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653858D9" w:rsidR="00F226B3" w:rsidRPr="00692E41" w:rsidRDefault="001246F7" w:rsidP="00D46E4D">
      <w:pPr>
        <w:spacing w:line="360" w:lineRule="auto"/>
        <w:jc w:val="both"/>
        <w:rPr>
          <w:rFonts w:ascii="Arial" w:hAnsi="Arial" w:cs="Arial"/>
          <w:lang w:val="es-CO"/>
        </w:rPr>
      </w:pPr>
      <w:r>
        <w:rPr>
          <w:rFonts w:ascii="Arial" w:hAnsi="Arial" w:cs="Arial"/>
          <w:lang w:val="es-CO"/>
        </w:rPr>
        <w:t>Doctora</w:t>
      </w:r>
      <w:r w:rsidR="00F226B3" w:rsidRPr="00692E41">
        <w:rPr>
          <w:rFonts w:ascii="Arial" w:hAnsi="Arial" w:cs="Arial"/>
          <w:lang w:val="es-CO"/>
        </w:rPr>
        <w:t>:</w:t>
      </w:r>
    </w:p>
    <w:p w14:paraId="6F718B45" w14:textId="55C78DB4" w:rsidR="001246F7" w:rsidRDefault="001246F7" w:rsidP="00D46E4D">
      <w:pPr>
        <w:spacing w:line="360" w:lineRule="auto"/>
        <w:jc w:val="both"/>
        <w:rPr>
          <w:rFonts w:ascii="Arial" w:hAnsi="Arial" w:cs="Arial"/>
          <w:b/>
          <w:bCs/>
          <w:lang w:val="es-CO"/>
        </w:rPr>
      </w:pPr>
      <w:r w:rsidRPr="001246F7">
        <w:rPr>
          <w:rFonts w:ascii="Arial" w:hAnsi="Arial" w:cs="Arial"/>
          <w:b/>
          <w:bCs/>
          <w:lang w:val="es-CO"/>
        </w:rPr>
        <w:t>MÓNICA LONDOÑO FORERO</w:t>
      </w:r>
    </w:p>
    <w:p w14:paraId="37577EFB" w14:textId="25595729" w:rsidR="00F226B3" w:rsidRPr="00692E41" w:rsidRDefault="001246F7" w:rsidP="00D46E4D">
      <w:pPr>
        <w:spacing w:line="360" w:lineRule="auto"/>
        <w:jc w:val="both"/>
        <w:rPr>
          <w:rFonts w:ascii="Arial" w:hAnsi="Arial" w:cs="Arial"/>
          <w:b/>
          <w:bCs/>
          <w:lang w:val="es-CO"/>
        </w:rPr>
      </w:pPr>
      <w:r w:rsidRPr="001246F7">
        <w:rPr>
          <w:rFonts w:ascii="Arial" w:hAnsi="Arial" w:cs="Arial"/>
          <w:b/>
          <w:bCs/>
          <w:lang w:val="es-CO"/>
        </w:rPr>
        <w:t>JUZGADO OCTAVO ADMINISTRATIVO ORAL DEL CIRCUITO DE CALI</w:t>
      </w:r>
    </w:p>
    <w:p w14:paraId="6F064284" w14:textId="77777777" w:rsidR="001246F7" w:rsidRDefault="001246F7" w:rsidP="00D46E4D">
      <w:pPr>
        <w:spacing w:line="360" w:lineRule="auto"/>
        <w:jc w:val="both"/>
      </w:pPr>
      <w:hyperlink r:id="rId8" w:history="1">
        <w:r w:rsidRPr="002B579A">
          <w:rPr>
            <w:rStyle w:val="Hipervnculo"/>
          </w:rPr>
          <w:t>of02admcali@cendoj.ramajudicial.gov.co</w:t>
        </w:r>
      </w:hyperlink>
      <w:r>
        <w:t xml:space="preserve"> </w:t>
      </w:r>
    </w:p>
    <w:p w14:paraId="308DBF53" w14:textId="77777777" w:rsidR="000130CB" w:rsidRPr="00692E41" w:rsidRDefault="000130CB" w:rsidP="00D46E4D">
      <w:pPr>
        <w:spacing w:line="360" w:lineRule="auto"/>
        <w:jc w:val="both"/>
        <w:rPr>
          <w:rFonts w:ascii="Arial" w:hAnsi="Arial" w:cs="Arial"/>
          <w:i/>
          <w:iCs/>
          <w:lang w:val="es-CO"/>
        </w:rPr>
      </w:pP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938"/>
      </w:tblGrid>
      <w:tr w:rsidR="00F226B3" w:rsidRPr="00692E41" w14:paraId="22E9B470" w14:textId="77777777" w:rsidTr="00BB3329">
        <w:trPr>
          <w:trHeight w:val="225"/>
        </w:trPr>
        <w:tc>
          <w:tcPr>
            <w:tcW w:w="2124" w:type="dxa"/>
            <w:hideMark/>
          </w:tcPr>
          <w:p w14:paraId="465113B5" w14:textId="77777777" w:rsidR="00F226B3" w:rsidRPr="00692E41" w:rsidRDefault="00F226B3" w:rsidP="00D46E4D">
            <w:pPr>
              <w:spacing w:line="360" w:lineRule="auto"/>
              <w:jc w:val="both"/>
              <w:rPr>
                <w:rFonts w:ascii="Arial" w:hAnsi="Arial" w:cs="Arial"/>
                <w:b/>
                <w:bCs/>
                <w:lang w:val="es-CO"/>
              </w:rPr>
            </w:pPr>
            <w:r w:rsidRPr="00692E41">
              <w:rPr>
                <w:rFonts w:ascii="Arial" w:hAnsi="Arial" w:cs="Arial"/>
                <w:b/>
                <w:bCs/>
                <w:lang w:val="es-CO"/>
              </w:rPr>
              <w:t>PROCESO:</w:t>
            </w:r>
          </w:p>
        </w:tc>
        <w:tc>
          <w:tcPr>
            <w:tcW w:w="6938" w:type="dxa"/>
            <w:hideMark/>
          </w:tcPr>
          <w:p w14:paraId="2F6DD0A2" w14:textId="6F5E3F18" w:rsidR="00F226B3" w:rsidRPr="00692E41" w:rsidRDefault="00F226B3" w:rsidP="00D46E4D">
            <w:pPr>
              <w:spacing w:line="360" w:lineRule="auto"/>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BB3329">
        <w:trPr>
          <w:trHeight w:val="238"/>
        </w:trPr>
        <w:tc>
          <w:tcPr>
            <w:tcW w:w="2124" w:type="dxa"/>
            <w:hideMark/>
          </w:tcPr>
          <w:p w14:paraId="7ABC0181" w14:textId="5067122B" w:rsidR="00F226B3" w:rsidRPr="00692E41" w:rsidRDefault="00F226B3" w:rsidP="00D46E4D">
            <w:pPr>
              <w:spacing w:line="360" w:lineRule="auto"/>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938" w:type="dxa"/>
            <w:hideMark/>
          </w:tcPr>
          <w:p w14:paraId="1992A362" w14:textId="4B40B93F" w:rsidR="00DD7C30" w:rsidRPr="00692E41" w:rsidRDefault="001246F7" w:rsidP="00D46E4D">
            <w:pPr>
              <w:spacing w:line="360" w:lineRule="auto"/>
              <w:jc w:val="both"/>
              <w:rPr>
                <w:rFonts w:ascii="Arial" w:hAnsi="Arial" w:cs="Arial"/>
                <w:lang w:val="es-CO"/>
              </w:rPr>
            </w:pPr>
            <w:r w:rsidRPr="001246F7">
              <w:rPr>
                <w:rFonts w:ascii="Arial" w:hAnsi="Arial" w:cs="Arial"/>
                <w:lang w:val="es-CO"/>
              </w:rPr>
              <w:t>JULIETA ARISTIZÁBAL YEPES Y OTRO</w:t>
            </w:r>
          </w:p>
        </w:tc>
      </w:tr>
      <w:tr w:rsidR="00F226B3" w:rsidRPr="00692E41" w14:paraId="6572CA6D" w14:textId="77777777" w:rsidTr="00BB3329">
        <w:trPr>
          <w:trHeight w:val="225"/>
        </w:trPr>
        <w:tc>
          <w:tcPr>
            <w:tcW w:w="2124" w:type="dxa"/>
            <w:hideMark/>
          </w:tcPr>
          <w:p w14:paraId="69040014" w14:textId="70A3CE49" w:rsidR="00F226B3" w:rsidRPr="00692E41" w:rsidRDefault="00F226B3" w:rsidP="00D46E4D">
            <w:pPr>
              <w:spacing w:line="360" w:lineRule="auto"/>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938" w:type="dxa"/>
            <w:hideMark/>
          </w:tcPr>
          <w:p w14:paraId="35D5C852" w14:textId="4F15A365" w:rsidR="00F226B3" w:rsidRPr="00692E41" w:rsidRDefault="001246F7" w:rsidP="00D46E4D">
            <w:pPr>
              <w:spacing w:line="360" w:lineRule="auto"/>
              <w:jc w:val="both"/>
              <w:rPr>
                <w:rFonts w:ascii="Arial" w:hAnsi="Arial" w:cs="Arial"/>
                <w:lang w:val="es-CO"/>
              </w:rPr>
            </w:pPr>
            <w:r>
              <w:t>EMPRESAS MUNICIPALES DE CALI – EMCALI EICE E.S.P. Y MEGA PROYECTOS DE ILUMINACIONES DE COLOMBIA S.A.S.</w:t>
            </w:r>
          </w:p>
        </w:tc>
      </w:tr>
      <w:tr w:rsidR="00DD7C30" w:rsidRPr="00692E41" w14:paraId="26DF7D5F" w14:textId="77777777" w:rsidTr="00BB3329">
        <w:trPr>
          <w:trHeight w:val="225"/>
        </w:trPr>
        <w:tc>
          <w:tcPr>
            <w:tcW w:w="2124" w:type="dxa"/>
          </w:tcPr>
          <w:p w14:paraId="5E38DC4C" w14:textId="38FDA6D4" w:rsidR="00DD7C30" w:rsidRPr="00DD7C30" w:rsidRDefault="00DD7C30" w:rsidP="00D46E4D">
            <w:pPr>
              <w:spacing w:line="360" w:lineRule="auto"/>
              <w:rPr>
                <w:rFonts w:ascii="Arial" w:hAnsi="Arial" w:cs="Arial"/>
                <w:b/>
                <w:bCs/>
                <w:lang w:val="es-CO"/>
              </w:rPr>
            </w:pPr>
            <w:r>
              <w:rPr>
                <w:rFonts w:ascii="Arial" w:hAnsi="Arial" w:cs="Arial"/>
                <w:b/>
                <w:bCs/>
                <w:lang w:val="es-CO"/>
              </w:rPr>
              <w:t>LL</w:t>
            </w:r>
            <w:r w:rsidR="001246F7">
              <w:rPr>
                <w:rFonts w:ascii="Arial" w:hAnsi="Arial" w:cs="Arial"/>
                <w:b/>
                <w:bCs/>
                <w:lang w:val="es-CO"/>
              </w:rPr>
              <w:t>M</w:t>
            </w:r>
            <w:r>
              <w:rPr>
                <w:rFonts w:ascii="Arial" w:hAnsi="Arial" w:cs="Arial"/>
                <w:b/>
                <w:bCs/>
                <w:lang w:val="es-CO"/>
              </w:rPr>
              <w:t>DO EN GTÍA:</w:t>
            </w:r>
          </w:p>
        </w:tc>
        <w:tc>
          <w:tcPr>
            <w:tcW w:w="6938" w:type="dxa"/>
          </w:tcPr>
          <w:p w14:paraId="466835A9" w14:textId="1D616BB2" w:rsidR="00DD7C30" w:rsidRPr="00692E41" w:rsidRDefault="001246F7" w:rsidP="00D46E4D">
            <w:pPr>
              <w:spacing w:line="360" w:lineRule="auto"/>
              <w:jc w:val="both"/>
              <w:rPr>
                <w:rFonts w:ascii="Arial" w:hAnsi="Arial" w:cs="Arial"/>
                <w:lang w:val="es-CO"/>
              </w:rPr>
            </w:pPr>
            <w:r>
              <w:t>AXA COLPATRIA SEGUROS S.A. Y OTROS</w:t>
            </w:r>
          </w:p>
        </w:tc>
      </w:tr>
      <w:tr w:rsidR="00F226B3" w:rsidRPr="00692E41" w14:paraId="467FD050" w14:textId="77777777" w:rsidTr="00BB3329">
        <w:trPr>
          <w:trHeight w:val="225"/>
        </w:trPr>
        <w:tc>
          <w:tcPr>
            <w:tcW w:w="2124" w:type="dxa"/>
            <w:hideMark/>
          </w:tcPr>
          <w:p w14:paraId="6B04AD08" w14:textId="2D026580" w:rsidR="00F226B3" w:rsidRPr="00692E41" w:rsidRDefault="00F226B3" w:rsidP="00D46E4D">
            <w:pPr>
              <w:spacing w:line="360" w:lineRule="auto"/>
              <w:jc w:val="both"/>
              <w:rPr>
                <w:rFonts w:ascii="Arial" w:hAnsi="Arial" w:cs="Arial"/>
                <w:b/>
                <w:bCs/>
              </w:rPr>
            </w:pPr>
            <w:r w:rsidRPr="00692E41">
              <w:rPr>
                <w:rFonts w:ascii="Arial" w:hAnsi="Arial" w:cs="Arial"/>
                <w:b/>
                <w:bCs/>
              </w:rPr>
              <w:t>RAD:</w:t>
            </w:r>
          </w:p>
        </w:tc>
        <w:tc>
          <w:tcPr>
            <w:tcW w:w="6938" w:type="dxa"/>
            <w:hideMark/>
          </w:tcPr>
          <w:p w14:paraId="158FBE2F" w14:textId="69BFE16C" w:rsidR="00F226B3" w:rsidRPr="00692E41" w:rsidRDefault="001246F7" w:rsidP="00D46E4D">
            <w:pPr>
              <w:spacing w:line="360" w:lineRule="auto"/>
              <w:jc w:val="both"/>
              <w:rPr>
                <w:rFonts w:ascii="Arial" w:hAnsi="Arial" w:cs="Arial"/>
              </w:rPr>
            </w:pPr>
            <w:r>
              <w:t>76001-33-33-008-</w:t>
            </w:r>
            <w:r w:rsidRPr="00CF03F6">
              <w:rPr>
                <w:b/>
                <w:bCs/>
              </w:rPr>
              <w:t>2016-00344</w:t>
            </w:r>
            <w:r>
              <w:t>-00</w:t>
            </w:r>
          </w:p>
        </w:tc>
      </w:tr>
      <w:tr w:rsidR="00DD7C30" w:rsidRPr="00692E41" w14:paraId="426B9168" w14:textId="77777777" w:rsidTr="00BB3329">
        <w:trPr>
          <w:trHeight w:val="225"/>
        </w:trPr>
        <w:tc>
          <w:tcPr>
            <w:tcW w:w="2124" w:type="dxa"/>
          </w:tcPr>
          <w:p w14:paraId="796CD42F" w14:textId="2E5F84E0" w:rsidR="00DD7C30" w:rsidRPr="00692E41" w:rsidRDefault="00DD7C30" w:rsidP="00D46E4D">
            <w:pPr>
              <w:spacing w:line="360" w:lineRule="auto"/>
              <w:jc w:val="both"/>
              <w:rPr>
                <w:rFonts w:ascii="Arial" w:hAnsi="Arial" w:cs="Arial"/>
                <w:b/>
                <w:bCs/>
              </w:rPr>
            </w:pPr>
            <w:r>
              <w:rPr>
                <w:rFonts w:ascii="Arial" w:hAnsi="Arial" w:cs="Arial"/>
                <w:b/>
                <w:bCs/>
              </w:rPr>
              <w:t>ASUNTO</w:t>
            </w:r>
            <w:r w:rsidR="001246F7">
              <w:rPr>
                <w:rFonts w:ascii="Arial" w:hAnsi="Arial" w:cs="Arial"/>
                <w:b/>
                <w:bCs/>
              </w:rPr>
              <w:t>:</w:t>
            </w:r>
          </w:p>
        </w:tc>
        <w:tc>
          <w:tcPr>
            <w:tcW w:w="6938" w:type="dxa"/>
          </w:tcPr>
          <w:p w14:paraId="5F14F799" w14:textId="0BFAA62C" w:rsidR="00DD7C30" w:rsidRDefault="00DD7C30" w:rsidP="00D46E4D">
            <w:pPr>
              <w:spacing w:line="360" w:lineRule="auto"/>
              <w:jc w:val="both"/>
              <w:rPr>
                <w:rFonts w:ascii="Arial" w:hAnsi="Arial" w:cs="Arial"/>
              </w:rPr>
            </w:pPr>
            <w:r>
              <w:rPr>
                <w:rFonts w:ascii="Arial" w:hAnsi="Arial" w:cs="Arial"/>
              </w:rPr>
              <w:t>ALEGATOS DE CONCLUSIÓN</w:t>
            </w:r>
          </w:p>
        </w:tc>
      </w:tr>
    </w:tbl>
    <w:p w14:paraId="30677297" w14:textId="77777777" w:rsidR="00F226B3" w:rsidRPr="00692E41" w:rsidRDefault="00F226B3" w:rsidP="00D46E4D">
      <w:pPr>
        <w:spacing w:line="360" w:lineRule="auto"/>
        <w:jc w:val="both"/>
        <w:rPr>
          <w:rFonts w:ascii="Arial" w:hAnsi="Arial" w:cs="Arial"/>
          <w:b/>
        </w:rPr>
      </w:pPr>
    </w:p>
    <w:p w14:paraId="7B9DC337" w14:textId="77777777" w:rsidR="000130CB" w:rsidRDefault="000130CB" w:rsidP="00D46E4D">
      <w:pPr>
        <w:spacing w:line="360" w:lineRule="auto"/>
        <w:jc w:val="both"/>
        <w:rPr>
          <w:rFonts w:ascii="Arial" w:hAnsi="Arial" w:cs="Arial"/>
          <w:b/>
        </w:rPr>
      </w:pPr>
    </w:p>
    <w:p w14:paraId="0BA3E96B" w14:textId="37DDA113" w:rsidR="00F226B3" w:rsidRPr="00692E41" w:rsidRDefault="00F226B3" w:rsidP="00D46E4D">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A42EEC">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w:t>
      </w:r>
      <w:r w:rsidR="00E91771">
        <w:rPr>
          <w:rFonts w:ascii="Arial" w:hAnsi="Arial" w:cs="Arial"/>
        </w:rPr>
        <w:t>judicial de</w:t>
      </w:r>
      <w:r w:rsidR="004A6299" w:rsidRPr="004A6299">
        <w:rPr>
          <w:rFonts w:ascii="Arial" w:hAnsi="Arial" w:cs="Arial"/>
        </w:rPr>
        <w:t xml:space="preserve"> </w:t>
      </w:r>
      <w:r w:rsidR="00E91771" w:rsidRPr="00E91771">
        <w:rPr>
          <w:rFonts w:ascii="Arial" w:hAnsi="Arial" w:cs="Arial"/>
          <w:b/>
          <w:bCs/>
        </w:rPr>
        <w:t>AXA COLPATRIA SEGUROS S.A.</w:t>
      </w:r>
      <w:r w:rsidR="004A6299" w:rsidRPr="004A6299">
        <w:rPr>
          <w:rFonts w:ascii="Arial" w:hAnsi="Arial" w:cs="Arial"/>
        </w:rPr>
        <w:t>,</w:t>
      </w:r>
      <w:r w:rsidR="003121DF">
        <w:rPr>
          <w:rFonts w:ascii="Arial" w:hAnsi="Arial" w:cs="Arial"/>
        </w:rPr>
        <w:t xml:space="preserve"> </w:t>
      </w:r>
      <w:r w:rsidR="003121DF" w:rsidRPr="003121DF">
        <w:rPr>
          <w:rFonts w:ascii="Arial" w:hAnsi="Arial" w:cs="Arial"/>
        </w:rPr>
        <w:t>entidad aseguradora dedicada a los seguros generales, sometida a control y vigilancia de la Superintendencia Financiera de Colombia, con domicilio principal en la carrera 7 No. 24 - 89 piso 7 de la ciudad de Bogotá D.C., identificada con el NIT.860.002.184 – 6, representada legalmente por la Doctora Paula Marcela Moreno Moya, identificada con la cédula de ciudadanía No. 52.051.695 de Bogotá</w:t>
      </w:r>
      <w:r w:rsidR="003121DF">
        <w:rPr>
          <w:rFonts w:ascii="Arial" w:hAnsi="Arial" w:cs="Arial"/>
        </w:rPr>
        <w:t>,</w:t>
      </w:r>
      <w:r w:rsidR="004A6299" w:rsidRPr="004A6299">
        <w:rPr>
          <w:rFonts w:ascii="Arial" w:hAnsi="Arial" w:cs="Arial"/>
        </w:rPr>
        <w:t xml:space="preserve"> 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w:t>
      </w:r>
      <w:r w:rsidR="00520ABC">
        <w:rPr>
          <w:rFonts w:ascii="Arial" w:hAnsi="Arial" w:cs="Arial"/>
          <w:lang w:val="es-CO"/>
        </w:rPr>
        <w:t>s</w:t>
      </w:r>
      <w:r w:rsidRPr="00692E41">
        <w:rPr>
          <w:rFonts w:ascii="Arial" w:hAnsi="Arial" w:cs="Arial"/>
          <w:lang w:val="es-CO"/>
        </w:rPr>
        <w:t xml:space="preserv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D46E4D">
      <w:pPr>
        <w:pStyle w:val="Sinespaciado"/>
        <w:spacing w:line="360" w:lineRule="auto"/>
        <w:rPr>
          <w:rFonts w:ascii="Arial" w:hAnsi="Arial" w:cs="Arial"/>
          <w:sz w:val="22"/>
          <w:szCs w:val="22"/>
        </w:rPr>
      </w:pPr>
    </w:p>
    <w:p w14:paraId="41897FDA" w14:textId="662B1F89" w:rsidR="00F226B3" w:rsidRPr="00692E41" w:rsidRDefault="00D10899" w:rsidP="00D46E4D">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D46E4D">
      <w:pPr>
        <w:pStyle w:val="Prrafodelista"/>
        <w:spacing w:line="360" w:lineRule="auto"/>
        <w:rPr>
          <w:rFonts w:ascii="Arial" w:hAnsi="Arial" w:cs="Arial"/>
          <w:b/>
          <w:sz w:val="22"/>
          <w:szCs w:val="22"/>
          <w:u w:val="single"/>
          <w:lang w:val="es-CO"/>
        </w:rPr>
      </w:pPr>
    </w:p>
    <w:p w14:paraId="52FAA244" w14:textId="09EFE7FC" w:rsidR="00F226B3" w:rsidRPr="00692E41" w:rsidRDefault="00F226B3" w:rsidP="00D46E4D">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6E76BC">
        <w:rPr>
          <w:rFonts w:ascii="Arial" w:hAnsi="Arial" w:cs="Arial"/>
          <w:bCs/>
          <w:lang w:val="es-CO"/>
        </w:rPr>
        <w:t>8</w:t>
      </w:r>
      <w:r w:rsidR="009A5A77">
        <w:rPr>
          <w:rFonts w:ascii="Arial" w:hAnsi="Arial" w:cs="Arial"/>
          <w:bCs/>
          <w:lang w:val="es-CO"/>
        </w:rPr>
        <w:t>24</w:t>
      </w:r>
      <w:r w:rsidR="00344995">
        <w:rPr>
          <w:rFonts w:ascii="Arial" w:hAnsi="Arial" w:cs="Arial"/>
          <w:bCs/>
          <w:lang w:val="es-CO"/>
        </w:rPr>
        <w:t xml:space="preserve"> </w:t>
      </w:r>
      <w:r w:rsidR="009A5A77">
        <w:rPr>
          <w:rFonts w:ascii="Arial" w:hAnsi="Arial" w:cs="Arial"/>
          <w:bCs/>
          <w:lang w:val="es-CO"/>
        </w:rPr>
        <w:t xml:space="preserve">de 2024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6E76BC">
        <w:rPr>
          <w:rFonts w:ascii="Arial" w:hAnsi="Arial" w:cs="Arial"/>
          <w:bCs/>
          <w:lang w:val="es-CO"/>
        </w:rPr>
        <w:t>0</w:t>
      </w:r>
      <w:r w:rsidR="009A5A77">
        <w:rPr>
          <w:rFonts w:ascii="Arial" w:hAnsi="Arial" w:cs="Arial"/>
          <w:bCs/>
          <w:lang w:val="es-CO"/>
        </w:rPr>
        <w:t>4</w:t>
      </w:r>
      <w:r w:rsidR="007402E5">
        <w:rPr>
          <w:rFonts w:ascii="Arial" w:hAnsi="Arial" w:cs="Arial"/>
          <w:bCs/>
          <w:lang w:val="es-CO"/>
        </w:rPr>
        <w:t xml:space="preserve"> de </w:t>
      </w:r>
      <w:r w:rsidR="009A5A77">
        <w:rPr>
          <w:rFonts w:ascii="Arial" w:hAnsi="Arial" w:cs="Arial"/>
          <w:bCs/>
          <w:lang w:val="es-CO"/>
        </w:rPr>
        <w:t>diciem</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9A5A77">
        <w:rPr>
          <w:rFonts w:ascii="Arial" w:hAnsi="Arial" w:cs="Arial"/>
          <w:bCs/>
          <w:lang w:val="es-CO"/>
        </w:rPr>
        <w:t>5</w:t>
      </w:r>
      <w:r w:rsidR="00231E28">
        <w:rPr>
          <w:rFonts w:ascii="Arial" w:hAnsi="Arial" w:cs="Arial"/>
          <w:bCs/>
          <w:lang w:val="es-CO"/>
        </w:rPr>
        <w:t xml:space="preserve">, </w:t>
      </w:r>
      <w:r w:rsidR="009A5A77">
        <w:rPr>
          <w:rFonts w:ascii="Arial" w:hAnsi="Arial" w:cs="Arial"/>
          <w:bCs/>
          <w:lang w:val="es-CO"/>
        </w:rPr>
        <w:t>6</w:t>
      </w:r>
      <w:r w:rsidR="00231E28">
        <w:rPr>
          <w:rFonts w:ascii="Arial" w:hAnsi="Arial" w:cs="Arial"/>
          <w:bCs/>
          <w:lang w:val="es-CO"/>
        </w:rPr>
        <w:t xml:space="preserve">, </w:t>
      </w:r>
      <w:r w:rsidR="009A5A77">
        <w:rPr>
          <w:rFonts w:ascii="Arial" w:hAnsi="Arial" w:cs="Arial"/>
          <w:bCs/>
          <w:lang w:val="es-CO"/>
        </w:rPr>
        <w:t>9</w:t>
      </w:r>
      <w:r w:rsidR="00231E28">
        <w:rPr>
          <w:rFonts w:ascii="Arial" w:hAnsi="Arial" w:cs="Arial"/>
          <w:bCs/>
          <w:lang w:val="es-CO"/>
        </w:rPr>
        <w:t xml:space="preserve">, </w:t>
      </w:r>
      <w:r w:rsidR="009A5A77">
        <w:rPr>
          <w:rFonts w:ascii="Arial" w:hAnsi="Arial" w:cs="Arial"/>
          <w:bCs/>
          <w:lang w:val="es-CO"/>
        </w:rPr>
        <w:t>10</w:t>
      </w:r>
      <w:r w:rsidR="00231E28">
        <w:rPr>
          <w:rFonts w:ascii="Arial" w:hAnsi="Arial" w:cs="Arial"/>
          <w:bCs/>
          <w:lang w:val="es-CO"/>
        </w:rPr>
        <w:t xml:space="preserve">, </w:t>
      </w:r>
      <w:r w:rsidR="00600A0E">
        <w:rPr>
          <w:rFonts w:ascii="Arial" w:hAnsi="Arial" w:cs="Arial"/>
          <w:bCs/>
          <w:lang w:val="es-CO"/>
        </w:rPr>
        <w:t>1</w:t>
      </w:r>
      <w:r w:rsidR="009A5A77">
        <w:rPr>
          <w:rFonts w:ascii="Arial" w:hAnsi="Arial" w:cs="Arial"/>
          <w:bCs/>
          <w:lang w:val="es-CO"/>
        </w:rPr>
        <w:t>1</w:t>
      </w:r>
      <w:r w:rsidR="001D3C5D">
        <w:rPr>
          <w:rFonts w:ascii="Arial" w:hAnsi="Arial" w:cs="Arial"/>
          <w:bCs/>
          <w:lang w:val="es-CO"/>
        </w:rPr>
        <w:t>,</w:t>
      </w:r>
      <w:r w:rsidR="00231E28">
        <w:rPr>
          <w:rFonts w:ascii="Arial" w:hAnsi="Arial" w:cs="Arial"/>
          <w:bCs/>
          <w:lang w:val="es-CO"/>
        </w:rPr>
        <w:t xml:space="preserve"> </w:t>
      </w:r>
      <w:r w:rsidR="00600A0E">
        <w:rPr>
          <w:rFonts w:ascii="Arial" w:hAnsi="Arial" w:cs="Arial"/>
          <w:bCs/>
          <w:lang w:val="es-CO"/>
        </w:rPr>
        <w:t>1</w:t>
      </w:r>
      <w:r w:rsidR="009A5A77">
        <w:rPr>
          <w:rFonts w:ascii="Arial" w:hAnsi="Arial" w:cs="Arial"/>
          <w:bCs/>
          <w:lang w:val="es-CO"/>
        </w:rPr>
        <w:t>2</w:t>
      </w:r>
      <w:r w:rsidR="00600A0E">
        <w:rPr>
          <w:rFonts w:ascii="Arial" w:hAnsi="Arial" w:cs="Arial"/>
          <w:bCs/>
          <w:lang w:val="es-CO"/>
        </w:rPr>
        <w:t>, 1</w:t>
      </w:r>
      <w:r w:rsidR="009A5A77">
        <w:rPr>
          <w:rFonts w:ascii="Arial" w:hAnsi="Arial" w:cs="Arial"/>
          <w:bCs/>
          <w:lang w:val="es-CO"/>
        </w:rPr>
        <w:t>3</w:t>
      </w:r>
      <w:r w:rsidR="00600A0E">
        <w:rPr>
          <w:rFonts w:ascii="Arial" w:hAnsi="Arial" w:cs="Arial"/>
          <w:bCs/>
          <w:lang w:val="es-CO"/>
        </w:rPr>
        <w:t xml:space="preserve">, 16, 17 y </w:t>
      </w:r>
      <w:r w:rsidR="00600A0E" w:rsidRPr="00600A0E">
        <w:rPr>
          <w:rFonts w:ascii="Arial" w:hAnsi="Arial" w:cs="Arial"/>
          <w:b/>
          <w:lang w:val="es-CO"/>
        </w:rPr>
        <w:t>18</w:t>
      </w:r>
      <w:r w:rsidR="005935C1">
        <w:rPr>
          <w:rFonts w:ascii="Arial" w:hAnsi="Arial" w:cs="Arial"/>
          <w:bCs/>
          <w:lang w:val="es-CO"/>
        </w:rPr>
        <w:t xml:space="preserve"> </w:t>
      </w:r>
      <w:r w:rsidR="00CB0082" w:rsidRPr="00CB0082">
        <w:rPr>
          <w:rFonts w:ascii="Arial" w:hAnsi="Arial" w:cs="Arial"/>
          <w:b/>
          <w:lang w:val="es-CO"/>
        </w:rPr>
        <w:t xml:space="preserve">de </w:t>
      </w:r>
      <w:r w:rsidR="009A5A77">
        <w:rPr>
          <w:rFonts w:ascii="Arial" w:hAnsi="Arial" w:cs="Arial"/>
          <w:b/>
          <w:lang w:val="es-CO"/>
        </w:rPr>
        <w:t>diciem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w:t>
      </w:r>
      <w:r w:rsidR="009B3A46" w:rsidRPr="00692E41">
        <w:rPr>
          <w:rFonts w:ascii="Arial" w:hAnsi="Arial" w:cs="Arial"/>
          <w:bCs/>
          <w:lang w:val="es-CO"/>
        </w:rPr>
        <w:lastRenderedPageBreak/>
        <w:t xml:space="preserve">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D46E4D">
      <w:pPr>
        <w:spacing w:line="360" w:lineRule="auto"/>
        <w:jc w:val="both"/>
        <w:rPr>
          <w:rFonts w:ascii="Arial" w:hAnsi="Arial" w:cs="Arial"/>
          <w:bCs/>
          <w:lang w:val="es-CO"/>
        </w:rPr>
      </w:pPr>
    </w:p>
    <w:p w14:paraId="0463D3DD" w14:textId="4336B80D" w:rsidR="00D10899" w:rsidRPr="00692E41" w:rsidRDefault="00D10899" w:rsidP="00D46E4D">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D46E4D">
      <w:pPr>
        <w:spacing w:line="360" w:lineRule="auto"/>
        <w:jc w:val="center"/>
        <w:rPr>
          <w:rFonts w:ascii="Arial" w:hAnsi="Arial" w:cs="Arial"/>
          <w:b/>
          <w:bCs/>
          <w:lang w:val="es-CO"/>
        </w:rPr>
      </w:pPr>
    </w:p>
    <w:p w14:paraId="5747E1AE" w14:textId="22A63977" w:rsidR="00D10899" w:rsidRPr="00692E41" w:rsidRDefault="00D10899" w:rsidP="00D46E4D">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D46E4D">
      <w:pPr>
        <w:spacing w:line="360" w:lineRule="auto"/>
        <w:jc w:val="both"/>
        <w:rPr>
          <w:rFonts w:ascii="Arial" w:hAnsi="Arial" w:cs="Arial"/>
          <w:bCs/>
        </w:rPr>
      </w:pPr>
    </w:p>
    <w:p w14:paraId="46B7A9C1" w14:textId="1A819004" w:rsidR="00D6773D" w:rsidRPr="00BA501A" w:rsidRDefault="00A7366E" w:rsidP="00A7366E">
      <w:pPr>
        <w:spacing w:line="360" w:lineRule="auto"/>
        <w:ind w:left="567" w:right="567"/>
        <w:jc w:val="both"/>
        <w:rPr>
          <w:rFonts w:ascii="Arial" w:hAnsi="Arial" w:cs="Arial"/>
          <w:bCs/>
          <w:sz w:val="20"/>
          <w:szCs w:val="20"/>
        </w:rPr>
      </w:pPr>
      <w:r>
        <w:rPr>
          <w:rFonts w:ascii="Arial" w:hAnsi="Arial" w:cs="Arial"/>
          <w:bCs/>
          <w:i/>
          <w:iCs/>
          <w:sz w:val="20"/>
          <w:szCs w:val="20"/>
        </w:rPr>
        <w:t>“D</w:t>
      </w:r>
      <w:r w:rsidRPr="00A7366E">
        <w:rPr>
          <w:rFonts w:ascii="Arial" w:hAnsi="Arial" w:cs="Arial"/>
          <w:bCs/>
          <w:i/>
          <w:iCs/>
          <w:sz w:val="20"/>
          <w:szCs w:val="20"/>
        </w:rPr>
        <w:t>eterminar si las imputaciones a título de falla del servicio que hace la parte demandante tienen vocación de prosperidad, en cuyo caso se ordenará la reparación correspondiente si hay lugar a ello; o si por lo contrario debe acogerse la tesis que en su defensa exponen las entidades demandadas y las llamadas en garantía negando las pretensiones y/o declarando probada alguna causal de exoneración de responsabilidad. Igualmente, y solo eventualmente en el evento de resolverse favorablemente las pretensiones se revisarán los contratos de seguros en sus cláusulas general y particular a fin de determinar si les asiste responsabilidad en aplicación de las mismas, frente a cada uno de los demandados, aclarando también la fecha de los hechos y el cubrimiento de las pólizas</w:t>
      </w:r>
      <w:r w:rsidR="00163D6D" w:rsidRPr="00A7366E">
        <w:rPr>
          <w:rFonts w:ascii="Arial" w:hAnsi="Arial" w:cs="Arial"/>
          <w:bCs/>
          <w:i/>
          <w:iCs/>
          <w:sz w:val="20"/>
          <w:szCs w:val="20"/>
          <w:lang w:val="es-CO"/>
        </w:rPr>
        <w:t>”</w:t>
      </w:r>
      <w:r w:rsidR="003E7045" w:rsidRPr="00A7366E">
        <w:rPr>
          <w:rFonts w:ascii="Arial" w:hAnsi="Arial" w:cs="Arial"/>
          <w:bCs/>
          <w:i/>
          <w:iCs/>
          <w:sz w:val="20"/>
          <w:szCs w:val="20"/>
          <w:lang w:val="es-CO"/>
        </w:rPr>
        <w:t>.</w:t>
      </w:r>
    </w:p>
    <w:p w14:paraId="2DF59B0C" w14:textId="77777777" w:rsidR="00D10899" w:rsidRPr="00692E41" w:rsidRDefault="00D10899" w:rsidP="00D46E4D">
      <w:pPr>
        <w:spacing w:line="360" w:lineRule="auto"/>
        <w:jc w:val="both"/>
        <w:rPr>
          <w:rFonts w:ascii="Arial" w:hAnsi="Arial" w:cs="Arial"/>
          <w:bCs/>
          <w:lang w:val="es-CO"/>
        </w:rPr>
      </w:pPr>
    </w:p>
    <w:p w14:paraId="506E35D6" w14:textId="044F1A25" w:rsidR="00A85A09" w:rsidRDefault="00D10899" w:rsidP="00D46E4D">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r w:rsidR="00726CA7">
        <w:rPr>
          <w:rFonts w:ascii="Arial" w:hAnsi="Arial" w:cs="Arial"/>
          <w:bCs/>
        </w:rPr>
        <w:t>:</w:t>
      </w:r>
    </w:p>
    <w:p w14:paraId="3AA91788" w14:textId="77777777" w:rsidR="00214BF4" w:rsidRDefault="00214BF4" w:rsidP="00D46E4D">
      <w:pPr>
        <w:spacing w:line="360" w:lineRule="auto"/>
        <w:jc w:val="both"/>
        <w:rPr>
          <w:rFonts w:ascii="Arial" w:hAnsi="Arial" w:cs="Arial"/>
          <w:bCs/>
        </w:rPr>
      </w:pPr>
    </w:p>
    <w:p w14:paraId="03DE8F75" w14:textId="77777777" w:rsidR="00214BF4" w:rsidRPr="000A0473" w:rsidRDefault="00214BF4" w:rsidP="00D46E4D">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LAS DEMANDADAS</w:t>
      </w:r>
    </w:p>
    <w:p w14:paraId="7FD29853" w14:textId="4DC16529" w:rsidR="00B61234" w:rsidRDefault="00B61234" w:rsidP="00D46E4D">
      <w:pPr>
        <w:pStyle w:val="Textoindependiente"/>
        <w:widowControl/>
        <w:tabs>
          <w:tab w:val="left" w:pos="2268"/>
        </w:tabs>
        <w:autoSpaceDE/>
        <w:autoSpaceDN/>
        <w:spacing w:line="360" w:lineRule="auto"/>
        <w:jc w:val="both"/>
        <w:rPr>
          <w:rFonts w:ascii="Arial" w:hAnsi="Arial" w:cs="Arial"/>
          <w:b/>
          <w:sz w:val="22"/>
          <w:szCs w:val="22"/>
        </w:rPr>
      </w:pPr>
    </w:p>
    <w:p w14:paraId="21821689" w14:textId="3AF5DD41" w:rsidR="0087793A" w:rsidRPr="009E46D3" w:rsidRDefault="009E46D3" w:rsidP="0089606D">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9E46D3">
        <w:rPr>
          <w:rFonts w:ascii="Arial" w:hAnsi="Arial" w:cs="Arial"/>
          <w:b/>
          <w:sz w:val="22"/>
          <w:szCs w:val="22"/>
          <w:u w:val="single"/>
        </w:rPr>
        <w:t>INEXISTENCIA DE RESPONSABILIDAD POR LA FALTA DE ACREDITACIÓN DEL NEXO CAUSAL ENTRE EL HECHO Y LA ACTUACIÓN DE MEGA PROYECTOS DE</w:t>
      </w:r>
      <w:r>
        <w:rPr>
          <w:rFonts w:ascii="Arial" w:hAnsi="Arial" w:cs="Arial"/>
          <w:b/>
          <w:sz w:val="22"/>
          <w:szCs w:val="22"/>
          <w:u w:val="single"/>
        </w:rPr>
        <w:t xml:space="preserve"> </w:t>
      </w:r>
      <w:r w:rsidRPr="009E46D3">
        <w:rPr>
          <w:rFonts w:ascii="Arial" w:hAnsi="Arial" w:cs="Arial"/>
          <w:b/>
          <w:sz w:val="22"/>
          <w:szCs w:val="22"/>
          <w:u w:val="single"/>
        </w:rPr>
        <w:t>ILUMINACIONES DE COLOMBIA S.A.S.</w:t>
      </w:r>
    </w:p>
    <w:p w14:paraId="26203B6B" w14:textId="77777777" w:rsidR="003F4B21" w:rsidRDefault="003F4B21"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701B44" w14:textId="4EA8DEB2" w:rsidR="00887B9C" w:rsidRDefault="00CA37D6"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9E46D3">
        <w:rPr>
          <w:rFonts w:ascii="Arial" w:hAnsi="Arial" w:cs="Arial"/>
          <w:bCs/>
          <w:sz w:val="22"/>
          <w:szCs w:val="22"/>
          <w:lang w:val="es-CO"/>
        </w:rPr>
        <w:t xml:space="preserve">se </w:t>
      </w:r>
      <w:r w:rsidR="00747864">
        <w:rPr>
          <w:rFonts w:ascii="Arial" w:hAnsi="Arial" w:cs="Arial"/>
          <w:bCs/>
          <w:sz w:val="22"/>
          <w:szCs w:val="22"/>
          <w:lang w:val="es-CO"/>
        </w:rPr>
        <w:t>debe</w:t>
      </w:r>
      <w:r>
        <w:rPr>
          <w:rFonts w:ascii="Arial" w:hAnsi="Arial" w:cs="Arial"/>
          <w:bCs/>
          <w:sz w:val="22"/>
          <w:szCs w:val="22"/>
          <w:lang w:val="es-CO"/>
        </w:rPr>
        <w:t xml:space="preserve"> concluir que </w:t>
      </w:r>
      <w:r w:rsidR="009E46D3">
        <w:rPr>
          <w:rFonts w:ascii="Arial" w:hAnsi="Arial" w:cs="Arial"/>
          <w:bCs/>
          <w:sz w:val="22"/>
          <w:szCs w:val="22"/>
          <w:lang w:val="es-CO"/>
        </w:rPr>
        <w:t xml:space="preserve">es </w:t>
      </w:r>
      <w:r w:rsidR="00F3192C">
        <w:rPr>
          <w:rFonts w:ascii="Arial" w:hAnsi="Arial" w:cs="Arial"/>
          <w:bCs/>
          <w:sz w:val="22"/>
          <w:szCs w:val="22"/>
          <w:lang w:val="es-CO"/>
        </w:rPr>
        <w:t>improcedente</w:t>
      </w:r>
      <w:r w:rsidR="009E46D3">
        <w:rPr>
          <w:rFonts w:ascii="Arial" w:hAnsi="Arial" w:cs="Arial"/>
          <w:bCs/>
          <w:sz w:val="22"/>
          <w:szCs w:val="22"/>
          <w:lang w:val="es-CO"/>
        </w:rPr>
        <w:t xml:space="preserve"> endilgar</w:t>
      </w:r>
      <w:r>
        <w:rPr>
          <w:rFonts w:ascii="Arial" w:hAnsi="Arial" w:cs="Arial"/>
          <w:bCs/>
          <w:sz w:val="22"/>
          <w:szCs w:val="22"/>
          <w:lang w:val="es-CO"/>
        </w:rPr>
        <w:t xml:space="preserve"> responsabilidad </w:t>
      </w:r>
      <w:r w:rsidR="009E46D3">
        <w:rPr>
          <w:rFonts w:ascii="Arial" w:hAnsi="Arial" w:cs="Arial"/>
          <w:bCs/>
          <w:sz w:val="22"/>
          <w:szCs w:val="22"/>
          <w:lang w:val="es-CO"/>
        </w:rPr>
        <w:t>administrativa a cargo de Mega Proyectos de Iluminaciones de Colombia S.A.</w:t>
      </w:r>
      <w:r w:rsidR="00F3192C">
        <w:rPr>
          <w:rFonts w:ascii="Arial" w:hAnsi="Arial" w:cs="Arial"/>
          <w:bCs/>
          <w:sz w:val="22"/>
          <w:szCs w:val="22"/>
          <w:lang w:val="es-CO"/>
        </w:rPr>
        <w:t xml:space="preserve"> y las demás partes demandadas</w:t>
      </w:r>
      <w:r w:rsidR="009E46D3">
        <w:rPr>
          <w:rFonts w:ascii="Arial" w:hAnsi="Arial" w:cs="Arial"/>
          <w:bCs/>
          <w:sz w:val="22"/>
          <w:szCs w:val="22"/>
          <w:lang w:val="es-CO"/>
        </w:rPr>
        <w:t>, toda vez que no se logró probar por la parte actora</w:t>
      </w:r>
      <w:r w:rsidR="002622DD">
        <w:rPr>
          <w:rFonts w:ascii="Arial" w:hAnsi="Arial" w:cs="Arial"/>
          <w:bCs/>
          <w:sz w:val="22"/>
          <w:szCs w:val="22"/>
          <w:lang w:val="es-CO"/>
        </w:rPr>
        <w:t>,</w:t>
      </w:r>
      <w:r w:rsidR="009E46D3">
        <w:rPr>
          <w:rFonts w:ascii="Arial" w:hAnsi="Arial" w:cs="Arial"/>
          <w:bCs/>
          <w:sz w:val="22"/>
          <w:szCs w:val="22"/>
          <w:lang w:val="es-CO"/>
        </w:rPr>
        <w:t xml:space="preserve"> la configuración de </w:t>
      </w:r>
      <w:r w:rsidR="009E46D3" w:rsidRPr="009E46D3">
        <w:rPr>
          <w:rFonts w:ascii="Arial" w:hAnsi="Arial" w:cs="Arial"/>
          <w:bCs/>
          <w:sz w:val="22"/>
          <w:szCs w:val="22"/>
        </w:rPr>
        <w:t>(i) las condiciones de modo, tiempo ni lugar</w:t>
      </w:r>
      <w:r w:rsidR="002622DD">
        <w:rPr>
          <w:rFonts w:ascii="Arial" w:hAnsi="Arial" w:cs="Arial"/>
          <w:bCs/>
          <w:sz w:val="22"/>
          <w:szCs w:val="22"/>
        </w:rPr>
        <w:t xml:space="preserve"> del siniestro</w:t>
      </w:r>
      <w:r w:rsidR="009E46D3" w:rsidRPr="009E46D3">
        <w:rPr>
          <w:rFonts w:ascii="Arial" w:hAnsi="Arial" w:cs="Arial"/>
          <w:bCs/>
          <w:sz w:val="22"/>
          <w:szCs w:val="22"/>
        </w:rPr>
        <w:t xml:space="preserve">, (ii) no demostró alguna conducta del extremo pasivo </w:t>
      </w:r>
      <w:r w:rsidR="009E46D3">
        <w:rPr>
          <w:rFonts w:ascii="Arial" w:hAnsi="Arial" w:cs="Arial"/>
          <w:bCs/>
          <w:sz w:val="22"/>
          <w:szCs w:val="22"/>
        </w:rPr>
        <w:t>que represento</w:t>
      </w:r>
      <w:r w:rsidR="002622DD">
        <w:rPr>
          <w:rFonts w:ascii="Arial" w:hAnsi="Arial" w:cs="Arial"/>
          <w:bCs/>
          <w:sz w:val="22"/>
          <w:szCs w:val="22"/>
        </w:rPr>
        <w:t xml:space="preserve"> o de las demás</w:t>
      </w:r>
      <w:r w:rsidR="009E46D3">
        <w:rPr>
          <w:rFonts w:ascii="Arial" w:hAnsi="Arial" w:cs="Arial"/>
          <w:bCs/>
          <w:sz w:val="22"/>
          <w:szCs w:val="22"/>
        </w:rPr>
        <w:t xml:space="preserve">, </w:t>
      </w:r>
      <w:r w:rsidR="009E46D3" w:rsidRPr="009E46D3">
        <w:rPr>
          <w:rFonts w:ascii="Arial" w:hAnsi="Arial" w:cs="Arial"/>
          <w:bCs/>
          <w:sz w:val="22"/>
          <w:szCs w:val="22"/>
        </w:rPr>
        <w:t xml:space="preserve">de la que se pueda deducir responsabilidad, (iii) no acreditó que las pérdidas de la bodega se produjeran por una falla eléctrica </w:t>
      </w:r>
      <w:r w:rsidR="009E117E">
        <w:rPr>
          <w:rFonts w:ascii="Arial" w:hAnsi="Arial" w:cs="Arial"/>
          <w:bCs/>
          <w:sz w:val="22"/>
          <w:szCs w:val="22"/>
        </w:rPr>
        <w:t xml:space="preserve">causada </w:t>
      </w:r>
      <w:r w:rsidR="009E46D3" w:rsidRPr="009E46D3">
        <w:rPr>
          <w:rFonts w:ascii="Arial" w:hAnsi="Arial" w:cs="Arial"/>
          <w:bCs/>
          <w:sz w:val="22"/>
          <w:szCs w:val="22"/>
        </w:rPr>
        <w:t xml:space="preserve">por </w:t>
      </w:r>
      <w:r w:rsidR="009E117E">
        <w:rPr>
          <w:rFonts w:ascii="Arial" w:hAnsi="Arial" w:cs="Arial"/>
          <w:bCs/>
          <w:sz w:val="22"/>
          <w:szCs w:val="22"/>
        </w:rPr>
        <w:t>una acción u omisión de la parte</w:t>
      </w:r>
      <w:r w:rsidR="009E46D3" w:rsidRPr="009E46D3">
        <w:rPr>
          <w:rFonts w:ascii="Arial" w:hAnsi="Arial" w:cs="Arial"/>
          <w:bCs/>
          <w:sz w:val="22"/>
          <w:szCs w:val="22"/>
        </w:rPr>
        <w:t xml:space="preserve"> </w:t>
      </w:r>
      <w:r w:rsidR="009E117E">
        <w:rPr>
          <w:rFonts w:ascii="Arial" w:hAnsi="Arial" w:cs="Arial"/>
          <w:bCs/>
          <w:sz w:val="22"/>
          <w:szCs w:val="22"/>
        </w:rPr>
        <w:t>demandada</w:t>
      </w:r>
      <w:r w:rsidR="002622DD">
        <w:rPr>
          <w:rFonts w:ascii="Arial" w:hAnsi="Arial" w:cs="Arial"/>
          <w:bCs/>
          <w:sz w:val="22"/>
          <w:szCs w:val="22"/>
        </w:rPr>
        <w:t xml:space="preserve"> </w:t>
      </w:r>
      <w:r w:rsidR="001D3C5D">
        <w:rPr>
          <w:rFonts w:ascii="Arial" w:hAnsi="Arial" w:cs="Arial"/>
          <w:bCs/>
          <w:sz w:val="22"/>
          <w:szCs w:val="22"/>
        </w:rPr>
        <w:t xml:space="preserve">asegurada </w:t>
      </w:r>
      <w:r w:rsidR="002622DD">
        <w:rPr>
          <w:rFonts w:ascii="Arial" w:hAnsi="Arial" w:cs="Arial"/>
          <w:bCs/>
          <w:sz w:val="22"/>
          <w:szCs w:val="22"/>
        </w:rPr>
        <w:t>o de las demás</w:t>
      </w:r>
      <w:r w:rsidR="00E215E0">
        <w:rPr>
          <w:rFonts w:ascii="Arial" w:hAnsi="Arial" w:cs="Arial"/>
          <w:bCs/>
          <w:sz w:val="22"/>
          <w:szCs w:val="22"/>
        </w:rPr>
        <w:t xml:space="preserve">; motivos por los cuales </w:t>
      </w:r>
      <w:r w:rsidR="00E215E0" w:rsidRPr="00E215E0">
        <w:rPr>
          <w:rFonts w:ascii="Arial" w:hAnsi="Arial" w:cs="Arial"/>
          <w:bCs/>
          <w:sz w:val="22"/>
          <w:szCs w:val="22"/>
        </w:rPr>
        <w:t>no es procedente la asignación de un factor de imputación</w:t>
      </w:r>
      <w:r w:rsidR="001D3C5D">
        <w:rPr>
          <w:rFonts w:ascii="Arial" w:hAnsi="Arial" w:cs="Arial"/>
          <w:bCs/>
          <w:sz w:val="22"/>
          <w:szCs w:val="22"/>
        </w:rPr>
        <w:t xml:space="preserve"> dada</w:t>
      </w:r>
      <w:r w:rsidR="001D6516">
        <w:rPr>
          <w:rFonts w:ascii="Arial" w:hAnsi="Arial" w:cs="Arial"/>
          <w:bCs/>
          <w:sz w:val="22"/>
          <w:szCs w:val="22"/>
        </w:rPr>
        <w:t xml:space="preserve"> la falta de demostración de existencia de un nexo de causalidad entre una acción u omisión de las demandadas y el presunto daño alegado</w:t>
      </w:r>
      <w:r w:rsidR="007054A6">
        <w:rPr>
          <w:rFonts w:ascii="Arial" w:hAnsi="Arial" w:cs="Arial"/>
          <w:bCs/>
          <w:sz w:val="22"/>
          <w:szCs w:val="22"/>
          <w:lang w:val="es-CO"/>
        </w:rPr>
        <w:t>.</w:t>
      </w:r>
    </w:p>
    <w:p w14:paraId="1C2BD0BA" w14:textId="17BD97AA" w:rsidR="007054A6" w:rsidRDefault="00887B9C"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5FFC1478" w14:textId="0218317F" w:rsidR="0094048F" w:rsidRDefault="001D6516" w:rsidP="00D46E4D">
      <w:pPr>
        <w:spacing w:line="360" w:lineRule="auto"/>
        <w:jc w:val="both"/>
        <w:rPr>
          <w:rFonts w:ascii="Arial" w:eastAsia="Times New Roman" w:hAnsi="Arial" w:cs="Arial"/>
          <w:bCs/>
          <w:color w:val="000000"/>
          <w:lang w:eastAsia="es-ES"/>
        </w:rPr>
      </w:pPr>
      <w:r w:rsidRPr="001D6516">
        <w:rPr>
          <w:rFonts w:ascii="Arial" w:eastAsia="Times New Roman" w:hAnsi="Arial" w:cs="Arial"/>
          <w:bCs/>
          <w:color w:val="000000"/>
          <w:lang w:eastAsia="es-ES"/>
        </w:rPr>
        <w:t xml:space="preserve">El nexo de causalidad se ha definido como la determinación </w:t>
      </w:r>
      <w:r w:rsidR="001D3C5D">
        <w:rPr>
          <w:rFonts w:ascii="Arial" w:eastAsia="Times New Roman" w:hAnsi="Arial" w:cs="Arial"/>
          <w:bCs/>
          <w:color w:val="000000"/>
          <w:lang w:eastAsia="es-ES"/>
        </w:rPr>
        <w:t>de que una conducta antijurídica</w:t>
      </w:r>
      <w:r w:rsidRPr="001D6516">
        <w:rPr>
          <w:rFonts w:ascii="Arial" w:eastAsia="Times New Roman" w:hAnsi="Arial" w:cs="Arial"/>
          <w:bCs/>
          <w:color w:val="000000"/>
          <w:lang w:eastAsia="es-ES"/>
        </w:rPr>
        <w:t xml:space="preserve"> es la </w:t>
      </w:r>
      <w:r w:rsidRPr="001D6516">
        <w:rPr>
          <w:rFonts w:ascii="Arial" w:eastAsia="Times New Roman" w:hAnsi="Arial" w:cs="Arial"/>
          <w:bCs/>
          <w:color w:val="000000"/>
          <w:lang w:eastAsia="es-ES"/>
        </w:rPr>
        <w:lastRenderedPageBreak/>
        <w:t xml:space="preserve">causa adecuada de un daño. Así lo ha entendido en profusa jurisprudencia el Honorable Consejo de Estado, para lo cual valga traer a colación la siguiente consideración emanada de dicha Corporación: </w:t>
      </w:r>
    </w:p>
    <w:p w14:paraId="70B1FA0C" w14:textId="77777777" w:rsidR="0094048F" w:rsidRDefault="0094048F" w:rsidP="00D46E4D">
      <w:pPr>
        <w:spacing w:line="360" w:lineRule="auto"/>
        <w:jc w:val="both"/>
        <w:rPr>
          <w:rFonts w:ascii="Arial" w:eastAsia="Times New Roman" w:hAnsi="Arial" w:cs="Arial"/>
          <w:bCs/>
          <w:color w:val="000000"/>
          <w:lang w:eastAsia="es-ES"/>
        </w:rPr>
      </w:pPr>
    </w:p>
    <w:p w14:paraId="3BFD53E9" w14:textId="76D29E55" w:rsidR="005E4591" w:rsidRPr="0094048F" w:rsidRDefault="001D6516" w:rsidP="0094048F">
      <w:pPr>
        <w:spacing w:line="360" w:lineRule="auto"/>
        <w:ind w:left="567" w:right="567"/>
        <w:jc w:val="both"/>
        <w:rPr>
          <w:rFonts w:ascii="Arial" w:eastAsia="Times New Roman" w:hAnsi="Arial" w:cs="Arial"/>
          <w:bCs/>
          <w:i/>
          <w:iCs/>
          <w:color w:val="000000"/>
          <w:sz w:val="20"/>
          <w:szCs w:val="20"/>
          <w:lang w:eastAsia="es-ES"/>
        </w:rPr>
      </w:pPr>
      <w:r w:rsidRPr="0094048F">
        <w:rPr>
          <w:rFonts w:ascii="Arial" w:eastAsia="Times New Roman" w:hAnsi="Arial" w:cs="Arial"/>
          <w:bCs/>
          <w:i/>
          <w:iCs/>
          <w:color w:val="000000"/>
          <w:sz w:val="20"/>
          <w:szCs w:val="20"/>
          <w:lang w:eastAsia="es-ES"/>
        </w:rPr>
        <w:t xml:space="preserve">(…) El nexo causal es la determinación de que un hecho es la causa de un daño. En esa medida, en aras de establecer la existencia del nexo causal es necesario </w:t>
      </w:r>
      <w:r w:rsidRPr="0094048F">
        <w:rPr>
          <w:rFonts w:ascii="Arial" w:eastAsia="Times New Roman" w:hAnsi="Arial" w:cs="Arial"/>
          <w:b/>
          <w:i/>
          <w:iCs/>
          <w:color w:val="000000"/>
          <w:sz w:val="20"/>
          <w:szCs w:val="20"/>
          <w:u w:val="single"/>
          <w:lang w:eastAsia="es-ES"/>
        </w:rPr>
        <w:t>determinar si la conducta imputada a la Administración fue la causa eficiente y determinante del daño</w:t>
      </w:r>
      <w:r w:rsidRPr="0094048F">
        <w:rPr>
          <w:rFonts w:ascii="Arial" w:eastAsia="Times New Roman" w:hAnsi="Arial" w:cs="Arial"/>
          <w:bCs/>
          <w:i/>
          <w:iCs/>
          <w:color w:val="000000"/>
          <w:sz w:val="20"/>
          <w:szCs w:val="20"/>
          <w:lang w:eastAsia="es-ES"/>
        </w:rPr>
        <w:t xml:space="preserve"> que dicen haber sufrido quienes deciden acudir ante el juez con miras a que les sean restablecidos los derechos conculcados (…). </w:t>
      </w:r>
      <w:r w:rsidRPr="0094048F">
        <w:rPr>
          <w:rFonts w:ascii="Arial" w:eastAsia="Times New Roman" w:hAnsi="Arial" w:cs="Arial"/>
          <w:bCs/>
          <w:color w:val="000000"/>
          <w:sz w:val="20"/>
          <w:szCs w:val="20"/>
          <w:lang w:eastAsia="es-ES"/>
        </w:rPr>
        <w:t>(Subrayado y negrilla por fuera del texto original).</w:t>
      </w:r>
    </w:p>
    <w:p w14:paraId="72E01E56" w14:textId="77777777" w:rsidR="0094048F" w:rsidRDefault="0094048F" w:rsidP="00D46E4D">
      <w:pPr>
        <w:spacing w:line="360" w:lineRule="auto"/>
        <w:jc w:val="both"/>
        <w:rPr>
          <w:rFonts w:ascii="Arial" w:eastAsia="Times New Roman" w:hAnsi="Arial" w:cs="Arial"/>
          <w:bCs/>
          <w:color w:val="000000"/>
          <w:lang w:eastAsia="es-ES"/>
        </w:rPr>
      </w:pPr>
    </w:p>
    <w:p w14:paraId="3AB73D8C" w14:textId="77777777" w:rsidR="0094048F" w:rsidRDefault="0094048F" w:rsidP="0094048F">
      <w:pPr>
        <w:pStyle w:val="Textoindependiente"/>
        <w:widowControl/>
        <w:tabs>
          <w:tab w:val="left" w:pos="2268"/>
        </w:tabs>
        <w:autoSpaceDE/>
        <w:autoSpaceDN/>
        <w:spacing w:line="360" w:lineRule="auto"/>
        <w:jc w:val="both"/>
        <w:rPr>
          <w:rFonts w:ascii="Arial" w:hAnsi="Arial" w:cs="Arial"/>
          <w:bCs/>
          <w:sz w:val="22"/>
          <w:szCs w:val="22"/>
          <w:lang w:val="es-CO"/>
        </w:rPr>
      </w:pPr>
      <w:r w:rsidRPr="00845C39">
        <w:rPr>
          <w:rFonts w:ascii="Arial" w:hAnsi="Arial" w:cs="Arial"/>
          <w:bCs/>
          <w:sz w:val="22"/>
          <w:szCs w:val="22"/>
          <w:lang w:val="es-CO"/>
        </w:rPr>
        <w:t>En este sentido la Sala Civil y Agraria de la Corte Suprema de Justicia, en sentencia del 27 de</w:t>
      </w:r>
      <w:r>
        <w:rPr>
          <w:rFonts w:ascii="Arial" w:hAnsi="Arial" w:cs="Arial"/>
          <w:bCs/>
          <w:sz w:val="22"/>
          <w:szCs w:val="22"/>
          <w:lang w:val="es-CO"/>
        </w:rPr>
        <w:t xml:space="preserve"> </w:t>
      </w:r>
      <w:r w:rsidRPr="00845C39">
        <w:rPr>
          <w:rFonts w:ascii="Arial" w:hAnsi="Arial" w:cs="Arial"/>
          <w:bCs/>
          <w:sz w:val="22"/>
          <w:szCs w:val="22"/>
          <w:lang w:val="es-CO"/>
        </w:rPr>
        <w:t>septiembre de 2002, expediente 6143, señaló:</w:t>
      </w:r>
    </w:p>
    <w:p w14:paraId="22C1002C" w14:textId="77777777" w:rsidR="0094048F" w:rsidRDefault="0094048F" w:rsidP="0094048F">
      <w:pPr>
        <w:pStyle w:val="Textoindependiente"/>
        <w:widowControl/>
        <w:tabs>
          <w:tab w:val="left" w:pos="2268"/>
        </w:tabs>
        <w:autoSpaceDE/>
        <w:autoSpaceDN/>
        <w:spacing w:line="360" w:lineRule="auto"/>
        <w:jc w:val="both"/>
        <w:rPr>
          <w:rFonts w:ascii="Arial" w:hAnsi="Arial" w:cs="Arial"/>
          <w:bCs/>
          <w:sz w:val="22"/>
          <w:szCs w:val="22"/>
          <w:lang w:val="es-CO"/>
        </w:rPr>
      </w:pPr>
    </w:p>
    <w:p w14:paraId="6130696E" w14:textId="77777777" w:rsidR="0094048F" w:rsidRPr="00302218" w:rsidRDefault="0094048F" w:rsidP="0094048F">
      <w:pPr>
        <w:pStyle w:val="Textoindependiente"/>
        <w:widowControl/>
        <w:tabs>
          <w:tab w:val="left" w:pos="2268"/>
        </w:tabs>
        <w:autoSpaceDE/>
        <w:autoSpaceDN/>
        <w:spacing w:line="360" w:lineRule="auto"/>
        <w:ind w:left="851"/>
        <w:jc w:val="both"/>
        <w:rPr>
          <w:rFonts w:ascii="Arial" w:hAnsi="Arial" w:cs="Arial"/>
          <w:bCs/>
          <w:sz w:val="20"/>
          <w:szCs w:val="20"/>
          <w:lang w:val="es-CO"/>
        </w:rPr>
      </w:pPr>
      <w:r w:rsidRPr="00845C39">
        <w:rPr>
          <w:rFonts w:ascii="Arial" w:hAnsi="Arial" w:cs="Arial"/>
          <w:bCs/>
          <w:sz w:val="20"/>
          <w:szCs w:val="20"/>
          <w:lang w:val="es-CO"/>
        </w:rPr>
        <w:t>“(...) Toda responsabilidad civil extracontractual se estructura sobre tres pilares</w:t>
      </w:r>
      <w:r>
        <w:rPr>
          <w:rFonts w:ascii="Arial" w:hAnsi="Arial" w:cs="Arial"/>
          <w:bCs/>
          <w:sz w:val="20"/>
          <w:szCs w:val="20"/>
          <w:lang w:val="es-CO"/>
        </w:rPr>
        <w:t xml:space="preserve"> </w:t>
      </w:r>
      <w:r w:rsidRPr="00845C39">
        <w:rPr>
          <w:rFonts w:ascii="Arial" w:hAnsi="Arial" w:cs="Arial"/>
          <w:bCs/>
          <w:sz w:val="20"/>
          <w:szCs w:val="20"/>
          <w:lang w:val="es-CO"/>
        </w:rPr>
        <w:t>fundamentales que, por lo general, debe demostrar el demandante: el hecho</w:t>
      </w:r>
      <w:r>
        <w:rPr>
          <w:rFonts w:ascii="Arial" w:hAnsi="Arial" w:cs="Arial"/>
          <w:bCs/>
          <w:sz w:val="20"/>
          <w:szCs w:val="20"/>
          <w:lang w:val="es-CO"/>
        </w:rPr>
        <w:t xml:space="preserve"> </w:t>
      </w:r>
      <w:r w:rsidRPr="00845C39">
        <w:rPr>
          <w:rFonts w:ascii="Arial" w:hAnsi="Arial" w:cs="Arial"/>
          <w:bCs/>
          <w:sz w:val="20"/>
          <w:szCs w:val="20"/>
          <w:lang w:val="es-CO"/>
        </w:rPr>
        <w:t xml:space="preserve">dañoso o culpa, el daño </w:t>
      </w:r>
      <w:r w:rsidRPr="00504473">
        <w:rPr>
          <w:rFonts w:ascii="Arial" w:hAnsi="Arial" w:cs="Arial"/>
          <w:b/>
          <w:sz w:val="20"/>
          <w:szCs w:val="20"/>
          <w:u w:val="single"/>
          <w:lang w:val="es-CO"/>
        </w:rPr>
        <w:t>y la relación de causalidad</w:t>
      </w:r>
      <w:r w:rsidRPr="00845C39">
        <w:rPr>
          <w:rFonts w:ascii="Arial" w:hAnsi="Arial" w:cs="Arial"/>
          <w:bCs/>
          <w:sz w:val="20"/>
          <w:szCs w:val="20"/>
          <w:lang w:val="es-CO"/>
        </w:rPr>
        <w:t xml:space="preserve"> (...)”.</w:t>
      </w:r>
      <w:r>
        <w:rPr>
          <w:rFonts w:ascii="Arial" w:hAnsi="Arial" w:cs="Arial"/>
          <w:bCs/>
          <w:sz w:val="20"/>
          <w:szCs w:val="20"/>
          <w:lang w:val="es-CO"/>
        </w:rPr>
        <w:t xml:space="preserve"> (Subrayado y negrita fuera del texto)</w:t>
      </w:r>
    </w:p>
    <w:p w14:paraId="7268A4D7" w14:textId="77777777" w:rsidR="0094048F" w:rsidRDefault="0094048F" w:rsidP="00D46E4D">
      <w:pPr>
        <w:spacing w:line="360" w:lineRule="auto"/>
        <w:jc w:val="both"/>
        <w:rPr>
          <w:rFonts w:ascii="Arial" w:eastAsia="Times New Roman" w:hAnsi="Arial" w:cs="Arial"/>
          <w:bCs/>
          <w:color w:val="000000"/>
          <w:lang w:eastAsia="es-ES"/>
        </w:rPr>
      </w:pPr>
    </w:p>
    <w:p w14:paraId="585C3F8D" w14:textId="77777777" w:rsidR="00114E53" w:rsidRDefault="00114E53" w:rsidP="00114E53">
      <w:pPr>
        <w:pStyle w:val="Textoindependiente"/>
        <w:widowControl/>
        <w:tabs>
          <w:tab w:val="left" w:pos="2268"/>
        </w:tabs>
        <w:autoSpaceDE/>
        <w:autoSpaceDN/>
        <w:spacing w:line="360"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elementos, así:</w:t>
      </w:r>
    </w:p>
    <w:p w14:paraId="65FEF789" w14:textId="77777777" w:rsidR="00114E53" w:rsidRDefault="00114E53" w:rsidP="00114E53">
      <w:pPr>
        <w:pStyle w:val="Textoindependiente"/>
        <w:widowControl/>
        <w:tabs>
          <w:tab w:val="left" w:pos="2268"/>
        </w:tabs>
        <w:autoSpaceDE/>
        <w:autoSpaceDN/>
        <w:spacing w:line="360" w:lineRule="auto"/>
        <w:jc w:val="both"/>
        <w:rPr>
          <w:rFonts w:ascii="Arial" w:hAnsi="Arial" w:cs="Arial"/>
          <w:bCs/>
          <w:sz w:val="22"/>
          <w:szCs w:val="22"/>
          <w:lang w:val="es-CO"/>
        </w:rPr>
      </w:pPr>
    </w:p>
    <w:p w14:paraId="473F0980" w14:textId="016B3185" w:rsidR="00114E53" w:rsidRDefault="00114E53" w:rsidP="00114E53">
      <w:pPr>
        <w:spacing w:line="360" w:lineRule="auto"/>
        <w:ind w:left="567" w:right="567"/>
        <w:jc w:val="both"/>
        <w:rPr>
          <w:rFonts w:ascii="Arial" w:hAnsi="Arial" w:cs="Arial"/>
          <w:bCs/>
          <w:sz w:val="20"/>
          <w:szCs w:val="20"/>
          <w:lang w:val="es-CO"/>
        </w:rPr>
      </w:pPr>
      <w:r w:rsidRPr="007D15F7">
        <w:rPr>
          <w:rFonts w:ascii="Arial" w:hAnsi="Arial" w:cs="Arial"/>
          <w:bCs/>
          <w:sz w:val="20"/>
          <w:szCs w:val="20"/>
          <w:lang w:val="es-CO"/>
        </w:rPr>
        <w:t>“</w:t>
      </w:r>
      <w:r w:rsidRPr="00114E53">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quien reclama a su vez indemnización por igual concepto, tendrá que demostrar en principio, el perjuicio padecido, el hecho intencional o culposo atribuible al demandado y </w:t>
      </w:r>
      <w:r w:rsidRPr="00114E53">
        <w:rPr>
          <w:rFonts w:ascii="Arial" w:hAnsi="Arial" w:cs="Arial"/>
          <w:b/>
          <w:i/>
          <w:iCs/>
          <w:sz w:val="20"/>
          <w:szCs w:val="20"/>
          <w:u w:val="single"/>
          <w:lang w:val="es-CO"/>
        </w:rPr>
        <w:t>la existencia de un nexo adecuado de causalidad entre ambos factores</w:t>
      </w:r>
      <w:r w:rsidRPr="00114E53">
        <w:rPr>
          <w:rFonts w:ascii="Arial" w:hAnsi="Arial" w:cs="Arial"/>
          <w:bCs/>
          <w:i/>
          <w:iCs/>
          <w:sz w:val="20"/>
          <w:szCs w:val="20"/>
          <w:lang w:val="es-CO"/>
        </w:rPr>
        <w:t xml:space="preserve"> (...)</w:t>
      </w:r>
      <w:r w:rsidRPr="007D15F7">
        <w:rPr>
          <w:rFonts w:ascii="Arial" w:hAnsi="Arial" w:cs="Arial"/>
          <w:bCs/>
          <w:sz w:val="20"/>
          <w:szCs w:val="20"/>
          <w:lang w:val="es-CO"/>
        </w:rPr>
        <w:t>".</w:t>
      </w:r>
      <w:r>
        <w:rPr>
          <w:rFonts w:ascii="Arial" w:hAnsi="Arial" w:cs="Arial"/>
          <w:bCs/>
          <w:sz w:val="20"/>
          <w:szCs w:val="20"/>
          <w:lang w:val="es-CO"/>
        </w:rPr>
        <w:t xml:space="preserve"> (Subrayado y negrita fuera del texto)</w:t>
      </w:r>
    </w:p>
    <w:p w14:paraId="70AF6C2C" w14:textId="77777777" w:rsidR="00114E53" w:rsidRDefault="00114E53" w:rsidP="00114E53">
      <w:pPr>
        <w:spacing w:line="360" w:lineRule="auto"/>
        <w:jc w:val="both"/>
        <w:rPr>
          <w:rFonts w:ascii="Arial" w:hAnsi="Arial" w:cs="Arial"/>
          <w:bCs/>
          <w:sz w:val="20"/>
          <w:szCs w:val="20"/>
          <w:lang w:val="es-CO"/>
        </w:rPr>
      </w:pPr>
    </w:p>
    <w:p w14:paraId="2DE11A04" w14:textId="4A239776" w:rsidR="00724564" w:rsidRDefault="00221AC5"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Con tales conceptos de presente se debe relacionar entonces, que n</w:t>
      </w:r>
      <w:r w:rsidR="0094048F" w:rsidRPr="0094048F">
        <w:rPr>
          <w:rFonts w:ascii="Arial" w:eastAsia="Times New Roman" w:hAnsi="Arial" w:cs="Arial"/>
          <w:bCs/>
          <w:color w:val="000000"/>
          <w:lang w:eastAsia="es-ES"/>
        </w:rPr>
        <w:t xml:space="preserve">o existe en el plenario </w:t>
      </w:r>
      <w:r>
        <w:rPr>
          <w:rFonts w:ascii="Arial" w:eastAsia="Times New Roman" w:hAnsi="Arial" w:cs="Arial"/>
          <w:bCs/>
          <w:color w:val="000000"/>
          <w:lang w:eastAsia="es-ES"/>
        </w:rPr>
        <w:t>ni como producto de lo practicado en la audiencia de pruebas, elemento de convicción al</w:t>
      </w:r>
      <w:r w:rsidR="0094048F" w:rsidRPr="0094048F">
        <w:rPr>
          <w:rFonts w:ascii="Arial" w:eastAsia="Times New Roman" w:hAnsi="Arial" w:cs="Arial"/>
          <w:bCs/>
          <w:color w:val="000000"/>
          <w:lang w:eastAsia="es-ES"/>
        </w:rPr>
        <w:t>gun</w:t>
      </w:r>
      <w:r>
        <w:rPr>
          <w:rFonts w:ascii="Arial" w:eastAsia="Times New Roman" w:hAnsi="Arial" w:cs="Arial"/>
          <w:bCs/>
          <w:color w:val="000000"/>
          <w:lang w:eastAsia="es-ES"/>
        </w:rPr>
        <w:t>o</w:t>
      </w:r>
      <w:r w:rsidR="0094048F" w:rsidRPr="0094048F">
        <w:rPr>
          <w:rFonts w:ascii="Arial" w:eastAsia="Times New Roman" w:hAnsi="Arial" w:cs="Arial"/>
          <w:bCs/>
          <w:color w:val="000000"/>
          <w:lang w:eastAsia="es-ES"/>
        </w:rPr>
        <w:t xml:space="preserve"> que demuestre que fue una falla en las redes del alumbrado público lo que condujo a la conflagración de la bodega</w:t>
      </w:r>
      <w:r w:rsidR="001D3C5D">
        <w:rPr>
          <w:rFonts w:ascii="Arial" w:eastAsia="Times New Roman" w:hAnsi="Arial" w:cs="Arial"/>
          <w:bCs/>
          <w:color w:val="000000"/>
          <w:lang w:eastAsia="es-ES"/>
        </w:rPr>
        <w:t>,</w:t>
      </w:r>
      <w:r w:rsidR="00C722CB">
        <w:rPr>
          <w:rFonts w:ascii="Arial" w:eastAsia="Times New Roman" w:hAnsi="Arial" w:cs="Arial"/>
          <w:bCs/>
          <w:color w:val="000000"/>
          <w:lang w:eastAsia="es-ES"/>
        </w:rPr>
        <w:t xml:space="preserve"> sino por el contrario una causa extraña ajena a </w:t>
      </w:r>
      <w:r w:rsidR="001D3C5D">
        <w:rPr>
          <w:rFonts w:ascii="Arial" w:eastAsia="Times New Roman" w:hAnsi="Arial" w:cs="Arial"/>
          <w:bCs/>
          <w:color w:val="000000"/>
          <w:lang w:eastAsia="es-ES"/>
        </w:rPr>
        <w:t>la entidad asegurada</w:t>
      </w:r>
      <w:r w:rsidR="00C722CB">
        <w:rPr>
          <w:rFonts w:ascii="Arial" w:eastAsia="Times New Roman" w:hAnsi="Arial" w:cs="Arial"/>
          <w:bCs/>
          <w:color w:val="000000"/>
          <w:lang w:eastAsia="es-ES"/>
        </w:rPr>
        <w:t xml:space="preserve">, relacionada con </w:t>
      </w:r>
      <w:r w:rsidR="00724564">
        <w:rPr>
          <w:rFonts w:ascii="Arial" w:eastAsia="Times New Roman" w:hAnsi="Arial" w:cs="Arial"/>
          <w:bCs/>
          <w:color w:val="000000"/>
          <w:lang w:eastAsia="es-ES"/>
        </w:rPr>
        <w:t>las redes eléctricas internas</w:t>
      </w:r>
      <w:r w:rsidR="00C722CB">
        <w:rPr>
          <w:rFonts w:ascii="Arial" w:eastAsia="Times New Roman" w:hAnsi="Arial" w:cs="Arial"/>
          <w:bCs/>
          <w:color w:val="000000"/>
          <w:lang w:eastAsia="es-ES"/>
        </w:rPr>
        <w:t xml:space="preserve"> </w:t>
      </w:r>
      <w:r w:rsidR="00724564">
        <w:rPr>
          <w:rFonts w:ascii="Arial" w:eastAsia="Times New Roman" w:hAnsi="Arial" w:cs="Arial"/>
          <w:bCs/>
          <w:color w:val="000000"/>
          <w:lang w:eastAsia="es-ES"/>
        </w:rPr>
        <w:t>del local en el que se presentó el siniestro</w:t>
      </w:r>
      <w:r w:rsidR="0094048F" w:rsidRPr="0094048F">
        <w:rPr>
          <w:rFonts w:ascii="Arial" w:eastAsia="Times New Roman" w:hAnsi="Arial" w:cs="Arial"/>
          <w:bCs/>
          <w:color w:val="000000"/>
          <w:lang w:eastAsia="es-ES"/>
        </w:rPr>
        <w:t xml:space="preserve">. </w:t>
      </w:r>
    </w:p>
    <w:p w14:paraId="6E9B07F5" w14:textId="77777777" w:rsidR="00724564" w:rsidRDefault="00724564" w:rsidP="00D46E4D">
      <w:pPr>
        <w:spacing w:line="360" w:lineRule="auto"/>
        <w:jc w:val="both"/>
        <w:rPr>
          <w:rFonts w:ascii="Arial" w:eastAsia="Times New Roman" w:hAnsi="Arial" w:cs="Arial"/>
          <w:bCs/>
          <w:color w:val="000000"/>
          <w:lang w:eastAsia="es-ES"/>
        </w:rPr>
      </w:pPr>
    </w:p>
    <w:p w14:paraId="09D9C179" w14:textId="1E317593" w:rsidR="00724564" w:rsidRDefault="00724564"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Ello es fácilmente advertible si se tiene en cuenta un aparte del testimonio </w:t>
      </w:r>
      <w:r w:rsidR="009E0281">
        <w:rPr>
          <w:rFonts w:ascii="Arial" w:eastAsia="Times New Roman" w:hAnsi="Arial" w:cs="Arial"/>
          <w:bCs/>
          <w:color w:val="000000"/>
          <w:lang w:eastAsia="es-ES"/>
        </w:rPr>
        <w:t xml:space="preserve">del señor Oscar Alfredo Riascos Pineda, quién en su declaración manifiesta que </w:t>
      </w:r>
      <w:r w:rsidR="001E7CA7">
        <w:rPr>
          <w:rFonts w:ascii="Arial" w:eastAsia="Times New Roman" w:hAnsi="Arial" w:cs="Arial"/>
          <w:bCs/>
          <w:color w:val="000000"/>
          <w:lang w:eastAsia="es-ES"/>
        </w:rPr>
        <w:t>“</w:t>
      </w:r>
      <w:r w:rsidR="001E7CA7" w:rsidRPr="001E7CA7">
        <w:rPr>
          <w:rFonts w:ascii="Arial" w:eastAsia="Times New Roman" w:hAnsi="Arial" w:cs="Arial"/>
          <w:bCs/>
          <w:i/>
          <w:iCs/>
          <w:color w:val="000000"/>
          <w:lang w:eastAsia="es-ES"/>
        </w:rPr>
        <w:t>Únicamente ese local fue el afectado, porque era una de esas casas de bareque</w:t>
      </w:r>
      <w:r w:rsidR="001E7CA7">
        <w:rPr>
          <w:rFonts w:ascii="Arial" w:eastAsia="Times New Roman" w:hAnsi="Arial" w:cs="Arial"/>
          <w:bCs/>
          <w:color w:val="000000"/>
          <w:lang w:eastAsia="es-ES"/>
        </w:rPr>
        <w:t>” lo que da lugar a una conclusión de razonamiento lógico que conlleva a que, si se hubiese tratado de una falla “en los postes como manifiesta la parte actora”, la conflagración no sólo se hubiese presentado en el local de los demandantes, sino también en los aledaños, pues como el testimonio en mención afirma “</w:t>
      </w:r>
      <w:r w:rsidR="001E7CA7" w:rsidRPr="001E7CA7">
        <w:rPr>
          <w:rFonts w:ascii="Arial" w:eastAsia="Times New Roman" w:hAnsi="Arial" w:cs="Arial"/>
          <w:bCs/>
          <w:i/>
          <w:iCs/>
          <w:color w:val="000000"/>
          <w:lang w:eastAsia="es-ES"/>
        </w:rPr>
        <w:t>eran construcciones viejas (de bareque)</w:t>
      </w:r>
      <w:r w:rsidR="001E7CA7">
        <w:rPr>
          <w:rFonts w:ascii="Arial" w:eastAsia="Times New Roman" w:hAnsi="Arial" w:cs="Arial"/>
          <w:bCs/>
          <w:color w:val="000000"/>
          <w:lang w:eastAsia="es-ES"/>
        </w:rPr>
        <w:t xml:space="preserve">”, por lo que si la alteración se hubiese presentado en los postes, esta hubiese afectado de forma directa a otras edificaciones, toda vez que todas han sido construidas con los mismos materiales propensos a propagar un incendio, pero como lo que ocurrió es que la falla se presentó de manera </w:t>
      </w:r>
      <w:r w:rsidR="001E7CA7">
        <w:rPr>
          <w:rFonts w:ascii="Arial" w:eastAsia="Times New Roman" w:hAnsi="Arial" w:cs="Arial"/>
          <w:bCs/>
          <w:color w:val="000000"/>
          <w:lang w:eastAsia="es-ES"/>
        </w:rPr>
        <w:lastRenderedPageBreak/>
        <w:t xml:space="preserve">puntual en el local de los actores por una falla en la red eléctrica de dicho inmueble, el incendio y por consiguiente el daño se </w:t>
      </w:r>
      <w:r w:rsidR="000C3B75">
        <w:rPr>
          <w:rFonts w:ascii="Arial" w:eastAsia="Times New Roman" w:hAnsi="Arial" w:cs="Arial"/>
          <w:bCs/>
          <w:color w:val="000000"/>
          <w:lang w:eastAsia="es-ES"/>
        </w:rPr>
        <w:t>generó únicamente en ese local.</w:t>
      </w:r>
    </w:p>
    <w:p w14:paraId="24B14573" w14:textId="77777777" w:rsidR="002C7AE9" w:rsidRDefault="002C7AE9" w:rsidP="00D46E4D">
      <w:pPr>
        <w:spacing w:line="360" w:lineRule="auto"/>
        <w:jc w:val="both"/>
        <w:rPr>
          <w:rFonts w:ascii="Arial" w:eastAsia="Times New Roman" w:hAnsi="Arial" w:cs="Arial"/>
          <w:bCs/>
          <w:color w:val="000000"/>
          <w:lang w:eastAsia="es-ES"/>
        </w:rPr>
      </w:pPr>
    </w:p>
    <w:p w14:paraId="12149DD4" w14:textId="52766474" w:rsidR="002C7AE9" w:rsidRDefault="00B36E04"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Si bien es cierto el testimonio del mencionado señor Oscar Alfredo Riascos Pineda realiza otras manifestaciones que pretenden alejar su relato de la realidad ya </w:t>
      </w:r>
      <w:r w:rsidR="005D09B4">
        <w:rPr>
          <w:rFonts w:ascii="Arial" w:eastAsia="Times New Roman" w:hAnsi="Arial" w:cs="Arial"/>
          <w:bCs/>
          <w:color w:val="000000"/>
          <w:lang w:eastAsia="es-ES"/>
        </w:rPr>
        <w:t>expuesta</w:t>
      </w:r>
      <w:r w:rsidR="001D3C5D">
        <w:rPr>
          <w:rFonts w:ascii="Arial" w:eastAsia="Times New Roman" w:hAnsi="Arial" w:cs="Arial"/>
          <w:bCs/>
          <w:color w:val="000000"/>
          <w:lang w:eastAsia="es-ES"/>
        </w:rPr>
        <w:t>,</w:t>
      </w:r>
      <w:r w:rsidR="005D09B4">
        <w:rPr>
          <w:rFonts w:ascii="Arial" w:eastAsia="Times New Roman" w:hAnsi="Arial" w:cs="Arial"/>
          <w:bCs/>
          <w:color w:val="000000"/>
          <w:lang w:eastAsia="es-ES"/>
        </w:rPr>
        <w:t xml:space="preserve"> dada su cercanía con los demandantes, pues es cuñado del señor </w:t>
      </w:r>
      <w:r w:rsidR="005D09B4" w:rsidRPr="005D09B4">
        <w:rPr>
          <w:rFonts w:ascii="Arial" w:eastAsia="Times New Roman" w:hAnsi="Arial" w:cs="Arial"/>
          <w:bCs/>
          <w:color w:val="000000"/>
          <w:lang w:eastAsia="es-ES"/>
        </w:rPr>
        <w:t>Ángel Oswaldo Aristizábal</w:t>
      </w:r>
      <w:r w:rsidR="005D09B4">
        <w:rPr>
          <w:rFonts w:ascii="Arial" w:eastAsia="Times New Roman" w:hAnsi="Arial" w:cs="Arial"/>
          <w:bCs/>
          <w:color w:val="000000"/>
          <w:lang w:eastAsia="es-ES"/>
        </w:rPr>
        <w:t xml:space="preserve"> según el relato de este último, lo cierto es que falla en ello y </w:t>
      </w:r>
      <w:r w:rsidR="000D5A8A">
        <w:rPr>
          <w:rFonts w:ascii="Arial" w:eastAsia="Times New Roman" w:hAnsi="Arial" w:cs="Arial"/>
          <w:bCs/>
          <w:color w:val="000000"/>
          <w:lang w:eastAsia="es-ES"/>
        </w:rPr>
        <w:t xml:space="preserve">termina por </w:t>
      </w:r>
      <w:r w:rsidR="00C37B65">
        <w:rPr>
          <w:rFonts w:ascii="Arial" w:eastAsia="Times New Roman" w:hAnsi="Arial" w:cs="Arial"/>
          <w:bCs/>
          <w:color w:val="000000"/>
          <w:lang w:eastAsia="es-ES"/>
        </w:rPr>
        <w:t xml:space="preserve">relatar aspectos que confluyen perfectamente con </w:t>
      </w:r>
      <w:r w:rsidR="007C5F22">
        <w:rPr>
          <w:rFonts w:ascii="Arial" w:eastAsia="Times New Roman" w:hAnsi="Arial" w:cs="Arial"/>
          <w:bCs/>
          <w:color w:val="000000"/>
          <w:lang w:eastAsia="es-ES"/>
        </w:rPr>
        <w:t>la situación acaecida, es decir con que la falla en la red eléctrica se presentó directamente en el local</w:t>
      </w:r>
      <w:r w:rsidR="008E5903">
        <w:rPr>
          <w:rFonts w:ascii="Arial" w:eastAsia="Times New Roman" w:hAnsi="Arial" w:cs="Arial"/>
          <w:bCs/>
          <w:color w:val="000000"/>
          <w:lang w:eastAsia="es-ES"/>
        </w:rPr>
        <w:t>, pues anexo a lo ya traído a colación, se puede advertir que dice que en su local permanecían con</w:t>
      </w:r>
      <w:r w:rsidR="00593DCC">
        <w:rPr>
          <w:rFonts w:ascii="Arial" w:eastAsia="Times New Roman" w:hAnsi="Arial" w:cs="Arial"/>
          <w:bCs/>
          <w:color w:val="000000"/>
          <w:lang w:eastAsia="es-ES"/>
        </w:rPr>
        <w:t xml:space="preserve"> </w:t>
      </w:r>
      <w:proofErr w:type="spellStart"/>
      <w:r w:rsidR="00593DCC" w:rsidRPr="00593DCC">
        <w:rPr>
          <w:rFonts w:ascii="Arial" w:eastAsia="Times New Roman" w:hAnsi="Arial" w:cs="Arial"/>
          <w:bCs/>
          <w:color w:val="000000"/>
          <w:lang w:eastAsia="es-ES"/>
        </w:rPr>
        <w:t>breaker</w:t>
      </w:r>
      <w:r w:rsidR="00593DCC">
        <w:rPr>
          <w:rFonts w:ascii="Arial" w:eastAsia="Times New Roman" w:hAnsi="Arial" w:cs="Arial"/>
          <w:bCs/>
          <w:color w:val="000000"/>
          <w:lang w:eastAsia="es-ES"/>
        </w:rPr>
        <w:t>s</w:t>
      </w:r>
      <w:proofErr w:type="spellEnd"/>
      <w:r w:rsidR="00593DCC">
        <w:rPr>
          <w:rFonts w:ascii="Arial" w:eastAsia="Times New Roman" w:hAnsi="Arial" w:cs="Arial"/>
          <w:bCs/>
          <w:color w:val="000000"/>
          <w:lang w:eastAsia="es-ES"/>
        </w:rPr>
        <w:t xml:space="preserve"> bajados para evitar </w:t>
      </w:r>
      <w:r w:rsidR="00291137">
        <w:rPr>
          <w:rFonts w:ascii="Arial" w:eastAsia="Times New Roman" w:hAnsi="Arial" w:cs="Arial"/>
          <w:bCs/>
          <w:color w:val="000000"/>
          <w:lang w:eastAsia="es-ES"/>
        </w:rPr>
        <w:t xml:space="preserve">accidentes, situación que si se analiza con trasfondo, claramente indica que el daño se presentaba en el local, pues de presentarse en la red prestadora del servicio eléctrico general, ellos o sus vecinos hubiesen allegado alguna solicitud a la empresa de servicios públicos para una solución, en lugar de </w:t>
      </w:r>
      <w:r w:rsidR="00BC0AEE">
        <w:rPr>
          <w:rFonts w:ascii="Arial" w:eastAsia="Times New Roman" w:hAnsi="Arial" w:cs="Arial"/>
          <w:bCs/>
          <w:color w:val="000000"/>
          <w:lang w:eastAsia="es-ES"/>
        </w:rPr>
        <w:t>acudir al presunto desuso del servicio</w:t>
      </w:r>
      <w:r w:rsidR="004F5C5C">
        <w:rPr>
          <w:rFonts w:ascii="Arial" w:eastAsia="Times New Roman" w:hAnsi="Arial" w:cs="Arial"/>
          <w:bCs/>
          <w:color w:val="000000"/>
          <w:lang w:eastAsia="es-ES"/>
        </w:rPr>
        <w:t>.</w:t>
      </w:r>
    </w:p>
    <w:p w14:paraId="08FC8BA3" w14:textId="77777777" w:rsidR="00724564" w:rsidRDefault="00724564" w:rsidP="00D46E4D">
      <w:pPr>
        <w:spacing w:line="360" w:lineRule="auto"/>
        <w:jc w:val="both"/>
        <w:rPr>
          <w:rFonts w:ascii="Arial" w:eastAsia="Times New Roman" w:hAnsi="Arial" w:cs="Arial"/>
          <w:bCs/>
          <w:color w:val="000000"/>
          <w:lang w:eastAsia="es-ES"/>
        </w:rPr>
      </w:pPr>
    </w:p>
    <w:p w14:paraId="54779631" w14:textId="0C3D1457" w:rsidR="0094048F" w:rsidRDefault="004F5C5C"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Las anteriores consideraciones y evidencias de lo practicado en el proceso dan fe del</w:t>
      </w:r>
      <w:r w:rsidRPr="004F5C5C">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rompimiento del </w:t>
      </w:r>
      <w:r w:rsidRPr="004F5C5C">
        <w:rPr>
          <w:rFonts w:ascii="Arial" w:eastAsia="Times New Roman" w:hAnsi="Arial" w:cs="Arial"/>
          <w:bCs/>
          <w:color w:val="000000"/>
          <w:lang w:eastAsia="es-ES"/>
        </w:rPr>
        <w:t>nexo de causalidad</w:t>
      </w:r>
      <w:r>
        <w:rPr>
          <w:rFonts w:ascii="Arial" w:eastAsia="Times New Roman" w:hAnsi="Arial" w:cs="Arial"/>
          <w:bCs/>
          <w:color w:val="000000"/>
          <w:lang w:eastAsia="es-ES"/>
        </w:rPr>
        <w:t xml:space="preserve"> respecto de las empresas demandadas</w:t>
      </w:r>
      <w:r w:rsidRPr="004F5C5C">
        <w:rPr>
          <w:rFonts w:ascii="Arial" w:eastAsia="Times New Roman" w:hAnsi="Arial" w:cs="Arial"/>
          <w:bCs/>
          <w:color w:val="000000"/>
          <w:lang w:eastAsia="es-ES"/>
        </w:rPr>
        <w:t>, toda vez que, en el caso bajo estudio se observa que</w:t>
      </w:r>
      <w:r>
        <w:rPr>
          <w:rFonts w:ascii="Arial" w:eastAsia="Times New Roman" w:hAnsi="Arial" w:cs="Arial"/>
          <w:bCs/>
          <w:color w:val="000000"/>
          <w:lang w:eastAsia="es-ES"/>
        </w:rPr>
        <w:t xml:space="preserve"> </w:t>
      </w:r>
      <w:r w:rsidR="001973F3">
        <w:rPr>
          <w:rFonts w:ascii="Arial" w:eastAsia="Times New Roman" w:hAnsi="Arial" w:cs="Arial"/>
          <w:bCs/>
          <w:color w:val="000000"/>
          <w:lang w:eastAsia="es-ES"/>
        </w:rPr>
        <w:t xml:space="preserve">la inacción </w:t>
      </w:r>
      <w:r w:rsidR="002030B3">
        <w:rPr>
          <w:rFonts w:ascii="Arial" w:eastAsia="Times New Roman" w:hAnsi="Arial" w:cs="Arial"/>
          <w:bCs/>
          <w:color w:val="000000"/>
          <w:lang w:eastAsia="es-ES"/>
        </w:rPr>
        <w:t xml:space="preserve">o desentendimiento de los propietarios del inmueble respecto de la revisión y adecuación de las redes eléctricas internas </w:t>
      </w:r>
      <w:r w:rsidR="001A51B9">
        <w:rPr>
          <w:rFonts w:ascii="Arial" w:eastAsia="Times New Roman" w:hAnsi="Arial" w:cs="Arial"/>
          <w:bCs/>
          <w:color w:val="000000"/>
          <w:lang w:eastAsia="es-ES"/>
        </w:rPr>
        <w:t xml:space="preserve">de este, generaron que </w:t>
      </w:r>
      <w:r w:rsidR="006176B4">
        <w:rPr>
          <w:rFonts w:ascii="Arial" w:eastAsia="Times New Roman" w:hAnsi="Arial" w:cs="Arial"/>
          <w:bCs/>
          <w:color w:val="000000"/>
          <w:lang w:eastAsia="es-ES"/>
        </w:rPr>
        <w:t xml:space="preserve">se produjera </w:t>
      </w:r>
      <w:r w:rsidR="00EF0E76">
        <w:rPr>
          <w:rFonts w:ascii="Arial" w:eastAsia="Times New Roman" w:hAnsi="Arial" w:cs="Arial"/>
          <w:bCs/>
          <w:color w:val="000000"/>
          <w:lang w:eastAsia="es-ES"/>
        </w:rPr>
        <w:t xml:space="preserve">una afectación que no pueden endilgar a otra entidad externa, toda vez que dicha conducta omisiva representa </w:t>
      </w:r>
      <w:r w:rsidR="003E07D6">
        <w:rPr>
          <w:rFonts w:ascii="Arial" w:eastAsia="Times New Roman" w:hAnsi="Arial" w:cs="Arial"/>
          <w:bCs/>
          <w:color w:val="000000"/>
          <w:lang w:eastAsia="es-ES"/>
        </w:rPr>
        <w:t xml:space="preserve">una de la que se puede predicar que es </w:t>
      </w:r>
      <w:r w:rsidR="003E07D6" w:rsidRPr="003E07D6">
        <w:rPr>
          <w:rFonts w:ascii="Arial" w:eastAsia="Times New Roman" w:hAnsi="Arial" w:cs="Arial"/>
          <w:bCs/>
          <w:color w:val="000000"/>
          <w:lang w:eastAsia="es-ES"/>
        </w:rPr>
        <w:t>imprevisib</w:t>
      </w:r>
      <w:r w:rsidR="003E07D6">
        <w:rPr>
          <w:rFonts w:ascii="Arial" w:eastAsia="Times New Roman" w:hAnsi="Arial" w:cs="Arial"/>
          <w:bCs/>
          <w:color w:val="000000"/>
          <w:lang w:eastAsia="es-ES"/>
        </w:rPr>
        <w:t>le,</w:t>
      </w:r>
      <w:r w:rsidR="003E07D6" w:rsidRPr="003E07D6">
        <w:rPr>
          <w:rFonts w:ascii="Arial" w:eastAsia="Times New Roman" w:hAnsi="Arial" w:cs="Arial"/>
          <w:bCs/>
          <w:color w:val="000000"/>
          <w:lang w:eastAsia="es-ES"/>
        </w:rPr>
        <w:t xml:space="preserve"> irresistib</w:t>
      </w:r>
      <w:r w:rsidR="003E07D6">
        <w:rPr>
          <w:rFonts w:ascii="Arial" w:eastAsia="Times New Roman" w:hAnsi="Arial" w:cs="Arial"/>
          <w:bCs/>
          <w:color w:val="000000"/>
          <w:lang w:eastAsia="es-ES"/>
        </w:rPr>
        <w:t>le y externa respecto de las demandadas</w:t>
      </w:r>
      <w:r w:rsidR="0094048F" w:rsidRPr="0094048F">
        <w:rPr>
          <w:rFonts w:ascii="Arial" w:eastAsia="Times New Roman" w:hAnsi="Arial" w:cs="Arial"/>
          <w:bCs/>
          <w:color w:val="000000"/>
          <w:lang w:eastAsia="es-ES"/>
        </w:rPr>
        <w:t>.</w:t>
      </w:r>
    </w:p>
    <w:p w14:paraId="1573B44F" w14:textId="77777777" w:rsidR="00E445CB" w:rsidRDefault="00E445CB" w:rsidP="00D46E4D">
      <w:pPr>
        <w:spacing w:line="360" w:lineRule="auto"/>
        <w:jc w:val="both"/>
        <w:rPr>
          <w:rFonts w:ascii="Arial" w:eastAsia="Times New Roman" w:hAnsi="Arial" w:cs="Arial"/>
          <w:bCs/>
          <w:color w:val="000000"/>
          <w:lang w:eastAsia="es-ES"/>
        </w:rPr>
      </w:pPr>
    </w:p>
    <w:p w14:paraId="2B7A54E1" w14:textId="423E5677" w:rsidR="00E445CB" w:rsidRDefault="00E445CB"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Corolario de lo anterior se debe reiterar que las redes eléctricas internas, no están a cargo de Mega Proyectos de Colombia S.A.S. ni de </w:t>
      </w:r>
      <w:proofErr w:type="spellStart"/>
      <w:r>
        <w:rPr>
          <w:rFonts w:ascii="Arial" w:eastAsia="Times New Roman" w:hAnsi="Arial" w:cs="Arial"/>
          <w:bCs/>
          <w:color w:val="000000"/>
          <w:lang w:eastAsia="es-ES"/>
        </w:rPr>
        <w:t>Emcali</w:t>
      </w:r>
      <w:proofErr w:type="spellEnd"/>
      <w:r>
        <w:rPr>
          <w:rFonts w:ascii="Arial" w:eastAsia="Times New Roman" w:hAnsi="Arial" w:cs="Arial"/>
          <w:bCs/>
          <w:color w:val="000000"/>
          <w:lang w:eastAsia="es-ES"/>
        </w:rPr>
        <w:t xml:space="preserve"> S.A.</w:t>
      </w:r>
      <w:r w:rsidR="004622FA">
        <w:rPr>
          <w:rFonts w:ascii="Arial" w:eastAsia="Times New Roman" w:hAnsi="Arial" w:cs="Arial"/>
          <w:bCs/>
          <w:color w:val="000000"/>
          <w:lang w:eastAsia="es-ES"/>
        </w:rPr>
        <w:t>, pues las obligaciones de estas se circunscriben y se limitan a la</w:t>
      </w:r>
      <w:r w:rsidR="00761F23">
        <w:rPr>
          <w:rFonts w:ascii="Arial" w:eastAsia="Times New Roman" w:hAnsi="Arial" w:cs="Arial"/>
          <w:bCs/>
          <w:color w:val="000000"/>
          <w:lang w:eastAsia="es-ES"/>
        </w:rPr>
        <w:t xml:space="preserve"> </w:t>
      </w:r>
      <w:r w:rsidR="001D3C5D">
        <w:rPr>
          <w:rFonts w:ascii="Arial" w:hAnsi="Arial" w:cs="Arial"/>
          <w:bCs/>
        </w:rPr>
        <w:t>administración</w:t>
      </w:r>
      <w:r w:rsidR="00761F23" w:rsidRPr="00CD4D4F">
        <w:rPr>
          <w:rFonts w:ascii="Arial" w:hAnsi="Arial" w:cs="Arial"/>
          <w:bCs/>
        </w:rPr>
        <w:t xml:space="preserve"> </w:t>
      </w:r>
      <w:r w:rsidR="001D3C5D">
        <w:rPr>
          <w:rFonts w:ascii="Arial" w:hAnsi="Arial" w:cs="Arial"/>
          <w:bCs/>
        </w:rPr>
        <w:t>d</w:t>
      </w:r>
      <w:r w:rsidR="00761F23" w:rsidRPr="00CD4D4F">
        <w:rPr>
          <w:rFonts w:ascii="Arial" w:hAnsi="Arial" w:cs="Arial"/>
          <w:bCs/>
        </w:rPr>
        <w:t>el sistema de alumbrado público</w:t>
      </w:r>
      <w:r w:rsidR="001D3C5D">
        <w:rPr>
          <w:rFonts w:ascii="Arial" w:hAnsi="Arial" w:cs="Arial"/>
          <w:bCs/>
        </w:rPr>
        <w:t xml:space="preserve">, </w:t>
      </w:r>
      <w:r w:rsidR="00761F23">
        <w:rPr>
          <w:rFonts w:ascii="Arial" w:hAnsi="Arial" w:cs="Arial"/>
          <w:bCs/>
        </w:rPr>
        <w:t>a la</w:t>
      </w:r>
      <w:r w:rsidR="004622FA">
        <w:rPr>
          <w:rFonts w:ascii="Arial" w:eastAsia="Times New Roman" w:hAnsi="Arial" w:cs="Arial"/>
          <w:bCs/>
          <w:color w:val="000000"/>
          <w:lang w:eastAsia="es-ES"/>
        </w:rPr>
        <w:t xml:space="preserve"> prestación del servicio y al mantenimiento de</w:t>
      </w:r>
      <w:r w:rsidR="00761F23">
        <w:rPr>
          <w:rFonts w:ascii="Arial" w:eastAsia="Times New Roman" w:hAnsi="Arial" w:cs="Arial"/>
          <w:bCs/>
          <w:color w:val="000000"/>
          <w:lang w:eastAsia="es-ES"/>
        </w:rPr>
        <w:t xml:space="preserve"> tal</w:t>
      </w:r>
      <w:r w:rsidR="004622FA">
        <w:rPr>
          <w:rFonts w:ascii="Arial" w:eastAsia="Times New Roman" w:hAnsi="Arial" w:cs="Arial"/>
          <w:bCs/>
          <w:color w:val="000000"/>
          <w:lang w:eastAsia="es-ES"/>
        </w:rPr>
        <w:t xml:space="preserve"> sistema</w:t>
      </w:r>
      <w:r w:rsidR="001E6F69">
        <w:rPr>
          <w:rFonts w:ascii="Arial" w:eastAsia="Times New Roman" w:hAnsi="Arial" w:cs="Arial"/>
          <w:bCs/>
          <w:color w:val="000000"/>
          <w:lang w:eastAsia="es-ES"/>
        </w:rPr>
        <w:t xml:space="preserve"> respectivamente,</w:t>
      </w:r>
      <w:r w:rsidR="004622FA">
        <w:rPr>
          <w:rFonts w:ascii="Arial" w:eastAsia="Times New Roman" w:hAnsi="Arial" w:cs="Arial"/>
          <w:bCs/>
          <w:color w:val="000000"/>
          <w:lang w:eastAsia="es-ES"/>
        </w:rPr>
        <w:t xml:space="preserve"> por lo que el mantenimiento y/o reparación por daños, fallas etc, corresponden a cada usuario respecto del inmueble en que tenga disponible el servicio.  </w:t>
      </w:r>
      <w:r>
        <w:rPr>
          <w:rFonts w:ascii="Arial" w:eastAsia="Times New Roman" w:hAnsi="Arial" w:cs="Arial"/>
          <w:bCs/>
          <w:color w:val="000000"/>
          <w:lang w:eastAsia="es-ES"/>
        </w:rPr>
        <w:t xml:space="preserve"> </w:t>
      </w:r>
    </w:p>
    <w:p w14:paraId="583E2D5E" w14:textId="77777777" w:rsidR="005C43CE" w:rsidRDefault="005C43CE" w:rsidP="00D46E4D">
      <w:pPr>
        <w:spacing w:line="360" w:lineRule="auto"/>
        <w:jc w:val="both"/>
        <w:rPr>
          <w:rFonts w:ascii="Arial" w:eastAsia="Times New Roman" w:hAnsi="Arial" w:cs="Arial"/>
          <w:bCs/>
          <w:color w:val="000000"/>
          <w:lang w:eastAsia="es-ES"/>
        </w:rPr>
      </w:pPr>
    </w:p>
    <w:p w14:paraId="03DE8D70" w14:textId="427437E9" w:rsidR="00863880" w:rsidRDefault="00553367" w:rsidP="00D46E4D">
      <w:pPr>
        <w:spacing w:line="360" w:lineRule="auto"/>
        <w:jc w:val="both"/>
        <w:rPr>
          <w:rFonts w:ascii="Arial" w:eastAsia="Times New Roman" w:hAnsi="Arial" w:cs="Arial"/>
          <w:bCs/>
          <w:color w:val="000000"/>
          <w:lang w:eastAsia="es-ES"/>
        </w:rPr>
      </w:pPr>
      <w:r w:rsidRPr="00553367">
        <w:rPr>
          <w:rFonts w:ascii="Arial" w:eastAsia="Times New Roman" w:hAnsi="Arial" w:cs="Arial"/>
          <w:bCs/>
          <w:color w:val="000000"/>
          <w:lang w:eastAsia="es-ES"/>
        </w:rPr>
        <w:t>Por las razones expuestas, solicito respetuosamente declarar probada esta excepción.</w:t>
      </w:r>
    </w:p>
    <w:p w14:paraId="5DE1D6A1" w14:textId="77777777" w:rsidR="00863880" w:rsidRDefault="00863880" w:rsidP="00D46E4D">
      <w:pPr>
        <w:spacing w:line="360" w:lineRule="auto"/>
        <w:jc w:val="both"/>
        <w:rPr>
          <w:rFonts w:ascii="Arial" w:eastAsia="Times New Roman" w:hAnsi="Arial" w:cs="Arial"/>
          <w:bCs/>
          <w:color w:val="000000"/>
          <w:lang w:eastAsia="es-ES"/>
        </w:rPr>
      </w:pPr>
    </w:p>
    <w:p w14:paraId="31814B28" w14:textId="5D9F3B78" w:rsidR="00310E4D" w:rsidRPr="005E6A7F" w:rsidRDefault="003B6024" w:rsidP="00D46E4D">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5E6A7F">
        <w:rPr>
          <w:rFonts w:ascii="Arial" w:hAnsi="Arial" w:cs="Arial"/>
          <w:b/>
          <w:sz w:val="22"/>
          <w:szCs w:val="22"/>
          <w:u w:val="single"/>
        </w:rPr>
        <w:t>FALTA DE LEGITIMACIÓN EN LA CAUSA POR PASIVA DE MEGA PROYECTOS DE ILUMINACIONES DE COLOMBIA S.A.S</w:t>
      </w:r>
      <w:r w:rsidR="001E3F8B" w:rsidRPr="005E6A7F">
        <w:rPr>
          <w:rFonts w:ascii="Arial" w:hAnsi="Arial" w:cs="Arial"/>
          <w:b/>
          <w:sz w:val="22"/>
          <w:szCs w:val="22"/>
          <w:u w:val="single"/>
        </w:rPr>
        <w:t>.</w:t>
      </w:r>
    </w:p>
    <w:p w14:paraId="12F9CDCE" w14:textId="77777777" w:rsidR="00310E4D" w:rsidRDefault="00310E4D"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A0845B6" w14:textId="77777777" w:rsidR="001029BC"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r w:rsidRPr="005E6A7F">
        <w:rPr>
          <w:rFonts w:ascii="Arial" w:hAnsi="Arial" w:cs="Arial"/>
          <w:bCs/>
          <w:sz w:val="22"/>
          <w:szCs w:val="22"/>
        </w:rPr>
        <w:t xml:space="preserve">En el presente litigio es claro que se presenta un evento de falta legitimación en la causa por pasiva respecto de Mega Proyectos de Iluminaciones de Colombia S.A.S., lo que se traduce en una ausencia de responsabilidad. Lo anterior con fundamento en que no </w:t>
      </w:r>
      <w:r w:rsidR="00A57E92">
        <w:rPr>
          <w:rFonts w:ascii="Arial" w:hAnsi="Arial" w:cs="Arial"/>
          <w:bCs/>
          <w:sz w:val="22"/>
          <w:szCs w:val="22"/>
        </w:rPr>
        <w:t>se logró establecer conforme a lo allegado y/o practicado</w:t>
      </w:r>
      <w:r w:rsidRPr="005E6A7F">
        <w:rPr>
          <w:rFonts w:ascii="Arial" w:hAnsi="Arial" w:cs="Arial"/>
          <w:bCs/>
          <w:sz w:val="22"/>
          <w:szCs w:val="22"/>
        </w:rPr>
        <w:t xml:space="preserve"> </w:t>
      </w:r>
      <w:r w:rsidR="00A57E92">
        <w:rPr>
          <w:rFonts w:ascii="Arial" w:hAnsi="Arial" w:cs="Arial"/>
          <w:bCs/>
          <w:sz w:val="22"/>
          <w:szCs w:val="22"/>
        </w:rPr>
        <w:t>en el proceso como medio de convicción,</w:t>
      </w:r>
      <w:r w:rsidR="00A57E92" w:rsidRPr="005E6A7F">
        <w:rPr>
          <w:rFonts w:ascii="Arial" w:hAnsi="Arial" w:cs="Arial"/>
          <w:bCs/>
          <w:sz w:val="22"/>
          <w:szCs w:val="22"/>
        </w:rPr>
        <w:t xml:space="preserve"> </w:t>
      </w:r>
      <w:r w:rsidRPr="005E6A7F">
        <w:rPr>
          <w:rFonts w:ascii="Arial" w:hAnsi="Arial" w:cs="Arial"/>
          <w:bCs/>
          <w:sz w:val="22"/>
          <w:szCs w:val="22"/>
        </w:rPr>
        <w:t xml:space="preserve">ninguna conexión entre los hechos que suscitan la presente controversia y el giro ordinario de las actividades de Mega Proyectos de Iluminaciones de Colombia S.A.S. </w:t>
      </w:r>
    </w:p>
    <w:p w14:paraId="375A4FCF" w14:textId="77777777" w:rsidR="001029BC" w:rsidRDefault="001029BC" w:rsidP="00D46E4D">
      <w:pPr>
        <w:pStyle w:val="Textoindependiente"/>
        <w:widowControl/>
        <w:tabs>
          <w:tab w:val="left" w:pos="2268"/>
        </w:tabs>
        <w:autoSpaceDE/>
        <w:autoSpaceDN/>
        <w:spacing w:line="360" w:lineRule="auto"/>
        <w:jc w:val="both"/>
        <w:rPr>
          <w:rFonts w:ascii="Arial" w:hAnsi="Arial" w:cs="Arial"/>
          <w:bCs/>
          <w:sz w:val="22"/>
          <w:szCs w:val="22"/>
        </w:rPr>
      </w:pPr>
    </w:p>
    <w:p w14:paraId="16D87725" w14:textId="305A565F" w:rsidR="005E6A7F"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r w:rsidRPr="005E6A7F">
        <w:rPr>
          <w:rFonts w:ascii="Arial" w:hAnsi="Arial" w:cs="Arial"/>
          <w:bCs/>
          <w:sz w:val="22"/>
          <w:szCs w:val="22"/>
        </w:rPr>
        <w:lastRenderedPageBreak/>
        <w:t xml:space="preserve">Como es claro, en el presente asunto se está reprochando un daño </w:t>
      </w:r>
      <w:r w:rsidR="001029BC">
        <w:rPr>
          <w:rFonts w:ascii="Arial" w:hAnsi="Arial" w:cs="Arial"/>
          <w:bCs/>
          <w:sz w:val="22"/>
          <w:szCs w:val="22"/>
        </w:rPr>
        <w:t>presun</w:t>
      </w:r>
      <w:r w:rsidRPr="005E6A7F">
        <w:rPr>
          <w:rFonts w:ascii="Arial" w:hAnsi="Arial" w:cs="Arial"/>
          <w:bCs/>
          <w:sz w:val="22"/>
          <w:szCs w:val="22"/>
        </w:rPr>
        <w:t>tamente generado por la actividad de conducción de energía eléctrica, lo que de suyo evidencia la ausencia de conexión entre los hechos y Mega</w:t>
      </w:r>
      <w:r w:rsidR="001D3C5D">
        <w:rPr>
          <w:rFonts w:ascii="Arial" w:hAnsi="Arial" w:cs="Arial"/>
          <w:bCs/>
          <w:sz w:val="22"/>
          <w:szCs w:val="22"/>
        </w:rPr>
        <w:t xml:space="preserve"> </w:t>
      </w:r>
      <w:r w:rsidR="001D3C5D" w:rsidRPr="005E6A7F">
        <w:rPr>
          <w:rFonts w:ascii="Arial" w:hAnsi="Arial" w:cs="Arial"/>
          <w:bCs/>
          <w:sz w:val="22"/>
          <w:szCs w:val="22"/>
        </w:rPr>
        <w:t>Proyectos de Iluminaciones de Colombia S.A.S</w:t>
      </w:r>
      <w:r w:rsidRPr="005E6A7F">
        <w:rPr>
          <w:rFonts w:ascii="Arial" w:hAnsi="Arial" w:cs="Arial"/>
          <w:bCs/>
          <w:sz w:val="22"/>
          <w:szCs w:val="22"/>
        </w:rPr>
        <w:t>, pues ést</w:t>
      </w:r>
      <w:r w:rsidR="001029BC">
        <w:rPr>
          <w:rFonts w:ascii="Arial" w:hAnsi="Arial" w:cs="Arial"/>
          <w:bCs/>
          <w:sz w:val="22"/>
          <w:szCs w:val="22"/>
        </w:rPr>
        <w:t xml:space="preserve">a última </w:t>
      </w:r>
      <w:r w:rsidRPr="005E6A7F">
        <w:rPr>
          <w:rFonts w:ascii="Arial" w:hAnsi="Arial" w:cs="Arial"/>
          <w:bCs/>
          <w:sz w:val="22"/>
          <w:szCs w:val="22"/>
        </w:rPr>
        <w:t xml:space="preserve">no tiene a su cargo ni la prestación del servicio de energía eléctrica ni la supervisión de ese servicio público domiciliario. </w:t>
      </w:r>
    </w:p>
    <w:p w14:paraId="32B1D18E" w14:textId="77777777" w:rsidR="005E6A7F"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p>
    <w:p w14:paraId="71C8C37A" w14:textId="6D39B25F" w:rsidR="00F9454A"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r w:rsidRPr="005E6A7F">
        <w:rPr>
          <w:rFonts w:ascii="Arial" w:hAnsi="Arial" w:cs="Arial"/>
          <w:bCs/>
          <w:sz w:val="22"/>
          <w:szCs w:val="22"/>
        </w:rPr>
        <w:t>Para dar solidez a este argumento, es necesario analizar la posición del Consejo de Estado, respecto del tópico de la legitimación en la causa</w:t>
      </w:r>
      <w:r w:rsidR="008A336F">
        <w:rPr>
          <w:rFonts w:ascii="Arial" w:hAnsi="Arial" w:cs="Arial"/>
          <w:bCs/>
          <w:sz w:val="22"/>
          <w:szCs w:val="22"/>
        </w:rPr>
        <w:t>:</w:t>
      </w:r>
    </w:p>
    <w:p w14:paraId="0B86FAF2" w14:textId="77777777" w:rsidR="005E6A7F"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p>
    <w:p w14:paraId="70146981" w14:textId="77777777" w:rsidR="00CD4D4F" w:rsidRDefault="005E6A7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5E6A7F">
        <w:rPr>
          <w:rFonts w:ascii="Arial" w:hAnsi="Arial" w:cs="Arial"/>
          <w:bCs/>
          <w:i/>
          <w:iCs/>
          <w:sz w:val="20"/>
          <w:szCs w:val="20"/>
        </w:rPr>
        <w:t xml:space="preserve">Al respecto destaca la Sala que la jurisprudencia de esta Corporación ha distinguido entre la legitimación en la causa de hecho y la legitimación en la causa material; distinción que se ha expuesto en los siguientes términos: </w:t>
      </w:r>
    </w:p>
    <w:p w14:paraId="288237B6" w14:textId="77777777" w:rsidR="00CD4D4F" w:rsidRPr="00CD4D4F" w:rsidRDefault="00CD4D4F" w:rsidP="005E6A7F">
      <w:pPr>
        <w:pStyle w:val="Textoindependiente"/>
        <w:widowControl/>
        <w:tabs>
          <w:tab w:val="left" w:pos="2268"/>
        </w:tabs>
        <w:autoSpaceDE/>
        <w:autoSpaceDN/>
        <w:spacing w:line="360" w:lineRule="auto"/>
        <w:ind w:left="567" w:right="567"/>
        <w:jc w:val="both"/>
        <w:rPr>
          <w:rFonts w:ascii="Arial" w:hAnsi="Arial" w:cs="Arial"/>
          <w:b/>
          <w:i/>
          <w:iCs/>
          <w:sz w:val="20"/>
          <w:szCs w:val="20"/>
        </w:rPr>
      </w:pPr>
    </w:p>
    <w:p w14:paraId="7A6C4F60" w14:textId="1637073C" w:rsidR="005E6A7F" w:rsidRPr="005E6A7F" w:rsidRDefault="005E6A7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CD4D4F">
        <w:rPr>
          <w:rFonts w:ascii="Arial" w:hAnsi="Arial" w:cs="Arial"/>
          <w:b/>
          <w:i/>
          <w:iCs/>
          <w:sz w:val="20"/>
          <w:szCs w:val="20"/>
        </w:rPr>
        <w:t>(…)</w:t>
      </w:r>
      <w:r w:rsidR="00990A14">
        <w:rPr>
          <w:rFonts w:ascii="Arial" w:hAnsi="Arial" w:cs="Arial"/>
          <w:b/>
          <w:i/>
          <w:iCs/>
          <w:sz w:val="20"/>
          <w:szCs w:val="20"/>
        </w:rPr>
        <w:t xml:space="preserve"> </w:t>
      </w:r>
      <w:r w:rsidRPr="00CD4D4F">
        <w:rPr>
          <w:rFonts w:ascii="Arial" w:hAnsi="Arial" w:cs="Arial"/>
          <w:b/>
          <w:i/>
          <w:iCs/>
          <w:sz w:val="20"/>
          <w:szCs w:val="20"/>
        </w:rPr>
        <w:t>toda vez que la legitimación en la causa de hecho alude a la relación procesal existente entre demandante</w:t>
      </w:r>
      <w:r w:rsidRPr="005E6A7F">
        <w:rPr>
          <w:rFonts w:ascii="Arial" w:hAnsi="Arial" w:cs="Arial"/>
          <w:bCs/>
          <w:i/>
          <w:iCs/>
          <w:sz w:val="20"/>
          <w:szCs w:val="20"/>
        </w:rPr>
        <w:t xml:space="preserve"> - legitimado en la causa de hecho por activa - y demandado - legitimado en la causa de hecho por pasiva - </w:t>
      </w:r>
      <w:r w:rsidRPr="00CD4D4F">
        <w:rPr>
          <w:rFonts w:ascii="Arial" w:hAnsi="Arial" w:cs="Arial"/>
          <w:b/>
          <w:i/>
          <w:iCs/>
          <w:sz w:val="20"/>
          <w:szCs w:val="20"/>
        </w:rPr>
        <w:t>y nacida con la presentación de la demanda y con la notificación del auto admisorio de la misma a quien asumirá la posición de demandado</w:t>
      </w:r>
      <w:r w:rsidRPr="005E6A7F">
        <w:rPr>
          <w:rFonts w:ascii="Arial" w:hAnsi="Arial" w:cs="Arial"/>
          <w:bCs/>
          <w:i/>
          <w:iCs/>
          <w:sz w:val="20"/>
          <w:szCs w:val="20"/>
        </w:rPr>
        <w:t xml:space="preserve">, dicha vertiente de la legitimación procesal se traduce en facultar a los sujetos litigiosos para intervenir en el trámite del plenario y para ejercer sus derechos de defensa y de contradicción; </w:t>
      </w:r>
      <w:r w:rsidRPr="00CD4D4F">
        <w:rPr>
          <w:rFonts w:ascii="Arial" w:hAnsi="Arial" w:cs="Arial"/>
          <w:b/>
          <w:i/>
          <w:iCs/>
          <w:sz w:val="20"/>
          <w:szCs w:val="20"/>
          <w:u w:val="single"/>
        </w:rPr>
        <w:t>la legitimación material, en cambio, supone la conexión entre las partes y los hechos constitutivos del litigio, ora porque resultaron perjudicadas, ora porque dieron lugar a la producción del daño</w:t>
      </w:r>
      <w:r w:rsidRPr="005E6A7F">
        <w:rPr>
          <w:rFonts w:ascii="Arial" w:hAnsi="Arial" w:cs="Arial"/>
          <w:bCs/>
          <w:i/>
          <w:iCs/>
          <w:sz w:val="20"/>
          <w:szCs w:val="20"/>
        </w:rPr>
        <w:t>.</w:t>
      </w:r>
    </w:p>
    <w:p w14:paraId="7858A041" w14:textId="77777777" w:rsidR="005E6A7F" w:rsidRPr="005E6A7F" w:rsidRDefault="005E6A7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7C48865C" w14:textId="77777777" w:rsidR="00CD4D4F" w:rsidRDefault="005E6A7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5E6A7F">
        <w:rPr>
          <w:rFonts w:ascii="Arial" w:hAnsi="Arial" w:cs="Arial"/>
          <w:bCs/>
          <w:i/>
          <w:iCs/>
          <w:sz w:val="20"/>
          <w:szCs w:val="20"/>
        </w:rPr>
        <w:t xml:space="preserve">De ahí que </w:t>
      </w:r>
      <w:r w:rsidRPr="00CD4D4F">
        <w:rPr>
          <w:rFonts w:ascii="Arial" w:hAnsi="Arial" w:cs="Arial"/>
          <w:b/>
          <w:i/>
          <w:iCs/>
          <w:sz w:val="20"/>
          <w:szCs w:val="20"/>
          <w:u w:val="single"/>
        </w:rPr>
        <w:t xml:space="preserve">un sujeto pueda estar legitimado en la causa de </w:t>
      </w:r>
      <w:r w:rsidR="00CD4D4F" w:rsidRPr="00CD4D4F">
        <w:rPr>
          <w:rFonts w:ascii="Arial" w:hAnsi="Arial" w:cs="Arial"/>
          <w:b/>
          <w:i/>
          <w:iCs/>
          <w:sz w:val="20"/>
          <w:szCs w:val="20"/>
          <w:u w:val="single"/>
        </w:rPr>
        <w:t>hecho,</w:t>
      </w:r>
      <w:r w:rsidRPr="00CD4D4F">
        <w:rPr>
          <w:rFonts w:ascii="Arial" w:hAnsi="Arial" w:cs="Arial"/>
          <w:b/>
          <w:i/>
          <w:iCs/>
          <w:sz w:val="20"/>
          <w:szCs w:val="20"/>
          <w:u w:val="single"/>
        </w:rPr>
        <w:t xml:space="preserve"> pero carecer de legitimación en la causa material, lo cual ocurrirá cuando a pesar de ser parte dentro del proceso no guarde relación alguna con los intereses inmiscuidos en el mismo, por no tener conexión con los hechos que motivaron el litigio</w:t>
      </w:r>
      <w:r w:rsidRPr="005E6A7F">
        <w:rPr>
          <w:rFonts w:ascii="Arial" w:hAnsi="Arial" w:cs="Arial"/>
          <w:bCs/>
          <w:i/>
          <w:iCs/>
          <w:sz w:val="20"/>
          <w:szCs w:val="20"/>
        </w:rPr>
        <w:t xml:space="preserve">, evento éste en el cual las pretensiones formuladas estarán llamadas a fracasar puesto que el demandante carecería de un interés jurídico…”. </w:t>
      </w:r>
    </w:p>
    <w:p w14:paraId="05254304" w14:textId="77777777" w:rsidR="00CD4D4F" w:rsidRDefault="00CD4D4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1C582217" w14:textId="4B59BB11" w:rsidR="005E6A7F" w:rsidRPr="005E6A7F" w:rsidRDefault="005E6A7F" w:rsidP="005E6A7F">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5E6A7F">
        <w:rPr>
          <w:rFonts w:ascii="Arial" w:hAnsi="Arial" w:cs="Arial"/>
          <w:bCs/>
          <w:i/>
          <w:iCs/>
          <w:sz w:val="20"/>
          <w:szCs w:val="20"/>
        </w:rPr>
        <w:t xml:space="preserve">En suma, en un sujeto procesal que se encuentra legitimado de hecho en la causa no necesariamente concurrirá, al mismo tiempo, </w:t>
      </w:r>
      <w:r w:rsidRPr="00CD4D4F">
        <w:rPr>
          <w:rFonts w:ascii="Arial" w:hAnsi="Arial" w:cs="Arial"/>
          <w:b/>
          <w:i/>
          <w:iCs/>
          <w:sz w:val="20"/>
          <w:szCs w:val="20"/>
          <w:u w:val="single"/>
        </w:rPr>
        <w:t>legitimación material</w:t>
      </w:r>
      <w:r w:rsidRPr="005E6A7F">
        <w:rPr>
          <w:rFonts w:ascii="Arial" w:hAnsi="Arial" w:cs="Arial"/>
          <w:bCs/>
          <w:i/>
          <w:iCs/>
          <w:sz w:val="20"/>
          <w:szCs w:val="20"/>
        </w:rPr>
        <w:t xml:space="preserve">, pues ésta </w:t>
      </w:r>
      <w:r w:rsidRPr="00CD4D4F">
        <w:rPr>
          <w:rFonts w:ascii="Arial" w:hAnsi="Arial" w:cs="Arial"/>
          <w:b/>
          <w:i/>
          <w:iCs/>
          <w:sz w:val="20"/>
          <w:szCs w:val="20"/>
          <w:u w:val="single"/>
        </w:rPr>
        <w:t>solamente es predicable de quienes participaron realmente en los hechos que han dado lugar a la instauración de la demanda o, en general, de los titulares de las correspondientes relaciones jurídicas sustanciales</w:t>
      </w:r>
      <w:r w:rsidRPr="005E6A7F">
        <w:rPr>
          <w:rFonts w:ascii="Arial" w:hAnsi="Arial" w:cs="Arial"/>
          <w:bCs/>
          <w:i/>
          <w:iCs/>
          <w:sz w:val="20"/>
          <w:szCs w:val="20"/>
        </w:rPr>
        <w:t>; (…)</w:t>
      </w:r>
      <w:r w:rsidR="00CD4D4F">
        <w:rPr>
          <w:rStyle w:val="Refdenotaalpie"/>
          <w:rFonts w:ascii="Arial" w:hAnsi="Arial" w:cs="Arial"/>
          <w:bCs/>
          <w:i/>
          <w:iCs/>
          <w:sz w:val="20"/>
          <w:szCs w:val="20"/>
        </w:rPr>
        <w:footnoteReference w:id="2"/>
      </w:r>
      <w:r w:rsidRPr="005E6A7F">
        <w:rPr>
          <w:rFonts w:ascii="Arial" w:hAnsi="Arial" w:cs="Arial"/>
          <w:bCs/>
          <w:i/>
          <w:iCs/>
          <w:sz w:val="20"/>
          <w:szCs w:val="20"/>
        </w:rPr>
        <w:t xml:space="preserve"> </w:t>
      </w:r>
      <w:r w:rsidR="006A164C" w:rsidRPr="006A164C">
        <w:rPr>
          <w:rFonts w:ascii="Arial" w:hAnsi="Arial" w:cs="Arial"/>
          <w:bCs/>
          <w:sz w:val="20"/>
          <w:szCs w:val="20"/>
        </w:rPr>
        <w:t>(</w:t>
      </w:r>
      <w:r w:rsidRPr="00CD4D4F">
        <w:rPr>
          <w:rFonts w:ascii="Arial" w:hAnsi="Arial" w:cs="Arial"/>
          <w:bCs/>
          <w:sz w:val="20"/>
          <w:szCs w:val="20"/>
        </w:rPr>
        <w:t>Subrayado</w:t>
      </w:r>
      <w:r w:rsidR="006A164C">
        <w:rPr>
          <w:rFonts w:ascii="Arial" w:hAnsi="Arial" w:cs="Arial"/>
          <w:bCs/>
          <w:sz w:val="20"/>
          <w:szCs w:val="20"/>
        </w:rPr>
        <w:t xml:space="preserve"> y negritas</w:t>
      </w:r>
      <w:r w:rsidRPr="00CD4D4F">
        <w:rPr>
          <w:rFonts w:ascii="Arial" w:hAnsi="Arial" w:cs="Arial"/>
          <w:bCs/>
          <w:sz w:val="20"/>
          <w:szCs w:val="20"/>
        </w:rPr>
        <w:t xml:space="preserve"> de la Sentencia</w:t>
      </w:r>
      <w:r w:rsidR="006A164C">
        <w:rPr>
          <w:rFonts w:ascii="Arial" w:hAnsi="Arial" w:cs="Arial"/>
          <w:bCs/>
          <w:sz w:val="20"/>
          <w:szCs w:val="20"/>
        </w:rPr>
        <w:t>)</w:t>
      </w:r>
    </w:p>
    <w:p w14:paraId="18E9FDB8" w14:textId="77777777" w:rsidR="005E6A7F"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p>
    <w:p w14:paraId="04B658F1" w14:textId="0E8C7811" w:rsidR="005E6A7F" w:rsidRDefault="005E6A7F" w:rsidP="00D46E4D">
      <w:pPr>
        <w:pStyle w:val="Textoindependiente"/>
        <w:widowControl/>
        <w:tabs>
          <w:tab w:val="left" w:pos="2268"/>
        </w:tabs>
        <w:autoSpaceDE/>
        <w:autoSpaceDN/>
        <w:spacing w:line="360" w:lineRule="auto"/>
        <w:jc w:val="both"/>
        <w:rPr>
          <w:rFonts w:ascii="Arial" w:hAnsi="Arial" w:cs="Arial"/>
          <w:bCs/>
          <w:sz w:val="22"/>
          <w:szCs w:val="22"/>
        </w:rPr>
      </w:pPr>
      <w:r w:rsidRPr="005E6A7F">
        <w:rPr>
          <w:rFonts w:ascii="Arial" w:hAnsi="Arial" w:cs="Arial"/>
          <w:bCs/>
          <w:sz w:val="22"/>
          <w:szCs w:val="22"/>
        </w:rPr>
        <w:t>De otro lado, dicha corporación, también ha mencionado:</w:t>
      </w:r>
    </w:p>
    <w:p w14:paraId="6442FCB0" w14:textId="77777777" w:rsidR="00CD4D4F" w:rsidRDefault="00CD4D4F" w:rsidP="00D46E4D">
      <w:pPr>
        <w:pStyle w:val="Textoindependiente"/>
        <w:widowControl/>
        <w:tabs>
          <w:tab w:val="left" w:pos="2268"/>
        </w:tabs>
        <w:autoSpaceDE/>
        <w:autoSpaceDN/>
        <w:spacing w:line="360" w:lineRule="auto"/>
        <w:jc w:val="both"/>
        <w:rPr>
          <w:rFonts w:ascii="Arial" w:hAnsi="Arial" w:cs="Arial"/>
          <w:bCs/>
          <w:sz w:val="22"/>
          <w:szCs w:val="22"/>
        </w:rPr>
      </w:pPr>
    </w:p>
    <w:p w14:paraId="7CE5C50E" w14:textId="2C920216" w:rsidR="00CD4D4F" w:rsidRPr="006A164C" w:rsidRDefault="00CD4D4F" w:rsidP="00CD4D4F">
      <w:pPr>
        <w:pStyle w:val="Textoindependiente"/>
        <w:widowControl/>
        <w:tabs>
          <w:tab w:val="left" w:pos="2268"/>
        </w:tabs>
        <w:autoSpaceDE/>
        <w:autoSpaceDN/>
        <w:spacing w:line="360" w:lineRule="auto"/>
        <w:ind w:left="567" w:right="567"/>
        <w:jc w:val="both"/>
        <w:rPr>
          <w:rFonts w:ascii="Arial" w:hAnsi="Arial" w:cs="Arial"/>
          <w:bCs/>
          <w:sz w:val="22"/>
          <w:szCs w:val="22"/>
        </w:rPr>
      </w:pPr>
      <w:r w:rsidRPr="00CD4D4F">
        <w:rPr>
          <w:rFonts w:ascii="Arial" w:hAnsi="Arial" w:cs="Arial"/>
          <w:bCs/>
          <w:i/>
          <w:iCs/>
          <w:sz w:val="20"/>
          <w:szCs w:val="20"/>
        </w:rPr>
        <w:t xml:space="preserve">La legitimación en la causa tiene dos dimensiones, la de hecho y la material. </w:t>
      </w:r>
      <w:r w:rsidRPr="00CD4D4F">
        <w:rPr>
          <w:rFonts w:ascii="Arial" w:hAnsi="Arial" w:cs="Arial"/>
          <w:b/>
          <w:i/>
          <w:iCs/>
          <w:sz w:val="20"/>
          <w:szCs w:val="20"/>
          <w:u w:val="single"/>
        </w:rPr>
        <w:t>La primera surge de la formulación de los hechos y de las pretensiones de la demanda</w:t>
      </w:r>
      <w:r w:rsidRPr="00CD4D4F">
        <w:rPr>
          <w:rFonts w:ascii="Arial" w:hAnsi="Arial" w:cs="Arial"/>
          <w:bCs/>
          <w:i/>
          <w:iCs/>
          <w:sz w:val="20"/>
          <w:szCs w:val="20"/>
        </w:rPr>
        <w:t xml:space="preserve">, por manera que quien presenta el escrito inicial se encuentra legitimado por activa, mientras que el sujeto a quien se le </w:t>
      </w:r>
      <w:r w:rsidRPr="00CD4D4F">
        <w:rPr>
          <w:rFonts w:ascii="Arial" w:hAnsi="Arial" w:cs="Arial"/>
          <w:bCs/>
          <w:i/>
          <w:iCs/>
          <w:sz w:val="20"/>
          <w:szCs w:val="20"/>
        </w:rPr>
        <w:lastRenderedPageBreak/>
        <w:t xml:space="preserve">imputa el daño ostenta legitimación en la causa por pasiva. (...) </w:t>
      </w:r>
      <w:r w:rsidRPr="00CD4D4F">
        <w:rPr>
          <w:rFonts w:ascii="Arial" w:hAnsi="Arial" w:cs="Arial"/>
          <w:b/>
          <w:i/>
          <w:iCs/>
          <w:sz w:val="20"/>
          <w:szCs w:val="20"/>
          <w:u w:val="single"/>
        </w:rPr>
        <w:t>la legitimación material es condición necesaria para, según corresponda, obtener decisión favorable a las pretensiones y/o a las excepciones, punto que se define al momento de estudiar el fondo del asunto</w:t>
      </w:r>
      <w:r w:rsidRPr="00CD4D4F">
        <w:rPr>
          <w:rFonts w:ascii="Arial" w:hAnsi="Arial" w:cs="Arial"/>
          <w:bCs/>
          <w:i/>
          <w:iCs/>
          <w:sz w:val="20"/>
          <w:szCs w:val="20"/>
        </w:rPr>
        <w:t xml:space="preserve">, con fundamento en el material probatorio debidamente incorporado a la actuación. </w:t>
      </w:r>
      <w:r w:rsidRPr="00CD4D4F">
        <w:rPr>
          <w:rFonts w:ascii="Arial" w:hAnsi="Arial" w:cs="Arial"/>
          <w:b/>
          <w:i/>
          <w:iCs/>
          <w:sz w:val="20"/>
          <w:szCs w:val="20"/>
          <w:u w:val="single"/>
        </w:rPr>
        <w:t>Así, tratándose del extremo pasivo, la legitimación en la causa de hecho se vislumbra a partir de la imputación que la demandante hace al extremo demandado</w:t>
      </w:r>
      <w:r w:rsidRPr="00CD4D4F">
        <w:rPr>
          <w:rFonts w:ascii="Arial" w:hAnsi="Arial" w:cs="Arial"/>
          <w:bCs/>
          <w:i/>
          <w:iCs/>
          <w:sz w:val="20"/>
          <w:szCs w:val="20"/>
        </w:rPr>
        <w:t xml:space="preserve"> y la material únicamente puede verificarse como consecuencia del estudio probatorio, dirigido a establecer si se configuró la responsabilidad endilgada desde el libelo inicial</w:t>
      </w:r>
      <w:r>
        <w:rPr>
          <w:rStyle w:val="Refdenotaalpie"/>
          <w:rFonts w:ascii="Arial" w:hAnsi="Arial" w:cs="Arial"/>
          <w:bCs/>
          <w:i/>
          <w:iCs/>
          <w:sz w:val="20"/>
          <w:szCs w:val="20"/>
        </w:rPr>
        <w:footnoteReference w:id="3"/>
      </w:r>
      <w:r w:rsidRPr="00CD4D4F">
        <w:rPr>
          <w:rFonts w:ascii="Arial" w:hAnsi="Arial" w:cs="Arial"/>
          <w:bCs/>
          <w:i/>
          <w:iCs/>
          <w:sz w:val="20"/>
          <w:szCs w:val="20"/>
        </w:rPr>
        <w:t>.</w:t>
      </w:r>
      <w:r w:rsidR="006A164C">
        <w:rPr>
          <w:rFonts w:ascii="Arial" w:hAnsi="Arial" w:cs="Arial"/>
          <w:bCs/>
          <w:i/>
          <w:iCs/>
          <w:sz w:val="20"/>
          <w:szCs w:val="20"/>
        </w:rPr>
        <w:t xml:space="preserve"> </w:t>
      </w:r>
      <w:r w:rsidR="006A164C" w:rsidRPr="006A164C">
        <w:rPr>
          <w:rFonts w:ascii="Arial" w:hAnsi="Arial" w:cs="Arial"/>
          <w:bCs/>
          <w:sz w:val="20"/>
          <w:szCs w:val="20"/>
        </w:rPr>
        <w:t>(</w:t>
      </w:r>
      <w:r w:rsidR="006A164C" w:rsidRPr="00CD4D4F">
        <w:rPr>
          <w:rFonts w:ascii="Arial" w:hAnsi="Arial" w:cs="Arial"/>
          <w:bCs/>
          <w:sz w:val="20"/>
          <w:szCs w:val="20"/>
        </w:rPr>
        <w:t>Subrayado</w:t>
      </w:r>
      <w:r w:rsidR="006A164C">
        <w:rPr>
          <w:rFonts w:ascii="Arial" w:hAnsi="Arial" w:cs="Arial"/>
          <w:bCs/>
          <w:sz w:val="20"/>
          <w:szCs w:val="20"/>
        </w:rPr>
        <w:t xml:space="preserve"> y negritas</w:t>
      </w:r>
      <w:r w:rsidR="006A164C" w:rsidRPr="00CD4D4F">
        <w:rPr>
          <w:rFonts w:ascii="Arial" w:hAnsi="Arial" w:cs="Arial"/>
          <w:bCs/>
          <w:sz w:val="20"/>
          <w:szCs w:val="20"/>
        </w:rPr>
        <w:t xml:space="preserve"> </w:t>
      </w:r>
      <w:r w:rsidR="006A164C">
        <w:rPr>
          <w:rFonts w:ascii="Arial" w:hAnsi="Arial" w:cs="Arial"/>
          <w:bCs/>
          <w:sz w:val="20"/>
          <w:szCs w:val="20"/>
        </w:rPr>
        <w:t>fuera del texto original)</w:t>
      </w:r>
    </w:p>
    <w:p w14:paraId="64BD88DE" w14:textId="77777777" w:rsidR="00CD4D4F" w:rsidRDefault="00CD4D4F" w:rsidP="00D46E4D">
      <w:pPr>
        <w:pStyle w:val="Textoindependiente"/>
        <w:widowControl/>
        <w:tabs>
          <w:tab w:val="left" w:pos="2268"/>
        </w:tabs>
        <w:autoSpaceDE/>
        <w:autoSpaceDN/>
        <w:spacing w:line="360" w:lineRule="auto"/>
        <w:jc w:val="both"/>
        <w:rPr>
          <w:rFonts w:ascii="Arial" w:hAnsi="Arial" w:cs="Arial"/>
          <w:bCs/>
          <w:sz w:val="22"/>
          <w:szCs w:val="22"/>
        </w:rPr>
      </w:pPr>
    </w:p>
    <w:p w14:paraId="43CC4F2D" w14:textId="7298BE4B" w:rsidR="00D80C35" w:rsidRDefault="00CD4D4F" w:rsidP="00D46E4D">
      <w:pPr>
        <w:pStyle w:val="Textoindependiente"/>
        <w:widowControl/>
        <w:tabs>
          <w:tab w:val="left" w:pos="2268"/>
        </w:tabs>
        <w:autoSpaceDE/>
        <w:autoSpaceDN/>
        <w:spacing w:line="360" w:lineRule="auto"/>
        <w:jc w:val="both"/>
        <w:rPr>
          <w:rFonts w:ascii="Arial" w:hAnsi="Arial" w:cs="Arial"/>
          <w:bCs/>
          <w:sz w:val="22"/>
          <w:szCs w:val="22"/>
        </w:rPr>
      </w:pPr>
      <w:r w:rsidRPr="00CD4D4F">
        <w:rPr>
          <w:rFonts w:ascii="Arial" w:hAnsi="Arial" w:cs="Arial"/>
          <w:bCs/>
          <w:sz w:val="22"/>
          <w:szCs w:val="22"/>
        </w:rPr>
        <w:t>Descendiendo al caso en concreto, es evidente la falta de legitimación en la causa de hecho por pasiva</w:t>
      </w:r>
      <w:r w:rsidR="00D549A1">
        <w:rPr>
          <w:rFonts w:ascii="Arial" w:hAnsi="Arial" w:cs="Arial"/>
          <w:bCs/>
          <w:sz w:val="22"/>
          <w:szCs w:val="22"/>
        </w:rPr>
        <w:t>,</w:t>
      </w:r>
      <w:r w:rsidRPr="00CD4D4F">
        <w:rPr>
          <w:rFonts w:ascii="Arial" w:hAnsi="Arial" w:cs="Arial"/>
          <w:bCs/>
          <w:sz w:val="22"/>
          <w:szCs w:val="22"/>
        </w:rPr>
        <w:t xml:space="preserve"> toda vez que en ninguna parte de la demanda se explicó en qué consistía la imputación de los hechos a </w:t>
      </w:r>
      <w:r w:rsidR="0052798C" w:rsidRPr="00CD4D4F">
        <w:rPr>
          <w:rFonts w:ascii="Arial" w:hAnsi="Arial" w:cs="Arial"/>
          <w:bCs/>
          <w:sz w:val="22"/>
          <w:szCs w:val="22"/>
        </w:rPr>
        <w:t>Mega Proyectos de Iluminaciones de Colombia S.A.S.</w:t>
      </w:r>
      <w:r w:rsidRPr="00CD4D4F">
        <w:rPr>
          <w:rFonts w:ascii="Arial" w:hAnsi="Arial" w:cs="Arial"/>
          <w:bCs/>
          <w:sz w:val="22"/>
          <w:szCs w:val="22"/>
        </w:rPr>
        <w:t>, pues tanto en las pretensiones como en la narración fáctica, únicamente se hizo referencia a que EMCALI E.I.C.E. E.S.P., y nuestra asegurada eran responsables por la supuesta falla de las redes eléctricas de alumbrado público. Los hechos fueron enfáticos en reprochar acciones y omisiones atribuidas a la empresa que presta el servicio de energía eléctrica</w:t>
      </w:r>
      <w:r w:rsidR="007874A2">
        <w:rPr>
          <w:rFonts w:ascii="Arial" w:hAnsi="Arial" w:cs="Arial"/>
          <w:bCs/>
          <w:sz w:val="22"/>
          <w:szCs w:val="22"/>
        </w:rPr>
        <w:t xml:space="preserve"> domiciliaria</w:t>
      </w:r>
      <w:r w:rsidRPr="00CD4D4F">
        <w:rPr>
          <w:rFonts w:ascii="Arial" w:hAnsi="Arial" w:cs="Arial"/>
          <w:bCs/>
          <w:sz w:val="22"/>
          <w:szCs w:val="22"/>
        </w:rPr>
        <w:t xml:space="preserve">; sin embargo, ninguna atribución fáctica o normativa recayó sobre Mega Proyectos de Iluminaciones de Colombia S.A.S., de allí que no sea posible oponerse válidamente a ninguno de ellos, por la supina razón que ninguno se endilgó a esta demandada. </w:t>
      </w:r>
    </w:p>
    <w:p w14:paraId="5D6AF781"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09FD9D3E" w14:textId="236CE206" w:rsidR="00CD4D4F" w:rsidRDefault="00CD4D4F" w:rsidP="00D46E4D">
      <w:pPr>
        <w:pStyle w:val="Textoindependiente"/>
        <w:widowControl/>
        <w:tabs>
          <w:tab w:val="left" w:pos="2268"/>
        </w:tabs>
        <w:autoSpaceDE/>
        <w:autoSpaceDN/>
        <w:spacing w:line="360" w:lineRule="auto"/>
        <w:jc w:val="both"/>
        <w:rPr>
          <w:rFonts w:ascii="Arial" w:hAnsi="Arial" w:cs="Arial"/>
          <w:bCs/>
          <w:sz w:val="22"/>
          <w:szCs w:val="22"/>
        </w:rPr>
      </w:pPr>
      <w:r w:rsidRPr="00616926">
        <w:rPr>
          <w:rFonts w:ascii="Arial" w:hAnsi="Arial" w:cs="Arial"/>
          <w:bCs/>
          <w:sz w:val="22"/>
          <w:szCs w:val="22"/>
        </w:rPr>
        <w:t>De conformidad con el Contrato de Concesión No. GGE – 0027 – 2000, suscri</w:t>
      </w:r>
      <w:r w:rsidR="007C2BBE">
        <w:rPr>
          <w:rFonts w:ascii="Arial" w:hAnsi="Arial" w:cs="Arial"/>
          <w:bCs/>
          <w:sz w:val="22"/>
          <w:szCs w:val="22"/>
        </w:rPr>
        <w:t>to entre EMCALI E.I.C.E. E.S.P.</w:t>
      </w:r>
      <w:r w:rsidRPr="00616926">
        <w:rPr>
          <w:rFonts w:ascii="Arial" w:hAnsi="Arial" w:cs="Arial"/>
          <w:bCs/>
          <w:sz w:val="22"/>
          <w:szCs w:val="22"/>
        </w:rPr>
        <w:t xml:space="preserve"> y Mega Proyectos de Iluminaciones de Colombia S.A.S., este último es el encargado de administrar el sistema de alumbrado público, tal y como quedó consagrado en la cláusula primera, parágrafo 1 y 4 del citado contrato, los cuales rezan</w:t>
      </w:r>
      <w:r w:rsidRPr="00CD4D4F">
        <w:rPr>
          <w:rFonts w:ascii="Arial" w:hAnsi="Arial" w:cs="Arial"/>
          <w:bCs/>
          <w:sz w:val="22"/>
          <w:szCs w:val="22"/>
        </w:rPr>
        <w:t>:</w:t>
      </w:r>
    </w:p>
    <w:p w14:paraId="580BE42A"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01AC68C2"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Cs/>
          <w:i/>
          <w:iCs/>
          <w:sz w:val="20"/>
          <w:szCs w:val="20"/>
        </w:rPr>
        <w:t xml:space="preserve">PARAGRAFO PRIMERO: La clase de servicio es la prestación del alumbrado público en el Municipio de Santiago de Cali, incluida la repotenciación, el mantenimiento, la operación, la expansión, y la extensión del servicio entendiéndose como alumbrado público lo definido en la Resolución 043 del 23 de octubre de 1995, de la CREG. </w:t>
      </w:r>
    </w:p>
    <w:p w14:paraId="5FA1A5B7"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4DCDFE83" w14:textId="4E3B9A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Cs/>
          <w:i/>
          <w:iCs/>
          <w:sz w:val="20"/>
          <w:szCs w:val="20"/>
        </w:rPr>
        <w:t>(…)</w:t>
      </w:r>
    </w:p>
    <w:p w14:paraId="7FC5BF69"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07290892" w14:textId="1EEDD9F6" w:rsidR="00D80C35" w:rsidRDefault="00D80C35" w:rsidP="00D80C35">
      <w:pPr>
        <w:pStyle w:val="Textoindependiente"/>
        <w:widowControl/>
        <w:tabs>
          <w:tab w:val="left" w:pos="2268"/>
        </w:tabs>
        <w:autoSpaceDE/>
        <w:autoSpaceDN/>
        <w:spacing w:line="360" w:lineRule="auto"/>
        <w:ind w:left="567" w:right="567"/>
        <w:jc w:val="both"/>
        <w:rPr>
          <w:rFonts w:ascii="Arial" w:hAnsi="Arial" w:cs="Arial"/>
          <w:bCs/>
          <w:sz w:val="20"/>
          <w:szCs w:val="20"/>
        </w:rPr>
      </w:pPr>
      <w:r w:rsidRPr="00D80C35">
        <w:rPr>
          <w:rFonts w:ascii="Arial" w:hAnsi="Arial" w:cs="Arial"/>
          <w:bCs/>
          <w:i/>
          <w:iCs/>
          <w:sz w:val="20"/>
          <w:szCs w:val="20"/>
        </w:rPr>
        <w:t>PARAGRAFO CUARTO: INFRAESTRUCTURA DE ALUMBRADO PÚBLICO. Se define como infraestructura de Alumbrado Público lo relacionado con los postes, transformadores, y los conductores necesarios para la prestación del servicio de alumbrado público, no se incluyen las luminarias ni los accesorios, que van a ser cambiados por EL CONCESIONARIO – SOCIO ESTRATÉGICO. (…).</w:t>
      </w:r>
      <w:r w:rsidRPr="00D80C35">
        <w:rPr>
          <w:rFonts w:ascii="Arial" w:hAnsi="Arial" w:cs="Arial"/>
          <w:bCs/>
          <w:sz w:val="20"/>
          <w:szCs w:val="20"/>
        </w:rPr>
        <w:t xml:space="preserve"> </w:t>
      </w:r>
      <w:r w:rsidRPr="006A164C">
        <w:rPr>
          <w:rFonts w:ascii="Arial" w:hAnsi="Arial" w:cs="Arial"/>
          <w:bCs/>
          <w:sz w:val="20"/>
          <w:szCs w:val="20"/>
        </w:rPr>
        <w:t>(</w:t>
      </w:r>
      <w:r w:rsidRPr="00CD4D4F">
        <w:rPr>
          <w:rFonts w:ascii="Arial" w:hAnsi="Arial" w:cs="Arial"/>
          <w:bCs/>
          <w:sz w:val="20"/>
          <w:szCs w:val="20"/>
        </w:rPr>
        <w:t>Subrayado</w:t>
      </w:r>
      <w:r>
        <w:rPr>
          <w:rFonts w:ascii="Arial" w:hAnsi="Arial" w:cs="Arial"/>
          <w:bCs/>
          <w:sz w:val="20"/>
          <w:szCs w:val="20"/>
        </w:rPr>
        <w:t xml:space="preserve"> y negritas</w:t>
      </w:r>
      <w:r w:rsidRPr="00CD4D4F">
        <w:rPr>
          <w:rFonts w:ascii="Arial" w:hAnsi="Arial" w:cs="Arial"/>
          <w:bCs/>
          <w:sz w:val="20"/>
          <w:szCs w:val="20"/>
        </w:rPr>
        <w:t xml:space="preserve"> </w:t>
      </w:r>
      <w:r>
        <w:rPr>
          <w:rFonts w:ascii="Arial" w:hAnsi="Arial" w:cs="Arial"/>
          <w:bCs/>
          <w:sz w:val="20"/>
          <w:szCs w:val="20"/>
        </w:rPr>
        <w:t>fuera del texto original)</w:t>
      </w:r>
    </w:p>
    <w:p w14:paraId="718B97A9" w14:textId="77777777" w:rsidR="0066595C" w:rsidRDefault="0066595C" w:rsidP="00D80C35">
      <w:pPr>
        <w:pStyle w:val="Textoindependiente"/>
        <w:widowControl/>
        <w:tabs>
          <w:tab w:val="left" w:pos="2268"/>
        </w:tabs>
        <w:autoSpaceDE/>
        <w:autoSpaceDN/>
        <w:spacing w:line="360" w:lineRule="auto"/>
        <w:ind w:left="567" w:right="567"/>
        <w:jc w:val="both"/>
        <w:rPr>
          <w:rFonts w:ascii="Arial" w:hAnsi="Arial" w:cs="Arial"/>
          <w:bCs/>
          <w:sz w:val="22"/>
          <w:szCs w:val="22"/>
        </w:rPr>
      </w:pPr>
    </w:p>
    <w:p w14:paraId="2A65F1AE"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lastRenderedPageBreak/>
        <w:t xml:space="preserve">Conforme a lo anterior, es evidente que a Mega Proyectos de Iluminaciones de Colombia S.A.S., única y exclusivamente le corresponde la prestación del servicio de </w:t>
      </w:r>
      <w:r w:rsidRPr="00FE770B">
        <w:rPr>
          <w:rFonts w:ascii="Arial" w:hAnsi="Arial" w:cs="Arial"/>
          <w:b/>
          <w:sz w:val="22"/>
          <w:szCs w:val="22"/>
          <w:u w:val="single"/>
        </w:rPr>
        <w:t>alumbrado público</w:t>
      </w:r>
      <w:r w:rsidRPr="00D80C35">
        <w:rPr>
          <w:rFonts w:ascii="Arial" w:hAnsi="Arial" w:cs="Arial"/>
          <w:bCs/>
          <w:sz w:val="22"/>
          <w:szCs w:val="22"/>
        </w:rPr>
        <w:t xml:space="preserve">. </w:t>
      </w:r>
    </w:p>
    <w:p w14:paraId="1980AB9B"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2C2559C7" w14:textId="075C6AFD" w:rsidR="001A71D8"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Por su parte la Resolución No. 043 de 1995, de la Comisión de Regulación de Energía y Gas, CREG, en el artículo 1º definiciones, dispuso: “</w:t>
      </w:r>
      <w:r w:rsidRPr="00D80C35">
        <w:rPr>
          <w:rFonts w:ascii="Arial" w:hAnsi="Arial" w:cs="Arial"/>
          <w:b/>
          <w:sz w:val="22"/>
          <w:szCs w:val="22"/>
        </w:rPr>
        <w:t>MANTENIMIENTO</w:t>
      </w:r>
      <w:r w:rsidRPr="00D80C35">
        <w:rPr>
          <w:rFonts w:ascii="Arial" w:hAnsi="Arial" w:cs="Arial"/>
          <w:bCs/>
          <w:sz w:val="22"/>
          <w:szCs w:val="22"/>
        </w:rPr>
        <w:t>: Es la revisión y reparación periódica de todos los dispositivos y redes involucradas en el servicio de alumbrado público, de tal manera que pueda garantizarse a la comunidad el servicio eficiente y eficaz”. De lo anterior se desprende que el mantenimiento respecto al alumbrado público se concreta a los dispositivos y redes incluidas en la prestación de dicho servicio.</w:t>
      </w:r>
    </w:p>
    <w:p w14:paraId="47A98CDE"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1332778D" w14:textId="706B0E71"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El artículo 2º de la citada resolución, consagra:</w:t>
      </w:r>
    </w:p>
    <w:p w14:paraId="49AD3687"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36795C5E"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
          <w:i/>
          <w:iCs/>
          <w:sz w:val="20"/>
          <w:szCs w:val="20"/>
        </w:rPr>
        <w:t>ARTICULO 2o.: RESPONSABILIDAD EN LAS ETAPAS DE PRESTACION DEL SERVICIO DE ALUMBRADO PUBLICO</w:t>
      </w:r>
      <w:r w:rsidRPr="00D80C35">
        <w:rPr>
          <w:rFonts w:ascii="Arial" w:hAnsi="Arial" w:cs="Arial"/>
          <w:bCs/>
          <w:i/>
          <w:iCs/>
          <w:sz w:val="20"/>
          <w:szCs w:val="20"/>
        </w:rPr>
        <w:t xml:space="preserve">. Es competencia del Municipio prestar el servicio de alumbrado público dentro del perímetro urbano y el área rural comprendidos en su jurisdicción. </w:t>
      </w:r>
    </w:p>
    <w:p w14:paraId="74D61426"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6BC1809C"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Cs/>
          <w:i/>
          <w:iCs/>
          <w:sz w:val="20"/>
          <w:szCs w:val="20"/>
        </w:rPr>
        <w:t xml:space="preserve">El municipio es responsable del mantenimiento de los postes, redes, transformadores exclusivos para alumbrado público, luminarias y demás elementos destinados para la prestación del servicio de alumbrado público en los términos que se señalen en el convenio o contrato respectivo, para lo cual se tendrá en cuenta la propiedad de las redes y demás elementos destinados al servicio. Deberá, igualmente, velar por la incorporación de los avances tecnológicos que permitan hacer un uso más eficiente de la energía eléctrica destinada para tal fin, así como la de elementos que ofrezcan la mejor calidad de iluminación, según la capacidad económica del municipio. Para realizar el mantenimiento se debe tener en cuenta la norma técnica colombiana correspondiente. </w:t>
      </w:r>
    </w:p>
    <w:p w14:paraId="51D0FD31"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3B505ADF"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Cs/>
          <w:i/>
          <w:iCs/>
          <w:sz w:val="20"/>
          <w:szCs w:val="20"/>
        </w:rPr>
        <w:t xml:space="preserve">También le corresponde al municipio desarrollar la expansión de su sistema de alumbrado público, sin perjuicio de las obligaciones que señalen las normas urbanísticas o de planeación municipal a quienes acometan proyectos de desarrollo urbano. </w:t>
      </w:r>
    </w:p>
    <w:p w14:paraId="63971B20"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75C3BD73"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r w:rsidRPr="00D80C35">
        <w:rPr>
          <w:rFonts w:ascii="Arial" w:hAnsi="Arial" w:cs="Arial"/>
          <w:b/>
          <w:i/>
          <w:iCs/>
          <w:sz w:val="20"/>
          <w:szCs w:val="20"/>
          <w:u w:val="single"/>
        </w:rPr>
        <w:t>El suministro de la energía eléctrica para el servicio de alumbrado público es responsabilidad de la empresa distribuidora o comercializadora con quien el municipio acuerde el suministro, mediante convenios o contratos celebrados con tal finalidad. Las características técnicas de la prestación del servicio se sujetarán a lo establecido en los Códigos de Distribución y de Redes</w:t>
      </w:r>
      <w:r w:rsidRPr="00D80C35">
        <w:rPr>
          <w:rFonts w:ascii="Arial" w:hAnsi="Arial" w:cs="Arial"/>
          <w:bCs/>
          <w:i/>
          <w:iCs/>
          <w:sz w:val="20"/>
          <w:szCs w:val="20"/>
        </w:rPr>
        <w:t xml:space="preserve">. </w:t>
      </w:r>
    </w:p>
    <w:p w14:paraId="6D1A0F16" w14:textId="77777777" w:rsidR="00D80C35" w:rsidRPr="00D80C35" w:rsidRDefault="00D80C35" w:rsidP="00D80C35">
      <w:pPr>
        <w:pStyle w:val="Textoindependiente"/>
        <w:widowControl/>
        <w:tabs>
          <w:tab w:val="left" w:pos="2268"/>
        </w:tabs>
        <w:autoSpaceDE/>
        <w:autoSpaceDN/>
        <w:spacing w:line="360" w:lineRule="auto"/>
        <w:ind w:left="567" w:right="567"/>
        <w:jc w:val="both"/>
        <w:rPr>
          <w:rFonts w:ascii="Arial" w:hAnsi="Arial" w:cs="Arial"/>
          <w:bCs/>
          <w:i/>
          <w:iCs/>
          <w:sz w:val="20"/>
          <w:szCs w:val="20"/>
        </w:rPr>
      </w:pPr>
    </w:p>
    <w:p w14:paraId="6455CAC5" w14:textId="7147DDEF" w:rsidR="00D80C35" w:rsidRDefault="00D80C35" w:rsidP="00D80C35">
      <w:pPr>
        <w:pStyle w:val="Textoindependiente"/>
        <w:widowControl/>
        <w:tabs>
          <w:tab w:val="left" w:pos="2268"/>
        </w:tabs>
        <w:autoSpaceDE/>
        <w:autoSpaceDN/>
        <w:spacing w:line="360" w:lineRule="auto"/>
        <w:ind w:left="567" w:right="567"/>
        <w:jc w:val="both"/>
        <w:rPr>
          <w:rFonts w:ascii="Arial" w:hAnsi="Arial" w:cs="Arial"/>
          <w:bCs/>
          <w:sz w:val="22"/>
          <w:szCs w:val="22"/>
        </w:rPr>
      </w:pPr>
      <w:r w:rsidRPr="00D80C35">
        <w:rPr>
          <w:rFonts w:ascii="Arial" w:hAnsi="Arial" w:cs="Arial"/>
          <w:bCs/>
          <w:i/>
          <w:iCs/>
          <w:sz w:val="20"/>
          <w:szCs w:val="20"/>
        </w:rPr>
        <w:t>El municipio podrá realizar el mantenimiento y la expansión por su propia cuenta o mediante convenio o contrato celebrado con la misma empresa de servicios públicos que le suministre la energía eléctrica o con cualquier otra persona natural o jurídica que acredite idoneidad y experiencia en la realización de dichas labores. En todo caso, dichas actividades se cumplirán con sujeción a la normalización técnica aplicable.</w:t>
      </w:r>
    </w:p>
    <w:p w14:paraId="6E9DA347"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7C672B5C"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lastRenderedPageBreak/>
        <w:t xml:space="preserve">De la anterior reproducción se tiene que el suministro de la energía eléctrica para el servicio de alumbrado público está a cargo de la empresa que distribuye y/o comercializa el mencionado servicio, es decir, EMCALI E.I.C.E. E.S.P. </w:t>
      </w:r>
    </w:p>
    <w:p w14:paraId="2327C3B1" w14:textId="77777777" w:rsidR="007C2BBE" w:rsidRDefault="007C2BBE" w:rsidP="00D46E4D">
      <w:pPr>
        <w:pStyle w:val="Textoindependiente"/>
        <w:widowControl/>
        <w:tabs>
          <w:tab w:val="left" w:pos="2268"/>
        </w:tabs>
        <w:autoSpaceDE/>
        <w:autoSpaceDN/>
        <w:spacing w:line="360" w:lineRule="auto"/>
        <w:jc w:val="both"/>
        <w:rPr>
          <w:rFonts w:ascii="Arial" w:hAnsi="Arial" w:cs="Arial"/>
          <w:bCs/>
          <w:sz w:val="22"/>
          <w:szCs w:val="22"/>
        </w:rPr>
      </w:pPr>
    </w:p>
    <w:p w14:paraId="495445A2" w14:textId="1CF75D63"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En adicción a lo anterior, la Resolución No. 123 de 2011, de la CREG, en el artículo 3º definiciones, dispuso:</w:t>
      </w:r>
    </w:p>
    <w:p w14:paraId="6C2EB233"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36B2F4AF" w14:textId="3646A91F" w:rsidR="00D80C35" w:rsidRDefault="00D80C35" w:rsidP="00D80C35">
      <w:pPr>
        <w:pStyle w:val="Textoindependiente"/>
        <w:widowControl/>
        <w:tabs>
          <w:tab w:val="left" w:pos="2268"/>
        </w:tabs>
        <w:autoSpaceDE/>
        <w:autoSpaceDN/>
        <w:spacing w:line="360" w:lineRule="auto"/>
        <w:jc w:val="center"/>
        <w:rPr>
          <w:rFonts w:ascii="Arial" w:hAnsi="Arial" w:cs="Arial"/>
          <w:bCs/>
          <w:sz w:val="22"/>
          <w:szCs w:val="22"/>
        </w:rPr>
      </w:pPr>
      <w:r w:rsidRPr="00D80C35">
        <w:rPr>
          <w:rFonts w:ascii="Arial" w:hAnsi="Arial" w:cs="Arial"/>
          <w:bCs/>
          <w:noProof/>
          <w:sz w:val="22"/>
          <w:szCs w:val="22"/>
          <w:lang w:val="es-CO" w:eastAsia="es-CO"/>
        </w:rPr>
        <w:drawing>
          <wp:inline distT="0" distB="0" distL="0" distR="0" wp14:anchorId="4FD2C980" wp14:editId="4DD18FA4">
            <wp:extent cx="5074076" cy="1858945"/>
            <wp:effectExtent l="0" t="0" r="0" b="8255"/>
            <wp:docPr id="29283608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36086" name="Imagen 1" descr="Texto, Carta&#10;&#10;Descripción generada automáticamente"/>
                    <pic:cNvPicPr/>
                  </pic:nvPicPr>
                  <pic:blipFill>
                    <a:blip r:embed="rId9"/>
                    <a:stretch>
                      <a:fillRect/>
                    </a:stretch>
                  </pic:blipFill>
                  <pic:spPr>
                    <a:xfrm>
                      <a:off x="0" y="0"/>
                      <a:ext cx="5087188" cy="1863749"/>
                    </a:xfrm>
                    <a:prstGeom prst="rect">
                      <a:avLst/>
                    </a:prstGeom>
                  </pic:spPr>
                </pic:pic>
              </a:graphicData>
            </a:graphic>
          </wp:inline>
        </w:drawing>
      </w:r>
    </w:p>
    <w:p w14:paraId="07BA8941"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42FA55EA" w14:textId="329B37DB"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Se desprende de lo anterior que las unidades constructivas de alumbrado público se encuentran conectadas al sistema de distribución de energía eléctrica. Ahora bien, milita en el dossier informe técnico de EMCALI E.I.C.E. E.S.P., donde se indicó lo siguiente:</w:t>
      </w:r>
    </w:p>
    <w:p w14:paraId="4755997E"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0601EF70" w14:textId="7E7BAA5F" w:rsidR="00D80C35" w:rsidRDefault="00D80C35" w:rsidP="00D80C35">
      <w:pPr>
        <w:pStyle w:val="Textoindependiente"/>
        <w:widowControl/>
        <w:tabs>
          <w:tab w:val="left" w:pos="2268"/>
        </w:tabs>
        <w:autoSpaceDE/>
        <w:autoSpaceDN/>
        <w:spacing w:line="360" w:lineRule="auto"/>
        <w:jc w:val="center"/>
        <w:rPr>
          <w:rFonts w:ascii="Arial" w:hAnsi="Arial" w:cs="Arial"/>
          <w:bCs/>
          <w:sz w:val="22"/>
          <w:szCs w:val="22"/>
        </w:rPr>
      </w:pPr>
      <w:r w:rsidRPr="00D80C35">
        <w:rPr>
          <w:rFonts w:ascii="Arial" w:hAnsi="Arial" w:cs="Arial"/>
          <w:bCs/>
          <w:noProof/>
          <w:sz w:val="22"/>
          <w:szCs w:val="22"/>
          <w:lang w:val="es-CO" w:eastAsia="es-CO"/>
        </w:rPr>
        <w:drawing>
          <wp:inline distT="0" distB="0" distL="0" distR="0" wp14:anchorId="69440801" wp14:editId="110378C2">
            <wp:extent cx="5335675" cy="1467421"/>
            <wp:effectExtent l="0" t="0" r="0" b="0"/>
            <wp:docPr id="128026295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62951" name="Imagen 1" descr="Texto, Carta&#10;&#10;Descripción generada automáticamente"/>
                    <pic:cNvPicPr/>
                  </pic:nvPicPr>
                  <pic:blipFill>
                    <a:blip r:embed="rId10"/>
                    <a:stretch>
                      <a:fillRect/>
                    </a:stretch>
                  </pic:blipFill>
                  <pic:spPr>
                    <a:xfrm>
                      <a:off x="0" y="0"/>
                      <a:ext cx="5346438" cy="1470381"/>
                    </a:xfrm>
                    <a:prstGeom prst="rect">
                      <a:avLst/>
                    </a:prstGeom>
                  </pic:spPr>
                </pic:pic>
              </a:graphicData>
            </a:graphic>
          </wp:inline>
        </w:drawing>
      </w:r>
    </w:p>
    <w:p w14:paraId="4E794912"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41C3F4BB"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 xml:space="preserve">Se colige del informe citado, que el Sistema de Distribución Local de Energía donde ocurrió el accidente eléctrico pertenece a EMCALI E.I.C.E. E.S.P. </w:t>
      </w:r>
    </w:p>
    <w:p w14:paraId="63ABF9A5"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5F719359" w14:textId="3F920946"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Aunado a lo anterior, obra Informe Técnico elaborado por MEGA</w:t>
      </w:r>
      <w:r w:rsidR="007C2BBE">
        <w:rPr>
          <w:rFonts w:ascii="Arial" w:hAnsi="Arial" w:cs="Arial"/>
          <w:bCs/>
          <w:sz w:val="22"/>
          <w:szCs w:val="22"/>
        </w:rPr>
        <w:t xml:space="preserve"> PROYECTOS DE ILUMINACIONES DE COLOMBIA</w:t>
      </w:r>
      <w:r w:rsidRPr="00D80C35">
        <w:rPr>
          <w:rFonts w:ascii="Arial" w:hAnsi="Arial" w:cs="Arial"/>
          <w:bCs/>
          <w:sz w:val="22"/>
          <w:szCs w:val="22"/>
        </w:rPr>
        <w:t xml:space="preserve"> S.A.S., donde se determinó lo pertinente:</w:t>
      </w:r>
    </w:p>
    <w:p w14:paraId="721F50BF"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0C844690" w14:textId="2CD41919" w:rsidR="00D80C35" w:rsidRDefault="00D80C35" w:rsidP="00D80C35">
      <w:pPr>
        <w:pStyle w:val="Textoindependiente"/>
        <w:widowControl/>
        <w:tabs>
          <w:tab w:val="left" w:pos="2268"/>
        </w:tabs>
        <w:autoSpaceDE/>
        <w:autoSpaceDN/>
        <w:spacing w:line="360" w:lineRule="auto"/>
        <w:jc w:val="center"/>
        <w:rPr>
          <w:rFonts w:ascii="Arial" w:hAnsi="Arial" w:cs="Arial"/>
          <w:bCs/>
          <w:sz w:val="22"/>
          <w:szCs w:val="22"/>
        </w:rPr>
      </w:pPr>
      <w:r w:rsidRPr="00D80C35">
        <w:rPr>
          <w:rFonts w:ascii="Arial" w:hAnsi="Arial" w:cs="Arial"/>
          <w:bCs/>
          <w:noProof/>
          <w:sz w:val="22"/>
          <w:szCs w:val="22"/>
          <w:lang w:val="es-CO" w:eastAsia="es-CO"/>
        </w:rPr>
        <w:drawing>
          <wp:inline distT="0" distB="0" distL="0" distR="0" wp14:anchorId="5FD39C93" wp14:editId="4B7212E7">
            <wp:extent cx="5154804" cy="1354528"/>
            <wp:effectExtent l="0" t="0" r="8255" b="0"/>
            <wp:docPr id="748559592" name="Imagen 1"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59592" name="Imagen 1" descr="Imagen que contiene interior&#10;&#10;Descripción generada automáticamente"/>
                    <pic:cNvPicPr/>
                  </pic:nvPicPr>
                  <pic:blipFill>
                    <a:blip r:embed="rId11"/>
                    <a:stretch>
                      <a:fillRect/>
                    </a:stretch>
                  </pic:blipFill>
                  <pic:spPr>
                    <a:xfrm>
                      <a:off x="0" y="0"/>
                      <a:ext cx="5171826" cy="1359001"/>
                    </a:xfrm>
                    <a:prstGeom prst="rect">
                      <a:avLst/>
                    </a:prstGeom>
                  </pic:spPr>
                </pic:pic>
              </a:graphicData>
            </a:graphic>
          </wp:inline>
        </w:drawing>
      </w:r>
    </w:p>
    <w:p w14:paraId="530C6FFC"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47AF2770" w14:textId="0D48D0A7" w:rsidR="00FE770B" w:rsidRDefault="007C2BBE" w:rsidP="00D46E4D">
      <w:pPr>
        <w:pStyle w:val="Textoindependiente"/>
        <w:widowControl/>
        <w:tabs>
          <w:tab w:val="left" w:pos="2268"/>
        </w:tabs>
        <w:autoSpaceDE/>
        <w:autoSpaceDN/>
        <w:spacing w:line="360" w:lineRule="auto"/>
        <w:jc w:val="both"/>
        <w:rPr>
          <w:rFonts w:ascii="Arial" w:hAnsi="Arial" w:cs="Arial"/>
          <w:bCs/>
          <w:sz w:val="22"/>
          <w:szCs w:val="22"/>
        </w:rPr>
      </w:pPr>
      <w:r>
        <w:rPr>
          <w:rFonts w:ascii="Arial" w:hAnsi="Arial" w:cs="Arial"/>
          <w:bCs/>
          <w:sz w:val="22"/>
          <w:szCs w:val="22"/>
        </w:rPr>
        <w:lastRenderedPageBreak/>
        <w:t>Para concluir, que</w:t>
      </w:r>
      <w:r w:rsidR="00D80C35" w:rsidRPr="00D80C35">
        <w:rPr>
          <w:rFonts w:ascii="Arial" w:hAnsi="Arial" w:cs="Arial"/>
          <w:bCs/>
          <w:sz w:val="22"/>
          <w:szCs w:val="22"/>
        </w:rPr>
        <w:t xml:space="preserve"> la ausencia de legitimación en la causa por pasiva respecto de Mega Proyectos de Iluminaciones de Colombia S.A.S., es procedente, toda vez que, se dan los insumos fácticos y jurídicos para pro</w:t>
      </w:r>
      <w:r w:rsidR="007B51C9">
        <w:rPr>
          <w:rFonts w:ascii="Arial" w:hAnsi="Arial" w:cs="Arial"/>
          <w:bCs/>
          <w:sz w:val="22"/>
          <w:szCs w:val="22"/>
        </w:rPr>
        <w:t>ponerla y que esta salga avante, debe enfatizarse en que</w:t>
      </w:r>
      <w:r w:rsidR="00D80C35" w:rsidRPr="00D80C35">
        <w:rPr>
          <w:rFonts w:ascii="Arial" w:hAnsi="Arial" w:cs="Arial"/>
          <w:bCs/>
          <w:sz w:val="22"/>
          <w:szCs w:val="22"/>
        </w:rPr>
        <w:t xml:space="preserve"> </w:t>
      </w:r>
      <w:r w:rsidR="007B51C9">
        <w:rPr>
          <w:rFonts w:ascii="Arial" w:hAnsi="Arial" w:cs="Arial"/>
          <w:bCs/>
          <w:sz w:val="22"/>
          <w:szCs w:val="22"/>
        </w:rPr>
        <w:t>Mega Proyectos de Iluminaciones de Colombia S.A.S</w:t>
      </w:r>
      <w:r w:rsidR="00D80C35" w:rsidRPr="00D80C35">
        <w:rPr>
          <w:rFonts w:ascii="Arial" w:hAnsi="Arial" w:cs="Arial"/>
          <w:bCs/>
          <w:sz w:val="22"/>
          <w:szCs w:val="22"/>
        </w:rPr>
        <w:t>, no es responsable de la instalación y mantenimiento de las redes con las que presuntamente se generó el cort</w:t>
      </w:r>
      <w:r w:rsidR="007B51C9">
        <w:rPr>
          <w:rFonts w:ascii="Arial" w:hAnsi="Arial" w:cs="Arial"/>
          <w:bCs/>
          <w:sz w:val="22"/>
          <w:szCs w:val="22"/>
        </w:rPr>
        <w:t>o circuito. Además,</w:t>
      </w:r>
      <w:r w:rsidR="00D80C35" w:rsidRPr="00D80C35">
        <w:rPr>
          <w:rFonts w:ascii="Arial" w:hAnsi="Arial" w:cs="Arial"/>
          <w:bCs/>
          <w:sz w:val="22"/>
          <w:szCs w:val="22"/>
        </w:rPr>
        <w:t xml:space="preserve"> el accidente eléctrico acaeció por factores internos en la acometida. </w:t>
      </w:r>
    </w:p>
    <w:p w14:paraId="0DC59442" w14:textId="77777777" w:rsidR="00FE770B" w:rsidRDefault="00FE770B" w:rsidP="00D46E4D">
      <w:pPr>
        <w:pStyle w:val="Textoindependiente"/>
        <w:widowControl/>
        <w:tabs>
          <w:tab w:val="left" w:pos="2268"/>
        </w:tabs>
        <w:autoSpaceDE/>
        <w:autoSpaceDN/>
        <w:spacing w:line="360" w:lineRule="auto"/>
        <w:jc w:val="both"/>
        <w:rPr>
          <w:rFonts w:ascii="Arial" w:hAnsi="Arial" w:cs="Arial"/>
          <w:bCs/>
          <w:sz w:val="22"/>
          <w:szCs w:val="22"/>
        </w:rPr>
      </w:pPr>
    </w:p>
    <w:p w14:paraId="061DA6A0" w14:textId="2588D7A5"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r w:rsidRPr="00D80C35">
        <w:rPr>
          <w:rFonts w:ascii="Arial" w:hAnsi="Arial" w:cs="Arial"/>
          <w:bCs/>
          <w:sz w:val="22"/>
          <w:szCs w:val="22"/>
        </w:rPr>
        <w:t>Por lo anterior, se solicita se declare probada la excepción.</w:t>
      </w:r>
    </w:p>
    <w:p w14:paraId="0E401417" w14:textId="77777777" w:rsidR="00D80C35" w:rsidRDefault="00D80C35" w:rsidP="00D46E4D">
      <w:pPr>
        <w:pStyle w:val="Textoindependiente"/>
        <w:widowControl/>
        <w:tabs>
          <w:tab w:val="left" w:pos="2268"/>
        </w:tabs>
        <w:autoSpaceDE/>
        <w:autoSpaceDN/>
        <w:spacing w:line="360" w:lineRule="auto"/>
        <w:jc w:val="both"/>
        <w:rPr>
          <w:rFonts w:ascii="Arial" w:hAnsi="Arial" w:cs="Arial"/>
          <w:bCs/>
          <w:sz w:val="22"/>
          <w:szCs w:val="22"/>
        </w:rPr>
      </w:pPr>
    </w:p>
    <w:p w14:paraId="4BA385B3" w14:textId="1841AF26" w:rsidR="00C31D5F" w:rsidRPr="00FE770B" w:rsidRDefault="006E4286" w:rsidP="00D46E4D">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1A71D8">
        <w:rPr>
          <w:rFonts w:ascii="Arial" w:hAnsi="Arial" w:cs="Arial"/>
          <w:bCs/>
          <w:lang w:val="es-CO"/>
        </w:rPr>
        <w:t xml:space="preserve"> </w:t>
      </w:r>
      <w:r w:rsidR="00FE770B" w:rsidRPr="00FE770B">
        <w:rPr>
          <w:rFonts w:ascii="Arial" w:hAnsi="Arial" w:cs="Arial"/>
          <w:b/>
          <w:sz w:val="22"/>
          <w:szCs w:val="22"/>
          <w:u w:val="single"/>
        </w:rPr>
        <w:t>OPOSICIÓN FRENTE AL DAÑO EMERGENTE POR FALTA DE PRUEBA</w:t>
      </w:r>
      <w:r w:rsidR="001A71D8" w:rsidRPr="00FE770B">
        <w:rPr>
          <w:rFonts w:ascii="Arial" w:hAnsi="Arial" w:cs="Arial"/>
          <w:b/>
          <w:sz w:val="22"/>
          <w:szCs w:val="22"/>
          <w:u w:val="single"/>
        </w:rPr>
        <w:t>.</w:t>
      </w:r>
    </w:p>
    <w:p w14:paraId="6E32185E" w14:textId="77777777" w:rsidR="00C31D5F" w:rsidRDefault="00C31D5F" w:rsidP="00D46E4D">
      <w:pPr>
        <w:spacing w:line="360" w:lineRule="auto"/>
        <w:jc w:val="both"/>
        <w:rPr>
          <w:rFonts w:ascii="Arial" w:hAnsi="Arial" w:cs="Arial"/>
          <w:bCs/>
          <w:lang w:val="es-CO"/>
        </w:rPr>
      </w:pPr>
    </w:p>
    <w:p w14:paraId="5E143583" w14:textId="0EF3A199" w:rsidR="00FE770B" w:rsidRDefault="00FE770B" w:rsidP="00D46E4D">
      <w:pPr>
        <w:spacing w:line="360" w:lineRule="auto"/>
        <w:jc w:val="both"/>
        <w:rPr>
          <w:rFonts w:ascii="Arial" w:hAnsi="Arial" w:cs="Arial"/>
          <w:bCs/>
        </w:rPr>
      </w:pPr>
      <w:r w:rsidRPr="00FE770B">
        <w:rPr>
          <w:rFonts w:ascii="Arial" w:hAnsi="Arial" w:cs="Arial"/>
          <w:bCs/>
        </w:rPr>
        <w:t xml:space="preserve">Resulta fundamental poner de presente al Juzgado que </w:t>
      </w:r>
      <w:r>
        <w:rPr>
          <w:rFonts w:ascii="Arial" w:hAnsi="Arial" w:cs="Arial"/>
          <w:bCs/>
        </w:rPr>
        <w:t>la</w:t>
      </w:r>
      <w:r w:rsidRPr="00FE770B">
        <w:rPr>
          <w:rFonts w:ascii="Arial" w:hAnsi="Arial" w:cs="Arial"/>
          <w:bCs/>
        </w:rPr>
        <w:t xml:space="preserve"> indemnización por concepto de daño emergente en cuantía de $49.793.190</w:t>
      </w:r>
      <w:r w:rsidR="00DC2366">
        <w:rPr>
          <w:rFonts w:ascii="Arial" w:hAnsi="Arial" w:cs="Arial"/>
          <w:bCs/>
        </w:rPr>
        <w:t xml:space="preserve"> Pesos M/cte</w:t>
      </w:r>
      <w:r w:rsidRPr="00FE770B">
        <w:rPr>
          <w:rFonts w:ascii="Arial" w:hAnsi="Arial" w:cs="Arial"/>
          <w:bCs/>
        </w:rPr>
        <w:t xml:space="preserve">, es completamente improcedente, toda vez que las pretensiones elevadas por el extremo actor no cuentan con sustento jurídico ni probatorio en las </w:t>
      </w:r>
      <w:r>
        <w:rPr>
          <w:rFonts w:ascii="Arial" w:hAnsi="Arial" w:cs="Arial"/>
          <w:bCs/>
        </w:rPr>
        <w:t>que pueda soportar la procedencia de dicha solicitud ni en contra de mi representada ni de las entidades demandadas</w:t>
      </w:r>
      <w:r w:rsidRPr="00FE770B">
        <w:rPr>
          <w:rFonts w:ascii="Arial" w:hAnsi="Arial" w:cs="Arial"/>
          <w:bCs/>
        </w:rPr>
        <w:t xml:space="preserve">. </w:t>
      </w:r>
    </w:p>
    <w:p w14:paraId="1C783625" w14:textId="77777777" w:rsidR="00FE770B" w:rsidRDefault="00FE770B" w:rsidP="00D46E4D">
      <w:pPr>
        <w:spacing w:line="360" w:lineRule="auto"/>
        <w:jc w:val="both"/>
        <w:rPr>
          <w:rFonts w:ascii="Arial" w:hAnsi="Arial" w:cs="Arial"/>
          <w:bCs/>
        </w:rPr>
      </w:pPr>
    </w:p>
    <w:p w14:paraId="1DCBDA10" w14:textId="77777777" w:rsidR="00AF3C90" w:rsidRDefault="00FE770B" w:rsidP="00D46E4D">
      <w:pPr>
        <w:spacing w:line="360" w:lineRule="auto"/>
        <w:jc w:val="both"/>
        <w:rPr>
          <w:rFonts w:ascii="Arial" w:hAnsi="Arial" w:cs="Arial"/>
          <w:bCs/>
        </w:rPr>
      </w:pPr>
      <w:r w:rsidRPr="00FE770B">
        <w:rPr>
          <w:rFonts w:ascii="Arial" w:hAnsi="Arial" w:cs="Arial"/>
          <w:bCs/>
        </w:rPr>
        <w:t>Menester resulta indicar que uno de los fines indiscutibles de la responsabilidad es el resarcimiento</w:t>
      </w:r>
      <w:r w:rsidR="00AF3C90">
        <w:rPr>
          <w:rFonts w:ascii="Arial" w:hAnsi="Arial" w:cs="Arial"/>
          <w:bCs/>
        </w:rPr>
        <w:t>, e</w:t>
      </w:r>
      <w:r w:rsidRPr="00FE770B">
        <w:rPr>
          <w:rFonts w:ascii="Arial" w:hAnsi="Arial" w:cs="Arial"/>
          <w:bCs/>
        </w:rPr>
        <w:t xml:space="preserve">llo significa arreglar, enmendar, desagraviar los perjuicios causados. Lo que se repara no es el daño en sí mismo considerado, esto es la lesión del interés, sino sus perjuicios, es decir, sus consecuencias. Por lo que estos deben cumplir unos requisitos para ser resarcibles, esto es, </w:t>
      </w:r>
      <w:r w:rsidR="00AF3C90">
        <w:rPr>
          <w:rFonts w:ascii="Arial" w:hAnsi="Arial" w:cs="Arial"/>
          <w:bCs/>
        </w:rPr>
        <w:t xml:space="preserve">que deben </w:t>
      </w:r>
      <w:r w:rsidRPr="00FE770B">
        <w:rPr>
          <w:rFonts w:ascii="Arial" w:hAnsi="Arial" w:cs="Arial"/>
          <w:bCs/>
        </w:rPr>
        <w:t xml:space="preserve">ser ciertos, directos, personales y lícitos. Es la existencia de unos perjuicios ciertos y directos lo que no se acredita en el proceso de marras a través de medios probatorios idóneos para ello. </w:t>
      </w:r>
    </w:p>
    <w:p w14:paraId="3BFEBCE1" w14:textId="77777777" w:rsidR="00AF3C90" w:rsidRDefault="00AF3C90" w:rsidP="00D46E4D">
      <w:pPr>
        <w:spacing w:line="360" w:lineRule="auto"/>
        <w:jc w:val="both"/>
        <w:rPr>
          <w:rFonts w:ascii="Arial" w:hAnsi="Arial" w:cs="Arial"/>
          <w:bCs/>
        </w:rPr>
      </w:pPr>
    </w:p>
    <w:p w14:paraId="1A3B6B5E" w14:textId="36A0CBE5" w:rsidR="006B13FB" w:rsidRDefault="00FE770B" w:rsidP="00D46E4D">
      <w:pPr>
        <w:spacing w:line="360" w:lineRule="auto"/>
        <w:jc w:val="both"/>
        <w:rPr>
          <w:rFonts w:ascii="Arial" w:hAnsi="Arial" w:cs="Arial"/>
          <w:bCs/>
          <w:lang w:val="es-CO"/>
        </w:rPr>
      </w:pPr>
      <w:r w:rsidRPr="00FE770B">
        <w:rPr>
          <w:rFonts w:ascii="Arial" w:hAnsi="Arial" w:cs="Arial"/>
          <w:bCs/>
        </w:rPr>
        <w:t>Ante esto, la honorable Corte Suprema de Justicia ha definido el daño emergente en los siguientes términos:</w:t>
      </w:r>
    </w:p>
    <w:p w14:paraId="0A3B2BE2" w14:textId="77777777" w:rsidR="00AF3C90" w:rsidRDefault="00AF3C90" w:rsidP="00D46E4D">
      <w:pPr>
        <w:spacing w:line="360" w:lineRule="auto"/>
        <w:jc w:val="both"/>
        <w:rPr>
          <w:rFonts w:ascii="Arial" w:hAnsi="Arial" w:cs="Arial"/>
          <w:bCs/>
          <w:lang w:val="es-CO"/>
        </w:rPr>
      </w:pPr>
    </w:p>
    <w:p w14:paraId="340779EB" w14:textId="77777777" w:rsidR="00AF3C90" w:rsidRPr="00AF3C90" w:rsidRDefault="00AF3C90" w:rsidP="00AF3C90">
      <w:pPr>
        <w:spacing w:line="360" w:lineRule="auto"/>
        <w:ind w:left="567" w:right="567"/>
        <w:jc w:val="both"/>
        <w:rPr>
          <w:rFonts w:ascii="Arial" w:hAnsi="Arial" w:cs="Arial"/>
          <w:bCs/>
          <w:i/>
          <w:iCs/>
          <w:sz w:val="20"/>
          <w:szCs w:val="20"/>
        </w:rPr>
      </w:pPr>
      <w:r w:rsidRPr="00AF3C90">
        <w:rPr>
          <w:rFonts w:ascii="Arial" w:hAnsi="Arial" w:cs="Arial"/>
          <w:bCs/>
          <w:i/>
          <w:iCs/>
          <w:sz w:val="20"/>
          <w:szCs w:val="20"/>
        </w:rPr>
        <w:t xml:space="preserve">De manera, que el daño emergente comprende la pérdida misma de elementos patrimoniales, las erogaciones que hayan sido menester o que en el futuro sean necesarios y el advenimiento de pasivo, causados por los hechos de los cuales se trata de deducirse la responsabilidad. </w:t>
      </w:r>
    </w:p>
    <w:p w14:paraId="42865FD3" w14:textId="77777777" w:rsidR="00AF3C90" w:rsidRPr="00AF3C90" w:rsidRDefault="00AF3C90" w:rsidP="00AF3C90">
      <w:pPr>
        <w:spacing w:line="360" w:lineRule="auto"/>
        <w:ind w:left="567" w:right="567"/>
        <w:jc w:val="both"/>
        <w:rPr>
          <w:rFonts w:ascii="Arial" w:hAnsi="Arial" w:cs="Arial"/>
          <w:bCs/>
          <w:i/>
          <w:iCs/>
          <w:sz w:val="20"/>
          <w:szCs w:val="20"/>
        </w:rPr>
      </w:pPr>
    </w:p>
    <w:p w14:paraId="33093572" w14:textId="372A3E42" w:rsidR="00AF3C90" w:rsidRPr="00AF3C90" w:rsidRDefault="00AF3C90" w:rsidP="00AF3C90">
      <w:pPr>
        <w:spacing w:line="360" w:lineRule="auto"/>
        <w:ind w:left="567" w:right="567"/>
        <w:jc w:val="both"/>
        <w:rPr>
          <w:rFonts w:ascii="Arial" w:hAnsi="Arial" w:cs="Arial"/>
          <w:bCs/>
          <w:i/>
          <w:iCs/>
          <w:sz w:val="20"/>
          <w:szCs w:val="20"/>
        </w:rPr>
      </w:pPr>
      <w:r w:rsidRPr="00AF3C90">
        <w:rPr>
          <w:rFonts w:ascii="Arial" w:hAnsi="Arial" w:cs="Arial"/>
          <w:bCs/>
          <w:i/>
          <w:iCs/>
          <w:sz w:val="20"/>
          <w:szCs w:val="20"/>
        </w:rPr>
        <w:t xml:space="preserve">Dicho en forma breve y precisa, </w:t>
      </w:r>
      <w:r w:rsidRPr="00AF3C90">
        <w:rPr>
          <w:rFonts w:ascii="Arial" w:hAnsi="Arial" w:cs="Arial"/>
          <w:b/>
          <w:i/>
          <w:iCs/>
          <w:sz w:val="20"/>
          <w:szCs w:val="20"/>
          <w:u w:val="single"/>
        </w:rPr>
        <w:t>el daño emergente empobrece y disminuye el patrimonio</w:t>
      </w:r>
      <w:r w:rsidRPr="00AF3C90">
        <w:rPr>
          <w:rFonts w:ascii="Arial" w:hAnsi="Arial" w:cs="Arial"/>
          <w:bCs/>
          <w:i/>
          <w:iCs/>
          <w:sz w:val="20"/>
          <w:szCs w:val="20"/>
        </w:rPr>
        <w:t>,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Pr>
          <w:rStyle w:val="Refdenotaalpie"/>
          <w:rFonts w:ascii="Arial" w:hAnsi="Arial" w:cs="Arial"/>
          <w:bCs/>
          <w:i/>
          <w:iCs/>
          <w:sz w:val="20"/>
          <w:szCs w:val="20"/>
        </w:rPr>
        <w:footnoteReference w:id="4"/>
      </w:r>
      <w:r w:rsidRPr="00AF3C90">
        <w:rPr>
          <w:rFonts w:ascii="Arial" w:hAnsi="Arial" w:cs="Arial"/>
          <w:bCs/>
          <w:i/>
          <w:iCs/>
          <w:sz w:val="20"/>
          <w:szCs w:val="20"/>
        </w:rPr>
        <w:t>.</w:t>
      </w:r>
    </w:p>
    <w:p w14:paraId="668B6DF7" w14:textId="77777777" w:rsidR="00AF3C90" w:rsidRDefault="00AF3C90" w:rsidP="00D46E4D">
      <w:pPr>
        <w:spacing w:line="360" w:lineRule="auto"/>
        <w:jc w:val="both"/>
        <w:rPr>
          <w:rFonts w:ascii="Arial" w:hAnsi="Arial" w:cs="Arial"/>
          <w:bCs/>
        </w:rPr>
      </w:pPr>
    </w:p>
    <w:p w14:paraId="6A3DC5E8" w14:textId="77777777" w:rsidR="00AF3C90" w:rsidRDefault="00AF3C90" w:rsidP="00D46E4D">
      <w:pPr>
        <w:spacing w:line="360" w:lineRule="auto"/>
        <w:jc w:val="both"/>
        <w:rPr>
          <w:rFonts w:ascii="Arial" w:hAnsi="Arial" w:cs="Arial"/>
          <w:bCs/>
        </w:rPr>
      </w:pPr>
      <w:r w:rsidRPr="00AF3C90">
        <w:rPr>
          <w:rFonts w:ascii="Arial" w:hAnsi="Arial" w:cs="Arial"/>
          <w:bCs/>
        </w:rPr>
        <w:t xml:space="preserve">Con fundamento de lo anterior, podemos concluir que el daño emergente comprende la pérdida de elementos patrimoniales causada por los hechos de los cuales se trata de deducirse la responsabilidad. En este orden de ideas, es fundamental que el despacho tome en consideración </w:t>
      </w:r>
      <w:r w:rsidRPr="00AF3C90">
        <w:rPr>
          <w:rFonts w:ascii="Arial" w:hAnsi="Arial" w:cs="Arial"/>
          <w:bCs/>
        </w:rPr>
        <w:lastRenderedPageBreak/>
        <w:t xml:space="preserve">que la carga de la prueba de acreditar los supuestos perjuicios reside única y exclusivamente en cabeza de la parte demandante. </w:t>
      </w:r>
    </w:p>
    <w:p w14:paraId="108E1E3A" w14:textId="77777777" w:rsidR="00AF3C90" w:rsidRDefault="00AF3C90" w:rsidP="00D46E4D">
      <w:pPr>
        <w:spacing w:line="360" w:lineRule="auto"/>
        <w:jc w:val="both"/>
        <w:rPr>
          <w:rFonts w:ascii="Arial" w:hAnsi="Arial" w:cs="Arial"/>
          <w:bCs/>
        </w:rPr>
      </w:pPr>
    </w:p>
    <w:p w14:paraId="5235C26D" w14:textId="77777777" w:rsidR="00AF3C90" w:rsidRDefault="00AF3C90" w:rsidP="00D46E4D">
      <w:pPr>
        <w:spacing w:line="360" w:lineRule="auto"/>
        <w:jc w:val="both"/>
        <w:rPr>
          <w:rFonts w:ascii="Arial" w:hAnsi="Arial" w:cs="Arial"/>
          <w:bCs/>
        </w:rPr>
      </w:pPr>
      <w:r w:rsidRPr="00AF3C90">
        <w:rPr>
          <w:rFonts w:ascii="Arial" w:hAnsi="Arial" w:cs="Arial"/>
          <w:bCs/>
        </w:rPr>
        <w:t xml:space="preserve">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 </w:t>
      </w:r>
    </w:p>
    <w:p w14:paraId="438E65F4" w14:textId="77777777" w:rsidR="00AF3C90" w:rsidRDefault="00AF3C90" w:rsidP="00D46E4D">
      <w:pPr>
        <w:spacing w:line="360" w:lineRule="auto"/>
        <w:jc w:val="both"/>
        <w:rPr>
          <w:rFonts w:ascii="Arial" w:hAnsi="Arial" w:cs="Arial"/>
          <w:bCs/>
        </w:rPr>
      </w:pPr>
    </w:p>
    <w:p w14:paraId="29196F8C" w14:textId="05DDDB41" w:rsidR="00AF3C90" w:rsidRPr="00AF3C90" w:rsidRDefault="00AF3C90" w:rsidP="00AF3C90">
      <w:pPr>
        <w:spacing w:line="360" w:lineRule="auto"/>
        <w:ind w:left="567" w:right="567"/>
        <w:jc w:val="both"/>
        <w:rPr>
          <w:rFonts w:ascii="Arial" w:hAnsi="Arial" w:cs="Arial"/>
          <w:bCs/>
          <w:sz w:val="20"/>
          <w:szCs w:val="20"/>
          <w:lang w:val="es-CO"/>
        </w:rPr>
      </w:pPr>
      <w:r w:rsidRPr="00AF3C90">
        <w:rPr>
          <w:rFonts w:ascii="Arial" w:hAnsi="Arial" w:cs="Arial"/>
          <w:bCs/>
          <w:sz w:val="20"/>
          <w:szCs w:val="20"/>
        </w:rPr>
        <w:t xml:space="preserve">(…) </w:t>
      </w:r>
      <w:r w:rsidRPr="00AF3C90">
        <w:rPr>
          <w:rFonts w:ascii="Arial" w:hAnsi="Arial" w:cs="Arial"/>
          <w:bCs/>
          <w:i/>
          <w:iCs/>
          <w:sz w:val="20"/>
          <w:szCs w:val="20"/>
        </w:rPr>
        <w:t xml:space="preserve">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590B43">
        <w:rPr>
          <w:rFonts w:ascii="Arial" w:hAnsi="Arial" w:cs="Arial"/>
          <w:b/>
          <w:i/>
          <w:iCs/>
          <w:sz w:val="20"/>
          <w:szCs w:val="20"/>
          <w:u w:val="single"/>
        </w:rPr>
        <w:t>y que los mismos sean ciertos y concretos y no meramente hipotéticos o eventuales, teniendo el reclamante la carga de su demostración</w:t>
      </w:r>
      <w:r w:rsidRPr="00AF3C90">
        <w:rPr>
          <w:rFonts w:ascii="Arial" w:hAnsi="Arial" w:cs="Arial"/>
          <w:bCs/>
          <w:i/>
          <w:iCs/>
          <w:sz w:val="20"/>
          <w:szCs w:val="20"/>
        </w:rPr>
        <w:t>, como ha tenido oportunidad de indicarlo, de manera reiterada</w:t>
      </w:r>
      <w:r w:rsidR="00590B43">
        <w:rPr>
          <w:rStyle w:val="Refdenotaalpie"/>
          <w:rFonts w:ascii="Arial" w:hAnsi="Arial" w:cs="Arial"/>
          <w:bCs/>
          <w:i/>
          <w:iCs/>
          <w:sz w:val="20"/>
          <w:szCs w:val="20"/>
        </w:rPr>
        <w:footnoteReference w:id="5"/>
      </w:r>
      <w:r w:rsidRPr="00AF3C90">
        <w:rPr>
          <w:rFonts w:ascii="Arial" w:hAnsi="Arial" w:cs="Arial"/>
          <w:bCs/>
          <w:sz w:val="20"/>
          <w:szCs w:val="20"/>
        </w:rPr>
        <w:t>. (Subrayado fuera del texto original).</w:t>
      </w:r>
    </w:p>
    <w:p w14:paraId="6CBFB50F" w14:textId="77777777" w:rsidR="001A71D8" w:rsidRDefault="001A71D8" w:rsidP="00D46E4D">
      <w:pPr>
        <w:spacing w:line="360" w:lineRule="auto"/>
        <w:jc w:val="both"/>
        <w:rPr>
          <w:rFonts w:ascii="Arial" w:hAnsi="Arial" w:cs="Arial"/>
          <w:bCs/>
          <w:lang w:val="es-CO"/>
        </w:rPr>
      </w:pPr>
    </w:p>
    <w:p w14:paraId="680380D9" w14:textId="2BF40124" w:rsidR="00CB79B0" w:rsidRDefault="00CB79B0" w:rsidP="00D46E4D">
      <w:pPr>
        <w:spacing w:line="360" w:lineRule="auto"/>
        <w:jc w:val="both"/>
        <w:rPr>
          <w:rFonts w:ascii="Arial" w:hAnsi="Arial" w:cs="Arial"/>
          <w:bCs/>
        </w:rPr>
      </w:pPr>
      <w:r w:rsidRPr="00CB79B0">
        <w:rPr>
          <w:rFonts w:ascii="Arial" w:hAnsi="Arial" w:cs="Arial"/>
          <w:bCs/>
        </w:rPr>
        <w:t xml:space="preserve">Bajo esta misma línea, en otro pronunciamiento también ha indicado que la existencia de los perjuicios en ningún escenario se puede presumir, tal y como se observa a continuación: Ya bien lo dijo esta Corte en los albores del siglo XX, al afirmar que “(…) </w:t>
      </w:r>
      <w:r w:rsidRPr="00CB79B0">
        <w:rPr>
          <w:rFonts w:ascii="Arial" w:hAnsi="Arial" w:cs="Arial"/>
          <w:b/>
          <w:i/>
          <w:iCs/>
          <w:u w:val="single"/>
        </w:rPr>
        <w:t>la existencia de perjuicios no se presume en ningún caso</w:t>
      </w:r>
      <w:r w:rsidRPr="00CB79B0">
        <w:rPr>
          <w:rFonts w:ascii="Arial" w:hAnsi="Arial" w:cs="Arial"/>
          <w:bCs/>
          <w:i/>
          <w:iCs/>
        </w:rPr>
        <w:t>; [pues] no hay disposición legal que establezca tal presunción</w:t>
      </w:r>
      <w:r w:rsidRPr="00CB79B0">
        <w:rPr>
          <w:rFonts w:ascii="Arial" w:hAnsi="Arial" w:cs="Arial"/>
          <w:bCs/>
        </w:rPr>
        <w:t xml:space="preserve"> (…)”</w:t>
      </w:r>
      <w:r>
        <w:rPr>
          <w:rFonts w:ascii="Arial" w:hAnsi="Arial" w:cs="Arial"/>
          <w:bCs/>
        </w:rPr>
        <w:t xml:space="preserve"> </w:t>
      </w:r>
      <w:r w:rsidRPr="00CB79B0">
        <w:rPr>
          <w:rFonts w:ascii="Arial" w:hAnsi="Arial" w:cs="Arial"/>
          <w:bCs/>
        </w:rPr>
        <w:t>(Subrayado fuera del texto original).</w:t>
      </w:r>
    </w:p>
    <w:p w14:paraId="19AC09E9" w14:textId="77777777" w:rsidR="002C4E7A" w:rsidRDefault="002C4E7A" w:rsidP="00D46E4D">
      <w:pPr>
        <w:spacing w:line="360" w:lineRule="auto"/>
        <w:jc w:val="both"/>
        <w:rPr>
          <w:rFonts w:ascii="Arial" w:hAnsi="Arial" w:cs="Arial"/>
          <w:bCs/>
        </w:rPr>
      </w:pPr>
    </w:p>
    <w:p w14:paraId="45F0C6F8" w14:textId="0490C34A" w:rsidR="006E5A19" w:rsidRDefault="002C4E7A" w:rsidP="00D46E4D">
      <w:pPr>
        <w:spacing w:line="360" w:lineRule="auto"/>
        <w:jc w:val="both"/>
        <w:rPr>
          <w:rFonts w:ascii="Arial" w:hAnsi="Arial" w:cs="Arial"/>
          <w:bCs/>
        </w:rPr>
      </w:pPr>
      <w:r w:rsidRPr="002C4E7A">
        <w:rPr>
          <w:rFonts w:ascii="Arial" w:hAnsi="Arial" w:cs="Arial"/>
          <w:bCs/>
        </w:rPr>
        <w:t xml:space="preserve">Así las cosas, </w:t>
      </w:r>
      <w:r w:rsidR="009B6848" w:rsidRPr="002C4E7A">
        <w:rPr>
          <w:rFonts w:ascii="Arial" w:hAnsi="Arial" w:cs="Arial"/>
          <w:bCs/>
        </w:rPr>
        <w:t>en relación con</w:t>
      </w:r>
      <w:r w:rsidRPr="002C4E7A">
        <w:rPr>
          <w:rFonts w:ascii="Arial" w:hAnsi="Arial" w:cs="Arial"/>
          <w:bCs/>
        </w:rPr>
        <w:t xml:space="preserve"> la carga probatoria que recae en este caso en la parte demandante, se puede observar que en el expediente no obra prueba alguna que acredite la suma que pretende </w:t>
      </w:r>
      <w:r w:rsidR="009B6848">
        <w:rPr>
          <w:rFonts w:ascii="Arial" w:hAnsi="Arial" w:cs="Arial"/>
          <w:bCs/>
        </w:rPr>
        <w:t>le</w:t>
      </w:r>
      <w:r w:rsidRPr="002C4E7A">
        <w:rPr>
          <w:rFonts w:ascii="Arial" w:hAnsi="Arial" w:cs="Arial"/>
          <w:bCs/>
        </w:rPr>
        <w:t xml:space="preserve"> sea reconocid</w:t>
      </w:r>
      <w:r w:rsidR="009B6848">
        <w:rPr>
          <w:rFonts w:ascii="Arial" w:hAnsi="Arial" w:cs="Arial"/>
          <w:bCs/>
        </w:rPr>
        <w:t>a</w:t>
      </w:r>
      <w:r w:rsidRPr="002C4E7A">
        <w:rPr>
          <w:rFonts w:ascii="Arial" w:hAnsi="Arial" w:cs="Arial"/>
          <w:bCs/>
        </w:rPr>
        <w:t xml:space="preserve"> por este tipo de perjuicios.</w:t>
      </w:r>
      <w:r w:rsidR="009B6848">
        <w:rPr>
          <w:rFonts w:ascii="Arial" w:hAnsi="Arial" w:cs="Arial"/>
          <w:bCs/>
        </w:rPr>
        <w:t xml:space="preserve"> Si bien es cierto entre los medios de convicción se acercó un dictamen tendiente a establecer </w:t>
      </w:r>
      <w:r w:rsidR="006E5A19">
        <w:rPr>
          <w:rFonts w:ascii="Arial" w:hAnsi="Arial" w:cs="Arial"/>
          <w:bCs/>
        </w:rPr>
        <w:t xml:space="preserve">los presuntos daños, también lo es que el mismo no tiene la entidad suficiente para cumplir el fin con el que se allegó al proceso, pues podemos observar como en su contradicción en la audiencia de pruebas, quien lo suscribió, la señora </w:t>
      </w:r>
      <w:r w:rsidR="006E5A19" w:rsidRPr="006E5A19">
        <w:rPr>
          <w:rFonts w:ascii="Arial" w:hAnsi="Arial" w:cs="Arial"/>
          <w:bCs/>
        </w:rPr>
        <w:t>Patricia Olaya Zamora</w:t>
      </w:r>
      <w:r w:rsidRPr="002C4E7A">
        <w:rPr>
          <w:rFonts w:ascii="Arial" w:hAnsi="Arial" w:cs="Arial"/>
          <w:bCs/>
        </w:rPr>
        <w:t xml:space="preserve"> </w:t>
      </w:r>
      <w:r w:rsidR="006E5A19">
        <w:rPr>
          <w:rFonts w:ascii="Arial" w:hAnsi="Arial" w:cs="Arial"/>
          <w:bCs/>
        </w:rPr>
        <w:t>declaró aspectos como que:</w:t>
      </w:r>
    </w:p>
    <w:p w14:paraId="1C7F36D8" w14:textId="77777777" w:rsidR="006955E0" w:rsidRPr="00DC2366" w:rsidRDefault="006955E0" w:rsidP="00D46E4D">
      <w:pPr>
        <w:spacing w:line="360" w:lineRule="auto"/>
        <w:jc w:val="both"/>
        <w:rPr>
          <w:rFonts w:ascii="Arial" w:hAnsi="Arial" w:cs="Arial"/>
          <w:bCs/>
        </w:rPr>
      </w:pPr>
    </w:p>
    <w:p w14:paraId="039BD5D6" w14:textId="35EEEE4D" w:rsidR="009B6848" w:rsidRPr="00DC2366" w:rsidRDefault="006E5A19" w:rsidP="006E5A19">
      <w:pPr>
        <w:pStyle w:val="Prrafodelista"/>
        <w:numPr>
          <w:ilvl w:val="0"/>
          <w:numId w:val="15"/>
        </w:numPr>
        <w:spacing w:line="360" w:lineRule="auto"/>
        <w:jc w:val="both"/>
        <w:rPr>
          <w:rFonts w:ascii="Arial" w:hAnsi="Arial" w:cs="Arial"/>
          <w:bCs/>
          <w:sz w:val="22"/>
          <w:szCs w:val="22"/>
        </w:rPr>
      </w:pPr>
      <w:r w:rsidRPr="00DC2366">
        <w:rPr>
          <w:rFonts w:ascii="Arial" w:hAnsi="Arial" w:cs="Arial"/>
          <w:bCs/>
          <w:sz w:val="22"/>
          <w:szCs w:val="22"/>
        </w:rPr>
        <w:t>El único insumo que tuvo en cuenta para la elaboración del dictamen fue la factura de venta, pero ninguna otra clase de dato contable.</w:t>
      </w:r>
    </w:p>
    <w:p w14:paraId="277BEFCD" w14:textId="343BA090" w:rsidR="006E5A19" w:rsidRPr="00DC2366" w:rsidRDefault="006E5A19" w:rsidP="006E5A19">
      <w:pPr>
        <w:pStyle w:val="Prrafodelista"/>
        <w:numPr>
          <w:ilvl w:val="0"/>
          <w:numId w:val="15"/>
        </w:numPr>
        <w:spacing w:line="360" w:lineRule="auto"/>
        <w:jc w:val="both"/>
        <w:rPr>
          <w:rFonts w:ascii="Arial" w:hAnsi="Arial" w:cs="Arial"/>
          <w:bCs/>
          <w:sz w:val="22"/>
          <w:szCs w:val="22"/>
        </w:rPr>
      </w:pPr>
      <w:r w:rsidRPr="00DC2366">
        <w:rPr>
          <w:rFonts w:ascii="Arial" w:hAnsi="Arial" w:cs="Arial"/>
          <w:bCs/>
          <w:sz w:val="22"/>
          <w:szCs w:val="22"/>
        </w:rPr>
        <w:t>El daño emergente se calcula por el pago que se hizo por la mercancía y no por un inventario objetivo que diera fe de lo que verdaderamente había en el lugar y salió del patrimonio de los demandantes a causa del siniestro.</w:t>
      </w:r>
    </w:p>
    <w:p w14:paraId="76DCCDBF" w14:textId="40A0A8ED" w:rsidR="006E5A19" w:rsidRPr="00DC2366" w:rsidRDefault="006E5A19" w:rsidP="006E5A19">
      <w:pPr>
        <w:pStyle w:val="Prrafodelista"/>
        <w:numPr>
          <w:ilvl w:val="0"/>
          <w:numId w:val="15"/>
        </w:numPr>
        <w:spacing w:line="360" w:lineRule="auto"/>
        <w:jc w:val="both"/>
        <w:rPr>
          <w:rFonts w:ascii="Arial" w:hAnsi="Arial" w:cs="Arial"/>
          <w:bCs/>
          <w:sz w:val="22"/>
          <w:szCs w:val="22"/>
        </w:rPr>
      </w:pPr>
      <w:r w:rsidRPr="00DC2366">
        <w:rPr>
          <w:rFonts w:ascii="Arial" w:hAnsi="Arial" w:cs="Arial"/>
          <w:bCs/>
          <w:sz w:val="22"/>
          <w:szCs w:val="22"/>
        </w:rPr>
        <w:t>No se pudo determinar la utilidad de la mercancía, entonces se presumió con el interés bancario corriente.</w:t>
      </w:r>
    </w:p>
    <w:p w14:paraId="5C7FF110" w14:textId="061F1167" w:rsidR="006E5A19" w:rsidRPr="00DC2366" w:rsidRDefault="006E5A19" w:rsidP="006E5A19">
      <w:pPr>
        <w:pStyle w:val="Prrafodelista"/>
        <w:numPr>
          <w:ilvl w:val="0"/>
          <w:numId w:val="15"/>
        </w:numPr>
        <w:spacing w:line="360" w:lineRule="auto"/>
        <w:jc w:val="both"/>
        <w:rPr>
          <w:rFonts w:ascii="Arial" w:hAnsi="Arial" w:cs="Arial"/>
          <w:bCs/>
          <w:sz w:val="22"/>
          <w:szCs w:val="22"/>
        </w:rPr>
      </w:pPr>
      <w:r w:rsidRPr="00DC2366">
        <w:rPr>
          <w:rFonts w:ascii="Arial" w:hAnsi="Arial" w:cs="Arial"/>
          <w:bCs/>
          <w:sz w:val="22"/>
          <w:szCs w:val="22"/>
        </w:rPr>
        <w:t>No hizo verificación de a qué régimen pertene</w:t>
      </w:r>
      <w:r w:rsidR="00DC2366">
        <w:rPr>
          <w:rFonts w:ascii="Arial" w:hAnsi="Arial" w:cs="Arial"/>
          <w:bCs/>
          <w:sz w:val="22"/>
          <w:szCs w:val="22"/>
        </w:rPr>
        <w:t>cían los comerciantes y si esta</w:t>
      </w:r>
      <w:r w:rsidRPr="00DC2366">
        <w:rPr>
          <w:rFonts w:ascii="Arial" w:hAnsi="Arial" w:cs="Arial"/>
          <w:bCs/>
          <w:sz w:val="22"/>
          <w:szCs w:val="22"/>
        </w:rPr>
        <w:t>ba o no obligado a llevar libros de contabilidad.</w:t>
      </w:r>
    </w:p>
    <w:p w14:paraId="1C156960" w14:textId="70EB4D6B" w:rsidR="006E5A19" w:rsidRPr="00DC2366" w:rsidRDefault="006955E0" w:rsidP="006E5A19">
      <w:pPr>
        <w:pStyle w:val="Prrafodelista"/>
        <w:numPr>
          <w:ilvl w:val="0"/>
          <w:numId w:val="15"/>
        </w:numPr>
        <w:spacing w:line="360" w:lineRule="auto"/>
        <w:jc w:val="both"/>
        <w:rPr>
          <w:rFonts w:ascii="Arial" w:hAnsi="Arial" w:cs="Arial"/>
          <w:bCs/>
          <w:sz w:val="22"/>
          <w:szCs w:val="22"/>
        </w:rPr>
      </w:pPr>
      <w:r w:rsidRPr="00DC2366">
        <w:rPr>
          <w:rFonts w:ascii="Arial" w:hAnsi="Arial" w:cs="Arial"/>
          <w:bCs/>
          <w:sz w:val="22"/>
          <w:szCs w:val="22"/>
        </w:rPr>
        <w:lastRenderedPageBreak/>
        <w:t>Para las presunciones que realizó sobre</w:t>
      </w:r>
      <w:r w:rsidR="00DC2366">
        <w:rPr>
          <w:rFonts w:ascii="Arial" w:hAnsi="Arial" w:cs="Arial"/>
          <w:bCs/>
          <w:sz w:val="22"/>
          <w:szCs w:val="22"/>
        </w:rPr>
        <w:t xml:space="preserve"> el</w:t>
      </w:r>
      <w:r w:rsidRPr="00DC2366">
        <w:rPr>
          <w:rFonts w:ascii="Arial" w:hAnsi="Arial" w:cs="Arial"/>
          <w:bCs/>
          <w:sz w:val="22"/>
          <w:szCs w:val="22"/>
        </w:rPr>
        <w:t xml:space="preserve"> daño emergente y lucro cesante se basó en los conceptos de un tratadista, pero no adjuntó su trabajo como soporte en su dictamen.</w:t>
      </w:r>
    </w:p>
    <w:p w14:paraId="698E8268" w14:textId="77777777" w:rsidR="009B6848" w:rsidRDefault="009B6848" w:rsidP="00D46E4D">
      <w:pPr>
        <w:spacing w:line="360" w:lineRule="auto"/>
        <w:jc w:val="both"/>
        <w:rPr>
          <w:rFonts w:ascii="Arial" w:hAnsi="Arial" w:cs="Arial"/>
          <w:bCs/>
        </w:rPr>
      </w:pPr>
    </w:p>
    <w:p w14:paraId="671601AB" w14:textId="72D25EA9" w:rsidR="004F4969" w:rsidRDefault="003B022B" w:rsidP="00274E09">
      <w:pPr>
        <w:spacing w:line="360" w:lineRule="auto"/>
        <w:jc w:val="both"/>
        <w:rPr>
          <w:rFonts w:ascii="Arial" w:hAnsi="Arial" w:cs="Arial"/>
          <w:bCs/>
        </w:rPr>
      </w:pPr>
      <w:r>
        <w:rPr>
          <w:rFonts w:ascii="Arial" w:hAnsi="Arial" w:cs="Arial"/>
          <w:bCs/>
        </w:rPr>
        <w:t>De tales manifestaciones por quien se encargó de aterrizar al proceso un presunto estudio técnico que pretendía determinar de manera efectiva los daños patrimoniales padecidos por los demandantes, solo se puede concluir que resultó en un trabajo meramente</w:t>
      </w:r>
      <w:r w:rsidRPr="003B022B">
        <w:rPr>
          <w:rFonts w:ascii="Arial" w:hAnsi="Arial" w:cs="Arial"/>
          <w:bCs/>
        </w:rPr>
        <w:t xml:space="preserve"> especulativo porque solo se basó en una factura de venta, sin conocer ni revisar otros documentos para determinar la pérdida económica</w:t>
      </w:r>
      <w:r>
        <w:rPr>
          <w:rFonts w:ascii="Arial" w:hAnsi="Arial" w:cs="Arial"/>
          <w:bCs/>
        </w:rPr>
        <w:t>, porque no</w:t>
      </w:r>
      <w:r w:rsidRPr="003B022B">
        <w:rPr>
          <w:rFonts w:ascii="Arial" w:hAnsi="Arial" w:cs="Arial"/>
          <w:bCs/>
        </w:rPr>
        <w:t xml:space="preserve"> </w:t>
      </w:r>
      <w:r>
        <w:rPr>
          <w:rFonts w:ascii="Arial" w:hAnsi="Arial" w:cs="Arial"/>
          <w:bCs/>
        </w:rPr>
        <w:t xml:space="preserve">se tiene ni </w:t>
      </w:r>
      <w:r w:rsidRPr="003B022B">
        <w:rPr>
          <w:rFonts w:ascii="Arial" w:hAnsi="Arial" w:cs="Arial"/>
          <w:bCs/>
        </w:rPr>
        <w:t>siquiera certeza si efectivamente el valor de la factura de venta fue pagado ya que no hay un comprobante de egreso o de consignación</w:t>
      </w:r>
      <w:r>
        <w:rPr>
          <w:rFonts w:ascii="Arial" w:hAnsi="Arial" w:cs="Arial"/>
          <w:bCs/>
        </w:rPr>
        <w:t xml:space="preserve"> </w:t>
      </w:r>
      <w:r w:rsidR="00802946">
        <w:rPr>
          <w:rFonts w:ascii="Arial" w:hAnsi="Arial" w:cs="Arial"/>
          <w:bCs/>
        </w:rPr>
        <w:t>y las utilidades las presumió</w:t>
      </w:r>
      <w:r w:rsidR="00C303FA">
        <w:rPr>
          <w:rFonts w:ascii="Arial" w:hAnsi="Arial" w:cs="Arial"/>
          <w:bCs/>
        </w:rPr>
        <w:t xml:space="preserve">, elementos que evidencian de manera inequívoca que careció de </w:t>
      </w:r>
      <w:r w:rsidR="00D66050">
        <w:rPr>
          <w:rFonts w:ascii="Arial" w:hAnsi="Arial" w:cs="Arial"/>
          <w:bCs/>
        </w:rPr>
        <w:t xml:space="preserve">rigor técnico el </w:t>
      </w:r>
      <w:r w:rsidR="00850350">
        <w:rPr>
          <w:rFonts w:ascii="Arial" w:hAnsi="Arial" w:cs="Arial"/>
          <w:bCs/>
        </w:rPr>
        <w:t>concepto, el cual en el papel estableció diferentes aspectos, pero que al ser controvertido en audiencia reflejó sus carencias y su contenido especulativo, como ya se dijo</w:t>
      </w:r>
      <w:r w:rsidR="00274E09">
        <w:rPr>
          <w:rFonts w:ascii="Arial" w:hAnsi="Arial" w:cs="Arial"/>
          <w:bCs/>
        </w:rPr>
        <w:t>, y por ello l</w:t>
      </w:r>
      <w:r w:rsidR="002C4E7A" w:rsidRPr="002C4E7A">
        <w:rPr>
          <w:rFonts w:ascii="Arial" w:hAnsi="Arial" w:cs="Arial"/>
          <w:bCs/>
        </w:rPr>
        <w:t>a consecuencia jurídica a la falta al deber probatorio en cabeza de</w:t>
      </w:r>
      <w:r w:rsidR="00CB668A">
        <w:rPr>
          <w:rFonts w:ascii="Arial" w:hAnsi="Arial" w:cs="Arial"/>
          <w:bCs/>
        </w:rPr>
        <w:t xml:space="preserve"> </w:t>
      </w:r>
      <w:r w:rsidR="002C4E7A" w:rsidRPr="002C4E7A">
        <w:rPr>
          <w:rFonts w:ascii="Arial" w:hAnsi="Arial" w:cs="Arial"/>
          <w:bCs/>
        </w:rPr>
        <w:t>l</w:t>
      </w:r>
      <w:r w:rsidR="00CB668A">
        <w:rPr>
          <w:rFonts w:ascii="Arial" w:hAnsi="Arial" w:cs="Arial"/>
          <w:bCs/>
        </w:rPr>
        <w:t>os</w:t>
      </w:r>
      <w:r w:rsidR="002C4E7A" w:rsidRPr="002C4E7A">
        <w:rPr>
          <w:rFonts w:ascii="Arial" w:hAnsi="Arial" w:cs="Arial"/>
          <w:bCs/>
        </w:rPr>
        <w:t xml:space="preserve"> actor</w:t>
      </w:r>
      <w:r w:rsidR="00CB668A">
        <w:rPr>
          <w:rFonts w:ascii="Arial" w:hAnsi="Arial" w:cs="Arial"/>
          <w:bCs/>
        </w:rPr>
        <w:t>es,</w:t>
      </w:r>
      <w:r w:rsidR="002C4E7A" w:rsidRPr="002C4E7A">
        <w:rPr>
          <w:rFonts w:ascii="Arial" w:hAnsi="Arial" w:cs="Arial"/>
          <w:bCs/>
        </w:rPr>
        <w:t xml:space="preserve"> es sin lugar a dudas la negación de la pretensión encaminada al daño emergente. </w:t>
      </w:r>
    </w:p>
    <w:p w14:paraId="1DDA5962" w14:textId="77777777" w:rsidR="004F4969" w:rsidRDefault="004F4969" w:rsidP="00D46E4D">
      <w:pPr>
        <w:spacing w:line="360" w:lineRule="auto"/>
        <w:jc w:val="both"/>
        <w:rPr>
          <w:rFonts w:ascii="Arial" w:hAnsi="Arial" w:cs="Arial"/>
          <w:bCs/>
        </w:rPr>
      </w:pPr>
    </w:p>
    <w:p w14:paraId="6E11335D" w14:textId="75CC1E60" w:rsidR="002C4E7A" w:rsidRDefault="00B2415A" w:rsidP="00D46E4D">
      <w:pPr>
        <w:spacing w:line="360" w:lineRule="auto"/>
        <w:jc w:val="both"/>
        <w:rPr>
          <w:rFonts w:ascii="Arial" w:hAnsi="Arial" w:cs="Arial"/>
          <w:bCs/>
        </w:rPr>
      </w:pPr>
      <w:r>
        <w:rPr>
          <w:rFonts w:ascii="Arial" w:hAnsi="Arial" w:cs="Arial"/>
          <w:bCs/>
        </w:rPr>
        <w:t>Teniendo en cuenta lo anter</w:t>
      </w:r>
      <w:r w:rsidR="00DC2366">
        <w:rPr>
          <w:rFonts w:ascii="Arial" w:hAnsi="Arial" w:cs="Arial"/>
          <w:bCs/>
        </w:rPr>
        <w:t>ior, y la consideración pacífica</w:t>
      </w:r>
      <w:r>
        <w:rPr>
          <w:rFonts w:ascii="Arial" w:hAnsi="Arial" w:cs="Arial"/>
          <w:bCs/>
        </w:rPr>
        <w:t xml:space="preserve"> del órgano de cierre de la jurisdicción ordinaria que determina que el daño emergente debe ser</w:t>
      </w:r>
      <w:r w:rsidRPr="00B2415A">
        <w:rPr>
          <w:rFonts w:ascii="Arial" w:hAnsi="Arial" w:cs="Arial"/>
          <w:bCs/>
        </w:rPr>
        <w:t xml:space="preserve"> cierto</w:t>
      </w:r>
      <w:r>
        <w:rPr>
          <w:rFonts w:ascii="Arial" w:hAnsi="Arial" w:cs="Arial"/>
          <w:bCs/>
        </w:rPr>
        <w:t>,</w:t>
      </w:r>
      <w:r w:rsidRPr="00B2415A">
        <w:rPr>
          <w:rFonts w:ascii="Arial" w:hAnsi="Arial" w:cs="Arial"/>
          <w:bCs/>
        </w:rPr>
        <w:t xml:space="preserve"> concreto y no meramente hipotético o eventual, </w:t>
      </w:r>
      <w:r>
        <w:rPr>
          <w:rFonts w:ascii="Arial" w:hAnsi="Arial" w:cs="Arial"/>
          <w:bCs/>
        </w:rPr>
        <w:t xml:space="preserve">y que es </w:t>
      </w:r>
      <w:r w:rsidRPr="00B2415A">
        <w:rPr>
          <w:rFonts w:ascii="Arial" w:hAnsi="Arial" w:cs="Arial"/>
          <w:bCs/>
        </w:rPr>
        <w:t xml:space="preserve">el reclamante </w:t>
      </w:r>
      <w:r>
        <w:rPr>
          <w:rFonts w:ascii="Arial" w:hAnsi="Arial" w:cs="Arial"/>
          <w:bCs/>
        </w:rPr>
        <w:t xml:space="preserve">quien tiene </w:t>
      </w:r>
      <w:r w:rsidRPr="00B2415A">
        <w:rPr>
          <w:rFonts w:ascii="Arial" w:hAnsi="Arial" w:cs="Arial"/>
          <w:bCs/>
        </w:rPr>
        <w:t>la carga de su demostración</w:t>
      </w:r>
      <w:r>
        <w:rPr>
          <w:rFonts w:ascii="Arial" w:hAnsi="Arial" w:cs="Arial"/>
          <w:bCs/>
        </w:rPr>
        <w:t>,</w:t>
      </w:r>
      <w:r w:rsidRPr="00B2415A">
        <w:rPr>
          <w:rFonts w:ascii="Arial" w:hAnsi="Arial" w:cs="Arial"/>
          <w:bCs/>
        </w:rPr>
        <w:t xml:space="preserve"> </w:t>
      </w:r>
      <w:r>
        <w:rPr>
          <w:rFonts w:ascii="Arial" w:hAnsi="Arial" w:cs="Arial"/>
          <w:bCs/>
        </w:rPr>
        <w:t xml:space="preserve">podemos </w:t>
      </w:r>
      <w:r w:rsidR="002C4E7A" w:rsidRPr="002C4E7A">
        <w:rPr>
          <w:rFonts w:ascii="Arial" w:hAnsi="Arial" w:cs="Arial"/>
          <w:bCs/>
        </w:rPr>
        <w:t>conclu</w:t>
      </w:r>
      <w:r>
        <w:rPr>
          <w:rFonts w:ascii="Arial" w:hAnsi="Arial" w:cs="Arial"/>
          <w:bCs/>
        </w:rPr>
        <w:t xml:space="preserve">ir que </w:t>
      </w:r>
      <w:r w:rsidR="002C4E7A" w:rsidRPr="002C4E7A">
        <w:rPr>
          <w:rFonts w:ascii="Arial" w:hAnsi="Arial" w:cs="Arial"/>
          <w:bCs/>
        </w:rPr>
        <w:t>no es dable el reconocimiento del perjuicio patrimonial por daño emergente, por cuanto dentro del expediente no se encuentran acreditados estos conceptos</w:t>
      </w:r>
      <w:r>
        <w:rPr>
          <w:rFonts w:ascii="Arial" w:hAnsi="Arial" w:cs="Arial"/>
          <w:bCs/>
        </w:rPr>
        <w:t xml:space="preserve"> y en la </w:t>
      </w:r>
      <w:r w:rsidR="00C4239F">
        <w:rPr>
          <w:rFonts w:ascii="Arial" w:hAnsi="Arial" w:cs="Arial"/>
          <w:bCs/>
        </w:rPr>
        <w:t>práctica</w:t>
      </w:r>
      <w:r>
        <w:rPr>
          <w:rFonts w:ascii="Arial" w:hAnsi="Arial" w:cs="Arial"/>
          <w:bCs/>
        </w:rPr>
        <w:t xml:space="preserve"> de pruebas quedó evidencia</w:t>
      </w:r>
      <w:r w:rsidR="00DC2366">
        <w:rPr>
          <w:rFonts w:ascii="Arial" w:hAnsi="Arial" w:cs="Arial"/>
          <w:bCs/>
        </w:rPr>
        <w:t>do</w:t>
      </w:r>
      <w:r>
        <w:rPr>
          <w:rFonts w:ascii="Arial" w:hAnsi="Arial" w:cs="Arial"/>
          <w:bCs/>
        </w:rPr>
        <w:t xml:space="preserve"> que los mismos no tienen soporte real</w:t>
      </w:r>
      <w:r w:rsidR="002C4E7A" w:rsidRPr="002C4E7A">
        <w:rPr>
          <w:rFonts w:ascii="Arial" w:hAnsi="Arial" w:cs="Arial"/>
          <w:bCs/>
        </w:rPr>
        <w:t xml:space="preserve">. Lo que indiscutiblemente lleva a concluir que ante la falta del deber probatorio contenido en el artículo 167 del C.G.P., </w:t>
      </w:r>
      <w:r w:rsidR="00C4239F">
        <w:rPr>
          <w:rFonts w:ascii="Arial" w:hAnsi="Arial" w:cs="Arial"/>
          <w:bCs/>
        </w:rPr>
        <w:t>l</w:t>
      </w:r>
      <w:r w:rsidR="002C4E7A" w:rsidRPr="002C4E7A">
        <w:rPr>
          <w:rFonts w:ascii="Arial" w:hAnsi="Arial" w:cs="Arial"/>
          <w:bCs/>
        </w:rPr>
        <w:t>a improcedente pretensión encaminada al reconocimiento del daño emergente deberá ser negada.</w:t>
      </w:r>
    </w:p>
    <w:p w14:paraId="252F42BC" w14:textId="77777777" w:rsidR="00CB79B0" w:rsidRDefault="00CB79B0" w:rsidP="00D46E4D">
      <w:pPr>
        <w:spacing w:line="360" w:lineRule="auto"/>
        <w:jc w:val="both"/>
        <w:rPr>
          <w:rFonts w:ascii="Arial" w:hAnsi="Arial" w:cs="Arial"/>
          <w:bCs/>
          <w:lang w:val="es-CO"/>
        </w:rPr>
      </w:pPr>
    </w:p>
    <w:p w14:paraId="2CC5C39C" w14:textId="2689BBCE" w:rsidR="00706980" w:rsidRDefault="00706980" w:rsidP="00D46E4D">
      <w:pPr>
        <w:spacing w:line="360" w:lineRule="auto"/>
        <w:jc w:val="both"/>
        <w:rPr>
          <w:rFonts w:ascii="Arial" w:hAnsi="Arial" w:cs="Arial"/>
          <w:bCs/>
          <w:lang w:val="es-CO"/>
        </w:rPr>
      </w:pPr>
      <w:r w:rsidRPr="00706980">
        <w:rPr>
          <w:rFonts w:ascii="Arial" w:hAnsi="Arial" w:cs="Arial"/>
          <w:bCs/>
          <w:lang w:val="es-CO"/>
        </w:rPr>
        <w:t>Por lo ampliamente expuesto solicito se declare fundada la excepción.</w:t>
      </w:r>
    </w:p>
    <w:p w14:paraId="650EC829" w14:textId="77777777" w:rsidR="006B13FB" w:rsidRDefault="006B13FB" w:rsidP="00D46E4D">
      <w:pPr>
        <w:spacing w:line="360" w:lineRule="auto"/>
        <w:jc w:val="both"/>
        <w:rPr>
          <w:rFonts w:ascii="Arial" w:hAnsi="Arial" w:cs="Arial"/>
          <w:bCs/>
          <w:lang w:val="es-CO"/>
        </w:rPr>
      </w:pPr>
    </w:p>
    <w:p w14:paraId="40508614" w14:textId="44283A88" w:rsidR="006B13FB" w:rsidRPr="00BB3329" w:rsidRDefault="009043FD" w:rsidP="00D46E4D">
      <w:pPr>
        <w:pStyle w:val="Prrafodelista"/>
        <w:numPr>
          <w:ilvl w:val="0"/>
          <w:numId w:val="2"/>
        </w:numPr>
        <w:spacing w:line="360" w:lineRule="auto"/>
        <w:jc w:val="both"/>
        <w:rPr>
          <w:rFonts w:ascii="Arial" w:hAnsi="Arial" w:cs="Arial"/>
          <w:b/>
          <w:sz w:val="22"/>
          <w:szCs w:val="22"/>
          <w:u w:val="single"/>
          <w:lang w:val="es-CO"/>
        </w:rPr>
      </w:pPr>
      <w:r w:rsidRPr="00BB3329">
        <w:rPr>
          <w:rFonts w:ascii="Arial" w:hAnsi="Arial" w:cs="Arial"/>
          <w:b/>
          <w:sz w:val="22"/>
          <w:szCs w:val="22"/>
          <w:u w:val="single"/>
        </w:rPr>
        <w:t>OPOSICIÓN POR IMPROCEDENCIA DEL LUCRO CESANTE.</w:t>
      </w:r>
    </w:p>
    <w:p w14:paraId="6B27BE17" w14:textId="77777777" w:rsidR="006B13FB" w:rsidRDefault="006B13FB" w:rsidP="00D46E4D">
      <w:pPr>
        <w:spacing w:line="360" w:lineRule="auto"/>
        <w:jc w:val="both"/>
        <w:rPr>
          <w:rFonts w:ascii="Arial" w:hAnsi="Arial" w:cs="Arial"/>
          <w:bCs/>
          <w:lang w:val="es-CO"/>
        </w:rPr>
      </w:pPr>
    </w:p>
    <w:p w14:paraId="3D1487B3" w14:textId="12FEA11E" w:rsidR="009C496D" w:rsidRDefault="00BB3329" w:rsidP="00223184">
      <w:pPr>
        <w:spacing w:line="360" w:lineRule="auto"/>
        <w:jc w:val="both"/>
        <w:rPr>
          <w:rFonts w:ascii="Arial" w:eastAsia="Arial" w:hAnsi="Arial" w:cs="Arial"/>
        </w:rPr>
      </w:pPr>
      <w:r w:rsidRPr="00BB3329">
        <w:rPr>
          <w:rFonts w:ascii="Arial" w:eastAsia="Arial" w:hAnsi="Arial" w:cs="Arial"/>
        </w:rPr>
        <w:t xml:space="preserve">En el accidente eléctrico ocurrido el 12 de septiembre de 2014, no hubo responsabilidad por parte de Mega Proyectos de Iluminaciones de Colombia S.A.S. </w:t>
      </w:r>
      <w:r w:rsidR="006A48D2">
        <w:rPr>
          <w:rFonts w:ascii="Arial" w:eastAsia="Arial" w:hAnsi="Arial" w:cs="Arial"/>
        </w:rPr>
        <w:t>pues al respecto d</w:t>
      </w:r>
      <w:r w:rsidRPr="00BB3329">
        <w:rPr>
          <w:rFonts w:ascii="Arial" w:eastAsia="Arial" w:hAnsi="Arial" w:cs="Arial"/>
        </w:rPr>
        <w:t>ebe indicarse que</w:t>
      </w:r>
      <w:r w:rsidR="009C496D">
        <w:rPr>
          <w:rFonts w:ascii="Arial" w:eastAsia="Arial" w:hAnsi="Arial" w:cs="Arial"/>
        </w:rPr>
        <w:t>,</w:t>
      </w:r>
      <w:r w:rsidRPr="00BB3329">
        <w:rPr>
          <w:rFonts w:ascii="Arial" w:eastAsia="Arial" w:hAnsi="Arial" w:cs="Arial"/>
        </w:rPr>
        <w:t xml:space="preserve"> en el proceso </w:t>
      </w:r>
      <w:r w:rsidR="009C496D">
        <w:rPr>
          <w:rFonts w:ascii="Arial" w:eastAsia="Arial" w:hAnsi="Arial" w:cs="Arial"/>
        </w:rPr>
        <w:t xml:space="preserve">de marras, </w:t>
      </w:r>
      <w:r w:rsidRPr="00BB3329">
        <w:rPr>
          <w:rFonts w:ascii="Arial" w:eastAsia="Arial" w:hAnsi="Arial" w:cs="Arial"/>
        </w:rPr>
        <w:t xml:space="preserve">los demandantes solicitan el reconocimiento del perjuicio material en modalidad de lucro cesante consolidado y futuro sin que se aportara prueba alguna que lo sustente. </w:t>
      </w:r>
    </w:p>
    <w:p w14:paraId="6E0C9887" w14:textId="488056FC" w:rsidR="00BB3329" w:rsidRDefault="009C496D" w:rsidP="00223184">
      <w:pPr>
        <w:spacing w:line="360" w:lineRule="auto"/>
        <w:jc w:val="both"/>
        <w:rPr>
          <w:rFonts w:ascii="Arial" w:eastAsia="Arial" w:hAnsi="Arial" w:cs="Arial"/>
        </w:rPr>
      </w:pPr>
      <w:r>
        <w:rPr>
          <w:rFonts w:ascii="Arial" w:eastAsia="Arial" w:hAnsi="Arial" w:cs="Arial"/>
        </w:rPr>
        <w:t>Al respecto d</w:t>
      </w:r>
      <w:r w:rsidR="00BB3329" w:rsidRPr="00BB3329">
        <w:rPr>
          <w:rFonts w:ascii="Arial" w:eastAsia="Arial" w:hAnsi="Arial" w:cs="Arial"/>
        </w:rPr>
        <w:t xml:space="preserve">ebe advertirse que no existe prueba del lucro al no concurrir </w:t>
      </w:r>
      <w:r w:rsidR="00EA1340">
        <w:rPr>
          <w:rFonts w:ascii="Arial" w:eastAsia="Arial" w:hAnsi="Arial" w:cs="Arial"/>
        </w:rPr>
        <w:t>medio</w:t>
      </w:r>
      <w:r w:rsidR="00BB3329" w:rsidRPr="00BB3329">
        <w:rPr>
          <w:rFonts w:ascii="Arial" w:eastAsia="Arial" w:hAnsi="Arial" w:cs="Arial"/>
        </w:rPr>
        <w:t xml:space="preserve"> </w:t>
      </w:r>
      <w:r w:rsidR="00EA1340">
        <w:rPr>
          <w:rFonts w:ascii="Arial" w:eastAsia="Arial" w:hAnsi="Arial" w:cs="Arial"/>
        </w:rPr>
        <w:t xml:space="preserve">de convicción </w:t>
      </w:r>
      <w:r w:rsidR="00BB3329" w:rsidRPr="00BB3329">
        <w:rPr>
          <w:rFonts w:ascii="Arial" w:eastAsia="Arial" w:hAnsi="Arial" w:cs="Arial"/>
        </w:rPr>
        <w:t>que demuestre que los actores devengaban un salario, un ingreso fijo o variable o que desempeñaban alguna actividad económica</w:t>
      </w:r>
      <w:r w:rsidR="00EA1340">
        <w:rPr>
          <w:rFonts w:ascii="Arial" w:eastAsia="Arial" w:hAnsi="Arial" w:cs="Arial"/>
        </w:rPr>
        <w:t xml:space="preserve"> de la cual dejaron de percibir ingresos a causa del siniestro demandado</w:t>
      </w:r>
      <w:r w:rsidR="00BB3329" w:rsidRPr="00BB3329">
        <w:rPr>
          <w:rFonts w:ascii="Arial" w:eastAsia="Arial" w:hAnsi="Arial" w:cs="Arial"/>
        </w:rPr>
        <w:t xml:space="preserve">. </w:t>
      </w:r>
      <w:r w:rsidR="00DC2366">
        <w:rPr>
          <w:rFonts w:ascii="Arial" w:eastAsia="Arial" w:hAnsi="Arial" w:cs="Arial"/>
        </w:rPr>
        <w:t>En tal virtud,</w:t>
      </w:r>
      <w:r w:rsidR="00E9669D">
        <w:rPr>
          <w:rFonts w:ascii="Arial" w:eastAsia="Arial" w:hAnsi="Arial" w:cs="Arial"/>
        </w:rPr>
        <w:t xml:space="preserve"> debe dejarse por sentado</w:t>
      </w:r>
      <w:r w:rsidR="00BB3329" w:rsidRPr="00BB3329">
        <w:rPr>
          <w:rFonts w:ascii="Arial" w:eastAsia="Arial" w:hAnsi="Arial" w:cs="Arial"/>
        </w:rPr>
        <w:t xml:space="preserve"> que, con la sola manifestación del extremo actor, no puede tenerse como demostrado el ingreso, máxime cuando ni siquiera se logró acreditar la calidad de comerciantes</w:t>
      </w:r>
      <w:r w:rsidR="00AE0987">
        <w:rPr>
          <w:rFonts w:ascii="Arial" w:eastAsia="Arial" w:hAnsi="Arial" w:cs="Arial"/>
        </w:rPr>
        <w:t>, situaciones estas que</w:t>
      </w:r>
      <w:r w:rsidR="00BB3329" w:rsidRPr="00BB3329">
        <w:rPr>
          <w:rFonts w:ascii="Arial" w:eastAsia="Arial" w:hAnsi="Arial" w:cs="Arial"/>
        </w:rPr>
        <w:t xml:space="preserve"> impide</w:t>
      </w:r>
      <w:r w:rsidR="00AE0987">
        <w:rPr>
          <w:rFonts w:ascii="Arial" w:eastAsia="Arial" w:hAnsi="Arial" w:cs="Arial"/>
        </w:rPr>
        <w:t>n</w:t>
      </w:r>
      <w:r w:rsidR="00BB3329" w:rsidRPr="00BB3329">
        <w:rPr>
          <w:rFonts w:ascii="Arial" w:eastAsia="Arial" w:hAnsi="Arial" w:cs="Arial"/>
        </w:rPr>
        <w:t xml:space="preserve"> al juez de instancia para que, en el remoto e hipotético evento de una condena, pueda acceder a su reconocimiento</w:t>
      </w:r>
      <w:r w:rsidR="00223184" w:rsidRPr="00997CDD">
        <w:rPr>
          <w:rFonts w:ascii="Arial" w:eastAsia="Arial" w:hAnsi="Arial" w:cs="Arial"/>
        </w:rPr>
        <w:t>.</w:t>
      </w:r>
    </w:p>
    <w:p w14:paraId="7EE3E234" w14:textId="77777777" w:rsidR="00BB3329" w:rsidRDefault="00BB3329" w:rsidP="00223184">
      <w:pPr>
        <w:spacing w:line="360" w:lineRule="auto"/>
        <w:jc w:val="both"/>
        <w:rPr>
          <w:rFonts w:ascii="Arial" w:eastAsia="Arial" w:hAnsi="Arial" w:cs="Arial"/>
        </w:rPr>
      </w:pPr>
    </w:p>
    <w:p w14:paraId="7E95D922" w14:textId="77777777" w:rsidR="00DC2366" w:rsidRDefault="00DC2366" w:rsidP="00223184">
      <w:pPr>
        <w:spacing w:line="360" w:lineRule="auto"/>
        <w:jc w:val="both"/>
        <w:rPr>
          <w:rFonts w:ascii="Arial" w:eastAsia="Arial" w:hAnsi="Arial" w:cs="Arial"/>
        </w:rPr>
      </w:pPr>
    </w:p>
    <w:p w14:paraId="4F2FB8F7" w14:textId="04971441" w:rsidR="00F47759" w:rsidRDefault="00BB3329" w:rsidP="00223184">
      <w:pPr>
        <w:spacing w:line="360" w:lineRule="auto"/>
        <w:jc w:val="both"/>
        <w:rPr>
          <w:rFonts w:ascii="Arial" w:eastAsia="Arial" w:hAnsi="Arial" w:cs="Arial"/>
        </w:rPr>
      </w:pPr>
      <w:r w:rsidRPr="00BB3329">
        <w:rPr>
          <w:rFonts w:ascii="Arial" w:eastAsia="Arial" w:hAnsi="Arial" w:cs="Arial"/>
        </w:rPr>
        <w:lastRenderedPageBreak/>
        <w:t>En este sentido, resulta útil recordar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r w:rsidR="00F47759">
        <w:rPr>
          <w:rFonts w:ascii="Arial" w:eastAsia="Arial" w:hAnsi="Arial" w:cs="Arial"/>
        </w:rPr>
        <w:t xml:space="preserve"> </w:t>
      </w:r>
      <w:r w:rsidRPr="00BB3329">
        <w:rPr>
          <w:rFonts w:ascii="Arial" w:eastAsia="Arial" w:hAnsi="Arial" w:cs="Arial"/>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w:t>
      </w:r>
    </w:p>
    <w:p w14:paraId="123255A7" w14:textId="77777777" w:rsidR="00F47759" w:rsidRDefault="00F47759" w:rsidP="00223184">
      <w:pPr>
        <w:spacing w:line="360" w:lineRule="auto"/>
        <w:jc w:val="both"/>
        <w:rPr>
          <w:rFonts w:ascii="Arial" w:eastAsia="Arial" w:hAnsi="Arial" w:cs="Arial"/>
        </w:rPr>
      </w:pPr>
    </w:p>
    <w:p w14:paraId="3DA99953" w14:textId="77777777" w:rsidR="00686D84" w:rsidRDefault="00BB3329" w:rsidP="00223184">
      <w:pPr>
        <w:spacing w:line="360" w:lineRule="auto"/>
        <w:jc w:val="both"/>
        <w:rPr>
          <w:rFonts w:ascii="Arial" w:eastAsia="Arial" w:hAnsi="Arial" w:cs="Arial"/>
        </w:rPr>
      </w:pPr>
      <w:r w:rsidRPr="00BB3329">
        <w:rPr>
          <w:rFonts w:ascii="Arial" w:eastAsia="Arial" w:hAnsi="Arial" w:cs="Arial"/>
        </w:rPr>
        <w:t xml:space="preserve">Al respecto, el Consejo de Estado ha sostenido lo siguiente: </w:t>
      </w:r>
    </w:p>
    <w:p w14:paraId="7A56B374" w14:textId="77777777" w:rsidR="00686D84" w:rsidRDefault="00686D84" w:rsidP="00223184">
      <w:pPr>
        <w:spacing w:line="360" w:lineRule="auto"/>
        <w:jc w:val="both"/>
        <w:rPr>
          <w:rFonts w:ascii="Arial" w:eastAsia="Arial" w:hAnsi="Arial" w:cs="Arial"/>
        </w:rPr>
      </w:pPr>
    </w:p>
    <w:p w14:paraId="7EA3F045" w14:textId="2E6BD853" w:rsidR="0041382D" w:rsidRPr="00686D84" w:rsidRDefault="00BB3329" w:rsidP="00686D84">
      <w:pPr>
        <w:spacing w:line="360" w:lineRule="auto"/>
        <w:ind w:left="567" w:right="567"/>
        <w:jc w:val="both"/>
        <w:rPr>
          <w:rFonts w:ascii="Arial" w:eastAsia="Arial" w:hAnsi="Arial" w:cs="Arial"/>
          <w:i/>
          <w:iCs/>
          <w:sz w:val="20"/>
          <w:szCs w:val="20"/>
        </w:rPr>
      </w:pPr>
      <w:r w:rsidRPr="00686D84">
        <w:rPr>
          <w:rFonts w:ascii="Arial" w:eastAsia="Arial" w:hAnsi="Arial" w:cs="Arial"/>
          <w:i/>
          <w:iCs/>
          <w:sz w:val="20"/>
          <w:szCs w:val="20"/>
        </w:rPr>
        <w:t>“El lucro cesante, de la manera como fue calculado por los peritos, no cumple con el requisito uniformemente exigido por la jurisprudencia de esta Corporación, en el sentido de que el perjuicio debe ser cierto, como quiera que el perjuicio eventual no otorga derecho a indemnización. El perjuicio indemnizable, entonces, puede ser actual o futuro, pero, de ningún modo, eventual o hipotético. Para que el perjuicio se considere existente, debe aparecer como la prolongación cierta y directa del estado de cosas producido por el daño (…)</w:t>
      </w:r>
      <w:r w:rsidRPr="00686D84">
        <w:rPr>
          <w:rStyle w:val="Refdenotaalpie"/>
          <w:rFonts w:ascii="Arial" w:eastAsia="Arial" w:hAnsi="Arial" w:cs="Arial"/>
          <w:i/>
          <w:iCs/>
          <w:sz w:val="20"/>
          <w:szCs w:val="20"/>
        </w:rPr>
        <w:footnoteReference w:id="6"/>
      </w:r>
      <w:r w:rsidRPr="00686D84">
        <w:rPr>
          <w:rFonts w:ascii="Arial" w:eastAsia="Arial" w:hAnsi="Arial" w:cs="Arial"/>
          <w:i/>
          <w:iCs/>
          <w:sz w:val="20"/>
          <w:szCs w:val="20"/>
        </w:rPr>
        <w:t>”</w:t>
      </w:r>
    </w:p>
    <w:p w14:paraId="6FB0FBD4" w14:textId="77777777" w:rsidR="0041382D" w:rsidRDefault="0041382D" w:rsidP="00223184">
      <w:pPr>
        <w:spacing w:line="360" w:lineRule="auto"/>
        <w:jc w:val="both"/>
        <w:rPr>
          <w:rFonts w:ascii="Arial" w:eastAsia="Arial" w:hAnsi="Arial" w:cs="Arial"/>
        </w:rPr>
      </w:pPr>
    </w:p>
    <w:p w14:paraId="4F707198" w14:textId="77777777" w:rsidR="0041382D" w:rsidRDefault="0041382D" w:rsidP="00223184">
      <w:pPr>
        <w:spacing w:line="360" w:lineRule="auto"/>
        <w:jc w:val="both"/>
        <w:rPr>
          <w:rFonts w:ascii="Arial" w:eastAsia="Arial" w:hAnsi="Arial" w:cs="Arial"/>
        </w:rPr>
      </w:pPr>
      <w:r w:rsidRPr="0041382D">
        <w:rPr>
          <w:rFonts w:ascii="Arial" w:eastAsia="Arial" w:hAnsi="Arial" w:cs="Arial"/>
        </w:rPr>
        <w:t>Esto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r>
        <w:rPr>
          <w:rFonts w:ascii="Arial" w:eastAsia="Arial" w:hAnsi="Arial" w:cs="Arial"/>
        </w:rPr>
        <w:t>.</w:t>
      </w:r>
    </w:p>
    <w:p w14:paraId="743FF43D" w14:textId="77777777" w:rsidR="0041382D" w:rsidRDefault="0041382D" w:rsidP="00223184">
      <w:pPr>
        <w:spacing w:line="360" w:lineRule="auto"/>
        <w:jc w:val="both"/>
        <w:rPr>
          <w:rFonts w:ascii="Arial" w:eastAsia="Arial" w:hAnsi="Arial" w:cs="Arial"/>
        </w:rPr>
      </w:pPr>
    </w:p>
    <w:p w14:paraId="74FBFA02" w14:textId="37BF523A" w:rsidR="0041382D" w:rsidRDefault="0041382D" w:rsidP="00223184">
      <w:pPr>
        <w:spacing w:line="360" w:lineRule="auto"/>
        <w:jc w:val="both"/>
        <w:rPr>
          <w:rFonts w:ascii="Arial" w:eastAsia="Arial" w:hAnsi="Arial" w:cs="Arial"/>
        </w:rPr>
      </w:pPr>
      <w:r w:rsidRPr="0041382D">
        <w:rPr>
          <w:rFonts w:ascii="Arial" w:eastAsia="Arial" w:hAnsi="Arial" w:cs="Arial"/>
        </w:rPr>
        <w:t>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En esta providencia se elimina la presunción según la cual toda persona en edad productiva percibe al menos un salario mínimo, en tanto contraría uno de los elementos del daño, esto es la certeza. De manera que el lucro cesante solo</w:t>
      </w:r>
      <w:r w:rsidR="00C26B0A">
        <w:rPr>
          <w:rFonts w:ascii="Arial" w:eastAsia="Arial" w:hAnsi="Arial" w:cs="Arial"/>
        </w:rPr>
        <w:t xml:space="preserve"> se</w:t>
      </w:r>
      <w:r w:rsidRPr="0041382D">
        <w:rPr>
          <w:rFonts w:ascii="Arial" w:eastAsia="Arial" w:hAnsi="Arial" w:cs="Arial"/>
        </w:rPr>
        <w:t xml:space="preserve"> reconocerá cuando obren pruebas suficientes que acrediten que efectivamente la víctima dejó de percibir los ingresos o perdió una posibilidad cierta de percibirlos. En dicho pronunciamiento se manifestó literalmente lo siguiente:</w:t>
      </w:r>
    </w:p>
    <w:p w14:paraId="50153DDD" w14:textId="77777777" w:rsidR="0041382D" w:rsidRDefault="0041382D" w:rsidP="00223184">
      <w:pPr>
        <w:spacing w:line="360" w:lineRule="auto"/>
        <w:jc w:val="both"/>
        <w:rPr>
          <w:rFonts w:ascii="Arial" w:eastAsia="Arial" w:hAnsi="Arial" w:cs="Arial"/>
        </w:rPr>
      </w:pPr>
    </w:p>
    <w:p w14:paraId="61058F9F" w14:textId="77777777" w:rsidR="00B601C3" w:rsidRDefault="0041382D" w:rsidP="0041382D">
      <w:pPr>
        <w:spacing w:line="360" w:lineRule="auto"/>
        <w:ind w:left="567" w:right="567"/>
        <w:jc w:val="both"/>
        <w:rPr>
          <w:rFonts w:ascii="Arial" w:eastAsia="Arial" w:hAnsi="Arial" w:cs="Arial"/>
          <w:i/>
          <w:iCs/>
          <w:sz w:val="20"/>
          <w:szCs w:val="20"/>
        </w:rPr>
      </w:pPr>
      <w:r w:rsidRPr="0041382D">
        <w:rPr>
          <w:rFonts w:ascii="Arial" w:eastAsia="Arial" w:hAnsi="Arial" w:cs="Arial"/>
          <w:i/>
          <w:iCs/>
          <w:sz w:val="20"/>
          <w:szCs w:val="20"/>
        </w:rPr>
        <w:lastRenderedPageBreak/>
        <w:t xml:space="preserve">La ausencia de petición, en los términos anteriores, así como </w:t>
      </w:r>
      <w:r w:rsidRPr="00B601C3">
        <w:rPr>
          <w:rFonts w:ascii="Arial" w:eastAsia="Arial" w:hAnsi="Arial" w:cs="Arial"/>
          <w:b/>
          <w:bCs/>
          <w:i/>
          <w:iCs/>
          <w:sz w:val="20"/>
          <w:szCs w:val="20"/>
          <w:u w:val="single"/>
        </w:rPr>
        <w:t>el incumplimiento de la carga probatoria dirigida a demostrar la existencia y cuantía de los perjuicios debe conducir, necesariamente, a denegar su decreto</w:t>
      </w:r>
      <w:r w:rsidRPr="0041382D">
        <w:rPr>
          <w:rFonts w:ascii="Arial" w:eastAsia="Arial" w:hAnsi="Arial" w:cs="Arial"/>
          <w:i/>
          <w:iCs/>
          <w:sz w:val="20"/>
          <w:szCs w:val="20"/>
        </w:rPr>
        <w:t xml:space="preserve">. (…) </w:t>
      </w:r>
    </w:p>
    <w:p w14:paraId="631D79B8" w14:textId="77777777" w:rsidR="00B601C3" w:rsidRDefault="00B601C3" w:rsidP="0041382D">
      <w:pPr>
        <w:spacing w:line="360" w:lineRule="auto"/>
        <w:ind w:left="567" w:right="567"/>
        <w:jc w:val="both"/>
        <w:rPr>
          <w:rFonts w:ascii="Arial" w:eastAsia="Arial" w:hAnsi="Arial" w:cs="Arial"/>
          <w:i/>
          <w:iCs/>
          <w:sz w:val="20"/>
          <w:szCs w:val="20"/>
        </w:rPr>
      </w:pPr>
    </w:p>
    <w:p w14:paraId="54F28143" w14:textId="77777777" w:rsidR="00B601C3" w:rsidRDefault="0041382D" w:rsidP="0041382D">
      <w:pPr>
        <w:spacing w:line="360" w:lineRule="auto"/>
        <w:ind w:left="567" w:right="567"/>
        <w:jc w:val="both"/>
        <w:rPr>
          <w:rFonts w:ascii="Arial" w:eastAsia="Arial" w:hAnsi="Arial" w:cs="Arial"/>
          <w:i/>
          <w:iCs/>
          <w:sz w:val="20"/>
          <w:szCs w:val="20"/>
        </w:rPr>
      </w:pPr>
      <w:r w:rsidRPr="0041382D">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53F4C6F7" w14:textId="77777777" w:rsidR="00B601C3" w:rsidRDefault="00B601C3" w:rsidP="0041382D">
      <w:pPr>
        <w:spacing w:line="360" w:lineRule="auto"/>
        <w:ind w:left="567" w:right="567"/>
        <w:jc w:val="both"/>
        <w:rPr>
          <w:rFonts w:ascii="Arial" w:eastAsia="Arial" w:hAnsi="Arial" w:cs="Arial"/>
          <w:i/>
          <w:iCs/>
          <w:sz w:val="20"/>
          <w:szCs w:val="20"/>
        </w:rPr>
      </w:pPr>
    </w:p>
    <w:p w14:paraId="4253C4B5" w14:textId="77777777" w:rsidR="00B601C3" w:rsidRDefault="0041382D" w:rsidP="0041382D">
      <w:pPr>
        <w:spacing w:line="360" w:lineRule="auto"/>
        <w:ind w:left="567" w:right="567"/>
        <w:jc w:val="both"/>
        <w:rPr>
          <w:rFonts w:ascii="Arial" w:eastAsia="Arial" w:hAnsi="Arial" w:cs="Arial"/>
          <w:i/>
          <w:iCs/>
          <w:sz w:val="20"/>
          <w:szCs w:val="20"/>
        </w:rPr>
      </w:pPr>
      <w:r w:rsidRPr="007D7EA4">
        <w:rPr>
          <w:rFonts w:ascii="Arial" w:eastAsia="Arial" w:hAnsi="Arial" w:cs="Arial"/>
          <w:b/>
          <w:bCs/>
          <w:i/>
          <w:iCs/>
          <w:sz w:val="20"/>
          <w:szCs w:val="20"/>
          <w:u w:val="single"/>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41382D">
        <w:rPr>
          <w:rFonts w:ascii="Arial" w:eastAsia="Arial" w:hAnsi="Arial" w:cs="Arial"/>
          <w:i/>
          <w:iCs/>
          <w:sz w:val="20"/>
          <w:szCs w:val="20"/>
        </w:rPr>
        <w:t xml:space="preserve">. </w:t>
      </w:r>
    </w:p>
    <w:p w14:paraId="0CD90BC2" w14:textId="77777777" w:rsidR="00B601C3" w:rsidRDefault="00B601C3" w:rsidP="0041382D">
      <w:pPr>
        <w:spacing w:line="360" w:lineRule="auto"/>
        <w:ind w:left="567" w:right="567"/>
        <w:jc w:val="both"/>
        <w:rPr>
          <w:rFonts w:ascii="Arial" w:eastAsia="Arial" w:hAnsi="Arial" w:cs="Arial"/>
          <w:i/>
          <w:iCs/>
          <w:sz w:val="20"/>
          <w:szCs w:val="20"/>
        </w:rPr>
      </w:pPr>
    </w:p>
    <w:p w14:paraId="76031EFB" w14:textId="17D09780" w:rsidR="0041382D" w:rsidRPr="0041382D" w:rsidRDefault="0041382D" w:rsidP="0041382D">
      <w:pPr>
        <w:spacing w:line="360" w:lineRule="auto"/>
        <w:ind w:left="567" w:right="567"/>
        <w:jc w:val="both"/>
        <w:rPr>
          <w:rFonts w:ascii="Arial" w:eastAsia="Arial" w:hAnsi="Arial" w:cs="Arial"/>
          <w:i/>
          <w:iCs/>
          <w:sz w:val="20"/>
          <w:szCs w:val="20"/>
        </w:rPr>
      </w:pPr>
      <w:r w:rsidRPr="003F4F94">
        <w:rPr>
          <w:rFonts w:ascii="Arial" w:eastAsia="Arial" w:hAnsi="Arial" w:cs="Arial"/>
          <w:b/>
          <w:bCs/>
          <w:i/>
          <w:i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41382D">
        <w:rPr>
          <w:rFonts w:ascii="Arial" w:eastAsia="Arial" w:hAnsi="Arial" w:cs="Arial"/>
          <w:i/>
          <w:iCs/>
          <w:sz w:val="20"/>
          <w:szCs w:val="20"/>
        </w:rPr>
        <w:t xml:space="preserve">. </w:t>
      </w:r>
      <w:r w:rsidRPr="002808C9">
        <w:rPr>
          <w:rFonts w:ascii="Arial" w:eastAsia="Arial" w:hAnsi="Arial" w:cs="Arial"/>
          <w:sz w:val="20"/>
          <w:szCs w:val="20"/>
        </w:rPr>
        <w:t>(</w:t>
      </w:r>
      <w:r w:rsidR="002808C9">
        <w:rPr>
          <w:rFonts w:ascii="Arial" w:eastAsia="Arial" w:hAnsi="Arial" w:cs="Arial"/>
          <w:sz w:val="20"/>
          <w:szCs w:val="20"/>
        </w:rPr>
        <w:t>S</w:t>
      </w:r>
      <w:r w:rsidRPr="002808C9">
        <w:rPr>
          <w:rFonts w:ascii="Arial" w:eastAsia="Arial" w:hAnsi="Arial" w:cs="Arial"/>
          <w:sz w:val="20"/>
          <w:szCs w:val="20"/>
        </w:rPr>
        <w:t>ubrayado y negrilla fuera del texto original)</w:t>
      </w:r>
    </w:p>
    <w:p w14:paraId="55BD41C0" w14:textId="77777777" w:rsidR="0041382D" w:rsidRDefault="0041382D" w:rsidP="00223184">
      <w:pPr>
        <w:spacing w:line="360" w:lineRule="auto"/>
        <w:jc w:val="both"/>
        <w:rPr>
          <w:rFonts w:ascii="Arial" w:eastAsia="Arial" w:hAnsi="Arial" w:cs="Arial"/>
        </w:rPr>
      </w:pPr>
    </w:p>
    <w:p w14:paraId="67C230AB" w14:textId="77777777" w:rsidR="0026507B" w:rsidRDefault="0041382D" w:rsidP="00223184">
      <w:pPr>
        <w:spacing w:line="360" w:lineRule="auto"/>
        <w:jc w:val="both"/>
        <w:rPr>
          <w:rFonts w:ascii="Arial" w:eastAsia="Arial" w:hAnsi="Arial" w:cs="Arial"/>
        </w:rPr>
      </w:pPr>
      <w:r w:rsidRPr="0041382D">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p>
    <w:p w14:paraId="58D1B16F" w14:textId="77777777" w:rsidR="0026507B" w:rsidRDefault="0026507B" w:rsidP="00223184">
      <w:pPr>
        <w:spacing w:line="360" w:lineRule="auto"/>
        <w:jc w:val="both"/>
        <w:rPr>
          <w:rFonts w:ascii="Arial" w:eastAsia="Arial" w:hAnsi="Arial" w:cs="Arial"/>
        </w:rPr>
      </w:pPr>
    </w:p>
    <w:p w14:paraId="65C6D952" w14:textId="556D640A" w:rsidR="0024212E" w:rsidRDefault="0026507B" w:rsidP="00223184">
      <w:pPr>
        <w:spacing w:line="360" w:lineRule="auto"/>
        <w:jc w:val="both"/>
        <w:rPr>
          <w:rFonts w:ascii="Arial" w:eastAsia="Arial" w:hAnsi="Arial" w:cs="Arial"/>
        </w:rPr>
      </w:pPr>
      <w:r w:rsidRPr="0026507B">
        <w:rPr>
          <w:rFonts w:ascii="Arial" w:eastAsia="Arial" w:hAnsi="Arial" w:cs="Arial"/>
        </w:rPr>
        <w:t>Aterrizando al caso concreto, debe manifestarse que los demandantes solicitan el reconocimiento de lucro cesante derivado de las presuntas p</w:t>
      </w:r>
      <w:r w:rsidR="00A073E4">
        <w:rPr>
          <w:rFonts w:ascii="Arial" w:eastAsia="Arial" w:hAnsi="Arial" w:cs="Arial"/>
        </w:rPr>
        <w:t>é</w:t>
      </w:r>
      <w:r w:rsidRPr="0026507B">
        <w:rPr>
          <w:rFonts w:ascii="Arial" w:eastAsia="Arial" w:hAnsi="Arial" w:cs="Arial"/>
        </w:rPr>
        <w:t xml:space="preserve">rdidas padecidas en el supuesto accidente eléctrico del 12 de septiembre de 2014, sin aportar prueba </w:t>
      </w:r>
      <w:r w:rsidR="00EC296D">
        <w:rPr>
          <w:rFonts w:ascii="Arial" w:eastAsia="Arial" w:hAnsi="Arial" w:cs="Arial"/>
        </w:rPr>
        <w:t>idónea</w:t>
      </w:r>
      <w:r w:rsidRPr="0026507B">
        <w:rPr>
          <w:rFonts w:ascii="Arial" w:eastAsia="Arial" w:hAnsi="Arial" w:cs="Arial"/>
        </w:rPr>
        <w:t xml:space="preserve"> que acredite la actividad económica que estos desarrollaban y mucho menos su ingreso o cuantía.</w:t>
      </w:r>
      <w:r w:rsidR="00EC296D">
        <w:rPr>
          <w:rFonts w:ascii="Arial" w:eastAsia="Arial" w:hAnsi="Arial" w:cs="Arial"/>
        </w:rPr>
        <w:t xml:space="preserve"> Si bien es cierto al proceso se allegó dictamen pericial respecto de los presuntos daños materiales, sobre el mismo se debe reiterar lo ampliamente explicado en el medio exceptivo anterior, en el que se deja en evidencia que dicho dictamen carece de rigor técnico, preciso y demostrativo que permita determinar los valores reclamados, pues está basado en su integridad en presunciones y elementos circunstanciales q</w:t>
      </w:r>
      <w:r w:rsidR="00C26B0A">
        <w:rPr>
          <w:rFonts w:ascii="Arial" w:eastAsia="Arial" w:hAnsi="Arial" w:cs="Arial"/>
        </w:rPr>
        <w:t xml:space="preserve">ue para nada </w:t>
      </w:r>
      <w:r w:rsidR="00EC296D">
        <w:rPr>
          <w:rFonts w:ascii="Arial" w:eastAsia="Arial" w:hAnsi="Arial" w:cs="Arial"/>
        </w:rPr>
        <w:t>corresponden con la certeza que debe predicarse de un estudio técnico del tipo del que se pretendió hacer ver el informe presentado.</w:t>
      </w:r>
    </w:p>
    <w:p w14:paraId="4E497917" w14:textId="77777777" w:rsidR="0024212E" w:rsidRDefault="0024212E" w:rsidP="00223184">
      <w:pPr>
        <w:spacing w:line="360" w:lineRule="auto"/>
        <w:jc w:val="both"/>
        <w:rPr>
          <w:rFonts w:ascii="Arial" w:eastAsia="Arial" w:hAnsi="Arial" w:cs="Arial"/>
        </w:rPr>
      </w:pPr>
    </w:p>
    <w:p w14:paraId="189F84D9" w14:textId="77777777" w:rsidR="0026507B" w:rsidRDefault="0026507B" w:rsidP="00223184">
      <w:pPr>
        <w:spacing w:line="360" w:lineRule="auto"/>
        <w:jc w:val="both"/>
        <w:rPr>
          <w:rFonts w:ascii="Arial" w:eastAsia="Arial" w:hAnsi="Arial" w:cs="Arial"/>
        </w:rPr>
      </w:pPr>
      <w:r w:rsidRPr="0026507B">
        <w:rPr>
          <w:rFonts w:ascii="Arial" w:eastAsia="Arial" w:hAnsi="Arial" w:cs="Arial"/>
        </w:rPr>
        <w:lastRenderedPageBreak/>
        <w:t>Adicionalmente, para solicitar el reconocimiento del lucro cesante en materia administrativa es necesario que se allegue prueba de la declaración de renta de la parte que lo solicita conforme a lo normado en el artículo 10º de la Ley 58 de 1982 el cual establece que: “</w:t>
      </w:r>
      <w:r w:rsidRPr="00CC0D76">
        <w:rPr>
          <w:rFonts w:ascii="Arial" w:eastAsia="Arial" w:hAnsi="Arial" w:cs="Arial"/>
          <w:i/>
          <w:iCs/>
        </w:rPr>
        <w:t>ARTÍCULO 10°. Para la tasación de los perjuicios en acciones indemnizatorias contra el Estado deberá examinarse la concordancia entre los daños alegados y la declaración de renta de las personas vinculadas a la controversia</w:t>
      </w:r>
      <w:r w:rsidRPr="0026507B">
        <w:rPr>
          <w:rFonts w:ascii="Arial" w:eastAsia="Arial" w:hAnsi="Arial" w:cs="Arial"/>
        </w:rPr>
        <w:t xml:space="preserve">”. </w:t>
      </w:r>
    </w:p>
    <w:p w14:paraId="60A3B929" w14:textId="77777777" w:rsidR="00C26B0A" w:rsidRDefault="00C26B0A" w:rsidP="00223184">
      <w:pPr>
        <w:spacing w:line="360" w:lineRule="auto"/>
        <w:jc w:val="both"/>
        <w:rPr>
          <w:rFonts w:ascii="Arial" w:eastAsia="Arial" w:hAnsi="Arial" w:cs="Arial"/>
        </w:rPr>
      </w:pPr>
    </w:p>
    <w:p w14:paraId="5113850B" w14:textId="77777777" w:rsidR="00EC296D" w:rsidRDefault="0026507B" w:rsidP="00223184">
      <w:pPr>
        <w:spacing w:line="360" w:lineRule="auto"/>
        <w:jc w:val="both"/>
        <w:rPr>
          <w:rFonts w:ascii="Arial" w:eastAsia="Arial" w:hAnsi="Arial" w:cs="Arial"/>
        </w:rPr>
      </w:pPr>
      <w:r w:rsidRPr="0026507B">
        <w:rPr>
          <w:rFonts w:ascii="Arial" w:eastAsia="Arial" w:hAnsi="Arial" w:cs="Arial"/>
        </w:rPr>
        <w:t>De acuerdo con lo anterior, para solicitar este tipo de perjuicios es necesario que la parte solicitante acredite con pruebas útiles, conducentes y pertinentes, las cuales no fueron allegadas, especialmente las declaraciones de renta, por lo que no resulta procedente la pretensión impetrada en el libelo genitor, según la cual, debe reconocerse y pagarse en favor de la parte actora sumas de dinero por concepto de lucro cesante consolidado y futuro.</w:t>
      </w:r>
    </w:p>
    <w:p w14:paraId="348F6B10" w14:textId="479F9B3E" w:rsidR="0026507B" w:rsidRDefault="0026507B" w:rsidP="00223184">
      <w:pPr>
        <w:spacing w:line="360" w:lineRule="auto"/>
        <w:jc w:val="both"/>
        <w:rPr>
          <w:rFonts w:ascii="Arial" w:eastAsia="Arial" w:hAnsi="Arial" w:cs="Arial"/>
        </w:rPr>
      </w:pPr>
      <w:r w:rsidRPr="0026507B">
        <w:rPr>
          <w:rFonts w:ascii="Arial" w:eastAsia="Arial" w:hAnsi="Arial" w:cs="Arial"/>
        </w:rPr>
        <w:t xml:space="preserve"> </w:t>
      </w:r>
    </w:p>
    <w:p w14:paraId="616BCB16" w14:textId="314B9398" w:rsidR="00223184" w:rsidRPr="00997CDD" w:rsidRDefault="0026507B" w:rsidP="00223184">
      <w:pPr>
        <w:spacing w:line="360" w:lineRule="auto"/>
        <w:jc w:val="both"/>
        <w:rPr>
          <w:rFonts w:ascii="Arial" w:eastAsia="Arial" w:hAnsi="Arial" w:cs="Arial"/>
        </w:rPr>
      </w:pPr>
      <w:r w:rsidRPr="0026507B">
        <w:rPr>
          <w:rFonts w:ascii="Arial" w:eastAsia="Arial" w:hAnsi="Arial" w:cs="Arial"/>
        </w:rPr>
        <w:t xml:space="preserve">En conclusión, al no haberse aportado prueba </w:t>
      </w:r>
      <w:r w:rsidR="001D1915">
        <w:rPr>
          <w:rFonts w:ascii="Arial" w:eastAsia="Arial" w:hAnsi="Arial" w:cs="Arial"/>
        </w:rPr>
        <w:t xml:space="preserve">idónea </w:t>
      </w:r>
      <w:r w:rsidRPr="0026507B">
        <w:rPr>
          <w:rFonts w:ascii="Arial" w:eastAsia="Arial" w:hAnsi="Arial" w:cs="Arial"/>
        </w:rPr>
        <w:t xml:space="preserve">que permita acreditar (i) la ganancia dejada de percibir como consecuencia del hecho dañoso, y, (ii) la actividad económica que desarrollaban los señores </w:t>
      </w:r>
      <w:r w:rsidR="001D1915" w:rsidRPr="0026507B">
        <w:rPr>
          <w:rFonts w:ascii="Arial" w:eastAsia="Arial" w:hAnsi="Arial" w:cs="Arial"/>
        </w:rPr>
        <w:t xml:space="preserve">Julieta Aristizábal </w:t>
      </w:r>
      <w:r w:rsidR="001D1915">
        <w:rPr>
          <w:rFonts w:ascii="Arial" w:eastAsia="Arial" w:hAnsi="Arial" w:cs="Arial"/>
        </w:rPr>
        <w:t>y</w:t>
      </w:r>
      <w:r w:rsidR="001D1915" w:rsidRPr="0026507B">
        <w:rPr>
          <w:rFonts w:ascii="Arial" w:eastAsia="Arial" w:hAnsi="Arial" w:cs="Arial"/>
        </w:rPr>
        <w:t xml:space="preserve"> Ángel Oswaldo Aristizábal Yepes</w:t>
      </w:r>
      <w:r w:rsidRPr="0026507B">
        <w:rPr>
          <w:rFonts w:ascii="Arial" w:eastAsia="Arial" w:hAnsi="Arial" w:cs="Arial"/>
        </w:rPr>
        <w:t>, no resulta procedente la pretensión impetrada en el libelo genitor, según la cual, debe reconocerse y pagarse en favor de la parte actora sumas de dinero por la modalidad de lucro cesante.</w:t>
      </w:r>
      <w:r w:rsidR="00223184" w:rsidRPr="00997CDD">
        <w:rPr>
          <w:rFonts w:ascii="Arial" w:eastAsia="Arial" w:hAnsi="Arial" w:cs="Arial"/>
        </w:rPr>
        <w:t xml:space="preserve"> </w:t>
      </w:r>
    </w:p>
    <w:p w14:paraId="7F3847AC" w14:textId="77777777" w:rsidR="00F57F89" w:rsidRDefault="00F57F89" w:rsidP="00D46E4D">
      <w:pPr>
        <w:spacing w:line="360" w:lineRule="auto"/>
        <w:jc w:val="both"/>
        <w:rPr>
          <w:rFonts w:ascii="Arial" w:hAnsi="Arial" w:cs="Arial"/>
          <w:bCs/>
          <w:lang w:val="es-CO"/>
        </w:rPr>
      </w:pPr>
    </w:p>
    <w:p w14:paraId="6216F019" w14:textId="2E33290E" w:rsidR="00F57F89" w:rsidRDefault="00F57F89" w:rsidP="00D46E4D">
      <w:pPr>
        <w:spacing w:line="360" w:lineRule="auto"/>
        <w:jc w:val="both"/>
        <w:rPr>
          <w:rFonts w:ascii="Arial" w:hAnsi="Arial" w:cs="Arial"/>
          <w:bCs/>
          <w:lang w:val="es-CO"/>
        </w:rPr>
      </w:pPr>
      <w:r w:rsidRPr="00706980">
        <w:rPr>
          <w:rFonts w:ascii="Arial" w:hAnsi="Arial" w:cs="Arial"/>
          <w:bCs/>
          <w:lang w:val="es-CO"/>
        </w:rPr>
        <w:t>Por lo expuesto solicito se declare fundada la excepción.</w:t>
      </w:r>
    </w:p>
    <w:p w14:paraId="0687AB31" w14:textId="77777777" w:rsidR="0051179A" w:rsidRDefault="0051179A" w:rsidP="00D46E4D">
      <w:pPr>
        <w:spacing w:line="360" w:lineRule="auto"/>
        <w:jc w:val="both"/>
        <w:rPr>
          <w:rFonts w:ascii="Arial" w:hAnsi="Arial" w:cs="Arial"/>
          <w:bCs/>
          <w:lang w:val="es-CO"/>
        </w:rPr>
      </w:pPr>
    </w:p>
    <w:p w14:paraId="09BB13C0" w14:textId="0AD6DC31" w:rsidR="00F226B3" w:rsidRPr="00692E41" w:rsidRDefault="00F226B3" w:rsidP="00D46E4D">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t>DE LAS EXCEPCIONES FRENTE AL LLAMAMIENTO EN GARANTÍA</w:t>
      </w:r>
      <w:r w:rsidR="00B02831">
        <w:rPr>
          <w:rFonts w:ascii="Arial" w:hAnsi="Arial" w:cs="Arial"/>
          <w:b/>
          <w:bCs/>
          <w:sz w:val="22"/>
          <w:szCs w:val="22"/>
          <w:u w:val="single"/>
          <w:lang w:val="es-CO"/>
        </w:rPr>
        <w:t xml:space="preserve"> FORMULADO EN CONTRA DE </w:t>
      </w:r>
      <w:r w:rsidR="00D20F2B" w:rsidRPr="009A6078">
        <w:rPr>
          <w:rFonts w:ascii="Arial" w:hAnsi="Arial" w:cs="Arial"/>
          <w:b/>
          <w:bCs/>
          <w:sz w:val="22"/>
          <w:szCs w:val="22"/>
          <w:u w:val="single"/>
          <w:lang w:val="es-CO"/>
        </w:rPr>
        <w:t xml:space="preserve">LA </w:t>
      </w:r>
      <w:r w:rsidR="00A62A87" w:rsidRPr="009A6078">
        <w:rPr>
          <w:rFonts w:ascii="Arial" w:hAnsi="Arial" w:cs="Arial"/>
          <w:b/>
          <w:bCs/>
          <w:sz w:val="22"/>
          <w:szCs w:val="22"/>
          <w:u w:val="single"/>
          <w:lang w:val="es-CO"/>
        </w:rPr>
        <w:t xml:space="preserve">ASEGURADORA </w:t>
      </w:r>
      <w:r w:rsidR="009A6078" w:rsidRPr="009A6078">
        <w:rPr>
          <w:rFonts w:ascii="Arial" w:hAnsi="Arial" w:cs="Arial"/>
          <w:b/>
          <w:bCs/>
          <w:sz w:val="22"/>
          <w:szCs w:val="22"/>
          <w:u w:val="single"/>
          <w:lang w:val="es-CO"/>
        </w:rPr>
        <w:t>AXA COLPATRIA SEGUROS S.A.</w:t>
      </w:r>
    </w:p>
    <w:p w14:paraId="68F1549C" w14:textId="77777777" w:rsidR="00F226B3" w:rsidRPr="00692E41" w:rsidRDefault="00F226B3" w:rsidP="00D46E4D">
      <w:pPr>
        <w:spacing w:line="360" w:lineRule="auto"/>
        <w:jc w:val="both"/>
        <w:rPr>
          <w:rFonts w:ascii="Arial" w:hAnsi="Arial" w:cs="Arial"/>
          <w:b/>
          <w:bCs/>
          <w:lang w:val="es-CO"/>
        </w:rPr>
      </w:pPr>
    </w:p>
    <w:p w14:paraId="4A4BDECB" w14:textId="7A656511" w:rsidR="00A07D2E" w:rsidRPr="00A07D2E" w:rsidRDefault="00A07D2E" w:rsidP="00D46E4D">
      <w:pPr>
        <w:pStyle w:val="Prrafodelista"/>
        <w:numPr>
          <w:ilvl w:val="3"/>
          <w:numId w:val="7"/>
        </w:numPr>
        <w:spacing w:after="200" w:line="360" w:lineRule="auto"/>
        <w:jc w:val="both"/>
        <w:rPr>
          <w:rFonts w:ascii="Arial" w:hAnsi="Arial" w:cs="Arial"/>
          <w:b/>
          <w:bCs/>
          <w:sz w:val="22"/>
          <w:szCs w:val="22"/>
          <w:u w:val="single"/>
          <w:lang w:val="es-ES_tradnl"/>
        </w:rPr>
      </w:pPr>
      <w:r w:rsidRPr="00A07D2E">
        <w:rPr>
          <w:rFonts w:ascii="Arial" w:hAnsi="Arial" w:cs="Arial"/>
          <w:b/>
          <w:bCs/>
          <w:sz w:val="22"/>
          <w:szCs w:val="22"/>
          <w:u w:val="single"/>
        </w:rPr>
        <w:t>AUSENCIA DE COBERTURA TEMPORAL DE LA PÓLIZA RCE No. 8001479303 POR CUANTO EL INCENDIO OCURRIÓ CON ANTERIORIDAD A LA ENTRADA EN VIGENCIA DEL CONTRATO DE SEGURO</w:t>
      </w:r>
      <w:r>
        <w:rPr>
          <w:rFonts w:ascii="Arial" w:hAnsi="Arial" w:cs="Arial"/>
          <w:b/>
          <w:bCs/>
          <w:sz w:val="22"/>
          <w:szCs w:val="22"/>
          <w:u w:val="single"/>
        </w:rPr>
        <w:t>.</w:t>
      </w:r>
    </w:p>
    <w:p w14:paraId="0ADF7038" w14:textId="10CD1876" w:rsidR="00A07D2E" w:rsidRDefault="00A07D2E" w:rsidP="00A07D2E">
      <w:pPr>
        <w:spacing w:after="200" w:line="360" w:lineRule="auto"/>
        <w:jc w:val="both"/>
        <w:rPr>
          <w:rFonts w:ascii="Arial" w:hAnsi="Arial" w:cs="Arial"/>
        </w:rPr>
      </w:pPr>
      <w:r w:rsidRPr="00A07D2E">
        <w:rPr>
          <w:rFonts w:ascii="Arial" w:hAnsi="Arial" w:cs="Arial"/>
        </w:rPr>
        <w:t>Mí representada sólo está obligada a responder por un siniestro, al tenor de las obligaciones expresamente estipuladas en la Póliza RCE No. 8001479303, vigente del 1º de diciembre de 2015 al 1º de diciembre de 2016, luego no puede entenderse comprometido el asegurador por riesgos que no le fueron trasladados por el tomador.</w:t>
      </w:r>
    </w:p>
    <w:p w14:paraId="00B5F456" w14:textId="20E72065" w:rsidR="00A07D2E" w:rsidRDefault="00A07D2E" w:rsidP="00A07D2E">
      <w:pPr>
        <w:spacing w:after="200" w:line="360" w:lineRule="auto"/>
        <w:jc w:val="both"/>
        <w:rPr>
          <w:rFonts w:ascii="Arial" w:hAnsi="Arial" w:cs="Arial"/>
        </w:rPr>
      </w:pPr>
      <w:r w:rsidRPr="00A07D2E">
        <w:rPr>
          <w:rFonts w:ascii="Arial" w:hAnsi="Arial" w:cs="Arial"/>
        </w:rPr>
        <w:t>En las condiciones particulares del citado contrato de seguro, se concertó lo siguiente:</w:t>
      </w:r>
    </w:p>
    <w:p w14:paraId="7BD99A9F" w14:textId="77777777" w:rsidR="00A07D2E" w:rsidRPr="00F766BF" w:rsidRDefault="00A07D2E" w:rsidP="00F766BF">
      <w:pPr>
        <w:spacing w:line="360" w:lineRule="auto"/>
        <w:ind w:left="567" w:right="567"/>
        <w:jc w:val="both"/>
        <w:rPr>
          <w:rFonts w:ascii="Arial" w:hAnsi="Arial" w:cs="Arial"/>
          <w:i/>
          <w:iCs/>
          <w:sz w:val="20"/>
          <w:szCs w:val="20"/>
        </w:rPr>
      </w:pPr>
      <w:r w:rsidRPr="00F766BF">
        <w:rPr>
          <w:rFonts w:ascii="Arial" w:hAnsi="Arial" w:cs="Arial"/>
          <w:i/>
          <w:iCs/>
          <w:sz w:val="20"/>
          <w:szCs w:val="20"/>
        </w:rPr>
        <w:t xml:space="preserve">“VIGENCIA:12 MESES </w:t>
      </w:r>
    </w:p>
    <w:p w14:paraId="3A8FD98C" w14:textId="77777777" w:rsidR="00A07D2E" w:rsidRPr="00F766BF" w:rsidRDefault="00A07D2E" w:rsidP="00F766BF">
      <w:pPr>
        <w:spacing w:line="360" w:lineRule="auto"/>
        <w:ind w:left="567" w:right="567"/>
        <w:jc w:val="both"/>
        <w:rPr>
          <w:rFonts w:ascii="Arial" w:hAnsi="Arial" w:cs="Arial"/>
          <w:i/>
          <w:iCs/>
          <w:sz w:val="20"/>
          <w:szCs w:val="20"/>
        </w:rPr>
      </w:pPr>
      <w:r w:rsidRPr="00F766BF">
        <w:rPr>
          <w:rFonts w:ascii="Arial" w:hAnsi="Arial" w:cs="Arial"/>
          <w:i/>
          <w:iCs/>
          <w:sz w:val="20"/>
          <w:szCs w:val="20"/>
        </w:rPr>
        <w:t xml:space="preserve">DESDE: 01 DE DICIEMBRE DE 2015 </w:t>
      </w:r>
    </w:p>
    <w:p w14:paraId="0DC5CF98" w14:textId="77777777" w:rsidR="00A07D2E" w:rsidRPr="00F766BF" w:rsidRDefault="00A07D2E" w:rsidP="00F766BF">
      <w:pPr>
        <w:spacing w:line="360" w:lineRule="auto"/>
        <w:ind w:left="567" w:right="567"/>
        <w:jc w:val="both"/>
        <w:rPr>
          <w:rFonts w:ascii="Arial" w:hAnsi="Arial" w:cs="Arial"/>
          <w:i/>
          <w:iCs/>
          <w:sz w:val="20"/>
          <w:szCs w:val="20"/>
        </w:rPr>
      </w:pPr>
      <w:r w:rsidRPr="00F766BF">
        <w:rPr>
          <w:rFonts w:ascii="Arial" w:hAnsi="Arial" w:cs="Arial"/>
          <w:i/>
          <w:iCs/>
          <w:sz w:val="20"/>
          <w:szCs w:val="20"/>
        </w:rPr>
        <w:t xml:space="preserve">HASTA: 01 DE DICIEMBRE DE 2016 </w:t>
      </w:r>
    </w:p>
    <w:p w14:paraId="235B6CB3" w14:textId="3B9993BF" w:rsidR="00A07D2E" w:rsidRDefault="00A07D2E" w:rsidP="00F766BF">
      <w:pPr>
        <w:spacing w:line="360" w:lineRule="auto"/>
        <w:ind w:left="567" w:right="567"/>
        <w:jc w:val="both"/>
        <w:rPr>
          <w:rFonts w:ascii="Arial" w:hAnsi="Arial" w:cs="Arial"/>
        </w:rPr>
      </w:pPr>
      <w:r w:rsidRPr="00F766BF">
        <w:rPr>
          <w:rFonts w:ascii="Arial" w:hAnsi="Arial" w:cs="Arial"/>
          <w:i/>
          <w:iCs/>
          <w:sz w:val="20"/>
          <w:szCs w:val="20"/>
        </w:rPr>
        <w:t>AMBOS DÍAS INCLUIDOS, HORA ESTÁNDAR LOCAL A LAS 00:00. SEGÚN PÓLIZA ORIGINAL”.</w:t>
      </w:r>
    </w:p>
    <w:p w14:paraId="092A694E" w14:textId="77777777" w:rsidR="00A07D2E" w:rsidRDefault="00A07D2E" w:rsidP="00A07D2E">
      <w:pPr>
        <w:spacing w:line="360" w:lineRule="auto"/>
        <w:jc w:val="both"/>
        <w:rPr>
          <w:rFonts w:ascii="Arial" w:hAnsi="Arial" w:cs="Arial"/>
        </w:rPr>
      </w:pPr>
    </w:p>
    <w:p w14:paraId="08F298B0" w14:textId="6190C034" w:rsidR="00A07D2E" w:rsidRDefault="00A07D2E" w:rsidP="0059620D">
      <w:pPr>
        <w:spacing w:line="360" w:lineRule="auto"/>
        <w:jc w:val="both"/>
        <w:rPr>
          <w:rFonts w:ascii="Arial" w:hAnsi="Arial" w:cs="Arial"/>
        </w:rPr>
      </w:pPr>
      <w:r w:rsidRPr="00A07D2E">
        <w:rPr>
          <w:rFonts w:ascii="Arial" w:hAnsi="Arial" w:cs="Arial"/>
        </w:rPr>
        <w:t xml:space="preserve">Corolario de lo anterior, está plenamente acreditado en el dossier que el presunto incendio acaeció con anterioridad a la </w:t>
      </w:r>
      <w:proofErr w:type="gramStart"/>
      <w:r w:rsidRPr="00A07D2E">
        <w:rPr>
          <w:rFonts w:ascii="Arial" w:hAnsi="Arial" w:cs="Arial"/>
        </w:rPr>
        <w:t>entrada en vigencia</w:t>
      </w:r>
      <w:proofErr w:type="gramEnd"/>
      <w:r w:rsidRPr="00A07D2E">
        <w:rPr>
          <w:rFonts w:ascii="Arial" w:hAnsi="Arial" w:cs="Arial"/>
        </w:rPr>
        <w:t xml:space="preserve"> del contrato de seguro documentado en la póliza de </w:t>
      </w:r>
      <w:r w:rsidRPr="00A07D2E">
        <w:rPr>
          <w:rFonts w:ascii="Arial" w:hAnsi="Arial" w:cs="Arial"/>
        </w:rPr>
        <w:lastRenderedPageBreak/>
        <w:t>Responsabilidad Civil Extracontractual No. 8001479303, razón por la cual desde ningún punto</w:t>
      </w:r>
      <w:r>
        <w:rPr>
          <w:rFonts w:ascii="Arial" w:hAnsi="Arial" w:cs="Arial"/>
        </w:rPr>
        <w:t xml:space="preserve"> </w:t>
      </w:r>
      <w:r w:rsidRPr="00A07D2E">
        <w:rPr>
          <w:rFonts w:ascii="Arial" w:hAnsi="Arial" w:cs="Arial"/>
        </w:rPr>
        <w:t>de vista se le puede endilgar responsabilidad a la aseguradora que represento por riesgos que no le fueron trasladados, siendo evidente la ausencia de cobertura temporal para los hechos objetos de debate.</w:t>
      </w:r>
    </w:p>
    <w:p w14:paraId="2C951037" w14:textId="77777777" w:rsidR="0059620D" w:rsidRDefault="0059620D" w:rsidP="0059620D">
      <w:pPr>
        <w:spacing w:line="360" w:lineRule="auto"/>
        <w:jc w:val="both"/>
        <w:rPr>
          <w:rFonts w:ascii="Arial" w:hAnsi="Arial" w:cs="Arial"/>
        </w:rPr>
      </w:pPr>
    </w:p>
    <w:p w14:paraId="6ACB15BF" w14:textId="25436129" w:rsidR="00A07D2E" w:rsidRDefault="00A07D2E" w:rsidP="000B5DE1">
      <w:pPr>
        <w:spacing w:line="360" w:lineRule="auto"/>
        <w:jc w:val="both"/>
        <w:rPr>
          <w:rFonts w:ascii="Arial" w:hAnsi="Arial" w:cs="Arial"/>
        </w:rPr>
      </w:pPr>
      <w:r w:rsidRPr="00A07D2E">
        <w:rPr>
          <w:rFonts w:ascii="Arial" w:hAnsi="Arial" w:cs="Arial"/>
        </w:rPr>
        <w:t>Así pues, como la responsabilidad de la compañía de seguros está delimitada estrictamente por el amparo que otorgó a MEGA PROYECTOS DE ILUMINACIONES DE COLOMBIA S.A.S., como lo confirma el examen del texto del contrato de seguro documentado en la Póliza No. 8001479303, que enmarca las obligaciones que con</w:t>
      </w:r>
      <w:r w:rsidR="00C26B0A">
        <w:rPr>
          <w:rFonts w:ascii="Arial" w:hAnsi="Arial" w:cs="Arial"/>
        </w:rPr>
        <w:t>trajo, se concluye que como la fecha de los hechos ocurrió</w:t>
      </w:r>
      <w:r w:rsidRPr="00A07D2E">
        <w:rPr>
          <w:rFonts w:ascii="Arial" w:hAnsi="Arial" w:cs="Arial"/>
        </w:rPr>
        <w:t xml:space="preserve"> el 12 de septiembre de 2014, el contrato de seguro fundamento de esta convocatoria no estaba vigente para tal fecha, pues el mismo inició su vigencia a partir del día 1º de diciembre de 2015 hasta el 1º de diciembre de 2016, razón por la cual es evidente la ausencia de cobertura</w:t>
      </w:r>
      <w:r w:rsidR="00C26B0A">
        <w:rPr>
          <w:rFonts w:ascii="Arial" w:hAnsi="Arial" w:cs="Arial"/>
        </w:rPr>
        <w:t xml:space="preserve"> temporal</w:t>
      </w:r>
      <w:r w:rsidRPr="00A07D2E">
        <w:rPr>
          <w:rFonts w:ascii="Arial" w:hAnsi="Arial" w:cs="Arial"/>
        </w:rPr>
        <w:t xml:space="preserve"> frente a los hechos debatidos en el medio de control de reparación directa que nos ocupa.</w:t>
      </w:r>
    </w:p>
    <w:p w14:paraId="71C79D83" w14:textId="77777777" w:rsidR="000B5DE1" w:rsidRDefault="000B5DE1" w:rsidP="000B5DE1">
      <w:pPr>
        <w:spacing w:line="360" w:lineRule="auto"/>
        <w:jc w:val="both"/>
        <w:rPr>
          <w:rFonts w:ascii="Arial" w:hAnsi="Arial" w:cs="Arial"/>
        </w:rPr>
      </w:pPr>
    </w:p>
    <w:p w14:paraId="0E7C4C13" w14:textId="64781119" w:rsidR="00546D0B" w:rsidRPr="00854A79" w:rsidRDefault="00546D0B" w:rsidP="000B626B">
      <w:pPr>
        <w:pStyle w:val="Prrafodelista"/>
        <w:numPr>
          <w:ilvl w:val="3"/>
          <w:numId w:val="7"/>
        </w:numPr>
        <w:spacing w:line="360" w:lineRule="auto"/>
        <w:jc w:val="both"/>
        <w:rPr>
          <w:rFonts w:ascii="Arial" w:hAnsi="Arial" w:cs="Arial"/>
          <w:b/>
          <w:bCs/>
          <w:sz w:val="22"/>
          <w:szCs w:val="22"/>
          <w:u w:val="single"/>
          <w:lang w:val="es-ES_tradnl"/>
        </w:rPr>
      </w:pPr>
      <w:r w:rsidRPr="00854A79">
        <w:rPr>
          <w:rFonts w:ascii="Arial" w:hAnsi="Arial" w:cs="Arial"/>
          <w:b/>
          <w:bCs/>
          <w:sz w:val="22"/>
          <w:szCs w:val="22"/>
          <w:u w:val="single"/>
          <w:lang w:val="es-ES_tradnl"/>
        </w:rPr>
        <w:t>INEXI</w:t>
      </w:r>
      <w:r w:rsidR="00BF2540">
        <w:rPr>
          <w:rFonts w:ascii="Arial" w:hAnsi="Arial" w:cs="Arial"/>
          <w:b/>
          <w:bCs/>
          <w:sz w:val="22"/>
          <w:szCs w:val="22"/>
          <w:u w:val="single"/>
          <w:lang w:val="es-ES_tradnl"/>
        </w:rPr>
        <w:t>GIBILIDAD</w:t>
      </w:r>
      <w:r w:rsidRPr="00854A79">
        <w:rPr>
          <w:rFonts w:ascii="Arial" w:hAnsi="Arial" w:cs="Arial"/>
          <w:b/>
          <w:bCs/>
          <w:sz w:val="22"/>
          <w:szCs w:val="22"/>
          <w:u w:val="single"/>
          <w:lang w:val="es-ES_tradnl"/>
        </w:rPr>
        <w:t xml:space="preserve"> DE LA OBLIGACIÓN INDEMNIZATORIA A CARGO DE ASEGURADORA POR LA NO REALIZACIÓN DEL RIESGO ASEGURADO EN LA</w:t>
      </w:r>
      <w:r w:rsidR="00F766BF">
        <w:rPr>
          <w:rFonts w:ascii="Arial" w:hAnsi="Arial" w:cs="Arial"/>
          <w:b/>
          <w:bCs/>
          <w:sz w:val="22"/>
          <w:szCs w:val="22"/>
          <w:u w:val="single"/>
          <w:lang w:val="es-ES_tradnl"/>
        </w:rPr>
        <w:t>S</w:t>
      </w:r>
      <w:r w:rsidRPr="00854A79">
        <w:rPr>
          <w:rFonts w:ascii="Arial" w:hAnsi="Arial" w:cs="Arial"/>
          <w:b/>
          <w:bCs/>
          <w:sz w:val="22"/>
          <w:szCs w:val="22"/>
          <w:u w:val="single"/>
          <w:lang w:val="es-ES_tradnl"/>
        </w:rPr>
        <w:t xml:space="preserve"> PÓLIZA</w:t>
      </w:r>
      <w:r w:rsidR="00F766BF">
        <w:rPr>
          <w:rFonts w:ascii="Arial" w:hAnsi="Arial" w:cs="Arial"/>
          <w:b/>
          <w:bCs/>
          <w:sz w:val="22"/>
          <w:szCs w:val="22"/>
          <w:u w:val="single"/>
          <w:lang w:val="es-ES_tradnl"/>
        </w:rPr>
        <w:t>S</w:t>
      </w:r>
      <w:r w:rsidRPr="00854A79">
        <w:rPr>
          <w:rFonts w:ascii="Arial" w:hAnsi="Arial" w:cs="Arial"/>
          <w:b/>
          <w:bCs/>
          <w:sz w:val="22"/>
          <w:szCs w:val="22"/>
          <w:u w:val="single"/>
          <w:lang w:val="es-ES_tradnl"/>
        </w:rPr>
        <w:t xml:space="preserve"> </w:t>
      </w:r>
      <w:r w:rsidR="00FA6886" w:rsidRPr="00854A79">
        <w:rPr>
          <w:rFonts w:ascii="Arial" w:hAnsi="Arial" w:cs="Arial"/>
          <w:b/>
          <w:bCs/>
          <w:sz w:val="22"/>
          <w:szCs w:val="22"/>
          <w:u w:val="single"/>
          <w:lang w:val="es-ES_tradnl"/>
        </w:rPr>
        <w:t xml:space="preserve">DE SEGURO DE RESPONSABILIDAD CIVIL EXTRACONTRACTUAL </w:t>
      </w:r>
      <w:r w:rsidRPr="00854A79">
        <w:rPr>
          <w:rFonts w:ascii="Arial" w:hAnsi="Arial" w:cs="Arial"/>
          <w:b/>
          <w:bCs/>
          <w:sz w:val="22"/>
          <w:szCs w:val="22"/>
          <w:u w:val="single"/>
          <w:lang w:val="es-ES_tradnl"/>
        </w:rPr>
        <w:t>No</w:t>
      </w:r>
      <w:r w:rsidR="00F766BF">
        <w:rPr>
          <w:rFonts w:ascii="Arial" w:hAnsi="Arial" w:cs="Arial"/>
          <w:b/>
          <w:bCs/>
          <w:sz w:val="22"/>
          <w:szCs w:val="22"/>
          <w:u w:val="single"/>
          <w:lang w:val="es-ES_tradnl"/>
        </w:rPr>
        <w:t>s</w:t>
      </w:r>
      <w:r w:rsidR="00FA6886" w:rsidRPr="00854A79">
        <w:rPr>
          <w:u w:val="single"/>
        </w:rPr>
        <w:t xml:space="preserve">. </w:t>
      </w:r>
      <w:r w:rsidR="00F766BF" w:rsidRPr="00F766BF">
        <w:rPr>
          <w:rFonts w:ascii="Arial" w:hAnsi="Arial" w:cs="Arial"/>
          <w:b/>
          <w:bCs/>
          <w:sz w:val="22"/>
          <w:szCs w:val="22"/>
          <w:u w:val="single"/>
          <w:lang w:val="es-ES_tradnl"/>
        </w:rPr>
        <w:t>8001479303</w:t>
      </w:r>
      <w:r w:rsidR="003F5DB6">
        <w:rPr>
          <w:rFonts w:ascii="Arial" w:hAnsi="Arial" w:cs="Arial"/>
          <w:b/>
          <w:bCs/>
          <w:sz w:val="22"/>
          <w:szCs w:val="22"/>
          <w:u w:val="single"/>
          <w:lang w:val="es-ES_tradnl"/>
        </w:rPr>
        <w:t xml:space="preserve"> Y</w:t>
      </w:r>
      <w:r w:rsidR="00F766BF" w:rsidRPr="00F766BF">
        <w:rPr>
          <w:rFonts w:ascii="Arial" w:hAnsi="Arial" w:cs="Arial"/>
          <w:b/>
          <w:bCs/>
          <w:sz w:val="22"/>
          <w:szCs w:val="22"/>
          <w:u w:val="single"/>
          <w:lang w:val="es-ES_tradnl"/>
        </w:rPr>
        <w:t xml:space="preserve"> 8001473453</w:t>
      </w:r>
      <w:r w:rsidRPr="00854A79">
        <w:rPr>
          <w:rFonts w:ascii="Arial" w:hAnsi="Arial" w:cs="Arial"/>
          <w:b/>
          <w:bCs/>
          <w:sz w:val="22"/>
          <w:szCs w:val="22"/>
          <w:u w:val="single"/>
          <w:lang w:val="es-ES_tradnl"/>
        </w:rPr>
        <w:t>.</w:t>
      </w:r>
    </w:p>
    <w:p w14:paraId="7C028B2C" w14:textId="77777777" w:rsidR="000B626B" w:rsidRDefault="000B626B" w:rsidP="000B626B">
      <w:pPr>
        <w:spacing w:line="360" w:lineRule="auto"/>
        <w:jc w:val="both"/>
        <w:rPr>
          <w:rFonts w:ascii="Arial" w:hAnsi="Arial" w:cs="Arial"/>
          <w:bCs/>
        </w:rPr>
      </w:pPr>
    </w:p>
    <w:p w14:paraId="125E68D7" w14:textId="013F87EE" w:rsidR="00F7370F" w:rsidRPr="00F7370F" w:rsidRDefault="00F7370F" w:rsidP="004E0C31">
      <w:pPr>
        <w:spacing w:line="360" w:lineRule="auto"/>
        <w:jc w:val="both"/>
        <w:rPr>
          <w:rFonts w:ascii="Arial" w:hAnsi="Arial" w:cs="Arial"/>
          <w:bCs/>
          <w:i/>
          <w:iCs/>
          <w:sz w:val="20"/>
          <w:szCs w:val="20"/>
          <w:lang w:val="es-ES_tradnl"/>
        </w:rPr>
      </w:pPr>
      <w:r w:rsidRPr="00F7370F">
        <w:rPr>
          <w:rFonts w:ascii="Arial" w:hAnsi="Arial" w:cs="Arial"/>
          <w:bCs/>
        </w:rPr>
        <w:t>No existe obligación indemnizatoria a cargo de mi prohijada, respecto de las Pólizas de Seguro de Responsabilidad Civil Extracontractu</w:t>
      </w:r>
      <w:r w:rsidR="00BD7882">
        <w:rPr>
          <w:rFonts w:ascii="Arial" w:hAnsi="Arial" w:cs="Arial"/>
          <w:bCs/>
        </w:rPr>
        <w:t>al Nos. 8001479303 y 8001473453, p</w:t>
      </w:r>
      <w:r w:rsidRPr="00F7370F">
        <w:rPr>
          <w:rFonts w:ascii="Arial" w:hAnsi="Arial" w:cs="Arial"/>
          <w:bCs/>
        </w:rPr>
        <w:t xml:space="preserve">or cuanto no se ha realizado el riesgo asegurado y amparado en la póliza, esto es, la realización del hecho dañoso imputable al asegurado, acaecido dentro de la vigencia de la póliza, en razón de la responsabilidad incurrida de acuerdo a la legislación vigente. </w:t>
      </w:r>
    </w:p>
    <w:p w14:paraId="4107B85F" w14:textId="77777777" w:rsidR="006A2FFA" w:rsidRDefault="006A2FFA" w:rsidP="00F7370F">
      <w:pPr>
        <w:spacing w:line="360" w:lineRule="auto"/>
        <w:jc w:val="both"/>
        <w:rPr>
          <w:rFonts w:ascii="Arial" w:hAnsi="Arial" w:cs="Arial"/>
          <w:bCs/>
        </w:rPr>
      </w:pPr>
    </w:p>
    <w:p w14:paraId="260A9FF7" w14:textId="2AB6C747" w:rsidR="00F7370F" w:rsidRDefault="006A2FFA" w:rsidP="00F7370F">
      <w:pPr>
        <w:spacing w:line="360" w:lineRule="auto"/>
        <w:jc w:val="both"/>
        <w:rPr>
          <w:rFonts w:ascii="Arial" w:hAnsi="Arial" w:cs="Arial"/>
          <w:bCs/>
        </w:rPr>
      </w:pPr>
      <w:r w:rsidRPr="006A2FFA">
        <w:rPr>
          <w:rFonts w:ascii="Arial" w:hAnsi="Arial" w:cs="Arial"/>
          <w:bCs/>
        </w:rPr>
        <w:t>Ahora bien, el artículo 1072 del Código de Comercio define como siniestro: “</w:t>
      </w:r>
      <w:r w:rsidRPr="006A2FFA">
        <w:rPr>
          <w:rFonts w:ascii="Arial" w:hAnsi="Arial" w:cs="Arial"/>
          <w:bCs/>
          <w:i/>
          <w:iCs/>
        </w:rPr>
        <w:t xml:space="preserve">ARTÍCULO 1072. DEFINICIÓN DE SINIESTRO. </w:t>
      </w:r>
      <w:r w:rsidRPr="006A2FFA">
        <w:rPr>
          <w:rFonts w:ascii="Arial" w:hAnsi="Arial" w:cs="Arial"/>
          <w:bCs/>
          <w:i/>
          <w:iCs/>
          <w:u w:val="single"/>
        </w:rPr>
        <w:t>Se denomina siniestro la realización del riesgo asegurado</w:t>
      </w:r>
      <w:r w:rsidRPr="006A2FFA">
        <w:rPr>
          <w:rFonts w:ascii="Arial" w:hAnsi="Arial" w:cs="Arial"/>
          <w:bCs/>
        </w:rPr>
        <w:t>.” (Subrayado fuera del texto original).</w:t>
      </w:r>
    </w:p>
    <w:p w14:paraId="053EEBCD" w14:textId="77777777" w:rsidR="006A2FFA" w:rsidRDefault="006A2FFA" w:rsidP="00F7370F">
      <w:pPr>
        <w:spacing w:line="360" w:lineRule="auto"/>
        <w:jc w:val="both"/>
        <w:rPr>
          <w:rFonts w:ascii="Arial" w:hAnsi="Arial" w:cs="Arial"/>
          <w:bCs/>
          <w:lang w:val="es-ES_tradnl"/>
        </w:rPr>
      </w:pPr>
    </w:p>
    <w:p w14:paraId="582C5E8C" w14:textId="5B3B0F73" w:rsidR="006A2FFA" w:rsidRDefault="006A2FFA" w:rsidP="000B626B">
      <w:pPr>
        <w:spacing w:line="360" w:lineRule="auto"/>
        <w:jc w:val="both"/>
        <w:rPr>
          <w:rFonts w:ascii="Arial" w:hAnsi="Arial" w:cs="Arial"/>
          <w:bCs/>
        </w:rPr>
      </w:pPr>
      <w:r w:rsidRPr="006A2FFA">
        <w:rPr>
          <w:rFonts w:ascii="Arial" w:hAnsi="Arial" w:cs="Arial"/>
          <w:bCs/>
        </w:rPr>
        <w:t>De tal suerte que al demostrarse en este proceso la inexistencia de responsabilidad del asegurado, toda vez que</w:t>
      </w:r>
      <w:r>
        <w:rPr>
          <w:rFonts w:ascii="Arial" w:hAnsi="Arial" w:cs="Arial"/>
          <w:bCs/>
        </w:rPr>
        <w:t xml:space="preserve"> </w:t>
      </w:r>
      <w:r w:rsidRPr="006A2FFA">
        <w:rPr>
          <w:rFonts w:ascii="Arial" w:hAnsi="Arial" w:cs="Arial"/>
          <w:bCs/>
        </w:rPr>
        <w:t>no hay prueba del nexo de causalidad que vincule las pérdidas sufridas por los demandant</w:t>
      </w:r>
      <w:r w:rsidR="004B05D8">
        <w:rPr>
          <w:rFonts w:ascii="Arial" w:hAnsi="Arial" w:cs="Arial"/>
          <w:bCs/>
        </w:rPr>
        <w:t>es, con actuación alguna de Mega Proyectos de Iluminaciones de Colombia</w:t>
      </w:r>
      <w:r w:rsidRPr="006A2FFA">
        <w:rPr>
          <w:rFonts w:ascii="Arial" w:hAnsi="Arial" w:cs="Arial"/>
          <w:bCs/>
        </w:rPr>
        <w:t xml:space="preserve"> S.A.S., desvirtuando cualquier nexo causal que pretenda endilgar la parte demandante.</w:t>
      </w:r>
    </w:p>
    <w:p w14:paraId="22EFF2A2" w14:textId="77777777" w:rsidR="000B626B" w:rsidRDefault="000B626B" w:rsidP="000B626B">
      <w:pPr>
        <w:spacing w:line="360" w:lineRule="auto"/>
        <w:jc w:val="both"/>
        <w:rPr>
          <w:rFonts w:ascii="Arial" w:hAnsi="Arial" w:cs="Arial"/>
          <w:bCs/>
        </w:rPr>
      </w:pPr>
    </w:p>
    <w:p w14:paraId="27B4A0A9" w14:textId="7797FDAC" w:rsidR="006A2FFA" w:rsidRDefault="006A2FFA" w:rsidP="000B626B">
      <w:pPr>
        <w:spacing w:line="360" w:lineRule="auto"/>
        <w:jc w:val="both"/>
        <w:rPr>
          <w:rFonts w:ascii="Arial" w:hAnsi="Arial" w:cs="Arial"/>
          <w:bCs/>
          <w:lang w:val="es-ES_tradnl"/>
        </w:rPr>
      </w:pPr>
      <w:r w:rsidRPr="00546D0B">
        <w:rPr>
          <w:rFonts w:ascii="Arial" w:hAnsi="Arial" w:cs="Arial"/>
          <w:bCs/>
          <w:lang w:val="es-ES_tradnl"/>
        </w:rPr>
        <w:t>Para desarrollar la presente excepción, es preciso aclarar a la judicatura que, dado que no se</w:t>
      </w:r>
      <w:r>
        <w:rPr>
          <w:rFonts w:ascii="Arial" w:hAnsi="Arial" w:cs="Arial"/>
          <w:bCs/>
          <w:lang w:val="es-ES_tradnl"/>
        </w:rPr>
        <w:t xml:space="preserve"> </w:t>
      </w:r>
      <w:r w:rsidRPr="00546D0B">
        <w:rPr>
          <w:rFonts w:ascii="Arial" w:hAnsi="Arial" w:cs="Arial"/>
          <w:bCs/>
          <w:lang w:val="es-ES_tradnl"/>
        </w:rPr>
        <w:t>logr</w:t>
      </w:r>
      <w:r>
        <w:rPr>
          <w:rFonts w:ascii="Arial" w:hAnsi="Arial" w:cs="Arial"/>
          <w:bCs/>
          <w:lang w:val="es-ES_tradnl"/>
        </w:rPr>
        <w:t>ó</w:t>
      </w:r>
      <w:r w:rsidRPr="00546D0B">
        <w:rPr>
          <w:rFonts w:ascii="Arial" w:hAnsi="Arial" w:cs="Arial"/>
          <w:bCs/>
          <w:lang w:val="es-ES_tradnl"/>
        </w:rPr>
        <w:t xml:space="preserve"> probar el hecho dañoso que alega</w:t>
      </w:r>
      <w:r w:rsidR="009F3301">
        <w:rPr>
          <w:rFonts w:ascii="Arial" w:hAnsi="Arial" w:cs="Arial"/>
          <w:bCs/>
          <w:lang w:val="es-ES_tradnl"/>
        </w:rPr>
        <w:t>n</w:t>
      </w:r>
      <w:r w:rsidRPr="00546D0B">
        <w:rPr>
          <w:rFonts w:ascii="Arial" w:hAnsi="Arial" w:cs="Arial"/>
          <w:bCs/>
          <w:lang w:val="es-ES_tradnl"/>
        </w:rPr>
        <w:t xml:space="preserve"> </w:t>
      </w:r>
      <w:r w:rsidR="009F3301">
        <w:rPr>
          <w:rFonts w:ascii="Arial" w:hAnsi="Arial" w:cs="Arial"/>
          <w:bCs/>
          <w:lang w:val="es-ES_tradnl"/>
        </w:rPr>
        <w:t>los</w:t>
      </w:r>
      <w:r w:rsidRPr="00546D0B">
        <w:rPr>
          <w:rFonts w:ascii="Arial" w:hAnsi="Arial" w:cs="Arial"/>
          <w:bCs/>
          <w:lang w:val="es-ES_tradnl"/>
        </w:rPr>
        <w:t xml:space="preserve"> actor</w:t>
      </w:r>
      <w:r w:rsidR="009F3301">
        <w:rPr>
          <w:rFonts w:ascii="Arial" w:hAnsi="Arial" w:cs="Arial"/>
          <w:bCs/>
          <w:lang w:val="es-ES_tradnl"/>
        </w:rPr>
        <w:t>es</w:t>
      </w:r>
      <w:r w:rsidRPr="00546D0B">
        <w:rPr>
          <w:rFonts w:ascii="Arial" w:hAnsi="Arial" w:cs="Arial"/>
          <w:bCs/>
          <w:lang w:val="es-ES_tradnl"/>
        </w:rPr>
        <w:t xml:space="preserve"> haber sufrido con cargo del asegurado,</w:t>
      </w:r>
      <w:r>
        <w:rPr>
          <w:rFonts w:ascii="Arial" w:hAnsi="Arial" w:cs="Arial"/>
          <w:bCs/>
          <w:lang w:val="es-ES_tradnl"/>
        </w:rPr>
        <w:t xml:space="preserve"> </w:t>
      </w:r>
      <w:r w:rsidRPr="00546D0B">
        <w:rPr>
          <w:rFonts w:ascii="Arial" w:hAnsi="Arial" w:cs="Arial"/>
          <w:bCs/>
          <w:lang w:val="es-ES_tradnl"/>
        </w:rPr>
        <w:t>no es exigible prestación alguna derivada del contrato de seguro, en tanto no se ha realizado un</w:t>
      </w:r>
      <w:r>
        <w:rPr>
          <w:rFonts w:ascii="Arial" w:hAnsi="Arial" w:cs="Arial"/>
          <w:bCs/>
          <w:lang w:val="es-ES_tradnl"/>
        </w:rPr>
        <w:t xml:space="preserve"> </w:t>
      </w:r>
      <w:r w:rsidRPr="00546D0B">
        <w:rPr>
          <w:rFonts w:ascii="Arial" w:hAnsi="Arial" w:cs="Arial"/>
          <w:bCs/>
          <w:lang w:val="es-ES_tradnl"/>
        </w:rPr>
        <w:t>riesgo asegurado proveniente del mismo.</w:t>
      </w:r>
    </w:p>
    <w:p w14:paraId="26FD2E0E" w14:textId="77777777" w:rsidR="000B626B" w:rsidRDefault="000B626B" w:rsidP="000B626B">
      <w:pPr>
        <w:spacing w:line="360" w:lineRule="auto"/>
        <w:jc w:val="both"/>
        <w:rPr>
          <w:rFonts w:ascii="Arial" w:hAnsi="Arial" w:cs="Arial"/>
          <w:bCs/>
          <w:lang w:val="es-ES_tradnl"/>
        </w:rPr>
      </w:pPr>
    </w:p>
    <w:p w14:paraId="05C1DC92" w14:textId="03CCA578" w:rsidR="00546D0B" w:rsidRPr="00546D0B" w:rsidRDefault="00546D0B" w:rsidP="00D46E4D">
      <w:pPr>
        <w:spacing w:line="360" w:lineRule="auto"/>
        <w:jc w:val="both"/>
        <w:rPr>
          <w:rFonts w:ascii="Arial" w:hAnsi="Arial" w:cs="Arial"/>
          <w:bCs/>
          <w:lang w:val="es-ES_tradnl"/>
        </w:rPr>
      </w:pPr>
      <w:r w:rsidRPr="00546D0B">
        <w:rPr>
          <w:rFonts w:ascii="Arial" w:hAnsi="Arial" w:cs="Arial"/>
          <w:bCs/>
          <w:lang w:val="es-ES_tradnl"/>
        </w:rPr>
        <w:t>Respecto al llamamiento en garantía se debe destacar como primera medida, que la obligación</w:t>
      </w:r>
      <w:r>
        <w:rPr>
          <w:rFonts w:ascii="Arial" w:hAnsi="Arial" w:cs="Arial"/>
          <w:bCs/>
          <w:lang w:val="es-ES_tradnl"/>
        </w:rPr>
        <w:t xml:space="preserve"> </w:t>
      </w:r>
      <w:r w:rsidRPr="00546D0B">
        <w:rPr>
          <w:rFonts w:ascii="Arial" w:hAnsi="Arial" w:cs="Arial"/>
          <w:bCs/>
          <w:lang w:val="es-ES_tradnl"/>
        </w:rPr>
        <w:t>de pago en relación con mi prohijada solo puede verse comprometida ante el cumplimiento de la</w:t>
      </w:r>
      <w:r>
        <w:rPr>
          <w:rFonts w:ascii="Arial" w:hAnsi="Arial" w:cs="Arial"/>
          <w:bCs/>
          <w:lang w:val="es-ES_tradnl"/>
        </w:rPr>
        <w:t xml:space="preserve"> </w:t>
      </w:r>
      <w:r w:rsidRPr="00546D0B">
        <w:rPr>
          <w:rFonts w:ascii="Arial" w:hAnsi="Arial" w:cs="Arial"/>
          <w:bCs/>
          <w:lang w:val="es-ES_tradnl"/>
        </w:rPr>
        <w:t>condición pactada, de</w:t>
      </w:r>
      <w:r w:rsidR="004B05D8">
        <w:rPr>
          <w:rFonts w:ascii="Arial" w:hAnsi="Arial" w:cs="Arial"/>
          <w:bCs/>
          <w:lang w:val="es-ES_tradnl"/>
        </w:rPr>
        <w:t xml:space="preserve"> la</w:t>
      </w:r>
      <w:r w:rsidRPr="00546D0B">
        <w:rPr>
          <w:rFonts w:ascii="Arial" w:hAnsi="Arial" w:cs="Arial"/>
          <w:bCs/>
          <w:lang w:val="es-ES_tradnl"/>
        </w:rPr>
        <w:t xml:space="preserve"> cual pende el surgimiento de la obligación condicional, esto es, la</w:t>
      </w:r>
      <w:r>
        <w:rPr>
          <w:rFonts w:ascii="Arial" w:hAnsi="Arial" w:cs="Arial"/>
          <w:bCs/>
          <w:lang w:val="es-ES_tradnl"/>
        </w:rPr>
        <w:t xml:space="preserve"> </w:t>
      </w:r>
      <w:r w:rsidRPr="00546D0B">
        <w:rPr>
          <w:rFonts w:ascii="Arial" w:hAnsi="Arial" w:cs="Arial"/>
          <w:bCs/>
          <w:lang w:val="es-ES_tradnl"/>
        </w:rPr>
        <w:lastRenderedPageBreak/>
        <w:t xml:space="preserve">realización del riesgo asegurado. No obstante, al ser claro </w:t>
      </w:r>
      <w:r w:rsidR="001D5926">
        <w:rPr>
          <w:rFonts w:ascii="Arial" w:hAnsi="Arial" w:cs="Arial"/>
          <w:bCs/>
          <w:lang w:val="es-ES_tradnl"/>
        </w:rPr>
        <w:t>que</w:t>
      </w:r>
      <w:r w:rsidRPr="00546D0B">
        <w:rPr>
          <w:rFonts w:ascii="Arial" w:hAnsi="Arial" w:cs="Arial"/>
          <w:bCs/>
          <w:lang w:val="es-ES_tradnl"/>
        </w:rPr>
        <w:t xml:space="preserve"> la causa adecuada del</w:t>
      </w:r>
      <w:r>
        <w:rPr>
          <w:rFonts w:ascii="Arial" w:hAnsi="Arial" w:cs="Arial"/>
          <w:bCs/>
          <w:lang w:val="es-ES_tradnl"/>
        </w:rPr>
        <w:t xml:space="preserve"> </w:t>
      </w:r>
      <w:r w:rsidRPr="00546D0B">
        <w:rPr>
          <w:rFonts w:ascii="Arial" w:hAnsi="Arial" w:cs="Arial"/>
          <w:bCs/>
          <w:lang w:val="es-ES_tradnl"/>
        </w:rPr>
        <w:t xml:space="preserve">cuestionado daño que deriva </w:t>
      </w:r>
      <w:r w:rsidR="009F3301">
        <w:rPr>
          <w:rFonts w:ascii="Arial" w:hAnsi="Arial" w:cs="Arial"/>
          <w:bCs/>
          <w:lang w:val="es-ES_tradnl"/>
        </w:rPr>
        <w:t>de una presunta omisión en el mantenimiento de redes eléctricas</w:t>
      </w:r>
      <w:r w:rsidRPr="00546D0B">
        <w:rPr>
          <w:rFonts w:ascii="Arial" w:hAnsi="Arial" w:cs="Arial"/>
          <w:bCs/>
          <w:lang w:val="es-ES_tradnl"/>
        </w:rPr>
        <w:t>, no se prob</w:t>
      </w:r>
      <w:r w:rsidR="00204AAB">
        <w:rPr>
          <w:rFonts w:ascii="Arial" w:hAnsi="Arial" w:cs="Arial"/>
          <w:bCs/>
          <w:lang w:val="es-ES_tradnl"/>
        </w:rPr>
        <w:t>ó</w:t>
      </w:r>
      <w:r w:rsidR="001D5926">
        <w:rPr>
          <w:rFonts w:ascii="Arial" w:hAnsi="Arial" w:cs="Arial"/>
          <w:bCs/>
          <w:lang w:val="es-ES_tradnl"/>
        </w:rPr>
        <w:t>,</w:t>
      </w:r>
      <w:r w:rsidR="00204AAB">
        <w:rPr>
          <w:rFonts w:ascii="Arial" w:hAnsi="Arial" w:cs="Arial"/>
          <w:bCs/>
          <w:lang w:val="es-ES_tradnl"/>
        </w:rPr>
        <w:t xml:space="preserve"> como </w:t>
      </w:r>
      <w:r w:rsidR="00F77A72">
        <w:rPr>
          <w:rFonts w:ascii="Arial" w:hAnsi="Arial" w:cs="Arial"/>
          <w:bCs/>
          <w:lang w:val="es-ES_tradnl"/>
        </w:rPr>
        <w:t xml:space="preserve">sí se hizo respecto de la ausencia de nexo de causalidad entre </w:t>
      </w:r>
      <w:r w:rsidRPr="00546D0B">
        <w:rPr>
          <w:rFonts w:ascii="Arial" w:hAnsi="Arial" w:cs="Arial"/>
          <w:bCs/>
          <w:lang w:val="es-ES_tradnl"/>
        </w:rPr>
        <w:t>en el actuar del</w:t>
      </w:r>
      <w:r>
        <w:rPr>
          <w:rFonts w:ascii="Arial" w:hAnsi="Arial" w:cs="Arial"/>
          <w:bCs/>
          <w:lang w:val="es-ES_tradnl"/>
        </w:rPr>
        <w:t xml:space="preserve"> </w:t>
      </w:r>
      <w:r w:rsidRPr="00546D0B">
        <w:rPr>
          <w:rFonts w:ascii="Arial" w:hAnsi="Arial" w:cs="Arial"/>
          <w:bCs/>
          <w:lang w:val="es-ES_tradnl"/>
        </w:rPr>
        <w:t>asegurado</w:t>
      </w:r>
      <w:r w:rsidR="001D5926">
        <w:rPr>
          <w:rFonts w:ascii="Arial" w:hAnsi="Arial" w:cs="Arial"/>
          <w:bCs/>
          <w:lang w:val="es-ES_tradnl"/>
        </w:rPr>
        <w:t xml:space="preserve"> </w:t>
      </w:r>
      <w:r w:rsidR="00F77A72">
        <w:rPr>
          <w:rFonts w:ascii="Arial" w:hAnsi="Arial" w:cs="Arial"/>
          <w:bCs/>
          <w:lang w:val="es-ES_tradnl"/>
        </w:rPr>
        <w:t xml:space="preserve">y el presunto daño, </w:t>
      </w:r>
      <w:r w:rsidRPr="00546D0B">
        <w:rPr>
          <w:rFonts w:ascii="Arial" w:hAnsi="Arial" w:cs="Arial"/>
          <w:bCs/>
          <w:lang w:val="es-ES_tradnl"/>
        </w:rPr>
        <w:t>no puede predicarse la realización del</w:t>
      </w:r>
      <w:r>
        <w:rPr>
          <w:rFonts w:ascii="Arial" w:hAnsi="Arial" w:cs="Arial"/>
          <w:bCs/>
          <w:lang w:val="es-ES_tradnl"/>
        </w:rPr>
        <w:t xml:space="preserve"> </w:t>
      </w:r>
      <w:r w:rsidRPr="00546D0B">
        <w:rPr>
          <w:rFonts w:ascii="Arial" w:hAnsi="Arial" w:cs="Arial"/>
          <w:bCs/>
          <w:lang w:val="es-ES_tradnl"/>
        </w:rPr>
        <w:t>riesgo amparado.</w:t>
      </w:r>
    </w:p>
    <w:p w14:paraId="1ECD0827" w14:textId="77777777" w:rsidR="00546D0B" w:rsidRDefault="00546D0B" w:rsidP="00D46E4D">
      <w:pPr>
        <w:spacing w:line="360" w:lineRule="auto"/>
        <w:jc w:val="both"/>
        <w:rPr>
          <w:rFonts w:ascii="Arial" w:hAnsi="Arial" w:cs="Arial"/>
          <w:bCs/>
          <w:lang w:val="es-ES_tradnl"/>
        </w:rPr>
      </w:pPr>
    </w:p>
    <w:p w14:paraId="228BA5E0" w14:textId="69F29444" w:rsidR="00546D0B" w:rsidRDefault="00546D0B" w:rsidP="000B626B">
      <w:pPr>
        <w:spacing w:line="360" w:lineRule="auto"/>
        <w:jc w:val="both"/>
        <w:rPr>
          <w:rFonts w:ascii="Arial" w:hAnsi="Arial" w:cs="Arial"/>
          <w:bCs/>
          <w:lang w:val="es-ES_tradnl"/>
        </w:rPr>
      </w:pPr>
      <w:r w:rsidRPr="00546D0B">
        <w:rPr>
          <w:rFonts w:ascii="Arial" w:hAnsi="Arial" w:cs="Arial"/>
          <w:bCs/>
          <w:lang w:val="es-ES_tradnl"/>
        </w:rPr>
        <w:t>Es así</w:t>
      </w:r>
      <w:r w:rsidR="007E2FDB">
        <w:rPr>
          <w:rFonts w:ascii="Arial" w:hAnsi="Arial" w:cs="Arial"/>
          <w:bCs/>
          <w:lang w:val="es-ES_tradnl"/>
        </w:rPr>
        <w:t xml:space="preserve"> </w:t>
      </w:r>
      <w:r w:rsidRPr="00546D0B">
        <w:rPr>
          <w:rFonts w:ascii="Arial" w:hAnsi="Arial" w:cs="Arial"/>
          <w:bCs/>
          <w:lang w:val="es-ES_tradnl"/>
        </w:rPr>
        <w:t>como es necesario señalar que para que exista la obligación de</w:t>
      </w:r>
      <w:r>
        <w:rPr>
          <w:rFonts w:ascii="Arial" w:hAnsi="Arial" w:cs="Arial"/>
          <w:bCs/>
          <w:lang w:val="es-ES_tradnl"/>
        </w:rPr>
        <w:t xml:space="preserve"> </w:t>
      </w:r>
      <w:r w:rsidRPr="00546D0B">
        <w:rPr>
          <w:rFonts w:ascii="Arial" w:hAnsi="Arial" w:cs="Arial"/>
          <w:bCs/>
          <w:lang w:val="es-ES_tradnl"/>
        </w:rPr>
        <w:t xml:space="preserve">indemnizar por parte de la compañía aseguradora, es requisito </w:t>
      </w:r>
      <w:r w:rsidRPr="00AE1E15">
        <w:rPr>
          <w:rFonts w:ascii="Arial" w:hAnsi="Arial" w:cs="Arial"/>
          <w:bCs/>
          <w:i/>
          <w:iCs/>
          <w:lang w:val="es-ES_tradnl"/>
        </w:rPr>
        <w:t>sine qua non</w:t>
      </w:r>
      <w:r w:rsidRPr="00546D0B">
        <w:rPr>
          <w:rFonts w:ascii="Arial" w:hAnsi="Arial" w:cs="Arial"/>
          <w:bCs/>
          <w:lang w:val="es-ES_tradnl"/>
        </w:rPr>
        <w:t xml:space="preserve"> la realización del</w:t>
      </w:r>
      <w:r>
        <w:rPr>
          <w:rFonts w:ascii="Arial" w:hAnsi="Arial" w:cs="Arial"/>
          <w:bCs/>
          <w:lang w:val="es-ES_tradnl"/>
        </w:rPr>
        <w:t xml:space="preserve"> </w:t>
      </w:r>
      <w:r w:rsidRPr="00546D0B">
        <w:rPr>
          <w:rFonts w:ascii="Arial" w:hAnsi="Arial" w:cs="Arial"/>
          <w:bCs/>
          <w:lang w:val="es-ES_tradnl"/>
        </w:rPr>
        <w:t>riesgo asegurado de conformidad con lo establecido en el artículo 1072 del Código de</w:t>
      </w:r>
      <w:r>
        <w:rPr>
          <w:rFonts w:ascii="Arial" w:hAnsi="Arial" w:cs="Arial"/>
          <w:bCs/>
          <w:lang w:val="es-ES_tradnl"/>
        </w:rPr>
        <w:t xml:space="preserve"> </w:t>
      </w:r>
      <w:r w:rsidRPr="00546D0B">
        <w:rPr>
          <w:rFonts w:ascii="Arial" w:hAnsi="Arial" w:cs="Arial"/>
          <w:bCs/>
          <w:lang w:val="es-ES_tradnl"/>
        </w:rPr>
        <w:t>Comercio:</w:t>
      </w:r>
    </w:p>
    <w:p w14:paraId="43AB5F48" w14:textId="77777777" w:rsidR="000B626B" w:rsidRDefault="000B626B" w:rsidP="000B626B">
      <w:pPr>
        <w:spacing w:line="360" w:lineRule="auto"/>
        <w:jc w:val="both"/>
        <w:rPr>
          <w:rFonts w:ascii="Arial" w:hAnsi="Arial" w:cs="Arial"/>
          <w:bCs/>
          <w:lang w:val="es-ES_tradnl"/>
        </w:rPr>
      </w:pPr>
    </w:p>
    <w:p w14:paraId="4E602BE5" w14:textId="0D37D218" w:rsidR="00546D0B" w:rsidRPr="00546D0B" w:rsidRDefault="00546D0B" w:rsidP="00D94099">
      <w:pPr>
        <w:spacing w:line="360" w:lineRule="auto"/>
        <w:ind w:left="708"/>
        <w:jc w:val="both"/>
        <w:rPr>
          <w:rFonts w:ascii="Arial" w:hAnsi="Arial" w:cs="Arial"/>
          <w:bCs/>
          <w:sz w:val="20"/>
          <w:szCs w:val="20"/>
          <w:lang w:val="es-ES_tradnl"/>
        </w:rPr>
      </w:pPr>
      <w:r w:rsidRPr="00546D0B">
        <w:rPr>
          <w:rFonts w:ascii="Arial" w:hAnsi="Arial" w:cs="Arial"/>
          <w:bCs/>
          <w:sz w:val="20"/>
          <w:szCs w:val="20"/>
          <w:lang w:val="es-ES_tradnl"/>
        </w:rPr>
        <w:t>“... Definición de riesgo asegurado: Se denomina siniestro la realización del riesgo asegurado.”</w:t>
      </w:r>
    </w:p>
    <w:p w14:paraId="1FB684A4" w14:textId="77777777" w:rsidR="00D94099" w:rsidRDefault="00D94099" w:rsidP="00D94099">
      <w:pPr>
        <w:spacing w:line="360" w:lineRule="auto"/>
        <w:jc w:val="both"/>
        <w:rPr>
          <w:rFonts w:ascii="Arial" w:hAnsi="Arial" w:cs="Arial"/>
          <w:bCs/>
          <w:lang w:val="es-ES_tradnl"/>
        </w:rPr>
      </w:pPr>
    </w:p>
    <w:p w14:paraId="7D383318" w14:textId="5589BA22" w:rsidR="00546D0B" w:rsidRDefault="00546D0B" w:rsidP="002256E0">
      <w:pPr>
        <w:spacing w:line="360" w:lineRule="auto"/>
        <w:jc w:val="both"/>
        <w:rPr>
          <w:rFonts w:ascii="Arial" w:hAnsi="Arial" w:cs="Arial"/>
          <w:bCs/>
          <w:lang w:val="es-ES_tradnl"/>
        </w:rPr>
      </w:pPr>
      <w:r w:rsidRPr="00546D0B">
        <w:rPr>
          <w:rFonts w:ascii="Arial" w:hAnsi="Arial" w:cs="Arial"/>
          <w:bCs/>
          <w:lang w:val="es-ES_tradnl"/>
        </w:rPr>
        <w:t>En similar sentido se ha pronunciado el Consejo de Estado, pues a través de su Sección</w:t>
      </w:r>
      <w:r>
        <w:rPr>
          <w:rFonts w:ascii="Arial" w:hAnsi="Arial" w:cs="Arial"/>
          <w:bCs/>
          <w:lang w:val="es-ES_tradnl"/>
        </w:rPr>
        <w:t xml:space="preserve"> </w:t>
      </w:r>
      <w:r w:rsidRPr="00546D0B">
        <w:rPr>
          <w:rFonts w:ascii="Arial" w:hAnsi="Arial" w:cs="Arial"/>
          <w:bCs/>
          <w:lang w:val="es-ES_tradnl"/>
        </w:rPr>
        <w:t>Tercera recordó que el siniestro es la materialización del riesgo asegurado conforme a los</w:t>
      </w:r>
      <w:r>
        <w:rPr>
          <w:rFonts w:ascii="Arial" w:hAnsi="Arial" w:cs="Arial"/>
          <w:bCs/>
          <w:lang w:val="es-ES_tradnl"/>
        </w:rPr>
        <w:t xml:space="preserve"> </w:t>
      </w:r>
      <w:r w:rsidRPr="00546D0B">
        <w:rPr>
          <w:rFonts w:ascii="Arial" w:hAnsi="Arial" w:cs="Arial"/>
          <w:bCs/>
          <w:lang w:val="es-ES_tradnl"/>
        </w:rPr>
        <w:t>artículos 1072 y 1131 del Código de Comercio. Es decir, el hecho acaecido configura el suceso</w:t>
      </w:r>
      <w:r>
        <w:rPr>
          <w:rFonts w:ascii="Arial" w:hAnsi="Arial" w:cs="Arial"/>
          <w:bCs/>
          <w:lang w:val="es-ES_tradnl"/>
        </w:rPr>
        <w:t xml:space="preserve"> </w:t>
      </w:r>
      <w:r w:rsidRPr="00546D0B">
        <w:rPr>
          <w:rFonts w:ascii="Arial" w:hAnsi="Arial" w:cs="Arial"/>
          <w:bCs/>
          <w:lang w:val="es-ES_tradnl"/>
        </w:rPr>
        <w:t>incierto contenido en la póliza de seguro y es responsabilidad del asegurado. También indicó</w:t>
      </w:r>
      <w:r>
        <w:rPr>
          <w:rFonts w:ascii="Arial" w:hAnsi="Arial" w:cs="Arial"/>
          <w:bCs/>
          <w:lang w:val="es-ES_tradnl"/>
        </w:rPr>
        <w:t xml:space="preserve"> </w:t>
      </w:r>
      <w:r w:rsidRPr="00546D0B">
        <w:rPr>
          <w:rFonts w:ascii="Arial" w:hAnsi="Arial" w:cs="Arial"/>
          <w:bCs/>
          <w:lang w:val="es-ES_tradnl"/>
        </w:rPr>
        <w:t>que, en un seguro de responsabilidad civil, el siniestro es generado cuando ocurre el hecho</w:t>
      </w:r>
      <w:r>
        <w:rPr>
          <w:rFonts w:ascii="Arial" w:hAnsi="Arial" w:cs="Arial"/>
          <w:bCs/>
          <w:lang w:val="es-ES_tradnl"/>
        </w:rPr>
        <w:t xml:space="preserve"> </w:t>
      </w:r>
      <w:r w:rsidRPr="00546D0B">
        <w:rPr>
          <w:rFonts w:ascii="Arial" w:hAnsi="Arial" w:cs="Arial"/>
          <w:bCs/>
          <w:lang w:val="es-ES_tradnl"/>
        </w:rPr>
        <w:t>dañoso y este afecta a un tercero, lo que da lugar a una indemnización al afectado</w:t>
      </w:r>
      <w:r w:rsidR="00331C67">
        <w:rPr>
          <w:rStyle w:val="Refdenotaalpie"/>
          <w:rFonts w:ascii="Arial" w:hAnsi="Arial" w:cs="Arial"/>
          <w:bCs/>
          <w:lang w:val="es-ES_tradnl"/>
        </w:rPr>
        <w:footnoteReference w:id="7"/>
      </w:r>
      <w:r w:rsidRPr="00546D0B">
        <w:rPr>
          <w:rFonts w:ascii="Arial" w:hAnsi="Arial" w:cs="Arial"/>
          <w:bCs/>
          <w:lang w:val="es-ES_tradnl"/>
        </w:rPr>
        <w:t>.</w:t>
      </w:r>
    </w:p>
    <w:p w14:paraId="78628F03" w14:textId="77777777" w:rsidR="002256E0" w:rsidRPr="00546D0B" w:rsidRDefault="002256E0" w:rsidP="002256E0">
      <w:pPr>
        <w:spacing w:line="360" w:lineRule="auto"/>
        <w:jc w:val="both"/>
        <w:rPr>
          <w:rFonts w:ascii="Arial" w:hAnsi="Arial" w:cs="Arial"/>
          <w:bCs/>
          <w:lang w:val="es-ES_tradnl"/>
        </w:rPr>
      </w:pPr>
    </w:p>
    <w:p w14:paraId="1E89F63A" w14:textId="7BD5F81C" w:rsidR="004E0C31" w:rsidRDefault="00546D0B" w:rsidP="004E0C31">
      <w:pPr>
        <w:spacing w:line="360" w:lineRule="auto"/>
        <w:jc w:val="both"/>
        <w:rPr>
          <w:rFonts w:ascii="Arial" w:hAnsi="Arial" w:cs="Arial"/>
          <w:bCs/>
          <w:lang w:val="es-ES_tradnl"/>
        </w:rPr>
      </w:pPr>
      <w:r w:rsidRPr="00546D0B">
        <w:rPr>
          <w:rFonts w:ascii="Arial" w:hAnsi="Arial" w:cs="Arial"/>
          <w:bCs/>
          <w:lang w:val="es-ES_tradnl"/>
        </w:rPr>
        <w:t>Al respecto, resulta preciso señalar que la eventual obligación indemnizatoria en cabeza de mi</w:t>
      </w:r>
      <w:r>
        <w:rPr>
          <w:rFonts w:ascii="Arial" w:hAnsi="Arial" w:cs="Arial"/>
          <w:bCs/>
          <w:lang w:val="es-ES_tradnl"/>
        </w:rPr>
        <w:t xml:space="preserve"> </w:t>
      </w:r>
      <w:r w:rsidRPr="00546D0B">
        <w:rPr>
          <w:rFonts w:ascii="Arial" w:hAnsi="Arial" w:cs="Arial"/>
          <w:bCs/>
          <w:lang w:val="es-ES_tradnl"/>
        </w:rPr>
        <w:t>representada se encuentra supeditada al contenido de la póliza, es decir a sus diversas</w:t>
      </w:r>
      <w:r>
        <w:rPr>
          <w:rFonts w:ascii="Arial" w:hAnsi="Arial" w:cs="Arial"/>
          <w:bCs/>
          <w:lang w:val="es-ES_tradnl"/>
        </w:rPr>
        <w:t xml:space="preserve"> </w:t>
      </w:r>
      <w:r w:rsidRPr="00546D0B">
        <w:rPr>
          <w:rFonts w:ascii="Arial" w:hAnsi="Arial" w:cs="Arial"/>
          <w:bCs/>
          <w:lang w:val="es-ES_tradnl"/>
        </w:rPr>
        <w:t>condiciones, el ámbito del amparo, a la definición contractual de su alcance o extensión, a los</w:t>
      </w:r>
      <w:r>
        <w:rPr>
          <w:rFonts w:ascii="Arial" w:hAnsi="Arial" w:cs="Arial"/>
          <w:bCs/>
          <w:lang w:val="es-ES_tradnl"/>
        </w:rPr>
        <w:t xml:space="preserve"> </w:t>
      </w:r>
      <w:r w:rsidRPr="00546D0B">
        <w:rPr>
          <w:rFonts w:ascii="Arial" w:hAnsi="Arial" w:cs="Arial"/>
          <w:bCs/>
          <w:lang w:val="es-ES_tradnl"/>
        </w:rPr>
        <w:t>límites asegurados para cada riesgo tomado, etc. El riesgo asegurado en el contrato de</w:t>
      </w:r>
      <w:r>
        <w:rPr>
          <w:rFonts w:ascii="Arial" w:hAnsi="Arial" w:cs="Arial"/>
          <w:bCs/>
          <w:lang w:val="es-ES_tradnl"/>
        </w:rPr>
        <w:t xml:space="preserve"> </w:t>
      </w:r>
      <w:r w:rsidRPr="00546D0B">
        <w:rPr>
          <w:rFonts w:ascii="Arial" w:hAnsi="Arial" w:cs="Arial"/>
          <w:bCs/>
          <w:lang w:val="es-ES_tradnl"/>
        </w:rPr>
        <w:t>seguros en comento y consignado en su condicionado – clausulado particular corresponde a:</w:t>
      </w:r>
    </w:p>
    <w:p w14:paraId="4FA2D059" w14:textId="77777777" w:rsidR="004E0C31" w:rsidRPr="004E0C31" w:rsidRDefault="004E0C31" w:rsidP="004E0C31">
      <w:pPr>
        <w:spacing w:line="360" w:lineRule="auto"/>
        <w:jc w:val="both"/>
        <w:rPr>
          <w:rFonts w:ascii="Arial" w:hAnsi="Arial" w:cs="Arial"/>
          <w:bCs/>
          <w:lang w:val="es-ES_tradnl"/>
        </w:rPr>
      </w:pPr>
    </w:p>
    <w:p w14:paraId="2DB7CDA3" w14:textId="51E748AD" w:rsidR="004E0C31" w:rsidRPr="00F7370F" w:rsidRDefault="004E0C31" w:rsidP="004E0C31">
      <w:pPr>
        <w:spacing w:line="360" w:lineRule="auto"/>
        <w:ind w:left="567" w:right="567"/>
        <w:jc w:val="both"/>
        <w:rPr>
          <w:rFonts w:ascii="Arial" w:hAnsi="Arial" w:cs="Arial"/>
          <w:bCs/>
          <w:i/>
          <w:iCs/>
          <w:sz w:val="20"/>
          <w:szCs w:val="20"/>
          <w:lang w:val="es-ES_tradnl"/>
        </w:rPr>
      </w:pPr>
      <w:r w:rsidRPr="00F7370F">
        <w:rPr>
          <w:rFonts w:ascii="Arial" w:hAnsi="Arial" w:cs="Arial"/>
          <w:bCs/>
          <w:i/>
          <w:iCs/>
          <w:sz w:val="20"/>
          <w:szCs w:val="20"/>
        </w:rPr>
        <w:t>“AMPARAR LOS PERJUICIOS PATRIMONIALES Y EXTRA PATRIMONIALES QUE CAUSE EL ASEGURADO CON MOTIVO DE LA RESPONSABILIDAD CIVIL EN QUE INCURRA O LE SEA IMPUTABLE DE ACUERDO CON LA LEY COLOMBIANA, POR LESIONES, MENOSCABO EN LA SALUD O MUERTE DE PERSONAS; Y/O DETERIORO, DESTRUCCIÓN O PÉRDIDA DE BIENES DE TERCEROS CAUSADOS DURANTE EL GIRO NORMAL DE SUS ACTIVIDADES, SEGÚN SE DESCRIBE A CONTINUACIÓN”.</w:t>
      </w:r>
    </w:p>
    <w:p w14:paraId="2C52BFFF" w14:textId="5ABB4602" w:rsidR="00546D0B" w:rsidRDefault="00546D0B" w:rsidP="004E0C31">
      <w:pPr>
        <w:spacing w:line="360" w:lineRule="auto"/>
        <w:jc w:val="both"/>
        <w:rPr>
          <w:rFonts w:ascii="Arial" w:hAnsi="Arial" w:cs="Arial"/>
          <w:bCs/>
          <w:lang w:val="es-ES_tradnl"/>
        </w:rPr>
      </w:pPr>
    </w:p>
    <w:p w14:paraId="33FE881E" w14:textId="6E1BA9DD" w:rsidR="00546D0B" w:rsidRPr="00546D0B" w:rsidRDefault="00546D0B" w:rsidP="00D46E4D">
      <w:pPr>
        <w:spacing w:after="200" w:line="360" w:lineRule="auto"/>
        <w:jc w:val="both"/>
        <w:rPr>
          <w:rFonts w:ascii="Arial" w:hAnsi="Arial" w:cs="Arial"/>
          <w:bCs/>
          <w:lang w:val="es-ES_tradnl"/>
        </w:rPr>
      </w:pPr>
      <w:r w:rsidRPr="00546D0B">
        <w:rPr>
          <w:rFonts w:ascii="Arial" w:hAnsi="Arial" w:cs="Arial"/>
          <w:bCs/>
          <w:lang w:val="es-ES_tradnl"/>
        </w:rPr>
        <w:t>Ahora bien, como ya se ha argumentado de manera reiterada y suficiente, las pretensiones</w:t>
      </w:r>
      <w:r>
        <w:rPr>
          <w:rFonts w:ascii="Arial" w:hAnsi="Arial" w:cs="Arial"/>
          <w:bCs/>
          <w:lang w:val="es-ES_tradnl"/>
        </w:rPr>
        <w:t xml:space="preserve"> </w:t>
      </w:r>
      <w:r w:rsidRPr="00546D0B">
        <w:rPr>
          <w:rFonts w:ascii="Arial" w:hAnsi="Arial" w:cs="Arial"/>
          <w:bCs/>
          <w:lang w:val="es-ES_tradnl"/>
        </w:rPr>
        <w:t>contenidas en el escrito de demanda carecen de fundamentos fácticos y jurídicos que hagan</w:t>
      </w:r>
      <w:r>
        <w:rPr>
          <w:rFonts w:ascii="Arial" w:hAnsi="Arial" w:cs="Arial"/>
          <w:bCs/>
          <w:lang w:val="es-ES_tradnl"/>
        </w:rPr>
        <w:t xml:space="preserve"> </w:t>
      </w:r>
      <w:r w:rsidRPr="00546D0B">
        <w:rPr>
          <w:rFonts w:ascii="Arial" w:hAnsi="Arial" w:cs="Arial"/>
          <w:bCs/>
          <w:lang w:val="es-ES_tradnl"/>
        </w:rPr>
        <w:t>viable su prosperidad; especialmente porque no existe ningún tipo de obligación en cabeza de</w:t>
      </w:r>
      <w:r>
        <w:rPr>
          <w:rFonts w:ascii="Arial" w:hAnsi="Arial" w:cs="Arial"/>
          <w:bCs/>
          <w:lang w:val="es-ES_tradnl"/>
        </w:rPr>
        <w:t xml:space="preserve"> </w:t>
      </w:r>
      <w:r w:rsidRPr="00546D0B">
        <w:rPr>
          <w:rFonts w:ascii="Arial" w:hAnsi="Arial" w:cs="Arial"/>
          <w:bCs/>
          <w:lang w:val="es-ES_tradnl"/>
        </w:rPr>
        <w:t>la demandada, ya que en la esfera de la responsabilidad civil implorada no se constituyen los</w:t>
      </w:r>
      <w:r>
        <w:rPr>
          <w:rFonts w:ascii="Arial" w:hAnsi="Arial" w:cs="Arial"/>
          <w:bCs/>
          <w:lang w:val="es-ES_tradnl"/>
        </w:rPr>
        <w:t xml:space="preserve"> </w:t>
      </w:r>
      <w:r w:rsidRPr="00546D0B">
        <w:rPr>
          <w:rFonts w:ascii="Arial" w:hAnsi="Arial" w:cs="Arial"/>
          <w:bCs/>
          <w:lang w:val="es-ES_tradnl"/>
        </w:rPr>
        <w:t>elementos necesarios para que la misma sea adjudicada y/o atribuible.</w:t>
      </w:r>
    </w:p>
    <w:p w14:paraId="59847280" w14:textId="2BE5F4C1" w:rsidR="00546D0B" w:rsidRDefault="00546D0B" w:rsidP="00D46E4D">
      <w:pPr>
        <w:spacing w:after="200" w:line="360" w:lineRule="auto"/>
        <w:jc w:val="both"/>
        <w:rPr>
          <w:rFonts w:ascii="Arial" w:hAnsi="Arial" w:cs="Arial"/>
          <w:bCs/>
          <w:lang w:val="es-ES_tradnl"/>
        </w:rPr>
      </w:pPr>
      <w:r w:rsidRPr="00546D0B">
        <w:rPr>
          <w:rFonts w:ascii="Arial" w:hAnsi="Arial" w:cs="Arial"/>
          <w:bCs/>
          <w:lang w:val="es-ES_tradnl"/>
        </w:rPr>
        <w:t>Desde dicha perspectiva, resulta evidente que no es posible que exista condena en contra de</w:t>
      </w:r>
      <w:r>
        <w:rPr>
          <w:rFonts w:ascii="Arial" w:hAnsi="Arial" w:cs="Arial"/>
          <w:bCs/>
          <w:lang w:val="es-ES_tradnl"/>
        </w:rPr>
        <w:t xml:space="preserve"> </w:t>
      </w:r>
      <w:r w:rsidRPr="00546D0B">
        <w:rPr>
          <w:rFonts w:ascii="Arial" w:hAnsi="Arial" w:cs="Arial"/>
          <w:bCs/>
          <w:lang w:val="es-ES_tradnl"/>
        </w:rPr>
        <w:t>quien llama en gara</w:t>
      </w:r>
      <w:r w:rsidR="004B05D8">
        <w:rPr>
          <w:rFonts w:ascii="Arial" w:hAnsi="Arial" w:cs="Arial"/>
          <w:bCs/>
          <w:lang w:val="es-ES_tradnl"/>
        </w:rPr>
        <w:t>ntía y consecuentemente, no habrá</w:t>
      </w:r>
      <w:r w:rsidRPr="00546D0B">
        <w:rPr>
          <w:rFonts w:ascii="Arial" w:hAnsi="Arial" w:cs="Arial"/>
          <w:bCs/>
          <w:lang w:val="es-ES_tradnl"/>
        </w:rPr>
        <w:t xml:space="preserve"> razón alguna para que se afecte el</w:t>
      </w:r>
      <w:r>
        <w:rPr>
          <w:rFonts w:ascii="Arial" w:hAnsi="Arial" w:cs="Arial"/>
          <w:bCs/>
          <w:lang w:val="es-ES_tradnl"/>
        </w:rPr>
        <w:t xml:space="preserve"> </w:t>
      </w:r>
      <w:r w:rsidRPr="00546D0B">
        <w:rPr>
          <w:rFonts w:ascii="Arial" w:hAnsi="Arial" w:cs="Arial"/>
          <w:bCs/>
          <w:lang w:val="es-ES_tradnl"/>
        </w:rPr>
        <w:t>contrato de seguro suscrito entre ésta y mi prohijada, pues al no presentarse la realización del</w:t>
      </w:r>
      <w:r>
        <w:rPr>
          <w:rFonts w:ascii="Arial" w:hAnsi="Arial" w:cs="Arial"/>
          <w:bCs/>
          <w:lang w:val="es-ES_tradnl"/>
        </w:rPr>
        <w:t xml:space="preserve"> </w:t>
      </w:r>
      <w:r w:rsidRPr="00546D0B">
        <w:rPr>
          <w:rFonts w:ascii="Arial" w:hAnsi="Arial" w:cs="Arial"/>
          <w:bCs/>
          <w:lang w:val="es-ES_tradnl"/>
        </w:rPr>
        <w:t xml:space="preserve">riesgo asegurado, </w:t>
      </w:r>
      <w:r w:rsidRPr="00546D0B">
        <w:rPr>
          <w:rFonts w:ascii="Arial" w:hAnsi="Arial" w:cs="Arial"/>
          <w:bCs/>
          <w:lang w:val="es-ES_tradnl"/>
        </w:rPr>
        <w:lastRenderedPageBreak/>
        <w:t>no da lugar si quiera a establecer si asiste o no obligación indemnizatoria a</w:t>
      </w:r>
      <w:r>
        <w:rPr>
          <w:rFonts w:ascii="Arial" w:hAnsi="Arial" w:cs="Arial"/>
          <w:bCs/>
          <w:lang w:val="es-ES_tradnl"/>
        </w:rPr>
        <w:t xml:space="preserve"> </w:t>
      </w:r>
      <w:r w:rsidRPr="00546D0B">
        <w:rPr>
          <w:rFonts w:ascii="Arial" w:hAnsi="Arial" w:cs="Arial"/>
          <w:bCs/>
          <w:lang w:val="es-ES_tradnl"/>
        </w:rPr>
        <w:t xml:space="preserve">cargo de </w:t>
      </w:r>
      <w:r w:rsidR="00480499">
        <w:rPr>
          <w:rFonts w:ascii="Arial" w:hAnsi="Arial" w:cs="Arial"/>
          <w:bCs/>
          <w:lang w:val="es-ES_tradnl"/>
        </w:rPr>
        <w:t>la aseguradora que represento</w:t>
      </w:r>
      <w:r w:rsidRPr="00546D0B">
        <w:rPr>
          <w:rFonts w:ascii="Arial" w:hAnsi="Arial" w:cs="Arial"/>
          <w:bCs/>
          <w:lang w:val="es-ES_tradnl"/>
        </w:rPr>
        <w:t>.</w:t>
      </w:r>
      <w:r>
        <w:rPr>
          <w:rFonts w:ascii="Arial" w:hAnsi="Arial" w:cs="Arial"/>
          <w:bCs/>
          <w:lang w:val="es-ES_tradnl"/>
        </w:rPr>
        <w:t xml:space="preserve"> </w:t>
      </w:r>
    </w:p>
    <w:p w14:paraId="2D3BD734" w14:textId="19F9A613" w:rsidR="00546D0B" w:rsidRDefault="00546D0B" w:rsidP="00ED24F4">
      <w:pPr>
        <w:spacing w:line="360" w:lineRule="auto"/>
        <w:jc w:val="both"/>
        <w:rPr>
          <w:rFonts w:ascii="Arial" w:hAnsi="Arial" w:cs="Arial"/>
          <w:bCs/>
          <w:lang w:val="es-ES_tradnl"/>
        </w:rPr>
      </w:pPr>
      <w:r w:rsidRPr="00546D0B">
        <w:rPr>
          <w:rFonts w:ascii="Arial" w:hAnsi="Arial" w:cs="Arial"/>
          <w:bCs/>
          <w:lang w:val="es-ES_tradnl"/>
        </w:rPr>
        <w:t>Sin embargo, las obligaciones contractuales que se deriven de la misma están fielmente</w:t>
      </w:r>
      <w:r>
        <w:rPr>
          <w:rFonts w:ascii="Arial" w:hAnsi="Arial" w:cs="Arial"/>
          <w:bCs/>
          <w:lang w:val="es-ES_tradnl"/>
        </w:rPr>
        <w:t xml:space="preserve"> </w:t>
      </w:r>
      <w:r w:rsidRPr="00546D0B">
        <w:rPr>
          <w:rFonts w:ascii="Arial" w:hAnsi="Arial" w:cs="Arial"/>
          <w:bCs/>
          <w:lang w:val="es-ES_tradnl"/>
        </w:rPr>
        <w:t>circunscritas a lo convenido en el documento referenciado, es decir que, las reclamaciones que</w:t>
      </w:r>
      <w:r>
        <w:rPr>
          <w:rFonts w:ascii="Arial" w:hAnsi="Arial" w:cs="Arial"/>
          <w:bCs/>
          <w:lang w:val="es-ES_tradnl"/>
        </w:rPr>
        <w:t xml:space="preserve"> </w:t>
      </w:r>
      <w:r w:rsidRPr="00546D0B">
        <w:rPr>
          <w:rFonts w:ascii="Arial" w:hAnsi="Arial" w:cs="Arial"/>
          <w:bCs/>
          <w:lang w:val="es-ES_tradnl"/>
        </w:rPr>
        <w:t>eventualmente pueden exigirse a mi representada están limitadas a que, a través de las</w:t>
      </w:r>
      <w:r>
        <w:rPr>
          <w:rFonts w:ascii="Arial" w:hAnsi="Arial" w:cs="Arial"/>
          <w:bCs/>
          <w:lang w:val="es-ES_tradnl"/>
        </w:rPr>
        <w:t xml:space="preserve"> </w:t>
      </w:r>
      <w:r w:rsidRPr="00546D0B">
        <w:rPr>
          <w:rFonts w:ascii="Arial" w:hAnsi="Arial" w:cs="Arial"/>
          <w:bCs/>
          <w:lang w:val="es-ES_tradnl"/>
        </w:rPr>
        <w:t>pruebas legamente permitidas, se compruebe fehacientemente el acaecimiento del riesgo</w:t>
      </w:r>
      <w:r>
        <w:rPr>
          <w:rFonts w:ascii="Arial" w:hAnsi="Arial" w:cs="Arial"/>
          <w:bCs/>
          <w:lang w:val="es-ES_tradnl"/>
        </w:rPr>
        <w:t xml:space="preserve"> </w:t>
      </w:r>
      <w:r w:rsidRPr="00546D0B">
        <w:rPr>
          <w:rFonts w:ascii="Arial" w:hAnsi="Arial" w:cs="Arial"/>
          <w:bCs/>
          <w:lang w:val="es-ES_tradnl"/>
        </w:rPr>
        <w:t>asegurado, si quien formula la acción no se ocupa de acreditar cada uno de los hechos que</w:t>
      </w:r>
      <w:r>
        <w:rPr>
          <w:rFonts w:ascii="Arial" w:hAnsi="Arial" w:cs="Arial"/>
          <w:bCs/>
          <w:lang w:val="es-ES_tradnl"/>
        </w:rPr>
        <w:t xml:space="preserve"> </w:t>
      </w:r>
      <w:r w:rsidRPr="00546D0B">
        <w:rPr>
          <w:rFonts w:ascii="Arial" w:hAnsi="Arial" w:cs="Arial"/>
          <w:bCs/>
          <w:lang w:val="es-ES_tradnl"/>
        </w:rPr>
        <w:t>fundan la trifecta axiológica sobre la que reposa la declaratoria de responsabilidad, en este caso</w:t>
      </w:r>
      <w:r>
        <w:rPr>
          <w:rFonts w:ascii="Arial" w:hAnsi="Arial" w:cs="Arial"/>
          <w:bCs/>
          <w:lang w:val="es-ES_tradnl"/>
        </w:rPr>
        <w:t xml:space="preserve"> </w:t>
      </w:r>
      <w:r w:rsidRPr="00546D0B">
        <w:rPr>
          <w:rFonts w:ascii="Arial" w:hAnsi="Arial" w:cs="Arial"/>
          <w:bCs/>
          <w:lang w:val="es-ES_tradnl"/>
        </w:rPr>
        <w:t>extracontractual por una supu</w:t>
      </w:r>
      <w:r w:rsidR="004B05D8">
        <w:rPr>
          <w:rFonts w:ascii="Arial" w:hAnsi="Arial" w:cs="Arial"/>
          <w:bCs/>
          <w:lang w:val="es-ES_tradnl"/>
        </w:rPr>
        <w:t>esta falla en la prestación del servicio eléctrico</w:t>
      </w:r>
      <w:r w:rsidRPr="00546D0B">
        <w:rPr>
          <w:rFonts w:ascii="Arial" w:hAnsi="Arial" w:cs="Arial"/>
          <w:bCs/>
          <w:lang w:val="es-ES_tradnl"/>
        </w:rPr>
        <w:t>, la consecuencia</w:t>
      </w:r>
      <w:r>
        <w:rPr>
          <w:rFonts w:ascii="Arial" w:hAnsi="Arial" w:cs="Arial"/>
          <w:bCs/>
          <w:lang w:val="es-ES_tradnl"/>
        </w:rPr>
        <w:t xml:space="preserve"> </w:t>
      </w:r>
      <w:r w:rsidRPr="00546D0B">
        <w:rPr>
          <w:rFonts w:ascii="Arial" w:hAnsi="Arial" w:cs="Arial"/>
          <w:bCs/>
          <w:lang w:val="es-ES_tradnl"/>
        </w:rPr>
        <w:t>ante tal omisión es la negación de la pretensión.</w:t>
      </w:r>
    </w:p>
    <w:p w14:paraId="6B521390" w14:textId="77777777" w:rsidR="00ED24F4" w:rsidRPr="00546D0B" w:rsidRDefault="00ED24F4" w:rsidP="00ED24F4">
      <w:pPr>
        <w:spacing w:line="360" w:lineRule="auto"/>
        <w:jc w:val="both"/>
        <w:rPr>
          <w:rFonts w:ascii="Arial" w:hAnsi="Arial" w:cs="Arial"/>
          <w:bCs/>
          <w:lang w:val="es-ES_tradnl"/>
        </w:rPr>
      </w:pPr>
    </w:p>
    <w:p w14:paraId="47B20BE0" w14:textId="276C6834" w:rsidR="00546D0B" w:rsidRDefault="00546D0B" w:rsidP="00ED24F4">
      <w:pPr>
        <w:spacing w:line="360" w:lineRule="auto"/>
        <w:jc w:val="both"/>
        <w:rPr>
          <w:rFonts w:ascii="Arial" w:hAnsi="Arial" w:cs="Arial"/>
          <w:bCs/>
          <w:lang w:val="es-ES_tradnl"/>
        </w:rPr>
      </w:pPr>
      <w:r w:rsidRPr="00546D0B">
        <w:rPr>
          <w:rFonts w:ascii="Arial" w:hAnsi="Arial" w:cs="Arial"/>
          <w:bCs/>
          <w:lang w:val="es-ES_tradnl"/>
        </w:rPr>
        <w:t>En ese sentido, se tiene que las cargas procesales son un imperativo que emana de la norma</w:t>
      </w:r>
      <w:r>
        <w:rPr>
          <w:rFonts w:ascii="Arial" w:hAnsi="Arial" w:cs="Arial"/>
          <w:bCs/>
          <w:lang w:val="es-ES_tradnl"/>
        </w:rPr>
        <w:t xml:space="preserve"> </w:t>
      </w:r>
      <w:r w:rsidRPr="00546D0B">
        <w:rPr>
          <w:rFonts w:ascii="Arial" w:hAnsi="Arial" w:cs="Arial"/>
          <w:bCs/>
          <w:lang w:val="es-ES_tradnl"/>
        </w:rPr>
        <w:t>de derecho público y con ocasión del proceso, solo para las partes y algunos terceros. Son del</w:t>
      </w:r>
      <w:r>
        <w:rPr>
          <w:rFonts w:ascii="Arial" w:hAnsi="Arial" w:cs="Arial"/>
          <w:bCs/>
          <w:lang w:val="es-ES_tradnl"/>
        </w:rPr>
        <w:t xml:space="preserve"> </w:t>
      </w:r>
      <w:r w:rsidRPr="00546D0B">
        <w:rPr>
          <w:rFonts w:ascii="Arial" w:hAnsi="Arial" w:cs="Arial"/>
          <w:bCs/>
          <w:lang w:val="es-ES_tradnl"/>
        </w:rPr>
        <w:t>propio interés de quien las soporta, razón por la cual:</w:t>
      </w:r>
    </w:p>
    <w:p w14:paraId="43D8F93D" w14:textId="77777777" w:rsidR="00ED24F4" w:rsidRDefault="00ED24F4" w:rsidP="00ED24F4">
      <w:pPr>
        <w:spacing w:line="360" w:lineRule="auto"/>
        <w:jc w:val="both"/>
        <w:rPr>
          <w:rFonts w:ascii="Arial" w:hAnsi="Arial" w:cs="Arial"/>
          <w:bCs/>
          <w:lang w:val="es-ES_tradnl"/>
        </w:rPr>
      </w:pPr>
    </w:p>
    <w:p w14:paraId="4379AB7F" w14:textId="0C5A6432" w:rsidR="00DE6DB0" w:rsidRPr="008839AD" w:rsidRDefault="00DE6DB0" w:rsidP="008839AD">
      <w:pPr>
        <w:spacing w:line="360" w:lineRule="auto"/>
        <w:ind w:left="567" w:right="567"/>
        <w:jc w:val="both"/>
        <w:rPr>
          <w:rFonts w:ascii="Arial" w:hAnsi="Arial" w:cs="Arial"/>
          <w:bCs/>
          <w:i/>
          <w:iCs/>
          <w:sz w:val="20"/>
          <w:szCs w:val="20"/>
          <w:lang w:val="es-ES_tradnl"/>
        </w:rPr>
      </w:pPr>
      <w:r w:rsidRPr="008839AD">
        <w:rPr>
          <w:rFonts w:ascii="Arial" w:hAnsi="Arial" w:cs="Arial"/>
          <w:bCs/>
          <w:i/>
          <w:iCs/>
          <w:sz w:val="20"/>
          <w:szCs w:val="20"/>
          <w:lang w:val="es-ES_tradnl"/>
        </w:rPr>
        <w:t>“no existe una sanción coactiva que conmine al individuo a cumplir, sino que se producirá, para el sujeto, como consecuencia de su incumplimiento, una desventaja para el mismo (y no para el otro sujeto)” (...) el sujeto procesal que soporta la carga, está en el campo de la libertad para cumplir o no con ella, de modo que si no lo hace no está constreñido para que se allane a cumplirla, por lo cual el no asumirla no dará lugar propiamente a una sanción sino a las consecuencias jurídicas propias de su inactividad, que pueden repercutir también desfavorablemente sobre los derechos sustanciales que en el proceso se ventilan.” (</w:t>
      </w:r>
      <w:proofErr w:type="spellStart"/>
      <w:r w:rsidRPr="008839AD">
        <w:rPr>
          <w:rFonts w:ascii="Arial" w:hAnsi="Arial" w:cs="Arial"/>
          <w:bCs/>
          <w:i/>
          <w:iCs/>
          <w:sz w:val="20"/>
          <w:szCs w:val="20"/>
          <w:lang w:val="es-ES_tradnl"/>
        </w:rPr>
        <w:t>Véscovi</w:t>
      </w:r>
      <w:proofErr w:type="spellEnd"/>
      <w:r w:rsidRPr="008839AD">
        <w:rPr>
          <w:rFonts w:ascii="Arial" w:hAnsi="Arial" w:cs="Arial"/>
          <w:bCs/>
          <w:i/>
          <w:iCs/>
          <w:sz w:val="20"/>
          <w:szCs w:val="20"/>
          <w:lang w:val="es-ES_tradnl"/>
        </w:rPr>
        <w:t>, 1984, p. 245).</w:t>
      </w:r>
    </w:p>
    <w:p w14:paraId="3574DFF3" w14:textId="77777777" w:rsidR="008839AD" w:rsidRDefault="008839AD" w:rsidP="001F3C7E">
      <w:pPr>
        <w:spacing w:line="360" w:lineRule="auto"/>
        <w:jc w:val="both"/>
        <w:rPr>
          <w:rFonts w:ascii="Arial" w:hAnsi="Arial" w:cs="Arial"/>
          <w:bCs/>
          <w:lang w:val="es-ES_tradnl"/>
        </w:rPr>
      </w:pPr>
    </w:p>
    <w:p w14:paraId="140D2755" w14:textId="7F8176D6" w:rsidR="00DE6DB0" w:rsidRDefault="00DE6DB0" w:rsidP="00121D5E">
      <w:pPr>
        <w:spacing w:line="360" w:lineRule="auto"/>
        <w:jc w:val="both"/>
        <w:rPr>
          <w:rFonts w:ascii="Arial" w:hAnsi="Arial" w:cs="Arial"/>
          <w:bCs/>
          <w:lang w:val="es-ES_tradnl"/>
        </w:rPr>
      </w:pPr>
      <w:r w:rsidRPr="00DE6DB0">
        <w:rPr>
          <w:rFonts w:ascii="Arial" w:hAnsi="Arial" w:cs="Arial"/>
          <w:bCs/>
          <w:lang w:val="es-ES_tradnl"/>
        </w:rPr>
        <w:t>En correlación, la Corte Constitucional en Sentencias C-1512 de 2000, C-1104 de 2001, C-662</w:t>
      </w:r>
      <w:r>
        <w:rPr>
          <w:rFonts w:ascii="Arial" w:hAnsi="Arial" w:cs="Arial"/>
          <w:bCs/>
          <w:lang w:val="es-ES_tradnl"/>
        </w:rPr>
        <w:t xml:space="preserve"> </w:t>
      </w:r>
      <w:r w:rsidRPr="00DE6DB0">
        <w:rPr>
          <w:rFonts w:ascii="Arial" w:hAnsi="Arial" w:cs="Arial"/>
          <w:bCs/>
          <w:lang w:val="es-ES_tradnl"/>
        </w:rPr>
        <w:t>de 2004, C-275 de 2006, C-227 de 2009 y C-279 de 2013, entre otras</w:t>
      </w:r>
      <w:r w:rsidR="00AE1E15">
        <w:rPr>
          <w:rFonts w:ascii="Arial" w:hAnsi="Arial" w:cs="Arial"/>
          <w:bCs/>
          <w:lang w:val="es-ES_tradnl"/>
        </w:rPr>
        <w:t>,</w:t>
      </w:r>
      <w:r w:rsidRPr="00DE6DB0">
        <w:rPr>
          <w:rFonts w:ascii="Arial" w:hAnsi="Arial" w:cs="Arial"/>
          <w:bCs/>
          <w:lang w:val="es-ES_tradnl"/>
        </w:rPr>
        <w:t xml:space="preserve"> ha recogido y ha hecho</w:t>
      </w:r>
      <w:r>
        <w:rPr>
          <w:rFonts w:ascii="Arial" w:hAnsi="Arial" w:cs="Arial"/>
          <w:bCs/>
          <w:lang w:val="es-ES_tradnl"/>
        </w:rPr>
        <w:t xml:space="preserve"> </w:t>
      </w:r>
      <w:r w:rsidRPr="00DE6DB0">
        <w:rPr>
          <w:rFonts w:ascii="Arial" w:hAnsi="Arial" w:cs="Arial"/>
          <w:bCs/>
          <w:lang w:val="es-ES_tradnl"/>
        </w:rPr>
        <w:t>propios discernimientos en torno a la consecuencia desfavorable que apareja para la parte que</w:t>
      </w:r>
      <w:r>
        <w:rPr>
          <w:rFonts w:ascii="Arial" w:hAnsi="Arial" w:cs="Arial"/>
          <w:bCs/>
          <w:lang w:val="es-ES_tradnl"/>
        </w:rPr>
        <w:t xml:space="preserve"> </w:t>
      </w:r>
      <w:r w:rsidRPr="00DE6DB0">
        <w:rPr>
          <w:rFonts w:ascii="Arial" w:hAnsi="Arial" w:cs="Arial"/>
          <w:bCs/>
          <w:lang w:val="es-ES_tradnl"/>
        </w:rPr>
        <w:t>está interesada en acreditar determinada situación, abandon</w:t>
      </w:r>
      <w:r w:rsidR="00696AD8">
        <w:rPr>
          <w:rFonts w:ascii="Arial" w:hAnsi="Arial" w:cs="Arial"/>
          <w:bCs/>
          <w:lang w:val="es-ES_tradnl"/>
        </w:rPr>
        <w:t xml:space="preserve">ar dicha carga que al respecto </w:t>
      </w:r>
      <w:r w:rsidRPr="00DE6DB0">
        <w:rPr>
          <w:rFonts w:ascii="Arial" w:hAnsi="Arial" w:cs="Arial"/>
          <w:bCs/>
          <w:lang w:val="es-ES_tradnl"/>
        </w:rPr>
        <w:t>ha</w:t>
      </w:r>
      <w:r>
        <w:rPr>
          <w:rFonts w:ascii="Arial" w:hAnsi="Arial" w:cs="Arial"/>
          <w:bCs/>
          <w:lang w:val="es-ES_tradnl"/>
        </w:rPr>
        <w:t xml:space="preserve"> </w:t>
      </w:r>
      <w:r w:rsidRPr="00DE6DB0">
        <w:rPr>
          <w:rFonts w:ascii="Arial" w:hAnsi="Arial" w:cs="Arial"/>
          <w:bCs/>
          <w:lang w:val="es-ES_tradnl"/>
        </w:rPr>
        <w:t>traído la Corte Suprema de Justicia y que explican el anterior raciocinio con claridad meridiana.</w:t>
      </w:r>
      <w:r>
        <w:rPr>
          <w:rFonts w:ascii="Arial" w:hAnsi="Arial" w:cs="Arial"/>
          <w:bCs/>
          <w:lang w:val="es-ES_tradnl"/>
        </w:rPr>
        <w:t xml:space="preserve"> </w:t>
      </w:r>
      <w:r w:rsidRPr="00DE6DB0">
        <w:rPr>
          <w:rFonts w:ascii="Arial" w:hAnsi="Arial" w:cs="Arial"/>
          <w:bCs/>
          <w:lang w:val="es-ES_tradnl"/>
        </w:rPr>
        <w:t>En Sala de Casación Civil, con providencia del Dr. Horacio Montoya Gil en auto del 17 de</w:t>
      </w:r>
      <w:r>
        <w:rPr>
          <w:rFonts w:ascii="Arial" w:hAnsi="Arial" w:cs="Arial"/>
          <w:bCs/>
          <w:lang w:val="es-ES_tradnl"/>
        </w:rPr>
        <w:t xml:space="preserve"> </w:t>
      </w:r>
      <w:r w:rsidRPr="00DE6DB0">
        <w:rPr>
          <w:rFonts w:ascii="Arial" w:hAnsi="Arial" w:cs="Arial"/>
          <w:bCs/>
          <w:lang w:val="es-ES_tradnl"/>
        </w:rPr>
        <w:t>septiembre de 1985 se integró que:</w:t>
      </w:r>
    </w:p>
    <w:p w14:paraId="206742D3" w14:textId="77777777" w:rsidR="00121D5E" w:rsidRDefault="00121D5E" w:rsidP="00121D5E">
      <w:pPr>
        <w:spacing w:line="360" w:lineRule="auto"/>
        <w:jc w:val="both"/>
        <w:rPr>
          <w:rFonts w:ascii="Arial" w:hAnsi="Arial" w:cs="Arial"/>
          <w:bCs/>
          <w:lang w:val="es-ES_tradnl"/>
        </w:rPr>
      </w:pPr>
    </w:p>
    <w:p w14:paraId="45D2F152" w14:textId="5FB8E11C" w:rsidR="00DE6DB0" w:rsidRPr="00C24A52" w:rsidRDefault="00DE6DB0" w:rsidP="00C24A52">
      <w:pPr>
        <w:spacing w:line="360" w:lineRule="auto"/>
        <w:ind w:left="567" w:right="567"/>
        <w:jc w:val="both"/>
        <w:rPr>
          <w:rFonts w:ascii="Arial" w:hAnsi="Arial" w:cs="Arial"/>
          <w:bCs/>
          <w:i/>
          <w:iCs/>
          <w:sz w:val="20"/>
          <w:szCs w:val="20"/>
          <w:lang w:val="es-ES_tradnl"/>
        </w:rPr>
      </w:pPr>
      <w:r w:rsidRPr="00C24A52">
        <w:rPr>
          <w:rFonts w:ascii="Arial" w:hAnsi="Arial" w:cs="Arial"/>
          <w:bCs/>
          <w:i/>
          <w:iCs/>
          <w:sz w:val="20"/>
          <w:szCs w:val="20"/>
          <w:lang w:val="es-ES_tradnl"/>
        </w:rPr>
        <w:t xml:space="preserve">“(...) Finalmente,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derecho sustancial debatido en el proceso. Como se ve, las cargas procesales se caracterizan porque el sujeto a quien se las impone la ley conserva la facultad de cumplirlas o no, sin que el Juez o persona alguna pueda compelerlo coercitivamente a ello, todo lo contrario de lo que sucede con las obligaciones; de no, tal omisión le puede acarrear consecuencias desfavorables. Así, por ejemplo, probar los supuestos de hecho para no recibir una sentencia adversa”. </w:t>
      </w:r>
      <w:r w:rsidRPr="00F11C06">
        <w:rPr>
          <w:rFonts w:ascii="Arial" w:hAnsi="Arial" w:cs="Arial"/>
          <w:bCs/>
          <w:sz w:val="20"/>
          <w:szCs w:val="20"/>
          <w:lang w:val="es-ES_tradnl"/>
        </w:rPr>
        <w:t>(Resaltado y subrayas propias)</w:t>
      </w:r>
    </w:p>
    <w:p w14:paraId="644DB3C9" w14:textId="2341C609" w:rsidR="00204AAB" w:rsidRDefault="00204AAB" w:rsidP="00D3126A">
      <w:pPr>
        <w:spacing w:line="360" w:lineRule="auto"/>
        <w:jc w:val="both"/>
        <w:rPr>
          <w:rFonts w:ascii="Arial" w:hAnsi="Arial" w:cs="Arial"/>
          <w:lang w:val="es-ES_tradnl"/>
        </w:rPr>
      </w:pPr>
      <w:r w:rsidRPr="00204AAB">
        <w:rPr>
          <w:rFonts w:ascii="Arial" w:hAnsi="Arial" w:cs="Arial"/>
          <w:lang w:val="es-ES_tradnl"/>
        </w:rPr>
        <w:lastRenderedPageBreak/>
        <w:t xml:space="preserve">De acuerdo con lo anterior, es menester indicar que, confrontando las pruebas recaudadas hasta el momento, es notorio que en el caso sub examine, la responsabilidad civil extracontractual del asegurado no se acreditó. Para la atribución de responsabilidad civil extracontractual, es indispensable la concurrencia de unos elementos </w:t>
      </w:r>
      <w:r w:rsidRPr="00AE1E15">
        <w:rPr>
          <w:rFonts w:ascii="Arial" w:hAnsi="Arial" w:cs="Arial"/>
          <w:i/>
          <w:iCs/>
          <w:lang w:val="es-ES_tradnl"/>
        </w:rPr>
        <w:t>sine qua non</w:t>
      </w:r>
      <w:r w:rsidRPr="00204AAB">
        <w:rPr>
          <w:rFonts w:ascii="Arial" w:hAnsi="Arial" w:cs="Arial"/>
          <w:lang w:val="es-ES_tradnl"/>
        </w:rPr>
        <w:t xml:space="preserve">, estos son, un hecho dañoso, un daño y un nexo causal entre el daño y el hecho; debe acreditarse irrefutablemente el vínculo que une el hecho al daño acaecido, como quiera que, cuando este no está debidamente demostrado, se convierte en una circunstancia que obstaculiza la atribución de responsabilidad. Así pues, del análisis del acervo probatorio </w:t>
      </w:r>
      <w:r w:rsidR="00AE1E15">
        <w:rPr>
          <w:rFonts w:ascii="Arial" w:hAnsi="Arial" w:cs="Arial"/>
          <w:lang w:val="es-ES_tradnl"/>
        </w:rPr>
        <w:t>practicado en el proceso</w:t>
      </w:r>
      <w:r w:rsidRPr="00204AAB">
        <w:rPr>
          <w:rFonts w:ascii="Arial" w:hAnsi="Arial" w:cs="Arial"/>
          <w:lang w:val="es-ES_tradnl"/>
        </w:rPr>
        <w:t>, se advierte que no existe prueba que acredite la existencia de un nexo causal como presupuesto para la configuración de la responsabilidad extracontractual, por el contrario, sí se tienen elementos que permiten advertir la fractura o carencia del mentado requisito.</w:t>
      </w:r>
    </w:p>
    <w:p w14:paraId="02ABFCD6" w14:textId="77777777" w:rsidR="00D3126A" w:rsidRPr="00204AAB" w:rsidRDefault="00D3126A" w:rsidP="00D3126A">
      <w:pPr>
        <w:spacing w:line="360" w:lineRule="auto"/>
        <w:jc w:val="both"/>
        <w:rPr>
          <w:rFonts w:ascii="Arial" w:hAnsi="Arial" w:cs="Arial"/>
          <w:lang w:val="es-ES_tradnl"/>
        </w:rPr>
      </w:pPr>
    </w:p>
    <w:p w14:paraId="5FEA40FA" w14:textId="0DE620B7" w:rsidR="00204AAB" w:rsidRPr="00204AAB" w:rsidRDefault="00204AAB" w:rsidP="00D46E4D">
      <w:pPr>
        <w:spacing w:line="360" w:lineRule="auto"/>
        <w:jc w:val="both"/>
        <w:rPr>
          <w:rFonts w:ascii="Arial" w:hAnsi="Arial" w:cs="Arial"/>
          <w:lang w:val="es-ES_tradnl"/>
        </w:rPr>
      </w:pPr>
      <w:r w:rsidRPr="00204AAB">
        <w:rPr>
          <w:rFonts w:ascii="Arial" w:hAnsi="Arial" w:cs="Arial"/>
          <w:lang w:val="es-ES_tradnl"/>
        </w:rPr>
        <w:t>En pocas palabras, si se da una remota sentencia en contra de los intereses del demandado, mi representada no estará obligada al pago por suma alguna que no tenga cobertura. Así las cosas, de conformidad con lo establecido en la normatividad mercantil para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en ninguna de las exclusiones contenidas en la póliza.</w:t>
      </w:r>
    </w:p>
    <w:p w14:paraId="12CAF9FF" w14:textId="77777777" w:rsidR="00204AAB" w:rsidRPr="00204AAB" w:rsidRDefault="00204AAB" w:rsidP="00D46E4D">
      <w:pPr>
        <w:spacing w:line="360" w:lineRule="auto"/>
        <w:jc w:val="both"/>
        <w:rPr>
          <w:rFonts w:ascii="Arial" w:hAnsi="Arial" w:cs="Arial"/>
          <w:lang w:val="es-ES_tradnl"/>
        </w:rPr>
      </w:pPr>
    </w:p>
    <w:p w14:paraId="770D34DB" w14:textId="4CD0E520" w:rsidR="00204AAB" w:rsidRDefault="00204AAB" w:rsidP="00626CF7">
      <w:pPr>
        <w:spacing w:line="360" w:lineRule="auto"/>
        <w:jc w:val="both"/>
        <w:rPr>
          <w:rFonts w:ascii="Arial" w:hAnsi="Arial" w:cs="Arial"/>
          <w:lang w:val="es-ES_tradnl"/>
        </w:rPr>
      </w:pPr>
      <w:r w:rsidRPr="00204AAB">
        <w:rPr>
          <w:rFonts w:ascii="Arial" w:hAnsi="Arial" w:cs="Arial"/>
          <w:lang w:val="es-ES_tradnl"/>
        </w:rPr>
        <w:t xml:space="preserve">Por lo tanto y como conclusión, no se puede pretender una indemnización </w:t>
      </w:r>
      <w:r w:rsidR="00D4637F">
        <w:rPr>
          <w:rFonts w:ascii="Arial" w:hAnsi="Arial" w:cs="Arial"/>
          <w:lang w:val="es-ES_tradnl"/>
        </w:rPr>
        <w:t>a cargo</w:t>
      </w:r>
      <w:r w:rsidRPr="00204AAB">
        <w:rPr>
          <w:rFonts w:ascii="Arial" w:hAnsi="Arial" w:cs="Arial"/>
          <w:lang w:val="es-ES_tradnl"/>
        </w:rPr>
        <w:t xml:space="preserve"> </w:t>
      </w:r>
      <w:r w:rsidRPr="00696AD8">
        <w:rPr>
          <w:rFonts w:ascii="Arial" w:hAnsi="Arial" w:cs="Arial"/>
          <w:b/>
          <w:lang w:val="es-ES_tradnl"/>
        </w:rPr>
        <w:t xml:space="preserve">de </w:t>
      </w:r>
      <w:r w:rsidR="00D4637F" w:rsidRPr="00696AD8">
        <w:rPr>
          <w:rFonts w:ascii="Arial" w:hAnsi="Arial" w:cs="Arial"/>
          <w:b/>
          <w:lang w:val="es-ES_tradnl"/>
        </w:rPr>
        <w:t>AXA COLPATRIA SEGUROS S.A</w:t>
      </w:r>
      <w:r w:rsidR="00D4637F" w:rsidRPr="00D4637F">
        <w:rPr>
          <w:rFonts w:ascii="Arial" w:hAnsi="Arial" w:cs="Arial"/>
          <w:lang w:val="es-ES_tradnl"/>
        </w:rPr>
        <w:t>.</w:t>
      </w:r>
      <w:r w:rsidRPr="00204AAB">
        <w:rPr>
          <w:rFonts w:ascii="Arial" w:hAnsi="Arial" w:cs="Arial"/>
          <w:lang w:val="es-ES_tradnl"/>
        </w:rPr>
        <w:t xml:space="preserve"> toda vez que para ser beneficiario de tal amparo debe encontrarse configurada la existencia del siniestro. Sin embargo, al no encontrarse demostrada la responsabilidad en cabeza del asegurado no se puede afectar la garantía.</w:t>
      </w:r>
    </w:p>
    <w:p w14:paraId="58358C81" w14:textId="77777777" w:rsidR="00626CF7" w:rsidRPr="00204AAB" w:rsidRDefault="00626CF7" w:rsidP="00626CF7">
      <w:pPr>
        <w:spacing w:line="360" w:lineRule="auto"/>
        <w:jc w:val="both"/>
        <w:rPr>
          <w:rFonts w:ascii="Arial" w:hAnsi="Arial" w:cs="Arial"/>
          <w:lang w:val="es-ES_tradnl"/>
        </w:rPr>
      </w:pPr>
    </w:p>
    <w:p w14:paraId="467F1074" w14:textId="2AFBFAA1" w:rsidR="00204AAB" w:rsidRPr="00AE1E15" w:rsidRDefault="00204AAB" w:rsidP="00D46E4D">
      <w:pPr>
        <w:spacing w:line="360" w:lineRule="auto"/>
        <w:jc w:val="both"/>
        <w:rPr>
          <w:rFonts w:ascii="Arial" w:hAnsi="Arial" w:cs="Arial"/>
          <w:lang w:val="es-ES_tradnl"/>
        </w:rPr>
      </w:pPr>
      <w:r w:rsidRPr="00204AAB">
        <w:rPr>
          <w:rFonts w:ascii="Arial" w:hAnsi="Arial" w:cs="Arial"/>
          <w:lang w:val="es-ES_tradnl"/>
        </w:rPr>
        <w:t>Respetuosamente solicito declarar probada esta excepción.</w:t>
      </w:r>
    </w:p>
    <w:p w14:paraId="0CED720E" w14:textId="77777777" w:rsidR="00204AAB" w:rsidRPr="00546D0B" w:rsidRDefault="00204AAB" w:rsidP="00D46E4D">
      <w:pPr>
        <w:spacing w:line="360" w:lineRule="auto"/>
        <w:jc w:val="both"/>
        <w:rPr>
          <w:rFonts w:ascii="Arial" w:hAnsi="Arial" w:cs="Arial"/>
          <w:b/>
          <w:bCs/>
          <w:u w:val="single"/>
          <w:lang w:val="es-ES_tradnl"/>
        </w:rPr>
      </w:pPr>
    </w:p>
    <w:p w14:paraId="3B690BDD" w14:textId="570C96F9" w:rsidR="001C0D9C" w:rsidRPr="001C0D9C" w:rsidRDefault="001C0D9C" w:rsidP="0088287E">
      <w:pPr>
        <w:pStyle w:val="Prrafodelista"/>
        <w:numPr>
          <w:ilvl w:val="3"/>
          <w:numId w:val="7"/>
        </w:numPr>
        <w:spacing w:line="360" w:lineRule="auto"/>
        <w:jc w:val="both"/>
        <w:rPr>
          <w:rFonts w:ascii="Arial" w:hAnsi="Arial" w:cs="Arial"/>
          <w:b/>
          <w:bCs/>
          <w:sz w:val="22"/>
          <w:szCs w:val="22"/>
          <w:u w:val="single"/>
          <w:lang w:val="es-ES_tradnl"/>
        </w:rPr>
      </w:pPr>
      <w:r w:rsidRPr="00F43A5F">
        <w:rPr>
          <w:rFonts w:ascii="Arial" w:eastAsia="Arial" w:hAnsi="Arial" w:cs="Arial"/>
          <w:b/>
          <w:bCs/>
          <w:color w:val="000000" w:themeColor="text1"/>
        </w:rPr>
        <w:t xml:space="preserve">LA </w:t>
      </w:r>
      <w:r w:rsidR="004341EB" w:rsidRPr="004341EB">
        <w:rPr>
          <w:rFonts w:ascii="Arial" w:eastAsia="Arial" w:hAnsi="Arial" w:cs="Arial"/>
          <w:b/>
          <w:bCs/>
          <w:color w:val="000000" w:themeColor="text1"/>
        </w:rPr>
        <w:t>PÓLIZA DE RESPONSABILIDAD CIVIL EXTRACONTRACTUAL No. 8001473453, CERTIFICADO 0</w:t>
      </w:r>
      <w:r w:rsidR="00672538">
        <w:rPr>
          <w:rFonts w:ascii="Arial" w:eastAsia="Arial" w:hAnsi="Arial" w:cs="Arial"/>
          <w:b/>
          <w:bCs/>
          <w:color w:val="000000" w:themeColor="text1"/>
        </w:rPr>
        <w:t>,</w:t>
      </w:r>
      <w:r w:rsidRPr="00F43A5F">
        <w:rPr>
          <w:rFonts w:ascii="Arial" w:eastAsia="Arial" w:hAnsi="Arial" w:cs="Arial"/>
          <w:b/>
          <w:bCs/>
          <w:color w:val="000000" w:themeColor="text1"/>
        </w:rPr>
        <w:t xml:space="preserve"> OPERA EN EXCESO DEL LÍMITE DEL SEGURO DE RESPONSABILIDAD CIVIL QUE TENGA CONTRATADO </w:t>
      </w:r>
      <w:r w:rsidR="00985FE7">
        <w:rPr>
          <w:rFonts w:ascii="Arial" w:eastAsia="Arial" w:hAnsi="Arial" w:cs="Arial"/>
          <w:b/>
          <w:bCs/>
          <w:color w:val="000000" w:themeColor="text1"/>
        </w:rPr>
        <w:t xml:space="preserve">QUIÉN LLAMÓ EN GARANTÍA Y/O </w:t>
      </w:r>
      <w:r w:rsidR="00631CBF">
        <w:rPr>
          <w:rFonts w:ascii="Arial" w:eastAsia="Arial" w:hAnsi="Arial" w:cs="Arial"/>
          <w:b/>
          <w:bCs/>
          <w:color w:val="000000" w:themeColor="text1"/>
        </w:rPr>
        <w:t xml:space="preserve">EL </w:t>
      </w:r>
      <w:r w:rsidR="00631CBF" w:rsidRPr="00631CBF">
        <w:rPr>
          <w:rFonts w:ascii="Arial" w:eastAsia="Arial" w:hAnsi="Arial" w:cs="Arial"/>
          <w:b/>
          <w:bCs/>
          <w:color w:val="000000" w:themeColor="text1"/>
        </w:rPr>
        <w:t>GRUPO EMPRESARIAL ELÉCTRICAS DE MEDELLÍN, INGENIERÍA Y SERVICIOS S</w:t>
      </w:r>
      <w:r w:rsidR="00631CBF">
        <w:rPr>
          <w:rFonts w:ascii="Arial" w:eastAsia="Arial" w:hAnsi="Arial" w:cs="Arial"/>
          <w:b/>
          <w:bCs/>
          <w:color w:val="000000" w:themeColor="text1"/>
        </w:rPr>
        <w:t>.</w:t>
      </w:r>
      <w:r w:rsidR="00631CBF" w:rsidRPr="00631CBF">
        <w:rPr>
          <w:rFonts w:ascii="Arial" w:eastAsia="Arial" w:hAnsi="Arial" w:cs="Arial"/>
          <w:b/>
          <w:bCs/>
          <w:color w:val="000000" w:themeColor="text1"/>
        </w:rPr>
        <w:t>A</w:t>
      </w:r>
      <w:r w:rsidR="00631CBF">
        <w:rPr>
          <w:rFonts w:ascii="Arial" w:eastAsia="Arial" w:hAnsi="Arial" w:cs="Arial"/>
          <w:b/>
          <w:bCs/>
          <w:color w:val="000000" w:themeColor="text1"/>
        </w:rPr>
        <w:t>.</w:t>
      </w:r>
      <w:r w:rsidR="00631CBF" w:rsidRPr="00631CBF">
        <w:rPr>
          <w:rFonts w:ascii="Arial" w:eastAsia="Arial" w:hAnsi="Arial" w:cs="Arial"/>
          <w:b/>
          <w:bCs/>
          <w:color w:val="000000" w:themeColor="text1"/>
        </w:rPr>
        <w:t>S</w:t>
      </w:r>
      <w:r>
        <w:rPr>
          <w:rFonts w:ascii="Arial" w:eastAsia="Arial" w:hAnsi="Arial" w:cs="Arial"/>
          <w:b/>
          <w:bCs/>
          <w:color w:val="000000" w:themeColor="text1"/>
        </w:rPr>
        <w:t>.</w:t>
      </w:r>
      <w:r w:rsidR="00631CBF">
        <w:rPr>
          <w:rFonts w:ascii="Arial" w:eastAsia="Arial" w:hAnsi="Arial" w:cs="Arial"/>
          <w:b/>
          <w:bCs/>
          <w:color w:val="000000" w:themeColor="text1"/>
        </w:rPr>
        <w:t xml:space="preserve"> DEL CUAL HACE PARTE </w:t>
      </w:r>
      <w:r w:rsidR="00631CBF" w:rsidRPr="00631CBF">
        <w:rPr>
          <w:rFonts w:ascii="Arial" w:eastAsia="Arial" w:hAnsi="Arial" w:cs="Arial"/>
          <w:b/>
          <w:bCs/>
          <w:color w:val="000000" w:themeColor="text1"/>
        </w:rPr>
        <w:t>MEGA</w:t>
      </w:r>
      <w:r w:rsidR="00324687">
        <w:rPr>
          <w:rFonts w:ascii="Arial" w:eastAsia="Arial" w:hAnsi="Arial" w:cs="Arial"/>
          <w:b/>
          <w:bCs/>
          <w:color w:val="000000" w:themeColor="text1"/>
        </w:rPr>
        <w:t xml:space="preserve"> </w:t>
      </w:r>
      <w:r w:rsidR="00631CBF" w:rsidRPr="00631CBF">
        <w:rPr>
          <w:rFonts w:ascii="Arial" w:eastAsia="Arial" w:hAnsi="Arial" w:cs="Arial"/>
          <w:b/>
          <w:bCs/>
          <w:color w:val="000000" w:themeColor="text1"/>
        </w:rPr>
        <w:t>PROYECTOS</w:t>
      </w:r>
      <w:r w:rsidR="00324687">
        <w:rPr>
          <w:rFonts w:ascii="Arial" w:eastAsia="Arial" w:hAnsi="Arial" w:cs="Arial"/>
          <w:b/>
          <w:bCs/>
          <w:color w:val="000000" w:themeColor="text1"/>
        </w:rPr>
        <w:t xml:space="preserve"> </w:t>
      </w:r>
      <w:r w:rsidR="00324687" w:rsidRPr="00324687">
        <w:rPr>
          <w:rFonts w:ascii="Arial" w:eastAsia="Arial" w:hAnsi="Arial" w:cs="Arial"/>
          <w:b/>
          <w:bCs/>
          <w:color w:val="000000" w:themeColor="text1"/>
        </w:rPr>
        <w:t>DE ILUMINACIONES COLOMBIA S</w:t>
      </w:r>
      <w:r w:rsidR="00324687">
        <w:rPr>
          <w:rFonts w:ascii="Arial" w:eastAsia="Arial" w:hAnsi="Arial" w:cs="Arial"/>
          <w:b/>
          <w:bCs/>
          <w:color w:val="000000" w:themeColor="text1"/>
        </w:rPr>
        <w:t>.</w:t>
      </w:r>
      <w:r w:rsidR="00324687" w:rsidRPr="00324687">
        <w:rPr>
          <w:rFonts w:ascii="Arial" w:eastAsia="Arial" w:hAnsi="Arial" w:cs="Arial"/>
          <w:b/>
          <w:bCs/>
          <w:color w:val="000000" w:themeColor="text1"/>
        </w:rPr>
        <w:t>A</w:t>
      </w:r>
      <w:r w:rsidR="00324687">
        <w:rPr>
          <w:rFonts w:ascii="Arial" w:eastAsia="Arial" w:hAnsi="Arial" w:cs="Arial"/>
          <w:b/>
          <w:bCs/>
          <w:color w:val="000000" w:themeColor="text1"/>
        </w:rPr>
        <w:t>.</w:t>
      </w:r>
      <w:r w:rsidR="00324687" w:rsidRPr="00324687">
        <w:rPr>
          <w:rFonts w:ascii="Arial" w:eastAsia="Arial" w:hAnsi="Arial" w:cs="Arial"/>
          <w:b/>
          <w:bCs/>
          <w:color w:val="000000" w:themeColor="text1"/>
        </w:rPr>
        <w:t>S</w:t>
      </w:r>
      <w:r w:rsidR="00631CBF">
        <w:rPr>
          <w:rFonts w:ascii="Arial" w:eastAsia="Arial" w:hAnsi="Arial" w:cs="Arial"/>
          <w:b/>
          <w:bCs/>
          <w:color w:val="000000" w:themeColor="text1"/>
        </w:rPr>
        <w:t>.</w:t>
      </w:r>
    </w:p>
    <w:p w14:paraId="4F9D2EE9" w14:textId="77777777" w:rsidR="0088287E" w:rsidRDefault="0088287E" w:rsidP="0088287E">
      <w:pPr>
        <w:spacing w:line="360" w:lineRule="auto"/>
        <w:jc w:val="both"/>
        <w:rPr>
          <w:rFonts w:ascii="Arial" w:eastAsia="Arial" w:hAnsi="Arial" w:cs="Arial"/>
          <w:color w:val="000000" w:themeColor="text1"/>
        </w:rPr>
      </w:pPr>
    </w:p>
    <w:p w14:paraId="476BB111" w14:textId="5038C5BF" w:rsidR="0088287E" w:rsidRDefault="0088287E" w:rsidP="0088287E">
      <w:pPr>
        <w:spacing w:line="360" w:lineRule="auto"/>
        <w:jc w:val="both"/>
        <w:rPr>
          <w:rFonts w:ascii="Arial" w:eastAsia="Arial" w:hAnsi="Arial" w:cs="Arial"/>
          <w:color w:val="000000" w:themeColor="text1"/>
        </w:rPr>
      </w:pPr>
      <w:r w:rsidRPr="0088287E">
        <w:rPr>
          <w:rFonts w:ascii="Arial" w:eastAsia="Arial" w:hAnsi="Arial" w:cs="Arial"/>
          <w:color w:val="000000" w:themeColor="text1"/>
        </w:rPr>
        <w:t xml:space="preserve">En todo caso, debe tenerse en cuenta que, así se considere que le asiste responsabilidad a </w:t>
      </w:r>
      <w:r w:rsidR="008A77F0" w:rsidRPr="008A77F0">
        <w:rPr>
          <w:rFonts w:ascii="Arial" w:eastAsia="Arial" w:hAnsi="Arial" w:cs="Arial"/>
          <w:color w:val="000000" w:themeColor="text1"/>
        </w:rPr>
        <w:t xml:space="preserve">Mega Proyectos </w:t>
      </w:r>
      <w:r w:rsidR="008A77F0">
        <w:rPr>
          <w:rFonts w:ascii="Arial" w:eastAsia="Arial" w:hAnsi="Arial" w:cs="Arial"/>
          <w:color w:val="000000" w:themeColor="text1"/>
        </w:rPr>
        <w:t>d</w:t>
      </w:r>
      <w:r w:rsidR="008A77F0" w:rsidRPr="008A77F0">
        <w:rPr>
          <w:rFonts w:ascii="Arial" w:eastAsia="Arial" w:hAnsi="Arial" w:cs="Arial"/>
          <w:color w:val="000000" w:themeColor="text1"/>
        </w:rPr>
        <w:t>e Iluminaciones Colombia S.A.S.</w:t>
      </w:r>
      <w:r w:rsidR="00C56ADC">
        <w:rPr>
          <w:rFonts w:ascii="Arial" w:eastAsia="Arial" w:hAnsi="Arial" w:cs="Arial"/>
          <w:color w:val="000000" w:themeColor="text1"/>
        </w:rPr>
        <w:t>,</w:t>
      </w:r>
      <w:r w:rsidRPr="0088287E">
        <w:rPr>
          <w:rFonts w:ascii="Arial" w:eastAsia="Arial" w:hAnsi="Arial" w:cs="Arial"/>
          <w:color w:val="000000" w:themeColor="text1"/>
        </w:rPr>
        <w:t xml:space="preserve"> en el daño analizado por el despacho en este caso, </w:t>
      </w:r>
      <w:r w:rsidR="00D775BD" w:rsidRPr="00D775BD">
        <w:rPr>
          <w:rFonts w:ascii="Arial" w:eastAsia="Arial" w:hAnsi="Arial" w:cs="Arial"/>
          <w:color w:val="000000" w:themeColor="text1"/>
        </w:rPr>
        <w:t xml:space="preserve">AXA COLPATRIA SEGUROS S.A. </w:t>
      </w:r>
      <w:r w:rsidRPr="0088287E">
        <w:rPr>
          <w:rFonts w:ascii="Arial" w:eastAsia="Arial" w:hAnsi="Arial" w:cs="Arial"/>
          <w:color w:val="000000" w:themeColor="text1"/>
        </w:rPr>
        <w:t>no puede ser condenada sino en exceso del límite del seguro de responsabilidad civil que tenga contratado</w:t>
      </w:r>
      <w:r w:rsidR="00435B6D">
        <w:rPr>
          <w:rFonts w:ascii="Arial" w:eastAsia="Arial" w:hAnsi="Arial" w:cs="Arial"/>
          <w:color w:val="000000" w:themeColor="text1"/>
        </w:rPr>
        <w:t xml:space="preserve"> quien llama en garantía y/o</w:t>
      </w:r>
      <w:r w:rsidRPr="0088287E">
        <w:rPr>
          <w:rFonts w:ascii="Arial" w:eastAsia="Arial" w:hAnsi="Arial" w:cs="Arial"/>
          <w:color w:val="000000" w:themeColor="text1"/>
        </w:rPr>
        <w:t xml:space="preserve"> </w:t>
      </w:r>
      <w:r w:rsidR="00D775BD">
        <w:rPr>
          <w:rFonts w:ascii="Arial" w:eastAsia="Arial" w:hAnsi="Arial" w:cs="Arial"/>
          <w:color w:val="000000" w:themeColor="text1"/>
        </w:rPr>
        <w:t>el</w:t>
      </w:r>
      <w:r w:rsidR="00D775BD" w:rsidRPr="00D775BD">
        <w:rPr>
          <w:rFonts w:ascii="Arial" w:eastAsia="Arial" w:hAnsi="Arial" w:cs="Arial"/>
          <w:color w:val="000000" w:themeColor="text1"/>
        </w:rPr>
        <w:t xml:space="preserve"> Grupo Empresarial Eléctricas </w:t>
      </w:r>
      <w:r w:rsidR="00D775BD">
        <w:rPr>
          <w:rFonts w:ascii="Arial" w:eastAsia="Arial" w:hAnsi="Arial" w:cs="Arial"/>
          <w:color w:val="000000" w:themeColor="text1"/>
        </w:rPr>
        <w:t>d</w:t>
      </w:r>
      <w:r w:rsidR="00D775BD" w:rsidRPr="00D775BD">
        <w:rPr>
          <w:rFonts w:ascii="Arial" w:eastAsia="Arial" w:hAnsi="Arial" w:cs="Arial"/>
          <w:color w:val="000000" w:themeColor="text1"/>
        </w:rPr>
        <w:t xml:space="preserve">e Medellín, Ingeniería </w:t>
      </w:r>
      <w:r w:rsidR="00D775BD">
        <w:rPr>
          <w:rFonts w:ascii="Arial" w:eastAsia="Arial" w:hAnsi="Arial" w:cs="Arial"/>
          <w:color w:val="000000" w:themeColor="text1"/>
        </w:rPr>
        <w:t>y</w:t>
      </w:r>
      <w:r w:rsidR="00D775BD" w:rsidRPr="00D775BD">
        <w:rPr>
          <w:rFonts w:ascii="Arial" w:eastAsia="Arial" w:hAnsi="Arial" w:cs="Arial"/>
          <w:color w:val="000000" w:themeColor="text1"/>
        </w:rPr>
        <w:t xml:space="preserve"> Servicios S.A.S. </w:t>
      </w:r>
      <w:r w:rsidR="00D775BD">
        <w:rPr>
          <w:rFonts w:ascii="Arial" w:eastAsia="Arial" w:hAnsi="Arial" w:cs="Arial"/>
          <w:color w:val="000000" w:themeColor="text1"/>
        </w:rPr>
        <w:t>d</w:t>
      </w:r>
      <w:r w:rsidR="00D775BD" w:rsidRPr="00D775BD">
        <w:rPr>
          <w:rFonts w:ascii="Arial" w:eastAsia="Arial" w:hAnsi="Arial" w:cs="Arial"/>
          <w:color w:val="000000" w:themeColor="text1"/>
        </w:rPr>
        <w:t xml:space="preserve">el </w:t>
      </w:r>
      <w:r w:rsidR="00D775BD">
        <w:rPr>
          <w:rFonts w:ascii="Arial" w:eastAsia="Arial" w:hAnsi="Arial" w:cs="Arial"/>
          <w:color w:val="000000" w:themeColor="text1"/>
        </w:rPr>
        <w:t>c</w:t>
      </w:r>
      <w:r w:rsidR="00D775BD" w:rsidRPr="00D775BD">
        <w:rPr>
          <w:rFonts w:ascii="Arial" w:eastAsia="Arial" w:hAnsi="Arial" w:cs="Arial"/>
          <w:color w:val="000000" w:themeColor="text1"/>
        </w:rPr>
        <w:t xml:space="preserve">ual </w:t>
      </w:r>
      <w:r w:rsidR="00D775BD">
        <w:rPr>
          <w:rFonts w:ascii="Arial" w:eastAsia="Arial" w:hAnsi="Arial" w:cs="Arial"/>
          <w:color w:val="000000" w:themeColor="text1"/>
        </w:rPr>
        <w:t>h</w:t>
      </w:r>
      <w:r w:rsidR="00D775BD" w:rsidRPr="00D775BD">
        <w:rPr>
          <w:rFonts w:ascii="Arial" w:eastAsia="Arial" w:hAnsi="Arial" w:cs="Arial"/>
          <w:color w:val="000000" w:themeColor="text1"/>
        </w:rPr>
        <w:t xml:space="preserve">ace </w:t>
      </w:r>
      <w:r w:rsidR="00D775BD">
        <w:rPr>
          <w:rFonts w:ascii="Arial" w:eastAsia="Arial" w:hAnsi="Arial" w:cs="Arial"/>
          <w:color w:val="000000" w:themeColor="text1"/>
        </w:rPr>
        <w:t>p</w:t>
      </w:r>
      <w:r w:rsidR="00D775BD" w:rsidRPr="00D775BD">
        <w:rPr>
          <w:rFonts w:ascii="Arial" w:eastAsia="Arial" w:hAnsi="Arial" w:cs="Arial"/>
          <w:color w:val="000000" w:themeColor="text1"/>
        </w:rPr>
        <w:t xml:space="preserve">arte Mega Proyectos </w:t>
      </w:r>
      <w:r w:rsidR="00D775BD">
        <w:rPr>
          <w:rFonts w:ascii="Arial" w:eastAsia="Arial" w:hAnsi="Arial" w:cs="Arial"/>
          <w:color w:val="000000" w:themeColor="text1"/>
        </w:rPr>
        <w:t>d</w:t>
      </w:r>
      <w:r w:rsidR="00D775BD" w:rsidRPr="00D775BD">
        <w:rPr>
          <w:rFonts w:ascii="Arial" w:eastAsia="Arial" w:hAnsi="Arial" w:cs="Arial"/>
          <w:color w:val="000000" w:themeColor="text1"/>
        </w:rPr>
        <w:t>e Iluminaciones Colombia S.A.S</w:t>
      </w:r>
      <w:r w:rsidRPr="0088287E">
        <w:rPr>
          <w:rFonts w:ascii="Arial" w:eastAsia="Arial" w:hAnsi="Arial" w:cs="Arial"/>
          <w:color w:val="000000" w:themeColor="text1"/>
        </w:rPr>
        <w:t>.</w:t>
      </w:r>
      <w:r w:rsidR="00D775BD">
        <w:rPr>
          <w:rFonts w:ascii="Arial" w:eastAsia="Arial" w:hAnsi="Arial" w:cs="Arial"/>
          <w:color w:val="000000" w:themeColor="text1"/>
        </w:rPr>
        <w:t>, como se pasa a explicar a continuación:</w:t>
      </w:r>
    </w:p>
    <w:p w14:paraId="77CCF868" w14:textId="77777777" w:rsidR="00D775BD" w:rsidRDefault="00D775BD" w:rsidP="0088287E">
      <w:pPr>
        <w:spacing w:line="360" w:lineRule="auto"/>
        <w:jc w:val="both"/>
        <w:rPr>
          <w:rFonts w:ascii="Arial" w:eastAsia="Arial" w:hAnsi="Arial" w:cs="Arial"/>
          <w:color w:val="000000" w:themeColor="text1"/>
        </w:rPr>
      </w:pPr>
    </w:p>
    <w:p w14:paraId="1C54FE55" w14:textId="55350E3D" w:rsidR="00D775BD" w:rsidRDefault="00D775BD" w:rsidP="0088287E">
      <w:pPr>
        <w:spacing w:line="360" w:lineRule="auto"/>
        <w:jc w:val="both"/>
        <w:rPr>
          <w:rFonts w:ascii="Arial" w:eastAsia="Arial" w:hAnsi="Arial" w:cs="Arial"/>
          <w:color w:val="000000" w:themeColor="text1"/>
        </w:rPr>
      </w:pPr>
      <w:r w:rsidRPr="00D775BD">
        <w:rPr>
          <w:rFonts w:ascii="Arial" w:eastAsia="Arial" w:hAnsi="Arial" w:cs="Arial"/>
          <w:color w:val="000000" w:themeColor="text1"/>
        </w:rPr>
        <w:t>En las condiciones de la Póliza</w:t>
      </w:r>
      <w:r>
        <w:rPr>
          <w:rFonts w:ascii="Arial" w:eastAsia="Arial" w:hAnsi="Arial" w:cs="Arial"/>
          <w:color w:val="000000" w:themeColor="text1"/>
        </w:rPr>
        <w:t xml:space="preserve"> </w:t>
      </w:r>
      <w:r w:rsidRPr="00D775BD">
        <w:rPr>
          <w:rFonts w:ascii="Arial" w:eastAsia="Arial" w:hAnsi="Arial" w:cs="Arial"/>
          <w:color w:val="000000" w:themeColor="text1"/>
        </w:rPr>
        <w:t>No. 8001473453</w:t>
      </w:r>
      <w:r w:rsidR="000907D4">
        <w:rPr>
          <w:rFonts w:ascii="Arial" w:eastAsia="Arial" w:hAnsi="Arial" w:cs="Arial"/>
          <w:color w:val="000000" w:themeColor="text1"/>
        </w:rPr>
        <w:t>, puntualmente en el numeral</w:t>
      </w:r>
      <w:r w:rsidRPr="00D775BD">
        <w:rPr>
          <w:rFonts w:ascii="Arial" w:eastAsia="Arial" w:hAnsi="Arial" w:cs="Arial"/>
          <w:color w:val="000000" w:themeColor="text1"/>
        </w:rPr>
        <w:t xml:space="preserve"> 22 se estableció que </w:t>
      </w:r>
      <w:r w:rsidR="00066CB5">
        <w:rPr>
          <w:rFonts w:ascii="Arial" w:eastAsia="Arial" w:hAnsi="Arial" w:cs="Arial"/>
          <w:color w:val="000000" w:themeColor="text1"/>
        </w:rPr>
        <w:t xml:space="preserve">dicho seguro </w:t>
      </w:r>
      <w:r w:rsidRPr="00D775BD">
        <w:rPr>
          <w:rFonts w:ascii="Arial" w:eastAsia="Arial" w:hAnsi="Arial" w:cs="Arial"/>
          <w:color w:val="000000" w:themeColor="text1"/>
        </w:rPr>
        <w:t>operaría en exceso de las que adquiriera el asegurado:</w:t>
      </w:r>
    </w:p>
    <w:p w14:paraId="3618B075" w14:textId="77777777" w:rsidR="00783068" w:rsidRDefault="00783068" w:rsidP="0088287E">
      <w:pPr>
        <w:spacing w:line="360" w:lineRule="auto"/>
        <w:jc w:val="both"/>
        <w:rPr>
          <w:rFonts w:ascii="Arial" w:eastAsia="Arial" w:hAnsi="Arial" w:cs="Arial"/>
          <w:color w:val="000000" w:themeColor="text1"/>
        </w:rPr>
      </w:pPr>
    </w:p>
    <w:p w14:paraId="30B27FF5" w14:textId="2382D9AF" w:rsidR="00A23E2E" w:rsidRDefault="00A23E2E" w:rsidP="00A23E2E">
      <w:pPr>
        <w:spacing w:line="360" w:lineRule="auto"/>
        <w:jc w:val="center"/>
        <w:rPr>
          <w:rFonts w:ascii="Arial" w:eastAsia="Arial" w:hAnsi="Arial" w:cs="Arial"/>
          <w:color w:val="000000" w:themeColor="text1"/>
        </w:rPr>
      </w:pPr>
      <w:r>
        <w:rPr>
          <w:noProof/>
          <w:lang w:val="es-CO" w:eastAsia="es-CO"/>
        </w:rPr>
        <w:drawing>
          <wp:inline distT="0" distB="0" distL="0" distR="0" wp14:anchorId="6DE5D2FB" wp14:editId="00C3A2E4">
            <wp:extent cx="5123538" cy="2059912"/>
            <wp:effectExtent l="0" t="0" r="1270" b="0"/>
            <wp:docPr id="518242243" name="Imagen 5182422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42243" name="Imagen 518242243" descr="Interfaz de usuario gráfica, Texto, Aplicación&#10;&#10;Descripción generada automáticamente"/>
                    <pic:cNvPicPr/>
                  </pic:nvPicPr>
                  <pic:blipFill rotWithShape="1">
                    <a:blip r:embed="rId12" cstate="print">
                      <a:extLst>
                        <a:ext uri="{28A0092B-C50C-407E-A947-70E740481C1C}">
                          <a14:useLocalDpi xmlns:a14="http://schemas.microsoft.com/office/drawing/2010/main" val="0"/>
                        </a:ext>
                      </a:extLst>
                    </a:blip>
                    <a:srcRect t="19179" b="9332"/>
                    <a:stretch/>
                  </pic:blipFill>
                  <pic:spPr bwMode="auto">
                    <a:xfrm>
                      <a:off x="0" y="0"/>
                      <a:ext cx="5124448" cy="2060278"/>
                    </a:xfrm>
                    <a:prstGeom prst="rect">
                      <a:avLst/>
                    </a:prstGeom>
                    <a:ln>
                      <a:noFill/>
                    </a:ln>
                    <a:extLst>
                      <a:ext uri="{53640926-AAD7-44D8-BBD7-CCE9431645EC}">
                        <a14:shadowObscured xmlns:a14="http://schemas.microsoft.com/office/drawing/2010/main"/>
                      </a:ext>
                    </a:extLst>
                  </pic:spPr>
                </pic:pic>
              </a:graphicData>
            </a:graphic>
          </wp:inline>
        </w:drawing>
      </w:r>
    </w:p>
    <w:p w14:paraId="1CB0B48E" w14:textId="77777777" w:rsidR="00A23E2E" w:rsidRDefault="00A23E2E" w:rsidP="0088287E">
      <w:pPr>
        <w:spacing w:line="360" w:lineRule="auto"/>
        <w:jc w:val="both"/>
        <w:rPr>
          <w:rFonts w:ascii="Arial" w:eastAsia="Arial" w:hAnsi="Arial" w:cs="Arial"/>
          <w:color w:val="000000" w:themeColor="text1"/>
        </w:rPr>
      </w:pPr>
    </w:p>
    <w:p w14:paraId="1F958519" w14:textId="7773AEF0" w:rsidR="0088287E" w:rsidRDefault="004374D9" w:rsidP="0088287E">
      <w:pPr>
        <w:spacing w:line="360" w:lineRule="auto"/>
        <w:jc w:val="both"/>
        <w:rPr>
          <w:rFonts w:ascii="Arial" w:eastAsia="Arial" w:hAnsi="Arial" w:cs="Arial"/>
          <w:color w:val="000000" w:themeColor="text1"/>
        </w:rPr>
      </w:pPr>
      <w:r>
        <w:rPr>
          <w:rFonts w:ascii="Arial" w:eastAsia="Arial" w:hAnsi="Arial" w:cs="Arial"/>
          <w:color w:val="000000" w:themeColor="text1"/>
        </w:rPr>
        <w:t>De igual manera se debe tener en cuenta que</w:t>
      </w:r>
      <w:r w:rsidRPr="004374D9">
        <w:rPr>
          <w:rFonts w:ascii="Arial" w:eastAsia="Arial" w:hAnsi="Arial" w:cs="Arial"/>
          <w:color w:val="000000" w:themeColor="text1"/>
        </w:rPr>
        <w:t>, Mega</w:t>
      </w:r>
      <w:r>
        <w:rPr>
          <w:rFonts w:ascii="Arial" w:eastAsia="Arial" w:hAnsi="Arial" w:cs="Arial"/>
          <w:color w:val="000000" w:themeColor="text1"/>
        </w:rPr>
        <w:t xml:space="preserve"> P</w:t>
      </w:r>
      <w:r w:rsidRPr="004374D9">
        <w:rPr>
          <w:rFonts w:ascii="Arial" w:eastAsia="Arial" w:hAnsi="Arial" w:cs="Arial"/>
          <w:color w:val="000000" w:themeColor="text1"/>
        </w:rPr>
        <w:t xml:space="preserve">royectos también llamó </w:t>
      </w:r>
      <w:r>
        <w:rPr>
          <w:rFonts w:ascii="Arial" w:eastAsia="Arial" w:hAnsi="Arial" w:cs="Arial"/>
          <w:color w:val="000000" w:themeColor="text1"/>
        </w:rPr>
        <w:t xml:space="preserve">en garantía </w:t>
      </w:r>
      <w:r w:rsidRPr="004374D9">
        <w:rPr>
          <w:rFonts w:ascii="Arial" w:eastAsia="Arial" w:hAnsi="Arial" w:cs="Arial"/>
          <w:color w:val="000000" w:themeColor="text1"/>
        </w:rPr>
        <w:t>a Seguros Confianza por una Póliza de RCE que presta cobertura material</w:t>
      </w:r>
      <w:r>
        <w:rPr>
          <w:rFonts w:ascii="Arial" w:eastAsia="Arial" w:hAnsi="Arial" w:cs="Arial"/>
          <w:color w:val="000000" w:themeColor="text1"/>
        </w:rPr>
        <w:t xml:space="preserve"> y</w:t>
      </w:r>
      <w:r w:rsidRPr="004374D9">
        <w:rPr>
          <w:rFonts w:ascii="Arial" w:eastAsia="Arial" w:hAnsi="Arial" w:cs="Arial"/>
          <w:color w:val="000000" w:themeColor="text1"/>
        </w:rPr>
        <w:t xml:space="preserve"> temporal y fue adquirida directamente por </w:t>
      </w:r>
      <w:r>
        <w:rPr>
          <w:rFonts w:ascii="Arial" w:eastAsia="Arial" w:hAnsi="Arial" w:cs="Arial"/>
          <w:color w:val="000000" w:themeColor="text1"/>
        </w:rPr>
        <w:t>dicha empresa.</w:t>
      </w:r>
    </w:p>
    <w:p w14:paraId="421E7AFE" w14:textId="77777777" w:rsidR="004374D9" w:rsidRDefault="004374D9" w:rsidP="0088287E">
      <w:pPr>
        <w:spacing w:line="360" w:lineRule="auto"/>
        <w:jc w:val="both"/>
        <w:rPr>
          <w:rFonts w:ascii="Arial" w:eastAsia="Arial" w:hAnsi="Arial" w:cs="Arial"/>
          <w:color w:val="000000" w:themeColor="text1"/>
        </w:rPr>
      </w:pPr>
    </w:p>
    <w:p w14:paraId="5DD920A9" w14:textId="62D5E620" w:rsidR="004374D9" w:rsidRDefault="004374D9" w:rsidP="004374D9">
      <w:pPr>
        <w:spacing w:line="360" w:lineRule="auto"/>
        <w:jc w:val="center"/>
        <w:rPr>
          <w:rFonts w:ascii="Arial" w:eastAsia="Arial" w:hAnsi="Arial" w:cs="Arial"/>
          <w:color w:val="000000" w:themeColor="text1"/>
        </w:rPr>
      </w:pPr>
      <w:r>
        <w:rPr>
          <w:noProof/>
          <w:lang w:val="es-CO" w:eastAsia="es-CO"/>
        </w:rPr>
        <w:drawing>
          <wp:inline distT="0" distB="0" distL="0" distR="0" wp14:anchorId="42EA3603" wp14:editId="2E26E982">
            <wp:extent cx="4736214" cy="2884284"/>
            <wp:effectExtent l="0" t="0" r="0" b="0"/>
            <wp:docPr id="25486056" name="Imagen 254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36214" cy="2884284"/>
                    </a:xfrm>
                    <a:prstGeom prst="rect">
                      <a:avLst/>
                    </a:prstGeom>
                  </pic:spPr>
                </pic:pic>
              </a:graphicData>
            </a:graphic>
          </wp:inline>
        </w:drawing>
      </w:r>
    </w:p>
    <w:p w14:paraId="3A51B053" w14:textId="77777777" w:rsidR="004374D9" w:rsidRDefault="004374D9" w:rsidP="0088287E">
      <w:pPr>
        <w:spacing w:line="360" w:lineRule="auto"/>
        <w:jc w:val="both"/>
        <w:rPr>
          <w:rFonts w:ascii="Arial" w:eastAsia="Arial" w:hAnsi="Arial" w:cs="Arial"/>
          <w:color w:val="000000" w:themeColor="text1"/>
        </w:rPr>
      </w:pPr>
    </w:p>
    <w:p w14:paraId="1CBEBD49" w14:textId="4A22272D" w:rsidR="004374D9" w:rsidRDefault="004374D9" w:rsidP="004374D9">
      <w:pPr>
        <w:spacing w:line="360" w:lineRule="auto"/>
        <w:jc w:val="center"/>
        <w:rPr>
          <w:rFonts w:ascii="Arial" w:eastAsia="Arial" w:hAnsi="Arial" w:cs="Arial"/>
          <w:color w:val="000000" w:themeColor="text1"/>
        </w:rPr>
      </w:pPr>
      <w:r>
        <w:rPr>
          <w:noProof/>
          <w:lang w:val="es-CO" w:eastAsia="es-CO"/>
        </w:rPr>
        <w:drawing>
          <wp:inline distT="0" distB="0" distL="0" distR="0" wp14:anchorId="1B45C79C" wp14:editId="5F07727A">
            <wp:extent cx="5038724" cy="1609709"/>
            <wp:effectExtent l="0" t="0" r="0" b="0"/>
            <wp:docPr id="2092752951" name="Imagen 209275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38724" cy="1609709"/>
                    </a:xfrm>
                    <a:prstGeom prst="rect">
                      <a:avLst/>
                    </a:prstGeom>
                  </pic:spPr>
                </pic:pic>
              </a:graphicData>
            </a:graphic>
          </wp:inline>
        </w:drawing>
      </w:r>
    </w:p>
    <w:p w14:paraId="2D4168FA" w14:textId="77777777" w:rsidR="009E5469" w:rsidRDefault="009E5469" w:rsidP="004374D9">
      <w:pPr>
        <w:spacing w:line="360" w:lineRule="auto"/>
        <w:rPr>
          <w:rFonts w:ascii="Arial" w:eastAsia="Arial" w:hAnsi="Arial" w:cs="Arial"/>
          <w:color w:val="000000" w:themeColor="text1"/>
        </w:rPr>
      </w:pPr>
    </w:p>
    <w:p w14:paraId="23842092" w14:textId="6C3654AA" w:rsidR="004374D9" w:rsidRDefault="004374D9" w:rsidP="009E5469">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Respecto de este contrato de seguro debe mencionarse que </w:t>
      </w:r>
      <w:r w:rsidR="009E5469">
        <w:rPr>
          <w:rFonts w:ascii="Arial" w:eastAsia="Arial" w:hAnsi="Arial" w:cs="Arial"/>
          <w:color w:val="000000" w:themeColor="text1"/>
        </w:rPr>
        <w:t>el asegurado ha manifestado pacíficamente desde la contestación de la demanda, que la misma se</w:t>
      </w:r>
      <w:r w:rsidR="00783068">
        <w:rPr>
          <w:rFonts w:ascii="Arial" w:eastAsia="Arial" w:hAnsi="Arial" w:cs="Arial"/>
          <w:color w:val="000000" w:themeColor="text1"/>
        </w:rPr>
        <w:t>a</w:t>
      </w:r>
      <w:r w:rsidR="009E5469">
        <w:rPr>
          <w:rFonts w:ascii="Arial" w:eastAsia="Arial" w:hAnsi="Arial" w:cs="Arial"/>
          <w:color w:val="000000" w:themeColor="text1"/>
        </w:rPr>
        <w:t xml:space="preserve"> renovado en diferentes </w:t>
      </w:r>
      <w:r w:rsidR="009E5469">
        <w:rPr>
          <w:rFonts w:ascii="Arial" w:eastAsia="Arial" w:hAnsi="Arial" w:cs="Arial"/>
          <w:color w:val="000000" w:themeColor="text1"/>
        </w:rPr>
        <w:lastRenderedPageBreak/>
        <w:t>ocasiones y que se encontraba vigente para la fecha del presunto accidente, motivos por los cuales prestaría cobertura tanto temporal como material.</w:t>
      </w:r>
    </w:p>
    <w:p w14:paraId="6E6CA214" w14:textId="77777777" w:rsidR="00C703C2" w:rsidRDefault="00C703C2" w:rsidP="009E5469">
      <w:pPr>
        <w:spacing w:line="360" w:lineRule="auto"/>
        <w:jc w:val="both"/>
        <w:rPr>
          <w:rFonts w:ascii="Arial" w:eastAsia="Arial" w:hAnsi="Arial" w:cs="Arial"/>
          <w:color w:val="000000" w:themeColor="text1"/>
        </w:rPr>
      </w:pPr>
    </w:p>
    <w:p w14:paraId="5704F7AB" w14:textId="2AE14ED3" w:rsidR="0088287E" w:rsidRPr="0088287E" w:rsidRDefault="00C703C2" w:rsidP="00687C32">
      <w:pPr>
        <w:spacing w:line="360" w:lineRule="auto"/>
        <w:jc w:val="both"/>
        <w:rPr>
          <w:rFonts w:ascii="Arial" w:eastAsia="Arial" w:hAnsi="Arial" w:cs="Arial"/>
          <w:color w:val="000000" w:themeColor="text1"/>
        </w:rPr>
      </w:pPr>
      <w:r>
        <w:rPr>
          <w:rFonts w:ascii="Arial" w:eastAsia="Arial" w:hAnsi="Arial" w:cs="Arial"/>
          <w:color w:val="000000" w:themeColor="text1"/>
        </w:rPr>
        <w:t>Expuesto lo anterior, queda claro entonces que para el caso en cuestión existe la obligación de cumplir con una condición primaria por parte del asegurado</w:t>
      </w:r>
      <w:r w:rsidR="00E06098">
        <w:rPr>
          <w:rFonts w:ascii="Arial" w:eastAsia="Arial" w:hAnsi="Arial" w:cs="Arial"/>
          <w:color w:val="000000" w:themeColor="text1"/>
        </w:rPr>
        <w:t xml:space="preserve"> </w:t>
      </w:r>
      <w:r>
        <w:rPr>
          <w:rFonts w:ascii="Arial" w:eastAsia="Arial" w:hAnsi="Arial" w:cs="Arial"/>
          <w:color w:val="000000" w:themeColor="text1"/>
        </w:rPr>
        <w:t xml:space="preserve">relativa a </w:t>
      </w:r>
      <w:r w:rsidR="001514A9">
        <w:rPr>
          <w:rFonts w:ascii="Arial" w:eastAsia="Arial" w:hAnsi="Arial" w:cs="Arial"/>
          <w:color w:val="000000" w:themeColor="text1"/>
        </w:rPr>
        <w:t>acudir a reclamar los seguros que tenga acordados respecto del riesgo asegurado previo a acudir a reclamar el seguro adquirido con mi representada</w:t>
      </w:r>
      <w:r>
        <w:rPr>
          <w:rFonts w:ascii="Arial" w:eastAsia="Arial" w:hAnsi="Arial" w:cs="Arial"/>
          <w:color w:val="000000" w:themeColor="text1"/>
        </w:rPr>
        <w:t xml:space="preserve">, lo cual implica indefectiblemente, desde el punto de vista contractual, que, ante una eventual e improbable decisión condenatoria por parte del despacho, no se podrá afectar la póliza que dio lugar al llamamiento en garantía en contra de </w:t>
      </w:r>
      <w:r w:rsidR="0083484B" w:rsidRPr="00783068">
        <w:rPr>
          <w:rFonts w:ascii="Arial" w:eastAsia="Arial" w:hAnsi="Arial" w:cs="Arial"/>
          <w:b/>
          <w:color w:val="000000" w:themeColor="text1"/>
        </w:rPr>
        <w:t>AXA COLPATRIA SEGUROS S.A</w:t>
      </w:r>
      <w:r w:rsidR="0083484B" w:rsidRPr="00D775BD">
        <w:rPr>
          <w:rFonts w:ascii="Arial" w:eastAsia="Arial" w:hAnsi="Arial" w:cs="Arial"/>
          <w:color w:val="000000" w:themeColor="text1"/>
        </w:rPr>
        <w:t>.</w:t>
      </w:r>
      <w:r>
        <w:rPr>
          <w:rFonts w:ascii="Arial" w:eastAsia="Arial" w:hAnsi="Arial" w:cs="Arial"/>
          <w:color w:val="000000" w:themeColor="text1"/>
        </w:rPr>
        <w:t xml:space="preserve">, </w:t>
      </w:r>
      <w:r w:rsidRPr="00690AF0">
        <w:rPr>
          <w:rFonts w:ascii="Arial" w:eastAsia="Arial" w:hAnsi="Arial" w:cs="Arial"/>
          <w:color w:val="000000" w:themeColor="text1"/>
        </w:rPr>
        <w:t xml:space="preserve">hasta </w:t>
      </w:r>
      <w:r>
        <w:rPr>
          <w:rFonts w:ascii="Arial" w:eastAsia="Arial" w:hAnsi="Arial" w:cs="Arial"/>
          <w:color w:val="000000" w:themeColor="text1"/>
        </w:rPr>
        <w:t xml:space="preserve">tanto </w:t>
      </w:r>
      <w:r w:rsidRPr="00690AF0">
        <w:rPr>
          <w:rFonts w:ascii="Arial" w:eastAsia="Arial" w:hAnsi="Arial" w:cs="Arial"/>
          <w:color w:val="000000" w:themeColor="text1"/>
        </w:rPr>
        <w:t xml:space="preserve">no se </w:t>
      </w:r>
      <w:r>
        <w:rPr>
          <w:rFonts w:ascii="Arial" w:eastAsia="Arial" w:hAnsi="Arial" w:cs="Arial"/>
          <w:color w:val="000000" w:themeColor="text1"/>
        </w:rPr>
        <w:t>haya agotado en primera instancia l</w:t>
      </w:r>
      <w:r w:rsidRPr="00690AF0">
        <w:rPr>
          <w:rFonts w:ascii="Arial" w:eastAsia="Arial" w:hAnsi="Arial" w:cs="Arial"/>
          <w:color w:val="000000" w:themeColor="text1"/>
        </w:rPr>
        <w:t>a</w:t>
      </w:r>
      <w:r w:rsidR="001016FC">
        <w:rPr>
          <w:rFonts w:ascii="Arial" w:eastAsia="Arial" w:hAnsi="Arial" w:cs="Arial"/>
          <w:color w:val="000000" w:themeColor="text1"/>
        </w:rPr>
        <w:t>s</w:t>
      </w:r>
      <w:r w:rsidRPr="00690AF0">
        <w:rPr>
          <w:rFonts w:ascii="Arial" w:eastAsia="Arial" w:hAnsi="Arial" w:cs="Arial"/>
          <w:color w:val="000000" w:themeColor="text1"/>
        </w:rPr>
        <w:t xml:space="preserve"> póliza</w:t>
      </w:r>
      <w:r w:rsidR="001016FC">
        <w:rPr>
          <w:rFonts w:ascii="Arial" w:eastAsia="Arial" w:hAnsi="Arial" w:cs="Arial"/>
          <w:color w:val="000000" w:themeColor="text1"/>
        </w:rPr>
        <w:t>s</w:t>
      </w:r>
      <w:r w:rsidRPr="00690AF0">
        <w:rPr>
          <w:rFonts w:ascii="Arial" w:eastAsia="Arial" w:hAnsi="Arial" w:cs="Arial"/>
          <w:color w:val="000000" w:themeColor="text1"/>
        </w:rPr>
        <w:t xml:space="preserve"> </w:t>
      </w:r>
      <w:r>
        <w:rPr>
          <w:rFonts w:ascii="Arial" w:eastAsia="Arial" w:hAnsi="Arial" w:cs="Arial"/>
          <w:color w:val="000000" w:themeColor="text1"/>
        </w:rPr>
        <w:t xml:space="preserve">que </w:t>
      </w:r>
      <w:r w:rsidR="001016FC">
        <w:rPr>
          <w:rFonts w:ascii="Arial" w:eastAsia="Arial" w:hAnsi="Arial" w:cs="Arial"/>
          <w:color w:val="000000" w:themeColor="text1"/>
        </w:rPr>
        <w:t>haya adquirido</w:t>
      </w:r>
      <w:r w:rsidR="008D0735">
        <w:rPr>
          <w:rFonts w:ascii="Arial" w:eastAsia="Arial" w:hAnsi="Arial" w:cs="Arial"/>
          <w:color w:val="000000" w:themeColor="text1"/>
        </w:rPr>
        <w:t xml:space="preserve"> el</w:t>
      </w:r>
      <w:r w:rsidR="008D0735" w:rsidRPr="00D775BD">
        <w:rPr>
          <w:rFonts w:ascii="Arial" w:eastAsia="Arial" w:hAnsi="Arial" w:cs="Arial"/>
          <w:color w:val="000000" w:themeColor="text1"/>
        </w:rPr>
        <w:t xml:space="preserve"> Grupo Empresarial Eléctricas </w:t>
      </w:r>
      <w:r w:rsidR="008D0735">
        <w:rPr>
          <w:rFonts w:ascii="Arial" w:eastAsia="Arial" w:hAnsi="Arial" w:cs="Arial"/>
          <w:color w:val="000000" w:themeColor="text1"/>
        </w:rPr>
        <w:t>d</w:t>
      </w:r>
      <w:r w:rsidR="008D0735" w:rsidRPr="00D775BD">
        <w:rPr>
          <w:rFonts w:ascii="Arial" w:eastAsia="Arial" w:hAnsi="Arial" w:cs="Arial"/>
          <w:color w:val="000000" w:themeColor="text1"/>
        </w:rPr>
        <w:t xml:space="preserve">e Medellín, Ingeniería </w:t>
      </w:r>
      <w:r w:rsidR="008D0735">
        <w:rPr>
          <w:rFonts w:ascii="Arial" w:eastAsia="Arial" w:hAnsi="Arial" w:cs="Arial"/>
          <w:color w:val="000000" w:themeColor="text1"/>
        </w:rPr>
        <w:t>y</w:t>
      </w:r>
      <w:r w:rsidR="008D0735" w:rsidRPr="00D775BD">
        <w:rPr>
          <w:rFonts w:ascii="Arial" w:eastAsia="Arial" w:hAnsi="Arial" w:cs="Arial"/>
          <w:color w:val="000000" w:themeColor="text1"/>
        </w:rPr>
        <w:t xml:space="preserve"> Servicios S.A.S. </w:t>
      </w:r>
      <w:r w:rsidR="008D0735">
        <w:rPr>
          <w:rFonts w:ascii="Arial" w:eastAsia="Arial" w:hAnsi="Arial" w:cs="Arial"/>
          <w:color w:val="000000" w:themeColor="text1"/>
        </w:rPr>
        <w:t>d</w:t>
      </w:r>
      <w:r w:rsidR="008D0735" w:rsidRPr="00D775BD">
        <w:rPr>
          <w:rFonts w:ascii="Arial" w:eastAsia="Arial" w:hAnsi="Arial" w:cs="Arial"/>
          <w:color w:val="000000" w:themeColor="text1"/>
        </w:rPr>
        <w:t xml:space="preserve">el </w:t>
      </w:r>
      <w:r w:rsidR="008D0735">
        <w:rPr>
          <w:rFonts w:ascii="Arial" w:eastAsia="Arial" w:hAnsi="Arial" w:cs="Arial"/>
          <w:color w:val="000000" w:themeColor="text1"/>
        </w:rPr>
        <w:t>c</w:t>
      </w:r>
      <w:r w:rsidR="008D0735" w:rsidRPr="00D775BD">
        <w:rPr>
          <w:rFonts w:ascii="Arial" w:eastAsia="Arial" w:hAnsi="Arial" w:cs="Arial"/>
          <w:color w:val="000000" w:themeColor="text1"/>
        </w:rPr>
        <w:t xml:space="preserve">ual </w:t>
      </w:r>
      <w:r w:rsidR="008D0735">
        <w:rPr>
          <w:rFonts w:ascii="Arial" w:eastAsia="Arial" w:hAnsi="Arial" w:cs="Arial"/>
          <w:color w:val="000000" w:themeColor="text1"/>
        </w:rPr>
        <w:t>h</w:t>
      </w:r>
      <w:r w:rsidR="008D0735" w:rsidRPr="00D775BD">
        <w:rPr>
          <w:rFonts w:ascii="Arial" w:eastAsia="Arial" w:hAnsi="Arial" w:cs="Arial"/>
          <w:color w:val="000000" w:themeColor="text1"/>
        </w:rPr>
        <w:t xml:space="preserve">ace </w:t>
      </w:r>
      <w:r w:rsidR="008D0735">
        <w:rPr>
          <w:rFonts w:ascii="Arial" w:eastAsia="Arial" w:hAnsi="Arial" w:cs="Arial"/>
          <w:color w:val="000000" w:themeColor="text1"/>
        </w:rPr>
        <w:t>p</w:t>
      </w:r>
      <w:r w:rsidR="008D0735" w:rsidRPr="00D775BD">
        <w:rPr>
          <w:rFonts w:ascii="Arial" w:eastAsia="Arial" w:hAnsi="Arial" w:cs="Arial"/>
          <w:color w:val="000000" w:themeColor="text1"/>
        </w:rPr>
        <w:t xml:space="preserve">arte Mega Proyectos </w:t>
      </w:r>
      <w:r w:rsidR="008D0735">
        <w:rPr>
          <w:rFonts w:ascii="Arial" w:eastAsia="Arial" w:hAnsi="Arial" w:cs="Arial"/>
          <w:color w:val="000000" w:themeColor="text1"/>
        </w:rPr>
        <w:t>d</w:t>
      </w:r>
      <w:r w:rsidR="008D0735" w:rsidRPr="00D775BD">
        <w:rPr>
          <w:rFonts w:ascii="Arial" w:eastAsia="Arial" w:hAnsi="Arial" w:cs="Arial"/>
          <w:color w:val="000000" w:themeColor="text1"/>
        </w:rPr>
        <w:t>e Iluminaciones Colombia S.A.S</w:t>
      </w:r>
      <w:r w:rsidR="008D0735" w:rsidRPr="0088287E">
        <w:rPr>
          <w:rFonts w:ascii="Arial" w:eastAsia="Arial" w:hAnsi="Arial" w:cs="Arial"/>
          <w:color w:val="000000" w:themeColor="text1"/>
        </w:rPr>
        <w:t>.</w:t>
      </w:r>
      <w:r w:rsidR="008D0735">
        <w:rPr>
          <w:rFonts w:ascii="Arial" w:eastAsia="Arial" w:hAnsi="Arial" w:cs="Arial"/>
          <w:color w:val="000000" w:themeColor="text1"/>
        </w:rPr>
        <w:t xml:space="preserve"> así como las adquiridas directamente por esta última</w:t>
      </w:r>
      <w:r w:rsidR="001016FC">
        <w:rPr>
          <w:rFonts w:ascii="Arial" w:eastAsia="Arial" w:hAnsi="Arial" w:cs="Arial"/>
          <w:color w:val="000000" w:themeColor="text1"/>
        </w:rPr>
        <w:t xml:space="preserve"> respecto del mismo riesgo asegurado</w:t>
      </w:r>
      <w:r>
        <w:rPr>
          <w:rFonts w:ascii="Arial" w:eastAsia="Arial" w:hAnsi="Arial" w:cs="Arial"/>
          <w:color w:val="000000" w:themeColor="text1"/>
        </w:rPr>
        <w:t xml:space="preserve">, por estructurarse sobre la </w:t>
      </w:r>
      <w:r w:rsidR="008D0735">
        <w:rPr>
          <w:rFonts w:ascii="Arial" w:eastAsia="Arial" w:hAnsi="Arial" w:cs="Arial"/>
          <w:color w:val="000000" w:themeColor="text1"/>
        </w:rPr>
        <w:t>relacionada con mi prohijada</w:t>
      </w:r>
      <w:r>
        <w:rPr>
          <w:rFonts w:ascii="Arial" w:eastAsia="Arial" w:hAnsi="Arial" w:cs="Arial"/>
          <w:color w:val="000000" w:themeColor="text1"/>
        </w:rPr>
        <w:t xml:space="preserve">, una </w:t>
      </w:r>
      <w:r w:rsidRPr="00690AF0">
        <w:rPr>
          <w:rFonts w:ascii="Arial" w:eastAsia="Arial" w:hAnsi="Arial" w:cs="Arial"/>
          <w:color w:val="000000" w:themeColor="text1"/>
        </w:rPr>
        <w:t>obligación sometida a condición</w:t>
      </w:r>
      <w:r>
        <w:rPr>
          <w:rFonts w:ascii="Arial" w:eastAsia="Arial" w:hAnsi="Arial" w:cs="Arial"/>
          <w:color w:val="000000" w:themeColor="text1"/>
        </w:rPr>
        <w:t>.</w:t>
      </w:r>
    </w:p>
    <w:p w14:paraId="5E50E171" w14:textId="77777777" w:rsidR="00687C32" w:rsidRDefault="00687C32" w:rsidP="00687C32">
      <w:pPr>
        <w:spacing w:line="360" w:lineRule="auto"/>
        <w:jc w:val="both"/>
        <w:rPr>
          <w:rFonts w:ascii="Arial" w:eastAsia="Arial" w:hAnsi="Arial" w:cs="Arial"/>
          <w:color w:val="000000" w:themeColor="text1"/>
        </w:rPr>
      </w:pPr>
    </w:p>
    <w:p w14:paraId="5F7C0C50" w14:textId="1BE5EA0E" w:rsidR="00687C32" w:rsidRDefault="00687C32" w:rsidP="00687C32">
      <w:pPr>
        <w:spacing w:line="360" w:lineRule="auto"/>
        <w:jc w:val="both"/>
        <w:rPr>
          <w:rFonts w:ascii="Arial" w:eastAsia="Arial" w:hAnsi="Arial" w:cs="Arial"/>
          <w:color w:val="000000" w:themeColor="text1"/>
        </w:rPr>
      </w:pPr>
      <w:r w:rsidRPr="00F43A5F">
        <w:rPr>
          <w:rFonts w:ascii="Arial" w:eastAsia="Arial" w:hAnsi="Arial" w:cs="Arial"/>
          <w:color w:val="000000" w:themeColor="text1"/>
        </w:rPr>
        <w:t>Sobre esta modalidad en la que pueden operar la suma asegurada en el seguro de responsabilidad civil extracontractual, resulta pertinente recordar lo dicho por el profesor Juan Manuel Díaz</w:t>
      </w:r>
      <w:r>
        <w:rPr>
          <w:rFonts w:ascii="Arial" w:eastAsia="Arial" w:hAnsi="Arial" w:cs="Arial"/>
          <w:color w:val="000000" w:themeColor="text1"/>
        </w:rPr>
        <w:t xml:space="preserve"> </w:t>
      </w:r>
      <w:r w:rsidRPr="00F43A5F">
        <w:rPr>
          <w:rFonts w:ascii="Arial" w:eastAsia="Arial" w:hAnsi="Arial" w:cs="Arial"/>
          <w:color w:val="000000" w:themeColor="text1"/>
        </w:rPr>
        <w:t>Granados sobre el particular:</w:t>
      </w:r>
    </w:p>
    <w:p w14:paraId="34F13B98" w14:textId="77777777" w:rsidR="00687C32" w:rsidRDefault="00687C32" w:rsidP="00687C32">
      <w:pPr>
        <w:spacing w:line="360" w:lineRule="auto"/>
        <w:jc w:val="both"/>
        <w:rPr>
          <w:rFonts w:ascii="Arial" w:eastAsia="Arial" w:hAnsi="Arial" w:cs="Arial"/>
          <w:color w:val="000000" w:themeColor="text1"/>
        </w:rPr>
      </w:pPr>
    </w:p>
    <w:p w14:paraId="25880A97" w14:textId="77777777" w:rsidR="00687C32" w:rsidRPr="008940DE" w:rsidRDefault="00687C32" w:rsidP="00687C32">
      <w:pPr>
        <w:spacing w:line="360" w:lineRule="auto"/>
        <w:ind w:left="567" w:right="567"/>
        <w:jc w:val="both"/>
        <w:rPr>
          <w:rFonts w:ascii="Arial" w:eastAsia="Arial" w:hAnsi="Arial" w:cs="Arial"/>
          <w:i/>
          <w:iCs/>
          <w:color w:val="000000" w:themeColor="text1"/>
          <w:sz w:val="20"/>
          <w:szCs w:val="20"/>
        </w:rPr>
      </w:pPr>
      <w:r w:rsidRPr="008940DE">
        <w:rPr>
          <w:rFonts w:ascii="Arial" w:eastAsia="Arial" w:hAnsi="Arial" w:cs="Arial"/>
          <w:i/>
          <w:iCs/>
          <w:color w:val="000000" w:themeColor="text1"/>
          <w:sz w:val="20"/>
          <w:szCs w:val="20"/>
        </w:rPr>
        <w:t xml:space="preserve">“2.2. Modalidades de pacto de suma asegurada </w:t>
      </w:r>
    </w:p>
    <w:p w14:paraId="6F0B0A8F" w14:textId="77777777" w:rsidR="00687C32" w:rsidRPr="008940DE" w:rsidRDefault="00687C32" w:rsidP="00687C32">
      <w:pPr>
        <w:spacing w:line="360" w:lineRule="auto"/>
        <w:ind w:left="567" w:right="567"/>
        <w:jc w:val="both"/>
        <w:rPr>
          <w:rFonts w:ascii="Arial" w:eastAsia="Arial" w:hAnsi="Arial" w:cs="Arial"/>
          <w:i/>
          <w:iCs/>
          <w:color w:val="000000" w:themeColor="text1"/>
          <w:sz w:val="20"/>
          <w:szCs w:val="20"/>
        </w:rPr>
      </w:pPr>
      <w:r w:rsidRPr="008940DE">
        <w:rPr>
          <w:rFonts w:ascii="Arial" w:eastAsia="Arial" w:hAnsi="Arial" w:cs="Arial"/>
          <w:i/>
          <w:iCs/>
          <w:color w:val="000000" w:themeColor="text1"/>
          <w:sz w:val="20"/>
          <w:szCs w:val="20"/>
        </w:rPr>
        <w:t xml:space="preserve">En consecuencia, </w:t>
      </w:r>
      <w:r w:rsidRPr="008940DE">
        <w:rPr>
          <w:rFonts w:ascii="Arial" w:eastAsia="Arial" w:hAnsi="Arial" w:cs="Arial"/>
          <w:b/>
          <w:bCs/>
          <w:i/>
          <w:iCs/>
          <w:color w:val="000000" w:themeColor="text1"/>
          <w:sz w:val="20"/>
          <w:szCs w:val="20"/>
          <w:u w:val="single"/>
        </w:rPr>
        <w:t>el valor asegurable será aquel que libremente acuerden las partes. En la práctica, reviste varias modalidades</w:t>
      </w:r>
      <w:r w:rsidRPr="008940DE">
        <w:rPr>
          <w:rFonts w:ascii="Arial" w:eastAsia="Arial" w:hAnsi="Arial" w:cs="Arial"/>
          <w:i/>
          <w:iCs/>
          <w:color w:val="000000" w:themeColor="text1"/>
          <w:sz w:val="20"/>
          <w:szCs w:val="20"/>
        </w:rPr>
        <w:t xml:space="preserve">: </w:t>
      </w:r>
    </w:p>
    <w:p w14:paraId="15A109A3" w14:textId="77777777" w:rsidR="00687C32" w:rsidRPr="008940DE" w:rsidRDefault="00687C32" w:rsidP="00687C32">
      <w:pPr>
        <w:spacing w:line="360" w:lineRule="auto"/>
        <w:ind w:left="567" w:right="567"/>
        <w:jc w:val="both"/>
        <w:rPr>
          <w:rFonts w:ascii="Arial" w:eastAsia="Arial" w:hAnsi="Arial" w:cs="Arial"/>
          <w:i/>
          <w:iCs/>
          <w:color w:val="000000" w:themeColor="text1"/>
          <w:sz w:val="20"/>
          <w:szCs w:val="20"/>
        </w:rPr>
      </w:pPr>
      <w:r w:rsidRPr="008940DE">
        <w:rPr>
          <w:rFonts w:ascii="Arial" w:eastAsia="Arial" w:hAnsi="Arial" w:cs="Arial"/>
          <w:i/>
          <w:iCs/>
          <w:color w:val="000000" w:themeColor="text1"/>
          <w:sz w:val="20"/>
          <w:szCs w:val="20"/>
        </w:rPr>
        <w:t xml:space="preserve">(…) </w:t>
      </w:r>
    </w:p>
    <w:p w14:paraId="5DFB6517" w14:textId="77777777" w:rsidR="00687C32" w:rsidRPr="008940DE" w:rsidRDefault="00687C32" w:rsidP="00687C32">
      <w:pPr>
        <w:spacing w:line="360" w:lineRule="auto"/>
        <w:ind w:left="567" w:right="567"/>
        <w:jc w:val="both"/>
        <w:rPr>
          <w:rFonts w:ascii="Arial" w:eastAsia="Arial" w:hAnsi="Arial" w:cs="Arial"/>
          <w:i/>
          <w:iCs/>
          <w:color w:val="000000" w:themeColor="text1"/>
          <w:sz w:val="20"/>
          <w:szCs w:val="20"/>
        </w:rPr>
      </w:pPr>
      <w:r w:rsidRPr="008940DE">
        <w:rPr>
          <w:rFonts w:ascii="Arial" w:eastAsia="Arial" w:hAnsi="Arial" w:cs="Arial"/>
          <w:i/>
          <w:iCs/>
          <w:color w:val="000000" w:themeColor="text1"/>
          <w:sz w:val="20"/>
          <w:szCs w:val="20"/>
        </w:rPr>
        <w:t xml:space="preserve">• Igualmente, existe una modalidad en la cual se estipula que </w:t>
      </w:r>
      <w:r w:rsidRPr="008940DE">
        <w:rPr>
          <w:rFonts w:ascii="Arial" w:eastAsia="Arial" w:hAnsi="Arial" w:cs="Arial"/>
          <w:b/>
          <w:bCs/>
          <w:i/>
          <w:iCs/>
          <w:color w:val="000000" w:themeColor="text1"/>
          <w:sz w:val="20"/>
          <w:szCs w:val="20"/>
          <w:u w:val="single"/>
        </w:rPr>
        <w:t>el seguro operará en exceso de otros seguros que el asegurado puede tener. En tal evento, la suma asegurada iniciará su cómputo una vez se agote el seguro subyacente y no será aplicable la figura de la coexistencia de seguros que obliga a los aseguradores a soportar la indemnización en proporción a la cuantía de sus respectivos contratos (artículo 1092 del Código de Comercio)</w:t>
      </w:r>
      <w:r w:rsidRPr="008940DE">
        <w:rPr>
          <w:rFonts w:ascii="Arial" w:eastAsia="Arial" w:hAnsi="Arial" w:cs="Arial"/>
          <w:i/>
          <w:iCs/>
          <w:color w:val="000000" w:themeColor="text1"/>
          <w:sz w:val="20"/>
          <w:szCs w:val="20"/>
        </w:rPr>
        <w:t xml:space="preserve"> (…)</w:t>
      </w:r>
      <w:r w:rsidRPr="008940DE">
        <w:rPr>
          <w:rStyle w:val="Refdenotaalpie"/>
          <w:rFonts w:ascii="Arial" w:eastAsia="Arial" w:hAnsi="Arial" w:cs="Arial"/>
          <w:i/>
          <w:iCs/>
          <w:color w:val="000000" w:themeColor="text1"/>
          <w:sz w:val="20"/>
          <w:szCs w:val="20"/>
        </w:rPr>
        <w:footnoteReference w:id="8"/>
      </w:r>
      <w:r w:rsidRPr="008940DE">
        <w:rPr>
          <w:rFonts w:ascii="Arial" w:eastAsia="Arial" w:hAnsi="Arial" w:cs="Arial"/>
          <w:i/>
          <w:iCs/>
          <w:color w:val="000000" w:themeColor="text1"/>
          <w:sz w:val="20"/>
          <w:szCs w:val="20"/>
        </w:rPr>
        <w:t xml:space="preserve">” </w:t>
      </w:r>
      <w:r w:rsidRPr="008940DE">
        <w:rPr>
          <w:rFonts w:ascii="Arial" w:eastAsia="Arial" w:hAnsi="Arial" w:cs="Arial"/>
          <w:i/>
          <w:iCs/>
          <w:sz w:val="20"/>
          <w:szCs w:val="20"/>
        </w:rPr>
        <w:t>(subrayado y negritas fuera del texto original).</w:t>
      </w:r>
    </w:p>
    <w:p w14:paraId="10620A03" w14:textId="77777777" w:rsidR="00687C32" w:rsidRDefault="00687C32" w:rsidP="00687C32">
      <w:pPr>
        <w:spacing w:line="360" w:lineRule="auto"/>
        <w:jc w:val="both"/>
        <w:rPr>
          <w:rFonts w:ascii="Arial" w:eastAsia="Arial" w:hAnsi="Arial" w:cs="Arial"/>
          <w:color w:val="000000" w:themeColor="text1"/>
        </w:rPr>
      </w:pPr>
    </w:p>
    <w:p w14:paraId="1C26C2B9" w14:textId="337D8EE8" w:rsidR="00687C32" w:rsidRDefault="00687C32" w:rsidP="00687C32">
      <w:pPr>
        <w:spacing w:line="360" w:lineRule="auto"/>
        <w:jc w:val="both"/>
        <w:rPr>
          <w:rFonts w:ascii="Arial" w:eastAsia="Arial" w:hAnsi="Arial" w:cs="Arial"/>
          <w:color w:val="000000" w:themeColor="text1"/>
        </w:rPr>
      </w:pPr>
      <w:r w:rsidRPr="00F43A5F">
        <w:rPr>
          <w:rFonts w:ascii="Arial" w:eastAsia="Arial" w:hAnsi="Arial" w:cs="Arial"/>
          <w:color w:val="000000" w:themeColor="text1"/>
        </w:rPr>
        <w:t xml:space="preserve">Visto lo anterior, se tiene que la </w:t>
      </w:r>
      <w:r w:rsidRPr="00D775BD">
        <w:rPr>
          <w:rFonts w:ascii="Arial" w:eastAsia="Arial" w:hAnsi="Arial" w:cs="Arial"/>
          <w:color w:val="000000" w:themeColor="text1"/>
        </w:rPr>
        <w:t>Póliza</w:t>
      </w:r>
      <w:r>
        <w:rPr>
          <w:rFonts w:ascii="Arial" w:eastAsia="Arial" w:hAnsi="Arial" w:cs="Arial"/>
          <w:color w:val="000000" w:themeColor="text1"/>
        </w:rPr>
        <w:t xml:space="preserve"> </w:t>
      </w:r>
      <w:r w:rsidRPr="00D775BD">
        <w:rPr>
          <w:rFonts w:ascii="Arial" w:eastAsia="Arial" w:hAnsi="Arial" w:cs="Arial"/>
          <w:color w:val="000000" w:themeColor="text1"/>
        </w:rPr>
        <w:t>No. 8001473453</w:t>
      </w:r>
      <w:r w:rsidRPr="00F43A5F">
        <w:rPr>
          <w:rFonts w:ascii="Arial" w:eastAsia="Arial" w:hAnsi="Arial" w:cs="Arial"/>
          <w:color w:val="000000" w:themeColor="text1"/>
        </w:rPr>
        <w:t xml:space="preserve"> operará sólo en exceso del límite del seguro </w:t>
      </w:r>
      <w:r w:rsidR="009060A6">
        <w:rPr>
          <w:rFonts w:ascii="Arial" w:eastAsia="Arial" w:hAnsi="Arial" w:cs="Arial"/>
          <w:color w:val="000000" w:themeColor="text1"/>
        </w:rPr>
        <w:t xml:space="preserve">o los seguros </w:t>
      </w:r>
      <w:r w:rsidRPr="00F43A5F">
        <w:rPr>
          <w:rFonts w:ascii="Arial" w:eastAsia="Arial" w:hAnsi="Arial" w:cs="Arial"/>
          <w:color w:val="000000" w:themeColor="text1"/>
        </w:rPr>
        <w:t xml:space="preserve">de responsabilidad civil que tenga contratado </w:t>
      </w:r>
      <w:r w:rsidR="009060A6">
        <w:rPr>
          <w:rFonts w:ascii="Arial" w:eastAsia="Arial" w:hAnsi="Arial" w:cs="Arial"/>
          <w:color w:val="000000" w:themeColor="text1"/>
        </w:rPr>
        <w:t>el</w:t>
      </w:r>
      <w:r w:rsidR="009060A6" w:rsidRPr="00D775BD">
        <w:rPr>
          <w:rFonts w:ascii="Arial" w:eastAsia="Arial" w:hAnsi="Arial" w:cs="Arial"/>
          <w:color w:val="000000" w:themeColor="text1"/>
        </w:rPr>
        <w:t xml:space="preserve"> Grupo Empresarial Eléctricas </w:t>
      </w:r>
      <w:r w:rsidR="009060A6">
        <w:rPr>
          <w:rFonts w:ascii="Arial" w:eastAsia="Arial" w:hAnsi="Arial" w:cs="Arial"/>
          <w:color w:val="000000" w:themeColor="text1"/>
        </w:rPr>
        <w:t>d</w:t>
      </w:r>
      <w:r w:rsidR="009060A6" w:rsidRPr="00D775BD">
        <w:rPr>
          <w:rFonts w:ascii="Arial" w:eastAsia="Arial" w:hAnsi="Arial" w:cs="Arial"/>
          <w:color w:val="000000" w:themeColor="text1"/>
        </w:rPr>
        <w:t xml:space="preserve">e Medellín, Ingeniería </w:t>
      </w:r>
      <w:r w:rsidR="009060A6">
        <w:rPr>
          <w:rFonts w:ascii="Arial" w:eastAsia="Arial" w:hAnsi="Arial" w:cs="Arial"/>
          <w:color w:val="000000" w:themeColor="text1"/>
        </w:rPr>
        <w:t>y</w:t>
      </w:r>
      <w:r w:rsidR="009060A6" w:rsidRPr="00D775BD">
        <w:rPr>
          <w:rFonts w:ascii="Arial" w:eastAsia="Arial" w:hAnsi="Arial" w:cs="Arial"/>
          <w:color w:val="000000" w:themeColor="text1"/>
        </w:rPr>
        <w:t xml:space="preserve"> Servicios S.A.S. </w:t>
      </w:r>
      <w:r w:rsidR="009060A6">
        <w:rPr>
          <w:rFonts w:ascii="Arial" w:eastAsia="Arial" w:hAnsi="Arial" w:cs="Arial"/>
          <w:color w:val="000000" w:themeColor="text1"/>
        </w:rPr>
        <w:t>d</w:t>
      </w:r>
      <w:r w:rsidR="009060A6" w:rsidRPr="00D775BD">
        <w:rPr>
          <w:rFonts w:ascii="Arial" w:eastAsia="Arial" w:hAnsi="Arial" w:cs="Arial"/>
          <w:color w:val="000000" w:themeColor="text1"/>
        </w:rPr>
        <w:t xml:space="preserve">el </w:t>
      </w:r>
      <w:r w:rsidR="009060A6">
        <w:rPr>
          <w:rFonts w:ascii="Arial" w:eastAsia="Arial" w:hAnsi="Arial" w:cs="Arial"/>
          <w:color w:val="000000" w:themeColor="text1"/>
        </w:rPr>
        <w:t>c</w:t>
      </w:r>
      <w:r w:rsidR="009060A6" w:rsidRPr="00D775BD">
        <w:rPr>
          <w:rFonts w:ascii="Arial" w:eastAsia="Arial" w:hAnsi="Arial" w:cs="Arial"/>
          <w:color w:val="000000" w:themeColor="text1"/>
        </w:rPr>
        <w:t xml:space="preserve">ual </w:t>
      </w:r>
      <w:r w:rsidR="009060A6">
        <w:rPr>
          <w:rFonts w:ascii="Arial" w:eastAsia="Arial" w:hAnsi="Arial" w:cs="Arial"/>
          <w:color w:val="000000" w:themeColor="text1"/>
        </w:rPr>
        <w:t>h</w:t>
      </w:r>
      <w:r w:rsidR="009060A6" w:rsidRPr="00D775BD">
        <w:rPr>
          <w:rFonts w:ascii="Arial" w:eastAsia="Arial" w:hAnsi="Arial" w:cs="Arial"/>
          <w:color w:val="000000" w:themeColor="text1"/>
        </w:rPr>
        <w:t xml:space="preserve">ace </w:t>
      </w:r>
      <w:r w:rsidR="009060A6">
        <w:rPr>
          <w:rFonts w:ascii="Arial" w:eastAsia="Arial" w:hAnsi="Arial" w:cs="Arial"/>
          <w:color w:val="000000" w:themeColor="text1"/>
        </w:rPr>
        <w:t>p</w:t>
      </w:r>
      <w:r w:rsidR="009060A6" w:rsidRPr="00D775BD">
        <w:rPr>
          <w:rFonts w:ascii="Arial" w:eastAsia="Arial" w:hAnsi="Arial" w:cs="Arial"/>
          <w:color w:val="000000" w:themeColor="text1"/>
        </w:rPr>
        <w:t xml:space="preserve">arte Mega Proyectos </w:t>
      </w:r>
      <w:r w:rsidR="009060A6">
        <w:rPr>
          <w:rFonts w:ascii="Arial" w:eastAsia="Arial" w:hAnsi="Arial" w:cs="Arial"/>
          <w:color w:val="000000" w:themeColor="text1"/>
        </w:rPr>
        <w:t>d</w:t>
      </w:r>
      <w:r w:rsidR="009060A6" w:rsidRPr="00D775BD">
        <w:rPr>
          <w:rFonts w:ascii="Arial" w:eastAsia="Arial" w:hAnsi="Arial" w:cs="Arial"/>
          <w:color w:val="000000" w:themeColor="text1"/>
        </w:rPr>
        <w:t>e Iluminaciones Colombia S.A.S</w:t>
      </w:r>
      <w:r w:rsidR="004667AC">
        <w:rPr>
          <w:rFonts w:ascii="Arial" w:eastAsia="Arial" w:hAnsi="Arial" w:cs="Arial"/>
          <w:color w:val="000000" w:themeColor="text1"/>
        </w:rPr>
        <w:t>,</w:t>
      </w:r>
      <w:r w:rsidR="009060A6">
        <w:rPr>
          <w:rFonts w:ascii="Arial" w:eastAsia="Arial" w:hAnsi="Arial" w:cs="Arial"/>
          <w:color w:val="000000" w:themeColor="text1"/>
        </w:rPr>
        <w:t xml:space="preserve"> así como las adquiridas directamente por esta última respecto del mismo riesgo asegurado</w:t>
      </w:r>
      <w:r w:rsidRPr="00F43A5F">
        <w:rPr>
          <w:rFonts w:ascii="Arial" w:eastAsia="Arial" w:hAnsi="Arial" w:cs="Arial"/>
          <w:color w:val="000000" w:themeColor="text1"/>
        </w:rPr>
        <w:t xml:space="preserve">. </w:t>
      </w:r>
    </w:p>
    <w:p w14:paraId="1608FE70" w14:textId="77777777" w:rsidR="00687C32" w:rsidRDefault="00687C32" w:rsidP="00687C32">
      <w:pPr>
        <w:spacing w:line="360" w:lineRule="auto"/>
        <w:jc w:val="both"/>
        <w:rPr>
          <w:rFonts w:ascii="Arial" w:eastAsia="Arial" w:hAnsi="Arial" w:cs="Arial"/>
          <w:color w:val="000000" w:themeColor="text1"/>
        </w:rPr>
      </w:pPr>
    </w:p>
    <w:p w14:paraId="7215D03F" w14:textId="02327F68" w:rsidR="00687C32" w:rsidRDefault="00687C32" w:rsidP="00687C32">
      <w:pPr>
        <w:spacing w:line="360" w:lineRule="auto"/>
        <w:jc w:val="both"/>
        <w:rPr>
          <w:rFonts w:ascii="Arial" w:eastAsia="Arial" w:hAnsi="Arial" w:cs="Arial"/>
          <w:color w:val="000000" w:themeColor="text1"/>
        </w:rPr>
      </w:pPr>
      <w:r w:rsidRPr="00F43A5F">
        <w:rPr>
          <w:rFonts w:ascii="Arial" w:eastAsia="Arial" w:hAnsi="Arial" w:cs="Arial"/>
          <w:color w:val="000000" w:themeColor="text1"/>
        </w:rPr>
        <w:t>De igual forma, es pertinente recordar, de</w:t>
      </w:r>
      <w:r>
        <w:rPr>
          <w:rFonts w:ascii="Arial" w:eastAsia="Arial" w:hAnsi="Arial" w:cs="Arial"/>
          <w:color w:val="000000" w:themeColor="text1"/>
        </w:rPr>
        <w:t>l</w:t>
      </w:r>
      <w:r w:rsidRPr="00F43A5F">
        <w:rPr>
          <w:rFonts w:ascii="Arial" w:eastAsia="Arial" w:hAnsi="Arial" w:cs="Arial"/>
          <w:color w:val="000000" w:themeColor="text1"/>
        </w:rPr>
        <w:t xml:space="preserve"> </w:t>
      </w:r>
      <w:r>
        <w:rPr>
          <w:rFonts w:ascii="Arial" w:eastAsia="Arial" w:hAnsi="Arial" w:cs="Arial"/>
          <w:color w:val="000000" w:themeColor="text1"/>
        </w:rPr>
        <w:t xml:space="preserve">concepto </w:t>
      </w:r>
      <w:r w:rsidRPr="00F43A5F">
        <w:rPr>
          <w:rFonts w:ascii="Arial" w:eastAsia="Arial" w:hAnsi="Arial" w:cs="Arial"/>
          <w:color w:val="000000" w:themeColor="text1"/>
        </w:rPr>
        <w:t>del profesor Juan Manuel Díaz</w:t>
      </w:r>
      <w:r>
        <w:rPr>
          <w:rFonts w:ascii="Arial" w:eastAsia="Arial" w:hAnsi="Arial" w:cs="Arial"/>
          <w:color w:val="000000" w:themeColor="text1"/>
        </w:rPr>
        <w:t xml:space="preserve"> </w:t>
      </w:r>
      <w:r w:rsidRPr="00F43A5F">
        <w:rPr>
          <w:rFonts w:ascii="Arial" w:eastAsia="Arial" w:hAnsi="Arial" w:cs="Arial"/>
          <w:color w:val="000000" w:themeColor="text1"/>
        </w:rPr>
        <w:t>Granados</w:t>
      </w:r>
      <w:r>
        <w:rPr>
          <w:rFonts w:ascii="Arial" w:eastAsia="Arial" w:hAnsi="Arial" w:cs="Arial"/>
          <w:color w:val="000000" w:themeColor="text1"/>
        </w:rPr>
        <w:t>,</w:t>
      </w:r>
      <w:r w:rsidRPr="00F43A5F">
        <w:rPr>
          <w:rFonts w:ascii="Arial" w:eastAsia="Arial" w:hAnsi="Arial" w:cs="Arial"/>
          <w:color w:val="000000" w:themeColor="text1"/>
        </w:rPr>
        <w:t xml:space="preserve"> que no es posible aplicar la figura de la coexistencia de seguros que obliga a las compañías aseguradoras a soportar la indemnización en proporción a la cuantía de sus respectivos contratos de conformidad con el artículo 1092 del Código de Comercio, sino que, por el contrario, deberá </w:t>
      </w:r>
      <w:r w:rsidRPr="00F43A5F">
        <w:rPr>
          <w:rFonts w:ascii="Arial" w:eastAsia="Arial" w:hAnsi="Arial" w:cs="Arial"/>
          <w:color w:val="000000" w:themeColor="text1"/>
        </w:rPr>
        <w:lastRenderedPageBreak/>
        <w:t xml:space="preserve">primero agotarse el seguro de responsabilidad civil que tenga </w:t>
      </w:r>
      <w:r w:rsidR="00180BDD">
        <w:rPr>
          <w:rFonts w:ascii="Arial" w:eastAsia="Arial" w:hAnsi="Arial" w:cs="Arial"/>
          <w:color w:val="000000" w:themeColor="text1"/>
        </w:rPr>
        <w:t>el</w:t>
      </w:r>
      <w:r w:rsidR="00180BDD" w:rsidRPr="00D775BD">
        <w:rPr>
          <w:rFonts w:ascii="Arial" w:eastAsia="Arial" w:hAnsi="Arial" w:cs="Arial"/>
          <w:color w:val="000000" w:themeColor="text1"/>
        </w:rPr>
        <w:t xml:space="preserve"> Grupo Empresarial Eléctricas </w:t>
      </w:r>
      <w:r w:rsidR="00180BDD">
        <w:rPr>
          <w:rFonts w:ascii="Arial" w:eastAsia="Arial" w:hAnsi="Arial" w:cs="Arial"/>
          <w:color w:val="000000" w:themeColor="text1"/>
        </w:rPr>
        <w:t>d</w:t>
      </w:r>
      <w:r w:rsidR="00180BDD" w:rsidRPr="00D775BD">
        <w:rPr>
          <w:rFonts w:ascii="Arial" w:eastAsia="Arial" w:hAnsi="Arial" w:cs="Arial"/>
          <w:color w:val="000000" w:themeColor="text1"/>
        </w:rPr>
        <w:t xml:space="preserve">e Medellín, Ingeniería </w:t>
      </w:r>
      <w:r w:rsidR="00180BDD">
        <w:rPr>
          <w:rFonts w:ascii="Arial" w:eastAsia="Arial" w:hAnsi="Arial" w:cs="Arial"/>
          <w:color w:val="000000" w:themeColor="text1"/>
        </w:rPr>
        <w:t>y</w:t>
      </w:r>
      <w:r w:rsidR="00180BDD" w:rsidRPr="00D775BD">
        <w:rPr>
          <w:rFonts w:ascii="Arial" w:eastAsia="Arial" w:hAnsi="Arial" w:cs="Arial"/>
          <w:color w:val="000000" w:themeColor="text1"/>
        </w:rPr>
        <w:t xml:space="preserve"> Servicios S.A.S. </w:t>
      </w:r>
      <w:r w:rsidR="00180BDD">
        <w:rPr>
          <w:rFonts w:ascii="Arial" w:eastAsia="Arial" w:hAnsi="Arial" w:cs="Arial"/>
          <w:color w:val="000000" w:themeColor="text1"/>
        </w:rPr>
        <w:t>d</w:t>
      </w:r>
      <w:r w:rsidR="00180BDD" w:rsidRPr="00D775BD">
        <w:rPr>
          <w:rFonts w:ascii="Arial" w:eastAsia="Arial" w:hAnsi="Arial" w:cs="Arial"/>
          <w:color w:val="000000" w:themeColor="text1"/>
        </w:rPr>
        <w:t xml:space="preserve">el </w:t>
      </w:r>
      <w:r w:rsidR="00180BDD">
        <w:rPr>
          <w:rFonts w:ascii="Arial" w:eastAsia="Arial" w:hAnsi="Arial" w:cs="Arial"/>
          <w:color w:val="000000" w:themeColor="text1"/>
        </w:rPr>
        <w:t>c</w:t>
      </w:r>
      <w:r w:rsidR="00180BDD" w:rsidRPr="00D775BD">
        <w:rPr>
          <w:rFonts w:ascii="Arial" w:eastAsia="Arial" w:hAnsi="Arial" w:cs="Arial"/>
          <w:color w:val="000000" w:themeColor="text1"/>
        </w:rPr>
        <w:t xml:space="preserve">ual </w:t>
      </w:r>
      <w:r w:rsidR="00180BDD">
        <w:rPr>
          <w:rFonts w:ascii="Arial" w:eastAsia="Arial" w:hAnsi="Arial" w:cs="Arial"/>
          <w:color w:val="000000" w:themeColor="text1"/>
        </w:rPr>
        <w:t>h</w:t>
      </w:r>
      <w:r w:rsidR="00180BDD" w:rsidRPr="00D775BD">
        <w:rPr>
          <w:rFonts w:ascii="Arial" w:eastAsia="Arial" w:hAnsi="Arial" w:cs="Arial"/>
          <w:color w:val="000000" w:themeColor="text1"/>
        </w:rPr>
        <w:t xml:space="preserve">ace </w:t>
      </w:r>
      <w:r w:rsidR="00180BDD">
        <w:rPr>
          <w:rFonts w:ascii="Arial" w:eastAsia="Arial" w:hAnsi="Arial" w:cs="Arial"/>
          <w:color w:val="000000" w:themeColor="text1"/>
        </w:rPr>
        <w:t>p</w:t>
      </w:r>
      <w:r w:rsidR="00180BDD" w:rsidRPr="00D775BD">
        <w:rPr>
          <w:rFonts w:ascii="Arial" w:eastAsia="Arial" w:hAnsi="Arial" w:cs="Arial"/>
          <w:color w:val="000000" w:themeColor="text1"/>
        </w:rPr>
        <w:t xml:space="preserve">arte Mega Proyectos </w:t>
      </w:r>
      <w:r w:rsidR="00180BDD">
        <w:rPr>
          <w:rFonts w:ascii="Arial" w:eastAsia="Arial" w:hAnsi="Arial" w:cs="Arial"/>
          <w:color w:val="000000" w:themeColor="text1"/>
        </w:rPr>
        <w:t>d</w:t>
      </w:r>
      <w:r w:rsidR="00180BDD" w:rsidRPr="00D775BD">
        <w:rPr>
          <w:rFonts w:ascii="Arial" w:eastAsia="Arial" w:hAnsi="Arial" w:cs="Arial"/>
          <w:color w:val="000000" w:themeColor="text1"/>
        </w:rPr>
        <w:t>e Iluminaciones Colombia S.A.S</w:t>
      </w:r>
      <w:r w:rsidR="00180BDD" w:rsidRPr="0088287E">
        <w:rPr>
          <w:rFonts w:ascii="Arial" w:eastAsia="Arial" w:hAnsi="Arial" w:cs="Arial"/>
          <w:color w:val="000000" w:themeColor="text1"/>
        </w:rPr>
        <w:t>.</w:t>
      </w:r>
      <w:r w:rsidR="00180BDD">
        <w:rPr>
          <w:rFonts w:ascii="Arial" w:eastAsia="Arial" w:hAnsi="Arial" w:cs="Arial"/>
          <w:color w:val="000000" w:themeColor="text1"/>
        </w:rPr>
        <w:t xml:space="preserve"> así como las adquiridas directamente por esta última respecto del mismo riesgo asegurado</w:t>
      </w:r>
      <w:r w:rsidRPr="00F43A5F">
        <w:rPr>
          <w:rFonts w:ascii="Arial" w:eastAsia="Arial" w:hAnsi="Arial" w:cs="Arial"/>
          <w:color w:val="000000" w:themeColor="text1"/>
        </w:rPr>
        <w:t>.</w:t>
      </w:r>
    </w:p>
    <w:p w14:paraId="72E02D26" w14:textId="77777777" w:rsidR="004667AC" w:rsidRDefault="004667AC" w:rsidP="00687C32">
      <w:pPr>
        <w:spacing w:line="360" w:lineRule="auto"/>
        <w:jc w:val="both"/>
        <w:rPr>
          <w:rFonts w:ascii="Arial" w:eastAsia="Arial" w:hAnsi="Arial" w:cs="Arial"/>
          <w:color w:val="000000" w:themeColor="text1"/>
        </w:rPr>
      </w:pPr>
    </w:p>
    <w:p w14:paraId="0E8340F7" w14:textId="1D3106F7" w:rsidR="001C0D9C" w:rsidRDefault="00687C32" w:rsidP="00144C3A">
      <w:pPr>
        <w:spacing w:line="360" w:lineRule="auto"/>
        <w:jc w:val="both"/>
        <w:rPr>
          <w:rFonts w:ascii="Arial" w:eastAsia="Arial" w:hAnsi="Arial" w:cs="Arial"/>
          <w:color w:val="000000" w:themeColor="text1"/>
        </w:rPr>
      </w:pPr>
      <w:r w:rsidRPr="00892CB5">
        <w:rPr>
          <w:rFonts w:ascii="Arial" w:eastAsia="Arial" w:hAnsi="Arial" w:cs="Arial"/>
          <w:color w:val="000000" w:themeColor="text1"/>
        </w:rPr>
        <w:t xml:space="preserve">Por todo lo anterior, solicito respetuosamente declarar probada la excepción propuesta, declarando que </w:t>
      </w:r>
      <w:r w:rsidR="00873A90" w:rsidRPr="00D775BD">
        <w:rPr>
          <w:rFonts w:ascii="Arial" w:eastAsia="Arial" w:hAnsi="Arial" w:cs="Arial"/>
          <w:color w:val="000000" w:themeColor="text1"/>
        </w:rPr>
        <w:t>AXA COLPATRIA SEGUROS S.A.</w:t>
      </w:r>
      <w:r w:rsidR="004667AC">
        <w:rPr>
          <w:rFonts w:ascii="Arial" w:eastAsia="Arial" w:hAnsi="Arial" w:cs="Arial"/>
          <w:color w:val="000000" w:themeColor="text1"/>
        </w:rPr>
        <w:t xml:space="preserve"> </w:t>
      </w:r>
      <w:r w:rsidRPr="00892CB5">
        <w:rPr>
          <w:rFonts w:ascii="Arial" w:eastAsia="Arial" w:hAnsi="Arial" w:cs="Arial"/>
          <w:color w:val="000000" w:themeColor="text1"/>
        </w:rPr>
        <w:t xml:space="preserve">no tiene ninguna obligación legal y/o contractual de asumir una eventual sentencia condenatoria, en la medida en que el Seguro de Responsabilidad </w:t>
      </w:r>
      <w:r w:rsidR="00A11336" w:rsidRPr="00D775BD">
        <w:rPr>
          <w:rFonts w:ascii="Arial" w:eastAsia="Arial" w:hAnsi="Arial" w:cs="Arial"/>
          <w:color w:val="000000" w:themeColor="text1"/>
        </w:rPr>
        <w:t>No. 8001473453</w:t>
      </w:r>
      <w:r w:rsidR="00A11336" w:rsidRPr="00F43A5F">
        <w:rPr>
          <w:rFonts w:ascii="Arial" w:eastAsia="Arial" w:hAnsi="Arial" w:cs="Arial"/>
          <w:color w:val="000000" w:themeColor="text1"/>
        </w:rPr>
        <w:t xml:space="preserve"> </w:t>
      </w:r>
      <w:r w:rsidRPr="00892CB5">
        <w:rPr>
          <w:rFonts w:ascii="Arial" w:eastAsia="Arial" w:hAnsi="Arial" w:cs="Arial"/>
          <w:color w:val="000000" w:themeColor="text1"/>
        </w:rPr>
        <w:t xml:space="preserve">expedido por ésta, sólo opera en exceso de los otros seguros que hayan sido contratados por </w:t>
      </w:r>
      <w:r w:rsidR="00350289">
        <w:rPr>
          <w:rFonts w:ascii="Arial" w:eastAsia="Arial" w:hAnsi="Arial" w:cs="Arial"/>
          <w:color w:val="000000" w:themeColor="text1"/>
        </w:rPr>
        <w:t>el</w:t>
      </w:r>
      <w:r w:rsidR="00350289" w:rsidRPr="00D775BD">
        <w:rPr>
          <w:rFonts w:ascii="Arial" w:eastAsia="Arial" w:hAnsi="Arial" w:cs="Arial"/>
          <w:color w:val="000000" w:themeColor="text1"/>
        </w:rPr>
        <w:t xml:space="preserve"> Grupo Empresarial Eléctricas </w:t>
      </w:r>
      <w:r w:rsidR="00350289">
        <w:rPr>
          <w:rFonts w:ascii="Arial" w:eastAsia="Arial" w:hAnsi="Arial" w:cs="Arial"/>
          <w:color w:val="000000" w:themeColor="text1"/>
        </w:rPr>
        <w:t>d</w:t>
      </w:r>
      <w:r w:rsidR="00350289" w:rsidRPr="00D775BD">
        <w:rPr>
          <w:rFonts w:ascii="Arial" w:eastAsia="Arial" w:hAnsi="Arial" w:cs="Arial"/>
          <w:color w:val="000000" w:themeColor="text1"/>
        </w:rPr>
        <w:t xml:space="preserve">e Medellín, Ingeniería </w:t>
      </w:r>
      <w:r w:rsidR="00350289">
        <w:rPr>
          <w:rFonts w:ascii="Arial" w:eastAsia="Arial" w:hAnsi="Arial" w:cs="Arial"/>
          <w:color w:val="000000" w:themeColor="text1"/>
        </w:rPr>
        <w:t>y</w:t>
      </w:r>
      <w:r w:rsidR="00350289" w:rsidRPr="00D775BD">
        <w:rPr>
          <w:rFonts w:ascii="Arial" w:eastAsia="Arial" w:hAnsi="Arial" w:cs="Arial"/>
          <w:color w:val="000000" w:themeColor="text1"/>
        </w:rPr>
        <w:t xml:space="preserve"> Servicios S.A.S. </w:t>
      </w:r>
      <w:r w:rsidR="00350289">
        <w:rPr>
          <w:rFonts w:ascii="Arial" w:eastAsia="Arial" w:hAnsi="Arial" w:cs="Arial"/>
          <w:color w:val="000000" w:themeColor="text1"/>
        </w:rPr>
        <w:t>d</w:t>
      </w:r>
      <w:r w:rsidR="00350289" w:rsidRPr="00D775BD">
        <w:rPr>
          <w:rFonts w:ascii="Arial" w:eastAsia="Arial" w:hAnsi="Arial" w:cs="Arial"/>
          <w:color w:val="000000" w:themeColor="text1"/>
        </w:rPr>
        <w:t xml:space="preserve">el </w:t>
      </w:r>
      <w:r w:rsidR="00350289">
        <w:rPr>
          <w:rFonts w:ascii="Arial" w:eastAsia="Arial" w:hAnsi="Arial" w:cs="Arial"/>
          <w:color w:val="000000" w:themeColor="text1"/>
        </w:rPr>
        <w:t>c</w:t>
      </w:r>
      <w:r w:rsidR="00350289" w:rsidRPr="00D775BD">
        <w:rPr>
          <w:rFonts w:ascii="Arial" w:eastAsia="Arial" w:hAnsi="Arial" w:cs="Arial"/>
          <w:color w:val="000000" w:themeColor="text1"/>
        </w:rPr>
        <w:t xml:space="preserve">ual </w:t>
      </w:r>
      <w:r w:rsidR="00350289">
        <w:rPr>
          <w:rFonts w:ascii="Arial" w:eastAsia="Arial" w:hAnsi="Arial" w:cs="Arial"/>
          <w:color w:val="000000" w:themeColor="text1"/>
        </w:rPr>
        <w:t>h</w:t>
      </w:r>
      <w:r w:rsidR="00350289" w:rsidRPr="00D775BD">
        <w:rPr>
          <w:rFonts w:ascii="Arial" w:eastAsia="Arial" w:hAnsi="Arial" w:cs="Arial"/>
          <w:color w:val="000000" w:themeColor="text1"/>
        </w:rPr>
        <w:t xml:space="preserve">ace </w:t>
      </w:r>
      <w:r w:rsidR="00350289">
        <w:rPr>
          <w:rFonts w:ascii="Arial" w:eastAsia="Arial" w:hAnsi="Arial" w:cs="Arial"/>
          <w:color w:val="000000" w:themeColor="text1"/>
        </w:rPr>
        <w:t>p</w:t>
      </w:r>
      <w:r w:rsidR="00350289" w:rsidRPr="00D775BD">
        <w:rPr>
          <w:rFonts w:ascii="Arial" w:eastAsia="Arial" w:hAnsi="Arial" w:cs="Arial"/>
          <w:color w:val="000000" w:themeColor="text1"/>
        </w:rPr>
        <w:t xml:space="preserve">arte Mega Proyectos </w:t>
      </w:r>
      <w:r w:rsidR="00350289">
        <w:rPr>
          <w:rFonts w:ascii="Arial" w:eastAsia="Arial" w:hAnsi="Arial" w:cs="Arial"/>
          <w:color w:val="000000" w:themeColor="text1"/>
        </w:rPr>
        <w:t>d</w:t>
      </w:r>
      <w:r w:rsidR="00350289" w:rsidRPr="00D775BD">
        <w:rPr>
          <w:rFonts w:ascii="Arial" w:eastAsia="Arial" w:hAnsi="Arial" w:cs="Arial"/>
          <w:color w:val="000000" w:themeColor="text1"/>
        </w:rPr>
        <w:t>e Iluminaciones Colombia S.A.S</w:t>
      </w:r>
      <w:r w:rsidR="00350289" w:rsidRPr="0088287E">
        <w:rPr>
          <w:rFonts w:ascii="Arial" w:eastAsia="Arial" w:hAnsi="Arial" w:cs="Arial"/>
          <w:color w:val="000000" w:themeColor="text1"/>
        </w:rPr>
        <w:t>.</w:t>
      </w:r>
      <w:r w:rsidR="00350289">
        <w:rPr>
          <w:rFonts w:ascii="Arial" w:eastAsia="Arial" w:hAnsi="Arial" w:cs="Arial"/>
          <w:color w:val="000000" w:themeColor="text1"/>
        </w:rPr>
        <w:t xml:space="preserve"> así como las adquiridas directamente por esta última respecto del mismo riesgo asegurado</w:t>
      </w:r>
      <w:r w:rsidRPr="00892CB5">
        <w:rPr>
          <w:rFonts w:ascii="Arial" w:eastAsia="Arial" w:hAnsi="Arial" w:cs="Arial"/>
          <w:color w:val="000000" w:themeColor="text1"/>
        </w:rPr>
        <w:t>.</w:t>
      </w:r>
    </w:p>
    <w:p w14:paraId="7FE44AD5" w14:textId="77777777" w:rsidR="00144C3A" w:rsidRPr="001C0D9C" w:rsidRDefault="00144C3A" w:rsidP="00144C3A">
      <w:pPr>
        <w:spacing w:line="360" w:lineRule="auto"/>
        <w:jc w:val="both"/>
        <w:rPr>
          <w:rFonts w:ascii="Arial" w:hAnsi="Arial" w:cs="Arial"/>
          <w:b/>
          <w:bCs/>
          <w:u w:val="single"/>
          <w:lang w:val="es-ES_tradnl"/>
        </w:rPr>
      </w:pPr>
    </w:p>
    <w:p w14:paraId="1DC7BC5F" w14:textId="187508EC" w:rsidR="00AE1E15" w:rsidRPr="00AB6DD0" w:rsidRDefault="00135B76" w:rsidP="00135B76">
      <w:pPr>
        <w:pStyle w:val="Prrafodelista"/>
        <w:numPr>
          <w:ilvl w:val="3"/>
          <w:numId w:val="7"/>
        </w:numPr>
        <w:spacing w:line="360" w:lineRule="auto"/>
        <w:jc w:val="both"/>
        <w:rPr>
          <w:rFonts w:ascii="Arial" w:hAnsi="Arial" w:cs="Arial"/>
          <w:b/>
          <w:bCs/>
          <w:sz w:val="22"/>
          <w:szCs w:val="22"/>
          <w:u w:val="single"/>
          <w:lang w:val="es-ES_tradnl"/>
        </w:rPr>
      </w:pPr>
      <w:r w:rsidRPr="00135B76">
        <w:rPr>
          <w:rFonts w:ascii="Arial" w:hAnsi="Arial" w:cs="Arial"/>
          <w:b/>
          <w:bCs/>
          <w:sz w:val="22"/>
          <w:szCs w:val="22"/>
          <w:u w:val="single"/>
        </w:rPr>
        <w:t>EN CUALQUIER CASO, NO SE PODRÁ EXCEDER EL LÍMITE DEL VALOR ASEGURADO EN LA PÓLIZA DE RESPONSABILIDAD CIVIL EXTRACONTRACTUAL No. 8001473453, CERTIFICADO 0 - DISMINUCIÓN DE LA SUMA ASEGURADA POR PAGO DE INDEMNIZACIONES</w:t>
      </w:r>
      <w:r w:rsidR="00AB6DD0" w:rsidRPr="00AB6DD0">
        <w:rPr>
          <w:rFonts w:ascii="Arial" w:hAnsi="Arial" w:cs="Arial"/>
          <w:b/>
          <w:bCs/>
          <w:sz w:val="22"/>
          <w:szCs w:val="22"/>
          <w:u w:val="single"/>
          <w:lang w:val="es-ES_tradnl"/>
        </w:rPr>
        <w:t>.</w:t>
      </w:r>
    </w:p>
    <w:p w14:paraId="7C2A9B0C" w14:textId="77777777" w:rsidR="00135B76" w:rsidRDefault="00135B76" w:rsidP="00D46E4D">
      <w:pPr>
        <w:spacing w:line="360" w:lineRule="auto"/>
        <w:jc w:val="both"/>
        <w:rPr>
          <w:rFonts w:ascii="Arial" w:hAnsi="Arial" w:cs="Arial"/>
        </w:rPr>
      </w:pPr>
    </w:p>
    <w:p w14:paraId="3F7316B7" w14:textId="7CE4E474" w:rsidR="004965A3" w:rsidRDefault="00135B76" w:rsidP="00D46E4D">
      <w:pPr>
        <w:spacing w:line="360" w:lineRule="auto"/>
        <w:jc w:val="both"/>
        <w:rPr>
          <w:rFonts w:ascii="Arial" w:hAnsi="Arial" w:cs="Arial"/>
        </w:rPr>
      </w:pPr>
      <w:r w:rsidRPr="00135B76">
        <w:rPr>
          <w:rFonts w:ascii="Arial" w:hAnsi="Arial" w:cs="Arial"/>
        </w:rPr>
        <w:t>De manera ilustrativa y sin aceptar responsabilidad alguna, se informa que el contrato de seguro pactado tiene unos montos máximos, tanto por evento como por vigencia del seguro. Respetuosamente se solicita tener en cuenta el clausulado, porque como lo indica el doctrinante Ossa, dichas estipulaciones “</w:t>
      </w:r>
      <w:r w:rsidRPr="004667AC">
        <w:rPr>
          <w:rFonts w:ascii="Arial" w:hAnsi="Arial" w:cs="Arial"/>
          <w:i/>
        </w:rPr>
        <w:t>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el modo de ejercicio de los derechos y la observancia de las obligaciones o cargas que de él dimanan”</w:t>
      </w:r>
      <w:r w:rsidRPr="00135B76">
        <w:rPr>
          <w:rFonts w:ascii="Arial" w:hAnsi="Arial" w:cs="Arial"/>
        </w:rPr>
        <w:t xml:space="preserve">. En ese sentido, de acuerdo con el principio pacta sunt </w:t>
      </w:r>
      <w:proofErr w:type="spellStart"/>
      <w:r w:rsidRPr="00135B76">
        <w:rPr>
          <w:rFonts w:ascii="Arial" w:hAnsi="Arial" w:cs="Arial"/>
        </w:rPr>
        <w:t>servanda</w:t>
      </w:r>
      <w:proofErr w:type="spellEnd"/>
      <w:r w:rsidRPr="00135B76">
        <w:rPr>
          <w:rFonts w:ascii="Arial" w:hAnsi="Arial" w:cs="Arial"/>
        </w:rPr>
        <w:t xml:space="preserve">, constituye ley para las partes los límites positivos (amparos) y los límites negativos (exclusiones) estipulados en el contrato de seguro. Así, la Póliza </w:t>
      </w:r>
      <w:r w:rsidRPr="00135B76">
        <w:rPr>
          <w:rFonts w:ascii="Arial" w:hAnsi="Arial" w:cs="Arial"/>
          <w:b/>
          <w:bCs/>
        </w:rPr>
        <w:t>No. 8001473453, certificado No. 0</w:t>
      </w:r>
      <w:r w:rsidRPr="00135B76">
        <w:rPr>
          <w:rFonts w:ascii="Arial" w:hAnsi="Arial" w:cs="Arial"/>
        </w:rPr>
        <w:t>, contempla el siguiente tope por vigencia y evento:</w:t>
      </w:r>
    </w:p>
    <w:p w14:paraId="1A5155E8" w14:textId="77777777" w:rsidR="00135B76" w:rsidRDefault="00135B76" w:rsidP="00D46E4D">
      <w:pPr>
        <w:spacing w:line="360" w:lineRule="auto"/>
        <w:jc w:val="both"/>
        <w:rPr>
          <w:rFonts w:ascii="Arial" w:hAnsi="Arial" w:cs="Arial"/>
        </w:rPr>
      </w:pPr>
    </w:p>
    <w:p w14:paraId="6D6206E9" w14:textId="77777777" w:rsidR="00135B76" w:rsidRPr="00135B76" w:rsidRDefault="00135B76" w:rsidP="00135B76">
      <w:pPr>
        <w:spacing w:line="360" w:lineRule="auto"/>
        <w:ind w:left="567" w:right="567"/>
        <w:jc w:val="both"/>
        <w:rPr>
          <w:rFonts w:ascii="Arial" w:hAnsi="Arial" w:cs="Arial"/>
          <w:i/>
          <w:iCs/>
          <w:sz w:val="20"/>
          <w:szCs w:val="20"/>
        </w:rPr>
      </w:pPr>
      <w:r w:rsidRPr="00135B76">
        <w:rPr>
          <w:rFonts w:ascii="Arial" w:hAnsi="Arial" w:cs="Arial"/>
          <w:i/>
          <w:iCs/>
          <w:sz w:val="20"/>
          <w:szCs w:val="20"/>
        </w:rPr>
        <w:t xml:space="preserve">AMPAROS CONTRATADOS: R.C.E. GENERAL (PREDIOS, LABORES Y OPERACIONES) VALOR ASEGURADO 21,000,000.00 </w:t>
      </w:r>
    </w:p>
    <w:p w14:paraId="3509DEF6" w14:textId="50042D9E" w:rsidR="00135B76" w:rsidRPr="00135B76" w:rsidRDefault="00135B76" w:rsidP="00135B76">
      <w:pPr>
        <w:spacing w:line="360" w:lineRule="auto"/>
        <w:ind w:left="567" w:right="567"/>
        <w:jc w:val="both"/>
        <w:rPr>
          <w:rFonts w:ascii="Arial" w:hAnsi="Arial" w:cs="Arial"/>
          <w:i/>
          <w:iCs/>
          <w:sz w:val="20"/>
          <w:szCs w:val="20"/>
        </w:rPr>
      </w:pPr>
      <w:r w:rsidRPr="00135B76">
        <w:rPr>
          <w:rFonts w:ascii="Arial" w:hAnsi="Arial" w:cs="Arial"/>
          <w:i/>
          <w:iCs/>
          <w:sz w:val="20"/>
          <w:szCs w:val="20"/>
        </w:rPr>
        <w:t>DEDUCIBLE: 50,000.00 DOLARES TODA Y CADA PERDIDA.</w:t>
      </w:r>
    </w:p>
    <w:p w14:paraId="26EE44D1" w14:textId="77777777" w:rsidR="00135B76" w:rsidRDefault="00135B76" w:rsidP="00D46E4D">
      <w:pPr>
        <w:spacing w:line="360" w:lineRule="auto"/>
        <w:jc w:val="both"/>
        <w:rPr>
          <w:rFonts w:ascii="Arial" w:hAnsi="Arial" w:cs="Arial"/>
        </w:rPr>
      </w:pPr>
    </w:p>
    <w:p w14:paraId="393089CE" w14:textId="26463826" w:rsidR="00135B76" w:rsidRDefault="00135B76" w:rsidP="00D46E4D">
      <w:pPr>
        <w:spacing w:line="360" w:lineRule="auto"/>
        <w:jc w:val="both"/>
        <w:rPr>
          <w:rFonts w:ascii="Arial" w:hAnsi="Arial" w:cs="Arial"/>
        </w:rPr>
      </w:pPr>
      <w:r w:rsidRPr="00135B76">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w:t>
      </w:r>
      <w:r w:rsidR="004667AC">
        <w:rPr>
          <w:rFonts w:ascii="Arial" w:hAnsi="Arial" w:cs="Arial"/>
        </w:rPr>
        <w:t xml:space="preserve"> que</w:t>
      </w:r>
      <w:r w:rsidRPr="00135B76">
        <w:rPr>
          <w:rFonts w:ascii="Arial" w:hAnsi="Arial" w:cs="Arial"/>
        </w:rPr>
        <w:t xml:space="preserve"> la limitación de responsabilidad va hasta la concurre</w:t>
      </w:r>
      <w:r w:rsidR="004667AC">
        <w:rPr>
          <w:rFonts w:ascii="Arial" w:hAnsi="Arial" w:cs="Arial"/>
        </w:rPr>
        <w:t>ncia de la suma asegurada, tal</w:t>
      </w:r>
      <w:r w:rsidRPr="00135B76">
        <w:rPr>
          <w:rFonts w:ascii="Arial" w:hAnsi="Arial" w:cs="Arial"/>
        </w:rPr>
        <w:t xml:space="preserve"> como lo dispone el artículo 1079 del Código de Comercio: “</w:t>
      </w:r>
      <w:r w:rsidRPr="00135B76">
        <w:rPr>
          <w:rFonts w:ascii="Arial" w:hAnsi="Arial" w:cs="Arial"/>
          <w:i/>
          <w:iCs/>
        </w:rPr>
        <w:t xml:space="preserve">ARTÍCULO 1079. RESPONSABILIDAD HASTA LA CONCURRENCIA DE LA SUMA ASEGURADA. El asegurador no estará obligado a responder si no hasta concurrencia de la suma asegurada, sin </w:t>
      </w:r>
      <w:r w:rsidRPr="00135B76">
        <w:rPr>
          <w:rFonts w:ascii="Arial" w:hAnsi="Arial" w:cs="Arial"/>
          <w:i/>
          <w:iCs/>
        </w:rPr>
        <w:lastRenderedPageBreak/>
        <w:t>perjuicio de lo dispuesto en el inciso segundo del artículo 1074</w:t>
      </w:r>
      <w:r w:rsidRPr="00135B76">
        <w:rPr>
          <w:rFonts w:ascii="Arial" w:hAnsi="Arial" w:cs="Arial"/>
        </w:rPr>
        <w:t>”.</w:t>
      </w:r>
    </w:p>
    <w:p w14:paraId="3DAC1839" w14:textId="77777777" w:rsidR="00135B76" w:rsidRDefault="00135B76" w:rsidP="00D46E4D">
      <w:pPr>
        <w:spacing w:line="360" w:lineRule="auto"/>
        <w:jc w:val="both"/>
        <w:rPr>
          <w:rFonts w:ascii="Arial" w:hAnsi="Arial" w:cs="Arial"/>
        </w:rPr>
      </w:pPr>
    </w:p>
    <w:p w14:paraId="002E7D31" w14:textId="0EE72F3C" w:rsidR="00135B76" w:rsidRDefault="00135B76" w:rsidP="00D46E4D">
      <w:pPr>
        <w:spacing w:line="360" w:lineRule="auto"/>
        <w:jc w:val="both"/>
        <w:rPr>
          <w:rFonts w:ascii="Arial" w:hAnsi="Arial" w:cs="Arial"/>
        </w:rPr>
      </w:pPr>
      <w:r w:rsidRPr="00135B76">
        <w:rPr>
          <w:rFonts w:ascii="Arial" w:hAnsi="Arial" w:cs="Arial"/>
        </w:rPr>
        <w:t xml:space="preserve">La norma antes expuesta, es completamente clara al explicar que la responsabilidad del asegurador va hasta la concurrencia de la suma asegurada. Así las cosas, el amparo cubierto para el caso que nos ocupa tiene un tope máximo de </w:t>
      </w:r>
      <w:r w:rsidRPr="00135B76">
        <w:rPr>
          <w:rFonts w:ascii="Arial" w:hAnsi="Arial" w:cs="Arial"/>
          <w:b/>
          <w:bCs/>
          <w:u w:val="single"/>
        </w:rPr>
        <w:t>$21.000.000 USD</w:t>
      </w:r>
      <w:r w:rsidRPr="00135B76">
        <w:rPr>
          <w:rFonts w:ascii="Arial" w:hAnsi="Arial" w:cs="Arial"/>
        </w:rPr>
        <w:t xml:space="preserve">, por evento y vigencia. Este valor se encontrará disponible de acuerdo con los siniestros que se hayan materializado en la vigencia de la póliza. El valor máximo se condiciona a que en la vigencia total de la póliza no se hubiere indemnizado por otras reclamaciones pagadas conforme a la </w:t>
      </w:r>
      <w:r w:rsidRPr="00135B76">
        <w:rPr>
          <w:rFonts w:ascii="Arial" w:hAnsi="Arial" w:cs="Arial"/>
          <w:b/>
          <w:bCs/>
        </w:rPr>
        <w:t>Póliza No. 8001473453</w:t>
      </w:r>
      <w:r w:rsidRPr="00135B76">
        <w:rPr>
          <w:rFonts w:ascii="Arial" w:hAnsi="Arial" w:cs="Arial"/>
        </w:rPr>
        <w:t>. Lógicamente, este valor se va reduciendo con cada siniestro pagado judicial o extrajudicialmente</w:t>
      </w:r>
      <w:r>
        <w:rPr>
          <w:rFonts w:ascii="Arial" w:hAnsi="Arial" w:cs="Arial"/>
        </w:rPr>
        <w:t>.</w:t>
      </w:r>
    </w:p>
    <w:p w14:paraId="1CA0A12A" w14:textId="77777777" w:rsidR="00135B76" w:rsidRDefault="00135B76" w:rsidP="00D46E4D">
      <w:pPr>
        <w:spacing w:line="360" w:lineRule="auto"/>
        <w:jc w:val="both"/>
        <w:rPr>
          <w:rFonts w:ascii="Arial" w:hAnsi="Arial" w:cs="Arial"/>
        </w:rPr>
      </w:pPr>
    </w:p>
    <w:p w14:paraId="4205BDC2" w14:textId="77777777" w:rsidR="00BD2C2A" w:rsidRDefault="00BD2C2A" w:rsidP="00D46E4D">
      <w:pPr>
        <w:spacing w:line="360" w:lineRule="auto"/>
        <w:jc w:val="both"/>
        <w:rPr>
          <w:rFonts w:ascii="Arial" w:hAnsi="Arial" w:cs="Arial"/>
        </w:rPr>
      </w:pPr>
      <w:r w:rsidRPr="00BD2C2A">
        <w:rPr>
          <w:rFonts w:ascii="Arial" w:hAnsi="Arial" w:cs="Arial"/>
        </w:rPr>
        <w:t xml:space="preserve">Esto significa que la responsabilidad se predicará cuando el suceso esté concebido en el ámbito de la cobertura del contrato, según su texto literal y por supuesto la responsabilidad de la aseguradora se limita a dicha suma. </w:t>
      </w:r>
    </w:p>
    <w:p w14:paraId="1F3D4898" w14:textId="77777777" w:rsidR="00BD2C2A" w:rsidRDefault="00BD2C2A" w:rsidP="00D46E4D">
      <w:pPr>
        <w:spacing w:line="360" w:lineRule="auto"/>
        <w:jc w:val="both"/>
        <w:rPr>
          <w:rFonts w:ascii="Arial" w:hAnsi="Arial" w:cs="Arial"/>
        </w:rPr>
      </w:pPr>
    </w:p>
    <w:p w14:paraId="3E8D7BBD" w14:textId="2B4EC125" w:rsidR="00135B76" w:rsidRPr="00733BD5" w:rsidRDefault="00BD2C2A" w:rsidP="00D46E4D">
      <w:pPr>
        <w:spacing w:line="360" w:lineRule="auto"/>
        <w:jc w:val="both"/>
        <w:rPr>
          <w:rFonts w:ascii="Arial" w:hAnsi="Arial" w:cs="Arial"/>
        </w:rPr>
      </w:pPr>
      <w:r w:rsidRPr="00BD2C2A">
        <w:rPr>
          <w:rFonts w:ascii="Arial" w:hAnsi="Arial" w:cs="Arial"/>
        </w:rPr>
        <w:t>Lo anterior sin perjuicio de los sublímites establecidos en el condicionado general de la póliza.</w:t>
      </w:r>
    </w:p>
    <w:p w14:paraId="19C61E56" w14:textId="77777777" w:rsidR="004451DC" w:rsidRPr="00AE1E15" w:rsidRDefault="004451DC" w:rsidP="00D46E4D">
      <w:pPr>
        <w:spacing w:line="360" w:lineRule="auto"/>
        <w:jc w:val="both"/>
        <w:rPr>
          <w:rFonts w:ascii="Arial" w:hAnsi="Arial" w:cs="Arial"/>
          <w:lang w:val="es-ES_tradnl"/>
        </w:rPr>
      </w:pPr>
    </w:p>
    <w:p w14:paraId="5C19EBCB" w14:textId="54FC77D1" w:rsidR="001463FB" w:rsidRPr="001463FB" w:rsidRDefault="00A24428" w:rsidP="001B77B5">
      <w:pPr>
        <w:pStyle w:val="Prrafodelista"/>
        <w:numPr>
          <w:ilvl w:val="3"/>
          <w:numId w:val="7"/>
        </w:numPr>
        <w:spacing w:line="360" w:lineRule="auto"/>
        <w:jc w:val="both"/>
        <w:rPr>
          <w:rFonts w:ascii="Arial" w:hAnsi="Arial" w:cs="Arial"/>
          <w:b/>
          <w:bCs/>
          <w:sz w:val="22"/>
          <w:szCs w:val="22"/>
          <w:u w:val="single"/>
          <w:lang w:val="es-ES_tradnl"/>
        </w:rPr>
      </w:pPr>
      <w:r w:rsidRPr="00A24428">
        <w:rPr>
          <w:rFonts w:ascii="Arial" w:hAnsi="Arial" w:cs="Arial"/>
          <w:b/>
          <w:bCs/>
          <w:sz w:val="22"/>
          <w:szCs w:val="22"/>
          <w:u w:val="single"/>
        </w:rPr>
        <w:t>EN LA PÓLIZA DE SEGURO DE RESPONSABILIDAD CIVIL EXTRACONTRACTUAL No. 8001473453 EXISTE UN DEDUCIBLE QUE SE ENCUENTRA A CARGO DEL ASEGURADO</w:t>
      </w:r>
      <w:r w:rsidR="004451DC" w:rsidRPr="001463FB">
        <w:rPr>
          <w:rFonts w:ascii="Arial" w:hAnsi="Arial" w:cs="Arial"/>
          <w:b/>
          <w:bCs/>
          <w:sz w:val="22"/>
          <w:szCs w:val="22"/>
          <w:u w:val="single"/>
          <w:lang w:val="es-ES_tradnl"/>
        </w:rPr>
        <w:t>.</w:t>
      </w:r>
    </w:p>
    <w:p w14:paraId="03DEF708" w14:textId="77777777" w:rsidR="001B77B5" w:rsidRDefault="001B77B5" w:rsidP="001B77B5">
      <w:pPr>
        <w:spacing w:line="360" w:lineRule="auto"/>
        <w:jc w:val="both"/>
        <w:rPr>
          <w:rFonts w:ascii="Arial" w:hAnsi="Arial" w:cs="Arial"/>
        </w:rPr>
      </w:pPr>
    </w:p>
    <w:p w14:paraId="5C29CE34" w14:textId="0A95EBB0" w:rsidR="001B77B5" w:rsidRDefault="001B77B5" w:rsidP="001B77B5">
      <w:pPr>
        <w:spacing w:line="360" w:lineRule="auto"/>
        <w:jc w:val="both"/>
        <w:rPr>
          <w:rFonts w:ascii="Arial" w:hAnsi="Arial" w:cs="Arial"/>
        </w:rPr>
      </w:pPr>
      <w:r w:rsidRPr="001B77B5">
        <w:rPr>
          <w:rFonts w:ascii="Arial" w:hAnsi="Arial" w:cs="Arial"/>
        </w:rPr>
        <w:t>Adicionalmente, y sin perjuicio de las razones expuestas que indican que no hay cobertura bajo el seguro comentado, ni de los demás argumentos expuestos atrás, también debe tenerse presente que al momento de convenir los amparos en la póliza que nos ocupa, se impuso una carga al asegurado o al benefi</w:t>
      </w:r>
      <w:r w:rsidR="004667AC">
        <w:rPr>
          <w:rFonts w:ascii="Arial" w:hAnsi="Arial" w:cs="Arial"/>
        </w:rPr>
        <w:t>ciario en caso de siniestro, en</w:t>
      </w:r>
      <w:r w:rsidRPr="001B77B5">
        <w:rPr>
          <w:rFonts w:ascii="Arial" w:hAnsi="Arial" w:cs="Arial"/>
        </w:rPr>
        <w:t xml:space="preserve"> virtud de la cual estos asumirán una parte del mismo. Esto es lo que se denomina deducible, una suma de dinero del valor del siniestro que asumirán como coparticipación en el mismo. Es por ello, que, en la carátula de la póliza expedida por mi representada, se concertó un deducible el cual corresponde a la fracción de la pérdida que debe asumir directamente y por su cuenta el asegurado, y en este caso se pactó de manera específica un límite asegurado por evento equivalente a veintiún millones de dólares </w:t>
      </w:r>
      <w:r w:rsidRPr="000E107E">
        <w:rPr>
          <w:rFonts w:ascii="Arial" w:hAnsi="Arial" w:cs="Arial"/>
          <w:b/>
          <w:bCs/>
          <w:u w:val="single"/>
        </w:rPr>
        <w:t>($21.000.000 USD)</w:t>
      </w:r>
      <w:r w:rsidRPr="001B77B5">
        <w:rPr>
          <w:rFonts w:ascii="Arial" w:hAnsi="Arial" w:cs="Arial"/>
        </w:rPr>
        <w:t xml:space="preserve">, y un deducible que corresponde a </w:t>
      </w:r>
      <w:r w:rsidR="004667AC">
        <w:rPr>
          <w:rFonts w:ascii="Arial" w:hAnsi="Arial" w:cs="Arial"/>
          <w:b/>
          <w:bCs/>
          <w:u w:val="single"/>
        </w:rPr>
        <w:t>(50.000 USD) por</w:t>
      </w:r>
      <w:r w:rsidRPr="000E107E">
        <w:rPr>
          <w:rFonts w:ascii="Arial" w:hAnsi="Arial" w:cs="Arial"/>
          <w:b/>
          <w:bCs/>
          <w:u w:val="single"/>
        </w:rPr>
        <w:t xml:space="preserve"> toda y cada pérdida</w:t>
      </w:r>
      <w:r w:rsidRPr="001B77B5">
        <w:rPr>
          <w:rFonts w:ascii="Arial" w:hAnsi="Arial" w:cs="Arial"/>
        </w:rPr>
        <w:t xml:space="preserve">. </w:t>
      </w:r>
    </w:p>
    <w:p w14:paraId="5E899FE1" w14:textId="77777777" w:rsidR="001B77B5" w:rsidRDefault="001B77B5" w:rsidP="001B77B5">
      <w:pPr>
        <w:spacing w:line="360" w:lineRule="auto"/>
        <w:jc w:val="both"/>
        <w:rPr>
          <w:rFonts w:ascii="Arial" w:hAnsi="Arial" w:cs="Arial"/>
        </w:rPr>
      </w:pPr>
    </w:p>
    <w:p w14:paraId="323BEEC3" w14:textId="0082B9EF" w:rsidR="001463FB" w:rsidRDefault="001B77B5" w:rsidP="00371468">
      <w:pPr>
        <w:spacing w:line="360" w:lineRule="auto"/>
        <w:jc w:val="both"/>
        <w:rPr>
          <w:rFonts w:ascii="Arial" w:hAnsi="Arial" w:cs="Arial"/>
        </w:rPr>
      </w:pPr>
      <w:r w:rsidRPr="001B77B5">
        <w:rPr>
          <w:rFonts w:ascii="Arial" w:hAnsi="Arial" w:cs="Arial"/>
        </w:rPr>
        <w:t>Por otra parte, y de acuerdo con la normatividad vigente, la Superintendencia Financiera de Colombia en Concepto No. 2019098264 del 29 de agosto de 2019, ha sido clara en definir en qué consiste el deducible indicando lo siguiente:</w:t>
      </w:r>
    </w:p>
    <w:p w14:paraId="5DD7B48B" w14:textId="77777777" w:rsidR="00371468" w:rsidRDefault="00371468" w:rsidP="00371468">
      <w:pPr>
        <w:spacing w:line="360" w:lineRule="auto"/>
        <w:jc w:val="both"/>
        <w:rPr>
          <w:rFonts w:ascii="Arial" w:hAnsi="Arial" w:cs="Arial"/>
          <w:lang w:val="es-ES_tradnl"/>
        </w:rPr>
      </w:pPr>
    </w:p>
    <w:p w14:paraId="1D5DC99C" w14:textId="391550F1" w:rsidR="001B77B5" w:rsidRPr="00371468" w:rsidRDefault="00371468" w:rsidP="00371468">
      <w:pPr>
        <w:spacing w:line="360" w:lineRule="auto"/>
        <w:ind w:left="567" w:right="567"/>
        <w:jc w:val="both"/>
        <w:rPr>
          <w:rFonts w:ascii="Arial" w:hAnsi="Arial" w:cs="Arial"/>
          <w:i/>
          <w:iCs/>
          <w:sz w:val="20"/>
          <w:szCs w:val="20"/>
        </w:rPr>
      </w:pPr>
      <w:r w:rsidRPr="00371468">
        <w:rPr>
          <w:rFonts w:ascii="Arial" w:hAnsi="Arial" w:cs="Arial"/>
          <w:i/>
          <w:iCs/>
          <w:sz w:val="20"/>
          <w:szCs w:val="20"/>
        </w:rPr>
        <w:t xml:space="preserve">(…) 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w:t>
      </w:r>
      <w:r w:rsidRPr="00371468">
        <w:rPr>
          <w:rFonts w:ascii="Arial" w:hAnsi="Arial" w:cs="Arial"/>
          <w:i/>
          <w:iCs/>
          <w:sz w:val="20"/>
          <w:szCs w:val="20"/>
        </w:rPr>
        <w:lastRenderedPageBreak/>
        <w:t>ordenamiento mercantil. 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r w:rsidR="00385220" w:rsidRPr="00371468">
        <w:rPr>
          <w:rFonts w:ascii="Arial" w:hAnsi="Arial" w:cs="Arial"/>
          <w:i/>
          <w:iCs/>
          <w:sz w:val="20"/>
          <w:szCs w:val="20"/>
        </w:rPr>
        <w:t>,</w:t>
      </w:r>
      <w:r w:rsidRPr="00371468">
        <w:rPr>
          <w:rFonts w:ascii="Arial" w:hAnsi="Arial" w:cs="Arial"/>
          <w:i/>
          <w:iCs/>
          <w:sz w:val="20"/>
          <w:szCs w:val="20"/>
        </w:rPr>
        <w:t xml:space="preserve"> se estipula con el propósito de concientizar al asegurado de la vigilancia y buen manejo del bien o riesgo asegurado. Por tanto, el valor del ofrecimiento extendido por la compañía </w:t>
      </w:r>
      <w:r w:rsidR="00385220" w:rsidRPr="00371468">
        <w:rPr>
          <w:rFonts w:ascii="Arial" w:hAnsi="Arial" w:cs="Arial"/>
          <w:i/>
          <w:iCs/>
          <w:sz w:val="20"/>
          <w:szCs w:val="20"/>
        </w:rPr>
        <w:t>aseguradora</w:t>
      </w:r>
      <w:r w:rsidRPr="00371468">
        <w:rPr>
          <w:rFonts w:ascii="Arial" w:hAnsi="Arial" w:cs="Arial"/>
          <w:i/>
          <w:iCs/>
          <w:sz w:val="20"/>
          <w:szCs w:val="20"/>
        </w:rPr>
        <w:t xml:space="preserve">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p>
    <w:p w14:paraId="392497F8" w14:textId="77777777" w:rsidR="00371468" w:rsidRDefault="00371468" w:rsidP="00371468">
      <w:pPr>
        <w:spacing w:line="360" w:lineRule="auto"/>
        <w:jc w:val="both"/>
        <w:rPr>
          <w:rFonts w:ascii="Arial" w:hAnsi="Arial" w:cs="Arial"/>
        </w:rPr>
      </w:pPr>
    </w:p>
    <w:p w14:paraId="157917C4" w14:textId="347F7B1B" w:rsidR="00371468" w:rsidRDefault="00371468" w:rsidP="0037634B">
      <w:pPr>
        <w:spacing w:line="360" w:lineRule="auto"/>
        <w:jc w:val="both"/>
        <w:rPr>
          <w:rFonts w:ascii="Arial" w:hAnsi="Arial" w:cs="Arial"/>
        </w:rPr>
      </w:pPr>
      <w:r w:rsidRPr="00371468">
        <w:rPr>
          <w:rFonts w:ascii="Arial" w:hAnsi="Arial" w:cs="Arial"/>
        </w:rPr>
        <w:t xml:space="preserve">Ruego al Despacho tener en cuenta cada una de las condiciones establecidas en la póliza en comento, </w:t>
      </w:r>
      <w:r w:rsidR="00C47E1B" w:rsidRPr="00371468">
        <w:rPr>
          <w:rFonts w:ascii="Arial" w:hAnsi="Arial" w:cs="Arial"/>
        </w:rPr>
        <w:t>haciendo hincapié</w:t>
      </w:r>
      <w:r w:rsidRPr="00371468">
        <w:rPr>
          <w:rFonts w:ascii="Arial" w:hAnsi="Arial" w:cs="Arial"/>
        </w:rPr>
        <w:t xml:space="preserve"> en la suma amparada mediante el contrato y al deducible pactado en el mismo. De igual manera, solicito que en el remoto evento de que se llegare a hacer efectivo el llamamiento en garantía</w:t>
      </w:r>
      <w:r w:rsidR="004667AC">
        <w:rPr>
          <w:rFonts w:ascii="Arial" w:hAnsi="Arial" w:cs="Arial"/>
        </w:rPr>
        <w:t>,</w:t>
      </w:r>
      <w:r w:rsidRPr="00371468">
        <w:rPr>
          <w:rFonts w:ascii="Arial" w:hAnsi="Arial" w:cs="Arial"/>
        </w:rPr>
        <w:t xml:space="preserve"> se apliquen todas y cada una de las cláusulas y condiciones del contrato de seguro.</w:t>
      </w:r>
    </w:p>
    <w:p w14:paraId="70153026" w14:textId="77777777" w:rsidR="0037634B" w:rsidRPr="001463FB" w:rsidRDefault="0037634B" w:rsidP="0037634B">
      <w:pPr>
        <w:spacing w:line="360" w:lineRule="auto"/>
        <w:jc w:val="both"/>
        <w:rPr>
          <w:rFonts w:ascii="Arial" w:hAnsi="Arial" w:cs="Arial"/>
          <w:lang w:val="es-ES_tradnl"/>
        </w:rPr>
      </w:pPr>
    </w:p>
    <w:p w14:paraId="4594D329" w14:textId="6977C135" w:rsidR="002E3831" w:rsidRPr="002E3831" w:rsidRDefault="002E3831" w:rsidP="00D46E4D">
      <w:pPr>
        <w:pStyle w:val="Prrafodelista"/>
        <w:numPr>
          <w:ilvl w:val="3"/>
          <w:numId w:val="7"/>
        </w:numPr>
        <w:spacing w:after="200" w:line="360" w:lineRule="auto"/>
        <w:jc w:val="both"/>
        <w:rPr>
          <w:rFonts w:ascii="Arial" w:hAnsi="Arial" w:cs="Arial"/>
          <w:b/>
          <w:bCs/>
          <w:sz w:val="22"/>
          <w:szCs w:val="22"/>
          <w:u w:val="single"/>
          <w:lang w:val="es-ES_tradnl"/>
        </w:rPr>
      </w:pPr>
      <w:r w:rsidRPr="002E3831">
        <w:rPr>
          <w:rFonts w:ascii="Arial" w:hAnsi="Arial" w:cs="Arial"/>
          <w:b/>
          <w:iCs/>
          <w:sz w:val="22"/>
          <w:szCs w:val="22"/>
          <w:u w:val="single"/>
        </w:rPr>
        <w:t>C</w:t>
      </w:r>
      <w:r w:rsidRPr="002E3831">
        <w:rPr>
          <w:rFonts w:ascii="Arial" w:hAnsi="Arial" w:cs="Arial"/>
          <w:b/>
          <w:bCs/>
          <w:sz w:val="22"/>
          <w:szCs w:val="22"/>
          <w:u w:val="single"/>
          <w:lang w:val="es-ES_tradnl"/>
        </w:rPr>
        <w:t>ARÁCTER MERAMENTE INDEMNIZATORIO QUE REVISTEN LOS CONTRATOS DE SEGURO.</w:t>
      </w:r>
    </w:p>
    <w:p w14:paraId="7975AC2D" w14:textId="77777777" w:rsidR="002E3831" w:rsidRPr="00D85A16" w:rsidRDefault="002E3831" w:rsidP="00D46E4D">
      <w:pPr>
        <w:pStyle w:val="Prrafodelista"/>
        <w:spacing w:line="360" w:lineRule="auto"/>
        <w:ind w:left="283"/>
        <w:jc w:val="both"/>
        <w:rPr>
          <w:rFonts w:ascii="Arial" w:hAnsi="Arial" w:cs="Arial"/>
          <w:b/>
          <w:bCs/>
          <w:lang w:val="es-ES_tradnl"/>
        </w:rPr>
      </w:pPr>
    </w:p>
    <w:p w14:paraId="501B177F" w14:textId="77777777" w:rsidR="0086627F" w:rsidRDefault="002E3831" w:rsidP="00D46E4D">
      <w:pPr>
        <w:spacing w:line="360" w:lineRule="auto"/>
        <w:jc w:val="both"/>
        <w:rPr>
          <w:rFonts w:ascii="Arial" w:hAnsi="Arial" w:cs="Arial"/>
          <w:lang w:val="es-ES_tradnl"/>
        </w:rPr>
      </w:pPr>
      <w:r w:rsidRPr="00D0592A">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w:t>
      </w:r>
    </w:p>
    <w:p w14:paraId="3EAF5D07" w14:textId="77777777" w:rsidR="0086627F" w:rsidRDefault="0086627F" w:rsidP="00D46E4D">
      <w:pPr>
        <w:spacing w:line="360" w:lineRule="auto"/>
        <w:jc w:val="both"/>
        <w:rPr>
          <w:rFonts w:ascii="Arial" w:hAnsi="Arial" w:cs="Arial"/>
          <w:lang w:val="es-ES_tradnl"/>
        </w:rPr>
      </w:pPr>
    </w:p>
    <w:p w14:paraId="325B23D9" w14:textId="3A613808" w:rsidR="002E3831" w:rsidRDefault="002E3831" w:rsidP="00D46E4D">
      <w:pPr>
        <w:spacing w:line="360" w:lineRule="auto"/>
        <w:jc w:val="both"/>
        <w:rPr>
          <w:rFonts w:ascii="Arial" w:hAnsi="Arial" w:cs="Arial"/>
          <w:lang w:val="es-ES_tradnl"/>
        </w:rPr>
      </w:pPr>
      <w:r w:rsidRPr="00D0592A">
        <w:rPr>
          <w:rFonts w:ascii="Arial" w:hAnsi="Arial" w:cs="Arial"/>
          <w:lang w:val="es-ES_tradnl"/>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r w:rsidR="0053676B">
        <w:rPr>
          <w:rFonts w:ascii="Arial" w:hAnsi="Arial" w:cs="Arial"/>
          <w:lang w:val="es-ES_tradnl"/>
        </w:rPr>
        <w:t>Frente a ello</w:t>
      </w:r>
      <w:r w:rsidRPr="00D0592A">
        <w:rPr>
          <w:rFonts w:ascii="Arial" w:hAnsi="Arial" w:cs="Arial"/>
          <w:lang w:val="es-ES_tradnl"/>
        </w:rPr>
        <w:t>, la Corte Suprema de Justicia, Sala de Casación Civil, respecto al carácter indemnizatorio del contrato de seguro, en sentencia del 22 de julio de 1999, expediente 5065, dispuso:</w:t>
      </w:r>
    </w:p>
    <w:p w14:paraId="48066801" w14:textId="77777777" w:rsidR="002E3831" w:rsidRPr="00D0592A" w:rsidRDefault="002E3831" w:rsidP="00D46E4D">
      <w:pPr>
        <w:spacing w:line="360" w:lineRule="auto"/>
        <w:jc w:val="both"/>
        <w:rPr>
          <w:rFonts w:ascii="Arial" w:hAnsi="Arial" w:cs="Arial"/>
          <w:lang w:val="es-ES_tradnl"/>
        </w:rPr>
      </w:pPr>
    </w:p>
    <w:p w14:paraId="6D7B0C14" w14:textId="77777777" w:rsidR="002E3831" w:rsidRPr="003D3715" w:rsidRDefault="002E3831" w:rsidP="003D3715">
      <w:pPr>
        <w:spacing w:line="360" w:lineRule="auto"/>
        <w:ind w:left="567" w:right="567"/>
        <w:jc w:val="both"/>
        <w:rPr>
          <w:rFonts w:ascii="Arial" w:hAnsi="Arial" w:cs="Arial"/>
          <w:i/>
          <w:iCs/>
          <w:sz w:val="20"/>
          <w:szCs w:val="20"/>
          <w:lang w:val="es-ES_tradnl"/>
        </w:rPr>
      </w:pPr>
      <w:r w:rsidRPr="003D3715">
        <w:rPr>
          <w:rFonts w:ascii="Arial" w:hAnsi="Arial" w:cs="Arial"/>
          <w:i/>
          <w:iCs/>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w:t>
      </w:r>
      <w:r w:rsidRPr="003D3715">
        <w:rPr>
          <w:rFonts w:ascii="Arial" w:hAnsi="Arial" w:cs="Arial"/>
          <w:i/>
          <w:iCs/>
          <w:sz w:val="20"/>
          <w:szCs w:val="20"/>
          <w:lang w:val="es-ES_tradnl"/>
        </w:rPr>
        <w:lastRenderedPageBreak/>
        <w:t>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3C60E747" w14:textId="77777777" w:rsidR="002E3831" w:rsidRDefault="002E3831" w:rsidP="00D46E4D">
      <w:pPr>
        <w:spacing w:line="360" w:lineRule="auto"/>
        <w:ind w:right="-94"/>
        <w:jc w:val="both"/>
        <w:rPr>
          <w:rFonts w:ascii="Arial" w:hAnsi="Arial" w:cs="Arial"/>
          <w:lang w:val="es-ES_tradnl"/>
        </w:rPr>
      </w:pPr>
    </w:p>
    <w:p w14:paraId="248B49B6" w14:textId="38D0C6A1" w:rsidR="002E3831" w:rsidRPr="00D0592A" w:rsidRDefault="002E3831" w:rsidP="00D46E4D">
      <w:pPr>
        <w:spacing w:line="360"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 fuera de texto).</w:t>
      </w:r>
    </w:p>
    <w:p w14:paraId="0E979B12" w14:textId="77777777" w:rsidR="002E3831" w:rsidRDefault="002E3831" w:rsidP="00D46E4D">
      <w:pPr>
        <w:spacing w:line="360" w:lineRule="auto"/>
        <w:jc w:val="both"/>
        <w:rPr>
          <w:rFonts w:ascii="Arial" w:hAnsi="Arial" w:cs="Arial"/>
          <w:i/>
          <w:iCs/>
          <w:lang w:val="es-ES_tradnl"/>
        </w:rPr>
      </w:pPr>
    </w:p>
    <w:p w14:paraId="6924ADBF" w14:textId="2ECDA12F" w:rsidR="002E3831" w:rsidRDefault="002E3831" w:rsidP="00D46E4D">
      <w:pPr>
        <w:spacing w:line="360"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w:t>
      </w:r>
      <w:r w:rsidR="004667AC">
        <w:rPr>
          <w:rFonts w:ascii="Arial" w:hAnsi="Arial" w:cs="Arial"/>
          <w:lang w:val="es-ES_tradnl"/>
        </w:rPr>
        <w:t>materiales</w:t>
      </w:r>
      <w:r>
        <w:rPr>
          <w:rFonts w:ascii="Arial" w:hAnsi="Arial" w:cs="Arial"/>
          <w:lang w:val="es-ES_tradnl"/>
        </w:rPr>
        <w:t xml:space="preserve"> no son de recibo por cuanto su reconocimiento por parte de</w:t>
      </w:r>
      <w:r w:rsidR="003D3715">
        <w:rPr>
          <w:rFonts w:ascii="Arial" w:hAnsi="Arial" w:cs="Arial"/>
          <w:lang w:val="es-ES_tradnl"/>
        </w:rPr>
        <w:t xml:space="preserve"> </w:t>
      </w:r>
      <w:r w:rsidR="00DC6B81">
        <w:rPr>
          <w:rFonts w:ascii="Arial" w:hAnsi="Arial" w:cs="Arial"/>
          <w:lang w:val="es-ES_tradnl"/>
        </w:rPr>
        <w:t>l</w:t>
      </w:r>
      <w:r w:rsidR="003D3715">
        <w:rPr>
          <w:rFonts w:ascii="Arial" w:hAnsi="Arial" w:cs="Arial"/>
          <w:lang w:val="es-ES_tradnl"/>
        </w:rPr>
        <w:t>as</w:t>
      </w:r>
      <w:r w:rsidR="00DC6B81">
        <w:rPr>
          <w:rFonts w:ascii="Arial" w:hAnsi="Arial" w:cs="Arial"/>
          <w:lang w:val="es-ES_tradnl"/>
        </w:rPr>
        <w:t xml:space="preserve"> </w:t>
      </w:r>
      <w:r w:rsidR="003D3715">
        <w:rPr>
          <w:rFonts w:ascii="Arial" w:hAnsi="Arial" w:cs="Arial"/>
          <w:lang w:val="es-ES_tradnl"/>
        </w:rPr>
        <w:t>demandadas</w:t>
      </w:r>
      <w:r>
        <w:rPr>
          <w:rFonts w:ascii="Arial" w:hAnsi="Arial" w:cs="Arial"/>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sidR="004667AC">
        <w:rPr>
          <w:rFonts w:ascii="Arial" w:hAnsi="Arial" w:cs="Arial"/>
          <w:lang w:val="es-ES_tradnl"/>
        </w:rPr>
        <w:t xml:space="preserve">del ente asegurado </w:t>
      </w:r>
      <w:r>
        <w:rPr>
          <w:rFonts w:ascii="Arial" w:hAnsi="Arial" w:cs="Arial"/>
          <w:lang w:val="es-ES_tradnl"/>
        </w:rPr>
        <w:t xml:space="preserve">que nada tuvo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w:t>
      </w:r>
      <w:r w:rsidR="00302140">
        <w:rPr>
          <w:rFonts w:ascii="Arial" w:hAnsi="Arial" w:cs="Arial"/>
          <w:lang w:val="es-ES_tradnl"/>
        </w:rPr>
        <w:t>extenso</w:t>
      </w:r>
      <w:r>
        <w:rPr>
          <w:rFonts w:ascii="Arial" w:hAnsi="Arial" w:cs="Arial"/>
          <w:lang w:val="es-ES_tradnl"/>
        </w:rPr>
        <w:t xml:space="preserve"> del escrito, </w:t>
      </w:r>
      <w:r w:rsidR="003D2A0B">
        <w:rPr>
          <w:rFonts w:ascii="Arial" w:hAnsi="Arial" w:cs="Arial"/>
          <w:lang w:val="es-ES_tradnl"/>
        </w:rPr>
        <w:t>se logró evidenciar la falta de configuración de</w:t>
      </w:r>
      <w:r w:rsidR="004667AC">
        <w:rPr>
          <w:rFonts w:ascii="Arial" w:hAnsi="Arial" w:cs="Arial"/>
          <w:lang w:val="es-ES_tradnl"/>
        </w:rPr>
        <w:t>l</w:t>
      </w:r>
      <w:r w:rsidR="003D2A0B">
        <w:rPr>
          <w:rFonts w:ascii="Arial" w:hAnsi="Arial" w:cs="Arial"/>
          <w:lang w:val="es-ES_tradnl"/>
        </w:rPr>
        <w:t xml:space="preserve"> nexo causal entre el daño y la acción u omisión de las entidades demandadas</w:t>
      </w:r>
      <w:r>
        <w:rPr>
          <w:rFonts w:ascii="Arial" w:hAnsi="Arial" w:cs="Arial"/>
          <w:lang w:val="es-ES_tradnl"/>
        </w:rPr>
        <w:t xml:space="preserve">. </w:t>
      </w:r>
    </w:p>
    <w:p w14:paraId="531B0975" w14:textId="77777777" w:rsidR="00A62A87" w:rsidRPr="00D0592A" w:rsidRDefault="00A62A87" w:rsidP="00D46E4D">
      <w:pPr>
        <w:spacing w:line="360" w:lineRule="auto"/>
        <w:jc w:val="both"/>
        <w:rPr>
          <w:rFonts w:ascii="Arial" w:hAnsi="Arial" w:cs="Arial"/>
          <w:lang w:val="es-ES_tradnl"/>
        </w:rPr>
      </w:pPr>
    </w:p>
    <w:p w14:paraId="3F2A58AC" w14:textId="77777777" w:rsidR="002E3831" w:rsidRPr="008E34DE" w:rsidRDefault="002E3831" w:rsidP="00D46E4D">
      <w:pPr>
        <w:spacing w:line="360" w:lineRule="auto"/>
        <w:jc w:val="both"/>
        <w:rPr>
          <w:rFonts w:ascii="Arial" w:hAnsi="Arial" w:cs="Arial"/>
          <w:b/>
          <w:bCs/>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638358AB" w14:textId="77777777" w:rsidR="00A62A87" w:rsidRDefault="00A62A87" w:rsidP="00D46E4D">
      <w:pPr>
        <w:spacing w:line="360" w:lineRule="auto"/>
        <w:jc w:val="both"/>
        <w:rPr>
          <w:rFonts w:ascii="Arial" w:hAnsi="Arial" w:cs="Arial"/>
          <w:lang w:val="es-ES_tradnl"/>
        </w:rPr>
      </w:pPr>
    </w:p>
    <w:p w14:paraId="5698819E" w14:textId="4F46A060" w:rsidR="002E3831" w:rsidRPr="00501EA5" w:rsidRDefault="002E3831" w:rsidP="00D46E4D">
      <w:pPr>
        <w:spacing w:line="360"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72FDA205" w14:textId="77777777" w:rsidR="006035B9" w:rsidRDefault="006035B9" w:rsidP="00D46E4D">
      <w:pPr>
        <w:spacing w:line="360" w:lineRule="auto"/>
        <w:jc w:val="both"/>
        <w:rPr>
          <w:rFonts w:ascii="Arial" w:hAnsi="Arial" w:cs="Arial"/>
        </w:rPr>
      </w:pPr>
    </w:p>
    <w:p w14:paraId="33B18103" w14:textId="77777777" w:rsidR="002E3831" w:rsidRDefault="002E3831" w:rsidP="00D46E4D">
      <w:pPr>
        <w:spacing w:line="360" w:lineRule="auto"/>
        <w:jc w:val="both"/>
        <w:rPr>
          <w:rFonts w:ascii="Arial" w:hAnsi="Arial" w:cs="Arial"/>
        </w:rPr>
      </w:pPr>
      <w:r w:rsidRPr="00D0592A">
        <w:rPr>
          <w:rFonts w:ascii="Arial" w:hAnsi="Arial" w:cs="Arial"/>
        </w:rPr>
        <w:t>En los anteriores términos ruego declarar probada esta excepción.</w:t>
      </w:r>
    </w:p>
    <w:p w14:paraId="534CFF77" w14:textId="6E3B0F2A" w:rsidR="002E3831" w:rsidRPr="008C0EC4" w:rsidRDefault="002E3831" w:rsidP="00D46E4D">
      <w:pPr>
        <w:spacing w:line="360" w:lineRule="auto"/>
        <w:jc w:val="both"/>
        <w:rPr>
          <w:rFonts w:ascii="Arial" w:hAnsi="Arial" w:cs="Arial"/>
          <w:bCs/>
        </w:rPr>
      </w:pPr>
    </w:p>
    <w:p w14:paraId="5D0DA013" w14:textId="00C26527" w:rsidR="00430E41" w:rsidRPr="00235219" w:rsidRDefault="00161FBC" w:rsidP="00D46E4D">
      <w:pPr>
        <w:pStyle w:val="Prrafodelista"/>
        <w:numPr>
          <w:ilvl w:val="3"/>
          <w:numId w:val="7"/>
        </w:numPr>
        <w:spacing w:after="200" w:line="360" w:lineRule="auto"/>
        <w:jc w:val="both"/>
        <w:rPr>
          <w:rFonts w:ascii="Arial" w:hAnsi="Arial" w:cs="Arial"/>
          <w:b/>
          <w:bCs/>
          <w:sz w:val="22"/>
          <w:szCs w:val="22"/>
          <w:u w:val="single"/>
        </w:rPr>
      </w:pPr>
      <w:r w:rsidRPr="00161FBC">
        <w:rPr>
          <w:rFonts w:ascii="Arial" w:hAnsi="Arial" w:cs="Arial"/>
          <w:b/>
          <w:bCs/>
          <w:sz w:val="22"/>
          <w:szCs w:val="22"/>
          <w:u w:val="single"/>
        </w:rPr>
        <w:t>EL PAGO AL QUE REMOTAMENTE SEA CONDENADA LA COMPAÑÍA DE SEGUROS DEBERÁ EFECTUARSE POR REEMBOLSO</w:t>
      </w:r>
      <w:r w:rsidR="00430E41" w:rsidRPr="00235219">
        <w:rPr>
          <w:rFonts w:ascii="Arial" w:hAnsi="Arial" w:cs="Arial"/>
          <w:b/>
          <w:bCs/>
          <w:sz w:val="22"/>
          <w:szCs w:val="22"/>
          <w:u w:val="single"/>
        </w:rPr>
        <w:t>.</w:t>
      </w:r>
    </w:p>
    <w:p w14:paraId="39231781" w14:textId="0A467197" w:rsidR="00430E41" w:rsidRDefault="005D4EC2" w:rsidP="00D46E4D">
      <w:pPr>
        <w:spacing w:line="360" w:lineRule="auto"/>
        <w:jc w:val="both"/>
        <w:rPr>
          <w:rFonts w:ascii="Arial" w:hAnsi="Arial" w:cs="Arial"/>
        </w:rPr>
      </w:pPr>
      <w:r w:rsidRPr="005D4EC2">
        <w:rPr>
          <w:rFonts w:ascii="Arial" w:hAnsi="Arial" w:cs="Arial"/>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ELECTRICAS DE MEDELLIN INGENIERIA Y SERVICIOS S.A., </w:t>
      </w:r>
      <w:r w:rsidRPr="005D4EC2">
        <w:rPr>
          <w:rFonts w:ascii="Arial" w:hAnsi="Arial" w:cs="Arial"/>
        </w:rPr>
        <w:lastRenderedPageBreak/>
        <w:t>es el tomador de la Póliza. Por tal motivo, una vez el asegurado MEGA PROYECTOS DE ILUMINACIONES DE COLOMBIA S.A.S., proceda con el pago a los demandantes, de allí se desprendería la obligación de la compañía de reembolsarle lo pagado, atendiendo las particularidades de la póliza, en especial, el límite asegurado y el deducible pactado</w:t>
      </w:r>
      <w:r w:rsidR="00430E41" w:rsidRPr="00430E41">
        <w:rPr>
          <w:rFonts w:ascii="Arial" w:hAnsi="Arial" w:cs="Arial"/>
        </w:rPr>
        <w:t>.</w:t>
      </w:r>
    </w:p>
    <w:p w14:paraId="62D664AB" w14:textId="77777777" w:rsidR="0087561D" w:rsidRDefault="0087561D" w:rsidP="00D46E4D">
      <w:pPr>
        <w:spacing w:line="360" w:lineRule="auto"/>
        <w:jc w:val="both"/>
        <w:rPr>
          <w:rFonts w:ascii="Arial" w:hAnsi="Arial" w:cs="Arial"/>
        </w:rPr>
      </w:pPr>
    </w:p>
    <w:p w14:paraId="2C090FB2" w14:textId="5ED45FC4" w:rsidR="005D4EC2" w:rsidRDefault="005D4EC2" w:rsidP="00D46E4D">
      <w:pPr>
        <w:pStyle w:val="Prrafodelista"/>
        <w:numPr>
          <w:ilvl w:val="3"/>
          <w:numId w:val="7"/>
        </w:numPr>
        <w:spacing w:after="200" w:line="360" w:lineRule="auto"/>
        <w:jc w:val="both"/>
        <w:rPr>
          <w:rFonts w:ascii="Arial" w:hAnsi="Arial" w:cs="Arial"/>
          <w:sz w:val="22"/>
          <w:szCs w:val="22"/>
          <w:u w:val="single"/>
        </w:rPr>
      </w:pPr>
      <w:r w:rsidRPr="005D4EC2">
        <w:rPr>
          <w:rFonts w:ascii="Arial" w:hAnsi="Arial" w:cs="Arial"/>
          <w:b/>
          <w:bCs/>
          <w:sz w:val="22"/>
          <w:szCs w:val="22"/>
          <w:u w:val="single"/>
        </w:rPr>
        <w:t>EXCLUSIONES DE AMPARO DE LA PÓLIZA DE RESPONSABILIDAD CIVIL EXTRACONTRACTUAL No. 8001473453</w:t>
      </w:r>
      <w:r>
        <w:rPr>
          <w:rFonts w:ascii="Arial" w:hAnsi="Arial" w:cs="Arial"/>
          <w:sz w:val="22"/>
          <w:szCs w:val="22"/>
          <w:u w:val="single"/>
        </w:rPr>
        <w:t>.</w:t>
      </w:r>
    </w:p>
    <w:p w14:paraId="06553CFF" w14:textId="77777777" w:rsidR="005D4EC2" w:rsidRDefault="005D4EC2" w:rsidP="005D4EC2">
      <w:pPr>
        <w:spacing w:line="360" w:lineRule="auto"/>
        <w:jc w:val="both"/>
        <w:rPr>
          <w:rFonts w:ascii="Arial" w:hAnsi="Arial" w:cs="Arial"/>
        </w:rPr>
      </w:pPr>
      <w:r w:rsidRPr="005D4EC2">
        <w:rPr>
          <w:rFonts w:ascii="Arial" w:hAnsi="Arial" w:cs="Arial"/>
        </w:rPr>
        <w:t xml:space="preserve">Sin perjuicio de reconocimiento de responsabilidad por parte de nuestro asegurado, en el remoto e hipotético caso en que se produzca una sentencia condenatoria y se decida afectar el contrato de seguro, el Despacho deberá tener en consideración que en el contrato de seguro se pactaron algunas exclusiones de amparo que de presentarse relevan a la compañía aseguradora de la obligación de pagar cualquier indemnización. </w:t>
      </w:r>
    </w:p>
    <w:p w14:paraId="578D703F" w14:textId="77777777" w:rsidR="005D4EC2" w:rsidRDefault="005D4EC2" w:rsidP="005D4EC2">
      <w:pPr>
        <w:spacing w:line="360" w:lineRule="auto"/>
        <w:jc w:val="both"/>
        <w:rPr>
          <w:rFonts w:ascii="Arial" w:hAnsi="Arial" w:cs="Arial"/>
        </w:rPr>
      </w:pPr>
    </w:p>
    <w:p w14:paraId="32AD0166" w14:textId="5D364F92" w:rsidR="00DD262A" w:rsidRDefault="005D4EC2" w:rsidP="00DD262A">
      <w:pPr>
        <w:spacing w:line="360" w:lineRule="auto"/>
        <w:jc w:val="both"/>
        <w:rPr>
          <w:rFonts w:ascii="Arial" w:hAnsi="Arial" w:cs="Arial"/>
        </w:rPr>
      </w:pPr>
      <w:r w:rsidRPr="005D4EC2">
        <w:rPr>
          <w:rFonts w:ascii="Arial" w:hAnsi="Arial" w:cs="Arial"/>
        </w:rPr>
        <w:t>Es menester resaltar lo señalado por el Consejo de Estado, Sala de lo Contencioso Administrativo, Sección Segunda, Subsección B, consejera ponente Dra. Sandra Lisset Ibarra Vélez, mediante sentencia del 27 de mayo de 2020</w:t>
      </w:r>
      <w:r w:rsidR="00DD262A">
        <w:rPr>
          <w:rStyle w:val="Refdenotaalpie"/>
          <w:rFonts w:ascii="Arial" w:hAnsi="Arial" w:cs="Arial"/>
        </w:rPr>
        <w:footnoteReference w:id="9"/>
      </w:r>
      <w:r w:rsidRPr="005D4EC2">
        <w:rPr>
          <w:rFonts w:ascii="Arial" w:hAnsi="Arial" w:cs="Arial"/>
        </w:rPr>
        <w:t xml:space="preserve"> , quien se refirió sobre éstas, de la siguiente manera: “</w:t>
      </w:r>
      <w:r w:rsidRPr="007A0D7D">
        <w:rPr>
          <w:rFonts w:ascii="Arial" w:hAnsi="Arial" w:cs="Arial"/>
          <w:i/>
          <w:iCs/>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w:t>
      </w:r>
      <w:r w:rsidRPr="007A0D7D">
        <w:rPr>
          <w:rFonts w:ascii="Arial" w:hAnsi="Arial" w:cs="Arial"/>
          <w:b/>
          <w:bCs/>
          <w:i/>
          <w:iCs/>
          <w:u w:val="single"/>
        </w:rPr>
        <w:t>el juez en la valoración probatoria debió revisar si en el caso bajo examen se configuraba alguna de las exclusiones de responsabilidad fijadas contractualmente</w:t>
      </w:r>
      <w:r w:rsidRPr="007A0D7D">
        <w:rPr>
          <w:rFonts w:ascii="Arial" w:hAnsi="Arial" w:cs="Arial"/>
          <w:i/>
          <w:iCs/>
        </w:rPr>
        <w:t>, en los términos señalados en el numeral 29 del referido contrato de seguro</w:t>
      </w:r>
      <w:r w:rsidRPr="005D4EC2">
        <w:rPr>
          <w:rFonts w:ascii="Arial" w:hAnsi="Arial" w:cs="Arial"/>
        </w:rPr>
        <w:t xml:space="preserve">” </w:t>
      </w:r>
      <w:r w:rsidR="007A0D7D">
        <w:rPr>
          <w:rFonts w:ascii="Arial" w:hAnsi="Arial" w:cs="Arial"/>
        </w:rPr>
        <w:t>(</w:t>
      </w:r>
      <w:r w:rsidRPr="005D4EC2">
        <w:rPr>
          <w:rFonts w:ascii="Arial" w:hAnsi="Arial" w:cs="Arial"/>
        </w:rPr>
        <w:t xml:space="preserve">Subrayado fuera del </w:t>
      </w:r>
      <w:r w:rsidR="007A0D7D">
        <w:rPr>
          <w:rFonts w:ascii="Arial" w:hAnsi="Arial" w:cs="Arial"/>
        </w:rPr>
        <w:t xml:space="preserve">texto </w:t>
      </w:r>
      <w:r w:rsidRPr="005D4EC2">
        <w:rPr>
          <w:rFonts w:ascii="Arial" w:hAnsi="Arial" w:cs="Arial"/>
        </w:rPr>
        <w:t>original</w:t>
      </w:r>
      <w:r w:rsidR="007A0D7D">
        <w:rPr>
          <w:rFonts w:ascii="Arial" w:hAnsi="Arial" w:cs="Arial"/>
        </w:rPr>
        <w:t>)</w:t>
      </w:r>
      <w:r w:rsidRPr="005D4EC2">
        <w:rPr>
          <w:rFonts w:ascii="Arial" w:hAnsi="Arial" w:cs="Arial"/>
        </w:rPr>
        <w:t xml:space="preserve"> </w:t>
      </w:r>
    </w:p>
    <w:p w14:paraId="42CC2062" w14:textId="77777777" w:rsidR="00DD262A" w:rsidRDefault="00DD262A" w:rsidP="00DD262A">
      <w:pPr>
        <w:spacing w:line="360" w:lineRule="auto"/>
        <w:jc w:val="both"/>
        <w:rPr>
          <w:rFonts w:ascii="Arial" w:hAnsi="Arial" w:cs="Arial"/>
        </w:rPr>
      </w:pPr>
    </w:p>
    <w:p w14:paraId="1ADD8235" w14:textId="77777777" w:rsidR="00BC04CB" w:rsidRDefault="005D4EC2" w:rsidP="00BC04CB">
      <w:pPr>
        <w:spacing w:line="360" w:lineRule="auto"/>
        <w:jc w:val="both"/>
        <w:rPr>
          <w:rFonts w:ascii="Arial" w:hAnsi="Arial" w:cs="Arial"/>
        </w:rPr>
      </w:pPr>
      <w:r w:rsidRPr="005D4EC2">
        <w:rPr>
          <w:rFonts w:ascii="Arial" w:hAnsi="Arial" w:cs="Arial"/>
        </w:rPr>
        <w:t>En consideración a lo expuesto, teniendo en cuenta las exclusiones pactadas, así como la jurisprudencia del Consejo de Estado, solicitamos que de llegarse a configurar una de las exclusiones convenidas en las condiciones particulares y generales de la póliza, estas se apliquen y en tal medida se determine que mi representada no será responsable de pagar daños</w:t>
      </w:r>
      <w:r w:rsidR="00BC04CB">
        <w:rPr>
          <w:rFonts w:ascii="Arial" w:hAnsi="Arial" w:cs="Arial"/>
        </w:rPr>
        <w:t xml:space="preserve"> </w:t>
      </w:r>
      <w:r w:rsidR="00BC04CB" w:rsidRPr="00BC04CB">
        <w:rPr>
          <w:rFonts w:ascii="Arial" w:hAnsi="Arial" w:cs="Arial"/>
        </w:rPr>
        <w:t xml:space="preserve">y/o costos originados en tales reclamaciones. </w:t>
      </w:r>
    </w:p>
    <w:p w14:paraId="41A844E9" w14:textId="77777777" w:rsidR="001544CB" w:rsidRPr="005D4EC2" w:rsidRDefault="001544CB" w:rsidP="001544CB">
      <w:pPr>
        <w:spacing w:line="360" w:lineRule="auto"/>
        <w:jc w:val="both"/>
        <w:rPr>
          <w:rFonts w:ascii="Arial" w:hAnsi="Arial" w:cs="Arial"/>
        </w:rPr>
      </w:pPr>
    </w:p>
    <w:p w14:paraId="4BF14748" w14:textId="6FB91FE2" w:rsidR="002E3831" w:rsidRPr="00AC4621" w:rsidRDefault="002E3831" w:rsidP="00D46E4D">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D46E4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27375203" w14:textId="61252F70" w:rsidR="002E3831" w:rsidRPr="00F166A8" w:rsidRDefault="002E3831" w:rsidP="00F166A8">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lastRenderedPageBreak/>
        <w:t xml:space="preserve">GENÉRICA O INNOMINADA. </w:t>
      </w:r>
    </w:p>
    <w:p w14:paraId="1830987F" w14:textId="6ED04F8A" w:rsidR="00230CFB" w:rsidRDefault="002E3831" w:rsidP="00D46E4D">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87561D">
        <w:rPr>
          <w:rFonts w:ascii="Arial" w:hAnsi="Arial" w:cs="Arial"/>
        </w:rPr>
        <w:t xml:space="preserve"> que defina el mérito del asunto.</w:t>
      </w:r>
    </w:p>
    <w:p w14:paraId="32E5F47A" w14:textId="77777777" w:rsidR="006035B9" w:rsidRPr="00230CFB" w:rsidRDefault="006035B9" w:rsidP="00D46E4D">
      <w:pPr>
        <w:spacing w:line="360" w:lineRule="auto"/>
        <w:jc w:val="both"/>
        <w:rPr>
          <w:rFonts w:ascii="Arial" w:hAnsi="Arial" w:cs="Arial"/>
        </w:rPr>
      </w:pPr>
    </w:p>
    <w:p w14:paraId="08F07610" w14:textId="1F2EDCAF" w:rsidR="00F226B3" w:rsidRPr="006D3632" w:rsidRDefault="00F226B3" w:rsidP="00D46E4D">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D46E4D">
      <w:pPr>
        <w:spacing w:line="360" w:lineRule="auto"/>
        <w:jc w:val="both"/>
        <w:rPr>
          <w:rFonts w:ascii="Arial" w:hAnsi="Arial" w:cs="Arial"/>
          <w:bCs/>
          <w:lang w:val="es-CO"/>
        </w:rPr>
      </w:pPr>
    </w:p>
    <w:p w14:paraId="70032768" w14:textId="4DDA2C96" w:rsidR="00F226B3" w:rsidRPr="00692E41" w:rsidRDefault="00F226B3" w:rsidP="00D46E4D">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D46E4D">
      <w:pPr>
        <w:spacing w:line="360" w:lineRule="auto"/>
        <w:jc w:val="both"/>
        <w:rPr>
          <w:rFonts w:ascii="Arial" w:hAnsi="Arial" w:cs="Arial"/>
          <w:bCs/>
          <w:lang w:val="es-CO"/>
        </w:rPr>
      </w:pPr>
    </w:p>
    <w:p w14:paraId="65D9FA64" w14:textId="3172C45B" w:rsidR="0034257D" w:rsidRDefault="00E01FA2" w:rsidP="002E50E2">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2E50E2">
        <w:rPr>
          <w:rFonts w:ascii="Arial" w:hAnsi="Arial" w:cs="Arial"/>
          <w:bCs/>
          <w:lang w:val="es-CO"/>
        </w:rPr>
        <w:t xml:space="preserve"> </w:t>
      </w:r>
      <w:r w:rsidR="002E50E2" w:rsidRPr="002E50E2">
        <w:rPr>
          <w:rFonts w:ascii="Arial" w:hAnsi="Arial" w:cs="Arial"/>
          <w:lang w:val="es-ES_tradnl"/>
        </w:rPr>
        <w:t>MEGA</w:t>
      </w:r>
      <w:r w:rsidR="002E50E2">
        <w:rPr>
          <w:rFonts w:ascii="Arial" w:hAnsi="Arial" w:cs="Arial"/>
          <w:lang w:val="es-ES_tradnl"/>
        </w:rPr>
        <w:t xml:space="preserve"> </w:t>
      </w:r>
      <w:r w:rsidR="002E50E2" w:rsidRPr="002E50E2">
        <w:rPr>
          <w:rFonts w:ascii="Arial" w:hAnsi="Arial" w:cs="Arial"/>
          <w:lang w:val="es-ES_tradnl"/>
        </w:rPr>
        <w:t>PROYECTOS DE ILUMINACIONES COLOMBIA S</w:t>
      </w:r>
      <w:r w:rsidR="00B66E76">
        <w:rPr>
          <w:rFonts w:ascii="Arial" w:hAnsi="Arial" w:cs="Arial"/>
          <w:lang w:val="es-ES_tradnl"/>
        </w:rPr>
        <w:t>.</w:t>
      </w:r>
      <w:r w:rsidR="002E50E2" w:rsidRPr="002E50E2">
        <w:rPr>
          <w:rFonts w:ascii="Arial" w:hAnsi="Arial" w:cs="Arial"/>
          <w:lang w:val="es-ES_tradnl"/>
        </w:rPr>
        <w:t>A</w:t>
      </w:r>
      <w:r w:rsidR="00B66E76">
        <w:rPr>
          <w:rFonts w:ascii="Arial" w:hAnsi="Arial" w:cs="Arial"/>
          <w:lang w:val="es-ES_tradnl"/>
        </w:rPr>
        <w:t>.</w:t>
      </w:r>
      <w:r w:rsidR="002E50E2" w:rsidRPr="002E50E2">
        <w:rPr>
          <w:rFonts w:ascii="Arial" w:hAnsi="Arial" w:cs="Arial"/>
          <w:lang w:val="es-ES_tradnl"/>
        </w:rPr>
        <w:t>S</w:t>
      </w:r>
      <w:r w:rsidR="00B66E76">
        <w:rPr>
          <w:rFonts w:ascii="Arial" w:hAnsi="Arial" w:cs="Arial"/>
          <w:lang w:val="es-ES_tradnl"/>
        </w:rPr>
        <w:t>.</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D5218E">
        <w:rPr>
          <w:rFonts w:ascii="Arial" w:hAnsi="Arial" w:cs="Arial"/>
          <w:bCs/>
          <w:lang w:val="es-CO"/>
        </w:rPr>
        <w:t xml:space="preserve"> falta de cobertura temporal, inexigibilidad del seguro por no haberse realizado el riesgo asegurado, el seguro opera en exceso de otras</w:t>
      </w:r>
      <w:r w:rsidR="0087561D">
        <w:rPr>
          <w:rFonts w:ascii="Arial" w:hAnsi="Arial" w:cs="Arial"/>
          <w:bCs/>
          <w:lang w:val="es-CO"/>
        </w:rPr>
        <w:t xml:space="preserve"> pólizas</w:t>
      </w:r>
      <w:r w:rsidR="00D5218E">
        <w:rPr>
          <w:rFonts w:ascii="Arial" w:hAnsi="Arial" w:cs="Arial"/>
          <w:bCs/>
          <w:lang w:val="es-CO"/>
        </w:rPr>
        <w:t xml:space="preserve"> adquiridas,</w:t>
      </w:r>
      <w:r w:rsidR="00714E40">
        <w:rPr>
          <w:rFonts w:ascii="Arial" w:hAnsi="Arial" w:cs="Arial"/>
          <w:bCs/>
          <w:lang w:val="es-CO"/>
        </w:rPr>
        <w:t xml:space="preserve"> </w:t>
      </w:r>
      <w:r w:rsidR="00E05CDB">
        <w:rPr>
          <w:rFonts w:ascii="Arial" w:hAnsi="Arial" w:cs="Arial"/>
          <w:bCs/>
          <w:lang w:val="es-CO"/>
        </w:rPr>
        <w:t>límite del valor asegurado,</w:t>
      </w:r>
      <w:r w:rsidR="00D5218E">
        <w:rPr>
          <w:rFonts w:ascii="Arial" w:hAnsi="Arial" w:cs="Arial"/>
          <w:bCs/>
          <w:lang w:val="es-CO"/>
        </w:rPr>
        <w:t xml:space="preserve"> deducible pactado, carácter meramente indemnizatorio, pago por reembolso,</w:t>
      </w:r>
      <w:r w:rsidR="00E05CDB">
        <w:rPr>
          <w:rFonts w:ascii="Arial" w:hAnsi="Arial" w:cs="Arial"/>
          <w:bCs/>
          <w:lang w:val="es-CO"/>
        </w:rPr>
        <w:t xml:space="preserve">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D46E4D">
      <w:pPr>
        <w:spacing w:line="360" w:lineRule="auto"/>
        <w:jc w:val="both"/>
        <w:rPr>
          <w:rFonts w:ascii="Arial" w:hAnsi="Arial" w:cs="Arial"/>
          <w:bCs/>
          <w:lang w:val="es-CO"/>
        </w:rPr>
      </w:pPr>
    </w:p>
    <w:p w14:paraId="15DEF6E8" w14:textId="70F8EC84" w:rsidR="00F226B3" w:rsidRPr="00692E41" w:rsidRDefault="00F226B3" w:rsidP="00D46E4D">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D46E4D">
      <w:pPr>
        <w:pStyle w:val="Textonotapie"/>
        <w:spacing w:line="360" w:lineRule="auto"/>
        <w:rPr>
          <w:rFonts w:ascii="Arial" w:hAnsi="Arial" w:cs="Arial"/>
          <w:sz w:val="22"/>
          <w:szCs w:val="22"/>
          <w:u w:val="single"/>
        </w:rPr>
      </w:pPr>
    </w:p>
    <w:p w14:paraId="57AB5190" w14:textId="77777777" w:rsidR="00F226B3" w:rsidRPr="00AB6B70" w:rsidRDefault="00F226B3" w:rsidP="00D46E4D">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D46E4D">
      <w:pPr>
        <w:pStyle w:val="Textonotapie"/>
        <w:spacing w:line="360" w:lineRule="auto"/>
        <w:jc w:val="both"/>
        <w:rPr>
          <w:rFonts w:ascii="Arial" w:hAnsi="Arial" w:cs="Arial"/>
          <w:sz w:val="22"/>
          <w:szCs w:val="22"/>
        </w:rPr>
      </w:pPr>
    </w:p>
    <w:p w14:paraId="53F2E4EC" w14:textId="471BD3DB" w:rsidR="00F226B3" w:rsidRDefault="00BA5C61" w:rsidP="00D46E4D">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15"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48FDB4F9" w14:textId="119B57B8" w:rsidR="00E53666" w:rsidRDefault="00E53666" w:rsidP="00D46E4D">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2EBAD0F3">
            <wp:simplePos x="0" y="0"/>
            <wp:positionH relativeFrom="margin">
              <wp:posOffset>-219075</wp:posOffset>
            </wp:positionH>
            <wp:positionV relativeFrom="paragraph">
              <wp:posOffset>60960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3D538AB9" w:rsidR="00F226B3" w:rsidRPr="00692E41" w:rsidRDefault="00F226B3" w:rsidP="00D46E4D">
      <w:pPr>
        <w:pStyle w:val="Textonotapie"/>
        <w:spacing w:line="360" w:lineRule="auto"/>
        <w:jc w:val="both"/>
        <w:rPr>
          <w:rFonts w:ascii="Arial" w:hAnsi="Arial" w:cs="Arial"/>
          <w:sz w:val="22"/>
          <w:szCs w:val="22"/>
        </w:rPr>
      </w:pPr>
      <w:r w:rsidRPr="00692E41">
        <w:rPr>
          <w:rFonts w:ascii="Arial" w:hAnsi="Arial" w:cs="Arial"/>
          <w:sz w:val="22"/>
          <w:szCs w:val="22"/>
        </w:rPr>
        <w:t>Cordialmente,</w:t>
      </w:r>
    </w:p>
    <w:bookmarkEnd w:id="0"/>
    <w:p w14:paraId="27714BE0" w14:textId="27DF5296" w:rsidR="00BA5C61" w:rsidRDefault="00BA5C61" w:rsidP="00D46E4D">
      <w:pPr>
        <w:pStyle w:val="Textonotapie"/>
        <w:spacing w:line="360" w:lineRule="auto"/>
        <w:jc w:val="both"/>
        <w:rPr>
          <w:rFonts w:ascii="Arial" w:hAnsi="Arial" w:cs="Arial"/>
          <w:b/>
          <w:sz w:val="22"/>
          <w:szCs w:val="22"/>
        </w:rPr>
      </w:pPr>
    </w:p>
    <w:p w14:paraId="740BA0A7" w14:textId="77777777" w:rsidR="00F226B3" w:rsidRPr="00692E41" w:rsidRDefault="00F226B3" w:rsidP="00E53666">
      <w:pPr>
        <w:pStyle w:val="Textonotapie"/>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E53666">
      <w:pPr>
        <w:jc w:val="both"/>
        <w:rPr>
          <w:rFonts w:ascii="Arial" w:hAnsi="Arial" w:cs="Arial"/>
        </w:rPr>
      </w:pPr>
      <w:r w:rsidRPr="00692E41">
        <w:rPr>
          <w:rFonts w:ascii="Arial" w:hAnsi="Arial" w:cs="Arial"/>
        </w:rPr>
        <w:t>C.C. 19.395.114 de Bogotá</w:t>
      </w:r>
    </w:p>
    <w:p w14:paraId="5F5EF9C1" w14:textId="4FEED0D2" w:rsidR="00C65A97" w:rsidRDefault="00F226B3" w:rsidP="00E53666">
      <w:pPr>
        <w:jc w:val="both"/>
        <w:rPr>
          <w:rFonts w:ascii="Arial" w:hAnsi="Arial" w:cs="Arial"/>
        </w:rPr>
      </w:pPr>
      <w:r w:rsidRPr="00692E41">
        <w:rPr>
          <w:rFonts w:ascii="Arial" w:hAnsi="Arial" w:cs="Arial"/>
        </w:rPr>
        <w:t>T.P. 39.116 del C. S. de la J.</w:t>
      </w:r>
    </w:p>
    <w:sectPr w:rsidR="00C65A97" w:rsidSect="003F09BB">
      <w:headerReference w:type="default" r:id="rId18"/>
      <w:footerReference w:type="default" r:id="rId19"/>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EA6BF" w14:textId="77777777" w:rsidR="004C2ECF" w:rsidRDefault="004C2ECF" w:rsidP="0025591F">
      <w:r>
        <w:separator/>
      </w:r>
    </w:p>
  </w:endnote>
  <w:endnote w:type="continuationSeparator" w:id="0">
    <w:p w14:paraId="4F4D1020" w14:textId="77777777" w:rsidR="004C2ECF" w:rsidRDefault="004C2EC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77777777" w:rsidR="006035B9" w:rsidRDefault="006035B9" w:rsidP="004A356B">
    <w:pPr>
      <w:rPr>
        <w:color w:val="222A35" w:themeColor="text2" w:themeShade="80"/>
      </w:rPr>
    </w:pPr>
  </w:p>
  <w:p w14:paraId="1D3DEC76" w14:textId="77777777" w:rsidR="006035B9" w:rsidRDefault="006035B9" w:rsidP="004A356B">
    <w:pPr>
      <w:rPr>
        <w:color w:val="222A35" w:themeColor="text2" w:themeShade="80"/>
      </w:rPr>
    </w:pPr>
  </w:p>
  <w:p w14:paraId="476D7E2B" w14:textId="3F4034FF"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1BAF37B8">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7561D">
      <w:rPr>
        <w:rFonts w:ascii="Raleway" w:hAnsi="Raleway"/>
        <w:b/>
        <w:bCs/>
        <w:noProof/>
        <w:color w:val="222A35" w:themeColor="text2" w:themeShade="80"/>
        <w:sz w:val="16"/>
        <w:szCs w:val="16"/>
      </w:rPr>
      <w:t>27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7561D">
      <w:rPr>
        <w:rFonts w:ascii="Raleway" w:hAnsi="Raleway"/>
        <w:b/>
        <w:bCs/>
        <w:noProof/>
        <w:color w:val="222A35" w:themeColor="text2" w:themeShade="80"/>
        <w:sz w:val="16"/>
        <w:szCs w:val="16"/>
      </w:rPr>
      <w:t>27</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C54F2" w14:textId="77777777" w:rsidR="004C2ECF" w:rsidRDefault="004C2ECF" w:rsidP="0025591F">
      <w:r>
        <w:separator/>
      </w:r>
    </w:p>
  </w:footnote>
  <w:footnote w:type="continuationSeparator" w:id="0">
    <w:p w14:paraId="24D9FFC2" w14:textId="77777777" w:rsidR="004C2ECF" w:rsidRDefault="004C2ECF" w:rsidP="0025591F">
      <w:r>
        <w:continuationSeparator/>
      </w:r>
    </w:p>
  </w:footnote>
  <w:footnote w:id="1">
    <w:p w14:paraId="2614C7F5" w14:textId="46CCC601"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18</w:t>
      </w:r>
      <w:r w:rsidR="00B61234">
        <w:rPr>
          <w:rFonts w:ascii="Arial" w:hAnsi="Arial" w:cs="Arial"/>
          <w:sz w:val="16"/>
          <w:szCs w:val="16"/>
          <w:lang w:val="es-ES"/>
        </w:rPr>
        <w:t xml:space="preserve"> de </w:t>
      </w:r>
      <w:r w:rsidR="00454D13">
        <w:rPr>
          <w:rFonts w:ascii="Arial" w:hAnsi="Arial" w:cs="Arial"/>
          <w:sz w:val="16"/>
          <w:szCs w:val="16"/>
          <w:lang w:val="es-ES"/>
        </w:rPr>
        <w:t>mayo</w:t>
      </w:r>
      <w:r w:rsidR="00B61234">
        <w:rPr>
          <w:rFonts w:ascii="Arial" w:hAnsi="Arial" w:cs="Arial"/>
          <w:sz w:val="16"/>
          <w:szCs w:val="16"/>
          <w:lang w:val="es-ES"/>
        </w:rPr>
        <w:t xml:space="preserve"> de 2023</w:t>
      </w:r>
      <w:r>
        <w:rPr>
          <w:rFonts w:ascii="Arial" w:hAnsi="Arial" w:cs="Arial"/>
          <w:sz w:val="16"/>
          <w:szCs w:val="16"/>
          <w:lang w:val="es-ES"/>
        </w:rPr>
        <w:t xml:space="preserve">. </w:t>
      </w:r>
    </w:p>
  </w:footnote>
  <w:footnote w:id="2">
    <w:p w14:paraId="37C5A78A" w14:textId="42A674FA" w:rsidR="00CD4D4F" w:rsidRDefault="00CD4D4F">
      <w:pPr>
        <w:pStyle w:val="Textonotapie"/>
      </w:pPr>
      <w:r>
        <w:rPr>
          <w:rStyle w:val="Refdenotaalpie"/>
        </w:rPr>
        <w:footnoteRef/>
      </w:r>
      <w:r>
        <w:t xml:space="preserve"> </w:t>
      </w:r>
      <w:r w:rsidRPr="00CD4D4F">
        <w:rPr>
          <w:lang w:val="es-ES"/>
        </w:rPr>
        <w:t xml:space="preserve">Consejo </w:t>
      </w:r>
      <w:r>
        <w:rPr>
          <w:lang w:val="es-ES"/>
        </w:rPr>
        <w:t>d</w:t>
      </w:r>
      <w:r w:rsidRPr="00CD4D4F">
        <w:rPr>
          <w:lang w:val="es-ES"/>
        </w:rPr>
        <w:t xml:space="preserve">e Estado Sala </w:t>
      </w:r>
      <w:r>
        <w:rPr>
          <w:lang w:val="es-ES"/>
        </w:rPr>
        <w:t>d</w:t>
      </w:r>
      <w:r w:rsidRPr="00CD4D4F">
        <w:rPr>
          <w:lang w:val="es-ES"/>
        </w:rPr>
        <w:t xml:space="preserve">e </w:t>
      </w:r>
      <w:r>
        <w:rPr>
          <w:lang w:val="es-ES"/>
        </w:rPr>
        <w:t>l</w:t>
      </w:r>
      <w:r w:rsidRPr="00CD4D4F">
        <w:rPr>
          <w:lang w:val="es-ES"/>
        </w:rPr>
        <w:t>o Contencioso Administrativo Sección Primera Consejero ponente: Roberto Augusto Serrato Valdés Bogotá, D.C., dieciocho (18) de mayo de dos mil diecisiete (2017) Radicación número: 13001-23-31- 000-2011-00315-01(AP)</w:t>
      </w:r>
      <w:r>
        <w:rPr>
          <w:lang w:val="es-ES"/>
        </w:rPr>
        <w:t>.</w:t>
      </w:r>
    </w:p>
  </w:footnote>
  <w:footnote w:id="3">
    <w:p w14:paraId="6254E43A" w14:textId="5E4B5450" w:rsidR="00CD4D4F" w:rsidRDefault="00CD4D4F" w:rsidP="00CD4D4F">
      <w:pPr>
        <w:pStyle w:val="Textonotapie"/>
      </w:pPr>
      <w:r>
        <w:rPr>
          <w:rStyle w:val="Refdenotaalpie"/>
        </w:rPr>
        <w:footnoteRef/>
      </w:r>
      <w:r>
        <w:t xml:space="preserve"> Consejo de Estado Sala de lo Contencioso Administrativo Sección Tercera Subsección A Consejera ponente: Marta Nubia Velásquez Rico Bogotá D.C., veintiocho (28) de marzo de dos mil diecinueve (2019). Radicación número: 68001-23-31-000-2008-00509-01(48545).</w:t>
      </w:r>
    </w:p>
  </w:footnote>
  <w:footnote w:id="4">
    <w:p w14:paraId="6AA343BD" w14:textId="7BE2FCFB" w:rsidR="00AF3C90" w:rsidRDefault="00AF3C90" w:rsidP="00AF3C90">
      <w:pPr>
        <w:pStyle w:val="Textonotapie"/>
      </w:pPr>
      <w:r>
        <w:rPr>
          <w:rStyle w:val="Refdenotaalpie"/>
        </w:rPr>
        <w:footnoteRef/>
      </w:r>
      <w:r>
        <w:t xml:space="preserve"> Corte Suprema de Justicia. Sala de Casación Civil. Sentencia del 7 de diciembre de 2017. Rad. 2002-068. MP. Margarita Cabello Blanco.</w:t>
      </w:r>
    </w:p>
  </w:footnote>
  <w:footnote w:id="5">
    <w:p w14:paraId="472C85C9" w14:textId="77777777" w:rsidR="00590B43" w:rsidRDefault="00590B43" w:rsidP="00590B43">
      <w:pPr>
        <w:pStyle w:val="Textonotapie"/>
      </w:pPr>
      <w:r>
        <w:rPr>
          <w:rStyle w:val="Refdenotaalpie"/>
        </w:rPr>
        <w:footnoteRef/>
      </w:r>
      <w:r>
        <w:t xml:space="preserve"> Corte Suprema de Justicia, Sala de Casación Civil, Sentencia del 15 de febrero de 2018. </w:t>
      </w:r>
      <w:proofErr w:type="spellStart"/>
      <w:r>
        <w:t>Mp.</w:t>
      </w:r>
      <w:proofErr w:type="spellEnd"/>
      <w:r>
        <w:t xml:space="preserve"> Margarita</w:t>
      </w:r>
    </w:p>
    <w:p w14:paraId="2B30FE24" w14:textId="12154C09" w:rsidR="00590B43" w:rsidRDefault="00590B43" w:rsidP="00590B43">
      <w:pPr>
        <w:pStyle w:val="Textonotapie"/>
      </w:pPr>
      <w:r>
        <w:t>Cabello Blanco. EXP: 2007-0299</w:t>
      </w:r>
    </w:p>
  </w:footnote>
  <w:footnote w:id="6">
    <w:p w14:paraId="6FB4AFC3" w14:textId="66397F8A" w:rsidR="00BB3329" w:rsidRDefault="00BB3329" w:rsidP="00BB3329">
      <w:pPr>
        <w:pStyle w:val="Textonotapie"/>
      </w:pPr>
      <w:r>
        <w:rPr>
          <w:rStyle w:val="Refdenotaalpie"/>
        </w:rPr>
        <w:footnoteRef/>
      </w:r>
      <w:r>
        <w:t xml:space="preserve"> Consejo de Estado, Sala de lo Contencioso Administrativo, Sección Tercera, sentencia del 4 de diciembre de 2006 (expediente 13.168)</w:t>
      </w:r>
    </w:p>
  </w:footnote>
  <w:footnote w:id="7">
    <w:p w14:paraId="0A238E99" w14:textId="14F8040C" w:rsidR="00331C67" w:rsidRDefault="00331C67" w:rsidP="00331C67">
      <w:pPr>
        <w:pStyle w:val="Textonotapie"/>
      </w:pPr>
      <w:r>
        <w:rPr>
          <w:rStyle w:val="Refdenotaalpie"/>
        </w:rPr>
        <w:footnoteRef/>
      </w:r>
      <w:r>
        <w:t xml:space="preserve"> https://www.ambitojuridico.com/noticias/general/administracion-publica/asi-se-paga-el-deducible- dentro-de-una- </w:t>
      </w:r>
      <w:proofErr w:type="spellStart"/>
      <w:r>
        <w:t>poliza</w:t>
      </w:r>
      <w:proofErr w:type="spellEnd"/>
      <w:r>
        <w:t xml:space="preserve">-de  </w:t>
      </w:r>
    </w:p>
  </w:footnote>
  <w:footnote w:id="8">
    <w:p w14:paraId="7CF97C47" w14:textId="77777777" w:rsidR="00687C32" w:rsidRDefault="00687C32" w:rsidP="00687C32">
      <w:pPr>
        <w:pStyle w:val="Textonotapie"/>
      </w:pPr>
      <w:r>
        <w:rPr>
          <w:rStyle w:val="Refdenotaalpie"/>
        </w:rPr>
        <w:footnoteRef/>
      </w:r>
      <w:r>
        <w:t xml:space="preserve"> Díaz-Granados Ortiz, J. M. (2012). El seguro de responsabilidad. Pontificia Universidad Javeriana. Pág. 103.</w:t>
      </w:r>
    </w:p>
  </w:footnote>
  <w:footnote w:id="9">
    <w:p w14:paraId="4046CBB3" w14:textId="570E9021" w:rsidR="00DD262A" w:rsidRDefault="00DD262A">
      <w:pPr>
        <w:pStyle w:val="Textonotapie"/>
      </w:pPr>
      <w:r>
        <w:rPr>
          <w:rStyle w:val="Refdenotaalpie"/>
        </w:rPr>
        <w:footnoteRef/>
      </w:r>
      <w:r>
        <w:t xml:space="preserve"> </w:t>
      </w:r>
      <w:r w:rsidRPr="00DD262A">
        <w:rPr>
          <w:lang w:val="es-ES"/>
        </w:rPr>
        <w:t>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B3830" w14:textId="77777777" w:rsidR="006035B9" w:rsidRDefault="006035B9">
    <w:pPr>
      <w:pStyle w:val="Encabezado"/>
    </w:pPr>
    <w:r>
      <w:rPr>
        <w:noProof/>
        <w:color w:val="222A35" w:themeColor="text2" w:themeShade="80"/>
        <w:lang w:val="es-CO" w:eastAsia="es-CO"/>
      </w:rPr>
      <w:drawing>
        <wp:inline distT="0" distB="0" distL="0" distR="0" wp14:anchorId="6548E88A" wp14:editId="19782471">
          <wp:extent cx="2635250" cy="796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0536357"/>
    <w:multiLevelType w:val="hybridMultilevel"/>
    <w:tmpl w:val="F27C08E6"/>
    <w:lvl w:ilvl="0" w:tplc="E3D29014">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50213165">
    <w:abstractNumId w:val="12"/>
  </w:num>
  <w:num w:numId="2" w16cid:durableId="127167174">
    <w:abstractNumId w:val="9"/>
  </w:num>
  <w:num w:numId="3" w16cid:durableId="106850585">
    <w:abstractNumId w:val="8"/>
  </w:num>
  <w:num w:numId="4" w16cid:durableId="997732831">
    <w:abstractNumId w:val="7"/>
  </w:num>
  <w:num w:numId="5" w16cid:durableId="1550218163">
    <w:abstractNumId w:val="4"/>
  </w:num>
  <w:num w:numId="6" w16cid:durableId="1592346749">
    <w:abstractNumId w:val="11"/>
  </w:num>
  <w:num w:numId="7" w16cid:durableId="46072786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8808424">
    <w:abstractNumId w:val="5"/>
  </w:num>
  <w:num w:numId="9" w16cid:durableId="1068502475">
    <w:abstractNumId w:val="2"/>
  </w:num>
  <w:num w:numId="10" w16cid:durableId="1115056077">
    <w:abstractNumId w:val="0"/>
  </w:num>
  <w:num w:numId="11" w16cid:durableId="1121387001">
    <w:abstractNumId w:val="10"/>
  </w:num>
  <w:num w:numId="12" w16cid:durableId="55709933">
    <w:abstractNumId w:val="1"/>
  </w:num>
  <w:num w:numId="13" w16cid:durableId="2075009591">
    <w:abstractNumId w:val="13"/>
  </w:num>
  <w:num w:numId="14" w16cid:durableId="2047026362">
    <w:abstractNumId w:val="6"/>
  </w:num>
  <w:num w:numId="15" w16cid:durableId="62176710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178B0"/>
    <w:rsid w:val="00022E0B"/>
    <w:rsid w:val="000251DB"/>
    <w:rsid w:val="00026897"/>
    <w:rsid w:val="00030096"/>
    <w:rsid w:val="0003111F"/>
    <w:rsid w:val="00031504"/>
    <w:rsid w:val="00033E0F"/>
    <w:rsid w:val="000361AA"/>
    <w:rsid w:val="00040EBC"/>
    <w:rsid w:val="00041938"/>
    <w:rsid w:val="00042271"/>
    <w:rsid w:val="00042791"/>
    <w:rsid w:val="000437F8"/>
    <w:rsid w:val="00046466"/>
    <w:rsid w:val="000474AD"/>
    <w:rsid w:val="000478C2"/>
    <w:rsid w:val="00050BDC"/>
    <w:rsid w:val="00050FD2"/>
    <w:rsid w:val="0005181D"/>
    <w:rsid w:val="00052498"/>
    <w:rsid w:val="0005456B"/>
    <w:rsid w:val="00054E20"/>
    <w:rsid w:val="000552BE"/>
    <w:rsid w:val="00060ADD"/>
    <w:rsid w:val="00060DA9"/>
    <w:rsid w:val="00062106"/>
    <w:rsid w:val="00063160"/>
    <w:rsid w:val="00063875"/>
    <w:rsid w:val="000639AD"/>
    <w:rsid w:val="00063F46"/>
    <w:rsid w:val="000646B1"/>
    <w:rsid w:val="00065C97"/>
    <w:rsid w:val="00066CB5"/>
    <w:rsid w:val="000813DA"/>
    <w:rsid w:val="000852DF"/>
    <w:rsid w:val="00086296"/>
    <w:rsid w:val="00087812"/>
    <w:rsid w:val="000907D4"/>
    <w:rsid w:val="00092E8A"/>
    <w:rsid w:val="000931A2"/>
    <w:rsid w:val="00093657"/>
    <w:rsid w:val="000939D8"/>
    <w:rsid w:val="00094F02"/>
    <w:rsid w:val="000955F6"/>
    <w:rsid w:val="000962AE"/>
    <w:rsid w:val="00096C04"/>
    <w:rsid w:val="000A0473"/>
    <w:rsid w:val="000A0AE5"/>
    <w:rsid w:val="000A2916"/>
    <w:rsid w:val="000A5709"/>
    <w:rsid w:val="000A748A"/>
    <w:rsid w:val="000B1998"/>
    <w:rsid w:val="000B2E35"/>
    <w:rsid w:val="000B5653"/>
    <w:rsid w:val="000B5DE1"/>
    <w:rsid w:val="000B626B"/>
    <w:rsid w:val="000B63D5"/>
    <w:rsid w:val="000B6DA6"/>
    <w:rsid w:val="000B7164"/>
    <w:rsid w:val="000B7236"/>
    <w:rsid w:val="000B7523"/>
    <w:rsid w:val="000B7726"/>
    <w:rsid w:val="000B7876"/>
    <w:rsid w:val="000C0214"/>
    <w:rsid w:val="000C2815"/>
    <w:rsid w:val="000C2BD6"/>
    <w:rsid w:val="000C3B75"/>
    <w:rsid w:val="000C419A"/>
    <w:rsid w:val="000C61D3"/>
    <w:rsid w:val="000C6A67"/>
    <w:rsid w:val="000D0ACD"/>
    <w:rsid w:val="000D17D5"/>
    <w:rsid w:val="000D2556"/>
    <w:rsid w:val="000D2E22"/>
    <w:rsid w:val="000D3B16"/>
    <w:rsid w:val="000D51BD"/>
    <w:rsid w:val="000D5A8A"/>
    <w:rsid w:val="000E107E"/>
    <w:rsid w:val="000E25C3"/>
    <w:rsid w:val="000E3121"/>
    <w:rsid w:val="000E67D0"/>
    <w:rsid w:val="000E7009"/>
    <w:rsid w:val="000E7A1B"/>
    <w:rsid w:val="000F0219"/>
    <w:rsid w:val="000F038B"/>
    <w:rsid w:val="000F31A5"/>
    <w:rsid w:val="000F4CA6"/>
    <w:rsid w:val="000F5B6D"/>
    <w:rsid w:val="000F7043"/>
    <w:rsid w:val="000F79C7"/>
    <w:rsid w:val="00101156"/>
    <w:rsid w:val="001016FC"/>
    <w:rsid w:val="001029BC"/>
    <w:rsid w:val="00104142"/>
    <w:rsid w:val="001042A1"/>
    <w:rsid w:val="00104331"/>
    <w:rsid w:val="00105FFD"/>
    <w:rsid w:val="00106892"/>
    <w:rsid w:val="00107987"/>
    <w:rsid w:val="00110A4A"/>
    <w:rsid w:val="0011335A"/>
    <w:rsid w:val="00114039"/>
    <w:rsid w:val="00114348"/>
    <w:rsid w:val="00114E53"/>
    <w:rsid w:val="00115D1B"/>
    <w:rsid w:val="001176FC"/>
    <w:rsid w:val="001179CC"/>
    <w:rsid w:val="00120E19"/>
    <w:rsid w:val="00121D5E"/>
    <w:rsid w:val="00122C55"/>
    <w:rsid w:val="001246F7"/>
    <w:rsid w:val="00124B76"/>
    <w:rsid w:val="00125CF4"/>
    <w:rsid w:val="0013088D"/>
    <w:rsid w:val="0013271B"/>
    <w:rsid w:val="00132BA2"/>
    <w:rsid w:val="001338FE"/>
    <w:rsid w:val="0013477A"/>
    <w:rsid w:val="00134FFA"/>
    <w:rsid w:val="00135B76"/>
    <w:rsid w:val="00135C07"/>
    <w:rsid w:val="00135CD9"/>
    <w:rsid w:val="001362C8"/>
    <w:rsid w:val="001365B4"/>
    <w:rsid w:val="0013677E"/>
    <w:rsid w:val="0014061D"/>
    <w:rsid w:val="001415CA"/>
    <w:rsid w:val="00142267"/>
    <w:rsid w:val="00144C3A"/>
    <w:rsid w:val="00145221"/>
    <w:rsid w:val="00145B2B"/>
    <w:rsid w:val="001463FB"/>
    <w:rsid w:val="0014717A"/>
    <w:rsid w:val="00147283"/>
    <w:rsid w:val="00147B4F"/>
    <w:rsid w:val="001514A9"/>
    <w:rsid w:val="0015160D"/>
    <w:rsid w:val="00151775"/>
    <w:rsid w:val="0015206B"/>
    <w:rsid w:val="001525CB"/>
    <w:rsid w:val="001544CB"/>
    <w:rsid w:val="0015594C"/>
    <w:rsid w:val="00160064"/>
    <w:rsid w:val="00160E02"/>
    <w:rsid w:val="00161EAB"/>
    <w:rsid w:val="00161FBC"/>
    <w:rsid w:val="0016345F"/>
    <w:rsid w:val="00163D6D"/>
    <w:rsid w:val="00165DF7"/>
    <w:rsid w:val="0016697F"/>
    <w:rsid w:val="00172C86"/>
    <w:rsid w:val="00172F99"/>
    <w:rsid w:val="00173E18"/>
    <w:rsid w:val="00175428"/>
    <w:rsid w:val="00175CAE"/>
    <w:rsid w:val="00175E52"/>
    <w:rsid w:val="00176F37"/>
    <w:rsid w:val="00180889"/>
    <w:rsid w:val="00180BDD"/>
    <w:rsid w:val="001824E7"/>
    <w:rsid w:val="001873A2"/>
    <w:rsid w:val="00187DBF"/>
    <w:rsid w:val="00191A24"/>
    <w:rsid w:val="001925A0"/>
    <w:rsid w:val="00192897"/>
    <w:rsid w:val="00193AB3"/>
    <w:rsid w:val="00194DAC"/>
    <w:rsid w:val="00195F72"/>
    <w:rsid w:val="001973F3"/>
    <w:rsid w:val="001977F4"/>
    <w:rsid w:val="00197BE2"/>
    <w:rsid w:val="001A4642"/>
    <w:rsid w:val="001A51B9"/>
    <w:rsid w:val="001A625E"/>
    <w:rsid w:val="001A71D8"/>
    <w:rsid w:val="001A77FD"/>
    <w:rsid w:val="001B0A10"/>
    <w:rsid w:val="001B2290"/>
    <w:rsid w:val="001B575C"/>
    <w:rsid w:val="001B77B5"/>
    <w:rsid w:val="001C0463"/>
    <w:rsid w:val="001C04C8"/>
    <w:rsid w:val="001C0D9C"/>
    <w:rsid w:val="001C254C"/>
    <w:rsid w:val="001C2B2F"/>
    <w:rsid w:val="001C356E"/>
    <w:rsid w:val="001C3C27"/>
    <w:rsid w:val="001C3EAD"/>
    <w:rsid w:val="001C438F"/>
    <w:rsid w:val="001D1915"/>
    <w:rsid w:val="001D2913"/>
    <w:rsid w:val="001D2CF2"/>
    <w:rsid w:val="001D3C5D"/>
    <w:rsid w:val="001D5926"/>
    <w:rsid w:val="001D6516"/>
    <w:rsid w:val="001E2E18"/>
    <w:rsid w:val="001E2E29"/>
    <w:rsid w:val="001E3F8B"/>
    <w:rsid w:val="001E5073"/>
    <w:rsid w:val="001E5DA7"/>
    <w:rsid w:val="001E64BA"/>
    <w:rsid w:val="001E6865"/>
    <w:rsid w:val="001E6B67"/>
    <w:rsid w:val="001E6F69"/>
    <w:rsid w:val="001E7360"/>
    <w:rsid w:val="001E792B"/>
    <w:rsid w:val="001E7CA7"/>
    <w:rsid w:val="001F0206"/>
    <w:rsid w:val="001F160E"/>
    <w:rsid w:val="001F219F"/>
    <w:rsid w:val="001F2E1B"/>
    <w:rsid w:val="001F339D"/>
    <w:rsid w:val="001F3C7E"/>
    <w:rsid w:val="001F4657"/>
    <w:rsid w:val="001F600C"/>
    <w:rsid w:val="00202494"/>
    <w:rsid w:val="002026E4"/>
    <w:rsid w:val="00202CF3"/>
    <w:rsid w:val="002030B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1AC5"/>
    <w:rsid w:val="00222D96"/>
    <w:rsid w:val="00222E78"/>
    <w:rsid w:val="00223184"/>
    <w:rsid w:val="002256E0"/>
    <w:rsid w:val="00225EB9"/>
    <w:rsid w:val="002261CA"/>
    <w:rsid w:val="002266F5"/>
    <w:rsid w:val="00230CFB"/>
    <w:rsid w:val="00230E1F"/>
    <w:rsid w:val="002314C2"/>
    <w:rsid w:val="00231E28"/>
    <w:rsid w:val="002333D9"/>
    <w:rsid w:val="00234F3F"/>
    <w:rsid w:val="00235219"/>
    <w:rsid w:val="00236352"/>
    <w:rsid w:val="002371AD"/>
    <w:rsid w:val="0023762F"/>
    <w:rsid w:val="0024212E"/>
    <w:rsid w:val="00242174"/>
    <w:rsid w:val="00243250"/>
    <w:rsid w:val="0024408E"/>
    <w:rsid w:val="00244E61"/>
    <w:rsid w:val="002455A7"/>
    <w:rsid w:val="00245AA0"/>
    <w:rsid w:val="00245B0B"/>
    <w:rsid w:val="00252C38"/>
    <w:rsid w:val="00254E27"/>
    <w:rsid w:val="0025591F"/>
    <w:rsid w:val="002607DD"/>
    <w:rsid w:val="00260C4F"/>
    <w:rsid w:val="002619C4"/>
    <w:rsid w:val="002622DD"/>
    <w:rsid w:val="002629D9"/>
    <w:rsid w:val="0026507B"/>
    <w:rsid w:val="002651A4"/>
    <w:rsid w:val="00265F53"/>
    <w:rsid w:val="00266469"/>
    <w:rsid w:val="002669BF"/>
    <w:rsid w:val="00267DDC"/>
    <w:rsid w:val="00267E17"/>
    <w:rsid w:val="00271916"/>
    <w:rsid w:val="00271DDA"/>
    <w:rsid w:val="002728AB"/>
    <w:rsid w:val="00273A30"/>
    <w:rsid w:val="00274E09"/>
    <w:rsid w:val="00275818"/>
    <w:rsid w:val="002808C9"/>
    <w:rsid w:val="00281A1A"/>
    <w:rsid w:val="00281D90"/>
    <w:rsid w:val="00281ED5"/>
    <w:rsid w:val="00282CDF"/>
    <w:rsid w:val="00283732"/>
    <w:rsid w:val="002843AC"/>
    <w:rsid w:val="00285DE7"/>
    <w:rsid w:val="002862D1"/>
    <w:rsid w:val="00286968"/>
    <w:rsid w:val="00287368"/>
    <w:rsid w:val="00290851"/>
    <w:rsid w:val="00291137"/>
    <w:rsid w:val="00293F5C"/>
    <w:rsid w:val="002944E3"/>
    <w:rsid w:val="002968FC"/>
    <w:rsid w:val="002A193B"/>
    <w:rsid w:val="002A2C95"/>
    <w:rsid w:val="002A4005"/>
    <w:rsid w:val="002A440D"/>
    <w:rsid w:val="002A5824"/>
    <w:rsid w:val="002B22C6"/>
    <w:rsid w:val="002B2A62"/>
    <w:rsid w:val="002B34E6"/>
    <w:rsid w:val="002B424B"/>
    <w:rsid w:val="002B5E76"/>
    <w:rsid w:val="002B72B5"/>
    <w:rsid w:val="002B7D87"/>
    <w:rsid w:val="002C078A"/>
    <w:rsid w:val="002C145A"/>
    <w:rsid w:val="002C24DA"/>
    <w:rsid w:val="002C4E7A"/>
    <w:rsid w:val="002C7AE9"/>
    <w:rsid w:val="002D0389"/>
    <w:rsid w:val="002D1312"/>
    <w:rsid w:val="002D28D1"/>
    <w:rsid w:val="002D6A4D"/>
    <w:rsid w:val="002E06A5"/>
    <w:rsid w:val="002E10B2"/>
    <w:rsid w:val="002E3299"/>
    <w:rsid w:val="002E3831"/>
    <w:rsid w:val="002E4CC8"/>
    <w:rsid w:val="002E50E2"/>
    <w:rsid w:val="002E781A"/>
    <w:rsid w:val="002F055E"/>
    <w:rsid w:val="002F0B4A"/>
    <w:rsid w:val="002F21F1"/>
    <w:rsid w:val="002F2C67"/>
    <w:rsid w:val="002F2EF1"/>
    <w:rsid w:val="002F7372"/>
    <w:rsid w:val="00302140"/>
    <w:rsid w:val="00302218"/>
    <w:rsid w:val="00303139"/>
    <w:rsid w:val="003032FC"/>
    <w:rsid w:val="00303334"/>
    <w:rsid w:val="00304D70"/>
    <w:rsid w:val="00306CA9"/>
    <w:rsid w:val="00307F50"/>
    <w:rsid w:val="00310E4D"/>
    <w:rsid w:val="00311959"/>
    <w:rsid w:val="003121DF"/>
    <w:rsid w:val="00312C19"/>
    <w:rsid w:val="00313EED"/>
    <w:rsid w:val="00314879"/>
    <w:rsid w:val="00316764"/>
    <w:rsid w:val="00317CE1"/>
    <w:rsid w:val="00320B10"/>
    <w:rsid w:val="00321202"/>
    <w:rsid w:val="003221BE"/>
    <w:rsid w:val="003225E9"/>
    <w:rsid w:val="00323C5B"/>
    <w:rsid w:val="00324687"/>
    <w:rsid w:val="00325FD2"/>
    <w:rsid w:val="0033011B"/>
    <w:rsid w:val="00331B84"/>
    <w:rsid w:val="00331C67"/>
    <w:rsid w:val="00332A06"/>
    <w:rsid w:val="00332C84"/>
    <w:rsid w:val="0034029F"/>
    <w:rsid w:val="0034257D"/>
    <w:rsid w:val="0034345A"/>
    <w:rsid w:val="00344995"/>
    <w:rsid w:val="00350289"/>
    <w:rsid w:val="00351174"/>
    <w:rsid w:val="00352116"/>
    <w:rsid w:val="00354FD4"/>
    <w:rsid w:val="00356DA4"/>
    <w:rsid w:val="00357402"/>
    <w:rsid w:val="0035753D"/>
    <w:rsid w:val="00357EE7"/>
    <w:rsid w:val="0036077C"/>
    <w:rsid w:val="0036195D"/>
    <w:rsid w:val="00361D0F"/>
    <w:rsid w:val="00363166"/>
    <w:rsid w:val="00364DC3"/>
    <w:rsid w:val="00364F85"/>
    <w:rsid w:val="00371468"/>
    <w:rsid w:val="00371D8F"/>
    <w:rsid w:val="00372585"/>
    <w:rsid w:val="00372D59"/>
    <w:rsid w:val="00372ECE"/>
    <w:rsid w:val="00373EBE"/>
    <w:rsid w:val="00375AFE"/>
    <w:rsid w:val="00376042"/>
    <w:rsid w:val="0037634B"/>
    <w:rsid w:val="00376E0B"/>
    <w:rsid w:val="0038054C"/>
    <w:rsid w:val="00382434"/>
    <w:rsid w:val="003848ED"/>
    <w:rsid w:val="00385220"/>
    <w:rsid w:val="00385585"/>
    <w:rsid w:val="0039103D"/>
    <w:rsid w:val="003A1B16"/>
    <w:rsid w:val="003A1FA8"/>
    <w:rsid w:val="003A26FA"/>
    <w:rsid w:val="003A3BFF"/>
    <w:rsid w:val="003A3DDB"/>
    <w:rsid w:val="003A416B"/>
    <w:rsid w:val="003A6254"/>
    <w:rsid w:val="003A75A5"/>
    <w:rsid w:val="003B022B"/>
    <w:rsid w:val="003B0D02"/>
    <w:rsid w:val="003B135C"/>
    <w:rsid w:val="003B39A1"/>
    <w:rsid w:val="003B5308"/>
    <w:rsid w:val="003B5BEB"/>
    <w:rsid w:val="003B5E75"/>
    <w:rsid w:val="003B6024"/>
    <w:rsid w:val="003C0DA7"/>
    <w:rsid w:val="003C1BE1"/>
    <w:rsid w:val="003C2747"/>
    <w:rsid w:val="003C27B1"/>
    <w:rsid w:val="003C4DD8"/>
    <w:rsid w:val="003C5BCE"/>
    <w:rsid w:val="003D1239"/>
    <w:rsid w:val="003D1B01"/>
    <w:rsid w:val="003D26F2"/>
    <w:rsid w:val="003D2A0B"/>
    <w:rsid w:val="003D2CA5"/>
    <w:rsid w:val="003D3715"/>
    <w:rsid w:val="003D6D7C"/>
    <w:rsid w:val="003D7CC5"/>
    <w:rsid w:val="003E07D6"/>
    <w:rsid w:val="003E2CF5"/>
    <w:rsid w:val="003E38B7"/>
    <w:rsid w:val="003E415F"/>
    <w:rsid w:val="003E6612"/>
    <w:rsid w:val="003E6C4B"/>
    <w:rsid w:val="003E7045"/>
    <w:rsid w:val="003E7898"/>
    <w:rsid w:val="003F01B9"/>
    <w:rsid w:val="003F09BB"/>
    <w:rsid w:val="003F12EC"/>
    <w:rsid w:val="003F14CF"/>
    <w:rsid w:val="003F1C7E"/>
    <w:rsid w:val="003F26B0"/>
    <w:rsid w:val="003F2AB1"/>
    <w:rsid w:val="003F3564"/>
    <w:rsid w:val="003F3C67"/>
    <w:rsid w:val="003F3E56"/>
    <w:rsid w:val="003F4B21"/>
    <w:rsid w:val="003F4F94"/>
    <w:rsid w:val="003F585E"/>
    <w:rsid w:val="003F5DB6"/>
    <w:rsid w:val="003F6C78"/>
    <w:rsid w:val="003F7034"/>
    <w:rsid w:val="003F78D2"/>
    <w:rsid w:val="00400284"/>
    <w:rsid w:val="00400850"/>
    <w:rsid w:val="0040167E"/>
    <w:rsid w:val="00401E84"/>
    <w:rsid w:val="00403D1D"/>
    <w:rsid w:val="00405ADB"/>
    <w:rsid w:val="0041289E"/>
    <w:rsid w:val="004136B0"/>
    <w:rsid w:val="0041382D"/>
    <w:rsid w:val="00415031"/>
    <w:rsid w:val="00415F54"/>
    <w:rsid w:val="00416F84"/>
    <w:rsid w:val="004206C4"/>
    <w:rsid w:val="004223B6"/>
    <w:rsid w:val="00423C98"/>
    <w:rsid w:val="0042497F"/>
    <w:rsid w:val="00424B66"/>
    <w:rsid w:val="00425D2E"/>
    <w:rsid w:val="00426B11"/>
    <w:rsid w:val="00426E74"/>
    <w:rsid w:val="00430E41"/>
    <w:rsid w:val="004341EB"/>
    <w:rsid w:val="00434368"/>
    <w:rsid w:val="00435106"/>
    <w:rsid w:val="00435B6D"/>
    <w:rsid w:val="004368FB"/>
    <w:rsid w:val="00436C34"/>
    <w:rsid w:val="004374D9"/>
    <w:rsid w:val="004377C2"/>
    <w:rsid w:val="004416FE"/>
    <w:rsid w:val="0044219F"/>
    <w:rsid w:val="00443365"/>
    <w:rsid w:val="00444ED0"/>
    <w:rsid w:val="004451DC"/>
    <w:rsid w:val="0044574B"/>
    <w:rsid w:val="0044688D"/>
    <w:rsid w:val="004501C3"/>
    <w:rsid w:val="0045450B"/>
    <w:rsid w:val="00454D13"/>
    <w:rsid w:val="00455054"/>
    <w:rsid w:val="00461E7F"/>
    <w:rsid w:val="004622FA"/>
    <w:rsid w:val="004632AE"/>
    <w:rsid w:val="00463CE3"/>
    <w:rsid w:val="00464F36"/>
    <w:rsid w:val="00465C66"/>
    <w:rsid w:val="00466598"/>
    <w:rsid w:val="004667AC"/>
    <w:rsid w:val="00470810"/>
    <w:rsid w:val="00472804"/>
    <w:rsid w:val="0047369C"/>
    <w:rsid w:val="004769C7"/>
    <w:rsid w:val="00480499"/>
    <w:rsid w:val="0048109E"/>
    <w:rsid w:val="0048262F"/>
    <w:rsid w:val="00485177"/>
    <w:rsid w:val="00490117"/>
    <w:rsid w:val="0049068D"/>
    <w:rsid w:val="004907D5"/>
    <w:rsid w:val="004942DF"/>
    <w:rsid w:val="004965A3"/>
    <w:rsid w:val="004A118A"/>
    <w:rsid w:val="004A241E"/>
    <w:rsid w:val="004A272B"/>
    <w:rsid w:val="004A356B"/>
    <w:rsid w:val="004A6299"/>
    <w:rsid w:val="004A7442"/>
    <w:rsid w:val="004A7EB5"/>
    <w:rsid w:val="004B05D8"/>
    <w:rsid w:val="004B0C57"/>
    <w:rsid w:val="004B292A"/>
    <w:rsid w:val="004B2AB6"/>
    <w:rsid w:val="004B4D41"/>
    <w:rsid w:val="004B53E5"/>
    <w:rsid w:val="004B5885"/>
    <w:rsid w:val="004B5D58"/>
    <w:rsid w:val="004B6545"/>
    <w:rsid w:val="004B7C5E"/>
    <w:rsid w:val="004C01CE"/>
    <w:rsid w:val="004C1422"/>
    <w:rsid w:val="004C15DD"/>
    <w:rsid w:val="004C16C0"/>
    <w:rsid w:val="004C2ECF"/>
    <w:rsid w:val="004C3002"/>
    <w:rsid w:val="004C34EC"/>
    <w:rsid w:val="004C372C"/>
    <w:rsid w:val="004C6CE2"/>
    <w:rsid w:val="004C7FD6"/>
    <w:rsid w:val="004D0936"/>
    <w:rsid w:val="004D28FD"/>
    <w:rsid w:val="004D460E"/>
    <w:rsid w:val="004D4DBD"/>
    <w:rsid w:val="004D4E52"/>
    <w:rsid w:val="004D532F"/>
    <w:rsid w:val="004D5F2D"/>
    <w:rsid w:val="004D75FD"/>
    <w:rsid w:val="004D7646"/>
    <w:rsid w:val="004D7CD7"/>
    <w:rsid w:val="004E0C31"/>
    <w:rsid w:val="004E0CCA"/>
    <w:rsid w:val="004E10A2"/>
    <w:rsid w:val="004E3696"/>
    <w:rsid w:val="004E44E0"/>
    <w:rsid w:val="004E60ED"/>
    <w:rsid w:val="004E7FAE"/>
    <w:rsid w:val="004F48E6"/>
    <w:rsid w:val="004F4969"/>
    <w:rsid w:val="004F5C5C"/>
    <w:rsid w:val="004F6F7E"/>
    <w:rsid w:val="004F7611"/>
    <w:rsid w:val="004F7E4C"/>
    <w:rsid w:val="00500BA8"/>
    <w:rsid w:val="00501AAB"/>
    <w:rsid w:val="005043A1"/>
    <w:rsid w:val="00504473"/>
    <w:rsid w:val="00505604"/>
    <w:rsid w:val="00505F3C"/>
    <w:rsid w:val="00506207"/>
    <w:rsid w:val="00506F9D"/>
    <w:rsid w:val="005107C3"/>
    <w:rsid w:val="0051179A"/>
    <w:rsid w:val="00513FC0"/>
    <w:rsid w:val="005142CE"/>
    <w:rsid w:val="00514F29"/>
    <w:rsid w:val="00515EB3"/>
    <w:rsid w:val="005160A5"/>
    <w:rsid w:val="00517980"/>
    <w:rsid w:val="00517FC6"/>
    <w:rsid w:val="00520237"/>
    <w:rsid w:val="00520575"/>
    <w:rsid w:val="00520648"/>
    <w:rsid w:val="00520ABC"/>
    <w:rsid w:val="005235B4"/>
    <w:rsid w:val="0052651D"/>
    <w:rsid w:val="0052701F"/>
    <w:rsid w:val="0052798C"/>
    <w:rsid w:val="00530F33"/>
    <w:rsid w:val="0053166F"/>
    <w:rsid w:val="00531D2E"/>
    <w:rsid w:val="00534E65"/>
    <w:rsid w:val="00535771"/>
    <w:rsid w:val="00535789"/>
    <w:rsid w:val="0053676B"/>
    <w:rsid w:val="00540239"/>
    <w:rsid w:val="005402A4"/>
    <w:rsid w:val="0054056C"/>
    <w:rsid w:val="00543F6F"/>
    <w:rsid w:val="00543F96"/>
    <w:rsid w:val="00546869"/>
    <w:rsid w:val="00546D0B"/>
    <w:rsid w:val="00550196"/>
    <w:rsid w:val="0055079D"/>
    <w:rsid w:val="00553367"/>
    <w:rsid w:val="00554492"/>
    <w:rsid w:val="005565F9"/>
    <w:rsid w:val="00562016"/>
    <w:rsid w:val="00562511"/>
    <w:rsid w:val="005636F2"/>
    <w:rsid w:val="00563A9A"/>
    <w:rsid w:val="005679D9"/>
    <w:rsid w:val="00572628"/>
    <w:rsid w:val="005752C7"/>
    <w:rsid w:val="00576D2A"/>
    <w:rsid w:val="005779EC"/>
    <w:rsid w:val="00577AAF"/>
    <w:rsid w:val="005811E6"/>
    <w:rsid w:val="00582FD0"/>
    <w:rsid w:val="00586625"/>
    <w:rsid w:val="005869C7"/>
    <w:rsid w:val="005870F3"/>
    <w:rsid w:val="00590B43"/>
    <w:rsid w:val="00591232"/>
    <w:rsid w:val="00591BA2"/>
    <w:rsid w:val="0059251E"/>
    <w:rsid w:val="005935C1"/>
    <w:rsid w:val="00593804"/>
    <w:rsid w:val="00593DCC"/>
    <w:rsid w:val="005957B5"/>
    <w:rsid w:val="0059620D"/>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5612"/>
    <w:rsid w:val="005B74FA"/>
    <w:rsid w:val="005C3854"/>
    <w:rsid w:val="005C43CE"/>
    <w:rsid w:val="005C4933"/>
    <w:rsid w:val="005C51C4"/>
    <w:rsid w:val="005C5E30"/>
    <w:rsid w:val="005C6289"/>
    <w:rsid w:val="005C7B71"/>
    <w:rsid w:val="005D02FC"/>
    <w:rsid w:val="005D065D"/>
    <w:rsid w:val="005D0923"/>
    <w:rsid w:val="005D09B4"/>
    <w:rsid w:val="005D146F"/>
    <w:rsid w:val="005D14E5"/>
    <w:rsid w:val="005D27E2"/>
    <w:rsid w:val="005D38C1"/>
    <w:rsid w:val="005D4A73"/>
    <w:rsid w:val="005D4D2A"/>
    <w:rsid w:val="005D4EC2"/>
    <w:rsid w:val="005D529B"/>
    <w:rsid w:val="005D52AE"/>
    <w:rsid w:val="005D6930"/>
    <w:rsid w:val="005D7117"/>
    <w:rsid w:val="005E0779"/>
    <w:rsid w:val="005E098D"/>
    <w:rsid w:val="005E1B12"/>
    <w:rsid w:val="005E1B20"/>
    <w:rsid w:val="005E3A94"/>
    <w:rsid w:val="005E3D47"/>
    <w:rsid w:val="005E4591"/>
    <w:rsid w:val="005E578E"/>
    <w:rsid w:val="005E5B10"/>
    <w:rsid w:val="005E630D"/>
    <w:rsid w:val="005E6A7F"/>
    <w:rsid w:val="005F32B4"/>
    <w:rsid w:val="005F4DAB"/>
    <w:rsid w:val="005F60EA"/>
    <w:rsid w:val="005F7467"/>
    <w:rsid w:val="00600A0E"/>
    <w:rsid w:val="00602C70"/>
    <w:rsid w:val="00602EB5"/>
    <w:rsid w:val="006035B9"/>
    <w:rsid w:val="00604DFD"/>
    <w:rsid w:val="00605214"/>
    <w:rsid w:val="00605DDB"/>
    <w:rsid w:val="00610F18"/>
    <w:rsid w:val="00611CD4"/>
    <w:rsid w:val="00613189"/>
    <w:rsid w:val="00613A3E"/>
    <w:rsid w:val="0061447E"/>
    <w:rsid w:val="00614C28"/>
    <w:rsid w:val="0061594B"/>
    <w:rsid w:val="00616926"/>
    <w:rsid w:val="00616FB8"/>
    <w:rsid w:val="006176B4"/>
    <w:rsid w:val="006201D1"/>
    <w:rsid w:val="006207C1"/>
    <w:rsid w:val="00621E69"/>
    <w:rsid w:val="00621F10"/>
    <w:rsid w:val="006223DC"/>
    <w:rsid w:val="00622F9E"/>
    <w:rsid w:val="00624F47"/>
    <w:rsid w:val="00626CF7"/>
    <w:rsid w:val="0062769E"/>
    <w:rsid w:val="00630530"/>
    <w:rsid w:val="00631452"/>
    <w:rsid w:val="00631CBF"/>
    <w:rsid w:val="00631DCC"/>
    <w:rsid w:val="00636834"/>
    <w:rsid w:val="00637020"/>
    <w:rsid w:val="006407D6"/>
    <w:rsid w:val="0064370A"/>
    <w:rsid w:val="006438BE"/>
    <w:rsid w:val="00644DC4"/>
    <w:rsid w:val="00645361"/>
    <w:rsid w:val="006463FC"/>
    <w:rsid w:val="00647587"/>
    <w:rsid w:val="00647BC5"/>
    <w:rsid w:val="0065096E"/>
    <w:rsid w:val="00651201"/>
    <w:rsid w:val="00651D4A"/>
    <w:rsid w:val="00652A38"/>
    <w:rsid w:val="00654705"/>
    <w:rsid w:val="006560B7"/>
    <w:rsid w:val="00660445"/>
    <w:rsid w:val="00662988"/>
    <w:rsid w:val="00663EDF"/>
    <w:rsid w:val="0066595C"/>
    <w:rsid w:val="00666F01"/>
    <w:rsid w:val="00670BF1"/>
    <w:rsid w:val="00671939"/>
    <w:rsid w:val="006723A6"/>
    <w:rsid w:val="00672538"/>
    <w:rsid w:val="00674FE6"/>
    <w:rsid w:val="00675E8E"/>
    <w:rsid w:val="00676A82"/>
    <w:rsid w:val="00682ACE"/>
    <w:rsid w:val="0068335F"/>
    <w:rsid w:val="00683558"/>
    <w:rsid w:val="00683877"/>
    <w:rsid w:val="00684AB2"/>
    <w:rsid w:val="00686D84"/>
    <w:rsid w:val="006879F4"/>
    <w:rsid w:val="00687C32"/>
    <w:rsid w:val="00692355"/>
    <w:rsid w:val="00692888"/>
    <w:rsid w:val="00692E41"/>
    <w:rsid w:val="00693484"/>
    <w:rsid w:val="006948EC"/>
    <w:rsid w:val="006955E0"/>
    <w:rsid w:val="006957C3"/>
    <w:rsid w:val="00696365"/>
    <w:rsid w:val="0069654C"/>
    <w:rsid w:val="00696AD8"/>
    <w:rsid w:val="006A0D00"/>
    <w:rsid w:val="006A164C"/>
    <w:rsid w:val="006A2FFA"/>
    <w:rsid w:val="006A3F37"/>
    <w:rsid w:val="006A401C"/>
    <w:rsid w:val="006A48D2"/>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CE8"/>
    <w:rsid w:val="006D6BFB"/>
    <w:rsid w:val="006E04FF"/>
    <w:rsid w:val="006E312D"/>
    <w:rsid w:val="006E4286"/>
    <w:rsid w:val="006E5A19"/>
    <w:rsid w:val="006E5EF7"/>
    <w:rsid w:val="006E6B2A"/>
    <w:rsid w:val="006E74AC"/>
    <w:rsid w:val="006E76BC"/>
    <w:rsid w:val="006F097D"/>
    <w:rsid w:val="006F0DB5"/>
    <w:rsid w:val="006F3D1C"/>
    <w:rsid w:val="006F3F7B"/>
    <w:rsid w:val="006F4B5A"/>
    <w:rsid w:val="006F5292"/>
    <w:rsid w:val="006F572D"/>
    <w:rsid w:val="00700956"/>
    <w:rsid w:val="0070195B"/>
    <w:rsid w:val="00701AB8"/>
    <w:rsid w:val="00701C47"/>
    <w:rsid w:val="00702C27"/>
    <w:rsid w:val="007054A6"/>
    <w:rsid w:val="00705586"/>
    <w:rsid w:val="00705BC3"/>
    <w:rsid w:val="00705D16"/>
    <w:rsid w:val="00706917"/>
    <w:rsid w:val="00706980"/>
    <w:rsid w:val="00706EF4"/>
    <w:rsid w:val="00714C03"/>
    <w:rsid w:val="00714E40"/>
    <w:rsid w:val="00715670"/>
    <w:rsid w:val="0071659B"/>
    <w:rsid w:val="00716B9B"/>
    <w:rsid w:val="00716F38"/>
    <w:rsid w:val="007170E0"/>
    <w:rsid w:val="007213DF"/>
    <w:rsid w:val="00721BDF"/>
    <w:rsid w:val="00724564"/>
    <w:rsid w:val="00724BAC"/>
    <w:rsid w:val="00724F0F"/>
    <w:rsid w:val="00725363"/>
    <w:rsid w:val="00726539"/>
    <w:rsid w:val="00726CA7"/>
    <w:rsid w:val="007313BF"/>
    <w:rsid w:val="00731C54"/>
    <w:rsid w:val="00731CC8"/>
    <w:rsid w:val="0073201B"/>
    <w:rsid w:val="00733BD5"/>
    <w:rsid w:val="00733D91"/>
    <w:rsid w:val="007365EB"/>
    <w:rsid w:val="00736A89"/>
    <w:rsid w:val="00737394"/>
    <w:rsid w:val="007373CC"/>
    <w:rsid w:val="007374AB"/>
    <w:rsid w:val="00740120"/>
    <w:rsid w:val="007402E5"/>
    <w:rsid w:val="007408C4"/>
    <w:rsid w:val="00743B25"/>
    <w:rsid w:val="00746234"/>
    <w:rsid w:val="007475B0"/>
    <w:rsid w:val="007475C3"/>
    <w:rsid w:val="0074760F"/>
    <w:rsid w:val="00747864"/>
    <w:rsid w:val="0075111B"/>
    <w:rsid w:val="00751912"/>
    <w:rsid w:val="0075336A"/>
    <w:rsid w:val="00754AA9"/>
    <w:rsid w:val="00754F91"/>
    <w:rsid w:val="00755ABA"/>
    <w:rsid w:val="0075771F"/>
    <w:rsid w:val="00761156"/>
    <w:rsid w:val="00761F23"/>
    <w:rsid w:val="00763782"/>
    <w:rsid w:val="00765A71"/>
    <w:rsid w:val="00766CC1"/>
    <w:rsid w:val="00767913"/>
    <w:rsid w:val="007702AE"/>
    <w:rsid w:val="00770ECC"/>
    <w:rsid w:val="00771428"/>
    <w:rsid w:val="00771A33"/>
    <w:rsid w:val="00774667"/>
    <w:rsid w:val="00774A4C"/>
    <w:rsid w:val="00782AB6"/>
    <w:rsid w:val="00783068"/>
    <w:rsid w:val="00786CC8"/>
    <w:rsid w:val="007873D4"/>
    <w:rsid w:val="007874A2"/>
    <w:rsid w:val="00790115"/>
    <w:rsid w:val="007909B6"/>
    <w:rsid w:val="00791E47"/>
    <w:rsid w:val="00792F01"/>
    <w:rsid w:val="007939EC"/>
    <w:rsid w:val="00793B07"/>
    <w:rsid w:val="00793C8E"/>
    <w:rsid w:val="007961CC"/>
    <w:rsid w:val="00796C06"/>
    <w:rsid w:val="007970F2"/>
    <w:rsid w:val="00797FA2"/>
    <w:rsid w:val="007A0D7D"/>
    <w:rsid w:val="007A3C6E"/>
    <w:rsid w:val="007A3C71"/>
    <w:rsid w:val="007A48F8"/>
    <w:rsid w:val="007A4D42"/>
    <w:rsid w:val="007A642D"/>
    <w:rsid w:val="007B04C0"/>
    <w:rsid w:val="007B0A1C"/>
    <w:rsid w:val="007B182A"/>
    <w:rsid w:val="007B1C12"/>
    <w:rsid w:val="007B2BC5"/>
    <w:rsid w:val="007B2DE0"/>
    <w:rsid w:val="007B4C51"/>
    <w:rsid w:val="007B51C9"/>
    <w:rsid w:val="007B5AFF"/>
    <w:rsid w:val="007B7B09"/>
    <w:rsid w:val="007C00B3"/>
    <w:rsid w:val="007C07BD"/>
    <w:rsid w:val="007C0C08"/>
    <w:rsid w:val="007C0DB7"/>
    <w:rsid w:val="007C15A9"/>
    <w:rsid w:val="007C1A65"/>
    <w:rsid w:val="007C2BBE"/>
    <w:rsid w:val="007C3796"/>
    <w:rsid w:val="007C491A"/>
    <w:rsid w:val="007C5C32"/>
    <w:rsid w:val="007C5F22"/>
    <w:rsid w:val="007C643D"/>
    <w:rsid w:val="007C6469"/>
    <w:rsid w:val="007D0830"/>
    <w:rsid w:val="007D0E3F"/>
    <w:rsid w:val="007D15F7"/>
    <w:rsid w:val="007D4088"/>
    <w:rsid w:val="007D7EA4"/>
    <w:rsid w:val="007E03A7"/>
    <w:rsid w:val="007E2FDB"/>
    <w:rsid w:val="007E32E4"/>
    <w:rsid w:val="007E3CFE"/>
    <w:rsid w:val="007E5175"/>
    <w:rsid w:val="007E5A01"/>
    <w:rsid w:val="007E64BB"/>
    <w:rsid w:val="007E71D6"/>
    <w:rsid w:val="007E7E95"/>
    <w:rsid w:val="007F0456"/>
    <w:rsid w:val="007F0BBF"/>
    <w:rsid w:val="007F3D7C"/>
    <w:rsid w:val="007F4F94"/>
    <w:rsid w:val="007F51C1"/>
    <w:rsid w:val="007F54E1"/>
    <w:rsid w:val="007F632D"/>
    <w:rsid w:val="007F6A39"/>
    <w:rsid w:val="007F757D"/>
    <w:rsid w:val="007F78C7"/>
    <w:rsid w:val="00800BE8"/>
    <w:rsid w:val="0080151F"/>
    <w:rsid w:val="00801EBA"/>
    <w:rsid w:val="00801EF1"/>
    <w:rsid w:val="00802497"/>
    <w:rsid w:val="00802946"/>
    <w:rsid w:val="008044D2"/>
    <w:rsid w:val="008106F2"/>
    <w:rsid w:val="008130EB"/>
    <w:rsid w:val="0081321A"/>
    <w:rsid w:val="0081692B"/>
    <w:rsid w:val="0081782B"/>
    <w:rsid w:val="00821CF2"/>
    <w:rsid w:val="00822557"/>
    <w:rsid w:val="0082316B"/>
    <w:rsid w:val="00823FD7"/>
    <w:rsid w:val="0082672A"/>
    <w:rsid w:val="008269DA"/>
    <w:rsid w:val="00827429"/>
    <w:rsid w:val="00833169"/>
    <w:rsid w:val="00833292"/>
    <w:rsid w:val="0083484B"/>
    <w:rsid w:val="00836E30"/>
    <w:rsid w:val="00837C78"/>
    <w:rsid w:val="00837CA5"/>
    <w:rsid w:val="00841E44"/>
    <w:rsid w:val="0084263B"/>
    <w:rsid w:val="00843E33"/>
    <w:rsid w:val="008454B0"/>
    <w:rsid w:val="00845C39"/>
    <w:rsid w:val="00845C7A"/>
    <w:rsid w:val="00846758"/>
    <w:rsid w:val="008478B9"/>
    <w:rsid w:val="00850350"/>
    <w:rsid w:val="00854A79"/>
    <w:rsid w:val="00854F52"/>
    <w:rsid w:val="00857317"/>
    <w:rsid w:val="0086057C"/>
    <w:rsid w:val="0086090E"/>
    <w:rsid w:val="00860AC4"/>
    <w:rsid w:val="00860F20"/>
    <w:rsid w:val="008624D6"/>
    <w:rsid w:val="00863880"/>
    <w:rsid w:val="0086597B"/>
    <w:rsid w:val="0086627F"/>
    <w:rsid w:val="008667BC"/>
    <w:rsid w:val="0086757F"/>
    <w:rsid w:val="00870961"/>
    <w:rsid w:val="00870F73"/>
    <w:rsid w:val="00871573"/>
    <w:rsid w:val="00871595"/>
    <w:rsid w:val="00873A90"/>
    <w:rsid w:val="008741BF"/>
    <w:rsid w:val="008754F3"/>
    <w:rsid w:val="0087561D"/>
    <w:rsid w:val="0087793A"/>
    <w:rsid w:val="0088026A"/>
    <w:rsid w:val="00880F62"/>
    <w:rsid w:val="0088287E"/>
    <w:rsid w:val="008830A7"/>
    <w:rsid w:val="008839AD"/>
    <w:rsid w:val="0088465F"/>
    <w:rsid w:val="008857FB"/>
    <w:rsid w:val="008861EF"/>
    <w:rsid w:val="00887B9C"/>
    <w:rsid w:val="00890D13"/>
    <w:rsid w:val="008912B8"/>
    <w:rsid w:val="00891C4C"/>
    <w:rsid w:val="0089249A"/>
    <w:rsid w:val="008937CD"/>
    <w:rsid w:val="008944E1"/>
    <w:rsid w:val="0089705F"/>
    <w:rsid w:val="008A0A31"/>
    <w:rsid w:val="008A129B"/>
    <w:rsid w:val="008A1900"/>
    <w:rsid w:val="008A336F"/>
    <w:rsid w:val="008A3D78"/>
    <w:rsid w:val="008A3EE5"/>
    <w:rsid w:val="008A4870"/>
    <w:rsid w:val="008A5C63"/>
    <w:rsid w:val="008A77F0"/>
    <w:rsid w:val="008B303C"/>
    <w:rsid w:val="008B34AA"/>
    <w:rsid w:val="008B4039"/>
    <w:rsid w:val="008B4D14"/>
    <w:rsid w:val="008B4D9F"/>
    <w:rsid w:val="008B4E4C"/>
    <w:rsid w:val="008B6D22"/>
    <w:rsid w:val="008B73DB"/>
    <w:rsid w:val="008C341E"/>
    <w:rsid w:val="008C44A2"/>
    <w:rsid w:val="008C44BD"/>
    <w:rsid w:val="008C7752"/>
    <w:rsid w:val="008D0735"/>
    <w:rsid w:val="008D1540"/>
    <w:rsid w:val="008D17CE"/>
    <w:rsid w:val="008D5C2D"/>
    <w:rsid w:val="008D76C1"/>
    <w:rsid w:val="008D7E20"/>
    <w:rsid w:val="008E1547"/>
    <w:rsid w:val="008E2A47"/>
    <w:rsid w:val="008E4E08"/>
    <w:rsid w:val="008E560D"/>
    <w:rsid w:val="008E5903"/>
    <w:rsid w:val="008E5B02"/>
    <w:rsid w:val="008E604A"/>
    <w:rsid w:val="008E65B9"/>
    <w:rsid w:val="008F0426"/>
    <w:rsid w:val="008F0C17"/>
    <w:rsid w:val="008F103D"/>
    <w:rsid w:val="008F1394"/>
    <w:rsid w:val="008F1E2F"/>
    <w:rsid w:val="008F3978"/>
    <w:rsid w:val="008F4219"/>
    <w:rsid w:val="008F4CD0"/>
    <w:rsid w:val="008F6E91"/>
    <w:rsid w:val="008F6FD5"/>
    <w:rsid w:val="00901757"/>
    <w:rsid w:val="009018C1"/>
    <w:rsid w:val="00901E00"/>
    <w:rsid w:val="009021E2"/>
    <w:rsid w:val="00903699"/>
    <w:rsid w:val="009043FD"/>
    <w:rsid w:val="009060A6"/>
    <w:rsid w:val="0090641C"/>
    <w:rsid w:val="00911721"/>
    <w:rsid w:val="009132BF"/>
    <w:rsid w:val="009144E0"/>
    <w:rsid w:val="00915BB2"/>
    <w:rsid w:val="00915D8B"/>
    <w:rsid w:val="00917EBE"/>
    <w:rsid w:val="0092083C"/>
    <w:rsid w:val="009221FD"/>
    <w:rsid w:val="00923C8B"/>
    <w:rsid w:val="00927170"/>
    <w:rsid w:val="009279DF"/>
    <w:rsid w:val="009310E1"/>
    <w:rsid w:val="00931977"/>
    <w:rsid w:val="00933387"/>
    <w:rsid w:val="0093428C"/>
    <w:rsid w:val="00935714"/>
    <w:rsid w:val="00936C1D"/>
    <w:rsid w:val="00937CD9"/>
    <w:rsid w:val="0094048F"/>
    <w:rsid w:val="0094129B"/>
    <w:rsid w:val="009428AA"/>
    <w:rsid w:val="0094460E"/>
    <w:rsid w:val="00947114"/>
    <w:rsid w:val="00950233"/>
    <w:rsid w:val="00950528"/>
    <w:rsid w:val="009523F5"/>
    <w:rsid w:val="00953D26"/>
    <w:rsid w:val="00957560"/>
    <w:rsid w:val="00960DC2"/>
    <w:rsid w:val="0096397B"/>
    <w:rsid w:val="00963B6E"/>
    <w:rsid w:val="00963B78"/>
    <w:rsid w:val="00963D22"/>
    <w:rsid w:val="009671B3"/>
    <w:rsid w:val="00972A60"/>
    <w:rsid w:val="00974925"/>
    <w:rsid w:val="00976424"/>
    <w:rsid w:val="00977895"/>
    <w:rsid w:val="009818B5"/>
    <w:rsid w:val="00982E63"/>
    <w:rsid w:val="00984DAE"/>
    <w:rsid w:val="00985FE7"/>
    <w:rsid w:val="0098668C"/>
    <w:rsid w:val="0098676A"/>
    <w:rsid w:val="00987DE1"/>
    <w:rsid w:val="00990A14"/>
    <w:rsid w:val="009916BB"/>
    <w:rsid w:val="00991B02"/>
    <w:rsid w:val="00992511"/>
    <w:rsid w:val="00996017"/>
    <w:rsid w:val="00997AE2"/>
    <w:rsid w:val="00997C0E"/>
    <w:rsid w:val="009A1C68"/>
    <w:rsid w:val="009A25DE"/>
    <w:rsid w:val="009A3698"/>
    <w:rsid w:val="009A5A77"/>
    <w:rsid w:val="009A6078"/>
    <w:rsid w:val="009A70B6"/>
    <w:rsid w:val="009A770C"/>
    <w:rsid w:val="009B2B38"/>
    <w:rsid w:val="009B3A46"/>
    <w:rsid w:val="009B404A"/>
    <w:rsid w:val="009B5DBF"/>
    <w:rsid w:val="009B5EC0"/>
    <w:rsid w:val="009B63B4"/>
    <w:rsid w:val="009B6848"/>
    <w:rsid w:val="009B7C31"/>
    <w:rsid w:val="009C0381"/>
    <w:rsid w:val="009C0574"/>
    <w:rsid w:val="009C083B"/>
    <w:rsid w:val="009C1ABB"/>
    <w:rsid w:val="009C496D"/>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0281"/>
    <w:rsid w:val="009E117E"/>
    <w:rsid w:val="009E1A31"/>
    <w:rsid w:val="009E1C84"/>
    <w:rsid w:val="009E3418"/>
    <w:rsid w:val="009E45F8"/>
    <w:rsid w:val="009E4607"/>
    <w:rsid w:val="009E46D3"/>
    <w:rsid w:val="009E5469"/>
    <w:rsid w:val="009E7DE9"/>
    <w:rsid w:val="009F02B2"/>
    <w:rsid w:val="009F3301"/>
    <w:rsid w:val="009F37BE"/>
    <w:rsid w:val="009F451E"/>
    <w:rsid w:val="00A0154B"/>
    <w:rsid w:val="00A0166F"/>
    <w:rsid w:val="00A019EC"/>
    <w:rsid w:val="00A027A5"/>
    <w:rsid w:val="00A06118"/>
    <w:rsid w:val="00A073E4"/>
    <w:rsid w:val="00A07D2E"/>
    <w:rsid w:val="00A11336"/>
    <w:rsid w:val="00A12191"/>
    <w:rsid w:val="00A146B6"/>
    <w:rsid w:val="00A15EDD"/>
    <w:rsid w:val="00A23BE5"/>
    <w:rsid w:val="00A23E2E"/>
    <w:rsid w:val="00A24428"/>
    <w:rsid w:val="00A26B77"/>
    <w:rsid w:val="00A27522"/>
    <w:rsid w:val="00A307A6"/>
    <w:rsid w:val="00A30FC7"/>
    <w:rsid w:val="00A31B04"/>
    <w:rsid w:val="00A329A5"/>
    <w:rsid w:val="00A3480B"/>
    <w:rsid w:val="00A360C1"/>
    <w:rsid w:val="00A36DCC"/>
    <w:rsid w:val="00A37803"/>
    <w:rsid w:val="00A40323"/>
    <w:rsid w:val="00A428CA"/>
    <w:rsid w:val="00A42EEC"/>
    <w:rsid w:val="00A45067"/>
    <w:rsid w:val="00A50C1A"/>
    <w:rsid w:val="00A52E23"/>
    <w:rsid w:val="00A543C8"/>
    <w:rsid w:val="00A56AE2"/>
    <w:rsid w:val="00A56C8F"/>
    <w:rsid w:val="00A57E92"/>
    <w:rsid w:val="00A62A87"/>
    <w:rsid w:val="00A635DD"/>
    <w:rsid w:val="00A6675A"/>
    <w:rsid w:val="00A70F4E"/>
    <w:rsid w:val="00A7366E"/>
    <w:rsid w:val="00A74959"/>
    <w:rsid w:val="00A76814"/>
    <w:rsid w:val="00A76F39"/>
    <w:rsid w:val="00A77288"/>
    <w:rsid w:val="00A77410"/>
    <w:rsid w:val="00A820E3"/>
    <w:rsid w:val="00A844BA"/>
    <w:rsid w:val="00A85A09"/>
    <w:rsid w:val="00A86A58"/>
    <w:rsid w:val="00A8725D"/>
    <w:rsid w:val="00A877E6"/>
    <w:rsid w:val="00A90CDD"/>
    <w:rsid w:val="00A93D9F"/>
    <w:rsid w:val="00A94570"/>
    <w:rsid w:val="00A94720"/>
    <w:rsid w:val="00A95E71"/>
    <w:rsid w:val="00AA133F"/>
    <w:rsid w:val="00AA3C2D"/>
    <w:rsid w:val="00AA573A"/>
    <w:rsid w:val="00AA6992"/>
    <w:rsid w:val="00AB10AF"/>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0987"/>
    <w:rsid w:val="00AE1E15"/>
    <w:rsid w:val="00AE5009"/>
    <w:rsid w:val="00AE6188"/>
    <w:rsid w:val="00AE6B0D"/>
    <w:rsid w:val="00AF0742"/>
    <w:rsid w:val="00AF0A32"/>
    <w:rsid w:val="00AF3C90"/>
    <w:rsid w:val="00AF534A"/>
    <w:rsid w:val="00AF7234"/>
    <w:rsid w:val="00B02831"/>
    <w:rsid w:val="00B05067"/>
    <w:rsid w:val="00B053C5"/>
    <w:rsid w:val="00B073CF"/>
    <w:rsid w:val="00B079B3"/>
    <w:rsid w:val="00B10B23"/>
    <w:rsid w:val="00B16200"/>
    <w:rsid w:val="00B20189"/>
    <w:rsid w:val="00B22564"/>
    <w:rsid w:val="00B2270B"/>
    <w:rsid w:val="00B22FFE"/>
    <w:rsid w:val="00B2415A"/>
    <w:rsid w:val="00B24228"/>
    <w:rsid w:val="00B244B2"/>
    <w:rsid w:val="00B265CF"/>
    <w:rsid w:val="00B3070B"/>
    <w:rsid w:val="00B30BA5"/>
    <w:rsid w:val="00B31F83"/>
    <w:rsid w:val="00B329F7"/>
    <w:rsid w:val="00B34F87"/>
    <w:rsid w:val="00B34F8F"/>
    <w:rsid w:val="00B3565E"/>
    <w:rsid w:val="00B35995"/>
    <w:rsid w:val="00B35A34"/>
    <w:rsid w:val="00B36799"/>
    <w:rsid w:val="00B36D8D"/>
    <w:rsid w:val="00B36DDC"/>
    <w:rsid w:val="00B36E04"/>
    <w:rsid w:val="00B3738D"/>
    <w:rsid w:val="00B37C5F"/>
    <w:rsid w:val="00B40919"/>
    <w:rsid w:val="00B41160"/>
    <w:rsid w:val="00B412FD"/>
    <w:rsid w:val="00B4271E"/>
    <w:rsid w:val="00B42835"/>
    <w:rsid w:val="00B42964"/>
    <w:rsid w:val="00B42AB4"/>
    <w:rsid w:val="00B43206"/>
    <w:rsid w:val="00B43679"/>
    <w:rsid w:val="00B4785E"/>
    <w:rsid w:val="00B51233"/>
    <w:rsid w:val="00B52205"/>
    <w:rsid w:val="00B54DCC"/>
    <w:rsid w:val="00B54EC9"/>
    <w:rsid w:val="00B56023"/>
    <w:rsid w:val="00B56A20"/>
    <w:rsid w:val="00B57BCA"/>
    <w:rsid w:val="00B601C3"/>
    <w:rsid w:val="00B61234"/>
    <w:rsid w:val="00B61B01"/>
    <w:rsid w:val="00B61F15"/>
    <w:rsid w:val="00B63B6C"/>
    <w:rsid w:val="00B64C50"/>
    <w:rsid w:val="00B66E76"/>
    <w:rsid w:val="00B72CC6"/>
    <w:rsid w:val="00B730EA"/>
    <w:rsid w:val="00B77B47"/>
    <w:rsid w:val="00B77FC1"/>
    <w:rsid w:val="00B807A2"/>
    <w:rsid w:val="00B810B6"/>
    <w:rsid w:val="00B81CC2"/>
    <w:rsid w:val="00B82AEB"/>
    <w:rsid w:val="00B83937"/>
    <w:rsid w:val="00B86B4F"/>
    <w:rsid w:val="00B921FD"/>
    <w:rsid w:val="00B922ED"/>
    <w:rsid w:val="00B92652"/>
    <w:rsid w:val="00B9268D"/>
    <w:rsid w:val="00B92CB5"/>
    <w:rsid w:val="00B93C20"/>
    <w:rsid w:val="00B9414D"/>
    <w:rsid w:val="00B948E6"/>
    <w:rsid w:val="00B94E15"/>
    <w:rsid w:val="00BA2BF5"/>
    <w:rsid w:val="00BA33E1"/>
    <w:rsid w:val="00BA3DC6"/>
    <w:rsid w:val="00BA3EB7"/>
    <w:rsid w:val="00BA501A"/>
    <w:rsid w:val="00BA5C61"/>
    <w:rsid w:val="00BA7F40"/>
    <w:rsid w:val="00BB15D1"/>
    <w:rsid w:val="00BB27B2"/>
    <w:rsid w:val="00BB2961"/>
    <w:rsid w:val="00BB3329"/>
    <w:rsid w:val="00BB385D"/>
    <w:rsid w:val="00BB50D5"/>
    <w:rsid w:val="00BB63DC"/>
    <w:rsid w:val="00BB7105"/>
    <w:rsid w:val="00BB77C2"/>
    <w:rsid w:val="00BB7F0C"/>
    <w:rsid w:val="00BC04CB"/>
    <w:rsid w:val="00BC05EC"/>
    <w:rsid w:val="00BC0AEE"/>
    <w:rsid w:val="00BC0D3D"/>
    <w:rsid w:val="00BC2C03"/>
    <w:rsid w:val="00BC4223"/>
    <w:rsid w:val="00BC47F9"/>
    <w:rsid w:val="00BC5D07"/>
    <w:rsid w:val="00BC605F"/>
    <w:rsid w:val="00BC60B5"/>
    <w:rsid w:val="00BD006E"/>
    <w:rsid w:val="00BD11FD"/>
    <w:rsid w:val="00BD11FF"/>
    <w:rsid w:val="00BD2C2A"/>
    <w:rsid w:val="00BD2C3F"/>
    <w:rsid w:val="00BD3165"/>
    <w:rsid w:val="00BD378F"/>
    <w:rsid w:val="00BD56CB"/>
    <w:rsid w:val="00BD7882"/>
    <w:rsid w:val="00BE1AC7"/>
    <w:rsid w:val="00BE25D1"/>
    <w:rsid w:val="00BE5EA2"/>
    <w:rsid w:val="00BE600E"/>
    <w:rsid w:val="00BE6214"/>
    <w:rsid w:val="00BE6F08"/>
    <w:rsid w:val="00BE78A2"/>
    <w:rsid w:val="00BF106E"/>
    <w:rsid w:val="00BF1A90"/>
    <w:rsid w:val="00BF2540"/>
    <w:rsid w:val="00BF28CA"/>
    <w:rsid w:val="00BF2933"/>
    <w:rsid w:val="00BF2B77"/>
    <w:rsid w:val="00BF4B0B"/>
    <w:rsid w:val="00BF5725"/>
    <w:rsid w:val="00BF6ACF"/>
    <w:rsid w:val="00BF72D5"/>
    <w:rsid w:val="00BF77D8"/>
    <w:rsid w:val="00C004A8"/>
    <w:rsid w:val="00C00647"/>
    <w:rsid w:val="00C02C08"/>
    <w:rsid w:val="00C03737"/>
    <w:rsid w:val="00C03906"/>
    <w:rsid w:val="00C06E93"/>
    <w:rsid w:val="00C10FC3"/>
    <w:rsid w:val="00C118EF"/>
    <w:rsid w:val="00C12E90"/>
    <w:rsid w:val="00C157F7"/>
    <w:rsid w:val="00C1726D"/>
    <w:rsid w:val="00C2002C"/>
    <w:rsid w:val="00C2038E"/>
    <w:rsid w:val="00C24A52"/>
    <w:rsid w:val="00C24E76"/>
    <w:rsid w:val="00C26B0A"/>
    <w:rsid w:val="00C303FA"/>
    <w:rsid w:val="00C31D5F"/>
    <w:rsid w:val="00C32DE2"/>
    <w:rsid w:val="00C35DB0"/>
    <w:rsid w:val="00C37B65"/>
    <w:rsid w:val="00C4239F"/>
    <w:rsid w:val="00C442C6"/>
    <w:rsid w:val="00C47E1B"/>
    <w:rsid w:val="00C50B60"/>
    <w:rsid w:val="00C51A76"/>
    <w:rsid w:val="00C51CB8"/>
    <w:rsid w:val="00C53500"/>
    <w:rsid w:val="00C54BEB"/>
    <w:rsid w:val="00C56ADC"/>
    <w:rsid w:val="00C61BD3"/>
    <w:rsid w:val="00C62D61"/>
    <w:rsid w:val="00C65A97"/>
    <w:rsid w:val="00C6603B"/>
    <w:rsid w:val="00C661B1"/>
    <w:rsid w:val="00C665B3"/>
    <w:rsid w:val="00C677C7"/>
    <w:rsid w:val="00C703C2"/>
    <w:rsid w:val="00C70FF4"/>
    <w:rsid w:val="00C70FF5"/>
    <w:rsid w:val="00C722CB"/>
    <w:rsid w:val="00C73C24"/>
    <w:rsid w:val="00C7495B"/>
    <w:rsid w:val="00C7602A"/>
    <w:rsid w:val="00C76D44"/>
    <w:rsid w:val="00C81332"/>
    <w:rsid w:val="00C81CD0"/>
    <w:rsid w:val="00C82F84"/>
    <w:rsid w:val="00C8316D"/>
    <w:rsid w:val="00C87F26"/>
    <w:rsid w:val="00C94E66"/>
    <w:rsid w:val="00C95700"/>
    <w:rsid w:val="00C95D35"/>
    <w:rsid w:val="00C96594"/>
    <w:rsid w:val="00CA0273"/>
    <w:rsid w:val="00CA03A4"/>
    <w:rsid w:val="00CA17E3"/>
    <w:rsid w:val="00CA1E5D"/>
    <w:rsid w:val="00CA2479"/>
    <w:rsid w:val="00CA3164"/>
    <w:rsid w:val="00CA37D6"/>
    <w:rsid w:val="00CB0082"/>
    <w:rsid w:val="00CB39BF"/>
    <w:rsid w:val="00CB4A71"/>
    <w:rsid w:val="00CB668A"/>
    <w:rsid w:val="00CB79B0"/>
    <w:rsid w:val="00CC040A"/>
    <w:rsid w:val="00CC0D76"/>
    <w:rsid w:val="00CC0F24"/>
    <w:rsid w:val="00CC26FA"/>
    <w:rsid w:val="00CC45D3"/>
    <w:rsid w:val="00CC4E7A"/>
    <w:rsid w:val="00CC5411"/>
    <w:rsid w:val="00CD0B86"/>
    <w:rsid w:val="00CD0BAE"/>
    <w:rsid w:val="00CD1211"/>
    <w:rsid w:val="00CD1D40"/>
    <w:rsid w:val="00CD33C4"/>
    <w:rsid w:val="00CD4D4F"/>
    <w:rsid w:val="00CD5987"/>
    <w:rsid w:val="00CE1424"/>
    <w:rsid w:val="00CE2983"/>
    <w:rsid w:val="00CE2FC4"/>
    <w:rsid w:val="00CE3619"/>
    <w:rsid w:val="00CE7A27"/>
    <w:rsid w:val="00CF064A"/>
    <w:rsid w:val="00CF1D12"/>
    <w:rsid w:val="00CF3929"/>
    <w:rsid w:val="00CF726F"/>
    <w:rsid w:val="00CF7ECB"/>
    <w:rsid w:val="00D00373"/>
    <w:rsid w:val="00D016C2"/>
    <w:rsid w:val="00D017A9"/>
    <w:rsid w:val="00D01A93"/>
    <w:rsid w:val="00D02323"/>
    <w:rsid w:val="00D02C12"/>
    <w:rsid w:val="00D045C9"/>
    <w:rsid w:val="00D07E6B"/>
    <w:rsid w:val="00D10899"/>
    <w:rsid w:val="00D12DCD"/>
    <w:rsid w:val="00D1391E"/>
    <w:rsid w:val="00D170BC"/>
    <w:rsid w:val="00D17400"/>
    <w:rsid w:val="00D20F2B"/>
    <w:rsid w:val="00D21293"/>
    <w:rsid w:val="00D230AC"/>
    <w:rsid w:val="00D235BC"/>
    <w:rsid w:val="00D23A48"/>
    <w:rsid w:val="00D23FB6"/>
    <w:rsid w:val="00D248A8"/>
    <w:rsid w:val="00D2570B"/>
    <w:rsid w:val="00D257A1"/>
    <w:rsid w:val="00D25FEB"/>
    <w:rsid w:val="00D30A78"/>
    <w:rsid w:val="00D31214"/>
    <w:rsid w:val="00D3126A"/>
    <w:rsid w:val="00D31739"/>
    <w:rsid w:val="00D31A93"/>
    <w:rsid w:val="00D31FA7"/>
    <w:rsid w:val="00D33A42"/>
    <w:rsid w:val="00D34199"/>
    <w:rsid w:val="00D360EE"/>
    <w:rsid w:val="00D41514"/>
    <w:rsid w:val="00D417FA"/>
    <w:rsid w:val="00D42632"/>
    <w:rsid w:val="00D43982"/>
    <w:rsid w:val="00D4637F"/>
    <w:rsid w:val="00D46E4D"/>
    <w:rsid w:val="00D50E41"/>
    <w:rsid w:val="00D51861"/>
    <w:rsid w:val="00D51DEB"/>
    <w:rsid w:val="00D5218E"/>
    <w:rsid w:val="00D52CBF"/>
    <w:rsid w:val="00D549A1"/>
    <w:rsid w:val="00D54A1A"/>
    <w:rsid w:val="00D55D1D"/>
    <w:rsid w:val="00D563B3"/>
    <w:rsid w:val="00D6077D"/>
    <w:rsid w:val="00D60862"/>
    <w:rsid w:val="00D60B89"/>
    <w:rsid w:val="00D62674"/>
    <w:rsid w:val="00D63A3E"/>
    <w:rsid w:val="00D64502"/>
    <w:rsid w:val="00D66050"/>
    <w:rsid w:val="00D6612B"/>
    <w:rsid w:val="00D6773D"/>
    <w:rsid w:val="00D715F0"/>
    <w:rsid w:val="00D716B4"/>
    <w:rsid w:val="00D71A4C"/>
    <w:rsid w:val="00D77137"/>
    <w:rsid w:val="00D775BD"/>
    <w:rsid w:val="00D8030D"/>
    <w:rsid w:val="00D80473"/>
    <w:rsid w:val="00D80C35"/>
    <w:rsid w:val="00D81A18"/>
    <w:rsid w:val="00D83DF5"/>
    <w:rsid w:val="00D84A03"/>
    <w:rsid w:val="00D86B52"/>
    <w:rsid w:val="00D91BCB"/>
    <w:rsid w:val="00D93F55"/>
    <w:rsid w:val="00D94099"/>
    <w:rsid w:val="00D9606E"/>
    <w:rsid w:val="00D9744C"/>
    <w:rsid w:val="00DA0718"/>
    <w:rsid w:val="00DA267B"/>
    <w:rsid w:val="00DA62B8"/>
    <w:rsid w:val="00DA6B15"/>
    <w:rsid w:val="00DA7C96"/>
    <w:rsid w:val="00DB0F95"/>
    <w:rsid w:val="00DB12BE"/>
    <w:rsid w:val="00DB1743"/>
    <w:rsid w:val="00DB2480"/>
    <w:rsid w:val="00DB3EC7"/>
    <w:rsid w:val="00DB3EF5"/>
    <w:rsid w:val="00DC025E"/>
    <w:rsid w:val="00DC2366"/>
    <w:rsid w:val="00DC24F5"/>
    <w:rsid w:val="00DC2B29"/>
    <w:rsid w:val="00DC57F4"/>
    <w:rsid w:val="00DC6111"/>
    <w:rsid w:val="00DC6B81"/>
    <w:rsid w:val="00DC6BA8"/>
    <w:rsid w:val="00DC75C8"/>
    <w:rsid w:val="00DD028A"/>
    <w:rsid w:val="00DD0E98"/>
    <w:rsid w:val="00DD1649"/>
    <w:rsid w:val="00DD17A2"/>
    <w:rsid w:val="00DD1A49"/>
    <w:rsid w:val="00DD262A"/>
    <w:rsid w:val="00DD28DE"/>
    <w:rsid w:val="00DD29C9"/>
    <w:rsid w:val="00DD3420"/>
    <w:rsid w:val="00DD3BEC"/>
    <w:rsid w:val="00DD4C38"/>
    <w:rsid w:val="00DD61A7"/>
    <w:rsid w:val="00DD7C30"/>
    <w:rsid w:val="00DE379E"/>
    <w:rsid w:val="00DE39E3"/>
    <w:rsid w:val="00DE69A2"/>
    <w:rsid w:val="00DE6DB0"/>
    <w:rsid w:val="00DE6DEB"/>
    <w:rsid w:val="00DE7F23"/>
    <w:rsid w:val="00DE7F6D"/>
    <w:rsid w:val="00DF0E05"/>
    <w:rsid w:val="00DF0F7E"/>
    <w:rsid w:val="00DF235F"/>
    <w:rsid w:val="00DF366D"/>
    <w:rsid w:val="00DF39F6"/>
    <w:rsid w:val="00DF5792"/>
    <w:rsid w:val="00DF5CCA"/>
    <w:rsid w:val="00DF628B"/>
    <w:rsid w:val="00E00C8C"/>
    <w:rsid w:val="00E01FA2"/>
    <w:rsid w:val="00E05CDB"/>
    <w:rsid w:val="00E06098"/>
    <w:rsid w:val="00E10663"/>
    <w:rsid w:val="00E151E2"/>
    <w:rsid w:val="00E16496"/>
    <w:rsid w:val="00E17F97"/>
    <w:rsid w:val="00E215E0"/>
    <w:rsid w:val="00E21FEA"/>
    <w:rsid w:val="00E2383B"/>
    <w:rsid w:val="00E239AE"/>
    <w:rsid w:val="00E23DED"/>
    <w:rsid w:val="00E2471E"/>
    <w:rsid w:val="00E26115"/>
    <w:rsid w:val="00E27CB6"/>
    <w:rsid w:val="00E33138"/>
    <w:rsid w:val="00E33743"/>
    <w:rsid w:val="00E33943"/>
    <w:rsid w:val="00E37159"/>
    <w:rsid w:val="00E41352"/>
    <w:rsid w:val="00E43BA7"/>
    <w:rsid w:val="00E43DF4"/>
    <w:rsid w:val="00E445CB"/>
    <w:rsid w:val="00E504E8"/>
    <w:rsid w:val="00E53666"/>
    <w:rsid w:val="00E53BA4"/>
    <w:rsid w:val="00E546B2"/>
    <w:rsid w:val="00E54A77"/>
    <w:rsid w:val="00E61C7F"/>
    <w:rsid w:val="00E6272E"/>
    <w:rsid w:val="00E62C8D"/>
    <w:rsid w:val="00E62E98"/>
    <w:rsid w:val="00E63CC0"/>
    <w:rsid w:val="00E65819"/>
    <w:rsid w:val="00E67003"/>
    <w:rsid w:val="00E6781B"/>
    <w:rsid w:val="00E719E3"/>
    <w:rsid w:val="00E750DB"/>
    <w:rsid w:val="00E75D2B"/>
    <w:rsid w:val="00E76476"/>
    <w:rsid w:val="00E83FAA"/>
    <w:rsid w:val="00E8421C"/>
    <w:rsid w:val="00E85786"/>
    <w:rsid w:val="00E871DA"/>
    <w:rsid w:val="00E875A2"/>
    <w:rsid w:val="00E87CFC"/>
    <w:rsid w:val="00E90EC8"/>
    <w:rsid w:val="00E914C2"/>
    <w:rsid w:val="00E91771"/>
    <w:rsid w:val="00E94025"/>
    <w:rsid w:val="00E96556"/>
    <w:rsid w:val="00E9669D"/>
    <w:rsid w:val="00EA12E5"/>
    <w:rsid w:val="00EA1340"/>
    <w:rsid w:val="00EA1803"/>
    <w:rsid w:val="00EA3E07"/>
    <w:rsid w:val="00EB06B6"/>
    <w:rsid w:val="00EB12C0"/>
    <w:rsid w:val="00EB1C88"/>
    <w:rsid w:val="00EB336E"/>
    <w:rsid w:val="00EB428E"/>
    <w:rsid w:val="00EB45B2"/>
    <w:rsid w:val="00EB7CF4"/>
    <w:rsid w:val="00EC0D10"/>
    <w:rsid w:val="00EC296D"/>
    <w:rsid w:val="00EC2EA2"/>
    <w:rsid w:val="00EC2FCF"/>
    <w:rsid w:val="00EC434B"/>
    <w:rsid w:val="00EC5EA3"/>
    <w:rsid w:val="00EC7268"/>
    <w:rsid w:val="00ED124D"/>
    <w:rsid w:val="00ED1DED"/>
    <w:rsid w:val="00ED24F4"/>
    <w:rsid w:val="00ED3B6B"/>
    <w:rsid w:val="00ED42CA"/>
    <w:rsid w:val="00ED4D4C"/>
    <w:rsid w:val="00ED573A"/>
    <w:rsid w:val="00ED5D7B"/>
    <w:rsid w:val="00ED6EEF"/>
    <w:rsid w:val="00ED7B93"/>
    <w:rsid w:val="00EE011D"/>
    <w:rsid w:val="00EE0B71"/>
    <w:rsid w:val="00EE1782"/>
    <w:rsid w:val="00EE40E3"/>
    <w:rsid w:val="00EE5D9C"/>
    <w:rsid w:val="00EE66D9"/>
    <w:rsid w:val="00EF0DC1"/>
    <w:rsid w:val="00EF0E76"/>
    <w:rsid w:val="00EF1633"/>
    <w:rsid w:val="00EF21E8"/>
    <w:rsid w:val="00EF23CC"/>
    <w:rsid w:val="00EF3A8D"/>
    <w:rsid w:val="00EF3BFC"/>
    <w:rsid w:val="00F01783"/>
    <w:rsid w:val="00F021FA"/>
    <w:rsid w:val="00F0578E"/>
    <w:rsid w:val="00F059CF"/>
    <w:rsid w:val="00F1132D"/>
    <w:rsid w:val="00F11C06"/>
    <w:rsid w:val="00F120FF"/>
    <w:rsid w:val="00F1222E"/>
    <w:rsid w:val="00F15955"/>
    <w:rsid w:val="00F166A8"/>
    <w:rsid w:val="00F17BD3"/>
    <w:rsid w:val="00F17CFA"/>
    <w:rsid w:val="00F226B3"/>
    <w:rsid w:val="00F22B71"/>
    <w:rsid w:val="00F24FC1"/>
    <w:rsid w:val="00F25EA0"/>
    <w:rsid w:val="00F26A56"/>
    <w:rsid w:val="00F2759D"/>
    <w:rsid w:val="00F3192C"/>
    <w:rsid w:val="00F329E6"/>
    <w:rsid w:val="00F3441A"/>
    <w:rsid w:val="00F368DF"/>
    <w:rsid w:val="00F370AC"/>
    <w:rsid w:val="00F37817"/>
    <w:rsid w:val="00F4056E"/>
    <w:rsid w:val="00F40954"/>
    <w:rsid w:val="00F4133D"/>
    <w:rsid w:val="00F4432E"/>
    <w:rsid w:val="00F44DED"/>
    <w:rsid w:val="00F469D5"/>
    <w:rsid w:val="00F47759"/>
    <w:rsid w:val="00F50462"/>
    <w:rsid w:val="00F50C87"/>
    <w:rsid w:val="00F51CA3"/>
    <w:rsid w:val="00F54E06"/>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370F"/>
    <w:rsid w:val="00F7400A"/>
    <w:rsid w:val="00F751A9"/>
    <w:rsid w:val="00F751AE"/>
    <w:rsid w:val="00F7601C"/>
    <w:rsid w:val="00F766BF"/>
    <w:rsid w:val="00F77A72"/>
    <w:rsid w:val="00F806DA"/>
    <w:rsid w:val="00F83525"/>
    <w:rsid w:val="00F869BF"/>
    <w:rsid w:val="00F92DB2"/>
    <w:rsid w:val="00F9454A"/>
    <w:rsid w:val="00F94E5C"/>
    <w:rsid w:val="00F952D1"/>
    <w:rsid w:val="00F95354"/>
    <w:rsid w:val="00F96403"/>
    <w:rsid w:val="00F9746D"/>
    <w:rsid w:val="00FA0880"/>
    <w:rsid w:val="00FA3706"/>
    <w:rsid w:val="00FA3DA4"/>
    <w:rsid w:val="00FA4FFB"/>
    <w:rsid w:val="00FA55C9"/>
    <w:rsid w:val="00FA6886"/>
    <w:rsid w:val="00FB0A3C"/>
    <w:rsid w:val="00FB0CBE"/>
    <w:rsid w:val="00FB11F5"/>
    <w:rsid w:val="00FB23B9"/>
    <w:rsid w:val="00FB28B5"/>
    <w:rsid w:val="00FB54EA"/>
    <w:rsid w:val="00FB574E"/>
    <w:rsid w:val="00FB5E25"/>
    <w:rsid w:val="00FC08E3"/>
    <w:rsid w:val="00FC1447"/>
    <w:rsid w:val="00FC1BDF"/>
    <w:rsid w:val="00FC2090"/>
    <w:rsid w:val="00FD17DE"/>
    <w:rsid w:val="00FD248F"/>
    <w:rsid w:val="00FE10B5"/>
    <w:rsid w:val="00FE45D8"/>
    <w:rsid w:val="00FE5E2E"/>
    <w:rsid w:val="00FE68E7"/>
    <w:rsid w:val="00FE70FC"/>
    <w:rsid w:val="00FE74CF"/>
    <w:rsid w:val="00FE770B"/>
    <w:rsid w:val="00FE7B66"/>
    <w:rsid w:val="00FF05FC"/>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E53"/>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customStyle="1" w:styleId="Mencinsinresolver4">
    <w:name w:val="Mención sin resolver4"/>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032D8-633D-4285-86E8-4F31B74A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26</Pages>
  <Words>10810</Words>
  <Characters>59455</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207</cp:revision>
  <cp:lastPrinted>2024-12-18T14:01:00Z</cp:lastPrinted>
  <dcterms:created xsi:type="dcterms:W3CDTF">2024-10-18T20:53:00Z</dcterms:created>
  <dcterms:modified xsi:type="dcterms:W3CDTF">2024-12-18T14:19:00Z</dcterms:modified>
</cp:coreProperties>
</file>