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A3" w:rsidRPr="00C36FB8" w:rsidRDefault="006120A3" w:rsidP="006120A3">
      <w:pPr>
        <w:spacing w:after="0" w:line="276" w:lineRule="auto"/>
        <w:jc w:val="center"/>
        <w:rPr>
          <w:rFonts w:cstheme="minorHAnsi"/>
          <w:b/>
          <w:lang w:val="es-CO"/>
        </w:rPr>
      </w:pPr>
      <w:r w:rsidRPr="00C36FB8">
        <w:rPr>
          <w:rFonts w:cstheme="minorHAnsi"/>
          <w:b/>
          <w:highlight w:val="yellow"/>
          <w:lang w:val="es-CO"/>
        </w:rPr>
        <w:t xml:space="preserve">ANÁLISIS CASO </w:t>
      </w:r>
      <w:r w:rsidRPr="00914213">
        <w:rPr>
          <w:rFonts w:cstheme="minorHAnsi"/>
          <w:b/>
          <w:highlight w:val="yellow"/>
          <w:lang w:val="es-CO"/>
        </w:rPr>
        <w:t>ROLBERT AVAD RODRÍGUEZ LOZANO vs</w:t>
      </w:r>
      <w:r w:rsidRPr="00C36FB8">
        <w:rPr>
          <w:rFonts w:cstheme="minorHAnsi"/>
          <w:b/>
          <w:highlight w:val="yellow"/>
          <w:lang w:val="es-CO"/>
        </w:rPr>
        <w:t>. ALLIANZ</w:t>
      </w:r>
    </w:p>
    <w:p w:rsidR="006120A3" w:rsidRDefault="006120A3" w:rsidP="006120A3">
      <w:pPr>
        <w:spacing w:after="0" w:line="276" w:lineRule="auto"/>
        <w:jc w:val="center"/>
        <w:rPr>
          <w:rFonts w:cstheme="minorHAnsi"/>
          <w:lang w:val="es-CO"/>
        </w:rPr>
      </w:pPr>
      <w:r w:rsidRPr="00C36FB8">
        <w:rPr>
          <w:rFonts w:cstheme="minorHAnsi"/>
          <w:b/>
          <w:lang w:val="es-CO"/>
        </w:rPr>
        <w:t>RAD:</w:t>
      </w:r>
      <w:r w:rsidRPr="00C36FB8">
        <w:rPr>
          <w:rFonts w:cstheme="minorHAnsi"/>
          <w:lang w:val="es-CO"/>
        </w:rPr>
        <w:t xml:space="preserve"> </w:t>
      </w:r>
      <w:r w:rsidRPr="00914213">
        <w:rPr>
          <w:rFonts w:cstheme="minorHAnsi"/>
          <w:lang w:val="es-CO"/>
        </w:rPr>
        <w:t>110014003012-</w:t>
      </w:r>
      <w:r w:rsidRPr="00914213">
        <w:rPr>
          <w:rFonts w:cstheme="minorHAnsi"/>
          <w:b/>
          <w:u w:val="single"/>
          <w:lang w:val="es-CO"/>
        </w:rPr>
        <w:t>2023-00878</w:t>
      </w:r>
      <w:r w:rsidRPr="00914213">
        <w:rPr>
          <w:rFonts w:cstheme="minorHAnsi"/>
          <w:lang w:val="es-CO"/>
        </w:rPr>
        <w:t>-00</w:t>
      </w:r>
    </w:p>
    <w:p w:rsidR="002C6C90" w:rsidRPr="00C36FB8" w:rsidRDefault="002C6C90" w:rsidP="006120A3">
      <w:pPr>
        <w:spacing w:after="0" w:line="276" w:lineRule="auto"/>
        <w:jc w:val="center"/>
        <w:rPr>
          <w:rFonts w:cstheme="minorHAnsi"/>
          <w:lang w:val="es-CO"/>
        </w:rPr>
      </w:pPr>
      <w:hyperlink r:id="rId5" w:history="1">
        <w:r w:rsidRPr="001D2A51">
          <w:rPr>
            <w:rStyle w:val="Hipervnculo"/>
            <w:rFonts w:cstheme="minorHAnsi"/>
            <w:lang w:val="es-CO"/>
          </w:rPr>
          <w:t>https://etbcsj-my.sharepoint.com/personal/cmpl12bt_cendoj_ramajudicial_gov_co/_layouts/15/onedrive.aspx?ga=1&amp;id=%2Fpersonal%2Fcmpl12bt%5Fcendoj%5Framajudicial%5Fgov%5Fco%2FDocuments%2FJUZGADO%2012%20CIVIL%20MUNICIPAL%2FEXPEDIENTES%20AUDIENCIAS%2F11001400301220230087800%2011%2D07%2D24%2FC01Principal</w:t>
        </w:r>
      </w:hyperlink>
      <w:r>
        <w:rPr>
          <w:rFonts w:cstheme="minorHAnsi"/>
          <w:lang w:val="es-CO"/>
        </w:rPr>
        <w:t xml:space="preserve"> </w:t>
      </w:r>
      <w:bookmarkStart w:id="0" w:name="_GoBack"/>
      <w:bookmarkEnd w:id="0"/>
    </w:p>
    <w:p w:rsidR="006120A3" w:rsidRPr="00C36FB8" w:rsidRDefault="006120A3" w:rsidP="006120A3">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6120A3" w:rsidRPr="00C36FB8" w:rsidTr="008719DF">
        <w:trPr>
          <w:trHeight w:val="719"/>
        </w:trPr>
        <w:tc>
          <w:tcPr>
            <w:tcW w:w="3397" w:type="dxa"/>
            <w:shd w:val="clear" w:color="auto" w:fill="auto"/>
          </w:tcPr>
          <w:p w:rsidR="006120A3" w:rsidRPr="00C36FB8" w:rsidRDefault="006120A3" w:rsidP="008719DF">
            <w:pPr>
              <w:spacing w:line="276" w:lineRule="auto"/>
              <w:rPr>
                <w:rFonts w:cstheme="minorHAnsi"/>
                <w:b/>
                <w:lang w:val="es-CO"/>
              </w:rPr>
            </w:pPr>
            <w:r w:rsidRPr="00C36FB8">
              <w:rPr>
                <w:rFonts w:cstheme="minorHAnsi"/>
                <w:b/>
                <w:lang w:val="es-CO"/>
              </w:rPr>
              <w:t xml:space="preserve">JUZGADO: </w:t>
            </w:r>
          </w:p>
          <w:p w:rsidR="006120A3" w:rsidRPr="00C36FB8" w:rsidRDefault="006120A3" w:rsidP="008719DF">
            <w:pPr>
              <w:spacing w:line="276" w:lineRule="auto"/>
              <w:rPr>
                <w:rFonts w:cstheme="minorHAnsi"/>
                <w:b/>
                <w:lang w:val="es-CO"/>
              </w:rPr>
            </w:pPr>
            <w:r w:rsidRPr="00C36FB8">
              <w:rPr>
                <w:rFonts w:cstheme="minorHAnsi"/>
                <w:b/>
                <w:lang w:val="es-CO"/>
              </w:rPr>
              <w:t>ASUNTO:</w:t>
            </w:r>
          </w:p>
        </w:tc>
        <w:tc>
          <w:tcPr>
            <w:tcW w:w="6673" w:type="dxa"/>
          </w:tcPr>
          <w:p w:rsidR="006120A3" w:rsidRDefault="006120A3" w:rsidP="008719DF">
            <w:pPr>
              <w:spacing w:line="276" w:lineRule="auto"/>
              <w:jc w:val="both"/>
              <w:rPr>
                <w:rFonts w:cstheme="minorHAnsi"/>
                <w:lang w:val="es-CO"/>
              </w:rPr>
            </w:pPr>
            <w:r w:rsidRPr="00914213">
              <w:rPr>
                <w:rFonts w:cstheme="minorHAnsi"/>
                <w:lang w:val="es-CO"/>
              </w:rPr>
              <w:t>JUZGADO DOCE (12) CIVIL MUNICIPAL DE BOGOTA D.C.</w:t>
            </w:r>
          </w:p>
          <w:p w:rsidR="006120A3" w:rsidRPr="00C36FB8" w:rsidRDefault="006120A3" w:rsidP="008719DF">
            <w:pPr>
              <w:spacing w:line="276" w:lineRule="auto"/>
              <w:jc w:val="both"/>
              <w:rPr>
                <w:rFonts w:cstheme="minorHAnsi"/>
                <w:lang w:val="es-CO"/>
              </w:rPr>
            </w:pPr>
            <w:r>
              <w:rPr>
                <w:rFonts w:cstheme="minorHAnsi"/>
                <w:lang w:val="es-CO"/>
              </w:rPr>
              <w:t>Responsabilidad civil contractual</w:t>
            </w:r>
          </w:p>
        </w:tc>
      </w:tr>
      <w:tr w:rsidR="006120A3" w:rsidRPr="00C36FB8" w:rsidTr="008719DF">
        <w:trPr>
          <w:trHeight w:val="788"/>
        </w:trPr>
        <w:tc>
          <w:tcPr>
            <w:tcW w:w="3397" w:type="dxa"/>
          </w:tcPr>
          <w:p w:rsidR="006120A3" w:rsidRPr="00C36FB8" w:rsidRDefault="006120A3" w:rsidP="008719DF">
            <w:pPr>
              <w:spacing w:line="276" w:lineRule="auto"/>
              <w:jc w:val="both"/>
              <w:rPr>
                <w:rFonts w:cstheme="minorHAnsi"/>
                <w:b/>
                <w:lang w:val="es-CO"/>
              </w:rPr>
            </w:pPr>
            <w:r w:rsidRPr="00C36FB8">
              <w:rPr>
                <w:rFonts w:cstheme="minorHAnsi"/>
                <w:b/>
                <w:lang w:val="es-CO"/>
              </w:rPr>
              <w:t>DEMANDANTE:</w:t>
            </w:r>
          </w:p>
          <w:p w:rsidR="006120A3" w:rsidRPr="00C36FB8" w:rsidRDefault="006120A3" w:rsidP="008719DF">
            <w:pPr>
              <w:spacing w:line="276" w:lineRule="auto"/>
              <w:jc w:val="both"/>
              <w:rPr>
                <w:rFonts w:cstheme="minorHAnsi"/>
                <w:b/>
                <w:lang w:val="es-CO"/>
              </w:rPr>
            </w:pPr>
            <w:r w:rsidRPr="00C36FB8">
              <w:rPr>
                <w:rFonts w:cstheme="minorHAnsi"/>
                <w:b/>
                <w:lang w:val="es-CO"/>
              </w:rPr>
              <w:t>Apoderado:</w:t>
            </w:r>
          </w:p>
        </w:tc>
        <w:tc>
          <w:tcPr>
            <w:tcW w:w="6673" w:type="dxa"/>
          </w:tcPr>
          <w:p w:rsidR="006120A3" w:rsidRDefault="006120A3" w:rsidP="008719DF">
            <w:pPr>
              <w:spacing w:line="276" w:lineRule="auto"/>
              <w:jc w:val="both"/>
              <w:rPr>
                <w:rFonts w:cstheme="minorHAnsi"/>
                <w:lang w:val="es-CO"/>
              </w:rPr>
            </w:pPr>
            <w:r w:rsidRPr="00914213">
              <w:rPr>
                <w:rFonts w:cstheme="minorHAnsi"/>
                <w:lang w:val="es-CO"/>
              </w:rPr>
              <w:t>ROLBERT AVAD RODRÍGUEZ LOZANO</w:t>
            </w:r>
          </w:p>
          <w:p w:rsidR="006120A3" w:rsidRPr="00914213" w:rsidRDefault="006120A3" w:rsidP="008719DF">
            <w:pPr>
              <w:spacing w:line="276" w:lineRule="auto"/>
              <w:jc w:val="both"/>
              <w:rPr>
                <w:rFonts w:cstheme="minorHAnsi"/>
                <w:lang w:val="es-CO"/>
              </w:rPr>
            </w:pPr>
            <w:r>
              <w:rPr>
                <w:rFonts w:cstheme="minorHAnsi"/>
                <w:lang w:val="es-CO"/>
              </w:rPr>
              <w:t>Pedro Luis Ospina Sánchez</w:t>
            </w:r>
          </w:p>
        </w:tc>
      </w:tr>
      <w:tr w:rsidR="006120A3" w:rsidRPr="00C36FB8" w:rsidTr="008719DF">
        <w:tc>
          <w:tcPr>
            <w:tcW w:w="3397" w:type="dxa"/>
          </w:tcPr>
          <w:p w:rsidR="006120A3" w:rsidRPr="00C36FB8" w:rsidRDefault="006120A3" w:rsidP="008719DF">
            <w:pPr>
              <w:spacing w:line="276" w:lineRule="auto"/>
              <w:jc w:val="both"/>
              <w:rPr>
                <w:rFonts w:cstheme="minorHAnsi"/>
                <w:b/>
                <w:lang w:val="es-CO"/>
              </w:rPr>
            </w:pPr>
            <w:r w:rsidRPr="00C36FB8">
              <w:rPr>
                <w:rFonts w:cstheme="minorHAnsi"/>
                <w:b/>
                <w:lang w:val="es-CO"/>
              </w:rPr>
              <w:t>DEMANDADOS:</w:t>
            </w:r>
          </w:p>
        </w:tc>
        <w:tc>
          <w:tcPr>
            <w:tcW w:w="6673" w:type="dxa"/>
          </w:tcPr>
          <w:p w:rsidR="006120A3" w:rsidRPr="00C36FB8" w:rsidRDefault="006120A3" w:rsidP="008719DF">
            <w:pPr>
              <w:spacing w:line="276" w:lineRule="auto"/>
              <w:jc w:val="both"/>
              <w:rPr>
                <w:rFonts w:cstheme="minorHAnsi"/>
                <w:b/>
                <w:lang w:val="es-CO"/>
              </w:rPr>
            </w:pPr>
            <w:r w:rsidRPr="00914213">
              <w:rPr>
                <w:rFonts w:cstheme="minorHAnsi"/>
                <w:b/>
                <w:lang w:val="es-CO"/>
              </w:rPr>
              <w:t>ALLIANZ SEGUROS S.A.</w:t>
            </w:r>
          </w:p>
        </w:tc>
      </w:tr>
      <w:tr w:rsidR="006120A3" w:rsidRPr="00C36FB8" w:rsidTr="008719DF">
        <w:tc>
          <w:tcPr>
            <w:tcW w:w="3397" w:type="dxa"/>
          </w:tcPr>
          <w:p w:rsidR="006120A3" w:rsidRPr="00C36FB8" w:rsidRDefault="006120A3" w:rsidP="008719DF">
            <w:pPr>
              <w:spacing w:line="276" w:lineRule="auto"/>
              <w:jc w:val="both"/>
              <w:rPr>
                <w:rFonts w:cstheme="minorHAnsi"/>
                <w:b/>
                <w:lang w:val="es-CO"/>
              </w:rPr>
            </w:pPr>
            <w:r w:rsidRPr="00C36FB8">
              <w:rPr>
                <w:rFonts w:cstheme="minorHAnsi"/>
                <w:b/>
                <w:lang w:val="es-CO"/>
              </w:rPr>
              <w:t xml:space="preserve">LLAMADO EN GARANTÍA: </w:t>
            </w:r>
          </w:p>
        </w:tc>
        <w:tc>
          <w:tcPr>
            <w:tcW w:w="6673" w:type="dxa"/>
          </w:tcPr>
          <w:p w:rsidR="006120A3" w:rsidRPr="00C36FB8" w:rsidRDefault="006120A3" w:rsidP="008719DF">
            <w:pPr>
              <w:spacing w:line="276" w:lineRule="auto"/>
              <w:jc w:val="both"/>
              <w:rPr>
                <w:rFonts w:cstheme="minorHAnsi"/>
                <w:b/>
                <w:lang w:val="es-CO"/>
              </w:rPr>
            </w:pPr>
            <w:r>
              <w:rPr>
                <w:rFonts w:cstheme="minorHAnsi"/>
                <w:b/>
                <w:lang w:val="es-CO"/>
              </w:rPr>
              <w:t>N/A</w:t>
            </w:r>
          </w:p>
        </w:tc>
      </w:tr>
      <w:tr w:rsidR="006120A3" w:rsidRPr="00C36FB8" w:rsidTr="008719DF">
        <w:tc>
          <w:tcPr>
            <w:tcW w:w="3397" w:type="dxa"/>
          </w:tcPr>
          <w:p w:rsidR="006120A3" w:rsidRPr="00C36FB8" w:rsidRDefault="006120A3" w:rsidP="008719DF">
            <w:pPr>
              <w:spacing w:line="276" w:lineRule="auto"/>
              <w:jc w:val="both"/>
              <w:rPr>
                <w:rFonts w:cstheme="minorHAnsi"/>
                <w:b/>
                <w:lang w:val="es-CO"/>
              </w:rPr>
            </w:pPr>
            <w:r w:rsidRPr="00C36FB8">
              <w:rPr>
                <w:rFonts w:cstheme="minorHAnsi"/>
                <w:b/>
                <w:lang w:val="es-CO"/>
              </w:rPr>
              <w:t>TIPO DE VINCULACIÓN:</w:t>
            </w:r>
          </w:p>
        </w:tc>
        <w:tc>
          <w:tcPr>
            <w:tcW w:w="6673" w:type="dxa"/>
          </w:tcPr>
          <w:p w:rsidR="006120A3" w:rsidRPr="00C36FB8" w:rsidRDefault="006120A3" w:rsidP="008719DF">
            <w:pPr>
              <w:spacing w:line="276" w:lineRule="auto"/>
              <w:jc w:val="both"/>
              <w:rPr>
                <w:rFonts w:cstheme="minorHAnsi"/>
                <w:lang w:val="es-CO"/>
              </w:rPr>
            </w:pPr>
            <w:r>
              <w:rPr>
                <w:rFonts w:cstheme="minorHAnsi"/>
                <w:lang w:val="es-CO"/>
              </w:rPr>
              <w:t>Demanda directa</w:t>
            </w:r>
          </w:p>
        </w:tc>
      </w:tr>
      <w:tr w:rsidR="006120A3" w:rsidRPr="00C36FB8" w:rsidTr="008719DF">
        <w:tc>
          <w:tcPr>
            <w:tcW w:w="3397" w:type="dxa"/>
          </w:tcPr>
          <w:p w:rsidR="006120A3" w:rsidRPr="00C36FB8" w:rsidRDefault="006120A3" w:rsidP="008719DF">
            <w:pPr>
              <w:spacing w:line="276" w:lineRule="auto"/>
              <w:jc w:val="both"/>
              <w:rPr>
                <w:rFonts w:cstheme="minorHAnsi"/>
                <w:b/>
                <w:lang w:val="es-CO"/>
              </w:rPr>
            </w:pPr>
            <w:r w:rsidRPr="00C36FB8">
              <w:rPr>
                <w:rFonts w:cstheme="minorHAnsi"/>
                <w:b/>
                <w:lang w:val="es-CO"/>
              </w:rPr>
              <w:t>FUNDAMENTO DE LA DEMANDA:</w:t>
            </w:r>
          </w:p>
        </w:tc>
        <w:tc>
          <w:tcPr>
            <w:tcW w:w="6673" w:type="dxa"/>
          </w:tcPr>
          <w:p w:rsidR="006120A3" w:rsidRPr="00C36FB8" w:rsidRDefault="006120A3" w:rsidP="008719DF">
            <w:pPr>
              <w:spacing w:line="276" w:lineRule="auto"/>
              <w:jc w:val="both"/>
              <w:rPr>
                <w:rFonts w:cstheme="minorHAnsi"/>
                <w:lang w:val="es-CO"/>
              </w:rPr>
            </w:pPr>
            <w:r>
              <w:rPr>
                <w:rFonts w:cstheme="minorHAnsi"/>
                <w:lang w:val="es-CO"/>
              </w:rPr>
              <w:t>In cumplimiento contractual</w:t>
            </w:r>
          </w:p>
        </w:tc>
      </w:tr>
    </w:tbl>
    <w:p w:rsidR="006120A3" w:rsidRPr="00C36FB8" w:rsidRDefault="006120A3" w:rsidP="006120A3">
      <w:pPr>
        <w:spacing w:after="0" w:line="276" w:lineRule="auto"/>
        <w:jc w:val="both"/>
        <w:rPr>
          <w:rFonts w:cstheme="minorHAnsi"/>
          <w:b/>
          <w:lang w:val="es-CO"/>
        </w:rPr>
      </w:pPr>
    </w:p>
    <w:p w:rsidR="006120A3" w:rsidRPr="00C36FB8" w:rsidRDefault="006120A3" w:rsidP="006120A3">
      <w:pPr>
        <w:spacing w:after="0" w:line="276" w:lineRule="auto"/>
        <w:jc w:val="both"/>
        <w:rPr>
          <w:rFonts w:cstheme="minorHAnsi"/>
          <w:b/>
          <w:lang w:val="es-CO"/>
        </w:rPr>
      </w:pPr>
    </w:p>
    <w:p w:rsidR="006120A3" w:rsidRPr="00C36FB8" w:rsidRDefault="006120A3" w:rsidP="006120A3">
      <w:pPr>
        <w:pStyle w:val="Prrafodelista"/>
        <w:numPr>
          <w:ilvl w:val="0"/>
          <w:numId w:val="1"/>
        </w:numPr>
        <w:spacing w:after="0" w:line="276" w:lineRule="auto"/>
        <w:jc w:val="both"/>
        <w:rPr>
          <w:rFonts w:cstheme="minorHAnsi"/>
          <w:b/>
          <w:highlight w:val="yellow"/>
          <w:lang w:val="es-CO"/>
        </w:rPr>
      </w:pPr>
      <w:r w:rsidRPr="00C36FB8">
        <w:rPr>
          <w:rFonts w:cstheme="minorHAnsi"/>
          <w:b/>
          <w:highlight w:val="yellow"/>
          <w:lang w:val="es-CO"/>
        </w:rPr>
        <w:t>HECHOS DE LA DEMANDA</w:t>
      </w:r>
    </w:p>
    <w:p w:rsidR="006120A3" w:rsidRPr="00C36FB8" w:rsidRDefault="006120A3" w:rsidP="006120A3">
      <w:pPr>
        <w:spacing w:after="0" w:line="276" w:lineRule="auto"/>
        <w:jc w:val="both"/>
        <w:rPr>
          <w:rFonts w:cstheme="minorHAnsi"/>
          <w:lang w:val="es-CO"/>
        </w:rPr>
      </w:pPr>
    </w:p>
    <w:p w:rsidR="006120A3" w:rsidRDefault="006120A3" w:rsidP="006120A3">
      <w:pPr>
        <w:spacing w:after="0" w:line="276" w:lineRule="auto"/>
        <w:jc w:val="both"/>
        <w:rPr>
          <w:rFonts w:cstheme="minorHAnsi"/>
          <w:lang w:val="es-CO"/>
        </w:rPr>
      </w:pPr>
      <w:r w:rsidRPr="00C36FB8">
        <w:rPr>
          <w:rFonts w:cstheme="minorHAnsi"/>
          <w:lang w:val="es-CO"/>
        </w:rPr>
        <w:t xml:space="preserve">De conformidad con los hechos de la demanda, </w:t>
      </w:r>
      <w:r>
        <w:rPr>
          <w:rFonts w:cstheme="minorHAnsi"/>
          <w:lang w:val="es-CO"/>
        </w:rPr>
        <w:t xml:space="preserve">el señor </w:t>
      </w:r>
      <w:proofErr w:type="spellStart"/>
      <w:r>
        <w:rPr>
          <w:rFonts w:cstheme="minorHAnsi"/>
          <w:lang w:val="es-CO"/>
        </w:rPr>
        <w:t>Rolbert</w:t>
      </w:r>
      <w:proofErr w:type="spellEnd"/>
      <w:r>
        <w:rPr>
          <w:rFonts w:cstheme="minorHAnsi"/>
          <w:lang w:val="es-CO"/>
        </w:rPr>
        <w:t xml:space="preserve"> </w:t>
      </w:r>
      <w:proofErr w:type="spellStart"/>
      <w:r>
        <w:rPr>
          <w:rFonts w:cstheme="minorHAnsi"/>
          <w:lang w:val="es-CO"/>
        </w:rPr>
        <w:t>Av</w:t>
      </w:r>
      <w:r w:rsidRPr="0037095E">
        <w:rPr>
          <w:rFonts w:cstheme="minorHAnsi"/>
          <w:lang w:val="es-CO"/>
        </w:rPr>
        <w:t>ad</w:t>
      </w:r>
      <w:proofErr w:type="spellEnd"/>
      <w:r w:rsidRPr="0037095E">
        <w:rPr>
          <w:rFonts w:cstheme="minorHAnsi"/>
          <w:lang w:val="es-CO"/>
        </w:rPr>
        <w:t xml:space="preserve"> Rodríguez es propietario del vehículo de </w:t>
      </w:r>
      <w:r w:rsidRPr="00DE3707">
        <w:rPr>
          <w:rFonts w:cstheme="minorHAnsi"/>
          <w:b/>
          <w:u w:val="single"/>
          <w:lang w:val="es-CO"/>
        </w:rPr>
        <w:t>placas EHR-666</w:t>
      </w:r>
      <w:r w:rsidRPr="0037095E">
        <w:rPr>
          <w:rFonts w:cstheme="minorHAnsi"/>
          <w:lang w:val="es-CO"/>
        </w:rPr>
        <w:t xml:space="preserve">, el cual se encontraba amparado por la póliza No. 023138362/0 expedida por Allianz Seguros S.A., de la cual el demandante también figura como tomador y beneficiario. El día </w:t>
      </w:r>
      <w:r w:rsidRPr="00DE3707">
        <w:rPr>
          <w:rFonts w:cstheme="minorHAnsi"/>
          <w:b/>
          <w:lang w:val="es-CO"/>
        </w:rPr>
        <w:t>28 de agosto de 2022</w:t>
      </w:r>
      <w:r w:rsidRPr="0037095E">
        <w:rPr>
          <w:rFonts w:cstheme="minorHAnsi"/>
          <w:lang w:val="es-CO"/>
        </w:rPr>
        <w:t xml:space="preserve">, el señor Rodríguez sufrió un accidente en la vía al Guamo, Tolima, en la que el vehículo cayó por un precipicio logrando el conductor salir del vehículo antes de que cayera al vacío. </w:t>
      </w:r>
    </w:p>
    <w:p w:rsidR="006120A3" w:rsidRPr="0037095E" w:rsidRDefault="006120A3" w:rsidP="006120A3">
      <w:pPr>
        <w:spacing w:after="0" w:line="276" w:lineRule="auto"/>
        <w:jc w:val="both"/>
        <w:rPr>
          <w:rFonts w:cstheme="minorHAnsi"/>
          <w:lang w:val="es-CO"/>
        </w:rPr>
      </w:pPr>
    </w:p>
    <w:p w:rsidR="006120A3" w:rsidRPr="00C36FB8" w:rsidRDefault="006120A3" w:rsidP="006120A3">
      <w:pPr>
        <w:spacing w:after="0" w:line="276" w:lineRule="auto"/>
        <w:jc w:val="both"/>
        <w:rPr>
          <w:rFonts w:cstheme="minorHAnsi"/>
          <w:lang w:val="es-CO"/>
        </w:rPr>
      </w:pPr>
      <w:r w:rsidRPr="0037095E">
        <w:rPr>
          <w:rFonts w:cstheme="minorHAnsi"/>
          <w:lang w:val="es-CO"/>
        </w:rPr>
        <w:t xml:space="preserve">El asegurado solicitó la asistencia del seguro, por la cual lo trasladaron a él y recogieron el vehículo a través de una grúa. A la solicitud se le asignó el número de siniestro 11787997. El vehículo fue trasladado al taller AUDATEX quien expidió una cotización de reparación por valor de $151.353.110, la cual se configura como </w:t>
      </w:r>
      <w:r w:rsidRPr="00DE3707">
        <w:rPr>
          <w:rFonts w:cstheme="minorHAnsi"/>
          <w:b/>
          <w:i/>
          <w:u w:val="single"/>
          <w:lang w:val="es-CO"/>
        </w:rPr>
        <w:t>pérdida total</w:t>
      </w:r>
      <w:r w:rsidRPr="0037095E">
        <w:rPr>
          <w:rFonts w:cstheme="minorHAnsi"/>
          <w:lang w:val="es-CO"/>
        </w:rPr>
        <w:t xml:space="preserve"> por ser mayor que el valor del vehículo. La compañía aseguradora le ofreció al asegurado la indemnización por arreglo directo en la que el </w:t>
      </w:r>
      <w:r w:rsidRPr="00DE3707">
        <w:rPr>
          <w:rFonts w:cstheme="minorHAnsi"/>
          <w:b/>
          <w:i/>
          <w:u w:val="single"/>
          <w:lang w:val="es-CO"/>
        </w:rPr>
        <w:t>conservaría el salvamento</w:t>
      </w:r>
      <w:r w:rsidRPr="0037095E">
        <w:rPr>
          <w:rFonts w:cstheme="minorHAnsi"/>
          <w:lang w:val="es-CO"/>
        </w:rPr>
        <w:t xml:space="preserve">. No obstante, el asegurado no estuvo de acuerdo con la propuesta y procedió a realizar la reclamación a la compañía. </w:t>
      </w:r>
      <w:r>
        <w:rPr>
          <w:rFonts w:cstheme="minorHAnsi"/>
          <w:lang w:val="es-CO"/>
        </w:rPr>
        <w:t xml:space="preserve">Posteriormente Allianz </w:t>
      </w:r>
      <w:r w:rsidRPr="0037095E">
        <w:rPr>
          <w:rFonts w:cstheme="minorHAnsi"/>
          <w:lang w:val="es-CO"/>
        </w:rPr>
        <w:t>objetó la reclamación bajo el argumento de que no estaban claras las circunstancias de tiempo, modo y lugar en las que ocurrió el siniestro. Por tal razón el asegurado decidió demandar a la compañía.</w:t>
      </w:r>
    </w:p>
    <w:p w:rsidR="006120A3" w:rsidRPr="00C36FB8" w:rsidRDefault="006120A3" w:rsidP="006120A3">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6120A3" w:rsidRPr="00C36FB8" w:rsidTr="008719DF">
        <w:tc>
          <w:tcPr>
            <w:tcW w:w="4820" w:type="dxa"/>
          </w:tcPr>
          <w:p w:rsidR="006120A3" w:rsidRPr="00C36FB8" w:rsidRDefault="006120A3" w:rsidP="008719DF">
            <w:pPr>
              <w:spacing w:line="276" w:lineRule="auto"/>
              <w:jc w:val="both"/>
              <w:rPr>
                <w:rFonts w:cstheme="minorHAnsi"/>
                <w:b/>
                <w:lang w:val="es-CO"/>
              </w:rPr>
            </w:pPr>
            <w:r w:rsidRPr="00C36FB8">
              <w:rPr>
                <w:rFonts w:cstheme="minorHAnsi"/>
                <w:b/>
                <w:lang w:val="es-CO"/>
              </w:rPr>
              <w:t>Hechos:</w:t>
            </w:r>
          </w:p>
        </w:tc>
        <w:tc>
          <w:tcPr>
            <w:tcW w:w="5250" w:type="dxa"/>
          </w:tcPr>
          <w:p w:rsidR="006120A3" w:rsidRPr="008D6382" w:rsidRDefault="006120A3" w:rsidP="008719DF">
            <w:pPr>
              <w:spacing w:line="276" w:lineRule="auto"/>
              <w:jc w:val="both"/>
              <w:rPr>
                <w:rFonts w:cstheme="minorHAnsi"/>
                <w:b/>
                <w:lang w:val="es-CO"/>
              </w:rPr>
            </w:pPr>
            <w:r w:rsidRPr="008D6382">
              <w:rPr>
                <w:rFonts w:cstheme="minorHAnsi"/>
                <w:b/>
                <w:lang w:val="es-CO"/>
              </w:rPr>
              <w:t>28 de agosto del 2022</w:t>
            </w:r>
          </w:p>
        </w:tc>
      </w:tr>
      <w:tr w:rsidR="006120A3" w:rsidRPr="00C36FB8" w:rsidTr="008719DF">
        <w:tc>
          <w:tcPr>
            <w:tcW w:w="4820" w:type="dxa"/>
          </w:tcPr>
          <w:p w:rsidR="006120A3" w:rsidRDefault="006120A3" w:rsidP="008719DF">
            <w:pPr>
              <w:spacing w:line="276" w:lineRule="auto"/>
              <w:jc w:val="both"/>
              <w:rPr>
                <w:rFonts w:cstheme="minorHAnsi"/>
                <w:b/>
                <w:lang w:val="es-CO"/>
              </w:rPr>
            </w:pPr>
            <w:r w:rsidRPr="00C36FB8">
              <w:rPr>
                <w:rFonts w:cstheme="minorHAnsi"/>
                <w:b/>
                <w:lang w:val="es-CO"/>
              </w:rPr>
              <w:t>Reclamación:</w:t>
            </w:r>
          </w:p>
          <w:p w:rsidR="006120A3" w:rsidRPr="00C36FB8" w:rsidRDefault="006120A3" w:rsidP="008719DF">
            <w:pPr>
              <w:spacing w:line="276" w:lineRule="auto"/>
              <w:jc w:val="both"/>
              <w:rPr>
                <w:rFonts w:cstheme="minorHAnsi"/>
                <w:b/>
                <w:lang w:val="es-CO"/>
              </w:rPr>
            </w:pPr>
            <w:r>
              <w:rPr>
                <w:rFonts w:cstheme="minorHAnsi"/>
                <w:b/>
                <w:lang w:val="es-CO"/>
              </w:rPr>
              <w:t xml:space="preserve">Inspección y valoración del Vehículo por </w:t>
            </w:r>
            <w:proofErr w:type="spellStart"/>
            <w:r>
              <w:rPr>
                <w:rFonts w:cstheme="minorHAnsi"/>
                <w:b/>
                <w:lang w:val="es-CO"/>
              </w:rPr>
              <w:t>Audatex</w:t>
            </w:r>
            <w:proofErr w:type="spellEnd"/>
            <w:r>
              <w:rPr>
                <w:rFonts w:cstheme="minorHAnsi"/>
                <w:b/>
                <w:lang w:val="es-CO"/>
              </w:rPr>
              <w:t>:</w:t>
            </w:r>
          </w:p>
          <w:p w:rsidR="006120A3" w:rsidRDefault="006120A3" w:rsidP="008719DF">
            <w:pPr>
              <w:spacing w:line="276" w:lineRule="auto"/>
              <w:jc w:val="both"/>
              <w:rPr>
                <w:rFonts w:cstheme="minorHAnsi"/>
                <w:b/>
                <w:lang w:val="es-CO"/>
              </w:rPr>
            </w:pPr>
            <w:r>
              <w:rPr>
                <w:rFonts w:cstheme="minorHAnsi"/>
                <w:b/>
                <w:lang w:val="es-CO"/>
              </w:rPr>
              <w:lastRenderedPageBreak/>
              <w:t>Ofrecimiento:</w:t>
            </w:r>
          </w:p>
          <w:p w:rsidR="006120A3" w:rsidRDefault="006120A3" w:rsidP="008719DF">
            <w:pPr>
              <w:spacing w:line="276" w:lineRule="auto"/>
              <w:jc w:val="both"/>
              <w:rPr>
                <w:rFonts w:cstheme="minorHAnsi"/>
                <w:b/>
                <w:lang w:val="es-CO"/>
              </w:rPr>
            </w:pPr>
          </w:p>
          <w:p w:rsidR="006120A3" w:rsidRDefault="006120A3" w:rsidP="008719DF">
            <w:pPr>
              <w:spacing w:line="276" w:lineRule="auto"/>
              <w:jc w:val="both"/>
              <w:rPr>
                <w:rFonts w:cstheme="minorHAnsi"/>
                <w:b/>
                <w:lang w:val="es-CO"/>
              </w:rPr>
            </w:pPr>
            <w:r>
              <w:rPr>
                <w:rFonts w:cstheme="minorHAnsi"/>
                <w:b/>
                <w:lang w:val="es-CO"/>
              </w:rPr>
              <w:t>Formalización reclamación</w:t>
            </w:r>
            <w:r w:rsidRPr="00C36FB8">
              <w:rPr>
                <w:rFonts w:cstheme="minorHAnsi"/>
                <w:b/>
                <w:lang w:val="es-CO"/>
              </w:rPr>
              <w:t xml:space="preserve">: </w:t>
            </w:r>
          </w:p>
          <w:p w:rsidR="006120A3" w:rsidRPr="00C36FB8" w:rsidRDefault="006120A3" w:rsidP="008719DF">
            <w:pPr>
              <w:spacing w:line="276" w:lineRule="auto"/>
              <w:jc w:val="both"/>
              <w:rPr>
                <w:rFonts w:cstheme="minorHAnsi"/>
                <w:b/>
                <w:lang w:val="es-CO"/>
              </w:rPr>
            </w:pPr>
            <w:r>
              <w:rPr>
                <w:rFonts w:cstheme="minorHAnsi"/>
                <w:b/>
                <w:lang w:val="es-CO"/>
              </w:rPr>
              <w:t>Objeción:</w:t>
            </w:r>
          </w:p>
          <w:p w:rsidR="006120A3" w:rsidRPr="00C36FB8" w:rsidRDefault="006120A3" w:rsidP="008719DF">
            <w:pPr>
              <w:spacing w:line="276" w:lineRule="auto"/>
              <w:jc w:val="both"/>
              <w:rPr>
                <w:rFonts w:cstheme="minorHAnsi"/>
                <w:b/>
                <w:lang w:val="es-CO"/>
              </w:rPr>
            </w:pPr>
            <w:r w:rsidRPr="00C36FB8">
              <w:rPr>
                <w:rFonts w:cstheme="minorHAnsi"/>
                <w:b/>
                <w:lang w:val="es-CO"/>
              </w:rPr>
              <w:t>Solicitud audiencia de conciliación:</w:t>
            </w:r>
          </w:p>
        </w:tc>
        <w:tc>
          <w:tcPr>
            <w:tcW w:w="5250" w:type="dxa"/>
          </w:tcPr>
          <w:p w:rsidR="006120A3" w:rsidRDefault="006120A3" w:rsidP="008719DF">
            <w:pPr>
              <w:spacing w:line="276" w:lineRule="auto"/>
              <w:jc w:val="both"/>
              <w:rPr>
                <w:rFonts w:cstheme="minorHAnsi"/>
                <w:lang w:val="es-CO"/>
              </w:rPr>
            </w:pPr>
            <w:r>
              <w:rPr>
                <w:rFonts w:cstheme="minorHAnsi"/>
                <w:lang w:val="es-CO"/>
              </w:rPr>
              <w:lastRenderedPageBreak/>
              <w:t>29 de agosto del 2022</w:t>
            </w:r>
          </w:p>
          <w:p w:rsidR="006120A3" w:rsidRDefault="006120A3" w:rsidP="008719DF">
            <w:pPr>
              <w:spacing w:line="276" w:lineRule="auto"/>
              <w:jc w:val="both"/>
              <w:rPr>
                <w:rFonts w:cstheme="minorHAnsi"/>
                <w:lang w:val="es-CO"/>
              </w:rPr>
            </w:pPr>
            <w:r>
              <w:rPr>
                <w:rFonts w:cstheme="minorHAnsi"/>
                <w:lang w:val="es-CO"/>
              </w:rPr>
              <w:t>02 de septiembre del 2022 ($70.561.192)</w:t>
            </w:r>
          </w:p>
          <w:p w:rsidR="006120A3" w:rsidRDefault="006120A3" w:rsidP="008719DF">
            <w:pPr>
              <w:spacing w:line="276" w:lineRule="auto"/>
              <w:jc w:val="both"/>
              <w:rPr>
                <w:rFonts w:cstheme="minorHAnsi"/>
                <w:lang w:val="es-CO"/>
              </w:rPr>
            </w:pPr>
            <w:r>
              <w:rPr>
                <w:rFonts w:cstheme="minorHAnsi"/>
                <w:lang w:val="es-CO"/>
              </w:rPr>
              <w:lastRenderedPageBreak/>
              <w:t>15 de septiembre del 2022 (indemnización modalidad arreglo directo conservando salvamento)</w:t>
            </w:r>
          </w:p>
          <w:p w:rsidR="006120A3" w:rsidRDefault="006120A3" w:rsidP="008719DF">
            <w:pPr>
              <w:spacing w:line="276" w:lineRule="auto"/>
              <w:jc w:val="both"/>
              <w:rPr>
                <w:rFonts w:cstheme="minorHAnsi"/>
                <w:lang w:val="es-CO"/>
              </w:rPr>
            </w:pPr>
            <w:r>
              <w:rPr>
                <w:rFonts w:cstheme="minorHAnsi"/>
                <w:lang w:val="es-CO"/>
              </w:rPr>
              <w:t>20 de septiembre del 2022</w:t>
            </w:r>
          </w:p>
          <w:p w:rsidR="006120A3" w:rsidRDefault="006120A3" w:rsidP="008719DF">
            <w:pPr>
              <w:spacing w:line="276" w:lineRule="auto"/>
              <w:jc w:val="both"/>
              <w:rPr>
                <w:rFonts w:cstheme="minorHAnsi"/>
                <w:lang w:val="es-CO"/>
              </w:rPr>
            </w:pPr>
            <w:r>
              <w:rPr>
                <w:rFonts w:cstheme="minorHAnsi"/>
                <w:lang w:val="es-CO"/>
              </w:rPr>
              <w:t>27 de septiembre del 2022</w:t>
            </w:r>
          </w:p>
          <w:p w:rsidR="006120A3" w:rsidRPr="00C36FB8" w:rsidRDefault="006120A3" w:rsidP="008719DF">
            <w:pPr>
              <w:spacing w:line="276" w:lineRule="auto"/>
              <w:jc w:val="both"/>
              <w:rPr>
                <w:rFonts w:cstheme="minorHAnsi"/>
                <w:lang w:val="es-CO"/>
              </w:rPr>
            </w:pPr>
            <w:r>
              <w:rPr>
                <w:rFonts w:cstheme="minorHAnsi"/>
                <w:lang w:val="es-CO"/>
              </w:rPr>
              <w:t>N/A medidas cautelares</w:t>
            </w:r>
          </w:p>
        </w:tc>
      </w:tr>
      <w:tr w:rsidR="006120A3" w:rsidRPr="00C36FB8" w:rsidTr="008719DF">
        <w:tc>
          <w:tcPr>
            <w:tcW w:w="4820" w:type="dxa"/>
          </w:tcPr>
          <w:p w:rsidR="006120A3" w:rsidRPr="00C36FB8" w:rsidRDefault="006120A3" w:rsidP="008719DF">
            <w:pPr>
              <w:spacing w:line="276" w:lineRule="auto"/>
              <w:jc w:val="both"/>
              <w:rPr>
                <w:rFonts w:cstheme="minorHAnsi"/>
                <w:b/>
                <w:lang w:val="es-CO"/>
              </w:rPr>
            </w:pPr>
            <w:r w:rsidRPr="00C36FB8">
              <w:rPr>
                <w:rFonts w:cstheme="minorHAnsi"/>
                <w:b/>
                <w:lang w:val="es-CO"/>
              </w:rPr>
              <w:lastRenderedPageBreak/>
              <w:t>Audiencia de conciliación:</w:t>
            </w:r>
          </w:p>
        </w:tc>
        <w:tc>
          <w:tcPr>
            <w:tcW w:w="5250" w:type="dxa"/>
          </w:tcPr>
          <w:p w:rsidR="006120A3" w:rsidRPr="00C36FB8" w:rsidRDefault="006120A3" w:rsidP="008719DF">
            <w:pPr>
              <w:spacing w:line="276" w:lineRule="auto"/>
              <w:jc w:val="both"/>
              <w:rPr>
                <w:rFonts w:cstheme="minorHAnsi"/>
                <w:lang w:val="es-CO"/>
              </w:rPr>
            </w:pPr>
            <w:r>
              <w:rPr>
                <w:rFonts w:cstheme="minorHAnsi"/>
                <w:lang w:val="es-CO"/>
              </w:rPr>
              <w:t>N/A medidas cautelares</w:t>
            </w:r>
          </w:p>
        </w:tc>
      </w:tr>
      <w:tr w:rsidR="006120A3" w:rsidRPr="00C36FB8" w:rsidTr="008719DF">
        <w:tc>
          <w:tcPr>
            <w:tcW w:w="4820" w:type="dxa"/>
          </w:tcPr>
          <w:p w:rsidR="006120A3" w:rsidRPr="00C36FB8" w:rsidRDefault="006120A3" w:rsidP="008719DF">
            <w:pPr>
              <w:spacing w:line="276" w:lineRule="auto"/>
              <w:jc w:val="both"/>
              <w:rPr>
                <w:rFonts w:cstheme="minorHAnsi"/>
                <w:b/>
                <w:lang w:val="es-CO"/>
              </w:rPr>
            </w:pPr>
            <w:r w:rsidRPr="00C36FB8">
              <w:rPr>
                <w:rFonts w:cstheme="minorHAnsi"/>
                <w:b/>
                <w:lang w:val="es-CO"/>
              </w:rPr>
              <w:t>Radicación de la demanda:</w:t>
            </w:r>
          </w:p>
        </w:tc>
        <w:tc>
          <w:tcPr>
            <w:tcW w:w="5250" w:type="dxa"/>
          </w:tcPr>
          <w:p w:rsidR="006120A3" w:rsidRPr="00C36FB8" w:rsidRDefault="006120A3" w:rsidP="008719DF">
            <w:pPr>
              <w:spacing w:line="276" w:lineRule="auto"/>
              <w:jc w:val="both"/>
              <w:rPr>
                <w:rFonts w:cstheme="minorHAnsi"/>
                <w:b/>
                <w:lang w:val="es-CO"/>
              </w:rPr>
            </w:pPr>
            <w:r>
              <w:rPr>
                <w:rFonts w:cstheme="minorHAnsi"/>
                <w:b/>
                <w:lang w:val="es-CO"/>
              </w:rPr>
              <w:t>21 de septiembre del 2023</w:t>
            </w:r>
          </w:p>
        </w:tc>
      </w:tr>
      <w:tr w:rsidR="006120A3" w:rsidRPr="00C36FB8" w:rsidTr="008719DF">
        <w:tc>
          <w:tcPr>
            <w:tcW w:w="4820" w:type="dxa"/>
          </w:tcPr>
          <w:p w:rsidR="006120A3" w:rsidRPr="00C36FB8" w:rsidRDefault="006120A3" w:rsidP="008719DF">
            <w:pPr>
              <w:spacing w:line="276" w:lineRule="auto"/>
              <w:jc w:val="both"/>
              <w:rPr>
                <w:rFonts w:cstheme="minorHAnsi"/>
                <w:b/>
                <w:lang w:val="es-CO"/>
              </w:rPr>
            </w:pPr>
            <w:r w:rsidRPr="00C36FB8">
              <w:rPr>
                <w:rFonts w:cstheme="minorHAnsi"/>
                <w:b/>
                <w:lang w:val="es-CO"/>
              </w:rPr>
              <w:t xml:space="preserve">Auto </w:t>
            </w:r>
            <w:proofErr w:type="spellStart"/>
            <w:r w:rsidRPr="00C36FB8">
              <w:rPr>
                <w:rFonts w:cstheme="minorHAnsi"/>
                <w:b/>
                <w:lang w:val="es-CO"/>
              </w:rPr>
              <w:t>Admisorio</w:t>
            </w:r>
            <w:proofErr w:type="spellEnd"/>
            <w:r w:rsidRPr="00C36FB8">
              <w:rPr>
                <w:rFonts w:cstheme="minorHAnsi"/>
                <w:b/>
                <w:lang w:val="es-CO"/>
              </w:rPr>
              <w:t xml:space="preserve"> de la demanda:</w:t>
            </w:r>
          </w:p>
        </w:tc>
        <w:tc>
          <w:tcPr>
            <w:tcW w:w="5250" w:type="dxa"/>
          </w:tcPr>
          <w:p w:rsidR="006120A3" w:rsidRPr="00C36FB8" w:rsidRDefault="006120A3" w:rsidP="008719DF">
            <w:pPr>
              <w:spacing w:line="276" w:lineRule="auto"/>
              <w:jc w:val="both"/>
              <w:rPr>
                <w:rFonts w:cstheme="minorHAnsi"/>
                <w:lang w:val="es-CO"/>
              </w:rPr>
            </w:pPr>
            <w:r>
              <w:rPr>
                <w:rFonts w:cstheme="minorHAnsi"/>
                <w:lang w:val="es-CO"/>
              </w:rPr>
              <w:t>11 de octubre del 2023</w:t>
            </w:r>
          </w:p>
        </w:tc>
      </w:tr>
      <w:tr w:rsidR="006120A3" w:rsidRPr="00C36FB8" w:rsidTr="008719DF">
        <w:tc>
          <w:tcPr>
            <w:tcW w:w="4820" w:type="dxa"/>
          </w:tcPr>
          <w:p w:rsidR="006120A3" w:rsidRPr="00C36FB8" w:rsidRDefault="006120A3" w:rsidP="008719DF">
            <w:pPr>
              <w:spacing w:line="276" w:lineRule="auto"/>
              <w:jc w:val="both"/>
              <w:rPr>
                <w:rFonts w:cstheme="minorHAnsi"/>
                <w:b/>
                <w:lang w:val="es-CO"/>
              </w:rPr>
            </w:pPr>
            <w:r w:rsidRPr="00C36FB8">
              <w:rPr>
                <w:rFonts w:cstheme="minorHAnsi"/>
                <w:b/>
                <w:lang w:val="es-CO"/>
              </w:rPr>
              <w:t>Notificación a Allianz:</w:t>
            </w:r>
          </w:p>
        </w:tc>
        <w:tc>
          <w:tcPr>
            <w:tcW w:w="5250" w:type="dxa"/>
          </w:tcPr>
          <w:p w:rsidR="006120A3" w:rsidRPr="00C36FB8" w:rsidRDefault="006120A3" w:rsidP="008719DF">
            <w:pPr>
              <w:spacing w:line="276" w:lineRule="auto"/>
              <w:jc w:val="both"/>
              <w:rPr>
                <w:rFonts w:cstheme="minorHAnsi"/>
                <w:lang w:val="es-CO"/>
              </w:rPr>
            </w:pPr>
            <w:r>
              <w:rPr>
                <w:rFonts w:cstheme="minorHAnsi"/>
                <w:lang w:val="es-CO"/>
              </w:rPr>
              <w:t>Noviembre del 2023</w:t>
            </w:r>
          </w:p>
        </w:tc>
      </w:tr>
      <w:tr w:rsidR="006120A3" w:rsidRPr="00C36FB8" w:rsidTr="008719DF">
        <w:tc>
          <w:tcPr>
            <w:tcW w:w="4820" w:type="dxa"/>
          </w:tcPr>
          <w:p w:rsidR="006120A3" w:rsidRPr="00C36FB8" w:rsidRDefault="006120A3" w:rsidP="008719DF">
            <w:pPr>
              <w:spacing w:line="276" w:lineRule="auto"/>
              <w:jc w:val="both"/>
              <w:rPr>
                <w:rFonts w:cstheme="minorHAnsi"/>
                <w:b/>
                <w:lang w:val="es-CO"/>
              </w:rPr>
            </w:pPr>
            <w:r w:rsidRPr="00C36FB8">
              <w:rPr>
                <w:rFonts w:cstheme="minorHAnsi"/>
                <w:b/>
                <w:lang w:val="es-CO"/>
              </w:rPr>
              <w:t>Contestación Allianz:</w:t>
            </w:r>
          </w:p>
          <w:p w:rsidR="006120A3" w:rsidRPr="00C36FB8" w:rsidRDefault="006120A3" w:rsidP="008719DF">
            <w:pPr>
              <w:spacing w:line="276" w:lineRule="auto"/>
              <w:jc w:val="both"/>
              <w:rPr>
                <w:rFonts w:cstheme="minorHAnsi"/>
                <w:b/>
                <w:lang w:val="es-CO"/>
              </w:rPr>
            </w:pPr>
          </w:p>
        </w:tc>
        <w:tc>
          <w:tcPr>
            <w:tcW w:w="5250" w:type="dxa"/>
          </w:tcPr>
          <w:p w:rsidR="006120A3" w:rsidRPr="00C36FB8" w:rsidRDefault="006120A3" w:rsidP="008719DF">
            <w:pPr>
              <w:spacing w:line="276" w:lineRule="auto"/>
              <w:jc w:val="both"/>
              <w:rPr>
                <w:rFonts w:cstheme="minorHAnsi"/>
                <w:lang w:val="es-CO"/>
              </w:rPr>
            </w:pPr>
            <w:r>
              <w:rPr>
                <w:rFonts w:cstheme="minorHAnsi"/>
                <w:lang w:val="es-CO"/>
              </w:rPr>
              <w:t>11 de enero del 2024</w:t>
            </w:r>
          </w:p>
        </w:tc>
      </w:tr>
    </w:tbl>
    <w:p w:rsidR="006120A3" w:rsidRPr="00C36FB8" w:rsidRDefault="006120A3" w:rsidP="006120A3">
      <w:pPr>
        <w:spacing w:after="0" w:line="276" w:lineRule="auto"/>
        <w:jc w:val="both"/>
        <w:rPr>
          <w:rFonts w:cstheme="minorHAnsi"/>
          <w:lang w:val="es-CO"/>
        </w:rPr>
      </w:pPr>
      <w:r w:rsidRPr="00C36FB8">
        <w:rPr>
          <w:rFonts w:cstheme="minorHAnsi"/>
          <w:b/>
          <w:u w:val="single"/>
          <w:lang w:val="es-CO"/>
        </w:rPr>
        <w:t>Prescripción</w:t>
      </w:r>
      <w:r w:rsidRPr="00C36FB8">
        <w:rPr>
          <w:rFonts w:cstheme="minorHAnsi"/>
          <w:lang w:val="es-CO"/>
        </w:rPr>
        <w:t xml:space="preserve">: no. De acuerdo con los hitos temporales anteriores, la demanda directa y llamamiento formulados en oportunidad. </w:t>
      </w:r>
    </w:p>
    <w:p w:rsidR="006120A3" w:rsidRPr="00C36FB8" w:rsidRDefault="006120A3" w:rsidP="006120A3">
      <w:pPr>
        <w:spacing w:after="0" w:line="276" w:lineRule="auto"/>
        <w:jc w:val="both"/>
        <w:rPr>
          <w:rFonts w:cstheme="minorHAnsi"/>
          <w:lang w:val="es-CO"/>
        </w:rPr>
      </w:pPr>
    </w:p>
    <w:p w:rsidR="006120A3" w:rsidRPr="00C36FB8" w:rsidRDefault="006120A3" w:rsidP="006120A3">
      <w:pPr>
        <w:spacing w:after="0" w:line="276" w:lineRule="auto"/>
        <w:jc w:val="both"/>
        <w:rPr>
          <w:rFonts w:cstheme="minorHAnsi"/>
          <w:lang w:val="es-CO"/>
        </w:rPr>
      </w:pPr>
    </w:p>
    <w:p w:rsidR="006120A3" w:rsidRPr="00C36FB8" w:rsidRDefault="006120A3" w:rsidP="006120A3">
      <w:pPr>
        <w:pStyle w:val="Prrafodelista"/>
        <w:numPr>
          <w:ilvl w:val="0"/>
          <w:numId w:val="1"/>
        </w:numPr>
        <w:spacing w:after="0" w:line="276" w:lineRule="auto"/>
        <w:jc w:val="both"/>
        <w:rPr>
          <w:rFonts w:cstheme="minorHAnsi"/>
          <w:highlight w:val="yellow"/>
          <w:lang w:val="es-CO"/>
        </w:rPr>
      </w:pPr>
      <w:r w:rsidRPr="00C36FB8">
        <w:rPr>
          <w:rFonts w:cstheme="minorHAnsi"/>
          <w:b/>
          <w:highlight w:val="yellow"/>
          <w:lang w:val="es-CO"/>
        </w:rPr>
        <w:t>PRETENSIONES</w:t>
      </w:r>
    </w:p>
    <w:p w:rsidR="006120A3" w:rsidRPr="00C36FB8" w:rsidRDefault="006120A3" w:rsidP="006120A3">
      <w:pPr>
        <w:pStyle w:val="Prrafodelista"/>
        <w:spacing w:after="0" w:line="276" w:lineRule="auto"/>
        <w:jc w:val="both"/>
        <w:rPr>
          <w:rFonts w:cstheme="minorHAnsi"/>
          <w:highlight w:val="yellow"/>
          <w:lang w:val="es-CO"/>
        </w:rPr>
      </w:pPr>
    </w:p>
    <w:p w:rsidR="006120A3" w:rsidRDefault="006120A3" w:rsidP="006120A3">
      <w:pPr>
        <w:spacing w:after="0" w:line="276" w:lineRule="auto"/>
        <w:jc w:val="both"/>
        <w:rPr>
          <w:rFonts w:cstheme="minorHAnsi"/>
          <w:lang w:val="es-CO"/>
        </w:rPr>
      </w:pPr>
      <w:r w:rsidRPr="00C36FB8">
        <w:rPr>
          <w:rFonts w:cstheme="minorHAnsi"/>
          <w:lang w:val="es-CO"/>
        </w:rPr>
        <w:t xml:space="preserve">Las pretensiones de la demanda van encaminadas al reconocimiento de: </w:t>
      </w:r>
      <w:r>
        <w:rPr>
          <w:rFonts w:cstheme="minorHAnsi"/>
          <w:lang w:val="es-CO"/>
        </w:rPr>
        <w:t>$72.040.000.</w:t>
      </w:r>
    </w:p>
    <w:p w:rsidR="006120A3" w:rsidRPr="00C1582A" w:rsidRDefault="006120A3" w:rsidP="006120A3">
      <w:pPr>
        <w:pStyle w:val="Prrafodelista"/>
        <w:numPr>
          <w:ilvl w:val="0"/>
          <w:numId w:val="3"/>
        </w:numPr>
        <w:spacing w:after="0" w:line="276" w:lineRule="auto"/>
        <w:jc w:val="both"/>
        <w:rPr>
          <w:rFonts w:cstheme="minorHAnsi"/>
          <w:lang w:val="es-CO"/>
        </w:rPr>
      </w:pPr>
      <w:r w:rsidRPr="00C1582A">
        <w:rPr>
          <w:rFonts w:cstheme="minorHAnsi"/>
          <w:lang w:val="es-CO"/>
        </w:rPr>
        <w:t>$70.840.000 por concepto de daño de mayor cuantía</w:t>
      </w:r>
    </w:p>
    <w:p w:rsidR="006120A3" w:rsidRDefault="006120A3" w:rsidP="006120A3">
      <w:pPr>
        <w:pStyle w:val="Prrafodelista"/>
        <w:numPr>
          <w:ilvl w:val="0"/>
          <w:numId w:val="3"/>
        </w:numPr>
        <w:spacing w:after="0" w:line="276" w:lineRule="auto"/>
        <w:jc w:val="both"/>
        <w:rPr>
          <w:rFonts w:cstheme="minorHAnsi"/>
          <w:lang w:val="es-CO"/>
        </w:rPr>
      </w:pPr>
      <w:r w:rsidRPr="00C1582A">
        <w:rPr>
          <w:rFonts w:cstheme="minorHAnsi"/>
          <w:lang w:val="es-CO"/>
        </w:rPr>
        <w:t xml:space="preserve">$1.200.000 por concepto de gastos de movilización </w:t>
      </w:r>
    </w:p>
    <w:p w:rsidR="006120A3" w:rsidRPr="00C1582A" w:rsidRDefault="006120A3" w:rsidP="006120A3">
      <w:pPr>
        <w:pStyle w:val="Prrafodelista"/>
        <w:numPr>
          <w:ilvl w:val="0"/>
          <w:numId w:val="3"/>
        </w:numPr>
        <w:spacing w:after="0" w:line="276" w:lineRule="auto"/>
        <w:jc w:val="both"/>
        <w:rPr>
          <w:rFonts w:cstheme="minorHAnsi"/>
          <w:lang w:val="es-CO"/>
        </w:rPr>
      </w:pPr>
      <w:r>
        <w:rPr>
          <w:rFonts w:cstheme="minorHAnsi"/>
          <w:lang w:val="es-CO"/>
        </w:rPr>
        <w:t xml:space="preserve">Intereses moratorios. </w:t>
      </w:r>
    </w:p>
    <w:p w:rsidR="006120A3" w:rsidRPr="00C1582A" w:rsidRDefault="006120A3" w:rsidP="006120A3">
      <w:pPr>
        <w:pStyle w:val="Prrafodelista"/>
        <w:numPr>
          <w:ilvl w:val="0"/>
          <w:numId w:val="3"/>
        </w:numPr>
        <w:spacing w:after="0" w:line="276" w:lineRule="auto"/>
        <w:jc w:val="both"/>
        <w:rPr>
          <w:rFonts w:cstheme="minorHAnsi"/>
          <w:lang w:val="es-CO"/>
        </w:rPr>
      </w:pPr>
      <w:r>
        <w:rPr>
          <w:rFonts w:cstheme="minorHAnsi"/>
          <w:lang w:val="es-CO"/>
        </w:rPr>
        <w:t>C</w:t>
      </w:r>
      <w:r w:rsidRPr="00C1582A">
        <w:rPr>
          <w:rFonts w:cstheme="minorHAnsi"/>
          <w:lang w:val="es-CO"/>
        </w:rPr>
        <w:t>ostas y agencias en derecho.</w:t>
      </w:r>
    </w:p>
    <w:p w:rsidR="006120A3" w:rsidRPr="00C36FB8" w:rsidRDefault="006120A3" w:rsidP="006120A3">
      <w:pPr>
        <w:pStyle w:val="Prrafodelista"/>
        <w:spacing w:after="0" w:line="276" w:lineRule="auto"/>
        <w:ind w:left="360"/>
        <w:jc w:val="both"/>
        <w:rPr>
          <w:rFonts w:cstheme="minorHAnsi"/>
          <w:lang w:val="es-CO"/>
        </w:rPr>
      </w:pPr>
    </w:p>
    <w:p w:rsidR="006120A3" w:rsidRPr="00C36FB8" w:rsidRDefault="006120A3" w:rsidP="006120A3">
      <w:pPr>
        <w:pStyle w:val="Prrafodelista"/>
        <w:spacing w:after="0" w:line="276" w:lineRule="auto"/>
        <w:ind w:left="360"/>
        <w:jc w:val="both"/>
        <w:rPr>
          <w:rFonts w:cstheme="minorHAnsi"/>
          <w:lang w:val="es-CO"/>
        </w:rPr>
      </w:pPr>
    </w:p>
    <w:p w:rsidR="006120A3" w:rsidRPr="00C36FB8" w:rsidRDefault="006120A3" w:rsidP="006120A3">
      <w:pPr>
        <w:pStyle w:val="Prrafodelista"/>
        <w:numPr>
          <w:ilvl w:val="0"/>
          <w:numId w:val="1"/>
        </w:numPr>
        <w:spacing w:after="0" w:line="276" w:lineRule="auto"/>
        <w:jc w:val="both"/>
        <w:rPr>
          <w:rFonts w:cstheme="minorHAnsi"/>
          <w:b/>
          <w:highlight w:val="yellow"/>
          <w:lang w:val="es-CO"/>
        </w:rPr>
      </w:pPr>
      <w:r w:rsidRPr="00C36FB8">
        <w:rPr>
          <w:rFonts w:cstheme="minorHAnsi"/>
          <w:b/>
          <w:highlight w:val="yellow"/>
          <w:lang w:val="es-CO"/>
        </w:rPr>
        <w:t>PÓLIZA VINCULADA Y ANÁLISIS DE COBERTURA</w:t>
      </w:r>
    </w:p>
    <w:p w:rsidR="006120A3" w:rsidRPr="00C36FB8" w:rsidRDefault="006120A3" w:rsidP="006120A3">
      <w:pPr>
        <w:pStyle w:val="Prrafodelista"/>
        <w:spacing w:after="0" w:line="276" w:lineRule="auto"/>
        <w:jc w:val="both"/>
        <w:rPr>
          <w:rFonts w:cstheme="minorHAnsi"/>
          <w:b/>
          <w:highlight w:val="yellow"/>
          <w:lang w:val="es-CO"/>
        </w:rPr>
      </w:pPr>
    </w:p>
    <w:p w:rsidR="006120A3" w:rsidRPr="00CC4AD9" w:rsidRDefault="006120A3" w:rsidP="006120A3">
      <w:pPr>
        <w:spacing w:after="0" w:line="276" w:lineRule="auto"/>
        <w:jc w:val="both"/>
        <w:rPr>
          <w:rFonts w:cstheme="minorHAnsi"/>
          <w:b/>
          <w:u w:val="single"/>
          <w:lang w:val="es-CO"/>
        </w:rPr>
      </w:pPr>
      <w:r w:rsidRPr="00C36FB8">
        <w:rPr>
          <w:rFonts w:cstheme="minorHAnsi"/>
          <w:b/>
          <w:lang w:val="es-CO"/>
        </w:rPr>
        <w:t>Con la demanda directa se vinculó la</w:t>
      </w:r>
      <w:r w:rsidRPr="00C36FB8">
        <w:rPr>
          <w:rFonts w:cstheme="minorHAnsi"/>
          <w:lang w:val="es-CO"/>
        </w:rPr>
        <w:t xml:space="preserve"> </w:t>
      </w:r>
      <w:r w:rsidRPr="00CC4AD9">
        <w:rPr>
          <w:rFonts w:cstheme="minorHAnsi"/>
          <w:b/>
          <w:u w:val="single"/>
          <w:lang w:val="es-CO"/>
        </w:rPr>
        <w:t>Póliza de Automóviles particulares individual livianos No. 023138362/0</w:t>
      </w:r>
    </w:p>
    <w:p w:rsidR="006120A3" w:rsidRDefault="006120A3" w:rsidP="006120A3">
      <w:pPr>
        <w:spacing w:after="0" w:line="276" w:lineRule="auto"/>
        <w:jc w:val="both"/>
        <w:rPr>
          <w:rFonts w:cstheme="minorHAnsi"/>
          <w:b/>
          <w:lang w:val="es-CO"/>
        </w:rPr>
      </w:pPr>
      <w:r>
        <w:rPr>
          <w:rFonts w:cstheme="minorHAnsi"/>
          <w:b/>
          <w:lang w:val="es-CO"/>
        </w:rPr>
        <w:t xml:space="preserve"> Vigente entre el 19 de agosto del 2022 hasta el 18 de agosto del 2023:</w:t>
      </w:r>
    </w:p>
    <w:p w:rsidR="006120A3" w:rsidRPr="00C36FB8" w:rsidRDefault="006120A3" w:rsidP="006120A3">
      <w:pPr>
        <w:spacing w:after="0" w:line="276" w:lineRule="auto"/>
        <w:jc w:val="both"/>
        <w:rPr>
          <w:rFonts w:cstheme="minorHAnsi"/>
          <w:b/>
          <w:lang w:val="es-CO"/>
        </w:rPr>
      </w:pPr>
    </w:p>
    <w:p w:rsidR="006120A3" w:rsidRPr="00C36FB8" w:rsidRDefault="006120A3" w:rsidP="006120A3">
      <w:pPr>
        <w:pStyle w:val="Prrafodelista"/>
        <w:numPr>
          <w:ilvl w:val="0"/>
          <w:numId w:val="2"/>
        </w:numPr>
        <w:spacing w:after="0" w:line="276" w:lineRule="auto"/>
        <w:jc w:val="both"/>
        <w:rPr>
          <w:rFonts w:cstheme="minorHAnsi"/>
          <w:lang w:val="es-CO"/>
        </w:rPr>
      </w:pPr>
      <w:r>
        <w:rPr>
          <w:rFonts w:cstheme="minorHAnsi"/>
          <w:b/>
          <w:lang w:val="es-CO"/>
        </w:rPr>
        <w:t xml:space="preserve">Retroactividad: </w:t>
      </w:r>
      <w:r>
        <w:rPr>
          <w:rFonts w:cstheme="minorHAnsi"/>
          <w:lang w:val="es-CO"/>
        </w:rPr>
        <w:t>N/A</w:t>
      </w:r>
    </w:p>
    <w:p w:rsidR="006120A3" w:rsidRPr="007930E7" w:rsidRDefault="006120A3" w:rsidP="006120A3">
      <w:pPr>
        <w:pStyle w:val="Prrafodelista"/>
        <w:numPr>
          <w:ilvl w:val="0"/>
          <w:numId w:val="2"/>
        </w:numPr>
        <w:spacing w:after="0" w:line="276" w:lineRule="auto"/>
        <w:jc w:val="both"/>
        <w:rPr>
          <w:rFonts w:cstheme="minorHAnsi"/>
          <w:b/>
          <w:lang w:val="es-CO"/>
        </w:rPr>
      </w:pPr>
      <w:r w:rsidRPr="00C36FB8">
        <w:rPr>
          <w:rFonts w:cstheme="minorHAnsi"/>
          <w:b/>
          <w:lang w:val="es-CO"/>
        </w:rPr>
        <w:t xml:space="preserve">Amparo afectado: </w:t>
      </w:r>
      <w:r w:rsidRPr="007930E7">
        <w:rPr>
          <w:rFonts w:cstheme="minorHAnsi"/>
          <w:lang w:val="es-CO"/>
        </w:rPr>
        <w:t xml:space="preserve">Daños de Mayor Cuantía </w:t>
      </w:r>
    </w:p>
    <w:p w:rsidR="006120A3"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t>Límite asegurado:</w:t>
      </w:r>
      <w:r w:rsidRPr="00C36FB8">
        <w:rPr>
          <w:rFonts w:cstheme="minorHAnsi"/>
          <w:lang w:val="es-CO"/>
        </w:rPr>
        <w:t xml:space="preserve"> </w:t>
      </w:r>
      <w:r>
        <w:rPr>
          <w:rFonts w:cstheme="minorHAnsi"/>
          <w:lang w:val="es-CO"/>
        </w:rPr>
        <w:t xml:space="preserve">Vehículo 0 Km </w:t>
      </w:r>
    </w:p>
    <w:p w:rsidR="006120A3" w:rsidRPr="00C36FB8" w:rsidRDefault="006120A3" w:rsidP="006120A3">
      <w:pPr>
        <w:pStyle w:val="Prrafodelista"/>
        <w:spacing w:after="0" w:line="276" w:lineRule="auto"/>
        <w:ind w:left="360"/>
        <w:jc w:val="both"/>
        <w:rPr>
          <w:rFonts w:cstheme="minorHAnsi"/>
          <w:lang w:val="es-CO"/>
        </w:rPr>
      </w:pPr>
      <w:r w:rsidRPr="000E1612">
        <w:rPr>
          <w:rFonts w:cstheme="minorHAnsi"/>
          <w:lang w:val="es-CO"/>
        </w:rPr>
        <w:t xml:space="preserve">El valor asegurado para este amparo será el menor entre el definido en la Guía de Valores </w:t>
      </w:r>
      <w:proofErr w:type="spellStart"/>
      <w:r w:rsidRPr="000E1612">
        <w:rPr>
          <w:rFonts w:cstheme="minorHAnsi"/>
          <w:lang w:val="es-CO"/>
        </w:rPr>
        <w:t>Fasecolda</w:t>
      </w:r>
      <w:proofErr w:type="spellEnd"/>
      <w:r w:rsidRPr="000E1612">
        <w:rPr>
          <w:rFonts w:cstheme="minorHAnsi"/>
          <w:lang w:val="es-CO"/>
        </w:rPr>
        <w:t xml:space="preserve"> al momento de la ocurrencia del siniestro y el valor asegurado en la carátula, más el valor de los accesorios originales o no del vehículo y el blindaje, siempre y cuando se encuentren asegurados y registrados en la póliza.</w:t>
      </w:r>
    </w:p>
    <w:p w:rsidR="006120A3" w:rsidRPr="00C36FB8" w:rsidRDefault="006120A3" w:rsidP="006120A3">
      <w:pPr>
        <w:pStyle w:val="Prrafodelista"/>
        <w:numPr>
          <w:ilvl w:val="0"/>
          <w:numId w:val="2"/>
        </w:numPr>
        <w:spacing w:after="0" w:line="276" w:lineRule="auto"/>
        <w:jc w:val="both"/>
        <w:rPr>
          <w:rFonts w:cstheme="minorHAnsi"/>
          <w:b/>
          <w:lang w:val="es-CO"/>
        </w:rPr>
      </w:pPr>
      <w:r w:rsidRPr="00C36FB8">
        <w:rPr>
          <w:rFonts w:cstheme="minorHAnsi"/>
          <w:b/>
          <w:lang w:val="es-CO"/>
        </w:rPr>
        <w:t xml:space="preserve">Tomador:  </w:t>
      </w:r>
      <w:r w:rsidRPr="00744672">
        <w:rPr>
          <w:rFonts w:cstheme="minorHAnsi"/>
          <w:lang w:val="es-CO"/>
        </w:rPr>
        <w:t>ROLBERT AVAD RODRIGUEZ LOZANO</w:t>
      </w:r>
    </w:p>
    <w:p w:rsidR="006120A3" w:rsidRPr="00744672" w:rsidRDefault="006120A3" w:rsidP="006120A3">
      <w:pPr>
        <w:pStyle w:val="Prrafodelista"/>
        <w:numPr>
          <w:ilvl w:val="0"/>
          <w:numId w:val="2"/>
        </w:numPr>
        <w:spacing w:after="0" w:line="276" w:lineRule="auto"/>
        <w:jc w:val="both"/>
        <w:rPr>
          <w:rFonts w:cstheme="minorHAnsi"/>
          <w:b/>
          <w:lang w:val="es-CO"/>
        </w:rPr>
      </w:pPr>
      <w:r w:rsidRPr="00744672">
        <w:rPr>
          <w:rFonts w:cstheme="minorHAnsi"/>
          <w:b/>
          <w:lang w:val="es-CO"/>
        </w:rPr>
        <w:t xml:space="preserve">Asegurado: </w:t>
      </w:r>
      <w:r w:rsidRPr="00744672">
        <w:rPr>
          <w:rFonts w:cstheme="minorHAnsi"/>
          <w:lang w:val="es-CO"/>
        </w:rPr>
        <w:t>ROLBERT AVAD RODRIGUEZ LOZANO</w:t>
      </w:r>
    </w:p>
    <w:p w:rsidR="006120A3" w:rsidRPr="00C36FB8"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t>Vehículo asegurado:</w:t>
      </w:r>
      <w:r w:rsidRPr="00C36FB8">
        <w:rPr>
          <w:rFonts w:cstheme="minorHAnsi"/>
          <w:lang w:val="es-CO"/>
        </w:rPr>
        <w:t xml:space="preserve"> </w:t>
      </w:r>
      <w:r>
        <w:t>EHR666 (AUTOMÓVIL PARTICULAR)</w:t>
      </w:r>
    </w:p>
    <w:p w:rsidR="006120A3" w:rsidRPr="00C36FB8"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lastRenderedPageBreak/>
        <w:t xml:space="preserve">Modalidad cobertura: </w:t>
      </w:r>
      <w:r>
        <w:rPr>
          <w:rFonts w:cstheme="minorHAnsi"/>
          <w:lang w:val="es-CO"/>
        </w:rPr>
        <w:t xml:space="preserve">ocurrencia </w:t>
      </w:r>
    </w:p>
    <w:p w:rsidR="006120A3" w:rsidRPr="00C36FB8"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t>Deducible:</w:t>
      </w:r>
      <w:r w:rsidRPr="007930E7">
        <w:rPr>
          <w:rFonts w:cstheme="minorHAnsi"/>
          <w:lang w:val="es-CO"/>
        </w:rPr>
        <w:t xml:space="preserve"> </w:t>
      </w:r>
      <w:r>
        <w:rPr>
          <w:rFonts w:cstheme="minorHAnsi"/>
          <w:lang w:val="es-CO"/>
        </w:rPr>
        <w:t>N/A</w:t>
      </w:r>
    </w:p>
    <w:p w:rsidR="006120A3" w:rsidRPr="00C36FB8"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t>Coaseguro:</w:t>
      </w:r>
      <w:r w:rsidRPr="00C36FB8">
        <w:rPr>
          <w:rFonts w:cstheme="minorHAnsi"/>
          <w:lang w:val="es-CO"/>
        </w:rPr>
        <w:t xml:space="preserve"> </w:t>
      </w:r>
      <w:r>
        <w:rPr>
          <w:rFonts w:cstheme="minorHAnsi"/>
          <w:lang w:val="es-CO"/>
        </w:rPr>
        <w:t>N/A</w:t>
      </w:r>
    </w:p>
    <w:p w:rsidR="006120A3" w:rsidRPr="00C36FB8"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t>Interés asegurable:</w:t>
      </w:r>
      <w:r w:rsidRPr="00C36FB8">
        <w:rPr>
          <w:rFonts w:cstheme="minorHAnsi"/>
          <w:lang w:val="es-CO"/>
        </w:rPr>
        <w:t xml:space="preserve"> </w:t>
      </w:r>
      <w:r>
        <w:rPr>
          <w:rFonts w:cstheme="minorHAnsi"/>
          <w:lang w:val="es-CO"/>
        </w:rPr>
        <w:t>si</w:t>
      </w:r>
    </w:p>
    <w:p w:rsidR="006120A3" w:rsidRPr="00C36FB8" w:rsidRDefault="006120A3" w:rsidP="006120A3">
      <w:pPr>
        <w:pStyle w:val="Prrafodelista"/>
        <w:numPr>
          <w:ilvl w:val="0"/>
          <w:numId w:val="2"/>
        </w:numPr>
        <w:spacing w:after="0" w:line="276" w:lineRule="auto"/>
        <w:jc w:val="both"/>
        <w:rPr>
          <w:rFonts w:cstheme="minorHAnsi"/>
          <w:lang w:val="es-CO"/>
        </w:rPr>
      </w:pPr>
      <w:r w:rsidRPr="00C36FB8">
        <w:rPr>
          <w:rFonts w:cstheme="minorHAnsi"/>
          <w:b/>
          <w:lang w:val="es-CO"/>
        </w:rPr>
        <w:t>Amparo patrimonial:</w:t>
      </w:r>
      <w:r>
        <w:rPr>
          <w:rFonts w:cstheme="minorHAnsi"/>
          <w:b/>
          <w:lang w:val="es-CO"/>
        </w:rPr>
        <w:t xml:space="preserve"> </w:t>
      </w:r>
      <w:r>
        <w:rPr>
          <w:rFonts w:cstheme="minorHAnsi"/>
          <w:lang w:val="es-CO"/>
        </w:rPr>
        <w:t>si</w:t>
      </w:r>
      <w:r w:rsidRPr="00C36FB8">
        <w:rPr>
          <w:rFonts w:cstheme="minorHAnsi"/>
          <w:lang w:val="es-CO"/>
        </w:rPr>
        <w:t xml:space="preserve"> </w:t>
      </w:r>
    </w:p>
    <w:p w:rsidR="006120A3" w:rsidRPr="00700601" w:rsidRDefault="006120A3" w:rsidP="006120A3">
      <w:pPr>
        <w:pStyle w:val="Prrafodelista"/>
        <w:numPr>
          <w:ilvl w:val="0"/>
          <w:numId w:val="2"/>
        </w:numPr>
        <w:spacing w:after="0" w:line="276" w:lineRule="auto"/>
        <w:jc w:val="both"/>
        <w:rPr>
          <w:rFonts w:cstheme="minorHAnsi"/>
          <w:lang w:val="es-CO"/>
        </w:rPr>
      </w:pPr>
      <w:r w:rsidRPr="004569BB">
        <w:rPr>
          <w:rFonts w:cstheme="minorHAnsi"/>
          <w:b/>
          <w:u w:val="single"/>
          <w:lang w:val="es-CO"/>
        </w:rPr>
        <w:t>Cobertura material</w:t>
      </w:r>
      <w:r w:rsidRPr="00700601">
        <w:rPr>
          <w:rFonts w:cstheme="minorHAnsi"/>
          <w:b/>
          <w:lang w:val="es-CO"/>
        </w:rPr>
        <w:t xml:space="preserve">: </w:t>
      </w:r>
      <w:r>
        <w:rPr>
          <w:rFonts w:cstheme="minorHAnsi"/>
          <w:lang w:val="es-CO"/>
        </w:rPr>
        <w:t>En discusión</w:t>
      </w:r>
      <w:r w:rsidRPr="00700601">
        <w:rPr>
          <w:rFonts w:cstheme="minorHAnsi"/>
          <w:lang w:val="es-CO"/>
        </w:rPr>
        <w:t>. SE INVOCÓ CAUSAL DE EXCLUSIÓN P Y Q. (i) el dolo en la ocurrencia del siniestro por parte del conductor autorizado, tomador, asegurado o beneficiario y (ii) la mala fe del asegurado o del beneficiario ni la presentación de documentos falsos en la reclamación o comprobación del derecho al pago del siniestro.</w:t>
      </w:r>
    </w:p>
    <w:p w:rsidR="006120A3" w:rsidRPr="00C36FB8" w:rsidRDefault="006120A3" w:rsidP="006120A3">
      <w:pPr>
        <w:pStyle w:val="Prrafodelista"/>
        <w:numPr>
          <w:ilvl w:val="0"/>
          <w:numId w:val="2"/>
        </w:numPr>
        <w:spacing w:after="0" w:line="276" w:lineRule="auto"/>
        <w:jc w:val="both"/>
        <w:rPr>
          <w:rFonts w:cstheme="minorHAnsi"/>
          <w:b/>
          <w:lang w:val="es-CO"/>
        </w:rPr>
      </w:pPr>
      <w:r w:rsidRPr="00C36FB8">
        <w:rPr>
          <w:rFonts w:cstheme="minorHAnsi"/>
          <w:b/>
          <w:lang w:val="es-CO"/>
        </w:rPr>
        <w:t xml:space="preserve">Cobertura temporal: </w:t>
      </w:r>
      <w:r>
        <w:rPr>
          <w:rFonts w:cstheme="minorHAnsi"/>
          <w:lang w:val="es-CO"/>
        </w:rPr>
        <w:t>si</w:t>
      </w:r>
    </w:p>
    <w:p w:rsidR="006120A3" w:rsidRPr="00C36FB8" w:rsidRDefault="006120A3" w:rsidP="006120A3">
      <w:pPr>
        <w:pStyle w:val="Prrafodelista"/>
        <w:spacing w:after="0" w:line="276" w:lineRule="auto"/>
        <w:ind w:left="360"/>
        <w:jc w:val="both"/>
        <w:rPr>
          <w:rFonts w:cstheme="minorHAnsi"/>
          <w:lang w:val="es-CO"/>
        </w:rPr>
      </w:pPr>
    </w:p>
    <w:p w:rsidR="006120A3" w:rsidRPr="00C36FB8" w:rsidRDefault="006120A3" w:rsidP="006120A3">
      <w:pPr>
        <w:spacing w:after="0" w:line="276" w:lineRule="auto"/>
        <w:jc w:val="both"/>
        <w:rPr>
          <w:rFonts w:cstheme="minorHAnsi"/>
          <w:b/>
          <w:lang w:val="es-CO"/>
        </w:rPr>
      </w:pPr>
    </w:p>
    <w:p w:rsidR="006120A3" w:rsidRDefault="006120A3" w:rsidP="006120A3">
      <w:pPr>
        <w:spacing w:after="0" w:line="276" w:lineRule="auto"/>
        <w:jc w:val="both"/>
        <w:rPr>
          <w:rFonts w:cstheme="minorHAnsi"/>
          <w:lang w:val="es-CO"/>
        </w:rPr>
      </w:pPr>
      <w:r w:rsidRPr="00C36FB8">
        <w:rPr>
          <w:rFonts w:cstheme="minorHAnsi"/>
          <w:b/>
          <w:highlight w:val="yellow"/>
          <w:lang w:val="es-CO"/>
        </w:rPr>
        <w:t>IMPORTANTE:</w:t>
      </w:r>
      <w:r w:rsidRPr="00C36FB8">
        <w:rPr>
          <w:rFonts w:cstheme="minorHAnsi"/>
          <w:lang w:val="es-CO"/>
        </w:rPr>
        <w:t xml:space="preserve"> </w:t>
      </w:r>
      <w:r>
        <w:rPr>
          <w:rFonts w:cstheme="minorHAnsi"/>
          <w:lang w:val="es-CO"/>
        </w:rPr>
        <w:t xml:space="preserve">la póliza </w:t>
      </w:r>
      <w:r w:rsidRPr="004C7FB7">
        <w:rPr>
          <w:rFonts w:cstheme="minorHAnsi"/>
          <w:b/>
          <w:lang w:val="es-CO"/>
        </w:rPr>
        <w:t>presta cobertura temporal</w:t>
      </w:r>
      <w:r>
        <w:rPr>
          <w:rFonts w:cstheme="minorHAnsi"/>
          <w:lang w:val="es-CO"/>
        </w:rPr>
        <w:t xml:space="preserve"> por cuanto</w:t>
      </w:r>
      <w:r w:rsidRPr="004C7FB7">
        <w:rPr>
          <w:rFonts w:cstheme="minorHAnsi"/>
          <w:lang w:val="es-CO"/>
        </w:rPr>
        <w:t xml:space="preserve"> el hecho, esto es, el accidente de tránsito en el que resultó averiado el vehículo de placas EHR666 ocurrió el día 28 de agosto del 2022, esto es, dentro de los límites temporales de la póliza comprendidos desde el 19 de agosto del 2022 hasta el 18 de agosto del 2023. Aunado a ello, </w:t>
      </w:r>
      <w:r>
        <w:rPr>
          <w:rFonts w:cstheme="minorHAnsi"/>
          <w:lang w:val="es-CO"/>
        </w:rPr>
        <w:t>si bien</w:t>
      </w:r>
      <w:r w:rsidRPr="004C7FB7">
        <w:rPr>
          <w:rFonts w:cstheme="minorHAnsi"/>
          <w:lang w:val="es-CO"/>
        </w:rPr>
        <w:t xml:space="preserve"> ampara la pérdida total por daños de mayor cuantía, pretensión que solicita el a</w:t>
      </w:r>
      <w:r>
        <w:rPr>
          <w:rFonts w:cstheme="minorHAnsi"/>
          <w:lang w:val="es-CO"/>
        </w:rPr>
        <w:t xml:space="preserve">segurado en el líbelo petitorio, se configuró la causal de exclusión concertada </w:t>
      </w:r>
      <w:r w:rsidRPr="008F4600">
        <w:rPr>
          <w:rFonts w:cstheme="minorHAnsi"/>
          <w:lang w:val="es-CO"/>
        </w:rPr>
        <w:t xml:space="preserve">en el numeral 3.1. del condicionado general en los literales p y q: </w:t>
      </w:r>
      <w:r w:rsidRPr="00700601">
        <w:rPr>
          <w:rFonts w:cstheme="minorHAnsi"/>
          <w:lang w:val="es-CO"/>
        </w:rPr>
        <w:t>(i) el dolo en la ocurrencia del siniestro por parte del conductor autorizado, tomador, asegurado o beneficiario y (ii) la mala fe del asegurado o del beneficiario ni la presentación de documentos falsos en la reclamación o comprobación del derecho al pago del siniestro.</w:t>
      </w:r>
    </w:p>
    <w:p w:rsidR="006120A3" w:rsidRDefault="006120A3" w:rsidP="006120A3">
      <w:pPr>
        <w:spacing w:after="0" w:line="276" w:lineRule="auto"/>
        <w:jc w:val="both"/>
        <w:rPr>
          <w:rFonts w:cstheme="minorHAnsi"/>
          <w:lang w:val="es-CO"/>
        </w:rPr>
      </w:pPr>
    </w:p>
    <w:p w:rsidR="006120A3" w:rsidRDefault="006120A3" w:rsidP="006120A3">
      <w:pPr>
        <w:spacing w:after="0" w:line="276" w:lineRule="auto"/>
        <w:jc w:val="both"/>
        <w:rPr>
          <w:rFonts w:cstheme="minorHAnsi"/>
          <w:lang w:val="es-CO"/>
        </w:rPr>
      </w:pPr>
      <w:r>
        <w:rPr>
          <w:rFonts w:cstheme="minorHAnsi"/>
          <w:noProof/>
          <w:lang w:val="es-CO" w:eastAsia="es-CO"/>
        </w:rPr>
        <w:drawing>
          <wp:inline distT="0" distB="0" distL="0" distR="0" wp14:anchorId="4EDA8109" wp14:editId="2F950A44">
            <wp:extent cx="4771016" cy="2581275"/>
            <wp:effectExtent l="152400" t="171450" r="334645" b="3524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794"/>
                    <a:stretch/>
                  </pic:blipFill>
                  <pic:spPr bwMode="auto">
                    <a:xfrm>
                      <a:off x="0" y="0"/>
                      <a:ext cx="4792578" cy="259294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6120A3" w:rsidRPr="004C7FB7" w:rsidRDefault="006120A3" w:rsidP="006120A3">
      <w:pPr>
        <w:spacing w:after="0" w:line="276" w:lineRule="auto"/>
        <w:jc w:val="both"/>
        <w:rPr>
          <w:rFonts w:cstheme="minorHAnsi"/>
          <w:lang w:val="es-CO"/>
        </w:rPr>
      </w:pPr>
      <w:r>
        <w:rPr>
          <w:rFonts w:cstheme="minorHAnsi"/>
          <w:noProof/>
          <w:lang w:val="es-CO" w:eastAsia="es-CO"/>
        </w:rPr>
        <w:lastRenderedPageBreak/>
        <w:drawing>
          <wp:inline distT="0" distB="0" distL="0" distR="0" wp14:anchorId="03B79DEF" wp14:editId="36329B63">
            <wp:extent cx="4762500" cy="2001528"/>
            <wp:effectExtent l="152400" t="152400" r="361950" b="3606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3612" cy="2006198"/>
                    </a:xfrm>
                    <a:prstGeom prst="rect">
                      <a:avLst/>
                    </a:prstGeom>
                    <a:ln>
                      <a:noFill/>
                    </a:ln>
                    <a:effectLst>
                      <a:outerShdw blurRad="292100" dist="139700" dir="2700000" algn="tl" rotWithShape="0">
                        <a:srgbClr val="333333">
                          <a:alpha val="65000"/>
                        </a:srgbClr>
                      </a:outerShdw>
                    </a:effectLst>
                  </pic:spPr>
                </pic:pic>
              </a:graphicData>
            </a:graphic>
          </wp:inline>
        </w:drawing>
      </w:r>
    </w:p>
    <w:p w:rsidR="006120A3" w:rsidRDefault="006120A3" w:rsidP="006120A3">
      <w:pPr>
        <w:spacing w:after="0" w:line="276" w:lineRule="auto"/>
        <w:jc w:val="both"/>
        <w:rPr>
          <w:rFonts w:cstheme="minorHAnsi"/>
          <w:lang w:val="es-CO"/>
        </w:rPr>
      </w:pPr>
      <w:r w:rsidRPr="008A0ACB">
        <w:rPr>
          <w:rFonts w:cstheme="minorHAnsi"/>
          <w:lang w:val="es-CO"/>
        </w:rPr>
        <w:drawing>
          <wp:inline distT="0" distB="0" distL="0" distR="0" wp14:anchorId="4E7FFC55" wp14:editId="1F001AC7">
            <wp:extent cx="4604441" cy="3476625"/>
            <wp:effectExtent l="152400" t="152400" r="367665" b="3524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3783" cy="3491230"/>
                    </a:xfrm>
                    <a:prstGeom prst="rect">
                      <a:avLst/>
                    </a:prstGeom>
                    <a:ln>
                      <a:noFill/>
                    </a:ln>
                    <a:effectLst>
                      <a:outerShdw blurRad="292100" dist="139700" dir="2700000" algn="tl" rotWithShape="0">
                        <a:srgbClr val="333333">
                          <a:alpha val="65000"/>
                        </a:srgbClr>
                      </a:outerShdw>
                    </a:effectLst>
                  </pic:spPr>
                </pic:pic>
              </a:graphicData>
            </a:graphic>
          </wp:inline>
        </w:drawing>
      </w:r>
    </w:p>
    <w:p w:rsidR="006120A3" w:rsidRPr="00C36FB8" w:rsidRDefault="006120A3" w:rsidP="006120A3">
      <w:pPr>
        <w:spacing w:after="0" w:line="276" w:lineRule="auto"/>
        <w:jc w:val="both"/>
        <w:rPr>
          <w:rFonts w:cstheme="minorHAnsi"/>
          <w:lang w:val="es-CO"/>
        </w:rPr>
      </w:pPr>
      <w:r w:rsidRPr="006C4B8E">
        <w:rPr>
          <w:rFonts w:cstheme="minorHAnsi"/>
          <w:lang w:val="es-CO"/>
        </w:rPr>
        <w:lastRenderedPageBreak/>
        <w:drawing>
          <wp:inline distT="0" distB="0" distL="0" distR="0" wp14:anchorId="62100C39" wp14:editId="1CB1CEEF">
            <wp:extent cx="4917525" cy="2295525"/>
            <wp:effectExtent l="152400" t="152400" r="359410" b="3524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8772" cy="2296107"/>
                    </a:xfrm>
                    <a:prstGeom prst="rect">
                      <a:avLst/>
                    </a:prstGeom>
                    <a:ln>
                      <a:noFill/>
                    </a:ln>
                    <a:effectLst>
                      <a:outerShdw blurRad="292100" dist="139700" dir="2700000" algn="tl" rotWithShape="0">
                        <a:srgbClr val="333333">
                          <a:alpha val="65000"/>
                        </a:srgbClr>
                      </a:outerShdw>
                    </a:effectLst>
                  </pic:spPr>
                </pic:pic>
              </a:graphicData>
            </a:graphic>
          </wp:inline>
        </w:drawing>
      </w:r>
    </w:p>
    <w:p w:rsidR="006120A3" w:rsidRPr="00C36FB8" w:rsidRDefault="006120A3" w:rsidP="006120A3">
      <w:pPr>
        <w:spacing w:after="0" w:line="276" w:lineRule="auto"/>
        <w:jc w:val="both"/>
        <w:rPr>
          <w:rFonts w:cstheme="minorHAnsi"/>
          <w:b/>
          <w:lang w:val="es-CO"/>
        </w:rPr>
      </w:pPr>
    </w:p>
    <w:p w:rsidR="006120A3" w:rsidRPr="00877928" w:rsidRDefault="006120A3" w:rsidP="006120A3">
      <w:pPr>
        <w:pStyle w:val="Prrafodelista"/>
        <w:numPr>
          <w:ilvl w:val="0"/>
          <w:numId w:val="1"/>
        </w:numPr>
        <w:spacing w:after="0" w:line="276" w:lineRule="auto"/>
        <w:jc w:val="both"/>
        <w:rPr>
          <w:rFonts w:cstheme="minorHAnsi"/>
          <w:highlight w:val="yellow"/>
          <w:lang w:val="es-CO"/>
        </w:rPr>
      </w:pPr>
      <w:r w:rsidRPr="00C36FB8">
        <w:rPr>
          <w:rFonts w:cstheme="minorHAnsi"/>
          <w:b/>
          <w:highlight w:val="yellow"/>
          <w:lang w:val="es-CO"/>
        </w:rPr>
        <w:t xml:space="preserve">LIQUIDACIÓN OBJETIVA:   </w:t>
      </w:r>
    </w:p>
    <w:p w:rsidR="006120A3" w:rsidRPr="00E32F55" w:rsidRDefault="006120A3" w:rsidP="006120A3">
      <w:pPr>
        <w:pStyle w:val="Prrafodelista"/>
        <w:spacing w:after="0" w:line="276" w:lineRule="auto"/>
        <w:jc w:val="both"/>
        <w:rPr>
          <w:rFonts w:cstheme="minorHAnsi"/>
          <w:highlight w:val="yellow"/>
          <w:lang w:val="es-CO"/>
        </w:rPr>
      </w:pPr>
    </w:p>
    <w:p w:rsidR="006120A3" w:rsidRDefault="006120A3" w:rsidP="006120A3">
      <w:pPr>
        <w:spacing w:after="0" w:line="276" w:lineRule="auto"/>
        <w:jc w:val="both"/>
        <w:rPr>
          <w:rFonts w:cstheme="minorHAnsi"/>
          <w:lang w:val="es-CO"/>
        </w:rPr>
      </w:pPr>
      <w:r w:rsidRPr="00E32F55">
        <w:rPr>
          <w:rFonts w:cstheme="minorHAnsi"/>
          <w:lang w:val="es-CO"/>
        </w:rPr>
        <w:t>Como liquidación objetiva de perjuicios se llegó a la suma de $</w:t>
      </w:r>
      <w:r w:rsidRPr="00877928">
        <w:rPr>
          <w:rFonts w:cstheme="minorHAnsi"/>
          <w:b/>
          <w:lang w:val="es-CO"/>
        </w:rPr>
        <w:t>63.700.000</w:t>
      </w:r>
      <w:r w:rsidRPr="00E32F55">
        <w:rPr>
          <w:rFonts w:cstheme="minorHAnsi"/>
          <w:lang w:val="es-CO"/>
        </w:rPr>
        <w:t xml:space="preserve"> con base en los siguientes fundamentos fácticos y jurídicos: </w:t>
      </w:r>
    </w:p>
    <w:p w:rsidR="006120A3" w:rsidRDefault="006120A3" w:rsidP="006120A3">
      <w:pPr>
        <w:spacing w:after="0" w:line="276" w:lineRule="auto"/>
        <w:jc w:val="both"/>
        <w:rPr>
          <w:rFonts w:cstheme="minorHAnsi"/>
          <w:lang w:val="es-CO"/>
        </w:rPr>
      </w:pPr>
    </w:p>
    <w:p w:rsidR="006120A3" w:rsidRDefault="006120A3" w:rsidP="006120A3">
      <w:pPr>
        <w:spacing w:after="0" w:line="276" w:lineRule="auto"/>
        <w:jc w:val="both"/>
        <w:rPr>
          <w:rFonts w:cstheme="minorHAnsi"/>
          <w:lang w:val="es-CO"/>
        </w:rPr>
      </w:pPr>
      <w:r w:rsidRPr="00B65619">
        <w:rPr>
          <w:rFonts w:cstheme="minorHAnsi"/>
          <w:b/>
          <w:lang w:val="es-CO"/>
        </w:rPr>
        <w:t>Daños de mayor cuantía:</w:t>
      </w:r>
      <w:r w:rsidRPr="00E32F55">
        <w:rPr>
          <w:rFonts w:cstheme="minorHAnsi"/>
          <w:lang w:val="es-CO"/>
        </w:rPr>
        <w:t xml:space="preserve"> Se tendrá en cuenta la suma de $63.700.000 teniendo en cuenta el valor estipulado en la póliza 023138362 / 0 en la que se establece que el valor asegurado para el amparo de pérdida total por daños de mayor cuantía será de $63.700.000 y/o el que esté registrado en la guía de valores de </w:t>
      </w:r>
      <w:proofErr w:type="spellStart"/>
      <w:r w:rsidRPr="00E32F55">
        <w:rPr>
          <w:rFonts w:cstheme="minorHAnsi"/>
          <w:lang w:val="es-CO"/>
        </w:rPr>
        <w:t>Fasecolda</w:t>
      </w:r>
      <w:proofErr w:type="spellEnd"/>
      <w:r w:rsidRPr="00E32F55">
        <w:rPr>
          <w:rFonts w:cstheme="minorHAnsi"/>
          <w:lang w:val="es-CO"/>
        </w:rPr>
        <w:t xml:space="preserve">, que para el caso de marras es mayor al valor asegurado. </w:t>
      </w:r>
    </w:p>
    <w:p w:rsidR="006120A3" w:rsidRDefault="006120A3" w:rsidP="006120A3">
      <w:pPr>
        <w:spacing w:after="0" w:line="276" w:lineRule="auto"/>
        <w:jc w:val="both"/>
        <w:rPr>
          <w:rFonts w:cstheme="minorHAnsi"/>
          <w:lang w:val="es-CO"/>
        </w:rPr>
      </w:pPr>
    </w:p>
    <w:p w:rsidR="006120A3" w:rsidRDefault="006120A3" w:rsidP="006120A3">
      <w:pPr>
        <w:spacing w:after="0" w:line="276" w:lineRule="auto"/>
        <w:jc w:val="both"/>
        <w:rPr>
          <w:rFonts w:cstheme="minorHAnsi"/>
          <w:lang w:val="es-CO"/>
        </w:rPr>
      </w:pPr>
      <w:r w:rsidRPr="00E32F55">
        <w:rPr>
          <w:rFonts w:cstheme="minorHAnsi"/>
          <w:lang w:val="es-CO"/>
        </w:rPr>
        <w:t xml:space="preserve">Aunado a lo anterior, se toma en consideración este valor, en atención a la gravedad de los daños acreditados a través de las fotografías allegadas con la demanda, las cuales denotan daños integrales en el vehículo por caída a una quebrada. </w:t>
      </w:r>
    </w:p>
    <w:p w:rsidR="006120A3" w:rsidRDefault="006120A3" w:rsidP="006120A3">
      <w:pPr>
        <w:spacing w:after="0" w:line="276" w:lineRule="auto"/>
        <w:jc w:val="both"/>
        <w:rPr>
          <w:rFonts w:cstheme="minorHAnsi"/>
          <w:lang w:val="es-CO"/>
        </w:rPr>
      </w:pPr>
    </w:p>
    <w:p w:rsidR="006120A3" w:rsidRDefault="006120A3" w:rsidP="006120A3">
      <w:pPr>
        <w:spacing w:after="0" w:line="276" w:lineRule="auto"/>
        <w:jc w:val="both"/>
        <w:rPr>
          <w:rFonts w:cstheme="minorHAnsi"/>
          <w:lang w:val="es-CO"/>
        </w:rPr>
      </w:pPr>
      <w:r w:rsidRPr="00B65619">
        <w:rPr>
          <w:rFonts w:cstheme="minorHAnsi"/>
          <w:b/>
          <w:lang w:val="es-CO"/>
        </w:rPr>
        <w:t>Gastos de Movilización para el Asegurado:</w:t>
      </w:r>
      <w:r w:rsidRPr="00E32F55">
        <w:rPr>
          <w:rFonts w:cstheme="minorHAnsi"/>
          <w:lang w:val="es-CO"/>
        </w:rPr>
        <w:t xml:space="preserve"> No se reconocer</w:t>
      </w:r>
      <w:r>
        <w:rPr>
          <w:rFonts w:cstheme="minorHAnsi"/>
          <w:lang w:val="es-CO"/>
        </w:rPr>
        <w:t>án gastos de movilización, como</w:t>
      </w:r>
      <w:r w:rsidRPr="00E32F55">
        <w:rPr>
          <w:rFonts w:cstheme="minorHAnsi"/>
          <w:lang w:val="es-CO"/>
        </w:rPr>
        <w:t xml:space="preserve">quiera que no hay sustento probatorio suficiente de que los gastos de transportes son ciertos y se encuentran acreditados por el demandante.  </w:t>
      </w:r>
    </w:p>
    <w:p w:rsidR="006120A3" w:rsidRDefault="006120A3" w:rsidP="006120A3">
      <w:pPr>
        <w:spacing w:after="0" w:line="276" w:lineRule="auto"/>
        <w:jc w:val="both"/>
        <w:rPr>
          <w:rFonts w:cstheme="minorHAnsi"/>
          <w:lang w:val="es-CO"/>
        </w:rPr>
      </w:pPr>
    </w:p>
    <w:p w:rsidR="006120A3" w:rsidRDefault="006120A3" w:rsidP="006120A3">
      <w:pPr>
        <w:spacing w:after="0" w:line="276" w:lineRule="auto"/>
        <w:jc w:val="both"/>
        <w:rPr>
          <w:rFonts w:cstheme="minorHAnsi"/>
          <w:lang w:val="es-CO"/>
        </w:rPr>
      </w:pPr>
      <w:r w:rsidRPr="00B65619">
        <w:rPr>
          <w:rFonts w:cstheme="minorHAnsi"/>
          <w:b/>
          <w:lang w:val="es-CO"/>
        </w:rPr>
        <w:t>Deducible:</w:t>
      </w:r>
      <w:r w:rsidRPr="00E32F55">
        <w:rPr>
          <w:rFonts w:cstheme="minorHAnsi"/>
          <w:lang w:val="es-CO"/>
        </w:rPr>
        <w:t xml:space="preserve"> No se descuenta ningún valor o porcentaje de deducible, en tanto en el amparo Daño de Mayor Cuantía no se pactó un valor por este concepto</w:t>
      </w:r>
      <w:r>
        <w:rPr>
          <w:rFonts w:cstheme="minorHAnsi"/>
          <w:lang w:val="es-CO"/>
        </w:rPr>
        <w:t>.</w:t>
      </w:r>
    </w:p>
    <w:p w:rsidR="006120A3" w:rsidRDefault="006120A3" w:rsidP="006120A3">
      <w:pPr>
        <w:spacing w:after="0" w:line="276" w:lineRule="auto"/>
        <w:jc w:val="both"/>
        <w:rPr>
          <w:rFonts w:cstheme="minorHAnsi"/>
          <w:highlight w:val="yellow"/>
          <w:lang w:val="es-CO"/>
        </w:rPr>
      </w:pPr>
    </w:p>
    <w:p w:rsidR="006120A3" w:rsidRPr="00C36FB8" w:rsidRDefault="006120A3" w:rsidP="006120A3">
      <w:pPr>
        <w:spacing w:after="0" w:line="276" w:lineRule="auto"/>
        <w:jc w:val="both"/>
        <w:rPr>
          <w:rFonts w:cstheme="minorHAnsi"/>
          <w:highlight w:val="yellow"/>
          <w:lang w:val="es-CO"/>
        </w:rPr>
      </w:pPr>
    </w:p>
    <w:p w:rsidR="006120A3" w:rsidRPr="00C36FB8" w:rsidRDefault="006120A3" w:rsidP="006120A3">
      <w:pPr>
        <w:spacing w:after="0" w:line="276" w:lineRule="auto"/>
        <w:jc w:val="both"/>
        <w:rPr>
          <w:rFonts w:cstheme="minorHAnsi"/>
          <w:b/>
          <w:lang w:val="es-CO"/>
        </w:rPr>
      </w:pPr>
    </w:p>
    <w:p w:rsidR="006120A3" w:rsidRPr="00C36FB8" w:rsidRDefault="006120A3" w:rsidP="006120A3">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lastRenderedPageBreak/>
        <w:t>RELACIÓN PRUEBAS</w:t>
      </w:r>
    </w:p>
    <w:p w:rsidR="006120A3" w:rsidRPr="00C36FB8" w:rsidRDefault="006120A3" w:rsidP="006120A3">
      <w:pPr>
        <w:spacing w:after="0" w:line="276" w:lineRule="auto"/>
        <w:jc w:val="both"/>
        <w:rPr>
          <w:rFonts w:cstheme="minorHAnsi"/>
          <w:b/>
          <w:highlight w:val="yellow"/>
          <w:lang w:val="es-CO"/>
        </w:rPr>
      </w:pPr>
    </w:p>
    <w:p w:rsidR="006120A3" w:rsidRPr="00264C80" w:rsidRDefault="006120A3" w:rsidP="006120A3">
      <w:pPr>
        <w:spacing w:after="0" w:line="276" w:lineRule="auto"/>
        <w:jc w:val="both"/>
        <w:rPr>
          <w:rFonts w:cstheme="minorHAnsi"/>
          <w:b/>
          <w:u w:val="single"/>
          <w:lang w:val="es-CO"/>
        </w:rPr>
      </w:pPr>
      <w:r w:rsidRPr="00264C80">
        <w:rPr>
          <w:rFonts w:cstheme="minorHAnsi"/>
          <w:b/>
          <w:u w:val="single"/>
          <w:lang w:val="es-CO"/>
        </w:rPr>
        <w:t>Con la demanda se aportó</w:t>
      </w:r>
      <w:r>
        <w:rPr>
          <w:rFonts w:cstheme="minorHAnsi"/>
          <w:b/>
          <w:u w:val="single"/>
          <w:lang w:val="es-CO"/>
        </w:rPr>
        <w:t xml:space="preserve"> (relevantes)</w:t>
      </w:r>
      <w:r w:rsidRPr="00264C80">
        <w:rPr>
          <w:rFonts w:cstheme="minorHAnsi"/>
          <w:b/>
          <w:u w:val="single"/>
          <w:lang w:val="es-CO"/>
        </w:rPr>
        <w:t xml:space="preserve">: </w:t>
      </w:r>
    </w:p>
    <w:p w:rsidR="006120A3" w:rsidRPr="0028325C" w:rsidRDefault="006120A3" w:rsidP="006120A3">
      <w:pPr>
        <w:pStyle w:val="Prrafodelista"/>
        <w:numPr>
          <w:ilvl w:val="0"/>
          <w:numId w:val="5"/>
        </w:numPr>
        <w:spacing w:after="0" w:line="276" w:lineRule="auto"/>
        <w:jc w:val="both"/>
        <w:rPr>
          <w:rFonts w:cstheme="minorHAnsi"/>
          <w:lang w:val="es-CO"/>
        </w:rPr>
      </w:pPr>
      <w:r w:rsidRPr="0028325C">
        <w:rPr>
          <w:rFonts w:cstheme="minorHAnsi"/>
          <w:lang w:val="es-CO"/>
        </w:rPr>
        <w:t>Aviso del siniestro.</w:t>
      </w:r>
    </w:p>
    <w:p w:rsidR="006120A3" w:rsidRDefault="006120A3" w:rsidP="006120A3">
      <w:pPr>
        <w:pStyle w:val="Prrafodelista"/>
        <w:numPr>
          <w:ilvl w:val="0"/>
          <w:numId w:val="5"/>
        </w:numPr>
        <w:spacing w:after="0" w:line="276" w:lineRule="auto"/>
        <w:jc w:val="both"/>
        <w:rPr>
          <w:rFonts w:cstheme="minorHAnsi"/>
          <w:lang w:val="es-CO"/>
        </w:rPr>
      </w:pPr>
      <w:r w:rsidRPr="00B0677F">
        <w:rPr>
          <w:rFonts w:cstheme="minorHAnsi"/>
          <w:b/>
          <w:u w:val="single"/>
          <w:lang w:val="es-CO"/>
        </w:rPr>
        <w:t>Fotografías</w:t>
      </w:r>
      <w:r w:rsidRPr="0028325C">
        <w:rPr>
          <w:rFonts w:cstheme="minorHAnsi"/>
          <w:lang w:val="es-CO"/>
        </w:rPr>
        <w:t xml:space="preserve"> de cómo quedó el vehículo después del accidente. </w:t>
      </w:r>
    </w:p>
    <w:p w:rsidR="006120A3" w:rsidRDefault="006120A3" w:rsidP="006120A3">
      <w:pPr>
        <w:pStyle w:val="Prrafodelista"/>
        <w:numPr>
          <w:ilvl w:val="0"/>
          <w:numId w:val="5"/>
        </w:numPr>
        <w:spacing w:after="0" w:line="276" w:lineRule="auto"/>
        <w:jc w:val="both"/>
        <w:rPr>
          <w:rFonts w:cstheme="minorHAnsi"/>
          <w:lang w:val="es-CO"/>
        </w:rPr>
      </w:pPr>
      <w:r>
        <w:rPr>
          <w:rFonts w:cstheme="minorHAnsi"/>
          <w:b/>
          <w:u w:val="single"/>
          <w:lang w:val="es-CO"/>
        </w:rPr>
        <w:t>Video del rescate del vehículo.</w:t>
      </w:r>
    </w:p>
    <w:p w:rsidR="006120A3" w:rsidRDefault="006120A3" w:rsidP="006120A3">
      <w:pPr>
        <w:pStyle w:val="Prrafodelista"/>
        <w:numPr>
          <w:ilvl w:val="0"/>
          <w:numId w:val="5"/>
        </w:numPr>
        <w:spacing w:after="0" w:line="276" w:lineRule="auto"/>
        <w:jc w:val="both"/>
        <w:rPr>
          <w:rFonts w:cstheme="minorHAnsi"/>
          <w:lang w:val="es-CO"/>
        </w:rPr>
      </w:pPr>
      <w:r w:rsidRPr="00B0677F">
        <w:rPr>
          <w:rFonts w:cstheme="minorHAnsi"/>
          <w:b/>
          <w:u w:val="single"/>
          <w:lang w:val="es-CO"/>
        </w:rPr>
        <w:t>Informe AUDATEX</w:t>
      </w:r>
      <w:r>
        <w:rPr>
          <w:rFonts w:cstheme="minorHAnsi"/>
          <w:lang w:val="es-CO"/>
        </w:rPr>
        <w:t xml:space="preserve"> de inspección y avalúo de los daños del vehículo (costo superior al valor comercial del vehículo- $151.353.110.)</w:t>
      </w:r>
    </w:p>
    <w:p w:rsidR="006120A3" w:rsidRDefault="006120A3" w:rsidP="006120A3">
      <w:pPr>
        <w:pStyle w:val="Prrafodelista"/>
        <w:numPr>
          <w:ilvl w:val="0"/>
          <w:numId w:val="5"/>
        </w:numPr>
        <w:spacing w:after="0" w:line="276" w:lineRule="auto"/>
        <w:jc w:val="both"/>
        <w:rPr>
          <w:rFonts w:cstheme="minorHAnsi"/>
          <w:lang w:val="es-CO"/>
        </w:rPr>
      </w:pPr>
      <w:r>
        <w:rPr>
          <w:rFonts w:cstheme="minorHAnsi"/>
          <w:lang w:val="es-CO"/>
        </w:rPr>
        <w:t xml:space="preserve">Reclamación.  </w:t>
      </w:r>
    </w:p>
    <w:p w:rsidR="006120A3" w:rsidRDefault="006120A3" w:rsidP="006120A3">
      <w:pPr>
        <w:pStyle w:val="Prrafodelista"/>
        <w:numPr>
          <w:ilvl w:val="0"/>
          <w:numId w:val="5"/>
        </w:numPr>
        <w:spacing w:after="0" w:line="276" w:lineRule="auto"/>
        <w:jc w:val="both"/>
        <w:rPr>
          <w:rFonts w:cstheme="minorHAnsi"/>
          <w:lang w:val="es-CO"/>
        </w:rPr>
      </w:pPr>
      <w:r>
        <w:rPr>
          <w:rFonts w:cstheme="minorHAnsi"/>
          <w:lang w:val="es-CO"/>
        </w:rPr>
        <w:t xml:space="preserve">Certificación laboral del demandante. </w:t>
      </w:r>
    </w:p>
    <w:p w:rsidR="006120A3" w:rsidRDefault="006120A3" w:rsidP="006120A3">
      <w:pPr>
        <w:pStyle w:val="Prrafodelista"/>
        <w:numPr>
          <w:ilvl w:val="0"/>
          <w:numId w:val="5"/>
        </w:numPr>
        <w:spacing w:after="0" w:line="276" w:lineRule="auto"/>
        <w:jc w:val="both"/>
        <w:rPr>
          <w:rFonts w:cstheme="minorHAnsi"/>
          <w:b/>
          <w:u w:val="single"/>
          <w:lang w:val="es-CO"/>
        </w:rPr>
      </w:pPr>
      <w:r w:rsidRPr="00B0677F">
        <w:rPr>
          <w:rFonts w:cstheme="minorHAnsi"/>
          <w:b/>
          <w:u w:val="single"/>
          <w:lang w:val="es-CO"/>
        </w:rPr>
        <w:t xml:space="preserve">Interrogatorio de parte. </w:t>
      </w:r>
    </w:p>
    <w:p w:rsidR="006120A3" w:rsidRPr="004D3687" w:rsidRDefault="006120A3" w:rsidP="006120A3">
      <w:pPr>
        <w:pStyle w:val="Prrafodelista"/>
        <w:numPr>
          <w:ilvl w:val="0"/>
          <w:numId w:val="5"/>
        </w:numPr>
        <w:spacing w:after="0" w:line="276" w:lineRule="auto"/>
        <w:jc w:val="both"/>
        <w:rPr>
          <w:rFonts w:cstheme="minorHAnsi"/>
          <w:lang w:val="es-CO"/>
        </w:rPr>
      </w:pPr>
      <w:r w:rsidRPr="004D3687">
        <w:rPr>
          <w:rFonts w:cstheme="minorHAnsi"/>
          <w:b/>
          <w:u w:val="single"/>
          <w:lang w:val="es-CO"/>
        </w:rPr>
        <w:t>Testimonios</w:t>
      </w:r>
      <w:r w:rsidRPr="004D3687">
        <w:rPr>
          <w:rFonts w:cstheme="minorHAnsi"/>
          <w:lang w:val="es-CO"/>
        </w:rPr>
        <w:t xml:space="preserve">. </w:t>
      </w:r>
      <w:r>
        <w:rPr>
          <w:rFonts w:cstheme="minorHAnsi"/>
          <w:lang w:val="es-CO"/>
        </w:rPr>
        <w:t xml:space="preserve">De </w:t>
      </w:r>
      <w:proofErr w:type="spellStart"/>
      <w:r w:rsidRPr="004D3687">
        <w:rPr>
          <w:rFonts w:cstheme="minorHAnsi"/>
          <w:lang w:val="es-CO"/>
        </w:rPr>
        <w:t>M</w:t>
      </w:r>
      <w:r>
        <w:rPr>
          <w:rFonts w:cstheme="minorHAnsi"/>
          <w:lang w:val="es-CO"/>
        </w:rPr>
        <w:t>arlin</w:t>
      </w:r>
      <w:proofErr w:type="spellEnd"/>
      <w:r>
        <w:rPr>
          <w:rFonts w:cstheme="minorHAnsi"/>
          <w:lang w:val="es-CO"/>
        </w:rPr>
        <w:t xml:space="preserve"> Tatiana Prada Giraldo y del señor </w:t>
      </w:r>
      <w:r w:rsidRPr="004D3687">
        <w:rPr>
          <w:rFonts w:cstheme="minorHAnsi"/>
          <w:lang w:val="es-CO"/>
        </w:rPr>
        <w:t>Víctor Alfonso Rodríguez Arias</w:t>
      </w:r>
      <w:r>
        <w:rPr>
          <w:rFonts w:cstheme="minorHAnsi"/>
          <w:lang w:val="es-CO"/>
        </w:rPr>
        <w:t xml:space="preserve">, en relación con todos los hechos de la demanda. </w:t>
      </w:r>
    </w:p>
    <w:p w:rsidR="006120A3" w:rsidRPr="00B0677F" w:rsidRDefault="006120A3" w:rsidP="006120A3">
      <w:pPr>
        <w:pStyle w:val="Prrafodelista"/>
        <w:spacing w:after="0" w:line="276" w:lineRule="auto"/>
        <w:jc w:val="both"/>
        <w:rPr>
          <w:rFonts w:cstheme="minorHAnsi"/>
          <w:lang w:val="es-CO"/>
        </w:rPr>
      </w:pPr>
    </w:p>
    <w:p w:rsidR="006120A3" w:rsidRPr="00264C80" w:rsidRDefault="006120A3" w:rsidP="006120A3">
      <w:pPr>
        <w:spacing w:after="0" w:line="276" w:lineRule="auto"/>
        <w:jc w:val="both"/>
        <w:rPr>
          <w:rFonts w:cstheme="minorHAnsi"/>
          <w:b/>
          <w:u w:val="single"/>
          <w:lang w:val="es-CO"/>
        </w:rPr>
      </w:pPr>
      <w:r w:rsidRPr="00264C80">
        <w:rPr>
          <w:rFonts w:cstheme="minorHAnsi"/>
          <w:b/>
          <w:u w:val="single"/>
          <w:lang w:val="es-CO"/>
        </w:rPr>
        <w:t xml:space="preserve">Con la contestación de la demanda se aportó: </w:t>
      </w:r>
    </w:p>
    <w:p w:rsidR="006120A3" w:rsidRDefault="006120A3" w:rsidP="006120A3">
      <w:pPr>
        <w:spacing w:after="0" w:line="276" w:lineRule="auto"/>
        <w:jc w:val="both"/>
        <w:rPr>
          <w:rFonts w:cstheme="minorHAnsi"/>
          <w:lang w:val="es-CO"/>
        </w:rPr>
      </w:pPr>
    </w:p>
    <w:p w:rsidR="006120A3" w:rsidRPr="00264C80" w:rsidRDefault="006120A3" w:rsidP="006120A3">
      <w:pPr>
        <w:pStyle w:val="Prrafodelista"/>
        <w:numPr>
          <w:ilvl w:val="0"/>
          <w:numId w:val="4"/>
        </w:numPr>
        <w:spacing w:after="0" w:line="276" w:lineRule="auto"/>
        <w:jc w:val="both"/>
        <w:rPr>
          <w:rFonts w:cstheme="minorHAnsi"/>
          <w:lang w:val="es-CO"/>
        </w:rPr>
      </w:pPr>
      <w:r w:rsidRPr="00E406E3">
        <w:rPr>
          <w:rFonts w:cstheme="minorHAnsi"/>
          <w:b/>
          <w:u w:val="single"/>
          <w:lang w:val="es-CO"/>
        </w:rPr>
        <w:t xml:space="preserve">Póliza </w:t>
      </w:r>
      <w:r w:rsidRPr="00264C80">
        <w:rPr>
          <w:rFonts w:cstheme="minorHAnsi"/>
          <w:lang w:val="es-CO"/>
        </w:rPr>
        <w:t xml:space="preserve">de Automóviles particulares individual livianos No. 023138362/0 con su respectivo condicionado particular y general.  </w:t>
      </w:r>
    </w:p>
    <w:p w:rsidR="006120A3" w:rsidRDefault="006120A3" w:rsidP="006120A3">
      <w:pPr>
        <w:pStyle w:val="Prrafodelista"/>
        <w:numPr>
          <w:ilvl w:val="0"/>
          <w:numId w:val="4"/>
        </w:numPr>
        <w:spacing w:after="0" w:line="276" w:lineRule="auto"/>
        <w:jc w:val="both"/>
        <w:rPr>
          <w:rFonts w:cstheme="minorHAnsi"/>
          <w:lang w:val="es-CO"/>
        </w:rPr>
      </w:pPr>
      <w:r w:rsidRPr="00E406E3">
        <w:rPr>
          <w:rFonts w:cstheme="minorHAnsi"/>
          <w:b/>
          <w:u w:val="single"/>
          <w:lang w:val="es-CO"/>
        </w:rPr>
        <w:t xml:space="preserve">Informe </w:t>
      </w:r>
      <w:r>
        <w:rPr>
          <w:rFonts w:cstheme="minorHAnsi"/>
          <w:b/>
          <w:u w:val="single"/>
          <w:lang w:val="es-CO"/>
        </w:rPr>
        <w:t xml:space="preserve">INIF </w:t>
      </w:r>
      <w:r w:rsidRPr="00E406E3">
        <w:rPr>
          <w:rFonts w:cstheme="minorHAnsi"/>
          <w:lang w:val="es-CO"/>
        </w:rPr>
        <w:t>realizado por el Instituto Nacional de Investigación del Fraude frente</w:t>
      </w:r>
      <w:r w:rsidRPr="00264C80">
        <w:rPr>
          <w:rFonts w:cstheme="minorHAnsi"/>
          <w:lang w:val="es-CO"/>
        </w:rPr>
        <w:t xml:space="preserve"> al presunto accidente del vehículo de placas EHR666</w:t>
      </w:r>
      <w:r>
        <w:rPr>
          <w:rFonts w:cstheme="minorHAnsi"/>
          <w:lang w:val="es-CO"/>
        </w:rPr>
        <w:t>.</w:t>
      </w:r>
    </w:p>
    <w:p w:rsidR="006120A3" w:rsidRDefault="006120A3" w:rsidP="006120A3">
      <w:pPr>
        <w:pStyle w:val="Prrafodelista"/>
        <w:numPr>
          <w:ilvl w:val="0"/>
          <w:numId w:val="4"/>
        </w:numPr>
        <w:spacing w:after="0" w:line="276" w:lineRule="auto"/>
        <w:jc w:val="both"/>
        <w:rPr>
          <w:rFonts w:cstheme="minorHAnsi"/>
          <w:lang w:val="es-CO"/>
        </w:rPr>
      </w:pPr>
      <w:r>
        <w:rPr>
          <w:rFonts w:cstheme="minorHAnsi"/>
          <w:lang w:val="es-CO"/>
        </w:rPr>
        <w:t xml:space="preserve">Se solicitó el </w:t>
      </w:r>
      <w:r w:rsidRPr="00F80FDF">
        <w:rPr>
          <w:rFonts w:cstheme="minorHAnsi"/>
          <w:b/>
          <w:u w:val="single"/>
          <w:lang w:val="es-CO"/>
        </w:rPr>
        <w:t>interrogatorio al demandante</w:t>
      </w:r>
      <w:r>
        <w:rPr>
          <w:rFonts w:cstheme="minorHAnsi"/>
          <w:lang w:val="es-CO"/>
        </w:rPr>
        <w:t xml:space="preserve">. </w:t>
      </w:r>
    </w:p>
    <w:p w:rsidR="006120A3" w:rsidRDefault="006120A3" w:rsidP="006120A3">
      <w:pPr>
        <w:pStyle w:val="Prrafodelista"/>
        <w:numPr>
          <w:ilvl w:val="0"/>
          <w:numId w:val="4"/>
        </w:numPr>
        <w:spacing w:after="0" w:line="276" w:lineRule="auto"/>
        <w:jc w:val="both"/>
        <w:rPr>
          <w:rFonts w:cstheme="minorHAnsi"/>
          <w:lang w:val="es-CO"/>
        </w:rPr>
      </w:pPr>
      <w:r w:rsidRPr="00720F10">
        <w:rPr>
          <w:rFonts w:cstheme="minorHAnsi"/>
          <w:lang w:val="es-CO"/>
        </w:rPr>
        <w:t>Se solici</w:t>
      </w:r>
      <w:r>
        <w:rPr>
          <w:rFonts w:cstheme="minorHAnsi"/>
          <w:lang w:val="es-CO"/>
        </w:rPr>
        <w:t xml:space="preserve">tó es </w:t>
      </w:r>
      <w:r w:rsidRPr="00E406E3">
        <w:rPr>
          <w:rFonts w:cstheme="minorHAnsi"/>
          <w:b/>
          <w:i/>
          <w:u w:val="single"/>
          <w:lang w:val="es-CO"/>
        </w:rPr>
        <w:t>testimonio del señor Luis Carlos Pérez Rubio</w:t>
      </w:r>
      <w:r w:rsidRPr="00720F10">
        <w:rPr>
          <w:rFonts w:cstheme="minorHAnsi"/>
          <w:lang w:val="es-CO"/>
        </w:rPr>
        <w:t xml:space="preserve">, funcionario adscrito al Instituto Nacional de Investigación y Prevención del Fraude (INIF), para que manifieste todo lo que le conste sobre los hallazgos de las investigaciones y del trabajo técnico que se realizó́ para </w:t>
      </w:r>
      <w:r>
        <w:rPr>
          <w:rFonts w:cstheme="minorHAnsi"/>
          <w:lang w:val="es-CO"/>
        </w:rPr>
        <w:t>este caso.</w:t>
      </w:r>
    </w:p>
    <w:p w:rsidR="006120A3" w:rsidRPr="00720F10" w:rsidRDefault="006120A3" w:rsidP="006120A3">
      <w:pPr>
        <w:pStyle w:val="Prrafodelista"/>
        <w:numPr>
          <w:ilvl w:val="0"/>
          <w:numId w:val="4"/>
        </w:numPr>
        <w:spacing w:after="0" w:line="276" w:lineRule="auto"/>
        <w:jc w:val="both"/>
        <w:rPr>
          <w:rFonts w:cstheme="minorHAnsi"/>
          <w:lang w:val="es-CO"/>
        </w:rPr>
      </w:pPr>
      <w:r w:rsidRPr="00720F10">
        <w:rPr>
          <w:rFonts w:cstheme="minorHAnsi"/>
          <w:lang w:val="es-CO"/>
        </w:rPr>
        <w:t xml:space="preserve">Se solicitó es testimonio del señor JEISSON FELIPE CÁRDENAS SAAVEDRA, funcionario del área de daños de la compañía para que manifieste todo lo que le conste frente a la solicitud de indemnización presentada por el señor </w:t>
      </w:r>
      <w:proofErr w:type="spellStart"/>
      <w:r w:rsidRPr="00720F10">
        <w:rPr>
          <w:rFonts w:cstheme="minorHAnsi"/>
          <w:lang w:val="es-CO"/>
        </w:rPr>
        <w:t>Rolber</w:t>
      </w:r>
      <w:proofErr w:type="spellEnd"/>
      <w:r w:rsidRPr="00720F10">
        <w:rPr>
          <w:rFonts w:cstheme="minorHAnsi"/>
          <w:lang w:val="es-CO"/>
        </w:rPr>
        <w:t xml:space="preserve"> </w:t>
      </w:r>
      <w:proofErr w:type="spellStart"/>
      <w:r w:rsidRPr="00720F10">
        <w:rPr>
          <w:rFonts w:cstheme="minorHAnsi"/>
          <w:lang w:val="es-CO"/>
        </w:rPr>
        <w:t>Avad</w:t>
      </w:r>
      <w:proofErr w:type="spellEnd"/>
      <w:r w:rsidRPr="00720F10">
        <w:rPr>
          <w:rFonts w:cstheme="minorHAnsi"/>
          <w:lang w:val="es-CO"/>
        </w:rPr>
        <w:t xml:space="preserve"> Rodríguez y del funcionamiento de los reclamos e indemnizaciones en los casos de daños a vehículos.</w:t>
      </w:r>
    </w:p>
    <w:p w:rsidR="006120A3" w:rsidRPr="00C36FB8" w:rsidRDefault="006120A3" w:rsidP="006120A3">
      <w:pPr>
        <w:spacing w:after="0" w:line="276" w:lineRule="auto"/>
        <w:jc w:val="both"/>
        <w:rPr>
          <w:rFonts w:cstheme="minorHAnsi"/>
          <w:b/>
          <w:highlight w:val="yellow"/>
          <w:lang w:val="es-CO"/>
        </w:rPr>
      </w:pPr>
    </w:p>
    <w:p w:rsidR="006120A3" w:rsidRPr="0007027A" w:rsidRDefault="006120A3" w:rsidP="006120A3">
      <w:pPr>
        <w:pStyle w:val="Prrafodelista"/>
        <w:numPr>
          <w:ilvl w:val="0"/>
          <w:numId w:val="1"/>
        </w:numPr>
        <w:spacing w:after="0" w:line="276" w:lineRule="auto"/>
        <w:jc w:val="both"/>
        <w:rPr>
          <w:rFonts w:cstheme="minorHAnsi"/>
          <w:b/>
          <w:highlight w:val="yellow"/>
          <w:lang w:val="es-CO"/>
        </w:rPr>
      </w:pPr>
      <w:r w:rsidRPr="0007027A">
        <w:rPr>
          <w:rFonts w:cstheme="minorHAnsi"/>
          <w:b/>
          <w:highlight w:val="yellow"/>
          <w:lang w:val="es-CO"/>
        </w:rPr>
        <w:t xml:space="preserve">CALIFICACIÓN CONTINGENCIA: </w:t>
      </w:r>
    </w:p>
    <w:p w:rsidR="006120A3" w:rsidRPr="00914213" w:rsidRDefault="006120A3" w:rsidP="006120A3">
      <w:pPr>
        <w:pStyle w:val="NormalWeb"/>
        <w:shd w:val="clear" w:color="auto" w:fill="FFFFFF"/>
        <w:spacing w:after="0" w:line="276" w:lineRule="auto"/>
        <w:jc w:val="both"/>
        <w:rPr>
          <w:rFonts w:asciiTheme="minorHAnsi" w:hAnsiTheme="minorHAnsi" w:cstheme="minorHAnsi"/>
          <w:sz w:val="22"/>
          <w:szCs w:val="22"/>
          <w:lang w:val="es-CO"/>
        </w:rPr>
      </w:pPr>
      <w:r w:rsidRPr="00C36FB8">
        <w:rPr>
          <w:rFonts w:asciiTheme="minorHAnsi" w:hAnsiTheme="minorHAnsi" w:cstheme="minorHAnsi"/>
          <w:sz w:val="22"/>
          <w:szCs w:val="22"/>
          <w:lang w:val="es-CO"/>
        </w:rPr>
        <w:t>La contingencia se califica como</w:t>
      </w:r>
      <w:r w:rsidRPr="00914213">
        <w:t xml:space="preserve"> </w:t>
      </w:r>
      <w:r>
        <w:rPr>
          <w:rFonts w:asciiTheme="minorHAnsi" w:hAnsiTheme="minorHAnsi" w:cstheme="minorHAnsi"/>
          <w:sz w:val="22"/>
          <w:szCs w:val="22"/>
          <w:lang w:val="es-CO"/>
        </w:rPr>
        <w:t>EVENTUAL.</w:t>
      </w:r>
    </w:p>
    <w:p w:rsidR="006120A3" w:rsidRPr="00914213" w:rsidRDefault="006120A3" w:rsidP="006120A3">
      <w:pPr>
        <w:pStyle w:val="NormalWeb"/>
        <w:shd w:val="clear" w:color="auto" w:fill="FFFFFF"/>
        <w:spacing w:after="0" w:line="276" w:lineRule="auto"/>
        <w:jc w:val="both"/>
        <w:rPr>
          <w:rFonts w:asciiTheme="minorHAnsi" w:hAnsiTheme="minorHAnsi" w:cstheme="minorHAnsi"/>
          <w:sz w:val="22"/>
          <w:szCs w:val="22"/>
          <w:lang w:val="es-CO"/>
        </w:rPr>
      </w:pPr>
      <w:r w:rsidRPr="00914213">
        <w:rPr>
          <w:rFonts w:asciiTheme="minorHAnsi" w:hAnsiTheme="minorHAnsi" w:cstheme="minorHAnsi"/>
          <w:sz w:val="22"/>
          <w:szCs w:val="22"/>
          <w:lang w:val="es-CO"/>
        </w:rPr>
        <w:t>Lo primero que debe tomarse en consideración es q</w:t>
      </w:r>
      <w:r>
        <w:rPr>
          <w:rFonts w:asciiTheme="minorHAnsi" w:hAnsiTheme="minorHAnsi" w:cstheme="minorHAnsi"/>
          <w:sz w:val="22"/>
          <w:szCs w:val="22"/>
          <w:lang w:val="es-CO"/>
        </w:rPr>
        <w:t xml:space="preserve">ue la Póliza No. 023138362 / 0 </w:t>
      </w:r>
      <w:r w:rsidRPr="007D4EC3">
        <w:rPr>
          <w:rFonts w:asciiTheme="minorHAnsi" w:hAnsiTheme="minorHAnsi" w:cstheme="minorHAnsi"/>
          <w:sz w:val="22"/>
          <w:szCs w:val="22"/>
          <w:lang w:val="es-CO"/>
        </w:rPr>
        <w:t xml:space="preserve">presta cobertura temporal por cuanto el hecho, esto es, el accidente de tránsito en el que resultó averiado el vehículo de placas EHR666 ocurrió el día 28 de agosto del 2022, esto es, dentro de los límites temporales de la póliza comprendidos desde el 19 de agosto del 2022 hasta el 18 de agosto del 2023. Aunado a ello, si bien ampara la pérdida total por daños de mayor cuantía, pretensión que solicita el asegurado en el líbelo petitorio, se </w:t>
      </w:r>
      <w:r>
        <w:rPr>
          <w:rFonts w:asciiTheme="minorHAnsi" w:hAnsiTheme="minorHAnsi" w:cstheme="minorHAnsi"/>
          <w:sz w:val="22"/>
          <w:szCs w:val="22"/>
          <w:lang w:val="es-CO"/>
        </w:rPr>
        <w:t xml:space="preserve">encuentra en discusión si presta cobertura material por cuanto se habría configurado </w:t>
      </w:r>
      <w:r w:rsidRPr="007D4EC3">
        <w:rPr>
          <w:rFonts w:asciiTheme="minorHAnsi" w:hAnsiTheme="minorHAnsi" w:cstheme="minorHAnsi"/>
          <w:sz w:val="22"/>
          <w:szCs w:val="22"/>
          <w:lang w:val="es-CO"/>
        </w:rPr>
        <w:t xml:space="preserve">la causal de exclusión concertada en el numeral 3.1. del condicionado </w:t>
      </w:r>
      <w:r w:rsidRPr="007D4EC3">
        <w:rPr>
          <w:rFonts w:asciiTheme="minorHAnsi" w:hAnsiTheme="minorHAnsi" w:cstheme="minorHAnsi"/>
          <w:sz w:val="22"/>
          <w:szCs w:val="22"/>
          <w:lang w:val="es-CO"/>
        </w:rPr>
        <w:lastRenderedPageBreak/>
        <w:t>general en los literales p y q: (i) el dolo en la ocurrencia del siniestro por parte del conductor autorizado, tomador, asegurado o beneficiario y (ii) la mala fe del asegurado o del beneficiario ni la presentación de documentos falsos en la reclamación o comprobación del derecho al pago del siniestro.</w:t>
      </w:r>
    </w:p>
    <w:p w:rsidR="006120A3" w:rsidRDefault="006120A3" w:rsidP="006120A3">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Es importante resaltar que no está debidamente probado la forma en la que ocurrió el accidente, pero sí está probado el daño. Ciertamente, </w:t>
      </w:r>
      <w:r w:rsidRPr="00914213">
        <w:rPr>
          <w:rFonts w:asciiTheme="minorHAnsi" w:hAnsiTheme="minorHAnsi" w:cstheme="minorHAnsi"/>
          <w:sz w:val="22"/>
          <w:szCs w:val="22"/>
          <w:lang w:val="es-CO"/>
        </w:rPr>
        <w:t>debe decirse que no existe Informe Policial de Accidente de Tránsito, ni concepto técnico que permita advertir que el accidente ocurrió en las condiciones de tiempo, modo y lugar descritas por el asegurado.</w:t>
      </w:r>
      <w:r>
        <w:rPr>
          <w:rFonts w:asciiTheme="minorHAnsi" w:hAnsiTheme="minorHAnsi" w:cstheme="minorHAnsi"/>
          <w:sz w:val="22"/>
          <w:szCs w:val="22"/>
          <w:lang w:val="es-CO"/>
        </w:rPr>
        <w:t xml:space="preserve"> De lo cual se infiere la posible ocurrencia de un fraude.</w:t>
      </w:r>
      <w:r w:rsidRPr="00914213">
        <w:rPr>
          <w:rFonts w:asciiTheme="minorHAnsi" w:hAnsiTheme="minorHAnsi" w:cstheme="minorHAnsi"/>
          <w:sz w:val="22"/>
          <w:szCs w:val="22"/>
          <w:lang w:val="es-CO"/>
        </w:rPr>
        <w:t xml:space="preserve"> </w:t>
      </w:r>
      <w:r>
        <w:rPr>
          <w:rFonts w:asciiTheme="minorHAnsi" w:hAnsiTheme="minorHAnsi" w:cstheme="minorHAnsi"/>
          <w:sz w:val="22"/>
          <w:szCs w:val="22"/>
          <w:lang w:val="es-CO"/>
        </w:rPr>
        <w:t>N</w:t>
      </w:r>
      <w:r w:rsidRPr="00914213">
        <w:rPr>
          <w:rFonts w:asciiTheme="minorHAnsi" w:hAnsiTheme="minorHAnsi" w:cstheme="minorHAnsi"/>
          <w:sz w:val="22"/>
          <w:szCs w:val="22"/>
          <w:lang w:val="es-CO"/>
        </w:rPr>
        <w:t xml:space="preserve">o obstante, en el plenario está acreditado que el vehículo asegurado sufrió sendos daños por una caída hacia una quebrada, pese a que se desconoce la causa de la caída, </w:t>
      </w:r>
      <w:proofErr w:type="spellStart"/>
      <w:r w:rsidRPr="00914213">
        <w:rPr>
          <w:rFonts w:asciiTheme="minorHAnsi" w:hAnsiTheme="minorHAnsi" w:cstheme="minorHAnsi"/>
          <w:sz w:val="22"/>
          <w:szCs w:val="22"/>
          <w:lang w:val="es-CO"/>
        </w:rPr>
        <w:t>mas</w:t>
      </w:r>
      <w:proofErr w:type="spellEnd"/>
      <w:r w:rsidRPr="00914213">
        <w:rPr>
          <w:rFonts w:asciiTheme="minorHAnsi" w:hAnsiTheme="minorHAnsi" w:cstheme="minorHAnsi"/>
          <w:sz w:val="22"/>
          <w:szCs w:val="22"/>
          <w:lang w:val="es-CO"/>
        </w:rPr>
        <w:t xml:space="preserve"> allá de lo manifestado por el asegurado y es que pierde el control.</w:t>
      </w:r>
    </w:p>
    <w:p w:rsidR="006120A3" w:rsidRDefault="006120A3" w:rsidP="006120A3">
      <w:pPr>
        <w:pStyle w:val="NormalWeb"/>
        <w:shd w:val="clear" w:color="auto" w:fill="FFFFFF"/>
        <w:spacing w:after="0" w:line="276" w:lineRule="auto"/>
        <w:jc w:val="both"/>
        <w:rPr>
          <w:rFonts w:asciiTheme="minorHAnsi" w:hAnsiTheme="minorHAnsi" w:cstheme="minorHAnsi"/>
          <w:sz w:val="22"/>
          <w:szCs w:val="22"/>
          <w:lang w:val="es-CO"/>
        </w:rPr>
      </w:pPr>
      <w:r w:rsidRPr="00914213">
        <w:rPr>
          <w:rFonts w:asciiTheme="minorHAnsi" w:hAnsiTheme="minorHAnsi" w:cstheme="minorHAnsi"/>
          <w:sz w:val="22"/>
          <w:szCs w:val="22"/>
          <w:lang w:val="es-CO"/>
        </w:rPr>
        <w:t xml:space="preserve">Así las cosas, dependerá del debate probatorio determinar si en efecto el 28 de agosto del 2022 acaeció el accidente de tránsito descrito por el demandante y si como consecuencia de éste, el vehículo de placas EHR666 sufrió los daños que se mencionan en el líbelo. Adicionalmente, es importante tener en cuenta que existe un informe de INIF en el que se aprecian indicadores de fraude. </w:t>
      </w:r>
      <w:r>
        <w:rPr>
          <w:rFonts w:asciiTheme="minorHAnsi" w:hAnsiTheme="minorHAnsi" w:cstheme="minorHAnsi"/>
          <w:sz w:val="22"/>
          <w:szCs w:val="22"/>
          <w:lang w:val="es-CO"/>
        </w:rPr>
        <w:t xml:space="preserve">Los cuales son los siguientes: </w:t>
      </w:r>
    </w:p>
    <w:p w:rsidR="006120A3" w:rsidRPr="00751613" w:rsidRDefault="006120A3" w:rsidP="006120A3">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w:t>
      </w:r>
      <w:r w:rsidRPr="00751613">
        <w:rPr>
          <w:rFonts w:asciiTheme="minorHAnsi" w:hAnsiTheme="minorHAnsi" w:cstheme="minorHAnsi"/>
          <w:sz w:val="22"/>
          <w:szCs w:val="22"/>
          <w:lang w:val="es-CO"/>
        </w:rPr>
        <w:t>i el vehículo perdió el control y cayó al vacío, debía andar a una velocidad considerable en la cual cualquier persona que se lance de un vehículo en movimiento a esa velocidad, resultaría, al menos, levemente herido</w:t>
      </w:r>
      <w:r>
        <w:rPr>
          <w:rFonts w:asciiTheme="minorHAnsi" w:hAnsiTheme="minorHAnsi" w:cstheme="minorHAnsi"/>
          <w:sz w:val="22"/>
          <w:szCs w:val="22"/>
          <w:lang w:val="es-CO"/>
        </w:rPr>
        <w:t xml:space="preserve">, sin embargo, el conductor </w:t>
      </w:r>
      <w:r w:rsidRPr="00751613">
        <w:rPr>
          <w:rFonts w:asciiTheme="minorHAnsi" w:hAnsiTheme="minorHAnsi" w:cstheme="minorHAnsi"/>
          <w:sz w:val="22"/>
          <w:szCs w:val="22"/>
          <w:lang w:val="es-CO"/>
        </w:rPr>
        <w:t xml:space="preserve">no </w:t>
      </w:r>
      <w:r>
        <w:rPr>
          <w:rFonts w:asciiTheme="minorHAnsi" w:hAnsiTheme="minorHAnsi" w:cstheme="minorHAnsi"/>
          <w:sz w:val="22"/>
          <w:szCs w:val="22"/>
          <w:lang w:val="es-CO"/>
        </w:rPr>
        <w:t xml:space="preserve">resultó lesionado en el accidente. </w:t>
      </w:r>
    </w:p>
    <w:p w:rsidR="006120A3" w:rsidRDefault="006120A3" w:rsidP="006120A3">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hay </w:t>
      </w:r>
      <w:r w:rsidRPr="00751613">
        <w:rPr>
          <w:rFonts w:asciiTheme="minorHAnsi" w:hAnsiTheme="minorHAnsi" w:cstheme="minorHAnsi"/>
          <w:sz w:val="22"/>
          <w:szCs w:val="22"/>
          <w:lang w:val="es-CO"/>
        </w:rPr>
        <w:t>un solo testigo de los hechos ocurridos.</w:t>
      </w:r>
    </w:p>
    <w:p w:rsidR="006120A3" w:rsidRDefault="006120A3" w:rsidP="006120A3">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hay reporte a autoridades de tránsito sobre el accidente a pesar de la magnitud del mismo. </w:t>
      </w:r>
    </w:p>
    <w:p w:rsidR="006120A3" w:rsidRPr="00751613" w:rsidRDefault="006120A3" w:rsidP="006120A3">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aciden ocurrió presuntamente en una zona rural, despoblada, con poco flujo vehicular, en horas de la noche. </w:t>
      </w:r>
    </w:p>
    <w:p w:rsidR="006120A3" w:rsidRDefault="006120A3" w:rsidP="006120A3">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accidente ocurrió 9 días después de iniciada la vigencia de la póliza. </w:t>
      </w:r>
    </w:p>
    <w:p w:rsidR="006120A3" w:rsidRDefault="006120A3" w:rsidP="006120A3">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demandante manifestó la existencia de deudas previas que requería pagar. </w:t>
      </w:r>
    </w:p>
    <w:p w:rsidR="006120A3" w:rsidRPr="00914213" w:rsidRDefault="006120A3" w:rsidP="006120A3">
      <w:pPr>
        <w:pStyle w:val="NormalWeb"/>
        <w:shd w:val="clear" w:color="auto" w:fill="FFFFFF"/>
        <w:spacing w:after="0" w:line="276" w:lineRule="auto"/>
        <w:jc w:val="both"/>
        <w:rPr>
          <w:rFonts w:asciiTheme="minorHAnsi" w:hAnsiTheme="minorHAnsi" w:cstheme="minorHAnsi"/>
          <w:sz w:val="22"/>
          <w:szCs w:val="22"/>
          <w:lang w:val="es-CO"/>
        </w:rPr>
      </w:pPr>
      <w:r w:rsidRPr="00914213">
        <w:rPr>
          <w:rFonts w:asciiTheme="minorHAnsi" w:hAnsiTheme="minorHAnsi" w:cstheme="minorHAnsi"/>
          <w:sz w:val="22"/>
          <w:szCs w:val="22"/>
          <w:lang w:val="es-CO"/>
        </w:rPr>
        <w:t xml:space="preserve">No obstante, a la fecha no se ha logrado acreditar con prueba cierta, lícita y útil que existió mala fe del asegurado al momento de reportar dicho evento. </w:t>
      </w:r>
    </w:p>
    <w:p w:rsidR="006120A3" w:rsidRPr="00914213" w:rsidRDefault="006120A3" w:rsidP="006120A3">
      <w:pPr>
        <w:pStyle w:val="NormalWeb"/>
        <w:shd w:val="clear" w:color="auto" w:fill="FFFFFF"/>
        <w:spacing w:after="0" w:line="276" w:lineRule="auto"/>
        <w:jc w:val="both"/>
        <w:rPr>
          <w:rFonts w:asciiTheme="minorHAnsi" w:hAnsiTheme="minorHAnsi" w:cstheme="minorHAnsi"/>
          <w:sz w:val="22"/>
          <w:szCs w:val="22"/>
          <w:lang w:val="es-CO"/>
        </w:rPr>
      </w:pPr>
      <w:r w:rsidRPr="00914213">
        <w:rPr>
          <w:rFonts w:asciiTheme="minorHAnsi" w:hAnsiTheme="minorHAnsi" w:cstheme="minorHAnsi"/>
          <w:sz w:val="22"/>
          <w:szCs w:val="22"/>
          <w:lang w:val="es-CO"/>
        </w:rPr>
        <w:t>Por lo anterior, la contingencia se calificará como eventual, sin perjuicio del carácter contencioso del proceso.</w:t>
      </w:r>
    </w:p>
    <w:p w:rsidR="006120A3" w:rsidRDefault="006120A3" w:rsidP="006120A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120A3" w:rsidRDefault="006120A3" w:rsidP="006120A3">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CONSIDERACIONES IMPORTANTES</w:t>
      </w:r>
    </w:p>
    <w:p w:rsidR="006120A3" w:rsidRDefault="006120A3" w:rsidP="006120A3">
      <w:pPr>
        <w:spacing w:after="0" w:line="276" w:lineRule="auto"/>
        <w:jc w:val="both"/>
        <w:rPr>
          <w:rFonts w:cstheme="minorHAnsi"/>
          <w:b/>
          <w:highlight w:val="yellow"/>
          <w:lang w:val="es-CO"/>
        </w:rPr>
      </w:pPr>
    </w:p>
    <w:p w:rsidR="006120A3" w:rsidRDefault="006120A3" w:rsidP="006120A3">
      <w:pPr>
        <w:spacing w:after="0" w:line="276" w:lineRule="auto"/>
        <w:jc w:val="both"/>
        <w:rPr>
          <w:rFonts w:cstheme="minorHAnsi"/>
          <w:lang w:val="es-CO"/>
        </w:rPr>
      </w:pPr>
      <w:r w:rsidRPr="007D7FC0">
        <w:rPr>
          <w:rFonts w:cstheme="minorHAnsi"/>
          <w:lang w:val="es-CO"/>
        </w:rPr>
        <w:t xml:space="preserve">No se autorizó realizar ningún ofrecimiento conciliatorio. </w:t>
      </w:r>
    </w:p>
    <w:p w:rsidR="006120A3" w:rsidRDefault="006120A3" w:rsidP="006120A3">
      <w:pPr>
        <w:spacing w:after="0" w:line="276" w:lineRule="auto"/>
        <w:jc w:val="both"/>
        <w:rPr>
          <w:rFonts w:cstheme="minorHAnsi"/>
          <w:lang w:val="es-CO"/>
        </w:rPr>
      </w:pPr>
      <w:r>
        <w:rPr>
          <w:rFonts w:cstheme="minorHAnsi"/>
          <w:lang w:val="es-CO"/>
        </w:rPr>
        <w:t xml:space="preserve">Si se realizará el interrogatorio de parte. </w:t>
      </w:r>
    </w:p>
    <w:p w:rsidR="006120A3" w:rsidRDefault="006120A3" w:rsidP="006120A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Sí existen reclamaciones previas a la presentación de la demanda (revisar fechas en primera página)</w:t>
      </w:r>
    </w:p>
    <w:p w:rsidR="006120A3" w:rsidRDefault="006120A3" w:rsidP="006120A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hubo conciliación extrajudicial porque se solicitaron medidas cautelares. </w:t>
      </w:r>
    </w:p>
    <w:p w:rsidR="002B5615" w:rsidRDefault="006120A3" w:rsidP="006120A3">
      <w:pPr>
        <w:pStyle w:val="NormalWeb"/>
        <w:shd w:val="clear" w:color="auto" w:fill="FFFFFF"/>
        <w:spacing w:before="0" w:beforeAutospacing="0" w:after="0" w:afterAutospacing="0" w:line="276" w:lineRule="auto"/>
        <w:jc w:val="both"/>
      </w:pPr>
      <w:r>
        <w:rPr>
          <w:rFonts w:asciiTheme="minorHAnsi" w:hAnsiTheme="minorHAnsi" w:cstheme="minorHAnsi"/>
          <w:sz w:val="22"/>
          <w:szCs w:val="22"/>
          <w:lang w:val="es-CO"/>
        </w:rPr>
        <w:t>Es posible que después de los interrogatorios se deba reconsiderar recalificar la contingencia porque hasta la fecha lo único que se tiene es indicios sobre el pres</w:t>
      </w:r>
      <w:r>
        <w:rPr>
          <w:rFonts w:asciiTheme="minorHAnsi" w:hAnsiTheme="minorHAnsi" w:cstheme="minorHAnsi"/>
          <w:sz w:val="22"/>
          <w:szCs w:val="22"/>
          <w:lang w:val="es-CO"/>
        </w:rPr>
        <w:t>unto fraude, pero nada concreto.</w:t>
      </w:r>
    </w:p>
    <w:sectPr w:rsidR="002B5615" w:rsidSect="00614509">
      <w:headerReference w:type="default" r:id="rId10"/>
      <w:footerReference w:type="default" r:id="rId1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2C6C90" w:rsidP="00614509">
    <w:pPr>
      <w:pStyle w:val="Encabezado"/>
    </w:pPr>
  </w:p>
  <w:p w:rsidR="00614509" w:rsidRPr="00B60C06" w:rsidRDefault="002C6C90"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2C6C90" w:rsidP="00614509">
    <w:pPr>
      <w:spacing w:after="0" w:line="0" w:lineRule="atLeast"/>
      <w:ind w:left="400"/>
      <w:rPr>
        <w:rFonts w:ascii="Arial" w:eastAsia="Arial" w:hAnsi="Arial" w:cs="Arial"/>
        <w:b/>
        <w:color w:val="12213B"/>
        <w:sz w:val="20"/>
        <w:szCs w:val="20"/>
        <w:lang w:eastAsia="es-CO"/>
      </w:rPr>
    </w:pPr>
  </w:p>
  <w:p w:rsidR="00614509" w:rsidRPr="00B60C06" w:rsidRDefault="002C6C90"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75E51F9A" wp14:editId="71FA4623">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w:t>
    </w:r>
    <w:r w:rsidRPr="00B60C06">
      <w:rPr>
        <w:rFonts w:ascii="Arial" w:eastAsia="Arial" w:hAnsi="Arial" w:cs="Arial"/>
        <w:color w:val="12213B"/>
        <w:sz w:val="18"/>
        <w:szCs w:val="18"/>
        <w:lang w:val="es-MX" w:eastAsia="es-CO"/>
      </w:rPr>
      <w:t xml:space="preserve"> # 35N100 Oficina 212 (Cali) – (+57) (2) 659 40 75</w:t>
    </w:r>
  </w:p>
  <w:p w:rsidR="00614509" w:rsidRPr="00B60C06" w:rsidRDefault="002C6C90"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2C6C90"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2C6C90" w:rsidP="00614509">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2C6C90">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5717F521" wp14:editId="4D23EA6C">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AA6"/>
    <w:multiLevelType w:val="hybridMultilevel"/>
    <w:tmpl w:val="C9881ADC"/>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D286360"/>
    <w:multiLevelType w:val="hybridMultilevel"/>
    <w:tmpl w:val="DB666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3C0119"/>
    <w:multiLevelType w:val="hybridMultilevel"/>
    <w:tmpl w:val="EBF24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A3"/>
    <w:rsid w:val="002B5615"/>
    <w:rsid w:val="002C6C90"/>
    <w:rsid w:val="003F39D0"/>
    <w:rsid w:val="006120A3"/>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12F"/>
  <w15:chartTrackingRefBased/>
  <w15:docId w15:val="{F9CA77B0-38BF-4D59-BB86-9486AFE2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A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0A3"/>
    <w:pPr>
      <w:ind w:left="720"/>
      <w:contextualSpacing/>
    </w:pPr>
  </w:style>
  <w:style w:type="paragraph" w:styleId="Encabezado">
    <w:name w:val="header"/>
    <w:basedOn w:val="Normal"/>
    <w:link w:val="EncabezadoCar"/>
    <w:unhideWhenUsed/>
    <w:rsid w:val="006120A3"/>
    <w:pPr>
      <w:tabs>
        <w:tab w:val="center" w:pos="4419"/>
        <w:tab w:val="right" w:pos="8838"/>
      </w:tabs>
      <w:spacing w:after="0" w:line="240" w:lineRule="auto"/>
    </w:pPr>
  </w:style>
  <w:style w:type="character" w:customStyle="1" w:styleId="EncabezadoCar">
    <w:name w:val="Encabezado Car"/>
    <w:basedOn w:val="Fuentedeprrafopredeter"/>
    <w:link w:val="Encabezado"/>
    <w:rsid w:val="006120A3"/>
    <w:rPr>
      <w:lang w:val="en-US"/>
    </w:rPr>
  </w:style>
  <w:style w:type="paragraph" w:styleId="Piedepgina">
    <w:name w:val="footer"/>
    <w:basedOn w:val="Normal"/>
    <w:link w:val="PiedepginaCar"/>
    <w:uiPriority w:val="99"/>
    <w:unhideWhenUsed/>
    <w:rsid w:val="006120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0A3"/>
    <w:rPr>
      <w:lang w:val="en-US"/>
    </w:rPr>
  </w:style>
  <w:style w:type="table" w:styleId="Tablaconcuadrcula">
    <w:name w:val="Table Grid"/>
    <w:basedOn w:val="Tablanormal"/>
    <w:uiPriority w:val="39"/>
    <w:rsid w:val="006120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20A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C6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hyperlink" Target="https://etbcsj-my.sharepoint.com/personal/cmpl12bt_cendoj_ramajudicial_gov_co/_layouts/15/onedrive.aspx?ga=1&amp;id=%2Fpersonal%2Fcmpl12bt%5Fcendoj%5Framajudicial%5Fgov%5Fco%2FDocuments%2FJUZGADO%2012%20CIVIL%20MUNICIPAL%2FEXPEDIENTES%20AUDIENCIAS%2F11001400301220230087800%2011%2D07%2D24%2FC01Principal"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2024-07-05T19:29:00Z</dcterms:created>
  <dcterms:modified xsi:type="dcterms:W3CDTF">2024-07-05T19:30:00Z</dcterms:modified>
</cp:coreProperties>
</file>