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0113" w14:textId="77777777" w:rsidR="00BF2003" w:rsidRDefault="00000000">
      <w:pPr>
        <w:pStyle w:val="Textoindependiente"/>
        <w:spacing w:before="81"/>
        <w:ind w:left="2323"/>
      </w:pPr>
      <w:r>
        <w:t>FORMATO</w:t>
      </w:r>
      <w:r>
        <w:rPr>
          <w:spacing w:val="-8"/>
        </w:rPr>
        <w:t xml:space="preserve"> </w:t>
      </w:r>
      <w:r>
        <w:t>PROCESO</w:t>
      </w:r>
      <w:r>
        <w:rPr>
          <w:spacing w:val="-5"/>
        </w:rPr>
        <w:t xml:space="preserve"> </w:t>
      </w:r>
      <w:r>
        <w:t>NUEVO</w:t>
      </w:r>
      <w:r>
        <w:rPr>
          <w:spacing w:val="-6"/>
        </w:rPr>
        <w:t xml:space="preserve"> </w:t>
      </w:r>
      <w:r>
        <w:t>–</w:t>
      </w:r>
      <w:r>
        <w:rPr>
          <w:spacing w:val="-8"/>
        </w:rPr>
        <w:t xml:space="preserve"> </w:t>
      </w:r>
      <w:r>
        <w:t>RESUMEN</w:t>
      </w:r>
      <w:r>
        <w:rPr>
          <w:spacing w:val="-6"/>
        </w:rPr>
        <w:t xml:space="preserve"> </w:t>
      </w:r>
      <w:r>
        <w:rPr>
          <w:spacing w:val="-2"/>
        </w:rPr>
        <w:t>INICIAL</w:t>
      </w:r>
    </w:p>
    <w:p w14:paraId="22CC07A7" w14:textId="77777777" w:rsidR="00BF2003" w:rsidRDefault="00BF2003">
      <w:pPr>
        <w:spacing w:before="229"/>
        <w:rPr>
          <w:b/>
          <w:sz w:val="20"/>
        </w:rPr>
      </w:pPr>
    </w:p>
    <w:p w14:paraId="084E4BAB" w14:textId="77777777" w:rsidR="00BF2003" w:rsidRDefault="00000000">
      <w:pPr>
        <w:tabs>
          <w:tab w:val="left" w:pos="3861"/>
        </w:tabs>
        <w:ind w:left="321"/>
        <w:rPr>
          <w:sz w:val="20"/>
        </w:rPr>
      </w:pPr>
      <w:r>
        <w:rPr>
          <w:b/>
          <w:spacing w:val="-2"/>
          <w:sz w:val="20"/>
        </w:rPr>
        <w:t>Destinatario:</w:t>
      </w:r>
      <w:r>
        <w:rPr>
          <w:b/>
          <w:sz w:val="20"/>
        </w:rPr>
        <w:tab/>
      </w:r>
      <w:r>
        <w:rPr>
          <w:sz w:val="20"/>
        </w:rPr>
        <w:t>Dirección</w:t>
      </w:r>
      <w:r>
        <w:rPr>
          <w:spacing w:val="-9"/>
          <w:sz w:val="20"/>
        </w:rPr>
        <w:t xml:space="preserve"> </w:t>
      </w:r>
      <w:r>
        <w:rPr>
          <w:sz w:val="20"/>
        </w:rPr>
        <w:t>Asuntos</w:t>
      </w:r>
      <w:r>
        <w:rPr>
          <w:spacing w:val="-9"/>
          <w:sz w:val="20"/>
        </w:rPr>
        <w:t xml:space="preserve"> </w:t>
      </w:r>
      <w:r>
        <w:rPr>
          <w:sz w:val="20"/>
        </w:rPr>
        <w:t>Legales</w:t>
      </w:r>
      <w:r>
        <w:rPr>
          <w:spacing w:val="-6"/>
          <w:sz w:val="20"/>
        </w:rPr>
        <w:t xml:space="preserve"> </w:t>
      </w:r>
      <w:r>
        <w:rPr>
          <w:spacing w:val="-2"/>
          <w:sz w:val="20"/>
        </w:rPr>
        <w:t>Occidente</w:t>
      </w:r>
    </w:p>
    <w:p w14:paraId="3EB982DD" w14:textId="77777777" w:rsidR="00BF2003" w:rsidRDefault="00000000">
      <w:pPr>
        <w:tabs>
          <w:tab w:val="left" w:pos="3861"/>
        </w:tabs>
        <w:ind w:left="321"/>
        <w:rPr>
          <w:sz w:val="20"/>
        </w:rPr>
      </w:pPr>
      <w:r>
        <w:rPr>
          <w:b/>
          <w:sz w:val="20"/>
        </w:rPr>
        <w:t>Abogado</w:t>
      </w:r>
      <w:r>
        <w:rPr>
          <w:b/>
          <w:spacing w:val="-11"/>
          <w:sz w:val="20"/>
        </w:rPr>
        <w:t xml:space="preserve"> </w:t>
      </w:r>
      <w:r>
        <w:rPr>
          <w:b/>
          <w:sz w:val="20"/>
        </w:rPr>
        <w:t>externo</w:t>
      </w:r>
      <w:r>
        <w:rPr>
          <w:b/>
          <w:spacing w:val="-8"/>
          <w:sz w:val="20"/>
        </w:rPr>
        <w:t xml:space="preserve"> </w:t>
      </w:r>
      <w:r>
        <w:rPr>
          <w:b/>
          <w:spacing w:val="-2"/>
          <w:sz w:val="20"/>
        </w:rPr>
        <w:t>responsable:</w:t>
      </w:r>
      <w:r>
        <w:rPr>
          <w:b/>
          <w:sz w:val="20"/>
        </w:rPr>
        <w:tab/>
      </w:r>
      <w:r>
        <w:rPr>
          <w:sz w:val="20"/>
        </w:rPr>
        <w:t>Gustavo</w:t>
      </w:r>
      <w:r>
        <w:rPr>
          <w:spacing w:val="-9"/>
          <w:sz w:val="20"/>
        </w:rPr>
        <w:t xml:space="preserve"> </w:t>
      </w:r>
      <w:r>
        <w:rPr>
          <w:sz w:val="20"/>
        </w:rPr>
        <w:t>Alberto</w:t>
      </w:r>
      <w:r>
        <w:rPr>
          <w:spacing w:val="-9"/>
          <w:sz w:val="20"/>
        </w:rPr>
        <w:t xml:space="preserve"> </w:t>
      </w:r>
      <w:r>
        <w:rPr>
          <w:sz w:val="20"/>
        </w:rPr>
        <w:t>Herrera</w:t>
      </w:r>
      <w:r>
        <w:rPr>
          <w:spacing w:val="-7"/>
          <w:sz w:val="20"/>
        </w:rPr>
        <w:t xml:space="preserve"> </w:t>
      </w:r>
      <w:r>
        <w:rPr>
          <w:spacing w:val="-2"/>
          <w:sz w:val="20"/>
        </w:rPr>
        <w:t>Ávila</w:t>
      </w:r>
    </w:p>
    <w:p w14:paraId="6DDE2469" w14:textId="77777777" w:rsidR="00BF2003" w:rsidRDefault="00BF2003">
      <w:pPr>
        <w:spacing w:before="229"/>
        <w:rPr>
          <w:sz w:val="20"/>
        </w:rPr>
      </w:pPr>
    </w:p>
    <w:p w14:paraId="7E27BEF6" w14:textId="77777777" w:rsidR="00BF2003" w:rsidRDefault="00000000">
      <w:pPr>
        <w:pStyle w:val="Textoindependiente"/>
        <w:spacing w:before="1"/>
        <w:ind w:left="321"/>
      </w:pPr>
      <w:r>
        <w:t>Datos</w:t>
      </w:r>
      <w:r>
        <w:rPr>
          <w:spacing w:val="-8"/>
        </w:rPr>
        <w:t xml:space="preserve"> </w:t>
      </w:r>
      <w:r>
        <w:t>generales</w:t>
      </w:r>
      <w:r>
        <w:rPr>
          <w:spacing w:val="-8"/>
        </w:rPr>
        <w:t xml:space="preserve"> </w:t>
      </w:r>
      <w:r>
        <w:t>del</w:t>
      </w:r>
      <w:r>
        <w:rPr>
          <w:spacing w:val="-5"/>
        </w:rPr>
        <w:t xml:space="preserve"> </w:t>
      </w:r>
      <w:r>
        <w:rPr>
          <w:spacing w:val="-2"/>
        </w:rPr>
        <w:t>proceso</w:t>
      </w:r>
    </w:p>
    <w:p w14:paraId="55D5D615" w14:textId="77777777" w:rsidR="00BF2003" w:rsidRDefault="00BF2003">
      <w:pPr>
        <w:spacing w:after="1"/>
        <w:rPr>
          <w:b/>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4"/>
        <w:gridCol w:w="1702"/>
        <w:gridCol w:w="2408"/>
      </w:tblGrid>
      <w:tr w:rsidR="00BF2003" w14:paraId="2318C2D9" w14:textId="77777777">
        <w:trPr>
          <w:trHeight w:val="340"/>
        </w:trPr>
        <w:tc>
          <w:tcPr>
            <w:tcW w:w="2338" w:type="dxa"/>
            <w:shd w:val="clear" w:color="auto" w:fill="00339F"/>
          </w:tcPr>
          <w:p w14:paraId="0782C111" w14:textId="77777777" w:rsidR="00BF2003" w:rsidRDefault="00000000">
            <w:pPr>
              <w:pStyle w:val="TableParagraph"/>
              <w:spacing w:before="54"/>
              <w:rPr>
                <w:b/>
                <w:sz w:val="20"/>
              </w:rPr>
            </w:pPr>
            <w:r>
              <w:rPr>
                <w:b/>
                <w:color w:val="FFFFFF"/>
                <w:sz w:val="20"/>
              </w:rPr>
              <w:t>Compañía</w:t>
            </w:r>
            <w:r>
              <w:rPr>
                <w:b/>
                <w:color w:val="FFFFFF"/>
                <w:spacing w:val="-13"/>
                <w:sz w:val="20"/>
              </w:rPr>
              <w:t xml:space="preserve"> </w:t>
            </w:r>
            <w:r>
              <w:rPr>
                <w:b/>
                <w:color w:val="FFFFFF"/>
                <w:spacing w:val="-2"/>
                <w:sz w:val="20"/>
              </w:rPr>
              <w:t>vinculada</w:t>
            </w:r>
          </w:p>
        </w:tc>
        <w:tc>
          <w:tcPr>
            <w:tcW w:w="7514" w:type="dxa"/>
            <w:gridSpan w:val="3"/>
          </w:tcPr>
          <w:p w14:paraId="3E35700F" w14:textId="77777777" w:rsidR="00BF2003" w:rsidRDefault="00000000">
            <w:pPr>
              <w:pStyle w:val="TableParagraph"/>
              <w:spacing w:before="54"/>
              <w:rPr>
                <w:sz w:val="20"/>
              </w:rPr>
            </w:pPr>
            <w:bookmarkStart w:id="0" w:name="SEGUROS_DE_VIDA_SURAMERICANA_SA_-_ARL"/>
            <w:bookmarkEnd w:id="0"/>
            <w:r>
              <w:rPr>
                <w:sz w:val="20"/>
              </w:rPr>
              <w:t>SEGUROS</w:t>
            </w:r>
            <w:r>
              <w:rPr>
                <w:spacing w:val="-8"/>
                <w:sz w:val="20"/>
              </w:rPr>
              <w:t xml:space="preserve"> </w:t>
            </w:r>
            <w:r>
              <w:rPr>
                <w:sz w:val="20"/>
              </w:rPr>
              <w:t>DE</w:t>
            </w:r>
            <w:r>
              <w:rPr>
                <w:spacing w:val="-7"/>
                <w:sz w:val="20"/>
              </w:rPr>
              <w:t xml:space="preserve"> </w:t>
            </w:r>
            <w:r>
              <w:rPr>
                <w:sz w:val="20"/>
              </w:rPr>
              <w:t>VIDA</w:t>
            </w:r>
            <w:r>
              <w:rPr>
                <w:spacing w:val="-4"/>
                <w:sz w:val="20"/>
              </w:rPr>
              <w:t xml:space="preserve"> </w:t>
            </w:r>
            <w:r>
              <w:rPr>
                <w:sz w:val="20"/>
              </w:rPr>
              <w:t>SURAMERICANA</w:t>
            </w:r>
            <w:r>
              <w:rPr>
                <w:spacing w:val="-4"/>
                <w:sz w:val="20"/>
              </w:rPr>
              <w:t xml:space="preserve"> </w:t>
            </w:r>
            <w:r>
              <w:rPr>
                <w:sz w:val="20"/>
              </w:rPr>
              <w:t>SA</w:t>
            </w:r>
            <w:r>
              <w:rPr>
                <w:spacing w:val="-7"/>
                <w:sz w:val="20"/>
              </w:rPr>
              <w:t xml:space="preserve"> </w:t>
            </w:r>
            <w:r>
              <w:rPr>
                <w:sz w:val="20"/>
              </w:rPr>
              <w:t>-</w:t>
            </w:r>
            <w:r>
              <w:rPr>
                <w:spacing w:val="-5"/>
                <w:sz w:val="20"/>
              </w:rPr>
              <w:t xml:space="preserve"> ARL</w:t>
            </w:r>
          </w:p>
        </w:tc>
      </w:tr>
      <w:tr w:rsidR="00BF2003" w14:paraId="2746089C" w14:textId="77777777">
        <w:trPr>
          <w:trHeight w:val="338"/>
        </w:trPr>
        <w:tc>
          <w:tcPr>
            <w:tcW w:w="2338" w:type="dxa"/>
            <w:shd w:val="clear" w:color="auto" w:fill="00339F"/>
          </w:tcPr>
          <w:p w14:paraId="07F7B8AE" w14:textId="77777777" w:rsidR="00BF2003" w:rsidRDefault="00000000">
            <w:pPr>
              <w:pStyle w:val="TableParagraph"/>
              <w:spacing w:before="54"/>
              <w:rPr>
                <w:b/>
                <w:sz w:val="20"/>
              </w:rPr>
            </w:pPr>
            <w:r>
              <w:rPr>
                <w:b/>
                <w:color w:val="FFFFFF"/>
                <w:sz w:val="20"/>
              </w:rPr>
              <w:t>Tipo</w:t>
            </w:r>
            <w:r>
              <w:rPr>
                <w:b/>
                <w:color w:val="FFFFFF"/>
                <w:spacing w:val="-4"/>
                <w:sz w:val="20"/>
              </w:rPr>
              <w:t xml:space="preserve"> </w:t>
            </w:r>
            <w:r>
              <w:rPr>
                <w:b/>
                <w:color w:val="FFFFFF"/>
                <w:sz w:val="20"/>
              </w:rPr>
              <w:t>de</w:t>
            </w:r>
            <w:r>
              <w:rPr>
                <w:b/>
                <w:color w:val="FFFFFF"/>
                <w:spacing w:val="-5"/>
                <w:sz w:val="20"/>
              </w:rPr>
              <w:t xml:space="preserve"> </w:t>
            </w:r>
            <w:r>
              <w:rPr>
                <w:b/>
                <w:color w:val="FFFFFF"/>
                <w:spacing w:val="-2"/>
                <w:sz w:val="20"/>
              </w:rPr>
              <w:t>vinculación</w:t>
            </w:r>
          </w:p>
        </w:tc>
        <w:tc>
          <w:tcPr>
            <w:tcW w:w="7514" w:type="dxa"/>
            <w:gridSpan w:val="3"/>
            <w:tcBorders>
              <w:bottom w:val="single" w:sz="4" w:space="0" w:color="000000"/>
            </w:tcBorders>
          </w:tcPr>
          <w:p w14:paraId="4574A761" w14:textId="77777777" w:rsidR="00BF2003" w:rsidRDefault="00000000">
            <w:pPr>
              <w:pStyle w:val="TableParagraph"/>
              <w:spacing w:before="54"/>
              <w:rPr>
                <w:sz w:val="20"/>
              </w:rPr>
            </w:pPr>
            <w:bookmarkStart w:id="1" w:name="Demandada"/>
            <w:bookmarkEnd w:id="1"/>
            <w:r>
              <w:rPr>
                <w:spacing w:val="-2"/>
                <w:sz w:val="20"/>
              </w:rPr>
              <w:t>Demandada</w:t>
            </w:r>
          </w:p>
        </w:tc>
      </w:tr>
      <w:tr w:rsidR="00BF2003" w14:paraId="2BFC9980" w14:textId="77777777">
        <w:trPr>
          <w:trHeight w:val="342"/>
        </w:trPr>
        <w:tc>
          <w:tcPr>
            <w:tcW w:w="2338" w:type="dxa"/>
            <w:shd w:val="clear" w:color="auto" w:fill="00339F"/>
          </w:tcPr>
          <w:p w14:paraId="44C51061" w14:textId="77777777" w:rsidR="00BF2003" w:rsidRDefault="00000000">
            <w:pPr>
              <w:pStyle w:val="TableParagraph"/>
              <w:spacing w:before="57"/>
              <w:rPr>
                <w:b/>
                <w:sz w:val="20"/>
              </w:rPr>
            </w:pPr>
            <w:r>
              <w:rPr>
                <w:b/>
                <w:color w:val="FFFFFF"/>
                <w:spacing w:val="-2"/>
                <w:sz w:val="20"/>
              </w:rPr>
              <w:t>Jurisdicción</w:t>
            </w:r>
          </w:p>
        </w:tc>
        <w:tc>
          <w:tcPr>
            <w:tcW w:w="3404" w:type="dxa"/>
          </w:tcPr>
          <w:p w14:paraId="57122C8F" w14:textId="77777777" w:rsidR="00BF2003" w:rsidRDefault="00000000">
            <w:pPr>
              <w:pStyle w:val="TableParagraph"/>
              <w:spacing w:before="57"/>
              <w:rPr>
                <w:sz w:val="20"/>
              </w:rPr>
            </w:pPr>
            <w:r>
              <w:rPr>
                <w:spacing w:val="-2"/>
                <w:sz w:val="20"/>
              </w:rPr>
              <w:t>Laboral</w:t>
            </w:r>
          </w:p>
        </w:tc>
        <w:tc>
          <w:tcPr>
            <w:tcW w:w="1702" w:type="dxa"/>
            <w:tcBorders>
              <w:top w:val="single" w:sz="4" w:space="0" w:color="000000"/>
            </w:tcBorders>
            <w:shd w:val="clear" w:color="auto" w:fill="00339F"/>
          </w:tcPr>
          <w:p w14:paraId="6F444330" w14:textId="77777777" w:rsidR="00BF2003" w:rsidRDefault="00000000">
            <w:pPr>
              <w:pStyle w:val="TableParagraph"/>
              <w:spacing w:before="57"/>
              <w:ind w:left="68"/>
              <w:rPr>
                <w:b/>
                <w:sz w:val="20"/>
              </w:rPr>
            </w:pPr>
            <w:r>
              <w:rPr>
                <w:b/>
                <w:color w:val="FFFFFF"/>
                <w:sz w:val="20"/>
              </w:rPr>
              <w:t>Tipo</w:t>
            </w:r>
            <w:r>
              <w:rPr>
                <w:b/>
                <w:color w:val="FFFFFF"/>
                <w:spacing w:val="-4"/>
                <w:sz w:val="20"/>
              </w:rPr>
              <w:t xml:space="preserve"> </w:t>
            </w:r>
            <w:r>
              <w:rPr>
                <w:b/>
                <w:color w:val="FFFFFF"/>
                <w:sz w:val="20"/>
              </w:rPr>
              <w:t>de</w:t>
            </w:r>
            <w:r>
              <w:rPr>
                <w:b/>
                <w:color w:val="FFFFFF"/>
                <w:spacing w:val="-5"/>
                <w:sz w:val="20"/>
              </w:rPr>
              <w:t xml:space="preserve"> </w:t>
            </w:r>
            <w:r>
              <w:rPr>
                <w:b/>
                <w:color w:val="FFFFFF"/>
                <w:spacing w:val="-2"/>
                <w:sz w:val="20"/>
              </w:rPr>
              <w:t>proceso</w:t>
            </w:r>
          </w:p>
        </w:tc>
        <w:tc>
          <w:tcPr>
            <w:tcW w:w="2408" w:type="dxa"/>
          </w:tcPr>
          <w:p w14:paraId="28D26F17" w14:textId="77777777" w:rsidR="00BF2003" w:rsidRDefault="00000000">
            <w:pPr>
              <w:pStyle w:val="TableParagraph"/>
              <w:spacing w:before="57"/>
              <w:ind w:left="65"/>
              <w:rPr>
                <w:sz w:val="20"/>
              </w:rPr>
            </w:pPr>
            <w:r>
              <w:rPr>
                <w:spacing w:val="-2"/>
                <w:sz w:val="20"/>
              </w:rPr>
              <w:t>Ordinario</w:t>
            </w:r>
          </w:p>
        </w:tc>
      </w:tr>
      <w:tr w:rsidR="00BF2003" w14:paraId="2209982B" w14:textId="77777777">
        <w:trPr>
          <w:trHeight w:val="338"/>
        </w:trPr>
        <w:tc>
          <w:tcPr>
            <w:tcW w:w="2338" w:type="dxa"/>
            <w:shd w:val="clear" w:color="auto" w:fill="00339F"/>
          </w:tcPr>
          <w:p w14:paraId="14999CAB" w14:textId="77777777" w:rsidR="00BF2003" w:rsidRDefault="00000000">
            <w:pPr>
              <w:pStyle w:val="TableParagraph"/>
              <w:spacing w:before="52"/>
              <w:rPr>
                <w:b/>
                <w:sz w:val="20"/>
              </w:rPr>
            </w:pPr>
            <w:r>
              <w:rPr>
                <w:b/>
                <w:color w:val="FFFFFF"/>
                <w:spacing w:val="-2"/>
                <w:sz w:val="20"/>
              </w:rPr>
              <w:t>Instancia</w:t>
            </w:r>
          </w:p>
        </w:tc>
        <w:tc>
          <w:tcPr>
            <w:tcW w:w="7514" w:type="dxa"/>
            <w:gridSpan w:val="3"/>
          </w:tcPr>
          <w:p w14:paraId="641C0570" w14:textId="77777777" w:rsidR="00BF2003" w:rsidRDefault="00000000">
            <w:pPr>
              <w:pStyle w:val="TableParagraph"/>
              <w:spacing w:before="52"/>
              <w:rPr>
                <w:sz w:val="20"/>
              </w:rPr>
            </w:pPr>
            <w:bookmarkStart w:id="2" w:name="Primera_Instancia_"/>
            <w:bookmarkEnd w:id="2"/>
            <w:r>
              <w:rPr>
                <w:sz w:val="20"/>
              </w:rPr>
              <w:t>Primera</w:t>
            </w:r>
            <w:r>
              <w:rPr>
                <w:spacing w:val="-12"/>
                <w:sz w:val="20"/>
              </w:rPr>
              <w:t xml:space="preserve"> </w:t>
            </w:r>
            <w:r>
              <w:rPr>
                <w:spacing w:val="-2"/>
                <w:sz w:val="20"/>
              </w:rPr>
              <w:t>Instancia</w:t>
            </w:r>
          </w:p>
        </w:tc>
      </w:tr>
      <w:tr w:rsidR="00BF2003" w14:paraId="3BA82864" w14:textId="77777777">
        <w:trPr>
          <w:trHeight w:val="340"/>
        </w:trPr>
        <w:tc>
          <w:tcPr>
            <w:tcW w:w="2338" w:type="dxa"/>
            <w:shd w:val="clear" w:color="auto" w:fill="00339F"/>
          </w:tcPr>
          <w:p w14:paraId="651F7479" w14:textId="77777777" w:rsidR="00BF2003" w:rsidRDefault="00000000">
            <w:pPr>
              <w:pStyle w:val="TableParagraph"/>
              <w:spacing w:before="54"/>
              <w:rPr>
                <w:b/>
                <w:sz w:val="20"/>
              </w:rPr>
            </w:pPr>
            <w:r>
              <w:rPr>
                <w:b/>
                <w:color w:val="FFFFFF"/>
                <w:sz w:val="20"/>
              </w:rPr>
              <w:t>Fecha</w:t>
            </w:r>
            <w:r>
              <w:rPr>
                <w:b/>
                <w:color w:val="FFFFFF"/>
                <w:spacing w:val="-7"/>
                <w:sz w:val="20"/>
              </w:rPr>
              <w:t xml:space="preserve"> </w:t>
            </w:r>
            <w:r>
              <w:rPr>
                <w:b/>
                <w:color w:val="FFFFFF"/>
                <w:sz w:val="20"/>
              </w:rPr>
              <w:t>de</w:t>
            </w:r>
            <w:r>
              <w:rPr>
                <w:b/>
                <w:color w:val="FFFFFF"/>
                <w:spacing w:val="-6"/>
                <w:sz w:val="20"/>
              </w:rPr>
              <w:t xml:space="preserve"> </w:t>
            </w:r>
            <w:r>
              <w:rPr>
                <w:b/>
                <w:color w:val="FFFFFF"/>
                <w:spacing w:val="-2"/>
                <w:sz w:val="20"/>
              </w:rPr>
              <w:t>notificación</w:t>
            </w:r>
          </w:p>
        </w:tc>
        <w:tc>
          <w:tcPr>
            <w:tcW w:w="7514" w:type="dxa"/>
            <w:gridSpan w:val="3"/>
          </w:tcPr>
          <w:p w14:paraId="02C43169" w14:textId="768DC658" w:rsidR="00BF2003" w:rsidRDefault="003048B8">
            <w:pPr>
              <w:pStyle w:val="TableParagraph"/>
              <w:spacing w:before="54"/>
              <w:rPr>
                <w:sz w:val="20"/>
              </w:rPr>
            </w:pPr>
            <w:r>
              <w:rPr>
                <w:sz w:val="20"/>
              </w:rPr>
              <w:t>11 de marzo de 2024</w:t>
            </w:r>
          </w:p>
        </w:tc>
      </w:tr>
      <w:tr w:rsidR="00BF2003" w14:paraId="505C75B7" w14:textId="77777777">
        <w:trPr>
          <w:trHeight w:val="340"/>
        </w:trPr>
        <w:tc>
          <w:tcPr>
            <w:tcW w:w="2338" w:type="dxa"/>
            <w:shd w:val="clear" w:color="auto" w:fill="00339F"/>
          </w:tcPr>
          <w:p w14:paraId="3D22545B" w14:textId="77777777" w:rsidR="00BF2003" w:rsidRDefault="00000000">
            <w:pPr>
              <w:pStyle w:val="TableParagraph"/>
              <w:spacing w:before="54"/>
              <w:rPr>
                <w:b/>
                <w:sz w:val="20"/>
              </w:rPr>
            </w:pPr>
            <w:r>
              <w:rPr>
                <w:b/>
                <w:color w:val="FFFFFF"/>
                <w:sz w:val="20"/>
              </w:rPr>
              <w:t>Abogado</w:t>
            </w:r>
            <w:r>
              <w:rPr>
                <w:b/>
                <w:color w:val="FFFFFF"/>
                <w:spacing w:val="-10"/>
                <w:sz w:val="20"/>
              </w:rPr>
              <w:t xml:space="preserve"> </w:t>
            </w:r>
            <w:r>
              <w:rPr>
                <w:b/>
                <w:color w:val="FFFFFF"/>
                <w:spacing w:val="-2"/>
                <w:sz w:val="20"/>
              </w:rPr>
              <w:t>demandante</w:t>
            </w:r>
          </w:p>
        </w:tc>
        <w:tc>
          <w:tcPr>
            <w:tcW w:w="3404" w:type="dxa"/>
          </w:tcPr>
          <w:p w14:paraId="690AF13C" w14:textId="77777777" w:rsidR="00BF2003" w:rsidRDefault="00000000">
            <w:pPr>
              <w:pStyle w:val="TableParagraph"/>
              <w:spacing w:before="54"/>
              <w:rPr>
                <w:sz w:val="20"/>
              </w:rPr>
            </w:pPr>
            <w:r>
              <w:rPr>
                <w:sz w:val="20"/>
              </w:rPr>
              <w:t>OSCAR</w:t>
            </w:r>
            <w:r>
              <w:rPr>
                <w:spacing w:val="-6"/>
                <w:sz w:val="20"/>
              </w:rPr>
              <w:t xml:space="preserve"> </w:t>
            </w:r>
            <w:r>
              <w:rPr>
                <w:sz w:val="20"/>
              </w:rPr>
              <w:t>MARINO</w:t>
            </w:r>
            <w:r>
              <w:rPr>
                <w:spacing w:val="-6"/>
                <w:sz w:val="20"/>
              </w:rPr>
              <w:t xml:space="preserve"> </w:t>
            </w:r>
            <w:r>
              <w:rPr>
                <w:spacing w:val="-2"/>
                <w:sz w:val="20"/>
              </w:rPr>
              <w:t>APONZA</w:t>
            </w:r>
          </w:p>
        </w:tc>
        <w:tc>
          <w:tcPr>
            <w:tcW w:w="1702" w:type="dxa"/>
            <w:shd w:val="clear" w:color="auto" w:fill="00339F"/>
          </w:tcPr>
          <w:p w14:paraId="63D58441" w14:textId="77777777" w:rsidR="00BF2003" w:rsidRDefault="00000000">
            <w:pPr>
              <w:pStyle w:val="TableParagraph"/>
              <w:spacing w:before="54"/>
              <w:ind w:left="68"/>
              <w:rPr>
                <w:b/>
                <w:sz w:val="20"/>
              </w:rPr>
            </w:pPr>
            <w:r>
              <w:rPr>
                <w:b/>
                <w:color w:val="FFFFFF"/>
                <w:spacing w:val="-2"/>
                <w:sz w:val="20"/>
              </w:rPr>
              <w:t>Identificación</w:t>
            </w:r>
          </w:p>
        </w:tc>
        <w:tc>
          <w:tcPr>
            <w:tcW w:w="2408" w:type="dxa"/>
          </w:tcPr>
          <w:p w14:paraId="113F9C50" w14:textId="77777777" w:rsidR="00BF2003" w:rsidRDefault="00000000">
            <w:pPr>
              <w:pStyle w:val="TableParagraph"/>
              <w:spacing w:before="54"/>
              <w:ind w:left="65"/>
              <w:rPr>
                <w:sz w:val="20"/>
              </w:rPr>
            </w:pPr>
            <w:r>
              <w:rPr>
                <w:sz w:val="20"/>
              </w:rPr>
              <w:t>C.C.</w:t>
            </w:r>
            <w:r>
              <w:rPr>
                <w:spacing w:val="-6"/>
                <w:sz w:val="20"/>
              </w:rPr>
              <w:t xml:space="preserve"> </w:t>
            </w:r>
            <w:r>
              <w:rPr>
                <w:spacing w:val="-2"/>
                <w:sz w:val="20"/>
              </w:rPr>
              <w:t>16.447.119</w:t>
            </w:r>
          </w:p>
        </w:tc>
      </w:tr>
    </w:tbl>
    <w:p w14:paraId="061CC05B" w14:textId="77777777" w:rsidR="00BF2003" w:rsidRDefault="00BF2003">
      <w:pPr>
        <w:rPr>
          <w:b/>
          <w:sz w:val="20"/>
        </w:rPr>
      </w:pPr>
    </w:p>
    <w:p w14:paraId="180C127E" w14:textId="77777777" w:rsidR="00BF2003" w:rsidRDefault="00000000">
      <w:pPr>
        <w:pStyle w:val="Textoindependiente"/>
        <w:ind w:left="321"/>
      </w:pPr>
      <w:r>
        <w:t>Seguro</w:t>
      </w:r>
      <w:r>
        <w:rPr>
          <w:spacing w:val="-8"/>
        </w:rPr>
        <w:t xml:space="preserve"> </w:t>
      </w:r>
      <w:r>
        <w:rPr>
          <w:spacing w:val="-2"/>
        </w:rPr>
        <w:t>afectado</w:t>
      </w:r>
    </w:p>
    <w:p w14:paraId="222E1E6D" w14:textId="77777777" w:rsidR="00BF2003" w:rsidRDefault="00BF2003">
      <w:pPr>
        <w:spacing w:before="1" w:after="1"/>
        <w:rPr>
          <w:b/>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4"/>
        <w:gridCol w:w="1709"/>
        <w:gridCol w:w="2403"/>
      </w:tblGrid>
      <w:tr w:rsidR="00BF2003" w14:paraId="421D0349" w14:textId="77777777">
        <w:trPr>
          <w:trHeight w:val="460"/>
        </w:trPr>
        <w:tc>
          <w:tcPr>
            <w:tcW w:w="2354" w:type="dxa"/>
            <w:shd w:val="clear" w:color="auto" w:fill="00339F"/>
          </w:tcPr>
          <w:p w14:paraId="5E520D58" w14:textId="77777777" w:rsidR="00BF2003" w:rsidRDefault="00000000">
            <w:pPr>
              <w:pStyle w:val="TableParagraph"/>
              <w:spacing w:before="114"/>
              <w:rPr>
                <w:b/>
                <w:sz w:val="20"/>
              </w:rPr>
            </w:pPr>
            <w:r>
              <w:rPr>
                <w:b/>
                <w:color w:val="FFFFFF"/>
                <w:sz w:val="20"/>
              </w:rPr>
              <w:t>Asegurado</w:t>
            </w:r>
            <w:r>
              <w:rPr>
                <w:b/>
                <w:color w:val="FFFFFF"/>
                <w:spacing w:val="-8"/>
                <w:sz w:val="20"/>
              </w:rPr>
              <w:t xml:space="preserve"> </w:t>
            </w:r>
            <w:r>
              <w:rPr>
                <w:b/>
                <w:color w:val="FFFFFF"/>
                <w:sz w:val="20"/>
              </w:rPr>
              <w:t>/</w:t>
            </w:r>
            <w:r>
              <w:rPr>
                <w:b/>
                <w:color w:val="FFFFFF"/>
                <w:spacing w:val="-8"/>
                <w:sz w:val="20"/>
              </w:rPr>
              <w:t xml:space="preserve"> </w:t>
            </w:r>
            <w:r>
              <w:rPr>
                <w:b/>
                <w:color w:val="FFFFFF"/>
                <w:spacing w:val="-2"/>
                <w:sz w:val="20"/>
              </w:rPr>
              <w:t>afiliado</w:t>
            </w:r>
          </w:p>
        </w:tc>
        <w:tc>
          <w:tcPr>
            <w:tcW w:w="3384" w:type="dxa"/>
          </w:tcPr>
          <w:p w14:paraId="0CD6C954" w14:textId="77777777" w:rsidR="00BF2003" w:rsidRDefault="00000000">
            <w:pPr>
              <w:pStyle w:val="TableParagraph"/>
              <w:tabs>
                <w:tab w:val="left" w:pos="2191"/>
              </w:tabs>
              <w:spacing w:line="230" w:lineRule="exact"/>
              <w:ind w:left="67" w:right="65"/>
              <w:rPr>
                <w:sz w:val="20"/>
              </w:rPr>
            </w:pPr>
            <w:r>
              <w:rPr>
                <w:spacing w:val="-2"/>
                <w:sz w:val="20"/>
              </w:rPr>
              <w:t>HERMIDES</w:t>
            </w:r>
            <w:r>
              <w:rPr>
                <w:sz w:val="20"/>
              </w:rPr>
              <w:tab/>
            </w:r>
            <w:r>
              <w:rPr>
                <w:spacing w:val="-2"/>
                <w:sz w:val="20"/>
              </w:rPr>
              <w:t>BERMUDEZ BENAVIDES</w:t>
            </w:r>
          </w:p>
        </w:tc>
        <w:tc>
          <w:tcPr>
            <w:tcW w:w="1709" w:type="dxa"/>
            <w:shd w:val="clear" w:color="auto" w:fill="00339F"/>
          </w:tcPr>
          <w:p w14:paraId="26F6659F" w14:textId="77777777" w:rsidR="00BF2003" w:rsidRDefault="00000000">
            <w:pPr>
              <w:pStyle w:val="TableParagraph"/>
              <w:spacing w:before="114"/>
              <w:rPr>
                <w:b/>
                <w:sz w:val="20"/>
              </w:rPr>
            </w:pPr>
            <w:r>
              <w:rPr>
                <w:b/>
                <w:color w:val="FFFFFF"/>
                <w:spacing w:val="-2"/>
                <w:sz w:val="20"/>
              </w:rPr>
              <w:t>Identificación</w:t>
            </w:r>
          </w:p>
        </w:tc>
        <w:tc>
          <w:tcPr>
            <w:tcW w:w="2403" w:type="dxa"/>
          </w:tcPr>
          <w:p w14:paraId="55A550E3" w14:textId="77777777" w:rsidR="00BF2003" w:rsidRDefault="00000000">
            <w:pPr>
              <w:pStyle w:val="TableParagraph"/>
              <w:spacing w:before="114"/>
              <w:ind w:left="62"/>
              <w:rPr>
                <w:sz w:val="20"/>
              </w:rPr>
            </w:pPr>
            <w:r>
              <w:rPr>
                <w:spacing w:val="-2"/>
                <w:sz w:val="20"/>
              </w:rPr>
              <w:t>6.421.163</w:t>
            </w:r>
          </w:p>
        </w:tc>
      </w:tr>
      <w:tr w:rsidR="00BF2003" w14:paraId="68AC8BF9" w14:textId="77777777">
        <w:trPr>
          <w:trHeight w:val="340"/>
        </w:trPr>
        <w:tc>
          <w:tcPr>
            <w:tcW w:w="2354" w:type="dxa"/>
            <w:shd w:val="clear" w:color="auto" w:fill="00339F"/>
          </w:tcPr>
          <w:p w14:paraId="6E13D3CB" w14:textId="77777777" w:rsidR="00BF2003" w:rsidRDefault="00000000">
            <w:pPr>
              <w:pStyle w:val="TableParagraph"/>
              <w:spacing w:before="54"/>
              <w:rPr>
                <w:b/>
                <w:sz w:val="20"/>
              </w:rPr>
            </w:pPr>
            <w:r>
              <w:rPr>
                <w:b/>
                <w:color w:val="FFFFFF"/>
                <w:sz w:val="20"/>
              </w:rPr>
              <w:t>Fecha</w:t>
            </w:r>
            <w:r>
              <w:rPr>
                <w:b/>
                <w:color w:val="FFFFFF"/>
                <w:spacing w:val="-7"/>
                <w:sz w:val="20"/>
              </w:rPr>
              <w:t xml:space="preserve"> </w:t>
            </w:r>
            <w:r>
              <w:rPr>
                <w:b/>
                <w:color w:val="FFFFFF"/>
                <w:sz w:val="20"/>
              </w:rPr>
              <w:t>del</w:t>
            </w:r>
            <w:r>
              <w:rPr>
                <w:b/>
                <w:color w:val="FFFFFF"/>
                <w:spacing w:val="-5"/>
                <w:sz w:val="20"/>
              </w:rPr>
              <w:t xml:space="preserve"> </w:t>
            </w:r>
            <w:r>
              <w:rPr>
                <w:b/>
                <w:color w:val="FFFFFF"/>
                <w:spacing w:val="-2"/>
                <w:sz w:val="20"/>
              </w:rPr>
              <w:t>siniestro</w:t>
            </w:r>
          </w:p>
        </w:tc>
        <w:tc>
          <w:tcPr>
            <w:tcW w:w="7496" w:type="dxa"/>
            <w:gridSpan w:val="3"/>
          </w:tcPr>
          <w:p w14:paraId="09B10F81" w14:textId="77777777" w:rsidR="00BF2003" w:rsidRDefault="00BF2003">
            <w:pPr>
              <w:pStyle w:val="TableParagraph"/>
              <w:ind w:left="0"/>
              <w:rPr>
                <w:rFonts w:ascii="Times New Roman"/>
                <w:sz w:val="18"/>
              </w:rPr>
            </w:pPr>
          </w:p>
        </w:tc>
      </w:tr>
      <w:tr w:rsidR="00BF2003" w14:paraId="246E0DC8" w14:textId="77777777">
        <w:trPr>
          <w:trHeight w:val="292"/>
        </w:trPr>
        <w:tc>
          <w:tcPr>
            <w:tcW w:w="2354" w:type="dxa"/>
            <w:shd w:val="clear" w:color="auto" w:fill="00339F"/>
          </w:tcPr>
          <w:p w14:paraId="3E82AD91" w14:textId="77777777" w:rsidR="00BF2003" w:rsidRDefault="00000000">
            <w:pPr>
              <w:pStyle w:val="TableParagraph"/>
              <w:spacing w:before="30"/>
              <w:rPr>
                <w:b/>
                <w:sz w:val="20"/>
              </w:rPr>
            </w:pPr>
            <w:r>
              <w:rPr>
                <w:b/>
                <w:color w:val="FFFFFF"/>
                <w:sz w:val="20"/>
              </w:rPr>
              <w:t>Nro.</w:t>
            </w:r>
            <w:r>
              <w:rPr>
                <w:b/>
                <w:color w:val="FFFFFF"/>
                <w:spacing w:val="-7"/>
                <w:sz w:val="20"/>
              </w:rPr>
              <w:t xml:space="preserve"> </w:t>
            </w:r>
            <w:r>
              <w:rPr>
                <w:b/>
                <w:color w:val="FFFFFF"/>
                <w:sz w:val="20"/>
              </w:rPr>
              <w:t>póliza</w:t>
            </w:r>
            <w:r>
              <w:rPr>
                <w:b/>
                <w:color w:val="FFFFFF"/>
                <w:spacing w:val="-7"/>
                <w:sz w:val="20"/>
              </w:rPr>
              <w:t xml:space="preserve"> </w:t>
            </w:r>
            <w:r>
              <w:rPr>
                <w:b/>
                <w:color w:val="FFFFFF"/>
                <w:spacing w:val="-2"/>
                <w:sz w:val="20"/>
              </w:rPr>
              <w:t>afectada</w:t>
            </w:r>
          </w:p>
        </w:tc>
        <w:tc>
          <w:tcPr>
            <w:tcW w:w="3384" w:type="dxa"/>
          </w:tcPr>
          <w:p w14:paraId="364972E9" w14:textId="77777777" w:rsidR="00BF2003" w:rsidRDefault="00BF2003">
            <w:pPr>
              <w:pStyle w:val="TableParagraph"/>
              <w:ind w:left="0"/>
              <w:rPr>
                <w:rFonts w:ascii="Times New Roman"/>
                <w:sz w:val="18"/>
              </w:rPr>
            </w:pPr>
          </w:p>
        </w:tc>
        <w:tc>
          <w:tcPr>
            <w:tcW w:w="1709" w:type="dxa"/>
            <w:shd w:val="clear" w:color="auto" w:fill="00339F"/>
          </w:tcPr>
          <w:p w14:paraId="3ACA2950" w14:textId="77777777" w:rsidR="00BF2003" w:rsidRDefault="00000000">
            <w:pPr>
              <w:pStyle w:val="TableParagraph"/>
              <w:spacing w:before="30"/>
              <w:rPr>
                <w:b/>
                <w:sz w:val="20"/>
              </w:rPr>
            </w:pPr>
            <w:r>
              <w:rPr>
                <w:b/>
                <w:color w:val="FFFFFF"/>
                <w:spacing w:val="-4"/>
                <w:sz w:val="20"/>
              </w:rPr>
              <w:t>Ramo</w:t>
            </w:r>
          </w:p>
        </w:tc>
        <w:tc>
          <w:tcPr>
            <w:tcW w:w="2403" w:type="dxa"/>
          </w:tcPr>
          <w:p w14:paraId="789FC5A4" w14:textId="77777777" w:rsidR="00BF2003" w:rsidRDefault="00000000">
            <w:pPr>
              <w:pStyle w:val="TableParagraph"/>
              <w:spacing w:before="30"/>
              <w:ind w:left="62"/>
              <w:rPr>
                <w:sz w:val="20"/>
              </w:rPr>
            </w:pPr>
            <w:r>
              <w:rPr>
                <w:spacing w:val="-4"/>
                <w:sz w:val="20"/>
              </w:rPr>
              <w:t>VIDA</w:t>
            </w:r>
          </w:p>
        </w:tc>
      </w:tr>
      <w:tr w:rsidR="00BF2003" w14:paraId="55640542" w14:textId="77777777">
        <w:trPr>
          <w:trHeight w:val="338"/>
        </w:trPr>
        <w:tc>
          <w:tcPr>
            <w:tcW w:w="2354" w:type="dxa"/>
            <w:shd w:val="clear" w:color="auto" w:fill="00339F"/>
          </w:tcPr>
          <w:p w14:paraId="2D136608" w14:textId="77777777" w:rsidR="00BF2003" w:rsidRDefault="00000000">
            <w:pPr>
              <w:pStyle w:val="TableParagraph"/>
              <w:spacing w:before="52"/>
              <w:rPr>
                <w:b/>
                <w:sz w:val="20"/>
              </w:rPr>
            </w:pPr>
            <w:r>
              <w:rPr>
                <w:b/>
                <w:color w:val="FFFFFF"/>
                <w:sz w:val="20"/>
              </w:rPr>
              <w:t>Vigencia</w:t>
            </w:r>
            <w:r>
              <w:rPr>
                <w:b/>
                <w:color w:val="FFFFFF"/>
                <w:spacing w:val="-12"/>
                <w:sz w:val="20"/>
              </w:rPr>
              <w:t xml:space="preserve"> </w:t>
            </w:r>
            <w:r>
              <w:rPr>
                <w:b/>
                <w:color w:val="FFFFFF"/>
                <w:spacing w:val="-2"/>
                <w:sz w:val="20"/>
              </w:rPr>
              <w:t>afectada</w:t>
            </w:r>
          </w:p>
        </w:tc>
        <w:tc>
          <w:tcPr>
            <w:tcW w:w="7496" w:type="dxa"/>
            <w:gridSpan w:val="3"/>
          </w:tcPr>
          <w:p w14:paraId="5C3E1978" w14:textId="77777777" w:rsidR="00BF2003" w:rsidRDefault="00BF2003">
            <w:pPr>
              <w:pStyle w:val="TableParagraph"/>
              <w:ind w:left="0"/>
              <w:rPr>
                <w:rFonts w:ascii="Times New Roman"/>
                <w:sz w:val="18"/>
              </w:rPr>
            </w:pPr>
          </w:p>
        </w:tc>
      </w:tr>
      <w:tr w:rsidR="00BF2003" w14:paraId="7EC25C08" w14:textId="77777777">
        <w:trPr>
          <w:trHeight w:val="340"/>
        </w:trPr>
        <w:tc>
          <w:tcPr>
            <w:tcW w:w="2354" w:type="dxa"/>
            <w:shd w:val="clear" w:color="auto" w:fill="00339F"/>
          </w:tcPr>
          <w:p w14:paraId="792A87B2" w14:textId="77777777" w:rsidR="00BF2003" w:rsidRDefault="00000000">
            <w:pPr>
              <w:pStyle w:val="TableParagraph"/>
              <w:spacing w:before="54"/>
              <w:rPr>
                <w:b/>
                <w:sz w:val="20"/>
              </w:rPr>
            </w:pPr>
            <w:r>
              <w:rPr>
                <w:b/>
                <w:color w:val="FFFFFF"/>
                <w:sz w:val="20"/>
              </w:rPr>
              <w:t>Valor</w:t>
            </w:r>
            <w:r>
              <w:rPr>
                <w:b/>
                <w:color w:val="FFFFFF"/>
                <w:spacing w:val="-9"/>
                <w:sz w:val="20"/>
              </w:rPr>
              <w:t xml:space="preserve"> </w:t>
            </w:r>
            <w:r>
              <w:rPr>
                <w:b/>
                <w:color w:val="FFFFFF"/>
                <w:spacing w:val="-2"/>
                <w:sz w:val="20"/>
              </w:rPr>
              <w:t>Asegurado</w:t>
            </w:r>
          </w:p>
        </w:tc>
        <w:tc>
          <w:tcPr>
            <w:tcW w:w="3384" w:type="dxa"/>
          </w:tcPr>
          <w:p w14:paraId="6FA4A5E2" w14:textId="77777777" w:rsidR="00BF2003" w:rsidRDefault="00BF2003">
            <w:pPr>
              <w:pStyle w:val="TableParagraph"/>
              <w:ind w:left="0"/>
              <w:rPr>
                <w:rFonts w:ascii="Times New Roman"/>
                <w:sz w:val="18"/>
              </w:rPr>
            </w:pPr>
          </w:p>
        </w:tc>
        <w:tc>
          <w:tcPr>
            <w:tcW w:w="1709" w:type="dxa"/>
            <w:shd w:val="clear" w:color="auto" w:fill="00339F"/>
          </w:tcPr>
          <w:p w14:paraId="1A7CB070" w14:textId="77777777" w:rsidR="00BF2003" w:rsidRDefault="00000000">
            <w:pPr>
              <w:pStyle w:val="TableParagraph"/>
              <w:spacing w:before="54"/>
              <w:rPr>
                <w:b/>
                <w:sz w:val="20"/>
              </w:rPr>
            </w:pPr>
            <w:r>
              <w:rPr>
                <w:b/>
                <w:color w:val="FFFFFF"/>
                <w:spacing w:val="-2"/>
                <w:sz w:val="20"/>
              </w:rPr>
              <w:t>Placa</w:t>
            </w:r>
          </w:p>
        </w:tc>
        <w:tc>
          <w:tcPr>
            <w:tcW w:w="2403" w:type="dxa"/>
          </w:tcPr>
          <w:p w14:paraId="3C896A5E" w14:textId="77777777" w:rsidR="00BF2003" w:rsidRDefault="00000000">
            <w:pPr>
              <w:pStyle w:val="TableParagraph"/>
              <w:spacing w:before="54"/>
              <w:ind w:left="79"/>
              <w:rPr>
                <w:b/>
                <w:sz w:val="20"/>
              </w:rPr>
            </w:pPr>
            <w:r>
              <w:rPr>
                <w:b/>
                <w:spacing w:val="-5"/>
                <w:sz w:val="20"/>
              </w:rPr>
              <w:t>N/A</w:t>
            </w:r>
          </w:p>
        </w:tc>
      </w:tr>
    </w:tbl>
    <w:p w14:paraId="01518E7B" w14:textId="77777777" w:rsidR="00BF2003" w:rsidRDefault="00BF2003">
      <w:pPr>
        <w:spacing w:before="2"/>
        <w:rPr>
          <w:b/>
          <w:sz w:val="20"/>
        </w:rPr>
      </w:pPr>
    </w:p>
    <w:p w14:paraId="30D3A3A1" w14:textId="77777777" w:rsidR="00BF2003" w:rsidRDefault="00000000">
      <w:pPr>
        <w:pStyle w:val="Textoindependiente"/>
        <w:ind w:left="321"/>
      </w:pPr>
      <w:r>
        <w:t>Datos</w:t>
      </w:r>
      <w:r>
        <w:rPr>
          <w:spacing w:val="-9"/>
        </w:rPr>
        <w:t xml:space="preserve"> </w:t>
      </w:r>
      <w:r>
        <w:t>específicos</w:t>
      </w:r>
      <w:r>
        <w:rPr>
          <w:spacing w:val="-8"/>
        </w:rPr>
        <w:t xml:space="preserve"> </w:t>
      </w:r>
      <w:r>
        <w:t>del</w:t>
      </w:r>
      <w:r>
        <w:rPr>
          <w:spacing w:val="-9"/>
        </w:rPr>
        <w:t xml:space="preserve"> </w:t>
      </w:r>
      <w:r>
        <w:rPr>
          <w:spacing w:val="-2"/>
        </w:rPr>
        <w:t>proceso</w:t>
      </w:r>
    </w:p>
    <w:p w14:paraId="42393201" w14:textId="77777777" w:rsidR="00BF2003" w:rsidRDefault="00BF2003">
      <w:pPr>
        <w:spacing w:before="1" w:after="1"/>
        <w:rPr>
          <w:b/>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828"/>
        <w:gridCol w:w="1277"/>
        <w:gridCol w:w="2407"/>
      </w:tblGrid>
      <w:tr w:rsidR="00BF2003" w14:paraId="24F99238" w14:textId="77777777">
        <w:trPr>
          <w:trHeight w:val="338"/>
        </w:trPr>
        <w:tc>
          <w:tcPr>
            <w:tcW w:w="2338" w:type="dxa"/>
            <w:shd w:val="clear" w:color="auto" w:fill="00339F"/>
          </w:tcPr>
          <w:p w14:paraId="27401F87" w14:textId="77777777" w:rsidR="00BF2003" w:rsidRDefault="00000000">
            <w:pPr>
              <w:pStyle w:val="TableParagraph"/>
              <w:spacing w:before="52"/>
              <w:rPr>
                <w:b/>
                <w:sz w:val="20"/>
              </w:rPr>
            </w:pPr>
            <w:r>
              <w:rPr>
                <w:b/>
                <w:color w:val="FFFFFF"/>
                <w:spacing w:val="-2"/>
                <w:sz w:val="20"/>
              </w:rPr>
              <w:t>Demandantes</w:t>
            </w:r>
          </w:p>
        </w:tc>
        <w:tc>
          <w:tcPr>
            <w:tcW w:w="7512" w:type="dxa"/>
            <w:gridSpan w:val="3"/>
          </w:tcPr>
          <w:p w14:paraId="62064107" w14:textId="77777777" w:rsidR="00BF2003" w:rsidRDefault="00000000">
            <w:pPr>
              <w:pStyle w:val="TableParagraph"/>
              <w:spacing w:before="52"/>
              <w:rPr>
                <w:sz w:val="20"/>
              </w:rPr>
            </w:pPr>
            <w:r>
              <w:rPr>
                <w:sz w:val="20"/>
              </w:rPr>
              <w:t>HERMIDES</w:t>
            </w:r>
            <w:r>
              <w:rPr>
                <w:spacing w:val="-10"/>
                <w:sz w:val="20"/>
              </w:rPr>
              <w:t xml:space="preserve"> </w:t>
            </w:r>
            <w:r>
              <w:rPr>
                <w:sz w:val="20"/>
              </w:rPr>
              <w:t>BERMUDEZ</w:t>
            </w:r>
            <w:r>
              <w:rPr>
                <w:spacing w:val="-10"/>
                <w:sz w:val="20"/>
              </w:rPr>
              <w:t xml:space="preserve"> </w:t>
            </w:r>
            <w:r>
              <w:rPr>
                <w:spacing w:val="-2"/>
                <w:sz w:val="20"/>
              </w:rPr>
              <w:t>BENAVIDES</w:t>
            </w:r>
          </w:p>
        </w:tc>
      </w:tr>
      <w:tr w:rsidR="00BF2003" w14:paraId="218B92C5" w14:textId="77777777">
        <w:trPr>
          <w:trHeight w:val="921"/>
        </w:trPr>
        <w:tc>
          <w:tcPr>
            <w:tcW w:w="2338" w:type="dxa"/>
            <w:shd w:val="clear" w:color="auto" w:fill="00339F"/>
          </w:tcPr>
          <w:p w14:paraId="156B3EAB" w14:textId="77777777" w:rsidR="00BF2003" w:rsidRDefault="00BF2003">
            <w:pPr>
              <w:pStyle w:val="TableParagraph"/>
              <w:spacing w:before="115"/>
              <w:ind w:left="0"/>
              <w:rPr>
                <w:b/>
                <w:sz w:val="20"/>
              </w:rPr>
            </w:pPr>
          </w:p>
          <w:p w14:paraId="4E4FF52B" w14:textId="77777777" w:rsidR="00BF2003" w:rsidRDefault="00000000">
            <w:pPr>
              <w:pStyle w:val="TableParagraph"/>
              <w:rPr>
                <w:b/>
                <w:sz w:val="20"/>
              </w:rPr>
            </w:pPr>
            <w:r>
              <w:rPr>
                <w:b/>
                <w:color w:val="FFFFFF"/>
                <w:spacing w:val="-2"/>
                <w:sz w:val="20"/>
              </w:rPr>
              <w:t>Demandados</w:t>
            </w:r>
          </w:p>
        </w:tc>
        <w:tc>
          <w:tcPr>
            <w:tcW w:w="7512" w:type="dxa"/>
            <w:gridSpan w:val="3"/>
          </w:tcPr>
          <w:p w14:paraId="6C7D64A9" w14:textId="77777777" w:rsidR="00BF2003" w:rsidRDefault="00000000">
            <w:pPr>
              <w:pStyle w:val="TableParagraph"/>
              <w:ind w:right="63"/>
              <w:jc w:val="both"/>
              <w:rPr>
                <w:sz w:val="20"/>
              </w:rPr>
            </w:pPr>
            <w:r>
              <w:rPr>
                <w:sz w:val="20"/>
              </w:rPr>
              <w:t>JUNTA REGIONAL DE CALIFICACIÓN DE INVALIDEZ DEL VALLE DEL CAUCA, JUNTA NACIONAL DE CALIFICACIÓN DE INVALIDEZ, SEGUROS DE VIDA SURAMERICANA SA -ARL.</w:t>
            </w:r>
          </w:p>
        </w:tc>
      </w:tr>
      <w:tr w:rsidR="00BF2003" w14:paraId="41595B1D" w14:textId="77777777">
        <w:trPr>
          <w:trHeight w:val="544"/>
        </w:trPr>
        <w:tc>
          <w:tcPr>
            <w:tcW w:w="2338" w:type="dxa"/>
            <w:shd w:val="clear" w:color="auto" w:fill="00339F"/>
          </w:tcPr>
          <w:p w14:paraId="028A4E49" w14:textId="77777777" w:rsidR="00BF2003" w:rsidRDefault="00000000">
            <w:pPr>
              <w:pStyle w:val="TableParagraph"/>
              <w:spacing w:before="155"/>
              <w:rPr>
                <w:b/>
                <w:sz w:val="20"/>
              </w:rPr>
            </w:pPr>
            <w:r>
              <w:rPr>
                <w:b/>
                <w:color w:val="FFFFFF"/>
                <w:sz w:val="20"/>
              </w:rPr>
              <w:t>Llamante</w:t>
            </w:r>
            <w:r>
              <w:rPr>
                <w:b/>
                <w:color w:val="FFFFFF"/>
                <w:spacing w:val="-9"/>
                <w:sz w:val="20"/>
              </w:rPr>
              <w:t xml:space="preserve"> </w:t>
            </w:r>
            <w:r>
              <w:rPr>
                <w:b/>
                <w:color w:val="FFFFFF"/>
                <w:sz w:val="20"/>
              </w:rPr>
              <w:t>en</w:t>
            </w:r>
            <w:r>
              <w:rPr>
                <w:b/>
                <w:color w:val="FFFFFF"/>
                <w:spacing w:val="-8"/>
                <w:sz w:val="20"/>
              </w:rPr>
              <w:t xml:space="preserve"> </w:t>
            </w:r>
            <w:r>
              <w:rPr>
                <w:b/>
                <w:color w:val="FFFFFF"/>
                <w:spacing w:val="-2"/>
                <w:sz w:val="20"/>
              </w:rPr>
              <w:t>garantía</w:t>
            </w:r>
          </w:p>
        </w:tc>
        <w:tc>
          <w:tcPr>
            <w:tcW w:w="7512" w:type="dxa"/>
            <w:gridSpan w:val="3"/>
          </w:tcPr>
          <w:p w14:paraId="0EE9FB46" w14:textId="77777777" w:rsidR="00BF2003" w:rsidRDefault="00000000">
            <w:pPr>
              <w:pStyle w:val="TableParagraph"/>
              <w:spacing w:before="155"/>
              <w:rPr>
                <w:sz w:val="20"/>
              </w:rPr>
            </w:pPr>
            <w:r>
              <w:rPr>
                <w:spacing w:val="-5"/>
                <w:sz w:val="20"/>
              </w:rPr>
              <w:t>N/A</w:t>
            </w:r>
          </w:p>
        </w:tc>
      </w:tr>
      <w:tr w:rsidR="00BF2003" w14:paraId="6C74185E" w14:textId="77777777">
        <w:trPr>
          <w:trHeight w:val="566"/>
        </w:trPr>
        <w:tc>
          <w:tcPr>
            <w:tcW w:w="2338" w:type="dxa"/>
            <w:shd w:val="clear" w:color="auto" w:fill="00339F"/>
          </w:tcPr>
          <w:p w14:paraId="1C09383C" w14:textId="77777777" w:rsidR="00BF2003" w:rsidRDefault="00000000">
            <w:pPr>
              <w:pStyle w:val="TableParagraph"/>
              <w:spacing w:before="52"/>
              <w:rPr>
                <w:b/>
                <w:sz w:val="20"/>
              </w:rPr>
            </w:pPr>
            <w:r>
              <w:rPr>
                <w:b/>
                <w:color w:val="FFFFFF"/>
                <w:sz w:val="20"/>
              </w:rPr>
              <w:t xml:space="preserve">Autoridad de </w:t>
            </w:r>
            <w:r>
              <w:rPr>
                <w:b/>
                <w:color w:val="FFFFFF"/>
                <w:spacing w:val="-2"/>
                <w:sz w:val="20"/>
              </w:rPr>
              <w:t>conocimiento</w:t>
            </w:r>
          </w:p>
        </w:tc>
        <w:tc>
          <w:tcPr>
            <w:tcW w:w="3828" w:type="dxa"/>
          </w:tcPr>
          <w:p w14:paraId="28BF2154" w14:textId="77777777" w:rsidR="00BF2003" w:rsidRDefault="00000000">
            <w:pPr>
              <w:pStyle w:val="TableParagraph"/>
              <w:spacing w:before="52"/>
              <w:ind w:right="66"/>
              <w:rPr>
                <w:sz w:val="20"/>
              </w:rPr>
            </w:pPr>
            <w:r>
              <w:rPr>
                <w:sz w:val="20"/>
              </w:rPr>
              <w:t>JUZGADO 1 LABORAL DEL CIRCUITO DE CALI</w:t>
            </w:r>
          </w:p>
        </w:tc>
        <w:tc>
          <w:tcPr>
            <w:tcW w:w="1277" w:type="dxa"/>
            <w:shd w:val="clear" w:color="auto" w:fill="00339F"/>
          </w:tcPr>
          <w:p w14:paraId="476E4A96" w14:textId="77777777" w:rsidR="00BF2003" w:rsidRDefault="00000000">
            <w:pPr>
              <w:pStyle w:val="TableParagraph"/>
              <w:spacing w:before="167"/>
              <w:rPr>
                <w:b/>
                <w:sz w:val="20"/>
              </w:rPr>
            </w:pPr>
            <w:r>
              <w:rPr>
                <w:b/>
                <w:color w:val="FFFFFF"/>
                <w:spacing w:val="-2"/>
                <w:sz w:val="20"/>
              </w:rPr>
              <w:t>Radicado</w:t>
            </w:r>
          </w:p>
        </w:tc>
        <w:tc>
          <w:tcPr>
            <w:tcW w:w="2407" w:type="dxa"/>
          </w:tcPr>
          <w:p w14:paraId="6D3049BC" w14:textId="77777777" w:rsidR="00BF2003" w:rsidRDefault="00000000">
            <w:pPr>
              <w:pStyle w:val="TableParagraph"/>
              <w:spacing w:before="52"/>
              <w:ind w:left="66"/>
              <w:rPr>
                <w:sz w:val="20"/>
              </w:rPr>
            </w:pPr>
            <w:r>
              <w:rPr>
                <w:spacing w:val="-2"/>
                <w:sz w:val="20"/>
              </w:rPr>
              <w:t>76001310500120240003</w:t>
            </w:r>
          </w:p>
          <w:p w14:paraId="7089AB0D" w14:textId="77777777" w:rsidR="00BF2003" w:rsidRDefault="00000000">
            <w:pPr>
              <w:pStyle w:val="TableParagraph"/>
              <w:spacing w:before="1"/>
              <w:ind w:left="66"/>
              <w:rPr>
                <w:sz w:val="20"/>
              </w:rPr>
            </w:pPr>
            <w:r>
              <w:rPr>
                <w:spacing w:val="-5"/>
                <w:sz w:val="20"/>
              </w:rPr>
              <w:t>900</w:t>
            </w:r>
          </w:p>
        </w:tc>
      </w:tr>
    </w:tbl>
    <w:p w14:paraId="3CD7B7B9" w14:textId="77777777" w:rsidR="00BF2003" w:rsidRDefault="00BF2003">
      <w:pPr>
        <w:rPr>
          <w:sz w:val="20"/>
        </w:rPr>
        <w:sectPr w:rsidR="00BF2003" w:rsidSect="00705256">
          <w:type w:val="continuous"/>
          <w:pgSz w:w="12240" w:h="20160"/>
          <w:pgMar w:top="1620" w:right="780" w:bottom="280" w:left="1380" w:header="720" w:footer="720" w:gutter="0"/>
          <w:cols w:space="720"/>
        </w:sect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2"/>
      </w:tblGrid>
      <w:tr w:rsidR="00BF2003" w14:paraId="778BA103" w14:textId="77777777">
        <w:trPr>
          <w:trHeight w:val="3599"/>
        </w:trPr>
        <w:tc>
          <w:tcPr>
            <w:tcW w:w="2338" w:type="dxa"/>
            <w:shd w:val="clear" w:color="auto" w:fill="00339F"/>
          </w:tcPr>
          <w:p w14:paraId="3AB00B80" w14:textId="77777777" w:rsidR="00BF2003" w:rsidRDefault="00BF2003">
            <w:pPr>
              <w:pStyle w:val="TableParagraph"/>
              <w:ind w:left="0"/>
              <w:rPr>
                <w:b/>
                <w:sz w:val="20"/>
              </w:rPr>
            </w:pPr>
          </w:p>
          <w:p w14:paraId="0EB5F86E" w14:textId="77777777" w:rsidR="00BF2003" w:rsidRDefault="00BF2003">
            <w:pPr>
              <w:pStyle w:val="TableParagraph"/>
              <w:ind w:left="0"/>
              <w:rPr>
                <w:b/>
                <w:sz w:val="20"/>
              </w:rPr>
            </w:pPr>
          </w:p>
          <w:p w14:paraId="76086003" w14:textId="77777777" w:rsidR="00BF2003" w:rsidRDefault="00BF2003">
            <w:pPr>
              <w:pStyle w:val="TableParagraph"/>
              <w:ind w:left="0"/>
              <w:rPr>
                <w:b/>
                <w:sz w:val="20"/>
              </w:rPr>
            </w:pPr>
          </w:p>
          <w:p w14:paraId="3A583AF1" w14:textId="77777777" w:rsidR="00BF2003" w:rsidRDefault="00BF2003">
            <w:pPr>
              <w:pStyle w:val="TableParagraph"/>
              <w:ind w:left="0"/>
              <w:rPr>
                <w:b/>
                <w:sz w:val="20"/>
              </w:rPr>
            </w:pPr>
          </w:p>
          <w:p w14:paraId="65DA0019" w14:textId="77777777" w:rsidR="00BF2003" w:rsidRDefault="00BF2003">
            <w:pPr>
              <w:pStyle w:val="TableParagraph"/>
              <w:ind w:left="0"/>
              <w:rPr>
                <w:b/>
                <w:sz w:val="20"/>
              </w:rPr>
            </w:pPr>
          </w:p>
          <w:p w14:paraId="7742A309" w14:textId="77777777" w:rsidR="00BF2003" w:rsidRDefault="00BF2003">
            <w:pPr>
              <w:pStyle w:val="TableParagraph"/>
              <w:spacing w:before="189"/>
              <w:ind w:left="0"/>
              <w:rPr>
                <w:b/>
                <w:sz w:val="20"/>
              </w:rPr>
            </w:pPr>
          </w:p>
          <w:p w14:paraId="527575F2" w14:textId="77777777" w:rsidR="00BF2003" w:rsidRDefault="00000000">
            <w:pPr>
              <w:pStyle w:val="TableParagraph"/>
              <w:ind w:right="40"/>
              <w:rPr>
                <w:b/>
                <w:sz w:val="20"/>
              </w:rPr>
            </w:pPr>
            <w:bookmarkStart w:id="3" w:name="Pretensiones_solicitadas"/>
            <w:bookmarkEnd w:id="3"/>
            <w:r>
              <w:rPr>
                <w:b/>
                <w:color w:val="FFFFFF"/>
                <w:spacing w:val="-2"/>
                <w:sz w:val="20"/>
              </w:rPr>
              <w:t>Pretensiones solicitadas</w:t>
            </w:r>
          </w:p>
        </w:tc>
        <w:tc>
          <w:tcPr>
            <w:tcW w:w="7512" w:type="dxa"/>
          </w:tcPr>
          <w:p w14:paraId="7F3AB17B" w14:textId="63A5AB1B" w:rsidR="00BF2003" w:rsidRDefault="00000000">
            <w:pPr>
              <w:pStyle w:val="TableParagraph"/>
              <w:ind w:right="68"/>
              <w:jc w:val="both"/>
              <w:rPr>
                <w:sz w:val="20"/>
              </w:rPr>
            </w:pPr>
            <w:r>
              <w:rPr>
                <w:sz w:val="20"/>
              </w:rPr>
              <w:t xml:space="preserve">Las pretensiones de la demanda se encuentran encaminadas a que se declare la nulidad de los siguientes </w:t>
            </w:r>
            <w:r w:rsidR="003048B8">
              <w:rPr>
                <w:sz w:val="20"/>
              </w:rPr>
              <w:t>dictámenes</w:t>
            </w:r>
            <w:r>
              <w:rPr>
                <w:sz w:val="20"/>
              </w:rPr>
              <w:t>:</w:t>
            </w:r>
          </w:p>
          <w:p w14:paraId="09B7C375" w14:textId="77777777" w:rsidR="00BF2003" w:rsidRDefault="00000000">
            <w:pPr>
              <w:pStyle w:val="TableParagraph"/>
              <w:numPr>
                <w:ilvl w:val="0"/>
                <w:numId w:val="1"/>
              </w:numPr>
              <w:tabs>
                <w:tab w:val="left" w:pos="788"/>
              </w:tabs>
              <w:spacing w:before="118"/>
              <w:ind w:left="788" w:hanging="359"/>
              <w:rPr>
                <w:sz w:val="20"/>
              </w:rPr>
            </w:pPr>
            <w:r>
              <w:rPr>
                <w:sz w:val="20"/>
              </w:rPr>
              <w:t>Dictamen</w:t>
            </w:r>
            <w:r>
              <w:rPr>
                <w:spacing w:val="-8"/>
                <w:sz w:val="20"/>
              </w:rPr>
              <w:t xml:space="preserve"> </w:t>
            </w:r>
            <w:r>
              <w:rPr>
                <w:sz w:val="20"/>
              </w:rPr>
              <w:t>1310343408-634619</w:t>
            </w:r>
            <w:r>
              <w:rPr>
                <w:spacing w:val="-8"/>
                <w:sz w:val="20"/>
              </w:rPr>
              <w:t xml:space="preserve"> </w:t>
            </w:r>
            <w:r>
              <w:rPr>
                <w:sz w:val="20"/>
              </w:rPr>
              <w:t>del</w:t>
            </w:r>
            <w:r>
              <w:rPr>
                <w:spacing w:val="-9"/>
                <w:sz w:val="20"/>
              </w:rPr>
              <w:t xml:space="preserve"> </w:t>
            </w:r>
            <w:r>
              <w:rPr>
                <w:sz w:val="20"/>
              </w:rPr>
              <w:t>09/08/2022</w:t>
            </w:r>
            <w:r>
              <w:rPr>
                <w:spacing w:val="-10"/>
                <w:sz w:val="20"/>
              </w:rPr>
              <w:t xml:space="preserve"> </w:t>
            </w:r>
            <w:r>
              <w:rPr>
                <w:sz w:val="20"/>
              </w:rPr>
              <w:t>emitido</w:t>
            </w:r>
            <w:r>
              <w:rPr>
                <w:spacing w:val="-8"/>
                <w:sz w:val="20"/>
              </w:rPr>
              <w:t xml:space="preserve"> </w:t>
            </w:r>
            <w:r>
              <w:rPr>
                <w:sz w:val="20"/>
              </w:rPr>
              <w:t>por</w:t>
            </w:r>
            <w:r>
              <w:rPr>
                <w:spacing w:val="-8"/>
                <w:sz w:val="20"/>
              </w:rPr>
              <w:t xml:space="preserve"> </w:t>
            </w:r>
            <w:r>
              <w:rPr>
                <w:sz w:val="20"/>
              </w:rPr>
              <w:t>ARL</w:t>
            </w:r>
            <w:r>
              <w:rPr>
                <w:spacing w:val="-8"/>
                <w:sz w:val="20"/>
              </w:rPr>
              <w:t xml:space="preserve"> </w:t>
            </w:r>
            <w:r>
              <w:rPr>
                <w:spacing w:val="-2"/>
                <w:sz w:val="20"/>
              </w:rPr>
              <w:t>SURA.</w:t>
            </w:r>
          </w:p>
          <w:p w14:paraId="69D21813" w14:textId="77777777" w:rsidR="00BF2003" w:rsidRDefault="00000000">
            <w:pPr>
              <w:pStyle w:val="TableParagraph"/>
              <w:numPr>
                <w:ilvl w:val="0"/>
                <w:numId w:val="1"/>
              </w:numPr>
              <w:tabs>
                <w:tab w:val="left" w:pos="788"/>
              </w:tabs>
              <w:spacing w:before="120"/>
              <w:ind w:left="788" w:hanging="359"/>
              <w:rPr>
                <w:sz w:val="20"/>
              </w:rPr>
            </w:pPr>
            <w:r>
              <w:rPr>
                <w:sz w:val="20"/>
              </w:rPr>
              <w:t>Dictamen</w:t>
            </w:r>
            <w:r>
              <w:rPr>
                <w:spacing w:val="-6"/>
                <w:sz w:val="20"/>
              </w:rPr>
              <w:t xml:space="preserve"> </w:t>
            </w:r>
            <w:r>
              <w:rPr>
                <w:sz w:val="20"/>
              </w:rPr>
              <w:t>6421163-3795</w:t>
            </w:r>
            <w:r>
              <w:rPr>
                <w:spacing w:val="-8"/>
                <w:sz w:val="20"/>
              </w:rPr>
              <w:t xml:space="preserve"> </w:t>
            </w:r>
            <w:r>
              <w:rPr>
                <w:sz w:val="20"/>
              </w:rPr>
              <w:t>del</w:t>
            </w:r>
            <w:r>
              <w:rPr>
                <w:spacing w:val="-8"/>
                <w:sz w:val="20"/>
              </w:rPr>
              <w:t xml:space="preserve"> </w:t>
            </w:r>
            <w:r>
              <w:rPr>
                <w:sz w:val="20"/>
              </w:rPr>
              <w:t>06/07/2018</w:t>
            </w:r>
            <w:r>
              <w:rPr>
                <w:spacing w:val="-6"/>
                <w:sz w:val="20"/>
              </w:rPr>
              <w:t xml:space="preserve"> </w:t>
            </w:r>
            <w:r>
              <w:rPr>
                <w:sz w:val="20"/>
              </w:rPr>
              <w:t>emitido</w:t>
            </w:r>
            <w:r>
              <w:rPr>
                <w:spacing w:val="-7"/>
                <w:sz w:val="20"/>
              </w:rPr>
              <w:t xml:space="preserve"> </w:t>
            </w:r>
            <w:r>
              <w:rPr>
                <w:sz w:val="20"/>
              </w:rPr>
              <w:t>por</w:t>
            </w:r>
            <w:r>
              <w:rPr>
                <w:spacing w:val="-7"/>
                <w:sz w:val="20"/>
              </w:rPr>
              <w:t xml:space="preserve"> </w:t>
            </w:r>
            <w:r>
              <w:rPr>
                <w:sz w:val="20"/>
              </w:rPr>
              <w:t>la</w:t>
            </w:r>
            <w:r>
              <w:rPr>
                <w:spacing w:val="-7"/>
                <w:sz w:val="20"/>
              </w:rPr>
              <w:t xml:space="preserve"> </w:t>
            </w:r>
            <w:r>
              <w:rPr>
                <w:spacing w:val="-2"/>
                <w:sz w:val="20"/>
              </w:rPr>
              <w:t>JRCIV</w:t>
            </w:r>
          </w:p>
          <w:p w14:paraId="3BF27010" w14:textId="77777777" w:rsidR="00BF2003" w:rsidRDefault="00000000">
            <w:pPr>
              <w:pStyle w:val="TableParagraph"/>
              <w:numPr>
                <w:ilvl w:val="0"/>
                <w:numId w:val="1"/>
              </w:numPr>
              <w:tabs>
                <w:tab w:val="left" w:pos="788"/>
              </w:tabs>
              <w:spacing w:before="120"/>
              <w:ind w:left="788" w:hanging="359"/>
              <w:rPr>
                <w:sz w:val="20"/>
              </w:rPr>
            </w:pPr>
            <w:r>
              <w:rPr>
                <w:sz w:val="20"/>
              </w:rPr>
              <w:t>Dictamen</w:t>
            </w:r>
            <w:r>
              <w:rPr>
                <w:spacing w:val="-6"/>
                <w:sz w:val="20"/>
              </w:rPr>
              <w:t xml:space="preserve"> </w:t>
            </w:r>
            <w:r>
              <w:rPr>
                <w:sz w:val="20"/>
              </w:rPr>
              <w:t>6421163-3033</w:t>
            </w:r>
            <w:r>
              <w:rPr>
                <w:spacing w:val="-8"/>
                <w:sz w:val="20"/>
              </w:rPr>
              <w:t xml:space="preserve"> </w:t>
            </w:r>
            <w:r>
              <w:rPr>
                <w:sz w:val="20"/>
              </w:rPr>
              <w:t>del</w:t>
            </w:r>
            <w:r>
              <w:rPr>
                <w:spacing w:val="-8"/>
                <w:sz w:val="20"/>
              </w:rPr>
              <w:t xml:space="preserve"> </w:t>
            </w:r>
            <w:r>
              <w:rPr>
                <w:sz w:val="20"/>
              </w:rPr>
              <w:t>13/02/2019</w:t>
            </w:r>
            <w:r>
              <w:rPr>
                <w:spacing w:val="-6"/>
                <w:sz w:val="20"/>
              </w:rPr>
              <w:t xml:space="preserve"> </w:t>
            </w:r>
            <w:r>
              <w:rPr>
                <w:sz w:val="20"/>
              </w:rPr>
              <w:t>emitido</w:t>
            </w:r>
            <w:r>
              <w:rPr>
                <w:spacing w:val="-7"/>
                <w:sz w:val="20"/>
              </w:rPr>
              <w:t xml:space="preserve"> </w:t>
            </w:r>
            <w:r>
              <w:rPr>
                <w:sz w:val="20"/>
              </w:rPr>
              <w:t>por</w:t>
            </w:r>
            <w:r>
              <w:rPr>
                <w:spacing w:val="-7"/>
                <w:sz w:val="20"/>
              </w:rPr>
              <w:t xml:space="preserve"> </w:t>
            </w:r>
            <w:r>
              <w:rPr>
                <w:sz w:val="20"/>
              </w:rPr>
              <w:t>la</w:t>
            </w:r>
            <w:r>
              <w:rPr>
                <w:spacing w:val="-7"/>
                <w:sz w:val="20"/>
              </w:rPr>
              <w:t xml:space="preserve"> </w:t>
            </w:r>
            <w:r>
              <w:rPr>
                <w:spacing w:val="-2"/>
                <w:sz w:val="20"/>
              </w:rPr>
              <w:t>JNCI.</w:t>
            </w:r>
          </w:p>
          <w:p w14:paraId="5EC1E383" w14:textId="5598BD16" w:rsidR="00BF2003" w:rsidRDefault="003048B8">
            <w:pPr>
              <w:pStyle w:val="TableParagraph"/>
              <w:spacing w:before="121"/>
              <w:ind w:right="65"/>
              <w:jc w:val="both"/>
              <w:rPr>
                <w:sz w:val="20"/>
              </w:rPr>
            </w:pPr>
            <w:r>
              <w:rPr>
                <w:sz w:val="20"/>
              </w:rPr>
              <w:t>Que,</w:t>
            </w:r>
            <w:r w:rsidR="00000000">
              <w:rPr>
                <w:sz w:val="20"/>
              </w:rPr>
              <w:t xml:space="preserve"> como consecuencia de lo anterior, se ordene remitir al actor a una instancia competente y neutral para que se realice </w:t>
            </w:r>
            <w:r>
              <w:rPr>
                <w:sz w:val="20"/>
              </w:rPr>
              <w:t>calificación</w:t>
            </w:r>
            <w:r w:rsidR="00000000">
              <w:rPr>
                <w:sz w:val="20"/>
              </w:rPr>
              <w:t xml:space="preserve"> integral de PCL del actor.</w:t>
            </w:r>
          </w:p>
          <w:p w14:paraId="4F42004A" w14:textId="6AF65569" w:rsidR="00BF2003" w:rsidRDefault="00000000">
            <w:pPr>
              <w:pStyle w:val="TableParagraph"/>
              <w:spacing w:before="118"/>
              <w:ind w:right="63"/>
              <w:jc w:val="both"/>
              <w:rPr>
                <w:sz w:val="20"/>
              </w:rPr>
            </w:pPr>
            <w:r>
              <w:rPr>
                <w:sz w:val="20"/>
              </w:rPr>
              <w:t xml:space="preserve">Que de resultar una PCL superior al 50% se condene a la ARL SURA a reconocer y pagar pensión de invalidez al actor a partir de la fecha de estructuración que se determine en el nuevo dictamen, teniendo en cuenta los </w:t>
            </w:r>
            <w:r w:rsidR="003048B8">
              <w:rPr>
                <w:sz w:val="20"/>
              </w:rPr>
              <w:t>últimos</w:t>
            </w:r>
            <w:r>
              <w:rPr>
                <w:sz w:val="20"/>
              </w:rPr>
              <w:t xml:space="preserve"> 10 años de cotización del actor para determinar el IBC.</w:t>
            </w:r>
          </w:p>
          <w:p w14:paraId="3211FFB5" w14:textId="77777777" w:rsidR="00BF2003" w:rsidRDefault="00000000">
            <w:pPr>
              <w:pStyle w:val="TableParagraph"/>
              <w:spacing w:before="122"/>
              <w:jc w:val="both"/>
              <w:rPr>
                <w:sz w:val="20"/>
              </w:rPr>
            </w:pPr>
            <w:r>
              <w:rPr>
                <w:sz w:val="20"/>
              </w:rPr>
              <w:t>Condenar</w:t>
            </w:r>
            <w:r>
              <w:rPr>
                <w:spacing w:val="-5"/>
                <w:sz w:val="20"/>
              </w:rPr>
              <w:t xml:space="preserve"> </w:t>
            </w:r>
            <w:r>
              <w:rPr>
                <w:sz w:val="20"/>
              </w:rPr>
              <w:t>al</w:t>
            </w:r>
            <w:r>
              <w:rPr>
                <w:spacing w:val="-4"/>
                <w:sz w:val="20"/>
              </w:rPr>
              <w:t xml:space="preserve"> </w:t>
            </w:r>
            <w:r>
              <w:rPr>
                <w:sz w:val="20"/>
              </w:rPr>
              <w:t>pago</w:t>
            </w:r>
            <w:r>
              <w:rPr>
                <w:spacing w:val="-7"/>
                <w:sz w:val="20"/>
              </w:rPr>
              <w:t xml:space="preserve"> </w:t>
            </w:r>
            <w:r>
              <w:rPr>
                <w:sz w:val="20"/>
              </w:rPr>
              <w:t>de</w:t>
            </w:r>
            <w:r>
              <w:rPr>
                <w:spacing w:val="-5"/>
                <w:sz w:val="20"/>
              </w:rPr>
              <w:t xml:space="preserve"> </w:t>
            </w:r>
            <w:r>
              <w:rPr>
                <w:sz w:val="20"/>
              </w:rPr>
              <w:t>intereses</w:t>
            </w:r>
            <w:r>
              <w:rPr>
                <w:spacing w:val="-6"/>
                <w:sz w:val="20"/>
              </w:rPr>
              <w:t xml:space="preserve"> </w:t>
            </w:r>
            <w:r>
              <w:rPr>
                <w:sz w:val="20"/>
              </w:rPr>
              <w:t>moratorios</w:t>
            </w:r>
            <w:r>
              <w:rPr>
                <w:spacing w:val="-6"/>
                <w:sz w:val="20"/>
              </w:rPr>
              <w:t xml:space="preserve"> </w:t>
            </w:r>
            <w:r>
              <w:rPr>
                <w:sz w:val="20"/>
              </w:rPr>
              <w:t>y</w:t>
            </w:r>
            <w:r>
              <w:rPr>
                <w:spacing w:val="-6"/>
                <w:sz w:val="20"/>
              </w:rPr>
              <w:t xml:space="preserve"> </w:t>
            </w:r>
            <w:r>
              <w:rPr>
                <w:sz w:val="20"/>
              </w:rPr>
              <w:t>costas</w:t>
            </w:r>
            <w:r>
              <w:rPr>
                <w:spacing w:val="-5"/>
                <w:sz w:val="20"/>
              </w:rPr>
              <w:t xml:space="preserve"> </w:t>
            </w:r>
            <w:r>
              <w:rPr>
                <w:sz w:val="20"/>
              </w:rPr>
              <w:t>y</w:t>
            </w:r>
            <w:r>
              <w:rPr>
                <w:spacing w:val="-6"/>
                <w:sz w:val="20"/>
              </w:rPr>
              <w:t xml:space="preserve"> </w:t>
            </w:r>
            <w:r>
              <w:rPr>
                <w:sz w:val="20"/>
              </w:rPr>
              <w:t>agencias</w:t>
            </w:r>
            <w:r>
              <w:rPr>
                <w:spacing w:val="-6"/>
                <w:sz w:val="20"/>
              </w:rPr>
              <w:t xml:space="preserve"> </w:t>
            </w:r>
            <w:r>
              <w:rPr>
                <w:sz w:val="20"/>
              </w:rPr>
              <w:t>en</w:t>
            </w:r>
            <w:r>
              <w:rPr>
                <w:spacing w:val="-5"/>
                <w:sz w:val="20"/>
              </w:rPr>
              <w:t xml:space="preserve"> </w:t>
            </w:r>
            <w:r>
              <w:rPr>
                <w:spacing w:val="-2"/>
                <w:sz w:val="20"/>
              </w:rPr>
              <w:t>derecho.</w:t>
            </w:r>
          </w:p>
        </w:tc>
      </w:tr>
      <w:tr w:rsidR="00BF2003" w14:paraId="4AC94968" w14:textId="77777777">
        <w:trPr>
          <w:trHeight w:val="1149"/>
        </w:trPr>
        <w:tc>
          <w:tcPr>
            <w:tcW w:w="2338" w:type="dxa"/>
            <w:shd w:val="clear" w:color="auto" w:fill="00339F"/>
          </w:tcPr>
          <w:p w14:paraId="42ACDD43" w14:textId="77777777" w:rsidR="00BF2003" w:rsidRDefault="00BF2003">
            <w:pPr>
              <w:pStyle w:val="TableParagraph"/>
              <w:spacing w:before="112"/>
              <w:ind w:left="0"/>
              <w:rPr>
                <w:b/>
                <w:sz w:val="20"/>
              </w:rPr>
            </w:pPr>
          </w:p>
          <w:p w14:paraId="7CB11FD7" w14:textId="77777777" w:rsidR="00BF2003" w:rsidRDefault="00000000">
            <w:pPr>
              <w:pStyle w:val="TableParagraph"/>
              <w:rPr>
                <w:b/>
                <w:sz w:val="20"/>
              </w:rPr>
            </w:pPr>
            <w:bookmarkStart w:id="4" w:name="Pretensiones_objetivadas"/>
            <w:bookmarkEnd w:id="4"/>
            <w:r>
              <w:rPr>
                <w:b/>
                <w:color w:val="FFFFFF"/>
                <w:spacing w:val="-2"/>
                <w:sz w:val="20"/>
              </w:rPr>
              <w:t>Pretensiones objetivadas</w:t>
            </w:r>
          </w:p>
        </w:tc>
        <w:tc>
          <w:tcPr>
            <w:tcW w:w="7512" w:type="dxa"/>
          </w:tcPr>
          <w:p w14:paraId="79A85B73" w14:textId="32B2C477" w:rsidR="00BF2003" w:rsidRDefault="003048B8" w:rsidP="003048B8">
            <w:pPr>
              <w:pStyle w:val="TableParagraph"/>
              <w:spacing w:before="228"/>
              <w:ind w:left="0"/>
              <w:jc w:val="both"/>
              <w:rPr>
                <w:sz w:val="20"/>
              </w:rPr>
            </w:pPr>
            <w:r w:rsidRPr="003048B8">
              <w:rPr>
                <w:sz w:val="20"/>
              </w:rPr>
              <w:t xml:space="preserve">No es posible cuantificar las pretensiones, toda vez </w:t>
            </w:r>
            <w:r w:rsidRPr="003048B8">
              <w:rPr>
                <w:sz w:val="20"/>
              </w:rPr>
              <w:t>que,</w:t>
            </w:r>
            <w:r w:rsidRPr="003048B8">
              <w:rPr>
                <w:sz w:val="20"/>
              </w:rPr>
              <w:t xml:space="preserve"> a la fecha, no existe fundamente legal alguno para reconocer y pagar pensión de invalidez al demandante, en el entendido que no existe dictamen que acredite que el dema</w:t>
            </w:r>
            <w:r>
              <w:rPr>
                <w:sz w:val="20"/>
              </w:rPr>
              <w:t xml:space="preserve">ndante </w:t>
            </w:r>
            <w:r w:rsidRPr="003048B8">
              <w:rPr>
                <w:sz w:val="20"/>
              </w:rPr>
              <w:t>ostenta una PCL igual o superior al 50%</w:t>
            </w:r>
          </w:p>
        </w:tc>
      </w:tr>
      <w:tr w:rsidR="00BF2003" w14:paraId="5236391A" w14:textId="77777777">
        <w:trPr>
          <w:trHeight w:val="7279"/>
        </w:trPr>
        <w:tc>
          <w:tcPr>
            <w:tcW w:w="2338" w:type="dxa"/>
            <w:shd w:val="clear" w:color="auto" w:fill="00339F"/>
          </w:tcPr>
          <w:p w14:paraId="2711F3B9" w14:textId="77777777" w:rsidR="00BF2003" w:rsidRDefault="00BF2003">
            <w:pPr>
              <w:pStyle w:val="TableParagraph"/>
              <w:ind w:left="0"/>
              <w:rPr>
                <w:b/>
                <w:sz w:val="20"/>
              </w:rPr>
            </w:pPr>
          </w:p>
          <w:p w14:paraId="76BFCAFC" w14:textId="77777777" w:rsidR="00BF2003" w:rsidRDefault="00BF2003">
            <w:pPr>
              <w:pStyle w:val="TableParagraph"/>
              <w:ind w:left="0"/>
              <w:rPr>
                <w:b/>
                <w:sz w:val="20"/>
              </w:rPr>
            </w:pPr>
          </w:p>
          <w:p w14:paraId="36DB0A07" w14:textId="77777777" w:rsidR="00BF2003" w:rsidRDefault="00BF2003">
            <w:pPr>
              <w:pStyle w:val="TableParagraph"/>
              <w:ind w:left="0"/>
              <w:rPr>
                <w:b/>
                <w:sz w:val="20"/>
              </w:rPr>
            </w:pPr>
          </w:p>
          <w:p w14:paraId="0C1C785A" w14:textId="77777777" w:rsidR="00BF2003" w:rsidRDefault="00BF2003">
            <w:pPr>
              <w:pStyle w:val="TableParagraph"/>
              <w:ind w:left="0"/>
              <w:rPr>
                <w:b/>
                <w:sz w:val="20"/>
              </w:rPr>
            </w:pPr>
          </w:p>
          <w:p w14:paraId="3B41C4F3" w14:textId="77777777" w:rsidR="00BF2003" w:rsidRDefault="00BF2003">
            <w:pPr>
              <w:pStyle w:val="TableParagraph"/>
              <w:ind w:left="0"/>
              <w:rPr>
                <w:b/>
                <w:sz w:val="20"/>
              </w:rPr>
            </w:pPr>
          </w:p>
          <w:p w14:paraId="652D7737" w14:textId="77777777" w:rsidR="00BF2003" w:rsidRDefault="00BF2003">
            <w:pPr>
              <w:pStyle w:val="TableParagraph"/>
              <w:ind w:left="0"/>
              <w:rPr>
                <w:b/>
                <w:sz w:val="20"/>
              </w:rPr>
            </w:pPr>
          </w:p>
          <w:p w14:paraId="1C436A20" w14:textId="77777777" w:rsidR="00BF2003" w:rsidRDefault="00BF2003">
            <w:pPr>
              <w:pStyle w:val="TableParagraph"/>
              <w:ind w:left="0"/>
              <w:rPr>
                <w:b/>
                <w:sz w:val="20"/>
              </w:rPr>
            </w:pPr>
          </w:p>
          <w:p w14:paraId="614B0BBD" w14:textId="77777777" w:rsidR="00BF2003" w:rsidRDefault="00BF2003">
            <w:pPr>
              <w:pStyle w:val="TableParagraph"/>
              <w:ind w:left="0"/>
              <w:rPr>
                <w:b/>
                <w:sz w:val="20"/>
              </w:rPr>
            </w:pPr>
          </w:p>
          <w:p w14:paraId="170E41C1" w14:textId="77777777" w:rsidR="00BF2003" w:rsidRDefault="00BF2003">
            <w:pPr>
              <w:pStyle w:val="TableParagraph"/>
              <w:ind w:left="0"/>
              <w:rPr>
                <w:b/>
                <w:sz w:val="20"/>
              </w:rPr>
            </w:pPr>
          </w:p>
          <w:p w14:paraId="18FD58C4" w14:textId="77777777" w:rsidR="00BF2003" w:rsidRDefault="00BF2003">
            <w:pPr>
              <w:pStyle w:val="TableParagraph"/>
              <w:ind w:left="0"/>
              <w:rPr>
                <w:b/>
                <w:sz w:val="20"/>
              </w:rPr>
            </w:pPr>
          </w:p>
          <w:p w14:paraId="4A430DE7" w14:textId="77777777" w:rsidR="00BF2003" w:rsidRDefault="00BF2003">
            <w:pPr>
              <w:pStyle w:val="TableParagraph"/>
              <w:ind w:left="0"/>
              <w:rPr>
                <w:b/>
                <w:sz w:val="20"/>
              </w:rPr>
            </w:pPr>
          </w:p>
          <w:p w14:paraId="09792153" w14:textId="77777777" w:rsidR="00BF2003" w:rsidRDefault="00BF2003">
            <w:pPr>
              <w:pStyle w:val="TableParagraph"/>
              <w:ind w:left="0"/>
              <w:rPr>
                <w:b/>
                <w:sz w:val="20"/>
              </w:rPr>
            </w:pPr>
          </w:p>
          <w:p w14:paraId="07002ECB" w14:textId="77777777" w:rsidR="00BF2003" w:rsidRDefault="00BF2003">
            <w:pPr>
              <w:pStyle w:val="TableParagraph"/>
              <w:ind w:left="0"/>
              <w:rPr>
                <w:b/>
                <w:sz w:val="20"/>
              </w:rPr>
            </w:pPr>
          </w:p>
          <w:p w14:paraId="2D0FD9B8" w14:textId="77777777" w:rsidR="00BF2003" w:rsidRDefault="00BF2003">
            <w:pPr>
              <w:pStyle w:val="TableParagraph"/>
              <w:ind w:left="0"/>
              <w:rPr>
                <w:b/>
                <w:sz w:val="20"/>
              </w:rPr>
            </w:pPr>
          </w:p>
          <w:p w14:paraId="5420359E" w14:textId="77777777" w:rsidR="00BF2003" w:rsidRDefault="00BF2003">
            <w:pPr>
              <w:pStyle w:val="TableParagraph"/>
              <w:spacing w:before="73"/>
              <w:ind w:left="0"/>
              <w:rPr>
                <w:b/>
                <w:sz w:val="20"/>
              </w:rPr>
            </w:pPr>
          </w:p>
          <w:p w14:paraId="72B5DD11" w14:textId="77777777" w:rsidR="00BF2003" w:rsidRDefault="00000000">
            <w:pPr>
              <w:pStyle w:val="TableParagraph"/>
              <w:rPr>
                <w:b/>
                <w:sz w:val="20"/>
              </w:rPr>
            </w:pPr>
            <w:bookmarkStart w:id="5" w:name="Resumen_del_proceso"/>
            <w:bookmarkEnd w:id="5"/>
            <w:r>
              <w:rPr>
                <w:b/>
                <w:color w:val="FFFFFF"/>
                <w:sz w:val="20"/>
              </w:rPr>
              <w:t>Resumen</w:t>
            </w:r>
            <w:r>
              <w:rPr>
                <w:b/>
                <w:color w:val="FFFFFF"/>
                <w:spacing w:val="-7"/>
                <w:sz w:val="20"/>
              </w:rPr>
              <w:t xml:space="preserve"> </w:t>
            </w:r>
            <w:r>
              <w:rPr>
                <w:b/>
                <w:color w:val="FFFFFF"/>
                <w:sz w:val="20"/>
              </w:rPr>
              <w:t>del</w:t>
            </w:r>
            <w:r>
              <w:rPr>
                <w:b/>
                <w:color w:val="FFFFFF"/>
                <w:spacing w:val="-7"/>
                <w:sz w:val="20"/>
              </w:rPr>
              <w:t xml:space="preserve"> </w:t>
            </w:r>
            <w:r>
              <w:rPr>
                <w:b/>
                <w:color w:val="FFFFFF"/>
                <w:spacing w:val="-2"/>
                <w:sz w:val="20"/>
              </w:rPr>
              <w:t>proceso</w:t>
            </w:r>
          </w:p>
        </w:tc>
        <w:tc>
          <w:tcPr>
            <w:tcW w:w="7512" w:type="dxa"/>
          </w:tcPr>
          <w:p w14:paraId="45EEB9E1" w14:textId="77777777" w:rsidR="00BF2003" w:rsidRDefault="00000000">
            <w:pPr>
              <w:pStyle w:val="TableParagraph"/>
              <w:ind w:right="65"/>
              <w:jc w:val="both"/>
              <w:rPr>
                <w:sz w:val="20"/>
              </w:rPr>
            </w:pPr>
            <w:r>
              <w:rPr>
                <w:sz w:val="20"/>
              </w:rPr>
              <w:t>Según los hechos de la demanda, el señor HERMIDES estando vinculado laboralmente con la empresa MONTAJES DE MECÁNICA Y ELECTRICIDAD MONTAIN sufrió</w:t>
            </w:r>
            <w:r>
              <w:rPr>
                <w:spacing w:val="-1"/>
                <w:sz w:val="20"/>
              </w:rPr>
              <w:t xml:space="preserve"> </w:t>
            </w:r>
            <w:r>
              <w:rPr>
                <w:sz w:val="20"/>
              </w:rPr>
              <w:t>accidente de</w:t>
            </w:r>
            <w:r>
              <w:rPr>
                <w:spacing w:val="-1"/>
                <w:sz w:val="20"/>
              </w:rPr>
              <w:t xml:space="preserve"> </w:t>
            </w:r>
            <w:r>
              <w:rPr>
                <w:sz w:val="20"/>
              </w:rPr>
              <w:t>trabajo, pues el</w:t>
            </w:r>
            <w:r>
              <w:rPr>
                <w:spacing w:val="-1"/>
                <w:sz w:val="20"/>
              </w:rPr>
              <w:t xml:space="preserve"> </w:t>
            </w:r>
            <w:r>
              <w:rPr>
                <w:sz w:val="20"/>
              </w:rPr>
              <w:t>4/05/2015</w:t>
            </w:r>
            <w:r>
              <w:rPr>
                <w:spacing w:val="-1"/>
                <w:sz w:val="20"/>
              </w:rPr>
              <w:t xml:space="preserve"> </w:t>
            </w:r>
            <w:r>
              <w:rPr>
                <w:sz w:val="20"/>
              </w:rPr>
              <w:t>al</w:t>
            </w:r>
            <w:r>
              <w:rPr>
                <w:spacing w:val="-1"/>
                <w:sz w:val="20"/>
              </w:rPr>
              <w:t xml:space="preserve"> </w:t>
            </w:r>
            <w:r>
              <w:rPr>
                <w:sz w:val="20"/>
              </w:rPr>
              <w:t>momento de</w:t>
            </w:r>
            <w:r>
              <w:rPr>
                <w:spacing w:val="-1"/>
                <w:sz w:val="20"/>
              </w:rPr>
              <w:t xml:space="preserve"> </w:t>
            </w:r>
            <w:r>
              <w:rPr>
                <w:sz w:val="20"/>
              </w:rPr>
              <w:t>realizar el amarre con alambre de una estructura de hierro, se rompió el mismo y le ocasionó una lesión grave en el ojo izquierdo.</w:t>
            </w:r>
          </w:p>
          <w:p w14:paraId="725DCB5F" w14:textId="77777777" w:rsidR="00BF2003" w:rsidRDefault="00000000">
            <w:pPr>
              <w:pStyle w:val="TableParagraph"/>
              <w:spacing w:before="119"/>
              <w:ind w:right="63"/>
              <w:jc w:val="both"/>
              <w:rPr>
                <w:sz w:val="20"/>
              </w:rPr>
            </w:pPr>
            <w:r>
              <w:rPr>
                <w:sz w:val="20"/>
              </w:rPr>
              <w:t>Que</w:t>
            </w:r>
            <w:r>
              <w:rPr>
                <w:spacing w:val="-2"/>
                <w:sz w:val="20"/>
              </w:rPr>
              <w:t xml:space="preserve"> </w:t>
            </w:r>
            <w:r>
              <w:rPr>
                <w:sz w:val="20"/>
              </w:rPr>
              <w:t>el</w:t>
            </w:r>
            <w:r>
              <w:rPr>
                <w:spacing w:val="-3"/>
                <w:sz w:val="20"/>
              </w:rPr>
              <w:t xml:space="preserve"> </w:t>
            </w:r>
            <w:r>
              <w:rPr>
                <w:sz w:val="20"/>
              </w:rPr>
              <w:t>informe</w:t>
            </w:r>
            <w:r>
              <w:rPr>
                <w:spacing w:val="-2"/>
                <w:sz w:val="20"/>
              </w:rPr>
              <w:t xml:space="preserve"> </w:t>
            </w:r>
            <w:r>
              <w:rPr>
                <w:sz w:val="20"/>
              </w:rPr>
              <w:t>clínico del</w:t>
            </w:r>
            <w:r>
              <w:rPr>
                <w:spacing w:val="-3"/>
                <w:sz w:val="20"/>
              </w:rPr>
              <w:t xml:space="preserve"> </w:t>
            </w:r>
            <w:r>
              <w:rPr>
                <w:sz w:val="20"/>
              </w:rPr>
              <w:t>actor</w:t>
            </w:r>
            <w:r>
              <w:rPr>
                <w:spacing w:val="-1"/>
                <w:sz w:val="20"/>
              </w:rPr>
              <w:t xml:space="preserve"> </w:t>
            </w:r>
            <w:r>
              <w:rPr>
                <w:sz w:val="20"/>
              </w:rPr>
              <w:t>refiere trauma ocular</w:t>
            </w:r>
            <w:r>
              <w:rPr>
                <w:spacing w:val="-1"/>
                <w:sz w:val="20"/>
              </w:rPr>
              <w:t xml:space="preserve"> </w:t>
            </w:r>
            <w:r>
              <w:rPr>
                <w:sz w:val="20"/>
              </w:rPr>
              <w:t>del</w:t>
            </w:r>
            <w:r>
              <w:rPr>
                <w:spacing w:val="-3"/>
                <w:sz w:val="20"/>
              </w:rPr>
              <w:t xml:space="preserve"> </w:t>
            </w:r>
            <w:r>
              <w:rPr>
                <w:sz w:val="20"/>
              </w:rPr>
              <w:t>ojo izquierdo</w:t>
            </w:r>
            <w:r>
              <w:rPr>
                <w:spacing w:val="-2"/>
                <w:sz w:val="20"/>
              </w:rPr>
              <w:t xml:space="preserve"> </w:t>
            </w:r>
            <w:r>
              <w:rPr>
                <w:sz w:val="20"/>
              </w:rPr>
              <w:t>con estallido del globo ocular con pérdida de la visión, agudeza visual corregida en ojo derecho 20/20,</w:t>
            </w:r>
            <w:r>
              <w:rPr>
                <w:spacing w:val="-14"/>
                <w:sz w:val="20"/>
              </w:rPr>
              <w:t xml:space="preserve"> </w:t>
            </w:r>
            <w:r>
              <w:rPr>
                <w:sz w:val="20"/>
              </w:rPr>
              <w:t>ojo</w:t>
            </w:r>
            <w:r>
              <w:rPr>
                <w:spacing w:val="-14"/>
                <w:sz w:val="20"/>
              </w:rPr>
              <w:t xml:space="preserve"> </w:t>
            </w:r>
            <w:r>
              <w:rPr>
                <w:sz w:val="20"/>
              </w:rPr>
              <w:t>izquierdo</w:t>
            </w:r>
            <w:r>
              <w:rPr>
                <w:spacing w:val="-14"/>
                <w:sz w:val="20"/>
              </w:rPr>
              <w:t xml:space="preserve"> </w:t>
            </w:r>
            <w:r>
              <w:rPr>
                <w:sz w:val="20"/>
              </w:rPr>
              <w:t>enucleado</w:t>
            </w:r>
            <w:r>
              <w:rPr>
                <w:spacing w:val="-14"/>
                <w:sz w:val="20"/>
              </w:rPr>
              <w:t xml:space="preserve"> </w:t>
            </w:r>
            <w:r>
              <w:rPr>
                <w:sz w:val="20"/>
              </w:rPr>
              <w:t>y</w:t>
            </w:r>
            <w:r>
              <w:rPr>
                <w:spacing w:val="-14"/>
                <w:sz w:val="20"/>
              </w:rPr>
              <w:t xml:space="preserve"> </w:t>
            </w:r>
            <w:r>
              <w:rPr>
                <w:sz w:val="20"/>
              </w:rPr>
              <w:t>desfiguración</w:t>
            </w:r>
            <w:r>
              <w:rPr>
                <w:spacing w:val="-14"/>
                <w:sz w:val="20"/>
              </w:rPr>
              <w:t xml:space="preserve"> </w:t>
            </w:r>
            <w:r>
              <w:rPr>
                <w:sz w:val="20"/>
              </w:rPr>
              <w:t>facial</w:t>
            </w:r>
            <w:r>
              <w:rPr>
                <w:spacing w:val="-14"/>
                <w:sz w:val="20"/>
              </w:rPr>
              <w:t xml:space="preserve"> </w:t>
            </w:r>
            <w:r>
              <w:rPr>
                <w:sz w:val="20"/>
              </w:rPr>
              <w:t>por</w:t>
            </w:r>
            <w:r>
              <w:rPr>
                <w:spacing w:val="-14"/>
                <w:sz w:val="20"/>
              </w:rPr>
              <w:t xml:space="preserve"> </w:t>
            </w:r>
            <w:r>
              <w:rPr>
                <w:sz w:val="20"/>
              </w:rPr>
              <w:t>enucleación</w:t>
            </w:r>
            <w:r>
              <w:rPr>
                <w:spacing w:val="-14"/>
                <w:sz w:val="20"/>
              </w:rPr>
              <w:t xml:space="preserve"> </w:t>
            </w:r>
            <w:r>
              <w:rPr>
                <w:sz w:val="20"/>
              </w:rPr>
              <w:t>con</w:t>
            </w:r>
            <w:r>
              <w:rPr>
                <w:spacing w:val="-13"/>
                <w:sz w:val="20"/>
              </w:rPr>
              <w:t xml:space="preserve"> </w:t>
            </w:r>
            <w:r>
              <w:rPr>
                <w:sz w:val="20"/>
              </w:rPr>
              <w:t>colocación de prótesis ocular ojo izquierdo.</w:t>
            </w:r>
          </w:p>
          <w:p w14:paraId="134FE52A" w14:textId="7F136FBD" w:rsidR="00BF2003" w:rsidRDefault="00000000">
            <w:pPr>
              <w:pStyle w:val="TableParagraph"/>
              <w:spacing w:before="119"/>
              <w:ind w:right="64"/>
              <w:jc w:val="both"/>
              <w:rPr>
                <w:sz w:val="20"/>
              </w:rPr>
            </w:pPr>
            <w:r>
              <w:rPr>
                <w:color w:val="FF0000"/>
                <w:sz w:val="20"/>
              </w:rPr>
              <w:t xml:space="preserve">Fue inicialmente calificado por la ARL SURA, sin </w:t>
            </w:r>
            <w:r w:rsidR="003048B8">
              <w:rPr>
                <w:color w:val="FF0000"/>
                <w:sz w:val="20"/>
              </w:rPr>
              <w:t>embargo,</w:t>
            </w:r>
            <w:r>
              <w:rPr>
                <w:color w:val="FF0000"/>
                <w:sz w:val="20"/>
              </w:rPr>
              <w:t xml:space="preserve"> no informa en el escrito de demanda la fecha y el % otorgado y tampoco los aporta con las pruebas.</w:t>
            </w:r>
          </w:p>
          <w:p w14:paraId="7B17343A" w14:textId="52402775" w:rsidR="00BF2003" w:rsidRDefault="00000000">
            <w:pPr>
              <w:pStyle w:val="TableParagraph"/>
              <w:spacing w:before="121"/>
              <w:ind w:right="62"/>
              <w:jc w:val="both"/>
              <w:rPr>
                <w:sz w:val="20"/>
              </w:rPr>
            </w:pPr>
            <w:r>
              <w:rPr>
                <w:sz w:val="20"/>
              </w:rPr>
              <w:t xml:space="preserve">Expone </w:t>
            </w:r>
            <w:r w:rsidR="003048B8">
              <w:rPr>
                <w:sz w:val="20"/>
              </w:rPr>
              <w:t>que,</w:t>
            </w:r>
            <w:r>
              <w:rPr>
                <w:sz w:val="20"/>
              </w:rPr>
              <w:t xml:space="preserve"> por haberse presentado recurso en contra del dictamen emitido por la ARL, la JRCI del Valle del Cauca mediante dictamen No. 6421163-6173 del 23/12/2016 determinó una PCL del 32.99 de origen accidente laboral y fecha de estructuración 22/09/2016. Que</w:t>
            </w:r>
            <w:r>
              <w:rPr>
                <w:spacing w:val="-3"/>
                <w:sz w:val="20"/>
              </w:rPr>
              <w:t xml:space="preserve"> </w:t>
            </w:r>
            <w:r>
              <w:rPr>
                <w:sz w:val="20"/>
              </w:rPr>
              <w:t>posteriormente, mediante dictamen</w:t>
            </w:r>
            <w:r>
              <w:rPr>
                <w:spacing w:val="-3"/>
                <w:sz w:val="20"/>
              </w:rPr>
              <w:t xml:space="preserve"> </w:t>
            </w:r>
            <w:r>
              <w:rPr>
                <w:sz w:val="20"/>
              </w:rPr>
              <w:t>6421163-3795 del</w:t>
            </w:r>
            <w:r>
              <w:rPr>
                <w:spacing w:val="-6"/>
                <w:sz w:val="20"/>
              </w:rPr>
              <w:t xml:space="preserve"> </w:t>
            </w:r>
            <w:r>
              <w:rPr>
                <w:sz w:val="20"/>
              </w:rPr>
              <w:t>06/07/2018</w:t>
            </w:r>
            <w:r>
              <w:rPr>
                <w:spacing w:val="-5"/>
                <w:sz w:val="20"/>
              </w:rPr>
              <w:t xml:space="preserve"> </w:t>
            </w:r>
            <w:r>
              <w:rPr>
                <w:sz w:val="20"/>
              </w:rPr>
              <w:t>determinó</w:t>
            </w:r>
            <w:r>
              <w:rPr>
                <w:spacing w:val="-5"/>
                <w:sz w:val="20"/>
              </w:rPr>
              <w:t xml:space="preserve"> </w:t>
            </w:r>
            <w:r>
              <w:rPr>
                <w:sz w:val="20"/>
              </w:rPr>
              <w:t>minusvalía</w:t>
            </w:r>
            <w:r>
              <w:rPr>
                <w:spacing w:val="-5"/>
                <w:sz w:val="20"/>
              </w:rPr>
              <w:t xml:space="preserve"> </w:t>
            </w:r>
            <w:r>
              <w:rPr>
                <w:sz w:val="20"/>
              </w:rPr>
              <w:t>del</w:t>
            </w:r>
            <w:r>
              <w:rPr>
                <w:spacing w:val="-8"/>
                <w:sz w:val="20"/>
              </w:rPr>
              <w:t xml:space="preserve"> </w:t>
            </w:r>
            <w:r>
              <w:rPr>
                <w:sz w:val="20"/>
              </w:rPr>
              <w:t>actor</w:t>
            </w:r>
            <w:r>
              <w:rPr>
                <w:spacing w:val="-6"/>
                <w:sz w:val="20"/>
              </w:rPr>
              <w:t xml:space="preserve"> </w:t>
            </w:r>
            <w:r>
              <w:rPr>
                <w:sz w:val="20"/>
              </w:rPr>
              <w:t>del</w:t>
            </w:r>
            <w:r>
              <w:rPr>
                <w:spacing w:val="-8"/>
                <w:sz w:val="20"/>
              </w:rPr>
              <w:t xml:space="preserve"> </w:t>
            </w:r>
            <w:r>
              <w:rPr>
                <w:sz w:val="20"/>
              </w:rPr>
              <w:t>30.97%</w:t>
            </w:r>
            <w:r>
              <w:rPr>
                <w:spacing w:val="-7"/>
                <w:sz w:val="20"/>
              </w:rPr>
              <w:t xml:space="preserve"> </w:t>
            </w:r>
            <w:r>
              <w:rPr>
                <w:sz w:val="20"/>
              </w:rPr>
              <w:t>de</w:t>
            </w:r>
            <w:r>
              <w:rPr>
                <w:spacing w:val="-8"/>
                <w:sz w:val="20"/>
              </w:rPr>
              <w:t xml:space="preserve"> </w:t>
            </w:r>
            <w:r>
              <w:rPr>
                <w:sz w:val="20"/>
              </w:rPr>
              <w:t>origen</w:t>
            </w:r>
            <w:r>
              <w:rPr>
                <w:spacing w:val="-5"/>
                <w:sz w:val="20"/>
              </w:rPr>
              <w:t xml:space="preserve"> </w:t>
            </w:r>
            <w:r>
              <w:rPr>
                <w:sz w:val="20"/>
              </w:rPr>
              <w:t>laboral</w:t>
            </w:r>
            <w:r>
              <w:rPr>
                <w:spacing w:val="-8"/>
                <w:sz w:val="20"/>
              </w:rPr>
              <w:t xml:space="preserve"> </w:t>
            </w:r>
            <w:r>
              <w:rPr>
                <w:sz w:val="20"/>
              </w:rPr>
              <w:t>y</w:t>
            </w:r>
            <w:r>
              <w:rPr>
                <w:spacing w:val="-6"/>
                <w:sz w:val="20"/>
              </w:rPr>
              <w:t xml:space="preserve"> </w:t>
            </w:r>
            <w:r>
              <w:rPr>
                <w:sz w:val="20"/>
              </w:rPr>
              <w:t>fecha de estructuración del 12/01/2018.</w:t>
            </w:r>
          </w:p>
          <w:p w14:paraId="443B8936" w14:textId="77777777" w:rsidR="00BF2003" w:rsidRDefault="00000000">
            <w:pPr>
              <w:pStyle w:val="TableParagraph"/>
              <w:spacing w:before="120"/>
              <w:ind w:right="63"/>
              <w:jc w:val="both"/>
              <w:rPr>
                <w:sz w:val="20"/>
              </w:rPr>
            </w:pPr>
            <w:r>
              <w:rPr>
                <w:sz w:val="20"/>
              </w:rPr>
              <w:t>Por haberse presentado recurso, la JNCI mediante dictamen 6421163-3033 del 13/02/2019 determinó una PCL de 43.04% de origen accidente de trabajo y fecha de estructuración 12/01/2018.</w:t>
            </w:r>
          </w:p>
          <w:p w14:paraId="3B0BA513" w14:textId="77777777" w:rsidR="00BF2003" w:rsidRDefault="00000000">
            <w:pPr>
              <w:pStyle w:val="TableParagraph"/>
              <w:spacing w:before="119"/>
              <w:ind w:right="65"/>
              <w:jc w:val="both"/>
              <w:rPr>
                <w:sz w:val="20"/>
              </w:rPr>
            </w:pPr>
            <w:r>
              <w:rPr>
                <w:sz w:val="20"/>
              </w:rPr>
              <w:t>El 09/08/2022 la ARL SURA mediante dictamen 1310343408-634619 determinó PCL del 25.41% de origen accidente laboral y estructuración del 7/07/2022.</w:t>
            </w:r>
          </w:p>
          <w:p w14:paraId="48C8962E" w14:textId="77777777" w:rsidR="00BF2003" w:rsidRDefault="00000000">
            <w:pPr>
              <w:pStyle w:val="TableParagraph"/>
              <w:spacing w:before="121"/>
              <w:ind w:right="62"/>
              <w:jc w:val="both"/>
              <w:rPr>
                <w:sz w:val="20"/>
              </w:rPr>
            </w:pPr>
            <w:r>
              <w:rPr>
                <w:sz w:val="20"/>
              </w:rPr>
              <w:t>Considera que en los dictámenes mencionados no se tuvo en cuenta todos los aspectos que inciden y confluyen en la determinación total de la afectación que ha generado</w:t>
            </w:r>
            <w:r>
              <w:rPr>
                <w:spacing w:val="-9"/>
                <w:sz w:val="20"/>
              </w:rPr>
              <w:t xml:space="preserve"> </w:t>
            </w:r>
            <w:r>
              <w:rPr>
                <w:sz w:val="20"/>
              </w:rPr>
              <w:t>la</w:t>
            </w:r>
            <w:r>
              <w:rPr>
                <w:spacing w:val="-11"/>
                <w:sz w:val="20"/>
              </w:rPr>
              <w:t xml:space="preserve"> </w:t>
            </w:r>
            <w:r>
              <w:rPr>
                <w:sz w:val="20"/>
              </w:rPr>
              <w:t>perdida</w:t>
            </w:r>
            <w:r>
              <w:rPr>
                <w:spacing w:val="-11"/>
                <w:sz w:val="20"/>
              </w:rPr>
              <w:t xml:space="preserve"> </w:t>
            </w:r>
            <w:r>
              <w:rPr>
                <w:sz w:val="20"/>
              </w:rPr>
              <w:t>integral</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capacidad</w:t>
            </w:r>
            <w:r>
              <w:rPr>
                <w:spacing w:val="-11"/>
                <w:sz w:val="20"/>
              </w:rPr>
              <w:t xml:space="preserve"> </w:t>
            </w:r>
            <w:r>
              <w:rPr>
                <w:sz w:val="20"/>
              </w:rPr>
              <w:t>laboral</w:t>
            </w:r>
            <w:r>
              <w:rPr>
                <w:spacing w:val="-12"/>
                <w:sz w:val="20"/>
              </w:rPr>
              <w:t xml:space="preserve"> </w:t>
            </w:r>
            <w:r>
              <w:rPr>
                <w:sz w:val="20"/>
              </w:rPr>
              <w:t>del</w:t>
            </w:r>
            <w:r>
              <w:rPr>
                <w:spacing w:val="-10"/>
                <w:sz w:val="20"/>
              </w:rPr>
              <w:t xml:space="preserve"> </w:t>
            </w:r>
            <w:r>
              <w:rPr>
                <w:sz w:val="20"/>
              </w:rPr>
              <w:t>actor,</w:t>
            </w:r>
            <w:r>
              <w:rPr>
                <w:spacing w:val="-11"/>
                <w:sz w:val="20"/>
              </w:rPr>
              <w:t xml:space="preserve"> </w:t>
            </w:r>
            <w:r>
              <w:rPr>
                <w:sz w:val="20"/>
              </w:rPr>
              <w:t>que</w:t>
            </w:r>
            <w:r>
              <w:rPr>
                <w:spacing w:val="-9"/>
                <w:sz w:val="20"/>
              </w:rPr>
              <w:t xml:space="preserve"> </w:t>
            </w:r>
            <w:r>
              <w:rPr>
                <w:sz w:val="20"/>
              </w:rPr>
              <w:t>los</w:t>
            </w:r>
            <w:r>
              <w:rPr>
                <w:spacing w:val="-10"/>
                <w:sz w:val="20"/>
              </w:rPr>
              <w:t xml:space="preserve"> </w:t>
            </w:r>
            <w:r>
              <w:rPr>
                <w:sz w:val="20"/>
              </w:rPr>
              <w:t>mismo</w:t>
            </w:r>
            <w:r>
              <w:rPr>
                <w:spacing w:val="-11"/>
                <w:sz w:val="20"/>
              </w:rPr>
              <w:t xml:space="preserve"> </w:t>
            </w:r>
            <w:r>
              <w:rPr>
                <w:sz w:val="20"/>
              </w:rPr>
              <w:t>no</w:t>
            </w:r>
            <w:r>
              <w:rPr>
                <w:spacing w:val="-11"/>
                <w:sz w:val="20"/>
              </w:rPr>
              <w:t xml:space="preserve"> </w:t>
            </w:r>
            <w:r>
              <w:rPr>
                <w:sz w:val="20"/>
              </w:rPr>
              <w:t>son íntegros</w:t>
            </w:r>
            <w:r>
              <w:rPr>
                <w:spacing w:val="-4"/>
                <w:sz w:val="20"/>
              </w:rPr>
              <w:t xml:space="preserve"> </w:t>
            </w:r>
            <w:r>
              <w:rPr>
                <w:sz w:val="20"/>
              </w:rPr>
              <w:t>y</w:t>
            </w:r>
            <w:r>
              <w:rPr>
                <w:spacing w:val="-4"/>
                <w:sz w:val="20"/>
              </w:rPr>
              <w:t xml:space="preserve"> </w:t>
            </w:r>
            <w:r>
              <w:rPr>
                <w:sz w:val="20"/>
              </w:rPr>
              <w:t>que</w:t>
            </w:r>
            <w:r>
              <w:rPr>
                <w:spacing w:val="-4"/>
                <w:sz w:val="20"/>
              </w:rPr>
              <w:t xml:space="preserve"> </w:t>
            </w:r>
            <w:r>
              <w:rPr>
                <w:sz w:val="20"/>
              </w:rPr>
              <w:t>existe</w:t>
            </w:r>
            <w:r>
              <w:rPr>
                <w:spacing w:val="-5"/>
                <w:sz w:val="20"/>
              </w:rPr>
              <w:t xml:space="preserve"> </w:t>
            </w:r>
            <w:r>
              <w:rPr>
                <w:sz w:val="20"/>
              </w:rPr>
              <w:t>inconsistencia</w:t>
            </w:r>
            <w:r>
              <w:rPr>
                <w:spacing w:val="-5"/>
                <w:sz w:val="20"/>
              </w:rPr>
              <w:t xml:space="preserve"> </w:t>
            </w:r>
            <w:r>
              <w:rPr>
                <w:sz w:val="20"/>
              </w:rPr>
              <w:t>y</w:t>
            </w:r>
            <w:r>
              <w:rPr>
                <w:spacing w:val="-4"/>
                <w:sz w:val="20"/>
              </w:rPr>
              <w:t xml:space="preserve"> </w:t>
            </w:r>
            <w:r>
              <w:rPr>
                <w:sz w:val="20"/>
              </w:rPr>
              <w:t>controversia</w:t>
            </w:r>
            <w:r>
              <w:rPr>
                <w:spacing w:val="-5"/>
                <w:sz w:val="20"/>
              </w:rPr>
              <w:t xml:space="preserve"> </w:t>
            </w:r>
            <w:r>
              <w:rPr>
                <w:sz w:val="20"/>
              </w:rPr>
              <w:t>con</w:t>
            </w:r>
            <w:r>
              <w:rPr>
                <w:spacing w:val="-4"/>
                <w:sz w:val="20"/>
              </w:rPr>
              <w:t xml:space="preserve"> </w:t>
            </w:r>
            <w:r>
              <w:rPr>
                <w:sz w:val="20"/>
              </w:rPr>
              <w:t>las</w:t>
            </w:r>
            <w:r>
              <w:rPr>
                <w:spacing w:val="-4"/>
                <w:sz w:val="20"/>
              </w:rPr>
              <w:t xml:space="preserve"> </w:t>
            </w:r>
            <w:r>
              <w:rPr>
                <w:sz w:val="20"/>
              </w:rPr>
              <w:t>fechas</w:t>
            </w:r>
            <w:r>
              <w:rPr>
                <w:spacing w:val="-4"/>
                <w:sz w:val="20"/>
              </w:rPr>
              <w:t xml:space="preserve"> </w:t>
            </w:r>
            <w:r>
              <w:rPr>
                <w:sz w:val="20"/>
              </w:rPr>
              <w:t>de</w:t>
            </w:r>
            <w:r>
              <w:rPr>
                <w:spacing w:val="-5"/>
                <w:sz w:val="20"/>
              </w:rPr>
              <w:t xml:space="preserve"> </w:t>
            </w:r>
            <w:r>
              <w:rPr>
                <w:sz w:val="20"/>
              </w:rPr>
              <w:t>estructuración dadas, pues no se tuvo presente la fecha de ocurrencia del siniestro, el alta de los procedimientos médicos, terapéuticos y de rehabilitación, entre otros.</w:t>
            </w:r>
          </w:p>
        </w:tc>
      </w:tr>
      <w:tr w:rsidR="00BF2003" w14:paraId="3D0B2907" w14:textId="77777777">
        <w:trPr>
          <w:trHeight w:val="558"/>
        </w:trPr>
        <w:tc>
          <w:tcPr>
            <w:tcW w:w="2338" w:type="dxa"/>
            <w:shd w:val="clear" w:color="auto" w:fill="00339F"/>
          </w:tcPr>
          <w:p w14:paraId="053984D9" w14:textId="77777777" w:rsidR="00BF2003" w:rsidRDefault="00000000">
            <w:pPr>
              <w:pStyle w:val="TableParagraph"/>
              <w:spacing w:before="50"/>
              <w:rPr>
                <w:b/>
                <w:sz w:val="20"/>
              </w:rPr>
            </w:pPr>
            <w:r>
              <w:rPr>
                <w:b/>
                <w:color w:val="FFFFFF"/>
                <w:sz w:val="20"/>
              </w:rPr>
              <w:t>Calificación</w:t>
            </w:r>
            <w:r>
              <w:rPr>
                <w:b/>
                <w:color w:val="FFFFFF"/>
                <w:spacing w:val="-14"/>
                <w:sz w:val="20"/>
              </w:rPr>
              <w:t xml:space="preserve"> </w:t>
            </w:r>
            <w:r>
              <w:rPr>
                <w:b/>
                <w:color w:val="FFFFFF"/>
                <w:sz w:val="20"/>
              </w:rPr>
              <w:t>de</w:t>
            </w:r>
            <w:r>
              <w:rPr>
                <w:b/>
                <w:color w:val="FFFFFF"/>
                <w:spacing w:val="-14"/>
                <w:sz w:val="20"/>
              </w:rPr>
              <w:t xml:space="preserve"> </w:t>
            </w:r>
            <w:r>
              <w:rPr>
                <w:b/>
                <w:color w:val="FFFFFF"/>
                <w:sz w:val="20"/>
              </w:rPr>
              <w:t xml:space="preserve">la </w:t>
            </w:r>
            <w:r>
              <w:rPr>
                <w:b/>
                <w:color w:val="FFFFFF"/>
                <w:spacing w:val="-2"/>
                <w:sz w:val="20"/>
              </w:rPr>
              <w:t>Contingencia</w:t>
            </w:r>
          </w:p>
        </w:tc>
        <w:tc>
          <w:tcPr>
            <w:tcW w:w="7512" w:type="dxa"/>
          </w:tcPr>
          <w:p w14:paraId="0AAA299D" w14:textId="60F295B9" w:rsidR="00BF2003" w:rsidRDefault="003048B8">
            <w:pPr>
              <w:pStyle w:val="TableParagraph"/>
              <w:spacing w:before="165"/>
              <w:rPr>
                <w:b/>
                <w:sz w:val="20"/>
              </w:rPr>
            </w:pPr>
            <w:r>
              <w:rPr>
                <w:b/>
                <w:spacing w:val="-2"/>
                <w:sz w:val="20"/>
              </w:rPr>
              <w:t>EVENTUAL.</w:t>
            </w:r>
          </w:p>
        </w:tc>
      </w:tr>
      <w:tr w:rsidR="00BF2003" w14:paraId="2066CD2B" w14:textId="77777777">
        <w:trPr>
          <w:trHeight w:val="4139"/>
        </w:trPr>
        <w:tc>
          <w:tcPr>
            <w:tcW w:w="2338" w:type="dxa"/>
            <w:shd w:val="clear" w:color="auto" w:fill="00339F"/>
          </w:tcPr>
          <w:p w14:paraId="7031C5D6" w14:textId="77777777" w:rsidR="00BF2003" w:rsidRDefault="00000000">
            <w:pPr>
              <w:pStyle w:val="TableParagraph"/>
              <w:rPr>
                <w:b/>
                <w:sz w:val="20"/>
              </w:rPr>
            </w:pPr>
            <w:r>
              <w:rPr>
                <w:b/>
                <w:color w:val="FFFFFF"/>
                <w:sz w:val="20"/>
              </w:rPr>
              <w:t>Motivos</w:t>
            </w:r>
            <w:r>
              <w:rPr>
                <w:b/>
                <w:color w:val="FFFFFF"/>
                <w:spacing w:val="-14"/>
                <w:sz w:val="20"/>
              </w:rPr>
              <w:t xml:space="preserve"> </w:t>
            </w:r>
            <w:r>
              <w:rPr>
                <w:b/>
                <w:color w:val="FFFFFF"/>
                <w:sz w:val="20"/>
              </w:rPr>
              <w:t>de</w:t>
            </w:r>
            <w:r>
              <w:rPr>
                <w:b/>
                <w:color w:val="FFFFFF"/>
                <w:spacing w:val="-14"/>
                <w:sz w:val="20"/>
              </w:rPr>
              <w:t xml:space="preserve"> </w:t>
            </w:r>
            <w:r>
              <w:rPr>
                <w:b/>
                <w:color w:val="FFFFFF"/>
                <w:sz w:val="20"/>
              </w:rPr>
              <w:t xml:space="preserve">la </w:t>
            </w:r>
            <w:r>
              <w:rPr>
                <w:b/>
                <w:color w:val="FFFFFF"/>
                <w:spacing w:val="-2"/>
                <w:sz w:val="20"/>
              </w:rPr>
              <w:t>calificación</w:t>
            </w:r>
          </w:p>
        </w:tc>
        <w:tc>
          <w:tcPr>
            <w:tcW w:w="7512" w:type="dxa"/>
          </w:tcPr>
          <w:p w14:paraId="4575B9B6" w14:textId="054E27A7" w:rsidR="003048B8" w:rsidRDefault="003048B8" w:rsidP="003048B8">
            <w:pPr>
              <w:pStyle w:val="TableParagraph"/>
              <w:spacing w:line="210" w:lineRule="exact"/>
              <w:jc w:val="both"/>
              <w:rPr>
                <w:sz w:val="20"/>
              </w:rPr>
            </w:pPr>
            <w:r w:rsidRPr="003048B8">
              <w:rPr>
                <w:sz w:val="20"/>
              </w:rPr>
              <w:t>La contingencia se califica como EVENTUAL, toda vez que el actor solicita el reconocimiento y pago de una pensión de invalidez, sin que a la fecha exista dictamen de calificación de PCL debidamente ejecutoriado, igual o superior al 50% de PCL de origen laboral.</w:t>
            </w:r>
          </w:p>
          <w:p w14:paraId="08B244D0" w14:textId="77777777" w:rsidR="003048B8" w:rsidRPr="003048B8" w:rsidRDefault="003048B8" w:rsidP="003048B8">
            <w:pPr>
              <w:pStyle w:val="TableParagraph"/>
              <w:spacing w:line="210" w:lineRule="exact"/>
              <w:jc w:val="both"/>
              <w:rPr>
                <w:sz w:val="20"/>
              </w:rPr>
            </w:pPr>
          </w:p>
          <w:p w14:paraId="5062625E" w14:textId="299FB42B" w:rsidR="003048B8" w:rsidRPr="003048B8" w:rsidRDefault="003048B8" w:rsidP="003048B8">
            <w:pPr>
              <w:pStyle w:val="TableParagraph"/>
              <w:spacing w:line="210" w:lineRule="exact"/>
              <w:jc w:val="both"/>
              <w:rPr>
                <w:sz w:val="20"/>
              </w:rPr>
            </w:pPr>
            <w:r w:rsidRPr="003048B8">
              <w:rPr>
                <w:sz w:val="20"/>
              </w:rPr>
              <w:t xml:space="preserve">Lo primero que debe ponerse en consideración es que el demandante solicita declarar la nulidad de 3 dictámenes, el primero, No. 6421163–3795 del 06/07/2018, proferido por la Junta Regional de Calificación de Invalidez del Valle del Cauca, donde se calificaron los diagnósticos del actor de Trastorno de la Órbita, No Especificado y Traumatismos Superficiales múltiples del antebrazo, asignando una PCL del 30,97%, sin embargo, debe decirse que, sobre este dictamen, el actor presentó recurso de apelación, por lo que la Junta Nacional emitió nueva valoración, a través del dictamen No. 6421163–3033 del 13/02/2019, el cual resuelta ser el Segundo dictamen que se pretende invalidar, calificación que arrojó que el señor </w:t>
            </w:r>
            <w:r w:rsidRPr="003048B8">
              <w:rPr>
                <w:sz w:val="20"/>
              </w:rPr>
              <w:t>Bermúdez</w:t>
            </w:r>
            <w:r w:rsidRPr="003048B8">
              <w:rPr>
                <w:sz w:val="20"/>
              </w:rPr>
              <w:t xml:space="preserve"> padecía una PCL del 36,92%; y el tercero, el No. 1310343408-634619 del 09/08/2022, emitido por Seguros De Vida Suramericana S.A., donde fue definido el diagnóstico de Trastorno de la Órbita, No Especificado, como de origen Laboral, asignando una PCL del 25,4%, dictamen que cobró firmeza, por cuanto el actor no presentó inconformidad dentro del término legal oportuno. </w:t>
            </w:r>
          </w:p>
          <w:p w14:paraId="0AC360AF" w14:textId="2DF5F149" w:rsidR="003048B8" w:rsidRPr="003048B8" w:rsidRDefault="003048B8" w:rsidP="003048B8">
            <w:pPr>
              <w:pStyle w:val="TableParagraph"/>
              <w:spacing w:line="210" w:lineRule="exact"/>
              <w:ind w:left="0"/>
              <w:jc w:val="both"/>
              <w:rPr>
                <w:sz w:val="20"/>
              </w:rPr>
            </w:pPr>
          </w:p>
          <w:p w14:paraId="0460D4C6" w14:textId="77777777" w:rsidR="003048B8" w:rsidRPr="003048B8" w:rsidRDefault="003048B8" w:rsidP="003048B8">
            <w:pPr>
              <w:pStyle w:val="TableParagraph"/>
              <w:spacing w:line="210" w:lineRule="exact"/>
              <w:jc w:val="both"/>
              <w:rPr>
                <w:sz w:val="20"/>
              </w:rPr>
            </w:pPr>
            <w:r w:rsidRPr="003048B8">
              <w:rPr>
                <w:sz w:val="20"/>
              </w:rPr>
              <w:t>El segundo, Evidenciándose que pese a los diferentes procesos de calificación de pérdida de capacidad que ha llevado a cabo el actor, ninguno ha salido avante para que resulte ser derechoso de la pensión de invalidez que depreca en la Litis por cuanto no ostenta una PCL igual o superior al 50%</w:t>
            </w:r>
          </w:p>
          <w:p w14:paraId="7DAEA9BC" w14:textId="52AFFFFD" w:rsidR="003048B8" w:rsidRPr="003048B8" w:rsidRDefault="003048B8" w:rsidP="003048B8">
            <w:pPr>
              <w:pStyle w:val="TableParagraph"/>
              <w:spacing w:line="210" w:lineRule="exact"/>
              <w:ind w:left="0"/>
              <w:jc w:val="both"/>
              <w:rPr>
                <w:sz w:val="20"/>
              </w:rPr>
            </w:pPr>
          </w:p>
          <w:p w14:paraId="2901AE2B" w14:textId="7101CA44" w:rsidR="003048B8" w:rsidRPr="003048B8" w:rsidRDefault="003048B8" w:rsidP="003048B8">
            <w:pPr>
              <w:pStyle w:val="TableParagraph"/>
              <w:spacing w:line="210" w:lineRule="exact"/>
              <w:jc w:val="both"/>
              <w:rPr>
                <w:sz w:val="20"/>
              </w:rPr>
            </w:pPr>
            <w:r w:rsidRPr="003048B8">
              <w:rPr>
                <w:sz w:val="20"/>
              </w:rPr>
              <w:lastRenderedPageBreak/>
              <w:t>Frente a la responsabilidad de SEGUROS DE VIDA SURAMERICANA S.A. se precisa que: (i) En razón al último dictamen No. 1310343408-634619 del 09/08/2022, proferido por Seguros De Vida Suramericana S.A, el cual se pretende invalidar, el demandante no presentó ninguna inconformidad y por lo tanto se encuentra debidamente ejecutoriado, sin que con este se desprenda alguna responsabilidad en cabeza de la compañía por cuanto arrojó un porcentaje inferior a los anteriormente emitidos tanto por la Junta Regional de Calificación de Invalidez del Valle del Cauca y la Junta Nacional de Calificación de Invalidez, por lo tanto no hay lugar a cancelar ni diferencia por IPP, ni mucho menos pensión de invalidez; (</w:t>
            </w:r>
            <w:proofErr w:type="spellStart"/>
            <w:r w:rsidRPr="003048B8">
              <w:rPr>
                <w:sz w:val="20"/>
              </w:rPr>
              <w:t>ii</w:t>
            </w:r>
            <w:proofErr w:type="spellEnd"/>
            <w:r w:rsidRPr="003048B8">
              <w:rPr>
                <w:sz w:val="20"/>
              </w:rPr>
              <w:t>) La ARL SEGUROS DE VIDA SURAMERICANA S.A., realizó pagos por concepto de Indemnización por Incapacidad Permanente Parcial por un valor de CATORCE MILLONES TREINTA Y TRES MIL CUATROSCIENTOS CINCO PESOS M/</w:t>
            </w:r>
            <w:proofErr w:type="spellStart"/>
            <w:r w:rsidRPr="003048B8">
              <w:rPr>
                <w:sz w:val="20"/>
              </w:rPr>
              <w:t>Cte</w:t>
            </w:r>
            <w:proofErr w:type="spellEnd"/>
            <w:r w:rsidRPr="003048B8">
              <w:rPr>
                <w:sz w:val="20"/>
              </w:rPr>
              <w:t xml:space="preserve"> ($14.033.405), habiendo cumplido así con todas las obligaciones económicas y asistenciales a favor del demandante. Finalmente, respecto al reconocimiento y pago de una eventual pensión de invalidez, atendiendo la práctica judicial que se maneja en la ciudad de Cali, el juzgado podrá decretar como prueba de oficio la práctica de un nuevo dictamen de PCL mediante en el cual se le califique de manera integral las patologías que padece el actor, en aras de constatar si la PCL es igual, superior o inferior al 50%. Por lo que dependerá del debate probatorio y la práctica de pruebas que llegue a oficiar el juez, especialmente el nuevo dictamen de PCL, pues una vez se descorra traslado </w:t>
            </w:r>
            <w:proofErr w:type="gramStart"/>
            <w:r w:rsidRPr="003048B8">
              <w:rPr>
                <w:sz w:val="20"/>
              </w:rPr>
              <w:t>del mismo</w:t>
            </w:r>
            <w:proofErr w:type="gramEnd"/>
            <w:r w:rsidRPr="003048B8">
              <w:rPr>
                <w:sz w:val="20"/>
              </w:rPr>
              <w:t>, será factible actualizar la contingencia, la cual podrá establecerse como remota o probable.</w:t>
            </w:r>
          </w:p>
          <w:p w14:paraId="40836955" w14:textId="77777777" w:rsidR="003048B8" w:rsidRPr="003048B8" w:rsidRDefault="003048B8" w:rsidP="003048B8">
            <w:pPr>
              <w:pStyle w:val="TableParagraph"/>
              <w:spacing w:line="210" w:lineRule="exact"/>
              <w:jc w:val="both"/>
              <w:rPr>
                <w:sz w:val="20"/>
              </w:rPr>
            </w:pPr>
          </w:p>
          <w:p w14:paraId="7DE39F64" w14:textId="0C6CC72F" w:rsidR="00BF2003" w:rsidRDefault="003048B8" w:rsidP="003048B8">
            <w:pPr>
              <w:pStyle w:val="TableParagraph"/>
              <w:spacing w:line="210" w:lineRule="exact"/>
              <w:ind w:left="0"/>
              <w:jc w:val="both"/>
              <w:rPr>
                <w:sz w:val="20"/>
              </w:rPr>
            </w:pPr>
            <w:r w:rsidRPr="003048B8">
              <w:rPr>
                <w:sz w:val="20"/>
              </w:rPr>
              <w:t>Lo anterior, sin perjuicio del carácter contingente del proceso.</w:t>
            </w:r>
          </w:p>
        </w:tc>
      </w:tr>
    </w:tbl>
    <w:p w14:paraId="22D9BE9E" w14:textId="77777777" w:rsidR="00BF2003" w:rsidRDefault="00BF2003">
      <w:pPr>
        <w:spacing w:line="210" w:lineRule="exact"/>
        <w:jc w:val="both"/>
        <w:rPr>
          <w:sz w:val="20"/>
        </w:rPr>
        <w:sectPr w:rsidR="00BF2003" w:rsidSect="00705256">
          <w:pgSz w:w="12240" w:h="20160"/>
          <w:pgMar w:top="1680" w:right="780" w:bottom="280" w:left="1380" w:header="720" w:footer="720" w:gutter="0"/>
          <w:cols w:space="720"/>
        </w:sectPr>
      </w:pPr>
    </w:p>
    <w:p w14:paraId="16727EA1" w14:textId="77777777" w:rsidR="00BF2003" w:rsidRDefault="00BF2003">
      <w:pPr>
        <w:rPr>
          <w:b/>
          <w:sz w:val="20"/>
        </w:rPr>
      </w:pPr>
    </w:p>
    <w:p w14:paraId="4170A80D" w14:textId="77777777" w:rsidR="00BF2003" w:rsidRDefault="00BF2003">
      <w:pPr>
        <w:rPr>
          <w:b/>
          <w:sz w:val="20"/>
        </w:rPr>
      </w:pPr>
    </w:p>
    <w:p w14:paraId="19EBD217" w14:textId="77777777" w:rsidR="00BF2003" w:rsidRDefault="00BF2003">
      <w:pPr>
        <w:rPr>
          <w:b/>
          <w:sz w:val="20"/>
        </w:rPr>
      </w:pPr>
    </w:p>
    <w:p w14:paraId="06E78E42" w14:textId="77777777" w:rsidR="00BF2003" w:rsidRDefault="00BF2003">
      <w:pPr>
        <w:rPr>
          <w:b/>
          <w:sz w:val="20"/>
        </w:rPr>
      </w:pPr>
    </w:p>
    <w:p w14:paraId="7C491B8B" w14:textId="77777777" w:rsidR="00BF2003" w:rsidRDefault="00BF2003">
      <w:pPr>
        <w:spacing w:before="25"/>
        <w:rPr>
          <w:b/>
          <w:sz w:val="20"/>
        </w:rPr>
      </w:pPr>
    </w:p>
    <w:p w14:paraId="1BB28BB9" w14:textId="77777777" w:rsidR="00BF2003" w:rsidRDefault="00000000">
      <w:pPr>
        <w:ind w:left="2517"/>
        <w:rPr>
          <w:sz w:val="20"/>
        </w:rPr>
      </w:pPr>
      <w:r>
        <w:rPr>
          <w:noProof/>
        </w:rPr>
        <mc:AlternateContent>
          <mc:Choice Requires="wps">
            <w:drawing>
              <wp:anchor distT="0" distB="0" distL="0" distR="0" simplePos="0" relativeHeight="15728640" behindDoc="0" locked="0" layoutInCell="1" allowOverlap="1" wp14:anchorId="2D96096C" wp14:editId="6FF44528">
                <wp:simplePos x="0" y="0"/>
                <wp:positionH relativeFrom="page">
                  <wp:posOffset>906780</wp:posOffset>
                </wp:positionH>
                <wp:positionV relativeFrom="paragraph">
                  <wp:posOffset>-732346</wp:posOffset>
                </wp:positionV>
                <wp:extent cx="6334125" cy="11880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1188085"/>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98"/>
                              <w:gridCol w:w="7416"/>
                            </w:tblGrid>
                            <w:tr w:rsidR="00BF2003" w14:paraId="2B9126AC" w14:textId="77777777">
                              <w:trPr>
                                <w:trHeight w:val="1147"/>
                              </w:trPr>
                              <w:tc>
                                <w:tcPr>
                                  <w:tcW w:w="2338" w:type="dxa"/>
                                  <w:vMerge w:val="restart"/>
                                  <w:shd w:val="clear" w:color="auto" w:fill="00339F"/>
                                </w:tcPr>
                                <w:p w14:paraId="76BBA7E0" w14:textId="77777777" w:rsidR="00BF2003" w:rsidRDefault="00BF2003">
                                  <w:pPr>
                                    <w:pStyle w:val="TableParagraph"/>
                                    <w:ind w:left="0"/>
                                    <w:rPr>
                                      <w:rFonts w:ascii="Times New Roman"/>
                                      <w:sz w:val="18"/>
                                    </w:rPr>
                                  </w:pPr>
                                </w:p>
                              </w:tc>
                              <w:tc>
                                <w:tcPr>
                                  <w:tcW w:w="7514" w:type="dxa"/>
                                  <w:gridSpan w:val="2"/>
                                  <w:tcBorders>
                                    <w:bottom w:val="nil"/>
                                  </w:tcBorders>
                                </w:tcPr>
                                <w:p w14:paraId="3F93FE57" w14:textId="44221FBB" w:rsidR="00BF2003" w:rsidRDefault="00BF2003">
                                  <w:pPr>
                                    <w:pStyle w:val="TableParagraph"/>
                                    <w:spacing w:before="229" w:line="208" w:lineRule="exact"/>
                                    <w:jc w:val="both"/>
                                    <w:rPr>
                                      <w:sz w:val="20"/>
                                    </w:rPr>
                                  </w:pPr>
                                </w:p>
                              </w:tc>
                            </w:tr>
                            <w:tr w:rsidR="00BF2003" w14:paraId="3B84E231" w14:textId="77777777" w:rsidTr="003048B8">
                              <w:trPr>
                                <w:trHeight w:val="75"/>
                              </w:trPr>
                              <w:tc>
                                <w:tcPr>
                                  <w:tcW w:w="2338" w:type="dxa"/>
                                  <w:vMerge/>
                                  <w:tcBorders>
                                    <w:top w:val="nil"/>
                                  </w:tcBorders>
                                  <w:shd w:val="clear" w:color="auto" w:fill="00339F"/>
                                </w:tcPr>
                                <w:p w14:paraId="7A8570DE" w14:textId="77777777" w:rsidR="00BF2003" w:rsidRDefault="00BF2003">
                                  <w:pPr>
                                    <w:rPr>
                                      <w:sz w:val="2"/>
                                      <w:szCs w:val="2"/>
                                    </w:rPr>
                                  </w:pPr>
                                </w:p>
                              </w:tc>
                              <w:tc>
                                <w:tcPr>
                                  <w:tcW w:w="98" w:type="dxa"/>
                                  <w:tcBorders>
                                    <w:top w:val="nil"/>
                                    <w:right w:val="single" w:sz="24" w:space="0" w:color="F9F9F9"/>
                                  </w:tcBorders>
                                </w:tcPr>
                                <w:p w14:paraId="6C47F36D" w14:textId="77777777" w:rsidR="00BF2003" w:rsidRDefault="00BF2003">
                                  <w:pPr>
                                    <w:pStyle w:val="TableParagraph"/>
                                    <w:ind w:left="0"/>
                                    <w:rPr>
                                      <w:rFonts w:ascii="Times New Roman"/>
                                      <w:sz w:val="16"/>
                                    </w:rPr>
                                  </w:pPr>
                                </w:p>
                              </w:tc>
                              <w:tc>
                                <w:tcPr>
                                  <w:tcW w:w="7416" w:type="dxa"/>
                                  <w:tcBorders>
                                    <w:top w:val="nil"/>
                                    <w:left w:val="single" w:sz="24" w:space="0" w:color="F9F9F9"/>
                                  </w:tcBorders>
                                </w:tcPr>
                                <w:p w14:paraId="1F528354" w14:textId="77777777" w:rsidR="00BF2003" w:rsidRDefault="00BF2003">
                                  <w:pPr>
                                    <w:pStyle w:val="TableParagraph"/>
                                    <w:ind w:left="0"/>
                                    <w:rPr>
                                      <w:rFonts w:ascii="Times New Roman"/>
                                      <w:sz w:val="16"/>
                                    </w:rPr>
                                  </w:pPr>
                                </w:p>
                              </w:tc>
                            </w:tr>
                            <w:tr w:rsidR="00BF2003" w14:paraId="5DAB13E1" w14:textId="77777777">
                              <w:trPr>
                                <w:trHeight w:val="477"/>
                              </w:trPr>
                              <w:tc>
                                <w:tcPr>
                                  <w:tcW w:w="2338" w:type="dxa"/>
                                  <w:shd w:val="clear" w:color="auto" w:fill="00339F"/>
                                </w:tcPr>
                                <w:p w14:paraId="73E63FE0" w14:textId="77777777" w:rsidR="00BF2003" w:rsidRDefault="00000000">
                                  <w:pPr>
                                    <w:pStyle w:val="TableParagraph"/>
                                    <w:spacing w:before="122"/>
                                    <w:rPr>
                                      <w:b/>
                                      <w:sz w:val="20"/>
                                    </w:rPr>
                                  </w:pPr>
                                  <w:r>
                                    <w:rPr>
                                      <w:b/>
                                      <w:color w:val="FFFFFF"/>
                                      <w:spacing w:val="-2"/>
                                      <w:sz w:val="20"/>
                                    </w:rPr>
                                    <w:t>Observaciones</w:t>
                                  </w:r>
                                </w:p>
                              </w:tc>
                              <w:tc>
                                <w:tcPr>
                                  <w:tcW w:w="7514" w:type="dxa"/>
                                  <w:gridSpan w:val="2"/>
                                </w:tcPr>
                                <w:p w14:paraId="632D588D" w14:textId="37E75241" w:rsidR="00BF2003" w:rsidRDefault="003048B8">
                                  <w:pPr>
                                    <w:pStyle w:val="TableParagraph"/>
                                    <w:spacing w:before="122"/>
                                    <w:rPr>
                                      <w:sz w:val="20"/>
                                    </w:rPr>
                                  </w:pPr>
                                  <w:r>
                                    <w:rPr>
                                      <w:sz w:val="20"/>
                                    </w:rPr>
                                    <w:t>El 04 de abril de 2024, radicamos contestación a la demanda en representación de la compañía.</w:t>
                                  </w:r>
                                </w:p>
                              </w:tc>
                            </w:tr>
                          </w:tbl>
                          <w:p w14:paraId="072685D8" w14:textId="77777777" w:rsidR="00BF2003" w:rsidRDefault="00BF2003">
                            <w:pPr>
                              <w:pStyle w:val="Textoindependiente"/>
                            </w:pPr>
                          </w:p>
                        </w:txbxContent>
                      </wps:txbx>
                      <wps:bodyPr wrap="square" lIns="0" tIns="0" rIns="0" bIns="0" rtlCol="0">
                        <a:noAutofit/>
                      </wps:bodyPr>
                    </wps:wsp>
                  </a:graphicData>
                </a:graphic>
              </wp:anchor>
            </w:drawing>
          </mc:Choice>
          <mc:Fallback>
            <w:pict>
              <v:shapetype w14:anchorId="2D96096C" id="_x0000_t202" coordsize="21600,21600" o:spt="202" path="m,l,21600r21600,l21600,xe">
                <v:stroke joinstyle="miter"/>
                <v:path gradientshapeok="t" o:connecttype="rect"/>
              </v:shapetype>
              <v:shape id="Textbox 1" o:spid="_x0000_s1026" type="#_x0000_t202" style="position:absolute;left:0;text-align:left;margin-left:71.4pt;margin-top:-57.65pt;width:498.75pt;height:93.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98"/>
                        <w:gridCol w:w="7416"/>
                      </w:tblGrid>
                      <w:tr w:rsidR="00BF2003" w14:paraId="2B9126AC" w14:textId="77777777">
                        <w:trPr>
                          <w:trHeight w:val="1147"/>
                        </w:trPr>
                        <w:tc>
                          <w:tcPr>
                            <w:tcW w:w="2338" w:type="dxa"/>
                            <w:vMerge w:val="restart"/>
                            <w:shd w:val="clear" w:color="auto" w:fill="00339F"/>
                          </w:tcPr>
                          <w:p w14:paraId="76BBA7E0" w14:textId="77777777" w:rsidR="00BF2003" w:rsidRDefault="00BF2003">
                            <w:pPr>
                              <w:pStyle w:val="TableParagraph"/>
                              <w:ind w:left="0"/>
                              <w:rPr>
                                <w:rFonts w:ascii="Times New Roman"/>
                                <w:sz w:val="18"/>
                              </w:rPr>
                            </w:pPr>
                          </w:p>
                        </w:tc>
                        <w:tc>
                          <w:tcPr>
                            <w:tcW w:w="7514" w:type="dxa"/>
                            <w:gridSpan w:val="2"/>
                            <w:tcBorders>
                              <w:bottom w:val="nil"/>
                            </w:tcBorders>
                          </w:tcPr>
                          <w:p w14:paraId="3F93FE57" w14:textId="44221FBB" w:rsidR="00BF2003" w:rsidRDefault="00BF2003">
                            <w:pPr>
                              <w:pStyle w:val="TableParagraph"/>
                              <w:spacing w:before="229" w:line="208" w:lineRule="exact"/>
                              <w:jc w:val="both"/>
                              <w:rPr>
                                <w:sz w:val="20"/>
                              </w:rPr>
                            </w:pPr>
                          </w:p>
                        </w:tc>
                      </w:tr>
                      <w:tr w:rsidR="00BF2003" w14:paraId="3B84E231" w14:textId="77777777" w:rsidTr="003048B8">
                        <w:trPr>
                          <w:trHeight w:val="75"/>
                        </w:trPr>
                        <w:tc>
                          <w:tcPr>
                            <w:tcW w:w="2338" w:type="dxa"/>
                            <w:vMerge/>
                            <w:tcBorders>
                              <w:top w:val="nil"/>
                            </w:tcBorders>
                            <w:shd w:val="clear" w:color="auto" w:fill="00339F"/>
                          </w:tcPr>
                          <w:p w14:paraId="7A8570DE" w14:textId="77777777" w:rsidR="00BF2003" w:rsidRDefault="00BF2003">
                            <w:pPr>
                              <w:rPr>
                                <w:sz w:val="2"/>
                                <w:szCs w:val="2"/>
                              </w:rPr>
                            </w:pPr>
                          </w:p>
                        </w:tc>
                        <w:tc>
                          <w:tcPr>
                            <w:tcW w:w="98" w:type="dxa"/>
                            <w:tcBorders>
                              <w:top w:val="nil"/>
                              <w:right w:val="single" w:sz="24" w:space="0" w:color="F9F9F9"/>
                            </w:tcBorders>
                          </w:tcPr>
                          <w:p w14:paraId="6C47F36D" w14:textId="77777777" w:rsidR="00BF2003" w:rsidRDefault="00BF2003">
                            <w:pPr>
                              <w:pStyle w:val="TableParagraph"/>
                              <w:ind w:left="0"/>
                              <w:rPr>
                                <w:rFonts w:ascii="Times New Roman"/>
                                <w:sz w:val="16"/>
                              </w:rPr>
                            </w:pPr>
                          </w:p>
                        </w:tc>
                        <w:tc>
                          <w:tcPr>
                            <w:tcW w:w="7416" w:type="dxa"/>
                            <w:tcBorders>
                              <w:top w:val="nil"/>
                              <w:left w:val="single" w:sz="24" w:space="0" w:color="F9F9F9"/>
                            </w:tcBorders>
                          </w:tcPr>
                          <w:p w14:paraId="1F528354" w14:textId="77777777" w:rsidR="00BF2003" w:rsidRDefault="00BF2003">
                            <w:pPr>
                              <w:pStyle w:val="TableParagraph"/>
                              <w:ind w:left="0"/>
                              <w:rPr>
                                <w:rFonts w:ascii="Times New Roman"/>
                                <w:sz w:val="16"/>
                              </w:rPr>
                            </w:pPr>
                          </w:p>
                        </w:tc>
                      </w:tr>
                      <w:tr w:rsidR="00BF2003" w14:paraId="5DAB13E1" w14:textId="77777777">
                        <w:trPr>
                          <w:trHeight w:val="477"/>
                        </w:trPr>
                        <w:tc>
                          <w:tcPr>
                            <w:tcW w:w="2338" w:type="dxa"/>
                            <w:shd w:val="clear" w:color="auto" w:fill="00339F"/>
                          </w:tcPr>
                          <w:p w14:paraId="73E63FE0" w14:textId="77777777" w:rsidR="00BF2003" w:rsidRDefault="00000000">
                            <w:pPr>
                              <w:pStyle w:val="TableParagraph"/>
                              <w:spacing w:before="122"/>
                              <w:rPr>
                                <w:b/>
                                <w:sz w:val="20"/>
                              </w:rPr>
                            </w:pPr>
                            <w:r>
                              <w:rPr>
                                <w:b/>
                                <w:color w:val="FFFFFF"/>
                                <w:spacing w:val="-2"/>
                                <w:sz w:val="20"/>
                              </w:rPr>
                              <w:t>Observaciones</w:t>
                            </w:r>
                          </w:p>
                        </w:tc>
                        <w:tc>
                          <w:tcPr>
                            <w:tcW w:w="7514" w:type="dxa"/>
                            <w:gridSpan w:val="2"/>
                          </w:tcPr>
                          <w:p w14:paraId="632D588D" w14:textId="37E75241" w:rsidR="00BF2003" w:rsidRDefault="003048B8">
                            <w:pPr>
                              <w:pStyle w:val="TableParagraph"/>
                              <w:spacing w:before="122"/>
                              <w:rPr>
                                <w:sz w:val="20"/>
                              </w:rPr>
                            </w:pPr>
                            <w:r>
                              <w:rPr>
                                <w:sz w:val="20"/>
                              </w:rPr>
                              <w:t>El 04 de abril de 2024, radicamos contestación a la demanda en representación de la compañía.</w:t>
                            </w:r>
                          </w:p>
                        </w:tc>
                      </w:tr>
                    </w:tbl>
                    <w:p w14:paraId="072685D8" w14:textId="77777777" w:rsidR="00BF2003" w:rsidRDefault="00BF2003">
                      <w:pPr>
                        <w:pStyle w:val="Textoindependiente"/>
                      </w:pPr>
                    </w:p>
                  </w:txbxContent>
                </v:textbox>
                <w10:wrap anchorx="page"/>
              </v:shape>
            </w:pict>
          </mc:Fallback>
        </mc:AlternateContent>
      </w:r>
      <w:r>
        <w:rPr>
          <w:spacing w:val="-10"/>
          <w:sz w:val="20"/>
        </w:rPr>
        <w:t>.</w:t>
      </w:r>
    </w:p>
    <w:p w14:paraId="2BA70529" w14:textId="77777777" w:rsidR="00BF2003" w:rsidRDefault="00BF2003">
      <w:pPr>
        <w:rPr>
          <w:sz w:val="20"/>
        </w:rPr>
      </w:pPr>
    </w:p>
    <w:p w14:paraId="417DBE47" w14:textId="77777777" w:rsidR="00BF2003" w:rsidRDefault="00BF2003">
      <w:pPr>
        <w:rPr>
          <w:sz w:val="20"/>
        </w:rPr>
      </w:pPr>
    </w:p>
    <w:p w14:paraId="0FF96F1B" w14:textId="77777777" w:rsidR="00BF2003" w:rsidRDefault="00BF2003">
      <w:pPr>
        <w:spacing w:before="28"/>
        <w:rPr>
          <w:sz w:val="20"/>
        </w:rPr>
      </w:pPr>
    </w:p>
    <w:p w14:paraId="6F2812F5" w14:textId="77777777" w:rsidR="00BF2003" w:rsidRDefault="00000000">
      <w:pPr>
        <w:pStyle w:val="Textoindependiente"/>
        <w:spacing w:before="1"/>
        <w:ind w:left="321"/>
      </w:pPr>
      <w:r>
        <w:t>Datos</w:t>
      </w:r>
      <w:r>
        <w:rPr>
          <w:spacing w:val="-10"/>
        </w:rPr>
        <w:t xml:space="preserve"> </w:t>
      </w:r>
      <w:r>
        <w:t>abogado</w:t>
      </w:r>
      <w:r>
        <w:rPr>
          <w:spacing w:val="-8"/>
        </w:rPr>
        <w:t xml:space="preserve"> </w:t>
      </w:r>
      <w:r>
        <w:rPr>
          <w:spacing w:val="-2"/>
        </w:rPr>
        <w:t>interno</w:t>
      </w:r>
    </w:p>
    <w:p w14:paraId="6F6C2B06" w14:textId="77777777" w:rsidR="00BF2003" w:rsidRDefault="00BF2003">
      <w:pPr>
        <w:spacing w:before="1"/>
        <w:rPr>
          <w:b/>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8"/>
      </w:tblGrid>
      <w:tr w:rsidR="00BF2003" w14:paraId="1F32CA28" w14:textId="77777777">
        <w:trPr>
          <w:trHeight w:val="338"/>
        </w:trPr>
        <w:tc>
          <w:tcPr>
            <w:tcW w:w="2354" w:type="dxa"/>
            <w:shd w:val="clear" w:color="auto" w:fill="00339F"/>
          </w:tcPr>
          <w:p w14:paraId="23BB8648" w14:textId="77777777" w:rsidR="00BF2003" w:rsidRDefault="00000000">
            <w:pPr>
              <w:pStyle w:val="TableParagraph"/>
              <w:spacing w:before="52"/>
              <w:rPr>
                <w:b/>
                <w:sz w:val="20"/>
              </w:rPr>
            </w:pPr>
            <w:r>
              <w:rPr>
                <w:b/>
                <w:color w:val="FFFFFF"/>
                <w:sz w:val="20"/>
              </w:rPr>
              <w:t>Requiere</w:t>
            </w:r>
            <w:r>
              <w:rPr>
                <w:b/>
                <w:color w:val="FFFFFF"/>
                <w:spacing w:val="-12"/>
                <w:sz w:val="20"/>
              </w:rPr>
              <w:t xml:space="preserve"> </w:t>
            </w:r>
            <w:r>
              <w:rPr>
                <w:b/>
                <w:color w:val="FFFFFF"/>
                <w:spacing w:val="-2"/>
                <w:sz w:val="20"/>
              </w:rPr>
              <w:t>siniestro</w:t>
            </w:r>
          </w:p>
        </w:tc>
        <w:tc>
          <w:tcPr>
            <w:tcW w:w="1260" w:type="dxa"/>
          </w:tcPr>
          <w:p w14:paraId="6C1B50CB" w14:textId="77777777" w:rsidR="00BF2003" w:rsidRDefault="00BF2003">
            <w:pPr>
              <w:pStyle w:val="TableParagraph"/>
              <w:ind w:left="0"/>
              <w:rPr>
                <w:rFonts w:ascii="Times New Roman"/>
                <w:sz w:val="18"/>
              </w:rPr>
            </w:pPr>
          </w:p>
        </w:tc>
        <w:tc>
          <w:tcPr>
            <w:tcW w:w="2126" w:type="dxa"/>
            <w:shd w:val="clear" w:color="auto" w:fill="00339F"/>
          </w:tcPr>
          <w:p w14:paraId="6EF77760" w14:textId="77777777" w:rsidR="00BF2003" w:rsidRDefault="00000000">
            <w:pPr>
              <w:pStyle w:val="TableParagraph"/>
              <w:spacing w:before="52"/>
              <w:ind w:left="67"/>
              <w:rPr>
                <w:b/>
                <w:sz w:val="20"/>
              </w:rPr>
            </w:pPr>
            <w:r>
              <w:rPr>
                <w:b/>
                <w:color w:val="FFFFFF"/>
                <w:sz w:val="20"/>
              </w:rPr>
              <w:t>Número</w:t>
            </w:r>
            <w:r>
              <w:rPr>
                <w:b/>
                <w:color w:val="FFFFFF"/>
                <w:spacing w:val="-6"/>
                <w:sz w:val="20"/>
              </w:rPr>
              <w:t xml:space="preserve"> </w:t>
            </w:r>
            <w:r>
              <w:rPr>
                <w:b/>
                <w:color w:val="FFFFFF"/>
                <w:sz w:val="20"/>
              </w:rPr>
              <w:t>de</w:t>
            </w:r>
            <w:r>
              <w:rPr>
                <w:b/>
                <w:color w:val="FFFFFF"/>
                <w:spacing w:val="-5"/>
                <w:sz w:val="20"/>
              </w:rPr>
              <w:t xml:space="preserve"> </w:t>
            </w:r>
            <w:r>
              <w:rPr>
                <w:b/>
                <w:color w:val="FFFFFF"/>
                <w:spacing w:val="-2"/>
                <w:sz w:val="20"/>
              </w:rPr>
              <w:t>siniestro</w:t>
            </w:r>
          </w:p>
        </w:tc>
        <w:tc>
          <w:tcPr>
            <w:tcW w:w="4108" w:type="dxa"/>
          </w:tcPr>
          <w:p w14:paraId="26AB92FD" w14:textId="77777777" w:rsidR="00BF2003" w:rsidRDefault="00BF2003">
            <w:pPr>
              <w:pStyle w:val="TableParagraph"/>
              <w:ind w:left="0"/>
              <w:rPr>
                <w:rFonts w:ascii="Times New Roman"/>
                <w:sz w:val="18"/>
              </w:rPr>
            </w:pPr>
          </w:p>
        </w:tc>
      </w:tr>
      <w:tr w:rsidR="00BF2003" w14:paraId="021A2E03" w14:textId="77777777">
        <w:trPr>
          <w:trHeight w:val="340"/>
        </w:trPr>
        <w:tc>
          <w:tcPr>
            <w:tcW w:w="2354" w:type="dxa"/>
            <w:shd w:val="clear" w:color="auto" w:fill="00339F"/>
          </w:tcPr>
          <w:p w14:paraId="7A8216A0" w14:textId="77777777" w:rsidR="00BF2003" w:rsidRDefault="00000000">
            <w:pPr>
              <w:pStyle w:val="TableParagraph"/>
              <w:spacing w:before="54"/>
              <w:rPr>
                <w:b/>
                <w:sz w:val="20"/>
              </w:rPr>
            </w:pPr>
            <w:r>
              <w:rPr>
                <w:b/>
                <w:color w:val="FFFFFF"/>
                <w:spacing w:val="-2"/>
                <w:sz w:val="20"/>
              </w:rPr>
              <w:t>Vinculado</w:t>
            </w:r>
          </w:p>
        </w:tc>
        <w:tc>
          <w:tcPr>
            <w:tcW w:w="1260" w:type="dxa"/>
          </w:tcPr>
          <w:p w14:paraId="6BAAFDDF" w14:textId="77777777" w:rsidR="00BF2003" w:rsidRDefault="00BF2003">
            <w:pPr>
              <w:pStyle w:val="TableParagraph"/>
              <w:ind w:left="0"/>
              <w:rPr>
                <w:rFonts w:ascii="Times New Roman"/>
                <w:sz w:val="18"/>
              </w:rPr>
            </w:pPr>
          </w:p>
        </w:tc>
        <w:tc>
          <w:tcPr>
            <w:tcW w:w="2126" w:type="dxa"/>
            <w:shd w:val="clear" w:color="auto" w:fill="00339F"/>
          </w:tcPr>
          <w:p w14:paraId="19DA36B2" w14:textId="77777777" w:rsidR="00BF2003" w:rsidRDefault="00000000">
            <w:pPr>
              <w:pStyle w:val="TableParagraph"/>
              <w:spacing w:before="54"/>
              <w:ind w:left="67"/>
              <w:rPr>
                <w:b/>
                <w:sz w:val="20"/>
              </w:rPr>
            </w:pPr>
            <w:r>
              <w:rPr>
                <w:b/>
                <w:color w:val="FFFFFF"/>
                <w:spacing w:val="-2"/>
                <w:sz w:val="20"/>
              </w:rPr>
              <w:t>Asunto</w:t>
            </w:r>
          </w:p>
        </w:tc>
        <w:tc>
          <w:tcPr>
            <w:tcW w:w="4108" w:type="dxa"/>
          </w:tcPr>
          <w:p w14:paraId="637106AE" w14:textId="77777777" w:rsidR="00BF2003" w:rsidRDefault="00BF2003">
            <w:pPr>
              <w:pStyle w:val="TableParagraph"/>
              <w:ind w:left="0"/>
              <w:rPr>
                <w:rFonts w:ascii="Times New Roman"/>
                <w:sz w:val="18"/>
              </w:rPr>
            </w:pPr>
          </w:p>
        </w:tc>
      </w:tr>
    </w:tbl>
    <w:p w14:paraId="4163D2AD" w14:textId="77777777" w:rsidR="00705256" w:rsidRDefault="00705256"/>
    <w:sectPr w:rsidR="00705256">
      <w:pgSz w:w="12240" w:h="20160"/>
      <w:pgMar w:top="1680" w:right="7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36FAF"/>
    <w:multiLevelType w:val="hybridMultilevel"/>
    <w:tmpl w:val="B3508936"/>
    <w:lvl w:ilvl="0" w:tplc="7F0E9CC6">
      <w:numFmt w:val="bullet"/>
      <w:lvlText w:val="-"/>
      <w:lvlJc w:val="left"/>
      <w:pPr>
        <w:ind w:left="789" w:hanging="360"/>
      </w:pPr>
      <w:rPr>
        <w:rFonts w:ascii="Arial" w:eastAsia="Arial" w:hAnsi="Arial" w:cs="Arial" w:hint="default"/>
        <w:b w:val="0"/>
        <w:bCs w:val="0"/>
        <w:i w:val="0"/>
        <w:iCs w:val="0"/>
        <w:spacing w:val="0"/>
        <w:w w:val="99"/>
        <w:sz w:val="20"/>
        <w:szCs w:val="20"/>
        <w:lang w:val="es-ES" w:eastAsia="en-US" w:bidi="ar-SA"/>
      </w:rPr>
    </w:lvl>
    <w:lvl w:ilvl="1" w:tplc="D3481302">
      <w:numFmt w:val="bullet"/>
      <w:lvlText w:val="•"/>
      <w:lvlJc w:val="left"/>
      <w:pPr>
        <w:ind w:left="1452" w:hanging="360"/>
      </w:pPr>
      <w:rPr>
        <w:rFonts w:hint="default"/>
        <w:lang w:val="es-ES" w:eastAsia="en-US" w:bidi="ar-SA"/>
      </w:rPr>
    </w:lvl>
    <w:lvl w:ilvl="2" w:tplc="84063E04">
      <w:numFmt w:val="bullet"/>
      <w:lvlText w:val="•"/>
      <w:lvlJc w:val="left"/>
      <w:pPr>
        <w:ind w:left="2125" w:hanging="360"/>
      </w:pPr>
      <w:rPr>
        <w:rFonts w:hint="default"/>
        <w:lang w:val="es-ES" w:eastAsia="en-US" w:bidi="ar-SA"/>
      </w:rPr>
    </w:lvl>
    <w:lvl w:ilvl="3" w:tplc="77D23EF6">
      <w:numFmt w:val="bullet"/>
      <w:lvlText w:val="•"/>
      <w:lvlJc w:val="left"/>
      <w:pPr>
        <w:ind w:left="2798" w:hanging="360"/>
      </w:pPr>
      <w:rPr>
        <w:rFonts w:hint="default"/>
        <w:lang w:val="es-ES" w:eastAsia="en-US" w:bidi="ar-SA"/>
      </w:rPr>
    </w:lvl>
    <w:lvl w:ilvl="4" w:tplc="B41E7408">
      <w:numFmt w:val="bullet"/>
      <w:lvlText w:val="•"/>
      <w:lvlJc w:val="left"/>
      <w:pPr>
        <w:ind w:left="3470" w:hanging="360"/>
      </w:pPr>
      <w:rPr>
        <w:rFonts w:hint="default"/>
        <w:lang w:val="es-ES" w:eastAsia="en-US" w:bidi="ar-SA"/>
      </w:rPr>
    </w:lvl>
    <w:lvl w:ilvl="5" w:tplc="CBE837FE">
      <w:numFmt w:val="bullet"/>
      <w:lvlText w:val="•"/>
      <w:lvlJc w:val="left"/>
      <w:pPr>
        <w:ind w:left="4143" w:hanging="360"/>
      </w:pPr>
      <w:rPr>
        <w:rFonts w:hint="default"/>
        <w:lang w:val="es-ES" w:eastAsia="en-US" w:bidi="ar-SA"/>
      </w:rPr>
    </w:lvl>
    <w:lvl w:ilvl="6" w:tplc="99B4F606">
      <w:numFmt w:val="bullet"/>
      <w:lvlText w:val="•"/>
      <w:lvlJc w:val="left"/>
      <w:pPr>
        <w:ind w:left="4816" w:hanging="360"/>
      </w:pPr>
      <w:rPr>
        <w:rFonts w:hint="default"/>
        <w:lang w:val="es-ES" w:eastAsia="en-US" w:bidi="ar-SA"/>
      </w:rPr>
    </w:lvl>
    <w:lvl w:ilvl="7" w:tplc="EEEC776E">
      <w:numFmt w:val="bullet"/>
      <w:lvlText w:val="•"/>
      <w:lvlJc w:val="left"/>
      <w:pPr>
        <w:ind w:left="5488" w:hanging="360"/>
      </w:pPr>
      <w:rPr>
        <w:rFonts w:hint="default"/>
        <w:lang w:val="es-ES" w:eastAsia="en-US" w:bidi="ar-SA"/>
      </w:rPr>
    </w:lvl>
    <w:lvl w:ilvl="8" w:tplc="330E11BE">
      <w:numFmt w:val="bullet"/>
      <w:lvlText w:val="•"/>
      <w:lvlJc w:val="left"/>
      <w:pPr>
        <w:ind w:left="6161" w:hanging="360"/>
      </w:pPr>
      <w:rPr>
        <w:rFonts w:hint="default"/>
        <w:lang w:val="es-ES" w:eastAsia="en-US" w:bidi="ar-SA"/>
      </w:rPr>
    </w:lvl>
  </w:abstractNum>
  <w:num w:numId="1" w16cid:durableId="187310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03"/>
    <w:rsid w:val="003048B8"/>
    <w:rsid w:val="00705256"/>
    <w:rsid w:val="00BF20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F3A8"/>
  <w15:docId w15:val="{8FACDCC3-51E0-495E-872B-25844485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1202</Words>
  <Characters>6613</Characters>
  <Application>Microsoft Office Word</Application>
  <DocSecurity>0</DocSecurity>
  <Lines>55</Lines>
  <Paragraphs>15</Paragraphs>
  <ScaleCrop>false</ScaleCrop>
  <Company>Suramericana</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dc:description/>
  <cp:lastModifiedBy>Joseph  pinto</cp:lastModifiedBy>
  <cp:revision>2</cp:revision>
  <dcterms:created xsi:type="dcterms:W3CDTF">2024-04-07T21:56:00Z</dcterms:created>
  <dcterms:modified xsi:type="dcterms:W3CDTF">2024-04-07T21:56:00Z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Acrobat PDFMaker 20 para Word</vt:lpwstr>
  </property>
  <property fmtid="{D5CDD505-2E9C-101B-9397-08002B2CF9AE}" pid="4" name="LastSaved">
    <vt:filetime>2024-04-07T00:00:00Z</vt:filetime>
  </property>
  <property fmtid="{D5CDD505-2E9C-101B-9397-08002B2CF9AE}" pid="5" name="Producer">
    <vt:lpwstr>3-Heights(TM) PDF Security Shell 4.8.25.2 (http://www.pdf-tools.com)</vt:lpwstr>
  </property>
  <property fmtid="{D5CDD505-2E9C-101B-9397-08002B2CF9AE}" pid="6" name="SourceModified">
    <vt:lpwstr>D:20231123222639</vt:lpwstr>
  </property>
</Properties>
</file>