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21E51" w14:textId="77777777" w:rsidR="0047326F" w:rsidRPr="00387F06" w:rsidRDefault="0047326F" w:rsidP="0023583D">
      <w:pPr>
        <w:spacing w:line="312" w:lineRule="auto"/>
        <w:jc w:val="both"/>
        <w:rPr>
          <w:rFonts w:ascii="Arial" w:hAnsi="Arial" w:cs="Arial"/>
        </w:rPr>
      </w:pPr>
      <w:bookmarkStart w:id="0" w:name="_Hlk111204256"/>
    </w:p>
    <w:bookmarkEnd w:id="0"/>
    <w:p w14:paraId="133EBE90" w14:textId="77777777" w:rsidR="00A4006F" w:rsidRPr="00387F06" w:rsidRDefault="00A4006F" w:rsidP="0023583D">
      <w:pPr>
        <w:spacing w:line="312" w:lineRule="auto"/>
        <w:jc w:val="both"/>
        <w:rPr>
          <w:rFonts w:ascii="Arial" w:hAnsi="Arial" w:cs="Arial"/>
        </w:rPr>
      </w:pPr>
      <w:r w:rsidRPr="00387F06">
        <w:rPr>
          <w:rFonts w:ascii="Arial" w:hAnsi="Arial" w:cs="Arial"/>
        </w:rPr>
        <w:t>Señores.</w:t>
      </w:r>
    </w:p>
    <w:p w14:paraId="692146E5" w14:textId="77777777" w:rsidR="00A4006F" w:rsidRPr="00387F06" w:rsidRDefault="00A4006F" w:rsidP="0023583D">
      <w:pPr>
        <w:spacing w:line="312" w:lineRule="auto"/>
        <w:jc w:val="both"/>
        <w:rPr>
          <w:rFonts w:ascii="Arial" w:hAnsi="Arial" w:cs="Arial"/>
          <w:b/>
          <w:bCs/>
        </w:rPr>
      </w:pPr>
      <w:r w:rsidRPr="00387F06">
        <w:rPr>
          <w:rFonts w:ascii="Arial" w:hAnsi="Arial" w:cs="Arial"/>
          <w:b/>
          <w:bCs/>
        </w:rPr>
        <w:t>JUZGADO NOVENO (9°) ADMINISTRATIVO DEL CIRCUITO DE CALI (V)</w:t>
      </w:r>
    </w:p>
    <w:p w14:paraId="3CA99BF4" w14:textId="77777777" w:rsidR="00A4006F" w:rsidRPr="00387F06" w:rsidRDefault="00A4006F" w:rsidP="0023583D">
      <w:pPr>
        <w:spacing w:line="312" w:lineRule="auto"/>
        <w:jc w:val="both"/>
        <w:rPr>
          <w:rFonts w:ascii="Arial" w:hAnsi="Arial" w:cs="Arial"/>
          <w:u w:val="single"/>
        </w:rPr>
      </w:pPr>
      <w:hyperlink r:id="rId8" w:history="1">
        <w:r w:rsidRPr="00387F06">
          <w:rPr>
            <w:rStyle w:val="Hipervnculo"/>
            <w:rFonts w:ascii="Arial" w:hAnsi="Arial" w:cs="Arial"/>
          </w:rPr>
          <w:t>of02admcali@cendoj.ramajudicial.gov.co</w:t>
        </w:r>
      </w:hyperlink>
      <w:r w:rsidRPr="00387F06">
        <w:rPr>
          <w:rFonts w:ascii="Arial" w:hAnsi="Arial" w:cs="Arial"/>
          <w:u w:val="single"/>
        </w:rPr>
        <w:t xml:space="preserve"> / </w:t>
      </w:r>
      <w:hyperlink r:id="rId9" w:history="1">
        <w:r w:rsidRPr="00387F06">
          <w:rPr>
            <w:rStyle w:val="Hipervnculo"/>
            <w:rFonts w:ascii="Arial" w:hAnsi="Arial" w:cs="Arial"/>
          </w:rPr>
          <w:t>adm09cali@cendoj.ramajudicial.gov.co</w:t>
        </w:r>
      </w:hyperlink>
      <w:r w:rsidRPr="00387F06">
        <w:rPr>
          <w:rFonts w:ascii="Arial" w:hAnsi="Arial" w:cs="Arial"/>
          <w:u w:val="single"/>
        </w:rPr>
        <w:t xml:space="preserve"> </w:t>
      </w:r>
    </w:p>
    <w:p w14:paraId="4EAABDE4" w14:textId="77777777" w:rsidR="00A4006F" w:rsidRPr="00387F06" w:rsidRDefault="00A4006F" w:rsidP="0023583D">
      <w:pPr>
        <w:spacing w:line="312" w:lineRule="auto"/>
        <w:jc w:val="both"/>
        <w:rPr>
          <w:rFonts w:ascii="Arial" w:hAnsi="Arial" w:cs="Arial"/>
          <w:b/>
          <w:bCs/>
        </w:rPr>
      </w:pPr>
    </w:p>
    <w:p w14:paraId="0743B0AB" w14:textId="77777777" w:rsidR="00A4006F" w:rsidRPr="00387F06" w:rsidRDefault="00A4006F" w:rsidP="0023583D">
      <w:pPr>
        <w:spacing w:line="312" w:lineRule="auto"/>
        <w:jc w:val="both"/>
        <w:rPr>
          <w:rFonts w:ascii="Arial" w:hAnsi="Arial" w:cs="Arial"/>
          <w:b/>
          <w:bCs/>
        </w:rPr>
      </w:pPr>
    </w:p>
    <w:p w14:paraId="4ADD459F" w14:textId="60F9ACE6" w:rsidR="00A4006F" w:rsidRPr="00387F06" w:rsidRDefault="00A4006F" w:rsidP="0023583D">
      <w:pPr>
        <w:spacing w:line="312" w:lineRule="auto"/>
        <w:jc w:val="both"/>
        <w:rPr>
          <w:rFonts w:ascii="Arial" w:hAnsi="Arial" w:cs="Arial"/>
        </w:rPr>
      </w:pPr>
      <w:r w:rsidRPr="00387F06">
        <w:rPr>
          <w:rFonts w:ascii="Arial" w:hAnsi="Arial" w:cs="Arial"/>
          <w:b/>
          <w:bCs/>
        </w:rPr>
        <w:t>REFERENCIA</w:t>
      </w:r>
      <w:r w:rsidRPr="00387F06">
        <w:rPr>
          <w:rFonts w:ascii="Arial" w:hAnsi="Arial" w:cs="Arial"/>
        </w:rPr>
        <w:t xml:space="preserve">: </w:t>
      </w:r>
      <w:r w:rsidRPr="00387F06">
        <w:rPr>
          <w:rFonts w:ascii="Arial" w:hAnsi="Arial" w:cs="Arial"/>
        </w:rPr>
        <w:tab/>
        <w:t xml:space="preserve"> ALEGATOS DE PRIMERA INSTANCIA </w:t>
      </w:r>
    </w:p>
    <w:p w14:paraId="25C4B2C4" w14:textId="77777777" w:rsidR="00A4006F" w:rsidRPr="00387F06" w:rsidRDefault="00A4006F" w:rsidP="0023583D">
      <w:pPr>
        <w:spacing w:line="312" w:lineRule="auto"/>
        <w:jc w:val="both"/>
        <w:rPr>
          <w:rFonts w:ascii="Arial" w:hAnsi="Arial" w:cs="Arial"/>
        </w:rPr>
      </w:pPr>
      <w:r w:rsidRPr="00387F06">
        <w:rPr>
          <w:rFonts w:ascii="Arial" w:hAnsi="Arial" w:cs="Arial"/>
          <w:b/>
          <w:bCs/>
        </w:rPr>
        <w:t>PROCESO</w:t>
      </w:r>
      <w:r w:rsidRPr="00387F06">
        <w:rPr>
          <w:rFonts w:ascii="Arial" w:hAnsi="Arial" w:cs="Arial"/>
        </w:rPr>
        <w:t>:</w:t>
      </w:r>
      <w:r w:rsidRPr="00387F06">
        <w:rPr>
          <w:rFonts w:ascii="Arial" w:hAnsi="Arial" w:cs="Arial"/>
        </w:rPr>
        <w:tab/>
      </w:r>
      <w:r w:rsidRPr="00387F06">
        <w:rPr>
          <w:rFonts w:ascii="Arial" w:hAnsi="Arial" w:cs="Arial"/>
        </w:rPr>
        <w:tab/>
        <w:t xml:space="preserve"> CONTROVERSIAS CONTRACTUALES  </w:t>
      </w:r>
    </w:p>
    <w:p w14:paraId="060AC00E" w14:textId="77777777" w:rsidR="00A4006F" w:rsidRPr="00387F06" w:rsidRDefault="00A4006F" w:rsidP="0023583D">
      <w:pPr>
        <w:spacing w:line="312" w:lineRule="auto"/>
        <w:jc w:val="both"/>
        <w:rPr>
          <w:rFonts w:ascii="Arial" w:hAnsi="Arial" w:cs="Arial"/>
        </w:rPr>
      </w:pPr>
      <w:r w:rsidRPr="00387F06">
        <w:rPr>
          <w:rFonts w:ascii="Arial" w:hAnsi="Arial" w:cs="Arial"/>
          <w:b/>
          <w:bCs/>
        </w:rPr>
        <w:t>RADICADO</w:t>
      </w:r>
      <w:r w:rsidRPr="00387F06">
        <w:rPr>
          <w:rFonts w:ascii="Arial" w:hAnsi="Arial" w:cs="Arial"/>
        </w:rPr>
        <w:t xml:space="preserve">: </w:t>
      </w:r>
      <w:r w:rsidRPr="00387F06">
        <w:rPr>
          <w:rFonts w:ascii="Arial" w:hAnsi="Arial" w:cs="Arial"/>
        </w:rPr>
        <w:tab/>
      </w:r>
      <w:r w:rsidRPr="00387F06">
        <w:rPr>
          <w:rFonts w:ascii="Arial" w:hAnsi="Arial" w:cs="Arial"/>
        </w:rPr>
        <w:tab/>
        <w:t xml:space="preserve"> 76001-3333-009-</w:t>
      </w:r>
      <w:r w:rsidRPr="00387F06">
        <w:rPr>
          <w:rFonts w:ascii="Arial" w:hAnsi="Arial" w:cs="Arial"/>
          <w:b/>
          <w:bCs/>
          <w:u w:val="single"/>
        </w:rPr>
        <w:t>2022-00298</w:t>
      </w:r>
      <w:r w:rsidRPr="00387F06">
        <w:rPr>
          <w:rFonts w:ascii="Arial" w:hAnsi="Arial" w:cs="Arial"/>
        </w:rPr>
        <w:t>-00</w:t>
      </w:r>
    </w:p>
    <w:p w14:paraId="65768B10"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DEMANDANTE</w:t>
      </w:r>
      <w:r w:rsidRPr="00387F06">
        <w:rPr>
          <w:rFonts w:ascii="Arial" w:hAnsi="Arial" w:cs="Arial"/>
        </w:rPr>
        <w:t xml:space="preserve">: </w:t>
      </w:r>
      <w:r w:rsidRPr="00387F06">
        <w:rPr>
          <w:rFonts w:ascii="Arial" w:hAnsi="Arial" w:cs="Arial"/>
        </w:rPr>
        <w:tab/>
        <w:t xml:space="preserve"> ENDURA S.A.S.</w:t>
      </w:r>
    </w:p>
    <w:p w14:paraId="0FC1C493"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DEMANDADO</w:t>
      </w:r>
      <w:r w:rsidRPr="00387F06">
        <w:rPr>
          <w:rFonts w:ascii="Arial" w:hAnsi="Arial" w:cs="Arial"/>
        </w:rPr>
        <w:t xml:space="preserve">: </w:t>
      </w:r>
      <w:r w:rsidRPr="00387F06">
        <w:rPr>
          <w:rFonts w:ascii="Arial" w:hAnsi="Arial" w:cs="Arial"/>
        </w:rPr>
        <w:tab/>
        <w:t xml:space="preserve"> DISTRITO ESPECIAL DE SANTIAGO DE CALI </w:t>
      </w:r>
    </w:p>
    <w:p w14:paraId="179EF420" w14:textId="7D328F30" w:rsidR="00A4006F" w:rsidRPr="00387F06" w:rsidRDefault="00A4006F" w:rsidP="0023583D">
      <w:pPr>
        <w:spacing w:line="312" w:lineRule="auto"/>
        <w:jc w:val="both"/>
        <w:rPr>
          <w:rFonts w:ascii="Arial" w:hAnsi="Arial" w:cs="Arial"/>
        </w:rPr>
      </w:pPr>
      <w:r w:rsidRPr="00387F06">
        <w:rPr>
          <w:rFonts w:ascii="Arial" w:hAnsi="Arial" w:cs="Arial"/>
          <w:b/>
          <w:bCs/>
        </w:rPr>
        <w:t>LLAMADO EN GTÍA</w:t>
      </w:r>
      <w:r w:rsidRPr="00387F06">
        <w:rPr>
          <w:rFonts w:ascii="Arial" w:hAnsi="Arial" w:cs="Arial"/>
        </w:rPr>
        <w:t xml:space="preserve">.: </w:t>
      </w:r>
      <w:r w:rsidR="00723155">
        <w:rPr>
          <w:rFonts w:ascii="Arial" w:hAnsi="Arial" w:cs="Arial"/>
        </w:rPr>
        <w:t>SBS</w:t>
      </w:r>
      <w:r w:rsidRPr="00387F06">
        <w:rPr>
          <w:rFonts w:ascii="Arial" w:hAnsi="Arial" w:cs="Arial"/>
        </w:rPr>
        <w:t xml:space="preserve"> SEGUROS COLOMBIA S.A. Y OTROS. </w:t>
      </w:r>
    </w:p>
    <w:p w14:paraId="5755BA99" w14:textId="77777777" w:rsidR="0047326F" w:rsidRPr="00387F06" w:rsidRDefault="0047326F" w:rsidP="0023583D">
      <w:pPr>
        <w:spacing w:line="312" w:lineRule="auto"/>
        <w:jc w:val="both"/>
        <w:rPr>
          <w:rFonts w:ascii="Arial" w:hAnsi="Arial" w:cs="Arial"/>
          <w:b/>
        </w:rPr>
      </w:pPr>
    </w:p>
    <w:p w14:paraId="0EE469D5" w14:textId="77777777" w:rsidR="0047326F" w:rsidRPr="00387F06" w:rsidRDefault="0047326F" w:rsidP="0023583D">
      <w:pPr>
        <w:spacing w:line="312" w:lineRule="auto"/>
        <w:jc w:val="both"/>
        <w:rPr>
          <w:rFonts w:ascii="Arial" w:hAnsi="Arial" w:cs="Arial"/>
          <w:b/>
        </w:rPr>
      </w:pPr>
    </w:p>
    <w:p w14:paraId="6BBCD995" w14:textId="2B775A9B" w:rsidR="0047326F" w:rsidRPr="00387F06" w:rsidRDefault="0047326F" w:rsidP="0023583D">
      <w:pPr>
        <w:spacing w:line="312" w:lineRule="auto"/>
        <w:jc w:val="both"/>
        <w:rPr>
          <w:rFonts w:ascii="Arial" w:hAnsi="Arial" w:cs="Arial"/>
        </w:rPr>
      </w:pPr>
      <w:r w:rsidRPr="00387F06">
        <w:rPr>
          <w:rFonts w:ascii="Arial" w:hAnsi="Arial" w:cs="Arial"/>
          <w:b/>
        </w:rPr>
        <w:t xml:space="preserve">GUSTAVO ALBERTO HERRERA ÁVILA, </w:t>
      </w:r>
      <w:r w:rsidRPr="00387F06">
        <w:rPr>
          <w:rFonts w:ascii="Arial" w:hAnsi="Arial" w:cs="Arial"/>
        </w:rPr>
        <w:t>identificado con cédula de ciudadanía No. 19.395.114 de Bogotá, abogado titulado y en ejercicio, portador de la tarjeta profesional No. 39.116 del Consejo Superior de la Judicatura, actuando en mi calidad de apoderado</w:t>
      </w:r>
      <w:r w:rsidR="009309F6" w:rsidRPr="00387F06">
        <w:rPr>
          <w:rFonts w:ascii="Arial" w:hAnsi="Arial" w:cs="Arial"/>
        </w:rPr>
        <w:t xml:space="preserve"> </w:t>
      </w:r>
      <w:r w:rsidR="008A3036" w:rsidRPr="00387F06">
        <w:rPr>
          <w:rFonts w:ascii="Arial" w:hAnsi="Arial" w:cs="Arial"/>
        </w:rPr>
        <w:t>general</w:t>
      </w:r>
      <w:r w:rsidRPr="00387F06">
        <w:rPr>
          <w:rFonts w:ascii="Arial" w:hAnsi="Arial" w:cs="Arial"/>
        </w:rPr>
        <w:t xml:space="preserve"> de </w:t>
      </w:r>
      <w:bookmarkStart w:id="1" w:name="_Hlk129271479"/>
      <w:bookmarkStart w:id="2" w:name="_Hlk169023368"/>
      <w:r w:rsidRPr="00387F06">
        <w:rPr>
          <w:rFonts w:ascii="Arial" w:hAnsi="Arial" w:cs="Arial"/>
        </w:rPr>
        <w:t>la</w:t>
      </w:r>
      <w:r w:rsidR="009309F6" w:rsidRPr="00387F06">
        <w:rPr>
          <w:rFonts w:ascii="Arial" w:hAnsi="Arial" w:cs="Arial"/>
        </w:rPr>
        <w:t xml:space="preserve"> compañía</w:t>
      </w:r>
      <w:r w:rsidRPr="00387F06">
        <w:rPr>
          <w:rFonts w:ascii="Arial" w:hAnsi="Arial" w:cs="Arial"/>
          <w:b/>
          <w:bCs/>
        </w:rPr>
        <w:t xml:space="preserve"> </w:t>
      </w:r>
      <w:bookmarkEnd w:id="1"/>
      <w:bookmarkEnd w:id="2"/>
      <w:r w:rsidR="00723155">
        <w:rPr>
          <w:rFonts w:ascii="Arial" w:hAnsi="Arial" w:cs="Arial"/>
          <w:b/>
          <w:bCs/>
        </w:rPr>
        <w:t xml:space="preserve">SBS </w:t>
      </w:r>
      <w:r w:rsidR="008A3036" w:rsidRPr="00387F06">
        <w:rPr>
          <w:rFonts w:ascii="Arial" w:hAnsi="Arial" w:cs="Arial"/>
          <w:b/>
          <w:bCs/>
        </w:rPr>
        <w:t xml:space="preserve">SEGUROS COLOMBIA S.A. </w:t>
      </w:r>
      <w:r w:rsidRPr="00387F06">
        <w:rPr>
          <w:rFonts w:ascii="Arial" w:hAnsi="Arial" w:cs="Arial"/>
        </w:rPr>
        <w:t xml:space="preserve">mediante el presente escrito procedo a </w:t>
      </w:r>
      <w:r w:rsidRPr="00387F06">
        <w:rPr>
          <w:rFonts w:ascii="Arial" w:hAnsi="Arial" w:cs="Arial"/>
          <w:b/>
        </w:rPr>
        <w:t xml:space="preserve">REASUMIR </w:t>
      </w:r>
      <w:r w:rsidRPr="00387F06">
        <w:rPr>
          <w:rFonts w:ascii="Arial" w:hAnsi="Arial" w:cs="Arial"/>
        </w:rPr>
        <w:t>el poder a mi conferido en el proceso de la referencia, y a p</w:t>
      </w:r>
      <w:r w:rsidR="009309F6" w:rsidRPr="00387F06">
        <w:rPr>
          <w:rFonts w:ascii="Arial" w:hAnsi="Arial" w:cs="Arial"/>
        </w:rPr>
        <w:t>resentar dentro del término de L</w:t>
      </w:r>
      <w:r w:rsidRPr="00387F06">
        <w:rPr>
          <w:rFonts w:ascii="Arial" w:hAnsi="Arial" w:cs="Arial"/>
        </w:rPr>
        <w:t xml:space="preserve">ey, </w:t>
      </w:r>
      <w:r w:rsidRPr="00387F06">
        <w:rPr>
          <w:rFonts w:ascii="Arial" w:hAnsi="Arial" w:cs="Arial"/>
          <w:b/>
        </w:rPr>
        <w:t>ALEGATOS DE CONCLUSIÓN DE PRIMERA INSTANCIA</w:t>
      </w:r>
      <w:r w:rsidRPr="00387F06">
        <w:rPr>
          <w:rFonts w:ascii="Arial" w:hAnsi="Arial" w:cs="Arial"/>
          <w:bCs/>
        </w:rPr>
        <w:t>,</w:t>
      </w:r>
      <w:r w:rsidRPr="00387F06">
        <w:rPr>
          <w:rFonts w:ascii="Arial" w:hAnsi="Arial" w:cs="Arial"/>
        </w:rPr>
        <w:t xml:space="preserve"> solicitando desde ya se profiera sentencia favorable</w:t>
      </w:r>
      <w:r w:rsidRPr="00387F06">
        <w:rPr>
          <w:rFonts w:ascii="Arial" w:hAnsi="Arial" w:cs="Arial"/>
          <w:b/>
        </w:rPr>
        <w:t xml:space="preserve"> </w:t>
      </w:r>
      <w:r w:rsidRPr="00387F06">
        <w:rPr>
          <w:rFonts w:ascii="Arial" w:hAnsi="Arial" w:cs="Arial"/>
        </w:rPr>
        <w:t xml:space="preserve">a los intereses de mi representada, negando las pretensiones de la demanda por no </w:t>
      </w:r>
      <w:r w:rsidR="007A1799" w:rsidRPr="00387F06">
        <w:rPr>
          <w:rFonts w:ascii="Arial" w:hAnsi="Arial" w:cs="Arial"/>
        </w:rPr>
        <w:t xml:space="preserve">acreditarse la existencia de todos los supuestos normativos del presunto incumplimiento contractual de la entidad contratante y las supuestas afectaciones de carácter extrapatrimonial causadas al contratista </w:t>
      </w:r>
      <w:r w:rsidRPr="00387F06">
        <w:rPr>
          <w:rFonts w:ascii="Arial" w:hAnsi="Arial" w:cs="Arial"/>
        </w:rPr>
        <w:t>con fundamento en los argumentos que concretaré en los acápites siguientes:</w:t>
      </w:r>
    </w:p>
    <w:p w14:paraId="5CDD0B38" w14:textId="77777777" w:rsidR="00815A33" w:rsidRPr="00387F06" w:rsidRDefault="00815A33" w:rsidP="0023583D">
      <w:pPr>
        <w:spacing w:line="312" w:lineRule="auto"/>
        <w:jc w:val="both"/>
        <w:rPr>
          <w:rFonts w:ascii="Arial" w:hAnsi="Arial" w:cs="Arial"/>
          <w:b/>
          <w:bCs/>
        </w:rPr>
      </w:pPr>
    </w:p>
    <w:p w14:paraId="1CCBF71E" w14:textId="77777777" w:rsidR="0047326F" w:rsidRPr="00387F06" w:rsidRDefault="0047326F" w:rsidP="0023583D">
      <w:pPr>
        <w:spacing w:line="312" w:lineRule="auto"/>
        <w:jc w:val="center"/>
        <w:rPr>
          <w:rFonts w:ascii="Arial" w:hAnsi="Arial" w:cs="Arial"/>
          <w:b/>
          <w:bCs/>
          <w:u w:val="single"/>
        </w:rPr>
      </w:pPr>
      <w:r w:rsidRPr="00387F06">
        <w:rPr>
          <w:rFonts w:ascii="Arial" w:hAnsi="Arial" w:cs="Arial"/>
          <w:b/>
          <w:bCs/>
          <w:u w:val="single"/>
        </w:rPr>
        <w:t>CAPÍTULO I. OPORTUNIDAD</w:t>
      </w:r>
    </w:p>
    <w:p w14:paraId="57D401AE" w14:textId="77777777" w:rsidR="0047326F" w:rsidRPr="00387F06" w:rsidRDefault="0047326F" w:rsidP="0023583D">
      <w:pPr>
        <w:spacing w:line="312" w:lineRule="auto"/>
        <w:jc w:val="both"/>
        <w:rPr>
          <w:rFonts w:ascii="Arial" w:hAnsi="Arial" w:cs="Arial"/>
        </w:rPr>
      </w:pPr>
    </w:p>
    <w:p w14:paraId="6106F5DA" w14:textId="38DA8930" w:rsidR="00526D55" w:rsidRPr="00387F06" w:rsidRDefault="00B66DC2" w:rsidP="0023583D">
      <w:pPr>
        <w:spacing w:line="312" w:lineRule="auto"/>
        <w:jc w:val="both"/>
        <w:rPr>
          <w:rFonts w:ascii="Arial" w:hAnsi="Arial" w:cs="Arial"/>
        </w:rPr>
      </w:pPr>
      <w:r w:rsidRPr="00387F06">
        <w:rPr>
          <w:rFonts w:ascii="Arial" w:eastAsiaTheme="minorEastAsia" w:hAnsi="Arial" w:cs="Arial"/>
          <w:lang w:val="es-CO" w:eastAsia="es-CO"/>
        </w:rPr>
        <w:t xml:space="preserve">Teniendo en consideración que </w:t>
      </w:r>
      <w:r w:rsidR="00817E11" w:rsidRPr="00387F06">
        <w:rPr>
          <w:rFonts w:ascii="Arial" w:eastAsiaTheme="minorEastAsia" w:hAnsi="Arial" w:cs="Arial"/>
          <w:lang w:val="es-CO" w:eastAsia="es-CO"/>
        </w:rPr>
        <w:t>mediante</w:t>
      </w:r>
      <w:r w:rsidRPr="00387F06">
        <w:rPr>
          <w:rFonts w:ascii="Arial" w:eastAsiaTheme="minorEastAsia" w:hAnsi="Arial" w:cs="Arial"/>
          <w:lang w:val="es-CO" w:eastAsia="es-CO"/>
        </w:rPr>
        <w:t xml:space="preserve"> </w:t>
      </w:r>
      <w:r w:rsidR="00B67E86" w:rsidRPr="00387F06">
        <w:rPr>
          <w:rFonts w:ascii="Arial" w:eastAsiaTheme="minorEastAsia" w:hAnsi="Arial" w:cs="Arial"/>
          <w:lang w:val="es-CO" w:eastAsia="es-CO"/>
        </w:rPr>
        <w:t>A</w:t>
      </w:r>
      <w:r w:rsidR="00817E11" w:rsidRPr="00387F06">
        <w:rPr>
          <w:rFonts w:ascii="Arial" w:eastAsiaTheme="minorEastAsia" w:hAnsi="Arial" w:cs="Arial"/>
          <w:lang w:val="es-CO" w:eastAsia="es-CO"/>
        </w:rPr>
        <w:t xml:space="preserve">uto de </w:t>
      </w:r>
      <w:r w:rsidR="009A2082" w:rsidRPr="00387F06">
        <w:rPr>
          <w:rFonts w:ascii="Arial" w:eastAsiaTheme="minorEastAsia" w:hAnsi="Arial" w:cs="Arial"/>
          <w:lang w:val="es-CO" w:eastAsia="es-CO"/>
        </w:rPr>
        <w:t>interlocutorio No. 869 del 8 de agosto</w:t>
      </w:r>
      <w:r w:rsidRPr="00387F06">
        <w:rPr>
          <w:rFonts w:ascii="Arial" w:eastAsiaTheme="minorEastAsia" w:hAnsi="Arial" w:cs="Arial"/>
          <w:lang w:val="es-CO" w:eastAsia="es-CO"/>
        </w:rPr>
        <w:t xml:space="preserve"> de 2024, notificado por estados electrónicos el día </w:t>
      </w:r>
      <w:r w:rsidR="00E25AD6" w:rsidRPr="00387F06">
        <w:rPr>
          <w:rFonts w:ascii="Arial" w:eastAsiaTheme="minorEastAsia" w:hAnsi="Arial" w:cs="Arial"/>
          <w:lang w:val="es-CO" w:eastAsia="es-CO"/>
        </w:rPr>
        <w:t>12 de noviembre</w:t>
      </w:r>
      <w:r w:rsidRPr="00387F06">
        <w:rPr>
          <w:rFonts w:ascii="Arial" w:eastAsiaTheme="minorEastAsia" w:hAnsi="Arial" w:cs="Arial"/>
          <w:lang w:val="es-CO" w:eastAsia="es-CO"/>
        </w:rPr>
        <w:t xml:space="preserve"> de la misma anualidad, </w:t>
      </w:r>
      <w:r w:rsidR="00E62B91" w:rsidRPr="00387F06">
        <w:rPr>
          <w:rFonts w:ascii="Arial" w:eastAsiaTheme="minorEastAsia" w:hAnsi="Arial" w:cs="Arial"/>
          <w:lang w:val="es-CO" w:eastAsia="es-CO"/>
        </w:rPr>
        <w:t xml:space="preserve">el despacho </w:t>
      </w:r>
      <w:r w:rsidR="00E62B91" w:rsidRPr="00387F06">
        <w:rPr>
          <w:rFonts w:ascii="Arial" w:hAnsi="Arial" w:cs="Arial"/>
        </w:rPr>
        <w:t xml:space="preserve">corrió </w:t>
      </w:r>
      <w:r w:rsidR="00526D55" w:rsidRPr="00387F06">
        <w:rPr>
          <w:rFonts w:ascii="Arial" w:hAnsi="Arial" w:cs="Arial"/>
        </w:rPr>
        <w:t xml:space="preserve">traslado para </w:t>
      </w:r>
      <w:r w:rsidR="00115B61" w:rsidRPr="00387F06">
        <w:rPr>
          <w:rFonts w:ascii="Arial" w:hAnsi="Arial" w:cs="Arial"/>
        </w:rPr>
        <w:t>alegar</w:t>
      </w:r>
      <w:r w:rsidR="00526D55" w:rsidRPr="00387F06">
        <w:rPr>
          <w:rFonts w:ascii="Arial" w:hAnsi="Arial" w:cs="Arial"/>
        </w:rPr>
        <w:t xml:space="preserve"> de conclusión, el conteo del término inició a partir del </w:t>
      </w:r>
      <w:r w:rsidR="003C1779" w:rsidRPr="00387F06">
        <w:rPr>
          <w:rFonts w:ascii="Arial" w:hAnsi="Arial" w:cs="Arial"/>
        </w:rPr>
        <w:t>13, 14, 15, 18, 19, 20, 21, 22, 25</w:t>
      </w:r>
      <w:r w:rsidR="00526D55" w:rsidRPr="00387F06">
        <w:rPr>
          <w:rFonts w:ascii="Arial" w:hAnsi="Arial" w:cs="Arial"/>
        </w:rPr>
        <w:t xml:space="preserve"> y </w:t>
      </w:r>
      <w:r w:rsidR="003C1779" w:rsidRPr="00387F06">
        <w:rPr>
          <w:rFonts w:ascii="Arial" w:hAnsi="Arial" w:cs="Arial"/>
          <w:b/>
          <w:bCs/>
          <w:u w:val="single"/>
        </w:rPr>
        <w:t>2</w:t>
      </w:r>
      <w:r w:rsidR="00526D55" w:rsidRPr="00387F06">
        <w:rPr>
          <w:rFonts w:ascii="Arial" w:hAnsi="Arial" w:cs="Arial"/>
          <w:b/>
          <w:bCs/>
          <w:u w:val="single"/>
        </w:rPr>
        <w:t xml:space="preserve">6 de </w:t>
      </w:r>
      <w:r w:rsidR="003C1779" w:rsidRPr="00387F06">
        <w:rPr>
          <w:rFonts w:ascii="Arial" w:hAnsi="Arial" w:cs="Arial"/>
          <w:b/>
          <w:bCs/>
          <w:u w:val="single"/>
        </w:rPr>
        <w:t>novi</w:t>
      </w:r>
      <w:r w:rsidR="00526D55" w:rsidRPr="00387F06">
        <w:rPr>
          <w:rFonts w:ascii="Arial" w:hAnsi="Arial" w:cs="Arial"/>
          <w:b/>
          <w:bCs/>
          <w:u w:val="single"/>
        </w:rPr>
        <w:t>embre</w:t>
      </w:r>
      <w:r w:rsidR="00526D55" w:rsidRPr="00387F06">
        <w:rPr>
          <w:rFonts w:ascii="Arial" w:hAnsi="Arial" w:cs="Arial"/>
        </w:rPr>
        <w:t xml:space="preserve">, (los días </w:t>
      </w:r>
      <w:r w:rsidR="004F591D" w:rsidRPr="00387F06">
        <w:rPr>
          <w:rFonts w:ascii="Arial" w:hAnsi="Arial" w:cs="Arial"/>
        </w:rPr>
        <w:t xml:space="preserve">16, 17, 23 y 24 </w:t>
      </w:r>
      <w:r w:rsidR="00526D55" w:rsidRPr="00387F06">
        <w:rPr>
          <w:rFonts w:ascii="Arial" w:hAnsi="Arial" w:cs="Arial"/>
        </w:rPr>
        <w:t xml:space="preserve">de </w:t>
      </w:r>
      <w:r w:rsidR="004F591D" w:rsidRPr="00387F06">
        <w:rPr>
          <w:rFonts w:ascii="Arial" w:hAnsi="Arial" w:cs="Arial"/>
        </w:rPr>
        <w:t>novi</w:t>
      </w:r>
      <w:r w:rsidR="00526D55" w:rsidRPr="00387F06">
        <w:rPr>
          <w:rFonts w:ascii="Arial" w:hAnsi="Arial" w:cs="Arial"/>
        </w:rPr>
        <w:t>embre no se tienen en cuenta por ser días no laborables), por lo anterior se concluye que este escrito es presentado dentro del tiempo previsto para tal efecto.</w:t>
      </w:r>
    </w:p>
    <w:p w14:paraId="50436DEE" w14:textId="63128FB3" w:rsidR="00526D55" w:rsidRPr="00387F06" w:rsidRDefault="00526D55" w:rsidP="0023583D">
      <w:pPr>
        <w:spacing w:line="312" w:lineRule="auto"/>
        <w:jc w:val="both"/>
        <w:rPr>
          <w:rFonts w:ascii="Arial" w:eastAsiaTheme="minorEastAsia" w:hAnsi="Arial" w:cs="Arial"/>
          <w:lang w:eastAsia="es-CO"/>
        </w:rPr>
      </w:pPr>
    </w:p>
    <w:p w14:paraId="42ACC56D" w14:textId="1BD067D0" w:rsidR="00D42061" w:rsidRPr="00387F06" w:rsidRDefault="00D42061" w:rsidP="0023583D">
      <w:pPr>
        <w:spacing w:line="312" w:lineRule="auto"/>
        <w:ind w:right="-2"/>
        <w:jc w:val="center"/>
        <w:rPr>
          <w:rFonts w:ascii="Arial" w:hAnsi="Arial" w:cs="Arial"/>
          <w:b/>
          <w:bCs/>
          <w:u w:val="single"/>
        </w:rPr>
      </w:pPr>
      <w:r w:rsidRPr="00387F06">
        <w:rPr>
          <w:rFonts w:ascii="Arial" w:hAnsi="Arial" w:cs="Arial"/>
          <w:b/>
          <w:bCs/>
          <w:u w:val="single"/>
        </w:rPr>
        <w:t xml:space="preserve">CAPÍTULO II. </w:t>
      </w:r>
      <w:r w:rsidR="00B95117" w:rsidRPr="00387F06">
        <w:rPr>
          <w:rFonts w:ascii="Arial" w:hAnsi="Arial" w:cs="Arial"/>
          <w:b/>
          <w:bCs/>
          <w:u w:val="single"/>
        </w:rPr>
        <w:t>ALEGATOS DE CONCLUSIÓN</w:t>
      </w:r>
    </w:p>
    <w:p w14:paraId="04931F7F" w14:textId="77777777" w:rsidR="009C30CB" w:rsidRPr="00387F06" w:rsidRDefault="009C30CB" w:rsidP="0023583D">
      <w:pPr>
        <w:pStyle w:val="4GChar"/>
        <w:spacing w:line="312" w:lineRule="auto"/>
        <w:rPr>
          <w:rFonts w:ascii="Arial" w:hAnsi="Arial" w:cs="Arial"/>
          <w:vertAlign w:val="baseline"/>
        </w:rPr>
      </w:pPr>
    </w:p>
    <w:p w14:paraId="52AE5FFC" w14:textId="23A224B2" w:rsidR="009E6C12" w:rsidRDefault="00454E2B" w:rsidP="0023583D">
      <w:pPr>
        <w:spacing w:line="312" w:lineRule="auto"/>
        <w:jc w:val="both"/>
        <w:rPr>
          <w:rFonts w:ascii="Arial" w:hAnsi="Arial" w:cs="Arial"/>
        </w:rPr>
      </w:pPr>
      <w:r w:rsidRPr="00387F06">
        <w:rPr>
          <w:rFonts w:ascii="Arial" w:hAnsi="Arial" w:cs="Arial"/>
        </w:rPr>
        <w:t xml:space="preserve">Es esta oportunidad </w:t>
      </w:r>
      <w:r w:rsidR="006D2D7D" w:rsidRPr="00387F06">
        <w:rPr>
          <w:rFonts w:ascii="Arial" w:hAnsi="Arial" w:cs="Arial"/>
        </w:rPr>
        <w:t xml:space="preserve">procesal la </w:t>
      </w:r>
      <w:r w:rsidR="00B8504C">
        <w:rPr>
          <w:rFonts w:ascii="Arial" w:hAnsi="Arial" w:cs="Arial"/>
        </w:rPr>
        <w:t xml:space="preserve">indicada </w:t>
      </w:r>
      <w:r w:rsidR="006D2D7D" w:rsidRPr="00387F06">
        <w:rPr>
          <w:rFonts w:ascii="Arial" w:hAnsi="Arial" w:cs="Arial"/>
        </w:rPr>
        <w:t xml:space="preserve">para advertir al despacho que no solo se ha configurado la </w:t>
      </w:r>
      <w:r w:rsidR="009E6C12" w:rsidRPr="00387F06">
        <w:rPr>
          <w:rFonts w:ascii="Arial" w:hAnsi="Arial" w:cs="Arial"/>
          <w:b/>
          <w:bCs/>
        </w:rPr>
        <w:t>CADUCIDAD</w:t>
      </w:r>
      <w:r w:rsidR="006D2D7D" w:rsidRPr="00387F06">
        <w:rPr>
          <w:rFonts w:ascii="Arial" w:hAnsi="Arial" w:cs="Arial"/>
        </w:rPr>
        <w:t xml:space="preserve"> del medio de </w:t>
      </w:r>
      <w:r w:rsidR="009E6C12" w:rsidRPr="00387F06">
        <w:rPr>
          <w:rFonts w:ascii="Arial" w:hAnsi="Arial" w:cs="Arial"/>
        </w:rPr>
        <w:t>control,</w:t>
      </w:r>
      <w:r w:rsidR="006D2D7D" w:rsidRPr="00387F06">
        <w:rPr>
          <w:rFonts w:ascii="Arial" w:hAnsi="Arial" w:cs="Arial"/>
        </w:rPr>
        <w:t xml:space="preserve"> sino que </w:t>
      </w:r>
      <w:r w:rsidR="009E6C12" w:rsidRPr="00387F06">
        <w:rPr>
          <w:rFonts w:ascii="Arial" w:hAnsi="Arial" w:cs="Arial"/>
        </w:rPr>
        <w:t>también</w:t>
      </w:r>
      <w:r w:rsidR="006D2D7D" w:rsidRPr="00387F06">
        <w:rPr>
          <w:rFonts w:ascii="Arial" w:hAnsi="Arial" w:cs="Arial"/>
        </w:rPr>
        <w:t xml:space="preserve"> se encuentra acreditada la </w:t>
      </w:r>
      <w:r w:rsidR="009E6C12" w:rsidRPr="00387F06">
        <w:rPr>
          <w:rFonts w:ascii="Arial" w:hAnsi="Arial" w:cs="Arial"/>
          <w:b/>
          <w:bCs/>
        </w:rPr>
        <w:t>FALTA DE LEGITIMACIÓN</w:t>
      </w:r>
      <w:r w:rsidR="009E6C12" w:rsidRPr="00387F06">
        <w:rPr>
          <w:rFonts w:ascii="Arial" w:hAnsi="Arial" w:cs="Arial"/>
        </w:rPr>
        <w:t xml:space="preserve"> </w:t>
      </w:r>
      <w:r w:rsidR="006D2D7D" w:rsidRPr="00387F06">
        <w:rPr>
          <w:rFonts w:ascii="Arial" w:hAnsi="Arial" w:cs="Arial"/>
        </w:rPr>
        <w:t xml:space="preserve">en la causa por </w:t>
      </w:r>
      <w:r w:rsidR="009E6C12" w:rsidRPr="00387F06">
        <w:rPr>
          <w:rFonts w:ascii="Arial" w:hAnsi="Arial" w:cs="Arial"/>
        </w:rPr>
        <w:t>pasiva</w:t>
      </w:r>
      <w:r w:rsidR="006D2D7D" w:rsidRPr="00387F06">
        <w:rPr>
          <w:rFonts w:ascii="Arial" w:hAnsi="Arial" w:cs="Arial"/>
        </w:rPr>
        <w:t xml:space="preserve"> de </w:t>
      </w:r>
      <w:r w:rsidR="00723155">
        <w:rPr>
          <w:rFonts w:ascii="Arial" w:hAnsi="Arial" w:cs="Arial"/>
          <w:b/>
          <w:bCs/>
        </w:rPr>
        <w:t xml:space="preserve">SBS </w:t>
      </w:r>
      <w:r w:rsidR="00723155" w:rsidRPr="00387F06">
        <w:rPr>
          <w:rFonts w:ascii="Arial" w:hAnsi="Arial" w:cs="Arial"/>
          <w:b/>
          <w:bCs/>
        </w:rPr>
        <w:t>SEGUROS COLOMBIA S.A.</w:t>
      </w:r>
      <w:r w:rsidR="00723155">
        <w:rPr>
          <w:rFonts w:ascii="Arial" w:hAnsi="Arial" w:cs="Arial"/>
          <w:b/>
          <w:bCs/>
        </w:rPr>
        <w:t xml:space="preserve"> </w:t>
      </w:r>
      <w:r w:rsidR="009E6C12" w:rsidRPr="00387F06">
        <w:rPr>
          <w:rStyle w:val="normaltextrun"/>
          <w:rFonts w:ascii="Arial" w:hAnsi="Arial" w:cs="Arial"/>
          <w:color w:val="000000"/>
          <w:shd w:val="clear" w:color="auto" w:fill="FFFFFF"/>
        </w:rPr>
        <w:t>y las demás coaseguradoras</w:t>
      </w:r>
      <w:r w:rsidR="009E6C12" w:rsidRPr="00387F06">
        <w:rPr>
          <w:rStyle w:val="normaltextrun"/>
          <w:rFonts w:ascii="Arial" w:hAnsi="Arial" w:cs="Arial"/>
          <w:b/>
          <w:bCs/>
          <w:color w:val="000000"/>
          <w:shd w:val="clear" w:color="auto" w:fill="FFFFFF"/>
        </w:rPr>
        <w:t xml:space="preserve"> </w:t>
      </w:r>
      <w:r w:rsidR="009E6C12" w:rsidRPr="00387F06">
        <w:rPr>
          <w:rFonts w:ascii="Arial" w:hAnsi="Arial" w:cs="Arial"/>
        </w:rPr>
        <w:t>por cuanto la Póliza de Responsabilidad Civil Extracontractual No. 420-80-994000000109</w:t>
      </w:r>
      <w:r w:rsidR="009E6C12" w:rsidRPr="00387F06">
        <w:rPr>
          <w:rFonts w:ascii="Arial" w:hAnsi="Arial" w:cs="Arial"/>
          <w:color w:val="000000"/>
          <w:bdr w:val="none" w:sz="0" w:space="0" w:color="auto" w:frame="1"/>
        </w:rPr>
        <w:t xml:space="preserve"> </w:t>
      </w:r>
      <w:r w:rsidR="009E6C12" w:rsidRPr="00387F06">
        <w:rPr>
          <w:rFonts w:ascii="Arial" w:hAnsi="Arial" w:cs="Arial"/>
        </w:rPr>
        <w:t>no ofrece cobertura temporal</w:t>
      </w:r>
      <w:r w:rsidR="00B8504C">
        <w:rPr>
          <w:rFonts w:ascii="Arial" w:hAnsi="Arial" w:cs="Arial"/>
        </w:rPr>
        <w:t>,</w:t>
      </w:r>
      <w:r w:rsidR="009E6C12" w:rsidRPr="00387F06">
        <w:rPr>
          <w:rFonts w:ascii="Arial" w:hAnsi="Arial" w:cs="Arial"/>
        </w:rPr>
        <w:t xml:space="preserve"> ni material y la Póliza de Responsabilidad Civil Extracontractual No. 420-80-994000000181 no ofrece cobertura material </w:t>
      </w:r>
      <w:r w:rsidR="00B36BBD" w:rsidRPr="00387F06">
        <w:rPr>
          <w:rFonts w:ascii="Arial" w:hAnsi="Arial" w:cs="Arial"/>
        </w:rPr>
        <w:t>por lo que es consecuente la solicitud de sentencia anticipada por amb</w:t>
      </w:r>
      <w:r w:rsidR="00B8504C">
        <w:rPr>
          <w:rFonts w:ascii="Arial" w:hAnsi="Arial" w:cs="Arial"/>
        </w:rPr>
        <w:t>as causales,</w:t>
      </w:r>
      <w:r w:rsidR="00B36BBD" w:rsidRPr="00387F06">
        <w:rPr>
          <w:rFonts w:ascii="Arial" w:hAnsi="Arial" w:cs="Arial"/>
        </w:rPr>
        <w:t xml:space="preserve"> tal y como lo señala el artículo 182</w:t>
      </w:r>
      <w:r w:rsidR="004F6B1D" w:rsidRPr="00387F06">
        <w:rPr>
          <w:rFonts w:ascii="Arial" w:hAnsi="Arial" w:cs="Arial"/>
        </w:rPr>
        <w:t>A</w:t>
      </w:r>
      <w:r w:rsidR="00B36BBD" w:rsidRPr="00387F06">
        <w:rPr>
          <w:rFonts w:ascii="Arial" w:hAnsi="Arial" w:cs="Arial"/>
        </w:rPr>
        <w:t xml:space="preserve"> de la</w:t>
      </w:r>
      <w:r w:rsidR="004F6B1D" w:rsidRPr="00387F06">
        <w:rPr>
          <w:rFonts w:ascii="Arial" w:hAnsi="Arial" w:cs="Arial"/>
        </w:rPr>
        <w:t xml:space="preserve"> Ley 2080 de 2021 </w:t>
      </w:r>
      <w:r w:rsidR="009E6C12" w:rsidRPr="00387F06">
        <w:rPr>
          <w:rFonts w:ascii="Arial" w:hAnsi="Arial" w:cs="Arial"/>
        </w:rPr>
        <w:t>teniendo en cuenta los fundamentos fácticos y jurídicos que procedo a exponer a continuación:</w:t>
      </w:r>
    </w:p>
    <w:p w14:paraId="325E4948" w14:textId="77777777" w:rsidR="009B369A" w:rsidRPr="00387F06" w:rsidRDefault="009B369A" w:rsidP="0023583D">
      <w:pPr>
        <w:spacing w:line="312" w:lineRule="auto"/>
        <w:jc w:val="both"/>
        <w:rPr>
          <w:rFonts w:ascii="Arial" w:hAnsi="Arial" w:cs="Arial"/>
        </w:rPr>
      </w:pPr>
    </w:p>
    <w:p w14:paraId="368EAAE7" w14:textId="2F73231F" w:rsidR="00BA578C" w:rsidRPr="00387F06" w:rsidRDefault="00162261" w:rsidP="0023583D">
      <w:pPr>
        <w:pStyle w:val="Prrafodelista"/>
        <w:widowControl/>
        <w:numPr>
          <w:ilvl w:val="0"/>
          <w:numId w:val="15"/>
        </w:numPr>
        <w:tabs>
          <w:tab w:val="left" w:pos="5626"/>
        </w:tabs>
        <w:autoSpaceDE/>
        <w:autoSpaceDN/>
        <w:spacing w:line="312" w:lineRule="auto"/>
        <w:ind w:left="284" w:hanging="284"/>
        <w:jc w:val="both"/>
        <w:rPr>
          <w:rFonts w:ascii="Arial" w:hAnsi="Arial" w:cs="Arial"/>
          <w:b/>
          <w:bCs/>
          <w:u w:val="single"/>
        </w:rPr>
      </w:pPr>
      <w:r w:rsidRPr="00387F06">
        <w:rPr>
          <w:rFonts w:ascii="Arial" w:hAnsi="Arial" w:cs="Arial"/>
          <w:b/>
          <w:bCs/>
          <w:u w:val="single"/>
        </w:rPr>
        <w:lastRenderedPageBreak/>
        <w:t xml:space="preserve">SE ACREDITÓ LA </w:t>
      </w:r>
      <w:r w:rsidR="00BA578C" w:rsidRPr="00387F06">
        <w:rPr>
          <w:rFonts w:ascii="Arial" w:hAnsi="Arial" w:cs="Arial"/>
          <w:b/>
          <w:bCs/>
          <w:u w:val="single"/>
        </w:rPr>
        <w:t>CADUCIDAD DE</w:t>
      </w:r>
      <w:r w:rsidR="004F6B1D" w:rsidRPr="00387F06">
        <w:rPr>
          <w:rFonts w:ascii="Arial" w:hAnsi="Arial" w:cs="Arial"/>
          <w:b/>
          <w:bCs/>
          <w:u w:val="single"/>
        </w:rPr>
        <w:t>L MEDIO DE CONTROL.</w:t>
      </w:r>
    </w:p>
    <w:p w14:paraId="1A3F4347" w14:textId="77777777" w:rsidR="00BA578C" w:rsidRPr="00387F06" w:rsidRDefault="00BA578C" w:rsidP="0023583D">
      <w:pPr>
        <w:tabs>
          <w:tab w:val="left" w:pos="5626"/>
        </w:tabs>
        <w:spacing w:line="312" w:lineRule="auto"/>
        <w:jc w:val="both"/>
        <w:rPr>
          <w:rFonts w:ascii="Arial" w:hAnsi="Arial" w:cs="Arial"/>
        </w:rPr>
      </w:pPr>
    </w:p>
    <w:p w14:paraId="0804A8BA" w14:textId="1000952F" w:rsidR="00BA578C" w:rsidRPr="00387F06" w:rsidRDefault="00BA578C" w:rsidP="0023583D">
      <w:pPr>
        <w:spacing w:line="312" w:lineRule="auto"/>
        <w:jc w:val="both"/>
        <w:rPr>
          <w:rFonts w:ascii="Arial" w:hAnsi="Arial" w:cs="Arial"/>
        </w:rPr>
      </w:pPr>
      <w:r w:rsidRPr="00387F06">
        <w:rPr>
          <w:rFonts w:ascii="Arial" w:hAnsi="Arial" w:cs="Arial"/>
        </w:rPr>
        <w:t xml:space="preserve">De acuerdo a lo contenido tanto en el libelo </w:t>
      </w:r>
      <w:proofErr w:type="spellStart"/>
      <w:r w:rsidRPr="00387F06">
        <w:rPr>
          <w:rFonts w:ascii="Arial" w:hAnsi="Arial" w:cs="Arial"/>
        </w:rPr>
        <w:t>demandatorio</w:t>
      </w:r>
      <w:proofErr w:type="spellEnd"/>
      <w:r w:rsidRPr="00387F06">
        <w:rPr>
          <w:rFonts w:ascii="Arial" w:hAnsi="Arial" w:cs="Arial"/>
        </w:rPr>
        <w:t xml:space="preserve"> como en las pruebas obrantes en el plenario se logró evidenciar que dentro del presente asunto operó el fenómeno de la caducidad para presentar demanda de controversias contractuales</w:t>
      </w:r>
      <w:r w:rsidR="0064353B" w:rsidRPr="00387F06">
        <w:rPr>
          <w:rFonts w:ascii="Arial" w:hAnsi="Arial" w:cs="Arial"/>
        </w:rPr>
        <w:t xml:space="preserve"> y pretender e</w:t>
      </w:r>
      <w:r w:rsidR="00421B4F" w:rsidRPr="00387F06">
        <w:rPr>
          <w:rFonts w:ascii="Arial" w:hAnsi="Arial" w:cs="Arial"/>
        </w:rPr>
        <w:t xml:space="preserve">l reconocimiento de </w:t>
      </w:r>
      <w:r w:rsidRPr="00387F06">
        <w:rPr>
          <w:rFonts w:ascii="Arial" w:hAnsi="Arial" w:cs="Arial"/>
        </w:rPr>
        <w:t>los supuestos daños materiales e inmateriales causados.</w:t>
      </w:r>
      <w:r w:rsidR="00A0255E" w:rsidRPr="00387F06">
        <w:rPr>
          <w:rFonts w:ascii="Arial" w:hAnsi="Arial" w:cs="Arial"/>
        </w:rPr>
        <w:t xml:space="preserve"> </w:t>
      </w:r>
      <w:r w:rsidR="00421B4F" w:rsidRPr="00387F06">
        <w:rPr>
          <w:rFonts w:ascii="Arial" w:hAnsi="Arial" w:cs="Arial"/>
        </w:rPr>
        <w:t>Toda vez que</w:t>
      </w:r>
      <w:r w:rsidR="00A0255E" w:rsidRPr="00387F06">
        <w:rPr>
          <w:rFonts w:ascii="Arial" w:hAnsi="Arial" w:cs="Arial"/>
        </w:rPr>
        <w:t>, r</w:t>
      </w:r>
      <w:r w:rsidRPr="00387F06">
        <w:rPr>
          <w:rFonts w:ascii="Arial" w:hAnsi="Arial" w:cs="Arial"/>
        </w:rPr>
        <w:t xml:space="preserve">evisado el expediente se evidencia que mediante acta de modificación No. 2 del 20 de febrero de 2020 se decide prorrogar el negocio contractual por cuarenta y cinco (45) días, es decir que el contrato finalizó el 5 de abril de 2020 y la aquí demandante tenía hasta el </w:t>
      </w:r>
      <w:r w:rsidRPr="00FE1FBC">
        <w:rPr>
          <w:rFonts w:ascii="Arial" w:hAnsi="Arial" w:cs="Arial"/>
        </w:rPr>
        <w:t>06 de abril de 2022</w:t>
      </w:r>
      <w:r w:rsidR="00783E27">
        <w:rPr>
          <w:rFonts w:ascii="Arial" w:hAnsi="Arial" w:cs="Arial"/>
        </w:rPr>
        <w:t xml:space="preserve"> inicialmente</w:t>
      </w:r>
      <w:r w:rsidR="00C176E5">
        <w:rPr>
          <w:rFonts w:ascii="Arial" w:hAnsi="Arial" w:cs="Arial"/>
        </w:rPr>
        <w:t xml:space="preserve"> </w:t>
      </w:r>
      <w:r w:rsidR="00C176E5" w:rsidRPr="00387F06">
        <w:rPr>
          <w:rFonts w:ascii="Arial" w:hAnsi="Arial" w:cs="Arial"/>
        </w:rPr>
        <w:t>para demandar los hechos relacionados con el contrato antes referenciando</w:t>
      </w:r>
      <w:r w:rsidR="00C176E5">
        <w:rPr>
          <w:rFonts w:ascii="Arial" w:hAnsi="Arial" w:cs="Arial"/>
        </w:rPr>
        <w:t xml:space="preserve">, </w:t>
      </w:r>
      <w:r w:rsidR="00783E27">
        <w:rPr>
          <w:rFonts w:ascii="Arial" w:hAnsi="Arial" w:cs="Arial"/>
        </w:rPr>
        <w:t xml:space="preserve">pero </w:t>
      </w:r>
      <w:r w:rsidR="00997C92">
        <w:rPr>
          <w:rFonts w:ascii="Arial" w:hAnsi="Arial" w:cs="Arial"/>
        </w:rPr>
        <w:t xml:space="preserve">sumado el término de </w:t>
      </w:r>
      <w:r w:rsidR="00997C92" w:rsidRPr="00997C92">
        <w:rPr>
          <w:rFonts w:ascii="Arial" w:hAnsi="Arial" w:cs="Arial"/>
        </w:rPr>
        <w:t xml:space="preserve">la suspensión de los términos extintivos que se adoptó por parte del Gobierno Nacional durante el periodo de Pandemia por COVID – 19 </w:t>
      </w:r>
      <w:r w:rsidR="002332A2">
        <w:rPr>
          <w:rFonts w:ascii="Arial" w:hAnsi="Arial" w:cs="Arial"/>
          <w:b/>
          <w:bCs/>
        </w:rPr>
        <w:t>(</w:t>
      </w:r>
      <w:r w:rsidR="00997C92" w:rsidRPr="00997C92">
        <w:rPr>
          <w:rFonts w:ascii="Arial" w:hAnsi="Arial" w:cs="Arial"/>
          <w:b/>
          <w:bCs/>
        </w:rPr>
        <w:t>DECRETO 564 DE 2020 de la Presidencia de la República</w:t>
      </w:r>
      <w:r w:rsidR="00C61289">
        <w:rPr>
          <w:rFonts w:ascii="Arial" w:hAnsi="Arial" w:cs="Arial"/>
          <w:b/>
          <w:bCs/>
        </w:rPr>
        <w:t xml:space="preserve"> – </w:t>
      </w:r>
      <w:r w:rsidR="002332A2">
        <w:rPr>
          <w:rFonts w:ascii="Arial" w:hAnsi="Arial" w:cs="Arial"/>
          <w:b/>
          <w:bCs/>
        </w:rPr>
        <w:t xml:space="preserve">suspensión desde el </w:t>
      </w:r>
      <w:r w:rsidR="00C61289">
        <w:rPr>
          <w:rFonts w:ascii="Arial" w:hAnsi="Arial" w:cs="Arial"/>
          <w:b/>
          <w:bCs/>
        </w:rPr>
        <w:t>16 de marzo al 30 de junio del 2020</w:t>
      </w:r>
      <w:r w:rsidR="00997C92" w:rsidRPr="00997C92">
        <w:rPr>
          <w:rFonts w:ascii="Arial" w:hAnsi="Arial" w:cs="Arial"/>
          <w:b/>
          <w:bCs/>
        </w:rPr>
        <w:t>)</w:t>
      </w:r>
      <w:r w:rsidR="00FE1FBC">
        <w:rPr>
          <w:rFonts w:ascii="Arial" w:hAnsi="Arial" w:cs="Arial"/>
          <w:b/>
          <w:bCs/>
        </w:rPr>
        <w:t>,</w:t>
      </w:r>
      <w:r w:rsidR="002332A2">
        <w:rPr>
          <w:rFonts w:ascii="Arial" w:hAnsi="Arial" w:cs="Arial"/>
          <w:b/>
          <w:bCs/>
        </w:rPr>
        <w:t xml:space="preserve"> </w:t>
      </w:r>
      <w:r w:rsidR="00C176E5">
        <w:rPr>
          <w:rFonts w:ascii="Arial" w:hAnsi="Arial" w:cs="Arial"/>
        </w:rPr>
        <w:t xml:space="preserve">el término feneció el </w:t>
      </w:r>
      <w:r w:rsidR="00E923CD" w:rsidRPr="00831433">
        <w:rPr>
          <w:rFonts w:ascii="Arial" w:hAnsi="Arial" w:cs="Arial"/>
          <w:b/>
          <w:bCs/>
          <w:u w:val="single"/>
        </w:rPr>
        <w:t>20 d</w:t>
      </w:r>
      <w:r w:rsidR="00831433" w:rsidRPr="00831433">
        <w:rPr>
          <w:rFonts w:ascii="Arial" w:hAnsi="Arial" w:cs="Arial"/>
          <w:b/>
          <w:bCs/>
          <w:u w:val="single"/>
        </w:rPr>
        <w:t>e julio de 2022</w:t>
      </w:r>
      <w:r w:rsidR="00831433">
        <w:rPr>
          <w:rFonts w:ascii="Arial" w:hAnsi="Arial" w:cs="Arial"/>
        </w:rPr>
        <w:t>.</w:t>
      </w:r>
      <w:r w:rsidRPr="00387F06">
        <w:rPr>
          <w:rFonts w:ascii="Arial" w:hAnsi="Arial" w:cs="Arial"/>
        </w:rPr>
        <w:t xml:space="preserve"> </w:t>
      </w:r>
      <w:r w:rsidR="00441835" w:rsidRPr="00387F06">
        <w:rPr>
          <w:rFonts w:ascii="Arial" w:hAnsi="Arial" w:cs="Arial"/>
        </w:rPr>
        <w:t>Pero</w:t>
      </w:r>
      <w:r w:rsidRPr="00387F06">
        <w:rPr>
          <w:rFonts w:ascii="Arial" w:hAnsi="Arial" w:cs="Arial"/>
        </w:rPr>
        <w:t xml:space="preserve"> la solicitud de conciliación extrajudicial fue radicada el 09 de agosto de 2022, es decir </w:t>
      </w:r>
      <w:r w:rsidR="00831433">
        <w:rPr>
          <w:rFonts w:ascii="Arial" w:hAnsi="Arial" w:cs="Arial"/>
        </w:rPr>
        <w:t>19 días</w:t>
      </w:r>
      <w:r w:rsidRPr="00387F06">
        <w:rPr>
          <w:rFonts w:ascii="Arial" w:hAnsi="Arial" w:cs="Arial"/>
        </w:rPr>
        <w:t xml:space="preserve"> después de haber operado la caducidad.</w:t>
      </w:r>
    </w:p>
    <w:p w14:paraId="6360E3CF" w14:textId="77777777" w:rsidR="00E23E66" w:rsidRPr="00387F06" w:rsidRDefault="00E23E66" w:rsidP="0023583D">
      <w:pPr>
        <w:spacing w:line="312" w:lineRule="auto"/>
        <w:jc w:val="both"/>
        <w:rPr>
          <w:rFonts w:ascii="Arial" w:hAnsi="Arial" w:cs="Arial"/>
        </w:rPr>
      </w:pPr>
    </w:p>
    <w:p w14:paraId="3C699F86" w14:textId="1198FD1C" w:rsidR="00E23E66" w:rsidRPr="00387F06" w:rsidRDefault="00E23E66" w:rsidP="0023583D">
      <w:pPr>
        <w:spacing w:line="312" w:lineRule="auto"/>
        <w:ind w:right="1"/>
        <w:jc w:val="both"/>
        <w:rPr>
          <w:rFonts w:ascii="Arial" w:hAnsi="Arial" w:cs="Arial"/>
        </w:rPr>
      </w:pPr>
      <w:r w:rsidRPr="00387F06">
        <w:rPr>
          <w:rFonts w:ascii="Arial" w:hAnsi="Arial" w:cs="Arial"/>
        </w:rPr>
        <w:t xml:space="preserve">A este respecto, no debe perderse de vista que el fundamento para la previsión legal de </w:t>
      </w:r>
      <w:r w:rsidR="00E36E35" w:rsidRPr="00387F06">
        <w:rPr>
          <w:rFonts w:ascii="Arial" w:hAnsi="Arial" w:cs="Arial"/>
        </w:rPr>
        <w:t>los</w:t>
      </w:r>
      <w:r w:rsidR="0093705B" w:rsidRPr="00387F06">
        <w:rPr>
          <w:rFonts w:ascii="Arial" w:hAnsi="Arial" w:cs="Arial"/>
        </w:rPr>
        <w:t xml:space="preserve"> </w:t>
      </w:r>
      <w:r w:rsidRPr="00387F06">
        <w:rPr>
          <w:rFonts w:ascii="Arial" w:hAnsi="Arial" w:cs="Arial"/>
        </w:rPr>
        <w:t xml:space="preserve">términos relacionados </w:t>
      </w:r>
      <w:r w:rsidR="00E36E35" w:rsidRPr="00387F06">
        <w:rPr>
          <w:rFonts w:ascii="Arial" w:hAnsi="Arial" w:cs="Arial"/>
        </w:rPr>
        <w:t>con la</w:t>
      </w:r>
      <w:r w:rsidRPr="00387F06">
        <w:rPr>
          <w:rFonts w:ascii="Arial" w:hAnsi="Arial" w:cs="Arial"/>
        </w:rPr>
        <w:t xml:space="preserve"> caducidad deriva de la aplicación de la seguridad jurídica, toda vez que “</w:t>
      </w:r>
      <w:r w:rsidRPr="00387F06">
        <w:rPr>
          <w:rFonts w:ascii="Arial" w:hAnsi="Arial" w:cs="Arial"/>
          <w:i/>
        </w:rPr>
        <w:t>ningún beneficio representa para la sociedad que, como se anticipó, las relaciones jurídicas se mantengan insolubles, eterna o indefinidamente”</w:t>
      </w:r>
      <w:r w:rsidRPr="00387F06">
        <w:rPr>
          <w:rFonts w:ascii="Arial" w:hAnsi="Arial" w:cs="Arial"/>
          <w:i/>
          <w:vertAlign w:val="superscript"/>
        </w:rPr>
        <w:footnoteReference w:id="1"/>
      </w:r>
      <w:r w:rsidRPr="00387F06">
        <w:rPr>
          <w:rFonts w:ascii="Arial" w:hAnsi="Arial" w:cs="Arial"/>
        </w:rPr>
        <w:t xml:space="preserve"> </w:t>
      </w:r>
    </w:p>
    <w:p w14:paraId="6DCF151B" w14:textId="77777777" w:rsidR="00E23E66" w:rsidRPr="00387F06" w:rsidRDefault="00E23E66" w:rsidP="0023583D">
      <w:pPr>
        <w:spacing w:line="312" w:lineRule="auto"/>
        <w:jc w:val="both"/>
        <w:rPr>
          <w:rFonts w:ascii="Arial" w:hAnsi="Arial" w:cs="Arial"/>
        </w:rPr>
      </w:pPr>
    </w:p>
    <w:p w14:paraId="19312C26" w14:textId="77777777" w:rsidR="0093705B" w:rsidRPr="00387F06" w:rsidRDefault="0093705B" w:rsidP="0023583D">
      <w:pPr>
        <w:spacing w:line="312" w:lineRule="auto"/>
        <w:ind w:right="1"/>
        <w:jc w:val="both"/>
        <w:rPr>
          <w:rFonts w:ascii="Arial" w:hAnsi="Arial" w:cs="Arial"/>
        </w:rPr>
      </w:pPr>
      <w:r w:rsidRPr="00387F06">
        <w:rPr>
          <w:rFonts w:ascii="Arial" w:hAnsi="Arial" w:cs="Arial"/>
        </w:rPr>
        <w:t>Ahora bien, en referencia en forma específica al fenómeno de caducidad, la Corte Constitucional en sentencia C 250 de 20011, estableció que “l</w:t>
      </w:r>
      <w:r w:rsidRPr="00387F06">
        <w:rPr>
          <w:rFonts w:ascii="Arial" w:hAnsi="Arial" w:cs="Arial"/>
          <w:i/>
        </w:rPr>
        <w:t>a caducidad es el límite temporal de orden público que no se puede renunciar y que debe ser declara por el juez oficiosamente</w:t>
      </w:r>
      <w:r w:rsidRPr="00387F06">
        <w:rPr>
          <w:rFonts w:ascii="Arial" w:hAnsi="Arial" w:cs="Arial"/>
        </w:rPr>
        <w:t xml:space="preserve">”.  </w:t>
      </w:r>
    </w:p>
    <w:p w14:paraId="51788FCA" w14:textId="77777777" w:rsidR="0093705B" w:rsidRPr="00387F06" w:rsidRDefault="0093705B" w:rsidP="0023583D">
      <w:pPr>
        <w:spacing w:line="312" w:lineRule="auto"/>
        <w:jc w:val="both"/>
        <w:rPr>
          <w:rFonts w:ascii="Arial" w:hAnsi="Arial" w:cs="Arial"/>
        </w:rPr>
      </w:pPr>
    </w:p>
    <w:p w14:paraId="144AB625" w14:textId="3F49C84D" w:rsidR="00BA578C" w:rsidRPr="00387F06" w:rsidRDefault="00D32D5C" w:rsidP="0023583D">
      <w:pPr>
        <w:spacing w:line="312" w:lineRule="auto"/>
        <w:ind w:right="51"/>
        <w:jc w:val="both"/>
        <w:rPr>
          <w:rFonts w:ascii="Arial" w:hAnsi="Arial" w:cs="Arial"/>
        </w:rPr>
      </w:pPr>
      <w:r w:rsidRPr="00387F06">
        <w:rPr>
          <w:rFonts w:ascii="Arial" w:hAnsi="Arial" w:cs="Arial"/>
        </w:rPr>
        <w:t>Para tal fin, el</w:t>
      </w:r>
      <w:r w:rsidR="00BA578C" w:rsidRPr="00387F06">
        <w:rPr>
          <w:rFonts w:ascii="Arial" w:hAnsi="Arial" w:cs="Arial"/>
        </w:rPr>
        <w:t xml:space="preserve"> artículo 164 inciso 2 literal d de la Ley 1437 de 2011 Código de Procedimiento Administrativo y de lo Contencioso Administrativo, el cual señala lo siguiente:</w:t>
      </w:r>
    </w:p>
    <w:p w14:paraId="071894BD" w14:textId="77777777" w:rsidR="00FA08BE" w:rsidRPr="00387F06" w:rsidRDefault="00FA08BE" w:rsidP="0023583D">
      <w:pPr>
        <w:spacing w:line="312" w:lineRule="auto"/>
        <w:ind w:right="51"/>
        <w:jc w:val="both"/>
        <w:rPr>
          <w:rFonts w:ascii="Arial" w:hAnsi="Arial" w:cs="Arial"/>
        </w:rPr>
      </w:pPr>
    </w:p>
    <w:p w14:paraId="113A5BF2" w14:textId="77777777" w:rsidR="00BA578C" w:rsidRPr="00387F06" w:rsidRDefault="00BA578C" w:rsidP="0023583D">
      <w:pPr>
        <w:pStyle w:val="NormalWeb"/>
        <w:spacing w:beforeAutospacing="0" w:after="0" w:afterAutospacing="0"/>
        <w:ind w:left="851" w:right="843"/>
        <w:jc w:val="both"/>
        <w:rPr>
          <w:rFonts w:ascii="Arial" w:eastAsia="Arial" w:hAnsi="Arial" w:cs="Arial"/>
          <w:i/>
          <w:iCs/>
          <w:color w:val="000000"/>
          <w:sz w:val="20"/>
          <w:szCs w:val="20"/>
        </w:rPr>
      </w:pPr>
      <w:r w:rsidRPr="00387F06">
        <w:rPr>
          <w:rFonts w:ascii="Arial" w:eastAsia="Arial" w:hAnsi="Arial" w:cs="Arial"/>
          <w:i/>
          <w:iCs/>
          <w:color w:val="000000"/>
          <w:sz w:val="20"/>
          <w:szCs w:val="20"/>
        </w:rPr>
        <w:t xml:space="preserve">“(…) </w:t>
      </w:r>
    </w:p>
    <w:p w14:paraId="06E616BA" w14:textId="77777777" w:rsidR="00BA578C" w:rsidRPr="00387F06" w:rsidRDefault="00BA578C" w:rsidP="0023583D">
      <w:pPr>
        <w:pStyle w:val="NormalWeb"/>
        <w:spacing w:beforeAutospacing="0" w:after="0" w:afterAutospacing="0"/>
        <w:ind w:left="851" w:right="843"/>
        <w:jc w:val="both"/>
        <w:rPr>
          <w:rFonts w:ascii="Arial" w:eastAsia="Arial" w:hAnsi="Arial" w:cs="Arial"/>
          <w:color w:val="000000"/>
          <w:sz w:val="20"/>
          <w:szCs w:val="20"/>
        </w:rPr>
      </w:pPr>
      <w:bookmarkStart w:id="3" w:name="164"/>
      <w:r w:rsidRPr="00387F06">
        <w:rPr>
          <w:rFonts w:ascii="Arial" w:eastAsia="Arial" w:hAnsi="Arial" w:cs="Arial"/>
          <w:color w:val="000000"/>
          <w:sz w:val="20"/>
          <w:szCs w:val="20"/>
        </w:rPr>
        <w:t>ARTÍCULO 164. OPORTUNIDAD PARA PRESENTAR LA DEMANDA.</w:t>
      </w:r>
      <w:bookmarkEnd w:id="3"/>
      <w:r w:rsidRPr="00387F06">
        <w:rPr>
          <w:rFonts w:ascii="Arial" w:eastAsia="Arial" w:hAnsi="Arial" w:cs="Arial"/>
          <w:color w:val="000000"/>
          <w:sz w:val="20"/>
          <w:szCs w:val="20"/>
        </w:rPr>
        <w:t> La demanda deberá ser presentada:</w:t>
      </w:r>
    </w:p>
    <w:p w14:paraId="44029FCF" w14:textId="77777777" w:rsidR="00BA578C" w:rsidRPr="00387F06" w:rsidRDefault="00BA578C" w:rsidP="0023583D">
      <w:pPr>
        <w:pStyle w:val="NormalWeb"/>
        <w:spacing w:beforeAutospacing="0" w:after="0" w:afterAutospacing="0"/>
        <w:ind w:left="851" w:right="843"/>
        <w:jc w:val="both"/>
        <w:rPr>
          <w:rFonts w:ascii="Arial" w:eastAsia="Calibri" w:hAnsi="Arial" w:cs="Arial"/>
          <w:sz w:val="20"/>
          <w:szCs w:val="20"/>
          <w:lang w:val="es-ES" w:eastAsia="en-US"/>
        </w:rPr>
      </w:pPr>
      <w:r w:rsidRPr="00387F06">
        <w:rPr>
          <w:rFonts w:ascii="Arial" w:eastAsia="Calibri" w:hAnsi="Arial" w:cs="Arial"/>
          <w:sz w:val="20"/>
          <w:szCs w:val="20"/>
          <w:lang w:val="es-ES" w:eastAsia="en-US"/>
        </w:rPr>
        <w:t>(…)</w:t>
      </w:r>
    </w:p>
    <w:p w14:paraId="33B9918E"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sz w:val="20"/>
          <w:szCs w:val="20"/>
          <w:lang w:eastAsia="en-US"/>
        </w:rPr>
      </w:pPr>
      <w:r w:rsidRPr="00387F06">
        <w:rPr>
          <w:rFonts w:ascii="Arial" w:eastAsiaTheme="minorHAnsi" w:hAnsi="Arial" w:cs="Arial"/>
          <w:sz w:val="20"/>
          <w:szCs w:val="20"/>
          <w:lang w:eastAsia="en-US"/>
        </w:rPr>
        <w:t>2. En los siguientes términos, so pena de que opere la caducidad:</w:t>
      </w:r>
    </w:p>
    <w:p w14:paraId="7111C7C1"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b/>
          <w:bCs/>
          <w:sz w:val="20"/>
          <w:szCs w:val="20"/>
          <w:u w:val="single"/>
          <w:lang w:eastAsia="en-US"/>
        </w:rPr>
      </w:pPr>
      <w:r w:rsidRPr="00387F06">
        <w:rPr>
          <w:rFonts w:ascii="Arial" w:eastAsiaTheme="minorHAnsi" w:hAnsi="Arial" w:cs="Arial"/>
          <w:sz w:val="20"/>
          <w:szCs w:val="20"/>
          <w:lang w:eastAsia="en-US"/>
        </w:rPr>
        <w:t xml:space="preserve">j) </w:t>
      </w:r>
      <w:r w:rsidRPr="00387F06">
        <w:rPr>
          <w:rFonts w:ascii="Arial" w:eastAsiaTheme="minorHAnsi" w:hAnsi="Arial" w:cs="Arial"/>
          <w:b/>
          <w:bCs/>
          <w:sz w:val="20"/>
          <w:szCs w:val="20"/>
          <w:u w:val="single"/>
          <w:lang w:eastAsia="en-US"/>
        </w:rPr>
        <w:t>En las relativas a contratos el término para demandar será de dos (2) años</w:t>
      </w:r>
      <w:r w:rsidRPr="00387F06">
        <w:rPr>
          <w:rFonts w:ascii="Arial" w:eastAsiaTheme="minorHAnsi" w:hAnsi="Arial" w:cs="Arial"/>
          <w:sz w:val="20"/>
          <w:szCs w:val="20"/>
          <w:lang w:eastAsia="en-US"/>
        </w:rPr>
        <w:t xml:space="preserve"> que se contarán a partir del día siguiente a la ocurrencia de los motivos de hecho o de derecho que les sirvan de fundamento.</w:t>
      </w:r>
      <w:r w:rsidRPr="00387F06">
        <w:rPr>
          <w:rFonts w:ascii="Arial" w:eastAsiaTheme="minorHAnsi" w:hAnsi="Arial" w:cs="Arial"/>
          <w:b/>
          <w:bCs/>
          <w:sz w:val="20"/>
          <w:szCs w:val="20"/>
          <w:lang w:eastAsia="en-US"/>
        </w:rPr>
        <w:t xml:space="preserve"> </w:t>
      </w:r>
      <w:r w:rsidRPr="00387F06">
        <w:rPr>
          <w:rFonts w:ascii="Arial" w:eastAsiaTheme="minorHAnsi" w:hAnsi="Arial" w:cs="Arial"/>
          <w:b/>
          <w:bCs/>
          <w:sz w:val="20"/>
          <w:szCs w:val="20"/>
          <w:u w:val="single"/>
          <w:lang w:eastAsia="en-US"/>
        </w:rPr>
        <w:t>(negrilla y subrayado fuera del texto original)</w:t>
      </w:r>
    </w:p>
    <w:p w14:paraId="522928C7" w14:textId="77777777" w:rsidR="00BA578C" w:rsidRPr="00387F06" w:rsidRDefault="00BA578C" w:rsidP="0023583D">
      <w:pPr>
        <w:spacing w:line="312" w:lineRule="auto"/>
        <w:ind w:right="51"/>
        <w:jc w:val="both"/>
        <w:rPr>
          <w:rFonts w:ascii="Arial" w:hAnsi="Arial" w:cs="Arial"/>
        </w:rPr>
      </w:pPr>
    </w:p>
    <w:p w14:paraId="693E7D8C" w14:textId="78705908" w:rsidR="006D0C59" w:rsidRPr="00387F06" w:rsidRDefault="00CD0D5E" w:rsidP="0023583D">
      <w:pPr>
        <w:spacing w:line="312" w:lineRule="auto"/>
        <w:jc w:val="both"/>
        <w:rPr>
          <w:rFonts w:ascii="Arial" w:hAnsi="Arial" w:cs="Arial"/>
          <w:lang w:val="es-ES_tradnl"/>
        </w:rPr>
      </w:pPr>
      <w:r w:rsidRPr="00387F06">
        <w:rPr>
          <w:rFonts w:ascii="Arial" w:hAnsi="Arial" w:cs="Arial"/>
          <w:lang w:val="es-ES_tradnl"/>
        </w:rPr>
        <w:t xml:space="preserve">Es decir </w:t>
      </w:r>
      <w:r w:rsidR="00A8538D" w:rsidRPr="00387F06">
        <w:rPr>
          <w:rFonts w:ascii="Arial" w:hAnsi="Arial" w:cs="Arial"/>
          <w:lang w:val="es-ES_tradnl"/>
        </w:rPr>
        <w:t>que,</w:t>
      </w:r>
      <w:r w:rsidRPr="00387F06">
        <w:rPr>
          <w:rFonts w:ascii="Arial" w:hAnsi="Arial" w:cs="Arial"/>
          <w:lang w:val="es-ES_tradnl"/>
        </w:rPr>
        <w:t xml:space="preserve"> por regla general, </w:t>
      </w:r>
      <w:r w:rsidR="00DB7B29" w:rsidRPr="00387F06">
        <w:rPr>
          <w:rFonts w:ascii="Arial" w:hAnsi="Arial" w:cs="Arial"/>
          <w:lang w:val="es-ES_tradnl"/>
        </w:rPr>
        <w:t xml:space="preserve">el legislador estableció que el término de caducidad </w:t>
      </w:r>
      <w:r w:rsidR="00755504" w:rsidRPr="00387F06">
        <w:rPr>
          <w:rFonts w:ascii="Arial" w:hAnsi="Arial" w:cs="Arial"/>
          <w:lang w:val="es-ES_tradnl"/>
        </w:rPr>
        <w:t xml:space="preserve">para las controversias suscitadas </w:t>
      </w:r>
      <w:r w:rsidR="00791069" w:rsidRPr="00387F06">
        <w:rPr>
          <w:rFonts w:ascii="Arial" w:hAnsi="Arial" w:cs="Arial"/>
          <w:lang w:val="es-ES_tradnl"/>
        </w:rPr>
        <w:t>por</w:t>
      </w:r>
      <w:r w:rsidR="00755504" w:rsidRPr="00387F06">
        <w:rPr>
          <w:rFonts w:ascii="Arial" w:hAnsi="Arial" w:cs="Arial"/>
          <w:lang w:val="es-ES_tradnl"/>
        </w:rPr>
        <w:t xml:space="preserve"> contratos era de dos (2) </w:t>
      </w:r>
      <w:r w:rsidR="00791069" w:rsidRPr="00387F06">
        <w:rPr>
          <w:rFonts w:ascii="Arial" w:hAnsi="Arial" w:cs="Arial"/>
          <w:lang w:val="es-ES_tradnl"/>
        </w:rPr>
        <w:t>años, y en ese sentido el contratista aquí demandante debió su</w:t>
      </w:r>
      <w:r w:rsidR="00373B3C" w:rsidRPr="00387F06">
        <w:rPr>
          <w:rFonts w:ascii="Arial" w:hAnsi="Arial" w:cs="Arial"/>
          <w:lang w:val="es-ES_tradnl"/>
        </w:rPr>
        <w:t xml:space="preserve">jetarse a </w:t>
      </w:r>
      <w:r w:rsidR="000B42F5">
        <w:rPr>
          <w:rFonts w:ascii="Arial" w:hAnsi="Arial" w:cs="Arial"/>
          <w:lang w:val="es-ES_tradnl"/>
        </w:rPr>
        <w:t xml:space="preserve">ello </w:t>
      </w:r>
      <w:r w:rsidR="00373B3C" w:rsidRPr="00387F06">
        <w:rPr>
          <w:rFonts w:ascii="Arial" w:hAnsi="Arial" w:cs="Arial"/>
          <w:lang w:val="es-ES_tradnl"/>
        </w:rPr>
        <w:t>y no acomodar</w:t>
      </w:r>
      <w:r w:rsidR="000B42F5">
        <w:rPr>
          <w:rFonts w:ascii="Arial" w:hAnsi="Arial" w:cs="Arial"/>
          <w:lang w:val="es-ES_tradnl"/>
        </w:rPr>
        <w:t xml:space="preserve"> discursivamente</w:t>
      </w:r>
      <w:r w:rsidR="00373B3C" w:rsidRPr="00387F06">
        <w:rPr>
          <w:rFonts w:ascii="Arial" w:hAnsi="Arial" w:cs="Arial"/>
          <w:lang w:val="es-ES_tradnl"/>
        </w:rPr>
        <w:t xml:space="preserve"> a su beneficio las excepciones de la norma contempladas en </w:t>
      </w:r>
      <w:r w:rsidR="00A8538D" w:rsidRPr="00387F06">
        <w:rPr>
          <w:rFonts w:ascii="Arial" w:hAnsi="Arial" w:cs="Arial"/>
          <w:lang w:val="es-ES_tradnl"/>
        </w:rPr>
        <w:t xml:space="preserve">el literal j) del artículo 164 del CPACA. Lo anterior, toda </w:t>
      </w:r>
      <w:r w:rsidR="0050149B" w:rsidRPr="00387F06">
        <w:rPr>
          <w:rFonts w:ascii="Arial" w:hAnsi="Arial" w:cs="Arial"/>
          <w:lang w:val="es-ES_tradnl"/>
        </w:rPr>
        <w:t xml:space="preserve">vez que dichas </w:t>
      </w:r>
      <w:r w:rsidR="00125AC9" w:rsidRPr="00387F06">
        <w:rPr>
          <w:rFonts w:ascii="Arial" w:hAnsi="Arial" w:cs="Arial"/>
          <w:lang w:val="es-ES_tradnl"/>
        </w:rPr>
        <w:t xml:space="preserve">distinciones operan únicamente para lo relativo a la liquidación del contrato mas no para las controversias que se </w:t>
      </w:r>
      <w:r w:rsidR="007B6ADA" w:rsidRPr="00387F06">
        <w:rPr>
          <w:rFonts w:ascii="Arial" w:hAnsi="Arial" w:cs="Arial"/>
          <w:lang w:val="es-ES_tradnl"/>
        </w:rPr>
        <w:t>susciten</w:t>
      </w:r>
      <w:r w:rsidR="00125AC9" w:rsidRPr="00387F06">
        <w:rPr>
          <w:rFonts w:ascii="Arial" w:hAnsi="Arial" w:cs="Arial"/>
          <w:lang w:val="es-ES_tradnl"/>
        </w:rPr>
        <w:t xml:space="preserve"> dentro del contrato</w:t>
      </w:r>
      <w:r w:rsidR="000B42F5">
        <w:rPr>
          <w:rFonts w:ascii="Arial" w:hAnsi="Arial" w:cs="Arial"/>
          <w:lang w:val="es-ES_tradnl"/>
        </w:rPr>
        <w:t>, durante el periplo de su ejecución, como ocurre en el caso.</w:t>
      </w:r>
    </w:p>
    <w:p w14:paraId="3E901107" w14:textId="77777777" w:rsidR="00F6230B" w:rsidRPr="00387F06" w:rsidRDefault="00F6230B" w:rsidP="0023583D">
      <w:pPr>
        <w:spacing w:line="312" w:lineRule="auto"/>
        <w:jc w:val="both"/>
        <w:rPr>
          <w:rFonts w:ascii="Arial" w:hAnsi="Arial" w:cs="Arial"/>
          <w:lang w:val="es-ES_tradnl"/>
        </w:rPr>
      </w:pPr>
    </w:p>
    <w:p w14:paraId="2AF07D06" w14:textId="3964DDE2" w:rsidR="00F6230B" w:rsidRPr="00387F06" w:rsidRDefault="00F6230B" w:rsidP="0023583D">
      <w:pPr>
        <w:spacing w:line="312" w:lineRule="auto"/>
        <w:jc w:val="both"/>
        <w:rPr>
          <w:rFonts w:ascii="Arial" w:hAnsi="Arial" w:cs="Arial"/>
          <w:lang w:val="es-ES_tradnl"/>
        </w:rPr>
      </w:pPr>
      <w:r w:rsidRPr="00387F06">
        <w:rPr>
          <w:rFonts w:ascii="Arial" w:hAnsi="Arial" w:cs="Arial"/>
          <w:lang w:val="es-ES_tradnl"/>
        </w:rPr>
        <w:lastRenderedPageBreak/>
        <w:t>Razón por la cual no es admisible que el aquí demandante pretenda a través de estas</w:t>
      </w:r>
      <w:r w:rsidR="00F54C72" w:rsidRPr="00387F06">
        <w:rPr>
          <w:rFonts w:ascii="Arial" w:hAnsi="Arial" w:cs="Arial"/>
          <w:lang w:val="es-ES_tradnl"/>
        </w:rPr>
        <w:t xml:space="preserve"> disposiciones revivir un término que claramente ya se encuentra caduc</w:t>
      </w:r>
      <w:r w:rsidR="000B42F5">
        <w:rPr>
          <w:rFonts w:ascii="Arial" w:hAnsi="Arial" w:cs="Arial"/>
          <w:lang w:val="es-ES_tradnl"/>
        </w:rPr>
        <w:t>o</w:t>
      </w:r>
      <w:r w:rsidR="00F54C72" w:rsidRPr="00387F06">
        <w:rPr>
          <w:rFonts w:ascii="Arial" w:hAnsi="Arial" w:cs="Arial"/>
          <w:lang w:val="es-ES_tradnl"/>
        </w:rPr>
        <w:t xml:space="preserve"> a la luz de lo establecido en la regla general de la norma citada anteriormente, pues, </w:t>
      </w:r>
      <w:r w:rsidR="00295064" w:rsidRPr="00387F06">
        <w:rPr>
          <w:rFonts w:ascii="Arial" w:hAnsi="Arial" w:cs="Arial"/>
          <w:lang w:val="es-ES_tradnl"/>
        </w:rPr>
        <w:t xml:space="preserve">no pueden solicitarse perjuicios materiales e inmateriales por controversias relacionadas directamente con la inejecución </w:t>
      </w:r>
      <w:r w:rsidR="00103B18" w:rsidRPr="00387F06">
        <w:rPr>
          <w:rFonts w:ascii="Arial" w:hAnsi="Arial" w:cs="Arial"/>
          <w:lang w:val="es-ES_tradnl"/>
        </w:rPr>
        <w:t xml:space="preserve">o ejecución </w:t>
      </w:r>
      <w:r w:rsidR="00295064" w:rsidRPr="00387F06">
        <w:rPr>
          <w:rFonts w:ascii="Arial" w:hAnsi="Arial" w:cs="Arial"/>
          <w:lang w:val="es-ES_tradnl"/>
        </w:rPr>
        <w:t xml:space="preserve">del contrato como lo determine el actor en su demanda, pues para ello existía un término </w:t>
      </w:r>
      <w:r w:rsidR="000B42F5">
        <w:rPr>
          <w:rFonts w:ascii="Arial" w:hAnsi="Arial" w:cs="Arial"/>
          <w:lang w:val="es-ES_tradnl"/>
        </w:rPr>
        <w:t>perentorio improrrogable.</w:t>
      </w:r>
    </w:p>
    <w:p w14:paraId="4CC17A72" w14:textId="77777777" w:rsidR="005278C2" w:rsidRPr="00387F06" w:rsidRDefault="005278C2" w:rsidP="0023583D">
      <w:pPr>
        <w:spacing w:line="312" w:lineRule="auto"/>
        <w:jc w:val="both"/>
        <w:rPr>
          <w:rFonts w:ascii="Arial" w:hAnsi="Arial" w:cs="Arial"/>
          <w:lang w:val="es-ES_tradnl"/>
        </w:rPr>
      </w:pPr>
    </w:p>
    <w:p w14:paraId="4DE18541" w14:textId="3EBBD20A" w:rsidR="006F4B59" w:rsidRPr="00387F06" w:rsidRDefault="00A9217F" w:rsidP="0023583D">
      <w:pPr>
        <w:spacing w:line="312" w:lineRule="auto"/>
        <w:ind w:right="-7"/>
        <w:jc w:val="both"/>
        <w:rPr>
          <w:rFonts w:ascii="Arial" w:hAnsi="Arial" w:cs="Arial"/>
          <w:lang w:val="es-ES_tradnl"/>
        </w:rPr>
      </w:pPr>
      <w:r w:rsidRPr="00387F06">
        <w:rPr>
          <w:rFonts w:ascii="Arial" w:hAnsi="Arial" w:cs="Arial"/>
          <w:lang w:val="es-ES_tradnl"/>
        </w:rPr>
        <w:t xml:space="preserve">Ahora bien, no puede bajo ningún </w:t>
      </w:r>
      <w:r w:rsidR="00ED790D" w:rsidRPr="00387F06">
        <w:rPr>
          <w:rFonts w:ascii="Arial" w:hAnsi="Arial" w:cs="Arial"/>
          <w:lang w:val="es-ES_tradnl"/>
        </w:rPr>
        <w:t>escenario plantearse que los perjuicios materiales e inmat</w:t>
      </w:r>
      <w:r w:rsidR="00952164" w:rsidRPr="00387F06">
        <w:rPr>
          <w:rFonts w:ascii="Arial" w:hAnsi="Arial" w:cs="Arial"/>
          <w:lang w:val="es-ES_tradnl"/>
        </w:rPr>
        <w:t>eri</w:t>
      </w:r>
      <w:r w:rsidR="00ED790D" w:rsidRPr="00387F06">
        <w:rPr>
          <w:rFonts w:ascii="Arial" w:hAnsi="Arial" w:cs="Arial"/>
          <w:lang w:val="es-ES_tradnl"/>
        </w:rPr>
        <w:t xml:space="preserve">ales </w:t>
      </w:r>
      <w:r w:rsidR="00952164" w:rsidRPr="00387F06">
        <w:rPr>
          <w:rFonts w:ascii="Arial" w:hAnsi="Arial" w:cs="Arial"/>
          <w:lang w:val="es-ES_tradnl"/>
        </w:rPr>
        <w:t>reclamados</w:t>
      </w:r>
      <w:r w:rsidR="00ED790D" w:rsidRPr="00387F06">
        <w:rPr>
          <w:rFonts w:ascii="Arial" w:hAnsi="Arial" w:cs="Arial"/>
          <w:lang w:val="es-ES_tradnl"/>
        </w:rPr>
        <w:t xml:space="preserve"> por la parte </w:t>
      </w:r>
      <w:r w:rsidR="00952164" w:rsidRPr="00387F06">
        <w:rPr>
          <w:rFonts w:ascii="Arial" w:hAnsi="Arial" w:cs="Arial"/>
          <w:lang w:val="es-ES_tradnl"/>
        </w:rPr>
        <w:t>actora</w:t>
      </w:r>
      <w:r w:rsidR="00ED790D" w:rsidRPr="00387F06">
        <w:rPr>
          <w:rFonts w:ascii="Arial" w:hAnsi="Arial" w:cs="Arial"/>
          <w:lang w:val="es-ES_tradnl"/>
        </w:rPr>
        <w:t xml:space="preserve"> se derivan de la</w:t>
      </w:r>
      <w:r w:rsidR="006F4B59" w:rsidRPr="00387F06">
        <w:rPr>
          <w:rFonts w:ascii="Arial" w:hAnsi="Arial" w:cs="Arial"/>
          <w:lang w:val="es-ES_tradnl"/>
        </w:rPr>
        <w:t xml:space="preserve"> </w:t>
      </w:r>
      <w:r w:rsidR="00ED790D" w:rsidRPr="00387F06">
        <w:rPr>
          <w:rFonts w:ascii="Arial" w:hAnsi="Arial" w:cs="Arial"/>
          <w:lang w:val="es-ES_tradnl"/>
        </w:rPr>
        <w:t>liquidación del contrato, pues</w:t>
      </w:r>
      <w:r w:rsidR="00952164" w:rsidRPr="00387F06">
        <w:rPr>
          <w:rFonts w:ascii="Arial" w:hAnsi="Arial" w:cs="Arial"/>
          <w:lang w:val="es-ES_tradnl"/>
        </w:rPr>
        <w:t xml:space="preserve"> lo que este reclama </w:t>
      </w:r>
      <w:r w:rsidR="006519D2" w:rsidRPr="00387F06">
        <w:rPr>
          <w:rFonts w:ascii="Arial" w:hAnsi="Arial" w:cs="Arial"/>
          <w:lang w:val="es-ES_tradnl"/>
        </w:rPr>
        <w:t>nace de</w:t>
      </w:r>
      <w:r w:rsidR="00536656" w:rsidRPr="00387F06">
        <w:rPr>
          <w:rFonts w:ascii="Arial" w:hAnsi="Arial" w:cs="Arial"/>
          <w:lang w:val="es-ES_tradnl"/>
        </w:rPr>
        <w:t>l supuesto incumplimiento por parte del Distrito al no girar el pago restante por el cumplimiento de las obligaciones contractuales del contratista – las cuales desde ya se advierten fueron extemporáneas y no existe obligación del contratante para recibir dichas obras después de terminado el contrato</w:t>
      </w:r>
      <w:r w:rsidR="006519D2" w:rsidRPr="00387F06">
        <w:rPr>
          <w:rFonts w:ascii="Arial" w:hAnsi="Arial" w:cs="Arial"/>
          <w:lang w:val="es-ES_tradnl"/>
        </w:rPr>
        <w:t xml:space="preserve"> </w:t>
      </w:r>
      <w:r w:rsidR="00536656" w:rsidRPr="00387F06">
        <w:rPr>
          <w:rFonts w:ascii="Arial" w:hAnsi="Arial" w:cs="Arial"/>
          <w:lang w:val="es-ES_tradnl"/>
        </w:rPr>
        <w:t xml:space="preserve">– adicionalmente </w:t>
      </w:r>
      <w:r w:rsidR="000B42F5">
        <w:rPr>
          <w:rFonts w:ascii="Arial" w:hAnsi="Arial" w:cs="Arial"/>
          <w:lang w:val="es-ES_tradnl"/>
        </w:rPr>
        <w:t xml:space="preserve">alega sufrir </w:t>
      </w:r>
      <w:r w:rsidR="00536656" w:rsidRPr="00387F06">
        <w:rPr>
          <w:rFonts w:ascii="Arial" w:hAnsi="Arial" w:cs="Arial"/>
          <w:lang w:val="es-ES_tradnl"/>
        </w:rPr>
        <w:t xml:space="preserve">una supuesta afectación a su buen nombre, pero </w:t>
      </w:r>
      <w:r w:rsidR="00381D63" w:rsidRPr="00387F06">
        <w:rPr>
          <w:rFonts w:ascii="Arial" w:hAnsi="Arial" w:cs="Arial"/>
          <w:lang w:val="es-ES_tradnl"/>
        </w:rPr>
        <w:t>dichas circunstancias no se derivan de la liquidación del contrato</w:t>
      </w:r>
      <w:r w:rsidR="000B42F5">
        <w:rPr>
          <w:rFonts w:ascii="Arial" w:hAnsi="Arial" w:cs="Arial"/>
          <w:lang w:val="es-ES_tradnl"/>
        </w:rPr>
        <w:t>, sino propiamente del tráfico de la interacción entre los sujetos contractuales mientras el negocio jurídico se ejecutaba en su plazo ordinario,</w:t>
      </w:r>
      <w:r w:rsidR="00381D63" w:rsidRPr="00387F06">
        <w:rPr>
          <w:rFonts w:ascii="Arial" w:hAnsi="Arial" w:cs="Arial"/>
          <w:lang w:val="es-ES_tradnl"/>
        </w:rPr>
        <w:t xml:space="preserve"> por lo que el conteo del término para la caducidad no podrá ser el de las reglas excepcionales </w:t>
      </w:r>
      <w:r w:rsidR="006F4B59" w:rsidRPr="00387F06">
        <w:rPr>
          <w:rFonts w:ascii="Arial" w:hAnsi="Arial" w:cs="Arial"/>
          <w:lang w:val="es-ES_tradnl"/>
        </w:rPr>
        <w:t>de la norma sino por el contrario</w:t>
      </w:r>
      <w:r w:rsidR="000B42F5">
        <w:rPr>
          <w:rFonts w:ascii="Arial" w:hAnsi="Arial" w:cs="Arial"/>
          <w:lang w:val="es-ES_tradnl"/>
        </w:rPr>
        <w:t xml:space="preserve">, </w:t>
      </w:r>
      <w:r w:rsidR="006F4B59" w:rsidRPr="00387F06">
        <w:rPr>
          <w:rFonts w:ascii="Arial" w:hAnsi="Arial" w:cs="Arial"/>
          <w:lang w:val="es-ES_tradnl"/>
        </w:rPr>
        <w:t>de la regla general.</w:t>
      </w:r>
    </w:p>
    <w:p w14:paraId="2F07C468" w14:textId="77777777" w:rsidR="006F4B59" w:rsidRPr="00387F06" w:rsidRDefault="006F4B59" w:rsidP="0023583D">
      <w:pPr>
        <w:spacing w:line="312" w:lineRule="auto"/>
        <w:ind w:left="851" w:right="843"/>
        <w:jc w:val="both"/>
        <w:rPr>
          <w:rFonts w:ascii="Arial" w:hAnsi="Arial" w:cs="Arial"/>
          <w:lang w:val="es-ES_tradnl"/>
        </w:rPr>
      </w:pPr>
    </w:p>
    <w:p w14:paraId="1A5C30C9" w14:textId="77777777" w:rsidR="006F4B59" w:rsidRPr="00387F06" w:rsidRDefault="006F4B59" w:rsidP="0023583D">
      <w:pPr>
        <w:spacing w:line="312" w:lineRule="auto"/>
        <w:ind w:right="843"/>
        <w:jc w:val="both"/>
        <w:rPr>
          <w:rFonts w:ascii="Arial" w:hAnsi="Arial" w:cs="Arial"/>
          <w:lang w:val="es-ES_tradnl"/>
        </w:rPr>
      </w:pPr>
      <w:r w:rsidRPr="00387F06">
        <w:rPr>
          <w:rFonts w:ascii="Arial" w:hAnsi="Arial" w:cs="Arial"/>
          <w:lang w:val="es-ES_tradnl"/>
        </w:rPr>
        <w:t>Al respeto la jurisprudencia del Consejo de Estado ha señalado que:</w:t>
      </w:r>
    </w:p>
    <w:p w14:paraId="66137AA9" w14:textId="77777777" w:rsidR="006F4B59" w:rsidRPr="00387F06" w:rsidRDefault="006F4B59" w:rsidP="0023583D">
      <w:pPr>
        <w:spacing w:line="312" w:lineRule="auto"/>
        <w:ind w:left="851" w:right="843"/>
        <w:jc w:val="both"/>
        <w:rPr>
          <w:rFonts w:ascii="Arial" w:hAnsi="Arial" w:cs="Arial"/>
          <w:lang w:val="es-ES_tradnl"/>
        </w:rPr>
      </w:pPr>
    </w:p>
    <w:p w14:paraId="31590620" w14:textId="4658E50B" w:rsidR="008F124C" w:rsidRPr="00387F06" w:rsidRDefault="008F124C" w:rsidP="0023583D">
      <w:pPr>
        <w:ind w:left="851" w:right="843"/>
        <w:jc w:val="both"/>
        <w:rPr>
          <w:rFonts w:ascii="Arial" w:hAnsi="Arial" w:cs="Arial"/>
          <w:sz w:val="20"/>
          <w:szCs w:val="20"/>
        </w:rPr>
      </w:pPr>
      <w:r w:rsidRPr="00387F06">
        <w:rPr>
          <w:rFonts w:ascii="Arial" w:hAnsi="Arial" w:cs="Arial"/>
          <w:sz w:val="20"/>
          <w:szCs w:val="20"/>
        </w:rPr>
        <w:t>“(…)</w:t>
      </w:r>
    </w:p>
    <w:p w14:paraId="579D935F" w14:textId="46B53903" w:rsidR="00DE5143" w:rsidRPr="00387F06" w:rsidRDefault="00DE5143" w:rsidP="0023583D">
      <w:pPr>
        <w:ind w:left="851" w:right="843"/>
        <w:jc w:val="both"/>
        <w:rPr>
          <w:rFonts w:ascii="Arial" w:hAnsi="Arial" w:cs="Arial"/>
          <w:sz w:val="20"/>
          <w:szCs w:val="20"/>
        </w:rPr>
      </w:pPr>
      <w:r w:rsidRPr="00387F06">
        <w:rPr>
          <w:rFonts w:ascii="Arial" w:hAnsi="Arial" w:cs="Arial"/>
          <w:sz w:val="20"/>
          <w:szCs w:val="20"/>
        </w:rPr>
        <w:t xml:space="preserve">39. Si bien la Sala comparte la pauta antes referida, </w:t>
      </w:r>
      <w:r w:rsidRPr="00387F06">
        <w:rPr>
          <w:rFonts w:ascii="Arial" w:hAnsi="Arial" w:cs="Arial"/>
          <w:b/>
          <w:bCs/>
          <w:sz w:val="20"/>
          <w:szCs w:val="20"/>
          <w:u w:val="single"/>
        </w:rPr>
        <w:t>lo cierto es que ésta no es aplicable a todos los casos en que los contratos requieran liquidación, pues, habrá de decirse de una vez que, esta regla tiene justificación en aquellos asuntos en que existe una relación directa y próxima entre los motivos que generan controversia y la liquidación del contrato</w:t>
      </w:r>
      <w:r w:rsidRPr="00387F06">
        <w:rPr>
          <w:rFonts w:ascii="Arial" w:hAnsi="Arial" w:cs="Arial"/>
          <w:sz w:val="20"/>
          <w:szCs w:val="20"/>
        </w:rPr>
        <w:t>, es decir, se debe tratar de aspectos cuyo estado de ejecución y balance son propios de una valoración final, por cuanto su medida de determinación puede variar de cara a la proyección que tengan en la ejecución del contrato</w:t>
      </w:r>
      <w:r w:rsidR="00EB4DE2" w:rsidRPr="00387F06">
        <w:rPr>
          <w:rFonts w:ascii="Arial" w:hAnsi="Arial" w:cs="Arial"/>
          <w:sz w:val="20"/>
          <w:szCs w:val="20"/>
        </w:rPr>
        <w:t>.</w:t>
      </w:r>
    </w:p>
    <w:p w14:paraId="76B27BB7" w14:textId="77777777" w:rsidR="00EB4DE2" w:rsidRPr="00387F06" w:rsidRDefault="00EB4DE2" w:rsidP="0023583D">
      <w:pPr>
        <w:ind w:left="851" w:right="843"/>
        <w:jc w:val="both"/>
        <w:rPr>
          <w:rFonts w:ascii="Arial" w:hAnsi="Arial" w:cs="Arial"/>
          <w:sz w:val="20"/>
          <w:szCs w:val="20"/>
        </w:rPr>
      </w:pPr>
    </w:p>
    <w:p w14:paraId="1AB4A199" w14:textId="14AF7C94"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w:t>
      </w:r>
    </w:p>
    <w:p w14:paraId="33D005E8" w14:textId="77777777" w:rsidR="00EB4DE2" w:rsidRPr="00387F06" w:rsidRDefault="00EB4DE2" w:rsidP="0023583D">
      <w:pPr>
        <w:ind w:left="851" w:right="843"/>
        <w:jc w:val="both"/>
        <w:rPr>
          <w:rFonts w:ascii="Arial" w:hAnsi="Arial" w:cs="Arial"/>
          <w:sz w:val="20"/>
          <w:szCs w:val="20"/>
        </w:rPr>
      </w:pPr>
    </w:p>
    <w:p w14:paraId="369B08D3" w14:textId="082353F6"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 xml:space="preserve">43. En este escenario, entonces, cobra protagonismo el supuesto normativo consagrado como premisa general del término de caducidad de la acción de controversias contractuales, es decir, la del primer inciso del numeral 10 del artículo 136 del CCA, que determina que </w:t>
      </w:r>
      <w:r w:rsidRPr="00387F06">
        <w:rPr>
          <w:rFonts w:ascii="Arial" w:hAnsi="Arial" w:cs="Arial"/>
          <w:i/>
          <w:iCs/>
          <w:sz w:val="20"/>
          <w:szCs w:val="20"/>
        </w:rPr>
        <w:t>“el término de caducidad será de dos (2) años que se contará a partir del día siguiente a la ocurrencia de los motivos de hecho o de derecho que les sirvan de fundamento”</w:t>
      </w:r>
      <w:r w:rsidRPr="00387F06">
        <w:rPr>
          <w:rFonts w:ascii="Arial" w:hAnsi="Arial" w:cs="Arial"/>
          <w:sz w:val="20"/>
          <w:szCs w:val="20"/>
        </w:rPr>
        <w:t xml:space="preserve">, en la medida que esta regla orienta la forma como debe contabilizarse el plazo para demandar aquellos asuntos cuyos fundamentos no están compuestos por decisiones encadenadas de la Administración –en este caso, que tengan que definirse en el acto de liquidación– </w:t>
      </w:r>
      <w:r w:rsidRPr="00387F06">
        <w:rPr>
          <w:rFonts w:ascii="Arial" w:hAnsi="Arial" w:cs="Arial"/>
          <w:b/>
          <w:bCs/>
          <w:sz w:val="20"/>
          <w:szCs w:val="20"/>
          <w:u w:val="single"/>
        </w:rPr>
        <w:t>sino que se trata de discrepancias que subsisten de forma independiente y, por lo mismo, su solución judicial no pende ni debe postergarse a la liquidación del contrato</w:t>
      </w:r>
      <w:r w:rsidRPr="00387F06">
        <w:rPr>
          <w:rFonts w:ascii="Arial" w:hAnsi="Arial" w:cs="Arial"/>
          <w:sz w:val="20"/>
          <w:szCs w:val="20"/>
        </w:rPr>
        <w:t>.</w:t>
      </w:r>
    </w:p>
    <w:p w14:paraId="5E71636D" w14:textId="77777777" w:rsidR="008A3D04" w:rsidRPr="00387F06" w:rsidRDefault="008A3D04" w:rsidP="0023583D">
      <w:pPr>
        <w:ind w:left="851" w:right="843"/>
        <w:jc w:val="both"/>
        <w:rPr>
          <w:rFonts w:ascii="Arial" w:hAnsi="Arial" w:cs="Arial"/>
          <w:sz w:val="20"/>
          <w:szCs w:val="20"/>
        </w:rPr>
      </w:pPr>
    </w:p>
    <w:p w14:paraId="2ABDE85C" w14:textId="73098034"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w:t>
      </w:r>
    </w:p>
    <w:p w14:paraId="03314F7A" w14:textId="77777777" w:rsidR="008A3D04" w:rsidRPr="00387F06" w:rsidRDefault="008A3D04" w:rsidP="0023583D">
      <w:pPr>
        <w:ind w:left="851" w:right="843"/>
        <w:jc w:val="both"/>
        <w:rPr>
          <w:rFonts w:ascii="Arial" w:hAnsi="Arial" w:cs="Arial"/>
          <w:sz w:val="20"/>
          <w:szCs w:val="20"/>
        </w:rPr>
      </w:pPr>
    </w:p>
    <w:p w14:paraId="5ED51C88" w14:textId="645CEDA0"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 xml:space="preserve">44. Un análisis plano de la norma llevaría a que siempre que se haya pactado la etapa de liquidación contractual, todo asunto controvertido tendría que llevarse al punto culminante de su itinerario, esto es, a su liquidación; interpretación que prima facie dejaría en vacío la premisa inaugural del numeral 10 del artículo 136 del CCA, ya citado, </w:t>
      </w:r>
      <w:r w:rsidRPr="00387F06">
        <w:rPr>
          <w:rFonts w:ascii="Arial" w:hAnsi="Arial" w:cs="Arial"/>
          <w:b/>
          <w:bCs/>
          <w:sz w:val="20"/>
          <w:szCs w:val="20"/>
          <w:u w:val="single"/>
        </w:rPr>
        <w:t>pasando por alto que no todo conflicto debe transitar por años y a cuestas del contrato hasta su etapa final –situación que agrava los efectos económicos que trae consigo el paso del tiempo– ya que en asuntos como el que plantea el sub lite la liquidación no tendría tratamiento distinto al mero reconocimiento de un evento contractual consolidado y autónomo</w:t>
      </w:r>
      <w:r w:rsidR="008A3D04" w:rsidRPr="00387F06">
        <w:rPr>
          <w:rFonts w:ascii="Arial" w:hAnsi="Arial" w:cs="Arial"/>
          <w:sz w:val="20"/>
          <w:szCs w:val="20"/>
        </w:rPr>
        <w:t>”</w:t>
      </w:r>
      <w:r w:rsidR="00994A6C" w:rsidRPr="00387F06">
        <w:rPr>
          <w:rStyle w:val="Refdenotaalpie"/>
          <w:rFonts w:ascii="Arial" w:hAnsi="Arial" w:cs="Arial"/>
          <w:sz w:val="20"/>
          <w:szCs w:val="20"/>
        </w:rPr>
        <w:footnoteReference w:id="2"/>
      </w:r>
      <w:r w:rsidR="008A3D04" w:rsidRPr="00387F06">
        <w:rPr>
          <w:rFonts w:ascii="Arial" w:hAnsi="Arial" w:cs="Arial"/>
          <w:sz w:val="20"/>
          <w:szCs w:val="20"/>
        </w:rPr>
        <w:t xml:space="preserve">.  (negrilla por fuera del texto original). </w:t>
      </w:r>
    </w:p>
    <w:p w14:paraId="45ED9D72" w14:textId="77777777" w:rsidR="00DE5143" w:rsidRPr="00387F06" w:rsidRDefault="00DE5143" w:rsidP="0023583D">
      <w:pPr>
        <w:spacing w:line="312" w:lineRule="auto"/>
        <w:jc w:val="both"/>
        <w:rPr>
          <w:rFonts w:ascii="Arial" w:hAnsi="Arial" w:cs="Arial"/>
        </w:rPr>
      </w:pPr>
    </w:p>
    <w:p w14:paraId="05C77F2C" w14:textId="3DCB4C33" w:rsidR="005278C2" w:rsidRPr="00387F06" w:rsidRDefault="00994A6C" w:rsidP="0023583D">
      <w:pPr>
        <w:spacing w:line="312" w:lineRule="auto"/>
        <w:jc w:val="both"/>
        <w:rPr>
          <w:rFonts w:ascii="Arial" w:hAnsi="Arial" w:cs="Arial"/>
          <w:lang w:val="es-ES_tradnl"/>
        </w:rPr>
      </w:pPr>
      <w:r w:rsidRPr="00387F06">
        <w:rPr>
          <w:rFonts w:ascii="Arial" w:hAnsi="Arial" w:cs="Arial"/>
          <w:lang w:val="es-ES_tradnl"/>
        </w:rPr>
        <w:t xml:space="preserve">Del texto anterior, </w:t>
      </w:r>
      <w:r w:rsidR="00FA08BE" w:rsidRPr="00387F06">
        <w:rPr>
          <w:rFonts w:ascii="Arial" w:hAnsi="Arial" w:cs="Arial"/>
          <w:lang w:val="es-ES_tradnl"/>
        </w:rPr>
        <w:t xml:space="preserve">es fácil concluir que no toda controversia en la que se requiera la </w:t>
      </w:r>
      <w:r w:rsidR="00E6545D" w:rsidRPr="00387F06">
        <w:rPr>
          <w:rFonts w:ascii="Arial" w:hAnsi="Arial" w:cs="Arial"/>
          <w:lang w:val="es-ES_tradnl"/>
        </w:rPr>
        <w:t>liquidación</w:t>
      </w:r>
      <w:r w:rsidR="00FA08BE" w:rsidRPr="00387F06">
        <w:rPr>
          <w:rFonts w:ascii="Arial" w:hAnsi="Arial" w:cs="Arial"/>
          <w:lang w:val="es-ES_tradnl"/>
        </w:rPr>
        <w:t xml:space="preserve"> del </w:t>
      </w:r>
      <w:r w:rsidR="003E7FAF" w:rsidRPr="00387F06">
        <w:rPr>
          <w:rFonts w:ascii="Arial" w:hAnsi="Arial" w:cs="Arial"/>
          <w:lang w:val="es-ES_tradnl"/>
        </w:rPr>
        <w:t>contrato</w:t>
      </w:r>
      <w:r w:rsidR="00FA08BE" w:rsidRPr="00387F06">
        <w:rPr>
          <w:rFonts w:ascii="Arial" w:hAnsi="Arial" w:cs="Arial"/>
          <w:lang w:val="es-ES_tradnl"/>
        </w:rPr>
        <w:t xml:space="preserve"> debe contabilizarse el </w:t>
      </w:r>
      <w:r w:rsidR="00E6545D" w:rsidRPr="00387F06">
        <w:rPr>
          <w:rFonts w:ascii="Arial" w:hAnsi="Arial" w:cs="Arial"/>
          <w:lang w:val="es-ES_tradnl"/>
        </w:rPr>
        <w:t>término</w:t>
      </w:r>
      <w:r w:rsidR="00FA08BE" w:rsidRPr="00387F06">
        <w:rPr>
          <w:rFonts w:ascii="Arial" w:hAnsi="Arial" w:cs="Arial"/>
          <w:lang w:val="es-ES_tradnl"/>
        </w:rPr>
        <w:t xml:space="preserve"> de caducidad establecido </w:t>
      </w:r>
      <w:r w:rsidR="003E7FAF" w:rsidRPr="00387F06">
        <w:rPr>
          <w:rFonts w:ascii="Arial" w:hAnsi="Arial" w:cs="Arial"/>
          <w:lang w:val="es-ES_tradnl"/>
        </w:rPr>
        <w:t xml:space="preserve">en </w:t>
      </w:r>
      <w:r w:rsidR="00C476C5" w:rsidRPr="00387F06">
        <w:rPr>
          <w:rFonts w:ascii="Arial" w:hAnsi="Arial" w:cs="Arial"/>
          <w:lang w:val="es-ES_tradnl"/>
        </w:rPr>
        <w:t>el numeral v)</w:t>
      </w:r>
      <w:r w:rsidR="00E3675A" w:rsidRPr="00387F06">
        <w:rPr>
          <w:rFonts w:ascii="Arial" w:hAnsi="Arial" w:cs="Arial"/>
          <w:lang w:val="es-ES_tradnl"/>
        </w:rPr>
        <w:t xml:space="preserve"> del </w:t>
      </w:r>
      <w:r w:rsidR="00C476C5" w:rsidRPr="00387F06">
        <w:rPr>
          <w:rFonts w:ascii="Arial" w:hAnsi="Arial" w:cs="Arial"/>
          <w:lang w:val="es-ES_tradnl"/>
        </w:rPr>
        <w:t>literal</w:t>
      </w:r>
      <w:r w:rsidR="00E3675A" w:rsidRPr="00387F06">
        <w:rPr>
          <w:rFonts w:ascii="Arial" w:hAnsi="Arial" w:cs="Arial"/>
          <w:lang w:val="es-ES_tradnl"/>
        </w:rPr>
        <w:t xml:space="preserve"> j)</w:t>
      </w:r>
      <w:r w:rsidR="003E7FAF" w:rsidRPr="00387F06">
        <w:rPr>
          <w:rFonts w:ascii="Arial" w:hAnsi="Arial" w:cs="Arial"/>
          <w:lang w:val="es-ES_tradnl"/>
        </w:rPr>
        <w:t xml:space="preserve"> </w:t>
      </w:r>
      <w:r w:rsidR="00C476C5" w:rsidRPr="00387F06">
        <w:rPr>
          <w:rFonts w:ascii="Arial" w:hAnsi="Arial" w:cs="Arial"/>
          <w:lang w:val="es-ES_tradnl"/>
        </w:rPr>
        <w:t>del numeral 2 del artículo 164 del CPACA, pues este únicamente trata sobre el termino para liquidar el contrato</w:t>
      </w:r>
      <w:r w:rsidR="009B369A">
        <w:rPr>
          <w:rFonts w:ascii="Arial" w:hAnsi="Arial" w:cs="Arial"/>
          <w:lang w:val="es-ES_tradnl"/>
        </w:rPr>
        <w:t>,</w:t>
      </w:r>
      <w:r w:rsidR="00C476C5" w:rsidRPr="00387F06">
        <w:rPr>
          <w:rFonts w:ascii="Arial" w:hAnsi="Arial" w:cs="Arial"/>
          <w:lang w:val="es-ES_tradnl"/>
        </w:rPr>
        <w:t xml:space="preserve"> mas no para resolver controversias derivadas del negocio jurídico, pues como lo ha establecido la norma general el término es de dos (2) años</w:t>
      </w:r>
      <w:r w:rsidR="00FD5AF1" w:rsidRPr="00387F06">
        <w:rPr>
          <w:rFonts w:ascii="Arial" w:hAnsi="Arial" w:cs="Arial"/>
          <w:lang w:val="es-ES_tradnl"/>
        </w:rPr>
        <w:t xml:space="preserve">, máxime cuando los perjuicios reclamadas versan sobre temas </w:t>
      </w:r>
      <w:r w:rsidR="00A023C9" w:rsidRPr="00387F06">
        <w:rPr>
          <w:rFonts w:ascii="Arial" w:hAnsi="Arial" w:cs="Arial"/>
          <w:lang w:val="es-ES_tradnl"/>
        </w:rPr>
        <w:t>inherentes a</w:t>
      </w:r>
      <w:r w:rsidR="009B369A">
        <w:rPr>
          <w:rFonts w:ascii="Arial" w:hAnsi="Arial" w:cs="Arial"/>
          <w:lang w:val="es-ES_tradnl"/>
        </w:rPr>
        <w:t xml:space="preserve"> la ejecución extemporánea y tardía del objeto del </w:t>
      </w:r>
      <w:r w:rsidR="00A023C9" w:rsidRPr="00387F06">
        <w:rPr>
          <w:rFonts w:ascii="Arial" w:hAnsi="Arial" w:cs="Arial"/>
          <w:lang w:val="es-ES_tradnl"/>
        </w:rPr>
        <w:t>contrato suscrito entre ENDURA S.A.S. y el Distrito</w:t>
      </w:r>
      <w:r w:rsidR="00F37C2B" w:rsidRPr="00387F06">
        <w:rPr>
          <w:rFonts w:ascii="Arial" w:hAnsi="Arial" w:cs="Arial"/>
          <w:lang w:val="es-ES_tradnl"/>
        </w:rPr>
        <w:t xml:space="preserve">. </w:t>
      </w:r>
    </w:p>
    <w:p w14:paraId="49FC7A0B" w14:textId="77777777" w:rsidR="005278C2" w:rsidRPr="00387F06" w:rsidRDefault="005278C2" w:rsidP="0023583D">
      <w:pPr>
        <w:spacing w:line="312" w:lineRule="auto"/>
        <w:jc w:val="both"/>
        <w:rPr>
          <w:rFonts w:ascii="Arial" w:hAnsi="Arial" w:cs="Arial"/>
          <w:lang w:val="es-ES_tradnl"/>
        </w:rPr>
      </w:pPr>
    </w:p>
    <w:p w14:paraId="100E4944" w14:textId="565EE8BF" w:rsidR="00BA578C" w:rsidRPr="00387F06" w:rsidRDefault="00F37C2B" w:rsidP="0023583D">
      <w:pPr>
        <w:spacing w:line="312" w:lineRule="auto"/>
        <w:jc w:val="both"/>
        <w:rPr>
          <w:rFonts w:ascii="Arial" w:hAnsi="Arial" w:cs="Arial"/>
          <w:lang w:val="es-ES_tradnl"/>
        </w:rPr>
      </w:pPr>
      <w:r w:rsidRPr="00387F06">
        <w:rPr>
          <w:rFonts w:ascii="Arial" w:hAnsi="Arial" w:cs="Arial"/>
          <w:lang w:val="es-ES_tradnl"/>
        </w:rPr>
        <w:t xml:space="preserve">Ahora bien, señalado lo anterior y dejando en claro que el término </w:t>
      </w:r>
      <w:r w:rsidR="009B369A">
        <w:rPr>
          <w:rFonts w:ascii="Arial" w:hAnsi="Arial" w:cs="Arial"/>
          <w:lang w:val="es-ES_tradnl"/>
        </w:rPr>
        <w:t xml:space="preserve">extintivo </w:t>
      </w:r>
      <w:r w:rsidRPr="00387F06">
        <w:rPr>
          <w:rFonts w:ascii="Arial" w:hAnsi="Arial" w:cs="Arial"/>
          <w:lang w:val="es-ES_tradnl"/>
        </w:rPr>
        <w:t xml:space="preserve">que aplica en el presente caso es el término general de dos (2) años, debe indicarse que el mismo </w:t>
      </w:r>
      <w:r w:rsidRPr="00387F06">
        <w:rPr>
          <w:rFonts w:ascii="Arial" w:hAnsi="Arial" w:cs="Arial"/>
          <w:b/>
          <w:bCs/>
          <w:lang w:val="es-ES_tradnl"/>
        </w:rPr>
        <w:t>CADUCÓ</w:t>
      </w:r>
      <w:r w:rsidRPr="00387F06">
        <w:rPr>
          <w:rFonts w:ascii="Arial" w:hAnsi="Arial" w:cs="Arial"/>
          <w:lang w:val="es-ES_tradnl"/>
        </w:rPr>
        <w:t xml:space="preserve">, pues </w:t>
      </w:r>
      <w:r w:rsidR="00BA578C" w:rsidRPr="00387F06">
        <w:rPr>
          <w:rFonts w:ascii="Arial" w:hAnsi="Arial" w:cs="Arial"/>
          <w:lang w:val="es-ES_tradnl"/>
        </w:rPr>
        <w:t xml:space="preserve">la solicitud de conciliación contra el </w:t>
      </w:r>
      <w:bookmarkStart w:id="4" w:name="_Hlk165873948"/>
      <w:r w:rsidR="00BA578C" w:rsidRPr="00387F06">
        <w:rPr>
          <w:rFonts w:ascii="Arial" w:hAnsi="Arial" w:cs="Arial"/>
          <w:b/>
          <w:bCs/>
        </w:rPr>
        <w:t>DISTRITO ESPECIAL DE SANTIAGO DE CALI</w:t>
      </w:r>
      <w:bookmarkEnd w:id="4"/>
      <w:r w:rsidR="00BA578C" w:rsidRPr="00387F06">
        <w:rPr>
          <w:rFonts w:ascii="Arial" w:hAnsi="Arial" w:cs="Arial"/>
          <w:b/>
          <w:bCs/>
        </w:rPr>
        <w:t xml:space="preserve"> </w:t>
      </w:r>
      <w:r w:rsidR="00BA578C" w:rsidRPr="00387F06">
        <w:rPr>
          <w:rFonts w:ascii="Arial" w:hAnsi="Arial" w:cs="Arial"/>
          <w:lang w:val="es-ES_tradnl"/>
        </w:rPr>
        <w:t>se presentó posterior a los dos (2) años señalados en el Código de Procedimiento Administrativo de lo Contencioso Administrativo. Tal y como se evidencia en la imagen adjunto, constancia de reparto que obra en el expediente digital:</w:t>
      </w:r>
    </w:p>
    <w:p w14:paraId="0F1D698F" w14:textId="77777777" w:rsidR="00BA578C" w:rsidRPr="00387F06" w:rsidRDefault="00BA578C" w:rsidP="0023583D">
      <w:pPr>
        <w:spacing w:line="312" w:lineRule="auto"/>
        <w:jc w:val="both"/>
        <w:rPr>
          <w:rFonts w:ascii="Arial" w:hAnsi="Arial" w:cs="Arial"/>
          <w:lang w:val="es-ES_tradnl"/>
        </w:rPr>
      </w:pPr>
    </w:p>
    <w:p w14:paraId="76673ABC" w14:textId="77777777" w:rsidR="00BA578C" w:rsidRPr="00387F06" w:rsidRDefault="00BA578C"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1312" behindDoc="0" locked="0" layoutInCell="1" allowOverlap="1" wp14:anchorId="773EB9AA" wp14:editId="3C65B208">
                <wp:simplePos x="0" y="0"/>
                <wp:positionH relativeFrom="column">
                  <wp:posOffset>1896109</wp:posOffset>
                </wp:positionH>
                <wp:positionV relativeFrom="paragraph">
                  <wp:posOffset>579755</wp:posOffset>
                </wp:positionV>
                <wp:extent cx="2727325" cy="238125"/>
                <wp:effectExtent l="19050" t="19050" r="15875" b="28575"/>
                <wp:wrapNone/>
                <wp:docPr id="1226698213" name="Rectángulo 3"/>
                <wp:cNvGraphicFramePr/>
                <a:graphic xmlns:a="http://schemas.openxmlformats.org/drawingml/2006/main">
                  <a:graphicData uri="http://schemas.microsoft.com/office/word/2010/wordprocessingShape">
                    <wps:wsp>
                      <wps:cNvSpPr/>
                      <wps:spPr>
                        <a:xfrm>
                          <a:off x="0" y="0"/>
                          <a:ext cx="2727325"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B534" id="Rectángulo 3" o:spid="_x0000_s1026" style="position:absolute;margin-left:149.3pt;margin-top:45.65pt;width:214.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" filled="f" strokecolor="#c00000" strokeweight="2.25pt"/>
            </w:pict>
          </mc:Fallback>
        </mc:AlternateContent>
      </w:r>
      <w:r w:rsidRPr="00387F06">
        <w:rPr>
          <w:rFonts w:ascii="Arial" w:hAnsi="Arial" w:cs="Arial"/>
          <w:noProof/>
        </w:rPr>
        <w:drawing>
          <wp:inline distT="0" distB="0" distL="0" distR="0" wp14:anchorId="246BBFBD" wp14:editId="32F7CAB7">
            <wp:extent cx="4953000" cy="1504950"/>
            <wp:effectExtent l="0" t="0" r="0" b="0"/>
            <wp:docPr id="198405010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0101" name="Imagen 1" descr="Interfaz de usuario gráfica, Texto, Aplicación&#10;&#10;Descripción generada automáticamente"/>
                    <pic:cNvPicPr/>
                  </pic:nvPicPr>
                  <pic:blipFill rotWithShape="1">
                    <a:blip r:embed="rId10"/>
                    <a:srcRect l="51236" t="33500" r="8274" b="44629"/>
                    <a:stretch/>
                  </pic:blipFill>
                  <pic:spPr bwMode="auto">
                    <a:xfrm>
                      <a:off x="0" y="0"/>
                      <a:ext cx="4970776" cy="1510351"/>
                    </a:xfrm>
                    <a:prstGeom prst="rect">
                      <a:avLst/>
                    </a:prstGeom>
                    <a:ln>
                      <a:noFill/>
                    </a:ln>
                    <a:extLst>
                      <a:ext uri="{53640926-AAD7-44D8-BBD7-CCE9431645EC}">
                        <a14:shadowObscured xmlns:a14="http://schemas.microsoft.com/office/drawing/2010/main"/>
                      </a:ext>
                    </a:extLst>
                  </pic:spPr>
                </pic:pic>
              </a:graphicData>
            </a:graphic>
          </wp:inline>
        </w:drawing>
      </w:r>
    </w:p>
    <w:p w14:paraId="71452971" w14:textId="77777777" w:rsidR="00BA578C" w:rsidRPr="00387F06" w:rsidRDefault="00BA578C" w:rsidP="0023583D">
      <w:pPr>
        <w:spacing w:line="312" w:lineRule="auto"/>
        <w:jc w:val="both"/>
        <w:rPr>
          <w:rFonts w:ascii="Arial" w:hAnsi="Arial" w:cs="Arial"/>
          <w:lang w:val="es-ES_tradnl"/>
        </w:rPr>
      </w:pPr>
    </w:p>
    <w:p w14:paraId="0553CAAB" w14:textId="641C13BA" w:rsidR="00BA578C" w:rsidRPr="00387F06" w:rsidRDefault="00BA578C" w:rsidP="0023583D">
      <w:pPr>
        <w:spacing w:line="312" w:lineRule="auto"/>
        <w:jc w:val="both"/>
        <w:rPr>
          <w:rFonts w:ascii="Arial" w:hAnsi="Arial" w:cs="Arial"/>
        </w:rPr>
      </w:pPr>
      <w:r w:rsidRPr="00387F06">
        <w:rPr>
          <w:rFonts w:ascii="Arial" w:hAnsi="Arial" w:cs="Arial"/>
        </w:rPr>
        <w:t xml:space="preserve">Como se observa de la imagen anterior, la solicitud de conciliación fue presentada el 9 de abril de 2022, es decir </w:t>
      </w:r>
      <w:r w:rsidR="00E97CB1">
        <w:rPr>
          <w:rFonts w:ascii="Arial" w:hAnsi="Arial" w:cs="Arial"/>
        </w:rPr>
        <w:t>19</w:t>
      </w:r>
      <w:r w:rsidRPr="00387F06">
        <w:rPr>
          <w:rFonts w:ascii="Arial" w:hAnsi="Arial" w:cs="Arial"/>
        </w:rPr>
        <w:t xml:space="preserve"> días después de haber caducado la acción para presentar demandada de controversias contractuales</w:t>
      </w:r>
      <w:r w:rsidR="005A7895">
        <w:rPr>
          <w:rFonts w:ascii="Arial" w:hAnsi="Arial" w:cs="Arial"/>
        </w:rPr>
        <w:t>, t</w:t>
      </w:r>
      <w:r w:rsidR="002332A2">
        <w:rPr>
          <w:rFonts w:ascii="Arial" w:hAnsi="Arial" w:cs="Arial"/>
        </w:rPr>
        <w:t xml:space="preserve">eniendo en cuenta incluso los términos de suspensión </w:t>
      </w:r>
      <w:r w:rsidR="002332A2" w:rsidRPr="00997C92">
        <w:rPr>
          <w:rFonts w:ascii="Arial" w:hAnsi="Arial" w:cs="Arial"/>
        </w:rPr>
        <w:t xml:space="preserve">extintivos que se adoptó por parte del Gobierno Nacional durante el periodo de Pandemia por COVID – 19 </w:t>
      </w:r>
      <w:r w:rsidR="002332A2">
        <w:rPr>
          <w:rFonts w:ascii="Arial" w:hAnsi="Arial" w:cs="Arial"/>
          <w:b/>
          <w:bCs/>
        </w:rPr>
        <w:t>(</w:t>
      </w:r>
      <w:r w:rsidR="002332A2" w:rsidRPr="00997C92">
        <w:rPr>
          <w:rFonts w:ascii="Arial" w:hAnsi="Arial" w:cs="Arial"/>
          <w:b/>
          <w:bCs/>
        </w:rPr>
        <w:t>DECRETO 564 DE 2020 de la Presidencia de la República</w:t>
      </w:r>
      <w:r w:rsidR="002332A2">
        <w:rPr>
          <w:rFonts w:ascii="Arial" w:hAnsi="Arial" w:cs="Arial"/>
          <w:b/>
          <w:bCs/>
        </w:rPr>
        <w:t xml:space="preserve"> – suspensión desde el 16 de marzo al 30 de junio del 2020</w:t>
      </w:r>
      <w:r w:rsidR="002332A2" w:rsidRPr="00997C92">
        <w:rPr>
          <w:rFonts w:ascii="Arial" w:hAnsi="Arial" w:cs="Arial"/>
          <w:b/>
          <w:bCs/>
        </w:rPr>
        <w:t>)</w:t>
      </w:r>
      <w:r w:rsidR="002332A2">
        <w:rPr>
          <w:rFonts w:ascii="Arial" w:hAnsi="Arial" w:cs="Arial"/>
          <w:b/>
          <w:bCs/>
        </w:rPr>
        <w:t xml:space="preserve">. </w:t>
      </w:r>
      <w:r w:rsidR="008417A4">
        <w:rPr>
          <w:rFonts w:ascii="Arial" w:hAnsi="Arial" w:cs="Arial"/>
        </w:rPr>
        <w:t>Máxime cuando</w:t>
      </w:r>
      <w:r w:rsidRPr="00387F06">
        <w:rPr>
          <w:rFonts w:ascii="Arial" w:hAnsi="Arial" w:cs="Arial"/>
        </w:rPr>
        <w:t xml:space="preserve"> </w:t>
      </w:r>
      <w:proofErr w:type="gramStart"/>
      <w:r w:rsidRPr="00387F06">
        <w:rPr>
          <w:rFonts w:ascii="Arial" w:hAnsi="Arial" w:cs="Arial"/>
        </w:rPr>
        <w:t>de acuerdo al</w:t>
      </w:r>
      <w:proofErr w:type="gramEnd"/>
      <w:r w:rsidRPr="00387F06">
        <w:rPr>
          <w:rFonts w:ascii="Arial" w:hAnsi="Arial" w:cs="Arial"/>
        </w:rPr>
        <w:t xml:space="preserve"> documento denominado “modificación No. 02” se decidió prorrogar por cuarenta y cinco (45) días el negocio contractual desde el 20 de febrero de 2020 cuando finalizó la primera prórroga. tal y como se observa en la imagen adjunta extraída del texto original: </w:t>
      </w:r>
    </w:p>
    <w:p w14:paraId="7A92A3E9" w14:textId="77777777" w:rsidR="00BA578C" w:rsidRPr="00387F06" w:rsidRDefault="00BA578C" w:rsidP="0023583D">
      <w:pPr>
        <w:spacing w:line="312" w:lineRule="auto"/>
        <w:jc w:val="both"/>
        <w:rPr>
          <w:rFonts w:ascii="Arial" w:hAnsi="Arial" w:cs="Arial"/>
        </w:rPr>
      </w:pPr>
    </w:p>
    <w:p w14:paraId="66A71EC6"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2336" behindDoc="0" locked="0" layoutInCell="1" allowOverlap="1" wp14:anchorId="38D4AEB8" wp14:editId="523F9DA9">
                <wp:simplePos x="0" y="0"/>
                <wp:positionH relativeFrom="column">
                  <wp:posOffset>1572260</wp:posOffset>
                </wp:positionH>
                <wp:positionV relativeFrom="paragraph">
                  <wp:posOffset>210820</wp:posOffset>
                </wp:positionV>
                <wp:extent cx="3607435" cy="266700"/>
                <wp:effectExtent l="19050" t="19050" r="12065" b="19050"/>
                <wp:wrapNone/>
                <wp:docPr id="1280081384" name="Rectángulo 3"/>
                <wp:cNvGraphicFramePr/>
                <a:graphic xmlns:a="http://schemas.openxmlformats.org/drawingml/2006/main">
                  <a:graphicData uri="http://schemas.microsoft.com/office/word/2010/wordprocessingShape">
                    <wps:wsp>
                      <wps:cNvSpPr/>
                      <wps:spPr>
                        <a:xfrm>
                          <a:off x="0" y="0"/>
                          <a:ext cx="3607435"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2D36" id="Rectángulo 3" o:spid="_x0000_s1026" style="position:absolute;margin-left:123.8pt;margin-top:16.6pt;width:284.0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" filled="f" strokecolor="#c00000" strokeweight="2.25pt"/>
            </w:pict>
          </mc:Fallback>
        </mc:AlternateContent>
      </w:r>
      <w:r w:rsidRPr="00387F06">
        <w:rPr>
          <w:rFonts w:ascii="Arial" w:hAnsi="Arial" w:cs="Arial"/>
          <w:noProof/>
        </w:rPr>
        <w:drawing>
          <wp:inline distT="0" distB="0" distL="0" distR="0" wp14:anchorId="6D904DE9" wp14:editId="672894FC">
            <wp:extent cx="4245864" cy="533400"/>
            <wp:effectExtent l="0" t="0" r="2540" b="0"/>
            <wp:docPr id="173508234"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8234" name="Imagen 1" descr="Interfaz de usuario gráfica, Texto, Aplicación, Word&#10;&#10;Descripción generada automáticamente"/>
                    <pic:cNvPicPr/>
                  </pic:nvPicPr>
                  <pic:blipFill rotWithShape="1">
                    <a:blip r:embed="rId11"/>
                    <a:srcRect l="55285" t="11074" r="13725" b="82004"/>
                    <a:stretch/>
                  </pic:blipFill>
                  <pic:spPr bwMode="auto">
                    <a:xfrm>
                      <a:off x="0" y="0"/>
                      <a:ext cx="4248666" cy="533752"/>
                    </a:xfrm>
                    <a:prstGeom prst="rect">
                      <a:avLst/>
                    </a:prstGeom>
                    <a:ln>
                      <a:noFill/>
                    </a:ln>
                    <a:extLst>
                      <a:ext uri="{53640926-AAD7-44D8-BBD7-CCE9431645EC}">
                        <a14:shadowObscured xmlns:a14="http://schemas.microsoft.com/office/drawing/2010/main"/>
                      </a:ext>
                    </a:extLst>
                  </pic:spPr>
                </pic:pic>
              </a:graphicData>
            </a:graphic>
          </wp:inline>
        </w:drawing>
      </w:r>
    </w:p>
    <w:p w14:paraId="345478F5" w14:textId="77777777" w:rsidR="00BA578C" w:rsidRPr="00387F06" w:rsidRDefault="00BA578C" w:rsidP="0023583D">
      <w:pPr>
        <w:spacing w:line="312" w:lineRule="auto"/>
        <w:jc w:val="center"/>
        <w:rPr>
          <w:rFonts w:ascii="Arial" w:hAnsi="Arial" w:cs="Arial"/>
        </w:rPr>
      </w:pPr>
      <w:r w:rsidRPr="00387F06">
        <w:rPr>
          <w:rFonts w:ascii="Arial" w:hAnsi="Arial" w:cs="Arial"/>
        </w:rPr>
        <w:t>(…)</w:t>
      </w:r>
    </w:p>
    <w:p w14:paraId="27B11F7B"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3360" behindDoc="0" locked="0" layoutInCell="1" allowOverlap="1" wp14:anchorId="15C82396" wp14:editId="3A09EA97">
                <wp:simplePos x="0" y="0"/>
                <wp:positionH relativeFrom="column">
                  <wp:posOffset>1096010</wp:posOffset>
                </wp:positionH>
                <wp:positionV relativeFrom="paragraph">
                  <wp:posOffset>274320</wp:posOffset>
                </wp:positionV>
                <wp:extent cx="2028825" cy="0"/>
                <wp:effectExtent l="0" t="0" r="0" b="0"/>
                <wp:wrapNone/>
                <wp:docPr id="1763582314" name="Conector recto 1"/>
                <wp:cNvGraphicFramePr/>
                <a:graphic xmlns:a="http://schemas.openxmlformats.org/drawingml/2006/main">
                  <a:graphicData uri="http://schemas.microsoft.com/office/word/2010/wordprocessingShape">
                    <wps:wsp>
                      <wps:cNvCnPr/>
                      <wps:spPr>
                        <a:xfrm>
                          <a:off x="0" y="0"/>
                          <a:ext cx="20288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EE3DA" id="Conector rec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21.6pt" to="246.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" strokecolor="#c00000" strokeweight="1.5pt">
                <v:stroke joinstyle="miter"/>
              </v:line>
            </w:pict>
          </mc:Fallback>
        </mc:AlternateContent>
      </w:r>
      <w:r w:rsidRPr="00387F06">
        <w:rPr>
          <w:rFonts w:ascii="Arial" w:hAnsi="Arial" w:cs="Arial"/>
          <w:noProof/>
        </w:rPr>
        <w:drawing>
          <wp:inline distT="0" distB="0" distL="0" distR="0" wp14:anchorId="29796611" wp14:editId="1AE884D4">
            <wp:extent cx="4032250" cy="342900"/>
            <wp:effectExtent l="0" t="0" r="6350" b="0"/>
            <wp:docPr id="13093652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526" name="Imagen 1" descr="Interfaz de usuario gráfica, Texto, Aplicación, Word&#10;&#10;Descripción generada automáticamente"/>
                    <pic:cNvPicPr/>
                  </pic:nvPicPr>
                  <pic:blipFill rotWithShape="1">
                    <a:blip r:embed="rId12"/>
                    <a:srcRect l="55908" t="50387" r="11700" b="45460"/>
                    <a:stretch/>
                  </pic:blipFill>
                  <pic:spPr bwMode="auto">
                    <a:xfrm>
                      <a:off x="0" y="0"/>
                      <a:ext cx="4039811" cy="343543"/>
                    </a:xfrm>
                    <a:prstGeom prst="rect">
                      <a:avLst/>
                    </a:prstGeom>
                    <a:ln>
                      <a:noFill/>
                    </a:ln>
                    <a:extLst>
                      <a:ext uri="{53640926-AAD7-44D8-BBD7-CCE9431645EC}">
                        <a14:shadowObscured xmlns:a14="http://schemas.microsoft.com/office/drawing/2010/main"/>
                      </a:ext>
                    </a:extLst>
                  </pic:spPr>
                </pic:pic>
              </a:graphicData>
            </a:graphic>
          </wp:inline>
        </w:drawing>
      </w:r>
    </w:p>
    <w:p w14:paraId="5111684E" w14:textId="77777777" w:rsidR="00BA578C" w:rsidRPr="00387F06" w:rsidRDefault="00BA578C" w:rsidP="0023583D">
      <w:pPr>
        <w:spacing w:line="312" w:lineRule="auto"/>
        <w:jc w:val="both"/>
        <w:rPr>
          <w:rFonts w:ascii="Arial" w:hAnsi="Arial" w:cs="Arial"/>
        </w:rPr>
      </w:pPr>
    </w:p>
    <w:p w14:paraId="23DB6223" w14:textId="14140EF7" w:rsidR="00BA578C" w:rsidRPr="00387F06" w:rsidRDefault="00BA578C" w:rsidP="0023583D">
      <w:pPr>
        <w:spacing w:line="312" w:lineRule="auto"/>
        <w:jc w:val="both"/>
        <w:rPr>
          <w:rFonts w:ascii="Arial" w:hAnsi="Arial" w:cs="Arial"/>
        </w:rPr>
      </w:pPr>
      <w:r w:rsidRPr="00387F06">
        <w:rPr>
          <w:rFonts w:ascii="Arial" w:hAnsi="Arial" w:cs="Arial"/>
        </w:rPr>
        <w:t xml:space="preserve">Es decir que el negocio contractual fue prorrogado por un término de cuarenta y cinco (45) días desde el 20 de febrero de 2020, el cual finalizó el </w:t>
      </w:r>
      <w:r w:rsidRPr="00387F06">
        <w:rPr>
          <w:rFonts w:ascii="Arial" w:hAnsi="Arial" w:cs="Arial"/>
          <w:b/>
          <w:bCs/>
        </w:rPr>
        <w:t xml:space="preserve">05 de abril de 2020. </w:t>
      </w:r>
      <w:r w:rsidRPr="00387F06">
        <w:rPr>
          <w:rFonts w:ascii="Arial" w:hAnsi="Arial" w:cs="Arial"/>
        </w:rPr>
        <w:t>Razón por la cual el término para presentar el medio de control inició a correr desde esa fecha cuando finalizó el plazo de ejecución del contrato</w:t>
      </w:r>
      <w:r w:rsidR="00A6484E">
        <w:rPr>
          <w:rFonts w:ascii="Arial" w:hAnsi="Arial" w:cs="Arial"/>
        </w:rPr>
        <w:t>,</w:t>
      </w:r>
      <w:r w:rsidR="00A336B9">
        <w:rPr>
          <w:rFonts w:ascii="Arial" w:hAnsi="Arial" w:cs="Arial"/>
        </w:rPr>
        <w:t xml:space="preserve"> pero, teniendo en cuenta la suspensión de términos que adopto el gobierno Nacional durante el periodo de Pandemia por COVID – 19, desde el 16 de marzo al 30 de junio de </w:t>
      </w:r>
      <w:r w:rsidR="00A336B9">
        <w:rPr>
          <w:rFonts w:ascii="Arial" w:hAnsi="Arial" w:cs="Arial"/>
        </w:rPr>
        <w:lastRenderedPageBreak/>
        <w:t>2020, el término inició a correr desde el 1 de julio de ese mismo año</w:t>
      </w:r>
      <w:r w:rsidR="00BC4A6A">
        <w:rPr>
          <w:rFonts w:ascii="Arial" w:hAnsi="Arial" w:cs="Arial"/>
        </w:rPr>
        <w:t xml:space="preserve"> cuando se reanudaron los términos por disposición nacional</w:t>
      </w:r>
      <w:r w:rsidRPr="00387F06">
        <w:rPr>
          <w:rFonts w:ascii="Arial" w:hAnsi="Arial" w:cs="Arial"/>
        </w:rPr>
        <w:t>.</w:t>
      </w:r>
    </w:p>
    <w:p w14:paraId="0EC53E75" w14:textId="77777777" w:rsidR="007E49F1" w:rsidRPr="00387F06" w:rsidRDefault="007E49F1" w:rsidP="0023583D">
      <w:pPr>
        <w:spacing w:line="312" w:lineRule="auto"/>
        <w:jc w:val="both"/>
        <w:rPr>
          <w:rFonts w:ascii="Arial" w:hAnsi="Arial" w:cs="Arial"/>
        </w:rPr>
      </w:pPr>
    </w:p>
    <w:p w14:paraId="59DC65EA" w14:textId="3BE4F410" w:rsidR="00BA578C" w:rsidRPr="00387F06" w:rsidRDefault="00BA578C" w:rsidP="0023583D">
      <w:pPr>
        <w:spacing w:line="312" w:lineRule="auto"/>
        <w:jc w:val="both"/>
        <w:rPr>
          <w:rFonts w:ascii="Arial" w:hAnsi="Arial" w:cs="Arial"/>
        </w:rPr>
      </w:pPr>
      <w:r w:rsidRPr="00387F06">
        <w:rPr>
          <w:rFonts w:ascii="Arial" w:hAnsi="Arial" w:cs="Arial"/>
        </w:rPr>
        <w:t xml:space="preserve">En conclusión, respetuosamente solicito al despacho declarar la caducidad del medio de control de controversias contractuales frente </w:t>
      </w:r>
      <w:r w:rsidR="00D62F05" w:rsidRPr="00387F06">
        <w:rPr>
          <w:rFonts w:ascii="Arial" w:hAnsi="Arial" w:cs="Arial"/>
        </w:rPr>
        <w:t xml:space="preserve">a las pretensiones de perjuicios materiales e </w:t>
      </w:r>
      <w:r w:rsidR="00367FF4" w:rsidRPr="00387F06">
        <w:rPr>
          <w:rFonts w:ascii="Arial" w:hAnsi="Arial" w:cs="Arial"/>
        </w:rPr>
        <w:t>inmateriales</w:t>
      </w:r>
      <w:r w:rsidR="00D62F05" w:rsidRPr="00387F06">
        <w:rPr>
          <w:rFonts w:ascii="Arial" w:hAnsi="Arial" w:cs="Arial"/>
        </w:rPr>
        <w:t xml:space="preserve"> sol</w:t>
      </w:r>
      <w:r w:rsidR="00367FF4" w:rsidRPr="00387F06">
        <w:rPr>
          <w:rFonts w:ascii="Arial" w:hAnsi="Arial" w:cs="Arial"/>
        </w:rPr>
        <w:t>icitadas contra el</w:t>
      </w:r>
      <w:r w:rsidRPr="00387F06">
        <w:rPr>
          <w:rFonts w:ascii="Arial" w:hAnsi="Arial" w:cs="Arial"/>
        </w:rPr>
        <w:t xml:space="preserve"> </w:t>
      </w:r>
      <w:r w:rsidRPr="00387F06">
        <w:rPr>
          <w:rFonts w:ascii="Arial" w:hAnsi="Arial" w:cs="Arial"/>
          <w:b/>
          <w:bCs/>
        </w:rPr>
        <w:t xml:space="preserve">DISTRITO ESPECIAL DE SANTIAGO DE CALI </w:t>
      </w:r>
      <w:r w:rsidRPr="00387F06">
        <w:rPr>
          <w:rFonts w:ascii="Arial" w:hAnsi="Arial" w:cs="Arial"/>
        </w:rPr>
        <w:t>en relación al</w:t>
      </w:r>
      <w:r w:rsidRPr="00387F06">
        <w:rPr>
          <w:rFonts w:ascii="Arial" w:hAnsi="Arial" w:cs="Arial"/>
          <w:b/>
          <w:bCs/>
        </w:rPr>
        <w:t xml:space="preserve"> </w:t>
      </w:r>
      <w:r w:rsidRPr="00387F06">
        <w:rPr>
          <w:rFonts w:ascii="Arial" w:hAnsi="Arial" w:cs="Arial"/>
        </w:rPr>
        <w:t xml:space="preserve">contrato de servicios </w:t>
      </w:r>
      <w:bookmarkStart w:id="5" w:name="_Hlk167434407"/>
      <w:r w:rsidRPr="00387F06">
        <w:rPr>
          <w:rFonts w:ascii="Arial" w:hAnsi="Arial" w:cs="Arial"/>
        </w:rPr>
        <w:t>No. 4161.010.26.1.1324</w:t>
      </w:r>
      <w:bookmarkEnd w:id="5"/>
      <w:r w:rsidRPr="00387F06">
        <w:rPr>
          <w:rFonts w:ascii="Arial" w:hAnsi="Arial" w:cs="Arial"/>
          <w:b/>
          <w:bCs/>
        </w:rPr>
        <w:t xml:space="preserve"> </w:t>
      </w:r>
      <w:r w:rsidRPr="00387F06">
        <w:rPr>
          <w:rFonts w:ascii="Arial" w:hAnsi="Arial" w:cs="Arial"/>
        </w:rPr>
        <w:t>y consecuentemente absolver a mi prohijada del presente asunto.</w:t>
      </w:r>
      <w:r w:rsidR="00D62F05" w:rsidRPr="00387F06">
        <w:rPr>
          <w:rFonts w:ascii="Arial" w:hAnsi="Arial" w:cs="Arial"/>
        </w:rPr>
        <w:t xml:space="preserve"> </w:t>
      </w:r>
    </w:p>
    <w:p w14:paraId="4F80DD5D" w14:textId="77777777" w:rsidR="00367FF4" w:rsidRDefault="00367FF4" w:rsidP="0023583D">
      <w:pPr>
        <w:spacing w:line="312" w:lineRule="auto"/>
        <w:jc w:val="both"/>
        <w:rPr>
          <w:rFonts w:ascii="Arial" w:hAnsi="Arial" w:cs="Arial"/>
        </w:rPr>
      </w:pPr>
    </w:p>
    <w:p w14:paraId="706CF2A5" w14:textId="3DE07725" w:rsidR="00387F06" w:rsidRPr="00434CB7" w:rsidRDefault="00B6159B" w:rsidP="0023583D">
      <w:pPr>
        <w:spacing w:line="312" w:lineRule="auto"/>
        <w:jc w:val="both"/>
        <w:rPr>
          <w:rFonts w:ascii="Arial" w:hAnsi="Arial" w:cs="Arial"/>
          <w:i/>
          <w:iCs/>
        </w:rPr>
      </w:pPr>
      <w:r>
        <w:rPr>
          <w:rFonts w:ascii="Arial" w:hAnsi="Arial" w:cs="Arial"/>
        </w:rPr>
        <w:t xml:space="preserve">Finalmente, es importante recordar que </w:t>
      </w:r>
      <w:r w:rsidR="00B1114B">
        <w:rPr>
          <w:rFonts w:ascii="Arial" w:hAnsi="Arial" w:cs="Arial"/>
        </w:rPr>
        <w:t xml:space="preserve">tal y como se expuso al inicio de este alegato, </w:t>
      </w:r>
      <w:r w:rsidR="002D6EB0">
        <w:rPr>
          <w:rFonts w:ascii="Arial" w:hAnsi="Arial" w:cs="Arial"/>
        </w:rPr>
        <w:t>el fin del fenómeno de la caducidad</w:t>
      </w:r>
      <w:r w:rsidR="002D6EB0" w:rsidRPr="002D6EB0">
        <w:rPr>
          <w:rFonts w:ascii="Segoe UI" w:hAnsi="Segoe UI" w:cs="Segoe UI"/>
          <w:sz w:val="18"/>
          <w:szCs w:val="18"/>
        </w:rPr>
        <w:t xml:space="preserve"> </w:t>
      </w:r>
      <w:r w:rsidR="002D6EB0" w:rsidRPr="002D6EB0">
        <w:rPr>
          <w:rFonts w:ascii="Arial" w:hAnsi="Arial" w:cs="Arial"/>
        </w:rPr>
        <w:t>no es otra que la seguridad jurídica y la tutela judicial efectiva</w:t>
      </w:r>
      <w:r w:rsidR="00393515">
        <w:rPr>
          <w:rFonts w:ascii="Arial" w:hAnsi="Arial" w:cs="Arial"/>
        </w:rPr>
        <w:t xml:space="preserve"> </w:t>
      </w:r>
      <w:r w:rsidR="003D1D1C">
        <w:rPr>
          <w:rFonts w:ascii="Arial" w:hAnsi="Arial" w:cs="Arial"/>
        </w:rPr>
        <w:t xml:space="preserve">con efectos limitantes </w:t>
      </w:r>
      <w:r w:rsidR="000C5B14">
        <w:rPr>
          <w:rFonts w:ascii="Arial" w:hAnsi="Arial" w:cs="Arial"/>
        </w:rPr>
        <w:t xml:space="preserve">del tiempo </w:t>
      </w:r>
      <w:r w:rsidR="003D1D1C">
        <w:rPr>
          <w:rFonts w:ascii="Arial" w:hAnsi="Arial" w:cs="Arial"/>
        </w:rPr>
        <w:t xml:space="preserve">en el acceso de la administración de justicia y </w:t>
      </w:r>
      <w:r w:rsidR="000C5B14">
        <w:rPr>
          <w:rFonts w:ascii="Arial" w:hAnsi="Arial" w:cs="Arial"/>
        </w:rPr>
        <w:t xml:space="preserve">que el mismo </w:t>
      </w:r>
      <w:r w:rsidR="003D1D1C">
        <w:rPr>
          <w:rFonts w:ascii="Arial" w:hAnsi="Arial" w:cs="Arial"/>
        </w:rPr>
        <w:t xml:space="preserve">no sea indefinido en el tiempo generando </w:t>
      </w:r>
      <w:r w:rsidR="009C3626">
        <w:rPr>
          <w:rFonts w:ascii="Arial" w:hAnsi="Arial" w:cs="Arial"/>
        </w:rPr>
        <w:t>una garantía de certeza</w:t>
      </w:r>
      <w:r w:rsidR="007B7501">
        <w:rPr>
          <w:rFonts w:ascii="Arial" w:hAnsi="Arial" w:cs="Arial"/>
        </w:rPr>
        <w:t xml:space="preserve"> y </w:t>
      </w:r>
      <w:r w:rsidR="004070BA">
        <w:rPr>
          <w:rFonts w:ascii="Arial" w:hAnsi="Arial" w:cs="Arial"/>
        </w:rPr>
        <w:t xml:space="preserve">de </w:t>
      </w:r>
      <w:r w:rsidR="007B7501">
        <w:rPr>
          <w:rFonts w:ascii="Arial" w:hAnsi="Arial" w:cs="Arial"/>
        </w:rPr>
        <w:t xml:space="preserve">atención </w:t>
      </w:r>
      <w:r w:rsidR="004070BA">
        <w:rPr>
          <w:rFonts w:ascii="Arial" w:hAnsi="Arial" w:cs="Arial"/>
        </w:rPr>
        <w:t>pronta a l</w:t>
      </w:r>
      <w:r w:rsidR="000C5B14">
        <w:rPr>
          <w:rFonts w:ascii="Arial" w:hAnsi="Arial" w:cs="Arial"/>
        </w:rPr>
        <w:t>a protección de los bienes y derechos de las personas. Por lo que dicha</w:t>
      </w:r>
      <w:r w:rsidR="00B23F9C">
        <w:rPr>
          <w:rFonts w:ascii="Arial" w:hAnsi="Arial" w:cs="Arial"/>
        </w:rPr>
        <w:t xml:space="preserve"> situación genera en el implicado una mayor atención</w:t>
      </w:r>
      <w:r w:rsidR="005D478C">
        <w:rPr>
          <w:rFonts w:ascii="Arial" w:hAnsi="Arial" w:cs="Arial"/>
        </w:rPr>
        <w:t xml:space="preserve"> porque </w:t>
      </w:r>
      <w:r w:rsidR="005448FA">
        <w:rPr>
          <w:rFonts w:ascii="Arial" w:hAnsi="Arial" w:cs="Arial"/>
        </w:rPr>
        <w:t>si</w:t>
      </w:r>
      <w:r w:rsidR="005448FA" w:rsidRPr="005448FA">
        <w:rPr>
          <w:rFonts w:ascii="Arial" w:hAnsi="Arial" w:cs="Arial"/>
          <w:i/>
          <w:iCs/>
        </w:rPr>
        <w:t xml:space="preserve"> </w:t>
      </w:r>
      <w:r w:rsidR="005448FA">
        <w:rPr>
          <w:rFonts w:ascii="Arial" w:hAnsi="Arial" w:cs="Arial"/>
          <w:i/>
          <w:iCs/>
        </w:rPr>
        <w:t>“</w:t>
      </w:r>
      <w:r w:rsidR="005448FA" w:rsidRPr="005448FA">
        <w:rPr>
          <w:rFonts w:ascii="Arial" w:hAnsi="Arial" w:cs="Arial"/>
          <w:i/>
          <w:iCs/>
        </w:rPr>
        <w:t>deja transcurrir los plazos fijados por la ley en forma objetiva, sin presentar la demanda, el mencionado derecho fenece inexorablemente, sin que pueda alegarse excusa alguna para revivirlos"</w:t>
      </w:r>
      <w:r w:rsidR="005448FA">
        <w:rPr>
          <w:rStyle w:val="Refdenotaalpie"/>
          <w:rFonts w:ascii="Arial" w:hAnsi="Arial" w:cs="Arial"/>
          <w:i/>
          <w:iCs/>
        </w:rPr>
        <w:footnoteReference w:id="3"/>
      </w:r>
      <w:r w:rsidR="005448FA" w:rsidRPr="005448FA">
        <w:rPr>
          <w:rFonts w:ascii="Arial" w:hAnsi="Arial" w:cs="Arial"/>
          <w:i/>
          <w:iCs/>
        </w:rPr>
        <w:t xml:space="preserve">. </w:t>
      </w:r>
      <w:r w:rsidR="00012A18">
        <w:rPr>
          <w:rFonts w:ascii="Arial" w:hAnsi="Arial" w:cs="Arial"/>
        </w:rPr>
        <w:t xml:space="preserve">Por lo que </w:t>
      </w:r>
      <w:r w:rsidR="00E31406">
        <w:rPr>
          <w:rFonts w:ascii="Arial" w:hAnsi="Arial" w:cs="Arial"/>
        </w:rPr>
        <w:t xml:space="preserve">al evidenciarse que </w:t>
      </w:r>
      <w:r w:rsidR="005D070A">
        <w:rPr>
          <w:rFonts w:ascii="Arial" w:hAnsi="Arial" w:cs="Arial"/>
        </w:rPr>
        <w:t>se venció el tiempo limitado por el juzgado</w:t>
      </w:r>
      <w:r w:rsidR="00F05BDF">
        <w:rPr>
          <w:rFonts w:ascii="Arial" w:hAnsi="Arial" w:cs="Arial"/>
        </w:rPr>
        <w:t>r</w:t>
      </w:r>
      <w:r w:rsidR="005D070A">
        <w:rPr>
          <w:rFonts w:ascii="Arial" w:hAnsi="Arial" w:cs="Arial"/>
        </w:rPr>
        <w:t xml:space="preserve"> para que la parte actora</w:t>
      </w:r>
      <w:r w:rsidR="00F05BDF">
        <w:rPr>
          <w:rFonts w:ascii="Arial" w:hAnsi="Arial" w:cs="Arial"/>
        </w:rPr>
        <w:t xml:space="preserve"> pudiera ejercer el supuesto derecho que reclamaba</w:t>
      </w:r>
      <w:r w:rsidR="00DC49A4">
        <w:rPr>
          <w:rFonts w:ascii="Arial" w:hAnsi="Arial" w:cs="Arial"/>
        </w:rPr>
        <w:t xml:space="preserve">, no existe otro medio </w:t>
      </w:r>
      <w:r w:rsidR="00585380">
        <w:rPr>
          <w:rFonts w:ascii="Arial" w:hAnsi="Arial" w:cs="Arial"/>
        </w:rPr>
        <w:t>más</w:t>
      </w:r>
      <w:r w:rsidR="00DC49A4">
        <w:rPr>
          <w:rFonts w:ascii="Arial" w:hAnsi="Arial" w:cs="Arial"/>
        </w:rPr>
        <w:t xml:space="preserve"> que clausurar el presente asunto por configurarse la Caducidad, máxime cuando </w:t>
      </w:r>
      <w:r w:rsidR="00434CB7">
        <w:rPr>
          <w:rFonts w:ascii="Arial" w:hAnsi="Arial" w:cs="Arial"/>
        </w:rPr>
        <w:t xml:space="preserve">el mismo no fue </w:t>
      </w:r>
      <w:r w:rsidR="002674E5">
        <w:rPr>
          <w:rFonts w:ascii="Arial" w:hAnsi="Arial" w:cs="Arial"/>
        </w:rPr>
        <w:t xml:space="preserve">sujeto de suspensión o interrupción a través de los medios dispuestos para tal fin. </w:t>
      </w:r>
    </w:p>
    <w:p w14:paraId="5091B40D" w14:textId="77777777" w:rsidR="00387F06" w:rsidRDefault="00387F06" w:rsidP="0023583D">
      <w:pPr>
        <w:spacing w:line="312" w:lineRule="auto"/>
        <w:jc w:val="both"/>
        <w:rPr>
          <w:rFonts w:ascii="Arial" w:hAnsi="Arial" w:cs="Arial"/>
        </w:rPr>
      </w:pPr>
    </w:p>
    <w:p w14:paraId="35740ABE" w14:textId="0202FFED" w:rsidR="00FE5E3F" w:rsidRPr="00387F06" w:rsidRDefault="00162261" w:rsidP="0023583D">
      <w:pPr>
        <w:pStyle w:val="Prrafodelista"/>
        <w:numPr>
          <w:ilvl w:val="0"/>
          <w:numId w:val="15"/>
        </w:numPr>
        <w:spacing w:line="312" w:lineRule="auto"/>
        <w:ind w:left="284"/>
        <w:jc w:val="both"/>
        <w:rPr>
          <w:rFonts w:ascii="Arial" w:hAnsi="Arial" w:cs="Arial"/>
          <w:b/>
          <w:bCs/>
          <w:u w:val="single"/>
        </w:rPr>
      </w:pPr>
      <w:r w:rsidRPr="00387F06">
        <w:rPr>
          <w:rFonts w:ascii="Arial" w:hAnsi="Arial" w:cs="Arial"/>
          <w:b/>
          <w:bCs/>
          <w:u w:val="single"/>
        </w:rPr>
        <w:t>SE CONFIGURÓ</w:t>
      </w:r>
      <w:r w:rsidR="00FE5E3F" w:rsidRPr="00387F06">
        <w:rPr>
          <w:rFonts w:ascii="Arial" w:hAnsi="Arial" w:cs="Arial"/>
          <w:b/>
          <w:bCs/>
          <w:u w:val="single"/>
        </w:rPr>
        <w:t xml:space="preserve"> LA FALTA DE LEGITIMACIÓN EN LA CAUSA POR PASIVA DE </w:t>
      </w:r>
      <w:r w:rsidR="00723155">
        <w:rPr>
          <w:rFonts w:ascii="Arial" w:hAnsi="Arial" w:cs="Arial"/>
          <w:b/>
          <w:bCs/>
          <w:u w:val="single"/>
        </w:rPr>
        <w:t>SBS</w:t>
      </w:r>
      <w:r w:rsidR="00FE5E3F" w:rsidRPr="00387F06">
        <w:rPr>
          <w:rStyle w:val="normaltextrun"/>
          <w:rFonts w:ascii="Arial" w:hAnsi="Arial" w:cs="Arial"/>
          <w:b/>
          <w:bCs/>
          <w:color w:val="000000"/>
          <w:u w:val="single"/>
          <w:shd w:val="clear" w:color="auto" w:fill="FFFFFF"/>
        </w:rPr>
        <w:t xml:space="preserve"> SEGUROS COLOMBIA S.A.</w:t>
      </w:r>
    </w:p>
    <w:p w14:paraId="3FCCF89C" w14:textId="77777777" w:rsidR="00FE5E3F" w:rsidRPr="00387F06" w:rsidRDefault="00FE5E3F" w:rsidP="0023583D">
      <w:pPr>
        <w:spacing w:line="312" w:lineRule="auto"/>
        <w:jc w:val="center"/>
        <w:rPr>
          <w:rFonts w:ascii="Arial" w:hAnsi="Arial" w:cs="Arial"/>
          <w:b/>
          <w:bCs/>
          <w:u w:val="single"/>
        </w:rPr>
      </w:pPr>
      <w:r w:rsidRPr="00387F06">
        <w:rPr>
          <w:rFonts w:ascii="Arial" w:hAnsi="Arial" w:cs="Arial"/>
          <w:b/>
          <w:bCs/>
          <w:u w:val="single"/>
        </w:rPr>
        <w:t xml:space="preserve"> </w:t>
      </w:r>
    </w:p>
    <w:p w14:paraId="41C0D70F" w14:textId="77777777" w:rsidR="00162261" w:rsidRPr="00387F06" w:rsidRDefault="00FE5E3F" w:rsidP="0023583D">
      <w:pPr>
        <w:spacing w:line="312" w:lineRule="auto"/>
        <w:jc w:val="both"/>
        <w:rPr>
          <w:rFonts w:ascii="Arial" w:eastAsia="Times New Roman" w:hAnsi="Arial" w:cs="Arial"/>
          <w:color w:val="000000"/>
          <w:bdr w:val="none" w:sz="0" w:space="0" w:color="auto" w:frame="1"/>
          <w:lang w:eastAsia="es-CO"/>
        </w:rPr>
      </w:pPr>
      <w:r w:rsidRPr="00387F06">
        <w:rPr>
          <w:rFonts w:ascii="Arial" w:hAnsi="Arial" w:cs="Arial"/>
        </w:rPr>
        <w:t xml:space="preserve">Se configuró la falta de legitimación en la causa por pasiva </w:t>
      </w:r>
      <w:r w:rsidR="00162261" w:rsidRPr="00387F06">
        <w:rPr>
          <w:rFonts w:ascii="Arial" w:hAnsi="Arial" w:cs="Arial"/>
        </w:rPr>
        <w:t>y,</w:t>
      </w:r>
      <w:r w:rsidRPr="00387F06">
        <w:rPr>
          <w:rFonts w:ascii="Arial" w:hAnsi="Arial" w:cs="Arial"/>
        </w:rPr>
        <w:t xml:space="preserve">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w:t>
      </w:r>
      <w:r w:rsidRPr="00387F06">
        <w:rPr>
          <w:rFonts w:ascii="Arial" w:hAnsi="Arial" w:cs="Arial"/>
          <w:u w:val="single"/>
        </w:rPr>
        <w:t>no ofrecen cobertura material</w:t>
      </w:r>
      <w:r w:rsidRPr="00387F06">
        <w:rPr>
          <w:rFonts w:ascii="Arial" w:hAnsi="Arial" w:cs="Arial"/>
        </w:rPr>
        <w:t>. Lo anterior, en razón a que e</w:t>
      </w:r>
      <w:r w:rsidRPr="00387F06">
        <w:rPr>
          <w:rFonts w:ascii="Arial" w:hAnsi="Arial" w:cs="Arial"/>
          <w:color w:val="000000"/>
          <w:bdr w:val="none" w:sz="0" w:space="0" w:color="auto" w:frame="1"/>
        </w:rPr>
        <w:t xml:space="preserve">l objeto del litigio versa sobre las controversias contractuales derivadas del Contrato No. 4161.010.26.1.1324 suscrito este ENDURA S.A.S. y el Distrito Especial de Santiago de Cali. Situación </w:t>
      </w:r>
      <w:r w:rsidRPr="00387F06">
        <w:rPr>
          <w:rFonts w:ascii="Arial" w:hAnsi="Arial" w:cs="Arial"/>
        </w:rPr>
        <w:t xml:space="preserve">que se encuentra expresamente excluida </w:t>
      </w:r>
      <w:r w:rsidRPr="00387F06">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Pr="00387F06">
        <w:rPr>
          <w:rFonts w:ascii="Arial" w:eastAsia="Times New Roman" w:hAnsi="Arial" w:cs="Arial"/>
          <w:color w:val="000000"/>
          <w:bdr w:val="none" w:sz="0" w:space="0" w:color="auto" w:frame="1"/>
          <w:lang w:eastAsia="es-CO"/>
        </w:rPr>
        <w:t xml:space="preserve">“responsabilidad civil contractual del asegurado”. </w:t>
      </w:r>
    </w:p>
    <w:p w14:paraId="12D5CA6F" w14:textId="77777777" w:rsidR="00162261" w:rsidRPr="00387F06" w:rsidRDefault="00162261" w:rsidP="0023583D">
      <w:pPr>
        <w:spacing w:line="312" w:lineRule="auto"/>
        <w:jc w:val="both"/>
        <w:rPr>
          <w:rFonts w:ascii="Arial" w:eastAsia="Times New Roman" w:hAnsi="Arial" w:cs="Arial"/>
          <w:color w:val="000000"/>
          <w:bdr w:val="none" w:sz="0" w:space="0" w:color="auto" w:frame="1"/>
          <w:lang w:eastAsia="es-CO"/>
        </w:rPr>
      </w:pPr>
    </w:p>
    <w:p w14:paraId="356A4D7E" w14:textId="1E0722FB" w:rsidR="00FE5E3F" w:rsidRPr="00387F06" w:rsidRDefault="00FE5E3F" w:rsidP="0023583D">
      <w:pPr>
        <w:spacing w:line="312" w:lineRule="auto"/>
        <w:jc w:val="both"/>
        <w:rPr>
          <w:rFonts w:ascii="Arial" w:hAnsi="Arial" w:cs="Arial"/>
          <w:color w:val="000000"/>
          <w:bdr w:val="none" w:sz="0" w:space="0" w:color="auto" w:frame="1"/>
        </w:rPr>
      </w:pP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sí los hechos ocurrieron en septiembre del 2020 y la liquidación unilateral es del 07 de diciembre de 2020 y la vigencia de la póliza fue desde el 29 de mayo de 2019 al 23 de junio de 2020 confirma que el contrato no se encontraba vigente para la fecha de acaecimiento de los hechos. </w:t>
      </w:r>
      <w:r w:rsidRPr="00387F06">
        <w:rPr>
          <w:rFonts w:ascii="Arial" w:eastAsia="Times New Roman" w:hAnsi="Arial" w:cs="Arial"/>
          <w:lang w:val="es-ES_tradnl" w:eastAsia="es-ES"/>
        </w:rPr>
        <w:t xml:space="preserve">En consecuencia, existe una evidente falta de legitimación en la causa material por pasiva de la compañía aseguradora, por cuanto las pólizas vinculadas no ofrecen cobertura tal y como se ha señaló anteriormente. </w:t>
      </w:r>
    </w:p>
    <w:p w14:paraId="4A2BA5ED" w14:textId="77777777" w:rsidR="00FE5E3F" w:rsidRPr="00387F06" w:rsidRDefault="00FE5E3F" w:rsidP="0023583D">
      <w:pPr>
        <w:spacing w:line="312" w:lineRule="auto"/>
        <w:jc w:val="both"/>
        <w:rPr>
          <w:rFonts w:ascii="Arial" w:eastAsia="Times New Roman" w:hAnsi="Arial" w:cs="Arial"/>
          <w:lang w:val="es-ES_tradnl" w:eastAsia="es-ES"/>
        </w:rPr>
      </w:pPr>
    </w:p>
    <w:p w14:paraId="36309405" w14:textId="77777777" w:rsidR="00162261" w:rsidRPr="00387F06" w:rsidRDefault="00162261" w:rsidP="0023583D">
      <w:pPr>
        <w:spacing w:line="312" w:lineRule="auto"/>
        <w:jc w:val="both"/>
        <w:rPr>
          <w:rFonts w:ascii="Arial" w:hAnsi="Arial" w:cs="Arial"/>
          <w:color w:val="000000" w:themeColor="text1"/>
        </w:rPr>
      </w:pPr>
      <w:r w:rsidRPr="00387F06">
        <w:rPr>
          <w:rFonts w:ascii="Arial" w:hAnsi="Arial" w:cs="Arial"/>
        </w:rPr>
        <w:t xml:space="preserve">Sobre la legitimación en la causa </w:t>
      </w:r>
      <w:r w:rsidRPr="00387F06">
        <w:rPr>
          <w:rFonts w:ascii="Arial" w:hAnsi="Arial" w:cs="Arial"/>
          <w:color w:val="000000" w:themeColor="text1"/>
        </w:rPr>
        <w:t xml:space="preserve">del llamado en garantía, el Consejo de Estado ha establecido lo siguiente: </w:t>
      </w:r>
    </w:p>
    <w:p w14:paraId="00AB5F28" w14:textId="77777777" w:rsidR="00162261" w:rsidRPr="00387F06" w:rsidRDefault="00162261" w:rsidP="0023583D">
      <w:pPr>
        <w:spacing w:line="312" w:lineRule="auto"/>
        <w:jc w:val="both"/>
        <w:rPr>
          <w:rFonts w:ascii="Arial" w:hAnsi="Arial" w:cs="Arial"/>
        </w:rPr>
      </w:pPr>
    </w:p>
    <w:p w14:paraId="496E451E"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r w:rsidRPr="00387F06">
        <w:rPr>
          <w:rFonts w:ascii="Arial" w:hAnsi="Arial" w:cs="Arial"/>
          <w:iCs/>
          <w:color w:val="000000" w:themeColor="text1"/>
          <w:spacing w:val="2"/>
          <w:sz w:val="20"/>
          <w:szCs w:val="20"/>
        </w:rPr>
        <w:t xml:space="preserve">“[L]a falta de legitimación en la causa se predica de las partes en el proceso en sentido </w:t>
      </w:r>
      <w:r w:rsidRPr="00387F06">
        <w:rPr>
          <w:rFonts w:ascii="Arial" w:hAnsi="Arial" w:cs="Arial"/>
          <w:iCs/>
          <w:color w:val="000000" w:themeColor="text1"/>
          <w:spacing w:val="2"/>
          <w:sz w:val="20"/>
          <w:szCs w:val="20"/>
        </w:rPr>
        <w:lastRenderedPageBreak/>
        <w:t xml:space="preserve">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265E6399"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p>
    <w:p w14:paraId="0E1F9F67" w14:textId="77777777" w:rsidR="00162261" w:rsidRPr="00387F06" w:rsidRDefault="00162261" w:rsidP="0023583D">
      <w:pPr>
        <w:pStyle w:val="Prrafodelista"/>
        <w:ind w:left="851" w:right="843"/>
        <w:jc w:val="both"/>
        <w:rPr>
          <w:rFonts w:ascii="Arial" w:hAnsi="Arial" w:cs="Arial"/>
          <w:i/>
          <w:color w:val="000000" w:themeColor="text1"/>
          <w:spacing w:val="2"/>
          <w:sz w:val="20"/>
          <w:szCs w:val="20"/>
        </w:rPr>
      </w:pPr>
      <w:r w:rsidRPr="00387F06">
        <w:rPr>
          <w:rFonts w:ascii="Arial" w:hAnsi="Arial" w:cs="Arial"/>
          <w:iCs/>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387F06">
        <w:rPr>
          <w:rFonts w:ascii="Arial" w:hAnsi="Arial" w:cs="Arial"/>
          <w:color w:val="000000" w:themeColor="text1"/>
          <w:spacing w:val="2"/>
          <w:sz w:val="20"/>
          <w:szCs w:val="20"/>
        </w:rPr>
        <w:t>.</w:t>
      </w:r>
      <w:r w:rsidRPr="00387F06">
        <w:rPr>
          <w:rStyle w:val="Refdenotaalpie"/>
          <w:rFonts w:ascii="Arial" w:hAnsi="Arial" w:cs="Arial"/>
          <w:color w:val="000000" w:themeColor="text1"/>
          <w:spacing w:val="2"/>
          <w:sz w:val="20"/>
          <w:szCs w:val="20"/>
        </w:rPr>
        <w:footnoteReference w:id="4"/>
      </w:r>
    </w:p>
    <w:p w14:paraId="6E32FC72" w14:textId="77777777" w:rsidR="00162261" w:rsidRPr="00387F06" w:rsidRDefault="00162261" w:rsidP="0023583D">
      <w:pPr>
        <w:spacing w:line="312" w:lineRule="auto"/>
        <w:jc w:val="both"/>
        <w:rPr>
          <w:rFonts w:ascii="Arial" w:hAnsi="Arial" w:cs="Arial"/>
        </w:rPr>
      </w:pPr>
    </w:p>
    <w:p w14:paraId="350B8CF0" w14:textId="1BDED870" w:rsidR="00162261" w:rsidRPr="00387F06" w:rsidRDefault="00162261" w:rsidP="0023583D">
      <w:pPr>
        <w:spacing w:line="312" w:lineRule="auto"/>
        <w:jc w:val="both"/>
        <w:rPr>
          <w:rFonts w:ascii="Arial" w:hAnsi="Arial" w:cs="Arial"/>
        </w:rPr>
      </w:pPr>
      <w:r w:rsidRPr="00387F06">
        <w:rPr>
          <w:rFonts w:ascii="Arial" w:hAnsi="Arial" w:cs="Arial"/>
        </w:rPr>
        <w:t xml:space="preserve">A partir de lo anterior se evidencia que no existe legitimación en la causa por pasiva de </w:t>
      </w:r>
      <w:r w:rsidR="00723155" w:rsidRPr="00723155">
        <w:rPr>
          <w:rFonts w:ascii="Arial" w:hAnsi="Arial" w:cs="Arial"/>
          <w:b/>
          <w:bCs/>
        </w:rPr>
        <w:t>SBS</w:t>
      </w:r>
      <w:r w:rsidR="0047717F" w:rsidRPr="00723155">
        <w:rPr>
          <w:rFonts w:ascii="Arial" w:hAnsi="Arial" w:cs="Arial"/>
          <w:b/>
          <w:bCs/>
        </w:rPr>
        <w:t xml:space="preserve"> </w:t>
      </w:r>
      <w:r w:rsidR="0047717F" w:rsidRPr="00387F06">
        <w:rPr>
          <w:rFonts w:ascii="Arial" w:hAnsi="Arial" w:cs="Arial"/>
          <w:b/>
          <w:bCs/>
        </w:rPr>
        <w:t>SEGUROS COLOMBIA S.A.</w:t>
      </w:r>
      <w:r w:rsidRPr="00387F06">
        <w:rPr>
          <w:rFonts w:ascii="Arial" w:hAnsi="Arial" w:cs="Arial"/>
          <w:b/>
          <w:bCs/>
        </w:rPr>
        <w:t xml:space="preserve"> </w:t>
      </w:r>
      <w:r w:rsidRPr="00387F06">
        <w:rPr>
          <w:rFonts w:ascii="Arial" w:hAnsi="Arial" w:cs="Arial"/>
        </w:rPr>
        <w:t xml:space="preserve">pues los contratos de seguro vinculados al presente asunto no ofrecen cobertura temporal y material, es decir, no podrá predicarse la obligación indemnizatoria al no cumplirse las condiciones bajo las cuales se pactó el negocio jurídico documentado en </w:t>
      </w:r>
      <w:bookmarkStart w:id="6" w:name="_Hlk170938190"/>
      <w:r w:rsidRPr="00387F06">
        <w:rPr>
          <w:rFonts w:ascii="Arial" w:hAnsi="Arial" w:cs="Arial"/>
          <w:lang w:val="es-ES_tradnl"/>
        </w:rPr>
        <w:t xml:space="preserve">las </w:t>
      </w:r>
      <w:r w:rsidR="009A0811" w:rsidRPr="00387F06">
        <w:rPr>
          <w:rFonts w:ascii="Arial" w:hAnsi="Arial" w:cs="Arial"/>
        </w:rPr>
        <w:t>Póliza de Responsabilidad Civil Extracontractual No. 420-80-994000000</w:t>
      </w:r>
      <w:r w:rsidR="009A0811" w:rsidRPr="00387F06">
        <w:rPr>
          <w:rFonts w:ascii="Arial" w:hAnsi="Arial" w:cs="Arial"/>
          <w:b/>
          <w:bCs/>
          <w:u w:val="single"/>
        </w:rPr>
        <w:t>109</w:t>
      </w:r>
      <w:r w:rsidR="009A0811" w:rsidRPr="00387F06">
        <w:rPr>
          <w:rFonts w:ascii="Arial" w:hAnsi="Arial" w:cs="Arial"/>
        </w:rPr>
        <w:t xml:space="preserve"> y No. 420-80-994000000</w:t>
      </w:r>
      <w:r w:rsidR="009A0811" w:rsidRPr="00387F06">
        <w:rPr>
          <w:rFonts w:ascii="Arial" w:hAnsi="Arial" w:cs="Arial"/>
          <w:b/>
          <w:bCs/>
          <w:u w:val="single"/>
        </w:rPr>
        <w:t>181</w:t>
      </w:r>
      <w:r w:rsidRPr="00387F06">
        <w:rPr>
          <w:rFonts w:ascii="Arial" w:hAnsi="Arial" w:cs="Arial"/>
          <w:b/>
          <w:bCs/>
        </w:rPr>
        <w:t>.</w:t>
      </w:r>
      <w:bookmarkEnd w:id="6"/>
      <w:r w:rsidR="009A0811" w:rsidRPr="00387F06">
        <w:rPr>
          <w:rFonts w:ascii="Arial" w:hAnsi="Arial" w:cs="Arial"/>
          <w:b/>
          <w:bCs/>
        </w:rPr>
        <w:t xml:space="preserve"> </w:t>
      </w:r>
      <w:r w:rsidRPr="00387F06">
        <w:rPr>
          <w:rFonts w:ascii="Arial" w:hAnsi="Arial" w:cs="Arial"/>
        </w:rPr>
        <w:t>Por lo tanto, hay una evidente falta de legitimación en la causa por pasiva.</w:t>
      </w:r>
    </w:p>
    <w:p w14:paraId="172A9FD8" w14:textId="77777777" w:rsidR="00162261" w:rsidRPr="00387F06" w:rsidRDefault="00162261" w:rsidP="0023583D">
      <w:pPr>
        <w:spacing w:line="312" w:lineRule="auto"/>
        <w:jc w:val="both"/>
        <w:rPr>
          <w:rFonts w:ascii="Arial" w:hAnsi="Arial" w:cs="Arial"/>
        </w:rPr>
      </w:pPr>
    </w:p>
    <w:p w14:paraId="5942CDFA" w14:textId="77777777" w:rsidR="00162261" w:rsidRPr="00387F06" w:rsidRDefault="00162261" w:rsidP="0023583D">
      <w:pPr>
        <w:spacing w:line="312" w:lineRule="auto"/>
        <w:jc w:val="both"/>
        <w:rPr>
          <w:rFonts w:ascii="Arial" w:eastAsia="Times New Roman" w:hAnsi="Arial" w:cs="Arial"/>
          <w:lang w:val="es-ES_tradnl" w:eastAsia="es-ES"/>
        </w:rPr>
      </w:pPr>
      <w:r w:rsidRPr="00387F06">
        <w:rPr>
          <w:rFonts w:ascii="Arial" w:eastAsia="Times New Roman" w:hAnsi="Arial" w:cs="Arial"/>
          <w:lang w:val="es-ES_tradnl" w:eastAsia="es-ES"/>
        </w:rPr>
        <w:t>Lo anterior, con fundamento en la Sentencia No. 221 de 2020</w:t>
      </w:r>
      <w:r w:rsidRPr="00387F06">
        <w:rPr>
          <w:rStyle w:val="Refdenotaalpie"/>
          <w:rFonts w:ascii="Arial" w:eastAsia="Times New Roman" w:hAnsi="Arial" w:cs="Arial"/>
          <w:lang w:val="es-ES_tradnl" w:eastAsia="es-ES"/>
        </w:rPr>
        <w:footnoteReference w:id="5"/>
      </w:r>
      <w:r w:rsidRPr="00387F06">
        <w:rPr>
          <w:rFonts w:ascii="Arial" w:eastAsia="Times New Roman" w:hAnsi="Arial" w:cs="Arial"/>
          <w:lang w:val="es-ES_tradnl" w:eastAsia="es-ES"/>
        </w:rPr>
        <w:t xml:space="preserve"> que reza lo siguiente:</w:t>
      </w:r>
    </w:p>
    <w:p w14:paraId="72E4C59C" w14:textId="77777777" w:rsidR="00162261" w:rsidRPr="00387F06" w:rsidRDefault="00162261" w:rsidP="0023583D">
      <w:pPr>
        <w:spacing w:line="312" w:lineRule="auto"/>
        <w:jc w:val="both"/>
        <w:rPr>
          <w:rFonts w:ascii="Arial" w:eastAsia="Times New Roman" w:hAnsi="Arial" w:cs="Arial"/>
          <w:lang w:val="es-ES_tradnl" w:eastAsia="es-ES"/>
        </w:rPr>
      </w:pPr>
    </w:p>
    <w:p w14:paraId="4D7DF10D" w14:textId="77777777" w:rsidR="00162261" w:rsidRPr="00387F06" w:rsidRDefault="00162261" w:rsidP="0023583D">
      <w:pPr>
        <w:ind w:left="851" w:right="843"/>
        <w:jc w:val="both"/>
        <w:rPr>
          <w:rFonts w:ascii="Arial" w:eastAsia="Times New Roman" w:hAnsi="Arial" w:cs="Arial"/>
          <w:sz w:val="20"/>
          <w:szCs w:val="20"/>
          <w:lang w:val="es-ES_tradnl" w:eastAsia="es-ES"/>
        </w:rPr>
      </w:pPr>
      <w:r w:rsidRPr="00387F06">
        <w:rPr>
          <w:rFonts w:ascii="Arial" w:hAnsi="Arial" w:cs="Arial"/>
          <w:sz w:val="20"/>
          <w:szCs w:val="20"/>
        </w:rPr>
        <w:t>En consonancia tanto con los antecedentes facticos (que se resumen en el trámite adversarial propuesto por la parte codemandada y su respectiva confrontación esgrimida por el llamado en garantía), como los legales, jurisprudenciales y doctrinales, constituye el núcleo opositor,</w:t>
      </w:r>
      <w:r w:rsidRPr="00387F06">
        <w:rPr>
          <w:rFonts w:ascii="Arial" w:hAnsi="Arial" w:cs="Arial"/>
          <w:b/>
          <w:bCs/>
          <w:sz w:val="20"/>
          <w:szCs w:val="20"/>
          <w:u w:val="single"/>
        </w:rPr>
        <w:t xml:space="preserve"> básicamente que sea declarada la falta de legitimidad en la causa por pasiva de Seguros del Estado S.A., respecto de la responsabilidad contractual </w:t>
      </w:r>
      <w:proofErr w:type="spellStart"/>
      <w:r w:rsidRPr="00387F06">
        <w:rPr>
          <w:rFonts w:ascii="Arial" w:hAnsi="Arial" w:cs="Arial"/>
          <w:b/>
          <w:bCs/>
          <w:sz w:val="20"/>
          <w:szCs w:val="20"/>
          <w:u w:val="single"/>
        </w:rPr>
        <w:t>aseguraticia</w:t>
      </w:r>
      <w:proofErr w:type="spellEnd"/>
      <w:r w:rsidRPr="00387F06">
        <w:rPr>
          <w:rFonts w:ascii="Arial" w:hAnsi="Arial" w:cs="Arial"/>
          <w:b/>
          <w:bCs/>
          <w:sz w:val="20"/>
          <w:szCs w:val="20"/>
          <w:u w:val="single"/>
        </w:rPr>
        <w:t xml:space="preserve"> que le pudiera asistir frente a la Fundación Clínica del Norte por los hechos materia de discusión de la parte aquí </w:t>
      </w:r>
      <w:proofErr w:type="spellStart"/>
      <w:r w:rsidRPr="00387F06">
        <w:rPr>
          <w:rFonts w:ascii="Arial" w:hAnsi="Arial" w:cs="Arial"/>
          <w:b/>
          <w:bCs/>
          <w:sz w:val="20"/>
          <w:szCs w:val="20"/>
          <w:u w:val="single"/>
        </w:rPr>
        <w:t>codemandante</w:t>
      </w:r>
      <w:proofErr w:type="spellEnd"/>
      <w:r w:rsidRPr="00387F06">
        <w:rPr>
          <w:rFonts w:ascii="Arial" w:hAnsi="Arial" w:cs="Arial"/>
          <w:b/>
          <w:bCs/>
          <w:sz w:val="20"/>
          <w:szCs w:val="20"/>
          <w:u w:val="single"/>
        </w:rPr>
        <w:t xml:space="preserve">, habida cuenta que, para la primera reclamación efectuada a la aquí llamante, acorde con el clausulado, la póliza de seguro </w:t>
      </w:r>
      <w:proofErr w:type="spellStart"/>
      <w:r w:rsidRPr="00387F06">
        <w:rPr>
          <w:rFonts w:ascii="Arial" w:hAnsi="Arial" w:cs="Arial"/>
          <w:b/>
          <w:bCs/>
          <w:sz w:val="20"/>
          <w:szCs w:val="20"/>
          <w:u w:val="single"/>
        </w:rPr>
        <w:t>N°</w:t>
      </w:r>
      <w:proofErr w:type="spellEnd"/>
      <w:r w:rsidRPr="00387F06">
        <w:rPr>
          <w:rFonts w:ascii="Arial" w:hAnsi="Arial" w:cs="Arial"/>
          <w:b/>
          <w:bCs/>
          <w:sz w:val="20"/>
          <w:szCs w:val="20"/>
          <w:u w:val="single"/>
        </w:rPr>
        <w:t xml:space="preserve"> 65-03-101040753 aún no se encontraba vigente</w:t>
      </w:r>
      <w:r w:rsidRPr="00387F06">
        <w:rPr>
          <w:rFonts w:ascii="Arial" w:hAnsi="Arial" w:cs="Arial"/>
          <w:sz w:val="20"/>
          <w:szCs w:val="20"/>
        </w:rPr>
        <w:t xml:space="preserve">. (negrilla fuera del texto original) </w:t>
      </w:r>
    </w:p>
    <w:p w14:paraId="73955177" w14:textId="77777777" w:rsidR="00162261" w:rsidRPr="00387F06" w:rsidRDefault="00162261" w:rsidP="0023583D">
      <w:pPr>
        <w:spacing w:line="312" w:lineRule="auto"/>
        <w:jc w:val="both"/>
        <w:rPr>
          <w:rFonts w:ascii="Arial" w:eastAsia="Times New Roman" w:hAnsi="Arial" w:cs="Arial"/>
          <w:lang w:val="es-ES_tradnl" w:eastAsia="es-ES"/>
        </w:rPr>
      </w:pPr>
    </w:p>
    <w:p w14:paraId="426348F4" w14:textId="264438EE" w:rsidR="00162261" w:rsidRPr="00387F06" w:rsidRDefault="00162261" w:rsidP="0023583D">
      <w:pPr>
        <w:spacing w:line="312" w:lineRule="auto"/>
        <w:jc w:val="both"/>
        <w:rPr>
          <w:rFonts w:ascii="Arial" w:hAnsi="Arial" w:cs="Arial"/>
        </w:rPr>
      </w:pPr>
      <w:r w:rsidRPr="00387F06">
        <w:rPr>
          <w:rFonts w:ascii="Arial" w:hAnsi="Arial" w:cs="Arial"/>
        </w:rPr>
        <w:t xml:space="preserve">Es decir que, cuando se presentan eventos donde el contrato de seguro no ofrece cobertura ya sea material o temporal, no existe otro camino </w:t>
      </w:r>
      <w:r w:rsidR="009A0811" w:rsidRPr="00387F06">
        <w:rPr>
          <w:rFonts w:ascii="Arial" w:hAnsi="Arial" w:cs="Arial"/>
        </w:rPr>
        <w:t>más</w:t>
      </w:r>
      <w:r w:rsidRPr="00387F06">
        <w:rPr>
          <w:rFonts w:ascii="Arial" w:hAnsi="Arial" w:cs="Arial"/>
        </w:rPr>
        <w:t xml:space="preserve"> que </w:t>
      </w:r>
      <w:r w:rsidRPr="00387F06">
        <w:rPr>
          <w:rFonts w:ascii="Arial" w:hAnsi="Arial" w:cs="Arial"/>
          <w:b/>
          <w:bCs/>
          <w:u w:val="single"/>
        </w:rPr>
        <w:t>declarar configurada la falta de legitimación en la causa por pasiva</w:t>
      </w:r>
      <w:r w:rsidRPr="00387F06">
        <w:rPr>
          <w:rFonts w:ascii="Arial" w:hAnsi="Arial" w:cs="Arial"/>
        </w:rPr>
        <w:t xml:space="preserve">, pues su responsabilidad contractual depende única y exclusivamente del contenido de la póliza. </w:t>
      </w:r>
    </w:p>
    <w:p w14:paraId="75F282E4" w14:textId="77777777" w:rsidR="00162261" w:rsidRDefault="00162261" w:rsidP="0023583D">
      <w:pPr>
        <w:spacing w:line="312" w:lineRule="auto"/>
        <w:jc w:val="both"/>
        <w:rPr>
          <w:rFonts w:ascii="Arial" w:hAnsi="Arial" w:cs="Arial"/>
        </w:rPr>
      </w:pPr>
    </w:p>
    <w:p w14:paraId="638E0C58" w14:textId="3EDA615E" w:rsidR="00F65FCD" w:rsidRPr="00D207CF" w:rsidRDefault="00F65FCD" w:rsidP="0023583D">
      <w:pPr>
        <w:spacing w:line="312" w:lineRule="auto"/>
        <w:jc w:val="both"/>
        <w:rPr>
          <w:rFonts w:ascii="Arial" w:hAnsi="Arial" w:cs="Arial"/>
        </w:rPr>
      </w:pPr>
      <w:r>
        <w:rPr>
          <w:rFonts w:ascii="Arial" w:hAnsi="Arial" w:cs="Arial"/>
        </w:rPr>
        <w:t xml:space="preserve">Lo anterior </w:t>
      </w:r>
      <w:r w:rsidR="004D2B26">
        <w:rPr>
          <w:rFonts w:ascii="Arial" w:hAnsi="Arial" w:cs="Arial"/>
        </w:rPr>
        <w:t xml:space="preserve">tiene estrecha relación con lo señalado en </w:t>
      </w:r>
      <w:r w:rsidRPr="00D207CF">
        <w:rPr>
          <w:rFonts w:ascii="Arial" w:hAnsi="Arial" w:cs="Arial"/>
        </w:rPr>
        <w:t xml:space="preserve">la Ley 2080 de 2021 el cual modifica algunos artículos del Código Procedimiento Administrativo y de lo Contencioso Administrativo, </w:t>
      </w:r>
      <w:r w:rsidR="003E5C7E">
        <w:rPr>
          <w:rFonts w:ascii="Arial" w:hAnsi="Arial" w:cs="Arial"/>
        </w:rPr>
        <w:t xml:space="preserve">y </w:t>
      </w:r>
      <w:r w:rsidRPr="00D207CF">
        <w:rPr>
          <w:rFonts w:ascii="Arial" w:hAnsi="Arial" w:cs="Arial"/>
        </w:rPr>
        <w:t xml:space="preserve">ha tenido a bien el legislador, incorporar la figura denominada sentencia anticipada, por cumplimiento de los </w:t>
      </w:r>
      <w:r w:rsidRPr="00D207CF">
        <w:rPr>
          <w:rFonts w:ascii="Arial" w:hAnsi="Arial" w:cs="Arial"/>
        </w:rPr>
        <w:lastRenderedPageBreak/>
        <w:t xml:space="preserve">presupuestos procesales indicados de manera expresa dentro de la normativa aplicable. </w:t>
      </w:r>
    </w:p>
    <w:p w14:paraId="5B7C73E5" w14:textId="77777777" w:rsidR="00F65FCD" w:rsidRPr="00D207CF" w:rsidRDefault="00F65FCD" w:rsidP="0023583D">
      <w:pPr>
        <w:spacing w:line="312" w:lineRule="auto"/>
        <w:jc w:val="both"/>
        <w:rPr>
          <w:rFonts w:ascii="Arial" w:hAnsi="Arial" w:cs="Arial"/>
        </w:rPr>
      </w:pPr>
    </w:p>
    <w:p w14:paraId="5076EF8F" w14:textId="77777777" w:rsidR="00F65FCD" w:rsidRPr="00D207CF" w:rsidRDefault="00F65FCD" w:rsidP="0023583D">
      <w:pPr>
        <w:spacing w:line="312" w:lineRule="auto"/>
        <w:jc w:val="both"/>
        <w:rPr>
          <w:rFonts w:ascii="Arial" w:hAnsi="Arial" w:cs="Arial"/>
        </w:rPr>
      </w:pPr>
      <w:r w:rsidRPr="00D207CF">
        <w:rPr>
          <w:rFonts w:ascii="Arial" w:hAnsi="Arial" w:cs="Arial"/>
        </w:rPr>
        <w:t xml:space="preserve">Especialmente, preceptúa la norma en comento: </w:t>
      </w:r>
    </w:p>
    <w:p w14:paraId="7DD112D8" w14:textId="77777777" w:rsidR="00F65FCD" w:rsidRPr="00D207CF" w:rsidRDefault="00F65FCD" w:rsidP="0023583D">
      <w:pPr>
        <w:spacing w:line="312" w:lineRule="auto"/>
        <w:jc w:val="both"/>
        <w:rPr>
          <w:rFonts w:ascii="Arial" w:hAnsi="Arial" w:cs="Arial"/>
        </w:rPr>
      </w:pPr>
    </w:p>
    <w:p w14:paraId="58CCD6C3" w14:textId="77777777" w:rsidR="00F65FCD" w:rsidRPr="0023583D" w:rsidRDefault="00F65FCD" w:rsidP="0023583D">
      <w:pPr>
        <w:ind w:left="851" w:right="1127"/>
        <w:jc w:val="both"/>
        <w:rPr>
          <w:rFonts w:ascii="Arial" w:hAnsi="Arial" w:cs="Arial"/>
          <w:sz w:val="20"/>
          <w:szCs w:val="20"/>
        </w:rPr>
      </w:pPr>
      <w:bookmarkStart w:id="7" w:name="182A"/>
      <w:r w:rsidRPr="0023583D">
        <w:rPr>
          <w:rFonts w:ascii="Arial" w:hAnsi="Arial" w:cs="Arial"/>
          <w:sz w:val="20"/>
          <w:szCs w:val="20"/>
        </w:rPr>
        <w:t>ARTÍCULO 182A. SENTENCIA ANTICIPADA.</w:t>
      </w:r>
      <w:bookmarkEnd w:id="7"/>
      <w:r w:rsidRPr="0023583D">
        <w:rPr>
          <w:rFonts w:ascii="Arial" w:hAnsi="Arial" w:cs="Arial"/>
          <w:sz w:val="20"/>
          <w:szCs w:val="20"/>
        </w:rPr>
        <w:t> &lt;Artículo adicionado por el artículo 42 de la Ley 2080 de 2021. El nuevo texto es el siguiente:&gt; Se podrá dictar sentencia anticipada:</w:t>
      </w:r>
    </w:p>
    <w:p w14:paraId="4557DF11"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w:t>
      </w:r>
    </w:p>
    <w:p w14:paraId="57155C0D" w14:textId="77777777" w:rsidR="00F65FCD" w:rsidRPr="0023583D" w:rsidRDefault="00F65FCD" w:rsidP="0023583D">
      <w:pPr>
        <w:ind w:left="851" w:right="1127"/>
        <w:jc w:val="both"/>
        <w:rPr>
          <w:rFonts w:ascii="Arial" w:hAnsi="Arial" w:cs="Arial"/>
          <w:b/>
          <w:bCs/>
          <w:sz w:val="20"/>
          <w:szCs w:val="20"/>
          <w:u w:val="single"/>
        </w:rPr>
      </w:pPr>
      <w:r w:rsidRPr="0023583D">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6979467F"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 xml:space="preserve"> (…) (negrilla y subrayada por fuera del texto original)</w:t>
      </w:r>
    </w:p>
    <w:p w14:paraId="6C9265ED" w14:textId="77777777" w:rsidR="00F65FCD" w:rsidRPr="00D207CF" w:rsidRDefault="00F65FCD" w:rsidP="0023583D">
      <w:pPr>
        <w:pStyle w:val="NormalWeb"/>
        <w:spacing w:before="0" w:beforeAutospacing="0" w:after="0" w:afterAutospacing="0" w:line="312" w:lineRule="auto"/>
        <w:ind w:left="851"/>
        <w:jc w:val="both"/>
        <w:rPr>
          <w:rFonts w:ascii="Arial" w:hAnsi="Arial" w:cs="Arial"/>
          <w:i/>
          <w:sz w:val="22"/>
          <w:szCs w:val="22"/>
        </w:rPr>
      </w:pPr>
    </w:p>
    <w:p w14:paraId="475D3599" w14:textId="77777777" w:rsidR="00F65FCD" w:rsidRDefault="00F65FCD" w:rsidP="0023583D">
      <w:pPr>
        <w:spacing w:line="312" w:lineRule="auto"/>
        <w:jc w:val="both"/>
        <w:rPr>
          <w:rFonts w:ascii="Arial" w:hAnsi="Arial" w:cs="Arial"/>
        </w:rPr>
      </w:pPr>
      <w:r w:rsidRPr="00D207CF">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D207CF">
        <w:rPr>
          <w:rFonts w:ascii="Arial" w:hAnsi="Arial" w:cs="Arial"/>
          <w:u w:val="single"/>
        </w:rPr>
        <w:t>falta de legitimación en la causa por pasiva</w:t>
      </w:r>
      <w:r w:rsidRPr="00D207CF">
        <w:rPr>
          <w:rFonts w:ascii="Arial" w:hAnsi="Arial" w:cs="Arial"/>
        </w:rPr>
        <w:t xml:space="preserve"> por cuanto la Póliza de Responsabilidad Civil Extracontractual No. 420-80-994000000109</w:t>
      </w:r>
      <w:r w:rsidRPr="00D207CF">
        <w:rPr>
          <w:rFonts w:ascii="Arial" w:hAnsi="Arial" w:cs="Arial"/>
          <w:color w:val="000000"/>
          <w:bdr w:val="none" w:sz="0" w:space="0" w:color="auto" w:frame="1"/>
        </w:rPr>
        <w:t xml:space="preserve"> </w:t>
      </w:r>
      <w:r w:rsidRPr="00D207CF">
        <w:rPr>
          <w:rFonts w:ascii="Arial" w:hAnsi="Arial" w:cs="Arial"/>
        </w:rPr>
        <w:t>no ofrece cobertura temporal ni material y la Póliza de Responsabilidad Civil Extracontractual No. 420-80-994000000181 no ofrece cobertura material teniendo en cuenta los fundamentos fácticos y jurídicos que procedo a exponer a continuación:</w:t>
      </w:r>
    </w:p>
    <w:p w14:paraId="6E4837B5" w14:textId="77777777" w:rsidR="00F65FCD" w:rsidRPr="00387F06" w:rsidRDefault="00F65FCD" w:rsidP="0023583D">
      <w:pPr>
        <w:spacing w:line="312" w:lineRule="auto"/>
        <w:jc w:val="both"/>
        <w:rPr>
          <w:rFonts w:ascii="Arial" w:hAnsi="Arial" w:cs="Arial"/>
        </w:rPr>
      </w:pPr>
    </w:p>
    <w:p w14:paraId="2B58F92E" w14:textId="77777777" w:rsidR="00FE5E3F" w:rsidRPr="00387F06" w:rsidRDefault="00FE5E3F" w:rsidP="0023583D">
      <w:pPr>
        <w:spacing w:line="312" w:lineRule="auto"/>
        <w:jc w:val="both"/>
        <w:rPr>
          <w:rFonts w:ascii="Arial" w:hAnsi="Arial" w:cs="Arial"/>
        </w:rPr>
      </w:pPr>
    </w:p>
    <w:p w14:paraId="5DB42B18" w14:textId="79C62093" w:rsidR="00FE5E3F" w:rsidRPr="00387F06" w:rsidRDefault="00FE5E3F" w:rsidP="0023583D">
      <w:pPr>
        <w:pStyle w:val="Prrafodelista"/>
        <w:widowControl/>
        <w:numPr>
          <w:ilvl w:val="1"/>
          <w:numId w:val="17"/>
        </w:numPr>
        <w:autoSpaceDE/>
        <w:autoSpaceDN/>
        <w:spacing w:line="312" w:lineRule="auto"/>
        <w:ind w:left="1134" w:hanging="567"/>
        <w:jc w:val="both"/>
        <w:rPr>
          <w:rFonts w:ascii="Arial" w:eastAsia="Times New Roman" w:hAnsi="Arial" w:cs="Arial"/>
          <w:b/>
          <w:bCs/>
          <w:u w:val="single"/>
          <w:lang w:eastAsia="es-ES"/>
        </w:rPr>
      </w:pPr>
      <w:r w:rsidRPr="00387F06">
        <w:rPr>
          <w:rFonts w:ascii="Arial" w:eastAsia="Times New Roman" w:hAnsi="Arial" w:cs="Arial"/>
          <w:b/>
          <w:bCs/>
          <w:u w:val="single"/>
          <w:lang w:eastAsia="es-ES"/>
        </w:rPr>
        <w:t xml:space="preserve">Falta de cobertura material de las </w:t>
      </w:r>
      <w:r w:rsidRPr="00387F06">
        <w:rPr>
          <w:rFonts w:ascii="Arial" w:hAnsi="Arial" w:cs="Arial"/>
          <w:b/>
          <w:bCs/>
          <w:u w:val="single"/>
        </w:rPr>
        <w:t>Pólizas de Responsabilidad Civil Extracontractual No. 420-80-994000000109 y No. 420-80-994000000181</w:t>
      </w:r>
    </w:p>
    <w:p w14:paraId="63E61C1F" w14:textId="77777777" w:rsidR="00FE5E3F" w:rsidRPr="00387F06" w:rsidRDefault="00FE5E3F" w:rsidP="0023583D">
      <w:pPr>
        <w:spacing w:line="312" w:lineRule="auto"/>
        <w:jc w:val="both"/>
        <w:rPr>
          <w:rFonts w:ascii="Arial" w:eastAsia="Times New Roman" w:hAnsi="Arial" w:cs="Arial"/>
          <w:lang w:eastAsia="es-ES"/>
        </w:rPr>
      </w:pPr>
    </w:p>
    <w:p w14:paraId="0DD1BA64"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w:t>
      </w:r>
      <w:r w:rsidRPr="00387F06">
        <w:rPr>
          <w:rFonts w:ascii="Arial" w:hAnsi="Arial" w:cs="Arial"/>
        </w:rPr>
        <w:t>e</w:t>
      </w:r>
      <w:r w:rsidRPr="00387F06">
        <w:rPr>
          <w:rFonts w:ascii="Arial" w:hAnsi="Arial" w:cs="Arial"/>
          <w:color w:val="000000"/>
          <w:bdr w:val="none" w:sz="0" w:space="0" w:color="auto" w:frame="1"/>
        </w:rPr>
        <w:t>l objeto del litigio versa sobre las controversias contractuales derivadas del contrato No. 4161.010.26.1.1324 suscrito este ENDURA S.A.S. y el Distrito Especial de Santiago de Cali</w:t>
      </w:r>
      <w:r w:rsidRPr="00387F06">
        <w:rPr>
          <w:rFonts w:ascii="Arial" w:hAnsi="Arial" w:cs="Arial"/>
          <w:lang w:val="es-ES_tradnl"/>
        </w:rPr>
        <w:t xml:space="preserve">, circunstancia que se encuentra expresamente excluidas en el contrato de seguro materializado en </w:t>
      </w:r>
      <w:bookmarkStart w:id="8" w:name="_Hlk167370813"/>
      <w:r w:rsidRPr="00387F06">
        <w:rPr>
          <w:rFonts w:ascii="Arial" w:hAnsi="Arial" w:cs="Arial"/>
          <w:lang w:val="es-ES_tradnl"/>
        </w:rPr>
        <w:t xml:space="preserve">las </w:t>
      </w:r>
      <w:r w:rsidRPr="00387F06">
        <w:rPr>
          <w:rFonts w:ascii="Arial" w:hAnsi="Arial" w:cs="Arial"/>
          <w:b/>
          <w:bCs/>
        </w:rPr>
        <w:t>Pólizas de Responsabilidad Civil Extracontractual No. 420-80-994000000109 y No. 420-80-994000000181</w:t>
      </w:r>
      <w:bookmarkEnd w:id="8"/>
      <w:r w:rsidRPr="00387F06">
        <w:rPr>
          <w:rFonts w:ascii="Arial" w:hAnsi="Arial" w:cs="Arial"/>
        </w:rPr>
        <w:t xml:space="preserve">. Razón por la cual no podrá bajo ningún argumento fáctico o jurídico afectar el contrato de seguro anteriormente comentado. </w:t>
      </w:r>
    </w:p>
    <w:p w14:paraId="41E83BBC" w14:textId="77777777" w:rsidR="00FE5E3F" w:rsidRPr="00387F06" w:rsidRDefault="00FE5E3F" w:rsidP="0023583D">
      <w:pPr>
        <w:spacing w:line="312" w:lineRule="auto"/>
        <w:jc w:val="both"/>
        <w:rPr>
          <w:rFonts w:ascii="Arial" w:hAnsi="Arial" w:cs="Arial"/>
        </w:rPr>
      </w:pPr>
    </w:p>
    <w:p w14:paraId="1F5FD494" w14:textId="5731A602" w:rsidR="00BE5CE0" w:rsidRDefault="00BE5CE0" w:rsidP="0023583D">
      <w:pPr>
        <w:pStyle w:val="Estilo"/>
        <w:spacing w:line="312" w:lineRule="auto"/>
        <w:jc w:val="both"/>
        <w:rPr>
          <w:sz w:val="22"/>
          <w:szCs w:val="22"/>
        </w:rPr>
      </w:pPr>
      <w:r>
        <w:rPr>
          <w:sz w:val="22"/>
          <w:szCs w:val="22"/>
        </w:rPr>
        <w:t xml:space="preserve">Ahora bien, </w:t>
      </w:r>
      <w:r w:rsidR="00FC2280">
        <w:rPr>
          <w:sz w:val="22"/>
          <w:szCs w:val="22"/>
        </w:rPr>
        <w:t xml:space="preserve">la configuración de la falta de legitimación en la causa por la pasiva desde lo material es a todas luces </w:t>
      </w:r>
      <w:r w:rsidR="00CF2BFD" w:rsidRPr="006076C8">
        <w:rPr>
          <w:sz w:val="22"/>
          <w:szCs w:val="22"/>
        </w:rPr>
        <w:t>manifiesta</w:t>
      </w:r>
      <w:r w:rsidR="00FC2280" w:rsidRPr="006076C8">
        <w:rPr>
          <w:sz w:val="22"/>
          <w:szCs w:val="22"/>
        </w:rPr>
        <w:t xml:space="preserve">. Esto por cuanto </w:t>
      </w:r>
      <w:r w:rsidR="0053192C" w:rsidRPr="006076C8">
        <w:rPr>
          <w:sz w:val="22"/>
          <w:szCs w:val="22"/>
        </w:rPr>
        <w:t>no existen mayores disertaciones, ni elucubraciones al respecto porque por lo probado sumariamente es demasiado evidente</w:t>
      </w:r>
      <w:r w:rsidR="00350863">
        <w:rPr>
          <w:sz w:val="22"/>
          <w:szCs w:val="22"/>
        </w:rPr>
        <w:t xml:space="preserve"> que los contratos de seguro vinculados no ofrecen cobertura material y eso se extra de la simple lectura de las </w:t>
      </w:r>
      <w:r w:rsidR="00276F85" w:rsidRPr="006076C8">
        <w:rPr>
          <w:b/>
          <w:bCs/>
          <w:sz w:val="22"/>
          <w:szCs w:val="22"/>
        </w:rPr>
        <w:t xml:space="preserve">Pólizas de Responsabilidad Civil Extracontractual No. 420-80-994000000109 y No. 420-80-994000000181 </w:t>
      </w:r>
      <w:r w:rsidR="00350863">
        <w:rPr>
          <w:sz w:val="22"/>
          <w:szCs w:val="22"/>
        </w:rPr>
        <w:t xml:space="preserve">que </w:t>
      </w:r>
      <w:r w:rsidR="00276F85" w:rsidRPr="006076C8">
        <w:rPr>
          <w:sz w:val="22"/>
          <w:szCs w:val="22"/>
        </w:rPr>
        <w:t xml:space="preserve">evidencia que </w:t>
      </w:r>
      <w:r w:rsidR="002A6113" w:rsidRPr="006076C8">
        <w:rPr>
          <w:sz w:val="22"/>
          <w:szCs w:val="22"/>
        </w:rPr>
        <w:t xml:space="preserve">para los hechos objeto del presente litigio no prestan cobertura material. </w:t>
      </w:r>
      <w:r w:rsidR="00BA63D5">
        <w:rPr>
          <w:sz w:val="22"/>
          <w:szCs w:val="22"/>
        </w:rPr>
        <w:t>Sien</w:t>
      </w:r>
      <w:r w:rsidR="00E47BCB">
        <w:rPr>
          <w:sz w:val="22"/>
          <w:szCs w:val="22"/>
        </w:rPr>
        <w:t xml:space="preserve">do así, </w:t>
      </w:r>
      <w:r w:rsidR="00E47BCB" w:rsidRPr="00BA63D5">
        <w:rPr>
          <w:sz w:val="22"/>
          <w:szCs w:val="22"/>
        </w:rPr>
        <w:t xml:space="preserve">tal notoriedad hace que deba resolverse antes de continuar el juicio normal, </w:t>
      </w:r>
      <w:r w:rsidR="007A5545">
        <w:rPr>
          <w:sz w:val="22"/>
          <w:szCs w:val="22"/>
        </w:rPr>
        <w:t xml:space="preserve">ya que se pondera </w:t>
      </w:r>
      <w:r w:rsidR="00E47BCB" w:rsidRPr="00BA63D5">
        <w:rPr>
          <w:sz w:val="22"/>
          <w:szCs w:val="22"/>
        </w:rPr>
        <w:t>con más peso principios rectores como la tutela judicial efectiva y economía procesal</w:t>
      </w:r>
      <w:r w:rsidR="007A5545">
        <w:rPr>
          <w:sz w:val="22"/>
          <w:szCs w:val="22"/>
        </w:rPr>
        <w:t>.</w:t>
      </w:r>
    </w:p>
    <w:p w14:paraId="5A3312D1" w14:textId="77777777" w:rsidR="00BA63D5" w:rsidRDefault="00BA63D5" w:rsidP="0023583D">
      <w:pPr>
        <w:pStyle w:val="Estilo"/>
        <w:spacing w:line="312" w:lineRule="auto"/>
        <w:jc w:val="both"/>
        <w:rPr>
          <w:sz w:val="22"/>
          <w:szCs w:val="22"/>
        </w:rPr>
      </w:pPr>
    </w:p>
    <w:p w14:paraId="054877FD" w14:textId="0EE79C1E" w:rsidR="00FE5E3F" w:rsidRPr="00387F06" w:rsidRDefault="00FE5E3F" w:rsidP="0023583D">
      <w:pPr>
        <w:pStyle w:val="Estilo"/>
        <w:spacing w:line="312" w:lineRule="auto"/>
        <w:jc w:val="both"/>
        <w:rPr>
          <w:sz w:val="22"/>
          <w:szCs w:val="22"/>
        </w:rPr>
      </w:pPr>
      <w:r w:rsidRPr="006076C8">
        <w:rPr>
          <w:sz w:val="22"/>
          <w:szCs w:val="22"/>
          <w:lang w:val="es-ES_tradnl"/>
        </w:rPr>
        <w:t>En materia de contrato de seguros,</w:t>
      </w:r>
      <w:r w:rsidRPr="00387F06">
        <w:rPr>
          <w:sz w:val="22"/>
          <w:szCs w:val="22"/>
          <w:lang w:val="es-ES_tradnl"/>
        </w:rPr>
        <w:t xml:space="preserve">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387F06">
        <w:rPr>
          <w:sz w:val="22"/>
          <w:szCs w:val="22"/>
        </w:rPr>
        <w:t>“</w:t>
      </w:r>
      <w:r w:rsidRPr="00387F06">
        <w:rPr>
          <w:i/>
          <w:iCs/>
          <w:sz w:val="22"/>
          <w:szCs w:val="22"/>
        </w:rPr>
        <w:t xml:space="preserve">Lo anterior, se reitera, en la medida en que si bien desde </w:t>
      </w:r>
      <w:r w:rsidRPr="00387F06">
        <w:rPr>
          <w:i/>
          <w:iCs/>
          <w:sz w:val="22"/>
          <w:szCs w:val="22"/>
        </w:rPr>
        <w:lastRenderedPageBreak/>
        <w:t>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87F06">
        <w:rPr>
          <w:sz w:val="22"/>
          <w:szCs w:val="22"/>
        </w:rPr>
        <w:t>”</w:t>
      </w:r>
      <w:r w:rsidRPr="00387F06">
        <w:rPr>
          <w:rStyle w:val="Refdenotaalpie"/>
          <w:rFonts w:eastAsia="Arial"/>
          <w:sz w:val="22"/>
          <w:szCs w:val="22"/>
          <w:lang w:val="es-ES_tradnl"/>
        </w:rPr>
        <w:footnoteReference w:id="6"/>
      </w:r>
      <w:r w:rsidRPr="00387F06">
        <w:rPr>
          <w:sz w:val="22"/>
          <w:szCs w:val="22"/>
        </w:rPr>
        <w:t xml:space="preserve"> </w:t>
      </w:r>
    </w:p>
    <w:p w14:paraId="482FCC79" w14:textId="77777777" w:rsidR="00FE5E3F" w:rsidRPr="00387F06" w:rsidRDefault="00FE5E3F" w:rsidP="0023583D">
      <w:pPr>
        <w:spacing w:line="312" w:lineRule="auto"/>
        <w:ind w:left="567" w:right="850"/>
        <w:jc w:val="both"/>
        <w:rPr>
          <w:rFonts w:ascii="Arial" w:hAnsi="Arial" w:cs="Arial"/>
          <w:i/>
          <w:iCs/>
          <w:lang w:val="es-ES_tradnl"/>
        </w:rPr>
      </w:pPr>
    </w:p>
    <w:p w14:paraId="6CC41432"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las </w:t>
      </w:r>
      <w:r w:rsidRPr="00387F06">
        <w:rPr>
          <w:rFonts w:ascii="Arial" w:hAnsi="Arial" w:cs="Arial"/>
          <w:b/>
          <w:bCs/>
        </w:rPr>
        <w:t>Pólizas de Responsabilidad Civil Extracontractual No. 420-80-994000000109 y No. 420-80-994000000181</w:t>
      </w:r>
      <w:r w:rsidRPr="00387F06">
        <w:rPr>
          <w:rFonts w:ascii="Arial" w:hAnsi="Arial" w:cs="Arial"/>
        </w:rPr>
        <w:t xml:space="preserve">, </w:t>
      </w:r>
      <w:r w:rsidRPr="00387F06">
        <w:rPr>
          <w:rFonts w:ascii="Arial" w:hAnsi="Arial" w:cs="Arial"/>
          <w:lang w:val="es-ES_tradnl"/>
        </w:rPr>
        <w:t>señala una serie de exclusiones, las cuales solicito aplicar expresamente al caso concreto.</w:t>
      </w:r>
    </w:p>
    <w:p w14:paraId="3947C4FD" w14:textId="77777777" w:rsidR="00FE5E3F" w:rsidRPr="00387F06" w:rsidRDefault="00FE5E3F" w:rsidP="0023583D">
      <w:pPr>
        <w:spacing w:line="312" w:lineRule="auto"/>
        <w:jc w:val="both"/>
        <w:rPr>
          <w:rFonts w:ascii="Arial" w:hAnsi="Arial" w:cs="Arial"/>
          <w:b/>
          <w:bCs/>
        </w:rPr>
      </w:pPr>
    </w:p>
    <w:p w14:paraId="115CFD72" w14:textId="77777777" w:rsidR="00FE5E3F" w:rsidRPr="00387F06" w:rsidRDefault="00FE5E3F"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5408" behindDoc="0" locked="0" layoutInCell="1" allowOverlap="1" wp14:anchorId="487D9053" wp14:editId="14169B31">
                <wp:simplePos x="0" y="0"/>
                <wp:positionH relativeFrom="column">
                  <wp:posOffset>438785</wp:posOffset>
                </wp:positionH>
                <wp:positionV relativeFrom="paragraph">
                  <wp:posOffset>1471930</wp:posOffset>
                </wp:positionV>
                <wp:extent cx="5436235" cy="381000"/>
                <wp:effectExtent l="19050" t="19050" r="12065" b="19050"/>
                <wp:wrapNone/>
                <wp:docPr id="884367934" name="Rectángulo 1"/>
                <wp:cNvGraphicFramePr/>
                <a:graphic xmlns:a="http://schemas.openxmlformats.org/drawingml/2006/main">
                  <a:graphicData uri="http://schemas.microsoft.com/office/word/2010/wordprocessingShape">
                    <wps:wsp>
                      <wps:cNvSpPr/>
                      <wps:spPr>
                        <a:xfrm>
                          <a:off x="0" y="0"/>
                          <a:ext cx="5436235" cy="38100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8570B" id="Rectángulo 1" o:spid="_x0000_s1026" style="position:absolute;margin-left:34.55pt;margin-top:115.9pt;width:428.0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" filled="f" strokecolor="#c00000" strokeweight="3pt"/>
            </w:pict>
          </mc:Fallback>
        </mc:AlternateContent>
      </w:r>
      <w:r w:rsidRPr="00387F06">
        <w:rPr>
          <w:rFonts w:ascii="Arial" w:hAnsi="Arial" w:cs="Arial"/>
          <w:noProof/>
        </w:rPr>
        <w:drawing>
          <wp:inline distT="0" distB="0" distL="0" distR="0" wp14:anchorId="424C74E0" wp14:editId="0A2C998F">
            <wp:extent cx="5626806" cy="1905000"/>
            <wp:effectExtent l="0" t="0" r="0" b="0"/>
            <wp:docPr id="704895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5801" name=""/>
                    <pic:cNvPicPr/>
                  </pic:nvPicPr>
                  <pic:blipFill rotWithShape="1">
                    <a:blip r:embed="rId13"/>
                    <a:srcRect l="25228" t="28793" r="25094" b="41307"/>
                    <a:stretch/>
                  </pic:blipFill>
                  <pic:spPr bwMode="auto">
                    <a:xfrm>
                      <a:off x="0" y="0"/>
                      <a:ext cx="5635388" cy="1907906"/>
                    </a:xfrm>
                    <a:prstGeom prst="rect">
                      <a:avLst/>
                    </a:prstGeom>
                    <a:ln>
                      <a:noFill/>
                    </a:ln>
                    <a:extLst>
                      <a:ext uri="{53640926-AAD7-44D8-BBD7-CCE9431645EC}">
                        <a14:shadowObscured xmlns:a14="http://schemas.microsoft.com/office/drawing/2010/main"/>
                      </a:ext>
                    </a:extLst>
                  </pic:spPr>
                </pic:pic>
              </a:graphicData>
            </a:graphic>
          </wp:inline>
        </w:drawing>
      </w:r>
    </w:p>
    <w:p w14:paraId="3773C898" w14:textId="77777777" w:rsidR="00FE5E3F" w:rsidRPr="00387F06" w:rsidRDefault="00FE5E3F" w:rsidP="0023583D">
      <w:pPr>
        <w:spacing w:line="312" w:lineRule="auto"/>
        <w:jc w:val="center"/>
        <w:rPr>
          <w:rFonts w:ascii="Arial" w:hAnsi="Arial" w:cs="Arial"/>
          <w:lang w:val="es-ES_tradnl"/>
        </w:rPr>
      </w:pPr>
    </w:p>
    <w:p w14:paraId="6FE34250"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Como se ha venido desarrollando, la empresa demandante ENDURA S.A.S. presenta demanda de controversias contractuales con el fin de que se liquide el Contrato No. 4161.010.32.1.1324 del 21 de noviembre de 2019 cuyo objeto es la “</w:t>
      </w:r>
      <w:r w:rsidRPr="00387F06">
        <w:rPr>
          <w:rFonts w:ascii="Arial" w:hAnsi="Arial" w:cs="Arial"/>
          <w:i/>
          <w:iCs/>
          <w:lang w:val="es-ES_tradnl"/>
        </w:rPr>
        <w:t>ADQUISICIÓN, INSTALACIÓN E INTEGRACIÓN DE EQUIPOS ELECTRÓNICOS DE SEGURIDAD COMUNITARIA CON EL FIN DE SER MONITOREADOS EN EL C.A.D. DE LA POLICIA METROPOLITANA DEL MUNICIPIO DE SANTIAGO DE CALI</w:t>
      </w:r>
      <w:r w:rsidRPr="00387F06">
        <w:rPr>
          <w:rFonts w:ascii="Arial" w:hAnsi="Arial" w:cs="Arial"/>
          <w:lang w:val="es-ES_tradnl"/>
        </w:rPr>
        <w:t xml:space="preserve">”, y así mismo solicita se le reconozcan los perjuicios materiales e inmateriales ocasionados al contratista por la falta de pago de lo acordado en el contrato celebrado. Por lo anterior, la acción se estructura a partir de la celebración de un contrato de servicios por ello, en el remoto evento que se le atribuya cualquier tipo de responsabilidad contractual al </w:t>
      </w:r>
      <w:r w:rsidRPr="00387F06">
        <w:rPr>
          <w:rFonts w:ascii="Arial" w:hAnsi="Arial" w:cs="Arial"/>
          <w:b/>
          <w:bCs/>
          <w:lang w:val="es-ES_tradnl"/>
        </w:rPr>
        <w:t>DISTRITO ESPECIAL DE SANTIAGO DE CALI</w:t>
      </w:r>
      <w:r w:rsidRPr="00387F06">
        <w:rPr>
          <w:rFonts w:ascii="Arial" w:hAnsi="Arial" w:cs="Arial"/>
          <w:lang w:val="es-ES_tradnl"/>
        </w:rPr>
        <w:t xml:space="preserve"> esta situación está expresamente excluida del contrato de seguro, bajo las premisas anteriormente citadas. </w:t>
      </w:r>
    </w:p>
    <w:p w14:paraId="7C73E1C2" w14:textId="77777777" w:rsidR="00FE5E3F" w:rsidRPr="00387F06" w:rsidRDefault="00FE5E3F" w:rsidP="0023583D">
      <w:pPr>
        <w:spacing w:line="312" w:lineRule="auto"/>
        <w:jc w:val="both"/>
        <w:rPr>
          <w:rFonts w:ascii="Arial" w:hAnsi="Arial" w:cs="Arial"/>
          <w:lang w:val="es-ES_tradnl"/>
        </w:rPr>
      </w:pPr>
    </w:p>
    <w:p w14:paraId="04A8C27F" w14:textId="77777777" w:rsidR="00FE5E3F" w:rsidRPr="00387F06" w:rsidRDefault="00FE5E3F" w:rsidP="0023583D">
      <w:pPr>
        <w:spacing w:line="312" w:lineRule="auto"/>
        <w:jc w:val="both"/>
        <w:rPr>
          <w:rFonts w:ascii="Arial" w:hAnsi="Arial" w:cs="Arial"/>
        </w:rPr>
      </w:pPr>
      <w:r w:rsidRPr="00387F06">
        <w:rPr>
          <w:rFonts w:ascii="Arial" w:hAnsi="Arial" w:cs="Arial"/>
          <w:lang w:val="es-ES_tradnl"/>
        </w:rPr>
        <w:t xml:space="preserve">Ahora bien, el objeto plasmado en las </w:t>
      </w:r>
      <w:r w:rsidRPr="00387F06">
        <w:rPr>
          <w:rFonts w:ascii="Arial" w:hAnsi="Arial" w:cs="Arial"/>
          <w:b/>
          <w:bCs/>
        </w:rPr>
        <w:t>Pólizas de Responsabilidad Civil Extracontractual No. 420-80-994000000109 y No. 420-80-994000000181</w:t>
      </w:r>
      <w:r w:rsidRPr="00387F06">
        <w:rPr>
          <w:rFonts w:ascii="Arial" w:hAnsi="Arial" w:cs="Arial"/>
        </w:rPr>
        <w:t>, es el siguiente:</w:t>
      </w:r>
    </w:p>
    <w:p w14:paraId="593A2EB8" w14:textId="77777777" w:rsidR="00FE5E3F" w:rsidRPr="00387F06" w:rsidRDefault="00FE5E3F" w:rsidP="0023583D">
      <w:pPr>
        <w:spacing w:line="312" w:lineRule="auto"/>
        <w:jc w:val="both"/>
        <w:rPr>
          <w:rFonts w:ascii="Arial" w:hAnsi="Arial" w:cs="Arial"/>
        </w:rPr>
      </w:pPr>
    </w:p>
    <w:p w14:paraId="281F259B"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“1. Objeto del Seguro</w:t>
      </w:r>
    </w:p>
    <w:p w14:paraId="4DF28034"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Amparar los perjuicios patrimoniales y extra patrimoniales incluyendo los perjuicios morales y de vida en relación y el lucro cesante, que cause a terceros el asegurado, con motivo de la responsabilidad civil en que incurra o le sea imputable de acuerdo con la Ley colombiana, durante el giro normal de sus actividades”.</w:t>
      </w:r>
    </w:p>
    <w:p w14:paraId="6B2D1D02" w14:textId="77777777" w:rsidR="00FE5E3F" w:rsidRPr="00387F06" w:rsidRDefault="00FE5E3F" w:rsidP="0023583D">
      <w:pPr>
        <w:spacing w:line="312" w:lineRule="auto"/>
        <w:jc w:val="both"/>
        <w:rPr>
          <w:rFonts w:ascii="Arial" w:hAnsi="Arial" w:cs="Arial"/>
          <w:lang w:val="es-ES_tradnl"/>
        </w:rPr>
      </w:pPr>
    </w:p>
    <w:p w14:paraId="3CBED8ED" w14:textId="77777777" w:rsidR="00FE5E3F" w:rsidRPr="00387F06" w:rsidRDefault="00FE5E3F" w:rsidP="0023583D">
      <w:pPr>
        <w:spacing w:line="312" w:lineRule="auto"/>
        <w:jc w:val="both"/>
        <w:rPr>
          <w:rStyle w:val="eop"/>
          <w:rFonts w:ascii="Arial" w:hAnsi="Arial" w:cs="Arial"/>
        </w:rPr>
      </w:pPr>
      <w:r w:rsidRPr="00387F06">
        <w:rPr>
          <w:rStyle w:val="normaltextrun"/>
          <w:rFonts w:ascii="Arial" w:hAnsi="Arial" w:cs="Arial"/>
          <w:color w:val="000000"/>
          <w:shd w:val="clear" w:color="auto" w:fill="FFFFFF"/>
        </w:rPr>
        <w:t xml:space="preserve">De conformidad con lo anterior, se evidencia que el riesgo asegurado en el contrato de seguros en comento no es otro que la “Responsabilidad Civil Extracontractual” en que incurra el </w:t>
      </w:r>
      <w:r w:rsidRPr="00387F06">
        <w:rPr>
          <w:rStyle w:val="normaltextrun"/>
          <w:rFonts w:ascii="Arial" w:hAnsi="Arial" w:cs="Arial"/>
          <w:b/>
          <w:bCs/>
          <w:color w:val="000000"/>
          <w:shd w:val="clear" w:color="auto" w:fill="FFFFFF"/>
        </w:rPr>
        <w:t xml:space="preserve">DISTRITO </w:t>
      </w:r>
      <w:r w:rsidRPr="00387F06">
        <w:rPr>
          <w:rStyle w:val="normaltextrun"/>
          <w:rFonts w:ascii="Arial" w:hAnsi="Arial" w:cs="Arial"/>
          <w:b/>
          <w:bCs/>
          <w:color w:val="000000"/>
          <w:shd w:val="clear" w:color="auto" w:fill="FFFFFF"/>
        </w:rPr>
        <w:lastRenderedPageBreak/>
        <w:t>ESPECIAL DE SANTIAGO DE CALI</w:t>
      </w:r>
      <w:r w:rsidRPr="00387F06">
        <w:rPr>
          <w:rStyle w:val="normaltextrun"/>
          <w:rFonts w:ascii="Arial" w:hAnsi="Arial" w:cs="Arial"/>
          <w:color w:val="000000"/>
          <w:shd w:val="clear" w:color="auto" w:fill="FFFFFF"/>
        </w:rPr>
        <w:t xml:space="preserve"> de acuerdo con la legislación colombiana y </w:t>
      </w:r>
      <w:r w:rsidRPr="00387F06">
        <w:rPr>
          <w:rStyle w:val="normaltextrun"/>
          <w:rFonts w:ascii="Arial" w:hAnsi="Arial" w:cs="Arial"/>
          <w:b/>
          <w:bCs/>
          <w:color w:val="000000"/>
          <w:shd w:val="clear" w:color="auto" w:fill="FFFFFF"/>
        </w:rPr>
        <w:t>NO</w:t>
      </w:r>
      <w:r w:rsidRPr="00387F06">
        <w:rPr>
          <w:rStyle w:val="normaltextrun"/>
          <w:rFonts w:ascii="Arial" w:hAnsi="Arial" w:cs="Arial"/>
          <w:color w:val="000000"/>
          <w:shd w:val="clear" w:color="auto" w:fill="FFFFFF"/>
        </w:rPr>
        <w:t xml:space="preserve"> los perjuicios que se ocasionen en relación al contrato de servicios No. </w:t>
      </w:r>
      <w:r w:rsidRPr="00387F06">
        <w:rPr>
          <w:rFonts w:ascii="Arial" w:hAnsi="Arial" w:cs="Arial"/>
        </w:rPr>
        <w:t xml:space="preserve">4161.010.26.1.1324. Toda vez </w:t>
      </w:r>
      <w:proofErr w:type="gramStart"/>
      <w:r w:rsidRPr="00387F06">
        <w:rPr>
          <w:rFonts w:ascii="Arial" w:hAnsi="Arial" w:cs="Arial"/>
        </w:rPr>
        <w:t>que</w:t>
      </w:r>
      <w:proofErr w:type="gramEnd"/>
      <w:r w:rsidRPr="00387F06">
        <w:rPr>
          <w:rFonts w:ascii="Arial" w:hAnsi="Arial" w:cs="Arial"/>
        </w:rPr>
        <w:t xml:space="preserve"> para ello, existen otro tipo de contratos de seguros, estos son las Pólizas de responsabilidad contractual o de responsabilidad de servidores públicos. </w:t>
      </w:r>
    </w:p>
    <w:p w14:paraId="0094D80A" w14:textId="77777777" w:rsidR="00FE5E3F" w:rsidRPr="00387F06" w:rsidRDefault="00FE5E3F" w:rsidP="0023583D">
      <w:pPr>
        <w:spacing w:line="312" w:lineRule="auto"/>
        <w:jc w:val="both"/>
        <w:rPr>
          <w:rFonts w:ascii="Arial" w:hAnsi="Arial" w:cs="Arial"/>
          <w:lang w:val="es-ES_tradnl"/>
        </w:rPr>
      </w:pPr>
    </w:p>
    <w:p w14:paraId="6930A63C" w14:textId="77777777" w:rsidR="00FE5E3F" w:rsidRPr="00387F06" w:rsidRDefault="00FE5E3F" w:rsidP="0023583D">
      <w:pPr>
        <w:spacing w:line="312" w:lineRule="auto"/>
        <w:jc w:val="both"/>
        <w:rPr>
          <w:rFonts w:ascii="Arial" w:hAnsi="Arial" w:cs="Arial"/>
          <w:color w:val="000000"/>
        </w:rPr>
      </w:pPr>
      <w:r w:rsidRPr="00387F06">
        <w:rPr>
          <w:rFonts w:ascii="Arial" w:hAnsi="Arial" w:cs="Arial"/>
        </w:rPr>
        <w:t xml:space="preserve">Por otro lado, si bien la Circular Básica Jurídica establece que las </w:t>
      </w:r>
      <w:r w:rsidRPr="00387F06">
        <w:rPr>
          <w:rFonts w:ascii="Arial" w:hAnsi="Arial" w:cs="Arial"/>
          <w:color w:val="000000"/>
        </w:rPr>
        <w:t xml:space="preserve">que las exclusiones deben constar en la primera página de la póliza y en caracteres destacados, la Corte Suprema de Justicia en Sentencia de Unificación </w:t>
      </w:r>
      <w:r w:rsidRPr="00387F06">
        <w:rPr>
          <w:rFonts w:ascii="Arial" w:hAnsi="Arial" w:cs="Arial"/>
          <w:shd w:val="clear" w:color="auto" w:fill="FFFFFF"/>
        </w:rPr>
        <w:t xml:space="preserve">No. </w:t>
      </w:r>
      <w:hyperlink r:id="rId14" w:history="1">
        <w:r w:rsidRPr="00387F06">
          <w:rPr>
            <w:rStyle w:val="Hipervnculo"/>
            <w:rFonts w:ascii="Arial" w:hAnsi="Arial" w:cs="Arial"/>
            <w:color w:val="auto"/>
            <w:spacing w:val="12"/>
            <w:u w:val="none"/>
            <w:shd w:val="clear" w:color="auto" w:fill="FFFFFF"/>
          </w:rPr>
          <w:t>SC328 del 21 de septiembre de 2023</w:t>
        </w:r>
      </w:hyperlink>
      <w:r w:rsidRPr="00387F06">
        <w:rPr>
          <w:rFonts w:ascii="Arial" w:hAnsi="Arial" w:cs="Arial"/>
          <w:shd w:val="clear" w:color="auto" w:fill="FFFFFF"/>
        </w:rPr>
        <w:t xml:space="preserve">  </w:t>
      </w:r>
      <w:r w:rsidRPr="00387F06">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0A664B41" w14:textId="77777777" w:rsidR="00FE5E3F" w:rsidRPr="00387F06" w:rsidRDefault="00FE5E3F" w:rsidP="0023583D">
      <w:pPr>
        <w:spacing w:line="312" w:lineRule="auto"/>
        <w:rPr>
          <w:rFonts w:ascii="Arial" w:hAnsi="Arial" w:cs="Arial"/>
          <w:color w:val="000000"/>
        </w:rPr>
      </w:pPr>
    </w:p>
    <w:p w14:paraId="1161BA6F" w14:textId="77777777" w:rsidR="00FE5E3F" w:rsidRPr="00387F06" w:rsidRDefault="00FE5E3F" w:rsidP="0023583D">
      <w:pPr>
        <w:spacing w:line="312" w:lineRule="auto"/>
        <w:jc w:val="both"/>
        <w:rPr>
          <w:rFonts w:ascii="Arial" w:hAnsi="Arial" w:cs="Arial"/>
          <w:color w:val="000000"/>
        </w:rPr>
      </w:pPr>
      <w:r w:rsidRPr="00387F06">
        <w:rPr>
          <w:rFonts w:ascii="Arial" w:hAnsi="Arial" w:cs="Arial"/>
          <w:color w:val="000000"/>
        </w:rPr>
        <w:t>Ahora bien, de acuerdo a lo señalado en el artículo 184 del Estatuto Orgánico del Sistema Financiero:</w:t>
      </w:r>
    </w:p>
    <w:p w14:paraId="6D39E22E" w14:textId="77777777" w:rsidR="00FE5E3F" w:rsidRPr="00387F06" w:rsidRDefault="00FE5E3F" w:rsidP="0023583D">
      <w:pPr>
        <w:spacing w:line="312" w:lineRule="auto"/>
        <w:jc w:val="both"/>
        <w:rPr>
          <w:rFonts w:ascii="Arial" w:hAnsi="Arial" w:cs="Arial"/>
          <w:color w:val="000000"/>
        </w:rPr>
      </w:pPr>
    </w:p>
    <w:p w14:paraId="60A6DED8"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 xml:space="preserve">Artículo 184. Régimen de pólizas y tarifas. </w:t>
      </w:r>
    </w:p>
    <w:p w14:paraId="7CBFE01A"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w:t>
      </w:r>
    </w:p>
    <w:p w14:paraId="68054B44"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2. Requisitos de las pólizas. Las pólizas deberán ajustarse a las siguientes exigencias:</w:t>
      </w:r>
    </w:p>
    <w:p w14:paraId="2E25596E"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69E48FC0"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b. Deben redactarse en tal forma que sean de fácil comprensión para el asegurado. Por tanto, los caracteres tipográficos deben ser fácilmente legibles, y</w:t>
      </w:r>
    </w:p>
    <w:p w14:paraId="006B9AD6" w14:textId="77777777" w:rsidR="00FE5E3F" w:rsidRPr="00387F06" w:rsidRDefault="00FE5E3F" w:rsidP="0023583D">
      <w:pPr>
        <w:ind w:left="851" w:right="560"/>
        <w:jc w:val="both"/>
        <w:rPr>
          <w:rFonts w:ascii="Arial" w:hAnsi="Arial" w:cs="Arial"/>
        </w:rPr>
      </w:pPr>
      <w:r w:rsidRPr="006B28DD">
        <w:rPr>
          <w:rFonts w:ascii="Arial" w:hAnsi="Arial" w:cs="Arial"/>
          <w:sz w:val="20"/>
          <w:szCs w:val="20"/>
        </w:rPr>
        <w:t xml:space="preserve">c. </w:t>
      </w:r>
      <w:r w:rsidRPr="006B28DD">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3B1FAE4D" w14:textId="77777777" w:rsidR="00FE5E3F" w:rsidRPr="00387F06" w:rsidRDefault="00FE5E3F" w:rsidP="0023583D">
      <w:pPr>
        <w:adjustRightInd w:val="0"/>
        <w:spacing w:line="312" w:lineRule="auto"/>
        <w:jc w:val="both"/>
        <w:rPr>
          <w:rFonts w:ascii="Arial" w:hAnsi="Arial" w:cs="Arial"/>
        </w:rPr>
      </w:pPr>
    </w:p>
    <w:p w14:paraId="496EA068" w14:textId="77777777" w:rsidR="00FE5E3F" w:rsidRPr="00387F06" w:rsidRDefault="00FE5E3F" w:rsidP="0023583D">
      <w:pPr>
        <w:adjustRightInd w:val="0"/>
        <w:spacing w:line="312" w:lineRule="auto"/>
        <w:jc w:val="both"/>
        <w:rPr>
          <w:rFonts w:ascii="Arial" w:hAnsi="Arial" w:cs="Arial"/>
          <w:shd w:val="clear" w:color="auto" w:fill="FFFFFF"/>
        </w:rPr>
      </w:pPr>
      <w:r w:rsidRPr="00387F06">
        <w:rPr>
          <w:rFonts w:ascii="Arial" w:hAnsi="Arial" w:cs="Arial"/>
        </w:rPr>
        <w:t xml:space="preserve">En tal sentido, la Corte Suprema de Justicia en Sentencia </w:t>
      </w:r>
      <w:r w:rsidRPr="00387F06">
        <w:rPr>
          <w:rFonts w:ascii="Arial" w:hAnsi="Arial" w:cs="Arial"/>
          <w:shd w:val="clear" w:color="auto" w:fill="FFFFFF"/>
        </w:rPr>
        <w:t xml:space="preserve">Mediante la Sentencia de Unificación No. </w:t>
      </w:r>
      <w:hyperlink r:id="rId15" w:history="1">
        <w:r w:rsidRPr="00387F06">
          <w:rPr>
            <w:rStyle w:val="Hipervnculo"/>
            <w:rFonts w:ascii="Arial" w:hAnsi="Arial" w:cs="Arial"/>
            <w:b/>
            <w:bCs/>
            <w:color w:val="auto"/>
            <w:spacing w:val="12"/>
            <w:u w:val="none"/>
            <w:shd w:val="clear" w:color="auto" w:fill="FFFFFF"/>
          </w:rPr>
          <w:t>SC328 del 21 de septiembre de 2023</w:t>
        </w:r>
      </w:hyperlink>
      <w:r w:rsidRPr="00387F06">
        <w:rPr>
          <w:rFonts w:ascii="Arial" w:hAnsi="Arial" w:cs="Arial"/>
          <w:shd w:val="clear" w:color="auto" w:fill="FFFFFF"/>
        </w:rPr>
        <w:t xml:space="preserve"> la Sala de Casación Civil señaló que:</w:t>
      </w:r>
    </w:p>
    <w:p w14:paraId="340C9252" w14:textId="77777777" w:rsidR="00FE5E3F" w:rsidRPr="00387F06" w:rsidRDefault="00FE5E3F" w:rsidP="0023583D">
      <w:pPr>
        <w:adjustRightInd w:val="0"/>
        <w:spacing w:line="312" w:lineRule="auto"/>
        <w:jc w:val="both"/>
        <w:rPr>
          <w:rFonts w:ascii="Arial" w:hAnsi="Arial" w:cs="Arial"/>
          <w:shd w:val="clear" w:color="auto" w:fill="FFFFFF"/>
        </w:rPr>
      </w:pPr>
    </w:p>
    <w:p w14:paraId="615613C7"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6B28DD">
        <w:rPr>
          <w:rFonts w:ascii="Arial" w:hAnsi="Arial" w:cs="Arial"/>
          <w:sz w:val="20"/>
          <w:szCs w:val="20"/>
        </w:rPr>
        <w:t>ibídem</w:t>
      </w:r>
      <w:proofErr w:type="spellEnd"/>
      <w:r w:rsidRPr="006B28DD">
        <w:rPr>
          <w:rFonts w:ascii="Arial" w:hAnsi="Arial" w:cs="Arial"/>
          <w:sz w:val="20"/>
          <w:szCs w:val="20"/>
        </w:rPr>
        <w:t xml:space="preserve"> y las advertencias de mora establecidas en los cánones 1068 y 1152 del mismo Código; (</w:t>
      </w:r>
      <w:proofErr w:type="spellStart"/>
      <w:r w:rsidRPr="006B28DD">
        <w:rPr>
          <w:rFonts w:ascii="Arial" w:hAnsi="Arial" w:cs="Arial"/>
          <w:sz w:val="20"/>
          <w:szCs w:val="20"/>
        </w:rPr>
        <w:t>ii</w:t>
      </w:r>
      <w:proofErr w:type="spellEnd"/>
      <w:r w:rsidRPr="006B28DD">
        <w:rPr>
          <w:rFonts w:ascii="Arial" w:hAnsi="Arial" w:cs="Arial"/>
          <w:sz w:val="20"/>
          <w:szCs w:val="20"/>
        </w:rPr>
        <w:t>) el clausulado del contrato, que corresponde a las condiciones negociales generales o clausulado general; y (</w:t>
      </w:r>
      <w:proofErr w:type="spellStart"/>
      <w:r w:rsidRPr="006B28DD">
        <w:rPr>
          <w:rFonts w:ascii="Arial" w:hAnsi="Arial" w:cs="Arial"/>
          <w:sz w:val="20"/>
          <w:szCs w:val="20"/>
        </w:rPr>
        <w:t>iii</w:t>
      </w:r>
      <w:proofErr w:type="spellEnd"/>
      <w:r w:rsidRPr="006B28DD">
        <w:rPr>
          <w:rFonts w:ascii="Arial" w:hAnsi="Arial" w:cs="Arial"/>
          <w:sz w:val="20"/>
          <w:szCs w:val="20"/>
        </w:rPr>
        <w:t xml:space="preserve">) los anexos, en los términos del artículo 1048 </w:t>
      </w:r>
      <w:proofErr w:type="spellStart"/>
      <w:r w:rsidRPr="006B28DD">
        <w:rPr>
          <w:rFonts w:ascii="Arial" w:hAnsi="Arial" w:cs="Arial"/>
          <w:sz w:val="20"/>
          <w:szCs w:val="20"/>
        </w:rPr>
        <w:t>ejusdem</w:t>
      </w:r>
      <w:proofErr w:type="spellEnd"/>
      <w:r w:rsidRPr="006B28DD">
        <w:rPr>
          <w:rFonts w:ascii="Arial" w:hAnsi="Arial" w:cs="Arial"/>
          <w:sz w:val="20"/>
          <w:szCs w:val="20"/>
        </w:rPr>
        <w:t>.</w:t>
      </w:r>
    </w:p>
    <w:p w14:paraId="3E4197C7" w14:textId="77777777" w:rsidR="00FE5E3F" w:rsidRPr="006B28DD" w:rsidRDefault="00FE5E3F" w:rsidP="0023583D">
      <w:pPr>
        <w:adjustRightInd w:val="0"/>
        <w:ind w:left="851" w:right="560"/>
        <w:rPr>
          <w:rFonts w:ascii="Arial" w:hAnsi="Arial" w:cs="Arial"/>
          <w:sz w:val="20"/>
          <w:szCs w:val="20"/>
        </w:rPr>
      </w:pPr>
    </w:p>
    <w:p w14:paraId="75688901"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465CD1CA" w14:textId="77777777" w:rsidR="00FE5E3F" w:rsidRPr="006B28DD" w:rsidRDefault="00FE5E3F" w:rsidP="0023583D">
      <w:pPr>
        <w:adjustRightInd w:val="0"/>
        <w:ind w:left="851" w:right="560"/>
        <w:jc w:val="both"/>
        <w:rPr>
          <w:rFonts w:ascii="Arial" w:hAnsi="Arial" w:cs="Arial"/>
          <w:sz w:val="20"/>
          <w:szCs w:val="20"/>
        </w:rPr>
      </w:pPr>
    </w:p>
    <w:p w14:paraId="71E917E8"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6B28DD">
        <w:rPr>
          <w:rFonts w:ascii="Arial" w:hAnsi="Arial" w:cs="Arial"/>
          <w:b/>
          <w:bCs/>
          <w:sz w:val="20"/>
          <w:szCs w:val="20"/>
        </w:rPr>
        <w:t xml:space="preserve">a partir de allí </w:t>
      </w:r>
      <w:r w:rsidRPr="006B28DD">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6472435" w14:textId="77777777" w:rsidR="00FE5E3F" w:rsidRPr="00387F06" w:rsidRDefault="00FE5E3F" w:rsidP="0023583D">
      <w:pPr>
        <w:adjustRightInd w:val="0"/>
        <w:spacing w:line="312" w:lineRule="auto"/>
        <w:rPr>
          <w:rFonts w:ascii="Arial" w:hAnsi="Arial" w:cs="Arial"/>
          <w:b/>
          <w:bCs/>
          <w:i/>
          <w:iCs/>
        </w:rPr>
      </w:pPr>
    </w:p>
    <w:p w14:paraId="4244C1B9" w14:textId="77777777" w:rsidR="00FE5E3F" w:rsidRPr="00387F06" w:rsidRDefault="00FE5E3F" w:rsidP="0023583D">
      <w:pPr>
        <w:spacing w:line="312" w:lineRule="auto"/>
        <w:jc w:val="both"/>
        <w:rPr>
          <w:rFonts w:ascii="Arial" w:hAnsi="Arial" w:cs="Arial"/>
        </w:rPr>
      </w:pPr>
      <w:r w:rsidRPr="00387F06">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Sala Civil Corte Suprema de Justicia; exigencia que se cumple en el caso de marras, toda vez que las exclusiones fueron estipuladas a partir de la primera página de las condiciones </w:t>
      </w:r>
      <w:r w:rsidRPr="00387F06">
        <w:rPr>
          <w:rFonts w:ascii="Arial" w:hAnsi="Arial" w:cs="Arial"/>
        </w:rPr>
        <w:lastRenderedPageBreak/>
        <w:t xml:space="preserve">generales de la póliza. </w:t>
      </w:r>
    </w:p>
    <w:p w14:paraId="14A9413D" w14:textId="77777777" w:rsidR="00CD558C" w:rsidRPr="00387F06" w:rsidRDefault="00CD558C" w:rsidP="0023583D">
      <w:pPr>
        <w:spacing w:line="312" w:lineRule="auto"/>
        <w:jc w:val="both"/>
        <w:rPr>
          <w:rFonts w:ascii="Arial" w:hAnsi="Arial" w:cs="Arial"/>
        </w:rPr>
      </w:pPr>
    </w:p>
    <w:p w14:paraId="74FBAB0A" w14:textId="77777777" w:rsidR="00CD558C" w:rsidRPr="00387F06" w:rsidRDefault="00CD558C" w:rsidP="0023583D">
      <w:pPr>
        <w:spacing w:line="312" w:lineRule="auto"/>
        <w:jc w:val="both"/>
        <w:rPr>
          <w:rFonts w:ascii="Arial" w:hAnsi="Arial" w:cs="Arial"/>
          <w:lang w:val="es-ES_tradnl"/>
        </w:rPr>
      </w:pPr>
      <w:r w:rsidRPr="00387F06">
        <w:rPr>
          <w:rFonts w:ascii="Arial" w:hAnsi="Arial" w:cs="Arial"/>
          <w:lang w:val="es-ES_tradnl"/>
        </w:rPr>
        <w:t xml:space="preserve">Sobre la ubicación de las exclusiones pactadas en el instrumento asegurativo, </w:t>
      </w:r>
      <w:r w:rsidRPr="00387F06">
        <w:rPr>
          <w:rFonts w:ascii="Arial" w:hAnsi="Arial" w:cs="Arial"/>
        </w:rPr>
        <w:t>en la Circular Básica Jurídica 029 de 2014, de la referida entidad, se reafirmó la postura realizando una regulación de la emisión de las pólizas y del contenido que estas debían tener, así:</w:t>
      </w:r>
    </w:p>
    <w:p w14:paraId="75DDA3B4" w14:textId="77777777" w:rsidR="00CD558C" w:rsidRPr="00387F06" w:rsidRDefault="00CD558C" w:rsidP="0023583D">
      <w:pPr>
        <w:spacing w:line="312" w:lineRule="auto"/>
        <w:jc w:val="both"/>
        <w:rPr>
          <w:rFonts w:ascii="Arial" w:hAnsi="Arial" w:cs="Arial"/>
        </w:rPr>
      </w:pPr>
    </w:p>
    <w:p w14:paraId="52DE2102"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 Requisitos generales de las pólizas de seguros:</w:t>
      </w:r>
    </w:p>
    <w:p w14:paraId="2EA523D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Para el adecuado cumplimiento de lo señalado en el </w:t>
      </w:r>
      <w:hyperlink r:id="rId16" w:tgtFrame="_blank" w:history="1">
        <w:r w:rsidRPr="006B28DD">
          <w:rPr>
            <w:rStyle w:val="Hipervnculo"/>
            <w:rFonts w:ascii="Arial" w:hAnsi="Arial" w:cs="Arial"/>
            <w:iCs/>
            <w:color w:val="auto"/>
            <w:sz w:val="20"/>
            <w:szCs w:val="20"/>
          </w:rPr>
          <w:t>numeral 2 del art. 184</w:t>
        </w:r>
      </w:hyperlink>
      <w:r w:rsidRPr="006B28DD">
        <w:rPr>
          <w:rFonts w:ascii="Arial" w:hAnsi="Arial" w:cs="Arial"/>
          <w:iCs/>
          <w:sz w:val="20"/>
          <w:szCs w:val="20"/>
        </w:rPr>
        <w:t> del </w:t>
      </w:r>
      <w:hyperlink r:id="rId17" w:tgtFrame="_blank" w:history="1">
        <w:r w:rsidRPr="006B28DD">
          <w:rPr>
            <w:rStyle w:val="Hipervnculo"/>
            <w:rFonts w:ascii="Arial" w:hAnsi="Arial" w:cs="Arial"/>
            <w:iCs/>
            <w:color w:val="auto"/>
            <w:sz w:val="20"/>
            <w:szCs w:val="20"/>
          </w:rPr>
          <w:t>EOSF</w:t>
        </w:r>
      </w:hyperlink>
      <w:r w:rsidRPr="006B28DD">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105DC2D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1.2.1.1. </w:t>
      </w:r>
      <w:r w:rsidRPr="006B28DD">
        <w:rPr>
          <w:rFonts w:ascii="Arial" w:hAnsi="Arial" w:cs="Arial"/>
          <w:iCs/>
          <w:sz w:val="20"/>
          <w:szCs w:val="20"/>
          <w:u w:val="single"/>
        </w:rPr>
        <w:t>En la carátula:</w:t>
      </w:r>
    </w:p>
    <w:p w14:paraId="78082E48"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 xml:space="preserve">1.2.1.1.1. Las condiciones particulares previstas en el art. 1047 del </w:t>
      </w:r>
      <w:proofErr w:type="spellStart"/>
      <w:r w:rsidRPr="006B28DD">
        <w:rPr>
          <w:rFonts w:ascii="Arial" w:hAnsi="Arial" w:cs="Arial"/>
          <w:iCs/>
          <w:sz w:val="20"/>
          <w:szCs w:val="20"/>
        </w:rPr>
        <w:t>C.Co</w:t>
      </w:r>
      <w:proofErr w:type="spellEnd"/>
      <w:r w:rsidRPr="006B28DD">
        <w:rPr>
          <w:rFonts w:ascii="Arial" w:hAnsi="Arial" w:cs="Arial"/>
          <w:iCs/>
          <w:sz w:val="20"/>
          <w:szCs w:val="20"/>
        </w:rPr>
        <w:t>.</w:t>
      </w:r>
    </w:p>
    <w:p w14:paraId="6CE4763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6B28DD">
        <w:rPr>
          <w:rFonts w:ascii="Arial" w:hAnsi="Arial" w:cs="Arial"/>
          <w:iCs/>
          <w:sz w:val="20"/>
          <w:szCs w:val="20"/>
        </w:rPr>
        <w:t>C.Co</w:t>
      </w:r>
      <w:proofErr w:type="spellEnd"/>
      <w:r w:rsidRPr="006B28DD">
        <w:rPr>
          <w:rFonts w:ascii="Arial" w:hAnsi="Arial" w:cs="Arial"/>
          <w:iCs/>
          <w:sz w:val="20"/>
          <w:szCs w:val="20"/>
        </w:rPr>
        <w:t>. Para el caso de los seguros de vida, el contenido del art. 1152 del mismo ordenamiento legal.</w:t>
      </w:r>
    </w:p>
    <w:p w14:paraId="13990C8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1.2.1.2. </w:t>
      </w:r>
      <w:r w:rsidRPr="006B28DD">
        <w:rPr>
          <w:rFonts w:ascii="Arial" w:hAnsi="Arial" w:cs="Arial"/>
          <w:iCs/>
          <w:sz w:val="20"/>
          <w:szCs w:val="20"/>
          <w:u w:val="single"/>
        </w:rPr>
        <w:t>A partir de la primera página de la póliza (amparos y exclusiones)</w:t>
      </w:r>
    </w:p>
    <w:p w14:paraId="718369F1"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b/>
          <w:bCs/>
          <w:iCs/>
          <w:sz w:val="20"/>
          <w:szCs w:val="20"/>
          <w:u w:val="single"/>
        </w:rPr>
        <w:t>Los amparos básicos y todas las exclusiones que se estipulen deben consignarse en forma continua</w:t>
      </w:r>
      <w:r w:rsidRPr="006B28DD">
        <w:rPr>
          <w:rFonts w:ascii="Arial" w:hAnsi="Arial" w:cs="Arial"/>
          <w:iCs/>
          <w:sz w:val="20"/>
          <w:szCs w:val="20"/>
          <w:u w:val="single"/>
        </w:rPr>
        <w:t> </w:t>
      </w:r>
      <w:r w:rsidRPr="006B28DD">
        <w:rPr>
          <w:rFonts w:ascii="Arial" w:hAnsi="Arial" w:cs="Arial"/>
          <w:b/>
          <w:bCs/>
          <w:iCs/>
          <w:sz w:val="20"/>
          <w:szCs w:val="20"/>
          <w:u w:val="single"/>
        </w:rPr>
        <w:t>a</w:t>
      </w:r>
      <w:r w:rsidRPr="006B28DD">
        <w:rPr>
          <w:rFonts w:ascii="Arial" w:hAnsi="Arial" w:cs="Arial"/>
          <w:iCs/>
          <w:sz w:val="20"/>
          <w:szCs w:val="20"/>
          <w:u w:val="single"/>
        </w:rPr>
        <w:t> </w:t>
      </w:r>
      <w:r w:rsidRPr="006B28DD">
        <w:rPr>
          <w:rFonts w:ascii="Arial" w:hAnsi="Arial" w:cs="Arial"/>
          <w:b/>
          <w:bCs/>
          <w:iCs/>
          <w:sz w:val="20"/>
          <w:szCs w:val="20"/>
          <w:u w:val="single"/>
        </w:rPr>
        <w:t>partir de la primera página de la póliza</w:t>
      </w:r>
      <w:r w:rsidRPr="006B28DD">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598431E5" w14:textId="77777777" w:rsidR="00CD558C" w:rsidRPr="00387F06" w:rsidRDefault="00CD558C" w:rsidP="0023583D">
      <w:pPr>
        <w:spacing w:line="312" w:lineRule="auto"/>
        <w:jc w:val="both"/>
        <w:rPr>
          <w:rFonts w:ascii="Arial" w:hAnsi="Arial" w:cs="Arial"/>
          <w:lang w:val="es-ES_tradnl"/>
        </w:rPr>
      </w:pPr>
    </w:p>
    <w:p w14:paraId="3F7AF509" w14:textId="77777777" w:rsidR="00CD558C" w:rsidRPr="00387F06" w:rsidRDefault="00CD558C" w:rsidP="0023583D">
      <w:pPr>
        <w:spacing w:line="312" w:lineRule="auto"/>
        <w:jc w:val="both"/>
        <w:rPr>
          <w:rFonts w:ascii="Arial" w:hAnsi="Arial" w:cs="Arial"/>
        </w:rPr>
      </w:pPr>
      <w:r w:rsidRPr="00387F06">
        <w:rPr>
          <w:rFonts w:ascii="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387F06">
        <w:rPr>
          <w:rFonts w:ascii="Arial" w:hAnsi="Arial" w:cs="Arial"/>
        </w:rPr>
        <w:t>Director</w:t>
      </w:r>
      <w:proofErr w:type="gramEnd"/>
      <w:r w:rsidRPr="00387F06">
        <w:rPr>
          <w:rFonts w:ascii="Arial" w:hAnsi="Arial" w:cs="Arial"/>
        </w:rPr>
        <w:t xml:space="preserve"> Legal de Seguros), conceptuando lo siguiente:</w:t>
      </w:r>
    </w:p>
    <w:p w14:paraId="6B1721C0" w14:textId="77777777" w:rsidR="00CD558C" w:rsidRPr="00387F06" w:rsidRDefault="00CD558C" w:rsidP="0023583D">
      <w:pPr>
        <w:spacing w:line="312" w:lineRule="auto"/>
        <w:jc w:val="both"/>
        <w:rPr>
          <w:rFonts w:ascii="Arial" w:hAnsi="Arial" w:cs="Arial"/>
        </w:rPr>
      </w:pPr>
    </w:p>
    <w:p w14:paraId="7176A787"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6B28DD">
        <w:rPr>
          <w:rFonts w:ascii="Arial" w:hAnsi="Arial" w:cs="Arial"/>
          <w:b/>
          <w:bCs/>
          <w:iCs/>
          <w:sz w:val="20"/>
          <w:szCs w:val="20"/>
        </w:rPr>
        <w:t>, </w:t>
      </w:r>
      <w:r w:rsidRPr="006B28DD">
        <w:rPr>
          <w:rFonts w:ascii="Arial" w:hAnsi="Arial" w:cs="Arial"/>
          <w:iCs/>
          <w:sz w:val="20"/>
          <w:szCs w:val="20"/>
        </w:rPr>
        <w:t>pueden quedar, tanto los primeros como las segundas, </w:t>
      </w:r>
      <w:r w:rsidRPr="006B28DD">
        <w:rPr>
          <w:rFonts w:ascii="Arial" w:hAnsi="Arial" w:cs="Arial"/>
          <w:iCs/>
          <w:sz w:val="20"/>
          <w:szCs w:val="20"/>
          <w:u w:val="single"/>
        </w:rPr>
        <w:t>consignados en forma continua a partir de la primera página de la póliza, como lo precisa la instrucción de este Supervisor</w:t>
      </w:r>
      <w:r w:rsidRPr="006B28DD">
        <w:rPr>
          <w:rFonts w:ascii="Arial" w:hAnsi="Arial" w:cs="Arial"/>
          <w:iCs/>
          <w:sz w:val="20"/>
          <w:szCs w:val="20"/>
        </w:rPr>
        <w:t>”.</w:t>
      </w:r>
    </w:p>
    <w:p w14:paraId="7005CBB8" w14:textId="77777777" w:rsidR="00CD558C" w:rsidRPr="00387F06" w:rsidRDefault="00CD558C" w:rsidP="0023583D">
      <w:pPr>
        <w:spacing w:line="312" w:lineRule="auto"/>
        <w:jc w:val="both"/>
        <w:rPr>
          <w:rFonts w:ascii="Arial" w:hAnsi="Arial" w:cs="Arial"/>
        </w:rPr>
      </w:pPr>
    </w:p>
    <w:p w14:paraId="29653E6B" w14:textId="77777777" w:rsidR="00CD558C" w:rsidRPr="00387F06" w:rsidRDefault="00CD558C" w:rsidP="0023583D">
      <w:pPr>
        <w:spacing w:line="312" w:lineRule="auto"/>
        <w:jc w:val="both"/>
        <w:rPr>
          <w:rFonts w:ascii="Arial" w:hAnsi="Arial" w:cs="Arial"/>
        </w:rPr>
      </w:pPr>
      <w:r w:rsidRPr="00387F06">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2C1849FE" w14:textId="77777777" w:rsidR="00CD558C" w:rsidRPr="00387F06" w:rsidRDefault="00CD558C" w:rsidP="0023583D">
      <w:pPr>
        <w:spacing w:line="312" w:lineRule="auto"/>
        <w:jc w:val="both"/>
        <w:rPr>
          <w:rFonts w:ascii="Arial" w:hAnsi="Arial" w:cs="Arial"/>
        </w:rPr>
      </w:pPr>
    </w:p>
    <w:p w14:paraId="3ADB54D0" w14:textId="77777777" w:rsidR="00CD558C" w:rsidRPr="00387F06" w:rsidRDefault="00CD558C" w:rsidP="0023583D">
      <w:pPr>
        <w:spacing w:line="312" w:lineRule="auto"/>
        <w:jc w:val="both"/>
        <w:rPr>
          <w:rFonts w:ascii="Arial" w:hAnsi="Arial" w:cs="Arial"/>
        </w:rPr>
      </w:pPr>
      <w:r w:rsidRPr="00387F06">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B518A9B" w14:textId="77777777" w:rsidR="00CD558C" w:rsidRPr="00387F06" w:rsidRDefault="00CD558C" w:rsidP="0023583D">
      <w:pPr>
        <w:spacing w:line="312" w:lineRule="auto"/>
        <w:ind w:left="426"/>
        <w:jc w:val="both"/>
        <w:rPr>
          <w:rFonts w:ascii="Arial" w:hAnsi="Arial" w:cs="Arial"/>
        </w:rPr>
      </w:pPr>
    </w:p>
    <w:p w14:paraId="523F040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lastRenderedPageBreak/>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568A17FF" w14:textId="77777777" w:rsidR="00CD558C" w:rsidRPr="00387F06" w:rsidRDefault="00CD558C" w:rsidP="0023583D">
      <w:pPr>
        <w:spacing w:line="312" w:lineRule="auto"/>
        <w:jc w:val="both"/>
        <w:rPr>
          <w:rFonts w:ascii="Arial" w:hAnsi="Arial" w:cs="Arial"/>
        </w:rPr>
      </w:pPr>
    </w:p>
    <w:p w14:paraId="0AC765DC" w14:textId="77777777" w:rsidR="00CD558C" w:rsidRPr="00387F06" w:rsidRDefault="00CD558C" w:rsidP="0023583D">
      <w:pPr>
        <w:spacing w:line="312" w:lineRule="auto"/>
        <w:jc w:val="both"/>
        <w:rPr>
          <w:rFonts w:ascii="Arial" w:hAnsi="Arial" w:cs="Arial"/>
        </w:rPr>
      </w:pPr>
      <w:r w:rsidRPr="00387F06">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2C8A016" w14:textId="77777777" w:rsidR="00FE5E3F" w:rsidRPr="00387F06" w:rsidRDefault="00FE5E3F" w:rsidP="0023583D">
      <w:pPr>
        <w:spacing w:line="312" w:lineRule="auto"/>
        <w:jc w:val="both"/>
        <w:rPr>
          <w:rFonts w:ascii="Arial" w:hAnsi="Arial" w:cs="Arial"/>
        </w:rPr>
      </w:pPr>
    </w:p>
    <w:p w14:paraId="45B24994" w14:textId="5099DB34" w:rsidR="00FE5E3F" w:rsidRPr="00387F06" w:rsidRDefault="00FE5E3F" w:rsidP="0023583D">
      <w:pPr>
        <w:spacing w:line="312" w:lineRule="auto"/>
        <w:jc w:val="both"/>
        <w:rPr>
          <w:rFonts w:ascii="Arial" w:hAnsi="Arial" w:cs="Arial"/>
          <w:spacing w:val="2"/>
          <w:shd w:val="clear" w:color="auto" w:fill="FFFFFF"/>
        </w:rPr>
      </w:pPr>
      <w:r w:rsidRPr="00387F06">
        <w:rPr>
          <w:rFonts w:ascii="Arial" w:hAnsi="Arial" w:cs="Arial"/>
        </w:rPr>
        <w:t xml:space="preserve">Adicionalmente a ello, se recuerda que el </w:t>
      </w:r>
      <w:r w:rsidRPr="00387F06">
        <w:rPr>
          <w:rFonts w:ascii="Arial" w:hAnsi="Arial" w:cs="Arial"/>
          <w:b/>
          <w:bCs/>
          <w:spacing w:val="2"/>
          <w:shd w:val="clear" w:color="auto" w:fill="FFFFFF"/>
        </w:rPr>
        <w:t>DISTRITO ESPECIAL DE SANTIAGO DE CALI</w:t>
      </w:r>
      <w:r w:rsidRPr="00387F06">
        <w:rPr>
          <w:rFonts w:ascii="Arial" w:hAnsi="Arial" w:cs="Arial"/>
          <w:spacing w:val="2"/>
          <w:shd w:val="clear" w:color="auto" w:fill="FFFFFF"/>
        </w:rPr>
        <w:t xml:space="preserve"> es un consumidor financiero cualificado, es decir que desde la licitación para la contratación de </w:t>
      </w:r>
      <w:r w:rsidR="00CD558C" w:rsidRPr="00387F06">
        <w:rPr>
          <w:rFonts w:ascii="Arial" w:hAnsi="Arial" w:cs="Arial"/>
          <w:spacing w:val="2"/>
          <w:shd w:val="clear" w:color="auto" w:fill="FFFFFF"/>
        </w:rPr>
        <w:t>los</w:t>
      </w:r>
      <w:r w:rsidRPr="00387F06">
        <w:rPr>
          <w:rFonts w:ascii="Arial" w:hAnsi="Arial" w:cs="Arial"/>
          <w:spacing w:val="2"/>
          <w:shd w:val="clear" w:color="auto" w:fill="FFFFFF"/>
        </w:rPr>
        <w:t xml:space="preserve"> contratos de seguros la administración conoció de la existencia y contenido de las exclusiones del contrato que adquirió, por lo que no es válido que el ente territorial afirme que le sorprenden o que desconocía el contenido de las exclusiones pactadas. </w:t>
      </w:r>
    </w:p>
    <w:p w14:paraId="63BD8795" w14:textId="77777777" w:rsidR="00FE5E3F" w:rsidRPr="00387F06" w:rsidRDefault="00FE5E3F" w:rsidP="0023583D">
      <w:pPr>
        <w:spacing w:line="312" w:lineRule="auto"/>
        <w:jc w:val="both"/>
        <w:rPr>
          <w:rFonts w:ascii="Arial" w:hAnsi="Arial" w:cs="Arial"/>
          <w:spacing w:val="2"/>
          <w:shd w:val="clear" w:color="auto" w:fill="FFFFFF"/>
        </w:rPr>
      </w:pPr>
    </w:p>
    <w:p w14:paraId="790750A4" w14:textId="77777777" w:rsidR="00FE5E3F" w:rsidRPr="00387F06" w:rsidRDefault="00FE5E3F" w:rsidP="0023583D">
      <w:pPr>
        <w:spacing w:line="312" w:lineRule="auto"/>
        <w:jc w:val="both"/>
        <w:rPr>
          <w:rFonts w:ascii="Arial" w:hAnsi="Arial" w:cs="Arial"/>
          <w:b/>
          <w:bCs/>
        </w:rPr>
      </w:pPr>
      <w:r w:rsidRPr="00387F06">
        <w:rPr>
          <w:rFonts w:ascii="Arial" w:hAnsi="Arial" w:cs="Arial"/>
          <w:lang w:val="es-ES_tradnl"/>
        </w:rPr>
        <w:t xml:space="preserve">En conclusión, bajo la anterior premisa, se evidencia que se configuró la exclusión arriba señalada que constan en las condiciones generales y particulares de las </w:t>
      </w:r>
      <w:r w:rsidRPr="00387F06">
        <w:rPr>
          <w:rFonts w:ascii="Arial" w:hAnsi="Arial" w:cs="Arial"/>
          <w:b/>
          <w:bCs/>
        </w:rPr>
        <w:t>Pólizas de Responsabilidad Civil Extracontractual No. 420-80-994000000109 y No. 420-80-994000000181</w:t>
      </w:r>
      <w:r w:rsidRPr="00387F06">
        <w:rPr>
          <w:rFonts w:ascii="Arial" w:hAnsi="Arial" w:cs="Arial"/>
          <w:lang w:val="es-ES_tradnl"/>
        </w:rPr>
        <w:t>, por lo tanto, ésta deberá ser aplicada y deberá dársele los efectos señalados por la jurisprudencia. En consecuencia, no podrá existir responsabilidad en cabeza del Asegurador</w:t>
      </w:r>
      <w:r w:rsidRPr="00387F06">
        <w:rPr>
          <w:rFonts w:ascii="Arial" w:hAnsi="Arial" w:cs="Arial"/>
        </w:rPr>
        <w:t xml:space="preserve"> como quiera que se convino libre y expresamente que tal riesgo no estaba asegurado</w:t>
      </w:r>
      <w:r w:rsidRPr="00387F06">
        <w:rPr>
          <w:rFonts w:ascii="Arial" w:hAnsi="Arial" w:cs="Arial"/>
          <w:lang w:val="es-ES_tradnl"/>
        </w:rPr>
        <w:t>.</w:t>
      </w:r>
    </w:p>
    <w:p w14:paraId="28ADAAE6" w14:textId="77777777" w:rsidR="00FE5E3F" w:rsidRPr="00387F06" w:rsidRDefault="00FE5E3F" w:rsidP="0023583D">
      <w:pPr>
        <w:spacing w:line="312" w:lineRule="auto"/>
        <w:jc w:val="both"/>
        <w:rPr>
          <w:rFonts w:ascii="Arial" w:hAnsi="Arial" w:cs="Arial"/>
        </w:rPr>
      </w:pPr>
    </w:p>
    <w:p w14:paraId="7E73D842" w14:textId="2966CA76" w:rsidR="00FE5E3F" w:rsidRPr="00387F06" w:rsidRDefault="00FE5E3F" w:rsidP="0023583D">
      <w:pPr>
        <w:pStyle w:val="Prrafodelista"/>
        <w:widowControl/>
        <w:numPr>
          <w:ilvl w:val="1"/>
          <w:numId w:val="17"/>
        </w:numPr>
        <w:autoSpaceDE/>
        <w:autoSpaceDN/>
        <w:spacing w:line="312" w:lineRule="auto"/>
        <w:ind w:left="1134" w:hanging="567"/>
        <w:jc w:val="both"/>
        <w:rPr>
          <w:rFonts w:ascii="Arial" w:hAnsi="Arial" w:cs="Arial"/>
          <w:b/>
          <w:bCs/>
          <w:u w:val="single"/>
        </w:rPr>
      </w:pPr>
      <w:r w:rsidRPr="00387F06">
        <w:rPr>
          <w:rFonts w:ascii="Arial" w:hAnsi="Arial" w:cs="Arial"/>
          <w:b/>
          <w:bCs/>
          <w:u w:val="single"/>
        </w:rPr>
        <w:t>Falta de cobertura temporal de la póliza de Responsabilidad Civil Extracontractual No. 420-80-994000000109.</w:t>
      </w:r>
    </w:p>
    <w:p w14:paraId="3D3C458D" w14:textId="77777777" w:rsidR="00FE5E3F" w:rsidRPr="00387F06" w:rsidRDefault="00FE5E3F" w:rsidP="0023583D">
      <w:pPr>
        <w:spacing w:line="312" w:lineRule="auto"/>
        <w:rPr>
          <w:rFonts w:ascii="Arial" w:hAnsi="Arial" w:cs="Arial"/>
        </w:rPr>
      </w:pPr>
    </w:p>
    <w:p w14:paraId="4C450984" w14:textId="2A4CB778"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los hechos ocurrieron cuando el contratista finalizó la ejecución del contrato en septiembre de 2020 y la administración liquidó de manera unilateral el contrato en diciembre de 2020. Sin </w:t>
      </w:r>
      <w:r w:rsidR="006B28DD" w:rsidRPr="00387F06">
        <w:rPr>
          <w:rFonts w:ascii="Arial" w:hAnsi="Arial" w:cs="Arial"/>
          <w:lang w:val="es-ES_tradnl"/>
        </w:rPr>
        <w:t>embargo,</w:t>
      </w:r>
      <w:r w:rsidRPr="00387F06">
        <w:rPr>
          <w:rFonts w:ascii="Arial" w:hAnsi="Arial" w:cs="Arial"/>
          <w:lang w:val="es-ES_tradnl"/>
        </w:rPr>
        <w:t xml:space="preserve"> el contrato de seguros no se encontraba vigente para esta fecha, pues la vigencia de la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corrió desde el </w:t>
      </w:r>
      <w:bookmarkStart w:id="9" w:name="_Hlk167950877"/>
      <w:r w:rsidRPr="00387F06">
        <w:rPr>
          <w:rFonts w:ascii="Arial" w:hAnsi="Arial" w:cs="Arial"/>
          <w:color w:val="000000"/>
          <w:bdr w:val="none" w:sz="0" w:space="0" w:color="auto" w:frame="1"/>
        </w:rPr>
        <w:t>29 de mayo de 2019 al 23 de junio de 2020</w:t>
      </w:r>
      <w:bookmarkEnd w:id="9"/>
      <w:r w:rsidRPr="00387F06">
        <w:rPr>
          <w:rFonts w:ascii="Arial" w:hAnsi="Arial" w:cs="Arial"/>
        </w:rPr>
        <w:t xml:space="preserve">, fecha para la cual aún no se había estructurado la supuesta afectación al contratista.  </w:t>
      </w:r>
    </w:p>
    <w:p w14:paraId="0F8AD7E2" w14:textId="77777777" w:rsidR="00FE5E3F" w:rsidRPr="00387F06" w:rsidRDefault="00FE5E3F" w:rsidP="0023583D">
      <w:pPr>
        <w:spacing w:line="312" w:lineRule="auto"/>
        <w:rPr>
          <w:rFonts w:ascii="Arial" w:hAnsi="Arial" w:cs="Arial"/>
        </w:rPr>
      </w:pPr>
    </w:p>
    <w:p w14:paraId="5C88C527" w14:textId="77777777" w:rsidR="00FE5E3F" w:rsidRPr="00387F06" w:rsidRDefault="00FE5E3F" w:rsidP="0023583D">
      <w:pPr>
        <w:spacing w:line="312" w:lineRule="auto"/>
        <w:jc w:val="both"/>
        <w:rPr>
          <w:rFonts w:ascii="Arial" w:hAnsi="Arial" w:cs="Arial"/>
          <w:lang w:val="es-ES_tradnl" w:eastAsia="es-ES"/>
        </w:rPr>
      </w:pPr>
      <w:r w:rsidRPr="00387F06">
        <w:rPr>
          <w:rFonts w:ascii="Arial" w:hAnsi="Arial" w:cs="Arial"/>
          <w:iCs/>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w:t>
      </w:r>
      <w:r w:rsidRPr="00387F06">
        <w:rPr>
          <w:rFonts w:ascii="Arial" w:eastAsia="Times New Roman" w:hAnsi="Arial" w:cs="Arial"/>
          <w:lang w:val="es-ES_tradnl" w:eastAsia="es-ES"/>
        </w:rPr>
        <w:t xml:space="preserve">opera bajo la modalidad de cobertura denominada ocurrencia </w:t>
      </w:r>
      <w:r w:rsidRPr="00387F06">
        <w:rPr>
          <w:rFonts w:ascii="Arial" w:hAnsi="Arial" w:cs="Arial"/>
          <w:lang w:val="es-ES_tradnl" w:eastAsia="es-ES"/>
        </w:rPr>
        <w:t xml:space="preserve">tal y como se pactó en el respectivo condicionado particular así: </w:t>
      </w:r>
    </w:p>
    <w:p w14:paraId="06005106" w14:textId="77777777" w:rsidR="00FE5E3F" w:rsidRPr="00387F06" w:rsidRDefault="00FE5E3F" w:rsidP="0023583D">
      <w:pPr>
        <w:spacing w:line="312" w:lineRule="auto"/>
        <w:jc w:val="both"/>
        <w:rPr>
          <w:rFonts w:ascii="Arial" w:hAnsi="Arial" w:cs="Arial"/>
          <w:lang w:val="es-ES_tradnl" w:eastAsia="es-ES"/>
        </w:rPr>
      </w:pPr>
    </w:p>
    <w:p w14:paraId="5530FD37" w14:textId="77777777" w:rsidR="00FE5E3F" w:rsidRPr="00387F06" w:rsidRDefault="00FE5E3F" w:rsidP="0023583D">
      <w:pPr>
        <w:spacing w:line="312" w:lineRule="auto"/>
        <w:jc w:val="center"/>
        <w:rPr>
          <w:rFonts w:ascii="Arial" w:hAnsi="Arial" w:cs="Arial"/>
          <w:lang w:val="es-ES_tradnl" w:eastAsia="es-ES"/>
        </w:rPr>
      </w:pPr>
      <w:r w:rsidRPr="00387F06">
        <w:rPr>
          <w:rFonts w:ascii="Arial" w:hAnsi="Arial" w:cs="Arial"/>
          <w:noProof/>
        </w:rPr>
        <mc:AlternateContent>
          <mc:Choice Requires="wps">
            <w:drawing>
              <wp:anchor distT="0" distB="0" distL="114300" distR="114300" simplePos="0" relativeHeight="251666432" behindDoc="0" locked="0" layoutInCell="1" allowOverlap="1" wp14:anchorId="6C0BB0CE" wp14:editId="178AAEF9">
                <wp:simplePos x="0" y="0"/>
                <wp:positionH relativeFrom="column">
                  <wp:posOffset>314960</wp:posOffset>
                </wp:positionH>
                <wp:positionV relativeFrom="paragraph">
                  <wp:posOffset>513080</wp:posOffset>
                </wp:positionV>
                <wp:extent cx="828675" cy="123825"/>
                <wp:effectExtent l="0" t="0" r="28575" b="28575"/>
                <wp:wrapNone/>
                <wp:docPr id="185513624" name="Rectángulo 2"/>
                <wp:cNvGraphicFramePr/>
                <a:graphic xmlns:a="http://schemas.openxmlformats.org/drawingml/2006/main">
                  <a:graphicData uri="http://schemas.microsoft.com/office/word/2010/wordprocessingShape">
                    <wps:wsp>
                      <wps:cNvSpPr/>
                      <wps:spPr>
                        <a:xfrm>
                          <a:off x="0" y="0"/>
                          <a:ext cx="828675" cy="1238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41563" id="Rectángulo 2" o:spid="_x0000_s1026" style="position:absolute;margin-left:24.8pt;margin-top:40.4pt;width:65.2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" filled="f" strokecolor="#c00000" strokeweight="1.5pt"/>
            </w:pict>
          </mc:Fallback>
        </mc:AlternateContent>
      </w:r>
      <w:r w:rsidRPr="00387F06">
        <w:rPr>
          <w:rFonts w:ascii="Arial" w:hAnsi="Arial" w:cs="Arial"/>
          <w:noProof/>
        </w:rPr>
        <w:drawing>
          <wp:inline distT="0" distB="0" distL="0" distR="0" wp14:anchorId="3E673BBB" wp14:editId="196B5465">
            <wp:extent cx="5488354" cy="2019300"/>
            <wp:effectExtent l="0" t="0" r="0" b="0"/>
            <wp:docPr id="815318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8151" name=""/>
                    <pic:cNvPicPr/>
                  </pic:nvPicPr>
                  <pic:blipFill rotWithShape="1">
                    <a:blip r:embed="rId18"/>
                    <a:srcRect l="25228" t="39036" r="25249" b="28571"/>
                    <a:stretch/>
                  </pic:blipFill>
                  <pic:spPr bwMode="auto">
                    <a:xfrm>
                      <a:off x="0" y="0"/>
                      <a:ext cx="5497827" cy="2022785"/>
                    </a:xfrm>
                    <a:prstGeom prst="rect">
                      <a:avLst/>
                    </a:prstGeom>
                    <a:ln>
                      <a:noFill/>
                    </a:ln>
                    <a:extLst>
                      <a:ext uri="{53640926-AAD7-44D8-BBD7-CCE9431645EC}">
                        <a14:shadowObscured xmlns:a14="http://schemas.microsoft.com/office/drawing/2010/main"/>
                      </a:ext>
                    </a:extLst>
                  </pic:spPr>
                </pic:pic>
              </a:graphicData>
            </a:graphic>
          </wp:inline>
        </w:drawing>
      </w:r>
    </w:p>
    <w:p w14:paraId="536EFCFF" w14:textId="77777777" w:rsidR="00FE5E3F" w:rsidRPr="00387F06" w:rsidRDefault="00FE5E3F" w:rsidP="0023583D">
      <w:pPr>
        <w:spacing w:line="312" w:lineRule="auto"/>
        <w:jc w:val="both"/>
        <w:rPr>
          <w:rFonts w:ascii="Arial" w:hAnsi="Arial" w:cs="Arial"/>
          <w:lang w:val="es-ES_tradnl" w:eastAsia="es-ES"/>
        </w:rPr>
      </w:pPr>
    </w:p>
    <w:p w14:paraId="63ECB08E" w14:textId="77777777" w:rsidR="00FE5E3F" w:rsidRPr="00387F06" w:rsidRDefault="00FE5E3F" w:rsidP="0023583D">
      <w:pPr>
        <w:spacing w:line="312" w:lineRule="auto"/>
        <w:jc w:val="both"/>
        <w:rPr>
          <w:rFonts w:ascii="Arial" w:hAnsi="Arial" w:cs="Arial"/>
          <w:lang w:val="es-ES_tradnl"/>
        </w:rPr>
      </w:pPr>
      <w:r w:rsidRPr="00387F06">
        <w:rPr>
          <w:rFonts w:ascii="Arial" w:eastAsia="Times New Roman" w:hAnsi="Arial" w:cs="Arial"/>
          <w:lang w:val="es-ES_tradnl" w:eastAsia="es-ES"/>
        </w:rPr>
        <w:lastRenderedPageBreak/>
        <w:t xml:space="preserve">Ahora bien, descendiendo al caso concreto tenemos que en el caso particular, los hechos ocurrieron una vez el contratista finaliza la ejecución del contrato y la Administración realiza la liquidación de manera unilateral sin previamente convocar al contratista para liquidar el Contrato de Servicios No. </w:t>
      </w:r>
      <w:r w:rsidRPr="00387F06">
        <w:rPr>
          <w:rFonts w:ascii="Arial" w:hAnsi="Arial" w:cs="Arial"/>
          <w:lang w:val="es-ES_tradnl"/>
        </w:rPr>
        <w:t xml:space="preserve">4161.010.32.1.1324 de manera bilateral, esto es en septiembre y diciembre del 2020 respectivamente, fecha para la cual no se encontraba vigente el contrato de seguros materializado en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Razón por la cual no existen elementos para afectar dicha póliza.</w:t>
      </w:r>
    </w:p>
    <w:p w14:paraId="0A3E2356" w14:textId="77777777" w:rsidR="00FE5E3F" w:rsidRPr="00387F06" w:rsidRDefault="00FE5E3F" w:rsidP="0023583D">
      <w:pPr>
        <w:spacing w:line="312" w:lineRule="auto"/>
        <w:jc w:val="both"/>
        <w:rPr>
          <w:rFonts w:ascii="Arial" w:eastAsia="Times New Roman" w:hAnsi="Arial" w:cs="Arial"/>
          <w:lang w:val="es-ES_tradnl" w:eastAsia="es-ES"/>
        </w:rPr>
      </w:pPr>
    </w:p>
    <w:p w14:paraId="0CDE555D" w14:textId="77777777" w:rsidR="00FE5E3F" w:rsidRPr="00387F06" w:rsidRDefault="00FE5E3F" w:rsidP="0023583D">
      <w:pPr>
        <w:spacing w:line="312" w:lineRule="auto"/>
        <w:jc w:val="both"/>
        <w:rPr>
          <w:rFonts w:ascii="Arial" w:eastAsia="Times New Roman" w:hAnsi="Arial" w:cs="Arial"/>
          <w:lang w:val="es-ES_tradnl" w:eastAsia="es-ES"/>
        </w:rPr>
      </w:pPr>
      <w:r w:rsidRPr="00387F06">
        <w:rPr>
          <w:rFonts w:ascii="Arial" w:eastAsia="ArialUnicodeMS" w:hAnsi="Arial" w:cs="Arial"/>
        </w:rPr>
        <w:t>En conclusión, se</w:t>
      </w:r>
      <w:r w:rsidRPr="00387F06">
        <w:rPr>
          <w:rFonts w:ascii="Arial" w:hAnsi="Arial" w:cs="Arial"/>
        </w:rPr>
        <w:t xml:space="preserve"> configuró la falta de legitimación en la causa por pasiva y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no ofrecen cobertura material, toda vez que </w:t>
      </w:r>
      <w:r w:rsidRPr="00387F06">
        <w:rPr>
          <w:rFonts w:ascii="Arial" w:hAnsi="Arial" w:cs="Arial"/>
          <w:color w:val="000000"/>
          <w:bdr w:val="none" w:sz="0" w:space="0" w:color="auto" w:frame="1"/>
        </w:rPr>
        <w:t xml:space="preserve">el objeto del litigio versa sobre las controversias contractuales derivadas del contrato No. 4161.010.26.1.1324 suscrito este ENDURA S.A.S. y el Distrito, situación </w:t>
      </w:r>
      <w:r w:rsidRPr="00387F06">
        <w:rPr>
          <w:rFonts w:ascii="Arial" w:hAnsi="Arial" w:cs="Arial"/>
        </w:rPr>
        <w:t xml:space="preserve">que se encuentra expresamente excluida. </w:t>
      </w:r>
      <w:r w:rsidRPr="00387F06">
        <w:rPr>
          <w:rFonts w:ascii="Arial" w:eastAsia="Times New Roman" w:hAnsi="Arial" w:cs="Arial"/>
          <w:color w:val="000000"/>
          <w:bdr w:val="none" w:sz="0" w:space="0" w:color="auto" w:frame="1"/>
          <w:lang w:eastAsia="es-CO"/>
        </w:rPr>
        <w:t xml:space="preserve">Y </w:t>
      </w: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si los hechos ocurrieron el septiembre y diciembre del 2020 y la vigencia de la póliza fue desde el 29 de mayo de 2019 al 23 de junio de 2020. </w:t>
      </w:r>
      <w:r w:rsidRPr="00387F06">
        <w:rPr>
          <w:rFonts w:ascii="Arial" w:eastAsia="Times New Roman" w:hAnsi="Arial" w:cs="Arial"/>
          <w:lang w:val="es-ES_tradnl" w:eastAsia="es-ES"/>
        </w:rPr>
        <w:t>En consecuencia, existe una evidente falta de legitimación en la causa material por pasiva de la compañía aseguradora y por lo tanto deberá ser desvinculada del presente asunto.</w:t>
      </w:r>
    </w:p>
    <w:p w14:paraId="3DDD0ED8" w14:textId="77777777" w:rsidR="00B95117" w:rsidRPr="00387F06" w:rsidRDefault="00B95117" w:rsidP="0023583D">
      <w:pPr>
        <w:pStyle w:val="4GChar"/>
        <w:spacing w:line="312" w:lineRule="auto"/>
        <w:rPr>
          <w:rFonts w:ascii="Arial" w:hAnsi="Arial" w:cs="Arial"/>
          <w:vertAlign w:val="baseline"/>
          <w:lang w:val="es-ES"/>
        </w:rPr>
      </w:pPr>
    </w:p>
    <w:p w14:paraId="1BD27CBA" w14:textId="605AC717" w:rsidR="00AA5BFF" w:rsidRPr="00387F06" w:rsidRDefault="00AA5BFF" w:rsidP="0023583D">
      <w:pPr>
        <w:tabs>
          <w:tab w:val="center" w:pos="3870"/>
          <w:tab w:val="center" w:pos="5243"/>
          <w:tab w:val="left" w:pos="9356"/>
        </w:tabs>
        <w:spacing w:line="312" w:lineRule="auto"/>
        <w:ind w:right="142"/>
        <w:jc w:val="center"/>
        <w:rPr>
          <w:rFonts w:ascii="Arial" w:hAnsi="Arial" w:cs="Arial"/>
          <w:u w:val="single"/>
        </w:rPr>
      </w:pPr>
      <w:r w:rsidRPr="00387F06">
        <w:rPr>
          <w:rFonts w:ascii="Arial" w:hAnsi="Arial" w:cs="Arial"/>
          <w:b/>
          <w:u w:val="single"/>
        </w:rPr>
        <w:t xml:space="preserve">CAPÍTULO </w:t>
      </w:r>
      <w:r w:rsidR="0006213C">
        <w:rPr>
          <w:rFonts w:ascii="Arial" w:hAnsi="Arial" w:cs="Arial"/>
          <w:b/>
          <w:u w:val="single"/>
        </w:rPr>
        <w:t>III</w:t>
      </w:r>
      <w:r w:rsidRPr="00387F06">
        <w:rPr>
          <w:rFonts w:ascii="Arial" w:hAnsi="Arial" w:cs="Arial"/>
          <w:b/>
          <w:u w:val="single"/>
        </w:rPr>
        <w:t>. PETICIÓN</w:t>
      </w:r>
    </w:p>
    <w:p w14:paraId="7507AE41" w14:textId="77777777" w:rsidR="00AA5BFF" w:rsidRPr="00387F06" w:rsidRDefault="00AA5BFF" w:rsidP="0023583D">
      <w:pPr>
        <w:tabs>
          <w:tab w:val="left" w:pos="9356"/>
        </w:tabs>
        <w:spacing w:line="312" w:lineRule="auto"/>
        <w:ind w:left="-5"/>
        <w:jc w:val="both"/>
        <w:rPr>
          <w:rFonts w:ascii="Arial" w:hAnsi="Arial" w:cs="Arial"/>
        </w:rPr>
      </w:pPr>
    </w:p>
    <w:p w14:paraId="42B4E6C7" w14:textId="77777777" w:rsidR="00AA5BFF" w:rsidRPr="00387F06" w:rsidRDefault="00AA5BFF" w:rsidP="0023583D">
      <w:pPr>
        <w:tabs>
          <w:tab w:val="left" w:pos="9356"/>
        </w:tabs>
        <w:spacing w:line="312" w:lineRule="auto"/>
        <w:ind w:left="-5"/>
        <w:jc w:val="both"/>
        <w:rPr>
          <w:rFonts w:ascii="Arial" w:hAnsi="Arial" w:cs="Arial"/>
        </w:rPr>
      </w:pPr>
      <w:r w:rsidRPr="00387F06">
        <w:rPr>
          <w:rFonts w:ascii="Arial" w:hAnsi="Arial" w:cs="Arial"/>
        </w:rPr>
        <w:t>En mérito de lo expuesto, de manera respetuosa, ruego:</w:t>
      </w:r>
    </w:p>
    <w:p w14:paraId="3106412D" w14:textId="77777777" w:rsidR="00AA5BFF" w:rsidRPr="00387F06" w:rsidRDefault="00AA5BFF" w:rsidP="0023583D">
      <w:pPr>
        <w:tabs>
          <w:tab w:val="left" w:pos="9356"/>
        </w:tabs>
        <w:spacing w:line="312" w:lineRule="auto"/>
        <w:ind w:right="142"/>
        <w:jc w:val="both"/>
        <w:rPr>
          <w:rFonts w:ascii="Arial" w:hAnsi="Arial" w:cs="Arial"/>
        </w:rPr>
      </w:pPr>
    </w:p>
    <w:p w14:paraId="03D5C4EB" w14:textId="158341F4" w:rsidR="009B369A" w:rsidRDefault="00AA5BFF" w:rsidP="0023583D">
      <w:pPr>
        <w:spacing w:line="312" w:lineRule="auto"/>
        <w:jc w:val="both"/>
        <w:rPr>
          <w:rFonts w:ascii="Arial" w:hAnsi="Arial" w:cs="Arial"/>
          <w:b/>
          <w:bCs/>
        </w:rPr>
      </w:pPr>
      <w:r w:rsidRPr="00387F06">
        <w:rPr>
          <w:rFonts w:ascii="Arial" w:hAnsi="Arial" w:cs="Arial"/>
          <w:b/>
          <w:bCs/>
        </w:rPr>
        <w:t>PRIMERO:</w:t>
      </w:r>
      <w:r w:rsidR="00CF2BFD">
        <w:rPr>
          <w:rFonts w:ascii="Arial" w:hAnsi="Arial" w:cs="Arial"/>
        </w:rPr>
        <w:t xml:space="preserve"> Que se declare probada la </w:t>
      </w:r>
      <w:r w:rsidR="00CF2BFD" w:rsidRPr="00E7525B">
        <w:rPr>
          <w:rFonts w:ascii="Arial" w:hAnsi="Arial" w:cs="Arial"/>
          <w:b/>
          <w:bCs/>
        </w:rPr>
        <w:t>CADUCIDAD</w:t>
      </w:r>
      <w:r w:rsidR="00CF2BFD">
        <w:rPr>
          <w:rFonts w:ascii="Arial" w:hAnsi="Arial" w:cs="Arial"/>
          <w:b/>
          <w:bCs/>
        </w:rPr>
        <w:t xml:space="preserve"> </w:t>
      </w:r>
      <w:r w:rsidR="00CF2BFD" w:rsidRPr="00CF2BFD">
        <w:rPr>
          <w:rFonts w:ascii="Arial" w:hAnsi="Arial" w:cs="Arial"/>
        </w:rPr>
        <w:t>del medio de control</w:t>
      </w:r>
      <w:r w:rsidR="00CF2BFD">
        <w:rPr>
          <w:rFonts w:ascii="Arial" w:hAnsi="Arial" w:cs="Arial"/>
        </w:rPr>
        <w:t xml:space="preserve"> impetrado por la sociedad ENDURA S.A. contra el Distrito Especial de Santiago de Cali. </w:t>
      </w:r>
      <w:r w:rsidR="00CF2BFD">
        <w:rPr>
          <w:rFonts w:ascii="Arial" w:hAnsi="Arial" w:cs="Arial"/>
          <w:b/>
          <w:bCs/>
        </w:rPr>
        <w:t xml:space="preserve"> </w:t>
      </w:r>
    </w:p>
    <w:p w14:paraId="27E507A1" w14:textId="77777777" w:rsidR="009B369A" w:rsidRDefault="009B369A" w:rsidP="0023583D">
      <w:pPr>
        <w:spacing w:line="312" w:lineRule="auto"/>
        <w:jc w:val="both"/>
        <w:rPr>
          <w:rFonts w:ascii="Arial" w:hAnsi="Arial" w:cs="Arial"/>
          <w:b/>
          <w:bCs/>
        </w:rPr>
      </w:pPr>
    </w:p>
    <w:p w14:paraId="73DC2D4A" w14:textId="59F8023C" w:rsidR="00AA5BFF" w:rsidRDefault="009B369A" w:rsidP="0023583D">
      <w:pPr>
        <w:spacing w:line="312" w:lineRule="auto"/>
        <w:jc w:val="both"/>
        <w:rPr>
          <w:rFonts w:ascii="Arial" w:hAnsi="Arial" w:cs="Arial"/>
        </w:rPr>
      </w:pPr>
      <w:r>
        <w:rPr>
          <w:rFonts w:ascii="Arial" w:hAnsi="Arial" w:cs="Arial"/>
          <w:b/>
          <w:bCs/>
        </w:rPr>
        <w:t>SEGUND</w:t>
      </w:r>
      <w:r w:rsidR="00980E64">
        <w:rPr>
          <w:rFonts w:ascii="Arial" w:hAnsi="Arial" w:cs="Arial"/>
          <w:b/>
          <w:bCs/>
        </w:rPr>
        <w:t>O</w:t>
      </w:r>
      <w:r>
        <w:rPr>
          <w:rFonts w:ascii="Arial" w:hAnsi="Arial" w:cs="Arial"/>
          <w:b/>
          <w:bCs/>
        </w:rPr>
        <w:t>:</w:t>
      </w:r>
      <w:r w:rsidR="00AA5BFF" w:rsidRPr="00387F06">
        <w:rPr>
          <w:rFonts w:ascii="Arial" w:hAnsi="Arial" w:cs="Arial"/>
          <w:b/>
          <w:bCs/>
        </w:rPr>
        <w:t xml:space="preserve"> </w:t>
      </w:r>
      <w:r w:rsidR="00AA5BFF" w:rsidRPr="00387F06">
        <w:rPr>
          <w:rFonts w:ascii="Arial" w:hAnsi="Arial" w:cs="Arial"/>
        </w:rPr>
        <w:t xml:space="preserve">Negar todas y cada una de las pretensiones de la demanda, declarando probadas las excepciones de </w:t>
      </w:r>
      <w:r w:rsidR="00E7525B" w:rsidRPr="00E7525B">
        <w:rPr>
          <w:rFonts w:ascii="Arial" w:hAnsi="Arial" w:cs="Arial"/>
          <w:b/>
          <w:bCs/>
        </w:rPr>
        <w:t>CADUCIDAD</w:t>
      </w:r>
      <w:r w:rsidR="00E7525B">
        <w:rPr>
          <w:rFonts w:ascii="Arial" w:hAnsi="Arial" w:cs="Arial"/>
        </w:rPr>
        <w:t xml:space="preserve">, </w:t>
      </w:r>
      <w:r w:rsidR="00E7525B" w:rsidRPr="00E7525B">
        <w:rPr>
          <w:rFonts w:ascii="Arial" w:hAnsi="Arial" w:cs="Arial"/>
          <w:b/>
          <w:bCs/>
        </w:rPr>
        <w:t>LEGITIMACIÓN EN LA CAUSA POR PASIVA</w:t>
      </w:r>
      <w:r w:rsidR="00E7525B">
        <w:rPr>
          <w:rFonts w:ascii="Arial" w:hAnsi="Arial" w:cs="Arial"/>
        </w:rPr>
        <w:t xml:space="preserve"> de </w:t>
      </w:r>
      <w:r w:rsidR="00723155">
        <w:rPr>
          <w:rFonts w:ascii="Arial" w:hAnsi="Arial" w:cs="Arial"/>
          <w:b/>
          <w:bCs/>
        </w:rPr>
        <w:t>SBS</w:t>
      </w:r>
      <w:r w:rsidR="00E7525B" w:rsidRPr="00E7525B">
        <w:rPr>
          <w:rFonts w:ascii="Arial" w:hAnsi="Arial" w:cs="Arial"/>
          <w:b/>
          <w:bCs/>
        </w:rPr>
        <w:t xml:space="preserve"> SEGUROS COLOMBIA S.A. </w:t>
      </w:r>
      <w:r w:rsidR="00E7525B">
        <w:rPr>
          <w:rFonts w:ascii="Arial" w:hAnsi="Arial" w:cs="Arial"/>
        </w:rPr>
        <w:t xml:space="preserve">y las demás de </w:t>
      </w:r>
      <w:r w:rsidR="00AA5BFF" w:rsidRPr="00387F06">
        <w:rPr>
          <w:rFonts w:ascii="Arial" w:hAnsi="Arial" w:cs="Arial"/>
        </w:rPr>
        <w:t>fondo y mérito presentada</w:t>
      </w:r>
      <w:r w:rsidR="001C65F0" w:rsidRPr="00387F06">
        <w:rPr>
          <w:rFonts w:ascii="Arial" w:hAnsi="Arial" w:cs="Arial"/>
        </w:rPr>
        <w:t>s</w:t>
      </w:r>
      <w:r w:rsidR="00AA5BFF" w:rsidRPr="00387F06">
        <w:rPr>
          <w:rFonts w:ascii="Arial" w:hAnsi="Arial" w:cs="Arial"/>
        </w:rPr>
        <w:t xml:space="preserve"> </w:t>
      </w:r>
      <w:r w:rsidR="00E7525B">
        <w:rPr>
          <w:rFonts w:ascii="Arial" w:hAnsi="Arial" w:cs="Arial"/>
        </w:rPr>
        <w:t xml:space="preserve">tanto </w:t>
      </w:r>
      <w:r w:rsidR="00AA5BFF" w:rsidRPr="00387F06">
        <w:rPr>
          <w:rFonts w:ascii="Arial" w:hAnsi="Arial" w:cs="Arial"/>
        </w:rPr>
        <w:t xml:space="preserve">por nuestro asegurado, </w:t>
      </w:r>
      <w:r w:rsidR="00E7525B">
        <w:rPr>
          <w:rFonts w:ascii="Arial" w:hAnsi="Arial" w:cs="Arial"/>
          <w:b/>
          <w:bCs/>
        </w:rPr>
        <w:t>DISTRITO ESPECIAL DE SANTIAGO DE CALI</w:t>
      </w:r>
      <w:r w:rsidR="00E7525B" w:rsidRPr="00387F06">
        <w:rPr>
          <w:rFonts w:ascii="Arial" w:hAnsi="Arial" w:cs="Arial"/>
          <w:b/>
          <w:bCs/>
        </w:rPr>
        <w:t xml:space="preserve"> </w:t>
      </w:r>
      <w:r w:rsidR="00AA5BFF" w:rsidRPr="00387F06">
        <w:rPr>
          <w:rFonts w:ascii="Arial" w:hAnsi="Arial" w:cs="Arial"/>
        </w:rPr>
        <w:t xml:space="preserve">y </w:t>
      </w:r>
      <w:r w:rsidR="00E7525B">
        <w:rPr>
          <w:rFonts w:ascii="Arial" w:hAnsi="Arial" w:cs="Arial"/>
        </w:rPr>
        <w:t>mi prohijada.</w:t>
      </w:r>
    </w:p>
    <w:p w14:paraId="4B792257" w14:textId="77777777" w:rsidR="00E7525B" w:rsidRPr="00387F06" w:rsidRDefault="00E7525B" w:rsidP="0023583D">
      <w:pPr>
        <w:spacing w:line="312" w:lineRule="auto"/>
        <w:jc w:val="both"/>
        <w:rPr>
          <w:rFonts w:ascii="Arial" w:hAnsi="Arial" w:cs="Arial"/>
        </w:rPr>
      </w:pPr>
    </w:p>
    <w:p w14:paraId="103F8C9F" w14:textId="1A7A9A7B" w:rsidR="00E30BBF" w:rsidRDefault="00980E64" w:rsidP="0023583D">
      <w:pPr>
        <w:spacing w:line="312" w:lineRule="auto"/>
        <w:jc w:val="both"/>
        <w:rPr>
          <w:rFonts w:ascii="Arial" w:hAnsi="Arial" w:cs="Arial"/>
          <w:bCs/>
          <w:iCs/>
        </w:rPr>
      </w:pPr>
      <w:r>
        <w:rPr>
          <w:rFonts w:ascii="Arial" w:hAnsi="Arial" w:cs="Arial"/>
          <w:b/>
          <w:bCs/>
        </w:rPr>
        <w:t>TERCER</w:t>
      </w:r>
      <w:r w:rsidR="00AA5BFF" w:rsidRPr="00387F06">
        <w:rPr>
          <w:rFonts w:ascii="Arial" w:hAnsi="Arial" w:cs="Arial"/>
          <w:b/>
          <w:bCs/>
        </w:rPr>
        <w:t xml:space="preserve">O: </w:t>
      </w:r>
      <w:r w:rsidR="001C1BDD">
        <w:rPr>
          <w:rFonts w:ascii="Arial" w:hAnsi="Arial" w:cs="Arial"/>
          <w:b/>
          <w:bCs/>
        </w:rPr>
        <w:t xml:space="preserve"> </w:t>
      </w:r>
      <w:r w:rsidR="00AA5BFF" w:rsidRPr="00387F06">
        <w:rPr>
          <w:rFonts w:ascii="Arial" w:hAnsi="Arial" w:cs="Arial"/>
        </w:rPr>
        <w:t xml:space="preserve">En el remoto evento en que los argumentos esbozados en el presente escrito no fueran de su convencimiento, no pierda de vista la </w:t>
      </w:r>
      <w:r w:rsidR="00AA5BFF" w:rsidRPr="00387F06">
        <w:rPr>
          <w:rFonts w:ascii="Arial" w:hAnsi="Arial" w:cs="Arial"/>
          <w:b/>
          <w:bCs/>
          <w:u w:val="single"/>
        </w:rPr>
        <w:t xml:space="preserve">falta de cobertura </w:t>
      </w:r>
      <w:r w:rsidR="00E7525B">
        <w:rPr>
          <w:rFonts w:ascii="Arial" w:hAnsi="Arial" w:cs="Arial"/>
          <w:b/>
          <w:bCs/>
          <w:u w:val="single"/>
        </w:rPr>
        <w:t xml:space="preserve">material y </w:t>
      </w:r>
      <w:r w:rsidR="00AA5BFF" w:rsidRPr="00387F06">
        <w:rPr>
          <w:rFonts w:ascii="Arial" w:hAnsi="Arial" w:cs="Arial"/>
          <w:b/>
          <w:bCs/>
          <w:u w:val="single"/>
        </w:rPr>
        <w:t>temporal</w:t>
      </w:r>
      <w:r w:rsidR="00AA5BFF" w:rsidRPr="00387F06">
        <w:rPr>
          <w:rFonts w:ascii="Arial" w:hAnsi="Arial" w:cs="Arial"/>
        </w:rPr>
        <w:t xml:space="preserve"> de la </w:t>
      </w:r>
      <w:r w:rsidR="00BE43B3" w:rsidRPr="00D207CF">
        <w:rPr>
          <w:rFonts w:ascii="Arial" w:hAnsi="Arial" w:cs="Arial"/>
        </w:rPr>
        <w:t>Póliza de Responsabilidad Civil Extracontractual No. 420-80-994000000</w:t>
      </w:r>
      <w:r w:rsidR="00BE43B3" w:rsidRPr="00D207CF">
        <w:rPr>
          <w:rFonts w:ascii="Arial" w:hAnsi="Arial" w:cs="Arial"/>
          <w:b/>
          <w:bCs/>
          <w:u w:val="single"/>
        </w:rPr>
        <w:t>1</w:t>
      </w:r>
      <w:r w:rsidR="001C1BDD">
        <w:rPr>
          <w:rFonts w:ascii="Arial" w:hAnsi="Arial" w:cs="Arial"/>
          <w:b/>
          <w:bCs/>
          <w:u w:val="single"/>
        </w:rPr>
        <w:t>09</w:t>
      </w:r>
      <w:r w:rsidR="00AA5BFF" w:rsidRPr="00387F06">
        <w:rPr>
          <w:rFonts w:ascii="Arial" w:hAnsi="Arial" w:cs="Arial"/>
          <w:bCs/>
          <w:iCs/>
        </w:rPr>
        <w:t>,</w:t>
      </w:r>
      <w:r w:rsidR="00BE43B3">
        <w:rPr>
          <w:rFonts w:ascii="Arial" w:hAnsi="Arial" w:cs="Arial"/>
          <w:bCs/>
          <w:iCs/>
        </w:rPr>
        <w:t xml:space="preserve"> </w:t>
      </w:r>
      <w:r w:rsidR="00E30BBF">
        <w:rPr>
          <w:rFonts w:ascii="Arial" w:hAnsi="Arial" w:cs="Arial"/>
          <w:bCs/>
          <w:iCs/>
        </w:rPr>
        <w:t xml:space="preserve">así como </w:t>
      </w:r>
      <w:r w:rsidR="00E30BBF" w:rsidRPr="00E30BBF">
        <w:rPr>
          <w:rFonts w:ascii="Arial" w:hAnsi="Arial" w:cs="Arial"/>
          <w:bCs/>
          <w:iCs/>
        </w:rPr>
        <w:t>la falta de cobertura temporal de la Póliza de Responsabilidad Civil Extracontractual No. 420-80-994000000</w:t>
      </w:r>
      <w:r w:rsidR="00E30BBF" w:rsidRPr="00723155">
        <w:rPr>
          <w:rFonts w:ascii="Arial" w:hAnsi="Arial" w:cs="Arial"/>
          <w:b/>
          <w:iCs/>
          <w:u w:val="single"/>
        </w:rPr>
        <w:t>181</w:t>
      </w:r>
      <w:r w:rsidR="00723155">
        <w:rPr>
          <w:rFonts w:ascii="Arial" w:hAnsi="Arial" w:cs="Arial"/>
          <w:bCs/>
          <w:iCs/>
        </w:rPr>
        <w:t xml:space="preserve"> </w:t>
      </w:r>
      <w:r w:rsidR="00E30BBF">
        <w:rPr>
          <w:rFonts w:ascii="Arial" w:hAnsi="Arial" w:cs="Arial"/>
          <w:bCs/>
          <w:iCs/>
        </w:rPr>
        <w:t xml:space="preserve">y declare probada la manifiesta falta de legitimación en la causa por pasiva desde lo material. </w:t>
      </w:r>
    </w:p>
    <w:p w14:paraId="52B22567" w14:textId="77777777" w:rsidR="000B4ED2" w:rsidRPr="00387F06" w:rsidRDefault="000B4ED2" w:rsidP="0023583D">
      <w:pPr>
        <w:spacing w:line="312" w:lineRule="auto"/>
        <w:jc w:val="both"/>
        <w:rPr>
          <w:rFonts w:ascii="Arial" w:hAnsi="Arial" w:cs="Arial"/>
        </w:rPr>
      </w:pPr>
    </w:p>
    <w:p w14:paraId="7896D2D2" w14:textId="727D5DFE" w:rsidR="00074C98" w:rsidRDefault="00980E64" w:rsidP="0023583D">
      <w:pPr>
        <w:spacing w:line="312" w:lineRule="auto"/>
        <w:jc w:val="both"/>
        <w:rPr>
          <w:rFonts w:ascii="Arial" w:hAnsi="Arial" w:cs="Arial"/>
        </w:rPr>
      </w:pPr>
      <w:r>
        <w:rPr>
          <w:rFonts w:ascii="Arial" w:hAnsi="Arial" w:cs="Arial"/>
          <w:b/>
          <w:bCs/>
        </w:rPr>
        <w:t>CUART</w:t>
      </w:r>
      <w:r w:rsidR="000B4ED2" w:rsidRPr="00387F06">
        <w:rPr>
          <w:rFonts w:ascii="Arial" w:hAnsi="Arial" w:cs="Arial"/>
          <w:b/>
          <w:bCs/>
        </w:rPr>
        <w:t>O:</w:t>
      </w:r>
      <w:r w:rsidR="000B4ED2" w:rsidRPr="00387F06">
        <w:rPr>
          <w:rFonts w:ascii="Arial" w:hAnsi="Arial" w:cs="Arial"/>
        </w:rPr>
        <w:t xml:space="preserve"> </w:t>
      </w:r>
      <w:r w:rsidR="00074C98" w:rsidRPr="00387F06">
        <w:rPr>
          <w:rFonts w:ascii="Arial" w:hAnsi="Arial" w:cs="Arial"/>
        </w:rPr>
        <w:t>En el remoto evento en que los argumentos esbozados en el presente escrito no fueran de su convencimiento, no pierda de vista</w:t>
      </w:r>
      <w:r w:rsidR="00074C98" w:rsidRPr="00387F06">
        <w:rPr>
          <w:rFonts w:ascii="Arial" w:hAnsi="Arial" w:cs="Arial"/>
          <w:bCs/>
          <w:iCs/>
        </w:rPr>
        <w:t>,</w:t>
      </w:r>
      <w:r w:rsidR="00074C98">
        <w:rPr>
          <w:rFonts w:ascii="Arial" w:hAnsi="Arial" w:cs="Arial"/>
          <w:bCs/>
          <w:iCs/>
        </w:rPr>
        <w:t xml:space="preserve"> </w:t>
      </w:r>
      <w:r w:rsidR="00074C98" w:rsidRPr="00387F06">
        <w:rPr>
          <w:rFonts w:ascii="Arial" w:hAnsi="Arial" w:cs="Arial"/>
        </w:rPr>
        <w:t xml:space="preserve">así como las exclusiones, limitaciones y deducibles plasmadas en ella, esto, de conformidad con las consideraciones expuestas por mi defendida desde la contestación del llamamiento en garantía y reiteradas en esta oportunidad procesal.  </w:t>
      </w:r>
    </w:p>
    <w:p w14:paraId="35C7928A" w14:textId="77777777" w:rsidR="0023583D" w:rsidRDefault="0023583D" w:rsidP="0023583D">
      <w:pPr>
        <w:spacing w:line="312" w:lineRule="auto"/>
        <w:jc w:val="both"/>
        <w:rPr>
          <w:rFonts w:ascii="Arial" w:hAnsi="Arial" w:cs="Arial"/>
        </w:rPr>
      </w:pPr>
    </w:p>
    <w:p w14:paraId="6BA9F45F" w14:textId="77777777" w:rsidR="0023583D" w:rsidRDefault="0023583D" w:rsidP="0023583D">
      <w:pPr>
        <w:spacing w:line="312" w:lineRule="auto"/>
        <w:jc w:val="both"/>
        <w:rPr>
          <w:rFonts w:ascii="Arial" w:hAnsi="Arial" w:cs="Arial"/>
        </w:rPr>
      </w:pPr>
    </w:p>
    <w:p w14:paraId="46E2EC3F" w14:textId="77777777" w:rsidR="00074C98" w:rsidRDefault="00074C98" w:rsidP="0023583D">
      <w:pPr>
        <w:spacing w:line="312" w:lineRule="auto"/>
        <w:jc w:val="both"/>
        <w:rPr>
          <w:rFonts w:ascii="Arial" w:hAnsi="Arial" w:cs="Arial"/>
        </w:rPr>
      </w:pPr>
    </w:p>
    <w:p w14:paraId="0D7F0F6E" w14:textId="2B5F8C82" w:rsidR="00AA5BFF" w:rsidRPr="00387F06" w:rsidRDefault="00AA5BFF" w:rsidP="0023583D">
      <w:pPr>
        <w:tabs>
          <w:tab w:val="left" w:pos="9356"/>
        </w:tabs>
        <w:spacing w:line="312" w:lineRule="auto"/>
        <w:ind w:right="142"/>
        <w:jc w:val="center"/>
        <w:rPr>
          <w:rFonts w:ascii="Arial" w:hAnsi="Arial" w:cs="Arial"/>
          <w:b/>
          <w:bCs/>
          <w:u w:val="single"/>
        </w:rPr>
      </w:pPr>
      <w:r w:rsidRPr="00387F06">
        <w:rPr>
          <w:rFonts w:ascii="Arial" w:hAnsi="Arial" w:cs="Arial"/>
          <w:b/>
          <w:bCs/>
          <w:u w:val="single"/>
        </w:rPr>
        <w:lastRenderedPageBreak/>
        <w:t xml:space="preserve">CAPÍTULO </w:t>
      </w:r>
      <w:r w:rsidR="001C1BDD">
        <w:rPr>
          <w:rFonts w:ascii="Arial" w:hAnsi="Arial" w:cs="Arial"/>
          <w:b/>
          <w:bCs/>
          <w:u w:val="single"/>
        </w:rPr>
        <w:t>I</w:t>
      </w:r>
      <w:r w:rsidRPr="00387F06">
        <w:rPr>
          <w:rFonts w:ascii="Arial" w:hAnsi="Arial" w:cs="Arial"/>
          <w:b/>
          <w:bCs/>
          <w:u w:val="single"/>
        </w:rPr>
        <w:t>V. NOTIFICACIONES</w:t>
      </w:r>
    </w:p>
    <w:p w14:paraId="5E7FB7DD" w14:textId="14E835AB" w:rsidR="00AA5BFF" w:rsidRPr="00387F06" w:rsidRDefault="00AA5BFF" w:rsidP="0023583D">
      <w:pPr>
        <w:tabs>
          <w:tab w:val="left" w:pos="9356"/>
        </w:tabs>
        <w:spacing w:line="312" w:lineRule="auto"/>
        <w:ind w:left="-5" w:right="142"/>
        <w:jc w:val="both"/>
        <w:rPr>
          <w:rFonts w:ascii="Arial" w:hAnsi="Arial" w:cs="Arial"/>
        </w:rPr>
      </w:pPr>
    </w:p>
    <w:p w14:paraId="64BD8F5F" w14:textId="77777777" w:rsidR="00AA5BFF" w:rsidRPr="00387F06" w:rsidRDefault="00AA5BFF" w:rsidP="0023583D">
      <w:pPr>
        <w:tabs>
          <w:tab w:val="left" w:pos="9356"/>
        </w:tabs>
        <w:spacing w:line="312" w:lineRule="auto"/>
        <w:ind w:left="-5" w:right="142"/>
        <w:jc w:val="both"/>
        <w:rPr>
          <w:rFonts w:ascii="Arial" w:hAnsi="Arial" w:cs="Arial"/>
          <w:b/>
          <w:bCs/>
          <w:u w:val="single"/>
        </w:rPr>
      </w:pPr>
      <w:r w:rsidRPr="00387F06">
        <w:rPr>
          <w:rFonts w:ascii="Arial" w:hAnsi="Arial" w:cs="Arial"/>
        </w:rPr>
        <w:t xml:space="preserve">Al suscrito, en la Avenida 6 A Bis No. 35N-100 oficina 212 de la Ciudad de Cali (V), correo electrónico: </w:t>
      </w:r>
      <w:hyperlink r:id="rId19" w:history="1">
        <w:r w:rsidRPr="00387F06">
          <w:rPr>
            <w:rStyle w:val="Hipervnculo"/>
            <w:rFonts w:ascii="Arial" w:hAnsi="Arial" w:cs="Arial"/>
            <w:b/>
            <w:bCs/>
            <w:color w:val="auto"/>
          </w:rPr>
          <w:t>notificaciones@gha.com.co</w:t>
        </w:r>
      </w:hyperlink>
    </w:p>
    <w:p w14:paraId="5732138A" w14:textId="6FBD2F3B" w:rsidR="00AA5BFF" w:rsidRPr="00387F06" w:rsidRDefault="00AA5BFF" w:rsidP="0023583D">
      <w:pPr>
        <w:tabs>
          <w:tab w:val="left" w:pos="9356"/>
        </w:tabs>
        <w:spacing w:line="312" w:lineRule="auto"/>
        <w:ind w:left="-5" w:right="142"/>
        <w:jc w:val="both"/>
        <w:rPr>
          <w:rFonts w:ascii="Arial" w:hAnsi="Arial" w:cs="Arial"/>
          <w:b/>
          <w:bCs/>
          <w:u w:val="single"/>
        </w:rPr>
      </w:pPr>
    </w:p>
    <w:p w14:paraId="372481C8" w14:textId="47C9DF19" w:rsidR="00AA5BFF" w:rsidRPr="00387F06" w:rsidRDefault="00815A33" w:rsidP="0023583D">
      <w:pPr>
        <w:tabs>
          <w:tab w:val="left" w:pos="9356"/>
        </w:tabs>
        <w:spacing w:line="312" w:lineRule="auto"/>
        <w:ind w:right="142"/>
        <w:jc w:val="both"/>
        <w:rPr>
          <w:rFonts w:ascii="Arial" w:hAnsi="Arial" w:cs="Arial"/>
          <w:b/>
        </w:rPr>
      </w:pPr>
      <w:r w:rsidRPr="00387F06">
        <w:rPr>
          <w:rFonts w:ascii="Arial" w:hAnsi="Arial" w:cs="Arial"/>
          <w:noProof/>
          <w:lang w:val="es-CO" w:eastAsia="es-CO"/>
        </w:rPr>
        <w:drawing>
          <wp:anchor distT="0" distB="0" distL="114300" distR="114300" simplePos="0" relativeHeight="251659264" behindDoc="1" locked="0" layoutInCell="1" allowOverlap="0" wp14:anchorId="5FBB3432" wp14:editId="600A250B">
            <wp:simplePos x="0" y="0"/>
            <wp:positionH relativeFrom="column">
              <wp:posOffset>24765</wp:posOffset>
            </wp:positionH>
            <wp:positionV relativeFrom="paragraph">
              <wp:posOffset>95250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20"/>
                    <a:stretch>
                      <a:fillRect/>
                    </a:stretch>
                  </pic:blipFill>
                  <pic:spPr>
                    <a:xfrm>
                      <a:off x="0" y="0"/>
                      <a:ext cx="1874520" cy="1371600"/>
                    </a:xfrm>
                    <a:prstGeom prst="rect">
                      <a:avLst/>
                    </a:prstGeom>
                  </pic:spPr>
                </pic:pic>
              </a:graphicData>
            </a:graphic>
          </wp:anchor>
        </w:drawing>
      </w:r>
      <w:r w:rsidR="00AA5BFF" w:rsidRPr="00387F06">
        <w:rPr>
          <w:rFonts w:ascii="Arial" w:hAnsi="Arial" w:cs="Arial"/>
        </w:rPr>
        <w:t>Cordialmente,</w:t>
      </w:r>
    </w:p>
    <w:p w14:paraId="0E9397AC" w14:textId="77777777" w:rsidR="00AA5BFF" w:rsidRPr="00387F06" w:rsidRDefault="00AA5BFF" w:rsidP="0023583D">
      <w:pPr>
        <w:spacing w:line="312" w:lineRule="auto"/>
        <w:jc w:val="both"/>
        <w:rPr>
          <w:rFonts w:ascii="Arial" w:hAnsi="Arial" w:cs="Arial"/>
          <w:b/>
        </w:rPr>
      </w:pPr>
    </w:p>
    <w:p w14:paraId="4F2E55EF" w14:textId="77777777" w:rsidR="00AA5BFF" w:rsidRPr="00387F06" w:rsidRDefault="00AA5BFF" w:rsidP="0023583D">
      <w:pPr>
        <w:spacing w:line="312" w:lineRule="auto"/>
        <w:jc w:val="both"/>
        <w:rPr>
          <w:rFonts w:ascii="Arial" w:hAnsi="Arial" w:cs="Arial"/>
          <w:b/>
        </w:rPr>
      </w:pPr>
    </w:p>
    <w:p w14:paraId="3FA3915C" w14:textId="77777777" w:rsidR="001C65F0" w:rsidRPr="00387F06" w:rsidRDefault="001C65F0" w:rsidP="0023583D">
      <w:pPr>
        <w:spacing w:line="312" w:lineRule="auto"/>
        <w:jc w:val="both"/>
        <w:rPr>
          <w:rFonts w:ascii="Arial" w:hAnsi="Arial" w:cs="Arial"/>
          <w:b/>
        </w:rPr>
      </w:pPr>
    </w:p>
    <w:p w14:paraId="010C409B" w14:textId="77777777" w:rsidR="001C65F0" w:rsidRPr="00387F06" w:rsidRDefault="001C65F0" w:rsidP="0023583D">
      <w:pPr>
        <w:spacing w:line="312" w:lineRule="auto"/>
        <w:jc w:val="both"/>
        <w:rPr>
          <w:rFonts w:ascii="Arial" w:hAnsi="Arial" w:cs="Arial"/>
          <w:b/>
        </w:rPr>
      </w:pPr>
    </w:p>
    <w:p w14:paraId="4E17270A" w14:textId="77777777" w:rsidR="00AA5BFF" w:rsidRPr="00387F06" w:rsidRDefault="00AA5BFF" w:rsidP="0023583D">
      <w:pPr>
        <w:spacing w:line="312" w:lineRule="auto"/>
        <w:jc w:val="both"/>
        <w:rPr>
          <w:rFonts w:ascii="Arial" w:hAnsi="Arial" w:cs="Arial"/>
        </w:rPr>
      </w:pPr>
      <w:r w:rsidRPr="00387F06">
        <w:rPr>
          <w:rFonts w:ascii="Arial" w:hAnsi="Arial" w:cs="Arial"/>
          <w:b/>
        </w:rPr>
        <w:t xml:space="preserve">GUSTAVO ALBERTO HERRERA ÁVILA </w:t>
      </w:r>
    </w:p>
    <w:p w14:paraId="69419554" w14:textId="77777777" w:rsidR="00AA5BFF" w:rsidRPr="00387F06" w:rsidRDefault="00AA5BFF" w:rsidP="0023583D">
      <w:pPr>
        <w:spacing w:line="312" w:lineRule="auto"/>
        <w:jc w:val="both"/>
        <w:rPr>
          <w:rFonts w:ascii="Arial" w:hAnsi="Arial" w:cs="Arial"/>
        </w:rPr>
      </w:pPr>
      <w:r w:rsidRPr="00387F06">
        <w:rPr>
          <w:rFonts w:ascii="Arial" w:hAnsi="Arial" w:cs="Arial"/>
        </w:rPr>
        <w:t xml:space="preserve">C.C.  No. 19.395.114 de Bogotá </w:t>
      </w:r>
    </w:p>
    <w:p w14:paraId="140AB5FF" w14:textId="77777777" w:rsidR="00AA5BFF" w:rsidRPr="00387F06" w:rsidRDefault="00AA5BFF" w:rsidP="0023583D">
      <w:pPr>
        <w:spacing w:line="312" w:lineRule="auto"/>
        <w:jc w:val="both"/>
        <w:rPr>
          <w:rFonts w:ascii="Arial" w:hAnsi="Arial" w:cs="Arial"/>
        </w:rPr>
      </w:pPr>
      <w:r w:rsidRPr="00387F06">
        <w:rPr>
          <w:rFonts w:ascii="Arial" w:hAnsi="Arial" w:cs="Arial"/>
        </w:rPr>
        <w:t>T.P. No. 39.116 del C. S. de la J.</w:t>
      </w:r>
    </w:p>
    <w:p w14:paraId="79F4C27D" w14:textId="77777777" w:rsidR="00B27113" w:rsidRPr="00387F06" w:rsidRDefault="00B27113" w:rsidP="0023583D">
      <w:pPr>
        <w:spacing w:line="312" w:lineRule="auto"/>
        <w:jc w:val="both"/>
        <w:rPr>
          <w:rFonts w:ascii="Arial" w:hAnsi="Arial" w:cs="Arial"/>
          <w:b/>
          <w:bCs/>
          <w:u w:val="single"/>
        </w:rPr>
      </w:pPr>
    </w:p>
    <w:sectPr w:rsidR="00B27113" w:rsidRPr="00387F06" w:rsidSect="00B54DCC">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C5C67" w14:textId="77777777" w:rsidR="0001628F" w:rsidRDefault="0001628F" w:rsidP="0025591F">
      <w:r>
        <w:separator/>
      </w:r>
    </w:p>
  </w:endnote>
  <w:endnote w:type="continuationSeparator" w:id="0">
    <w:p w14:paraId="27366100" w14:textId="77777777" w:rsidR="0001628F" w:rsidRDefault="0001628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614" w14:textId="37F693CD" w:rsidR="004A356B" w:rsidRDefault="00B54DCC" w:rsidP="001774B3">
    <w:pPr>
      <w:tabs>
        <w:tab w:val="left" w:pos="6510"/>
      </w:tabs>
      <w:rPr>
        <w:color w:val="222A35" w:themeColor="text2" w:themeShade="80"/>
      </w:rPr>
    </w:pPr>
    <w:r>
      <w:rPr>
        <w:noProof/>
        <w:color w:val="222A35" w:themeColor="text2" w:themeShade="80"/>
        <w:lang w:val="es-CO" w:eastAsia="es-CO"/>
      </w:rPr>
      <w:drawing>
        <wp:anchor distT="0" distB="0" distL="114300" distR="114300" simplePos="0" relativeHeight="251638784" behindDoc="1" locked="0" layoutInCell="1" allowOverlap="1" wp14:anchorId="318F00ED" wp14:editId="5623551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40832" behindDoc="1" locked="0" layoutInCell="1" allowOverlap="1" wp14:anchorId="2484611F" wp14:editId="058EAF3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611F" id="Rectángulo 4" o:spid="_x0000_s1026" style="position:absolute;margin-left:149.6pt;margin-top:894.6pt;width:214.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37760" behindDoc="1" locked="0" layoutInCell="1" allowOverlap="1" wp14:anchorId="4DE4995C" wp14:editId="55DC4A1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B3">
      <w:rPr>
        <w:color w:val="222A35" w:themeColor="text2" w:themeShade="80"/>
      </w:rPr>
      <w:tab/>
    </w:r>
  </w:p>
  <w:p w14:paraId="219BB9D8" w14:textId="77777777" w:rsidR="00416F84" w:rsidRDefault="00416F84" w:rsidP="00416F84">
    <w:pPr>
      <w:ind w:left="7080" w:firstLine="708"/>
      <w:rPr>
        <w:color w:val="222A35" w:themeColor="text2" w:themeShade="80"/>
      </w:rPr>
    </w:pPr>
  </w:p>
  <w:p w14:paraId="6E355F5E" w14:textId="77777777" w:rsidR="00416F84" w:rsidRDefault="004A356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41856" behindDoc="1" locked="0" layoutInCell="1" allowOverlap="1" wp14:anchorId="7F13553B" wp14:editId="23B9A276">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553B" id="Rectángulo 5" o:spid="_x0000_s1027" style="position:absolute;left:0;text-align:left;margin-left:15.7pt;margin-top:79pt;width:65.8pt;height:31.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1098996E" w14:textId="77777777" w:rsidR="00416F84" w:rsidRDefault="00416F84" w:rsidP="004A356B">
    <w:pPr>
      <w:rPr>
        <w:color w:val="222A35" w:themeColor="text2" w:themeShade="80"/>
      </w:rPr>
    </w:pPr>
  </w:p>
  <w:p w14:paraId="4942C3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20</w:t>
    </w:r>
    <w:r w:rsidR="003F26B0" w:rsidRPr="00194DAC">
      <w:rPr>
        <w:rFonts w:ascii="Raleway" w:hAnsi="Raleway"/>
        <w:b/>
        <w:bCs/>
        <w:color w:val="222A35" w:themeColor="text2" w:themeShade="80"/>
        <w:sz w:val="16"/>
        <w:szCs w:val="16"/>
      </w:rPr>
      <w:fldChar w:fldCharType="end"/>
    </w:r>
  </w:p>
  <w:p w14:paraId="2148D06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EDB45" w14:textId="77777777" w:rsidR="0001628F" w:rsidRDefault="0001628F" w:rsidP="0025591F">
      <w:r>
        <w:separator/>
      </w:r>
    </w:p>
  </w:footnote>
  <w:footnote w:type="continuationSeparator" w:id="0">
    <w:p w14:paraId="621F7986" w14:textId="77777777" w:rsidR="0001628F" w:rsidRDefault="0001628F" w:rsidP="0025591F">
      <w:r>
        <w:continuationSeparator/>
      </w:r>
    </w:p>
  </w:footnote>
  <w:footnote w:id="1">
    <w:p w14:paraId="3B19B51E" w14:textId="77777777" w:rsidR="00E23E66" w:rsidRDefault="00E23E66" w:rsidP="00E23E66">
      <w:pPr>
        <w:pStyle w:val="footnotedescription"/>
        <w:spacing w:line="294" w:lineRule="auto"/>
        <w:ind w:right="223"/>
      </w:pPr>
      <w:r>
        <w:rPr>
          <w:rStyle w:val="footnotemark"/>
        </w:rPr>
        <w:footnoteRef/>
      </w:r>
      <w:r>
        <w:t xml:space="preserve"> </w:t>
      </w:r>
      <w:r>
        <w:rPr>
          <w:sz w:val="18"/>
        </w:rPr>
        <w:t xml:space="preserve">Corte Suprema de Justicia. Sala de Casación Civil. Sentencia 4690. M.P. Carlos Ignacio Jaramillo </w:t>
      </w:r>
      <w:proofErr w:type="spellStart"/>
      <w:r>
        <w:rPr>
          <w:sz w:val="18"/>
        </w:rPr>
        <w:t>Jaramillo</w:t>
      </w:r>
      <w:proofErr w:type="spellEnd"/>
      <w:r>
        <w:rPr>
          <w:sz w:val="18"/>
        </w:rPr>
        <w:t xml:space="preserve">. Junio 29 de 2007. </w:t>
      </w:r>
    </w:p>
  </w:footnote>
  <w:footnote w:id="2">
    <w:p w14:paraId="5C15120D" w14:textId="502E1BCB" w:rsidR="00994A6C" w:rsidRPr="00994A6C" w:rsidRDefault="00994A6C" w:rsidP="00476A4F">
      <w:pPr>
        <w:pStyle w:val="Textonotapie"/>
        <w:jc w:val="both"/>
        <w:rPr>
          <w:lang w:val="es-ES"/>
        </w:rPr>
      </w:pPr>
      <w:r>
        <w:rPr>
          <w:rStyle w:val="Refdenotaalpie"/>
        </w:rPr>
        <w:footnoteRef/>
      </w:r>
      <w:r>
        <w:t xml:space="preserve"> </w:t>
      </w:r>
      <w:r w:rsidRPr="00476A4F">
        <w:rPr>
          <w:rFonts w:ascii="Arial" w:hAnsi="Arial" w:cs="Arial"/>
          <w:sz w:val="18"/>
          <w:szCs w:val="18"/>
          <w:lang w:val="es-ES"/>
        </w:rPr>
        <w:t xml:space="preserve">Sentencia del </w:t>
      </w:r>
      <w:r w:rsidR="00476A4F" w:rsidRPr="00476A4F">
        <w:rPr>
          <w:rFonts w:ascii="Arial" w:hAnsi="Arial" w:cs="Arial"/>
          <w:sz w:val="18"/>
          <w:szCs w:val="18"/>
          <w:lang w:val="es-ES"/>
        </w:rPr>
        <w:t>C</w:t>
      </w:r>
      <w:r w:rsidRPr="00476A4F">
        <w:rPr>
          <w:rFonts w:ascii="Arial" w:hAnsi="Arial" w:cs="Arial"/>
          <w:sz w:val="18"/>
          <w:szCs w:val="18"/>
          <w:lang w:val="es-ES"/>
        </w:rPr>
        <w:t xml:space="preserve">onsejo de Estado </w:t>
      </w:r>
      <w:r w:rsidR="00476A4F" w:rsidRPr="00476A4F">
        <w:rPr>
          <w:rFonts w:ascii="Arial" w:hAnsi="Arial" w:cs="Arial"/>
          <w:sz w:val="18"/>
          <w:szCs w:val="18"/>
          <w:lang w:val="es-ES"/>
        </w:rPr>
        <w:t>– Sección tercera – Subsección A. Radicación: 170012331000201100350 01 (56.558). fecha: 11 de mayo de 2022.</w:t>
      </w:r>
      <w:r w:rsidR="00476A4F">
        <w:rPr>
          <w:lang w:val="es-ES"/>
        </w:rPr>
        <w:t xml:space="preserve"> </w:t>
      </w:r>
    </w:p>
  </w:footnote>
  <w:footnote w:id="3">
    <w:p w14:paraId="0BB3E7B5" w14:textId="02C43821" w:rsidR="005448FA" w:rsidRPr="005448FA" w:rsidRDefault="005448FA">
      <w:pPr>
        <w:pStyle w:val="Textonotapie"/>
        <w:rPr>
          <w:lang w:val="es-ES"/>
        </w:rPr>
      </w:pPr>
      <w:r>
        <w:rPr>
          <w:rStyle w:val="Refdenotaalpie"/>
        </w:rPr>
        <w:footnoteRef/>
      </w:r>
      <w:r>
        <w:t xml:space="preserve"> </w:t>
      </w:r>
      <w:r w:rsidRPr="005448FA">
        <w:rPr>
          <w:rFonts w:ascii="Arial" w:hAnsi="Arial" w:cs="Arial"/>
          <w:lang w:val="es-ES"/>
        </w:rPr>
        <w:t xml:space="preserve">Sentencia de la Corte </w:t>
      </w:r>
      <w:proofErr w:type="gramStart"/>
      <w:r w:rsidRPr="005448FA">
        <w:rPr>
          <w:rFonts w:ascii="Arial" w:hAnsi="Arial" w:cs="Arial"/>
          <w:lang w:val="es-ES"/>
        </w:rPr>
        <w:t>Constitucional  C</w:t>
      </w:r>
      <w:proofErr w:type="gramEnd"/>
      <w:r w:rsidRPr="005448FA">
        <w:rPr>
          <w:rFonts w:ascii="Arial" w:hAnsi="Arial" w:cs="Arial"/>
          <w:lang w:val="es-ES"/>
        </w:rPr>
        <w:t>-574-98</w:t>
      </w:r>
    </w:p>
  </w:footnote>
  <w:footnote w:id="4">
    <w:p w14:paraId="73946541" w14:textId="77777777" w:rsidR="00162261" w:rsidRPr="00BE5161" w:rsidRDefault="00162261" w:rsidP="00162261">
      <w:pPr>
        <w:pStyle w:val="Textonotapie"/>
        <w:rPr>
          <w:sz w:val="16"/>
          <w:szCs w:val="16"/>
        </w:rPr>
      </w:pPr>
      <w:r w:rsidRPr="00BE5161">
        <w:rPr>
          <w:rStyle w:val="Refdenotaalpie"/>
          <w:sz w:val="16"/>
          <w:szCs w:val="16"/>
        </w:rPr>
        <w:footnoteRef/>
      </w:r>
      <w:r w:rsidRPr="00BE5161">
        <w:rPr>
          <w:sz w:val="16"/>
          <w:szCs w:val="16"/>
        </w:rPr>
        <w:t xml:space="preserve"> Consejo de Estado. Sec. Tercera, Sentencia del 27 de noviembre de 2019, C.P. Martin Bermúdez Muñoz</w:t>
      </w:r>
    </w:p>
    <w:p w14:paraId="1EFD5558" w14:textId="77777777" w:rsidR="00162261" w:rsidRDefault="00162261" w:rsidP="00162261">
      <w:pPr>
        <w:pStyle w:val="Textonotapie"/>
      </w:pPr>
    </w:p>
  </w:footnote>
  <w:footnote w:id="5">
    <w:p w14:paraId="77BFC5A4" w14:textId="77777777" w:rsidR="00162261" w:rsidRPr="00D10B11" w:rsidRDefault="00162261" w:rsidP="00162261">
      <w:pPr>
        <w:pStyle w:val="Default"/>
        <w:jc w:val="both"/>
        <w:rPr>
          <w:rFonts w:eastAsiaTheme="minorHAnsi"/>
          <w:lang w:eastAsia="en-US"/>
        </w:rPr>
      </w:pPr>
      <w:r>
        <w:rPr>
          <w:rStyle w:val="Refdenotaalpie"/>
        </w:rPr>
        <w:footnoteRef/>
      </w:r>
      <w:r>
        <w:t xml:space="preserve"> </w:t>
      </w:r>
      <w:r w:rsidRPr="00D10B11">
        <w:rPr>
          <w:sz w:val="18"/>
          <w:szCs w:val="18"/>
          <w:lang w:val="es-ES"/>
        </w:rPr>
        <w:t xml:space="preserve">Sentencia del 18 de diciembre de 2020. Juzgado primer Administrativo del Circuito de Medellín. Radicado: </w:t>
      </w:r>
      <w:r w:rsidRPr="00D10B11">
        <w:rPr>
          <w:sz w:val="18"/>
          <w:szCs w:val="18"/>
        </w:rPr>
        <w:t>05001-31-03-001-2019-00403-00</w:t>
      </w:r>
    </w:p>
    <w:p w14:paraId="130E1905" w14:textId="77777777" w:rsidR="00162261" w:rsidRPr="0051783F" w:rsidRDefault="00162261" w:rsidP="00162261">
      <w:pPr>
        <w:pStyle w:val="Textonotapie"/>
        <w:rPr>
          <w:lang w:val="es-ES"/>
        </w:rPr>
      </w:pPr>
    </w:p>
  </w:footnote>
  <w:footnote w:id="6">
    <w:p w14:paraId="459169E7" w14:textId="77777777" w:rsidR="00FE5E3F" w:rsidRPr="003220A2" w:rsidRDefault="00FE5E3F" w:rsidP="00FE5E3F">
      <w:pPr>
        <w:pStyle w:val="Textonotapie"/>
        <w:jc w:val="both"/>
        <w:rPr>
          <w:rFonts w:ascii="Arial" w:hAnsi="Arial" w:cs="Arial"/>
          <w:sz w:val="16"/>
          <w:szCs w:val="16"/>
        </w:rPr>
      </w:pPr>
      <w:r w:rsidRPr="003220A2">
        <w:rPr>
          <w:rStyle w:val="Refdenotaalpie"/>
          <w:szCs w:val="16"/>
        </w:rPr>
        <w:footnoteRef/>
      </w:r>
      <w:r w:rsidRPr="003220A2">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D16A" w14:textId="77777777" w:rsidR="00FA4FFB" w:rsidRDefault="00543F6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28D2483C" wp14:editId="2629EDA8">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54CD"/>
    <w:multiLevelType w:val="hybridMultilevel"/>
    <w:tmpl w:val="80304F28"/>
    <w:lvl w:ilvl="0" w:tplc="091E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2B7730"/>
    <w:multiLevelType w:val="hybridMultilevel"/>
    <w:tmpl w:val="88E07E7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F227FF"/>
    <w:multiLevelType w:val="multilevel"/>
    <w:tmpl w:val="AD9A7A1A"/>
    <w:lvl w:ilvl="0">
      <w:start w:val="2"/>
      <w:numFmt w:val="decimal"/>
      <w:lvlText w:val="%1."/>
      <w:lvlJc w:val="left"/>
      <w:pPr>
        <w:ind w:left="360" w:hanging="360"/>
      </w:pPr>
      <w:rPr>
        <w:rFonts w:ascii="Arial" w:hAnsi="Arial" w:cs="Arial" w:hint="default"/>
        <w:b w:val="0"/>
        <w:u w:val="none"/>
      </w:rPr>
    </w:lvl>
    <w:lvl w:ilvl="1">
      <w:start w:val="1"/>
      <w:numFmt w:val="decimal"/>
      <w:lvlText w:val="%1.%2."/>
      <w:lvlJc w:val="left"/>
      <w:pPr>
        <w:ind w:left="720" w:hanging="720"/>
      </w:pPr>
      <w:rPr>
        <w:rFonts w:ascii="Arial" w:hAnsi="Arial" w:cs="Arial" w:hint="default"/>
        <w:b/>
        <w:bCs w:val="0"/>
        <w:u w:val="none"/>
      </w:rPr>
    </w:lvl>
    <w:lvl w:ilvl="2">
      <w:start w:val="1"/>
      <w:numFmt w:val="decimal"/>
      <w:lvlText w:val="%1.%2.%3."/>
      <w:lvlJc w:val="left"/>
      <w:pPr>
        <w:ind w:left="720" w:hanging="720"/>
      </w:pPr>
      <w:rPr>
        <w:rFonts w:ascii="Arial" w:hAnsi="Arial" w:cs="Arial" w:hint="default"/>
        <w:b w:val="0"/>
        <w:u w:val="none"/>
      </w:rPr>
    </w:lvl>
    <w:lvl w:ilvl="3">
      <w:start w:val="1"/>
      <w:numFmt w:val="decimal"/>
      <w:lvlText w:val="%1.%2.%3.%4."/>
      <w:lvlJc w:val="left"/>
      <w:pPr>
        <w:ind w:left="1080" w:hanging="1080"/>
      </w:pPr>
      <w:rPr>
        <w:rFonts w:ascii="Arial" w:hAnsi="Arial" w:cs="Arial" w:hint="default"/>
        <w:b w:val="0"/>
        <w:u w:val="none"/>
      </w:rPr>
    </w:lvl>
    <w:lvl w:ilvl="4">
      <w:start w:val="1"/>
      <w:numFmt w:val="decimal"/>
      <w:lvlText w:val="%1.%2.%3.%4.%5."/>
      <w:lvlJc w:val="left"/>
      <w:pPr>
        <w:ind w:left="1080" w:hanging="1080"/>
      </w:pPr>
      <w:rPr>
        <w:rFonts w:ascii="Arial" w:hAnsi="Arial" w:cs="Arial" w:hint="default"/>
        <w:b w:val="0"/>
        <w:u w:val="none"/>
      </w:rPr>
    </w:lvl>
    <w:lvl w:ilvl="5">
      <w:start w:val="1"/>
      <w:numFmt w:val="decimal"/>
      <w:lvlText w:val="%1.%2.%3.%4.%5.%6."/>
      <w:lvlJc w:val="left"/>
      <w:pPr>
        <w:ind w:left="1440" w:hanging="1440"/>
      </w:pPr>
      <w:rPr>
        <w:rFonts w:ascii="Arial" w:hAnsi="Arial" w:cs="Arial" w:hint="default"/>
        <w:b w:val="0"/>
        <w:u w:val="none"/>
      </w:rPr>
    </w:lvl>
    <w:lvl w:ilvl="6">
      <w:start w:val="1"/>
      <w:numFmt w:val="decimal"/>
      <w:lvlText w:val="%1.%2.%3.%4.%5.%6.%7."/>
      <w:lvlJc w:val="left"/>
      <w:pPr>
        <w:ind w:left="1440" w:hanging="1440"/>
      </w:pPr>
      <w:rPr>
        <w:rFonts w:ascii="Arial" w:hAnsi="Arial" w:cs="Arial" w:hint="default"/>
        <w:b w:val="0"/>
        <w:u w:val="none"/>
      </w:rPr>
    </w:lvl>
    <w:lvl w:ilvl="7">
      <w:start w:val="1"/>
      <w:numFmt w:val="decimal"/>
      <w:lvlText w:val="%1.%2.%3.%4.%5.%6.%7.%8."/>
      <w:lvlJc w:val="left"/>
      <w:pPr>
        <w:ind w:left="1800" w:hanging="1800"/>
      </w:pPr>
      <w:rPr>
        <w:rFonts w:ascii="Arial" w:hAnsi="Arial" w:cs="Arial" w:hint="default"/>
        <w:b w:val="0"/>
        <w:u w:val="none"/>
      </w:rPr>
    </w:lvl>
    <w:lvl w:ilvl="8">
      <w:start w:val="1"/>
      <w:numFmt w:val="decimal"/>
      <w:lvlText w:val="%1.%2.%3.%4.%5.%6.%7.%8.%9."/>
      <w:lvlJc w:val="left"/>
      <w:pPr>
        <w:ind w:left="1800" w:hanging="1800"/>
      </w:pPr>
      <w:rPr>
        <w:rFonts w:ascii="Arial" w:hAnsi="Arial" w:cs="Arial" w:hint="default"/>
        <w:b w:val="0"/>
        <w:u w:val="none"/>
      </w:rPr>
    </w:lvl>
  </w:abstractNum>
  <w:abstractNum w:abstractNumId="4" w15:restartNumberingAfterBreak="0">
    <w:nsid w:val="0E741A0F"/>
    <w:multiLevelType w:val="hybridMultilevel"/>
    <w:tmpl w:val="0B2C11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DA680C"/>
    <w:multiLevelType w:val="hybridMultilevel"/>
    <w:tmpl w:val="FD902960"/>
    <w:lvl w:ilvl="0" w:tplc="915A99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072253"/>
    <w:multiLevelType w:val="hybridMultilevel"/>
    <w:tmpl w:val="1F3244A6"/>
    <w:lvl w:ilvl="0" w:tplc="D89EBBCA">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2482D78"/>
    <w:multiLevelType w:val="multilevel"/>
    <w:tmpl w:val="3A1EF5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5A4B6B"/>
    <w:multiLevelType w:val="hybridMultilevel"/>
    <w:tmpl w:val="5F02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572871">
    <w:abstractNumId w:val="5"/>
  </w:num>
  <w:num w:numId="2" w16cid:durableId="117259736">
    <w:abstractNumId w:val="8"/>
  </w:num>
  <w:num w:numId="3" w16cid:durableId="4718694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751375">
    <w:abstractNumId w:val="15"/>
  </w:num>
  <w:num w:numId="5" w16cid:durableId="1888031583">
    <w:abstractNumId w:val="9"/>
  </w:num>
  <w:num w:numId="6" w16cid:durableId="738554423">
    <w:abstractNumId w:val="11"/>
  </w:num>
  <w:num w:numId="7" w16cid:durableId="1566380936">
    <w:abstractNumId w:val="1"/>
  </w:num>
  <w:num w:numId="8" w16cid:durableId="1128889370">
    <w:abstractNumId w:val="14"/>
  </w:num>
  <w:num w:numId="9" w16cid:durableId="918488549">
    <w:abstractNumId w:val="7"/>
  </w:num>
  <w:num w:numId="10" w16cid:durableId="697194020">
    <w:abstractNumId w:val="12"/>
  </w:num>
  <w:num w:numId="11" w16cid:durableId="249897938">
    <w:abstractNumId w:val="13"/>
  </w:num>
  <w:num w:numId="12" w16cid:durableId="1903901248">
    <w:abstractNumId w:val="10"/>
  </w:num>
  <w:num w:numId="13" w16cid:durableId="920220763">
    <w:abstractNumId w:val="4"/>
  </w:num>
  <w:num w:numId="14" w16cid:durableId="316882326">
    <w:abstractNumId w:val="6"/>
  </w:num>
  <w:num w:numId="15" w16cid:durableId="1469518832">
    <w:abstractNumId w:val="0"/>
  </w:num>
  <w:num w:numId="16" w16cid:durableId="118645991">
    <w:abstractNumId w:val="2"/>
  </w:num>
  <w:num w:numId="17" w16cid:durableId="52628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1C2E"/>
    <w:rsid w:val="00002A73"/>
    <w:rsid w:val="00012A18"/>
    <w:rsid w:val="00012DF5"/>
    <w:rsid w:val="000147A0"/>
    <w:rsid w:val="00014E75"/>
    <w:rsid w:val="00015F24"/>
    <w:rsid w:val="0001628F"/>
    <w:rsid w:val="00024BAB"/>
    <w:rsid w:val="0003111F"/>
    <w:rsid w:val="00041252"/>
    <w:rsid w:val="0004350D"/>
    <w:rsid w:val="00044957"/>
    <w:rsid w:val="00046EEA"/>
    <w:rsid w:val="00047D37"/>
    <w:rsid w:val="0006213C"/>
    <w:rsid w:val="00074C98"/>
    <w:rsid w:val="000A4EB9"/>
    <w:rsid w:val="000B42F5"/>
    <w:rsid w:val="000B4ED2"/>
    <w:rsid w:val="000B5D08"/>
    <w:rsid w:val="000B6FC2"/>
    <w:rsid w:val="000C2815"/>
    <w:rsid w:val="000C5B14"/>
    <w:rsid w:val="000F3087"/>
    <w:rsid w:val="000F685B"/>
    <w:rsid w:val="00103B18"/>
    <w:rsid w:val="001079AD"/>
    <w:rsid w:val="0011435D"/>
    <w:rsid w:val="00115B61"/>
    <w:rsid w:val="00115D02"/>
    <w:rsid w:val="001226E7"/>
    <w:rsid w:val="00125760"/>
    <w:rsid w:val="00125AC9"/>
    <w:rsid w:val="00136F44"/>
    <w:rsid w:val="00140DF4"/>
    <w:rsid w:val="00140F62"/>
    <w:rsid w:val="00141CD2"/>
    <w:rsid w:val="0015390D"/>
    <w:rsid w:val="00161264"/>
    <w:rsid w:val="00162261"/>
    <w:rsid w:val="00162A04"/>
    <w:rsid w:val="00163688"/>
    <w:rsid w:val="00163C4E"/>
    <w:rsid w:val="001664D0"/>
    <w:rsid w:val="00171B87"/>
    <w:rsid w:val="001746FF"/>
    <w:rsid w:val="00177344"/>
    <w:rsid w:val="001774B3"/>
    <w:rsid w:val="0018079D"/>
    <w:rsid w:val="001925A0"/>
    <w:rsid w:val="00192AD9"/>
    <w:rsid w:val="00194385"/>
    <w:rsid w:val="00194CA5"/>
    <w:rsid w:val="00194DAC"/>
    <w:rsid w:val="001963F8"/>
    <w:rsid w:val="001A1DDE"/>
    <w:rsid w:val="001A7EB8"/>
    <w:rsid w:val="001B4843"/>
    <w:rsid w:val="001C1BDD"/>
    <w:rsid w:val="001C314A"/>
    <w:rsid w:val="001C3A00"/>
    <w:rsid w:val="001C65F0"/>
    <w:rsid w:val="001C7B18"/>
    <w:rsid w:val="001D2E85"/>
    <w:rsid w:val="001E233B"/>
    <w:rsid w:val="001E7670"/>
    <w:rsid w:val="001F2C94"/>
    <w:rsid w:val="00203F39"/>
    <w:rsid w:val="00204652"/>
    <w:rsid w:val="00205437"/>
    <w:rsid w:val="002127DB"/>
    <w:rsid w:val="00212947"/>
    <w:rsid w:val="00214139"/>
    <w:rsid w:val="00220E24"/>
    <w:rsid w:val="002332A2"/>
    <w:rsid w:val="00234F3F"/>
    <w:rsid w:val="002353D0"/>
    <w:rsid w:val="0023583D"/>
    <w:rsid w:val="002426E8"/>
    <w:rsid w:val="00250627"/>
    <w:rsid w:val="00254211"/>
    <w:rsid w:val="00254E27"/>
    <w:rsid w:val="0025591F"/>
    <w:rsid w:val="00256F6F"/>
    <w:rsid w:val="00263686"/>
    <w:rsid w:val="002674E5"/>
    <w:rsid w:val="00267DDC"/>
    <w:rsid w:val="002704BA"/>
    <w:rsid w:val="00276F85"/>
    <w:rsid w:val="00281D90"/>
    <w:rsid w:val="00295064"/>
    <w:rsid w:val="002A0BB1"/>
    <w:rsid w:val="002A32C0"/>
    <w:rsid w:val="002A6113"/>
    <w:rsid w:val="002B10C8"/>
    <w:rsid w:val="002B4B92"/>
    <w:rsid w:val="002B5E76"/>
    <w:rsid w:val="002C33F7"/>
    <w:rsid w:val="002D6EB0"/>
    <w:rsid w:val="002E0E6E"/>
    <w:rsid w:val="002E5103"/>
    <w:rsid w:val="002F1275"/>
    <w:rsid w:val="002F4A03"/>
    <w:rsid w:val="0030066C"/>
    <w:rsid w:val="003103AE"/>
    <w:rsid w:val="00310FC4"/>
    <w:rsid w:val="00332039"/>
    <w:rsid w:val="00347567"/>
    <w:rsid w:val="00350863"/>
    <w:rsid w:val="00353FCF"/>
    <w:rsid w:val="0036352E"/>
    <w:rsid w:val="00365B86"/>
    <w:rsid w:val="00367FF4"/>
    <w:rsid w:val="0037259E"/>
    <w:rsid w:val="00373B3C"/>
    <w:rsid w:val="003744F8"/>
    <w:rsid w:val="00375AFE"/>
    <w:rsid w:val="003773B7"/>
    <w:rsid w:val="00381D63"/>
    <w:rsid w:val="00383BE6"/>
    <w:rsid w:val="00386ACF"/>
    <w:rsid w:val="00387F06"/>
    <w:rsid w:val="00393515"/>
    <w:rsid w:val="003B0D16"/>
    <w:rsid w:val="003C1779"/>
    <w:rsid w:val="003C5BCE"/>
    <w:rsid w:val="003D1D1C"/>
    <w:rsid w:val="003D65DF"/>
    <w:rsid w:val="003E249A"/>
    <w:rsid w:val="003E5C7E"/>
    <w:rsid w:val="003E7FAF"/>
    <w:rsid w:val="003F1FFC"/>
    <w:rsid w:val="003F26B0"/>
    <w:rsid w:val="003F32D6"/>
    <w:rsid w:val="003F63F5"/>
    <w:rsid w:val="003F65D2"/>
    <w:rsid w:val="00403FA5"/>
    <w:rsid w:val="00405749"/>
    <w:rsid w:val="004070BA"/>
    <w:rsid w:val="00412D8B"/>
    <w:rsid w:val="00413210"/>
    <w:rsid w:val="00416F84"/>
    <w:rsid w:val="00421B4F"/>
    <w:rsid w:val="0042497F"/>
    <w:rsid w:val="0042664D"/>
    <w:rsid w:val="00434CB7"/>
    <w:rsid w:val="00441835"/>
    <w:rsid w:val="00443ABC"/>
    <w:rsid w:val="00443F36"/>
    <w:rsid w:val="00454E2B"/>
    <w:rsid w:val="00470810"/>
    <w:rsid w:val="0047326F"/>
    <w:rsid w:val="00474DB9"/>
    <w:rsid w:val="00476A4F"/>
    <w:rsid w:val="0047717F"/>
    <w:rsid w:val="00482C7A"/>
    <w:rsid w:val="004855C4"/>
    <w:rsid w:val="00490CE5"/>
    <w:rsid w:val="00493926"/>
    <w:rsid w:val="00493FCB"/>
    <w:rsid w:val="0049422F"/>
    <w:rsid w:val="00496029"/>
    <w:rsid w:val="004A356B"/>
    <w:rsid w:val="004C00B7"/>
    <w:rsid w:val="004C01CE"/>
    <w:rsid w:val="004D0D44"/>
    <w:rsid w:val="004D2B26"/>
    <w:rsid w:val="004F591D"/>
    <w:rsid w:val="004F6B1D"/>
    <w:rsid w:val="0050149B"/>
    <w:rsid w:val="00505F3C"/>
    <w:rsid w:val="005115AB"/>
    <w:rsid w:val="005135A4"/>
    <w:rsid w:val="0052119A"/>
    <w:rsid w:val="00524784"/>
    <w:rsid w:val="00526D55"/>
    <w:rsid w:val="005278C2"/>
    <w:rsid w:val="0053183B"/>
    <w:rsid w:val="0053192C"/>
    <w:rsid w:val="005333C2"/>
    <w:rsid w:val="00536656"/>
    <w:rsid w:val="0054031B"/>
    <w:rsid w:val="00543106"/>
    <w:rsid w:val="00543F6F"/>
    <w:rsid w:val="005448FA"/>
    <w:rsid w:val="00550E77"/>
    <w:rsid w:val="005554A5"/>
    <w:rsid w:val="005576FF"/>
    <w:rsid w:val="00565111"/>
    <w:rsid w:val="00566928"/>
    <w:rsid w:val="00570A25"/>
    <w:rsid w:val="0058478A"/>
    <w:rsid w:val="00585380"/>
    <w:rsid w:val="00590C77"/>
    <w:rsid w:val="00593F2F"/>
    <w:rsid w:val="00596559"/>
    <w:rsid w:val="005A0BC3"/>
    <w:rsid w:val="005A32FB"/>
    <w:rsid w:val="005A3F2C"/>
    <w:rsid w:val="005A71DB"/>
    <w:rsid w:val="005A7895"/>
    <w:rsid w:val="005B6C03"/>
    <w:rsid w:val="005D070A"/>
    <w:rsid w:val="005D35CD"/>
    <w:rsid w:val="005D3F91"/>
    <w:rsid w:val="005D478C"/>
    <w:rsid w:val="005D7117"/>
    <w:rsid w:val="005D72CB"/>
    <w:rsid w:val="005F44B5"/>
    <w:rsid w:val="005F7811"/>
    <w:rsid w:val="006062CC"/>
    <w:rsid w:val="00607129"/>
    <w:rsid w:val="006076C8"/>
    <w:rsid w:val="00620D38"/>
    <w:rsid w:val="00623F9D"/>
    <w:rsid w:val="00637020"/>
    <w:rsid w:val="00637F19"/>
    <w:rsid w:val="006414C3"/>
    <w:rsid w:val="0064353B"/>
    <w:rsid w:val="006469F8"/>
    <w:rsid w:val="00650729"/>
    <w:rsid w:val="006519D2"/>
    <w:rsid w:val="00664B19"/>
    <w:rsid w:val="006810AB"/>
    <w:rsid w:val="00684740"/>
    <w:rsid w:val="0069043B"/>
    <w:rsid w:val="0069118A"/>
    <w:rsid w:val="006A130E"/>
    <w:rsid w:val="006A56C3"/>
    <w:rsid w:val="006B28DD"/>
    <w:rsid w:val="006C7F0E"/>
    <w:rsid w:val="006D0C59"/>
    <w:rsid w:val="006D2D7D"/>
    <w:rsid w:val="006D7A39"/>
    <w:rsid w:val="006E71EE"/>
    <w:rsid w:val="006E7A08"/>
    <w:rsid w:val="006F3F7B"/>
    <w:rsid w:val="006F41C4"/>
    <w:rsid w:val="006F4B59"/>
    <w:rsid w:val="00702884"/>
    <w:rsid w:val="0070769E"/>
    <w:rsid w:val="0071154B"/>
    <w:rsid w:val="00723155"/>
    <w:rsid w:val="00733D7C"/>
    <w:rsid w:val="00740440"/>
    <w:rsid w:val="00755504"/>
    <w:rsid w:val="007619A7"/>
    <w:rsid w:val="00762699"/>
    <w:rsid w:val="007640C2"/>
    <w:rsid w:val="0076788B"/>
    <w:rsid w:val="0076791F"/>
    <w:rsid w:val="007801DC"/>
    <w:rsid w:val="00781F53"/>
    <w:rsid w:val="0078302A"/>
    <w:rsid w:val="00783E27"/>
    <w:rsid w:val="00791069"/>
    <w:rsid w:val="00793C8E"/>
    <w:rsid w:val="007A1799"/>
    <w:rsid w:val="007A1B69"/>
    <w:rsid w:val="007A4EF4"/>
    <w:rsid w:val="007A5545"/>
    <w:rsid w:val="007A682E"/>
    <w:rsid w:val="007B2A47"/>
    <w:rsid w:val="007B6ADA"/>
    <w:rsid w:val="007B7501"/>
    <w:rsid w:val="007C1A65"/>
    <w:rsid w:val="007D27AF"/>
    <w:rsid w:val="007D3408"/>
    <w:rsid w:val="007E49F1"/>
    <w:rsid w:val="007E66D0"/>
    <w:rsid w:val="007E78DD"/>
    <w:rsid w:val="007F3804"/>
    <w:rsid w:val="007F384E"/>
    <w:rsid w:val="007F632D"/>
    <w:rsid w:val="007F6A39"/>
    <w:rsid w:val="007F7046"/>
    <w:rsid w:val="007F708E"/>
    <w:rsid w:val="00812C96"/>
    <w:rsid w:val="00815A33"/>
    <w:rsid w:val="008178B1"/>
    <w:rsid w:val="00817E11"/>
    <w:rsid w:val="00822E69"/>
    <w:rsid w:val="00824E6F"/>
    <w:rsid w:val="0082516C"/>
    <w:rsid w:val="008303A1"/>
    <w:rsid w:val="00831433"/>
    <w:rsid w:val="008417A4"/>
    <w:rsid w:val="00845468"/>
    <w:rsid w:val="00851A4A"/>
    <w:rsid w:val="008631DA"/>
    <w:rsid w:val="008714A8"/>
    <w:rsid w:val="00874292"/>
    <w:rsid w:val="008751DD"/>
    <w:rsid w:val="008825F0"/>
    <w:rsid w:val="00882EA3"/>
    <w:rsid w:val="008830A7"/>
    <w:rsid w:val="008839D3"/>
    <w:rsid w:val="00886541"/>
    <w:rsid w:val="00893350"/>
    <w:rsid w:val="00894991"/>
    <w:rsid w:val="00897EC4"/>
    <w:rsid w:val="008A3036"/>
    <w:rsid w:val="008A3D04"/>
    <w:rsid w:val="008A3EE5"/>
    <w:rsid w:val="008B1150"/>
    <w:rsid w:val="008B663E"/>
    <w:rsid w:val="008D0BF2"/>
    <w:rsid w:val="008D1293"/>
    <w:rsid w:val="008D13E2"/>
    <w:rsid w:val="008D4495"/>
    <w:rsid w:val="008E4E08"/>
    <w:rsid w:val="008E5F70"/>
    <w:rsid w:val="008F124C"/>
    <w:rsid w:val="008F1E2F"/>
    <w:rsid w:val="008F5632"/>
    <w:rsid w:val="00900A16"/>
    <w:rsid w:val="00902F69"/>
    <w:rsid w:val="0090554A"/>
    <w:rsid w:val="009077AA"/>
    <w:rsid w:val="009077CE"/>
    <w:rsid w:val="009224F7"/>
    <w:rsid w:val="009257B1"/>
    <w:rsid w:val="00926FD8"/>
    <w:rsid w:val="009309F6"/>
    <w:rsid w:val="0093705B"/>
    <w:rsid w:val="00945F18"/>
    <w:rsid w:val="00947F20"/>
    <w:rsid w:val="00951294"/>
    <w:rsid w:val="00951FBF"/>
    <w:rsid w:val="00952164"/>
    <w:rsid w:val="0096314C"/>
    <w:rsid w:val="009762AC"/>
    <w:rsid w:val="00980E64"/>
    <w:rsid w:val="00991C5E"/>
    <w:rsid w:val="009937E6"/>
    <w:rsid w:val="00994A6C"/>
    <w:rsid w:val="00997C0E"/>
    <w:rsid w:val="00997C92"/>
    <w:rsid w:val="009A0811"/>
    <w:rsid w:val="009A116D"/>
    <w:rsid w:val="009A19C3"/>
    <w:rsid w:val="009A2082"/>
    <w:rsid w:val="009B369A"/>
    <w:rsid w:val="009C30CB"/>
    <w:rsid w:val="009C3626"/>
    <w:rsid w:val="009C44A0"/>
    <w:rsid w:val="009D18A1"/>
    <w:rsid w:val="009D33F4"/>
    <w:rsid w:val="009D42C4"/>
    <w:rsid w:val="009E22E8"/>
    <w:rsid w:val="009E2796"/>
    <w:rsid w:val="009E3A76"/>
    <w:rsid w:val="009E6C12"/>
    <w:rsid w:val="009F1CED"/>
    <w:rsid w:val="009F6914"/>
    <w:rsid w:val="009F7264"/>
    <w:rsid w:val="00A02091"/>
    <w:rsid w:val="00A023C9"/>
    <w:rsid w:val="00A0255E"/>
    <w:rsid w:val="00A07E4F"/>
    <w:rsid w:val="00A13727"/>
    <w:rsid w:val="00A247D5"/>
    <w:rsid w:val="00A25E65"/>
    <w:rsid w:val="00A26C96"/>
    <w:rsid w:val="00A27F0F"/>
    <w:rsid w:val="00A30AA0"/>
    <w:rsid w:val="00A336B9"/>
    <w:rsid w:val="00A35164"/>
    <w:rsid w:val="00A4006F"/>
    <w:rsid w:val="00A455CD"/>
    <w:rsid w:val="00A46442"/>
    <w:rsid w:val="00A56DB6"/>
    <w:rsid w:val="00A6484E"/>
    <w:rsid w:val="00A64F59"/>
    <w:rsid w:val="00A8538D"/>
    <w:rsid w:val="00A853A4"/>
    <w:rsid w:val="00A862C7"/>
    <w:rsid w:val="00A86D28"/>
    <w:rsid w:val="00A872CC"/>
    <w:rsid w:val="00A877E6"/>
    <w:rsid w:val="00A920AC"/>
    <w:rsid w:val="00A9217F"/>
    <w:rsid w:val="00AA04CB"/>
    <w:rsid w:val="00AA0A97"/>
    <w:rsid w:val="00AA5BFF"/>
    <w:rsid w:val="00AB3A2C"/>
    <w:rsid w:val="00AD03AA"/>
    <w:rsid w:val="00AD26FA"/>
    <w:rsid w:val="00AE301F"/>
    <w:rsid w:val="00AF22C3"/>
    <w:rsid w:val="00B0175E"/>
    <w:rsid w:val="00B02918"/>
    <w:rsid w:val="00B10891"/>
    <w:rsid w:val="00B1114B"/>
    <w:rsid w:val="00B20189"/>
    <w:rsid w:val="00B23F9C"/>
    <w:rsid w:val="00B25B02"/>
    <w:rsid w:val="00B27113"/>
    <w:rsid w:val="00B31586"/>
    <w:rsid w:val="00B3370E"/>
    <w:rsid w:val="00B36BBD"/>
    <w:rsid w:val="00B43DF6"/>
    <w:rsid w:val="00B54DCC"/>
    <w:rsid w:val="00B5571F"/>
    <w:rsid w:val="00B6159B"/>
    <w:rsid w:val="00B66DC2"/>
    <w:rsid w:val="00B67E86"/>
    <w:rsid w:val="00B761D5"/>
    <w:rsid w:val="00B8504C"/>
    <w:rsid w:val="00B87175"/>
    <w:rsid w:val="00B94776"/>
    <w:rsid w:val="00B95117"/>
    <w:rsid w:val="00BA2376"/>
    <w:rsid w:val="00BA33E1"/>
    <w:rsid w:val="00BA578C"/>
    <w:rsid w:val="00BA5F6D"/>
    <w:rsid w:val="00BA63D5"/>
    <w:rsid w:val="00BB7105"/>
    <w:rsid w:val="00BC216B"/>
    <w:rsid w:val="00BC3B41"/>
    <w:rsid w:val="00BC4A6A"/>
    <w:rsid w:val="00BD2EC2"/>
    <w:rsid w:val="00BD46C8"/>
    <w:rsid w:val="00BD6E17"/>
    <w:rsid w:val="00BE43B3"/>
    <w:rsid w:val="00BE5CE0"/>
    <w:rsid w:val="00BE6214"/>
    <w:rsid w:val="00BF1A90"/>
    <w:rsid w:val="00C02A54"/>
    <w:rsid w:val="00C176E5"/>
    <w:rsid w:val="00C22AFA"/>
    <w:rsid w:val="00C30253"/>
    <w:rsid w:val="00C31F6C"/>
    <w:rsid w:val="00C35505"/>
    <w:rsid w:val="00C4153D"/>
    <w:rsid w:val="00C42A53"/>
    <w:rsid w:val="00C476C5"/>
    <w:rsid w:val="00C5007F"/>
    <w:rsid w:val="00C53500"/>
    <w:rsid w:val="00C57481"/>
    <w:rsid w:val="00C61289"/>
    <w:rsid w:val="00C70FF5"/>
    <w:rsid w:val="00C74F4F"/>
    <w:rsid w:val="00C83C7D"/>
    <w:rsid w:val="00CA2633"/>
    <w:rsid w:val="00CA6DC1"/>
    <w:rsid w:val="00CD0D5E"/>
    <w:rsid w:val="00CD558C"/>
    <w:rsid w:val="00CE4B82"/>
    <w:rsid w:val="00CE62BC"/>
    <w:rsid w:val="00CF1E3A"/>
    <w:rsid w:val="00CF2BFD"/>
    <w:rsid w:val="00D0168E"/>
    <w:rsid w:val="00D03043"/>
    <w:rsid w:val="00D13C57"/>
    <w:rsid w:val="00D23A48"/>
    <w:rsid w:val="00D27E21"/>
    <w:rsid w:val="00D32D5C"/>
    <w:rsid w:val="00D3301B"/>
    <w:rsid w:val="00D35638"/>
    <w:rsid w:val="00D42061"/>
    <w:rsid w:val="00D470D0"/>
    <w:rsid w:val="00D56F04"/>
    <w:rsid w:val="00D6046E"/>
    <w:rsid w:val="00D62F05"/>
    <w:rsid w:val="00D80B46"/>
    <w:rsid w:val="00D82E4C"/>
    <w:rsid w:val="00D87AA7"/>
    <w:rsid w:val="00D90BE5"/>
    <w:rsid w:val="00DA3041"/>
    <w:rsid w:val="00DB5921"/>
    <w:rsid w:val="00DB5971"/>
    <w:rsid w:val="00DB5BA7"/>
    <w:rsid w:val="00DB69A1"/>
    <w:rsid w:val="00DB7B29"/>
    <w:rsid w:val="00DC49A4"/>
    <w:rsid w:val="00DC694E"/>
    <w:rsid w:val="00DD6348"/>
    <w:rsid w:val="00DD6B3D"/>
    <w:rsid w:val="00DE0179"/>
    <w:rsid w:val="00DE436F"/>
    <w:rsid w:val="00DE4F23"/>
    <w:rsid w:val="00DE5143"/>
    <w:rsid w:val="00DF48FE"/>
    <w:rsid w:val="00DF56E8"/>
    <w:rsid w:val="00DF5C9D"/>
    <w:rsid w:val="00E0766D"/>
    <w:rsid w:val="00E16564"/>
    <w:rsid w:val="00E21086"/>
    <w:rsid w:val="00E23DED"/>
    <w:rsid w:val="00E23E66"/>
    <w:rsid w:val="00E25AD6"/>
    <w:rsid w:val="00E30BBF"/>
    <w:rsid w:val="00E31406"/>
    <w:rsid w:val="00E361C6"/>
    <w:rsid w:val="00E3675A"/>
    <w:rsid w:val="00E36E35"/>
    <w:rsid w:val="00E3757B"/>
    <w:rsid w:val="00E43BA7"/>
    <w:rsid w:val="00E47BCB"/>
    <w:rsid w:val="00E52C7C"/>
    <w:rsid w:val="00E62B91"/>
    <w:rsid w:val="00E63CC0"/>
    <w:rsid w:val="00E6545D"/>
    <w:rsid w:val="00E6637F"/>
    <w:rsid w:val="00E7210E"/>
    <w:rsid w:val="00E7525B"/>
    <w:rsid w:val="00E81409"/>
    <w:rsid w:val="00E90B8D"/>
    <w:rsid w:val="00E923CD"/>
    <w:rsid w:val="00E94256"/>
    <w:rsid w:val="00E97CB1"/>
    <w:rsid w:val="00E97CC2"/>
    <w:rsid w:val="00EA4B95"/>
    <w:rsid w:val="00EB06B6"/>
    <w:rsid w:val="00EB11AF"/>
    <w:rsid w:val="00EB2506"/>
    <w:rsid w:val="00EB4DE2"/>
    <w:rsid w:val="00EC434B"/>
    <w:rsid w:val="00EC45F3"/>
    <w:rsid w:val="00EC4FC5"/>
    <w:rsid w:val="00EC548E"/>
    <w:rsid w:val="00ED14A3"/>
    <w:rsid w:val="00ED2802"/>
    <w:rsid w:val="00ED3A84"/>
    <w:rsid w:val="00ED790D"/>
    <w:rsid w:val="00EE40E3"/>
    <w:rsid w:val="00EE4E6C"/>
    <w:rsid w:val="00EF08FE"/>
    <w:rsid w:val="00EF2334"/>
    <w:rsid w:val="00EF34AF"/>
    <w:rsid w:val="00F05BDF"/>
    <w:rsid w:val="00F1112F"/>
    <w:rsid w:val="00F114F8"/>
    <w:rsid w:val="00F11FCC"/>
    <w:rsid w:val="00F24DA6"/>
    <w:rsid w:val="00F35B34"/>
    <w:rsid w:val="00F3645F"/>
    <w:rsid w:val="00F37C2B"/>
    <w:rsid w:val="00F40CF3"/>
    <w:rsid w:val="00F4292B"/>
    <w:rsid w:val="00F53628"/>
    <w:rsid w:val="00F54C72"/>
    <w:rsid w:val="00F6045F"/>
    <w:rsid w:val="00F6230B"/>
    <w:rsid w:val="00F65FCD"/>
    <w:rsid w:val="00F7241E"/>
    <w:rsid w:val="00F91111"/>
    <w:rsid w:val="00F9371D"/>
    <w:rsid w:val="00F95354"/>
    <w:rsid w:val="00FA08BE"/>
    <w:rsid w:val="00FA4FFB"/>
    <w:rsid w:val="00FB70B7"/>
    <w:rsid w:val="00FC1415"/>
    <w:rsid w:val="00FC2280"/>
    <w:rsid w:val="00FC5D5D"/>
    <w:rsid w:val="00FD0DBB"/>
    <w:rsid w:val="00FD55C0"/>
    <w:rsid w:val="00FD5AF1"/>
    <w:rsid w:val="00FE019A"/>
    <w:rsid w:val="00FE10B5"/>
    <w:rsid w:val="00FE1FBC"/>
    <w:rsid w:val="00FE399B"/>
    <w:rsid w:val="00FE5E2E"/>
    <w:rsid w:val="00FE5E3F"/>
    <w:rsid w:val="00FE764F"/>
    <w:rsid w:val="00FF47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4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semiHidden/>
    <w:unhideWhenUsed/>
    <w:rsid w:val="003F65D2"/>
    <w:rPr>
      <w:sz w:val="20"/>
      <w:szCs w:val="20"/>
    </w:rPr>
  </w:style>
  <w:style w:type="character" w:customStyle="1" w:styleId="TextocomentarioCar">
    <w:name w:val="Texto comentario Car"/>
    <w:basedOn w:val="Fuentedeprrafopredeter"/>
    <w:link w:val="Textocomentario"/>
    <w:uiPriority w:val="99"/>
    <w:semiHidden/>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2127DB"/>
    <w:rPr>
      <w:color w:val="605E5C"/>
      <w:shd w:val="clear" w:color="auto" w:fill="E1DFDD"/>
    </w:rPr>
  </w:style>
  <w:style w:type="paragraph" w:customStyle="1" w:styleId="Standard">
    <w:name w:val="Standard"/>
    <w:rsid w:val="002A32C0"/>
    <w:pPr>
      <w:suppressAutoHyphens/>
      <w:autoSpaceDN w:val="0"/>
      <w:spacing w:after="200" w:line="276" w:lineRule="auto"/>
    </w:pPr>
    <w:rPr>
      <w:rFonts w:ascii="Calibri" w:eastAsia="Calibri" w:hAnsi="Calibri" w:cs="Tahoma"/>
    </w:rPr>
  </w:style>
  <w:style w:type="paragraph" w:styleId="Revisin">
    <w:name w:val="Revision"/>
    <w:hidden/>
    <w:uiPriority w:val="99"/>
    <w:semiHidden/>
    <w:rsid w:val="00B67E86"/>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75307">
      <w:bodyDiv w:val="1"/>
      <w:marLeft w:val="0"/>
      <w:marRight w:val="0"/>
      <w:marTop w:val="0"/>
      <w:marBottom w:val="0"/>
      <w:divBdr>
        <w:top w:val="none" w:sz="0" w:space="0" w:color="auto"/>
        <w:left w:val="none" w:sz="0" w:space="0" w:color="auto"/>
        <w:bottom w:val="none" w:sz="0" w:space="0" w:color="auto"/>
        <w:right w:val="none" w:sz="0" w:space="0" w:color="auto"/>
      </w:divBdr>
    </w:div>
    <w:div w:id="433021365">
      <w:bodyDiv w:val="1"/>
      <w:marLeft w:val="0"/>
      <w:marRight w:val="0"/>
      <w:marTop w:val="0"/>
      <w:marBottom w:val="0"/>
      <w:divBdr>
        <w:top w:val="none" w:sz="0" w:space="0" w:color="auto"/>
        <w:left w:val="none" w:sz="0" w:space="0" w:color="auto"/>
        <w:bottom w:val="none" w:sz="0" w:space="0" w:color="auto"/>
        <w:right w:val="none" w:sz="0" w:space="0" w:color="auto"/>
      </w:divBdr>
    </w:div>
    <w:div w:id="534658866">
      <w:bodyDiv w:val="1"/>
      <w:marLeft w:val="0"/>
      <w:marRight w:val="0"/>
      <w:marTop w:val="0"/>
      <w:marBottom w:val="0"/>
      <w:divBdr>
        <w:top w:val="none" w:sz="0" w:space="0" w:color="auto"/>
        <w:left w:val="none" w:sz="0" w:space="0" w:color="auto"/>
        <w:bottom w:val="none" w:sz="0" w:space="0" w:color="auto"/>
        <w:right w:val="none" w:sz="0" w:space="0" w:color="auto"/>
      </w:divBdr>
    </w:div>
    <w:div w:id="1205291614">
      <w:bodyDiv w:val="1"/>
      <w:marLeft w:val="0"/>
      <w:marRight w:val="0"/>
      <w:marTop w:val="0"/>
      <w:marBottom w:val="0"/>
      <w:divBdr>
        <w:top w:val="none" w:sz="0" w:space="0" w:color="auto"/>
        <w:left w:val="none" w:sz="0" w:space="0" w:color="auto"/>
        <w:bottom w:val="none" w:sz="0" w:space="0" w:color="auto"/>
        <w:right w:val="none" w:sz="0" w:space="0" w:color="auto"/>
      </w:divBdr>
    </w:div>
    <w:div w:id="1242713698">
      <w:bodyDiv w:val="1"/>
      <w:marLeft w:val="0"/>
      <w:marRight w:val="0"/>
      <w:marTop w:val="0"/>
      <w:marBottom w:val="0"/>
      <w:divBdr>
        <w:top w:val="none" w:sz="0" w:space="0" w:color="auto"/>
        <w:left w:val="none" w:sz="0" w:space="0" w:color="auto"/>
        <w:bottom w:val="none" w:sz="0" w:space="0" w:color="auto"/>
        <w:right w:val="none" w:sz="0" w:space="0" w:color="auto"/>
      </w:divBdr>
    </w:div>
    <w:div w:id="1273323468">
      <w:bodyDiv w:val="1"/>
      <w:marLeft w:val="0"/>
      <w:marRight w:val="0"/>
      <w:marTop w:val="0"/>
      <w:marBottom w:val="0"/>
      <w:divBdr>
        <w:top w:val="none" w:sz="0" w:space="0" w:color="auto"/>
        <w:left w:val="none" w:sz="0" w:space="0" w:color="auto"/>
        <w:bottom w:val="none" w:sz="0" w:space="0" w:color="auto"/>
        <w:right w:val="none" w:sz="0" w:space="0" w:color="auto"/>
      </w:divBdr>
    </w:div>
    <w:div w:id="1382168925">
      <w:bodyDiv w:val="1"/>
      <w:marLeft w:val="0"/>
      <w:marRight w:val="0"/>
      <w:marTop w:val="0"/>
      <w:marBottom w:val="0"/>
      <w:divBdr>
        <w:top w:val="none" w:sz="0" w:space="0" w:color="auto"/>
        <w:left w:val="none" w:sz="0" w:space="0" w:color="auto"/>
        <w:bottom w:val="none" w:sz="0" w:space="0" w:color="auto"/>
        <w:right w:val="none" w:sz="0" w:space="0" w:color="auto"/>
      </w:divBdr>
    </w:div>
    <w:div w:id="1530752635">
      <w:bodyDiv w:val="1"/>
      <w:marLeft w:val="0"/>
      <w:marRight w:val="0"/>
      <w:marTop w:val="0"/>
      <w:marBottom w:val="0"/>
      <w:divBdr>
        <w:top w:val="none" w:sz="0" w:space="0" w:color="auto"/>
        <w:left w:val="none" w:sz="0" w:space="0" w:color="auto"/>
        <w:bottom w:val="none" w:sz="0" w:space="0" w:color="auto"/>
        <w:right w:val="none" w:sz="0" w:space="0" w:color="auto"/>
      </w:divBdr>
    </w:div>
    <w:div w:id="1877349340">
      <w:bodyDiv w:val="1"/>
      <w:marLeft w:val="0"/>
      <w:marRight w:val="0"/>
      <w:marTop w:val="0"/>
      <w:marBottom w:val="0"/>
      <w:divBdr>
        <w:top w:val="none" w:sz="0" w:space="0" w:color="auto"/>
        <w:left w:val="none" w:sz="0" w:space="0" w:color="auto"/>
        <w:bottom w:val="none" w:sz="0" w:space="0" w:color="auto"/>
        <w:right w:val="none" w:sz="0" w:space="0" w:color="auto"/>
      </w:divBdr>
    </w:div>
    <w:div w:id="212010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islacion.vlex.com.co/vid/estatuto-organico-sistema-financiero-58473679" TargetMode="External"/><Relationship Id="rId2" Type="http://schemas.openxmlformats.org/officeDocument/2006/relationships/numbering" Target="numbering.xml"/><Relationship Id="rId16" Type="http://schemas.openxmlformats.org/officeDocument/2006/relationships/hyperlink" Target="https://legislacion.vlex.com.co/vid/estatuto-organico-sistema-financiero-58473679"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com.co/sites/default/files/2023-10/Sentencia%20SC328%20del%2021%20de%20septiembre%20de%202023.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adm09cali@cendoj.ramajudicial.gov.co" TargetMode="External"/><Relationship Id="rId14" Type="http://schemas.openxmlformats.org/officeDocument/2006/relationships/hyperlink" Target="https://bu.com.co/sites/default/files/2023-10/Sentencia%20SC328%20del%2021%20de%20septiembre%20de%202023.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4C9E-E16D-4135-A334-0DE5CB0A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2</TotalTime>
  <Pages>13</Pages>
  <Words>6014</Words>
  <Characters>33082</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4</cp:revision>
  <cp:lastPrinted>2024-11-26T17:23:00Z</cp:lastPrinted>
  <dcterms:created xsi:type="dcterms:W3CDTF">2024-11-26T17:17:00Z</dcterms:created>
  <dcterms:modified xsi:type="dcterms:W3CDTF">2024-11-26T17:24:00Z</dcterms:modified>
</cp:coreProperties>
</file>