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3F747" w14:textId="3A697491" w:rsidR="00AB7CA0" w:rsidRPr="004034A5" w:rsidRDefault="001C281E" w:rsidP="00C57A64">
      <w:pPr>
        <w:jc w:val="center"/>
        <w:rPr>
          <w:rFonts w:ascii="Arial" w:hAnsi="Arial" w:cs="Arial"/>
          <w:b/>
          <w:bCs/>
          <w:sz w:val="20"/>
          <w:szCs w:val="20"/>
        </w:rPr>
      </w:pPr>
      <w:r w:rsidRPr="004034A5">
        <w:rPr>
          <w:rFonts w:ascii="Arial" w:hAnsi="Arial" w:cs="Arial"/>
          <w:b/>
          <w:bCs/>
          <w:sz w:val="20"/>
          <w:szCs w:val="20"/>
        </w:rPr>
        <w:t>FORMATO PROCESO NUEVO – RESUMEN INICIAL</w:t>
      </w:r>
    </w:p>
    <w:p w14:paraId="7AA9A987" w14:textId="05731379" w:rsidR="00B977DA" w:rsidRPr="004034A5" w:rsidRDefault="00B977DA" w:rsidP="00C57A64">
      <w:pPr>
        <w:jc w:val="center"/>
        <w:rPr>
          <w:rFonts w:ascii="Arial" w:hAnsi="Arial" w:cs="Arial"/>
          <w:b/>
          <w:bCs/>
          <w:sz w:val="20"/>
          <w:szCs w:val="20"/>
        </w:rPr>
      </w:pPr>
      <w:r w:rsidRPr="004034A5">
        <w:rPr>
          <w:rFonts w:ascii="Arial" w:hAnsi="Arial" w:cs="Arial"/>
          <w:b/>
          <w:bCs/>
          <w:sz w:val="20"/>
          <w:szCs w:val="20"/>
        </w:rPr>
        <w:br/>
      </w:r>
    </w:p>
    <w:p w14:paraId="45A36DE7" w14:textId="0A118AF8" w:rsidR="00672B99" w:rsidRPr="004034A5" w:rsidRDefault="001C281E" w:rsidP="00B977DA">
      <w:pPr>
        <w:rPr>
          <w:rFonts w:ascii="Arial" w:hAnsi="Arial" w:cs="Arial"/>
          <w:sz w:val="20"/>
          <w:szCs w:val="20"/>
        </w:rPr>
      </w:pPr>
      <w:r w:rsidRPr="004034A5">
        <w:rPr>
          <w:rFonts w:ascii="Arial" w:hAnsi="Arial" w:cs="Arial"/>
          <w:b/>
          <w:bCs/>
          <w:sz w:val="20"/>
          <w:szCs w:val="20"/>
        </w:rPr>
        <w:t>Destina</w:t>
      </w:r>
      <w:r w:rsidR="00734BD8" w:rsidRPr="004034A5">
        <w:rPr>
          <w:rFonts w:ascii="Arial" w:hAnsi="Arial" w:cs="Arial"/>
          <w:b/>
          <w:bCs/>
          <w:sz w:val="20"/>
          <w:szCs w:val="20"/>
        </w:rPr>
        <w:t>ta</w:t>
      </w:r>
      <w:r w:rsidRPr="004034A5">
        <w:rPr>
          <w:rFonts w:ascii="Arial" w:hAnsi="Arial" w:cs="Arial"/>
          <w:b/>
          <w:bCs/>
          <w:sz w:val="20"/>
          <w:szCs w:val="20"/>
        </w:rPr>
        <w:t xml:space="preserve">rio: </w:t>
      </w:r>
      <w:r w:rsidRPr="004034A5">
        <w:rPr>
          <w:rFonts w:ascii="Arial" w:hAnsi="Arial" w:cs="Arial"/>
          <w:b/>
          <w:bCs/>
          <w:sz w:val="20"/>
          <w:szCs w:val="20"/>
        </w:rPr>
        <w:tab/>
      </w:r>
      <w:r w:rsidRPr="004034A5">
        <w:rPr>
          <w:rFonts w:ascii="Arial" w:hAnsi="Arial" w:cs="Arial"/>
          <w:b/>
          <w:bCs/>
          <w:sz w:val="20"/>
          <w:szCs w:val="20"/>
        </w:rPr>
        <w:tab/>
      </w:r>
      <w:r w:rsidR="000401A8" w:rsidRPr="004034A5">
        <w:rPr>
          <w:rFonts w:ascii="Arial" w:hAnsi="Arial" w:cs="Arial"/>
          <w:b/>
          <w:bCs/>
          <w:sz w:val="20"/>
          <w:szCs w:val="20"/>
        </w:rPr>
        <w:tab/>
      </w:r>
      <w:r w:rsidR="000401A8" w:rsidRPr="004034A5">
        <w:rPr>
          <w:rFonts w:ascii="Arial" w:hAnsi="Arial" w:cs="Arial"/>
          <w:b/>
          <w:bCs/>
          <w:sz w:val="20"/>
          <w:szCs w:val="20"/>
        </w:rPr>
        <w:tab/>
      </w:r>
      <w:r w:rsidRPr="004034A5">
        <w:rPr>
          <w:rFonts w:ascii="Arial" w:hAnsi="Arial" w:cs="Arial"/>
          <w:sz w:val="20"/>
          <w:szCs w:val="20"/>
        </w:rPr>
        <w:t xml:space="preserve">Dirección </w:t>
      </w:r>
      <w:r w:rsidR="00F94E43" w:rsidRPr="004034A5">
        <w:rPr>
          <w:rFonts w:ascii="Arial" w:hAnsi="Arial" w:cs="Arial"/>
          <w:sz w:val="20"/>
          <w:szCs w:val="20"/>
        </w:rPr>
        <w:t>Asuntos Legales</w:t>
      </w:r>
      <w:r w:rsidRPr="004034A5">
        <w:rPr>
          <w:rFonts w:ascii="Arial" w:hAnsi="Arial" w:cs="Arial"/>
          <w:sz w:val="20"/>
          <w:szCs w:val="20"/>
        </w:rPr>
        <w:t xml:space="preserve"> </w:t>
      </w:r>
      <w:r w:rsidR="004803E3" w:rsidRPr="004034A5">
        <w:rPr>
          <w:rFonts w:ascii="Arial" w:hAnsi="Arial" w:cs="Arial"/>
          <w:sz w:val="20"/>
          <w:szCs w:val="20"/>
        </w:rPr>
        <w:t xml:space="preserve">Occidente </w:t>
      </w:r>
    </w:p>
    <w:p w14:paraId="2B6C631D" w14:textId="61B407B1" w:rsidR="000401A8" w:rsidRPr="004034A5" w:rsidRDefault="000401A8" w:rsidP="00484071">
      <w:pPr>
        <w:rPr>
          <w:rFonts w:ascii="Arial" w:hAnsi="Arial" w:cs="Arial"/>
          <w:sz w:val="20"/>
          <w:szCs w:val="20"/>
        </w:rPr>
      </w:pPr>
      <w:r w:rsidRPr="004034A5">
        <w:rPr>
          <w:rFonts w:ascii="Arial" w:hAnsi="Arial" w:cs="Arial"/>
          <w:b/>
          <w:bCs/>
          <w:sz w:val="20"/>
          <w:szCs w:val="20"/>
        </w:rPr>
        <w:t>Abogado externo responsable:</w:t>
      </w:r>
      <w:r w:rsidRPr="004034A5">
        <w:rPr>
          <w:rFonts w:ascii="Arial" w:hAnsi="Arial" w:cs="Arial"/>
          <w:b/>
          <w:bCs/>
          <w:sz w:val="20"/>
          <w:szCs w:val="20"/>
        </w:rPr>
        <w:tab/>
      </w:r>
      <w:r w:rsidR="00522B60" w:rsidRPr="004034A5">
        <w:rPr>
          <w:rFonts w:ascii="Arial" w:hAnsi="Arial" w:cs="Arial"/>
          <w:iCs/>
          <w:sz w:val="20"/>
          <w:szCs w:val="20"/>
          <w:lang w:val="es-ES"/>
        </w:rPr>
        <w:t xml:space="preserve">Gustavo Alberto Herrera Ávila </w:t>
      </w:r>
    </w:p>
    <w:p w14:paraId="3A8F7659" w14:textId="77B1801D" w:rsidR="00672B99" w:rsidRPr="004034A5" w:rsidRDefault="00672B99" w:rsidP="00C57A64">
      <w:pPr>
        <w:rPr>
          <w:rFonts w:ascii="Arial" w:hAnsi="Arial" w:cs="Arial"/>
          <w:sz w:val="20"/>
          <w:szCs w:val="20"/>
        </w:rPr>
      </w:pPr>
    </w:p>
    <w:p w14:paraId="23433B3B" w14:textId="77777777" w:rsidR="00734BD8" w:rsidRPr="004034A5" w:rsidRDefault="00734BD8" w:rsidP="00C57A64">
      <w:pPr>
        <w:rPr>
          <w:rFonts w:ascii="Arial" w:hAnsi="Arial" w:cs="Arial"/>
          <w:sz w:val="20"/>
          <w:szCs w:val="20"/>
        </w:rPr>
      </w:pPr>
    </w:p>
    <w:p w14:paraId="40E0D8BA" w14:textId="501DD362" w:rsidR="00672B99" w:rsidRPr="004034A5" w:rsidRDefault="00247E08" w:rsidP="00C57A64">
      <w:pPr>
        <w:rPr>
          <w:rFonts w:ascii="Arial" w:hAnsi="Arial" w:cs="Arial"/>
          <w:b/>
          <w:bCs/>
          <w:sz w:val="20"/>
          <w:szCs w:val="20"/>
        </w:rPr>
      </w:pPr>
      <w:r w:rsidRPr="004034A5">
        <w:rPr>
          <w:rFonts w:ascii="Arial" w:hAnsi="Arial" w:cs="Arial"/>
          <w:b/>
          <w:bCs/>
          <w:sz w:val="20"/>
          <w:szCs w:val="20"/>
        </w:rPr>
        <w:t xml:space="preserve">Datos </w:t>
      </w:r>
      <w:r w:rsidR="00FF66F3" w:rsidRPr="004034A5">
        <w:rPr>
          <w:rFonts w:ascii="Arial" w:hAnsi="Arial" w:cs="Arial"/>
          <w:b/>
          <w:bCs/>
          <w:sz w:val="20"/>
          <w:szCs w:val="20"/>
        </w:rPr>
        <w:t>generales del</w:t>
      </w:r>
      <w:r w:rsidRPr="004034A5">
        <w:rPr>
          <w:rFonts w:ascii="Arial" w:hAnsi="Arial" w:cs="Arial"/>
          <w:b/>
          <w:bCs/>
          <w:sz w:val="20"/>
          <w:szCs w:val="20"/>
        </w:rPr>
        <w:t xml:space="preserve"> proceso</w:t>
      </w:r>
    </w:p>
    <w:p w14:paraId="509B5BEA" w14:textId="77777777" w:rsidR="00E028BD" w:rsidRPr="004034A5" w:rsidRDefault="00E028BD" w:rsidP="00E028BD">
      <w:pPr>
        <w:rPr>
          <w:rFonts w:ascii="Arial" w:hAnsi="Arial" w:cs="Arial"/>
          <w:sz w:val="20"/>
          <w:szCs w:val="20"/>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4034A5" w14:paraId="361F998D" w14:textId="77777777" w:rsidTr="008F3801">
        <w:trPr>
          <w:trHeight w:val="340"/>
        </w:trPr>
        <w:tc>
          <w:tcPr>
            <w:tcW w:w="2338" w:type="dxa"/>
            <w:shd w:val="clear" w:color="auto" w:fill="0033A0"/>
            <w:vAlign w:val="center"/>
          </w:tcPr>
          <w:p w14:paraId="39820FDF" w14:textId="2DE0FE6C" w:rsidR="00AB7CA0" w:rsidRPr="004034A5" w:rsidRDefault="006F1BB7" w:rsidP="00AF4F23">
            <w:pPr>
              <w:rPr>
                <w:rFonts w:ascii="Arial" w:hAnsi="Arial" w:cs="Arial"/>
                <w:b/>
                <w:sz w:val="20"/>
                <w:szCs w:val="20"/>
              </w:rPr>
            </w:pPr>
            <w:r w:rsidRPr="004034A5">
              <w:rPr>
                <w:rFonts w:ascii="Arial" w:hAnsi="Arial" w:cs="Arial"/>
                <w:b/>
                <w:sz w:val="20"/>
                <w:szCs w:val="20"/>
              </w:rPr>
              <w:t>Compañía vinculada</w:t>
            </w:r>
          </w:p>
        </w:tc>
        <w:tc>
          <w:tcPr>
            <w:tcW w:w="7512" w:type="dxa"/>
            <w:gridSpan w:val="3"/>
            <w:vAlign w:val="center"/>
          </w:tcPr>
          <w:p w14:paraId="4DA7B6E0" w14:textId="5D3467AA" w:rsidR="00AB7CA0" w:rsidRPr="004034A5" w:rsidRDefault="00D96958" w:rsidP="009534D1">
            <w:pPr>
              <w:pStyle w:val="Ttulo4"/>
              <w:rPr>
                <w:rFonts w:ascii="Arial" w:hAnsi="Arial" w:cs="Arial"/>
                <w:b w:val="0"/>
                <w:iCs/>
                <w:sz w:val="20"/>
              </w:rPr>
            </w:pPr>
            <w:r>
              <w:rPr>
                <w:rFonts w:ascii="Arial" w:hAnsi="Arial" w:cs="Arial"/>
                <w:b w:val="0"/>
                <w:iCs/>
                <w:sz w:val="20"/>
              </w:rPr>
              <w:t>SEGUROS GENERALES SURAMERICANA</w:t>
            </w:r>
          </w:p>
        </w:tc>
      </w:tr>
      <w:tr w:rsidR="00611F74" w:rsidRPr="004034A5" w14:paraId="1D5C2B9E" w14:textId="77777777" w:rsidTr="008F3801">
        <w:trPr>
          <w:trHeight w:val="340"/>
        </w:trPr>
        <w:tc>
          <w:tcPr>
            <w:tcW w:w="2338" w:type="dxa"/>
            <w:shd w:val="clear" w:color="auto" w:fill="0033A0"/>
            <w:vAlign w:val="center"/>
          </w:tcPr>
          <w:p w14:paraId="71926149" w14:textId="08884289" w:rsidR="00611F74" w:rsidRPr="004034A5" w:rsidRDefault="00611F74" w:rsidP="00AF4F23">
            <w:pPr>
              <w:rPr>
                <w:rFonts w:ascii="Arial" w:hAnsi="Arial" w:cs="Arial"/>
                <w:b/>
                <w:sz w:val="20"/>
                <w:szCs w:val="20"/>
              </w:rPr>
            </w:pPr>
            <w:r w:rsidRPr="004034A5">
              <w:rPr>
                <w:rFonts w:ascii="Arial" w:hAnsi="Arial" w:cs="Arial"/>
                <w:b/>
                <w:sz w:val="20"/>
                <w:szCs w:val="20"/>
              </w:rPr>
              <w:t>Tipo de vinculación</w:t>
            </w:r>
          </w:p>
        </w:tc>
        <w:tc>
          <w:tcPr>
            <w:tcW w:w="7512" w:type="dxa"/>
            <w:gridSpan w:val="3"/>
            <w:vAlign w:val="center"/>
          </w:tcPr>
          <w:p w14:paraId="17AB2FF9" w14:textId="122F11F9" w:rsidR="00611F74" w:rsidRPr="004034A5" w:rsidRDefault="00BD7009" w:rsidP="009534D1">
            <w:pPr>
              <w:pStyle w:val="Ttulo4"/>
              <w:rPr>
                <w:rFonts w:ascii="Arial" w:hAnsi="Arial" w:cs="Arial"/>
                <w:b w:val="0"/>
                <w:iCs/>
                <w:sz w:val="20"/>
              </w:rPr>
            </w:pPr>
            <w:r>
              <w:rPr>
                <w:rFonts w:ascii="Arial" w:hAnsi="Arial" w:cs="Arial"/>
                <w:b w:val="0"/>
                <w:iCs/>
                <w:sz w:val="20"/>
              </w:rPr>
              <w:t>DEMANDADO</w:t>
            </w:r>
          </w:p>
        </w:tc>
      </w:tr>
      <w:tr w:rsidR="00314784" w:rsidRPr="004034A5" w14:paraId="034F2DF5" w14:textId="77777777" w:rsidTr="008F3801">
        <w:trPr>
          <w:trHeight w:val="340"/>
        </w:trPr>
        <w:tc>
          <w:tcPr>
            <w:tcW w:w="2338" w:type="dxa"/>
            <w:shd w:val="clear" w:color="auto" w:fill="0033A0"/>
            <w:vAlign w:val="center"/>
          </w:tcPr>
          <w:p w14:paraId="75527875" w14:textId="0D08D2BA" w:rsidR="00314784" w:rsidRPr="004034A5" w:rsidRDefault="00314784" w:rsidP="00AF4F23">
            <w:pPr>
              <w:rPr>
                <w:rFonts w:ascii="Arial" w:hAnsi="Arial" w:cs="Arial"/>
                <w:b/>
                <w:sz w:val="20"/>
                <w:szCs w:val="20"/>
              </w:rPr>
            </w:pPr>
            <w:r w:rsidRPr="004034A5">
              <w:rPr>
                <w:rFonts w:ascii="Arial" w:hAnsi="Arial" w:cs="Arial"/>
                <w:b/>
                <w:sz w:val="20"/>
                <w:szCs w:val="20"/>
              </w:rPr>
              <w:t>Jurisdicción</w:t>
            </w:r>
          </w:p>
        </w:tc>
        <w:tc>
          <w:tcPr>
            <w:tcW w:w="3402" w:type="dxa"/>
            <w:vAlign w:val="center"/>
          </w:tcPr>
          <w:p w14:paraId="36469FA3" w14:textId="32670CC9" w:rsidR="00314784" w:rsidRPr="004034A5" w:rsidRDefault="004B709D" w:rsidP="004B709D">
            <w:pPr>
              <w:jc w:val="both"/>
              <w:rPr>
                <w:rFonts w:ascii="Arial" w:hAnsi="Arial" w:cs="Arial"/>
                <w:iCs/>
                <w:sz w:val="20"/>
                <w:szCs w:val="20"/>
              </w:rPr>
            </w:pPr>
            <w:r w:rsidRPr="004034A5">
              <w:rPr>
                <w:rFonts w:ascii="Arial" w:hAnsi="Arial" w:cs="Arial"/>
                <w:iCs/>
                <w:sz w:val="20"/>
                <w:szCs w:val="20"/>
              </w:rPr>
              <w:t xml:space="preserve">Laboral </w:t>
            </w:r>
          </w:p>
        </w:tc>
        <w:tc>
          <w:tcPr>
            <w:tcW w:w="1701" w:type="dxa"/>
            <w:tcBorders>
              <w:top w:val="single" w:sz="4" w:space="0" w:color="auto"/>
            </w:tcBorders>
            <w:shd w:val="clear" w:color="auto" w:fill="0033A0"/>
            <w:vAlign w:val="center"/>
          </w:tcPr>
          <w:p w14:paraId="4E66F66C" w14:textId="19E62604" w:rsidR="00314784" w:rsidRPr="004034A5" w:rsidRDefault="00FD7619" w:rsidP="00DE5A62">
            <w:pPr>
              <w:rPr>
                <w:rFonts w:ascii="Arial" w:hAnsi="Arial" w:cs="Arial"/>
                <w:b/>
                <w:sz w:val="20"/>
                <w:szCs w:val="20"/>
                <w:highlight w:val="yellow"/>
              </w:rPr>
            </w:pPr>
            <w:r w:rsidRPr="004034A5">
              <w:rPr>
                <w:rFonts w:ascii="Arial" w:hAnsi="Arial" w:cs="Arial"/>
                <w:b/>
                <w:sz w:val="20"/>
                <w:szCs w:val="20"/>
              </w:rPr>
              <w:t>Tipo de proceso</w:t>
            </w:r>
          </w:p>
        </w:tc>
        <w:tc>
          <w:tcPr>
            <w:tcW w:w="2409" w:type="dxa"/>
            <w:vAlign w:val="center"/>
          </w:tcPr>
          <w:p w14:paraId="77E41038" w14:textId="061F03C9" w:rsidR="00314784" w:rsidRPr="004034A5" w:rsidRDefault="004B709D" w:rsidP="00337E0F">
            <w:pPr>
              <w:jc w:val="both"/>
              <w:rPr>
                <w:rFonts w:ascii="Arial" w:hAnsi="Arial" w:cs="Arial"/>
                <w:iCs/>
                <w:sz w:val="20"/>
                <w:szCs w:val="20"/>
              </w:rPr>
            </w:pPr>
            <w:r w:rsidRPr="004034A5">
              <w:rPr>
                <w:rFonts w:ascii="Arial" w:hAnsi="Arial" w:cs="Arial"/>
                <w:iCs/>
                <w:sz w:val="20"/>
                <w:szCs w:val="20"/>
              </w:rPr>
              <w:t xml:space="preserve">Ordinario </w:t>
            </w:r>
          </w:p>
        </w:tc>
      </w:tr>
      <w:tr w:rsidR="001C4AB7" w:rsidRPr="004034A5" w14:paraId="57977954" w14:textId="77777777" w:rsidTr="008F3801">
        <w:trPr>
          <w:trHeight w:val="340"/>
        </w:trPr>
        <w:tc>
          <w:tcPr>
            <w:tcW w:w="2338" w:type="dxa"/>
            <w:shd w:val="clear" w:color="auto" w:fill="0033A0"/>
            <w:vAlign w:val="center"/>
          </w:tcPr>
          <w:p w14:paraId="2D4749EF" w14:textId="01E5A1BD" w:rsidR="001C4AB7" w:rsidRPr="004034A5" w:rsidRDefault="001C4AB7" w:rsidP="00AF4F23">
            <w:pPr>
              <w:rPr>
                <w:rFonts w:ascii="Arial" w:hAnsi="Arial" w:cs="Arial"/>
                <w:b/>
                <w:sz w:val="20"/>
                <w:szCs w:val="20"/>
              </w:rPr>
            </w:pPr>
            <w:r w:rsidRPr="004034A5">
              <w:rPr>
                <w:rFonts w:ascii="Arial" w:hAnsi="Arial" w:cs="Arial"/>
                <w:b/>
                <w:sz w:val="20"/>
                <w:szCs w:val="20"/>
              </w:rPr>
              <w:t>Instancia</w:t>
            </w:r>
          </w:p>
        </w:tc>
        <w:tc>
          <w:tcPr>
            <w:tcW w:w="7512" w:type="dxa"/>
            <w:gridSpan w:val="3"/>
            <w:vAlign w:val="center"/>
          </w:tcPr>
          <w:p w14:paraId="22EC2015" w14:textId="6F1693CD" w:rsidR="001C4AB7" w:rsidRPr="004034A5" w:rsidRDefault="004B709D" w:rsidP="00AF4F23">
            <w:pPr>
              <w:pStyle w:val="Ttulo4"/>
              <w:rPr>
                <w:rFonts w:ascii="Arial" w:hAnsi="Arial" w:cs="Arial"/>
                <w:b w:val="0"/>
                <w:iCs/>
                <w:sz w:val="20"/>
              </w:rPr>
            </w:pPr>
            <w:r w:rsidRPr="004034A5">
              <w:rPr>
                <w:rFonts w:ascii="Arial" w:hAnsi="Arial" w:cs="Arial"/>
                <w:b w:val="0"/>
                <w:iCs/>
                <w:sz w:val="20"/>
              </w:rPr>
              <w:t xml:space="preserve">Primera Instancia </w:t>
            </w:r>
          </w:p>
        </w:tc>
      </w:tr>
      <w:tr w:rsidR="00AB7CA0" w:rsidRPr="004034A5" w14:paraId="23C82D5B" w14:textId="77777777" w:rsidTr="008F3801">
        <w:trPr>
          <w:trHeight w:val="340"/>
        </w:trPr>
        <w:tc>
          <w:tcPr>
            <w:tcW w:w="2338" w:type="dxa"/>
            <w:shd w:val="clear" w:color="auto" w:fill="0033A0"/>
            <w:vAlign w:val="center"/>
          </w:tcPr>
          <w:p w14:paraId="69174905" w14:textId="6B29FFBA" w:rsidR="00AB7CA0" w:rsidRPr="004034A5" w:rsidRDefault="00AB7CA0" w:rsidP="00AF4F23">
            <w:pPr>
              <w:rPr>
                <w:rFonts w:ascii="Arial" w:hAnsi="Arial" w:cs="Arial"/>
                <w:b/>
                <w:sz w:val="20"/>
                <w:szCs w:val="20"/>
              </w:rPr>
            </w:pPr>
            <w:r w:rsidRPr="004034A5">
              <w:rPr>
                <w:rFonts w:ascii="Arial" w:hAnsi="Arial" w:cs="Arial"/>
                <w:b/>
                <w:sz w:val="20"/>
                <w:szCs w:val="20"/>
              </w:rPr>
              <w:t xml:space="preserve">Fecha de </w:t>
            </w:r>
            <w:r w:rsidR="00475D6D" w:rsidRPr="004034A5">
              <w:rPr>
                <w:rFonts w:ascii="Arial" w:hAnsi="Arial" w:cs="Arial"/>
                <w:b/>
                <w:sz w:val="20"/>
                <w:szCs w:val="20"/>
              </w:rPr>
              <w:t>notificación</w:t>
            </w:r>
          </w:p>
        </w:tc>
        <w:tc>
          <w:tcPr>
            <w:tcW w:w="7512" w:type="dxa"/>
            <w:gridSpan w:val="3"/>
            <w:vAlign w:val="center"/>
          </w:tcPr>
          <w:p w14:paraId="3D593EBA" w14:textId="1F8EBE5D" w:rsidR="00AB7CA0" w:rsidRPr="004034A5" w:rsidRDefault="00D146E4" w:rsidP="00D146E4">
            <w:pPr>
              <w:jc w:val="both"/>
              <w:rPr>
                <w:rFonts w:ascii="Arial" w:hAnsi="Arial" w:cs="Arial"/>
                <w:iCs/>
                <w:sz w:val="20"/>
                <w:szCs w:val="20"/>
              </w:rPr>
            </w:pPr>
            <w:r w:rsidRPr="00D146E4">
              <w:rPr>
                <w:rFonts w:ascii="Arial" w:hAnsi="Arial" w:cs="Arial"/>
                <w:iCs/>
                <w:sz w:val="20"/>
                <w:szCs w:val="20"/>
              </w:rPr>
              <w:t>El</w:t>
            </w:r>
            <w:r w:rsidR="004A72DA">
              <w:rPr>
                <w:rFonts w:ascii="Arial" w:hAnsi="Arial" w:cs="Arial"/>
                <w:iCs/>
                <w:sz w:val="20"/>
                <w:szCs w:val="20"/>
              </w:rPr>
              <w:t xml:space="preserve"> 07</w:t>
            </w:r>
            <w:r w:rsidR="0063199F">
              <w:rPr>
                <w:rFonts w:ascii="Arial" w:hAnsi="Arial" w:cs="Arial"/>
                <w:iCs/>
                <w:sz w:val="20"/>
                <w:szCs w:val="20"/>
              </w:rPr>
              <w:t xml:space="preserve">/11/2023 </w:t>
            </w:r>
            <w:r w:rsidRPr="00D146E4">
              <w:rPr>
                <w:rFonts w:ascii="Arial" w:hAnsi="Arial" w:cs="Arial"/>
                <w:iCs/>
                <w:sz w:val="20"/>
                <w:szCs w:val="20"/>
              </w:rPr>
              <w:t>el apoderado de la parte demanda</w:t>
            </w:r>
            <w:r w:rsidR="0063199F">
              <w:rPr>
                <w:rFonts w:ascii="Arial" w:hAnsi="Arial" w:cs="Arial"/>
                <w:iCs/>
                <w:sz w:val="20"/>
                <w:szCs w:val="20"/>
              </w:rPr>
              <w:t xml:space="preserve">nte remitió la demanda y anexos, </w:t>
            </w:r>
            <w:r w:rsidRPr="00D146E4">
              <w:rPr>
                <w:rFonts w:ascii="Arial" w:hAnsi="Arial" w:cs="Arial"/>
                <w:iCs/>
                <w:sz w:val="20"/>
                <w:szCs w:val="20"/>
              </w:rPr>
              <w:t>en cumplimiento de lo dispuesto en la Ley 2213</w:t>
            </w:r>
            <w:r w:rsidR="0063199F">
              <w:rPr>
                <w:rFonts w:ascii="Arial" w:hAnsi="Arial" w:cs="Arial"/>
                <w:iCs/>
                <w:sz w:val="20"/>
                <w:szCs w:val="20"/>
              </w:rPr>
              <w:t xml:space="preserve"> de 2022. Resaltándose que a la </w:t>
            </w:r>
            <w:r w:rsidRPr="00D146E4">
              <w:rPr>
                <w:rFonts w:ascii="Arial" w:hAnsi="Arial" w:cs="Arial"/>
                <w:iCs/>
                <w:sz w:val="20"/>
                <w:szCs w:val="20"/>
              </w:rPr>
              <w:t xml:space="preserve">fecha aún no se ha emitido el auto </w:t>
            </w:r>
            <w:proofErr w:type="spellStart"/>
            <w:r w:rsidRPr="00D146E4">
              <w:rPr>
                <w:rFonts w:ascii="Arial" w:hAnsi="Arial" w:cs="Arial"/>
                <w:iCs/>
                <w:sz w:val="20"/>
                <w:szCs w:val="20"/>
              </w:rPr>
              <w:t>admisorio</w:t>
            </w:r>
            <w:proofErr w:type="spellEnd"/>
            <w:r w:rsidRPr="00D146E4">
              <w:rPr>
                <w:rFonts w:ascii="Arial" w:hAnsi="Arial" w:cs="Arial"/>
                <w:iCs/>
                <w:sz w:val="20"/>
                <w:szCs w:val="20"/>
              </w:rPr>
              <w:t xml:space="preserve"> de la demanda.</w:t>
            </w:r>
          </w:p>
        </w:tc>
      </w:tr>
      <w:tr w:rsidR="001C4AB7" w:rsidRPr="004034A5" w14:paraId="3DB10669" w14:textId="77777777" w:rsidTr="008F3801">
        <w:trPr>
          <w:trHeight w:val="340"/>
        </w:trPr>
        <w:tc>
          <w:tcPr>
            <w:tcW w:w="2338" w:type="dxa"/>
            <w:shd w:val="clear" w:color="auto" w:fill="0033A0"/>
            <w:vAlign w:val="center"/>
          </w:tcPr>
          <w:p w14:paraId="184540C8" w14:textId="704D403B" w:rsidR="001C4AB7" w:rsidRPr="004034A5" w:rsidRDefault="001C4AB7" w:rsidP="00AF4F23">
            <w:pPr>
              <w:rPr>
                <w:rFonts w:ascii="Arial" w:hAnsi="Arial" w:cs="Arial"/>
                <w:b/>
                <w:sz w:val="20"/>
                <w:szCs w:val="20"/>
              </w:rPr>
            </w:pPr>
            <w:r w:rsidRPr="004034A5">
              <w:rPr>
                <w:rFonts w:ascii="Arial" w:hAnsi="Arial" w:cs="Arial"/>
                <w:b/>
                <w:sz w:val="20"/>
                <w:szCs w:val="20"/>
              </w:rPr>
              <w:t>Abogado demandante</w:t>
            </w:r>
          </w:p>
        </w:tc>
        <w:tc>
          <w:tcPr>
            <w:tcW w:w="3402" w:type="dxa"/>
            <w:vAlign w:val="center"/>
          </w:tcPr>
          <w:p w14:paraId="17CC82B4" w14:textId="05DBABB2" w:rsidR="001C4AB7" w:rsidRPr="004034A5" w:rsidRDefault="004A72DA" w:rsidP="00AF4F23">
            <w:pPr>
              <w:jc w:val="both"/>
              <w:rPr>
                <w:rFonts w:ascii="Arial" w:hAnsi="Arial" w:cs="Arial"/>
                <w:iCs/>
                <w:sz w:val="20"/>
                <w:szCs w:val="20"/>
                <w:lang w:val="es-ES"/>
              </w:rPr>
            </w:pPr>
            <w:r>
              <w:rPr>
                <w:rFonts w:ascii="Arial" w:hAnsi="Arial" w:cs="Arial"/>
                <w:iCs/>
                <w:sz w:val="20"/>
                <w:szCs w:val="20"/>
                <w:lang w:val="es-ES"/>
              </w:rPr>
              <w:t>ALEXANDER PRADO MORA</w:t>
            </w:r>
          </w:p>
        </w:tc>
        <w:tc>
          <w:tcPr>
            <w:tcW w:w="1701" w:type="dxa"/>
            <w:shd w:val="clear" w:color="auto" w:fill="0033A0"/>
            <w:vAlign w:val="center"/>
          </w:tcPr>
          <w:p w14:paraId="1BBF04FD" w14:textId="14BBB21D" w:rsidR="001C4AB7" w:rsidRPr="004034A5" w:rsidRDefault="001C4AB7" w:rsidP="00AF4F23">
            <w:pPr>
              <w:jc w:val="both"/>
              <w:rPr>
                <w:rFonts w:ascii="Arial" w:hAnsi="Arial" w:cs="Arial"/>
                <w:b/>
                <w:bCs/>
                <w:sz w:val="20"/>
                <w:szCs w:val="20"/>
                <w:lang w:val="es-ES"/>
              </w:rPr>
            </w:pPr>
            <w:r w:rsidRPr="004034A5">
              <w:rPr>
                <w:rFonts w:ascii="Arial" w:hAnsi="Arial" w:cs="Arial"/>
                <w:b/>
                <w:bCs/>
                <w:sz w:val="20"/>
                <w:szCs w:val="20"/>
                <w:lang w:val="es-ES"/>
              </w:rPr>
              <w:t>Identificación</w:t>
            </w:r>
          </w:p>
        </w:tc>
        <w:tc>
          <w:tcPr>
            <w:tcW w:w="2409" w:type="dxa"/>
            <w:vAlign w:val="center"/>
          </w:tcPr>
          <w:p w14:paraId="33D2EBE9" w14:textId="4680C5DF" w:rsidR="001C4AB7" w:rsidRPr="004034A5" w:rsidRDefault="004A72DA" w:rsidP="004A72DA">
            <w:pPr>
              <w:jc w:val="both"/>
              <w:rPr>
                <w:rFonts w:ascii="Arial" w:hAnsi="Arial" w:cs="Arial"/>
                <w:iCs/>
                <w:sz w:val="20"/>
                <w:szCs w:val="20"/>
                <w:lang w:val="es-ES"/>
              </w:rPr>
            </w:pPr>
            <w:r>
              <w:rPr>
                <w:rFonts w:ascii="Arial" w:hAnsi="Arial" w:cs="Arial"/>
                <w:iCs/>
                <w:sz w:val="20"/>
                <w:szCs w:val="20"/>
                <w:lang w:val="es-ES"/>
              </w:rPr>
              <w:t>94.502.078</w:t>
            </w:r>
          </w:p>
        </w:tc>
      </w:tr>
    </w:tbl>
    <w:p w14:paraId="168B2FE3" w14:textId="77777777" w:rsidR="00734BD8" w:rsidRPr="004034A5" w:rsidRDefault="00734BD8" w:rsidP="00D06467">
      <w:pPr>
        <w:rPr>
          <w:rFonts w:ascii="Arial" w:hAnsi="Arial" w:cs="Arial"/>
          <w:b/>
          <w:sz w:val="20"/>
          <w:szCs w:val="20"/>
        </w:rPr>
      </w:pPr>
    </w:p>
    <w:p w14:paraId="27A8C1F6" w14:textId="2A40E483" w:rsidR="00FF66F3" w:rsidRPr="004034A5" w:rsidRDefault="007B6543" w:rsidP="00D06467">
      <w:pPr>
        <w:rPr>
          <w:rFonts w:ascii="Arial" w:hAnsi="Arial" w:cs="Arial"/>
          <w:b/>
          <w:sz w:val="20"/>
          <w:szCs w:val="20"/>
        </w:rPr>
      </w:pPr>
      <w:r w:rsidRPr="004034A5">
        <w:rPr>
          <w:rFonts w:ascii="Arial" w:hAnsi="Arial" w:cs="Arial"/>
          <w:b/>
          <w:sz w:val="20"/>
          <w:szCs w:val="20"/>
        </w:rPr>
        <w:t>Seguro</w:t>
      </w:r>
      <w:r w:rsidR="00FF66F3" w:rsidRPr="004034A5">
        <w:rPr>
          <w:rFonts w:ascii="Arial" w:hAnsi="Arial" w:cs="Arial"/>
          <w:b/>
          <w:sz w:val="20"/>
          <w:szCs w:val="20"/>
        </w:rPr>
        <w:t xml:space="preserve"> afectad</w:t>
      </w:r>
      <w:r w:rsidRPr="004034A5">
        <w:rPr>
          <w:rFonts w:ascii="Arial" w:hAnsi="Arial" w:cs="Arial"/>
          <w:b/>
          <w:sz w:val="20"/>
          <w:szCs w:val="20"/>
        </w:rPr>
        <w:t>o</w:t>
      </w:r>
    </w:p>
    <w:p w14:paraId="4F9AC8BF" w14:textId="0014293F" w:rsidR="00FF66F3" w:rsidRPr="004034A5" w:rsidRDefault="00FF66F3" w:rsidP="00D06467">
      <w:pPr>
        <w:rPr>
          <w:rFonts w:ascii="Arial" w:hAnsi="Arial" w:cs="Arial"/>
          <w:b/>
          <w:sz w:val="20"/>
          <w:szCs w:val="20"/>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007B6543" w:rsidRPr="004034A5" w14:paraId="22179AB8" w14:textId="77777777" w:rsidTr="008F3801">
        <w:trPr>
          <w:trHeight w:val="340"/>
        </w:trPr>
        <w:tc>
          <w:tcPr>
            <w:tcW w:w="2353" w:type="dxa"/>
            <w:shd w:val="clear" w:color="auto" w:fill="0033A0"/>
            <w:vAlign w:val="center"/>
          </w:tcPr>
          <w:p w14:paraId="01016211" w14:textId="6458D9D1" w:rsidR="007B6543" w:rsidRPr="004034A5" w:rsidRDefault="007B6543" w:rsidP="00F2776B">
            <w:pPr>
              <w:jc w:val="both"/>
              <w:rPr>
                <w:rFonts w:ascii="Arial" w:hAnsi="Arial" w:cs="Arial"/>
                <w:b/>
                <w:sz w:val="20"/>
                <w:szCs w:val="20"/>
              </w:rPr>
            </w:pPr>
            <w:r w:rsidRPr="004034A5">
              <w:rPr>
                <w:rFonts w:ascii="Arial" w:hAnsi="Arial" w:cs="Arial"/>
                <w:b/>
                <w:sz w:val="20"/>
                <w:szCs w:val="20"/>
              </w:rPr>
              <w:t>Asegurado / afiliado</w:t>
            </w:r>
          </w:p>
        </w:tc>
        <w:tc>
          <w:tcPr>
            <w:tcW w:w="3386" w:type="dxa"/>
            <w:vAlign w:val="center"/>
          </w:tcPr>
          <w:p w14:paraId="2F24F64D" w14:textId="25201941" w:rsidR="00D96958" w:rsidRPr="00D146E4" w:rsidRDefault="004A72DA" w:rsidP="00A51703">
            <w:pPr>
              <w:jc w:val="both"/>
              <w:rPr>
                <w:rFonts w:ascii="Arial" w:hAnsi="Arial" w:cs="Arial"/>
                <w:bCs/>
                <w:iCs/>
                <w:sz w:val="20"/>
                <w:szCs w:val="20"/>
              </w:rPr>
            </w:pPr>
            <w:bookmarkStart w:id="0" w:name="_GoBack"/>
            <w:r w:rsidRPr="004A72DA">
              <w:rPr>
                <w:rFonts w:ascii="Arial" w:hAnsi="Arial" w:cs="Arial"/>
                <w:iCs/>
                <w:sz w:val="20"/>
                <w:szCs w:val="20"/>
                <w:lang w:val="es-ES"/>
              </w:rPr>
              <w:t>JOSE YOBAR BALANTA</w:t>
            </w:r>
            <w:bookmarkEnd w:id="0"/>
          </w:p>
        </w:tc>
        <w:tc>
          <w:tcPr>
            <w:tcW w:w="1702" w:type="dxa"/>
            <w:shd w:val="clear" w:color="auto" w:fill="0033A0"/>
            <w:vAlign w:val="center"/>
          </w:tcPr>
          <w:p w14:paraId="3809BB4B" w14:textId="2BAD8CE6" w:rsidR="007B6543" w:rsidRPr="004034A5" w:rsidRDefault="007B6543" w:rsidP="00F2776B">
            <w:pPr>
              <w:jc w:val="both"/>
              <w:rPr>
                <w:rFonts w:ascii="Arial" w:hAnsi="Arial" w:cs="Arial"/>
                <w:b/>
                <w:sz w:val="20"/>
                <w:szCs w:val="20"/>
              </w:rPr>
            </w:pPr>
            <w:r w:rsidRPr="004034A5">
              <w:rPr>
                <w:rFonts w:ascii="Arial" w:hAnsi="Arial" w:cs="Arial"/>
                <w:b/>
                <w:bCs/>
                <w:sz w:val="20"/>
                <w:szCs w:val="20"/>
                <w:lang w:val="es-ES"/>
              </w:rPr>
              <w:t>Identificación</w:t>
            </w:r>
          </w:p>
        </w:tc>
        <w:tc>
          <w:tcPr>
            <w:tcW w:w="2408" w:type="dxa"/>
            <w:gridSpan w:val="2"/>
            <w:vAlign w:val="center"/>
          </w:tcPr>
          <w:p w14:paraId="2D1BE471" w14:textId="5BC41315" w:rsidR="00D96958" w:rsidRPr="00D146E4" w:rsidRDefault="004A72DA" w:rsidP="00A51703">
            <w:pPr>
              <w:jc w:val="both"/>
              <w:rPr>
                <w:rFonts w:ascii="Arial" w:hAnsi="Arial" w:cs="Arial"/>
                <w:bCs/>
                <w:iCs/>
                <w:sz w:val="20"/>
                <w:szCs w:val="20"/>
              </w:rPr>
            </w:pPr>
            <w:r>
              <w:rPr>
                <w:rFonts w:ascii="Arial" w:hAnsi="Arial" w:cs="Arial"/>
                <w:iCs/>
                <w:sz w:val="20"/>
                <w:szCs w:val="20"/>
                <w:lang w:val="es-ES"/>
              </w:rPr>
              <w:t>4.637.624</w:t>
            </w:r>
          </w:p>
        </w:tc>
      </w:tr>
      <w:tr w:rsidR="00FF66F3" w:rsidRPr="004034A5" w14:paraId="1184BD96" w14:textId="77777777" w:rsidTr="008F3801">
        <w:trPr>
          <w:trHeight w:val="340"/>
        </w:trPr>
        <w:tc>
          <w:tcPr>
            <w:tcW w:w="2353" w:type="dxa"/>
            <w:shd w:val="clear" w:color="auto" w:fill="0033A0"/>
            <w:vAlign w:val="center"/>
          </w:tcPr>
          <w:p w14:paraId="21AAE966" w14:textId="1C6A7B98" w:rsidR="00FF66F3" w:rsidRPr="004034A5" w:rsidRDefault="00703C75" w:rsidP="00F2776B">
            <w:pPr>
              <w:jc w:val="both"/>
              <w:rPr>
                <w:rFonts w:ascii="Arial" w:hAnsi="Arial" w:cs="Arial"/>
                <w:b/>
                <w:sz w:val="20"/>
                <w:szCs w:val="20"/>
              </w:rPr>
            </w:pPr>
            <w:r w:rsidRPr="004034A5">
              <w:rPr>
                <w:rFonts w:ascii="Arial" w:hAnsi="Arial" w:cs="Arial"/>
                <w:b/>
                <w:sz w:val="20"/>
                <w:szCs w:val="20"/>
              </w:rPr>
              <w:t xml:space="preserve">Fecha </w:t>
            </w:r>
            <w:r w:rsidR="003E59C2" w:rsidRPr="004034A5">
              <w:rPr>
                <w:rFonts w:ascii="Arial" w:hAnsi="Arial" w:cs="Arial"/>
                <w:b/>
                <w:sz w:val="20"/>
                <w:szCs w:val="20"/>
              </w:rPr>
              <w:t>del siniestro</w:t>
            </w:r>
          </w:p>
        </w:tc>
        <w:tc>
          <w:tcPr>
            <w:tcW w:w="7496" w:type="dxa"/>
            <w:gridSpan w:val="4"/>
            <w:vAlign w:val="center"/>
          </w:tcPr>
          <w:p w14:paraId="34C8AC3F" w14:textId="207CA8A6" w:rsidR="00484071" w:rsidRPr="004034A5" w:rsidRDefault="009E3C05" w:rsidP="00836D0F">
            <w:pPr>
              <w:jc w:val="both"/>
              <w:rPr>
                <w:rFonts w:ascii="Arial" w:hAnsi="Arial" w:cs="Arial"/>
                <w:iCs/>
                <w:sz w:val="20"/>
                <w:szCs w:val="20"/>
              </w:rPr>
            </w:pPr>
            <w:r>
              <w:rPr>
                <w:rFonts w:ascii="Arial" w:hAnsi="Arial" w:cs="Arial"/>
                <w:iCs/>
                <w:sz w:val="20"/>
                <w:szCs w:val="20"/>
              </w:rPr>
              <w:t xml:space="preserve">25/04/2019 </w:t>
            </w:r>
            <w:r w:rsidR="00836D0F">
              <w:rPr>
                <w:rFonts w:ascii="Arial" w:hAnsi="Arial" w:cs="Arial"/>
                <w:iCs/>
                <w:sz w:val="20"/>
                <w:szCs w:val="20"/>
              </w:rPr>
              <w:t>–</w:t>
            </w:r>
            <w:r>
              <w:rPr>
                <w:rFonts w:ascii="Arial" w:hAnsi="Arial" w:cs="Arial"/>
                <w:iCs/>
                <w:sz w:val="20"/>
                <w:szCs w:val="20"/>
              </w:rPr>
              <w:t xml:space="preserve"> </w:t>
            </w:r>
            <w:r w:rsidR="00836D0F">
              <w:rPr>
                <w:rFonts w:ascii="Arial" w:hAnsi="Arial" w:cs="Arial"/>
                <w:iCs/>
                <w:sz w:val="20"/>
                <w:szCs w:val="20"/>
              </w:rPr>
              <w:t>Fecha de Estructuración de Invalidez</w:t>
            </w:r>
          </w:p>
        </w:tc>
      </w:tr>
      <w:tr w:rsidR="007B6543" w:rsidRPr="004034A5" w14:paraId="1BAC1C46" w14:textId="77777777" w:rsidTr="008F3801">
        <w:trPr>
          <w:trHeight w:val="292"/>
        </w:trPr>
        <w:tc>
          <w:tcPr>
            <w:tcW w:w="2353" w:type="dxa"/>
            <w:shd w:val="clear" w:color="auto" w:fill="0033A0"/>
            <w:vAlign w:val="center"/>
          </w:tcPr>
          <w:p w14:paraId="7E9757C0" w14:textId="7568D394" w:rsidR="007B6543" w:rsidRPr="004034A5" w:rsidRDefault="007B6543" w:rsidP="00F2776B">
            <w:pPr>
              <w:rPr>
                <w:rFonts w:ascii="Arial" w:hAnsi="Arial" w:cs="Arial"/>
                <w:b/>
                <w:sz w:val="20"/>
                <w:szCs w:val="20"/>
              </w:rPr>
            </w:pPr>
            <w:r w:rsidRPr="004034A5">
              <w:rPr>
                <w:rFonts w:ascii="Arial" w:hAnsi="Arial" w:cs="Arial"/>
                <w:b/>
                <w:sz w:val="20"/>
                <w:szCs w:val="20"/>
              </w:rPr>
              <w:t>Nro. póliza afectada</w:t>
            </w:r>
          </w:p>
        </w:tc>
        <w:tc>
          <w:tcPr>
            <w:tcW w:w="3386" w:type="dxa"/>
            <w:vAlign w:val="center"/>
          </w:tcPr>
          <w:p w14:paraId="0F0E4D36" w14:textId="752A0D79" w:rsidR="00D96958" w:rsidRPr="00D146E4" w:rsidRDefault="00D146E4" w:rsidP="00A51703">
            <w:pPr>
              <w:jc w:val="both"/>
              <w:rPr>
                <w:rFonts w:ascii="Arial" w:hAnsi="Arial" w:cs="Arial"/>
                <w:bCs/>
                <w:sz w:val="20"/>
                <w:szCs w:val="20"/>
              </w:rPr>
            </w:pPr>
            <w:r w:rsidRPr="00D146E4">
              <w:rPr>
                <w:rFonts w:ascii="Arial" w:hAnsi="Arial" w:cs="Arial"/>
                <w:bCs/>
                <w:sz w:val="20"/>
                <w:szCs w:val="20"/>
              </w:rPr>
              <w:t>No a</w:t>
            </w:r>
            <w:r>
              <w:rPr>
                <w:rFonts w:ascii="Arial" w:hAnsi="Arial" w:cs="Arial"/>
                <w:bCs/>
                <w:sz w:val="20"/>
                <w:szCs w:val="20"/>
              </w:rPr>
              <w:t>plica</w:t>
            </w:r>
          </w:p>
        </w:tc>
        <w:tc>
          <w:tcPr>
            <w:tcW w:w="1702" w:type="dxa"/>
            <w:shd w:val="clear" w:color="auto" w:fill="0033A0"/>
            <w:vAlign w:val="center"/>
          </w:tcPr>
          <w:p w14:paraId="5E464232" w14:textId="5615B8FD" w:rsidR="007B6543" w:rsidRPr="004034A5" w:rsidRDefault="00212C67" w:rsidP="00F2776B">
            <w:pPr>
              <w:autoSpaceDE w:val="0"/>
              <w:autoSpaceDN w:val="0"/>
              <w:adjustRightInd w:val="0"/>
              <w:jc w:val="both"/>
              <w:rPr>
                <w:rFonts w:ascii="Arial" w:hAnsi="Arial" w:cs="Arial"/>
                <w:b/>
                <w:sz w:val="20"/>
                <w:szCs w:val="20"/>
              </w:rPr>
            </w:pPr>
            <w:r w:rsidRPr="004034A5">
              <w:rPr>
                <w:rFonts w:ascii="Arial" w:hAnsi="Arial" w:cs="Arial"/>
                <w:b/>
                <w:sz w:val="20"/>
                <w:szCs w:val="20"/>
              </w:rPr>
              <w:t>Ramo</w:t>
            </w:r>
          </w:p>
        </w:tc>
        <w:tc>
          <w:tcPr>
            <w:tcW w:w="2408" w:type="dxa"/>
            <w:gridSpan w:val="2"/>
            <w:vAlign w:val="center"/>
          </w:tcPr>
          <w:p w14:paraId="486667E2" w14:textId="5DB52D89" w:rsidR="00D96958" w:rsidRPr="00A51703" w:rsidRDefault="00D146E4" w:rsidP="00A51703">
            <w:pPr>
              <w:jc w:val="both"/>
              <w:rPr>
                <w:rFonts w:ascii="Arial" w:hAnsi="Arial" w:cs="Arial"/>
                <w:b/>
                <w:iCs/>
                <w:sz w:val="20"/>
                <w:szCs w:val="20"/>
              </w:rPr>
            </w:pPr>
            <w:r w:rsidRPr="00D146E4">
              <w:rPr>
                <w:rFonts w:ascii="Arial" w:hAnsi="Arial" w:cs="Arial"/>
                <w:bCs/>
                <w:sz w:val="20"/>
                <w:szCs w:val="20"/>
              </w:rPr>
              <w:t>No a</w:t>
            </w:r>
            <w:r>
              <w:rPr>
                <w:rFonts w:ascii="Arial" w:hAnsi="Arial" w:cs="Arial"/>
                <w:bCs/>
                <w:sz w:val="20"/>
                <w:szCs w:val="20"/>
              </w:rPr>
              <w:t>plica</w:t>
            </w:r>
          </w:p>
        </w:tc>
      </w:tr>
      <w:tr w:rsidR="0001168F" w:rsidRPr="004034A5" w14:paraId="4EF15043" w14:textId="77777777" w:rsidTr="008F3801">
        <w:trPr>
          <w:cantSplit/>
          <w:trHeight w:val="340"/>
        </w:trPr>
        <w:tc>
          <w:tcPr>
            <w:tcW w:w="2353" w:type="dxa"/>
            <w:shd w:val="clear" w:color="auto" w:fill="0033A0"/>
            <w:vAlign w:val="center"/>
          </w:tcPr>
          <w:p w14:paraId="34C574BC" w14:textId="15D93DCE" w:rsidR="00FF66F3" w:rsidRPr="004034A5" w:rsidRDefault="00212C67" w:rsidP="00F2776B">
            <w:pPr>
              <w:rPr>
                <w:rFonts w:ascii="Arial" w:hAnsi="Arial" w:cs="Arial"/>
                <w:b/>
                <w:sz w:val="20"/>
                <w:szCs w:val="20"/>
              </w:rPr>
            </w:pPr>
            <w:r w:rsidRPr="004034A5">
              <w:rPr>
                <w:rFonts w:ascii="Arial" w:hAnsi="Arial" w:cs="Arial"/>
                <w:b/>
                <w:sz w:val="20"/>
                <w:szCs w:val="20"/>
              </w:rPr>
              <w:t>Vigencia</w:t>
            </w:r>
            <w:r w:rsidR="009572C0" w:rsidRPr="004034A5">
              <w:rPr>
                <w:rFonts w:ascii="Arial" w:hAnsi="Arial" w:cs="Arial"/>
                <w:b/>
                <w:sz w:val="20"/>
                <w:szCs w:val="20"/>
              </w:rPr>
              <w:t xml:space="preserve"> afectada</w:t>
            </w:r>
          </w:p>
        </w:tc>
        <w:tc>
          <w:tcPr>
            <w:tcW w:w="7496" w:type="dxa"/>
            <w:gridSpan w:val="4"/>
            <w:vAlign w:val="center"/>
          </w:tcPr>
          <w:p w14:paraId="161C18D5" w14:textId="2F0DDC4C" w:rsidR="00D96958" w:rsidRPr="00A51703" w:rsidRDefault="00D146E4" w:rsidP="00A51703">
            <w:pPr>
              <w:jc w:val="both"/>
              <w:rPr>
                <w:rFonts w:ascii="Arial" w:hAnsi="Arial" w:cs="Arial"/>
                <w:b/>
                <w:iCs/>
                <w:sz w:val="20"/>
                <w:szCs w:val="20"/>
              </w:rPr>
            </w:pPr>
            <w:r w:rsidRPr="00D146E4">
              <w:rPr>
                <w:rFonts w:ascii="Arial" w:hAnsi="Arial" w:cs="Arial"/>
                <w:bCs/>
                <w:sz w:val="20"/>
                <w:szCs w:val="20"/>
              </w:rPr>
              <w:t>No a</w:t>
            </w:r>
            <w:r>
              <w:rPr>
                <w:rFonts w:ascii="Arial" w:hAnsi="Arial" w:cs="Arial"/>
                <w:bCs/>
                <w:sz w:val="20"/>
                <w:szCs w:val="20"/>
              </w:rPr>
              <w:t>plica</w:t>
            </w:r>
          </w:p>
        </w:tc>
      </w:tr>
      <w:tr w:rsidR="00A70A97" w:rsidRPr="004034A5" w14:paraId="25047409" w14:textId="77777777" w:rsidTr="008F3801">
        <w:trPr>
          <w:cantSplit/>
          <w:trHeight w:val="340"/>
        </w:trPr>
        <w:tc>
          <w:tcPr>
            <w:tcW w:w="2353" w:type="dxa"/>
            <w:shd w:val="clear" w:color="auto" w:fill="0033A0"/>
            <w:vAlign w:val="center"/>
          </w:tcPr>
          <w:p w14:paraId="1AA0EC9D" w14:textId="77777777" w:rsidR="00A70A97" w:rsidRPr="004034A5" w:rsidRDefault="00A70A97" w:rsidP="00F2776B">
            <w:pPr>
              <w:rPr>
                <w:rFonts w:ascii="Arial" w:hAnsi="Arial" w:cs="Arial"/>
                <w:b/>
                <w:sz w:val="20"/>
                <w:szCs w:val="20"/>
              </w:rPr>
            </w:pPr>
            <w:r w:rsidRPr="004034A5">
              <w:rPr>
                <w:rFonts w:ascii="Arial" w:hAnsi="Arial" w:cs="Arial"/>
                <w:b/>
                <w:sz w:val="20"/>
                <w:szCs w:val="20"/>
              </w:rPr>
              <w:t>Valor Asegurado</w:t>
            </w:r>
          </w:p>
        </w:tc>
        <w:tc>
          <w:tcPr>
            <w:tcW w:w="3386" w:type="dxa"/>
            <w:vAlign w:val="center"/>
          </w:tcPr>
          <w:p w14:paraId="1E069347" w14:textId="41C92C4C" w:rsidR="00D96958" w:rsidRPr="00A51703" w:rsidRDefault="00D146E4" w:rsidP="00A51703">
            <w:pPr>
              <w:autoSpaceDE w:val="0"/>
              <w:autoSpaceDN w:val="0"/>
              <w:adjustRightInd w:val="0"/>
              <w:rPr>
                <w:rFonts w:ascii="Arial" w:hAnsi="Arial" w:cs="Arial"/>
                <w:b/>
                <w:sz w:val="20"/>
                <w:szCs w:val="20"/>
              </w:rPr>
            </w:pPr>
            <w:r w:rsidRPr="00D146E4">
              <w:rPr>
                <w:rFonts w:ascii="Arial" w:hAnsi="Arial" w:cs="Arial"/>
                <w:bCs/>
                <w:sz w:val="20"/>
                <w:szCs w:val="20"/>
              </w:rPr>
              <w:t>No a</w:t>
            </w:r>
            <w:r>
              <w:rPr>
                <w:rFonts w:ascii="Arial" w:hAnsi="Arial" w:cs="Arial"/>
                <w:bCs/>
                <w:sz w:val="20"/>
                <w:szCs w:val="20"/>
              </w:rPr>
              <w:t>plica</w:t>
            </w:r>
          </w:p>
        </w:tc>
        <w:tc>
          <w:tcPr>
            <w:tcW w:w="1718" w:type="dxa"/>
            <w:gridSpan w:val="2"/>
            <w:shd w:val="clear" w:color="auto" w:fill="0033A0"/>
            <w:vAlign w:val="center"/>
          </w:tcPr>
          <w:p w14:paraId="7D4CD472" w14:textId="438AC017" w:rsidR="00A70A97" w:rsidRPr="004034A5" w:rsidRDefault="00A70A97" w:rsidP="00F2776B">
            <w:pPr>
              <w:autoSpaceDE w:val="0"/>
              <w:autoSpaceDN w:val="0"/>
              <w:adjustRightInd w:val="0"/>
              <w:rPr>
                <w:rFonts w:ascii="Arial" w:hAnsi="Arial" w:cs="Arial"/>
                <w:b/>
                <w:bCs/>
                <w:sz w:val="20"/>
                <w:szCs w:val="20"/>
              </w:rPr>
            </w:pPr>
            <w:r w:rsidRPr="004034A5">
              <w:rPr>
                <w:rFonts w:ascii="Arial" w:hAnsi="Arial" w:cs="Arial"/>
                <w:b/>
                <w:bCs/>
                <w:sz w:val="20"/>
                <w:szCs w:val="20"/>
              </w:rPr>
              <w:t>Placa</w:t>
            </w:r>
            <w:r w:rsidR="0091430C" w:rsidRPr="004034A5">
              <w:rPr>
                <w:rFonts w:ascii="Arial" w:hAnsi="Arial" w:cs="Arial"/>
                <w:b/>
                <w:bCs/>
                <w:sz w:val="20"/>
                <w:szCs w:val="20"/>
              </w:rPr>
              <w:t xml:space="preserve"> </w:t>
            </w:r>
          </w:p>
        </w:tc>
        <w:tc>
          <w:tcPr>
            <w:tcW w:w="2392" w:type="dxa"/>
            <w:vAlign w:val="center"/>
          </w:tcPr>
          <w:p w14:paraId="2AA20772" w14:textId="7BF90A58" w:rsidR="00A70A97" w:rsidRPr="004034A5" w:rsidRDefault="00D146E4" w:rsidP="00F2776B">
            <w:pPr>
              <w:autoSpaceDE w:val="0"/>
              <w:autoSpaceDN w:val="0"/>
              <w:adjustRightInd w:val="0"/>
              <w:rPr>
                <w:rFonts w:ascii="Arial" w:hAnsi="Arial" w:cs="Arial"/>
                <w:b/>
                <w:iCs/>
                <w:sz w:val="20"/>
                <w:szCs w:val="20"/>
              </w:rPr>
            </w:pPr>
            <w:r w:rsidRPr="00D146E4">
              <w:rPr>
                <w:rFonts w:ascii="Arial" w:hAnsi="Arial" w:cs="Arial"/>
                <w:bCs/>
                <w:sz w:val="20"/>
                <w:szCs w:val="20"/>
              </w:rPr>
              <w:t>No a</w:t>
            </w:r>
            <w:r>
              <w:rPr>
                <w:rFonts w:ascii="Arial" w:hAnsi="Arial" w:cs="Arial"/>
                <w:bCs/>
                <w:sz w:val="20"/>
                <w:szCs w:val="20"/>
              </w:rPr>
              <w:t>plica</w:t>
            </w:r>
          </w:p>
        </w:tc>
      </w:tr>
    </w:tbl>
    <w:p w14:paraId="207F11E8" w14:textId="45DEB7B7" w:rsidR="00FF66F3" w:rsidRPr="004034A5" w:rsidRDefault="00FF66F3" w:rsidP="00D06467">
      <w:pPr>
        <w:rPr>
          <w:rFonts w:ascii="Arial" w:hAnsi="Arial" w:cs="Arial"/>
          <w:b/>
          <w:sz w:val="20"/>
          <w:szCs w:val="20"/>
        </w:rPr>
      </w:pPr>
    </w:p>
    <w:p w14:paraId="0C3AC512" w14:textId="5AD7BD07" w:rsidR="00FF66F3" w:rsidRPr="004034A5" w:rsidRDefault="009E7D3B" w:rsidP="00D06467">
      <w:pPr>
        <w:rPr>
          <w:rFonts w:ascii="Arial" w:hAnsi="Arial" w:cs="Arial"/>
          <w:b/>
          <w:sz w:val="20"/>
          <w:szCs w:val="20"/>
        </w:rPr>
      </w:pPr>
      <w:r w:rsidRPr="004034A5">
        <w:rPr>
          <w:rFonts w:ascii="Arial" w:hAnsi="Arial" w:cs="Arial"/>
          <w:b/>
          <w:sz w:val="20"/>
          <w:szCs w:val="20"/>
        </w:rPr>
        <w:t>Datos específicos del proceso</w:t>
      </w:r>
    </w:p>
    <w:p w14:paraId="4D7ECE1C" w14:textId="77777777" w:rsidR="00247E08" w:rsidRPr="004034A5" w:rsidRDefault="00247E08" w:rsidP="00D06467">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4034A5" w14:paraId="7AFB6461" w14:textId="77777777" w:rsidTr="008F3801">
        <w:trPr>
          <w:trHeight w:val="340"/>
        </w:trPr>
        <w:tc>
          <w:tcPr>
            <w:tcW w:w="2338" w:type="dxa"/>
            <w:shd w:val="clear" w:color="auto" w:fill="0033A0"/>
            <w:vAlign w:val="center"/>
          </w:tcPr>
          <w:p w14:paraId="61666A84" w14:textId="6256291F" w:rsidR="00247E08" w:rsidRPr="004034A5" w:rsidRDefault="00247E08" w:rsidP="00F2776B">
            <w:pPr>
              <w:rPr>
                <w:rFonts w:ascii="Arial" w:hAnsi="Arial" w:cs="Arial"/>
                <w:b/>
                <w:sz w:val="20"/>
                <w:szCs w:val="20"/>
              </w:rPr>
            </w:pPr>
            <w:r w:rsidRPr="004034A5">
              <w:rPr>
                <w:rFonts w:ascii="Arial" w:hAnsi="Arial" w:cs="Arial"/>
                <w:b/>
                <w:sz w:val="20"/>
                <w:szCs w:val="20"/>
              </w:rPr>
              <w:t>Demandante</w:t>
            </w:r>
            <w:r w:rsidR="009E7D3B" w:rsidRPr="004034A5">
              <w:rPr>
                <w:rFonts w:ascii="Arial" w:hAnsi="Arial" w:cs="Arial"/>
                <w:b/>
                <w:sz w:val="20"/>
                <w:szCs w:val="20"/>
              </w:rPr>
              <w:t>s</w:t>
            </w:r>
          </w:p>
        </w:tc>
        <w:tc>
          <w:tcPr>
            <w:tcW w:w="7512" w:type="dxa"/>
            <w:gridSpan w:val="3"/>
            <w:vAlign w:val="center"/>
          </w:tcPr>
          <w:p w14:paraId="31112D16" w14:textId="6AB270A8" w:rsidR="00247E08" w:rsidRPr="004034A5" w:rsidRDefault="009E3C05" w:rsidP="00F2776B">
            <w:pPr>
              <w:jc w:val="both"/>
              <w:rPr>
                <w:rFonts w:ascii="Arial" w:hAnsi="Arial" w:cs="Arial"/>
                <w:iCs/>
                <w:sz w:val="20"/>
                <w:szCs w:val="20"/>
              </w:rPr>
            </w:pPr>
            <w:r w:rsidRPr="004A72DA">
              <w:rPr>
                <w:rFonts w:ascii="Arial" w:hAnsi="Arial" w:cs="Arial"/>
                <w:iCs/>
                <w:sz w:val="20"/>
                <w:szCs w:val="20"/>
                <w:lang w:val="es-ES"/>
              </w:rPr>
              <w:t>JOSE YOBAR BALANTA</w:t>
            </w:r>
          </w:p>
        </w:tc>
      </w:tr>
      <w:tr w:rsidR="00954C7D" w:rsidRPr="004034A5" w14:paraId="3184660E" w14:textId="77777777" w:rsidTr="008F3801">
        <w:trPr>
          <w:trHeight w:val="545"/>
        </w:trPr>
        <w:tc>
          <w:tcPr>
            <w:tcW w:w="2338" w:type="dxa"/>
            <w:shd w:val="clear" w:color="auto" w:fill="0033A0"/>
            <w:vAlign w:val="center"/>
          </w:tcPr>
          <w:p w14:paraId="1946D0B5" w14:textId="1E747231" w:rsidR="00954C7D" w:rsidRPr="004034A5" w:rsidRDefault="00954C7D" w:rsidP="00954C7D">
            <w:pPr>
              <w:rPr>
                <w:rFonts w:ascii="Arial" w:hAnsi="Arial" w:cs="Arial"/>
                <w:b/>
                <w:sz w:val="20"/>
                <w:szCs w:val="20"/>
              </w:rPr>
            </w:pPr>
            <w:r w:rsidRPr="004034A5">
              <w:rPr>
                <w:rFonts w:ascii="Arial" w:hAnsi="Arial" w:cs="Arial"/>
                <w:b/>
                <w:sz w:val="20"/>
                <w:szCs w:val="20"/>
              </w:rPr>
              <w:t>Demandados</w:t>
            </w:r>
          </w:p>
        </w:tc>
        <w:tc>
          <w:tcPr>
            <w:tcW w:w="7512" w:type="dxa"/>
            <w:gridSpan w:val="3"/>
            <w:vAlign w:val="center"/>
          </w:tcPr>
          <w:p w14:paraId="4CC15FC8" w14:textId="08F00D9D" w:rsidR="00D96958" w:rsidRPr="004034A5" w:rsidRDefault="009E3C05" w:rsidP="00F0746D">
            <w:pPr>
              <w:jc w:val="both"/>
              <w:rPr>
                <w:rFonts w:ascii="Arial" w:hAnsi="Arial" w:cs="Arial"/>
                <w:iCs/>
                <w:sz w:val="20"/>
                <w:szCs w:val="20"/>
              </w:rPr>
            </w:pPr>
            <w:r>
              <w:rPr>
                <w:rFonts w:ascii="Arial" w:hAnsi="Arial" w:cs="Arial"/>
                <w:iCs/>
                <w:sz w:val="20"/>
                <w:szCs w:val="20"/>
              </w:rPr>
              <w:t>ADMINISTRADORA COLOMBIANA DE PENSIONES – COLPENSIONES y EPS SURAMERICANA</w:t>
            </w:r>
            <w:r w:rsidR="00FE216A">
              <w:rPr>
                <w:rFonts w:ascii="Arial" w:hAnsi="Arial" w:cs="Arial"/>
                <w:iCs/>
                <w:sz w:val="20"/>
                <w:szCs w:val="20"/>
              </w:rPr>
              <w:t xml:space="preserve"> S.A</w:t>
            </w:r>
            <w:r w:rsidR="003B7DCD">
              <w:rPr>
                <w:rFonts w:ascii="Arial" w:hAnsi="Arial" w:cs="Arial"/>
                <w:iCs/>
                <w:sz w:val="20"/>
                <w:szCs w:val="20"/>
              </w:rPr>
              <w:t xml:space="preserve">. </w:t>
            </w:r>
          </w:p>
        </w:tc>
      </w:tr>
      <w:tr w:rsidR="003152D5" w:rsidRPr="004034A5" w14:paraId="45AB4561" w14:textId="77777777" w:rsidTr="008F3801">
        <w:trPr>
          <w:trHeight w:val="545"/>
        </w:trPr>
        <w:tc>
          <w:tcPr>
            <w:tcW w:w="2338" w:type="dxa"/>
            <w:shd w:val="clear" w:color="auto" w:fill="0033A0"/>
            <w:vAlign w:val="center"/>
          </w:tcPr>
          <w:p w14:paraId="0220664F" w14:textId="74168ED4" w:rsidR="003152D5" w:rsidRPr="004034A5" w:rsidRDefault="003152D5" w:rsidP="003152D5">
            <w:pPr>
              <w:rPr>
                <w:rFonts w:ascii="Arial" w:hAnsi="Arial" w:cs="Arial"/>
                <w:b/>
                <w:sz w:val="20"/>
                <w:szCs w:val="20"/>
              </w:rPr>
            </w:pPr>
            <w:r w:rsidRPr="004034A5">
              <w:rPr>
                <w:rFonts w:ascii="Arial" w:hAnsi="Arial" w:cs="Arial"/>
                <w:b/>
                <w:sz w:val="20"/>
                <w:szCs w:val="20"/>
              </w:rPr>
              <w:t>Llamante en garantía</w:t>
            </w:r>
          </w:p>
        </w:tc>
        <w:tc>
          <w:tcPr>
            <w:tcW w:w="7512" w:type="dxa"/>
            <w:gridSpan w:val="3"/>
            <w:vAlign w:val="center"/>
          </w:tcPr>
          <w:p w14:paraId="3001872B" w14:textId="1C0EBBEB" w:rsidR="003152D5" w:rsidRPr="004034A5" w:rsidRDefault="00D146E4" w:rsidP="003152D5">
            <w:pPr>
              <w:jc w:val="both"/>
              <w:rPr>
                <w:rFonts w:ascii="Arial" w:hAnsi="Arial" w:cs="Arial"/>
                <w:iCs/>
                <w:sz w:val="20"/>
                <w:szCs w:val="20"/>
              </w:rPr>
            </w:pPr>
            <w:r w:rsidRPr="00D146E4">
              <w:rPr>
                <w:rFonts w:ascii="Arial" w:hAnsi="Arial" w:cs="Arial"/>
                <w:bCs/>
                <w:sz w:val="20"/>
                <w:szCs w:val="20"/>
              </w:rPr>
              <w:t>No a</w:t>
            </w:r>
            <w:r>
              <w:rPr>
                <w:rFonts w:ascii="Arial" w:hAnsi="Arial" w:cs="Arial"/>
                <w:bCs/>
                <w:sz w:val="20"/>
                <w:szCs w:val="20"/>
              </w:rPr>
              <w:t>plica</w:t>
            </w:r>
          </w:p>
        </w:tc>
      </w:tr>
      <w:tr w:rsidR="003152D5" w:rsidRPr="004034A5" w14:paraId="5BFE20EE" w14:textId="77777777" w:rsidTr="008F3801">
        <w:trPr>
          <w:cantSplit/>
          <w:trHeight w:val="566"/>
        </w:trPr>
        <w:tc>
          <w:tcPr>
            <w:tcW w:w="2338" w:type="dxa"/>
            <w:shd w:val="clear" w:color="auto" w:fill="0033A0"/>
            <w:vAlign w:val="center"/>
          </w:tcPr>
          <w:p w14:paraId="3F4BFE3A" w14:textId="14FECE14" w:rsidR="003152D5" w:rsidRPr="004034A5" w:rsidRDefault="003152D5" w:rsidP="003152D5">
            <w:pPr>
              <w:rPr>
                <w:rFonts w:ascii="Arial" w:hAnsi="Arial" w:cs="Arial"/>
                <w:b/>
                <w:sz w:val="20"/>
                <w:szCs w:val="20"/>
              </w:rPr>
            </w:pPr>
            <w:r w:rsidRPr="004034A5">
              <w:rPr>
                <w:rFonts w:ascii="Arial" w:hAnsi="Arial" w:cs="Arial"/>
                <w:b/>
                <w:sz w:val="20"/>
                <w:szCs w:val="20"/>
              </w:rPr>
              <w:t>Autoridad de conocimiento</w:t>
            </w:r>
          </w:p>
        </w:tc>
        <w:tc>
          <w:tcPr>
            <w:tcW w:w="3827" w:type="dxa"/>
            <w:vAlign w:val="center"/>
          </w:tcPr>
          <w:p w14:paraId="52AE397D" w14:textId="77CBC462" w:rsidR="003152D5" w:rsidRPr="004034A5" w:rsidRDefault="00FE216A" w:rsidP="00FE216A">
            <w:pPr>
              <w:jc w:val="both"/>
              <w:rPr>
                <w:rFonts w:ascii="Arial" w:hAnsi="Arial" w:cs="Arial"/>
                <w:iCs/>
                <w:sz w:val="20"/>
                <w:szCs w:val="20"/>
              </w:rPr>
            </w:pPr>
            <w:r>
              <w:rPr>
                <w:rFonts w:ascii="Arial" w:hAnsi="Arial" w:cs="Arial"/>
                <w:iCs/>
                <w:sz w:val="20"/>
                <w:szCs w:val="20"/>
              </w:rPr>
              <w:t>JUZGADO 19</w:t>
            </w:r>
            <w:r w:rsidR="003B7DCD" w:rsidRPr="003B7DCD">
              <w:rPr>
                <w:rFonts w:ascii="Arial" w:hAnsi="Arial" w:cs="Arial"/>
                <w:iCs/>
                <w:sz w:val="20"/>
                <w:szCs w:val="20"/>
              </w:rPr>
              <w:t xml:space="preserve"> LABORAL DEL CIRCUITO DE CALI</w:t>
            </w:r>
          </w:p>
        </w:tc>
        <w:tc>
          <w:tcPr>
            <w:tcW w:w="1276" w:type="dxa"/>
            <w:shd w:val="clear" w:color="auto" w:fill="0033A0"/>
            <w:vAlign w:val="center"/>
          </w:tcPr>
          <w:p w14:paraId="6164DA6C" w14:textId="179A804C" w:rsidR="003152D5" w:rsidRPr="004034A5" w:rsidRDefault="003152D5" w:rsidP="003152D5">
            <w:pPr>
              <w:jc w:val="both"/>
              <w:rPr>
                <w:rFonts w:ascii="Arial" w:hAnsi="Arial" w:cs="Arial"/>
                <w:b/>
                <w:bCs/>
                <w:sz w:val="20"/>
                <w:szCs w:val="20"/>
              </w:rPr>
            </w:pPr>
            <w:r w:rsidRPr="004034A5">
              <w:rPr>
                <w:rFonts w:ascii="Arial" w:hAnsi="Arial" w:cs="Arial"/>
                <w:b/>
                <w:bCs/>
                <w:sz w:val="20"/>
                <w:szCs w:val="20"/>
              </w:rPr>
              <w:t>Radicado</w:t>
            </w:r>
          </w:p>
        </w:tc>
        <w:tc>
          <w:tcPr>
            <w:tcW w:w="2409" w:type="dxa"/>
            <w:vAlign w:val="center"/>
          </w:tcPr>
          <w:p w14:paraId="751C5BE4" w14:textId="4FD59303" w:rsidR="003152D5" w:rsidRPr="004034A5" w:rsidRDefault="00FE216A" w:rsidP="003152D5">
            <w:pPr>
              <w:jc w:val="both"/>
              <w:rPr>
                <w:rFonts w:ascii="Arial" w:hAnsi="Arial" w:cs="Arial"/>
                <w:sz w:val="20"/>
                <w:szCs w:val="20"/>
              </w:rPr>
            </w:pPr>
            <w:r w:rsidRPr="00FE216A">
              <w:rPr>
                <w:rFonts w:ascii="Arial" w:hAnsi="Arial" w:cs="Arial"/>
                <w:sz w:val="20"/>
                <w:szCs w:val="20"/>
              </w:rPr>
              <w:t>76001310501920230041300</w:t>
            </w:r>
          </w:p>
        </w:tc>
      </w:tr>
      <w:tr w:rsidR="003152D5" w:rsidRPr="004034A5" w14:paraId="2335A9D5" w14:textId="77777777" w:rsidTr="008F3801">
        <w:trPr>
          <w:trHeight w:val="516"/>
        </w:trPr>
        <w:tc>
          <w:tcPr>
            <w:tcW w:w="2338" w:type="dxa"/>
            <w:shd w:val="clear" w:color="auto" w:fill="0033A0"/>
            <w:vAlign w:val="center"/>
          </w:tcPr>
          <w:p w14:paraId="3F4221E7" w14:textId="120AFAC3" w:rsidR="003152D5" w:rsidRPr="004034A5" w:rsidRDefault="003152D5" w:rsidP="003152D5">
            <w:pPr>
              <w:pStyle w:val="Ttulo7"/>
              <w:rPr>
                <w:rFonts w:ascii="Arial" w:hAnsi="Arial" w:cs="Arial"/>
                <w:sz w:val="20"/>
              </w:rPr>
            </w:pPr>
            <w:r w:rsidRPr="004034A5">
              <w:rPr>
                <w:rFonts w:ascii="Arial" w:hAnsi="Arial" w:cs="Arial"/>
                <w:sz w:val="20"/>
              </w:rPr>
              <w:lastRenderedPageBreak/>
              <w:t>Pretensiones solicitadas</w:t>
            </w:r>
          </w:p>
        </w:tc>
        <w:tc>
          <w:tcPr>
            <w:tcW w:w="7512" w:type="dxa"/>
            <w:gridSpan w:val="3"/>
            <w:vAlign w:val="center"/>
          </w:tcPr>
          <w:p w14:paraId="671B73C8" w14:textId="35E69BCD" w:rsidR="003B7DCD" w:rsidRPr="004034A5" w:rsidRDefault="003B7DCD" w:rsidP="00934480">
            <w:pPr>
              <w:pStyle w:val="Textoindependiente"/>
              <w:jc w:val="both"/>
              <w:rPr>
                <w:rFonts w:ascii="Arial" w:hAnsi="Arial" w:cs="Arial"/>
                <w:sz w:val="20"/>
                <w:szCs w:val="20"/>
                <w:shd w:val="clear" w:color="auto" w:fill="FAFAFA"/>
              </w:rPr>
            </w:pPr>
            <w:r>
              <w:rPr>
                <w:rFonts w:ascii="Arial" w:hAnsi="Arial" w:cs="Arial"/>
                <w:sz w:val="20"/>
                <w:szCs w:val="20"/>
                <w:shd w:val="clear" w:color="auto" w:fill="FAFAFA"/>
              </w:rPr>
              <w:t>Las pretensiones de la demanda van encaminadas a que se</w:t>
            </w:r>
            <w:r w:rsidR="00FE216A">
              <w:rPr>
                <w:rFonts w:ascii="Arial" w:hAnsi="Arial" w:cs="Arial"/>
                <w:sz w:val="20"/>
                <w:szCs w:val="20"/>
                <w:shd w:val="clear" w:color="auto" w:fill="FAFAFA"/>
              </w:rPr>
              <w:t xml:space="preserve"> ordene a </w:t>
            </w:r>
            <w:proofErr w:type="spellStart"/>
            <w:r w:rsidR="00FE216A">
              <w:rPr>
                <w:rFonts w:ascii="Arial" w:hAnsi="Arial" w:cs="Arial"/>
                <w:sz w:val="20"/>
                <w:szCs w:val="20"/>
                <w:shd w:val="clear" w:color="auto" w:fill="FAFAFA"/>
              </w:rPr>
              <w:t>Colpensiones</w:t>
            </w:r>
            <w:proofErr w:type="spellEnd"/>
            <w:r w:rsidR="00FE216A">
              <w:rPr>
                <w:rFonts w:ascii="Arial" w:hAnsi="Arial" w:cs="Arial"/>
                <w:sz w:val="20"/>
                <w:szCs w:val="20"/>
                <w:shd w:val="clear" w:color="auto" w:fill="FAFAFA"/>
              </w:rPr>
              <w:t xml:space="preserve"> al reconocimiento y pago la pensión de invalidez al señor </w:t>
            </w:r>
            <w:proofErr w:type="spellStart"/>
            <w:r w:rsidR="00FE216A">
              <w:rPr>
                <w:rFonts w:ascii="Arial" w:hAnsi="Arial" w:cs="Arial"/>
                <w:sz w:val="20"/>
                <w:szCs w:val="20"/>
                <w:shd w:val="clear" w:color="auto" w:fill="FAFAFA"/>
              </w:rPr>
              <w:t>Jose</w:t>
            </w:r>
            <w:proofErr w:type="spellEnd"/>
            <w:r w:rsidR="00FE216A">
              <w:rPr>
                <w:rFonts w:ascii="Arial" w:hAnsi="Arial" w:cs="Arial"/>
                <w:sz w:val="20"/>
                <w:szCs w:val="20"/>
                <w:shd w:val="clear" w:color="auto" w:fill="FAFAFA"/>
              </w:rPr>
              <w:t xml:space="preserve"> </w:t>
            </w:r>
            <w:proofErr w:type="spellStart"/>
            <w:r w:rsidR="00FE216A">
              <w:rPr>
                <w:rFonts w:ascii="Arial" w:hAnsi="Arial" w:cs="Arial"/>
                <w:sz w:val="20"/>
                <w:szCs w:val="20"/>
                <w:shd w:val="clear" w:color="auto" w:fill="FAFAFA"/>
              </w:rPr>
              <w:t>Yobar</w:t>
            </w:r>
            <w:proofErr w:type="spellEnd"/>
            <w:r w:rsidR="00FE216A">
              <w:rPr>
                <w:rFonts w:ascii="Arial" w:hAnsi="Arial" w:cs="Arial"/>
                <w:sz w:val="20"/>
                <w:szCs w:val="20"/>
                <w:shd w:val="clear" w:color="auto" w:fill="FAFAFA"/>
              </w:rPr>
              <w:t xml:space="preserve"> </w:t>
            </w:r>
            <w:proofErr w:type="spellStart"/>
            <w:r w:rsidR="00FE216A">
              <w:rPr>
                <w:rFonts w:ascii="Arial" w:hAnsi="Arial" w:cs="Arial"/>
                <w:sz w:val="20"/>
                <w:szCs w:val="20"/>
                <w:shd w:val="clear" w:color="auto" w:fill="FAFAFA"/>
              </w:rPr>
              <w:t>Balanta</w:t>
            </w:r>
            <w:proofErr w:type="spellEnd"/>
            <w:r w:rsidR="00FE216A">
              <w:rPr>
                <w:rFonts w:ascii="Arial" w:hAnsi="Arial" w:cs="Arial"/>
                <w:sz w:val="20"/>
                <w:szCs w:val="20"/>
                <w:shd w:val="clear" w:color="auto" w:fill="FAFAFA"/>
              </w:rPr>
              <w:t xml:space="preserve"> </w:t>
            </w:r>
            <w:r w:rsidR="00FE216A">
              <w:rPr>
                <w:rFonts w:ascii="Arial" w:hAnsi="Arial" w:cs="Arial"/>
                <w:sz w:val="20"/>
                <w:szCs w:val="20"/>
                <w:shd w:val="clear" w:color="auto" w:fill="FAFAFA"/>
              </w:rPr>
              <w:t>desde el 25 de abril de 202</w:t>
            </w:r>
            <w:r w:rsidR="00FE216A">
              <w:rPr>
                <w:rFonts w:ascii="Arial" w:hAnsi="Arial" w:cs="Arial"/>
                <w:sz w:val="20"/>
                <w:szCs w:val="20"/>
                <w:shd w:val="clear" w:color="auto" w:fill="FAFAFA"/>
              </w:rPr>
              <w:t>19</w:t>
            </w:r>
            <w:r w:rsidR="00934480">
              <w:rPr>
                <w:rFonts w:ascii="Arial" w:hAnsi="Arial" w:cs="Arial"/>
                <w:sz w:val="20"/>
                <w:szCs w:val="20"/>
                <w:shd w:val="clear" w:color="auto" w:fill="FAFAFA"/>
              </w:rPr>
              <w:t xml:space="preserve"> </w:t>
            </w:r>
            <w:r w:rsidR="00FE216A">
              <w:rPr>
                <w:rFonts w:ascii="Arial" w:hAnsi="Arial" w:cs="Arial"/>
                <w:sz w:val="20"/>
                <w:szCs w:val="20"/>
                <w:shd w:val="clear" w:color="auto" w:fill="FAFAFA"/>
              </w:rPr>
              <w:t>debidamente indexado.</w:t>
            </w:r>
          </w:p>
        </w:tc>
      </w:tr>
      <w:tr w:rsidR="003152D5" w:rsidRPr="004034A5" w14:paraId="2CCDBF49" w14:textId="77777777" w:rsidTr="008F3801">
        <w:trPr>
          <w:trHeight w:val="340"/>
        </w:trPr>
        <w:tc>
          <w:tcPr>
            <w:tcW w:w="2338" w:type="dxa"/>
            <w:shd w:val="clear" w:color="auto" w:fill="0033A0"/>
            <w:vAlign w:val="center"/>
          </w:tcPr>
          <w:p w14:paraId="5CC1129D" w14:textId="03354AA7" w:rsidR="003152D5" w:rsidRPr="004034A5" w:rsidRDefault="003152D5" w:rsidP="003152D5">
            <w:pPr>
              <w:pStyle w:val="Ttulo7"/>
              <w:rPr>
                <w:rFonts w:ascii="Arial" w:hAnsi="Arial" w:cs="Arial"/>
                <w:sz w:val="20"/>
              </w:rPr>
            </w:pPr>
            <w:r w:rsidRPr="004034A5">
              <w:rPr>
                <w:rFonts w:ascii="Arial" w:hAnsi="Arial" w:cs="Arial"/>
                <w:sz w:val="20"/>
              </w:rPr>
              <w:t>Pretensiones objetivadas</w:t>
            </w:r>
          </w:p>
        </w:tc>
        <w:tc>
          <w:tcPr>
            <w:tcW w:w="7512" w:type="dxa"/>
            <w:gridSpan w:val="3"/>
            <w:vAlign w:val="center"/>
          </w:tcPr>
          <w:p w14:paraId="75F400C0" w14:textId="72E53A4D" w:rsidR="00836D0F" w:rsidRPr="004034A5" w:rsidRDefault="00836D0F" w:rsidP="000E21D2">
            <w:pPr>
              <w:pStyle w:val="Sangra2detindependiente"/>
              <w:spacing w:line="240" w:lineRule="auto"/>
              <w:ind w:left="0"/>
              <w:jc w:val="both"/>
              <w:rPr>
                <w:rFonts w:ascii="Arial" w:hAnsi="Arial" w:cs="Arial"/>
                <w:b/>
                <w:bCs/>
                <w:sz w:val="20"/>
                <w:szCs w:val="20"/>
              </w:rPr>
            </w:pPr>
            <w:r>
              <w:rPr>
                <w:rFonts w:ascii="Arial" w:hAnsi="Arial" w:cs="Arial"/>
                <w:b/>
                <w:bCs/>
                <w:sz w:val="20"/>
                <w:szCs w:val="20"/>
              </w:rPr>
              <w:t>$51.130.000 (</w:t>
            </w:r>
            <w:r w:rsidRPr="00836D0F">
              <w:rPr>
                <w:rFonts w:ascii="Arial" w:hAnsi="Arial" w:cs="Arial"/>
                <w:bCs/>
                <w:sz w:val="20"/>
                <w:szCs w:val="20"/>
              </w:rPr>
              <w:t>Retroactivo pensional indexado</w:t>
            </w:r>
            <w:r>
              <w:rPr>
                <w:rFonts w:ascii="Arial" w:hAnsi="Arial" w:cs="Arial"/>
                <w:b/>
                <w:bCs/>
                <w:sz w:val="20"/>
                <w:szCs w:val="20"/>
              </w:rPr>
              <w:t>)</w:t>
            </w:r>
          </w:p>
        </w:tc>
      </w:tr>
      <w:tr w:rsidR="003152D5" w:rsidRPr="004034A5" w14:paraId="47F9AB40" w14:textId="77777777" w:rsidTr="008F3801">
        <w:trPr>
          <w:trHeight w:val="1657"/>
        </w:trPr>
        <w:tc>
          <w:tcPr>
            <w:tcW w:w="2338" w:type="dxa"/>
            <w:shd w:val="clear" w:color="auto" w:fill="0033A0"/>
            <w:vAlign w:val="center"/>
          </w:tcPr>
          <w:p w14:paraId="6C301EF8" w14:textId="6D295DB9" w:rsidR="003152D5" w:rsidRPr="004034A5" w:rsidRDefault="003152D5" w:rsidP="003152D5">
            <w:pPr>
              <w:pStyle w:val="Ttulo7"/>
              <w:rPr>
                <w:rFonts w:ascii="Arial" w:hAnsi="Arial" w:cs="Arial"/>
                <w:sz w:val="20"/>
              </w:rPr>
            </w:pPr>
            <w:r w:rsidRPr="004034A5">
              <w:rPr>
                <w:rFonts w:ascii="Arial" w:hAnsi="Arial" w:cs="Arial"/>
                <w:sz w:val="20"/>
              </w:rPr>
              <w:t>Resumen del proceso</w:t>
            </w:r>
          </w:p>
        </w:tc>
        <w:tc>
          <w:tcPr>
            <w:tcW w:w="7512" w:type="dxa"/>
            <w:gridSpan w:val="3"/>
            <w:vAlign w:val="center"/>
          </w:tcPr>
          <w:p w14:paraId="1F77B6DE" w14:textId="77777777" w:rsidR="00A5449E" w:rsidRDefault="00A5449E" w:rsidP="00A5449E">
            <w:pPr>
              <w:pStyle w:val="Default"/>
              <w:ind w:left="355"/>
              <w:jc w:val="both"/>
              <w:rPr>
                <w:iCs/>
                <w:sz w:val="20"/>
                <w:szCs w:val="20"/>
              </w:rPr>
            </w:pPr>
          </w:p>
          <w:p w14:paraId="029CFE90" w14:textId="4564FA44" w:rsidR="00A5449E" w:rsidRDefault="00A5449E" w:rsidP="00934480">
            <w:pPr>
              <w:pStyle w:val="Default"/>
              <w:numPr>
                <w:ilvl w:val="0"/>
                <w:numId w:val="47"/>
              </w:numPr>
              <w:ind w:left="355"/>
              <w:jc w:val="both"/>
              <w:rPr>
                <w:iCs/>
                <w:sz w:val="20"/>
                <w:szCs w:val="20"/>
              </w:rPr>
            </w:pPr>
            <w:r w:rsidRPr="00A5449E">
              <w:rPr>
                <w:iCs/>
                <w:sz w:val="20"/>
                <w:szCs w:val="20"/>
              </w:rPr>
              <w:t xml:space="preserve">El </w:t>
            </w:r>
            <w:r w:rsidR="00934480">
              <w:rPr>
                <w:iCs/>
                <w:sz w:val="20"/>
                <w:szCs w:val="20"/>
              </w:rPr>
              <w:t xml:space="preserve">día 25 de abril de 2019, la EPS SURA profirió concepto de rehabilitación desfavorable al señor José </w:t>
            </w:r>
            <w:proofErr w:type="spellStart"/>
            <w:r w:rsidR="00934480">
              <w:rPr>
                <w:iCs/>
                <w:sz w:val="20"/>
                <w:szCs w:val="20"/>
              </w:rPr>
              <w:t>Yobar</w:t>
            </w:r>
            <w:proofErr w:type="spellEnd"/>
            <w:r w:rsidR="00934480">
              <w:rPr>
                <w:iCs/>
                <w:sz w:val="20"/>
                <w:szCs w:val="20"/>
              </w:rPr>
              <w:t xml:space="preserve"> </w:t>
            </w:r>
            <w:proofErr w:type="spellStart"/>
            <w:r w:rsidR="00934480">
              <w:rPr>
                <w:iCs/>
                <w:sz w:val="20"/>
                <w:szCs w:val="20"/>
              </w:rPr>
              <w:t>Balanta</w:t>
            </w:r>
            <w:proofErr w:type="spellEnd"/>
            <w:r w:rsidR="00934480">
              <w:rPr>
                <w:iCs/>
                <w:sz w:val="20"/>
                <w:szCs w:val="20"/>
              </w:rPr>
              <w:t xml:space="preserve">, remitiéndolo el día 03 de mayo de 2019 a la administradora colombiana de pensiones </w:t>
            </w:r>
            <w:proofErr w:type="spellStart"/>
            <w:r w:rsidR="00934480">
              <w:rPr>
                <w:iCs/>
                <w:sz w:val="20"/>
                <w:szCs w:val="20"/>
              </w:rPr>
              <w:t>Colpensiones</w:t>
            </w:r>
            <w:proofErr w:type="spellEnd"/>
            <w:r w:rsidR="00934480">
              <w:rPr>
                <w:iCs/>
                <w:sz w:val="20"/>
                <w:szCs w:val="20"/>
              </w:rPr>
              <w:t xml:space="preserve"> para que sea dicha entidad la que continúe con el reconocimiento y pago del subsidio por incapacidades, en cumplimiento de los establecido en el Decreto 2463 de 2001 y el Decreto 019 de 2012. </w:t>
            </w:r>
          </w:p>
          <w:p w14:paraId="4DE1D546" w14:textId="77777777" w:rsidR="00934480" w:rsidRDefault="00934480" w:rsidP="00934480">
            <w:pPr>
              <w:pStyle w:val="Default"/>
              <w:ind w:left="355"/>
              <w:jc w:val="both"/>
              <w:rPr>
                <w:iCs/>
                <w:sz w:val="20"/>
                <w:szCs w:val="20"/>
              </w:rPr>
            </w:pPr>
          </w:p>
          <w:p w14:paraId="5EA88C47" w14:textId="08188424" w:rsidR="00934480" w:rsidRDefault="00934480" w:rsidP="00934480">
            <w:pPr>
              <w:pStyle w:val="Default"/>
              <w:numPr>
                <w:ilvl w:val="0"/>
                <w:numId w:val="47"/>
              </w:numPr>
              <w:ind w:left="355"/>
              <w:jc w:val="both"/>
              <w:rPr>
                <w:iCs/>
                <w:sz w:val="20"/>
                <w:szCs w:val="20"/>
              </w:rPr>
            </w:pPr>
            <w:r>
              <w:rPr>
                <w:iCs/>
                <w:sz w:val="20"/>
                <w:szCs w:val="20"/>
              </w:rPr>
              <w:t xml:space="preserve">Que la Junta Nacional de Calificación de Invalidez, profirió dictamen No. 4637624-1042, mediante el cual se asignó el 50.29% de PCL y una fecha de estructuración del 25 de abril de 2019. </w:t>
            </w:r>
          </w:p>
          <w:p w14:paraId="129662A3" w14:textId="77777777" w:rsidR="00934480" w:rsidRDefault="00934480" w:rsidP="00934480">
            <w:pPr>
              <w:pStyle w:val="Prrafodelista"/>
              <w:rPr>
                <w:iCs/>
                <w:sz w:val="20"/>
                <w:szCs w:val="20"/>
              </w:rPr>
            </w:pPr>
          </w:p>
          <w:p w14:paraId="2F921758" w14:textId="4C66345C" w:rsidR="00934480" w:rsidRDefault="00934480" w:rsidP="00934480">
            <w:pPr>
              <w:pStyle w:val="Default"/>
              <w:numPr>
                <w:ilvl w:val="0"/>
                <w:numId w:val="47"/>
              </w:numPr>
              <w:ind w:left="355"/>
              <w:jc w:val="both"/>
              <w:rPr>
                <w:iCs/>
                <w:sz w:val="20"/>
                <w:szCs w:val="20"/>
              </w:rPr>
            </w:pPr>
            <w:r>
              <w:rPr>
                <w:iCs/>
                <w:sz w:val="20"/>
                <w:szCs w:val="20"/>
              </w:rPr>
              <w:t xml:space="preserve">Que el demandante se acercó a </w:t>
            </w:r>
            <w:proofErr w:type="spellStart"/>
            <w:r>
              <w:rPr>
                <w:iCs/>
                <w:sz w:val="20"/>
                <w:szCs w:val="20"/>
              </w:rPr>
              <w:t>Colpensiones</w:t>
            </w:r>
            <w:proofErr w:type="spellEnd"/>
            <w:r>
              <w:rPr>
                <w:iCs/>
                <w:sz w:val="20"/>
                <w:szCs w:val="20"/>
              </w:rPr>
              <w:t xml:space="preserve"> a reclamar la pensión de invalidez, misma que fue reconocida únicamente desde el 01 de julio de 2022.</w:t>
            </w:r>
          </w:p>
          <w:p w14:paraId="47A09EF9" w14:textId="77777777" w:rsidR="00934480" w:rsidRDefault="00934480" w:rsidP="00934480">
            <w:pPr>
              <w:pStyle w:val="Prrafodelista"/>
              <w:rPr>
                <w:iCs/>
                <w:sz w:val="20"/>
                <w:szCs w:val="20"/>
              </w:rPr>
            </w:pPr>
          </w:p>
          <w:p w14:paraId="07F39C2B" w14:textId="722E29B0" w:rsidR="00934480" w:rsidRDefault="00934480" w:rsidP="00934480">
            <w:pPr>
              <w:pStyle w:val="Default"/>
              <w:numPr>
                <w:ilvl w:val="0"/>
                <w:numId w:val="47"/>
              </w:numPr>
              <w:ind w:left="355"/>
              <w:jc w:val="both"/>
              <w:rPr>
                <w:iCs/>
                <w:sz w:val="20"/>
                <w:szCs w:val="20"/>
              </w:rPr>
            </w:pPr>
            <w:r>
              <w:rPr>
                <w:iCs/>
                <w:sz w:val="20"/>
                <w:szCs w:val="20"/>
              </w:rPr>
              <w:t xml:space="preserve">Contra la anterior decisión, el demandante presentó recurso de apelación, toda vez que la prestación económica debía ser reconocida desde el 25 de abril de 2019, por ser dicha data en la que la EPS SURA reconoció y pagó la última incapacidad médica, no obstante, </w:t>
            </w:r>
            <w:proofErr w:type="spellStart"/>
            <w:r>
              <w:rPr>
                <w:iCs/>
                <w:sz w:val="20"/>
                <w:szCs w:val="20"/>
              </w:rPr>
              <w:t>Colpensiones</w:t>
            </w:r>
            <w:proofErr w:type="spellEnd"/>
            <w:r>
              <w:rPr>
                <w:iCs/>
                <w:sz w:val="20"/>
                <w:szCs w:val="20"/>
              </w:rPr>
              <w:t xml:space="preserve"> le manifestó que el certificado expedido por la EPS no era claro en determinar los ciclos que se cancelaron y adicionalmente, que no cumplía con los requisitos de firma del funcionario correspondiente.</w:t>
            </w:r>
          </w:p>
          <w:p w14:paraId="6E4E1098" w14:textId="77777777" w:rsidR="00934480" w:rsidRDefault="00934480" w:rsidP="00934480">
            <w:pPr>
              <w:pStyle w:val="Prrafodelista"/>
              <w:rPr>
                <w:iCs/>
                <w:sz w:val="20"/>
                <w:szCs w:val="20"/>
              </w:rPr>
            </w:pPr>
          </w:p>
          <w:p w14:paraId="0D210CED" w14:textId="7002400B" w:rsidR="0037389D" w:rsidRPr="00AD33A5" w:rsidRDefault="0037389D" w:rsidP="00934480">
            <w:pPr>
              <w:pStyle w:val="Default"/>
              <w:jc w:val="both"/>
              <w:rPr>
                <w:iCs/>
                <w:sz w:val="20"/>
                <w:szCs w:val="20"/>
              </w:rPr>
            </w:pPr>
          </w:p>
        </w:tc>
      </w:tr>
      <w:tr w:rsidR="003152D5" w:rsidRPr="004034A5" w14:paraId="51B3F58B" w14:textId="77777777" w:rsidTr="008F3801">
        <w:trPr>
          <w:trHeight w:val="559"/>
        </w:trPr>
        <w:tc>
          <w:tcPr>
            <w:tcW w:w="2338" w:type="dxa"/>
            <w:shd w:val="clear" w:color="auto" w:fill="0033A0"/>
            <w:vAlign w:val="center"/>
          </w:tcPr>
          <w:p w14:paraId="502B9735" w14:textId="2BC2E168" w:rsidR="003152D5" w:rsidRPr="004034A5" w:rsidRDefault="003152D5" w:rsidP="003152D5">
            <w:pPr>
              <w:rPr>
                <w:rFonts w:ascii="Arial" w:hAnsi="Arial" w:cs="Arial"/>
                <w:b/>
                <w:sz w:val="20"/>
                <w:szCs w:val="20"/>
              </w:rPr>
            </w:pPr>
            <w:r w:rsidRPr="004034A5">
              <w:rPr>
                <w:rFonts w:ascii="Arial" w:hAnsi="Arial" w:cs="Arial"/>
                <w:b/>
                <w:sz w:val="20"/>
                <w:szCs w:val="20"/>
              </w:rPr>
              <w:t>Calificación de la Contingencia</w:t>
            </w:r>
          </w:p>
        </w:tc>
        <w:tc>
          <w:tcPr>
            <w:tcW w:w="7512" w:type="dxa"/>
            <w:gridSpan w:val="3"/>
            <w:vAlign w:val="center"/>
          </w:tcPr>
          <w:p w14:paraId="3354A7BE" w14:textId="06ECB148" w:rsidR="003152D5" w:rsidRPr="004034A5" w:rsidRDefault="00934480" w:rsidP="00934480">
            <w:pPr>
              <w:jc w:val="both"/>
              <w:rPr>
                <w:rFonts w:ascii="Arial" w:hAnsi="Arial" w:cs="Arial"/>
                <w:b/>
                <w:iCs/>
                <w:sz w:val="20"/>
                <w:szCs w:val="20"/>
              </w:rPr>
            </w:pPr>
            <w:r>
              <w:rPr>
                <w:rFonts w:ascii="Arial" w:hAnsi="Arial" w:cs="Arial"/>
                <w:b/>
                <w:iCs/>
                <w:sz w:val="20"/>
                <w:szCs w:val="20"/>
              </w:rPr>
              <w:t>Remoto</w:t>
            </w:r>
          </w:p>
        </w:tc>
      </w:tr>
      <w:tr w:rsidR="00852BCA" w:rsidRPr="004034A5" w14:paraId="3816128F" w14:textId="77777777" w:rsidTr="00C6301C">
        <w:trPr>
          <w:trHeight w:val="836"/>
        </w:trPr>
        <w:tc>
          <w:tcPr>
            <w:tcW w:w="2338" w:type="dxa"/>
            <w:shd w:val="clear" w:color="auto" w:fill="0033A0"/>
          </w:tcPr>
          <w:p w14:paraId="7FDFC74F" w14:textId="0816CA80" w:rsidR="00852BCA" w:rsidRPr="004034A5" w:rsidRDefault="00BC401F" w:rsidP="00852BCA">
            <w:pPr>
              <w:rPr>
                <w:rFonts w:ascii="Arial" w:hAnsi="Arial" w:cs="Arial"/>
                <w:b/>
                <w:sz w:val="20"/>
                <w:szCs w:val="20"/>
              </w:rPr>
            </w:pPr>
            <w:r>
              <w:rPr>
                <w:rFonts w:ascii="Arial" w:hAnsi="Arial" w:cs="Arial"/>
                <w:b/>
                <w:sz w:val="20"/>
                <w:szCs w:val="20"/>
              </w:rPr>
              <w:t>Motivos de la calificación</w:t>
            </w:r>
          </w:p>
        </w:tc>
        <w:tc>
          <w:tcPr>
            <w:tcW w:w="7512" w:type="dxa"/>
            <w:gridSpan w:val="3"/>
          </w:tcPr>
          <w:p w14:paraId="43CD0753" w14:textId="626851E1" w:rsidR="00B65397" w:rsidRPr="00B65397" w:rsidRDefault="00B65397" w:rsidP="00B65397">
            <w:pPr>
              <w:pStyle w:val="paragraph"/>
              <w:jc w:val="both"/>
              <w:textAlignment w:val="baseline"/>
              <w:rPr>
                <w:rStyle w:val="eop"/>
                <w:rFonts w:ascii="Arial" w:hAnsi="Arial" w:cs="Arial"/>
                <w:sz w:val="20"/>
              </w:rPr>
            </w:pPr>
            <w:r w:rsidRPr="00B65397">
              <w:rPr>
                <w:rStyle w:val="eop"/>
                <w:rFonts w:ascii="Arial" w:hAnsi="Arial" w:cs="Arial"/>
                <w:sz w:val="20"/>
              </w:rPr>
              <w:t xml:space="preserve">La contingencia se califica como </w:t>
            </w:r>
            <w:r>
              <w:rPr>
                <w:rStyle w:val="eop"/>
                <w:rFonts w:ascii="Arial" w:hAnsi="Arial" w:cs="Arial"/>
                <w:sz w:val="20"/>
              </w:rPr>
              <w:t>REMOTA</w:t>
            </w:r>
            <w:r w:rsidRPr="00B65397">
              <w:rPr>
                <w:rStyle w:val="eop"/>
                <w:rFonts w:ascii="Arial" w:hAnsi="Arial" w:cs="Arial"/>
                <w:sz w:val="20"/>
              </w:rPr>
              <w:t xml:space="preserve">, teniendo en cuenta que </w:t>
            </w:r>
            <w:r w:rsidR="00934480">
              <w:rPr>
                <w:rStyle w:val="eop"/>
                <w:rFonts w:ascii="Arial" w:hAnsi="Arial" w:cs="Arial"/>
                <w:sz w:val="20"/>
              </w:rPr>
              <w:t>lo que pretende el demandante es el reconocimiento y pago de</w:t>
            </w:r>
            <w:r w:rsidRPr="00B65397">
              <w:rPr>
                <w:rStyle w:val="eop"/>
                <w:rFonts w:ascii="Arial" w:hAnsi="Arial" w:cs="Arial"/>
                <w:sz w:val="20"/>
              </w:rPr>
              <w:t>l</w:t>
            </w:r>
            <w:r w:rsidR="00934480">
              <w:rPr>
                <w:rStyle w:val="eop"/>
                <w:rFonts w:ascii="Arial" w:hAnsi="Arial" w:cs="Arial"/>
                <w:sz w:val="20"/>
              </w:rPr>
              <w:t xml:space="preserve"> retroactivo pensional por invalidez, mismo que fue negado por la Administradora Colombiana de Pensiones – </w:t>
            </w:r>
            <w:proofErr w:type="spellStart"/>
            <w:r w:rsidR="00934480">
              <w:rPr>
                <w:rStyle w:val="eop"/>
                <w:rFonts w:ascii="Arial" w:hAnsi="Arial" w:cs="Arial"/>
                <w:sz w:val="20"/>
              </w:rPr>
              <w:t>Colpensiones</w:t>
            </w:r>
            <w:proofErr w:type="spellEnd"/>
            <w:r>
              <w:rPr>
                <w:rStyle w:val="eop"/>
                <w:rFonts w:ascii="Arial" w:hAnsi="Arial" w:cs="Arial"/>
                <w:sz w:val="20"/>
              </w:rPr>
              <w:t xml:space="preserve">. </w:t>
            </w:r>
            <w:r w:rsidR="00934480">
              <w:rPr>
                <w:rStyle w:val="eop"/>
                <w:rFonts w:ascii="Arial" w:hAnsi="Arial" w:cs="Arial"/>
                <w:sz w:val="20"/>
              </w:rPr>
              <w:t>Por lo tanto, este rubro no se encuentra</w:t>
            </w:r>
            <w:r w:rsidRPr="00B65397">
              <w:rPr>
                <w:rStyle w:val="eop"/>
                <w:rFonts w:ascii="Arial" w:hAnsi="Arial" w:cs="Arial"/>
                <w:sz w:val="20"/>
              </w:rPr>
              <w:t xml:space="preserve"> dentro de las co</w:t>
            </w:r>
            <w:r>
              <w:rPr>
                <w:rStyle w:val="eop"/>
                <w:rFonts w:ascii="Arial" w:hAnsi="Arial" w:cs="Arial"/>
                <w:sz w:val="20"/>
              </w:rPr>
              <w:t xml:space="preserve">berturas que otorga el </w:t>
            </w:r>
            <w:r w:rsidR="00934480">
              <w:rPr>
                <w:rStyle w:val="eop"/>
                <w:rFonts w:ascii="Arial" w:hAnsi="Arial" w:cs="Arial"/>
                <w:sz w:val="20"/>
              </w:rPr>
              <w:t>S</w:t>
            </w:r>
            <w:r>
              <w:rPr>
                <w:rStyle w:val="eop"/>
                <w:rFonts w:ascii="Arial" w:hAnsi="Arial" w:cs="Arial"/>
                <w:sz w:val="20"/>
              </w:rPr>
              <w:t xml:space="preserve">istema </w:t>
            </w:r>
            <w:r w:rsidR="00934480">
              <w:rPr>
                <w:rStyle w:val="eop"/>
                <w:rFonts w:ascii="Arial" w:hAnsi="Arial" w:cs="Arial"/>
                <w:sz w:val="20"/>
              </w:rPr>
              <w:t>General de Seguridad Social en Salud</w:t>
            </w:r>
            <w:r w:rsidRPr="00B65397">
              <w:rPr>
                <w:rStyle w:val="eop"/>
                <w:rFonts w:ascii="Arial" w:hAnsi="Arial" w:cs="Arial"/>
                <w:sz w:val="20"/>
              </w:rPr>
              <w:t xml:space="preserve">. </w:t>
            </w:r>
          </w:p>
          <w:p w14:paraId="64028F20" w14:textId="77777777" w:rsidR="00836D0F" w:rsidRDefault="00B65397" w:rsidP="00B65397">
            <w:pPr>
              <w:pStyle w:val="paragraph"/>
              <w:jc w:val="both"/>
              <w:textAlignment w:val="baseline"/>
              <w:rPr>
                <w:rStyle w:val="eop"/>
                <w:rFonts w:ascii="Arial" w:hAnsi="Arial" w:cs="Arial"/>
                <w:sz w:val="20"/>
              </w:rPr>
            </w:pPr>
            <w:r w:rsidRPr="00B65397">
              <w:rPr>
                <w:rStyle w:val="eop"/>
                <w:rFonts w:ascii="Arial" w:hAnsi="Arial" w:cs="Arial"/>
                <w:sz w:val="20"/>
              </w:rPr>
              <w:t>Lo primero que debe de tenerse en consideraci</w:t>
            </w:r>
            <w:r>
              <w:rPr>
                <w:rStyle w:val="eop"/>
                <w:rFonts w:ascii="Arial" w:hAnsi="Arial" w:cs="Arial"/>
                <w:sz w:val="20"/>
              </w:rPr>
              <w:t xml:space="preserve">ón es que el </w:t>
            </w:r>
            <w:r w:rsidR="00934480">
              <w:rPr>
                <w:rStyle w:val="eop"/>
                <w:rFonts w:ascii="Arial" w:hAnsi="Arial" w:cs="Arial"/>
                <w:sz w:val="20"/>
              </w:rPr>
              <w:t>Sistema General de Seguridad Social en Salud</w:t>
            </w:r>
            <w:r w:rsidR="00934480" w:rsidRPr="00B65397">
              <w:rPr>
                <w:rStyle w:val="eop"/>
                <w:rFonts w:ascii="Arial" w:hAnsi="Arial" w:cs="Arial"/>
                <w:sz w:val="20"/>
              </w:rPr>
              <w:t xml:space="preserve"> </w:t>
            </w:r>
            <w:r w:rsidRPr="00B65397">
              <w:rPr>
                <w:rStyle w:val="eop"/>
                <w:rFonts w:ascii="Arial" w:hAnsi="Arial" w:cs="Arial"/>
                <w:sz w:val="20"/>
              </w:rPr>
              <w:t>está destinado a</w:t>
            </w:r>
            <w:r w:rsidR="00934480">
              <w:rPr>
                <w:rStyle w:val="eop"/>
                <w:rFonts w:ascii="Arial" w:hAnsi="Arial" w:cs="Arial"/>
                <w:sz w:val="20"/>
              </w:rPr>
              <w:t xml:space="preserve"> </w:t>
            </w:r>
            <w:r w:rsidR="00934480" w:rsidRPr="00934480">
              <w:rPr>
                <w:rStyle w:val="eop"/>
                <w:rFonts w:ascii="Arial" w:hAnsi="Arial" w:cs="Arial"/>
                <w:sz w:val="20"/>
              </w:rPr>
              <w:t>regular el servicio esencial de salud y crear condiciones de acceso en todos los niveles de atención para la po</w:t>
            </w:r>
            <w:r w:rsidR="00836D0F">
              <w:rPr>
                <w:rStyle w:val="eop"/>
                <w:rFonts w:ascii="Arial" w:hAnsi="Arial" w:cs="Arial"/>
                <w:sz w:val="20"/>
              </w:rPr>
              <w:t>blación.</w:t>
            </w:r>
            <w:r>
              <w:rPr>
                <w:rStyle w:val="eop"/>
                <w:rFonts w:ascii="Arial" w:hAnsi="Arial" w:cs="Arial"/>
                <w:sz w:val="20"/>
              </w:rPr>
              <w:t xml:space="preserve"> Por ende, los perjuicios </w:t>
            </w:r>
            <w:r w:rsidRPr="00B65397">
              <w:rPr>
                <w:rStyle w:val="eop"/>
                <w:rFonts w:ascii="Arial" w:hAnsi="Arial" w:cs="Arial"/>
                <w:sz w:val="20"/>
              </w:rPr>
              <w:t>reclamados en la demanda son completamente ajeno</w:t>
            </w:r>
            <w:r>
              <w:rPr>
                <w:rStyle w:val="eop"/>
                <w:rFonts w:ascii="Arial" w:hAnsi="Arial" w:cs="Arial"/>
                <w:sz w:val="20"/>
              </w:rPr>
              <w:t xml:space="preserve">s a la cobertura que otorga el </w:t>
            </w:r>
            <w:r w:rsidRPr="00B65397">
              <w:rPr>
                <w:rStyle w:val="eop"/>
                <w:rFonts w:ascii="Arial" w:hAnsi="Arial" w:cs="Arial"/>
                <w:sz w:val="20"/>
              </w:rPr>
              <w:t>sistema, cuya suma le compete exclusiv</w:t>
            </w:r>
            <w:r>
              <w:rPr>
                <w:rStyle w:val="eop"/>
                <w:rFonts w:ascii="Arial" w:hAnsi="Arial" w:cs="Arial"/>
                <w:sz w:val="20"/>
              </w:rPr>
              <w:t>amente a</w:t>
            </w:r>
            <w:r w:rsidR="00836D0F">
              <w:rPr>
                <w:rStyle w:val="eop"/>
                <w:rFonts w:ascii="Arial" w:hAnsi="Arial" w:cs="Arial"/>
                <w:sz w:val="20"/>
              </w:rPr>
              <w:t xml:space="preserve"> </w:t>
            </w:r>
            <w:r>
              <w:rPr>
                <w:rStyle w:val="eop"/>
                <w:rFonts w:ascii="Arial" w:hAnsi="Arial" w:cs="Arial"/>
                <w:sz w:val="20"/>
              </w:rPr>
              <w:t>l</w:t>
            </w:r>
            <w:r w:rsidR="00836D0F">
              <w:rPr>
                <w:rStyle w:val="eop"/>
                <w:rFonts w:ascii="Arial" w:hAnsi="Arial" w:cs="Arial"/>
                <w:sz w:val="20"/>
              </w:rPr>
              <w:t xml:space="preserve">a </w:t>
            </w:r>
            <w:r w:rsidR="00836D0F">
              <w:rPr>
                <w:rStyle w:val="eop"/>
                <w:rFonts w:ascii="Arial" w:hAnsi="Arial" w:cs="Arial"/>
                <w:sz w:val="20"/>
              </w:rPr>
              <w:t xml:space="preserve">Administradora Colombiana de Pensiones – </w:t>
            </w:r>
            <w:proofErr w:type="spellStart"/>
            <w:r w:rsidR="00836D0F">
              <w:rPr>
                <w:rStyle w:val="eop"/>
                <w:rFonts w:ascii="Arial" w:hAnsi="Arial" w:cs="Arial"/>
                <w:sz w:val="20"/>
              </w:rPr>
              <w:t>Colpensiones</w:t>
            </w:r>
            <w:r>
              <w:rPr>
                <w:rStyle w:val="eop"/>
                <w:rFonts w:ascii="Arial" w:hAnsi="Arial" w:cs="Arial"/>
                <w:sz w:val="20"/>
              </w:rPr>
              <w:t>.</w:t>
            </w:r>
            <w:proofErr w:type="spellEnd"/>
          </w:p>
          <w:p w14:paraId="2352CAD1" w14:textId="546B4C62" w:rsidR="000E21D2" w:rsidRDefault="00B65397" w:rsidP="00B65397">
            <w:pPr>
              <w:pStyle w:val="paragraph"/>
              <w:jc w:val="both"/>
              <w:textAlignment w:val="baseline"/>
              <w:rPr>
                <w:rStyle w:val="eop"/>
                <w:rFonts w:ascii="Arial" w:hAnsi="Arial" w:cs="Arial"/>
                <w:sz w:val="20"/>
              </w:rPr>
            </w:pPr>
            <w:r w:rsidRPr="00B65397">
              <w:rPr>
                <w:rStyle w:val="eop"/>
                <w:rFonts w:ascii="Arial" w:hAnsi="Arial" w:cs="Arial"/>
                <w:sz w:val="20"/>
              </w:rPr>
              <w:t>Aunado a lo anter</w:t>
            </w:r>
            <w:r>
              <w:rPr>
                <w:rStyle w:val="eop"/>
                <w:rFonts w:ascii="Arial" w:hAnsi="Arial" w:cs="Arial"/>
                <w:sz w:val="20"/>
              </w:rPr>
              <w:t>ior, se concluye que frente a estas</w:t>
            </w:r>
            <w:r w:rsidRPr="00B65397">
              <w:rPr>
                <w:rStyle w:val="eop"/>
                <w:rFonts w:ascii="Arial" w:hAnsi="Arial" w:cs="Arial"/>
                <w:sz w:val="20"/>
              </w:rPr>
              <w:t xml:space="preserve"> pretensiones</w:t>
            </w:r>
            <w:r>
              <w:rPr>
                <w:rStyle w:val="eop"/>
                <w:rFonts w:ascii="Arial" w:hAnsi="Arial" w:cs="Arial"/>
                <w:sz w:val="20"/>
              </w:rPr>
              <w:t xml:space="preserve">, no </w:t>
            </w:r>
            <w:r w:rsidR="00836D0F">
              <w:rPr>
                <w:rStyle w:val="eop"/>
                <w:rFonts w:ascii="Arial" w:hAnsi="Arial" w:cs="Arial"/>
                <w:sz w:val="20"/>
              </w:rPr>
              <w:t xml:space="preserve">se le puede imputar a la EPS SURAMERICANA S.A. </w:t>
            </w:r>
            <w:r w:rsidRPr="00B65397">
              <w:rPr>
                <w:rStyle w:val="eop"/>
                <w:rFonts w:ascii="Arial" w:hAnsi="Arial" w:cs="Arial"/>
                <w:sz w:val="20"/>
              </w:rPr>
              <w:t>el reconocimiento y pag</w:t>
            </w:r>
            <w:r>
              <w:rPr>
                <w:rStyle w:val="eop"/>
                <w:rFonts w:ascii="Arial" w:hAnsi="Arial" w:cs="Arial"/>
                <w:sz w:val="20"/>
              </w:rPr>
              <w:t xml:space="preserve">o de los rubros solicitados ya </w:t>
            </w:r>
            <w:r w:rsidRPr="00B65397">
              <w:rPr>
                <w:rStyle w:val="eop"/>
                <w:rFonts w:ascii="Arial" w:hAnsi="Arial" w:cs="Arial"/>
                <w:sz w:val="20"/>
              </w:rPr>
              <w:t xml:space="preserve">que se encuentran por fuera de la cobertura </w:t>
            </w:r>
            <w:r w:rsidR="00836D0F">
              <w:rPr>
                <w:rStyle w:val="eop"/>
                <w:rFonts w:ascii="Arial" w:hAnsi="Arial" w:cs="Arial"/>
                <w:sz w:val="20"/>
              </w:rPr>
              <w:t>Sistema General de Seguridad Social en Salud</w:t>
            </w:r>
            <w:r>
              <w:rPr>
                <w:rStyle w:val="eop"/>
                <w:rFonts w:ascii="Arial" w:hAnsi="Arial" w:cs="Arial"/>
                <w:sz w:val="20"/>
              </w:rPr>
              <w:t xml:space="preserve">, tal </w:t>
            </w:r>
            <w:r w:rsidRPr="00B65397">
              <w:rPr>
                <w:rStyle w:val="eop"/>
                <w:rFonts w:ascii="Arial" w:hAnsi="Arial" w:cs="Arial"/>
                <w:sz w:val="20"/>
              </w:rPr>
              <w:t>como lo dispone</w:t>
            </w:r>
            <w:r w:rsidR="00836D0F">
              <w:rPr>
                <w:rStyle w:val="eop"/>
                <w:rFonts w:ascii="Arial" w:hAnsi="Arial" w:cs="Arial"/>
                <w:sz w:val="20"/>
              </w:rPr>
              <w:t xml:space="preserve"> el </w:t>
            </w:r>
            <w:r w:rsidR="00836D0F" w:rsidRPr="00836D0F">
              <w:rPr>
                <w:rStyle w:val="eop"/>
                <w:rFonts w:ascii="Arial" w:hAnsi="Arial" w:cs="Arial"/>
                <w:sz w:val="20"/>
              </w:rPr>
              <w:t>Decreto 1427 de 2022</w:t>
            </w:r>
            <w:r w:rsidR="00836D0F">
              <w:rPr>
                <w:rStyle w:val="eop"/>
                <w:rFonts w:ascii="Arial" w:hAnsi="Arial" w:cs="Arial"/>
                <w:sz w:val="20"/>
              </w:rPr>
              <w:t xml:space="preserve"> y</w:t>
            </w:r>
            <w:r>
              <w:rPr>
                <w:rStyle w:val="eop"/>
                <w:rFonts w:ascii="Arial" w:hAnsi="Arial" w:cs="Arial"/>
                <w:sz w:val="20"/>
              </w:rPr>
              <w:t xml:space="preserve"> demás normas aplicables al caso.</w:t>
            </w:r>
          </w:p>
          <w:p w14:paraId="46EE1E88" w14:textId="56C81C6F" w:rsidR="0063199F" w:rsidRPr="000E21D2" w:rsidRDefault="0063199F" w:rsidP="0063199F">
            <w:pPr>
              <w:pStyle w:val="paragraph"/>
              <w:jc w:val="both"/>
              <w:textAlignment w:val="baseline"/>
              <w:rPr>
                <w:rFonts w:ascii="Arial" w:hAnsi="Arial" w:cs="Arial"/>
                <w:iCs/>
                <w:sz w:val="20"/>
                <w:szCs w:val="20"/>
              </w:rPr>
            </w:pPr>
            <w:r>
              <w:rPr>
                <w:rFonts w:ascii="Arial" w:hAnsi="Arial" w:cs="Arial"/>
                <w:sz w:val="20"/>
                <w:szCs w:val="20"/>
                <w:shd w:val="clear" w:color="auto" w:fill="FAFAFA"/>
              </w:rPr>
              <w:t>Lo anterior, sin perjuicio del carácter contingente del proceso.</w:t>
            </w:r>
          </w:p>
        </w:tc>
      </w:tr>
      <w:tr w:rsidR="003152D5" w:rsidRPr="004034A5" w14:paraId="423EF0FF" w14:textId="77777777" w:rsidTr="008F3801">
        <w:trPr>
          <w:trHeight w:val="478"/>
        </w:trPr>
        <w:tc>
          <w:tcPr>
            <w:tcW w:w="2338" w:type="dxa"/>
            <w:shd w:val="clear" w:color="auto" w:fill="0033A0"/>
            <w:vAlign w:val="center"/>
          </w:tcPr>
          <w:p w14:paraId="2F9F4436" w14:textId="09E1DD8A" w:rsidR="003152D5" w:rsidRPr="004034A5" w:rsidRDefault="003152D5" w:rsidP="003152D5">
            <w:pPr>
              <w:rPr>
                <w:rFonts w:ascii="Arial" w:hAnsi="Arial" w:cs="Arial"/>
                <w:b/>
                <w:sz w:val="20"/>
                <w:szCs w:val="20"/>
              </w:rPr>
            </w:pPr>
            <w:r w:rsidRPr="004034A5">
              <w:rPr>
                <w:rFonts w:ascii="Arial" w:hAnsi="Arial" w:cs="Arial"/>
                <w:b/>
                <w:sz w:val="20"/>
                <w:szCs w:val="20"/>
              </w:rPr>
              <w:t>Observaciones</w:t>
            </w:r>
          </w:p>
        </w:tc>
        <w:tc>
          <w:tcPr>
            <w:tcW w:w="7512" w:type="dxa"/>
            <w:gridSpan w:val="3"/>
            <w:vAlign w:val="center"/>
          </w:tcPr>
          <w:p w14:paraId="0C08A217" w14:textId="5FF85BEA" w:rsidR="003152D5" w:rsidRPr="004034A5" w:rsidRDefault="0027255B" w:rsidP="003152D5">
            <w:pPr>
              <w:jc w:val="both"/>
              <w:rPr>
                <w:rFonts w:ascii="Arial" w:hAnsi="Arial" w:cs="Arial"/>
                <w:iCs/>
                <w:sz w:val="20"/>
                <w:szCs w:val="20"/>
                <w:lang w:val="es-ES"/>
              </w:rPr>
            </w:pPr>
            <w:r w:rsidRPr="004034A5">
              <w:rPr>
                <w:rFonts w:ascii="Arial" w:hAnsi="Arial" w:cs="Arial"/>
                <w:iCs/>
                <w:sz w:val="20"/>
                <w:szCs w:val="20"/>
                <w:lang w:val="es-ES"/>
              </w:rPr>
              <w:t xml:space="preserve">Sin observaciones </w:t>
            </w:r>
          </w:p>
        </w:tc>
      </w:tr>
    </w:tbl>
    <w:p w14:paraId="7C1537B2" w14:textId="77777777" w:rsidR="0096555E" w:rsidRPr="004034A5" w:rsidRDefault="0096555E" w:rsidP="00247E08">
      <w:pPr>
        <w:rPr>
          <w:rFonts w:ascii="Arial" w:hAnsi="Arial" w:cs="Arial"/>
          <w:b/>
          <w:sz w:val="20"/>
          <w:szCs w:val="20"/>
        </w:rPr>
      </w:pPr>
    </w:p>
    <w:p w14:paraId="1AA0C5C3" w14:textId="2FE4EAEC" w:rsidR="00247E08" w:rsidRPr="004034A5" w:rsidRDefault="00E7768D" w:rsidP="00247E08">
      <w:pPr>
        <w:rPr>
          <w:rFonts w:ascii="Arial" w:hAnsi="Arial" w:cs="Arial"/>
          <w:b/>
          <w:sz w:val="20"/>
          <w:szCs w:val="20"/>
        </w:rPr>
      </w:pPr>
      <w:r w:rsidRPr="004034A5">
        <w:rPr>
          <w:rFonts w:ascii="Arial" w:hAnsi="Arial" w:cs="Arial"/>
          <w:b/>
          <w:sz w:val="20"/>
          <w:szCs w:val="20"/>
        </w:rPr>
        <w:t>Datos abogado interno</w:t>
      </w:r>
    </w:p>
    <w:p w14:paraId="30A5C309" w14:textId="62380A42" w:rsidR="00E7768D" w:rsidRPr="004034A5" w:rsidRDefault="00E7768D" w:rsidP="00247E08">
      <w:pPr>
        <w:rPr>
          <w:rFonts w:ascii="Arial" w:hAnsi="Arial" w:cs="Arial"/>
          <w:b/>
          <w:sz w:val="20"/>
          <w:szCs w:val="20"/>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4034A5" w14:paraId="6E3C6E8A" w14:textId="77777777" w:rsidTr="008F3801">
        <w:trPr>
          <w:trHeight w:val="340"/>
        </w:trPr>
        <w:tc>
          <w:tcPr>
            <w:tcW w:w="2353" w:type="dxa"/>
            <w:shd w:val="clear" w:color="auto" w:fill="0033A0"/>
            <w:vAlign w:val="center"/>
          </w:tcPr>
          <w:p w14:paraId="72BAF282" w14:textId="216ED2CA"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Requiere siniestro</w:t>
            </w:r>
          </w:p>
        </w:tc>
        <w:tc>
          <w:tcPr>
            <w:tcW w:w="1260" w:type="dxa"/>
            <w:vAlign w:val="center"/>
          </w:tcPr>
          <w:p w14:paraId="7944CF82" w14:textId="77777777" w:rsidR="00527AC1" w:rsidRPr="004034A5" w:rsidRDefault="00527AC1" w:rsidP="00F2776B">
            <w:pPr>
              <w:jc w:val="both"/>
              <w:rPr>
                <w:rFonts w:ascii="Arial" w:hAnsi="Arial" w:cs="Arial"/>
                <w:sz w:val="20"/>
                <w:szCs w:val="20"/>
              </w:rPr>
            </w:pPr>
          </w:p>
        </w:tc>
        <w:tc>
          <w:tcPr>
            <w:tcW w:w="2127" w:type="dxa"/>
            <w:shd w:val="clear" w:color="auto" w:fill="0033A0"/>
            <w:vAlign w:val="center"/>
          </w:tcPr>
          <w:p w14:paraId="5FD9B59F" w14:textId="57D650C4" w:rsidR="00527AC1" w:rsidRPr="004034A5" w:rsidRDefault="00670B1C" w:rsidP="00F2776B">
            <w:pPr>
              <w:jc w:val="both"/>
              <w:rPr>
                <w:rFonts w:ascii="Arial" w:hAnsi="Arial" w:cs="Arial"/>
                <w:b/>
                <w:bCs/>
                <w:sz w:val="20"/>
                <w:szCs w:val="20"/>
              </w:rPr>
            </w:pPr>
            <w:r w:rsidRPr="004034A5">
              <w:rPr>
                <w:rFonts w:ascii="Arial" w:hAnsi="Arial" w:cs="Arial"/>
                <w:b/>
                <w:bCs/>
                <w:sz w:val="20"/>
                <w:szCs w:val="20"/>
              </w:rPr>
              <w:t>Número de siniestro</w:t>
            </w:r>
          </w:p>
        </w:tc>
        <w:tc>
          <w:tcPr>
            <w:tcW w:w="4110" w:type="dxa"/>
            <w:vAlign w:val="center"/>
          </w:tcPr>
          <w:p w14:paraId="08F65C37" w14:textId="536588FA" w:rsidR="00527AC1" w:rsidRPr="004034A5" w:rsidRDefault="00527AC1" w:rsidP="00F2776B">
            <w:pPr>
              <w:jc w:val="both"/>
              <w:rPr>
                <w:rFonts w:ascii="Arial" w:hAnsi="Arial" w:cs="Arial"/>
                <w:sz w:val="20"/>
                <w:szCs w:val="20"/>
              </w:rPr>
            </w:pPr>
          </w:p>
        </w:tc>
      </w:tr>
      <w:tr w:rsidR="00670B1C" w:rsidRPr="004034A5" w14:paraId="02724D2B" w14:textId="77777777" w:rsidTr="008F3801">
        <w:trPr>
          <w:cantSplit/>
          <w:trHeight w:val="340"/>
        </w:trPr>
        <w:tc>
          <w:tcPr>
            <w:tcW w:w="2353" w:type="dxa"/>
            <w:shd w:val="clear" w:color="auto" w:fill="0033A0"/>
            <w:vAlign w:val="center"/>
          </w:tcPr>
          <w:p w14:paraId="712D0A9F" w14:textId="4E0FB124" w:rsidR="00670B1C" w:rsidRPr="004034A5" w:rsidRDefault="004C53EC" w:rsidP="00F2776B">
            <w:pPr>
              <w:rPr>
                <w:rFonts w:ascii="Arial" w:hAnsi="Arial" w:cs="Arial"/>
                <w:b/>
                <w:sz w:val="20"/>
                <w:szCs w:val="20"/>
              </w:rPr>
            </w:pPr>
            <w:r w:rsidRPr="004034A5">
              <w:rPr>
                <w:rFonts w:ascii="Arial" w:hAnsi="Arial" w:cs="Arial"/>
                <w:b/>
                <w:sz w:val="20"/>
                <w:szCs w:val="20"/>
              </w:rPr>
              <w:t>Vinculado</w:t>
            </w:r>
          </w:p>
        </w:tc>
        <w:tc>
          <w:tcPr>
            <w:tcW w:w="1260" w:type="dxa"/>
            <w:vAlign w:val="center"/>
          </w:tcPr>
          <w:p w14:paraId="6EE862B9" w14:textId="77777777" w:rsidR="00670B1C" w:rsidRPr="004034A5" w:rsidRDefault="00670B1C" w:rsidP="00F2776B">
            <w:pPr>
              <w:jc w:val="both"/>
              <w:rPr>
                <w:rFonts w:ascii="Arial" w:hAnsi="Arial" w:cs="Arial"/>
                <w:sz w:val="20"/>
                <w:szCs w:val="20"/>
              </w:rPr>
            </w:pPr>
          </w:p>
        </w:tc>
        <w:tc>
          <w:tcPr>
            <w:tcW w:w="2127" w:type="dxa"/>
            <w:shd w:val="clear" w:color="auto" w:fill="0033A0"/>
            <w:vAlign w:val="center"/>
          </w:tcPr>
          <w:p w14:paraId="64204CF7" w14:textId="26B2CBCA" w:rsidR="00670B1C" w:rsidRPr="004034A5" w:rsidRDefault="004C53EC" w:rsidP="00F2776B">
            <w:pPr>
              <w:jc w:val="both"/>
              <w:rPr>
                <w:rFonts w:ascii="Arial" w:hAnsi="Arial" w:cs="Arial"/>
                <w:b/>
                <w:sz w:val="20"/>
                <w:szCs w:val="20"/>
              </w:rPr>
            </w:pPr>
            <w:r w:rsidRPr="004034A5">
              <w:rPr>
                <w:rFonts w:ascii="Arial" w:hAnsi="Arial" w:cs="Arial"/>
                <w:b/>
                <w:sz w:val="20"/>
                <w:szCs w:val="20"/>
              </w:rPr>
              <w:t>Asunto</w:t>
            </w:r>
          </w:p>
        </w:tc>
        <w:tc>
          <w:tcPr>
            <w:tcW w:w="4110" w:type="dxa"/>
            <w:vAlign w:val="center"/>
          </w:tcPr>
          <w:p w14:paraId="67FD7B5B" w14:textId="578D9DB7" w:rsidR="00670B1C" w:rsidRPr="004034A5" w:rsidRDefault="00670B1C" w:rsidP="00F2776B">
            <w:pPr>
              <w:jc w:val="both"/>
              <w:rPr>
                <w:rFonts w:ascii="Arial" w:hAnsi="Arial" w:cs="Arial"/>
                <w:sz w:val="20"/>
                <w:szCs w:val="20"/>
              </w:rPr>
            </w:pPr>
          </w:p>
        </w:tc>
      </w:tr>
    </w:tbl>
    <w:p w14:paraId="1AEE6596" w14:textId="77777777" w:rsidR="00E7768D" w:rsidRDefault="00E7768D" w:rsidP="00B977DA">
      <w:pPr>
        <w:rPr>
          <w:rFonts w:ascii="Arial" w:hAnsi="Arial" w:cs="Arial"/>
          <w:b/>
          <w:sz w:val="20"/>
          <w:szCs w:val="20"/>
          <w:u w:val="single"/>
        </w:rPr>
      </w:pPr>
    </w:p>
    <w:p w14:paraId="3D674D99" w14:textId="77777777" w:rsidR="00DA27BE" w:rsidRPr="004034A5" w:rsidRDefault="00DA27BE" w:rsidP="00B977DA">
      <w:pPr>
        <w:rPr>
          <w:rFonts w:ascii="Arial" w:hAnsi="Arial" w:cs="Arial"/>
          <w:b/>
          <w:sz w:val="20"/>
          <w:szCs w:val="20"/>
          <w:u w:val="single"/>
        </w:rPr>
      </w:pPr>
    </w:p>
    <w:sectPr w:rsidR="00DA27BE" w:rsidRPr="004034A5"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E457" w14:textId="77777777" w:rsidR="00444E65" w:rsidRDefault="00444E65" w:rsidP="00114170">
      <w:r>
        <w:separator/>
      </w:r>
    </w:p>
  </w:endnote>
  <w:endnote w:type="continuationSeparator" w:id="0">
    <w:p w14:paraId="40868FB9" w14:textId="77777777" w:rsidR="00444E65" w:rsidRDefault="00444E65"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2A516" w14:textId="77777777" w:rsidR="00444E65" w:rsidRDefault="00444E65" w:rsidP="00114170">
      <w:r>
        <w:separator/>
      </w:r>
    </w:p>
  </w:footnote>
  <w:footnote w:type="continuationSeparator" w:id="0">
    <w:p w14:paraId="05789BF6" w14:textId="77777777" w:rsidR="00444E65" w:rsidRDefault="00444E65" w:rsidP="0011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A1F"/>
    <w:multiLevelType w:val="hybridMultilevel"/>
    <w:tmpl w:val="AF04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3"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C7C2A"/>
    <w:multiLevelType w:val="hybridMultilevel"/>
    <w:tmpl w:val="AF04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9"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4"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7" w15:restartNumberingAfterBreak="0">
    <w:nsid w:val="7B802AF6"/>
    <w:multiLevelType w:val="hybridMultilevel"/>
    <w:tmpl w:val="AF04E0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32"/>
  </w:num>
  <w:num w:numId="4">
    <w:abstractNumId w:val="30"/>
  </w:num>
  <w:num w:numId="5">
    <w:abstractNumId w:val="19"/>
  </w:num>
  <w:num w:numId="6">
    <w:abstractNumId w:val="42"/>
  </w:num>
  <w:num w:numId="7">
    <w:abstractNumId w:val="15"/>
  </w:num>
  <w:num w:numId="8">
    <w:abstractNumId w:val="8"/>
  </w:num>
  <w:num w:numId="9">
    <w:abstractNumId w:val="46"/>
  </w:num>
  <w:num w:numId="10">
    <w:abstractNumId w:val="17"/>
  </w:num>
  <w:num w:numId="11">
    <w:abstractNumId w:val="4"/>
  </w:num>
  <w:num w:numId="12">
    <w:abstractNumId w:val="41"/>
  </w:num>
  <w:num w:numId="13">
    <w:abstractNumId w:val="16"/>
  </w:num>
  <w:num w:numId="14">
    <w:abstractNumId w:val="9"/>
  </w:num>
  <w:num w:numId="15">
    <w:abstractNumId w:val="28"/>
  </w:num>
  <w:num w:numId="16">
    <w:abstractNumId w:val="45"/>
  </w:num>
  <w:num w:numId="17">
    <w:abstractNumId w:val="38"/>
  </w:num>
  <w:num w:numId="18">
    <w:abstractNumId w:val="37"/>
  </w:num>
  <w:num w:numId="19">
    <w:abstractNumId w:val="14"/>
  </w:num>
  <w:num w:numId="20">
    <w:abstractNumId w:val="31"/>
  </w:num>
  <w:num w:numId="21">
    <w:abstractNumId w:val="13"/>
  </w:num>
  <w:num w:numId="22">
    <w:abstractNumId w:val="48"/>
  </w:num>
  <w:num w:numId="23">
    <w:abstractNumId w:val="18"/>
  </w:num>
  <w:num w:numId="24">
    <w:abstractNumId w:val="21"/>
  </w:num>
  <w:num w:numId="25">
    <w:abstractNumId w:val="34"/>
  </w:num>
  <w:num w:numId="26">
    <w:abstractNumId w:val="20"/>
  </w:num>
  <w:num w:numId="27">
    <w:abstractNumId w:val="24"/>
  </w:num>
  <w:num w:numId="28">
    <w:abstractNumId w:val="33"/>
  </w:num>
  <w:num w:numId="29">
    <w:abstractNumId w:val="11"/>
  </w:num>
  <w:num w:numId="30">
    <w:abstractNumId w:val="10"/>
  </w:num>
  <w:num w:numId="31">
    <w:abstractNumId w:val="1"/>
  </w:num>
  <w:num w:numId="32">
    <w:abstractNumId w:val="5"/>
  </w:num>
  <w:num w:numId="33">
    <w:abstractNumId w:val="12"/>
  </w:num>
  <w:num w:numId="34">
    <w:abstractNumId w:val="43"/>
  </w:num>
  <w:num w:numId="35">
    <w:abstractNumId w:val="39"/>
  </w:num>
  <w:num w:numId="36">
    <w:abstractNumId w:val="3"/>
  </w:num>
  <w:num w:numId="37">
    <w:abstractNumId w:val="26"/>
  </w:num>
  <w:num w:numId="38">
    <w:abstractNumId w:val="2"/>
  </w:num>
  <w:num w:numId="39">
    <w:abstractNumId w:val="23"/>
  </w:num>
  <w:num w:numId="40">
    <w:abstractNumId w:val="36"/>
  </w:num>
  <w:num w:numId="41">
    <w:abstractNumId w:val="27"/>
  </w:num>
  <w:num w:numId="42">
    <w:abstractNumId w:val="44"/>
  </w:num>
  <w:num w:numId="43">
    <w:abstractNumId w:val="40"/>
  </w:num>
  <w:num w:numId="44">
    <w:abstractNumId w:val="7"/>
  </w:num>
  <w:num w:numId="45">
    <w:abstractNumId w:val="22"/>
  </w:num>
  <w:num w:numId="46">
    <w:abstractNumId w:val="6"/>
  </w:num>
  <w:num w:numId="47">
    <w:abstractNumId w:val="0"/>
  </w:num>
  <w:num w:numId="48">
    <w:abstractNumId w:val="47"/>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A0"/>
    <w:rsid w:val="00003E7E"/>
    <w:rsid w:val="0000477F"/>
    <w:rsid w:val="0001168F"/>
    <w:rsid w:val="000401A8"/>
    <w:rsid w:val="000404E8"/>
    <w:rsid w:val="00050E3B"/>
    <w:rsid w:val="0006313F"/>
    <w:rsid w:val="00063B19"/>
    <w:rsid w:val="000739FB"/>
    <w:rsid w:val="00081D90"/>
    <w:rsid w:val="00084D52"/>
    <w:rsid w:val="00090D76"/>
    <w:rsid w:val="0009260D"/>
    <w:rsid w:val="00094F3F"/>
    <w:rsid w:val="000A0A02"/>
    <w:rsid w:val="000B5BDA"/>
    <w:rsid w:val="000C1B02"/>
    <w:rsid w:val="000C26D4"/>
    <w:rsid w:val="000D06F0"/>
    <w:rsid w:val="000D4CF1"/>
    <w:rsid w:val="000E21D2"/>
    <w:rsid w:val="000E47B9"/>
    <w:rsid w:val="000E7522"/>
    <w:rsid w:val="000F3BCA"/>
    <w:rsid w:val="00114170"/>
    <w:rsid w:val="00123760"/>
    <w:rsid w:val="001253CC"/>
    <w:rsid w:val="00125EEA"/>
    <w:rsid w:val="0013149B"/>
    <w:rsid w:val="00172EBC"/>
    <w:rsid w:val="00173DA3"/>
    <w:rsid w:val="00184BEB"/>
    <w:rsid w:val="001852C9"/>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62CB"/>
    <w:rsid w:val="002F3FE7"/>
    <w:rsid w:val="0030784C"/>
    <w:rsid w:val="00314784"/>
    <w:rsid w:val="003152D5"/>
    <w:rsid w:val="00316B10"/>
    <w:rsid w:val="00326883"/>
    <w:rsid w:val="00337E0F"/>
    <w:rsid w:val="00346423"/>
    <w:rsid w:val="00354234"/>
    <w:rsid w:val="00373807"/>
    <w:rsid w:val="0037389D"/>
    <w:rsid w:val="00374C2E"/>
    <w:rsid w:val="00380545"/>
    <w:rsid w:val="003810F4"/>
    <w:rsid w:val="00392D26"/>
    <w:rsid w:val="003A17AC"/>
    <w:rsid w:val="003A544A"/>
    <w:rsid w:val="003A5FDC"/>
    <w:rsid w:val="003B7DCD"/>
    <w:rsid w:val="003D1FDE"/>
    <w:rsid w:val="003D20D7"/>
    <w:rsid w:val="003E59C2"/>
    <w:rsid w:val="003F2547"/>
    <w:rsid w:val="004034A5"/>
    <w:rsid w:val="00407B3B"/>
    <w:rsid w:val="004113B5"/>
    <w:rsid w:val="0042254E"/>
    <w:rsid w:val="004252B9"/>
    <w:rsid w:val="0043197D"/>
    <w:rsid w:val="00444E65"/>
    <w:rsid w:val="00447AE4"/>
    <w:rsid w:val="004526CC"/>
    <w:rsid w:val="00454945"/>
    <w:rsid w:val="00474305"/>
    <w:rsid w:val="00475D6D"/>
    <w:rsid w:val="004803E3"/>
    <w:rsid w:val="00484071"/>
    <w:rsid w:val="00490443"/>
    <w:rsid w:val="004A5D12"/>
    <w:rsid w:val="004A72DA"/>
    <w:rsid w:val="004B05BE"/>
    <w:rsid w:val="004B709D"/>
    <w:rsid w:val="004C2E9C"/>
    <w:rsid w:val="004C34B7"/>
    <w:rsid w:val="004C3DEB"/>
    <w:rsid w:val="004C53EC"/>
    <w:rsid w:val="004D0B1D"/>
    <w:rsid w:val="004D0D8D"/>
    <w:rsid w:val="004D0F28"/>
    <w:rsid w:val="004D6B61"/>
    <w:rsid w:val="00500604"/>
    <w:rsid w:val="00504ED6"/>
    <w:rsid w:val="00510F8F"/>
    <w:rsid w:val="00522B60"/>
    <w:rsid w:val="0052342D"/>
    <w:rsid w:val="00524CDC"/>
    <w:rsid w:val="00527AC1"/>
    <w:rsid w:val="00530052"/>
    <w:rsid w:val="0054566E"/>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199F"/>
    <w:rsid w:val="00632829"/>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24202"/>
    <w:rsid w:val="00734BD8"/>
    <w:rsid w:val="00741D06"/>
    <w:rsid w:val="0074603F"/>
    <w:rsid w:val="00761829"/>
    <w:rsid w:val="00781F87"/>
    <w:rsid w:val="00796B1A"/>
    <w:rsid w:val="0079796A"/>
    <w:rsid w:val="007A3BF4"/>
    <w:rsid w:val="007A4E6D"/>
    <w:rsid w:val="007B6543"/>
    <w:rsid w:val="007F4341"/>
    <w:rsid w:val="00817E08"/>
    <w:rsid w:val="00824DA6"/>
    <w:rsid w:val="0082787A"/>
    <w:rsid w:val="0083094B"/>
    <w:rsid w:val="00833C2B"/>
    <w:rsid w:val="00836D0F"/>
    <w:rsid w:val="0083713B"/>
    <w:rsid w:val="00840314"/>
    <w:rsid w:val="00852BCA"/>
    <w:rsid w:val="00881BE6"/>
    <w:rsid w:val="0088492B"/>
    <w:rsid w:val="00890A0A"/>
    <w:rsid w:val="00894EBE"/>
    <w:rsid w:val="008A3585"/>
    <w:rsid w:val="008C473A"/>
    <w:rsid w:val="008C5FF9"/>
    <w:rsid w:val="008D6AFB"/>
    <w:rsid w:val="008E57C3"/>
    <w:rsid w:val="008F10F0"/>
    <w:rsid w:val="008F3801"/>
    <w:rsid w:val="0091430C"/>
    <w:rsid w:val="00926FCC"/>
    <w:rsid w:val="00934480"/>
    <w:rsid w:val="0094361E"/>
    <w:rsid w:val="009534D1"/>
    <w:rsid w:val="00954C7D"/>
    <w:rsid w:val="00955F5A"/>
    <w:rsid w:val="009562DB"/>
    <w:rsid w:val="009572C0"/>
    <w:rsid w:val="0096555E"/>
    <w:rsid w:val="009666D9"/>
    <w:rsid w:val="00981776"/>
    <w:rsid w:val="009852D6"/>
    <w:rsid w:val="009A3E8D"/>
    <w:rsid w:val="009B3A4C"/>
    <w:rsid w:val="009C5F90"/>
    <w:rsid w:val="009E2001"/>
    <w:rsid w:val="009E3C05"/>
    <w:rsid w:val="009E6A05"/>
    <w:rsid w:val="009E7D3B"/>
    <w:rsid w:val="00A2645B"/>
    <w:rsid w:val="00A26802"/>
    <w:rsid w:val="00A40839"/>
    <w:rsid w:val="00A51703"/>
    <w:rsid w:val="00A5449E"/>
    <w:rsid w:val="00A62320"/>
    <w:rsid w:val="00A70A97"/>
    <w:rsid w:val="00A70E11"/>
    <w:rsid w:val="00A718A1"/>
    <w:rsid w:val="00A73C84"/>
    <w:rsid w:val="00AA042C"/>
    <w:rsid w:val="00AA09C9"/>
    <w:rsid w:val="00AA1753"/>
    <w:rsid w:val="00AB38A7"/>
    <w:rsid w:val="00AB7CA0"/>
    <w:rsid w:val="00AD33A5"/>
    <w:rsid w:val="00AE2901"/>
    <w:rsid w:val="00AF1DAC"/>
    <w:rsid w:val="00AF4AB7"/>
    <w:rsid w:val="00AF4F23"/>
    <w:rsid w:val="00B0219C"/>
    <w:rsid w:val="00B032F9"/>
    <w:rsid w:val="00B16396"/>
    <w:rsid w:val="00B346BF"/>
    <w:rsid w:val="00B40EE6"/>
    <w:rsid w:val="00B41631"/>
    <w:rsid w:val="00B4653E"/>
    <w:rsid w:val="00B5082C"/>
    <w:rsid w:val="00B6358F"/>
    <w:rsid w:val="00B65397"/>
    <w:rsid w:val="00B65477"/>
    <w:rsid w:val="00B66AF0"/>
    <w:rsid w:val="00B937A0"/>
    <w:rsid w:val="00B949AF"/>
    <w:rsid w:val="00B977DA"/>
    <w:rsid w:val="00BB2C79"/>
    <w:rsid w:val="00BC0395"/>
    <w:rsid w:val="00BC401F"/>
    <w:rsid w:val="00BD7009"/>
    <w:rsid w:val="00BF75F6"/>
    <w:rsid w:val="00C031BC"/>
    <w:rsid w:val="00C26408"/>
    <w:rsid w:val="00C4710B"/>
    <w:rsid w:val="00C55D97"/>
    <w:rsid w:val="00C57A64"/>
    <w:rsid w:val="00C65D73"/>
    <w:rsid w:val="00C73DA2"/>
    <w:rsid w:val="00C803D5"/>
    <w:rsid w:val="00C84F6C"/>
    <w:rsid w:val="00C90CF2"/>
    <w:rsid w:val="00CC2635"/>
    <w:rsid w:val="00CD2308"/>
    <w:rsid w:val="00CD6E45"/>
    <w:rsid w:val="00CE2626"/>
    <w:rsid w:val="00CE46A4"/>
    <w:rsid w:val="00CF0CEF"/>
    <w:rsid w:val="00D06467"/>
    <w:rsid w:val="00D146E4"/>
    <w:rsid w:val="00D17D49"/>
    <w:rsid w:val="00D24F6F"/>
    <w:rsid w:val="00D252A8"/>
    <w:rsid w:val="00D3438F"/>
    <w:rsid w:val="00D454F1"/>
    <w:rsid w:val="00D57B09"/>
    <w:rsid w:val="00D6573A"/>
    <w:rsid w:val="00D84690"/>
    <w:rsid w:val="00D87E0E"/>
    <w:rsid w:val="00D96958"/>
    <w:rsid w:val="00DA012D"/>
    <w:rsid w:val="00DA2556"/>
    <w:rsid w:val="00DA27BE"/>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6568F"/>
    <w:rsid w:val="00E7062F"/>
    <w:rsid w:val="00E76ABC"/>
    <w:rsid w:val="00E7768D"/>
    <w:rsid w:val="00E97E7C"/>
    <w:rsid w:val="00EB2CAD"/>
    <w:rsid w:val="00EC1321"/>
    <w:rsid w:val="00EC7AD8"/>
    <w:rsid w:val="00ED1342"/>
    <w:rsid w:val="00ED6DFF"/>
    <w:rsid w:val="00EE6EAB"/>
    <w:rsid w:val="00EE735F"/>
    <w:rsid w:val="00F0746D"/>
    <w:rsid w:val="00F165E5"/>
    <w:rsid w:val="00F256B0"/>
    <w:rsid w:val="00F33056"/>
    <w:rsid w:val="00F6228C"/>
    <w:rsid w:val="00F67FE4"/>
    <w:rsid w:val="00F77CBB"/>
    <w:rsid w:val="00F84E5B"/>
    <w:rsid w:val="00F94E43"/>
    <w:rsid w:val="00FA1BED"/>
    <w:rsid w:val="00FB633C"/>
    <w:rsid w:val="00FC60D5"/>
    <w:rsid w:val="00FD237D"/>
    <w:rsid w:val="00FD7619"/>
    <w:rsid w:val="00FE216A"/>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customStyle="1" w:styleId="eop">
    <w:name w:val="eop"/>
    <w:basedOn w:val="Fuentedeprrafopredeter"/>
    <w:rsid w:val="000E2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527">
      <w:bodyDiv w:val="1"/>
      <w:marLeft w:val="0"/>
      <w:marRight w:val="0"/>
      <w:marTop w:val="0"/>
      <w:marBottom w:val="0"/>
      <w:divBdr>
        <w:top w:val="none" w:sz="0" w:space="0" w:color="auto"/>
        <w:left w:val="none" w:sz="0" w:space="0" w:color="auto"/>
        <w:bottom w:val="none" w:sz="0" w:space="0" w:color="auto"/>
        <w:right w:val="none" w:sz="0" w:space="0" w:color="auto"/>
      </w:divBdr>
      <w:divsChild>
        <w:div w:id="1879659879">
          <w:marLeft w:val="0"/>
          <w:marRight w:val="0"/>
          <w:marTop w:val="0"/>
          <w:marBottom w:val="0"/>
          <w:divBdr>
            <w:top w:val="none" w:sz="0" w:space="0" w:color="auto"/>
            <w:left w:val="none" w:sz="0" w:space="0" w:color="auto"/>
            <w:bottom w:val="none" w:sz="0" w:space="0" w:color="auto"/>
            <w:right w:val="none" w:sz="0" w:space="0" w:color="auto"/>
          </w:divBdr>
        </w:div>
        <w:div w:id="1726366866">
          <w:marLeft w:val="0"/>
          <w:marRight w:val="0"/>
          <w:marTop w:val="0"/>
          <w:marBottom w:val="0"/>
          <w:divBdr>
            <w:top w:val="none" w:sz="0" w:space="0" w:color="auto"/>
            <w:left w:val="none" w:sz="0" w:space="0" w:color="auto"/>
            <w:bottom w:val="none" w:sz="0" w:space="0" w:color="auto"/>
            <w:right w:val="none" w:sz="0" w:space="0" w:color="auto"/>
          </w:divBdr>
        </w:div>
        <w:div w:id="909340611">
          <w:marLeft w:val="0"/>
          <w:marRight w:val="0"/>
          <w:marTop w:val="0"/>
          <w:marBottom w:val="0"/>
          <w:divBdr>
            <w:top w:val="none" w:sz="0" w:space="0" w:color="auto"/>
            <w:left w:val="none" w:sz="0" w:space="0" w:color="auto"/>
            <w:bottom w:val="none" w:sz="0" w:space="0" w:color="auto"/>
            <w:right w:val="none" w:sz="0" w:space="0" w:color="auto"/>
          </w:divBdr>
        </w:div>
        <w:div w:id="1191796063">
          <w:marLeft w:val="0"/>
          <w:marRight w:val="0"/>
          <w:marTop w:val="0"/>
          <w:marBottom w:val="0"/>
          <w:divBdr>
            <w:top w:val="none" w:sz="0" w:space="0" w:color="auto"/>
            <w:left w:val="none" w:sz="0" w:space="0" w:color="auto"/>
            <w:bottom w:val="none" w:sz="0" w:space="0" w:color="auto"/>
            <w:right w:val="none" w:sz="0" w:space="0" w:color="auto"/>
          </w:divBdr>
        </w:div>
        <w:div w:id="736589192">
          <w:marLeft w:val="0"/>
          <w:marRight w:val="0"/>
          <w:marTop w:val="0"/>
          <w:marBottom w:val="0"/>
          <w:divBdr>
            <w:top w:val="none" w:sz="0" w:space="0" w:color="auto"/>
            <w:left w:val="none" w:sz="0" w:space="0" w:color="auto"/>
            <w:bottom w:val="none" w:sz="0" w:space="0" w:color="auto"/>
            <w:right w:val="none" w:sz="0" w:space="0" w:color="auto"/>
          </w:divBdr>
        </w:div>
      </w:divsChild>
    </w:div>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1229971">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792208800">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CDD5-6D17-4DC8-A70F-E8FA18F8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3542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Alejandra Murillo</cp:lastModifiedBy>
  <cp:revision>2</cp:revision>
  <cp:lastPrinted>2023-05-26T14:43:00Z</cp:lastPrinted>
  <dcterms:created xsi:type="dcterms:W3CDTF">2023-11-11T16:13:00Z</dcterms:created>
  <dcterms:modified xsi:type="dcterms:W3CDTF">2023-11-11T16:13:00Z</dcterms:modified>
</cp:coreProperties>
</file>