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42E4A"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42E4A">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42E4A" w:rsidRDefault="00375DE6" w:rsidP="00375DE6">
      <w:pPr>
        <w:spacing w:after="0"/>
        <w:rPr>
          <w:rFonts w:ascii="Century Gothic" w:hAnsi="Century Gothic"/>
          <w:b/>
        </w:rPr>
      </w:pPr>
    </w:p>
    <w:p w14:paraId="0B47FE9D" w14:textId="19EF6E17" w:rsidR="00906282" w:rsidRPr="00442E4A" w:rsidRDefault="00906282" w:rsidP="00906282">
      <w:pPr>
        <w:spacing w:line="360" w:lineRule="auto"/>
        <w:rPr>
          <w:rFonts w:ascii="Century Gothic" w:hAnsi="Century Gothic"/>
        </w:rPr>
      </w:pPr>
      <w:r w:rsidRPr="00442E4A">
        <w:rPr>
          <w:rFonts w:ascii="Century Gothic" w:hAnsi="Century Gothic"/>
          <w:b/>
        </w:rPr>
        <w:t>Fecha Presentación del Informe</w:t>
      </w:r>
      <w:r w:rsidRPr="00442E4A">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8-09T00:00:00Z">
            <w:dateFormat w:val="dd/MM/yyyy"/>
            <w:lid w:val="es-CO"/>
            <w:storeMappedDataAs w:val="dateTime"/>
            <w:calendar w:val="gregorian"/>
          </w:date>
        </w:sdtPr>
        <w:sdtEndPr>
          <w:rPr>
            <w:rStyle w:val="Fuentedeprrafopredeter"/>
            <w:rFonts w:asciiTheme="minorHAnsi" w:hAnsiTheme="minorHAnsi"/>
            <w:caps w:val="0"/>
          </w:rPr>
        </w:sdtEndPr>
        <w:sdtContent>
          <w:r w:rsidR="00F56903" w:rsidRPr="00442E4A">
            <w:rPr>
              <w:rStyle w:val="Estilo3"/>
            </w:rPr>
            <w:t>09/08/2024</w:t>
          </w:r>
        </w:sdtContent>
      </w:sdt>
      <w:r w:rsidRPr="00442E4A">
        <w:rPr>
          <w:rFonts w:ascii="Century Gothic" w:hAnsi="Century Gothic"/>
        </w:rPr>
        <w:t xml:space="preserve">                                       </w:t>
      </w:r>
    </w:p>
    <w:p w14:paraId="63FF7917" w14:textId="7AF57D57" w:rsidR="00906282" w:rsidRPr="00442E4A" w:rsidRDefault="00906282" w:rsidP="003C0297">
      <w:pPr>
        <w:spacing w:line="360" w:lineRule="auto"/>
        <w:rPr>
          <w:rFonts w:ascii="Century Gothic" w:hAnsi="Century Gothic"/>
        </w:rPr>
      </w:pPr>
      <w:r w:rsidRPr="00442E4A">
        <w:rPr>
          <w:rFonts w:ascii="Century Gothic" w:hAnsi="Century Gothic"/>
          <w:b/>
        </w:rPr>
        <w:t>SGC</w:t>
      </w:r>
      <w:r w:rsidRPr="00442E4A">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F56903" w:rsidRPr="00442E4A">
            <w:rPr>
              <w:rStyle w:val="Estilo3"/>
            </w:rPr>
            <w:t xml:space="preserve">        </w:t>
          </w:r>
          <w:r w:rsidR="00F56903" w:rsidRPr="00442E4A">
            <w:rPr>
              <w:rStyle w:val="Estilo3"/>
            </w:rPr>
            <w:tab/>
            <w:t xml:space="preserve">9889       </w:t>
          </w:r>
        </w:sdtContent>
      </w:sdt>
    </w:p>
    <w:p w14:paraId="5AD56010" w14:textId="7D30E637" w:rsidR="00906282" w:rsidRPr="00442E4A" w:rsidRDefault="00906282" w:rsidP="00906282">
      <w:pPr>
        <w:spacing w:line="360" w:lineRule="auto"/>
        <w:rPr>
          <w:rFonts w:ascii="Century Gothic" w:hAnsi="Century Gothic"/>
        </w:rPr>
      </w:pPr>
      <w:r w:rsidRPr="00442E4A">
        <w:rPr>
          <w:rFonts w:ascii="Century Gothic" w:hAnsi="Century Gothic"/>
          <w:b/>
        </w:rPr>
        <w:t>Despacho Judicial</w:t>
      </w:r>
      <w:r w:rsidRPr="00442E4A">
        <w:rPr>
          <w:rFonts w:ascii="Century Gothic" w:hAnsi="Century Gothic"/>
        </w:rPr>
        <w:t>:</w:t>
      </w:r>
      <w:r w:rsidRPr="00442E4A">
        <w:rPr>
          <w:rFonts w:ascii="Century Gothic" w:hAnsi="Century Gothic"/>
          <w:b/>
          <w:bCs/>
        </w:rPr>
        <w:t xml:space="preserve"> </w:t>
      </w:r>
      <w:sdt>
        <w:sdtPr>
          <w:rPr>
            <w:rStyle w:val="Estilo3"/>
          </w:rPr>
          <w:alias w:val="NUMERO"/>
          <w:tag w:val="NUMERO"/>
          <w:id w:val="-174201678"/>
          <w:placeholder>
            <w:docPart w:val="1FBE7CA2C5C842D9BFBBD482E442D8FF"/>
          </w:placeholder>
          <w:text/>
        </w:sdtPr>
        <w:sdtEndPr>
          <w:rPr>
            <w:rStyle w:val="Fuentedeprrafopredeter"/>
            <w:rFonts w:asciiTheme="minorHAnsi" w:hAnsiTheme="minorHAnsi"/>
            <w:b w:val="0"/>
            <w:caps w:val="0"/>
          </w:rPr>
        </w:sdtEndPr>
        <w:sdtContent>
          <w:r w:rsidR="003C0297" w:rsidRPr="00442E4A">
            <w:rPr>
              <w:rStyle w:val="Estilo3"/>
            </w:rPr>
            <w:t xml:space="preserve">JUZGADO </w:t>
          </w:r>
          <w:r w:rsidR="00F56903" w:rsidRPr="00442E4A">
            <w:rPr>
              <w:rStyle w:val="Estilo3"/>
            </w:rPr>
            <w:t>56</w:t>
          </w:r>
        </w:sdtContent>
      </w:sdt>
      <w:r w:rsidRPr="00442E4A">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442E4A">
            <w:rPr>
              <w:rStyle w:val="Estilo3"/>
            </w:rPr>
            <w:t>CIVIL DEL CIRCUITO</w:t>
          </w:r>
        </w:sdtContent>
      </w:sdt>
      <w:r w:rsidRPr="00442E4A">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3C0297" w:rsidRPr="00442E4A">
            <w:rPr>
              <w:rStyle w:val="Estilo3"/>
            </w:rPr>
            <w:t>DE BOGOTÁ D.C</w:t>
          </w:r>
          <w:r w:rsidRPr="00442E4A">
            <w:rPr>
              <w:rStyle w:val="Estilo3"/>
            </w:rPr>
            <w:t xml:space="preserve"> </w:t>
          </w:r>
        </w:sdtContent>
      </w:sdt>
    </w:p>
    <w:p w14:paraId="46D3378E" w14:textId="71B1F8E1" w:rsidR="00906282" w:rsidRPr="00442E4A" w:rsidRDefault="00906282" w:rsidP="00906282">
      <w:pPr>
        <w:spacing w:line="360" w:lineRule="auto"/>
        <w:rPr>
          <w:rFonts w:ascii="Century Gothic" w:hAnsi="Century Gothic"/>
        </w:rPr>
      </w:pPr>
      <w:r w:rsidRPr="00442E4A">
        <w:rPr>
          <w:rFonts w:ascii="Century Gothic" w:hAnsi="Century Gothic"/>
          <w:b/>
        </w:rPr>
        <w:t>Radicado</w:t>
      </w:r>
      <w:r w:rsidRPr="00442E4A">
        <w:rPr>
          <w:rFonts w:ascii="Century Gothic" w:hAnsi="Century Gothic"/>
        </w:rPr>
        <w:t>:</w:t>
      </w:r>
      <w:sdt>
        <w:sdtPr>
          <w:rPr>
            <w:rStyle w:val="Estilo3"/>
          </w:rPr>
          <w:alias w:val="RADICADO"/>
          <w:tag w:val="RADICADO"/>
          <w:id w:val="-31735373"/>
          <w:placeholder>
            <w:docPart w:val="2A04DD0832104E9B9C6DF4825D091F15"/>
          </w:placeholder>
          <w:text/>
        </w:sdtPr>
        <w:sdtContent>
          <w:r w:rsidR="00F56903" w:rsidRPr="00442E4A">
            <w:rPr>
              <w:rStyle w:val="Estilo3"/>
            </w:rPr>
            <w:t xml:space="preserve"> 10013103025-2023-00177-00</w:t>
          </w:r>
        </w:sdtContent>
      </w:sdt>
    </w:p>
    <w:p w14:paraId="30071216" w14:textId="6392A374" w:rsidR="00906282" w:rsidRPr="00442E4A" w:rsidRDefault="00906282" w:rsidP="007E52D7">
      <w:pPr>
        <w:spacing w:line="360" w:lineRule="auto"/>
        <w:jc w:val="both"/>
        <w:rPr>
          <w:rFonts w:ascii="Century Gothic" w:hAnsi="Century Gothic"/>
        </w:rPr>
      </w:pPr>
      <w:r w:rsidRPr="00442E4A">
        <w:rPr>
          <w:rFonts w:ascii="Century Gothic" w:hAnsi="Century Gothic"/>
          <w:b/>
        </w:rPr>
        <w:t>Demandante</w:t>
      </w:r>
      <w:r w:rsidRPr="00442E4A">
        <w:rPr>
          <w:rFonts w:ascii="Century Gothic" w:hAnsi="Century Gothic"/>
        </w:rPr>
        <w:t xml:space="preserve">:  </w:t>
      </w:r>
      <w:sdt>
        <w:sdtPr>
          <w:rPr>
            <w:rFonts w:ascii="Century Gothic" w:hAnsi="Century Gothic"/>
          </w:rPr>
          <w:alias w:val="DEMANDANTE"/>
          <w:tag w:val="DEMANDANTE"/>
          <w:id w:val="1644081101"/>
          <w:placeholder>
            <w:docPart w:val="881A441D454840A2A94DCC9441C98AD3"/>
          </w:placeholder>
          <w:text/>
        </w:sdtPr>
        <w:sdtContent>
          <w:r w:rsidR="00F56903" w:rsidRPr="00442E4A">
            <w:rPr>
              <w:rFonts w:ascii="Century Gothic" w:hAnsi="Century Gothic"/>
            </w:rPr>
            <w:t xml:space="preserve">       ALBA MARINA FONSECA MORA, LUIS ENRIQUE ANGARITA FONSECA, JORGE EDUARDO ANGARITA FONSECA, CESAR RICARDO ANGARITA FONSECA Y EDWIN JOSE ANGARITA FONSECA               </w:t>
          </w:r>
        </w:sdtContent>
      </w:sdt>
    </w:p>
    <w:p w14:paraId="1A4DA51E" w14:textId="6854935E" w:rsidR="00906282" w:rsidRPr="00442E4A" w:rsidRDefault="00906282" w:rsidP="00F56903">
      <w:pPr>
        <w:spacing w:line="360" w:lineRule="auto"/>
        <w:jc w:val="both"/>
        <w:rPr>
          <w:rFonts w:ascii="Century Gothic" w:hAnsi="Century Gothic"/>
        </w:rPr>
      </w:pPr>
      <w:r w:rsidRPr="00442E4A">
        <w:rPr>
          <w:rFonts w:ascii="Century Gothic" w:hAnsi="Century Gothic"/>
          <w:b/>
        </w:rPr>
        <w:t>Demandado</w:t>
      </w:r>
      <w:r w:rsidRPr="00442E4A">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56903" w:rsidRPr="00442E4A">
            <w:rPr>
              <w:rStyle w:val="Estilo3"/>
              <w:b w:val="0"/>
              <w:bCs/>
            </w:rPr>
            <w:t xml:space="preserve"> CAJA DE COMPENSACION FAMILIAR COMPENSAR, CLINICA CENTENARIO S.A.S, RAFAEL RACHID LEAL ESPER, JAVIER ALFONSO PULIDO RUIZ, MIGUEL HERNANDO CORAL PABON, ANDRES FABIAN MAYA CHAVES, PEDRO ALEJANDRO MONTENEGRO IBARRA, VIVIAN YANETH CHARRIS ROLDAN, JAVIER FRANCISCO FLOREZ PORRAS, ROBERTO CARLOS ZAMBRANO NUÑEZ, ANA CAROLINA PULIDO PARDO, LUIS FERNANDO MARTINEZ ESPARZA, MIGUEL ANGEL ALARCON AMAYA, CATARINE FERNANDEZ PEREZ, GERMAN IRWIN CORREDOR SANABRIA, CESAR EDGARDO CARO, RICARDO ANDRES TORRES LARROQUETTE, JUAN SEBASTIAN JIMENEZ GOMEZ</w:t>
          </w:r>
        </w:sdtContent>
      </w:sdt>
    </w:p>
    <w:p w14:paraId="2FC4428C" w14:textId="7AF8F1D7" w:rsidR="00906282" w:rsidRPr="00442E4A" w:rsidRDefault="00906282" w:rsidP="00906282">
      <w:pPr>
        <w:spacing w:line="360" w:lineRule="auto"/>
        <w:rPr>
          <w:rFonts w:ascii="Century Gothic" w:hAnsi="Century Gothic"/>
        </w:rPr>
      </w:pPr>
      <w:r w:rsidRPr="00442E4A">
        <w:rPr>
          <w:rFonts w:ascii="Century Gothic" w:hAnsi="Century Gothic"/>
          <w:b/>
        </w:rPr>
        <w:t>Llamados en Garantía</w:t>
      </w:r>
      <w:r w:rsidRPr="00442E4A">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C0297" w:rsidRPr="00442E4A">
            <w:rPr>
              <w:rStyle w:val="Estilo3"/>
              <w:b w:val="0"/>
            </w:rPr>
            <w:t>LA EQUIDAD SEGUROS GENERALES</w:t>
          </w:r>
        </w:sdtContent>
      </w:sdt>
    </w:p>
    <w:p w14:paraId="1739B5C0" w14:textId="53ABE250" w:rsidR="00906282" w:rsidRPr="00442E4A" w:rsidRDefault="00906282" w:rsidP="00906282">
      <w:pPr>
        <w:spacing w:line="360" w:lineRule="auto"/>
        <w:rPr>
          <w:rFonts w:ascii="Century Gothic" w:hAnsi="Century Gothic"/>
        </w:rPr>
      </w:pPr>
      <w:r w:rsidRPr="00442E4A">
        <w:rPr>
          <w:rFonts w:ascii="Century Gothic" w:hAnsi="Century Gothic"/>
          <w:b/>
        </w:rPr>
        <w:t>Tipo de Vinculación</w:t>
      </w:r>
      <w:r w:rsidRPr="00442E4A">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C0297" w:rsidRPr="00442E4A">
            <w:rPr>
              <w:rStyle w:val="Estilo3"/>
              <w:b w:val="0"/>
            </w:rPr>
            <w:t>LLAMADOS EN GARANTÍA</w:t>
          </w:r>
        </w:sdtContent>
      </w:sdt>
    </w:p>
    <w:p w14:paraId="1BFE45C4" w14:textId="118E90E5" w:rsidR="00906282" w:rsidRPr="00442E4A" w:rsidRDefault="00906282" w:rsidP="00906282">
      <w:pPr>
        <w:spacing w:line="360" w:lineRule="auto"/>
        <w:rPr>
          <w:rFonts w:ascii="Century Gothic" w:hAnsi="Century Gothic"/>
        </w:rPr>
      </w:pPr>
      <w:r w:rsidRPr="00442E4A">
        <w:rPr>
          <w:rFonts w:ascii="Century Gothic" w:hAnsi="Century Gothic"/>
          <w:b/>
        </w:rPr>
        <w:t>Fecha Notificación</w:t>
      </w:r>
      <w:r w:rsidRPr="00442E4A">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8T00:00:00Z">
            <w:dateFormat w:val="dd/MM/yyyy"/>
            <w:lid w:val="es-CO"/>
            <w:storeMappedDataAs w:val="dateTime"/>
            <w:calendar w:val="gregorian"/>
          </w:date>
        </w:sdtPr>
        <w:sdtEndPr>
          <w:rPr>
            <w:rStyle w:val="Fuentedeprrafopredeter"/>
            <w:rFonts w:asciiTheme="minorHAnsi" w:hAnsiTheme="minorHAnsi"/>
            <w:caps w:val="0"/>
          </w:rPr>
        </w:sdtEndPr>
        <w:sdtContent>
          <w:r w:rsidR="00E16C22" w:rsidRPr="00442E4A">
            <w:rPr>
              <w:rStyle w:val="Estilo3"/>
            </w:rPr>
            <w:t>1</w:t>
          </w:r>
          <w:r w:rsidR="00F56903" w:rsidRPr="00442E4A">
            <w:rPr>
              <w:rStyle w:val="Estilo3"/>
            </w:rPr>
            <w:t>8</w:t>
          </w:r>
          <w:r w:rsidR="00E16C22" w:rsidRPr="00442E4A">
            <w:rPr>
              <w:rStyle w:val="Estilo3"/>
            </w:rPr>
            <w:t>/0</w:t>
          </w:r>
          <w:r w:rsidR="00F56903" w:rsidRPr="00442E4A">
            <w:rPr>
              <w:rStyle w:val="Estilo3"/>
            </w:rPr>
            <w:t>7</w:t>
          </w:r>
          <w:r w:rsidR="00E16C22" w:rsidRPr="00442E4A">
            <w:rPr>
              <w:rStyle w:val="Estilo3"/>
            </w:rPr>
            <w:t>/2024</w:t>
          </w:r>
        </w:sdtContent>
      </w:sdt>
    </w:p>
    <w:p w14:paraId="04C740D4" w14:textId="1AA6018B" w:rsidR="00906282" w:rsidRPr="00442E4A" w:rsidRDefault="00906282" w:rsidP="00906282">
      <w:pPr>
        <w:spacing w:line="360" w:lineRule="auto"/>
        <w:rPr>
          <w:rFonts w:ascii="Century Gothic" w:hAnsi="Century Gothic"/>
        </w:rPr>
      </w:pPr>
      <w:r w:rsidRPr="00442E4A">
        <w:rPr>
          <w:rFonts w:ascii="Century Gothic" w:hAnsi="Century Gothic"/>
          <w:b/>
        </w:rPr>
        <w:t>Fecha fin Término</w:t>
      </w:r>
      <w:r w:rsidRPr="00442E4A">
        <w:rPr>
          <w:rFonts w:ascii="Century Gothic" w:hAnsi="Century Gothic"/>
        </w:rPr>
        <w:t xml:space="preserve">: </w:t>
      </w:r>
      <w:sdt>
        <w:sdtPr>
          <w:rPr>
            <w:rFonts w:ascii="Century Gothic" w:hAnsi="Century Gothic"/>
          </w:rPr>
          <w:id w:val="-62026635"/>
          <w:placeholder>
            <w:docPart w:val="058B5A2D546346938DE7ED9DE620076B"/>
          </w:placeholder>
          <w:date w:fullDate="2024-08-16T00:00:00Z">
            <w:dateFormat w:val="dd/MM/yyyy"/>
            <w:lid w:val="es-CO"/>
            <w:storeMappedDataAs w:val="dateTime"/>
            <w:calendar w:val="gregorian"/>
          </w:date>
        </w:sdtPr>
        <w:sdtContent>
          <w:r w:rsidR="00F56903" w:rsidRPr="00442E4A">
            <w:rPr>
              <w:rFonts w:ascii="Century Gothic" w:hAnsi="Century Gothic"/>
            </w:rPr>
            <w:t>16</w:t>
          </w:r>
          <w:r w:rsidR="00E16C22" w:rsidRPr="00442E4A">
            <w:rPr>
              <w:rFonts w:ascii="Century Gothic" w:hAnsi="Century Gothic"/>
            </w:rPr>
            <w:t>/0</w:t>
          </w:r>
          <w:r w:rsidR="00F56903" w:rsidRPr="00442E4A">
            <w:rPr>
              <w:rFonts w:ascii="Century Gothic" w:hAnsi="Century Gothic"/>
            </w:rPr>
            <w:t>8</w:t>
          </w:r>
          <w:r w:rsidRPr="00442E4A">
            <w:rPr>
              <w:rFonts w:ascii="Century Gothic" w:hAnsi="Century Gothic"/>
            </w:rPr>
            <w:t>/20</w:t>
          </w:r>
          <w:r w:rsidR="00E16C22" w:rsidRPr="00442E4A">
            <w:rPr>
              <w:rFonts w:ascii="Century Gothic" w:hAnsi="Century Gothic"/>
            </w:rPr>
            <w:t>24</w:t>
          </w:r>
        </w:sdtContent>
      </w:sdt>
    </w:p>
    <w:p w14:paraId="6B0EC993" w14:textId="788C63BE" w:rsidR="00906282" w:rsidRPr="00442E4A" w:rsidRDefault="00906282" w:rsidP="00906282">
      <w:pPr>
        <w:spacing w:line="360" w:lineRule="auto"/>
        <w:rPr>
          <w:rFonts w:ascii="Century Gothic" w:hAnsi="Century Gothic"/>
        </w:rPr>
      </w:pPr>
      <w:r w:rsidRPr="00442E4A">
        <w:rPr>
          <w:rFonts w:ascii="Century Gothic" w:hAnsi="Century Gothic"/>
          <w:b/>
        </w:rPr>
        <w:t>Fecha Siniestro</w:t>
      </w:r>
      <w:r w:rsidRPr="00442E4A">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2-14T00:00:00Z">
            <w:dateFormat w:val="dd/MM/yyyy"/>
            <w:lid w:val="es-CO"/>
            <w:storeMappedDataAs w:val="dateTime"/>
            <w:calendar w:val="gregorian"/>
          </w:date>
        </w:sdtPr>
        <w:sdtEndPr>
          <w:rPr>
            <w:rStyle w:val="Fuentedeprrafopredeter"/>
            <w:rFonts w:asciiTheme="minorHAnsi" w:hAnsiTheme="minorHAnsi"/>
            <w:caps w:val="0"/>
          </w:rPr>
        </w:sdtEndPr>
        <w:sdtContent>
          <w:r w:rsidR="00011DC3" w:rsidRPr="00442E4A">
            <w:rPr>
              <w:rStyle w:val="Estilo3"/>
              <w:b w:val="0"/>
            </w:rPr>
            <w:t>14/02/2019</w:t>
          </w:r>
        </w:sdtContent>
      </w:sdt>
    </w:p>
    <w:p w14:paraId="1EBBA51B" w14:textId="77777777" w:rsidR="00693E0F" w:rsidRPr="00442E4A" w:rsidRDefault="00906282" w:rsidP="003C0297">
      <w:pPr>
        <w:spacing w:line="360" w:lineRule="auto"/>
        <w:jc w:val="both"/>
        <w:rPr>
          <w:rFonts w:ascii="Century Gothic" w:hAnsi="Century Gothic"/>
        </w:rPr>
      </w:pPr>
      <w:r w:rsidRPr="00442E4A">
        <w:rPr>
          <w:rFonts w:ascii="Century Gothic" w:hAnsi="Century Gothic"/>
          <w:b/>
        </w:rPr>
        <w:t>Hechos</w:t>
      </w:r>
      <w:r w:rsidRPr="00442E4A">
        <w:rPr>
          <w:rFonts w:ascii="Century Gothic" w:hAnsi="Century Gothic"/>
        </w:rPr>
        <w:t xml:space="preserve">:   </w:t>
      </w:r>
    </w:p>
    <w:p w14:paraId="00D00285" w14:textId="77777777" w:rsidR="00F56903" w:rsidRPr="00442E4A" w:rsidRDefault="00CA71BF" w:rsidP="00F56903">
      <w:pPr>
        <w:spacing w:line="360" w:lineRule="auto"/>
        <w:jc w:val="both"/>
        <w:rPr>
          <w:rFonts w:ascii="Century Gothic" w:hAnsi="Century Gothic"/>
        </w:rPr>
      </w:pPr>
      <w:r w:rsidRPr="00442E4A">
        <w:rPr>
          <w:rFonts w:ascii="Century Gothic" w:hAnsi="Century Gothic"/>
        </w:rPr>
        <w:t xml:space="preserve">1. </w:t>
      </w:r>
      <w:r w:rsidR="00F56903" w:rsidRPr="00442E4A">
        <w:rPr>
          <w:rFonts w:ascii="Century Gothic" w:hAnsi="Century Gothic"/>
        </w:rPr>
        <w:t xml:space="preserve">José Anunciación Angarita Téllez, afiliado a COMPENSAR EPS, fue remitido a la Clínica Centenario S.A.S. el 16 de enero de 2019 para valoración por neurocirugía </w:t>
      </w:r>
      <w:r w:rsidR="00F56903" w:rsidRPr="00442E4A">
        <w:rPr>
          <w:rFonts w:ascii="Century Gothic" w:hAnsi="Century Gothic"/>
        </w:rPr>
        <w:lastRenderedPageBreak/>
        <w:t>debido a un hematoma subdural. Fue hospitalizado el 18 de enero y sometido a una craneotomía parietal derecha el 19 de enero de 2019.</w:t>
      </w:r>
    </w:p>
    <w:p w14:paraId="46FD677B" w14:textId="22E9A58B" w:rsidR="00F56903" w:rsidRPr="00442E4A" w:rsidRDefault="00F56903" w:rsidP="00F56903">
      <w:pPr>
        <w:spacing w:line="360" w:lineRule="auto"/>
        <w:jc w:val="both"/>
        <w:rPr>
          <w:rFonts w:ascii="Century Gothic" w:hAnsi="Century Gothic"/>
        </w:rPr>
      </w:pPr>
      <w:r w:rsidRPr="00442E4A">
        <w:rPr>
          <w:rFonts w:ascii="Century Gothic" w:hAnsi="Century Gothic"/>
        </w:rPr>
        <w:t>2. Durante su estancia, Angarita Téllez presentó complicaciones, incluyendo sepsis por bacterias Gram negativas y meningitis bacteriana, no tratadas adecuadamente. Falleció el 14 de febrero de 2019 debido a un choque séptico asociado a una infección nosocomial.</w:t>
      </w:r>
    </w:p>
    <w:p w14:paraId="0277B840" w14:textId="1B306ECD" w:rsidR="00F56903" w:rsidRPr="00442E4A" w:rsidRDefault="00F56903" w:rsidP="00F56903">
      <w:pPr>
        <w:spacing w:line="360" w:lineRule="auto"/>
        <w:jc w:val="both"/>
        <w:rPr>
          <w:rFonts w:ascii="Century Gothic" w:hAnsi="Century Gothic"/>
        </w:rPr>
      </w:pPr>
      <w:r w:rsidRPr="00442E4A">
        <w:rPr>
          <w:rFonts w:ascii="Century Gothic" w:hAnsi="Century Gothic"/>
        </w:rPr>
        <w:t xml:space="preserve">3. Según la demanda, La Clínica Centenario S.A.S., anteriormente llamada </w:t>
      </w:r>
      <w:proofErr w:type="spellStart"/>
      <w:r w:rsidRPr="00442E4A">
        <w:rPr>
          <w:rFonts w:ascii="Century Gothic" w:hAnsi="Century Gothic"/>
        </w:rPr>
        <w:t>National</w:t>
      </w:r>
      <w:proofErr w:type="spellEnd"/>
      <w:r w:rsidRPr="00442E4A">
        <w:rPr>
          <w:rFonts w:ascii="Century Gothic" w:hAnsi="Century Gothic"/>
        </w:rPr>
        <w:t xml:space="preserve"> </w:t>
      </w:r>
      <w:proofErr w:type="spellStart"/>
      <w:r w:rsidRPr="00442E4A">
        <w:rPr>
          <w:rFonts w:ascii="Century Gothic" w:hAnsi="Century Gothic"/>
        </w:rPr>
        <w:t>Clinics</w:t>
      </w:r>
      <w:proofErr w:type="spellEnd"/>
      <w:r w:rsidRPr="00442E4A">
        <w:rPr>
          <w:rFonts w:ascii="Century Gothic" w:hAnsi="Century Gothic"/>
        </w:rPr>
        <w:t xml:space="preserve"> Centenario SAS, fue responsable de la atención médica de Angarita Téllez. La Secretaría de Salud de Bogotá abrió una investigación por fallas en el tratamiento del paciente.</w:t>
      </w:r>
    </w:p>
    <w:p w14:paraId="45E410AB" w14:textId="02B5D6FD" w:rsidR="00F56903" w:rsidRPr="00442E4A" w:rsidRDefault="00F56903" w:rsidP="00F56903">
      <w:pPr>
        <w:spacing w:line="360" w:lineRule="auto"/>
        <w:jc w:val="both"/>
        <w:rPr>
          <w:rFonts w:ascii="Century Gothic" w:hAnsi="Century Gothic"/>
        </w:rPr>
      </w:pPr>
      <w:r w:rsidRPr="00442E4A">
        <w:rPr>
          <w:rFonts w:ascii="Century Gothic" w:hAnsi="Century Gothic"/>
        </w:rPr>
        <w:t>4. La Secretaría de Salud determinó que la clínica falló en proporcionar una atención oportuna y segura, omitió diagnósticos cruciales y no siguió protocolos adecuados para el manejo de infecciones.</w:t>
      </w:r>
    </w:p>
    <w:p w14:paraId="2EAC30AA" w14:textId="6F707F1E" w:rsidR="00F56903" w:rsidRPr="00442E4A" w:rsidRDefault="00F56903" w:rsidP="00F56903">
      <w:pPr>
        <w:spacing w:line="360" w:lineRule="auto"/>
        <w:jc w:val="both"/>
        <w:rPr>
          <w:rFonts w:ascii="Century Gothic" w:hAnsi="Century Gothic"/>
        </w:rPr>
      </w:pPr>
      <w:r w:rsidRPr="00442E4A">
        <w:rPr>
          <w:rFonts w:ascii="Century Gothic" w:hAnsi="Century Gothic"/>
        </w:rPr>
        <w:t>5. La muerte de Angarita Téllez afectó moralmente a su cónyuge, Alba Marina Fonseca Mora, y a sus hijos, quienes dependían económicamente de él.</w:t>
      </w:r>
    </w:p>
    <w:p w14:paraId="1550BD07" w14:textId="1ED3BB0F" w:rsidR="00906282" w:rsidRPr="00442E4A" w:rsidRDefault="00906282" w:rsidP="00F56903">
      <w:pPr>
        <w:spacing w:line="360" w:lineRule="auto"/>
        <w:jc w:val="both"/>
        <w:rPr>
          <w:rFonts w:ascii="Century Gothic" w:hAnsi="Century Gothic"/>
        </w:rPr>
      </w:pPr>
      <w:r w:rsidRPr="00442E4A">
        <w:rPr>
          <w:rFonts w:ascii="Century Gothic" w:hAnsi="Century Gothic"/>
          <w:b/>
        </w:rPr>
        <w:t>Audiencia Prejudicial</w:t>
      </w:r>
      <w:r w:rsidRPr="00442E4A">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442E4A">
            <w:rPr>
              <w:rStyle w:val="Estilo3"/>
            </w:rPr>
            <w:t>SI</w:t>
          </w:r>
        </w:sdtContent>
      </w:sdt>
    </w:p>
    <w:p w14:paraId="7320D71E" w14:textId="619EA7F4" w:rsidR="003D2A8D" w:rsidRPr="00442E4A" w:rsidRDefault="00906282"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hAnsi="Century Gothic"/>
          <w:b/>
        </w:rPr>
        <w:t>Pretensiones de la demanda</w:t>
      </w:r>
      <w:r w:rsidRPr="00442E4A">
        <w:rPr>
          <w:rFonts w:ascii="Century Gothic" w:hAnsi="Century Gothic"/>
        </w:rPr>
        <w:t xml:space="preserve">: </w:t>
      </w:r>
      <w:r w:rsidRPr="00442E4A">
        <w:rPr>
          <w:rFonts w:ascii="Century Gothic" w:eastAsiaTheme="minorHAnsi" w:hAnsi="Century Gothic" w:cstheme="minorBidi"/>
          <w:sz w:val="22"/>
          <w:szCs w:val="22"/>
          <w:lang w:eastAsia="en-US"/>
        </w:rPr>
        <w:t xml:space="preserve"> </w:t>
      </w:r>
      <w:r w:rsidR="003C0297" w:rsidRPr="00442E4A">
        <w:rPr>
          <w:rFonts w:ascii="Century Gothic" w:eastAsiaTheme="minorHAnsi" w:hAnsi="Century Gothic" w:cstheme="minorBidi"/>
          <w:sz w:val="22"/>
          <w:szCs w:val="22"/>
          <w:lang w:eastAsia="en-US"/>
        </w:rPr>
        <w:t xml:space="preserve">Que se declare </w:t>
      </w:r>
      <w:r w:rsidR="00F56903" w:rsidRPr="00442E4A">
        <w:rPr>
          <w:rFonts w:ascii="Century Gothic" w:eastAsiaTheme="minorHAnsi" w:hAnsi="Century Gothic" w:cstheme="minorBidi"/>
          <w:sz w:val="22"/>
          <w:szCs w:val="22"/>
          <w:lang w:eastAsia="en-US"/>
        </w:rPr>
        <w:t>civil y contractualmente responsable a los demandados</w:t>
      </w:r>
      <w:r w:rsidR="003D2A8D" w:rsidRPr="00442E4A">
        <w:rPr>
          <w:rFonts w:ascii="Century Gothic" w:eastAsiaTheme="minorHAnsi" w:hAnsi="Century Gothic" w:cstheme="minorBidi"/>
          <w:sz w:val="22"/>
          <w:szCs w:val="22"/>
          <w:lang w:eastAsia="en-US"/>
        </w:rPr>
        <w:t xml:space="preserve"> y civil y solidariamente responsable a COMPENSAR EPS por los perjuicios causados a los demandantes por las omisiones y hechos ocurridos en la atención medica entre los días 15 de enero de 2019 y el 14 de febrero de 2019 en la clínica ubicada en la calle 13 No. 17-21 de la ciudad de Bogotá de propiedad de la demandada CLINICA CENTENARIO S.A.S.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declárese civil y contractualmente responsable a los demandados por las fallas de Racionalidad Técnica Institucional y Profesional ocurridas entre el 15 de enero de 2019 y el 14 de febrero de 2019 en la clínica de la demandada CLINICA CENTENARIO S.A.S., al no realizarse la valoración por infectología cuando el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por las omisiones ocurridas entre el 15 de enero de 2019 y el 14 de febrero de 2019 en la clínica de la demandada CLINICA CENTENARIO S.A.S., que </w:t>
      </w:r>
      <w:r w:rsidR="003D2A8D" w:rsidRPr="00442E4A">
        <w:rPr>
          <w:rFonts w:ascii="Century Gothic" w:eastAsiaTheme="minorHAnsi" w:hAnsi="Century Gothic" w:cstheme="minorBidi"/>
          <w:sz w:val="22"/>
          <w:szCs w:val="22"/>
          <w:lang w:eastAsia="en-US"/>
        </w:rPr>
        <w:lastRenderedPageBreak/>
        <w:t>ocasionaron la muerte de señor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al incurrirse en Falla de Racionalidad 6 Técnica Institucional de Seguridad en la atención, afectando el estándar de Procesos Prioritarios de la Norma de Habilitación cuando el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CLINICA CENTENARIO S.A.S. y a los médicos de dicha clínica aquí demandados por las omisiones en el diagnóstico, omisiones en el tratamiento y por las omisiones en la vigilancia post operatoria ocurridas en la atención medica entre el 15 de enero de 2019 y el 14 de febrero de 2019 en la clínica ubicada en la calle 13 No. 17-21 de la ciudad de Bogotá de propiedad de la demandad CLINICA CENTENARIO S.A.S., al no diagnosticársele, ni tratarse, ni vigilarse en el post operatorio al paciente la infección de meningitis bacteriana le causó la muerte el 14 de febrero de 2019 al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por las omisiones ocurridas entre el 15 de enero de 2019 y el 14 de febrero de 2019 en la clínica de la demandada CLINICA CENTENARIO S.A.S., al no diagnosticársele, ni tratarse, ni vigilarse diligentemente del padecimiento de infecciones en el post operatorio de la craneotomía parietal derecha realizada el 19 de enero de 2019</w:t>
      </w:r>
    </w:p>
    <w:p w14:paraId="14EF3306"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42EE6BEA" w14:textId="77777777" w:rsidR="003D2A8D" w:rsidRPr="00442E4A" w:rsidRDefault="00CB6254"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 xml:space="preserve"> </w:t>
      </w:r>
      <w:r w:rsidR="003C0297" w:rsidRPr="00442E4A">
        <w:rPr>
          <w:rFonts w:ascii="Century Gothic" w:eastAsiaTheme="minorHAnsi" w:hAnsi="Century Gothic" w:cstheme="minorBidi"/>
          <w:sz w:val="22"/>
          <w:szCs w:val="22"/>
          <w:lang w:eastAsia="en-US"/>
        </w:rPr>
        <w:t xml:space="preserve">Que se condene a la demanda a los siguientes perjuicios: </w:t>
      </w:r>
    </w:p>
    <w:p w14:paraId="33E407C0"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4B85EC32" w14:textId="41BA37D9" w:rsidR="003D2A8D" w:rsidRPr="00442E4A" w:rsidRDefault="003D2A8D" w:rsidP="003D2A8D">
      <w:pPr>
        <w:pStyle w:val="NormalWeb"/>
        <w:numPr>
          <w:ilvl w:val="0"/>
          <w:numId w:val="9"/>
        </w:numPr>
        <w:shd w:val="clear" w:color="auto" w:fill="FFFFFF"/>
        <w:spacing w:before="0" w:beforeAutospacing="0" w:after="0" w:afterAutospacing="0" w:line="360" w:lineRule="auto"/>
        <w:jc w:val="both"/>
        <w:rPr>
          <w:rFonts w:ascii="Century Gothic" w:eastAsiaTheme="minorHAnsi" w:hAnsi="Century Gothic" w:cstheme="minorBidi"/>
          <w:b/>
          <w:bCs/>
          <w:sz w:val="22"/>
          <w:szCs w:val="22"/>
          <w:u w:val="single"/>
          <w:lang w:eastAsia="en-US"/>
        </w:rPr>
      </w:pPr>
      <w:r w:rsidRPr="00442E4A">
        <w:rPr>
          <w:rFonts w:ascii="Century Gothic" w:eastAsiaTheme="minorHAnsi" w:hAnsi="Century Gothic" w:cstheme="minorBidi"/>
          <w:b/>
          <w:bCs/>
          <w:sz w:val="22"/>
          <w:szCs w:val="22"/>
          <w:u w:val="single"/>
          <w:lang w:eastAsia="en-US"/>
        </w:rPr>
        <w:t>Perjuicios Patrimoniales:</w:t>
      </w:r>
    </w:p>
    <w:p w14:paraId="368154EC"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572C726" w14:textId="373B9C51"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 xml:space="preserve">Lucro Cesante consolidado: </w:t>
      </w:r>
    </w:p>
    <w:p w14:paraId="551F6750"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01C89FCA" w14:textId="4BF21C90" w:rsidR="003D2A8D" w:rsidRPr="00442E4A" w:rsidRDefault="003D2A8D" w:rsidP="003D2A8D">
      <w:pPr>
        <w:pStyle w:val="NormalWeb"/>
        <w:numPr>
          <w:ilvl w:val="0"/>
          <w:numId w:val="8"/>
        </w:numPr>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Para la señora Alba Marina Fonseca Mora (esposa): $36.</w:t>
      </w:r>
      <w:proofErr w:type="gramStart"/>
      <w:r w:rsidRPr="00442E4A">
        <w:rPr>
          <w:rFonts w:ascii="Century Gothic" w:eastAsiaTheme="minorHAnsi" w:hAnsi="Century Gothic" w:cstheme="minorBidi"/>
          <w:sz w:val="22"/>
          <w:szCs w:val="22"/>
          <w:lang w:eastAsia="en-US"/>
        </w:rPr>
        <w:t>525.826.oo</w:t>
      </w:r>
      <w:proofErr w:type="gramEnd"/>
    </w:p>
    <w:p w14:paraId="54BC876C"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2F204241"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 xml:space="preserve">Lucro Cesante futuro: </w:t>
      </w:r>
    </w:p>
    <w:p w14:paraId="5AB12D7C"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377D0DBA" w14:textId="19670B3A" w:rsidR="003D2A8D" w:rsidRPr="00442E4A" w:rsidRDefault="003D2A8D" w:rsidP="003D2A8D">
      <w:pPr>
        <w:pStyle w:val="NormalWeb"/>
        <w:numPr>
          <w:ilvl w:val="0"/>
          <w:numId w:val="8"/>
        </w:numPr>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Para la señora Alba Marina Fonseca Mora (esposa) $82.692.840,63</w:t>
      </w:r>
    </w:p>
    <w:p w14:paraId="016545C8"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57507478" w14:textId="43002F0E"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sz w:val="22"/>
          <w:szCs w:val="22"/>
          <w:lang w:eastAsia="en-US"/>
        </w:rPr>
        <w:lastRenderedPageBreak/>
        <w:t>Subtotal por perjuicios patrimoniales: $119.218.666</w:t>
      </w:r>
      <w:r w:rsidRPr="00442E4A">
        <w:rPr>
          <w:rFonts w:ascii="Century Gothic" w:eastAsiaTheme="minorHAnsi" w:hAnsi="Century Gothic" w:cstheme="minorBidi"/>
          <w:b/>
          <w:bCs/>
          <w:sz w:val="22"/>
          <w:szCs w:val="22"/>
          <w:lang w:eastAsia="en-US"/>
        </w:rPr>
        <w:t>.</w:t>
      </w:r>
    </w:p>
    <w:p w14:paraId="07F791EC"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87E8E74" w14:textId="7A0AC4BF" w:rsidR="003D2A8D" w:rsidRPr="00442E4A" w:rsidRDefault="003D2A8D" w:rsidP="003D2A8D">
      <w:pPr>
        <w:pStyle w:val="NormalWeb"/>
        <w:numPr>
          <w:ilvl w:val="0"/>
          <w:numId w:val="9"/>
        </w:numPr>
        <w:shd w:val="clear" w:color="auto" w:fill="FFFFFF"/>
        <w:spacing w:before="0" w:beforeAutospacing="0" w:after="0" w:afterAutospacing="0" w:line="360" w:lineRule="auto"/>
        <w:jc w:val="both"/>
        <w:rPr>
          <w:rFonts w:ascii="Century Gothic" w:eastAsiaTheme="minorHAnsi" w:hAnsi="Century Gothic" w:cstheme="minorBidi"/>
          <w:b/>
          <w:bCs/>
          <w:sz w:val="22"/>
          <w:szCs w:val="22"/>
          <w:u w:val="single"/>
          <w:lang w:eastAsia="en-US"/>
        </w:rPr>
      </w:pPr>
      <w:r w:rsidRPr="00442E4A">
        <w:rPr>
          <w:rFonts w:ascii="Century Gothic" w:eastAsiaTheme="minorHAnsi" w:hAnsi="Century Gothic" w:cstheme="minorBidi"/>
          <w:b/>
          <w:bCs/>
          <w:sz w:val="22"/>
          <w:szCs w:val="22"/>
          <w:u w:val="single"/>
          <w:lang w:eastAsia="en-US"/>
        </w:rPr>
        <w:t xml:space="preserve">Perjuicios Extrapatrimoniales: </w:t>
      </w:r>
    </w:p>
    <w:p w14:paraId="72B8272A"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A9B2D2E" w14:textId="79A9AC8E" w:rsidR="003C0297" w:rsidRPr="00442E4A" w:rsidRDefault="003D2A8D" w:rsidP="0045419D">
      <w:pPr>
        <w:pStyle w:val="NormalWeb"/>
        <w:numPr>
          <w:ilvl w:val="0"/>
          <w:numId w:val="10"/>
        </w:numPr>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P</w:t>
      </w:r>
      <w:r w:rsidR="003C0297" w:rsidRPr="00442E4A">
        <w:rPr>
          <w:rFonts w:ascii="Century Gothic" w:eastAsiaTheme="minorHAnsi" w:hAnsi="Century Gothic" w:cstheme="minorBidi"/>
          <w:b/>
          <w:bCs/>
          <w:sz w:val="22"/>
          <w:szCs w:val="22"/>
          <w:lang w:eastAsia="en-US"/>
        </w:rPr>
        <w:t>erjuicios Morales:</w:t>
      </w:r>
    </w:p>
    <w:p w14:paraId="2E214748" w14:textId="77777777" w:rsidR="003C0297" w:rsidRPr="00442E4A" w:rsidRDefault="003C0297" w:rsidP="00CA6F8B">
      <w:pPr>
        <w:shd w:val="clear" w:color="auto" w:fill="FFFFFF"/>
        <w:spacing w:after="0" w:line="360" w:lineRule="auto"/>
        <w:ind w:hanging="360"/>
        <w:jc w:val="both"/>
        <w:rPr>
          <w:rFonts w:ascii="Century Gothic" w:hAnsi="Century Gothic"/>
        </w:rPr>
      </w:pPr>
      <w:r w:rsidRPr="00442E4A">
        <w:rPr>
          <w:rFonts w:ascii="Century Gothic" w:hAnsi="Century Gothic"/>
        </w:rPr>
        <w:t> </w:t>
      </w:r>
    </w:p>
    <w:p w14:paraId="4DB85B83" w14:textId="04A0422E"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w:t>
      </w:r>
      <w:r w:rsidR="003D2A8D" w:rsidRPr="00442E4A">
        <w:rPr>
          <w:rFonts w:ascii="Century Gothic" w:hAnsi="Century Gothic"/>
        </w:rPr>
        <w:t xml:space="preserve">ALBA MARINA FONSECA MORA </w:t>
      </w:r>
      <w:r w:rsidR="006E0C80" w:rsidRPr="00442E4A">
        <w:rPr>
          <w:rFonts w:ascii="Century Gothic" w:hAnsi="Century Gothic"/>
        </w:rPr>
        <w:t>(</w:t>
      </w:r>
      <w:proofErr w:type="gramStart"/>
      <w:r w:rsidR="006E0C80" w:rsidRPr="00442E4A">
        <w:rPr>
          <w:rFonts w:ascii="Century Gothic" w:hAnsi="Century Gothic"/>
        </w:rPr>
        <w:t>Espos</w:t>
      </w:r>
      <w:r w:rsidR="003D2A8D" w:rsidRPr="00442E4A">
        <w:rPr>
          <w:rFonts w:ascii="Century Gothic" w:hAnsi="Century Gothic"/>
        </w:rPr>
        <w:t>a</w:t>
      </w:r>
      <w:r w:rsidR="006E0C80" w:rsidRPr="00442E4A">
        <w:rPr>
          <w:rFonts w:ascii="Century Gothic" w:hAnsi="Century Gothic"/>
        </w:rPr>
        <w:t xml:space="preserve">) </w:t>
      </w:r>
      <w:r w:rsidR="003D2A8D" w:rsidRPr="00442E4A">
        <w:rPr>
          <w:rFonts w:ascii="Century Gothic" w:hAnsi="Century Gothic"/>
        </w:rPr>
        <w:t xml:space="preserve">  </w:t>
      </w:r>
      <w:proofErr w:type="gramEnd"/>
      <w:r w:rsidR="003D2A8D" w:rsidRPr="00442E4A">
        <w:rPr>
          <w:rFonts w:ascii="Century Gothic" w:hAnsi="Century Gothic"/>
        </w:rPr>
        <w:t xml:space="preserve">               $53.000.000</w:t>
      </w:r>
      <w:r w:rsidRPr="00442E4A">
        <w:rPr>
          <w:rFonts w:ascii="Century Gothic" w:hAnsi="Century Gothic"/>
        </w:rPr>
        <w:t> </w:t>
      </w:r>
    </w:p>
    <w:p w14:paraId="349B9FEF" w14:textId="6397EB0B"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LUIS ENRIQUE ANGARITA FONSECA </w:t>
      </w:r>
      <w:r w:rsidR="0066263E" w:rsidRPr="00442E4A">
        <w:rPr>
          <w:rFonts w:ascii="Century Gothic" w:hAnsi="Century Gothic"/>
        </w:rPr>
        <w:t>(</w:t>
      </w:r>
      <w:proofErr w:type="gramStart"/>
      <w:r w:rsidR="0066263E" w:rsidRPr="00442E4A">
        <w:rPr>
          <w:rFonts w:ascii="Century Gothic" w:hAnsi="Century Gothic"/>
        </w:rPr>
        <w:t>hij</w:t>
      </w:r>
      <w:r w:rsidR="003D2A8D" w:rsidRPr="00442E4A">
        <w:rPr>
          <w:rFonts w:ascii="Century Gothic" w:hAnsi="Century Gothic"/>
        </w:rPr>
        <w:t>o</w:t>
      </w:r>
      <w:r w:rsidR="0066263E" w:rsidRPr="00442E4A">
        <w:rPr>
          <w:rFonts w:ascii="Century Gothic" w:hAnsi="Century Gothic"/>
        </w:rPr>
        <w:t>)</w:t>
      </w:r>
      <w:r w:rsidRPr="00442E4A">
        <w:rPr>
          <w:rFonts w:ascii="Century Gothic" w:hAnsi="Century Gothic"/>
        </w:rPr>
        <w:t>   </w:t>
      </w:r>
      <w:proofErr w:type="gramEnd"/>
      <w:r w:rsidRPr="00442E4A">
        <w:rPr>
          <w:rFonts w:ascii="Century Gothic" w:hAnsi="Century Gothic"/>
        </w:rPr>
        <w:t xml:space="preserve">         </w:t>
      </w:r>
      <w:r w:rsidR="003D2A8D" w:rsidRPr="00442E4A">
        <w:rPr>
          <w:rFonts w:ascii="Century Gothic" w:hAnsi="Century Gothic"/>
        </w:rPr>
        <w:t xml:space="preserve">       $53.000.000 </w:t>
      </w:r>
    </w:p>
    <w:p w14:paraId="51536A84" w14:textId="43990E7F"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JORGE EDUARDO ANGARITA FONSECA </w:t>
      </w:r>
      <w:r w:rsidR="0076560D" w:rsidRPr="00442E4A">
        <w:rPr>
          <w:rFonts w:ascii="Century Gothic" w:hAnsi="Century Gothic"/>
        </w:rPr>
        <w:t>(</w:t>
      </w:r>
      <w:proofErr w:type="gramStart"/>
      <w:r w:rsidR="0076560D" w:rsidRPr="00442E4A">
        <w:rPr>
          <w:rFonts w:ascii="Century Gothic" w:hAnsi="Century Gothic"/>
        </w:rPr>
        <w:t xml:space="preserve">hijo)   </w:t>
      </w:r>
      <w:proofErr w:type="gramEnd"/>
      <w:r w:rsidR="0076560D" w:rsidRPr="00442E4A">
        <w:rPr>
          <w:rFonts w:ascii="Century Gothic" w:hAnsi="Century Gothic"/>
        </w:rPr>
        <w:t xml:space="preserve">        </w:t>
      </w:r>
      <w:r w:rsidR="003D2A8D" w:rsidRPr="00442E4A">
        <w:rPr>
          <w:rFonts w:ascii="Century Gothic" w:hAnsi="Century Gothic"/>
        </w:rPr>
        <w:t>$53.000.000 </w:t>
      </w:r>
    </w:p>
    <w:p w14:paraId="082A29DD" w14:textId="1E2D5644"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CESAR RICARDO ANGARITA FONSECA </w:t>
      </w:r>
      <w:r w:rsidR="0076560D" w:rsidRPr="00442E4A">
        <w:rPr>
          <w:rFonts w:ascii="Century Gothic" w:hAnsi="Century Gothic"/>
        </w:rPr>
        <w:t>(</w:t>
      </w:r>
      <w:proofErr w:type="gramStart"/>
      <w:r w:rsidR="0076560D" w:rsidRPr="00442E4A">
        <w:rPr>
          <w:rFonts w:ascii="Century Gothic" w:hAnsi="Century Gothic"/>
        </w:rPr>
        <w:t xml:space="preserve">hijo)   </w:t>
      </w:r>
      <w:proofErr w:type="gramEnd"/>
      <w:r w:rsidR="0076560D" w:rsidRPr="00442E4A">
        <w:rPr>
          <w:rFonts w:ascii="Century Gothic" w:hAnsi="Century Gothic"/>
        </w:rPr>
        <w:t xml:space="preserve">    </w:t>
      </w:r>
      <w:r w:rsidR="003D2A8D" w:rsidRPr="00442E4A">
        <w:rPr>
          <w:rFonts w:ascii="Century Gothic" w:hAnsi="Century Gothic"/>
        </w:rPr>
        <w:t xml:space="preserve">      $53.000.000 </w:t>
      </w:r>
    </w:p>
    <w:p w14:paraId="64AD6F6E" w14:textId="32A46DF2"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EDWIN JOSE ANGARITA FONSECA (</w:t>
      </w:r>
      <w:proofErr w:type="gramStart"/>
      <w:r w:rsidRPr="00442E4A">
        <w:rPr>
          <w:rFonts w:ascii="Century Gothic" w:hAnsi="Century Gothic"/>
        </w:rPr>
        <w:t>hijo)   </w:t>
      </w:r>
      <w:proofErr w:type="gramEnd"/>
      <w:r w:rsidRPr="00442E4A">
        <w:rPr>
          <w:rFonts w:ascii="Century Gothic" w:hAnsi="Century Gothic"/>
        </w:rPr>
        <w:t xml:space="preserve">                  $53.000.000 </w:t>
      </w:r>
    </w:p>
    <w:p w14:paraId="55707408" w14:textId="487CC370" w:rsidR="00906282" w:rsidRPr="00442E4A" w:rsidRDefault="00906282" w:rsidP="003D2A8D">
      <w:pPr>
        <w:shd w:val="clear" w:color="auto" w:fill="FFFFFF"/>
        <w:spacing w:after="0" w:line="360" w:lineRule="auto"/>
        <w:ind w:left="720"/>
        <w:jc w:val="both"/>
        <w:rPr>
          <w:rFonts w:ascii="Century Gothic" w:hAnsi="Century Gothic"/>
        </w:rPr>
      </w:pPr>
    </w:p>
    <w:p w14:paraId="15609A98" w14:textId="54BFB3AD" w:rsidR="003D2A8D" w:rsidRPr="00442E4A" w:rsidRDefault="003D2A8D" w:rsidP="00906282">
      <w:pPr>
        <w:spacing w:line="360" w:lineRule="auto"/>
        <w:jc w:val="both"/>
        <w:rPr>
          <w:rFonts w:ascii="Century Gothic" w:hAnsi="Century Gothic"/>
        </w:rPr>
      </w:pPr>
      <w:r w:rsidRPr="00442E4A">
        <w:rPr>
          <w:rFonts w:ascii="Century Gothic" w:hAnsi="Century Gothic"/>
        </w:rPr>
        <w:t>Subtotal por perjuicios morales: $265.000.000</w:t>
      </w:r>
    </w:p>
    <w:p w14:paraId="13FFB9A1" w14:textId="5155736B" w:rsidR="003D2A8D" w:rsidRPr="00442E4A" w:rsidRDefault="003D2A8D" w:rsidP="0045419D">
      <w:pPr>
        <w:pStyle w:val="Prrafodelista"/>
        <w:numPr>
          <w:ilvl w:val="0"/>
          <w:numId w:val="10"/>
        </w:numPr>
        <w:spacing w:line="360" w:lineRule="auto"/>
        <w:jc w:val="both"/>
        <w:rPr>
          <w:rFonts w:ascii="Century Gothic" w:hAnsi="Century Gothic"/>
          <w:b/>
          <w:bCs/>
        </w:rPr>
      </w:pPr>
      <w:r w:rsidRPr="00442E4A">
        <w:rPr>
          <w:rFonts w:ascii="Century Gothic" w:hAnsi="Century Gothic"/>
          <w:b/>
          <w:bCs/>
        </w:rPr>
        <w:t xml:space="preserve">Perjuicio al daño a la vida de relación: </w:t>
      </w:r>
    </w:p>
    <w:p w14:paraId="3AE58339" w14:textId="41491144"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ALBA MARINA FONSECA MORA (</w:t>
      </w:r>
      <w:proofErr w:type="gramStart"/>
      <w:r w:rsidRPr="00442E4A">
        <w:rPr>
          <w:rFonts w:ascii="Century Gothic" w:hAnsi="Century Gothic"/>
        </w:rPr>
        <w:t xml:space="preserve">Esposa)   </w:t>
      </w:r>
      <w:proofErr w:type="gramEnd"/>
      <w:r w:rsidRPr="00442E4A">
        <w:rPr>
          <w:rFonts w:ascii="Century Gothic" w:hAnsi="Century Gothic"/>
        </w:rPr>
        <w:t xml:space="preserve">               $90.000.000 </w:t>
      </w:r>
    </w:p>
    <w:p w14:paraId="11E7EE83" w14:textId="77A09360"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LUIS ENRIQUE ANGARITA FONSECA (</w:t>
      </w:r>
      <w:proofErr w:type="gramStart"/>
      <w:r w:rsidRPr="00442E4A">
        <w:rPr>
          <w:rFonts w:ascii="Century Gothic" w:hAnsi="Century Gothic"/>
        </w:rPr>
        <w:t>hijo)   </w:t>
      </w:r>
      <w:proofErr w:type="gramEnd"/>
      <w:r w:rsidRPr="00442E4A">
        <w:rPr>
          <w:rFonts w:ascii="Century Gothic" w:hAnsi="Century Gothic"/>
        </w:rPr>
        <w:t xml:space="preserve">                $90.000.000 </w:t>
      </w:r>
    </w:p>
    <w:p w14:paraId="09B5D20A" w14:textId="4C75FD8F"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JORGE EDUARDO ANGARITA FONSECA (</w:t>
      </w:r>
      <w:proofErr w:type="gramStart"/>
      <w:r w:rsidRPr="00442E4A">
        <w:rPr>
          <w:rFonts w:ascii="Century Gothic" w:hAnsi="Century Gothic"/>
        </w:rPr>
        <w:t xml:space="preserve">hijo)   </w:t>
      </w:r>
      <w:proofErr w:type="gramEnd"/>
      <w:r w:rsidRPr="00442E4A">
        <w:rPr>
          <w:rFonts w:ascii="Century Gothic" w:hAnsi="Century Gothic"/>
        </w:rPr>
        <w:t xml:space="preserve">        $90.000.000 </w:t>
      </w:r>
    </w:p>
    <w:p w14:paraId="1F4770D3" w14:textId="48929733"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CESAR RICARDO ANGARITA FONSECA (</w:t>
      </w:r>
      <w:proofErr w:type="gramStart"/>
      <w:r w:rsidRPr="00442E4A">
        <w:rPr>
          <w:rFonts w:ascii="Century Gothic" w:hAnsi="Century Gothic"/>
        </w:rPr>
        <w:t xml:space="preserve">hijo)   </w:t>
      </w:r>
      <w:proofErr w:type="gramEnd"/>
      <w:r w:rsidRPr="00442E4A">
        <w:rPr>
          <w:rFonts w:ascii="Century Gothic" w:hAnsi="Century Gothic"/>
        </w:rPr>
        <w:t xml:space="preserve">          $90.000.000 </w:t>
      </w:r>
    </w:p>
    <w:p w14:paraId="12C0020E" w14:textId="661930DE"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EDWIN JOSE ANGARITA FONSECA (</w:t>
      </w:r>
      <w:proofErr w:type="gramStart"/>
      <w:r w:rsidRPr="00442E4A">
        <w:rPr>
          <w:rFonts w:ascii="Century Gothic" w:hAnsi="Century Gothic"/>
        </w:rPr>
        <w:t>hijo)   </w:t>
      </w:r>
      <w:proofErr w:type="gramEnd"/>
      <w:r w:rsidRPr="00442E4A">
        <w:rPr>
          <w:rFonts w:ascii="Century Gothic" w:hAnsi="Century Gothic"/>
        </w:rPr>
        <w:t xml:space="preserve">                  $90.000.000 </w:t>
      </w:r>
    </w:p>
    <w:p w14:paraId="54438AFB" w14:textId="77777777" w:rsidR="0045419D" w:rsidRPr="00442E4A" w:rsidRDefault="0045419D" w:rsidP="00906282">
      <w:pPr>
        <w:spacing w:line="360" w:lineRule="auto"/>
        <w:jc w:val="both"/>
        <w:rPr>
          <w:rFonts w:ascii="Century Gothic" w:hAnsi="Century Gothic"/>
        </w:rPr>
      </w:pPr>
    </w:p>
    <w:p w14:paraId="5C1FDE82" w14:textId="359FF33F" w:rsidR="003D2A8D" w:rsidRPr="00442E4A" w:rsidRDefault="003D2A8D" w:rsidP="00906282">
      <w:pPr>
        <w:spacing w:line="360" w:lineRule="auto"/>
        <w:jc w:val="both"/>
        <w:rPr>
          <w:rFonts w:ascii="Century Gothic" w:hAnsi="Century Gothic"/>
        </w:rPr>
      </w:pPr>
      <w:r w:rsidRPr="00442E4A">
        <w:rPr>
          <w:rFonts w:ascii="Century Gothic" w:hAnsi="Century Gothic"/>
        </w:rPr>
        <w:t xml:space="preserve">Subtotal por perjuicios al daño a la vida de relación: </w:t>
      </w:r>
      <w:r w:rsidR="008252E9" w:rsidRPr="00442E4A">
        <w:rPr>
          <w:rFonts w:ascii="Century Gothic" w:hAnsi="Century Gothic"/>
        </w:rPr>
        <w:t>$450.000.000</w:t>
      </w:r>
    </w:p>
    <w:p w14:paraId="1F0D8F8A" w14:textId="77777777" w:rsidR="0045419D" w:rsidRPr="00442E4A" w:rsidRDefault="003C0297" w:rsidP="0045419D">
      <w:pPr>
        <w:spacing w:line="360" w:lineRule="auto"/>
        <w:jc w:val="both"/>
        <w:rPr>
          <w:rFonts w:ascii="Century Gothic" w:hAnsi="Century Gothic"/>
        </w:rPr>
      </w:pPr>
      <w:proofErr w:type="gramStart"/>
      <w:r w:rsidRPr="00442E4A">
        <w:rPr>
          <w:rFonts w:ascii="Century Gothic" w:hAnsi="Century Gothic"/>
          <w:b/>
          <w:bCs/>
        </w:rPr>
        <w:t>Total</w:t>
      </w:r>
      <w:proofErr w:type="gramEnd"/>
      <w:r w:rsidRPr="00442E4A">
        <w:rPr>
          <w:rFonts w:ascii="Century Gothic" w:hAnsi="Century Gothic"/>
          <w:b/>
          <w:bCs/>
        </w:rPr>
        <w:t xml:space="preserve"> Pretensiones Subjetivadas </w:t>
      </w:r>
      <w:r w:rsidR="008252E9" w:rsidRPr="00442E4A">
        <w:rPr>
          <w:rFonts w:ascii="Century Gothic" w:hAnsi="Century Gothic"/>
          <w:b/>
          <w:bCs/>
        </w:rPr>
        <w:t>d</w:t>
      </w:r>
      <w:r w:rsidRPr="00442E4A">
        <w:rPr>
          <w:rFonts w:ascii="Century Gothic" w:hAnsi="Century Gothic"/>
          <w:b/>
          <w:bCs/>
        </w:rPr>
        <w:t>e La Demanda</w:t>
      </w:r>
      <w:r w:rsidRPr="00442E4A">
        <w:rPr>
          <w:rFonts w:ascii="Century Gothic" w:hAnsi="Century Gothic"/>
        </w:rPr>
        <w:t xml:space="preserve">: </w:t>
      </w:r>
      <w:r w:rsidR="0045419D" w:rsidRPr="00442E4A">
        <w:rPr>
          <w:rFonts w:ascii="Century Gothic" w:hAnsi="Century Gothic"/>
          <w:b/>
        </w:rPr>
        <w:t>$834.218.666</w:t>
      </w:r>
    </w:p>
    <w:p w14:paraId="5620437A" w14:textId="02A016CB" w:rsidR="00906282" w:rsidRPr="00442E4A" w:rsidRDefault="00906282" w:rsidP="00906282">
      <w:pPr>
        <w:spacing w:line="360" w:lineRule="auto"/>
        <w:jc w:val="both"/>
        <w:rPr>
          <w:rFonts w:ascii="Century Gothic" w:hAnsi="Century Gothic"/>
        </w:rPr>
      </w:pPr>
      <w:r w:rsidRPr="00442E4A">
        <w:rPr>
          <w:rFonts w:ascii="Century Gothic" w:hAnsi="Century Gothic"/>
          <w:b/>
        </w:rPr>
        <w:t xml:space="preserve">Liquidación objetivada de las pretensiones: </w:t>
      </w:r>
    </w:p>
    <w:p w14:paraId="7DCB4BE4" w14:textId="02CF158A" w:rsidR="00470671" w:rsidRPr="00442E4A" w:rsidRDefault="00B16A82" w:rsidP="00B16A82">
      <w:pPr>
        <w:spacing w:line="360" w:lineRule="auto"/>
        <w:jc w:val="both"/>
        <w:rPr>
          <w:rFonts w:ascii="Century Gothic" w:hAnsi="Century Gothic"/>
        </w:rPr>
      </w:pPr>
      <w:r w:rsidRPr="00442E4A">
        <w:rPr>
          <w:rFonts w:ascii="Century Gothic" w:hAnsi="Century Gothic"/>
        </w:rPr>
        <w:t xml:space="preserve">En el presente caso se estima la liquidación objetiva de las pretensiones por un monto total de </w:t>
      </w:r>
      <w:r w:rsidR="00470671" w:rsidRPr="00442E4A">
        <w:rPr>
          <w:rFonts w:ascii="Century Gothic" w:hAnsi="Century Gothic"/>
          <w:b/>
          <w:bCs/>
        </w:rPr>
        <w:t>$387.843.720</w:t>
      </w:r>
      <w:r w:rsidR="00470671" w:rsidRPr="00442E4A">
        <w:rPr>
          <w:rFonts w:ascii="Century Gothic" w:hAnsi="Century Gothic"/>
        </w:rPr>
        <w:t>.</w:t>
      </w:r>
    </w:p>
    <w:p w14:paraId="50097CE9" w14:textId="00B67C49" w:rsidR="0045419D" w:rsidRPr="00442E4A" w:rsidRDefault="0045419D" w:rsidP="00BE00CB">
      <w:pPr>
        <w:pStyle w:val="Prrafodelista"/>
        <w:numPr>
          <w:ilvl w:val="0"/>
          <w:numId w:val="5"/>
        </w:numPr>
        <w:spacing w:line="360" w:lineRule="auto"/>
        <w:jc w:val="both"/>
        <w:rPr>
          <w:rFonts w:ascii="Century Gothic" w:hAnsi="Century Gothic"/>
        </w:rPr>
      </w:pPr>
      <w:r w:rsidRPr="00442E4A">
        <w:rPr>
          <w:rFonts w:ascii="Century Gothic" w:hAnsi="Century Gothic"/>
          <w:b/>
          <w:bCs/>
        </w:rPr>
        <w:t>Lucro Cesante:</w:t>
      </w:r>
      <w:r w:rsidRPr="00442E4A">
        <w:rPr>
          <w:rFonts w:ascii="Century Gothic" w:hAnsi="Century Gothic"/>
        </w:rPr>
        <w:t xml:space="preserve"> Se tasa la suma de $</w:t>
      </w:r>
      <w:r w:rsidR="002424BA" w:rsidRPr="00442E4A">
        <w:rPr>
          <w:rFonts w:ascii="Century Gothic" w:hAnsi="Century Gothic"/>
        </w:rPr>
        <w:t xml:space="preserve">188.543.720 para </w:t>
      </w:r>
      <w:r w:rsidR="00D7145C">
        <w:rPr>
          <w:rFonts w:ascii="Century Gothic" w:hAnsi="Century Gothic"/>
        </w:rPr>
        <w:t>l</w:t>
      </w:r>
      <w:r w:rsidR="002424BA" w:rsidRPr="00442E4A">
        <w:rPr>
          <w:rFonts w:ascii="Century Gothic" w:hAnsi="Century Gothic"/>
        </w:rPr>
        <w:t>a señora Marina Fonseca</w:t>
      </w:r>
      <w:r w:rsidR="001B46B1" w:rsidRPr="00442E4A">
        <w:rPr>
          <w:rFonts w:ascii="Century Gothic" w:hAnsi="Century Gothic"/>
          <w:b/>
          <w:bCs/>
        </w:rPr>
        <w:t>.</w:t>
      </w:r>
      <w:r w:rsidRPr="00442E4A">
        <w:rPr>
          <w:rFonts w:ascii="Century Gothic" w:hAnsi="Century Gothic"/>
        </w:rPr>
        <w:t xml:space="preserve"> </w:t>
      </w:r>
      <w:r w:rsidR="0027725F" w:rsidRPr="00442E4A">
        <w:rPr>
          <w:rFonts w:ascii="Century Gothic" w:hAnsi="Century Gothic"/>
        </w:rPr>
        <w:t xml:space="preserve">En principio se deberá tener en cuenta que si bien, </w:t>
      </w:r>
      <w:r w:rsidR="001B46B1" w:rsidRPr="00442E4A">
        <w:rPr>
          <w:rFonts w:ascii="Century Gothic" w:hAnsi="Century Gothic"/>
        </w:rPr>
        <w:t>a la señora</w:t>
      </w:r>
      <w:r w:rsidR="0027725F" w:rsidRPr="00442E4A">
        <w:rPr>
          <w:rFonts w:ascii="Century Gothic" w:hAnsi="Century Gothic"/>
        </w:rPr>
        <w:t xml:space="preserve"> Alba Marina Fonseca Mora, ostenta la calidad de beneficiaria de la sustitución pensional que causó el fallecido</w:t>
      </w:r>
      <w:r w:rsidR="001B46B1" w:rsidRPr="00442E4A">
        <w:rPr>
          <w:rFonts w:ascii="Century Gothic" w:hAnsi="Century Gothic"/>
        </w:rPr>
        <w:t xml:space="preserve"> Angarita </w:t>
      </w:r>
      <w:proofErr w:type="spellStart"/>
      <w:r w:rsidR="001B46B1" w:rsidRPr="00442E4A">
        <w:rPr>
          <w:rFonts w:ascii="Century Gothic" w:hAnsi="Century Gothic"/>
        </w:rPr>
        <w:t>Tellez</w:t>
      </w:r>
      <w:proofErr w:type="spellEnd"/>
      <w:r w:rsidR="0027725F" w:rsidRPr="00442E4A">
        <w:rPr>
          <w:rFonts w:ascii="Century Gothic" w:hAnsi="Century Gothic"/>
        </w:rPr>
        <w:t xml:space="preserve">, La Corte Suprema de </w:t>
      </w:r>
      <w:r w:rsidR="0027725F" w:rsidRPr="00442E4A">
        <w:rPr>
          <w:rFonts w:ascii="Century Gothic" w:hAnsi="Century Gothic"/>
        </w:rPr>
        <w:lastRenderedPageBreak/>
        <w:t xml:space="preserve">Justicia (Sentencia SC17494-2014) ha </w:t>
      </w:r>
      <w:r w:rsidR="001B46B1" w:rsidRPr="00442E4A">
        <w:rPr>
          <w:rFonts w:ascii="Century Gothic" w:hAnsi="Century Gothic"/>
        </w:rPr>
        <w:t>sostenido</w:t>
      </w:r>
      <w:r w:rsidR="0027725F" w:rsidRPr="00442E4A">
        <w:rPr>
          <w:rFonts w:ascii="Century Gothic" w:hAnsi="Century Gothic"/>
        </w:rPr>
        <w:t xml:space="preserve"> que la prestación de sobrevivientes deriva de un título autónomo y distinto de la obligación indemnizatoria originada en la responsabilidad civil. Luego, p</w:t>
      </w:r>
      <w:r w:rsidRPr="00442E4A">
        <w:rPr>
          <w:rFonts w:ascii="Century Gothic" w:hAnsi="Century Gothic"/>
        </w:rPr>
        <w:t xml:space="preserve">ara calcular este valor se consideró que (i) de acuerdo con el acto administrativo </w:t>
      </w:r>
      <w:r w:rsidR="00011DC3" w:rsidRPr="00442E4A">
        <w:rPr>
          <w:rFonts w:ascii="Century Gothic" w:hAnsi="Century Gothic"/>
        </w:rPr>
        <w:t xml:space="preserve">Resolución 1424 del 22 de enero de 2009 </w:t>
      </w:r>
      <w:r w:rsidRPr="00442E4A">
        <w:rPr>
          <w:rFonts w:ascii="Century Gothic" w:hAnsi="Century Gothic"/>
        </w:rPr>
        <w:t>expedido por Colpensiones el señor José Anunciación Angarita al año 2019 devengaba $</w:t>
      </w:r>
      <w:r w:rsidR="00011DC3" w:rsidRPr="00442E4A">
        <w:rPr>
          <w:rFonts w:ascii="Century Gothic" w:hAnsi="Century Gothic"/>
        </w:rPr>
        <w:t>1.338.096</w:t>
      </w:r>
      <w:r w:rsidRPr="00442E4A">
        <w:rPr>
          <w:rFonts w:ascii="Century Gothic" w:hAnsi="Century Gothic"/>
        </w:rPr>
        <w:t>, por ende la renta actualizada asciende a $</w:t>
      </w:r>
      <w:r w:rsidR="0027725F" w:rsidRPr="00442E4A">
        <w:rPr>
          <w:rFonts w:ascii="Century Gothic" w:hAnsi="Century Gothic"/>
        </w:rPr>
        <w:t>1.422.140</w:t>
      </w:r>
      <w:r w:rsidRPr="00442E4A">
        <w:rPr>
          <w:rFonts w:ascii="Century Gothic" w:hAnsi="Century Gothic"/>
        </w:rPr>
        <w:t xml:space="preserve"> (</w:t>
      </w:r>
      <w:proofErr w:type="spellStart"/>
      <w:r w:rsidRPr="00442E4A">
        <w:rPr>
          <w:rFonts w:ascii="Century Gothic" w:hAnsi="Century Gothic"/>
        </w:rPr>
        <w:t>ii</w:t>
      </w:r>
      <w:proofErr w:type="spellEnd"/>
      <w:r w:rsidRPr="00442E4A">
        <w:rPr>
          <w:rFonts w:ascii="Century Gothic" w:hAnsi="Century Gothic"/>
        </w:rPr>
        <w:t>) no se increment</w:t>
      </w:r>
      <w:r w:rsidR="001B46B1" w:rsidRPr="00442E4A">
        <w:rPr>
          <w:rFonts w:ascii="Century Gothic" w:hAnsi="Century Gothic"/>
        </w:rPr>
        <w:t>ó</w:t>
      </w:r>
      <w:r w:rsidRPr="00442E4A">
        <w:rPr>
          <w:rFonts w:ascii="Century Gothic" w:hAnsi="Century Gothic"/>
        </w:rPr>
        <w:t xml:space="preserve"> el 25% por tratarse de ingresos que provenían de </w:t>
      </w:r>
      <w:r w:rsidR="00E308C5" w:rsidRPr="00442E4A">
        <w:rPr>
          <w:rFonts w:ascii="Century Gothic" w:hAnsi="Century Gothic"/>
        </w:rPr>
        <w:t xml:space="preserve">una </w:t>
      </w:r>
      <w:r w:rsidRPr="00442E4A">
        <w:rPr>
          <w:rFonts w:ascii="Century Gothic" w:hAnsi="Century Gothic"/>
        </w:rPr>
        <w:t xml:space="preserve">pensión (misma </w:t>
      </w:r>
      <w:r w:rsidR="00E308C5" w:rsidRPr="00442E4A">
        <w:rPr>
          <w:rFonts w:ascii="Century Gothic" w:hAnsi="Century Gothic"/>
        </w:rPr>
        <w:t xml:space="preserve">a la </w:t>
      </w:r>
      <w:r w:rsidRPr="00442E4A">
        <w:rPr>
          <w:rFonts w:ascii="Century Gothic" w:hAnsi="Century Gothic"/>
        </w:rPr>
        <w:t xml:space="preserve">que ya </w:t>
      </w:r>
      <w:r w:rsidR="00E308C5" w:rsidRPr="00442E4A">
        <w:rPr>
          <w:rFonts w:ascii="Century Gothic" w:hAnsi="Century Gothic"/>
        </w:rPr>
        <w:t xml:space="preserve">se </w:t>
      </w:r>
      <w:r w:rsidRPr="00442E4A">
        <w:rPr>
          <w:rFonts w:ascii="Century Gothic" w:hAnsi="Century Gothic"/>
        </w:rPr>
        <w:t xml:space="preserve">le deducía lo correspondiente a </w:t>
      </w:r>
      <w:r w:rsidR="00E308C5" w:rsidRPr="00442E4A">
        <w:rPr>
          <w:rFonts w:ascii="Century Gothic" w:hAnsi="Century Gothic"/>
        </w:rPr>
        <w:t xml:space="preserve">la </w:t>
      </w:r>
      <w:r w:rsidRPr="00442E4A">
        <w:rPr>
          <w:rFonts w:ascii="Century Gothic" w:hAnsi="Century Gothic"/>
        </w:rPr>
        <w:t>salud), (</w:t>
      </w:r>
      <w:proofErr w:type="spellStart"/>
      <w:r w:rsidRPr="00442E4A">
        <w:rPr>
          <w:rFonts w:ascii="Century Gothic" w:hAnsi="Century Gothic"/>
        </w:rPr>
        <w:t>iv</w:t>
      </w:r>
      <w:proofErr w:type="spellEnd"/>
      <w:r w:rsidRPr="00442E4A">
        <w:rPr>
          <w:rFonts w:ascii="Century Gothic" w:hAnsi="Century Gothic"/>
        </w:rPr>
        <w:t xml:space="preserve">) </w:t>
      </w:r>
      <w:r w:rsidR="00E308C5" w:rsidRPr="00442E4A">
        <w:rPr>
          <w:rFonts w:ascii="Century Gothic" w:hAnsi="Century Gothic"/>
        </w:rPr>
        <w:t>se le rest</w:t>
      </w:r>
      <w:r w:rsidR="001B46B1" w:rsidRPr="00442E4A">
        <w:rPr>
          <w:rFonts w:ascii="Century Gothic" w:hAnsi="Century Gothic"/>
        </w:rPr>
        <w:t>ó</w:t>
      </w:r>
      <w:r w:rsidR="00E308C5" w:rsidRPr="00442E4A">
        <w:rPr>
          <w:rFonts w:ascii="Century Gothic" w:hAnsi="Century Gothic"/>
        </w:rPr>
        <w:t xml:space="preserve"> el 25% correspondiente a </w:t>
      </w:r>
      <w:r w:rsidR="0027725F" w:rsidRPr="00442E4A">
        <w:rPr>
          <w:rFonts w:ascii="Century Gothic" w:hAnsi="Century Gothic"/>
        </w:rPr>
        <w:t>los gatos personales</w:t>
      </w:r>
      <w:r w:rsidR="00E308C5" w:rsidRPr="00442E4A">
        <w:rPr>
          <w:rFonts w:ascii="Century Gothic" w:hAnsi="Century Gothic"/>
        </w:rPr>
        <w:t xml:space="preserve"> de la víctima (v) se t</w:t>
      </w:r>
      <w:r w:rsidR="001B46B1" w:rsidRPr="00442E4A">
        <w:rPr>
          <w:rFonts w:ascii="Century Gothic" w:hAnsi="Century Gothic"/>
        </w:rPr>
        <w:t>uvo</w:t>
      </w:r>
      <w:r w:rsidR="00E308C5" w:rsidRPr="00442E4A">
        <w:rPr>
          <w:rFonts w:ascii="Century Gothic" w:hAnsi="Century Gothic"/>
        </w:rPr>
        <w:t xml:space="preserve"> en cuenta </w:t>
      </w:r>
      <w:r w:rsidRPr="00442E4A">
        <w:rPr>
          <w:rFonts w:ascii="Century Gothic" w:hAnsi="Century Gothic"/>
        </w:rPr>
        <w:t xml:space="preserve">un periodo indemnizable </w:t>
      </w:r>
      <w:r w:rsidR="00E308C5" w:rsidRPr="00442E4A">
        <w:rPr>
          <w:rFonts w:ascii="Century Gothic" w:hAnsi="Century Gothic"/>
        </w:rPr>
        <w:t xml:space="preserve">consolidado </w:t>
      </w:r>
      <w:r w:rsidRPr="00442E4A">
        <w:rPr>
          <w:rFonts w:ascii="Century Gothic" w:hAnsi="Century Gothic"/>
        </w:rPr>
        <w:t xml:space="preserve">de </w:t>
      </w:r>
      <w:r w:rsidR="0027725F" w:rsidRPr="00442E4A">
        <w:rPr>
          <w:rFonts w:ascii="Century Gothic" w:hAnsi="Century Gothic"/>
        </w:rPr>
        <w:t>65,23</w:t>
      </w:r>
      <w:r w:rsidR="00E308C5" w:rsidRPr="00442E4A">
        <w:rPr>
          <w:rFonts w:ascii="Century Gothic" w:hAnsi="Century Gothic"/>
        </w:rPr>
        <w:t xml:space="preserve"> meses desde el 14 de febrero de 2019 – fallecimiento – hasta la presentación del presente informe y un periodo indemnizable futuro</w:t>
      </w:r>
      <w:r w:rsidR="0027725F" w:rsidRPr="00442E4A">
        <w:rPr>
          <w:rFonts w:ascii="Century Gothic" w:hAnsi="Century Gothic"/>
        </w:rPr>
        <w:t xml:space="preserve"> de 65,57 meses</w:t>
      </w:r>
      <w:r w:rsidR="00E308C5" w:rsidRPr="00442E4A">
        <w:rPr>
          <w:rFonts w:ascii="Century Gothic" w:hAnsi="Century Gothic"/>
        </w:rPr>
        <w:t xml:space="preserve">, </w:t>
      </w:r>
      <w:r w:rsidR="0027725F" w:rsidRPr="00442E4A">
        <w:rPr>
          <w:rFonts w:ascii="Century Gothic" w:hAnsi="Century Gothic"/>
        </w:rPr>
        <w:t xml:space="preserve">contados </w:t>
      </w:r>
      <w:r w:rsidR="00E308C5" w:rsidRPr="00442E4A">
        <w:rPr>
          <w:rFonts w:ascii="Century Gothic" w:hAnsi="Century Gothic"/>
        </w:rPr>
        <w:t xml:space="preserve">a partir de la presentación de este informe y hasta la vida probable del señor José Anunciación Angarita (quien para la fecha de los hechos contaba con 77 años) toda vez que nació </w:t>
      </w:r>
      <w:r w:rsidRPr="00442E4A">
        <w:rPr>
          <w:rFonts w:ascii="Century Gothic" w:hAnsi="Century Gothic"/>
        </w:rPr>
        <w:t xml:space="preserve">el </w:t>
      </w:r>
      <w:r w:rsidR="0027725F" w:rsidRPr="00442E4A">
        <w:rPr>
          <w:rFonts w:ascii="Century Gothic" w:hAnsi="Century Gothic"/>
        </w:rPr>
        <w:t>15 de enero de 1942</w:t>
      </w:r>
      <w:r w:rsidR="00E308C5" w:rsidRPr="00442E4A">
        <w:rPr>
          <w:rFonts w:ascii="Century Gothic" w:hAnsi="Century Gothic"/>
        </w:rPr>
        <w:t>.</w:t>
      </w:r>
      <w:r w:rsidR="0027725F" w:rsidRPr="00442E4A">
        <w:rPr>
          <w:rFonts w:ascii="Century Gothic" w:hAnsi="Century Gothic"/>
        </w:rPr>
        <w:t xml:space="preserve"> Es decir, vida probable de 10.9 años.</w:t>
      </w:r>
      <w:r w:rsidR="00E308C5" w:rsidRPr="00442E4A">
        <w:rPr>
          <w:rFonts w:ascii="Century Gothic" w:hAnsi="Century Gothic"/>
        </w:rPr>
        <w:t xml:space="preserve"> </w:t>
      </w:r>
    </w:p>
    <w:p w14:paraId="0B44BE69" w14:textId="77777777" w:rsidR="002424BA" w:rsidRPr="00442E4A" w:rsidRDefault="002424BA" w:rsidP="002424BA">
      <w:pPr>
        <w:pStyle w:val="Prrafodelista"/>
        <w:spacing w:line="360" w:lineRule="auto"/>
        <w:jc w:val="both"/>
        <w:rPr>
          <w:rFonts w:ascii="Century Gothic" w:hAnsi="Century Gothic"/>
        </w:rPr>
      </w:pPr>
    </w:p>
    <w:p w14:paraId="638EEA99" w14:textId="46CD7C45" w:rsidR="002424BA" w:rsidRPr="00442E4A" w:rsidRDefault="002424BA" w:rsidP="002424BA">
      <w:pPr>
        <w:pStyle w:val="Prrafodelista"/>
        <w:spacing w:line="360" w:lineRule="auto"/>
        <w:jc w:val="both"/>
        <w:rPr>
          <w:rFonts w:ascii="Century Gothic" w:hAnsi="Century Gothic"/>
          <w:b/>
          <w:bCs/>
        </w:rPr>
      </w:pPr>
      <w:r w:rsidRPr="00442E4A">
        <w:rPr>
          <w:rFonts w:ascii="Century Gothic" w:hAnsi="Century Gothic"/>
        </w:rPr>
        <w:t xml:space="preserve">Teniendo en cuenta lo anterior, se reconocerá por este concepto la suma total de: </w:t>
      </w:r>
      <w:r w:rsidRPr="00442E4A">
        <w:rPr>
          <w:rFonts w:ascii="Century Gothic" w:hAnsi="Century Gothic"/>
          <w:b/>
          <w:bCs/>
        </w:rPr>
        <w:t>$188.543.720.</w:t>
      </w:r>
    </w:p>
    <w:p w14:paraId="32736F67" w14:textId="77777777" w:rsidR="002424BA" w:rsidRPr="00442E4A" w:rsidRDefault="002424BA" w:rsidP="002424BA">
      <w:pPr>
        <w:pStyle w:val="Prrafodelista"/>
        <w:spacing w:line="360" w:lineRule="auto"/>
        <w:jc w:val="both"/>
        <w:rPr>
          <w:rFonts w:ascii="Century Gothic" w:hAnsi="Century Gothic"/>
        </w:rPr>
      </w:pPr>
    </w:p>
    <w:p w14:paraId="2DE3A1DD" w14:textId="3717FCC0" w:rsidR="00B40D4F" w:rsidRPr="00442E4A" w:rsidRDefault="00B16A82" w:rsidP="002424BA">
      <w:pPr>
        <w:pStyle w:val="Prrafodelista"/>
        <w:numPr>
          <w:ilvl w:val="0"/>
          <w:numId w:val="5"/>
        </w:numPr>
        <w:spacing w:line="360" w:lineRule="auto"/>
        <w:jc w:val="both"/>
        <w:rPr>
          <w:rFonts w:ascii="Century Gothic" w:hAnsi="Century Gothic"/>
        </w:rPr>
      </w:pPr>
      <w:r w:rsidRPr="00442E4A">
        <w:rPr>
          <w:rFonts w:ascii="Century Gothic" w:hAnsi="Century Gothic"/>
          <w:b/>
          <w:bCs/>
        </w:rPr>
        <w:t xml:space="preserve">Daño moral: </w:t>
      </w:r>
      <w:r w:rsidR="00B40D4F" w:rsidRPr="00442E4A">
        <w:rPr>
          <w:rFonts w:ascii="Century Gothic" w:hAnsi="Century Gothic"/>
        </w:rPr>
        <w:t xml:space="preserve">Se </w:t>
      </w:r>
      <w:r w:rsidR="00393630" w:rsidRPr="00442E4A">
        <w:rPr>
          <w:rFonts w:ascii="Century Gothic" w:hAnsi="Century Gothic"/>
        </w:rPr>
        <w:t>tendrá</w:t>
      </w:r>
      <w:r w:rsidR="00B40D4F" w:rsidRPr="00442E4A">
        <w:rPr>
          <w:rFonts w:ascii="Century Gothic" w:hAnsi="Century Gothic"/>
        </w:rPr>
        <w:t xml:space="preserve"> en cuenta como daño moral la suma de $</w:t>
      </w:r>
      <w:r w:rsidR="002424BA" w:rsidRPr="00442E4A">
        <w:rPr>
          <w:rFonts w:ascii="Century Gothic" w:hAnsi="Century Gothic"/>
        </w:rPr>
        <w:t>53</w:t>
      </w:r>
      <w:r w:rsidR="004735CD" w:rsidRPr="00442E4A">
        <w:rPr>
          <w:rFonts w:ascii="Century Gothic" w:hAnsi="Century Gothic"/>
        </w:rPr>
        <w:t>.000.000</w:t>
      </w:r>
      <w:r w:rsidR="00B40D4F" w:rsidRPr="00442E4A">
        <w:rPr>
          <w:rFonts w:ascii="Century Gothic" w:hAnsi="Century Gothic"/>
        </w:rPr>
        <w:t xml:space="preserve"> para cada uno de los</w:t>
      </w:r>
      <w:r w:rsidR="002424BA" w:rsidRPr="00442E4A">
        <w:rPr>
          <w:rFonts w:ascii="Century Gothic" w:hAnsi="Century Gothic"/>
        </w:rPr>
        <w:t xml:space="preserve"> de mandantes,</w:t>
      </w:r>
      <w:r w:rsidR="00B40D4F" w:rsidRPr="00442E4A">
        <w:rPr>
          <w:rFonts w:ascii="Century Gothic" w:hAnsi="Century Gothic"/>
        </w:rPr>
        <w:t xml:space="preserve"> parientes en primer grado de consanguinidad</w:t>
      </w:r>
      <w:r w:rsidR="00393630" w:rsidRPr="00442E4A">
        <w:rPr>
          <w:rFonts w:ascii="Century Gothic" w:hAnsi="Century Gothic"/>
        </w:rPr>
        <w:t xml:space="preserve"> </w:t>
      </w:r>
      <w:r w:rsidR="002424BA" w:rsidRPr="00442E4A">
        <w:rPr>
          <w:rFonts w:ascii="Century Gothic" w:hAnsi="Century Gothic"/>
        </w:rPr>
        <w:t xml:space="preserve">del señor José Anunciación Angarita </w:t>
      </w:r>
      <w:proofErr w:type="spellStart"/>
      <w:r w:rsidR="002424BA" w:rsidRPr="00442E4A">
        <w:rPr>
          <w:rFonts w:ascii="Century Gothic" w:hAnsi="Century Gothic"/>
        </w:rPr>
        <w:t>Tellez</w:t>
      </w:r>
      <w:proofErr w:type="spellEnd"/>
      <w:r w:rsidR="00B40D4F" w:rsidRPr="00442E4A">
        <w:rPr>
          <w:rFonts w:ascii="Century Gothic" w:hAnsi="Century Gothic"/>
        </w:rPr>
        <w:t xml:space="preserve">, es decir, </w:t>
      </w:r>
      <w:r w:rsidR="002424BA" w:rsidRPr="00442E4A">
        <w:rPr>
          <w:rFonts w:ascii="Century Gothic" w:hAnsi="Century Gothic"/>
        </w:rPr>
        <w:t>Alba Marina Fonseca Mora, Luis Enrique Angarita Fonseca, Jorge Eduardo Angarita Fonseca, Cesar Ricardo Angarita Fonseca Y Edwin José Angarita Fonseca, en tanto si bien, por el fallecimiento de un familiar en primer grado de consanguinidad se ha reconocido incluso un  suma  mayor de hasta $60.000.000, se atenderá a lo pretendido de conformidad con el principio de congruencia dispuesto en el artículo 281 del Código General del Proceso.</w:t>
      </w:r>
    </w:p>
    <w:p w14:paraId="2FEF8ACF" w14:textId="77777777" w:rsidR="008B2541" w:rsidRPr="00442E4A" w:rsidRDefault="008B2541" w:rsidP="008B2541">
      <w:pPr>
        <w:pStyle w:val="Prrafodelista"/>
        <w:spacing w:line="360" w:lineRule="auto"/>
        <w:jc w:val="both"/>
        <w:rPr>
          <w:rFonts w:ascii="Century Gothic" w:hAnsi="Century Gothic"/>
        </w:rPr>
      </w:pPr>
    </w:p>
    <w:p w14:paraId="389A0E5F" w14:textId="27405013" w:rsidR="00B16A82" w:rsidRPr="00442E4A" w:rsidRDefault="00B40D4F" w:rsidP="00B40D4F">
      <w:pPr>
        <w:pStyle w:val="Prrafodelista"/>
        <w:spacing w:line="360" w:lineRule="auto"/>
        <w:jc w:val="both"/>
        <w:rPr>
          <w:rFonts w:ascii="Century Gothic" w:hAnsi="Century Gothic"/>
        </w:rPr>
      </w:pPr>
      <w:r w:rsidRPr="00442E4A">
        <w:rPr>
          <w:rFonts w:ascii="Century Gothic" w:hAnsi="Century Gothic"/>
        </w:rPr>
        <w:t>Teniendo en cuenta</w:t>
      </w:r>
      <w:r w:rsidR="00C72578" w:rsidRPr="00442E4A">
        <w:rPr>
          <w:rFonts w:ascii="Century Gothic" w:hAnsi="Century Gothic"/>
        </w:rPr>
        <w:t xml:space="preserve"> que</w:t>
      </w:r>
      <w:r w:rsidR="002424BA" w:rsidRPr="00442E4A">
        <w:rPr>
          <w:rFonts w:ascii="Century Gothic" w:hAnsi="Century Gothic"/>
        </w:rPr>
        <w:t xml:space="preserve"> el señor José Anunciación Angarita </w:t>
      </w:r>
      <w:proofErr w:type="spellStart"/>
      <w:r w:rsidR="002424BA" w:rsidRPr="00442E4A">
        <w:rPr>
          <w:rFonts w:ascii="Century Gothic" w:hAnsi="Century Gothic"/>
        </w:rPr>
        <w:t>Tellez</w:t>
      </w:r>
      <w:proofErr w:type="spellEnd"/>
      <w:r w:rsidR="002424BA" w:rsidRPr="00442E4A">
        <w:rPr>
          <w:rFonts w:ascii="Century Gothic" w:hAnsi="Century Gothic"/>
        </w:rPr>
        <w:t xml:space="preserve"> falleció</w:t>
      </w:r>
      <w:r w:rsidRPr="00442E4A">
        <w:rPr>
          <w:rFonts w:ascii="Century Gothic" w:hAnsi="Century Gothic"/>
        </w:rPr>
        <w:t xml:space="preserve">, se reconocerá por este concepto la suma total de: </w:t>
      </w:r>
      <w:r w:rsidR="002424BA" w:rsidRPr="00442E4A">
        <w:rPr>
          <w:rFonts w:ascii="Century Gothic" w:hAnsi="Century Gothic"/>
          <w:b/>
          <w:bCs/>
        </w:rPr>
        <w:t>$265.000.000.</w:t>
      </w:r>
    </w:p>
    <w:p w14:paraId="205D9BC5" w14:textId="77777777" w:rsidR="002424BA" w:rsidRPr="00442E4A" w:rsidRDefault="002424BA" w:rsidP="00B40D4F">
      <w:pPr>
        <w:pStyle w:val="Prrafodelista"/>
        <w:spacing w:line="360" w:lineRule="auto"/>
        <w:jc w:val="both"/>
        <w:rPr>
          <w:rFonts w:ascii="Century Gothic" w:hAnsi="Century Gothic"/>
        </w:rPr>
      </w:pPr>
    </w:p>
    <w:p w14:paraId="5F4FC795" w14:textId="0C205E47" w:rsidR="002424BA" w:rsidRPr="00442E4A" w:rsidRDefault="002424BA" w:rsidP="00504C70">
      <w:pPr>
        <w:pStyle w:val="Prrafodelista"/>
        <w:numPr>
          <w:ilvl w:val="0"/>
          <w:numId w:val="5"/>
        </w:numPr>
        <w:spacing w:after="0" w:line="360" w:lineRule="auto"/>
        <w:jc w:val="both"/>
        <w:rPr>
          <w:rFonts w:ascii="Century Gothic" w:hAnsi="Century Gothic"/>
        </w:rPr>
      </w:pPr>
      <w:r w:rsidRPr="00442E4A">
        <w:rPr>
          <w:rFonts w:ascii="Century Gothic" w:hAnsi="Century Gothic"/>
          <w:b/>
          <w:bCs/>
        </w:rPr>
        <w:t xml:space="preserve">Daño a la vida de relación: </w:t>
      </w:r>
      <w:r w:rsidRPr="00442E4A">
        <w:rPr>
          <w:rFonts w:ascii="Century Gothic" w:hAnsi="Century Gothic"/>
        </w:rPr>
        <w:t xml:space="preserve">Se tendrá en cuenta como daño a la vida de relación la suma de $30.000.000 para la cónyuge supérstite. Valor que ha sido reconocido por la jurisprudencia de la Corte Suprema de Justicia en sentencia (SC665-2019, 07/03/2019) en casos análogos al presente, en los que se ha presentado reconocimiento por los daños a la vida de relación para cónyuge por la muerte de su esposo. </w:t>
      </w:r>
    </w:p>
    <w:p w14:paraId="76C16C6F" w14:textId="77777777" w:rsidR="002424BA" w:rsidRPr="00442E4A" w:rsidRDefault="002424BA" w:rsidP="002424BA">
      <w:pPr>
        <w:pStyle w:val="Prrafodelista"/>
        <w:spacing w:after="0" w:line="360" w:lineRule="auto"/>
        <w:jc w:val="both"/>
        <w:rPr>
          <w:rFonts w:ascii="Century Gothic" w:hAnsi="Century Gothic"/>
        </w:rPr>
      </w:pPr>
    </w:p>
    <w:p w14:paraId="434BDE6F" w14:textId="2D6907B8" w:rsidR="002424BA" w:rsidRPr="00442E4A" w:rsidRDefault="002424BA" w:rsidP="002424BA">
      <w:pPr>
        <w:spacing w:after="0" w:line="360" w:lineRule="auto"/>
        <w:ind w:left="720"/>
        <w:jc w:val="both"/>
        <w:rPr>
          <w:rFonts w:ascii="Century Gothic" w:hAnsi="Century Gothic"/>
        </w:rPr>
      </w:pPr>
      <w:r w:rsidRPr="00442E4A">
        <w:rPr>
          <w:rFonts w:ascii="Century Gothic" w:hAnsi="Century Gothic"/>
        </w:rPr>
        <w:t xml:space="preserve">Se desestimará la suma pretendida por los demás demandantes en tanto no se encuentra plenamente acreditada la disminución del pleno goce de la existencia por el hecho de la muerte de su padre, contrario a lo que sucede con esposa, que convivían de forma directa. Por cuanto, además, </w:t>
      </w:r>
      <w:proofErr w:type="gramStart"/>
      <w:r w:rsidRPr="00442E4A">
        <w:rPr>
          <w:rFonts w:ascii="Century Gothic" w:hAnsi="Century Gothic"/>
        </w:rPr>
        <w:t>que</w:t>
      </w:r>
      <w:proofErr w:type="gramEnd"/>
      <w:r w:rsidRPr="00442E4A">
        <w:rPr>
          <w:rFonts w:ascii="Century Gothic" w:hAnsi="Century Gothic"/>
        </w:rPr>
        <w:t xml:space="preserve"> respecto de los hijos, estos según los hechos de la demanda ya contaban con la mayoría de edad y no convivían con su padre fallecido. </w:t>
      </w:r>
    </w:p>
    <w:p w14:paraId="50A1332C" w14:textId="77777777" w:rsidR="002424BA" w:rsidRPr="00442E4A" w:rsidRDefault="002424BA" w:rsidP="002424BA">
      <w:pPr>
        <w:spacing w:after="0" w:line="360" w:lineRule="auto"/>
        <w:ind w:left="720"/>
        <w:jc w:val="both"/>
        <w:rPr>
          <w:rFonts w:ascii="Century Gothic" w:hAnsi="Century Gothic"/>
        </w:rPr>
      </w:pPr>
    </w:p>
    <w:p w14:paraId="5334F992" w14:textId="54F15E4E" w:rsidR="002424BA" w:rsidRPr="00442E4A" w:rsidRDefault="002424BA" w:rsidP="002424BA">
      <w:pPr>
        <w:pStyle w:val="Prrafodelista"/>
        <w:spacing w:line="360" w:lineRule="auto"/>
        <w:jc w:val="both"/>
        <w:rPr>
          <w:rFonts w:ascii="Century Gothic" w:hAnsi="Century Gothic"/>
        </w:rPr>
      </w:pPr>
      <w:r w:rsidRPr="00442E4A">
        <w:rPr>
          <w:rFonts w:ascii="Century Gothic" w:hAnsi="Century Gothic"/>
        </w:rPr>
        <w:t xml:space="preserve">Teniendo en cuenta lo anterior, se reconocerá por este concepto la suma total de: </w:t>
      </w:r>
      <w:r w:rsidRPr="00442E4A">
        <w:rPr>
          <w:rFonts w:ascii="Century Gothic" w:hAnsi="Century Gothic"/>
          <w:b/>
          <w:bCs/>
        </w:rPr>
        <w:t>$30.000.00</w:t>
      </w:r>
    </w:p>
    <w:p w14:paraId="5E214A26" w14:textId="77777777" w:rsidR="00DC1B6A" w:rsidRPr="00442E4A" w:rsidRDefault="00DC1B6A" w:rsidP="00DC1B6A">
      <w:pPr>
        <w:pStyle w:val="Prrafodelista"/>
        <w:spacing w:line="360" w:lineRule="auto"/>
        <w:jc w:val="both"/>
        <w:rPr>
          <w:rFonts w:ascii="Century Gothic" w:hAnsi="Century Gothic"/>
          <w:b/>
          <w:bCs/>
        </w:rPr>
      </w:pPr>
    </w:p>
    <w:p w14:paraId="5B5AE52B" w14:textId="0374641E" w:rsidR="00B16A82" w:rsidRPr="00442E4A" w:rsidRDefault="00B16A82" w:rsidP="00B16A82">
      <w:pPr>
        <w:pStyle w:val="Prrafodelista"/>
        <w:numPr>
          <w:ilvl w:val="0"/>
          <w:numId w:val="5"/>
        </w:numPr>
        <w:spacing w:line="360" w:lineRule="auto"/>
        <w:jc w:val="both"/>
        <w:rPr>
          <w:rFonts w:ascii="Century Gothic" w:hAnsi="Century Gothic"/>
          <w:b/>
          <w:bCs/>
        </w:rPr>
      </w:pPr>
      <w:r w:rsidRPr="00442E4A">
        <w:rPr>
          <w:rFonts w:ascii="Century Gothic" w:hAnsi="Century Gothic"/>
          <w:b/>
          <w:bCs/>
        </w:rPr>
        <w:t xml:space="preserve">Deducible pactado: </w:t>
      </w:r>
      <w:r w:rsidR="00DC1B6A" w:rsidRPr="00442E4A">
        <w:rPr>
          <w:rFonts w:ascii="Century Gothic" w:hAnsi="Century Gothic"/>
        </w:rPr>
        <w:t>Teniendo en cuenta que el valor de las pretensiones objetivadas asciende a la suma de $</w:t>
      </w:r>
      <w:r w:rsidR="00470671" w:rsidRPr="00442E4A">
        <w:rPr>
          <w:rFonts w:ascii="Century Gothic" w:hAnsi="Century Gothic"/>
        </w:rPr>
        <w:t>483.543.720</w:t>
      </w:r>
      <w:r w:rsidR="00DC1B6A" w:rsidRPr="00442E4A">
        <w:rPr>
          <w:rFonts w:ascii="Century Gothic" w:hAnsi="Century Gothic"/>
        </w:rPr>
        <w:t xml:space="preserve"> y que el deducible de la póliza que nos ocupa es del 1</w:t>
      </w:r>
      <w:r w:rsidR="00470671" w:rsidRPr="00442E4A">
        <w:rPr>
          <w:rFonts w:ascii="Century Gothic" w:hAnsi="Century Gothic"/>
        </w:rPr>
        <w:t>2,50</w:t>
      </w:r>
      <w:r w:rsidR="00DC1B6A" w:rsidRPr="00442E4A">
        <w:rPr>
          <w:rFonts w:ascii="Century Gothic" w:hAnsi="Century Gothic"/>
        </w:rPr>
        <w:t>% del valor de la pérdida, mínimo $</w:t>
      </w:r>
      <w:r w:rsidR="00470671" w:rsidRPr="00442E4A">
        <w:rPr>
          <w:rFonts w:ascii="Century Gothic" w:hAnsi="Century Gothic"/>
        </w:rPr>
        <w:t>95.700.000</w:t>
      </w:r>
      <w:r w:rsidR="00DC1B6A" w:rsidRPr="00442E4A">
        <w:rPr>
          <w:rFonts w:ascii="Century Gothic" w:hAnsi="Century Gothic"/>
        </w:rPr>
        <w:t xml:space="preserve">, la liquidación objetivada de los perjuicios equivale a </w:t>
      </w:r>
      <w:r w:rsidR="00DC1B6A" w:rsidRPr="00442E4A">
        <w:rPr>
          <w:rFonts w:ascii="Century Gothic" w:hAnsi="Century Gothic"/>
          <w:b/>
          <w:bCs/>
        </w:rPr>
        <w:t>$</w:t>
      </w:r>
      <w:r w:rsidR="00470671" w:rsidRPr="00442E4A">
        <w:rPr>
          <w:rFonts w:ascii="Century Gothic" w:hAnsi="Century Gothic"/>
          <w:b/>
          <w:bCs/>
        </w:rPr>
        <w:t>387.843.720</w:t>
      </w:r>
      <w:r w:rsidR="00470671" w:rsidRPr="00442E4A">
        <w:rPr>
          <w:rFonts w:ascii="Century Gothic" w:hAnsi="Century Gothic"/>
        </w:rPr>
        <w:t>.</w:t>
      </w:r>
    </w:p>
    <w:p w14:paraId="2EC980BA" w14:textId="28139127" w:rsidR="00906282" w:rsidRPr="00442E4A" w:rsidRDefault="00906282" w:rsidP="00906282">
      <w:pPr>
        <w:spacing w:line="360" w:lineRule="auto"/>
        <w:jc w:val="both"/>
        <w:rPr>
          <w:rFonts w:ascii="Century Gothic" w:hAnsi="Century Gothic"/>
        </w:rPr>
      </w:pPr>
      <w:r w:rsidRPr="00442E4A">
        <w:rPr>
          <w:rFonts w:ascii="Century Gothic" w:hAnsi="Century Gothic"/>
          <w:b/>
        </w:rPr>
        <w:t>Excepciones</w:t>
      </w:r>
      <w:r w:rsidRPr="00442E4A">
        <w:rPr>
          <w:rFonts w:ascii="Century Gothic" w:hAnsi="Century Gothic"/>
        </w:rPr>
        <w:t xml:space="preserve">: </w:t>
      </w:r>
    </w:p>
    <w:p w14:paraId="0183DDBD" w14:textId="77777777" w:rsidR="00B16A82" w:rsidRPr="00442E4A" w:rsidRDefault="00B16A82" w:rsidP="00B16A82">
      <w:pPr>
        <w:spacing w:line="360" w:lineRule="auto"/>
        <w:jc w:val="both"/>
        <w:rPr>
          <w:rFonts w:ascii="Century Gothic" w:hAnsi="Century Gothic"/>
          <w:b/>
          <w:bCs/>
          <w:u w:val="single"/>
        </w:rPr>
      </w:pPr>
      <w:r w:rsidRPr="00442E4A">
        <w:rPr>
          <w:rFonts w:ascii="Century Gothic" w:hAnsi="Century Gothic"/>
          <w:b/>
          <w:bCs/>
          <w:u w:val="single"/>
        </w:rPr>
        <w:t>EXCEPCIONES FRENTE A LA DEMANDA</w:t>
      </w:r>
    </w:p>
    <w:p w14:paraId="7F624C42" w14:textId="77777777" w:rsidR="00442E4A" w:rsidRPr="00442E4A" w:rsidRDefault="00B16A82" w:rsidP="005E3D5B">
      <w:pPr>
        <w:pStyle w:val="Prrafodelista"/>
        <w:numPr>
          <w:ilvl w:val="0"/>
          <w:numId w:val="6"/>
        </w:numPr>
        <w:spacing w:line="360" w:lineRule="auto"/>
        <w:jc w:val="both"/>
        <w:rPr>
          <w:rFonts w:ascii="Century Gothic" w:hAnsi="Century Gothic"/>
        </w:rPr>
      </w:pPr>
      <w:r w:rsidRPr="00442E4A">
        <w:rPr>
          <w:rFonts w:ascii="Century Gothic" w:hAnsi="Century Gothic"/>
        </w:rPr>
        <w:t>EXCEPCIONES PLANTEADAS POR QUIEN FORMULÓ EL LLAMAMIENTO EN GARANTÍA A MI REPRESENTADA.</w:t>
      </w:r>
    </w:p>
    <w:p w14:paraId="59A65221" w14:textId="77777777" w:rsidR="00442E4A" w:rsidRPr="00FD72D4" w:rsidRDefault="00442E4A" w:rsidP="00442E4A">
      <w:pPr>
        <w:pStyle w:val="Default"/>
        <w:numPr>
          <w:ilvl w:val="0"/>
          <w:numId w:val="6"/>
        </w:numPr>
        <w:spacing w:line="360" w:lineRule="auto"/>
        <w:ind w:right="48"/>
        <w:jc w:val="both"/>
        <w:rPr>
          <w:rFonts w:ascii="Century Gothic" w:hAnsi="Century Gothic" w:cstheme="minorBidi"/>
          <w:color w:val="auto"/>
          <w:sz w:val="22"/>
          <w:szCs w:val="22"/>
        </w:rPr>
      </w:pPr>
      <w:r w:rsidRPr="00FD72D4">
        <w:rPr>
          <w:rFonts w:ascii="Century Gothic" w:hAnsi="Century Gothic" w:cstheme="minorBidi"/>
          <w:color w:val="auto"/>
          <w:sz w:val="22"/>
          <w:szCs w:val="22"/>
        </w:rPr>
        <w:t>INEXISTENCIA DE RESPONSABILIDAD DE COMPENSAR EPS, COMO CONSECUENCIA DEL CUMPLIMIENTO DE LAS OBLIGACIONES LEGALES QUE LE CORRESPONDEN COMO ENTIDAD PROMOTORA DE SALUD.</w:t>
      </w:r>
    </w:p>
    <w:p w14:paraId="632E0B2D" w14:textId="77777777" w:rsidR="00442E4A" w:rsidRPr="00FD72D4" w:rsidRDefault="00442E4A" w:rsidP="00442E4A">
      <w:pPr>
        <w:pStyle w:val="Default"/>
        <w:numPr>
          <w:ilvl w:val="0"/>
          <w:numId w:val="6"/>
        </w:numPr>
        <w:spacing w:line="360" w:lineRule="auto"/>
        <w:jc w:val="both"/>
        <w:rPr>
          <w:rFonts w:ascii="Century Gothic" w:hAnsi="Century Gothic" w:cstheme="minorBidi"/>
          <w:color w:val="auto"/>
          <w:sz w:val="22"/>
          <w:szCs w:val="22"/>
        </w:rPr>
      </w:pPr>
      <w:r w:rsidRPr="00FD72D4">
        <w:rPr>
          <w:rFonts w:ascii="Century Gothic" w:hAnsi="Century Gothic" w:cstheme="minorBidi"/>
          <w:color w:val="auto"/>
          <w:sz w:val="22"/>
          <w:szCs w:val="22"/>
        </w:rPr>
        <w:lastRenderedPageBreak/>
        <w:t xml:space="preserve">INEXISTENCIA DE FALLA MÉDICA Y DE RESPONSABILIDAD, DEBIDO A LA PRESTACIÓN DILIGENTE, OPORTUNA, ADECUADA, CUIDADOSA Y CARENTE DE CULPA REALIZADO POR PARTE DE LA CLÍNICA CENTENARIO S.A.S </w:t>
      </w:r>
    </w:p>
    <w:p w14:paraId="01525F20" w14:textId="77777777" w:rsidR="00442E4A" w:rsidRPr="00FD72D4" w:rsidRDefault="00442E4A" w:rsidP="00442E4A">
      <w:pPr>
        <w:pStyle w:val="Prrafodelista"/>
        <w:numPr>
          <w:ilvl w:val="0"/>
          <w:numId w:val="6"/>
        </w:numPr>
        <w:spacing w:after="0" w:line="360" w:lineRule="auto"/>
        <w:ind w:right="48"/>
        <w:jc w:val="both"/>
        <w:rPr>
          <w:rFonts w:ascii="Century Gothic" w:hAnsi="Century Gothic"/>
        </w:rPr>
      </w:pPr>
      <w:r w:rsidRPr="00FD72D4">
        <w:rPr>
          <w:rFonts w:ascii="Century Gothic" w:hAnsi="Century Gothic"/>
        </w:rPr>
        <w:t>INEXISTENTE RELACIÓN DE CAUSALIDAD ENTRE EL DAÑO O PERJUICIO ALEGADO POR LA PARTE ACTORA Y LA ACTUACIÓN DE LA ENTIDAD PROMOTORA DE SALUD COMPENSAR Y LA CLÍNICA CENTENARIO S.A.S</w:t>
      </w:r>
    </w:p>
    <w:p w14:paraId="55259171" w14:textId="77777777" w:rsidR="00442E4A" w:rsidRPr="00FD72D4" w:rsidRDefault="00442E4A" w:rsidP="00442E4A">
      <w:pPr>
        <w:pStyle w:val="Prrafodelista"/>
        <w:numPr>
          <w:ilvl w:val="0"/>
          <w:numId w:val="6"/>
        </w:numPr>
        <w:spacing w:after="0" w:line="360" w:lineRule="auto"/>
        <w:jc w:val="both"/>
        <w:rPr>
          <w:rFonts w:ascii="Century Gothic" w:hAnsi="Century Gothic"/>
        </w:rPr>
      </w:pPr>
      <w:r w:rsidRPr="00FD72D4">
        <w:rPr>
          <w:rFonts w:ascii="Century Gothic" w:hAnsi="Century Gothic"/>
        </w:rPr>
        <w:t>IMPROCEDENCIA DEL RECONOCIMIENTO DE LUCRO CESANTE CONSOLIDADO Y FUTURO.</w:t>
      </w:r>
    </w:p>
    <w:p w14:paraId="12926737" w14:textId="77777777" w:rsidR="00442E4A" w:rsidRPr="00FD72D4" w:rsidRDefault="00442E4A" w:rsidP="00442E4A">
      <w:pPr>
        <w:pStyle w:val="Prrafodelista"/>
        <w:widowControl w:val="0"/>
        <w:numPr>
          <w:ilvl w:val="0"/>
          <w:numId w:val="6"/>
        </w:numPr>
        <w:autoSpaceDE w:val="0"/>
        <w:autoSpaceDN w:val="0"/>
        <w:spacing w:after="0" w:line="360" w:lineRule="auto"/>
        <w:ind w:right="48"/>
        <w:contextualSpacing w:val="0"/>
        <w:jc w:val="both"/>
        <w:rPr>
          <w:rFonts w:ascii="Century Gothic" w:hAnsi="Century Gothic"/>
        </w:rPr>
      </w:pPr>
      <w:r w:rsidRPr="00FD72D4">
        <w:rPr>
          <w:rFonts w:ascii="Century Gothic" w:hAnsi="Century Gothic"/>
        </w:rPr>
        <w:t xml:space="preserve">IMPROCEDENCIA DEL RECONOCIMIENTO A LOS PERJUICIOS MORALES SOLICITADOS. </w:t>
      </w:r>
    </w:p>
    <w:p w14:paraId="6885FF4E" w14:textId="2EE1D963" w:rsidR="00442E4A" w:rsidRPr="00FD72D4" w:rsidRDefault="00442E4A" w:rsidP="00442E4A">
      <w:pPr>
        <w:pStyle w:val="Prrafodelista"/>
        <w:widowControl w:val="0"/>
        <w:numPr>
          <w:ilvl w:val="0"/>
          <w:numId w:val="6"/>
        </w:numPr>
        <w:autoSpaceDE w:val="0"/>
        <w:autoSpaceDN w:val="0"/>
        <w:spacing w:after="0" w:line="360" w:lineRule="auto"/>
        <w:ind w:right="48"/>
        <w:contextualSpacing w:val="0"/>
        <w:jc w:val="both"/>
        <w:rPr>
          <w:rFonts w:ascii="Century Gothic" w:hAnsi="Century Gothic"/>
        </w:rPr>
      </w:pPr>
      <w:r w:rsidRPr="00FD72D4">
        <w:rPr>
          <w:rFonts w:ascii="Century Gothic" w:hAnsi="Century Gothic"/>
        </w:rPr>
        <w:t>IMPROCEDENCIA DEL RECONOCIMIENTO DEL SUPUESTO DAÑO A LA VIDA DE RELACIÓN, ASÍ COMO SU CUANTIFICACIÓN INDEBIDA E INJUSTIFICADA Y PRETENDIDA POR LOS DEMANDANTES.</w:t>
      </w:r>
    </w:p>
    <w:p w14:paraId="0EB9B219" w14:textId="4D5F2DD1" w:rsidR="00B16A82" w:rsidRPr="00442E4A" w:rsidRDefault="00B16A82">
      <w:pPr>
        <w:pStyle w:val="Prrafodelista"/>
        <w:numPr>
          <w:ilvl w:val="0"/>
          <w:numId w:val="6"/>
        </w:numPr>
        <w:spacing w:line="360" w:lineRule="auto"/>
        <w:jc w:val="both"/>
        <w:rPr>
          <w:rFonts w:ascii="Century Gothic" w:hAnsi="Century Gothic"/>
        </w:rPr>
      </w:pPr>
      <w:r w:rsidRPr="00442E4A">
        <w:rPr>
          <w:rFonts w:ascii="Century Gothic" w:hAnsi="Century Gothic"/>
        </w:rPr>
        <w:t>GENÉRICA O INNOMINADA.</w:t>
      </w:r>
    </w:p>
    <w:p w14:paraId="70199805" w14:textId="77777777" w:rsidR="00B16A82" w:rsidRPr="00FD72D4" w:rsidRDefault="00B16A82" w:rsidP="00B16A82">
      <w:pPr>
        <w:spacing w:line="360" w:lineRule="auto"/>
        <w:jc w:val="both"/>
        <w:rPr>
          <w:rFonts w:ascii="Century Gothic" w:hAnsi="Century Gothic"/>
          <w:b/>
          <w:bCs/>
          <w:u w:val="single"/>
        </w:rPr>
      </w:pPr>
      <w:r w:rsidRPr="00FD72D4">
        <w:rPr>
          <w:rFonts w:ascii="Century Gothic" w:hAnsi="Century Gothic"/>
          <w:b/>
          <w:bCs/>
          <w:u w:val="single"/>
        </w:rPr>
        <w:t xml:space="preserve">EXCEPCIONES FRENTE AL LLAMAMIENTO EN GARANTÍA: </w:t>
      </w:r>
    </w:p>
    <w:p w14:paraId="480446E8" w14:textId="77777777" w:rsidR="00442E4A" w:rsidRPr="00FD72D4" w:rsidRDefault="00442E4A" w:rsidP="00442E4A">
      <w:pPr>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INEXISTENCIA DE OBLIGACIÓN INDEMNIZATORIA, POR CUANTO NO SE HA REALIZADO EL RIESGO ASEGURADO EN LA POLIZA DE RESPONSABILIDAD CIVIL PROFESIONAL CLINICAS NO. AA198548</w:t>
      </w:r>
    </w:p>
    <w:p w14:paraId="48980D5A" w14:textId="77777777" w:rsidR="00442E4A" w:rsidRPr="00FD72D4" w:rsidRDefault="00442E4A" w:rsidP="00442E4A">
      <w:pPr>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EN TODO CASO, DEBERÁ TENERSE EN CUENTA QUE LA PÓLIZA NO. AA198548 FUE PACTADA BAJO LA MODALIDAD DE COBERTURA CLAIMS MADE</w:t>
      </w:r>
    </w:p>
    <w:p w14:paraId="439B2605" w14:textId="46B27AE3" w:rsidR="00442E4A" w:rsidRPr="00FD72D4" w:rsidRDefault="00442E4A" w:rsidP="00442E4A">
      <w:pPr>
        <w:widowControl w:val="0"/>
        <w:numPr>
          <w:ilvl w:val="0"/>
          <w:numId w:val="7"/>
        </w:numPr>
        <w:autoSpaceDE w:val="0"/>
        <w:autoSpaceDN w:val="0"/>
        <w:spacing w:before="83" w:after="0" w:line="360" w:lineRule="auto"/>
        <w:ind w:right="49"/>
        <w:contextualSpacing/>
        <w:jc w:val="both"/>
        <w:rPr>
          <w:rFonts w:ascii="Century Gothic" w:hAnsi="Century Gothic"/>
        </w:rPr>
      </w:pPr>
      <w:r w:rsidRPr="00FD72D4">
        <w:rPr>
          <w:rFonts w:ascii="Century Gothic" w:hAnsi="Century Gothic"/>
        </w:rPr>
        <w:t>RIESGOS EXPRESAMENTE EXCLUIDOS EN LA PÓLIZA DE RESPONSABILIDAD CIVIL PROFESIONAL CLÍNICAS NO. AA198548.</w:t>
      </w:r>
    </w:p>
    <w:p w14:paraId="6307DF31" w14:textId="3C15053B" w:rsidR="00442E4A" w:rsidRPr="00FD72D4" w:rsidRDefault="00442E4A" w:rsidP="00BE27E9">
      <w:pPr>
        <w:pStyle w:val="Prrafodelista"/>
        <w:numPr>
          <w:ilvl w:val="0"/>
          <w:numId w:val="7"/>
        </w:numPr>
        <w:autoSpaceDE w:val="0"/>
        <w:autoSpaceDN w:val="0"/>
        <w:adjustRightInd w:val="0"/>
        <w:spacing w:after="0" w:line="360" w:lineRule="auto"/>
        <w:jc w:val="both"/>
        <w:rPr>
          <w:rFonts w:ascii="Century Gothic" w:hAnsi="Century Gothic"/>
        </w:rPr>
      </w:pPr>
      <w:r w:rsidRPr="000812ED">
        <w:rPr>
          <w:rFonts w:ascii="Century Gothic" w:hAnsi="Century Gothic"/>
        </w:rPr>
        <w:t>CARÁCTER MERAMENTE INDEMNIZATORIO QUE REVISTEN LOS CONTRATOS DE SEGUROS.</w:t>
      </w:r>
      <w:r w:rsidRPr="00FD72D4">
        <w:rPr>
          <w:rFonts w:ascii="Century Gothic" w:hAnsi="Century Gothic"/>
        </w:rPr>
        <w:t>EN CUALQUIER CASO, DE NINGUNA FORMA SE PODRÁ EXCEDER EL LÍMITE DEL VALOR ASEGURADO POR EVENTO Y POR VIGENCIA</w:t>
      </w:r>
    </w:p>
    <w:p w14:paraId="42874F25" w14:textId="652DCE3B" w:rsidR="000812ED" w:rsidRPr="00FD72D4" w:rsidRDefault="000812ED" w:rsidP="000812ED">
      <w:pPr>
        <w:widowControl w:val="0"/>
        <w:numPr>
          <w:ilvl w:val="0"/>
          <w:numId w:val="7"/>
        </w:numPr>
        <w:autoSpaceDE w:val="0"/>
        <w:autoSpaceDN w:val="0"/>
        <w:spacing w:after="0" w:line="360" w:lineRule="auto"/>
        <w:ind w:right="49"/>
        <w:jc w:val="both"/>
        <w:rPr>
          <w:rFonts w:ascii="Century Gothic" w:hAnsi="Century Gothic"/>
        </w:rPr>
      </w:pPr>
      <w:r w:rsidRPr="00FD72D4">
        <w:rPr>
          <w:rFonts w:ascii="Century Gothic" w:hAnsi="Century Gothic"/>
        </w:rPr>
        <w:t>LÍMITES MÁXIMOS DE RESPONSABILIDAD DEL ASEGURADOR EN LO ATINENTE AL DEDUCIBLE PACTADO 12,5%, MÍNIMO 95.700.000.</w:t>
      </w:r>
    </w:p>
    <w:p w14:paraId="67DF2CC5" w14:textId="77777777" w:rsidR="000812ED" w:rsidRPr="00FD72D4" w:rsidRDefault="000812ED" w:rsidP="00094B70">
      <w:pPr>
        <w:pStyle w:val="Prrafodelista"/>
        <w:numPr>
          <w:ilvl w:val="0"/>
          <w:numId w:val="7"/>
        </w:numPr>
        <w:autoSpaceDE w:val="0"/>
        <w:autoSpaceDN w:val="0"/>
        <w:adjustRightInd w:val="0"/>
        <w:spacing w:after="0" w:line="360" w:lineRule="auto"/>
        <w:jc w:val="both"/>
        <w:rPr>
          <w:rFonts w:ascii="Century Gothic" w:hAnsi="Century Gothic"/>
        </w:rPr>
      </w:pPr>
      <w:r w:rsidRPr="000812ED">
        <w:rPr>
          <w:rFonts w:ascii="Century Gothic" w:hAnsi="Century Gothic"/>
        </w:rPr>
        <w:t>DISPONIBILIDAD DEL VALOR ASEGURADO.</w:t>
      </w:r>
    </w:p>
    <w:p w14:paraId="7E153A27" w14:textId="03838703" w:rsidR="000812ED" w:rsidRPr="00FD72D4" w:rsidRDefault="000812ED" w:rsidP="00094B70">
      <w:pPr>
        <w:pStyle w:val="Prrafodelista"/>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 xml:space="preserve">SUJECIÓN A LAS CONDICIONES PARTICULARES Y GENERALES DEL CONTRATO DE SEGURO, EN LA QUE SE IDENTIFICA LA PÓLIZA No. AA198548, EL CLAUSULADO Y LOS AMPAROS </w:t>
      </w:r>
    </w:p>
    <w:p w14:paraId="6A3F0BB8" w14:textId="77777777" w:rsidR="000812ED" w:rsidRPr="00FD72D4" w:rsidRDefault="000812ED" w:rsidP="000812ED">
      <w:pPr>
        <w:keepNext/>
        <w:keepLines/>
        <w:widowControl w:val="0"/>
        <w:numPr>
          <w:ilvl w:val="0"/>
          <w:numId w:val="7"/>
        </w:numPr>
        <w:autoSpaceDE w:val="0"/>
        <w:autoSpaceDN w:val="0"/>
        <w:spacing w:before="40" w:after="0" w:line="360" w:lineRule="auto"/>
        <w:jc w:val="both"/>
        <w:outlineLvl w:val="4"/>
        <w:rPr>
          <w:rFonts w:ascii="Century Gothic" w:hAnsi="Century Gothic"/>
        </w:rPr>
      </w:pPr>
      <w:r w:rsidRPr="00FD72D4">
        <w:rPr>
          <w:rFonts w:ascii="Century Gothic" w:hAnsi="Century Gothic"/>
        </w:rPr>
        <w:lastRenderedPageBreak/>
        <w:t xml:space="preserve">INEXISTENCIA DE SOLIDARIDAD ENTRE COMPENSAR E.P.S. Y EQUIDAD SEGUROS GENERALES O.C. </w:t>
      </w:r>
    </w:p>
    <w:p w14:paraId="211AB2E7" w14:textId="3D42FA9F" w:rsidR="00B16A82" w:rsidRPr="00442E4A" w:rsidRDefault="00B16A82">
      <w:pPr>
        <w:pStyle w:val="Prrafodelista"/>
        <w:numPr>
          <w:ilvl w:val="0"/>
          <w:numId w:val="7"/>
        </w:numPr>
        <w:spacing w:line="360" w:lineRule="auto"/>
        <w:jc w:val="both"/>
        <w:rPr>
          <w:rFonts w:ascii="Century Gothic" w:hAnsi="Century Gothic"/>
        </w:rPr>
      </w:pPr>
      <w:r w:rsidRPr="00442E4A">
        <w:rPr>
          <w:rFonts w:ascii="Century Gothic" w:hAnsi="Century Gothic"/>
        </w:rPr>
        <w:t>GENÉRICA O INNOMINADA.</w:t>
      </w:r>
    </w:p>
    <w:p w14:paraId="035C3E82" w14:textId="7F38DF75" w:rsidR="00906282" w:rsidRPr="00442E4A" w:rsidRDefault="00906282" w:rsidP="00906282">
      <w:pPr>
        <w:spacing w:line="360" w:lineRule="auto"/>
        <w:rPr>
          <w:rFonts w:ascii="Century Gothic" w:hAnsi="Century Gothic"/>
        </w:rPr>
      </w:pPr>
      <w:r w:rsidRPr="00442E4A">
        <w:rPr>
          <w:rFonts w:ascii="Century Gothic" w:hAnsi="Century Gothic"/>
          <w:b/>
        </w:rPr>
        <w:t>Siniestro</w:t>
      </w:r>
      <w:r w:rsidRPr="00442E4A">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Content>
          <w:r w:rsidR="00B2562A" w:rsidRPr="00B2562A">
            <w:rPr>
              <w:rStyle w:val="Estilo3"/>
            </w:rPr>
            <w:t>10256368</w:t>
          </w:r>
        </w:sdtContent>
      </w:sdt>
    </w:p>
    <w:p w14:paraId="04D6BA07" w14:textId="55538F8C" w:rsidR="00906282" w:rsidRPr="00442E4A" w:rsidRDefault="00906282" w:rsidP="00906282">
      <w:pPr>
        <w:spacing w:line="360" w:lineRule="auto"/>
        <w:rPr>
          <w:rFonts w:ascii="Century Gothic" w:hAnsi="Century Gothic"/>
        </w:rPr>
      </w:pPr>
      <w:r w:rsidRPr="00442E4A">
        <w:rPr>
          <w:rFonts w:ascii="Century Gothic" w:hAnsi="Century Gothic"/>
          <w:b/>
        </w:rPr>
        <w:t>Póliza</w:t>
      </w:r>
      <w:r w:rsidRPr="00442E4A">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470671" w:rsidRPr="00442E4A">
            <w:rPr>
              <w:rStyle w:val="Estilo3"/>
            </w:rPr>
            <w:t>AA198548</w:t>
          </w:r>
        </w:sdtContent>
      </w:sdt>
    </w:p>
    <w:p w14:paraId="3CAB45E1" w14:textId="3E11F45E" w:rsidR="00906282" w:rsidRPr="00442E4A" w:rsidRDefault="00906282" w:rsidP="00906282">
      <w:pPr>
        <w:spacing w:line="360" w:lineRule="auto"/>
        <w:rPr>
          <w:rFonts w:ascii="Century Gothic" w:hAnsi="Century Gothic"/>
        </w:rPr>
      </w:pPr>
      <w:r w:rsidRPr="00442E4A">
        <w:rPr>
          <w:rFonts w:ascii="Century Gothic" w:hAnsi="Century Gothic"/>
          <w:b/>
        </w:rPr>
        <w:t>Vigencia Afectada</w:t>
      </w:r>
      <w:r w:rsidRPr="00442E4A">
        <w:rPr>
          <w:rFonts w:ascii="Century Gothic" w:hAnsi="Century Gothic"/>
        </w:rPr>
        <w:t xml:space="preserve">: </w:t>
      </w:r>
      <w:sdt>
        <w:sdtPr>
          <w:rPr>
            <w:rFonts w:ascii="Century Gothic" w:hAnsi="Century Gothic"/>
          </w:rPr>
          <w:id w:val="-878393758"/>
          <w:placeholder>
            <w:docPart w:val="0840BF8604D14C35874A893D390FBAE9"/>
          </w:placeholder>
          <w:date w:fullDate="2021-09-25T00:00:00Z">
            <w:dateFormat w:val="dd/MM/yyyy"/>
            <w:lid w:val="es-CO"/>
            <w:storeMappedDataAs w:val="dateTime"/>
            <w:calendar w:val="gregorian"/>
          </w:date>
        </w:sdtPr>
        <w:sdtContent>
          <w:r w:rsidR="00470671" w:rsidRPr="00442E4A">
            <w:rPr>
              <w:rFonts w:ascii="Century Gothic" w:hAnsi="Century Gothic"/>
            </w:rPr>
            <w:t>25/09/2021</w:t>
          </w:r>
        </w:sdtContent>
      </w:sdt>
      <w:r w:rsidRPr="00442E4A">
        <w:rPr>
          <w:rFonts w:ascii="Century Gothic" w:hAnsi="Century Gothic"/>
        </w:rPr>
        <w:t xml:space="preserve"> al </w:t>
      </w:r>
      <w:sdt>
        <w:sdtPr>
          <w:rPr>
            <w:rFonts w:ascii="Century Gothic" w:hAnsi="Century Gothic"/>
          </w:rPr>
          <w:id w:val="-1195382093"/>
          <w:placeholder>
            <w:docPart w:val="0840BF8604D14C35874A893D390FBAE9"/>
          </w:placeholder>
          <w:date w:fullDate="2022-12-31T00:00:00Z">
            <w:dateFormat w:val="dd/MM/yyyy"/>
            <w:lid w:val="es-CO"/>
            <w:storeMappedDataAs w:val="dateTime"/>
            <w:calendar w:val="gregorian"/>
          </w:date>
        </w:sdtPr>
        <w:sdtContent>
          <w:r w:rsidR="00470671" w:rsidRPr="00442E4A">
            <w:rPr>
              <w:rFonts w:ascii="Century Gothic" w:hAnsi="Century Gothic"/>
            </w:rPr>
            <w:t>31/12/2022</w:t>
          </w:r>
        </w:sdtContent>
      </w:sdt>
    </w:p>
    <w:p w14:paraId="11A4B071" w14:textId="1BB79D28" w:rsidR="00906282" w:rsidRPr="00442E4A" w:rsidRDefault="00906282" w:rsidP="00906282">
      <w:pPr>
        <w:spacing w:line="360" w:lineRule="auto"/>
        <w:rPr>
          <w:rFonts w:ascii="Century Gothic" w:hAnsi="Century Gothic"/>
        </w:rPr>
      </w:pPr>
      <w:r w:rsidRPr="00442E4A">
        <w:rPr>
          <w:rFonts w:ascii="Century Gothic" w:hAnsi="Century Gothic"/>
          <w:b/>
        </w:rPr>
        <w:t>Ramo</w:t>
      </w:r>
      <w:r w:rsidRPr="00442E4A">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E53FA" w:rsidRPr="00442E4A">
            <w:rPr>
              <w:rStyle w:val="Estilo3"/>
              <w:b w:val="0"/>
            </w:rPr>
            <w:t>RC SALUD</w:t>
          </w:r>
        </w:sdtContent>
      </w:sdt>
    </w:p>
    <w:p w14:paraId="7611A182" w14:textId="4D98D3E8" w:rsidR="00906282" w:rsidRPr="00442E4A" w:rsidRDefault="00906282" w:rsidP="00906282">
      <w:pPr>
        <w:spacing w:line="360" w:lineRule="auto"/>
        <w:rPr>
          <w:rFonts w:ascii="Century Gothic" w:hAnsi="Century Gothic"/>
        </w:rPr>
      </w:pPr>
      <w:r w:rsidRPr="00442E4A">
        <w:rPr>
          <w:rFonts w:ascii="Century Gothic" w:hAnsi="Century Gothic"/>
          <w:b/>
        </w:rPr>
        <w:t>Agencia Expide</w:t>
      </w:r>
      <w:r w:rsidRPr="00442E4A">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B6919" w:rsidRPr="00442E4A">
            <w:rPr>
              <w:rStyle w:val="Estilo3"/>
              <w:b w:val="0"/>
            </w:rPr>
            <w:t>100001 BOGOTA CALLE 100</w:t>
          </w:r>
        </w:sdtContent>
      </w:sdt>
    </w:p>
    <w:p w14:paraId="1D6DFCDA" w14:textId="78C67BA7" w:rsidR="00906282" w:rsidRPr="00442E4A" w:rsidRDefault="00906282" w:rsidP="00906282">
      <w:pPr>
        <w:spacing w:line="360" w:lineRule="auto"/>
        <w:rPr>
          <w:rFonts w:ascii="Century Gothic" w:hAnsi="Century Gothic"/>
        </w:rPr>
      </w:pPr>
      <w:r w:rsidRPr="00442E4A">
        <w:rPr>
          <w:rFonts w:ascii="Century Gothic" w:hAnsi="Century Gothic"/>
          <w:b/>
        </w:rPr>
        <w:t>Placa</w:t>
      </w:r>
      <w:r w:rsidRPr="00442E4A">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B6919" w:rsidRPr="00442E4A">
            <w:rPr>
              <w:rStyle w:val="Estilo3"/>
            </w:rPr>
            <w:t>N/A</w:t>
          </w:r>
        </w:sdtContent>
      </w:sdt>
    </w:p>
    <w:p w14:paraId="1F89FE28" w14:textId="1709AE87" w:rsidR="00906282" w:rsidRPr="00442E4A" w:rsidRDefault="00906282" w:rsidP="00906282">
      <w:pPr>
        <w:spacing w:line="360" w:lineRule="auto"/>
        <w:rPr>
          <w:rFonts w:ascii="Century Gothic" w:hAnsi="Century Gothic"/>
        </w:rPr>
      </w:pPr>
      <w:r w:rsidRPr="00442E4A">
        <w:rPr>
          <w:rFonts w:ascii="Century Gothic" w:hAnsi="Century Gothic"/>
          <w:b/>
        </w:rPr>
        <w:t>Valor Asegurado</w:t>
      </w:r>
      <w:r w:rsidRPr="00442E4A">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B6919" w:rsidRPr="00442E4A">
            <w:rPr>
              <w:rFonts w:ascii="Century Gothic" w:hAnsi="Century Gothic"/>
            </w:rPr>
            <w:t>$</w:t>
          </w:r>
          <w:r w:rsidR="00470671" w:rsidRPr="00442E4A">
            <w:rPr>
              <w:rFonts w:ascii="Century Gothic" w:hAnsi="Century Gothic"/>
            </w:rPr>
            <w:t>2</w:t>
          </w:r>
          <w:r w:rsidR="00CB6919" w:rsidRPr="00442E4A">
            <w:rPr>
              <w:rFonts w:ascii="Century Gothic" w:hAnsi="Century Gothic"/>
            </w:rPr>
            <w:t>.</w:t>
          </w:r>
          <w:r w:rsidR="00470671" w:rsidRPr="00442E4A">
            <w:rPr>
              <w:rFonts w:ascii="Century Gothic" w:hAnsi="Century Gothic"/>
            </w:rPr>
            <w:t>000</w:t>
          </w:r>
          <w:r w:rsidR="00CB6919" w:rsidRPr="00442E4A">
            <w:rPr>
              <w:rFonts w:ascii="Century Gothic" w:hAnsi="Century Gothic"/>
            </w:rPr>
            <w:t>.000.000</w:t>
          </w:r>
        </w:sdtContent>
      </w:sdt>
    </w:p>
    <w:p w14:paraId="0BE7F889" w14:textId="75CE3962" w:rsidR="00906282" w:rsidRPr="00442E4A" w:rsidRDefault="00906282" w:rsidP="00906282">
      <w:pPr>
        <w:spacing w:line="360" w:lineRule="auto"/>
        <w:rPr>
          <w:rFonts w:ascii="Century Gothic" w:hAnsi="Century Gothic"/>
        </w:rPr>
      </w:pPr>
      <w:r w:rsidRPr="00442E4A">
        <w:rPr>
          <w:rFonts w:ascii="Century Gothic" w:hAnsi="Century Gothic"/>
          <w:b/>
        </w:rPr>
        <w:t>Deducible</w:t>
      </w:r>
      <w:r w:rsidRPr="00442E4A">
        <w:rPr>
          <w:rFonts w:ascii="Century Gothic" w:hAnsi="Century Gothic"/>
        </w:rPr>
        <w:t xml:space="preserve">:  </w:t>
      </w:r>
      <w:r w:rsidR="00CB6919" w:rsidRPr="00442E4A">
        <w:rPr>
          <w:rFonts w:ascii="Century Gothic" w:hAnsi="Century Gothic"/>
        </w:rPr>
        <w:t>1</w:t>
      </w:r>
      <w:r w:rsidR="00470671" w:rsidRPr="00442E4A">
        <w:rPr>
          <w:rFonts w:ascii="Century Gothic" w:hAnsi="Century Gothic"/>
        </w:rPr>
        <w:t>2.50</w:t>
      </w:r>
      <w:r w:rsidR="00CB6919" w:rsidRPr="00442E4A">
        <w:rPr>
          <w:rFonts w:ascii="Century Gothic" w:hAnsi="Century Gothic"/>
        </w:rPr>
        <w:t xml:space="preserve">% mínimo COP </w:t>
      </w:r>
      <w:r w:rsidR="00470671" w:rsidRPr="00B2562A">
        <w:rPr>
          <w:rFonts w:ascii="Century Gothic" w:hAnsi="Century Gothic"/>
        </w:rPr>
        <w:t>$9</w:t>
      </w:r>
      <w:r w:rsidR="00715EE6" w:rsidRPr="00B2562A">
        <w:rPr>
          <w:rFonts w:ascii="Century Gothic" w:hAnsi="Century Gothic"/>
        </w:rPr>
        <w:t>5</w:t>
      </w:r>
      <w:r w:rsidR="00470671" w:rsidRPr="00B2562A">
        <w:rPr>
          <w:rFonts w:ascii="Century Gothic" w:hAnsi="Century Gothic"/>
        </w:rPr>
        <w:t>.700.000</w:t>
      </w:r>
      <w:r w:rsidR="00CB6919" w:rsidRPr="00442E4A">
        <w:rPr>
          <w:rFonts w:ascii="Century Gothic" w:hAnsi="Century Gothic"/>
        </w:rPr>
        <w:t xml:space="preserve"> por toda y cada pérdida. </w:t>
      </w:r>
      <w:r w:rsidRPr="00442E4A">
        <w:t xml:space="preserve"> </w:t>
      </w:r>
    </w:p>
    <w:p w14:paraId="5D36557E" w14:textId="77777777" w:rsidR="00906282" w:rsidRPr="00442E4A" w:rsidRDefault="00906282" w:rsidP="00906282">
      <w:pPr>
        <w:spacing w:line="360" w:lineRule="auto"/>
        <w:rPr>
          <w:rFonts w:ascii="Century Gothic" w:hAnsi="Century Gothic"/>
        </w:rPr>
      </w:pPr>
      <w:r w:rsidRPr="00442E4A">
        <w:rPr>
          <w:rFonts w:ascii="Century Gothic" w:hAnsi="Century Gothic"/>
          <w:b/>
        </w:rPr>
        <w:t>Exceso</w:t>
      </w:r>
      <w:r w:rsidRPr="00442E4A">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42E4A">
            <w:rPr>
              <w:rStyle w:val="Estilo3"/>
            </w:rPr>
            <w:t>NO</w:t>
          </w:r>
        </w:sdtContent>
      </w:sdt>
      <w:r w:rsidRPr="00442E4A">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42E4A">
            <w:rPr>
              <w:rStyle w:val="Estilo3"/>
            </w:rPr>
            <w:t>$</w:t>
          </w:r>
        </w:sdtContent>
      </w:sdt>
    </w:p>
    <w:p w14:paraId="087AA5AF" w14:textId="0BCB66B9" w:rsidR="00906282" w:rsidRPr="00442E4A" w:rsidRDefault="00906282" w:rsidP="00906282">
      <w:pPr>
        <w:spacing w:line="360" w:lineRule="auto"/>
        <w:rPr>
          <w:rFonts w:ascii="Century Gothic" w:hAnsi="Century Gothic"/>
        </w:rPr>
      </w:pPr>
      <w:r w:rsidRPr="00442E4A">
        <w:rPr>
          <w:rFonts w:ascii="Century Gothic" w:hAnsi="Century Gothic"/>
          <w:b/>
        </w:rPr>
        <w:t>Contingencia</w:t>
      </w:r>
      <w:r w:rsidRPr="00442E4A">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70671" w:rsidRPr="00442E4A">
            <w:rPr>
              <w:rStyle w:val="Estilo3"/>
              <w:b w:val="0"/>
            </w:rPr>
            <w:t>PROBABLE</w:t>
          </w:r>
        </w:sdtContent>
      </w:sdt>
    </w:p>
    <w:p w14:paraId="0D2479EB" w14:textId="1D330972" w:rsidR="00906282" w:rsidRPr="00442E4A" w:rsidRDefault="00906282" w:rsidP="00906282">
      <w:pPr>
        <w:spacing w:line="360" w:lineRule="auto"/>
        <w:jc w:val="both"/>
        <w:rPr>
          <w:rFonts w:ascii="Century Gothic" w:hAnsi="Century Gothic"/>
        </w:rPr>
      </w:pPr>
      <w:r w:rsidRPr="00442E4A">
        <w:rPr>
          <w:rFonts w:ascii="Century Gothic" w:hAnsi="Century Gothic"/>
          <w:b/>
        </w:rPr>
        <w:t>Reserva sugerida</w:t>
      </w:r>
      <w:r w:rsidRPr="00442E4A">
        <w:rPr>
          <w:rFonts w:ascii="Century Gothic" w:hAnsi="Century Gothic"/>
        </w:rPr>
        <w:t>:</w:t>
      </w:r>
      <w:r w:rsidR="00AC00CB" w:rsidRPr="00442E4A">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442E4A">
            <w:rPr>
              <w:rStyle w:val="Estilo3"/>
              <w:b w:val="0"/>
              <w:bCs/>
            </w:rPr>
            <w:t>$</w:t>
          </w:r>
          <w:r w:rsidR="00470671" w:rsidRPr="00442E4A">
            <w:rPr>
              <w:rStyle w:val="Estilo3"/>
              <w:b w:val="0"/>
              <w:bCs/>
            </w:rPr>
            <w:t>310.274.976</w:t>
          </w:r>
          <w:r w:rsidRPr="00442E4A">
            <w:rPr>
              <w:rStyle w:val="Estilo3"/>
              <w:b w:val="0"/>
              <w:bCs/>
            </w:rPr>
            <w:t xml:space="preserve"> </w:t>
          </w:r>
        </w:sdtContent>
      </w:sdt>
    </w:p>
    <w:p w14:paraId="2111947A" w14:textId="02B5CA40" w:rsidR="00470671" w:rsidRPr="00442E4A" w:rsidRDefault="00906282" w:rsidP="00470671">
      <w:pPr>
        <w:spacing w:line="360" w:lineRule="auto"/>
        <w:jc w:val="both"/>
        <w:rPr>
          <w:rFonts w:ascii="Century Gothic" w:hAnsi="Century Gothic"/>
        </w:rPr>
      </w:pPr>
      <w:r w:rsidRPr="00442E4A">
        <w:rPr>
          <w:rFonts w:ascii="Century Gothic" w:hAnsi="Century Gothic"/>
          <w:b/>
          <w:bCs/>
        </w:rPr>
        <w:t>Concepto del Apoderado designado para el caso</w:t>
      </w:r>
      <w:r w:rsidRPr="00442E4A">
        <w:rPr>
          <w:rFonts w:ascii="Century Gothic" w:hAnsi="Century Gothic"/>
        </w:rPr>
        <w:t xml:space="preserve">:  </w:t>
      </w:r>
      <w:r w:rsidR="00CB6919" w:rsidRPr="00442E4A">
        <w:rPr>
          <w:rFonts w:ascii="Century Gothic" w:hAnsi="Century Gothic"/>
        </w:rPr>
        <w:t xml:space="preserve">La contingencia de califica como </w:t>
      </w:r>
      <w:r w:rsidR="00470671" w:rsidRPr="00442E4A">
        <w:rPr>
          <w:rFonts w:ascii="Century Gothic" w:hAnsi="Century Gothic"/>
          <w:b/>
          <w:bCs/>
        </w:rPr>
        <w:t>PROBABLE</w:t>
      </w:r>
      <w:r w:rsidR="00CB6919" w:rsidRPr="00442E4A">
        <w:rPr>
          <w:rFonts w:ascii="Century Gothic" w:hAnsi="Century Gothic"/>
        </w:rPr>
        <w:t xml:space="preserve"> </w:t>
      </w:r>
      <w:r w:rsidR="00470671" w:rsidRPr="00442E4A">
        <w:rPr>
          <w:rFonts w:ascii="Century Gothic" w:hAnsi="Century Gothic"/>
        </w:rPr>
        <w:t>toda vez que el contrato de seguro presta cobertura material y temporal y la responsabilidad médica se encuentra acreditada.</w:t>
      </w:r>
    </w:p>
    <w:p w14:paraId="3A79CDE2" w14:textId="39F96227" w:rsidR="00470671" w:rsidRPr="00442E4A" w:rsidRDefault="00470671" w:rsidP="00470671">
      <w:pPr>
        <w:spacing w:line="360" w:lineRule="auto"/>
        <w:jc w:val="both"/>
        <w:rPr>
          <w:rFonts w:ascii="Century Gothic" w:hAnsi="Century Gothic"/>
        </w:rPr>
      </w:pPr>
      <w:r w:rsidRPr="00442E4A">
        <w:rPr>
          <w:rFonts w:ascii="Century Gothic" w:hAnsi="Century Gothic"/>
        </w:rPr>
        <w:t xml:space="preserve">Lo primero que debe tomarse en consideración es que la Póliza de Responsabilidad civil profesional clínicas No. AA198548, cuyo asegurado es la CAJA DE COMPENSACIÓN FAMILIAR COMPENSAR, presta cobertura material y temporal, de conformidad con los hechos y pretensiones expuestas en el líbelo de la demanda. Frente a la cobertura temporal y bajo la modalidad de cobertura </w:t>
      </w:r>
      <w:proofErr w:type="spellStart"/>
      <w:r w:rsidRPr="00442E4A">
        <w:rPr>
          <w:rFonts w:ascii="Century Gothic" w:hAnsi="Century Gothic"/>
        </w:rPr>
        <w:t>Claims</w:t>
      </w:r>
      <w:proofErr w:type="spellEnd"/>
      <w:r w:rsidRPr="00442E4A">
        <w:rPr>
          <w:rFonts w:ascii="Century Gothic" w:hAnsi="Century Gothic"/>
        </w:rPr>
        <w:t xml:space="preserve"> </w:t>
      </w:r>
      <w:proofErr w:type="spellStart"/>
      <w:r w:rsidRPr="00442E4A">
        <w:rPr>
          <w:rFonts w:ascii="Century Gothic" w:hAnsi="Century Gothic"/>
        </w:rPr>
        <w:t>Made</w:t>
      </w:r>
      <w:proofErr w:type="spellEnd"/>
      <w:r w:rsidRPr="00442E4A">
        <w:rPr>
          <w:rFonts w:ascii="Century Gothic" w:hAnsi="Century Gothic"/>
        </w:rPr>
        <w:t xml:space="preserve">, debe señalarse que los hechos, es decir, el fallecimiento del señor José Anunciación Angarita </w:t>
      </w:r>
      <w:proofErr w:type="spellStart"/>
      <w:r w:rsidRPr="00442E4A">
        <w:rPr>
          <w:rFonts w:ascii="Century Gothic" w:hAnsi="Century Gothic"/>
        </w:rPr>
        <w:t>Tellez</w:t>
      </w:r>
      <w:proofErr w:type="spellEnd"/>
      <w:r w:rsidRPr="00442E4A">
        <w:rPr>
          <w:rFonts w:ascii="Century Gothic" w:hAnsi="Century Gothic"/>
        </w:rPr>
        <w:t xml:space="preserve"> se da el 14 de febrero de 2019. Esto es, dentro del periodo de retroactividad que otorga la póliza, a partir del </w:t>
      </w:r>
      <w:r w:rsidR="00284532" w:rsidRPr="00442E4A">
        <w:rPr>
          <w:rFonts w:ascii="Century Gothic" w:hAnsi="Century Gothic"/>
        </w:rPr>
        <w:t>30</w:t>
      </w:r>
      <w:r w:rsidRPr="00442E4A">
        <w:rPr>
          <w:rFonts w:ascii="Century Gothic" w:hAnsi="Century Gothic"/>
        </w:rPr>
        <w:t xml:space="preserve"> de </w:t>
      </w:r>
      <w:r w:rsidR="00284532" w:rsidRPr="00442E4A">
        <w:rPr>
          <w:rFonts w:ascii="Century Gothic" w:hAnsi="Century Gothic"/>
        </w:rPr>
        <w:t>noviembre</w:t>
      </w:r>
      <w:r w:rsidRPr="00442E4A">
        <w:rPr>
          <w:rFonts w:ascii="Century Gothic" w:hAnsi="Century Gothic"/>
        </w:rPr>
        <w:t xml:space="preserve"> de 2006 y la reclamación realizada por los demandantes al asegurado (</w:t>
      </w:r>
      <w:r w:rsidR="00284532" w:rsidRPr="00442E4A">
        <w:rPr>
          <w:rFonts w:ascii="Century Gothic" w:hAnsi="Century Gothic"/>
        </w:rPr>
        <w:t>5 de mayo de 2022</w:t>
      </w:r>
      <w:r w:rsidRPr="00442E4A">
        <w:rPr>
          <w:rFonts w:ascii="Century Gothic" w:hAnsi="Century Gothic"/>
        </w:rPr>
        <w:t xml:space="preserve">), se encuentran dentro de la limitación temporal de la Póliza en mención que </w:t>
      </w:r>
      <w:r w:rsidRPr="00442E4A">
        <w:rPr>
          <w:rFonts w:ascii="Century Gothic" w:hAnsi="Century Gothic"/>
        </w:rPr>
        <w:lastRenderedPageBreak/>
        <w:t xml:space="preserve">comprende desde el </w:t>
      </w:r>
      <w:r w:rsidR="00284532" w:rsidRPr="00442E4A">
        <w:rPr>
          <w:rFonts w:ascii="Century Gothic" w:hAnsi="Century Gothic"/>
        </w:rPr>
        <w:t>25 de septiembre de 2021 hasta el 31 de diciembre de 2022 (Certificado AA959644)</w:t>
      </w:r>
      <w:r w:rsidRPr="00442E4A">
        <w:rPr>
          <w:rFonts w:ascii="Century Gothic" w:hAnsi="Century Gothic"/>
        </w:rPr>
        <w:t xml:space="preserve">. Por ese motivo la póliza presta cobertura temporal. Aunado a ello, presta cobertura material en tanto ampara la responsabilidad civil profesional de </w:t>
      </w:r>
      <w:r w:rsidR="00284532" w:rsidRPr="00442E4A">
        <w:rPr>
          <w:rFonts w:ascii="Century Gothic" w:hAnsi="Century Gothic"/>
        </w:rPr>
        <w:t>COMPENSAR EPS</w:t>
      </w:r>
      <w:r w:rsidRPr="00442E4A">
        <w:rPr>
          <w:rFonts w:ascii="Century Gothic" w:hAnsi="Century Gothic"/>
        </w:rPr>
        <w:t xml:space="preserve"> y sus IPS adscritas, pretensión que se le endilga a la compañía asegurada.</w:t>
      </w:r>
    </w:p>
    <w:p w14:paraId="6DDC2E77" w14:textId="444AAE06" w:rsidR="00470671" w:rsidRPr="00442E4A" w:rsidRDefault="00470671" w:rsidP="00470671">
      <w:pPr>
        <w:spacing w:line="360" w:lineRule="auto"/>
        <w:jc w:val="both"/>
        <w:rPr>
          <w:rFonts w:ascii="Century Gothic" w:hAnsi="Century Gothic"/>
        </w:rPr>
      </w:pPr>
      <w:r w:rsidRPr="00442E4A">
        <w:rPr>
          <w:rFonts w:ascii="Century Gothic" w:hAnsi="Century Gothic"/>
        </w:rPr>
        <w:t xml:space="preserve">Por otro lado, frente a la responsabilidad del asegurado y de la compañía, debe decirse que si bien se evidencia que </w:t>
      </w:r>
      <w:r w:rsidR="00284532" w:rsidRPr="00442E4A">
        <w:rPr>
          <w:rFonts w:ascii="Century Gothic" w:hAnsi="Century Gothic"/>
        </w:rPr>
        <w:t>Compensar EPS</w:t>
      </w:r>
      <w:r w:rsidRPr="00442E4A">
        <w:rPr>
          <w:rFonts w:ascii="Century Gothic" w:hAnsi="Century Gothic"/>
        </w:rPr>
        <w:t xml:space="preserve"> ha dado cabal cumplimiento a las obligaciones contractuales y legales que estaban a su cargo desde el primer momento en que se afilió </w:t>
      </w:r>
      <w:r w:rsidR="00284532" w:rsidRPr="00442E4A">
        <w:rPr>
          <w:rFonts w:ascii="Century Gothic" w:hAnsi="Century Gothic"/>
        </w:rPr>
        <w:t xml:space="preserve">al señor José Angarita </w:t>
      </w:r>
      <w:proofErr w:type="spellStart"/>
      <w:r w:rsidR="00284532" w:rsidRPr="00442E4A">
        <w:rPr>
          <w:rFonts w:ascii="Century Gothic" w:hAnsi="Century Gothic"/>
        </w:rPr>
        <w:t>Tellez</w:t>
      </w:r>
      <w:proofErr w:type="spellEnd"/>
      <w:r w:rsidRPr="00442E4A">
        <w:rPr>
          <w:rFonts w:ascii="Century Gothic" w:hAnsi="Century Gothic"/>
        </w:rPr>
        <w:t xml:space="preserve">. Pues ha sido la entidad que ha emitido todas las autorizaciones requeridas por el paciente, garantizando el acceso a la prestación de los servicios de salud, atenciones, </w:t>
      </w:r>
      <w:r w:rsidR="00FD72D4" w:rsidRPr="00442E4A">
        <w:rPr>
          <w:rFonts w:ascii="Century Gothic" w:hAnsi="Century Gothic"/>
        </w:rPr>
        <w:t>procedimientos quirúrgicos</w:t>
      </w:r>
      <w:r w:rsidRPr="00442E4A">
        <w:rPr>
          <w:rFonts w:ascii="Century Gothic" w:hAnsi="Century Gothic"/>
        </w:rPr>
        <w:t xml:space="preserve"> y el suministro de los medicamentos, su responsabilidad solidaria podría verse implicada, respecto de la Responsabilidad Civil derivada de la Clínica </w:t>
      </w:r>
      <w:r w:rsidR="00284532" w:rsidRPr="00442E4A">
        <w:rPr>
          <w:rFonts w:ascii="Century Gothic" w:hAnsi="Century Gothic"/>
        </w:rPr>
        <w:t>Centenario S.A.S. Lo anterior, por las siguientes circunstancias a saber: (i) En materia de infecciones intrahospitalarias o nosocomiales. Constituye una obligación de resultado. La prueba de la diligencia y cuidado no eximen de responsabilidad en este tipo de obligaciones.  El deudor de la prestación de seguridad sólo se exonera demostrando que el daño es atribuible a una causa extraña o a la culpa de la víctima</w:t>
      </w:r>
      <w:r w:rsidR="00E82EF2" w:rsidRPr="00442E4A">
        <w:rPr>
          <w:rFonts w:ascii="Century Gothic" w:hAnsi="Century Gothic"/>
        </w:rPr>
        <w:t xml:space="preserve"> (SC2202-2019; 20/06/2019) (</w:t>
      </w:r>
      <w:proofErr w:type="spellStart"/>
      <w:r w:rsidR="00E82EF2" w:rsidRPr="00442E4A">
        <w:rPr>
          <w:rFonts w:ascii="Century Gothic" w:hAnsi="Century Gothic"/>
        </w:rPr>
        <w:t>ii</w:t>
      </w:r>
      <w:proofErr w:type="spellEnd"/>
      <w:r w:rsidR="00E82EF2" w:rsidRPr="00442E4A">
        <w:rPr>
          <w:rFonts w:ascii="Century Gothic" w:hAnsi="Century Gothic"/>
        </w:rPr>
        <w:t xml:space="preserve">) De la investigación realizada por </w:t>
      </w:r>
      <w:r w:rsidR="00A84C57">
        <w:rPr>
          <w:rFonts w:ascii="Century Gothic" w:hAnsi="Century Gothic"/>
        </w:rPr>
        <w:t>la</w:t>
      </w:r>
      <w:r w:rsidR="00E82EF2" w:rsidRPr="00442E4A">
        <w:rPr>
          <w:rFonts w:ascii="Century Gothic" w:hAnsi="Century Gothic"/>
        </w:rPr>
        <w:t xml:space="preserve"> Superintendencia de Salud, se reveló fallas en la continuidad y oportunidad del tratamiento, así como en la adecuada valoración y manejo de las infecciones que el paciente desarrolló durante su estancia en la Clínica Centenario S.A.S. A pesar de las condiciones críticas del paciente, la falta de una respuesta más proactiva ante los signos de infección sistémica, sumado a la omisión en la solicitud de valoraciones especializadas, como la de infectología, podría haber contribuido a la persistencia del cuadro séptico. Estas deficiencias en el manejo del caso sugieren que, aunque se siguieron ciertos protocolos, no se actuó con la diligencia necesaria para mitigar los riesgos inherentes a la salud del paciente, lo que podría constituir una falla en el deber de cuidado por parte del equipo médico y la institución</w:t>
      </w:r>
      <w:r w:rsidRPr="00442E4A">
        <w:rPr>
          <w:rFonts w:ascii="Century Gothic" w:hAnsi="Century Gothic"/>
        </w:rPr>
        <w:t>. Por lo anterior, dependerá del debate probatorio, en particular</w:t>
      </w:r>
      <w:r w:rsidR="00E82EF2" w:rsidRPr="00442E4A">
        <w:rPr>
          <w:rFonts w:ascii="Century Gothic" w:hAnsi="Century Gothic"/>
        </w:rPr>
        <w:t xml:space="preserve">, el dictamen </w:t>
      </w:r>
      <w:r w:rsidR="00001FB5" w:rsidRPr="00442E4A">
        <w:rPr>
          <w:rFonts w:ascii="Century Gothic" w:hAnsi="Century Gothic"/>
        </w:rPr>
        <w:t>pericial y</w:t>
      </w:r>
      <w:r w:rsidRPr="00442E4A">
        <w:rPr>
          <w:rFonts w:ascii="Century Gothic" w:hAnsi="Century Gothic"/>
        </w:rPr>
        <w:t xml:space="preserve"> de los testimonios médicos solicitados por el asegurado, confirmar o desvirtuar la responsabilidad civil profesional que se le está imputando a la </w:t>
      </w:r>
      <w:r w:rsidR="00E82EF2" w:rsidRPr="00442E4A">
        <w:rPr>
          <w:rFonts w:ascii="Century Gothic" w:hAnsi="Century Gothic"/>
        </w:rPr>
        <w:t>Compensar EPS.</w:t>
      </w:r>
    </w:p>
    <w:p w14:paraId="32EF837E" w14:textId="77777777" w:rsidR="00470671" w:rsidRPr="00442E4A" w:rsidRDefault="00470671" w:rsidP="00470671">
      <w:pPr>
        <w:spacing w:line="360" w:lineRule="auto"/>
        <w:jc w:val="both"/>
        <w:rPr>
          <w:rFonts w:ascii="Century Gothic" w:hAnsi="Century Gothic"/>
        </w:rPr>
      </w:pPr>
      <w:r w:rsidRPr="00442E4A">
        <w:rPr>
          <w:rFonts w:ascii="Century Gothic" w:hAnsi="Century Gothic"/>
        </w:rPr>
        <w:lastRenderedPageBreak/>
        <w:t>Todo lo anterior, sin perjuicio del carácter contingente del proceso.</w:t>
      </w:r>
    </w:p>
    <w:p w14:paraId="49EDDE08" w14:textId="39982185" w:rsidR="00906282" w:rsidRPr="00442E4A" w:rsidRDefault="00906282" w:rsidP="00906282">
      <w:pPr>
        <w:spacing w:line="360" w:lineRule="auto"/>
        <w:rPr>
          <w:rFonts w:ascii="Century Gothic" w:hAnsi="Century Gothic"/>
          <w:bCs/>
        </w:rPr>
      </w:pPr>
      <w:r w:rsidRPr="00442E4A">
        <w:rPr>
          <w:rFonts w:ascii="Century Gothic" w:hAnsi="Century Gothic"/>
          <w:b/>
          <w:bCs/>
        </w:rPr>
        <w:t>Solicitud Autorización</w:t>
      </w:r>
      <w:r w:rsidR="00AC00CB" w:rsidRPr="00442E4A">
        <w:rPr>
          <w:rFonts w:ascii="Century Gothic" w:hAnsi="Century Gothic"/>
          <w:b/>
          <w:bCs/>
        </w:rPr>
        <w:t xml:space="preserve">: </w:t>
      </w:r>
      <w:r w:rsidRPr="00442E4A">
        <w:rPr>
          <w:rFonts w:ascii="Century Gothic" w:hAnsi="Century Gothic"/>
          <w:b/>
          <w:bCs/>
        </w:rPr>
        <w:t>Se deben indicar los argumentos que justifican la solicitud</w:t>
      </w:r>
    </w:p>
    <w:p w14:paraId="456BB644" w14:textId="3C5929D7" w:rsidR="00714849" w:rsidRPr="00442E4A" w:rsidRDefault="00714849" w:rsidP="3BF4C4F3">
      <w:pPr>
        <w:spacing w:line="360" w:lineRule="auto"/>
        <w:jc w:val="both"/>
        <w:rPr>
          <w:rFonts w:ascii="Century Gothic" w:hAnsi="Century Gothic"/>
        </w:rPr>
      </w:pPr>
      <w:r w:rsidRPr="00442E4A">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442E4A">
        <w:rPr>
          <w:rFonts w:ascii="Century Gothic" w:hAnsi="Century Gothic"/>
        </w:rPr>
        <w:t>término</w:t>
      </w:r>
      <w:r w:rsidRPr="00442E4A">
        <w:rPr>
          <w:rFonts w:ascii="Century Gothic" w:hAnsi="Century Gothic"/>
        </w:rPr>
        <w:t xml:space="preserve"> para contestar. </w:t>
      </w:r>
    </w:p>
    <w:p w14:paraId="503C34FB" w14:textId="77777777" w:rsidR="00714849" w:rsidRPr="00442E4A" w:rsidRDefault="00714849" w:rsidP="00906282">
      <w:pPr>
        <w:spacing w:line="360" w:lineRule="auto"/>
        <w:rPr>
          <w:rFonts w:ascii="Century Gothic" w:hAnsi="Century Gothic"/>
          <w:bCs/>
        </w:rPr>
      </w:pPr>
    </w:p>
    <w:p w14:paraId="30C958B3" w14:textId="77777777" w:rsidR="00906282" w:rsidRPr="00442E4A" w:rsidRDefault="00906282" w:rsidP="00906282">
      <w:pPr>
        <w:spacing w:line="360" w:lineRule="auto"/>
        <w:rPr>
          <w:rFonts w:ascii="Century Gothic" w:hAnsi="Century Gothic"/>
          <w:bCs/>
        </w:rPr>
      </w:pPr>
      <w:r w:rsidRPr="00442E4A">
        <w:rPr>
          <w:rFonts w:ascii="Century Gothic" w:hAnsi="Century Gothic"/>
          <w:bCs/>
        </w:rPr>
        <w:t xml:space="preserve">Firma: </w:t>
      </w:r>
    </w:p>
    <w:p w14:paraId="3AB8A73D" w14:textId="58F4A1E1" w:rsidR="00A84C57" w:rsidRDefault="00A84C57" w:rsidP="00906282">
      <w:pPr>
        <w:spacing w:line="300" w:lineRule="auto"/>
        <w:rPr>
          <w:rFonts w:ascii="Century Gothic" w:hAnsi="Century Gothic"/>
          <w:bCs/>
        </w:rPr>
      </w:pPr>
      <w:r>
        <w:rPr>
          <w:rFonts w:ascii="Century Gothic" w:hAnsi="Century Gothic"/>
          <w:bCs/>
        </w:rPr>
        <w:t>G. HERRERA ABOGADOS Y ASOCIADOS S.A.S</w:t>
      </w:r>
    </w:p>
    <w:p w14:paraId="7990F242" w14:textId="339AA477" w:rsidR="00A84C57" w:rsidRPr="003C0297" w:rsidRDefault="00A84C57" w:rsidP="00906282">
      <w:pPr>
        <w:spacing w:line="300" w:lineRule="auto"/>
        <w:rPr>
          <w:rFonts w:ascii="Century Gothic" w:hAnsi="Century Gothic"/>
          <w:bCs/>
        </w:rPr>
      </w:pPr>
      <w:r>
        <w:rPr>
          <w:rFonts w:ascii="Century Gothic" w:hAnsi="Century Gothic"/>
          <w:bCs/>
        </w:rPr>
        <w:t>AMVA</w:t>
      </w:r>
    </w:p>
    <w:p w14:paraId="1E9CF43C" w14:textId="77777777" w:rsidR="00217582" w:rsidRPr="003C0297" w:rsidRDefault="00217582" w:rsidP="00375DE6">
      <w:pPr>
        <w:spacing w:after="0"/>
        <w:rPr>
          <w:rFonts w:ascii="Century Gothic" w:hAnsi="Century Gothic"/>
          <w:b/>
        </w:rPr>
      </w:pPr>
    </w:p>
    <w:p w14:paraId="06526756" w14:textId="77777777" w:rsidR="000F0821" w:rsidRPr="003C0297" w:rsidRDefault="000F0821" w:rsidP="000F0821">
      <w:pPr>
        <w:rPr>
          <w:rFonts w:ascii="Century Gothic" w:eastAsia="Times New Roman" w:hAnsi="Century Gothic"/>
        </w:rPr>
      </w:pPr>
    </w:p>
    <w:sectPr w:rsidR="000F0821" w:rsidRPr="003C029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A30" w14:textId="77777777" w:rsidR="007003A7" w:rsidRDefault="007003A7" w:rsidP="00F361C1">
      <w:pPr>
        <w:spacing w:after="0" w:line="240" w:lineRule="auto"/>
      </w:pPr>
      <w:r>
        <w:separator/>
      </w:r>
    </w:p>
  </w:endnote>
  <w:endnote w:type="continuationSeparator" w:id="0">
    <w:p w14:paraId="71408302" w14:textId="77777777" w:rsidR="007003A7" w:rsidRDefault="007003A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B00B" w14:textId="77777777" w:rsidR="007003A7" w:rsidRDefault="007003A7" w:rsidP="00F361C1">
      <w:pPr>
        <w:spacing w:after="0" w:line="240" w:lineRule="auto"/>
      </w:pPr>
      <w:r>
        <w:separator/>
      </w:r>
    </w:p>
  </w:footnote>
  <w:footnote w:type="continuationSeparator" w:id="0">
    <w:p w14:paraId="2C75AC96" w14:textId="77777777" w:rsidR="007003A7" w:rsidRDefault="007003A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BEF"/>
    <w:multiLevelType w:val="hybridMultilevel"/>
    <w:tmpl w:val="BD9A7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761FE"/>
    <w:multiLevelType w:val="hybridMultilevel"/>
    <w:tmpl w:val="929A83B8"/>
    <w:lvl w:ilvl="0" w:tplc="CF2C6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2176D"/>
    <w:multiLevelType w:val="hybridMultilevel"/>
    <w:tmpl w:val="7346D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D014F8"/>
    <w:multiLevelType w:val="hybridMultilevel"/>
    <w:tmpl w:val="2A0EA1D4"/>
    <w:lvl w:ilvl="0" w:tplc="D6DAFE2A">
      <w:start w:val="1"/>
      <w:numFmt w:val="decimal"/>
      <w:lvlText w:val="%1."/>
      <w:lvlJc w:val="left"/>
      <w:pPr>
        <w:ind w:left="720" w:hanging="360"/>
      </w:pPr>
      <w:rPr>
        <w:rFonts w:eastAsia="Arial" w:hint="default"/>
        <w:b/>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C73FE1"/>
    <w:multiLevelType w:val="hybridMultilevel"/>
    <w:tmpl w:val="4AEA6F50"/>
    <w:lvl w:ilvl="0" w:tplc="66D2FB18">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2D6754"/>
    <w:multiLevelType w:val="multilevel"/>
    <w:tmpl w:val="7F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254AD"/>
    <w:multiLevelType w:val="hybridMultilevel"/>
    <w:tmpl w:val="9E68668E"/>
    <w:lvl w:ilvl="0" w:tplc="C262DA3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4654BF"/>
    <w:multiLevelType w:val="hybridMultilevel"/>
    <w:tmpl w:val="966A054A"/>
    <w:lvl w:ilvl="0" w:tplc="294476A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852908494">
    <w:abstractNumId w:val="2"/>
  </w:num>
  <w:num w:numId="2" w16cid:durableId="2001999239">
    <w:abstractNumId w:val="5"/>
  </w:num>
  <w:num w:numId="3" w16cid:durableId="355622876">
    <w:abstractNumId w:val="9"/>
  </w:num>
  <w:num w:numId="4" w16cid:durableId="917248050">
    <w:abstractNumId w:val="7"/>
  </w:num>
  <w:num w:numId="5" w16cid:durableId="1186208095">
    <w:abstractNumId w:val="8"/>
  </w:num>
  <w:num w:numId="6" w16cid:durableId="1762988253">
    <w:abstractNumId w:val="10"/>
  </w:num>
  <w:num w:numId="7" w16cid:durableId="783691990">
    <w:abstractNumId w:val="1"/>
  </w:num>
  <w:num w:numId="8" w16cid:durableId="974410584">
    <w:abstractNumId w:val="3"/>
  </w:num>
  <w:num w:numId="9" w16cid:durableId="1118722196">
    <w:abstractNumId w:val="0"/>
  </w:num>
  <w:num w:numId="10" w16cid:durableId="583686581">
    <w:abstractNumId w:val="6"/>
  </w:num>
  <w:num w:numId="11" w16cid:durableId="1924408534">
    <w:abstractNumId w:val="4"/>
  </w:num>
  <w:num w:numId="12" w16cid:durableId="77867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FB5"/>
    <w:rsid w:val="00011DC3"/>
    <w:rsid w:val="000153E1"/>
    <w:rsid w:val="000217BA"/>
    <w:rsid w:val="00057E87"/>
    <w:rsid w:val="000812ED"/>
    <w:rsid w:val="000F0821"/>
    <w:rsid w:val="001421FB"/>
    <w:rsid w:val="00147682"/>
    <w:rsid w:val="001B46B1"/>
    <w:rsid w:val="001D67B0"/>
    <w:rsid w:val="001E2D60"/>
    <w:rsid w:val="00217582"/>
    <w:rsid w:val="00225AC7"/>
    <w:rsid w:val="002424BA"/>
    <w:rsid w:val="00263AD0"/>
    <w:rsid w:val="0027725F"/>
    <w:rsid w:val="00284532"/>
    <w:rsid w:val="002B795C"/>
    <w:rsid w:val="002E6DB4"/>
    <w:rsid w:val="003377F2"/>
    <w:rsid w:val="00373CD1"/>
    <w:rsid w:val="00375DE6"/>
    <w:rsid w:val="00393630"/>
    <w:rsid w:val="003C0297"/>
    <w:rsid w:val="003D2A8D"/>
    <w:rsid w:val="003E57C4"/>
    <w:rsid w:val="00442E4A"/>
    <w:rsid w:val="00444922"/>
    <w:rsid w:val="0045419D"/>
    <w:rsid w:val="00470671"/>
    <w:rsid w:val="004735CD"/>
    <w:rsid w:val="00476E56"/>
    <w:rsid w:val="00484E11"/>
    <w:rsid w:val="004A4238"/>
    <w:rsid w:val="004C0A24"/>
    <w:rsid w:val="00562F7C"/>
    <w:rsid w:val="00585AEF"/>
    <w:rsid w:val="005B644B"/>
    <w:rsid w:val="00615DC8"/>
    <w:rsid w:val="0065737F"/>
    <w:rsid w:val="006609FD"/>
    <w:rsid w:val="0066263E"/>
    <w:rsid w:val="00673811"/>
    <w:rsid w:val="00693E0F"/>
    <w:rsid w:val="006E0C80"/>
    <w:rsid w:val="006E49D5"/>
    <w:rsid w:val="006E6DF6"/>
    <w:rsid w:val="007003A7"/>
    <w:rsid w:val="00714849"/>
    <w:rsid w:val="00715EE6"/>
    <w:rsid w:val="00730BF7"/>
    <w:rsid w:val="0076560D"/>
    <w:rsid w:val="007D5BEA"/>
    <w:rsid w:val="007E52D7"/>
    <w:rsid w:val="008252E9"/>
    <w:rsid w:val="008B2541"/>
    <w:rsid w:val="00906282"/>
    <w:rsid w:val="009218AE"/>
    <w:rsid w:val="00923266"/>
    <w:rsid w:val="009412B0"/>
    <w:rsid w:val="00972CE0"/>
    <w:rsid w:val="00993B48"/>
    <w:rsid w:val="00A32177"/>
    <w:rsid w:val="00A71964"/>
    <w:rsid w:val="00A77B6D"/>
    <w:rsid w:val="00A835B1"/>
    <w:rsid w:val="00A84C57"/>
    <w:rsid w:val="00AC00CB"/>
    <w:rsid w:val="00AE53FA"/>
    <w:rsid w:val="00B16A82"/>
    <w:rsid w:val="00B17E1C"/>
    <w:rsid w:val="00B2562A"/>
    <w:rsid w:val="00B40D4F"/>
    <w:rsid w:val="00B4416D"/>
    <w:rsid w:val="00B45816"/>
    <w:rsid w:val="00B817C4"/>
    <w:rsid w:val="00B95E36"/>
    <w:rsid w:val="00C61930"/>
    <w:rsid w:val="00C72578"/>
    <w:rsid w:val="00CA6F8B"/>
    <w:rsid w:val="00CA71BF"/>
    <w:rsid w:val="00CB6254"/>
    <w:rsid w:val="00CB6655"/>
    <w:rsid w:val="00CB6919"/>
    <w:rsid w:val="00D7145C"/>
    <w:rsid w:val="00D87C88"/>
    <w:rsid w:val="00DA6804"/>
    <w:rsid w:val="00DC1B6A"/>
    <w:rsid w:val="00DE485D"/>
    <w:rsid w:val="00E16C22"/>
    <w:rsid w:val="00E308C5"/>
    <w:rsid w:val="00E82EF2"/>
    <w:rsid w:val="00F03FB7"/>
    <w:rsid w:val="00F228E9"/>
    <w:rsid w:val="00F361C1"/>
    <w:rsid w:val="00F45FFE"/>
    <w:rsid w:val="00F56903"/>
    <w:rsid w:val="00F857EF"/>
    <w:rsid w:val="00FA5BA9"/>
    <w:rsid w:val="00FD72D4"/>
    <w:rsid w:val="00FF308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7FB0F513-B7AF-4344-9D68-A18BCBB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3C0297"/>
    <w:rPr>
      <w:color w:val="808080"/>
    </w:rPr>
  </w:style>
  <w:style w:type="paragraph" w:styleId="NormalWeb">
    <w:name w:val="Normal (Web)"/>
    <w:basedOn w:val="Normal"/>
    <w:uiPriority w:val="99"/>
    <w:semiHidden/>
    <w:unhideWhenUsed/>
    <w:rsid w:val="003C02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cuvkdomw">
    <w:name w:val="markbcuvkdomw"/>
    <w:basedOn w:val="Fuentedeprrafopredeter"/>
    <w:rsid w:val="003C0297"/>
  </w:style>
  <w:style w:type="character" w:customStyle="1" w:styleId="marknh632yokj">
    <w:name w:val="marknh632yokj"/>
    <w:basedOn w:val="Fuentedeprrafopredeter"/>
    <w:rsid w:val="003C0297"/>
  </w:style>
  <w:style w:type="character" w:customStyle="1" w:styleId="markniylovd4q">
    <w:name w:val="markniylovd4q"/>
    <w:basedOn w:val="Fuentedeprrafopredeter"/>
    <w:rsid w:val="003C0297"/>
  </w:style>
  <w:style w:type="character" w:customStyle="1" w:styleId="mark9xq1r0b7o">
    <w:name w:val="mark9xq1r0b7o"/>
    <w:basedOn w:val="Fuentedeprrafopredeter"/>
    <w:rsid w:val="003C0297"/>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B16A82"/>
    <w:pPr>
      <w:ind w:left="720"/>
      <w:contextualSpacing/>
    </w:pPr>
  </w:style>
  <w:style w:type="table" w:styleId="Tablaconcuadrcula">
    <w:name w:val="Table Grid"/>
    <w:basedOn w:val="Tablanormal"/>
    <w:uiPriority w:val="39"/>
    <w:rsid w:val="001B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2424BA"/>
    <w:rPr>
      <w:lang w:val="es-CO"/>
    </w:rPr>
  </w:style>
  <w:style w:type="paragraph" w:customStyle="1" w:styleId="Default">
    <w:name w:val="Default"/>
    <w:rsid w:val="00442E4A"/>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5730">
      <w:bodyDiv w:val="1"/>
      <w:marLeft w:val="0"/>
      <w:marRight w:val="0"/>
      <w:marTop w:val="0"/>
      <w:marBottom w:val="0"/>
      <w:divBdr>
        <w:top w:val="none" w:sz="0" w:space="0" w:color="auto"/>
        <w:left w:val="none" w:sz="0" w:space="0" w:color="auto"/>
        <w:bottom w:val="none" w:sz="0" w:space="0" w:color="auto"/>
        <w:right w:val="none" w:sz="0" w:space="0" w:color="auto"/>
      </w:divBdr>
    </w:div>
    <w:div w:id="395277529">
      <w:bodyDiv w:val="1"/>
      <w:marLeft w:val="0"/>
      <w:marRight w:val="0"/>
      <w:marTop w:val="0"/>
      <w:marBottom w:val="0"/>
      <w:divBdr>
        <w:top w:val="none" w:sz="0" w:space="0" w:color="auto"/>
        <w:left w:val="none" w:sz="0" w:space="0" w:color="auto"/>
        <w:bottom w:val="none" w:sz="0" w:space="0" w:color="auto"/>
        <w:right w:val="none" w:sz="0" w:space="0" w:color="auto"/>
      </w:divBdr>
      <w:divsChild>
        <w:div w:id="1618298140">
          <w:marLeft w:val="0"/>
          <w:marRight w:val="0"/>
          <w:marTop w:val="0"/>
          <w:marBottom w:val="0"/>
          <w:divBdr>
            <w:top w:val="none" w:sz="0" w:space="0" w:color="auto"/>
            <w:left w:val="none" w:sz="0" w:space="0" w:color="auto"/>
            <w:bottom w:val="none" w:sz="0" w:space="0" w:color="auto"/>
            <w:right w:val="none" w:sz="0" w:space="0" w:color="auto"/>
          </w:divBdr>
        </w:div>
        <w:div w:id="219487609">
          <w:marLeft w:val="0"/>
          <w:marRight w:val="0"/>
          <w:marTop w:val="0"/>
          <w:marBottom w:val="0"/>
          <w:divBdr>
            <w:top w:val="none" w:sz="0" w:space="0" w:color="auto"/>
            <w:left w:val="none" w:sz="0" w:space="0" w:color="auto"/>
            <w:bottom w:val="none" w:sz="0" w:space="0" w:color="auto"/>
            <w:right w:val="none" w:sz="0" w:space="0" w:color="auto"/>
          </w:divBdr>
        </w:div>
        <w:div w:id="78446980">
          <w:marLeft w:val="0"/>
          <w:marRight w:val="0"/>
          <w:marTop w:val="0"/>
          <w:marBottom w:val="0"/>
          <w:divBdr>
            <w:top w:val="none" w:sz="0" w:space="0" w:color="auto"/>
            <w:left w:val="none" w:sz="0" w:space="0" w:color="auto"/>
            <w:bottom w:val="none" w:sz="0" w:space="0" w:color="auto"/>
            <w:right w:val="none" w:sz="0" w:space="0" w:color="auto"/>
          </w:divBdr>
        </w:div>
        <w:div w:id="338704212">
          <w:marLeft w:val="0"/>
          <w:marRight w:val="0"/>
          <w:marTop w:val="0"/>
          <w:marBottom w:val="0"/>
          <w:divBdr>
            <w:top w:val="none" w:sz="0" w:space="0" w:color="auto"/>
            <w:left w:val="none" w:sz="0" w:space="0" w:color="auto"/>
            <w:bottom w:val="none" w:sz="0" w:space="0" w:color="auto"/>
            <w:right w:val="none" w:sz="0" w:space="0" w:color="auto"/>
          </w:divBdr>
        </w:div>
        <w:div w:id="1360931400">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47721314">
      <w:bodyDiv w:val="1"/>
      <w:marLeft w:val="0"/>
      <w:marRight w:val="0"/>
      <w:marTop w:val="0"/>
      <w:marBottom w:val="0"/>
      <w:divBdr>
        <w:top w:val="none" w:sz="0" w:space="0" w:color="auto"/>
        <w:left w:val="none" w:sz="0" w:space="0" w:color="auto"/>
        <w:bottom w:val="none" w:sz="0" w:space="0" w:color="auto"/>
        <w:right w:val="none" w:sz="0" w:space="0" w:color="auto"/>
      </w:divBdr>
    </w:div>
    <w:div w:id="901253627">
      <w:bodyDiv w:val="1"/>
      <w:marLeft w:val="0"/>
      <w:marRight w:val="0"/>
      <w:marTop w:val="0"/>
      <w:marBottom w:val="0"/>
      <w:divBdr>
        <w:top w:val="none" w:sz="0" w:space="0" w:color="auto"/>
        <w:left w:val="none" w:sz="0" w:space="0" w:color="auto"/>
        <w:bottom w:val="none" w:sz="0" w:space="0" w:color="auto"/>
        <w:right w:val="none" w:sz="0" w:space="0" w:color="auto"/>
      </w:divBdr>
    </w:div>
    <w:div w:id="1136483990">
      <w:bodyDiv w:val="1"/>
      <w:marLeft w:val="0"/>
      <w:marRight w:val="0"/>
      <w:marTop w:val="0"/>
      <w:marBottom w:val="0"/>
      <w:divBdr>
        <w:top w:val="none" w:sz="0" w:space="0" w:color="auto"/>
        <w:left w:val="none" w:sz="0" w:space="0" w:color="auto"/>
        <w:bottom w:val="none" w:sz="0" w:space="0" w:color="auto"/>
        <w:right w:val="none" w:sz="0" w:space="0" w:color="auto"/>
      </w:divBdr>
      <w:divsChild>
        <w:div w:id="1829517938">
          <w:marLeft w:val="0"/>
          <w:marRight w:val="0"/>
          <w:marTop w:val="0"/>
          <w:marBottom w:val="0"/>
          <w:divBdr>
            <w:top w:val="none" w:sz="0" w:space="0" w:color="auto"/>
            <w:left w:val="none" w:sz="0" w:space="0" w:color="auto"/>
            <w:bottom w:val="none" w:sz="0" w:space="0" w:color="auto"/>
            <w:right w:val="none" w:sz="0" w:space="0" w:color="auto"/>
          </w:divBdr>
        </w:div>
        <w:div w:id="325330597">
          <w:marLeft w:val="0"/>
          <w:marRight w:val="0"/>
          <w:marTop w:val="0"/>
          <w:marBottom w:val="0"/>
          <w:divBdr>
            <w:top w:val="none" w:sz="0" w:space="0" w:color="auto"/>
            <w:left w:val="none" w:sz="0" w:space="0" w:color="auto"/>
            <w:bottom w:val="none" w:sz="0" w:space="0" w:color="auto"/>
            <w:right w:val="none" w:sz="0" w:space="0" w:color="auto"/>
          </w:divBdr>
        </w:div>
        <w:div w:id="466237506">
          <w:marLeft w:val="0"/>
          <w:marRight w:val="0"/>
          <w:marTop w:val="0"/>
          <w:marBottom w:val="0"/>
          <w:divBdr>
            <w:top w:val="none" w:sz="0" w:space="0" w:color="auto"/>
            <w:left w:val="none" w:sz="0" w:space="0" w:color="auto"/>
            <w:bottom w:val="none" w:sz="0" w:space="0" w:color="auto"/>
            <w:right w:val="none" w:sz="0" w:space="0" w:color="auto"/>
          </w:divBdr>
        </w:div>
        <w:div w:id="36661512">
          <w:marLeft w:val="0"/>
          <w:marRight w:val="0"/>
          <w:marTop w:val="0"/>
          <w:marBottom w:val="0"/>
          <w:divBdr>
            <w:top w:val="none" w:sz="0" w:space="0" w:color="auto"/>
            <w:left w:val="none" w:sz="0" w:space="0" w:color="auto"/>
            <w:bottom w:val="none" w:sz="0" w:space="0" w:color="auto"/>
            <w:right w:val="none" w:sz="0" w:space="0" w:color="auto"/>
          </w:divBdr>
        </w:div>
        <w:div w:id="1497917889">
          <w:marLeft w:val="0"/>
          <w:marRight w:val="0"/>
          <w:marTop w:val="0"/>
          <w:marBottom w:val="0"/>
          <w:divBdr>
            <w:top w:val="none" w:sz="0" w:space="0" w:color="auto"/>
            <w:left w:val="none" w:sz="0" w:space="0" w:color="auto"/>
            <w:bottom w:val="none" w:sz="0" w:space="0" w:color="auto"/>
            <w:right w:val="none" w:sz="0" w:space="0" w:color="auto"/>
          </w:divBdr>
        </w:div>
      </w:divsChild>
    </w:div>
    <w:div w:id="1208375205">
      <w:bodyDiv w:val="1"/>
      <w:marLeft w:val="0"/>
      <w:marRight w:val="0"/>
      <w:marTop w:val="0"/>
      <w:marBottom w:val="0"/>
      <w:divBdr>
        <w:top w:val="none" w:sz="0" w:space="0" w:color="auto"/>
        <w:left w:val="none" w:sz="0" w:space="0" w:color="auto"/>
        <w:bottom w:val="none" w:sz="0" w:space="0" w:color="auto"/>
        <w:right w:val="none" w:sz="0" w:space="0" w:color="auto"/>
      </w:divBdr>
    </w:div>
    <w:div w:id="1327856396">
      <w:bodyDiv w:val="1"/>
      <w:marLeft w:val="0"/>
      <w:marRight w:val="0"/>
      <w:marTop w:val="0"/>
      <w:marBottom w:val="0"/>
      <w:divBdr>
        <w:top w:val="none" w:sz="0" w:space="0" w:color="auto"/>
        <w:left w:val="none" w:sz="0" w:space="0" w:color="auto"/>
        <w:bottom w:val="none" w:sz="0" w:space="0" w:color="auto"/>
        <w:right w:val="none" w:sz="0" w:space="0" w:color="auto"/>
      </w:divBdr>
    </w:div>
    <w:div w:id="1341273496">
      <w:bodyDiv w:val="1"/>
      <w:marLeft w:val="0"/>
      <w:marRight w:val="0"/>
      <w:marTop w:val="0"/>
      <w:marBottom w:val="0"/>
      <w:divBdr>
        <w:top w:val="none" w:sz="0" w:space="0" w:color="auto"/>
        <w:left w:val="none" w:sz="0" w:space="0" w:color="auto"/>
        <w:bottom w:val="none" w:sz="0" w:space="0" w:color="auto"/>
        <w:right w:val="none" w:sz="0" w:space="0" w:color="auto"/>
      </w:divBdr>
      <w:divsChild>
        <w:div w:id="16781639">
          <w:marLeft w:val="600"/>
          <w:marRight w:val="0"/>
          <w:marTop w:val="0"/>
          <w:marBottom w:val="0"/>
          <w:divBdr>
            <w:top w:val="none" w:sz="0" w:space="0" w:color="auto"/>
            <w:left w:val="none" w:sz="0" w:space="0" w:color="auto"/>
            <w:bottom w:val="none" w:sz="0" w:space="0" w:color="auto"/>
            <w:right w:val="none" w:sz="0" w:space="0" w:color="auto"/>
          </w:divBdr>
        </w:div>
        <w:div w:id="186799217">
          <w:marLeft w:val="600"/>
          <w:marRight w:val="0"/>
          <w:marTop w:val="0"/>
          <w:marBottom w:val="0"/>
          <w:divBdr>
            <w:top w:val="none" w:sz="0" w:space="0" w:color="auto"/>
            <w:left w:val="none" w:sz="0" w:space="0" w:color="auto"/>
            <w:bottom w:val="none" w:sz="0" w:space="0" w:color="auto"/>
            <w:right w:val="none" w:sz="0" w:space="0" w:color="auto"/>
          </w:divBdr>
        </w:div>
        <w:div w:id="390273257">
          <w:marLeft w:val="600"/>
          <w:marRight w:val="0"/>
          <w:marTop w:val="0"/>
          <w:marBottom w:val="0"/>
          <w:divBdr>
            <w:top w:val="none" w:sz="0" w:space="0" w:color="auto"/>
            <w:left w:val="none" w:sz="0" w:space="0" w:color="auto"/>
            <w:bottom w:val="none" w:sz="0" w:space="0" w:color="auto"/>
            <w:right w:val="none" w:sz="0" w:space="0" w:color="auto"/>
          </w:divBdr>
        </w:div>
        <w:div w:id="398407235">
          <w:marLeft w:val="600"/>
          <w:marRight w:val="0"/>
          <w:marTop w:val="0"/>
          <w:marBottom w:val="0"/>
          <w:divBdr>
            <w:top w:val="none" w:sz="0" w:space="0" w:color="auto"/>
            <w:left w:val="none" w:sz="0" w:space="0" w:color="auto"/>
            <w:bottom w:val="none" w:sz="0" w:space="0" w:color="auto"/>
            <w:right w:val="none" w:sz="0" w:space="0" w:color="auto"/>
          </w:divBdr>
        </w:div>
        <w:div w:id="714700822">
          <w:marLeft w:val="600"/>
          <w:marRight w:val="0"/>
          <w:marTop w:val="0"/>
          <w:marBottom w:val="0"/>
          <w:divBdr>
            <w:top w:val="none" w:sz="0" w:space="0" w:color="auto"/>
            <w:left w:val="none" w:sz="0" w:space="0" w:color="auto"/>
            <w:bottom w:val="none" w:sz="0" w:space="0" w:color="auto"/>
            <w:right w:val="none" w:sz="0" w:space="0" w:color="auto"/>
          </w:divBdr>
        </w:div>
        <w:div w:id="831333167">
          <w:marLeft w:val="600"/>
          <w:marRight w:val="0"/>
          <w:marTop w:val="0"/>
          <w:marBottom w:val="0"/>
          <w:divBdr>
            <w:top w:val="none" w:sz="0" w:space="0" w:color="auto"/>
            <w:left w:val="none" w:sz="0" w:space="0" w:color="auto"/>
            <w:bottom w:val="none" w:sz="0" w:space="0" w:color="auto"/>
            <w:right w:val="none" w:sz="0" w:space="0" w:color="auto"/>
          </w:divBdr>
        </w:div>
        <w:div w:id="1004286501">
          <w:marLeft w:val="600"/>
          <w:marRight w:val="0"/>
          <w:marTop w:val="0"/>
          <w:marBottom w:val="0"/>
          <w:divBdr>
            <w:top w:val="none" w:sz="0" w:space="0" w:color="auto"/>
            <w:left w:val="none" w:sz="0" w:space="0" w:color="auto"/>
            <w:bottom w:val="none" w:sz="0" w:space="0" w:color="auto"/>
            <w:right w:val="none" w:sz="0" w:space="0" w:color="auto"/>
          </w:divBdr>
        </w:div>
        <w:div w:id="1094594034">
          <w:marLeft w:val="600"/>
          <w:marRight w:val="0"/>
          <w:marTop w:val="0"/>
          <w:marBottom w:val="0"/>
          <w:divBdr>
            <w:top w:val="none" w:sz="0" w:space="0" w:color="auto"/>
            <w:left w:val="none" w:sz="0" w:space="0" w:color="auto"/>
            <w:bottom w:val="none" w:sz="0" w:space="0" w:color="auto"/>
            <w:right w:val="none" w:sz="0" w:space="0" w:color="auto"/>
          </w:divBdr>
        </w:div>
        <w:div w:id="1111049094">
          <w:marLeft w:val="600"/>
          <w:marRight w:val="0"/>
          <w:marTop w:val="0"/>
          <w:marBottom w:val="0"/>
          <w:divBdr>
            <w:top w:val="none" w:sz="0" w:space="0" w:color="auto"/>
            <w:left w:val="none" w:sz="0" w:space="0" w:color="auto"/>
            <w:bottom w:val="none" w:sz="0" w:space="0" w:color="auto"/>
            <w:right w:val="none" w:sz="0" w:space="0" w:color="auto"/>
          </w:divBdr>
        </w:div>
        <w:div w:id="1251770235">
          <w:marLeft w:val="600"/>
          <w:marRight w:val="0"/>
          <w:marTop w:val="0"/>
          <w:marBottom w:val="0"/>
          <w:divBdr>
            <w:top w:val="none" w:sz="0" w:space="0" w:color="auto"/>
            <w:left w:val="none" w:sz="0" w:space="0" w:color="auto"/>
            <w:bottom w:val="none" w:sz="0" w:space="0" w:color="auto"/>
            <w:right w:val="none" w:sz="0" w:space="0" w:color="auto"/>
          </w:divBdr>
        </w:div>
        <w:div w:id="1254556673">
          <w:marLeft w:val="600"/>
          <w:marRight w:val="0"/>
          <w:marTop w:val="0"/>
          <w:marBottom w:val="0"/>
          <w:divBdr>
            <w:top w:val="none" w:sz="0" w:space="0" w:color="auto"/>
            <w:left w:val="none" w:sz="0" w:space="0" w:color="auto"/>
            <w:bottom w:val="none" w:sz="0" w:space="0" w:color="auto"/>
            <w:right w:val="none" w:sz="0" w:space="0" w:color="auto"/>
          </w:divBdr>
        </w:div>
        <w:div w:id="1280912648">
          <w:marLeft w:val="600"/>
          <w:marRight w:val="0"/>
          <w:marTop w:val="0"/>
          <w:marBottom w:val="0"/>
          <w:divBdr>
            <w:top w:val="none" w:sz="0" w:space="0" w:color="auto"/>
            <w:left w:val="none" w:sz="0" w:space="0" w:color="auto"/>
            <w:bottom w:val="none" w:sz="0" w:space="0" w:color="auto"/>
            <w:right w:val="none" w:sz="0" w:space="0" w:color="auto"/>
          </w:divBdr>
        </w:div>
        <w:div w:id="1309900157">
          <w:marLeft w:val="600"/>
          <w:marRight w:val="0"/>
          <w:marTop w:val="0"/>
          <w:marBottom w:val="0"/>
          <w:divBdr>
            <w:top w:val="none" w:sz="0" w:space="0" w:color="auto"/>
            <w:left w:val="none" w:sz="0" w:space="0" w:color="auto"/>
            <w:bottom w:val="none" w:sz="0" w:space="0" w:color="auto"/>
            <w:right w:val="none" w:sz="0" w:space="0" w:color="auto"/>
          </w:divBdr>
        </w:div>
      </w:divsChild>
    </w:div>
    <w:div w:id="145956521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1291640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29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57E87"/>
    <w:rsid w:val="000F4366"/>
    <w:rsid w:val="002F214A"/>
    <w:rsid w:val="00681132"/>
    <w:rsid w:val="007D5BEA"/>
    <w:rsid w:val="007F751C"/>
    <w:rsid w:val="009412B0"/>
    <w:rsid w:val="00B41DF4"/>
    <w:rsid w:val="00C371EC"/>
    <w:rsid w:val="00E738C3"/>
    <w:rsid w:val="00E73B5E"/>
    <w:rsid w:val="00F03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a927d-0fba-4f55-ac67-d66f58153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4" ma:contentTypeDescription="Create a new document." ma:contentTypeScope="" ma:versionID="0988fb195d3542f0d42a994e7a3b4900">
  <xsd:schema xmlns:xsd="http://www.w3.org/2001/XMLSchema" xmlns:xs="http://www.w3.org/2001/XMLSchema" xmlns:p="http://schemas.microsoft.com/office/2006/metadata/properties" xmlns:ns3="902a927d-0fba-4f55-ac67-d66f581530b1" xmlns:ns4="b91ee7a6-8069-4501-afe9-7a21ea4bbf8c" targetNamespace="http://schemas.microsoft.com/office/2006/metadata/properties" ma:root="true" ma:fieldsID="36ef9513e1ac23547c2f4afb1e3308c9" ns3:_="" ns4:_="">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902a927d-0fba-4f55-ac67-d66f581530b1"/>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BA40015-971C-4789-A66E-8E278206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DRA. ANGELA MARIA</cp:lastModifiedBy>
  <cp:revision>10</cp:revision>
  <dcterms:created xsi:type="dcterms:W3CDTF">2024-08-09T16:17:00Z</dcterms:created>
  <dcterms:modified xsi:type="dcterms:W3CDTF">2024-08-22T22:27:00Z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