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E1D" w:rsidRDefault="00C7092A" w:rsidP="0094402E">
      <w:pPr>
        <w:jc w:val="center"/>
        <w:rPr>
          <w:rFonts w:ascii="Arial" w:hAnsi="Arial" w:cs="Arial"/>
          <w:b/>
          <w:sz w:val="28"/>
        </w:rPr>
      </w:pPr>
      <w:r w:rsidRPr="00CD573A">
        <w:rPr>
          <w:rFonts w:ascii="Arial" w:hAnsi="Arial" w:cs="Arial"/>
          <w:b/>
          <w:sz w:val="28"/>
        </w:rPr>
        <w:t>ACUERDO</w:t>
      </w:r>
      <w:r w:rsidR="00B95C61" w:rsidRPr="00CD573A">
        <w:rPr>
          <w:rFonts w:ascii="Arial" w:hAnsi="Arial" w:cs="Arial"/>
          <w:b/>
          <w:sz w:val="28"/>
        </w:rPr>
        <w:t xml:space="preserve"> DE NIVELES DE SERVICIO </w:t>
      </w:r>
      <w:r w:rsidR="00D44E1D" w:rsidRPr="00CD573A">
        <w:rPr>
          <w:rFonts w:ascii="Arial" w:hAnsi="Arial" w:cs="Arial"/>
          <w:b/>
          <w:sz w:val="28"/>
        </w:rPr>
        <w:t>(ANS)</w:t>
      </w:r>
    </w:p>
    <w:p w:rsidR="009A48C8" w:rsidRPr="00CD573A" w:rsidRDefault="009A48C8" w:rsidP="0094402E">
      <w:pPr>
        <w:jc w:val="center"/>
        <w:rPr>
          <w:rFonts w:ascii="Arial" w:hAnsi="Arial" w:cs="Arial"/>
          <w:b/>
        </w:rPr>
      </w:pPr>
      <w:r>
        <w:rPr>
          <w:rFonts w:ascii="Arial" w:hAnsi="Arial" w:cs="Arial"/>
          <w:b/>
          <w:sz w:val="28"/>
        </w:rPr>
        <w:t>Vigencia diciembre 15 de 2015</w:t>
      </w:r>
    </w:p>
    <w:p w:rsidR="00244675" w:rsidRPr="00CD573A" w:rsidRDefault="00B95C61" w:rsidP="002679BA">
      <w:pPr>
        <w:spacing w:after="0" w:line="240" w:lineRule="auto"/>
        <w:jc w:val="center"/>
        <w:rPr>
          <w:rFonts w:ascii="Arial" w:hAnsi="Arial" w:cs="Arial"/>
          <w:sz w:val="24"/>
        </w:rPr>
      </w:pPr>
      <w:r w:rsidRPr="00CD573A">
        <w:rPr>
          <w:rFonts w:ascii="Arial" w:hAnsi="Arial" w:cs="Arial"/>
          <w:sz w:val="24"/>
        </w:rPr>
        <w:t xml:space="preserve">PROGRAMA </w:t>
      </w:r>
      <w:r w:rsidR="00D44E1D" w:rsidRPr="00CD573A">
        <w:rPr>
          <w:rFonts w:ascii="Arial" w:hAnsi="Arial" w:cs="Arial"/>
          <w:sz w:val="24"/>
        </w:rPr>
        <w:t>PROTECCION DE CARTERA</w:t>
      </w:r>
      <w:r w:rsidR="00E629F2" w:rsidRPr="00CD573A">
        <w:rPr>
          <w:rFonts w:ascii="Arial" w:hAnsi="Arial" w:cs="Arial"/>
          <w:sz w:val="24"/>
        </w:rPr>
        <w:t xml:space="preserve"> </w:t>
      </w:r>
    </w:p>
    <w:p w:rsidR="00B95C61" w:rsidRPr="00CD573A" w:rsidRDefault="003E152F" w:rsidP="002679BA">
      <w:pPr>
        <w:spacing w:after="0" w:line="240" w:lineRule="auto"/>
        <w:jc w:val="center"/>
        <w:rPr>
          <w:rFonts w:ascii="Arial" w:hAnsi="Arial" w:cs="Arial"/>
          <w:b/>
          <w:sz w:val="24"/>
        </w:rPr>
      </w:pPr>
      <w:r w:rsidRPr="00CD573A">
        <w:rPr>
          <w:rFonts w:ascii="Arial" w:hAnsi="Arial" w:cs="Arial"/>
          <w:b/>
          <w:sz w:val="24"/>
        </w:rPr>
        <w:t xml:space="preserve">SECRETARÍA </w:t>
      </w:r>
      <w:r w:rsidR="008B4616">
        <w:rPr>
          <w:rFonts w:ascii="Arial" w:hAnsi="Arial" w:cs="Arial"/>
          <w:b/>
          <w:sz w:val="24"/>
        </w:rPr>
        <w:t>DISTRITAL DE MOVILIDAD DE BOGOTA</w:t>
      </w:r>
    </w:p>
    <w:p w:rsidR="002679BA" w:rsidRPr="00CD573A" w:rsidRDefault="00D44E1D" w:rsidP="002679BA">
      <w:pPr>
        <w:spacing w:after="0" w:line="240" w:lineRule="auto"/>
        <w:jc w:val="center"/>
        <w:rPr>
          <w:rFonts w:ascii="Arial" w:hAnsi="Arial" w:cs="Arial"/>
          <w:sz w:val="24"/>
        </w:rPr>
      </w:pPr>
      <w:r w:rsidRPr="00CD573A">
        <w:rPr>
          <w:rFonts w:ascii="Arial" w:hAnsi="Arial" w:cs="Arial"/>
          <w:b/>
          <w:sz w:val="24"/>
        </w:rPr>
        <w:t xml:space="preserve"> </w:t>
      </w:r>
      <w:r w:rsidRPr="00CD573A">
        <w:rPr>
          <w:rFonts w:ascii="Arial" w:hAnsi="Arial" w:cs="Arial"/>
          <w:sz w:val="24"/>
        </w:rPr>
        <w:t xml:space="preserve">PROCESO DE </w:t>
      </w:r>
      <w:r w:rsidR="002679BA" w:rsidRPr="00CD573A">
        <w:rPr>
          <w:rFonts w:ascii="Arial" w:hAnsi="Arial" w:cs="Arial"/>
          <w:sz w:val="24"/>
        </w:rPr>
        <w:t>EMISION POLIZA</w:t>
      </w:r>
      <w:r w:rsidR="004B3909" w:rsidRPr="00CD573A">
        <w:rPr>
          <w:rFonts w:ascii="Arial" w:hAnsi="Arial" w:cs="Arial"/>
          <w:sz w:val="24"/>
        </w:rPr>
        <w:t xml:space="preserve">, </w:t>
      </w:r>
      <w:r w:rsidRPr="00CD573A">
        <w:rPr>
          <w:rFonts w:ascii="Arial" w:hAnsi="Arial" w:cs="Arial"/>
          <w:sz w:val="24"/>
        </w:rPr>
        <w:t xml:space="preserve">ATENCION DE </w:t>
      </w:r>
      <w:r w:rsidR="00C7092A" w:rsidRPr="00CD573A">
        <w:rPr>
          <w:rFonts w:ascii="Arial" w:hAnsi="Arial" w:cs="Arial"/>
          <w:sz w:val="24"/>
        </w:rPr>
        <w:t xml:space="preserve">RECLAMOS Y </w:t>
      </w:r>
    </w:p>
    <w:p w:rsidR="00C7092A" w:rsidRPr="00CD573A" w:rsidRDefault="00C7092A" w:rsidP="002679BA">
      <w:pPr>
        <w:spacing w:after="0" w:line="240" w:lineRule="auto"/>
        <w:jc w:val="center"/>
        <w:rPr>
          <w:rFonts w:ascii="Arial" w:hAnsi="Arial" w:cs="Arial"/>
          <w:sz w:val="24"/>
        </w:rPr>
      </w:pPr>
      <w:r w:rsidRPr="00CD573A">
        <w:rPr>
          <w:rFonts w:ascii="Arial" w:hAnsi="Arial" w:cs="Arial"/>
          <w:sz w:val="24"/>
        </w:rPr>
        <w:t>PAGO DE SINIESTROS</w:t>
      </w:r>
    </w:p>
    <w:p w:rsidR="002679BA" w:rsidRPr="00CD573A" w:rsidRDefault="002679BA" w:rsidP="002679BA">
      <w:pPr>
        <w:spacing w:after="0" w:line="240" w:lineRule="auto"/>
        <w:jc w:val="center"/>
        <w:rPr>
          <w:rFonts w:ascii="Arial" w:hAnsi="Arial" w:cs="Arial"/>
          <w:b/>
          <w:sz w:val="24"/>
        </w:rPr>
      </w:pPr>
    </w:p>
    <w:p w:rsidR="00B95C61" w:rsidRPr="00CD573A" w:rsidRDefault="00B95C61" w:rsidP="00B95C61">
      <w:pPr>
        <w:ind w:firstLine="1"/>
        <w:jc w:val="both"/>
        <w:rPr>
          <w:rFonts w:ascii="Arial" w:hAnsi="Arial" w:cs="Arial"/>
        </w:rPr>
      </w:pPr>
      <w:r w:rsidRPr="00CD573A">
        <w:rPr>
          <w:rFonts w:ascii="Arial" w:hAnsi="Arial" w:cs="Arial"/>
        </w:rPr>
        <w:t xml:space="preserve">Se describen a continuación los acuerdos de niveles de servicio entre </w:t>
      </w:r>
      <w:r w:rsidR="00D44E1D" w:rsidRPr="00CD573A">
        <w:rPr>
          <w:rFonts w:ascii="Arial" w:hAnsi="Arial" w:cs="Arial"/>
          <w:b/>
        </w:rPr>
        <w:t>BRAND EQUITY</w:t>
      </w:r>
      <w:r w:rsidR="00D44E1D" w:rsidRPr="00CD573A">
        <w:rPr>
          <w:rFonts w:ascii="Arial" w:hAnsi="Arial" w:cs="Arial"/>
        </w:rPr>
        <w:t xml:space="preserve"> como operador del programa de </w:t>
      </w:r>
      <w:r w:rsidR="00D44E1D" w:rsidRPr="00CD573A">
        <w:rPr>
          <w:rFonts w:ascii="Arial" w:hAnsi="Arial" w:cs="Arial"/>
          <w:b/>
        </w:rPr>
        <w:t>ASESORES</w:t>
      </w:r>
      <w:r w:rsidR="00D44E1D" w:rsidRPr="00CD573A">
        <w:rPr>
          <w:rFonts w:ascii="Arial" w:hAnsi="Arial" w:cs="Arial"/>
        </w:rPr>
        <w:t xml:space="preserve"> </w:t>
      </w:r>
      <w:r w:rsidR="00D44E1D" w:rsidRPr="00CD573A">
        <w:rPr>
          <w:rFonts w:ascii="Arial" w:hAnsi="Arial" w:cs="Arial"/>
          <w:b/>
        </w:rPr>
        <w:t xml:space="preserve">ALIADOS DE SEGUROS </w:t>
      </w:r>
      <w:r w:rsidR="00D44E1D" w:rsidRPr="00CD573A">
        <w:rPr>
          <w:rFonts w:ascii="Arial" w:hAnsi="Arial" w:cs="Arial"/>
        </w:rPr>
        <w:t>y</w:t>
      </w:r>
      <w:r w:rsidR="004B3909" w:rsidRPr="00CD573A">
        <w:rPr>
          <w:rFonts w:ascii="Arial" w:hAnsi="Arial" w:cs="Arial"/>
        </w:rPr>
        <w:t xml:space="preserve"> </w:t>
      </w:r>
      <w:r w:rsidRPr="00CD573A">
        <w:rPr>
          <w:rFonts w:ascii="Arial" w:hAnsi="Arial" w:cs="Arial"/>
          <w:b/>
        </w:rPr>
        <w:t xml:space="preserve">LA EQUIDAD SEGUROS </w:t>
      </w:r>
      <w:r w:rsidR="005168D2" w:rsidRPr="00CD573A">
        <w:rPr>
          <w:rFonts w:ascii="Arial" w:hAnsi="Arial" w:cs="Arial"/>
        </w:rPr>
        <w:t>referentes a</w:t>
      </w:r>
      <w:r w:rsidRPr="00CD573A">
        <w:rPr>
          <w:rFonts w:ascii="Arial" w:hAnsi="Arial" w:cs="Arial"/>
        </w:rPr>
        <w:t xml:space="preserve"> los procesos de operaciones, admini</w:t>
      </w:r>
      <w:r w:rsidR="005168D2" w:rsidRPr="00CD573A">
        <w:rPr>
          <w:rFonts w:ascii="Arial" w:hAnsi="Arial" w:cs="Arial"/>
        </w:rPr>
        <w:t xml:space="preserve">stración, </w:t>
      </w:r>
      <w:r w:rsidR="004B3909" w:rsidRPr="00CD573A">
        <w:rPr>
          <w:rFonts w:ascii="Arial" w:hAnsi="Arial" w:cs="Arial"/>
        </w:rPr>
        <w:t>emisión de pólizas, atención de reclamos,</w:t>
      </w:r>
      <w:r w:rsidR="005168D2" w:rsidRPr="00CD573A">
        <w:rPr>
          <w:rFonts w:ascii="Arial" w:hAnsi="Arial" w:cs="Arial"/>
        </w:rPr>
        <w:t xml:space="preserve"> aviso y pago de siniestros para el programa de </w:t>
      </w:r>
      <w:r w:rsidR="005168D2" w:rsidRPr="00985C0E">
        <w:rPr>
          <w:rFonts w:ascii="Arial" w:hAnsi="Arial" w:cs="Arial"/>
          <w:b/>
        </w:rPr>
        <w:t>Protección de Cartera de</w:t>
      </w:r>
      <w:r w:rsidR="006B50B3">
        <w:rPr>
          <w:rFonts w:ascii="Arial" w:hAnsi="Arial" w:cs="Arial"/>
          <w:b/>
        </w:rPr>
        <w:t xml:space="preserve"> </w:t>
      </w:r>
      <w:r w:rsidR="005345F7" w:rsidRPr="00985C0E">
        <w:rPr>
          <w:rFonts w:ascii="Arial" w:hAnsi="Arial" w:cs="Arial"/>
          <w:b/>
        </w:rPr>
        <w:t>l</w:t>
      </w:r>
      <w:r w:rsidR="006B50B3">
        <w:rPr>
          <w:rFonts w:ascii="Arial" w:hAnsi="Arial" w:cs="Arial"/>
          <w:b/>
        </w:rPr>
        <w:t>a Secretaría Distrital de Movilidad de Bogotá</w:t>
      </w:r>
      <w:r w:rsidR="00982D90" w:rsidRPr="00985C0E">
        <w:rPr>
          <w:rFonts w:ascii="Arial" w:hAnsi="Arial" w:cs="Arial"/>
          <w:b/>
        </w:rPr>
        <w:t xml:space="preserve"> como B</w:t>
      </w:r>
      <w:r w:rsidR="006B50B3">
        <w:rPr>
          <w:rFonts w:ascii="Arial" w:hAnsi="Arial" w:cs="Arial"/>
          <w:b/>
        </w:rPr>
        <w:t>eneficiario</w:t>
      </w:r>
      <w:r w:rsidR="005345F7" w:rsidRPr="00985C0E">
        <w:rPr>
          <w:rFonts w:ascii="Arial" w:hAnsi="Arial" w:cs="Arial"/>
          <w:b/>
        </w:rPr>
        <w:t xml:space="preserve"> de la póliza que cubre los Acuerdos de Pago</w:t>
      </w:r>
      <w:r w:rsidR="005345F7" w:rsidRPr="00CD573A">
        <w:rPr>
          <w:rFonts w:ascii="Arial" w:hAnsi="Arial" w:cs="Arial"/>
        </w:rPr>
        <w:t>, en las condiciones establecidas,  ante los riesgos de No pago o fallecimiento del Deudor</w:t>
      </w:r>
      <w:r w:rsidRPr="00CD573A">
        <w:rPr>
          <w:rFonts w:ascii="Arial" w:hAnsi="Arial" w:cs="Arial"/>
        </w:rPr>
        <w:t>:</w:t>
      </w:r>
    </w:p>
    <w:p w:rsidR="000D6058" w:rsidRPr="00CD573A" w:rsidRDefault="000D6058" w:rsidP="000D6058">
      <w:pPr>
        <w:spacing w:line="240" w:lineRule="auto"/>
        <w:jc w:val="both"/>
        <w:rPr>
          <w:rFonts w:ascii="Arial" w:hAnsi="Arial" w:cs="Arial"/>
        </w:rPr>
      </w:pPr>
      <w:r w:rsidRPr="00CD573A">
        <w:rPr>
          <w:rFonts w:ascii="Arial" w:hAnsi="Arial" w:cs="Arial"/>
          <w:b/>
        </w:rPr>
        <w:t>Descripción del Riesgo:</w:t>
      </w:r>
      <w:r w:rsidR="00230C30" w:rsidRPr="00CD573A">
        <w:rPr>
          <w:rFonts w:ascii="Arial" w:hAnsi="Arial" w:cs="Arial"/>
        </w:rPr>
        <w:t xml:space="preserve"> Garantizar el pago del valor insoluto de la deuda establecida en el acuerdo de pago </w:t>
      </w:r>
      <w:r w:rsidR="0035458A">
        <w:rPr>
          <w:rFonts w:ascii="Arial" w:hAnsi="Arial" w:cs="Arial"/>
        </w:rPr>
        <w:t xml:space="preserve">realizado por el deudor, según </w:t>
      </w:r>
      <w:r w:rsidR="0035458A" w:rsidRPr="0035458A">
        <w:rPr>
          <w:rFonts w:ascii="Arial" w:hAnsi="Arial" w:cs="Arial"/>
          <w:b/>
        </w:rPr>
        <w:t>Decreto N</w:t>
      </w:r>
      <w:r w:rsidR="00AA6453">
        <w:rPr>
          <w:rFonts w:ascii="Arial" w:hAnsi="Arial" w:cs="Arial"/>
          <w:b/>
        </w:rPr>
        <w:t>o 274 de 2013 Manual de Administración y Cobro de Cartera de la Secretaría Distrital de Movilidad de Bogotá</w:t>
      </w:r>
      <w:r w:rsidR="00230C30" w:rsidRPr="0035458A">
        <w:rPr>
          <w:rFonts w:ascii="Arial" w:hAnsi="Arial" w:cs="Arial"/>
          <w:b/>
        </w:rPr>
        <w:t xml:space="preserve"> </w:t>
      </w:r>
      <w:r w:rsidR="00AA6453">
        <w:rPr>
          <w:rFonts w:ascii="Arial" w:hAnsi="Arial" w:cs="Arial"/>
          <w:b/>
        </w:rPr>
        <w:t>Articulo 5.11.4 Garantía suficiente y realizable</w:t>
      </w:r>
      <w:r w:rsidR="0072745C" w:rsidRPr="00CD573A">
        <w:rPr>
          <w:rFonts w:ascii="Arial" w:hAnsi="Arial" w:cs="Arial"/>
        </w:rPr>
        <w:t>.</w:t>
      </w:r>
      <w:r w:rsidRPr="00CD573A">
        <w:rPr>
          <w:rFonts w:ascii="Arial" w:hAnsi="Arial" w:cs="Arial"/>
        </w:rPr>
        <w:t xml:space="preserve"> </w:t>
      </w:r>
      <w:r w:rsidR="0035458A">
        <w:rPr>
          <w:rFonts w:ascii="Arial" w:hAnsi="Arial" w:cs="Arial"/>
        </w:rPr>
        <w:t>En el</w:t>
      </w:r>
      <w:r w:rsidRPr="00CD573A">
        <w:rPr>
          <w:rFonts w:ascii="Arial" w:hAnsi="Arial" w:cs="Arial"/>
        </w:rPr>
        <w:t xml:space="preserve"> seguro </w:t>
      </w:r>
      <w:r w:rsidR="0035458A">
        <w:rPr>
          <w:rFonts w:ascii="Arial" w:hAnsi="Arial" w:cs="Arial"/>
        </w:rPr>
        <w:t>se entiende como D</w:t>
      </w:r>
      <w:r w:rsidRPr="00CD573A">
        <w:rPr>
          <w:rFonts w:ascii="Arial" w:hAnsi="Arial" w:cs="Arial"/>
        </w:rPr>
        <w:t>eudor a la persona natural que adquiere la póliza y</w:t>
      </w:r>
      <w:r w:rsidR="00F53586">
        <w:rPr>
          <w:rFonts w:ascii="Arial" w:hAnsi="Arial" w:cs="Arial"/>
        </w:rPr>
        <w:t xml:space="preserve"> es el Tomador y Asegurado que</w:t>
      </w:r>
      <w:r w:rsidRPr="00CD573A">
        <w:rPr>
          <w:rFonts w:ascii="Arial" w:hAnsi="Arial" w:cs="Arial"/>
        </w:rPr>
        <w:t xml:space="preserve"> tiene la obligación de pagar deudas contraídas con la </w:t>
      </w:r>
      <w:r w:rsidR="0072745C" w:rsidRPr="00CD573A">
        <w:rPr>
          <w:rFonts w:ascii="Arial" w:hAnsi="Arial" w:cs="Arial"/>
        </w:rPr>
        <w:t xml:space="preserve">Secretaría de Movilidad de </w:t>
      </w:r>
      <w:r w:rsidR="006B50B3">
        <w:rPr>
          <w:rFonts w:ascii="Arial" w:hAnsi="Arial" w:cs="Arial"/>
        </w:rPr>
        <w:t>Bogotá</w:t>
      </w:r>
      <w:r w:rsidRPr="00CD573A">
        <w:rPr>
          <w:rFonts w:ascii="Arial" w:hAnsi="Arial" w:cs="Arial"/>
        </w:rPr>
        <w:t xml:space="preserve"> por Facilidad de Pago (Acuerdo de Pago) por concepto de Ingresos Tributarios y No tributarios.</w:t>
      </w:r>
    </w:p>
    <w:p w:rsidR="00BB5F6C" w:rsidRDefault="000D6058" w:rsidP="000D6058">
      <w:pPr>
        <w:spacing w:line="240" w:lineRule="auto"/>
        <w:jc w:val="both"/>
        <w:rPr>
          <w:rFonts w:ascii="Arial" w:hAnsi="Arial" w:cs="Arial"/>
          <w:b/>
        </w:rPr>
      </w:pPr>
      <w:r w:rsidRPr="00CD573A">
        <w:rPr>
          <w:rFonts w:ascii="Arial" w:hAnsi="Arial" w:cs="Arial"/>
          <w:b/>
        </w:rPr>
        <w:t>Coberturas y Valor Asegurado:</w:t>
      </w:r>
    </w:p>
    <w:p w:rsidR="000D6058" w:rsidRPr="00CD573A" w:rsidRDefault="003E075C" w:rsidP="000D6058">
      <w:pPr>
        <w:spacing w:line="240" w:lineRule="auto"/>
        <w:jc w:val="both"/>
        <w:rPr>
          <w:rFonts w:ascii="Arial" w:hAnsi="Arial" w:cs="Arial"/>
        </w:rPr>
      </w:pPr>
      <w:r w:rsidRPr="00CD573A">
        <w:rPr>
          <w:rFonts w:ascii="Arial" w:hAnsi="Arial" w:cs="Arial"/>
          <w:b/>
        </w:rPr>
        <w:t>Cobertura de Vida:</w:t>
      </w:r>
      <w:r w:rsidRPr="00CD573A">
        <w:rPr>
          <w:rFonts w:ascii="Arial" w:hAnsi="Arial" w:cs="Arial"/>
        </w:rPr>
        <w:t xml:space="preserve"> </w:t>
      </w:r>
      <w:r w:rsidR="000D6058" w:rsidRPr="00CD573A">
        <w:rPr>
          <w:rFonts w:ascii="Arial" w:hAnsi="Arial" w:cs="Arial"/>
        </w:rPr>
        <w:t>La Equidad Seguros de Vida</w:t>
      </w:r>
      <w:r w:rsidR="009A4407" w:rsidRPr="00CD573A">
        <w:rPr>
          <w:rFonts w:ascii="Arial" w:hAnsi="Arial" w:cs="Arial"/>
        </w:rPr>
        <w:t xml:space="preserve"> O.C </w:t>
      </w:r>
      <w:r w:rsidR="000D6058" w:rsidRPr="00CD573A">
        <w:rPr>
          <w:rFonts w:ascii="Arial" w:hAnsi="Arial" w:cs="Arial"/>
        </w:rPr>
        <w:t xml:space="preserve">se obliga a pagar el valor asegurado de la póliza a la </w:t>
      </w:r>
      <w:r w:rsidR="0072745C" w:rsidRPr="00CD573A">
        <w:rPr>
          <w:rFonts w:ascii="Arial" w:hAnsi="Arial" w:cs="Arial"/>
        </w:rPr>
        <w:t xml:space="preserve">Secretaría de Movilidad de </w:t>
      </w:r>
      <w:r w:rsidR="006B50B3">
        <w:rPr>
          <w:rFonts w:ascii="Arial" w:hAnsi="Arial" w:cs="Arial"/>
        </w:rPr>
        <w:t>Bogotá</w:t>
      </w:r>
      <w:r w:rsidR="000D6058" w:rsidRPr="00CD573A">
        <w:rPr>
          <w:rFonts w:ascii="Arial" w:hAnsi="Arial" w:cs="Arial"/>
        </w:rPr>
        <w:t xml:space="preserve"> hasta por el respectivo monto de sus intereses y acreencias sobre el saldo adeudado, considerando que la Facilidad de Pago (Acuerdo de Pago) adquier</w:t>
      </w:r>
      <w:r w:rsidR="00167DAC">
        <w:rPr>
          <w:rFonts w:ascii="Arial" w:hAnsi="Arial" w:cs="Arial"/>
        </w:rPr>
        <w:t>a la calidad de impagado cuando</w:t>
      </w:r>
      <w:r w:rsidR="000D6058" w:rsidRPr="00CD573A">
        <w:rPr>
          <w:rFonts w:ascii="Arial" w:hAnsi="Arial" w:cs="Arial"/>
        </w:rPr>
        <w:t xml:space="preserve"> el deudor fallece por cualquier causa o cuando es calificado como invalido por perdida del cincuenta por ciento (50%) o más de su capacidad laboral</w:t>
      </w:r>
      <w:r w:rsidR="00AD00F3">
        <w:rPr>
          <w:rFonts w:ascii="Arial" w:hAnsi="Arial" w:cs="Arial"/>
        </w:rPr>
        <w:t xml:space="preserve"> de acuerdo con la normatividad vigente.</w:t>
      </w:r>
      <w:r w:rsidR="0072745C" w:rsidRPr="00CD573A">
        <w:rPr>
          <w:rFonts w:ascii="Arial" w:hAnsi="Arial" w:cs="Arial"/>
        </w:rPr>
        <w:t xml:space="preserve"> </w:t>
      </w:r>
      <w:r w:rsidR="000D6058" w:rsidRPr="00CD573A">
        <w:rPr>
          <w:rFonts w:ascii="Arial" w:hAnsi="Arial" w:cs="Arial"/>
        </w:rPr>
        <w:t>En caso de quedar un valor remanente a indemnizar por las anteriores causales, La Equidad Seguros de Vida pagará este valor a los beneficiarios de ley.</w:t>
      </w:r>
    </w:p>
    <w:p w:rsidR="000D6058" w:rsidRDefault="003E075C" w:rsidP="00B26B7C">
      <w:pPr>
        <w:spacing w:line="240" w:lineRule="auto"/>
        <w:jc w:val="both"/>
        <w:rPr>
          <w:rFonts w:ascii="Arial" w:hAnsi="Arial" w:cs="Arial"/>
        </w:rPr>
      </w:pPr>
      <w:r w:rsidRPr="00CD573A">
        <w:rPr>
          <w:rFonts w:ascii="Arial" w:hAnsi="Arial" w:cs="Arial"/>
          <w:b/>
        </w:rPr>
        <w:t>Cobertura Insolvencia de Pago -Seguro de Crédito:</w:t>
      </w:r>
      <w:r w:rsidRPr="00CD573A">
        <w:rPr>
          <w:rFonts w:ascii="Arial" w:hAnsi="Arial" w:cs="Arial"/>
        </w:rPr>
        <w:t xml:space="preserve"> </w:t>
      </w:r>
      <w:r w:rsidR="009A4407" w:rsidRPr="00CD573A">
        <w:rPr>
          <w:rFonts w:ascii="Arial" w:hAnsi="Arial" w:cs="Arial"/>
        </w:rPr>
        <w:t xml:space="preserve">La Equidad Seguros Generales O.C se obliga a pagar a la Secretaría de Movilidad de </w:t>
      </w:r>
      <w:r w:rsidR="006B50B3">
        <w:rPr>
          <w:rFonts w:ascii="Arial" w:hAnsi="Arial" w:cs="Arial"/>
        </w:rPr>
        <w:t>Bogotá</w:t>
      </w:r>
      <w:r w:rsidR="009A4407" w:rsidRPr="00CD573A">
        <w:rPr>
          <w:rFonts w:ascii="Arial" w:hAnsi="Arial" w:cs="Arial"/>
        </w:rPr>
        <w:t xml:space="preserve">  la Facilidad de Pago (Acuerdo de Pago) impagado sobre el saldo adeudado,</w:t>
      </w:r>
      <w:r w:rsidR="007A7A68">
        <w:rPr>
          <w:rFonts w:ascii="Arial" w:hAnsi="Arial" w:cs="Arial"/>
        </w:rPr>
        <w:t xml:space="preserve"> hasta el monto asegurado,</w:t>
      </w:r>
      <w:r w:rsidR="009A4407" w:rsidRPr="00CD573A">
        <w:rPr>
          <w:rFonts w:ascii="Arial" w:hAnsi="Arial" w:cs="Arial"/>
        </w:rPr>
        <w:t xml:space="preserve"> considerando que la Facilidad de Pago (Acuerdo de Pago) adquiere la calidad de impagado, cuando tiene una morosidad superior a dieciocho (18) meses consecutivos y realizada la gestión de cobranza persuasiva y coactiva por parte de la </w:t>
      </w:r>
      <w:r w:rsidRPr="00CD573A">
        <w:rPr>
          <w:rFonts w:ascii="Arial" w:hAnsi="Arial" w:cs="Arial"/>
        </w:rPr>
        <w:t xml:space="preserve">Secretaría de Movilidad de </w:t>
      </w:r>
      <w:r w:rsidR="006B50B3">
        <w:rPr>
          <w:rFonts w:ascii="Arial" w:hAnsi="Arial" w:cs="Arial"/>
        </w:rPr>
        <w:t>Bogotá</w:t>
      </w:r>
      <w:r w:rsidR="009A4407" w:rsidRPr="00CD573A">
        <w:rPr>
          <w:rFonts w:ascii="Arial" w:hAnsi="Arial" w:cs="Arial"/>
        </w:rPr>
        <w:t xml:space="preserve"> </w:t>
      </w:r>
      <w:r w:rsidR="00010733">
        <w:rPr>
          <w:rFonts w:ascii="Arial" w:hAnsi="Arial" w:cs="Arial"/>
        </w:rPr>
        <w:t xml:space="preserve">de Acuerdo con el </w:t>
      </w:r>
      <w:r w:rsidR="0032456E">
        <w:rPr>
          <w:rFonts w:ascii="Arial" w:hAnsi="Arial" w:cs="Arial"/>
        </w:rPr>
        <w:t xml:space="preserve">Manual de Administración </w:t>
      </w:r>
      <w:r w:rsidR="00DA2273">
        <w:rPr>
          <w:rFonts w:ascii="Arial" w:hAnsi="Arial" w:cs="Arial"/>
        </w:rPr>
        <w:t>y Cobro de Cartera de la Secretaría de Movilidad de Bogotá.</w:t>
      </w:r>
      <w:r w:rsidR="00B26B7C" w:rsidRPr="00CD573A">
        <w:rPr>
          <w:rFonts w:ascii="Arial" w:hAnsi="Arial" w:cs="Arial"/>
        </w:rPr>
        <w:t xml:space="preserve"> </w:t>
      </w:r>
      <w:r w:rsidR="009A4407" w:rsidRPr="00CD573A">
        <w:rPr>
          <w:rFonts w:ascii="Arial" w:hAnsi="Arial" w:cs="Arial"/>
        </w:rPr>
        <w:t xml:space="preserve">Garantiza el pago a la </w:t>
      </w:r>
      <w:r w:rsidR="00B26B7C" w:rsidRPr="00CD573A">
        <w:rPr>
          <w:rFonts w:ascii="Arial" w:hAnsi="Arial" w:cs="Arial"/>
        </w:rPr>
        <w:t xml:space="preserve">Secretaría de Movilidad de </w:t>
      </w:r>
      <w:r w:rsidR="006B50B3">
        <w:rPr>
          <w:rFonts w:ascii="Arial" w:hAnsi="Arial" w:cs="Arial"/>
        </w:rPr>
        <w:t>Bogotá</w:t>
      </w:r>
      <w:r w:rsidR="009A4407" w:rsidRPr="00CD573A">
        <w:rPr>
          <w:rFonts w:ascii="Arial" w:hAnsi="Arial" w:cs="Arial"/>
        </w:rPr>
        <w:t xml:space="preserve"> </w:t>
      </w:r>
      <w:r w:rsidR="00A1798E" w:rsidRPr="00CD573A">
        <w:rPr>
          <w:rFonts w:ascii="Arial" w:hAnsi="Arial" w:cs="Arial"/>
        </w:rPr>
        <w:t>del</w:t>
      </w:r>
      <w:r w:rsidR="009A4407" w:rsidRPr="00CD573A">
        <w:rPr>
          <w:rFonts w:ascii="Arial" w:hAnsi="Arial" w:cs="Arial"/>
        </w:rPr>
        <w:t xml:space="preserve"> saldo</w:t>
      </w:r>
      <w:r w:rsidR="008324C3">
        <w:rPr>
          <w:rFonts w:ascii="Arial" w:hAnsi="Arial" w:cs="Arial"/>
        </w:rPr>
        <w:t xml:space="preserve"> insoluto</w:t>
      </w:r>
      <w:r w:rsidR="009A4407" w:rsidRPr="00CD573A">
        <w:rPr>
          <w:rFonts w:ascii="Arial" w:hAnsi="Arial" w:cs="Arial"/>
        </w:rPr>
        <w:t xml:space="preserve"> adeudado en morosidad en el valor fijado de la Facilidad de Pago (Acuerdo de Pago) </w:t>
      </w:r>
      <w:r w:rsidR="00010733">
        <w:rPr>
          <w:rFonts w:ascii="Arial" w:hAnsi="Arial" w:cs="Arial"/>
        </w:rPr>
        <w:t xml:space="preserve">hasta por el valor asegurado; </w:t>
      </w:r>
      <w:r w:rsidR="009A4407" w:rsidRPr="00CD573A">
        <w:rPr>
          <w:rFonts w:ascii="Arial" w:hAnsi="Arial" w:cs="Arial"/>
        </w:rPr>
        <w:t>contraído por quien para efectos de esta póliza figura como asegurado.</w:t>
      </w:r>
    </w:p>
    <w:p w:rsidR="00A1798E" w:rsidRDefault="00A1798E" w:rsidP="00A1798E">
      <w:pPr>
        <w:autoSpaceDE w:val="0"/>
        <w:autoSpaceDN w:val="0"/>
        <w:adjustRightInd w:val="0"/>
        <w:spacing w:after="0" w:line="240" w:lineRule="auto"/>
        <w:jc w:val="both"/>
        <w:rPr>
          <w:rFonts w:ascii="Arial" w:hAnsi="Arial" w:cs="Arial"/>
        </w:rPr>
      </w:pPr>
      <w:r>
        <w:rPr>
          <w:rFonts w:ascii="Arial" w:hAnsi="Arial" w:cs="Arial"/>
        </w:rPr>
        <w:t>LA SECRETARÍ</w:t>
      </w:r>
      <w:r w:rsidRPr="00A77B93">
        <w:rPr>
          <w:rFonts w:ascii="Arial" w:hAnsi="Arial" w:cs="Arial"/>
        </w:rPr>
        <w:t>A DE MOVILIDAD</w:t>
      </w:r>
      <w:r w:rsidR="0042249F">
        <w:rPr>
          <w:rFonts w:ascii="Arial" w:hAnsi="Arial" w:cs="Arial"/>
        </w:rPr>
        <w:t xml:space="preserve"> DE </w:t>
      </w:r>
      <w:r w:rsidR="006B50B3">
        <w:rPr>
          <w:rFonts w:ascii="Arial" w:hAnsi="Arial" w:cs="Arial"/>
        </w:rPr>
        <w:t>BOGOTÁ</w:t>
      </w:r>
      <w:r w:rsidRPr="00A77B93">
        <w:rPr>
          <w:rFonts w:ascii="Arial" w:hAnsi="Arial" w:cs="Arial"/>
        </w:rPr>
        <w:t xml:space="preserve"> ES QUIEN DETERMINA EL VALOR POR EL CUAL SE REALIZA EL ACUERDO DE PAGO INCLUYENDO CAPITAL</w:t>
      </w:r>
      <w:r w:rsidR="007806CF">
        <w:rPr>
          <w:rFonts w:ascii="Arial" w:hAnsi="Arial" w:cs="Arial"/>
        </w:rPr>
        <w:t xml:space="preserve"> POR CONCEPTO DE IMPUESTOS O COMPARENDOS O CUALQUIER OTRO INGRESO TRIBUTARIO O NO TRIBUARIO</w:t>
      </w:r>
      <w:r w:rsidRPr="00A77B93">
        <w:rPr>
          <w:rFonts w:ascii="Arial" w:hAnsi="Arial" w:cs="Arial"/>
        </w:rPr>
        <w:t>, INTERESES</w:t>
      </w:r>
      <w:r w:rsidR="007806CF">
        <w:rPr>
          <w:rFonts w:ascii="Arial" w:hAnsi="Arial" w:cs="Arial"/>
        </w:rPr>
        <w:t xml:space="preserve"> DE MORA</w:t>
      </w:r>
      <w:r w:rsidRPr="00A77B93">
        <w:rPr>
          <w:rFonts w:ascii="Arial" w:hAnsi="Arial" w:cs="Arial"/>
        </w:rPr>
        <w:t>,</w:t>
      </w:r>
      <w:r w:rsidR="007806CF">
        <w:rPr>
          <w:rFonts w:ascii="Arial" w:hAnsi="Arial" w:cs="Arial"/>
        </w:rPr>
        <w:t xml:space="preserve"> SANCIONES HASTA LA FECHA EN QUE SE CONCEDE </w:t>
      </w:r>
      <w:r w:rsidR="007806CF">
        <w:rPr>
          <w:rFonts w:ascii="Arial" w:hAnsi="Arial" w:cs="Arial"/>
        </w:rPr>
        <w:lastRenderedPageBreak/>
        <w:t>LA FACILIDAD DE PAGO MAS LOS INTERESES PROYECTADOS PARA EL PLAZO</w:t>
      </w:r>
      <w:r w:rsidR="0042249F">
        <w:rPr>
          <w:rFonts w:ascii="Arial" w:hAnsi="Arial" w:cs="Arial"/>
        </w:rPr>
        <w:t>,</w:t>
      </w:r>
      <w:r w:rsidRPr="00A77B93">
        <w:rPr>
          <w:rFonts w:ascii="Arial" w:hAnsi="Arial" w:cs="Arial"/>
        </w:rPr>
        <w:t xml:space="preserve"> COSTOS PROCESALES Y DEMAS CONCEPTOS QUE DEBEN SER ASUMIDOS POR EL DEUDOR. Este valor es informado a </w:t>
      </w:r>
      <w:r w:rsidR="0042249F">
        <w:rPr>
          <w:rFonts w:ascii="Arial" w:hAnsi="Arial" w:cs="Arial"/>
        </w:rPr>
        <w:t>ALIADOS DE SEGUROS</w:t>
      </w:r>
      <w:r w:rsidR="00F321AC">
        <w:rPr>
          <w:rFonts w:ascii="Arial" w:hAnsi="Arial" w:cs="Arial"/>
        </w:rPr>
        <w:t xml:space="preserve"> </w:t>
      </w:r>
      <w:r w:rsidR="0042249F">
        <w:rPr>
          <w:rFonts w:ascii="Arial" w:hAnsi="Arial" w:cs="Arial"/>
        </w:rPr>
        <w:t>/</w:t>
      </w:r>
      <w:r w:rsidR="00F321AC">
        <w:rPr>
          <w:rFonts w:ascii="Arial" w:hAnsi="Arial" w:cs="Arial"/>
        </w:rPr>
        <w:t xml:space="preserve"> </w:t>
      </w:r>
      <w:r w:rsidR="0042249F">
        <w:rPr>
          <w:rFonts w:ascii="Arial" w:hAnsi="Arial" w:cs="Arial"/>
        </w:rPr>
        <w:t xml:space="preserve">BRAND EQUITY </w:t>
      </w:r>
      <w:r w:rsidRPr="00A77B93">
        <w:rPr>
          <w:rFonts w:ascii="Arial" w:hAnsi="Arial" w:cs="Arial"/>
        </w:rPr>
        <w:t>de</w:t>
      </w:r>
      <w:r w:rsidR="0042249F">
        <w:rPr>
          <w:rFonts w:ascii="Arial" w:hAnsi="Arial" w:cs="Arial"/>
        </w:rPr>
        <w:t xml:space="preserve"> acuerdo con el proceso definido </w:t>
      </w:r>
      <w:r w:rsidRPr="00A77B93">
        <w:rPr>
          <w:rFonts w:ascii="Arial" w:hAnsi="Arial" w:cs="Arial"/>
        </w:rPr>
        <w:t>y con base en eso se expide la póliza cubriendo el acuerdo de pago</w:t>
      </w:r>
      <w:r w:rsidR="00C16684">
        <w:rPr>
          <w:rFonts w:ascii="Arial" w:hAnsi="Arial" w:cs="Arial"/>
        </w:rPr>
        <w:t xml:space="preserve"> por el valor establecido</w:t>
      </w:r>
      <w:r w:rsidRPr="00A77B93">
        <w:rPr>
          <w:rFonts w:ascii="Arial" w:hAnsi="Arial" w:cs="Arial"/>
        </w:rPr>
        <w:t>.</w:t>
      </w:r>
    </w:p>
    <w:p w:rsidR="0002602A" w:rsidRDefault="0002602A" w:rsidP="00A1798E">
      <w:pPr>
        <w:autoSpaceDE w:val="0"/>
        <w:autoSpaceDN w:val="0"/>
        <w:adjustRightInd w:val="0"/>
        <w:spacing w:after="0" w:line="240" w:lineRule="auto"/>
        <w:jc w:val="both"/>
        <w:rPr>
          <w:rFonts w:ascii="Arial" w:hAnsi="Arial" w:cs="Arial"/>
        </w:rPr>
      </w:pPr>
    </w:p>
    <w:p w:rsidR="0002602A" w:rsidRDefault="0002602A" w:rsidP="00A1798E">
      <w:pPr>
        <w:autoSpaceDE w:val="0"/>
        <w:autoSpaceDN w:val="0"/>
        <w:adjustRightInd w:val="0"/>
        <w:spacing w:after="0" w:line="240" w:lineRule="auto"/>
        <w:jc w:val="both"/>
        <w:rPr>
          <w:rFonts w:ascii="Arial" w:hAnsi="Arial" w:cs="Arial"/>
        </w:rPr>
      </w:pPr>
      <w:r w:rsidRPr="005A6D62">
        <w:rPr>
          <w:rFonts w:ascii="Arial" w:hAnsi="Arial" w:cs="Arial"/>
          <w:b/>
        </w:rPr>
        <w:t>Valor Máximo Asegurado:</w:t>
      </w:r>
      <w:r w:rsidR="00A80238">
        <w:rPr>
          <w:rFonts w:ascii="Arial" w:hAnsi="Arial" w:cs="Arial"/>
        </w:rPr>
        <w:t xml:space="preserve"> </w:t>
      </w:r>
      <w:r w:rsidR="00A80238" w:rsidRPr="00604E37">
        <w:rPr>
          <w:rFonts w:ascii="Arial" w:hAnsi="Arial" w:cs="Arial"/>
          <w:b/>
        </w:rPr>
        <w:t>30</w:t>
      </w:r>
      <w:r w:rsidRPr="00604E37">
        <w:rPr>
          <w:rFonts w:ascii="Arial" w:hAnsi="Arial" w:cs="Arial"/>
          <w:b/>
        </w:rPr>
        <w:t xml:space="preserve"> SMMLV</w:t>
      </w:r>
      <w:r w:rsidRPr="005A6D62">
        <w:rPr>
          <w:rFonts w:ascii="Arial" w:hAnsi="Arial" w:cs="Arial"/>
        </w:rPr>
        <w:t>. Montos superiores deben ser autorizados por escrito por la aseguradora</w:t>
      </w:r>
    </w:p>
    <w:p w:rsidR="00E656BC" w:rsidRDefault="00E656BC" w:rsidP="00A1798E">
      <w:pPr>
        <w:autoSpaceDE w:val="0"/>
        <w:autoSpaceDN w:val="0"/>
        <w:adjustRightInd w:val="0"/>
        <w:spacing w:after="0" w:line="240" w:lineRule="auto"/>
        <w:jc w:val="both"/>
        <w:rPr>
          <w:rFonts w:ascii="Arial" w:hAnsi="Arial" w:cs="Arial"/>
        </w:rPr>
      </w:pPr>
    </w:p>
    <w:p w:rsidR="00E656BC" w:rsidRDefault="00E656BC" w:rsidP="00A1798E">
      <w:pPr>
        <w:autoSpaceDE w:val="0"/>
        <w:autoSpaceDN w:val="0"/>
        <w:adjustRightInd w:val="0"/>
        <w:spacing w:after="0" w:line="240" w:lineRule="auto"/>
        <w:jc w:val="both"/>
        <w:rPr>
          <w:rFonts w:ascii="Arial" w:hAnsi="Arial" w:cs="Arial"/>
        </w:rPr>
      </w:pPr>
      <w:r w:rsidRPr="005B2D24">
        <w:rPr>
          <w:rFonts w:ascii="Arial" w:hAnsi="Arial" w:cs="Arial"/>
          <w:b/>
        </w:rPr>
        <w:t>Pago de la Prima de la Póliza:</w:t>
      </w:r>
      <w:r w:rsidR="005B2D24">
        <w:rPr>
          <w:rFonts w:ascii="Arial" w:hAnsi="Arial" w:cs="Arial"/>
          <w:b/>
        </w:rPr>
        <w:t xml:space="preserve"> </w:t>
      </w:r>
      <w:r w:rsidR="005B2D24" w:rsidRPr="005B2D24">
        <w:rPr>
          <w:rFonts w:ascii="Arial" w:hAnsi="Arial" w:cs="Arial"/>
        </w:rPr>
        <w:t xml:space="preserve">El responsable del pago de la prima de la póliza es el Tomador y Asegurado quien es el Deudor de las obligaciones contraídas en el Acuerdo de pago realizado con la Secretaría de Movilidad de </w:t>
      </w:r>
      <w:r w:rsidR="006B50B3">
        <w:rPr>
          <w:rFonts w:ascii="Arial" w:hAnsi="Arial" w:cs="Arial"/>
        </w:rPr>
        <w:t>Bogotá</w:t>
      </w:r>
      <w:r w:rsidR="00C96A64">
        <w:rPr>
          <w:rFonts w:ascii="Arial" w:hAnsi="Arial" w:cs="Arial"/>
        </w:rPr>
        <w:t>.</w:t>
      </w:r>
    </w:p>
    <w:p w:rsidR="00C96A64" w:rsidRDefault="00C96A64" w:rsidP="00A1798E">
      <w:pPr>
        <w:autoSpaceDE w:val="0"/>
        <w:autoSpaceDN w:val="0"/>
        <w:adjustRightInd w:val="0"/>
        <w:spacing w:after="0" w:line="240" w:lineRule="auto"/>
        <w:jc w:val="both"/>
        <w:rPr>
          <w:rFonts w:ascii="Arial" w:hAnsi="Arial" w:cs="Arial"/>
        </w:rPr>
      </w:pPr>
    </w:p>
    <w:p w:rsidR="00BB5F6C" w:rsidRDefault="00C96A64" w:rsidP="00A1798E">
      <w:pPr>
        <w:autoSpaceDE w:val="0"/>
        <w:autoSpaceDN w:val="0"/>
        <w:adjustRightInd w:val="0"/>
        <w:spacing w:after="0" w:line="240" w:lineRule="auto"/>
        <w:jc w:val="both"/>
        <w:rPr>
          <w:rFonts w:ascii="Arial" w:hAnsi="Arial" w:cs="Arial"/>
        </w:rPr>
      </w:pPr>
      <w:r w:rsidRPr="00C96A64">
        <w:rPr>
          <w:rFonts w:ascii="Arial" w:hAnsi="Arial" w:cs="Arial"/>
          <w:b/>
        </w:rPr>
        <w:t>Beneficiario de la Póliza:</w:t>
      </w:r>
      <w:r>
        <w:rPr>
          <w:rFonts w:ascii="Arial" w:hAnsi="Arial" w:cs="Arial"/>
          <w:b/>
        </w:rPr>
        <w:t xml:space="preserve"> </w:t>
      </w:r>
      <w:r w:rsidRPr="00C96A64">
        <w:rPr>
          <w:rFonts w:ascii="Arial" w:hAnsi="Arial" w:cs="Arial"/>
        </w:rPr>
        <w:t xml:space="preserve">Secretaría de Hacienda de </w:t>
      </w:r>
      <w:r w:rsidR="006B50B3">
        <w:rPr>
          <w:rFonts w:ascii="Arial" w:hAnsi="Arial" w:cs="Arial"/>
        </w:rPr>
        <w:t>Bogotá</w:t>
      </w:r>
      <w:r w:rsidRPr="00C96A64">
        <w:rPr>
          <w:rFonts w:ascii="Arial" w:hAnsi="Arial" w:cs="Arial"/>
        </w:rPr>
        <w:t xml:space="preserve"> / Tesorería de </w:t>
      </w:r>
      <w:r w:rsidR="006B50B3">
        <w:rPr>
          <w:rFonts w:ascii="Arial" w:hAnsi="Arial" w:cs="Arial"/>
        </w:rPr>
        <w:t>Bogotá</w:t>
      </w:r>
      <w:r w:rsidRPr="00C96A64">
        <w:rPr>
          <w:rFonts w:ascii="Arial" w:hAnsi="Arial" w:cs="Arial"/>
        </w:rPr>
        <w:t xml:space="preserve"> o Secretaria de Movilidad de </w:t>
      </w:r>
      <w:r w:rsidR="006B50B3">
        <w:rPr>
          <w:rFonts w:ascii="Arial" w:hAnsi="Arial" w:cs="Arial"/>
        </w:rPr>
        <w:t>Bogotá</w:t>
      </w:r>
    </w:p>
    <w:p w:rsidR="00BB5F6C" w:rsidRPr="00A77B93" w:rsidRDefault="00BB5F6C" w:rsidP="00A1798E">
      <w:pPr>
        <w:autoSpaceDE w:val="0"/>
        <w:autoSpaceDN w:val="0"/>
        <w:adjustRightInd w:val="0"/>
        <w:spacing w:after="0" w:line="240" w:lineRule="auto"/>
        <w:jc w:val="both"/>
        <w:rPr>
          <w:rFonts w:ascii="Arial" w:hAnsi="Arial" w:cs="Arial"/>
        </w:rPr>
      </w:pPr>
    </w:p>
    <w:p w:rsidR="00B95C61" w:rsidRPr="00CD573A" w:rsidRDefault="00B95C61" w:rsidP="00B95C61">
      <w:pPr>
        <w:pStyle w:val="Prrafodelista"/>
        <w:numPr>
          <w:ilvl w:val="0"/>
          <w:numId w:val="1"/>
        </w:numPr>
        <w:jc w:val="both"/>
        <w:rPr>
          <w:rFonts w:ascii="Arial" w:hAnsi="Arial" w:cs="Arial"/>
        </w:rPr>
      </w:pPr>
      <w:r w:rsidRPr="00CD573A">
        <w:rPr>
          <w:rFonts w:ascii="Arial" w:hAnsi="Arial" w:cs="Arial"/>
          <w:b/>
        </w:rPr>
        <w:t xml:space="preserve">Procesos de Operación: </w:t>
      </w:r>
      <w:r w:rsidRPr="00CD573A">
        <w:rPr>
          <w:rFonts w:ascii="Arial" w:hAnsi="Arial" w:cs="Arial"/>
        </w:rPr>
        <w:t>son todas las actividades necesarias para el de</w:t>
      </w:r>
      <w:r w:rsidR="005A6BCB" w:rsidRPr="00CD573A">
        <w:rPr>
          <w:rFonts w:ascii="Arial" w:hAnsi="Arial" w:cs="Arial"/>
        </w:rPr>
        <w:t>sarrollo del objeto del programa</w:t>
      </w:r>
      <w:r w:rsidRPr="00CD573A">
        <w:rPr>
          <w:rFonts w:ascii="Arial" w:hAnsi="Arial" w:cs="Arial"/>
        </w:rPr>
        <w:t xml:space="preserve"> desde la captura de información de los asegurados hasta el reporte de esta información a la asegura</w:t>
      </w:r>
      <w:r w:rsidR="00D5613F" w:rsidRPr="00CD573A">
        <w:rPr>
          <w:rFonts w:ascii="Arial" w:hAnsi="Arial" w:cs="Arial"/>
        </w:rPr>
        <w:t>dora y la gestión de siniestros. E</w:t>
      </w:r>
      <w:r w:rsidRPr="00CD573A">
        <w:rPr>
          <w:rFonts w:ascii="Arial" w:hAnsi="Arial" w:cs="Arial"/>
        </w:rPr>
        <w:t>l proceso comprende las siguientes actividades:</w:t>
      </w:r>
    </w:p>
    <w:p w:rsidR="00B95C61" w:rsidRPr="00CD573A" w:rsidRDefault="00B95C61" w:rsidP="00B95C61">
      <w:pPr>
        <w:pStyle w:val="Prrafodelista"/>
        <w:ind w:left="721"/>
        <w:jc w:val="both"/>
        <w:rPr>
          <w:rFonts w:ascii="Arial" w:hAnsi="Arial" w:cs="Arial"/>
        </w:rPr>
      </w:pPr>
    </w:p>
    <w:p w:rsidR="00B95C61" w:rsidRPr="00CD573A" w:rsidRDefault="00B95C61" w:rsidP="00B95C61">
      <w:pPr>
        <w:pStyle w:val="Prrafodelista"/>
        <w:numPr>
          <w:ilvl w:val="1"/>
          <w:numId w:val="1"/>
        </w:numPr>
        <w:jc w:val="both"/>
        <w:rPr>
          <w:rFonts w:ascii="Arial" w:hAnsi="Arial" w:cs="Arial"/>
        </w:rPr>
      </w:pPr>
      <w:r w:rsidRPr="00CD573A">
        <w:rPr>
          <w:rFonts w:ascii="Arial" w:hAnsi="Arial" w:cs="Arial"/>
        </w:rPr>
        <w:t xml:space="preserve">Captura de información de los asegurados: </w:t>
      </w:r>
      <w:r w:rsidR="004B3909" w:rsidRPr="00CD573A">
        <w:rPr>
          <w:rFonts w:ascii="Arial" w:hAnsi="Arial" w:cs="Arial"/>
          <w:b/>
        </w:rPr>
        <w:t>BRAND EQUITY</w:t>
      </w:r>
      <w:r w:rsidR="004B3909" w:rsidRPr="00CD573A">
        <w:rPr>
          <w:rFonts w:ascii="Arial" w:hAnsi="Arial" w:cs="Arial"/>
        </w:rPr>
        <w:t xml:space="preserve"> </w:t>
      </w:r>
      <w:r w:rsidR="00E77A0A" w:rsidRPr="00CD573A">
        <w:rPr>
          <w:rFonts w:ascii="Arial" w:hAnsi="Arial" w:cs="Arial"/>
        </w:rPr>
        <w:t xml:space="preserve">como operador del programa </w:t>
      </w:r>
      <w:r w:rsidR="004B3909" w:rsidRPr="00CD573A">
        <w:rPr>
          <w:rFonts w:ascii="Arial" w:hAnsi="Arial" w:cs="Arial"/>
        </w:rPr>
        <w:t xml:space="preserve">de </w:t>
      </w:r>
      <w:r w:rsidR="00F304A2" w:rsidRPr="00CD573A">
        <w:rPr>
          <w:rFonts w:ascii="Arial" w:hAnsi="Arial" w:cs="Arial"/>
          <w:b/>
        </w:rPr>
        <w:t>ASESORES</w:t>
      </w:r>
      <w:r w:rsidR="00F304A2" w:rsidRPr="00CD573A">
        <w:rPr>
          <w:rFonts w:ascii="Arial" w:hAnsi="Arial" w:cs="Arial"/>
        </w:rPr>
        <w:t xml:space="preserve"> </w:t>
      </w:r>
      <w:r w:rsidR="0095732F" w:rsidRPr="00CD573A">
        <w:rPr>
          <w:rFonts w:ascii="Arial" w:hAnsi="Arial" w:cs="Arial"/>
          <w:b/>
        </w:rPr>
        <w:t>ALIADOS DE SEGUROS</w:t>
      </w:r>
      <w:r w:rsidR="00E77A0A" w:rsidRPr="00CD573A">
        <w:rPr>
          <w:rFonts w:ascii="Arial" w:hAnsi="Arial" w:cs="Arial"/>
          <w:b/>
        </w:rPr>
        <w:t>,</w:t>
      </w:r>
      <w:r w:rsidR="0095732F" w:rsidRPr="00CD573A">
        <w:rPr>
          <w:rFonts w:ascii="Arial" w:hAnsi="Arial" w:cs="Arial"/>
          <w:b/>
        </w:rPr>
        <w:t xml:space="preserve"> </w:t>
      </w:r>
      <w:r w:rsidRPr="00CD573A">
        <w:rPr>
          <w:rFonts w:ascii="Arial" w:hAnsi="Arial" w:cs="Arial"/>
        </w:rPr>
        <w:t>capturará la información de los aseg</w:t>
      </w:r>
      <w:r w:rsidR="00EB1506" w:rsidRPr="00CD573A">
        <w:rPr>
          <w:rFonts w:ascii="Arial" w:hAnsi="Arial" w:cs="Arial"/>
        </w:rPr>
        <w:t xml:space="preserve">urados en el momento de otorgar la </w:t>
      </w:r>
      <w:r w:rsidR="00D26A44" w:rsidRPr="00CD573A">
        <w:rPr>
          <w:rFonts w:ascii="Arial" w:hAnsi="Arial" w:cs="Arial"/>
        </w:rPr>
        <w:t>póliza</w:t>
      </w:r>
      <w:r w:rsidRPr="00CD573A">
        <w:rPr>
          <w:rFonts w:ascii="Arial" w:hAnsi="Arial" w:cs="Arial"/>
        </w:rPr>
        <w:t xml:space="preserve">, esta información es requerida por </w:t>
      </w:r>
      <w:r w:rsidRPr="00CD573A">
        <w:rPr>
          <w:rFonts w:ascii="Arial" w:hAnsi="Arial" w:cs="Arial"/>
          <w:b/>
        </w:rPr>
        <w:t>La Equidad Seguros</w:t>
      </w:r>
      <w:r w:rsidRPr="00CD573A">
        <w:rPr>
          <w:rFonts w:ascii="Arial" w:hAnsi="Arial" w:cs="Arial"/>
        </w:rPr>
        <w:t>, esta actividad se hará con periodici</w:t>
      </w:r>
      <w:r w:rsidR="0095732F" w:rsidRPr="00CD573A">
        <w:rPr>
          <w:rFonts w:ascii="Arial" w:hAnsi="Arial" w:cs="Arial"/>
        </w:rPr>
        <w:t>dad diaria en el aplicativo MAXGP</w:t>
      </w:r>
      <w:r w:rsidRPr="00CD573A">
        <w:rPr>
          <w:rFonts w:ascii="Arial" w:hAnsi="Arial" w:cs="Arial"/>
        </w:rPr>
        <w:t xml:space="preserve"> donde se garantizará la entrega de la póliza al cliente y la captura de los siguientes campos:</w:t>
      </w:r>
    </w:p>
    <w:tbl>
      <w:tblPr>
        <w:tblW w:w="7935" w:type="dxa"/>
        <w:tblInd w:w="1416" w:type="dxa"/>
        <w:tblCellMar>
          <w:left w:w="70" w:type="dxa"/>
          <w:right w:w="70" w:type="dxa"/>
        </w:tblCellMar>
        <w:tblLook w:val="04A0" w:firstRow="1" w:lastRow="0" w:firstColumn="1" w:lastColumn="0" w:noHBand="0" w:noVBand="1"/>
      </w:tblPr>
      <w:tblGrid>
        <w:gridCol w:w="2000"/>
        <w:gridCol w:w="4260"/>
        <w:gridCol w:w="1675"/>
      </w:tblGrid>
      <w:tr w:rsidR="00B95C61" w:rsidRPr="00CD573A" w:rsidTr="00215193">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B95C61" w:rsidRPr="00CD573A" w:rsidRDefault="00B95C61" w:rsidP="00FB2DAB">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Campo</w:t>
            </w:r>
          </w:p>
        </w:tc>
        <w:tc>
          <w:tcPr>
            <w:tcW w:w="4260" w:type="dxa"/>
            <w:tcBorders>
              <w:top w:val="single" w:sz="4" w:space="0" w:color="auto"/>
              <w:left w:val="nil"/>
              <w:bottom w:val="single" w:sz="4" w:space="0" w:color="auto"/>
              <w:right w:val="single" w:sz="4" w:space="0" w:color="auto"/>
            </w:tcBorders>
            <w:shd w:val="clear" w:color="000000" w:fill="538DD5"/>
            <w:vAlign w:val="center"/>
            <w:hideMark/>
          </w:tcPr>
          <w:p w:rsidR="00B95C61" w:rsidRPr="00CD573A" w:rsidRDefault="00B95C61" w:rsidP="00FB2DAB">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Descripción</w:t>
            </w:r>
          </w:p>
        </w:tc>
        <w:tc>
          <w:tcPr>
            <w:tcW w:w="1675" w:type="dxa"/>
            <w:tcBorders>
              <w:top w:val="single" w:sz="4" w:space="0" w:color="auto"/>
              <w:left w:val="nil"/>
              <w:bottom w:val="single" w:sz="4" w:space="0" w:color="auto"/>
              <w:right w:val="single" w:sz="4" w:space="0" w:color="auto"/>
            </w:tcBorders>
            <w:shd w:val="clear" w:color="000000" w:fill="538DD5"/>
            <w:vAlign w:val="center"/>
            <w:hideMark/>
          </w:tcPr>
          <w:p w:rsidR="00B95C61" w:rsidRPr="00CD573A" w:rsidRDefault="00B95C61" w:rsidP="00FB2DAB">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Tipo de Campo</w:t>
            </w:r>
          </w:p>
        </w:tc>
      </w:tr>
      <w:tr w:rsidR="00B95C61"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95C61" w:rsidRPr="00CD573A" w:rsidRDefault="00B95C61" w:rsidP="00FB2DAB">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Producto</w:t>
            </w:r>
          </w:p>
        </w:tc>
        <w:tc>
          <w:tcPr>
            <w:tcW w:w="4260" w:type="dxa"/>
            <w:tcBorders>
              <w:top w:val="nil"/>
              <w:left w:val="nil"/>
              <w:bottom w:val="single" w:sz="4" w:space="0" w:color="auto"/>
              <w:right w:val="single" w:sz="4" w:space="0" w:color="auto"/>
            </w:tcBorders>
            <w:shd w:val="clear" w:color="auto" w:fill="auto"/>
            <w:noWrap/>
            <w:vAlign w:val="center"/>
            <w:hideMark/>
          </w:tcPr>
          <w:p w:rsidR="00B95C61" w:rsidRPr="00CD573A" w:rsidRDefault="00B95C61" w:rsidP="00FB2DAB">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Cobertura aprobada por La Equidad Seguros.</w:t>
            </w:r>
          </w:p>
        </w:tc>
        <w:tc>
          <w:tcPr>
            <w:tcW w:w="1675" w:type="dxa"/>
            <w:tcBorders>
              <w:top w:val="nil"/>
              <w:left w:val="nil"/>
              <w:bottom w:val="single" w:sz="4" w:space="0" w:color="auto"/>
              <w:right w:val="single" w:sz="4" w:space="0" w:color="auto"/>
            </w:tcBorders>
            <w:shd w:val="clear" w:color="auto" w:fill="auto"/>
            <w:noWrap/>
            <w:vAlign w:val="center"/>
            <w:hideMark/>
          </w:tcPr>
          <w:p w:rsidR="00B95C61" w:rsidRPr="00CD573A" w:rsidRDefault="00B95C61" w:rsidP="00FB2DAB">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Numero acuerdo de pago</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Número del Acuerdo de Pago</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Plazo</w:t>
            </w:r>
          </w:p>
        </w:tc>
        <w:tc>
          <w:tcPr>
            <w:tcW w:w="4260" w:type="dxa"/>
            <w:tcBorders>
              <w:top w:val="nil"/>
              <w:left w:val="nil"/>
              <w:bottom w:val="single" w:sz="4" w:space="0" w:color="auto"/>
              <w:right w:val="single" w:sz="4" w:space="0" w:color="auto"/>
            </w:tcBorders>
            <w:shd w:val="clear" w:color="auto" w:fill="auto"/>
            <w:noWrap/>
            <w:vAlign w:val="center"/>
            <w:hideMark/>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Plazo del Acuerdo de Pago</w:t>
            </w:r>
          </w:p>
        </w:tc>
        <w:tc>
          <w:tcPr>
            <w:tcW w:w="1675" w:type="dxa"/>
            <w:tcBorders>
              <w:top w:val="nil"/>
              <w:left w:val="nil"/>
              <w:bottom w:val="single" w:sz="4" w:space="0" w:color="auto"/>
              <w:right w:val="single" w:sz="4" w:space="0" w:color="auto"/>
            </w:tcBorders>
            <w:shd w:val="clear" w:color="auto" w:fill="auto"/>
            <w:noWrap/>
            <w:vAlign w:val="center"/>
            <w:hideMark/>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Monto Asegurado</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Valor Total del Acuerdo de Pago</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Prima</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Prima por Cobertura</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B671BB"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B671BB" w:rsidRPr="00CD573A" w:rsidRDefault="00B671BB"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Medio de pago</w:t>
            </w:r>
          </w:p>
        </w:tc>
        <w:tc>
          <w:tcPr>
            <w:tcW w:w="4260" w:type="dxa"/>
            <w:tcBorders>
              <w:top w:val="nil"/>
              <w:left w:val="nil"/>
              <w:bottom w:val="single" w:sz="4" w:space="0" w:color="auto"/>
              <w:right w:val="single" w:sz="4" w:space="0" w:color="auto"/>
            </w:tcBorders>
            <w:shd w:val="clear" w:color="auto" w:fill="auto"/>
            <w:noWrap/>
            <w:vAlign w:val="center"/>
          </w:tcPr>
          <w:p w:rsidR="00B671BB" w:rsidRPr="00CD573A" w:rsidRDefault="00B671BB"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Medio de pago en que se recibe la prima</w:t>
            </w:r>
          </w:p>
        </w:tc>
        <w:tc>
          <w:tcPr>
            <w:tcW w:w="1675" w:type="dxa"/>
            <w:tcBorders>
              <w:top w:val="nil"/>
              <w:left w:val="nil"/>
              <w:bottom w:val="single" w:sz="4" w:space="0" w:color="auto"/>
              <w:right w:val="single" w:sz="4" w:space="0" w:color="auto"/>
            </w:tcBorders>
            <w:shd w:val="clear" w:color="auto" w:fill="auto"/>
            <w:noWrap/>
            <w:vAlign w:val="center"/>
          </w:tcPr>
          <w:p w:rsidR="00B671BB" w:rsidRPr="00CD573A" w:rsidRDefault="00B671BB"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606ED5"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6ED5" w:rsidRPr="00CD573A" w:rsidRDefault="006B7B2E"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Beneficiario </w:t>
            </w:r>
          </w:p>
        </w:tc>
        <w:tc>
          <w:tcPr>
            <w:tcW w:w="4260" w:type="dxa"/>
            <w:tcBorders>
              <w:top w:val="nil"/>
              <w:left w:val="nil"/>
              <w:bottom w:val="single" w:sz="4" w:space="0" w:color="auto"/>
              <w:right w:val="single" w:sz="4" w:space="0" w:color="auto"/>
            </w:tcBorders>
            <w:shd w:val="clear" w:color="auto" w:fill="auto"/>
            <w:noWrap/>
            <w:vAlign w:val="center"/>
          </w:tcPr>
          <w:p w:rsidR="00606ED5" w:rsidRPr="00CD573A" w:rsidRDefault="006B7B2E"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Quien es el beneficiario del pago en caso de siniestro. Secretaría de Hacienda de </w:t>
            </w:r>
            <w:r w:rsidR="006B50B3">
              <w:rPr>
                <w:rFonts w:ascii="Arial" w:eastAsia="Times New Roman" w:hAnsi="Arial" w:cs="Arial"/>
                <w:sz w:val="18"/>
                <w:szCs w:val="18"/>
                <w:lang w:eastAsia="es-CO"/>
              </w:rPr>
              <w:t>Bogotá</w:t>
            </w:r>
            <w:r w:rsidR="006559D1">
              <w:rPr>
                <w:rFonts w:ascii="Arial" w:eastAsia="Times New Roman" w:hAnsi="Arial" w:cs="Arial"/>
                <w:sz w:val="18"/>
                <w:szCs w:val="18"/>
                <w:lang w:eastAsia="es-CO"/>
              </w:rPr>
              <w:t xml:space="preserve"> y/o Secretaría de Movilidad de Bogotá</w:t>
            </w:r>
            <w:r w:rsidRPr="00CD573A">
              <w:rPr>
                <w:rFonts w:ascii="Arial" w:eastAsia="Times New Roman" w:hAnsi="Arial" w:cs="Arial"/>
                <w:sz w:val="18"/>
                <w:szCs w:val="18"/>
                <w:lang w:eastAsia="es-CO"/>
              </w:rPr>
              <w:t xml:space="preserve">. Este campo esta predeterminado y se llena automáticamente al imprimir la </w:t>
            </w:r>
            <w:r w:rsidR="00215193" w:rsidRPr="00CD573A">
              <w:rPr>
                <w:rFonts w:ascii="Arial" w:eastAsia="Times New Roman" w:hAnsi="Arial" w:cs="Arial"/>
                <w:sz w:val="18"/>
                <w:szCs w:val="18"/>
                <w:lang w:eastAsia="es-CO"/>
              </w:rPr>
              <w:t>póliza</w:t>
            </w:r>
          </w:p>
        </w:tc>
        <w:tc>
          <w:tcPr>
            <w:tcW w:w="1675" w:type="dxa"/>
            <w:tcBorders>
              <w:top w:val="nil"/>
              <w:left w:val="nil"/>
              <w:bottom w:val="single" w:sz="4" w:space="0" w:color="auto"/>
              <w:right w:val="single" w:sz="4" w:space="0" w:color="auto"/>
            </w:tcBorders>
            <w:shd w:val="clear" w:color="auto" w:fill="auto"/>
            <w:noWrap/>
            <w:vAlign w:val="center"/>
          </w:tcPr>
          <w:p w:rsidR="00606ED5" w:rsidRPr="00CD573A" w:rsidRDefault="006B7B2E"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Nombre1</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Nombre 1 </w:t>
            </w:r>
            <w:r w:rsidR="00656DA8">
              <w:rPr>
                <w:rFonts w:ascii="Arial" w:eastAsia="Times New Roman" w:hAnsi="Arial" w:cs="Arial"/>
                <w:sz w:val="18"/>
                <w:szCs w:val="18"/>
                <w:lang w:eastAsia="es-CO"/>
              </w:rPr>
              <w:t xml:space="preserve">Tomador y </w:t>
            </w:r>
            <w:r w:rsidRPr="00CD573A">
              <w:rPr>
                <w:rFonts w:ascii="Arial" w:eastAsia="Times New Roman" w:hAnsi="Arial" w:cs="Arial"/>
                <w:sz w:val="18"/>
                <w:szCs w:val="18"/>
                <w:lang w:eastAsia="es-CO"/>
              </w:rPr>
              <w:t>Asegurado</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Nombre2</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Nombre 2 </w:t>
            </w:r>
            <w:r w:rsidR="00656DA8">
              <w:rPr>
                <w:rFonts w:ascii="Arial" w:eastAsia="Times New Roman" w:hAnsi="Arial" w:cs="Arial"/>
                <w:sz w:val="18"/>
                <w:szCs w:val="18"/>
                <w:lang w:eastAsia="es-CO"/>
              </w:rPr>
              <w:t xml:space="preserve">Tomador y </w:t>
            </w:r>
            <w:r w:rsidRPr="00CD573A">
              <w:rPr>
                <w:rFonts w:ascii="Arial" w:eastAsia="Times New Roman" w:hAnsi="Arial" w:cs="Arial"/>
                <w:sz w:val="18"/>
                <w:szCs w:val="18"/>
                <w:lang w:eastAsia="es-CO"/>
              </w:rPr>
              <w:t>Asegurado</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Apellido1</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Apellido 1 </w:t>
            </w:r>
            <w:r w:rsidR="00656DA8">
              <w:rPr>
                <w:rFonts w:ascii="Arial" w:eastAsia="Times New Roman" w:hAnsi="Arial" w:cs="Arial"/>
                <w:sz w:val="18"/>
                <w:szCs w:val="18"/>
                <w:lang w:eastAsia="es-CO"/>
              </w:rPr>
              <w:t xml:space="preserve">Tomador y </w:t>
            </w:r>
            <w:r w:rsidRPr="00CD573A">
              <w:rPr>
                <w:rFonts w:ascii="Arial" w:eastAsia="Times New Roman" w:hAnsi="Arial" w:cs="Arial"/>
                <w:sz w:val="18"/>
                <w:szCs w:val="18"/>
                <w:lang w:eastAsia="es-CO"/>
              </w:rPr>
              <w:t>Asegurado</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Apellido2</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Apellido 2 </w:t>
            </w:r>
            <w:r w:rsidR="00656DA8">
              <w:rPr>
                <w:rFonts w:ascii="Arial" w:eastAsia="Times New Roman" w:hAnsi="Arial" w:cs="Arial"/>
                <w:sz w:val="18"/>
                <w:szCs w:val="18"/>
                <w:lang w:eastAsia="es-CO"/>
              </w:rPr>
              <w:t xml:space="preserve">Tomador y </w:t>
            </w:r>
            <w:r w:rsidRPr="00CD573A">
              <w:rPr>
                <w:rFonts w:ascii="Arial" w:eastAsia="Times New Roman" w:hAnsi="Arial" w:cs="Arial"/>
                <w:sz w:val="18"/>
                <w:szCs w:val="18"/>
                <w:lang w:eastAsia="es-CO"/>
              </w:rPr>
              <w:t>Asegurado</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Sexo</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Genero del Asegurado</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Fecha Nacimiento</w:t>
            </w:r>
          </w:p>
        </w:tc>
        <w:tc>
          <w:tcPr>
            <w:tcW w:w="4260"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Fecha de Nacimiento Asegurado</w:t>
            </w:r>
          </w:p>
        </w:tc>
        <w:tc>
          <w:tcPr>
            <w:tcW w:w="1675" w:type="dxa"/>
            <w:tcBorders>
              <w:top w:val="nil"/>
              <w:left w:val="nil"/>
              <w:bottom w:val="single" w:sz="4" w:space="0" w:color="auto"/>
              <w:right w:val="single" w:sz="4" w:space="0" w:color="auto"/>
            </w:tcBorders>
            <w:shd w:val="clear" w:color="auto" w:fill="auto"/>
            <w:noWrap/>
            <w:vAlign w:val="center"/>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E77A0A" w:rsidRPr="00CD573A" w:rsidTr="002151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77A0A" w:rsidRPr="00CD573A" w:rsidRDefault="00E77A0A"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lastRenderedPageBreak/>
              <w:t>Código Sucursal</w:t>
            </w:r>
          </w:p>
        </w:tc>
        <w:tc>
          <w:tcPr>
            <w:tcW w:w="4260" w:type="dxa"/>
            <w:tcBorders>
              <w:top w:val="nil"/>
              <w:left w:val="nil"/>
              <w:bottom w:val="single" w:sz="4" w:space="0" w:color="auto"/>
              <w:right w:val="single" w:sz="4" w:space="0" w:color="auto"/>
            </w:tcBorders>
            <w:shd w:val="clear" w:color="auto" w:fill="auto"/>
            <w:noWrap/>
            <w:vAlign w:val="center"/>
            <w:hideMark/>
          </w:tcPr>
          <w:p w:rsidR="00E77A0A" w:rsidRPr="00CD573A" w:rsidRDefault="00DF5215" w:rsidP="00E77A0A">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Punto de Atención </w:t>
            </w:r>
            <w:r w:rsidR="00E77A0A" w:rsidRPr="00CD573A">
              <w:rPr>
                <w:rFonts w:ascii="Arial" w:eastAsia="Times New Roman" w:hAnsi="Arial" w:cs="Arial"/>
                <w:sz w:val="18"/>
                <w:szCs w:val="18"/>
                <w:lang w:eastAsia="es-CO"/>
              </w:rPr>
              <w:t>donde se emitió la póliza</w:t>
            </w:r>
          </w:p>
        </w:tc>
        <w:tc>
          <w:tcPr>
            <w:tcW w:w="1675" w:type="dxa"/>
            <w:tcBorders>
              <w:top w:val="nil"/>
              <w:left w:val="nil"/>
              <w:bottom w:val="single" w:sz="4" w:space="0" w:color="auto"/>
              <w:right w:val="single" w:sz="4" w:space="0" w:color="auto"/>
            </w:tcBorders>
            <w:shd w:val="clear" w:color="auto" w:fill="auto"/>
            <w:noWrap/>
            <w:vAlign w:val="center"/>
            <w:hideMark/>
          </w:tcPr>
          <w:p w:rsidR="00E77A0A" w:rsidRPr="00CD573A" w:rsidRDefault="00E77A0A" w:rsidP="00E77A0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bl>
    <w:p w:rsidR="00DB69CA" w:rsidRPr="00CD573A" w:rsidRDefault="00DB69CA" w:rsidP="00590B93">
      <w:pPr>
        <w:spacing w:after="0"/>
        <w:ind w:left="1416"/>
        <w:jc w:val="both"/>
        <w:rPr>
          <w:rFonts w:ascii="Arial" w:hAnsi="Arial" w:cs="Arial"/>
          <w:sz w:val="18"/>
        </w:rPr>
      </w:pPr>
    </w:p>
    <w:p w:rsidR="00B95C61" w:rsidRPr="00CD573A" w:rsidRDefault="00B95C61" w:rsidP="00590B93">
      <w:pPr>
        <w:spacing w:after="0"/>
        <w:ind w:left="1416"/>
        <w:jc w:val="both"/>
        <w:rPr>
          <w:rFonts w:ascii="Arial" w:hAnsi="Arial" w:cs="Arial"/>
          <w:sz w:val="18"/>
        </w:rPr>
      </w:pPr>
      <w:r w:rsidRPr="00CD573A">
        <w:rPr>
          <w:rFonts w:ascii="Arial" w:hAnsi="Arial" w:cs="Arial"/>
          <w:sz w:val="18"/>
        </w:rPr>
        <w:t>Cont</w:t>
      </w:r>
      <w:r w:rsidR="005C5DF8" w:rsidRPr="00CD573A">
        <w:rPr>
          <w:rFonts w:ascii="Arial" w:hAnsi="Arial" w:cs="Arial"/>
          <w:sz w:val="18"/>
        </w:rPr>
        <w:t xml:space="preserve">inuación de los campos de captura de información para emisión de la </w:t>
      </w:r>
      <w:r w:rsidR="00D64BCF" w:rsidRPr="00CD573A">
        <w:rPr>
          <w:rFonts w:ascii="Arial" w:hAnsi="Arial" w:cs="Arial"/>
          <w:sz w:val="18"/>
        </w:rPr>
        <w:t>póliza</w:t>
      </w:r>
    </w:p>
    <w:p w:rsidR="00E77A0A" w:rsidRPr="00CD573A" w:rsidRDefault="00E77A0A" w:rsidP="005C5DF8">
      <w:pPr>
        <w:spacing w:after="0"/>
        <w:jc w:val="both"/>
        <w:rPr>
          <w:rFonts w:ascii="Arial" w:hAnsi="Arial" w:cs="Arial"/>
          <w:sz w:val="18"/>
        </w:rPr>
      </w:pPr>
    </w:p>
    <w:tbl>
      <w:tblPr>
        <w:tblW w:w="7740" w:type="dxa"/>
        <w:tblInd w:w="1416" w:type="dxa"/>
        <w:tblCellMar>
          <w:left w:w="70" w:type="dxa"/>
          <w:right w:w="70" w:type="dxa"/>
        </w:tblCellMar>
        <w:tblLook w:val="04A0" w:firstRow="1" w:lastRow="0" w:firstColumn="1" w:lastColumn="0" w:noHBand="0" w:noVBand="1"/>
      </w:tblPr>
      <w:tblGrid>
        <w:gridCol w:w="2000"/>
        <w:gridCol w:w="4260"/>
        <w:gridCol w:w="1480"/>
      </w:tblGrid>
      <w:tr w:rsidR="00B95C61" w:rsidRPr="00CD573A" w:rsidTr="00FB2DAB">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B95C61" w:rsidRPr="00CD573A" w:rsidRDefault="00B95C61" w:rsidP="00FB2DAB">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Campo</w:t>
            </w:r>
          </w:p>
        </w:tc>
        <w:tc>
          <w:tcPr>
            <w:tcW w:w="4260" w:type="dxa"/>
            <w:tcBorders>
              <w:top w:val="single" w:sz="4" w:space="0" w:color="auto"/>
              <w:left w:val="nil"/>
              <w:bottom w:val="single" w:sz="4" w:space="0" w:color="auto"/>
              <w:right w:val="single" w:sz="4" w:space="0" w:color="auto"/>
            </w:tcBorders>
            <w:shd w:val="clear" w:color="000000" w:fill="538DD5"/>
            <w:vAlign w:val="center"/>
            <w:hideMark/>
          </w:tcPr>
          <w:p w:rsidR="00B95C61" w:rsidRPr="00CD573A" w:rsidRDefault="00B95C61" w:rsidP="00FB2DAB">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Descripción</w:t>
            </w:r>
          </w:p>
        </w:tc>
        <w:tc>
          <w:tcPr>
            <w:tcW w:w="1480" w:type="dxa"/>
            <w:tcBorders>
              <w:top w:val="single" w:sz="4" w:space="0" w:color="auto"/>
              <w:left w:val="nil"/>
              <w:bottom w:val="single" w:sz="4" w:space="0" w:color="auto"/>
              <w:right w:val="single" w:sz="4" w:space="0" w:color="auto"/>
            </w:tcBorders>
            <w:shd w:val="clear" w:color="000000" w:fill="538DD5"/>
            <w:vAlign w:val="center"/>
            <w:hideMark/>
          </w:tcPr>
          <w:p w:rsidR="00B95C61" w:rsidRPr="00CD573A" w:rsidRDefault="00B95C61" w:rsidP="00FB2DAB">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Tipo de Campo</w:t>
            </w:r>
          </w:p>
        </w:tc>
      </w:tr>
      <w:tr w:rsidR="00721A10" w:rsidRPr="00CD573A" w:rsidTr="009869D5">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Lugar de nacimiento</w:t>
            </w:r>
          </w:p>
        </w:tc>
        <w:tc>
          <w:tcPr>
            <w:tcW w:w="426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Lugar de nacimiento del asegurado</w:t>
            </w:r>
          </w:p>
        </w:tc>
        <w:tc>
          <w:tcPr>
            <w:tcW w:w="1480" w:type="dxa"/>
            <w:tcBorders>
              <w:top w:val="nil"/>
              <w:left w:val="nil"/>
              <w:bottom w:val="single" w:sz="4" w:space="0" w:color="auto"/>
              <w:right w:val="single" w:sz="4" w:space="0" w:color="auto"/>
            </w:tcBorders>
            <w:shd w:val="clear" w:color="auto" w:fill="auto"/>
            <w:noWrap/>
            <w:hideMark/>
          </w:tcPr>
          <w:p w:rsidR="00721A10" w:rsidRPr="00CD573A" w:rsidRDefault="00721A10" w:rsidP="00721A10">
            <w:pPr>
              <w:jc w:val="center"/>
              <w:rPr>
                <w:rFonts w:ascii="Arial" w:hAnsi="Arial" w:cs="Arial"/>
              </w:rPr>
            </w:pPr>
            <w:r w:rsidRPr="00CD573A">
              <w:rPr>
                <w:rFonts w:ascii="Arial" w:eastAsia="Times New Roman" w:hAnsi="Arial" w:cs="Arial"/>
                <w:sz w:val="18"/>
                <w:szCs w:val="18"/>
                <w:lang w:eastAsia="es-CO"/>
              </w:rPr>
              <w:t>Mandatorio</w:t>
            </w:r>
          </w:p>
        </w:tc>
      </w:tr>
      <w:tr w:rsidR="00721A10" w:rsidRPr="00CD573A" w:rsidTr="009869D5">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Dirección</w:t>
            </w:r>
          </w:p>
        </w:tc>
        <w:tc>
          <w:tcPr>
            <w:tcW w:w="426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Dirección Asegurado</w:t>
            </w:r>
          </w:p>
        </w:tc>
        <w:tc>
          <w:tcPr>
            <w:tcW w:w="1480" w:type="dxa"/>
            <w:tcBorders>
              <w:top w:val="nil"/>
              <w:left w:val="nil"/>
              <w:bottom w:val="single" w:sz="4" w:space="0" w:color="auto"/>
              <w:right w:val="single" w:sz="4" w:space="0" w:color="auto"/>
            </w:tcBorders>
            <w:shd w:val="clear" w:color="auto" w:fill="auto"/>
            <w:noWrap/>
            <w:hideMark/>
          </w:tcPr>
          <w:p w:rsidR="00721A10" w:rsidRPr="00CD573A" w:rsidRDefault="00721A10" w:rsidP="00721A10">
            <w:pPr>
              <w:jc w:val="center"/>
              <w:rPr>
                <w:rFonts w:ascii="Arial" w:hAnsi="Arial" w:cs="Arial"/>
              </w:rPr>
            </w:pPr>
            <w:r w:rsidRPr="00CD573A">
              <w:rPr>
                <w:rFonts w:ascii="Arial" w:eastAsia="Times New Roman" w:hAnsi="Arial" w:cs="Arial"/>
                <w:sz w:val="18"/>
                <w:szCs w:val="18"/>
                <w:lang w:eastAsia="es-CO"/>
              </w:rPr>
              <w:t>Mandatorio</w:t>
            </w:r>
          </w:p>
        </w:tc>
      </w:tr>
      <w:tr w:rsidR="00721A10" w:rsidRPr="00CD573A" w:rsidTr="00EA1A1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Ubicación geográfica</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Ubicación Geográfica Asegurado (Ciudad)</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21A10" w:rsidRPr="00CD573A" w:rsidRDefault="00721A10" w:rsidP="00FB2DAB">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Teléfono</w:t>
            </w:r>
          </w:p>
        </w:tc>
        <w:tc>
          <w:tcPr>
            <w:tcW w:w="426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FB2DAB">
            <w:pPr>
              <w:spacing w:after="0" w:line="240" w:lineRule="auto"/>
              <w:rPr>
                <w:rFonts w:ascii="Arial" w:eastAsia="Times New Roman" w:hAnsi="Arial" w:cs="Arial"/>
                <w:sz w:val="18"/>
                <w:szCs w:val="18"/>
                <w:lang w:eastAsia="es-CO"/>
              </w:rPr>
            </w:pPr>
            <w:proofErr w:type="spellStart"/>
            <w:r w:rsidRPr="00CD573A">
              <w:rPr>
                <w:rFonts w:ascii="Arial" w:eastAsia="Times New Roman" w:hAnsi="Arial" w:cs="Arial"/>
                <w:sz w:val="18"/>
                <w:szCs w:val="18"/>
                <w:lang w:eastAsia="es-CO"/>
              </w:rPr>
              <w:t>N°</w:t>
            </w:r>
            <w:proofErr w:type="spellEnd"/>
            <w:r w:rsidRPr="00CD573A">
              <w:rPr>
                <w:rFonts w:ascii="Arial" w:eastAsia="Times New Roman" w:hAnsi="Arial" w:cs="Arial"/>
                <w:sz w:val="18"/>
                <w:szCs w:val="18"/>
                <w:lang w:eastAsia="es-CO"/>
              </w:rPr>
              <w:t xml:space="preserve"> de Teléfono 1 Asegurado</w:t>
            </w:r>
          </w:p>
        </w:tc>
        <w:tc>
          <w:tcPr>
            <w:tcW w:w="148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FB2DAB">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Opcional u Obligatorio si no hay dato de celular</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21A10" w:rsidRPr="00CD573A" w:rsidRDefault="00721A10" w:rsidP="00FB2DAB">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Celular</w:t>
            </w:r>
          </w:p>
        </w:tc>
        <w:tc>
          <w:tcPr>
            <w:tcW w:w="426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FB2DAB">
            <w:pPr>
              <w:spacing w:after="0" w:line="240" w:lineRule="auto"/>
              <w:rPr>
                <w:rFonts w:ascii="Arial" w:eastAsia="Times New Roman" w:hAnsi="Arial" w:cs="Arial"/>
                <w:sz w:val="18"/>
                <w:szCs w:val="18"/>
                <w:lang w:eastAsia="es-CO"/>
              </w:rPr>
            </w:pPr>
            <w:proofErr w:type="spellStart"/>
            <w:r w:rsidRPr="00CD573A">
              <w:rPr>
                <w:rFonts w:ascii="Arial" w:eastAsia="Times New Roman" w:hAnsi="Arial" w:cs="Arial"/>
                <w:sz w:val="18"/>
                <w:szCs w:val="18"/>
                <w:lang w:eastAsia="es-CO"/>
              </w:rPr>
              <w:t>N°</w:t>
            </w:r>
            <w:proofErr w:type="spellEnd"/>
            <w:r w:rsidRPr="00CD573A">
              <w:rPr>
                <w:rFonts w:ascii="Arial" w:eastAsia="Times New Roman" w:hAnsi="Arial" w:cs="Arial"/>
                <w:sz w:val="18"/>
                <w:szCs w:val="18"/>
                <w:lang w:eastAsia="es-CO"/>
              </w:rPr>
              <w:t xml:space="preserve"> de Teléfono 2 Asegurado</w:t>
            </w:r>
          </w:p>
        </w:tc>
        <w:tc>
          <w:tcPr>
            <w:tcW w:w="148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FB2DAB">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Opcional u Obligatorio si no hay dato de </w:t>
            </w:r>
            <w:r w:rsidR="00590B93" w:rsidRPr="00CD573A">
              <w:rPr>
                <w:rFonts w:ascii="Arial" w:eastAsia="Times New Roman" w:hAnsi="Arial" w:cs="Arial"/>
                <w:sz w:val="18"/>
                <w:szCs w:val="18"/>
                <w:lang w:eastAsia="es-CO"/>
              </w:rPr>
              <w:t>teléfono</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Estado Civil</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Estado Civil del Asegurado</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Profesión</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Profesión Asegurado</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B671BB"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Nacionalidad</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Nacionalidad Asegurado</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Email</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Correo Electrónico Asegurado</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Opcional</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Fecha Digitación</w:t>
            </w:r>
          </w:p>
        </w:tc>
        <w:tc>
          <w:tcPr>
            <w:tcW w:w="426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Fecha de emisión de la póliza</w:t>
            </w:r>
          </w:p>
        </w:tc>
        <w:tc>
          <w:tcPr>
            <w:tcW w:w="148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Hora Digitación</w:t>
            </w:r>
          </w:p>
        </w:tc>
        <w:tc>
          <w:tcPr>
            <w:tcW w:w="426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Hora de emisión de la póliza</w:t>
            </w:r>
          </w:p>
        </w:tc>
        <w:tc>
          <w:tcPr>
            <w:tcW w:w="1480" w:type="dxa"/>
            <w:tcBorders>
              <w:top w:val="nil"/>
              <w:left w:val="nil"/>
              <w:bottom w:val="single" w:sz="4" w:space="0" w:color="auto"/>
              <w:right w:val="single" w:sz="4" w:space="0" w:color="auto"/>
            </w:tcBorders>
            <w:shd w:val="clear" w:color="auto" w:fill="auto"/>
            <w:noWrap/>
            <w:vAlign w:val="center"/>
            <w:hideMark/>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721A1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Inicio Vigencia</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Fecha de Inicio de Vigencia de la cobertura</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721A1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Fin Vigencia</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Fecha de Fin de Vigencia</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FB2D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Póliza</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Número de Póliza</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E77A0A">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Banco</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Banco en el que se pagó la Póliza</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590B9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Tipo Documento</w:t>
            </w:r>
          </w:p>
        </w:tc>
        <w:tc>
          <w:tcPr>
            <w:tcW w:w="426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Tipo de Documento</w:t>
            </w:r>
          </w:p>
        </w:tc>
        <w:tc>
          <w:tcPr>
            <w:tcW w:w="1480" w:type="dxa"/>
            <w:tcBorders>
              <w:top w:val="nil"/>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721A10" w:rsidRPr="00CD573A" w:rsidTr="00590B93">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Nro. Documento</w:t>
            </w:r>
          </w:p>
        </w:tc>
        <w:tc>
          <w:tcPr>
            <w:tcW w:w="4260" w:type="dxa"/>
            <w:tcBorders>
              <w:top w:val="single" w:sz="4" w:space="0" w:color="auto"/>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Número de Documento</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721A10" w:rsidRPr="00CD573A" w:rsidRDefault="00721A10" w:rsidP="00721A10">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590B93" w:rsidRPr="00CD573A" w:rsidTr="00590B93">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B93" w:rsidRPr="00CD573A" w:rsidRDefault="00590B93" w:rsidP="00590B93">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Estado Certificado (póliza)</w:t>
            </w:r>
          </w:p>
        </w:tc>
        <w:tc>
          <w:tcPr>
            <w:tcW w:w="4260" w:type="dxa"/>
            <w:tcBorders>
              <w:top w:val="single" w:sz="4" w:space="0" w:color="auto"/>
              <w:left w:val="nil"/>
              <w:bottom w:val="single" w:sz="4" w:space="0" w:color="auto"/>
              <w:right w:val="single" w:sz="4" w:space="0" w:color="auto"/>
            </w:tcBorders>
            <w:shd w:val="clear" w:color="auto" w:fill="auto"/>
            <w:noWrap/>
            <w:vAlign w:val="center"/>
          </w:tcPr>
          <w:p w:rsidR="00590B93" w:rsidRPr="00CD573A" w:rsidRDefault="00590B93" w:rsidP="00590B93">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Activo /</w:t>
            </w:r>
            <w:r w:rsidR="006D7CA6" w:rsidRPr="00CD573A">
              <w:rPr>
                <w:rFonts w:ascii="Arial" w:eastAsia="Times New Roman" w:hAnsi="Arial" w:cs="Arial"/>
                <w:sz w:val="18"/>
                <w:szCs w:val="18"/>
                <w:lang w:eastAsia="es-CO"/>
              </w:rPr>
              <w:t xml:space="preserve"> </w:t>
            </w:r>
            <w:proofErr w:type="spellStart"/>
            <w:r w:rsidR="006D7CA6" w:rsidRPr="00CD573A">
              <w:rPr>
                <w:rFonts w:ascii="Arial" w:eastAsia="Times New Roman" w:hAnsi="Arial" w:cs="Arial"/>
                <w:sz w:val="18"/>
                <w:szCs w:val="18"/>
                <w:lang w:eastAsia="es-CO"/>
              </w:rPr>
              <w:t>Preactivo</w:t>
            </w:r>
            <w:proofErr w:type="spellEnd"/>
            <w:r w:rsidR="006D7CA6" w:rsidRPr="00CD573A">
              <w:rPr>
                <w:rFonts w:ascii="Arial" w:eastAsia="Times New Roman" w:hAnsi="Arial" w:cs="Arial"/>
                <w:sz w:val="18"/>
                <w:szCs w:val="18"/>
                <w:lang w:eastAsia="es-CO"/>
              </w:rPr>
              <w:t xml:space="preserve"> /</w:t>
            </w:r>
            <w:r w:rsidRPr="00CD573A">
              <w:rPr>
                <w:rFonts w:ascii="Arial" w:eastAsia="Times New Roman" w:hAnsi="Arial" w:cs="Arial"/>
                <w:sz w:val="18"/>
                <w:szCs w:val="18"/>
                <w:lang w:eastAsia="es-CO"/>
              </w:rPr>
              <w:t xml:space="preserve"> Anulado</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590B93" w:rsidRPr="00CD573A" w:rsidRDefault="00590B93" w:rsidP="00590B93">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bl>
    <w:p w:rsidR="00B95C61" w:rsidRPr="00CD573A" w:rsidRDefault="00B95C61" w:rsidP="00B95C61">
      <w:pPr>
        <w:ind w:left="1621"/>
        <w:jc w:val="both"/>
        <w:rPr>
          <w:rFonts w:ascii="Arial" w:hAnsi="Arial" w:cs="Arial"/>
        </w:rPr>
      </w:pPr>
    </w:p>
    <w:p w:rsidR="00DB69CA" w:rsidRPr="00CD573A" w:rsidRDefault="00DB69CA" w:rsidP="00B95C61">
      <w:pPr>
        <w:pStyle w:val="Prrafodelista"/>
        <w:numPr>
          <w:ilvl w:val="1"/>
          <w:numId w:val="1"/>
        </w:numPr>
        <w:jc w:val="both"/>
        <w:rPr>
          <w:rFonts w:ascii="Arial" w:hAnsi="Arial" w:cs="Arial"/>
        </w:rPr>
      </w:pPr>
      <w:r w:rsidRPr="00CD573A">
        <w:rPr>
          <w:rFonts w:ascii="Arial" w:hAnsi="Arial" w:cs="Arial"/>
        </w:rPr>
        <w:t xml:space="preserve">Digitalización de documentos: </w:t>
      </w:r>
      <w:r w:rsidRPr="00CD573A">
        <w:rPr>
          <w:rFonts w:ascii="Arial" w:hAnsi="Arial" w:cs="Arial"/>
          <w:b/>
        </w:rPr>
        <w:t>BRAND EQUITY</w:t>
      </w:r>
      <w:r w:rsidRPr="00CD573A">
        <w:rPr>
          <w:rFonts w:ascii="Arial" w:hAnsi="Arial" w:cs="Arial"/>
        </w:rPr>
        <w:t xml:space="preserve"> como operador del programa</w:t>
      </w:r>
      <w:r w:rsidRPr="00CD573A">
        <w:rPr>
          <w:rFonts w:ascii="Arial" w:hAnsi="Arial" w:cs="Arial"/>
          <w:b/>
        </w:rPr>
        <w:t xml:space="preserve"> </w:t>
      </w:r>
      <w:r w:rsidRPr="00CD573A">
        <w:rPr>
          <w:rFonts w:ascii="Arial" w:hAnsi="Arial" w:cs="Arial"/>
        </w:rPr>
        <w:t xml:space="preserve">de </w:t>
      </w:r>
      <w:r w:rsidRPr="00CD573A">
        <w:rPr>
          <w:rFonts w:ascii="Arial" w:hAnsi="Arial" w:cs="Arial"/>
          <w:b/>
        </w:rPr>
        <w:t xml:space="preserve">ASESORES ALIADOS DE SEGUROS </w:t>
      </w:r>
      <w:r w:rsidRPr="00CD573A">
        <w:rPr>
          <w:rFonts w:ascii="Arial" w:hAnsi="Arial" w:cs="Arial"/>
        </w:rPr>
        <w:t>debe digitalizar los siguientes documentos:</w:t>
      </w:r>
    </w:p>
    <w:tbl>
      <w:tblPr>
        <w:tblW w:w="7740" w:type="dxa"/>
        <w:tblInd w:w="1416" w:type="dxa"/>
        <w:tblCellMar>
          <w:left w:w="70" w:type="dxa"/>
          <w:right w:w="70" w:type="dxa"/>
        </w:tblCellMar>
        <w:tblLook w:val="04A0" w:firstRow="1" w:lastRow="0" w:firstColumn="1" w:lastColumn="0" w:noHBand="0" w:noVBand="1"/>
      </w:tblPr>
      <w:tblGrid>
        <w:gridCol w:w="2580"/>
        <w:gridCol w:w="3654"/>
        <w:gridCol w:w="1558"/>
      </w:tblGrid>
      <w:tr w:rsidR="00DB69CA" w:rsidRPr="00CD573A" w:rsidTr="009F621F">
        <w:trPr>
          <w:trHeight w:val="300"/>
        </w:trPr>
        <w:tc>
          <w:tcPr>
            <w:tcW w:w="258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B69CA" w:rsidRPr="00CD573A" w:rsidRDefault="00DB69CA" w:rsidP="00983B3D">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Documento</w:t>
            </w:r>
          </w:p>
        </w:tc>
        <w:tc>
          <w:tcPr>
            <w:tcW w:w="3654" w:type="dxa"/>
            <w:tcBorders>
              <w:top w:val="single" w:sz="4" w:space="0" w:color="auto"/>
              <w:left w:val="nil"/>
              <w:bottom w:val="single" w:sz="4" w:space="0" w:color="auto"/>
              <w:right w:val="single" w:sz="4" w:space="0" w:color="auto"/>
            </w:tcBorders>
            <w:shd w:val="clear" w:color="000000" w:fill="538DD5"/>
            <w:vAlign w:val="center"/>
            <w:hideMark/>
          </w:tcPr>
          <w:p w:rsidR="00DB69CA" w:rsidRPr="00CD573A" w:rsidRDefault="00DB69CA" w:rsidP="00983B3D">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Descripción</w:t>
            </w:r>
          </w:p>
        </w:tc>
        <w:tc>
          <w:tcPr>
            <w:tcW w:w="1506" w:type="dxa"/>
            <w:tcBorders>
              <w:top w:val="single" w:sz="4" w:space="0" w:color="auto"/>
              <w:left w:val="nil"/>
              <w:bottom w:val="single" w:sz="4" w:space="0" w:color="auto"/>
              <w:right w:val="single" w:sz="4" w:space="0" w:color="auto"/>
            </w:tcBorders>
            <w:shd w:val="clear" w:color="000000" w:fill="538DD5"/>
            <w:vAlign w:val="center"/>
            <w:hideMark/>
          </w:tcPr>
          <w:p w:rsidR="00DB69CA" w:rsidRPr="00CD573A" w:rsidRDefault="00DB69CA" w:rsidP="00983B3D">
            <w:pPr>
              <w:spacing w:after="0" w:line="240" w:lineRule="auto"/>
              <w:jc w:val="center"/>
              <w:rPr>
                <w:rFonts w:ascii="Arial" w:eastAsia="Times New Roman" w:hAnsi="Arial" w:cs="Arial"/>
                <w:b/>
                <w:bCs/>
                <w:color w:val="FFFFFF"/>
                <w:lang w:eastAsia="es-CO"/>
              </w:rPr>
            </w:pPr>
            <w:r w:rsidRPr="00CD573A">
              <w:rPr>
                <w:rFonts w:ascii="Arial" w:eastAsia="Times New Roman" w:hAnsi="Arial" w:cs="Arial"/>
                <w:b/>
                <w:bCs/>
                <w:color w:val="FFFFFF"/>
                <w:lang w:eastAsia="es-CO"/>
              </w:rPr>
              <w:t>Digitalización de Documento</w:t>
            </w:r>
          </w:p>
        </w:tc>
      </w:tr>
      <w:tr w:rsidR="00DB69CA" w:rsidRPr="00CD573A" w:rsidTr="009F621F">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9CA" w:rsidRPr="00CD573A" w:rsidRDefault="00DB69CA"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Cedula</w:t>
            </w:r>
            <w:r w:rsidR="009F621F" w:rsidRPr="00CD573A">
              <w:rPr>
                <w:rFonts w:ascii="Arial" w:eastAsia="Times New Roman" w:hAnsi="Arial" w:cs="Arial"/>
                <w:sz w:val="18"/>
                <w:szCs w:val="18"/>
                <w:lang w:eastAsia="es-CO"/>
              </w:rPr>
              <w:t xml:space="preserve"> o contraseña</w:t>
            </w:r>
          </w:p>
        </w:tc>
        <w:tc>
          <w:tcPr>
            <w:tcW w:w="3654" w:type="dxa"/>
            <w:tcBorders>
              <w:top w:val="single" w:sz="4" w:space="0" w:color="auto"/>
              <w:left w:val="nil"/>
              <w:bottom w:val="single" w:sz="4" w:space="0" w:color="auto"/>
              <w:right w:val="single" w:sz="4" w:space="0" w:color="auto"/>
            </w:tcBorders>
            <w:shd w:val="clear" w:color="auto" w:fill="auto"/>
            <w:noWrap/>
            <w:vAlign w:val="center"/>
            <w:hideMark/>
          </w:tcPr>
          <w:p w:rsidR="00DB69CA" w:rsidRPr="00CD573A" w:rsidRDefault="00DB69CA"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Cedula de ciudadanía del asegurado</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DB69CA" w:rsidRPr="00CD573A" w:rsidRDefault="00DB69CA" w:rsidP="00983B3D">
            <w:pPr>
              <w:jc w:val="center"/>
              <w:rPr>
                <w:rFonts w:ascii="Arial" w:hAnsi="Arial" w:cs="Arial"/>
              </w:rPr>
            </w:pPr>
            <w:r w:rsidRPr="00CD573A">
              <w:rPr>
                <w:rFonts w:ascii="Arial" w:eastAsia="Times New Roman" w:hAnsi="Arial" w:cs="Arial"/>
                <w:sz w:val="18"/>
                <w:szCs w:val="18"/>
                <w:lang w:eastAsia="es-CO"/>
              </w:rPr>
              <w:t>Mandatorio</w:t>
            </w:r>
          </w:p>
        </w:tc>
      </w:tr>
      <w:tr w:rsidR="00DB69CA" w:rsidRPr="00CD573A" w:rsidTr="009F621F">
        <w:trPr>
          <w:trHeight w:val="257"/>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9CA" w:rsidRPr="00CD573A" w:rsidRDefault="00DB69CA"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2do documento</w:t>
            </w:r>
          </w:p>
        </w:tc>
        <w:tc>
          <w:tcPr>
            <w:tcW w:w="3654" w:type="dxa"/>
            <w:tcBorders>
              <w:top w:val="single" w:sz="4" w:space="0" w:color="auto"/>
              <w:left w:val="nil"/>
              <w:bottom w:val="single" w:sz="4" w:space="0" w:color="auto"/>
              <w:right w:val="single" w:sz="4" w:space="0" w:color="auto"/>
            </w:tcBorders>
            <w:shd w:val="clear" w:color="auto" w:fill="auto"/>
            <w:noWrap/>
            <w:vAlign w:val="center"/>
            <w:hideMark/>
          </w:tcPr>
          <w:p w:rsidR="00DB69CA" w:rsidRPr="00CD573A" w:rsidRDefault="00DB69CA"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2do documento Asegurado</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DB69CA" w:rsidRPr="00CD573A" w:rsidRDefault="00DB69CA" w:rsidP="00983B3D">
            <w:pPr>
              <w:jc w:val="center"/>
              <w:rPr>
                <w:rFonts w:ascii="Arial" w:hAnsi="Arial" w:cs="Arial"/>
              </w:rPr>
            </w:pPr>
            <w:r w:rsidRPr="00CD573A">
              <w:rPr>
                <w:rFonts w:ascii="Arial" w:eastAsia="Times New Roman" w:hAnsi="Arial" w:cs="Arial"/>
                <w:sz w:val="18"/>
                <w:szCs w:val="18"/>
                <w:lang w:eastAsia="es-CO"/>
              </w:rPr>
              <w:t>Opcional</w:t>
            </w:r>
          </w:p>
        </w:tc>
      </w:tr>
      <w:tr w:rsidR="00DB69CA" w:rsidRPr="00CD573A" w:rsidTr="009F621F">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9CA" w:rsidRPr="00CD573A" w:rsidRDefault="00DB69CA"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Tirilla Acuerdo de Pago</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DB69CA" w:rsidRPr="00CD573A" w:rsidRDefault="00DB69CA"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Formato de Acuerdo de Pago</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DB69CA" w:rsidRPr="00CD573A" w:rsidRDefault="00DB69CA" w:rsidP="00983B3D">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DB69CA" w:rsidRPr="00CD573A" w:rsidTr="009F621F">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9CA" w:rsidRPr="00CD573A" w:rsidRDefault="00DB69CA" w:rsidP="00983B3D">
            <w:pPr>
              <w:spacing w:after="0" w:line="240" w:lineRule="auto"/>
              <w:rPr>
                <w:rFonts w:ascii="Arial" w:eastAsia="Times New Roman" w:hAnsi="Arial" w:cs="Arial"/>
                <w:sz w:val="18"/>
                <w:szCs w:val="18"/>
                <w:lang w:eastAsia="es-CO"/>
              </w:rPr>
            </w:pPr>
            <w:proofErr w:type="spellStart"/>
            <w:r w:rsidRPr="00CD573A">
              <w:rPr>
                <w:rFonts w:ascii="Arial" w:eastAsia="Times New Roman" w:hAnsi="Arial" w:cs="Arial"/>
                <w:sz w:val="18"/>
                <w:szCs w:val="18"/>
                <w:lang w:eastAsia="es-CO"/>
              </w:rPr>
              <w:t>Voucher</w:t>
            </w:r>
            <w:proofErr w:type="spellEnd"/>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DB69CA" w:rsidRPr="00CD573A" w:rsidRDefault="00DB69CA"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Consignación de prima del asegurado</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DB69CA" w:rsidRPr="00CD573A" w:rsidRDefault="00DB69CA" w:rsidP="00DB69C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DB69CA" w:rsidRPr="00CD573A" w:rsidTr="009F621F">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9CA" w:rsidRPr="00CD573A" w:rsidRDefault="009F621F"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Póliza</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DB69CA" w:rsidRPr="00CD573A" w:rsidRDefault="009F621F"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Póliza del asegurado con firma</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DB69CA" w:rsidRPr="00CD573A" w:rsidRDefault="009F621F" w:rsidP="00DB69C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9F621F" w:rsidRPr="00CD573A" w:rsidTr="009F621F">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21F" w:rsidRPr="00CD573A" w:rsidRDefault="009F621F"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Pagaré y Carta de Instrucciones</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9F621F" w:rsidRPr="00CD573A" w:rsidRDefault="009F621F" w:rsidP="00983B3D">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Pagaré y Carta de Instrucciones del asegurado con firma y huella</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9F621F" w:rsidRPr="00CD573A" w:rsidRDefault="009F621F" w:rsidP="00DB69CA">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r w:rsidR="00DB5B99" w:rsidRPr="00CD573A" w:rsidTr="009F621F">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B99" w:rsidRPr="00CD573A" w:rsidRDefault="00DB5B99" w:rsidP="00DB5B99">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lastRenderedPageBreak/>
              <w:t>Poder</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DB5B99" w:rsidRPr="00CD573A" w:rsidRDefault="00DB5B99" w:rsidP="00DB5B99">
            <w:pPr>
              <w:spacing w:after="0" w:line="240" w:lineRule="auto"/>
              <w:rPr>
                <w:rFonts w:ascii="Arial" w:eastAsia="Times New Roman" w:hAnsi="Arial" w:cs="Arial"/>
                <w:sz w:val="18"/>
                <w:szCs w:val="18"/>
                <w:lang w:eastAsia="es-CO"/>
              </w:rPr>
            </w:pPr>
            <w:r w:rsidRPr="00CD573A">
              <w:rPr>
                <w:rFonts w:ascii="Arial" w:eastAsia="Times New Roman" w:hAnsi="Arial" w:cs="Arial"/>
                <w:sz w:val="18"/>
                <w:szCs w:val="18"/>
                <w:lang w:eastAsia="es-CO"/>
              </w:rPr>
              <w:t xml:space="preserve">Poder con autenticación de texto y firma en caso de trámite por </w:t>
            </w:r>
            <w:r w:rsidR="00CC0662">
              <w:rPr>
                <w:rFonts w:ascii="Arial" w:eastAsia="Times New Roman" w:hAnsi="Arial" w:cs="Arial"/>
                <w:sz w:val="18"/>
                <w:szCs w:val="18"/>
                <w:lang w:eastAsia="es-CO"/>
              </w:rPr>
              <w:t xml:space="preserve">un </w:t>
            </w:r>
            <w:r w:rsidRPr="00CD573A">
              <w:rPr>
                <w:rFonts w:ascii="Arial" w:eastAsia="Times New Roman" w:hAnsi="Arial" w:cs="Arial"/>
                <w:sz w:val="18"/>
                <w:szCs w:val="18"/>
                <w:lang w:eastAsia="es-CO"/>
              </w:rPr>
              <w:t>tercero</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DB5B99" w:rsidRPr="00CD573A" w:rsidRDefault="00DB5B99" w:rsidP="00DB5B99">
            <w:pPr>
              <w:spacing w:after="0" w:line="240" w:lineRule="auto"/>
              <w:jc w:val="center"/>
              <w:rPr>
                <w:rFonts w:ascii="Arial" w:eastAsia="Times New Roman" w:hAnsi="Arial" w:cs="Arial"/>
                <w:sz w:val="18"/>
                <w:szCs w:val="18"/>
                <w:lang w:eastAsia="es-CO"/>
              </w:rPr>
            </w:pPr>
            <w:r w:rsidRPr="00CD573A">
              <w:rPr>
                <w:rFonts w:ascii="Arial" w:eastAsia="Times New Roman" w:hAnsi="Arial" w:cs="Arial"/>
                <w:sz w:val="18"/>
                <w:szCs w:val="18"/>
                <w:lang w:eastAsia="es-CO"/>
              </w:rPr>
              <w:t>Mandatorio</w:t>
            </w:r>
          </w:p>
        </w:tc>
      </w:tr>
    </w:tbl>
    <w:p w:rsidR="00DB69CA" w:rsidRPr="00CD573A" w:rsidRDefault="00DB69CA" w:rsidP="00DB69CA">
      <w:pPr>
        <w:pStyle w:val="Prrafodelista"/>
        <w:ind w:left="1441"/>
        <w:jc w:val="both"/>
        <w:rPr>
          <w:rFonts w:ascii="Arial" w:hAnsi="Arial" w:cs="Arial"/>
        </w:rPr>
      </w:pPr>
    </w:p>
    <w:p w:rsidR="00DB69CA" w:rsidRPr="00CD573A" w:rsidRDefault="00DB69CA" w:rsidP="00DB69CA">
      <w:pPr>
        <w:pStyle w:val="Prrafodelista"/>
        <w:ind w:left="1441"/>
        <w:jc w:val="both"/>
        <w:rPr>
          <w:rFonts w:ascii="Arial" w:hAnsi="Arial" w:cs="Arial"/>
        </w:rPr>
      </w:pPr>
    </w:p>
    <w:p w:rsidR="00B95C61" w:rsidRPr="006E0173" w:rsidRDefault="00B95C61" w:rsidP="00B95C61">
      <w:pPr>
        <w:pStyle w:val="Prrafodelista"/>
        <w:numPr>
          <w:ilvl w:val="1"/>
          <w:numId w:val="1"/>
        </w:numPr>
        <w:jc w:val="both"/>
        <w:rPr>
          <w:rFonts w:ascii="Arial" w:hAnsi="Arial" w:cs="Arial"/>
        </w:rPr>
      </w:pPr>
      <w:r w:rsidRPr="00CD573A">
        <w:rPr>
          <w:rFonts w:ascii="Arial" w:hAnsi="Arial" w:cs="Arial"/>
        </w:rPr>
        <w:t xml:space="preserve">Revisión de información capturada en sistema: </w:t>
      </w:r>
      <w:r w:rsidR="00DC152D" w:rsidRPr="00CD573A">
        <w:rPr>
          <w:rFonts w:ascii="Arial" w:hAnsi="Arial" w:cs="Arial"/>
          <w:b/>
        </w:rPr>
        <w:t>BRAND EQUITY</w:t>
      </w:r>
      <w:r w:rsidR="00DC152D" w:rsidRPr="00CD573A">
        <w:rPr>
          <w:rFonts w:ascii="Arial" w:hAnsi="Arial" w:cs="Arial"/>
        </w:rPr>
        <w:t xml:space="preserve"> como operador del programa</w:t>
      </w:r>
      <w:r w:rsidR="00DC152D" w:rsidRPr="00CD573A">
        <w:rPr>
          <w:rFonts w:ascii="Arial" w:hAnsi="Arial" w:cs="Arial"/>
          <w:b/>
        </w:rPr>
        <w:t xml:space="preserve"> </w:t>
      </w:r>
      <w:r w:rsidR="00DC152D" w:rsidRPr="00CD573A">
        <w:rPr>
          <w:rFonts w:ascii="Arial" w:hAnsi="Arial" w:cs="Arial"/>
        </w:rPr>
        <w:t xml:space="preserve">de </w:t>
      </w:r>
      <w:r w:rsidR="00F304A2" w:rsidRPr="00CD573A">
        <w:rPr>
          <w:rFonts w:ascii="Arial" w:hAnsi="Arial" w:cs="Arial"/>
          <w:b/>
        </w:rPr>
        <w:t>ASESORES ALIADOS DE SEGUROS</w:t>
      </w:r>
      <w:r w:rsidR="00870125" w:rsidRPr="00CD573A">
        <w:rPr>
          <w:rFonts w:ascii="Arial" w:hAnsi="Arial" w:cs="Arial"/>
          <w:b/>
        </w:rPr>
        <w:t xml:space="preserve"> </w:t>
      </w:r>
      <w:r w:rsidRPr="00CD573A">
        <w:rPr>
          <w:rFonts w:ascii="Arial" w:hAnsi="Arial" w:cs="Arial"/>
        </w:rPr>
        <w:t xml:space="preserve">contará </w:t>
      </w:r>
      <w:r w:rsidR="00590B93" w:rsidRPr="00CD573A">
        <w:rPr>
          <w:rFonts w:ascii="Arial" w:hAnsi="Arial" w:cs="Arial"/>
        </w:rPr>
        <w:t xml:space="preserve">hasta </w:t>
      </w:r>
      <w:r w:rsidRPr="00CD573A">
        <w:rPr>
          <w:rFonts w:ascii="Arial" w:hAnsi="Arial" w:cs="Arial"/>
        </w:rPr>
        <w:t xml:space="preserve">con </w:t>
      </w:r>
      <w:r w:rsidR="00590B93" w:rsidRPr="00CD573A">
        <w:rPr>
          <w:rFonts w:ascii="Arial" w:hAnsi="Arial" w:cs="Arial"/>
        </w:rPr>
        <w:t>máximo de</w:t>
      </w:r>
      <w:r w:rsidRPr="00CD573A">
        <w:rPr>
          <w:rFonts w:ascii="Arial" w:hAnsi="Arial" w:cs="Arial"/>
        </w:rPr>
        <w:t xml:space="preserve"> </w:t>
      </w:r>
      <w:r w:rsidR="00EF39B0" w:rsidRPr="00CD573A">
        <w:rPr>
          <w:rFonts w:ascii="Arial" w:hAnsi="Arial" w:cs="Arial"/>
        </w:rPr>
        <w:t>dos (2</w:t>
      </w:r>
      <w:r w:rsidR="00590B93" w:rsidRPr="00CD573A">
        <w:rPr>
          <w:rFonts w:ascii="Arial" w:hAnsi="Arial" w:cs="Arial"/>
        </w:rPr>
        <w:t>)</w:t>
      </w:r>
      <w:r w:rsidRPr="00CD573A">
        <w:rPr>
          <w:rFonts w:ascii="Arial" w:hAnsi="Arial" w:cs="Arial"/>
        </w:rPr>
        <w:t xml:space="preserve"> </w:t>
      </w:r>
      <w:r w:rsidR="00EF39B0" w:rsidRPr="00CD573A">
        <w:rPr>
          <w:rFonts w:ascii="Arial" w:hAnsi="Arial" w:cs="Arial"/>
        </w:rPr>
        <w:t xml:space="preserve">días </w:t>
      </w:r>
      <w:r w:rsidRPr="00CD573A">
        <w:rPr>
          <w:rFonts w:ascii="Arial" w:hAnsi="Arial" w:cs="Arial"/>
        </w:rPr>
        <w:t>hábil</w:t>
      </w:r>
      <w:r w:rsidR="00590B93" w:rsidRPr="00CD573A">
        <w:rPr>
          <w:rFonts w:ascii="Arial" w:hAnsi="Arial" w:cs="Arial"/>
        </w:rPr>
        <w:t>es</w:t>
      </w:r>
      <w:r w:rsidRPr="00CD573A">
        <w:rPr>
          <w:rFonts w:ascii="Arial" w:hAnsi="Arial" w:cs="Arial"/>
        </w:rPr>
        <w:t xml:space="preserve"> para revisar la información capturada en el aplicativo </w:t>
      </w:r>
      <w:r w:rsidR="00870125" w:rsidRPr="00CD573A">
        <w:rPr>
          <w:rFonts w:ascii="Arial" w:hAnsi="Arial" w:cs="Arial"/>
        </w:rPr>
        <w:t>MAXGP</w:t>
      </w:r>
      <w:r w:rsidRPr="00CD573A">
        <w:rPr>
          <w:rFonts w:ascii="Arial" w:hAnsi="Arial" w:cs="Arial"/>
        </w:rPr>
        <w:t xml:space="preserve"> para identificar anulaciones y novedad</w:t>
      </w:r>
      <w:r w:rsidR="00CB5581" w:rsidRPr="00CD573A">
        <w:rPr>
          <w:rFonts w:ascii="Arial" w:hAnsi="Arial" w:cs="Arial"/>
        </w:rPr>
        <w:t>es provenientes del proceso de Acuerdos de P</w:t>
      </w:r>
      <w:r w:rsidRPr="00CD573A">
        <w:rPr>
          <w:rFonts w:ascii="Arial" w:hAnsi="Arial" w:cs="Arial"/>
        </w:rPr>
        <w:t>ago de la Secretaría</w:t>
      </w:r>
      <w:r w:rsidR="00B46C8F">
        <w:rPr>
          <w:rFonts w:ascii="Arial" w:hAnsi="Arial" w:cs="Arial"/>
        </w:rPr>
        <w:t xml:space="preserve"> </w:t>
      </w:r>
      <w:r w:rsidR="00294208" w:rsidRPr="00CD573A">
        <w:rPr>
          <w:rFonts w:ascii="Arial" w:hAnsi="Arial" w:cs="Arial"/>
        </w:rPr>
        <w:t xml:space="preserve">de </w:t>
      </w:r>
      <w:r w:rsidRPr="00CD573A">
        <w:rPr>
          <w:rFonts w:ascii="Arial" w:hAnsi="Arial" w:cs="Arial"/>
        </w:rPr>
        <w:t xml:space="preserve">Movilidad, con el fin de garantizar la </w:t>
      </w:r>
      <w:r w:rsidR="00360031" w:rsidRPr="00CD573A">
        <w:rPr>
          <w:rFonts w:ascii="Arial" w:hAnsi="Arial" w:cs="Arial"/>
        </w:rPr>
        <w:t xml:space="preserve">calidad de la </w:t>
      </w:r>
      <w:r w:rsidRPr="00CD573A">
        <w:rPr>
          <w:rFonts w:ascii="Arial" w:hAnsi="Arial" w:cs="Arial"/>
        </w:rPr>
        <w:t xml:space="preserve">información </w:t>
      </w:r>
      <w:r w:rsidR="008C0EA4" w:rsidRPr="00CD573A">
        <w:rPr>
          <w:rFonts w:ascii="Arial" w:hAnsi="Arial" w:cs="Arial"/>
        </w:rPr>
        <w:t xml:space="preserve">que se </w:t>
      </w:r>
      <w:r w:rsidR="00D26A44" w:rsidRPr="00CD573A">
        <w:rPr>
          <w:rFonts w:ascii="Arial" w:hAnsi="Arial" w:cs="Arial"/>
        </w:rPr>
        <w:t>reportará</w:t>
      </w:r>
      <w:r w:rsidRPr="00CD573A">
        <w:rPr>
          <w:rFonts w:ascii="Arial" w:hAnsi="Arial" w:cs="Arial"/>
        </w:rPr>
        <w:t xml:space="preserve"> a </w:t>
      </w:r>
      <w:r w:rsidRPr="00CD573A">
        <w:rPr>
          <w:rFonts w:ascii="Arial" w:hAnsi="Arial" w:cs="Arial"/>
          <w:b/>
        </w:rPr>
        <w:t>La Equidad Seguros.</w:t>
      </w:r>
    </w:p>
    <w:p w:rsidR="006E0173" w:rsidRDefault="006E0173" w:rsidP="006E0173">
      <w:pPr>
        <w:pStyle w:val="Prrafodelista"/>
        <w:numPr>
          <w:ilvl w:val="1"/>
          <w:numId w:val="1"/>
        </w:numPr>
        <w:spacing w:after="160" w:line="259" w:lineRule="auto"/>
        <w:jc w:val="both"/>
        <w:rPr>
          <w:rFonts w:ascii="Arial" w:hAnsi="Arial" w:cs="Arial"/>
        </w:rPr>
      </w:pPr>
      <w:r w:rsidRPr="00DB69CA">
        <w:rPr>
          <w:rFonts w:ascii="Arial" w:hAnsi="Arial" w:cs="Arial"/>
        </w:rPr>
        <w:t xml:space="preserve">Envío de archivo de producción con pólizas a emitir en </w:t>
      </w:r>
      <w:r w:rsidRPr="00DB69CA">
        <w:rPr>
          <w:rFonts w:ascii="Arial" w:hAnsi="Arial" w:cs="Arial"/>
          <w:b/>
        </w:rPr>
        <w:t>La Equidad Seguros</w:t>
      </w:r>
      <w:r w:rsidRPr="00DB69CA">
        <w:rPr>
          <w:rFonts w:ascii="Arial" w:hAnsi="Arial" w:cs="Arial"/>
        </w:rPr>
        <w:t xml:space="preserve">: </w:t>
      </w:r>
      <w:r w:rsidRPr="00DB69CA">
        <w:rPr>
          <w:rFonts w:ascii="Arial" w:hAnsi="Arial" w:cs="Arial"/>
          <w:b/>
        </w:rPr>
        <w:t>BRAND EQUITY</w:t>
      </w:r>
      <w:r w:rsidRPr="00DB69CA">
        <w:rPr>
          <w:rFonts w:ascii="Arial" w:hAnsi="Arial" w:cs="Arial"/>
        </w:rPr>
        <w:t xml:space="preserve"> como operador del programa</w:t>
      </w:r>
      <w:r w:rsidRPr="00DB69CA">
        <w:rPr>
          <w:rFonts w:ascii="Arial" w:hAnsi="Arial" w:cs="Arial"/>
          <w:b/>
        </w:rPr>
        <w:t xml:space="preserve"> </w:t>
      </w:r>
      <w:r w:rsidRPr="00DB69CA">
        <w:rPr>
          <w:rFonts w:ascii="Arial" w:hAnsi="Arial" w:cs="Arial"/>
        </w:rPr>
        <w:t xml:space="preserve">de </w:t>
      </w:r>
      <w:r w:rsidRPr="00DB69CA">
        <w:rPr>
          <w:rFonts w:ascii="Arial" w:hAnsi="Arial" w:cs="Arial"/>
          <w:b/>
        </w:rPr>
        <w:t xml:space="preserve">ASESORES ALIADOS DE SEGUROS </w:t>
      </w:r>
      <w:r w:rsidRPr="00DB69CA">
        <w:rPr>
          <w:rFonts w:ascii="Arial" w:hAnsi="Arial" w:cs="Arial"/>
        </w:rPr>
        <w:t>enviará con periodicidad diaria un archivo vía XLS con el detalle de las pólizas revisadas y la estructu</w:t>
      </w:r>
      <w:r>
        <w:rPr>
          <w:rFonts w:ascii="Arial" w:hAnsi="Arial" w:cs="Arial"/>
        </w:rPr>
        <w:t>ra indicada</w:t>
      </w:r>
      <w:r w:rsidRPr="00DB69CA">
        <w:rPr>
          <w:rFonts w:ascii="Arial" w:hAnsi="Arial" w:cs="Arial"/>
        </w:rPr>
        <w:t>. Este archivo estará protegido con contraseña y la fecha de venta de los registros de dicho archivo corresponderá a las ventas hasta de un (1) día hábil anterior.</w:t>
      </w:r>
    </w:p>
    <w:p w:rsidR="006E0173" w:rsidRPr="00B66130" w:rsidRDefault="006E0173" w:rsidP="006E0173">
      <w:pPr>
        <w:pStyle w:val="Prrafodelista"/>
        <w:rPr>
          <w:rFonts w:ascii="Arial" w:hAnsi="Arial" w:cs="Arial"/>
        </w:rPr>
      </w:pPr>
    </w:p>
    <w:p w:rsidR="006E0173" w:rsidRPr="00CC03E8" w:rsidRDefault="006E0173" w:rsidP="000C42DE">
      <w:pPr>
        <w:pStyle w:val="Prrafodelista"/>
        <w:numPr>
          <w:ilvl w:val="1"/>
          <w:numId w:val="1"/>
        </w:numPr>
        <w:jc w:val="both"/>
        <w:rPr>
          <w:rFonts w:ascii="Arial" w:hAnsi="Arial" w:cs="Arial"/>
        </w:rPr>
      </w:pPr>
      <w:r w:rsidRPr="008865B8">
        <w:rPr>
          <w:rFonts w:ascii="Arial" w:hAnsi="Arial" w:cs="Arial"/>
        </w:rPr>
        <w:t xml:space="preserve">Confirmación del Archivo Recibido: </w:t>
      </w:r>
      <w:r w:rsidRPr="008865B8">
        <w:rPr>
          <w:rFonts w:ascii="Arial" w:hAnsi="Arial" w:cs="Arial"/>
          <w:b/>
        </w:rPr>
        <w:t xml:space="preserve">La Equidad Seguros </w:t>
      </w:r>
      <w:r w:rsidRPr="008865B8">
        <w:rPr>
          <w:rFonts w:ascii="Arial" w:hAnsi="Arial" w:cs="Arial"/>
        </w:rPr>
        <w:t xml:space="preserve">enviará un correo electrónico con periodicidad diaria confirmando la recepción del archivo objeto de la actividad </w:t>
      </w:r>
      <w:r w:rsidR="0087338B">
        <w:rPr>
          <w:rFonts w:ascii="Arial" w:hAnsi="Arial" w:cs="Arial"/>
        </w:rPr>
        <w:t>d</w:t>
      </w:r>
      <w:r w:rsidRPr="008865B8">
        <w:rPr>
          <w:rFonts w:ascii="Arial" w:hAnsi="Arial" w:cs="Arial"/>
        </w:rPr>
        <w:t>)</w:t>
      </w:r>
      <w:r w:rsidR="000C42DE">
        <w:rPr>
          <w:rFonts w:ascii="Arial" w:hAnsi="Arial" w:cs="Arial"/>
        </w:rPr>
        <w:t>.</w:t>
      </w:r>
      <w:r w:rsidR="000C42DE" w:rsidRPr="00CC03E8">
        <w:rPr>
          <w:rFonts w:ascii="Arial" w:hAnsi="Arial" w:cs="Arial"/>
        </w:rPr>
        <w:t xml:space="preserve"> </w:t>
      </w:r>
    </w:p>
    <w:p w:rsidR="006E0173" w:rsidRPr="00CC03E8" w:rsidRDefault="006E0173" w:rsidP="006E0173">
      <w:pPr>
        <w:pStyle w:val="Prrafodelista"/>
        <w:numPr>
          <w:ilvl w:val="1"/>
          <w:numId w:val="1"/>
        </w:numPr>
        <w:jc w:val="both"/>
        <w:rPr>
          <w:rFonts w:ascii="Arial" w:hAnsi="Arial" w:cs="Arial"/>
          <w:b/>
        </w:rPr>
      </w:pPr>
      <w:r>
        <w:rPr>
          <w:rFonts w:ascii="Arial" w:hAnsi="Arial" w:cs="Arial"/>
        </w:rPr>
        <w:t xml:space="preserve">Envío de movimientos bancarios: </w:t>
      </w:r>
      <w:r w:rsidRPr="001E734D">
        <w:rPr>
          <w:rFonts w:ascii="Arial" w:hAnsi="Arial" w:cs="Arial"/>
          <w:b/>
        </w:rPr>
        <w:t>La Equidad Seguros</w:t>
      </w:r>
      <w:r>
        <w:rPr>
          <w:rFonts w:ascii="Arial" w:hAnsi="Arial" w:cs="Arial"/>
          <w:b/>
        </w:rPr>
        <w:t xml:space="preserve"> </w:t>
      </w:r>
      <w:r>
        <w:rPr>
          <w:rFonts w:ascii="Arial" w:hAnsi="Arial" w:cs="Arial"/>
        </w:rPr>
        <w:t>realizará el envío de los respectivos movimientos</w:t>
      </w:r>
      <w:r w:rsidR="003D785D">
        <w:rPr>
          <w:rFonts w:ascii="Arial" w:hAnsi="Arial" w:cs="Arial"/>
        </w:rPr>
        <w:t xml:space="preserve"> bancario</w:t>
      </w:r>
      <w:r>
        <w:rPr>
          <w:rFonts w:ascii="Arial" w:hAnsi="Arial" w:cs="Arial"/>
        </w:rPr>
        <w:t xml:space="preserve">s </w:t>
      </w:r>
      <w:r w:rsidR="003D785D">
        <w:rPr>
          <w:rFonts w:ascii="Arial" w:hAnsi="Arial" w:cs="Arial"/>
        </w:rPr>
        <w:t xml:space="preserve">donde se recibe el pago de las primas de las pólizas </w:t>
      </w:r>
      <w:r>
        <w:rPr>
          <w:rFonts w:ascii="Arial" w:hAnsi="Arial" w:cs="Arial"/>
        </w:rPr>
        <w:t xml:space="preserve">para ser cruzados </w:t>
      </w:r>
      <w:r w:rsidR="001B14EB">
        <w:rPr>
          <w:rFonts w:ascii="Arial" w:hAnsi="Arial" w:cs="Arial"/>
        </w:rPr>
        <w:t>con la conciliación de recaudo g</w:t>
      </w:r>
      <w:r>
        <w:rPr>
          <w:rFonts w:ascii="Arial" w:hAnsi="Arial" w:cs="Arial"/>
        </w:rPr>
        <w:t xml:space="preserve">) que realiza </w:t>
      </w:r>
      <w:r w:rsidRPr="00CC03E8">
        <w:rPr>
          <w:rFonts w:ascii="Arial" w:hAnsi="Arial" w:cs="Arial"/>
          <w:b/>
        </w:rPr>
        <w:t>BRAND</w:t>
      </w:r>
      <w:r>
        <w:rPr>
          <w:rFonts w:ascii="Arial" w:hAnsi="Arial" w:cs="Arial"/>
          <w:b/>
        </w:rPr>
        <w:t xml:space="preserve"> </w:t>
      </w:r>
      <w:r w:rsidRPr="00E77A0A">
        <w:rPr>
          <w:rFonts w:ascii="Arial" w:hAnsi="Arial" w:cs="Arial"/>
          <w:b/>
        </w:rPr>
        <w:t>EQUITY</w:t>
      </w:r>
      <w:r>
        <w:rPr>
          <w:rFonts w:ascii="Arial" w:hAnsi="Arial" w:cs="Arial"/>
        </w:rPr>
        <w:t xml:space="preserve"> como operador del programa</w:t>
      </w:r>
      <w:r>
        <w:rPr>
          <w:rFonts w:ascii="Arial" w:hAnsi="Arial" w:cs="Arial"/>
          <w:b/>
        </w:rPr>
        <w:t xml:space="preserve"> </w:t>
      </w:r>
      <w:r>
        <w:rPr>
          <w:rFonts w:ascii="Arial" w:hAnsi="Arial" w:cs="Arial"/>
        </w:rPr>
        <w:t xml:space="preserve">de </w:t>
      </w:r>
      <w:r w:rsidRPr="00E9349C">
        <w:rPr>
          <w:rFonts w:ascii="Arial" w:hAnsi="Arial" w:cs="Arial"/>
          <w:b/>
        </w:rPr>
        <w:t>ASESORES ALIADOS DE SEGUROS</w:t>
      </w:r>
      <w:r>
        <w:rPr>
          <w:rFonts w:ascii="Arial" w:hAnsi="Arial" w:cs="Arial"/>
          <w:b/>
        </w:rPr>
        <w:t>.</w:t>
      </w:r>
    </w:p>
    <w:p w:rsidR="006E0173" w:rsidRPr="00150C3E" w:rsidRDefault="0049785D" w:rsidP="000B1D21">
      <w:pPr>
        <w:pStyle w:val="Prrafodelista"/>
        <w:numPr>
          <w:ilvl w:val="1"/>
          <w:numId w:val="1"/>
        </w:numPr>
        <w:jc w:val="both"/>
        <w:rPr>
          <w:rFonts w:ascii="Arial" w:hAnsi="Arial" w:cs="Arial"/>
        </w:rPr>
      </w:pPr>
      <w:r w:rsidRPr="00150C3E">
        <w:rPr>
          <w:rFonts w:ascii="Arial" w:hAnsi="Arial" w:cs="Arial"/>
        </w:rPr>
        <w:t xml:space="preserve">Conciliación de recaudo: </w:t>
      </w:r>
      <w:r w:rsidRPr="00150C3E">
        <w:rPr>
          <w:rFonts w:ascii="Arial" w:hAnsi="Arial" w:cs="Arial"/>
          <w:b/>
        </w:rPr>
        <w:t>BRAND EQUITY</w:t>
      </w:r>
      <w:r w:rsidRPr="00150C3E">
        <w:rPr>
          <w:rFonts w:ascii="Arial" w:hAnsi="Arial" w:cs="Arial"/>
        </w:rPr>
        <w:t xml:space="preserve"> como operador del programa</w:t>
      </w:r>
      <w:r w:rsidRPr="00150C3E">
        <w:rPr>
          <w:rFonts w:ascii="Arial" w:hAnsi="Arial" w:cs="Arial"/>
          <w:b/>
        </w:rPr>
        <w:t xml:space="preserve"> </w:t>
      </w:r>
      <w:r w:rsidRPr="00150C3E">
        <w:rPr>
          <w:rFonts w:ascii="Arial" w:hAnsi="Arial" w:cs="Arial"/>
        </w:rPr>
        <w:t xml:space="preserve">de </w:t>
      </w:r>
      <w:r w:rsidRPr="00150C3E">
        <w:rPr>
          <w:rFonts w:ascii="Arial" w:hAnsi="Arial" w:cs="Arial"/>
          <w:b/>
        </w:rPr>
        <w:t xml:space="preserve">ASESORES ALIADOS DE SEGUROS </w:t>
      </w:r>
      <w:r w:rsidRPr="00150C3E">
        <w:rPr>
          <w:rFonts w:ascii="Arial" w:hAnsi="Arial" w:cs="Arial"/>
        </w:rPr>
        <w:t>realizará la conciliación del recaudo vs los movimientos bancarios</w:t>
      </w:r>
      <w:r w:rsidR="001B14EB">
        <w:rPr>
          <w:rFonts w:ascii="Arial" w:hAnsi="Arial" w:cs="Arial"/>
        </w:rPr>
        <w:t xml:space="preserve"> f</w:t>
      </w:r>
      <w:r w:rsidRPr="00150C3E">
        <w:rPr>
          <w:rFonts w:ascii="Arial" w:hAnsi="Arial" w:cs="Arial"/>
        </w:rPr>
        <w:t>) con el reporte diario que recibe.</w:t>
      </w:r>
    </w:p>
    <w:p w:rsidR="00B95C61" w:rsidRDefault="00B95C61" w:rsidP="00621F35">
      <w:pPr>
        <w:pStyle w:val="Prrafodelista"/>
        <w:numPr>
          <w:ilvl w:val="1"/>
          <w:numId w:val="1"/>
        </w:numPr>
        <w:jc w:val="both"/>
        <w:rPr>
          <w:rFonts w:ascii="Arial" w:hAnsi="Arial" w:cs="Arial"/>
        </w:rPr>
      </w:pPr>
      <w:r w:rsidRPr="00CD573A">
        <w:rPr>
          <w:rFonts w:ascii="Arial" w:hAnsi="Arial" w:cs="Arial"/>
        </w:rPr>
        <w:t xml:space="preserve">Conciliación Pólizas: en caso de que haya lugar a una conciliación entre </w:t>
      </w:r>
      <w:r w:rsidRPr="00CD573A">
        <w:rPr>
          <w:rFonts w:ascii="Arial" w:hAnsi="Arial" w:cs="Arial"/>
          <w:b/>
        </w:rPr>
        <w:t xml:space="preserve">La Equidad Seguros </w:t>
      </w:r>
      <w:r w:rsidRPr="00CD573A">
        <w:rPr>
          <w:rFonts w:ascii="Arial" w:hAnsi="Arial" w:cs="Arial"/>
        </w:rPr>
        <w:t>y</w:t>
      </w:r>
      <w:r w:rsidRPr="00CD573A">
        <w:rPr>
          <w:rFonts w:ascii="Arial" w:hAnsi="Arial" w:cs="Arial"/>
          <w:b/>
        </w:rPr>
        <w:t xml:space="preserve"> </w:t>
      </w:r>
      <w:r w:rsidR="007E5FDE" w:rsidRPr="00CD573A">
        <w:rPr>
          <w:rFonts w:ascii="Arial" w:hAnsi="Arial" w:cs="Arial"/>
          <w:b/>
        </w:rPr>
        <w:t>BRAND EQUITY</w:t>
      </w:r>
      <w:r w:rsidR="007E5FDE" w:rsidRPr="00CD573A">
        <w:rPr>
          <w:rFonts w:ascii="Arial" w:hAnsi="Arial" w:cs="Arial"/>
        </w:rPr>
        <w:t xml:space="preserve"> como operador del programa</w:t>
      </w:r>
      <w:r w:rsidR="007E5FDE" w:rsidRPr="00CD573A">
        <w:rPr>
          <w:rFonts w:ascii="Arial" w:hAnsi="Arial" w:cs="Arial"/>
          <w:b/>
        </w:rPr>
        <w:t xml:space="preserve"> </w:t>
      </w:r>
      <w:r w:rsidR="007E5FDE" w:rsidRPr="00CD573A">
        <w:rPr>
          <w:rFonts w:ascii="Arial" w:hAnsi="Arial" w:cs="Arial"/>
        </w:rPr>
        <w:t xml:space="preserve">de </w:t>
      </w:r>
      <w:r w:rsidR="00F304A2" w:rsidRPr="00CD573A">
        <w:rPr>
          <w:rFonts w:ascii="Arial" w:hAnsi="Arial" w:cs="Arial"/>
          <w:b/>
        </w:rPr>
        <w:t>ASESORES ALIADOS DE SEGUROS</w:t>
      </w:r>
      <w:r w:rsidR="00242A85" w:rsidRPr="00CD573A">
        <w:rPr>
          <w:rFonts w:ascii="Arial" w:hAnsi="Arial" w:cs="Arial"/>
          <w:b/>
        </w:rPr>
        <w:t xml:space="preserve"> </w:t>
      </w:r>
      <w:r w:rsidRPr="00CD573A">
        <w:rPr>
          <w:rFonts w:ascii="Arial" w:hAnsi="Arial" w:cs="Arial"/>
        </w:rPr>
        <w:t xml:space="preserve">se hará con los archivos transmitidos a diario objeto de la actividad </w:t>
      </w:r>
      <w:r w:rsidR="00CC7A22" w:rsidRPr="00CD573A">
        <w:rPr>
          <w:rFonts w:ascii="Arial" w:hAnsi="Arial" w:cs="Arial"/>
        </w:rPr>
        <w:t xml:space="preserve">descrita en el anterior literal </w:t>
      </w:r>
      <w:r w:rsidR="001B14EB">
        <w:rPr>
          <w:rFonts w:ascii="Arial" w:hAnsi="Arial" w:cs="Arial"/>
        </w:rPr>
        <w:t>d</w:t>
      </w:r>
      <w:r w:rsidRPr="00CD573A">
        <w:rPr>
          <w:rFonts w:ascii="Arial" w:hAnsi="Arial" w:cs="Arial"/>
        </w:rPr>
        <w:t>). y como máximo dos días posteriores a la transmisión para garantizar el correcto flujo de los procesos administrativos. Todas las conciliaciones deberán tener soportes vía correo electrónico y serán ad</w:t>
      </w:r>
      <w:r w:rsidR="00242A85" w:rsidRPr="00CD573A">
        <w:rPr>
          <w:rFonts w:ascii="Arial" w:hAnsi="Arial" w:cs="Arial"/>
        </w:rPr>
        <w:t>juntados como anexos al proceso.</w:t>
      </w:r>
    </w:p>
    <w:p w:rsidR="005F2FB5" w:rsidRPr="007E5FDE" w:rsidRDefault="005F2FB5" w:rsidP="005F2FB5">
      <w:pPr>
        <w:pStyle w:val="Prrafodelista"/>
        <w:numPr>
          <w:ilvl w:val="1"/>
          <w:numId w:val="1"/>
        </w:numPr>
        <w:jc w:val="both"/>
        <w:rPr>
          <w:rFonts w:ascii="Arial" w:hAnsi="Arial" w:cs="Arial"/>
        </w:rPr>
      </w:pPr>
      <w:r>
        <w:rPr>
          <w:rFonts w:ascii="Arial" w:hAnsi="Arial" w:cs="Arial"/>
        </w:rPr>
        <w:t xml:space="preserve">Emisiones de pólizas: </w:t>
      </w:r>
      <w:r w:rsidRPr="001E734D">
        <w:rPr>
          <w:rFonts w:ascii="Arial" w:hAnsi="Arial" w:cs="Arial"/>
          <w:b/>
        </w:rPr>
        <w:t>La Equidad Seguros</w:t>
      </w:r>
      <w:r>
        <w:rPr>
          <w:rFonts w:ascii="Arial" w:hAnsi="Arial" w:cs="Arial"/>
          <w:b/>
        </w:rPr>
        <w:t xml:space="preserve"> </w:t>
      </w:r>
      <w:r>
        <w:rPr>
          <w:rFonts w:ascii="Arial" w:hAnsi="Arial" w:cs="Arial"/>
        </w:rPr>
        <w:t>realizará el envío de las emisiones de póliza</w:t>
      </w:r>
      <w:r w:rsidR="009B36FA">
        <w:rPr>
          <w:rFonts w:ascii="Arial" w:hAnsi="Arial" w:cs="Arial"/>
        </w:rPr>
        <w:t xml:space="preserve"> y </w:t>
      </w:r>
      <w:proofErr w:type="gramStart"/>
      <w:r w:rsidR="009B36FA">
        <w:rPr>
          <w:rFonts w:ascii="Arial" w:hAnsi="Arial" w:cs="Arial"/>
        </w:rPr>
        <w:t xml:space="preserve">certificado </w:t>
      </w:r>
      <w:r>
        <w:rPr>
          <w:rFonts w:ascii="Arial" w:hAnsi="Arial" w:cs="Arial"/>
        </w:rPr>
        <w:t xml:space="preserve"> para</w:t>
      </w:r>
      <w:proofErr w:type="gramEnd"/>
      <w:r>
        <w:rPr>
          <w:rFonts w:ascii="Arial" w:hAnsi="Arial" w:cs="Arial"/>
        </w:rPr>
        <w:t xml:space="preserve"> ser integrado a la conciliación de recaudo f) que realiza </w:t>
      </w:r>
      <w:r w:rsidRPr="00CC03E8">
        <w:rPr>
          <w:rFonts w:ascii="Arial" w:hAnsi="Arial" w:cs="Arial"/>
          <w:b/>
        </w:rPr>
        <w:t>BRAND</w:t>
      </w:r>
      <w:r>
        <w:rPr>
          <w:rFonts w:ascii="Arial" w:hAnsi="Arial" w:cs="Arial"/>
          <w:b/>
        </w:rPr>
        <w:t xml:space="preserve"> </w:t>
      </w:r>
      <w:r w:rsidRPr="00E77A0A">
        <w:rPr>
          <w:rFonts w:ascii="Arial" w:hAnsi="Arial" w:cs="Arial"/>
          <w:b/>
        </w:rPr>
        <w:t>EQUITY</w:t>
      </w:r>
      <w:r>
        <w:rPr>
          <w:rFonts w:ascii="Arial" w:hAnsi="Arial" w:cs="Arial"/>
        </w:rPr>
        <w:t xml:space="preserve"> como operador del programa</w:t>
      </w:r>
      <w:r>
        <w:rPr>
          <w:rFonts w:ascii="Arial" w:hAnsi="Arial" w:cs="Arial"/>
          <w:b/>
        </w:rPr>
        <w:t xml:space="preserve"> </w:t>
      </w:r>
      <w:r>
        <w:rPr>
          <w:rFonts w:ascii="Arial" w:hAnsi="Arial" w:cs="Arial"/>
        </w:rPr>
        <w:t xml:space="preserve">de </w:t>
      </w:r>
      <w:r w:rsidRPr="00E9349C">
        <w:rPr>
          <w:rFonts w:ascii="Arial" w:hAnsi="Arial" w:cs="Arial"/>
          <w:b/>
        </w:rPr>
        <w:t>ASESORES ALIADOS DE SEGUROS</w:t>
      </w:r>
      <w:r>
        <w:rPr>
          <w:rFonts w:ascii="Arial" w:hAnsi="Arial" w:cs="Arial"/>
          <w:b/>
        </w:rPr>
        <w:t>.</w:t>
      </w:r>
    </w:p>
    <w:p w:rsidR="005F2FB5" w:rsidRPr="007E5FDE" w:rsidRDefault="005F2FB5" w:rsidP="005F2FB5">
      <w:pPr>
        <w:pStyle w:val="Prrafodelista"/>
        <w:rPr>
          <w:rFonts w:ascii="Arial" w:hAnsi="Arial" w:cs="Arial"/>
        </w:rPr>
      </w:pPr>
    </w:p>
    <w:p w:rsidR="005F2FB5" w:rsidRPr="00242A85" w:rsidRDefault="005F2FB5" w:rsidP="005F2FB5">
      <w:pPr>
        <w:pStyle w:val="Prrafodelista"/>
        <w:numPr>
          <w:ilvl w:val="1"/>
          <w:numId w:val="1"/>
        </w:numPr>
        <w:jc w:val="both"/>
        <w:rPr>
          <w:rFonts w:ascii="Arial" w:hAnsi="Arial" w:cs="Arial"/>
        </w:rPr>
      </w:pPr>
      <w:r>
        <w:rPr>
          <w:rFonts w:ascii="Arial" w:hAnsi="Arial" w:cs="Arial"/>
        </w:rPr>
        <w:t xml:space="preserve">Proceso de aplicación de pólizas: </w:t>
      </w:r>
      <w:r w:rsidRPr="00CC03E8">
        <w:rPr>
          <w:rFonts w:ascii="Arial" w:hAnsi="Arial" w:cs="Arial"/>
          <w:b/>
        </w:rPr>
        <w:t>BRAND EQUITY</w:t>
      </w:r>
      <w:r w:rsidRPr="00CC03E8">
        <w:rPr>
          <w:rFonts w:ascii="Arial" w:hAnsi="Arial" w:cs="Arial"/>
        </w:rPr>
        <w:t xml:space="preserve"> como operador del programa</w:t>
      </w:r>
      <w:r w:rsidRPr="00CC03E8">
        <w:rPr>
          <w:rFonts w:ascii="Arial" w:hAnsi="Arial" w:cs="Arial"/>
          <w:b/>
        </w:rPr>
        <w:t xml:space="preserve"> </w:t>
      </w:r>
      <w:r w:rsidRPr="00CC03E8">
        <w:rPr>
          <w:rFonts w:ascii="Arial" w:hAnsi="Arial" w:cs="Arial"/>
        </w:rPr>
        <w:t xml:space="preserve">de </w:t>
      </w:r>
      <w:r w:rsidRPr="00CC03E8">
        <w:rPr>
          <w:rFonts w:ascii="Arial" w:hAnsi="Arial" w:cs="Arial"/>
          <w:b/>
        </w:rPr>
        <w:t xml:space="preserve">ASESORES ALIADOS DE SEGUROS </w:t>
      </w:r>
      <w:r w:rsidRPr="00CC03E8">
        <w:rPr>
          <w:rFonts w:ascii="Arial" w:hAnsi="Arial" w:cs="Arial"/>
        </w:rPr>
        <w:t xml:space="preserve">realizará </w:t>
      </w:r>
      <w:r>
        <w:rPr>
          <w:rFonts w:ascii="Arial" w:hAnsi="Arial" w:cs="Arial"/>
        </w:rPr>
        <w:t>el envío del archivo h) a</w:t>
      </w:r>
      <w:r w:rsidRPr="00CC03E8">
        <w:rPr>
          <w:rFonts w:ascii="Arial" w:hAnsi="Arial" w:cs="Arial"/>
        </w:rPr>
        <w:t xml:space="preserve"> </w:t>
      </w:r>
      <w:r w:rsidRPr="001E734D">
        <w:rPr>
          <w:rFonts w:ascii="Arial" w:hAnsi="Arial" w:cs="Arial"/>
          <w:b/>
        </w:rPr>
        <w:t>La Equidad Seguros</w:t>
      </w:r>
      <w:r>
        <w:rPr>
          <w:rFonts w:ascii="Arial" w:hAnsi="Arial" w:cs="Arial"/>
          <w:b/>
        </w:rPr>
        <w:t xml:space="preserve"> </w:t>
      </w:r>
      <w:r>
        <w:rPr>
          <w:rFonts w:ascii="Arial" w:hAnsi="Arial" w:cs="Arial"/>
        </w:rPr>
        <w:t xml:space="preserve">para la respectiva aplicación de </w:t>
      </w:r>
      <w:r w:rsidR="009B36FA">
        <w:rPr>
          <w:rFonts w:ascii="Arial" w:hAnsi="Arial" w:cs="Arial"/>
        </w:rPr>
        <w:t xml:space="preserve">los registros </w:t>
      </w:r>
      <w:r>
        <w:rPr>
          <w:rFonts w:ascii="Arial" w:hAnsi="Arial" w:cs="Arial"/>
        </w:rPr>
        <w:t>en SAP.</w:t>
      </w:r>
    </w:p>
    <w:p w:rsidR="005F2FB5" w:rsidRPr="00CD573A" w:rsidRDefault="005F2FB5" w:rsidP="005F2FB5">
      <w:pPr>
        <w:pStyle w:val="Prrafodelista"/>
        <w:ind w:left="1441"/>
        <w:jc w:val="both"/>
        <w:rPr>
          <w:rFonts w:ascii="Arial" w:hAnsi="Arial" w:cs="Arial"/>
        </w:rPr>
      </w:pPr>
    </w:p>
    <w:p w:rsidR="00B95C61" w:rsidRPr="00CD573A" w:rsidRDefault="00B95C61" w:rsidP="00B95C61">
      <w:pPr>
        <w:pStyle w:val="Prrafodelista"/>
        <w:rPr>
          <w:rFonts w:ascii="Arial" w:hAnsi="Arial" w:cs="Arial"/>
        </w:rPr>
      </w:pPr>
    </w:p>
    <w:p w:rsidR="00B95C61" w:rsidRPr="00CD573A" w:rsidRDefault="00B95C61" w:rsidP="00B95C61">
      <w:pPr>
        <w:pStyle w:val="Prrafodelista"/>
        <w:numPr>
          <w:ilvl w:val="0"/>
          <w:numId w:val="1"/>
        </w:numPr>
        <w:rPr>
          <w:rFonts w:ascii="Arial" w:hAnsi="Arial" w:cs="Arial"/>
          <w:b/>
        </w:rPr>
      </w:pPr>
      <w:r w:rsidRPr="00CD573A">
        <w:rPr>
          <w:rFonts w:ascii="Arial" w:hAnsi="Arial" w:cs="Arial"/>
          <w:b/>
        </w:rPr>
        <w:lastRenderedPageBreak/>
        <w:t>Proceso de Atención a Reclamos y Siniestros</w:t>
      </w:r>
      <w:r w:rsidRPr="00CD573A">
        <w:rPr>
          <w:rFonts w:ascii="Arial" w:hAnsi="Arial" w:cs="Arial"/>
        </w:rPr>
        <w:t xml:space="preserve">: </w:t>
      </w:r>
      <w:r w:rsidRPr="00CD573A">
        <w:rPr>
          <w:rFonts w:ascii="Arial" w:hAnsi="Arial" w:cs="Arial"/>
          <w:b/>
        </w:rPr>
        <w:t>La Equidad Seguros</w:t>
      </w:r>
      <w:r w:rsidRPr="00CD573A">
        <w:rPr>
          <w:rFonts w:ascii="Arial" w:hAnsi="Arial" w:cs="Arial"/>
        </w:rPr>
        <w:t xml:space="preserve"> provee la atención de clientes vía telefónica en el número (1) 592 29 29 para reclamos y consultas, </w:t>
      </w:r>
      <w:r w:rsidRPr="00CD573A">
        <w:rPr>
          <w:rFonts w:ascii="Arial" w:hAnsi="Arial" w:cs="Arial"/>
          <w:b/>
        </w:rPr>
        <w:t>para la atención de siniestros se definen las siguientes actividades:</w:t>
      </w:r>
    </w:p>
    <w:p w:rsidR="00B95C61" w:rsidRPr="00CD573A" w:rsidRDefault="00B95C61" w:rsidP="00B95C61">
      <w:pPr>
        <w:pStyle w:val="Prrafodelista"/>
        <w:ind w:left="721"/>
        <w:rPr>
          <w:rFonts w:ascii="Arial" w:hAnsi="Arial" w:cs="Arial"/>
        </w:rPr>
      </w:pPr>
    </w:p>
    <w:p w:rsidR="00B95C61" w:rsidRPr="00CD573A" w:rsidRDefault="00B95C61" w:rsidP="005E20EC">
      <w:pPr>
        <w:pStyle w:val="Prrafodelista"/>
        <w:numPr>
          <w:ilvl w:val="1"/>
          <w:numId w:val="1"/>
        </w:numPr>
        <w:jc w:val="both"/>
        <w:rPr>
          <w:rFonts w:ascii="Arial" w:hAnsi="Arial" w:cs="Arial"/>
        </w:rPr>
      </w:pPr>
      <w:r w:rsidRPr="00CD573A">
        <w:rPr>
          <w:rFonts w:ascii="Arial" w:hAnsi="Arial" w:cs="Arial"/>
        </w:rPr>
        <w:t xml:space="preserve">Aviso de Siniestro: </w:t>
      </w:r>
      <w:r w:rsidRPr="00CD573A">
        <w:rPr>
          <w:rFonts w:ascii="Arial" w:hAnsi="Arial" w:cs="Arial"/>
          <w:b/>
        </w:rPr>
        <w:t xml:space="preserve">La </w:t>
      </w:r>
      <w:r w:rsidR="007244F1">
        <w:rPr>
          <w:rFonts w:ascii="Arial" w:hAnsi="Arial" w:cs="Arial"/>
          <w:b/>
        </w:rPr>
        <w:t xml:space="preserve">Secretaría de Movilidad de </w:t>
      </w:r>
      <w:r w:rsidR="006B50B3">
        <w:rPr>
          <w:rFonts w:ascii="Arial" w:hAnsi="Arial" w:cs="Arial"/>
          <w:b/>
        </w:rPr>
        <w:t>Bogotá</w:t>
      </w:r>
      <w:r w:rsidR="00FF4298" w:rsidRPr="00CD573A">
        <w:rPr>
          <w:rFonts w:ascii="Arial" w:hAnsi="Arial" w:cs="Arial"/>
          <w:b/>
        </w:rPr>
        <w:t xml:space="preserve"> </w:t>
      </w:r>
      <w:r w:rsidRPr="00CD573A">
        <w:rPr>
          <w:rFonts w:ascii="Arial" w:hAnsi="Arial" w:cs="Arial"/>
        </w:rPr>
        <w:t xml:space="preserve">enviará a </w:t>
      </w:r>
      <w:r w:rsidR="00F304A2" w:rsidRPr="00CD573A">
        <w:rPr>
          <w:rFonts w:ascii="Arial" w:hAnsi="Arial" w:cs="Arial"/>
          <w:b/>
        </w:rPr>
        <w:t>ASESORES ALIADOS DE SEGUROS</w:t>
      </w:r>
      <w:r w:rsidR="00315E78" w:rsidRPr="00CD573A">
        <w:rPr>
          <w:rFonts w:ascii="Arial" w:hAnsi="Arial" w:cs="Arial"/>
          <w:b/>
        </w:rPr>
        <w:t xml:space="preserve"> </w:t>
      </w:r>
      <w:r w:rsidR="002D7E4C" w:rsidRPr="00CD573A">
        <w:rPr>
          <w:rFonts w:ascii="Arial" w:hAnsi="Arial" w:cs="Arial"/>
        </w:rPr>
        <w:t xml:space="preserve">y/o </w:t>
      </w:r>
      <w:r w:rsidR="002D7E4C" w:rsidRPr="00CD573A">
        <w:rPr>
          <w:rFonts w:ascii="Arial" w:hAnsi="Arial" w:cs="Arial"/>
          <w:b/>
        </w:rPr>
        <w:t>BRAND EQUITY</w:t>
      </w:r>
      <w:r w:rsidR="002D7E4C" w:rsidRPr="00CD573A">
        <w:rPr>
          <w:rFonts w:ascii="Arial" w:hAnsi="Arial" w:cs="Arial"/>
        </w:rPr>
        <w:t xml:space="preserve"> como operador del programa,</w:t>
      </w:r>
      <w:r w:rsidR="002D7E4C" w:rsidRPr="00CD573A">
        <w:rPr>
          <w:rFonts w:ascii="Arial" w:hAnsi="Arial" w:cs="Arial"/>
          <w:b/>
        </w:rPr>
        <w:t xml:space="preserve"> </w:t>
      </w:r>
      <w:r w:rsidRPr="00CD573A">
        <w:rPr>
          <w:rFonts w:ascii="Arial" w:hAnsi="Arial" w:cs="Arial"/>
        </w:rPr>
        <w:t>u</w:t>
      </w:r>
      <w:r w:rsidR="00E642F9">
        <w:rPr>
          <w:rFonts w:ascii="Arial" w:hAnsi="Arial" w:cs="Arial"/>
        </w:rPr>
        <w:t xml:space="preserve">n reporte </w:t>
      </w:r>
      <w:r w:rsidR="00F145DE">
        <w:rPr>
          <w:rFonts w:ascii="Arial" w:hAnsi="Arial" w:cs="Arial"/>
        </w:rPr>
        <w:t xml:space="preserve">trimestral </w:t>
      </w:r>
      <w:r w:rsidRPr="00CD573A">
        <w:rPr>
          <w:rFonts w:ascii="Arial" w:hAnsi="Arial" w:cs="Arial"/>
        </w:rPr>
        <w:t xml:space="preserve">con la lista de deudores que adquirieron la póliza de seguro y que </w:t>
      </w:r>
      <w:r w:rsidR="00BC150D">
        <w:rPr>
          <w:rFonts w:ascii="Arial" w:hAnsi="Arial" w:cs="Arial"/>
        </w:rPr>
        <w:t>incumplieron la Facilidad de Pago (Acuerdo de P</w:t>
      </w:r>
      <w:r w:rsidRPr="00CD573A">
        <w:rPr>
          <w:rFonts w:ascii="Arial" w:hAnsi="Arial" w:cs="Arial"/>
        </w:rPr>
        <w:t>ago</w:t>
      </w:r>
      <w:r w:rsidR="00BC150D">
        <w:rPr>
          <w:rFonts w:ascii="Arial" w:hAnsi="Arial" w:cs="Arial"/>
        </w:rPr>
        <w:t>)</w:t>
      </w:r>
      <w:r w:rsidR="00BC2A2E">
        <w:rPr>
          <w:rFonts w:ascii="Arial" w:hAnsi="Arial" w:cs="Arial"/>
        </w:rPr>
        <w:t xml:space="preserve"> y entraron en Mora </w:t>
      </w:r>
      <w:r w:rsidR="00AE29D3">
        <w:rPr>
          <w:rFonts w:ascii="Arial" w:hAnsi="Arial" w:cs="Arial"/>
        </w:rPr>
        <w:t xml:space="preserve">de 60 días </w:t>
      </w:r>
      <w:r w:rsidR="00BC2A2E">
        <w:rPr>
          <w:rFonts w:ascii="Arial" w:hAnsi="Arial" w:cs="Arial"/>
        </w:rPr>
        <w:t>el mes anterior</w:t>
      </w:r>
      <w:r w:rsidRPr="00CD573A">
        <w:rPr>
          <w:rFonts w:ascii="Arial" w:hAnsi="Arial" w:cs="Arial"/>
        </w:rPr>
        <w:t>,</w:t>
      </w:r>
      <w:r w:rsidR="00BC2A2E">
        <w:rPr>
          <w:rFonts w:ascii="Arial" w:hAnsi="Arial" w:cs="Arial"/>
        </w:rPr>
        <w:t xml:space="preserve"> esto para establecer el seguimiento y control </w:t>
      </w:r>
      <w:r w:rsidR="00BC150D">
        <w:rPr>
          <w:rFonts w:ascii="Arial" w:hAnsi="Arial" w:cs="Arial"/>
        </w:rPr>
        <w:t xml:space="preserve">sobre </w:t>
      </w:r>
      <w:r w:rsidR="00CA1FE2">
        <w:rPr>
          <w:rFonts w:ascii="Arial" w:hAnsi="Arial" w:cs="Arial"/>
        </w:rPr>
        <w:t xml:space="preserve">la Facilidad de Pago. </w:t>
      </w:r>
      <w:r w:rsidR="00BC150D">
        <w:rPr>
          <w:rFonts w:ascii="Arial" w:hAnsi="Arial" w:cs="Arial"/>
        </w:rPr>
        <w:t>Esta información</w:t>
      </w:r>
      <w:r w:rsidRPr="00CD573A">
        <w:rPr>
          <w:rFonts w:ascii="Arial" w:hAnsi="Arial" w:cs="Arial"/>
        </w:rPr>
        <w:t xml:space="preserve"> será entregada a </w:t>
      </w:r>
      <w:r w:rsidRPr="00CD573A">
        <w:rPr>
          <w:rFonts w:ascii="Arial" w:hAnsi="Arial" w:cs="Arial"/>
          <w:b/>
        </w:rPr>
        <w:t>La Equidad Seguros</w:t>
      </w:r>
      <w:r w:rsidRPr="00CD573A">
        <w:rPr>
          <w:rFonts w:ascii="Arial" w:hAnsi="Arial" w:cs="Arial"/>
        </w:rPr>
        <w:t xml:space="preserve"> una vez ha</w:t>
      </w:r>
      <w:r w:rsidR="00315E78" w:rsidRPr="00CD573A">
        <w:rPr>
          <w:rFonts w:ascii="Arial" w:hAnsi="Arial" w:cs="Arial"/>
        </w:rPr>
        <w:t>ya</w:t>
      </w:r>
      <w:r w:rsidRPr="00CD573A">
        <w:rPr>
          <w:rFonts w:ascii="Arial" w:hAnsi="Arial" w:cs="Arial"/>
        </w:rPr>
        <w:t xml:space="preserve"> sido revisada</w:t>
      </w:r>
      <w:r w:rsidR="00315E78" w:rsidRPr="00CD573A">
        <w:rPr>
          <w:rFonts w:ascii="Arial" w:hAnsi="Arial" w:cs="Arial"/>
        </w:rPr>
        <w:t xml:space="preserve"> y </w:t>
      </w:r>
      <w:r w:rsidR="007E5FDE" w:rsidRPr="00CD573A">
        <w:rPr>
          <w:rFonts w:ascii="Arial" w:hAnsi="Arial" w:cs="Arial"/>
        </w:rPr>
        <w:t>validada por</w:t>
      </w:r>
      <w:r w:rsidRPr="00CD573A">
        <w:rPr>
          <w:rFonts w:ascii="Arial" w:hAnsi="Arial" w:cs="Arial"/>
        </w:rPr>
        <w:t xml:space="preserve"> </w:t>
      </w:r>
      <w:r w:rsidR="002D7E4C" w:rsidRPr="00CD573A">
        <w:rPr>
          <w:rFonts w:ascii="Arial" w:hAnsi="Arial" w:cs="Arial"/>
          <w:b/>
        </w:rPr>
        <w:t xml:space="preserve">ASESORES ALIADOS DE SEGUROS </w:t>
      </w:r>
      <w:r w:rsidR="002D7E4C" w:rsidRPr="00CD573A">
        <w:rPr>
          <w:rFonts w:ascii="Arial" w:hAnsi="Arial" w:cs="Arial"/>
        </w:rPr>
        <w:t xml:space="preserve">y/o </w:t>
      </w:r>
      <w:r w:rsidR="002D7E4C" w:rsidRPr="00CD573A">
        <w:rPr>
          <w:rFonts w:ascii="Arial" w:hAnsi="Arial" w:cs="Arial"/>
          <w:b/>
        </w:rPr>
        <w:t>BRAND EQUITY</w:t>
      </w:r>
      <w:r w:rsidR="002D7E4C" w:rsidRPr="00CD573A">
        <w:rPr>
          <w:rFonts w:ascii="Arial" w:hAnsi="Arial" w:cs="Arial"/>
        </w:rPr>
        <w:t xml:space="preserve"> como operador del programa</w:t>
      </w:r>
      <w:r w:rsidR="002D7E4C" w:rsidRPr="00CD573A">
        <w:rPr>
          <w:rFonts w:ascii="Arial" w:hAnsi="Arial" w:cs="Arial"/>
          <w:b/>
        </w:rPr>
        <w:t>.</w:t>
      </w:r>
      <w:r w:rsidR="00176CD8" w:rsidRPr="00CD573A">
        <w:rPr>
          <w:rFonts w:ascii="Arial" w:hAnsi="Arial" w:cs="Arial"/>
          <w:b/>
        </w:rPr>
        <w:t xml:space="preserve"> </w:t>
      </w:r>
      <w:r w:rsidR="00176CD8" w:rsidRPr="00CD573A">
        <w:rPr>
          <w:rFonts w:ascii="Arial" w:hAnsi="Arial" w:cs="Arial"/>
        </w:rPr>
        <w:t>Para el Caso de Vida se</w:t>
      </w:r>
      <w:r w:rsidR="00176CD8" w:rsidRPr="00CD573A">
        <w:rPr>
          <w:rFonts w:ascii="Arial" w:hAnsi="Arial" w:cs="Arial"/>
          <w:b/>
        </w:rPr>
        <w:t xml:space="preserve"> </w:t>
      </w:r>
      <w:r w:rsidR="00176CD8" w:rsidRPr="00CD573A">
        <w:rPr>
          <w:rFonts w:ascii="Arial" w:hAnsi="Arial" w:cs="Arial"/>
        </w:rPr>
        <w:t xml:space="preserve">debe hacer por parte de la </w:t>
      </w:r>
      <w:r w:rsidR="00F84889">
        <w:rPr>
          <w:rFonts w:ascii="Arial" w:hAnsi="Arial" w:cs="Arial"/>
        </w:rPr>
        <w:t>Secretaría de Movilidad</w:t>
      </w:r>
      <w:r w:rsidR="00176CD8" w:rsidRPr="00CD573A">
        <w:rPr>
          <w:rFonts w:ascii="Arial" w:hAnsi="Arial" w:cs="Arial"/>
        </w:rPr>
        <w:t xml:space="preserve"> un cruce periódico con la base de datos del Registro Civil para identificar personas fallecidas que sean deudores de Secretaria </w:t>
      </w:r>
      <w:r w:rsidR="00ED1101">
        <w:rPr>
          <w:rFonts w:ascii="Arial" w:hAnsi="Arial" w:cs="Arial"/>
        </w:rPr>
        <w:t xml:space="preserve">de </w:t>
      </w:r>
      <w:r w:rsidR="00176CD8" w:rsidRPr="00CD573A">
        <w:rPr>
          <w:rFonts w:ascii="Arial" w:hAnsi="Arial" w:cs="Arial"/>
        </w:rPr>
        <w:t xml:space="preserve">Movilidad de </w:t>
      </w:r>
      <w:r w:rsidR="006B50B3">
        <w:rPr>
          <w:rFonts w:ascii="Arial" w:hAnsi="Arial" w:cs="Arial"/>
        </w:rPr>
        <w:t>Bogotá</w:t>
      </w:r>
      <w:r w:rsidR="00176CD8" w:rsidRPr="00CD573A">
        <w:rPr>
          <w:rFonts w:ascii="Arial" w:hAnsi="Arial" w:cs="Arial"/>
        </w:rPr>
        <w:t xml:space="preserve"> para iniciar el proceso de reclamación a la Aseguradora.</w:t>
      </w:r>
    </w:p>
    <w:p w:rsidR="00315E78" w:rsidRPr="00CD573A" w:rsidRDefault="00315E78" w:rsidP="00315E78">
      <w:pPr>
        <w:pStyle w:val="Prrafodelista"/>
        <w:ind w:left="1441"/>
        <w:jc w:val="both"/>
        <w:rPr>
          <w:rFonts w:ascii="Arial" w:hAnsi="Arial" w:cs="Arial"/>
          <w:b/>
        </w:rPr>
      </w:pPr>
    </w:p>
    <w:p w:rsidR="002D7E4C" w:rsidRPr="00CD573A" w:rsidRDefault="00B95C61" w:rsidP="00B95C61">
      <w:pPr>
        <w:pStyle w:val="Prrafodelista"/>
        <w:numPr>
          <w:ilvl w:val="1"/>
          <w:numId w:val="1"/>
        </w:numPr>
        <w:jc w:val="both"/>
        <w:rPr>
          <w:rFonts w:ascii="Arial" w:hAnsi="Arial" w:cs="Arial"/>
        </w:rPr>
      </w:pPr>
      <w:r w:rsidRPr="00CD573A">
        <w:rPr>
          <w:rFonts w:ascii="Arial" w:hAnsi="Arial" w:cs="Arial"/>
        </w:rPr>
        <w:t xml:space="preserve">Pago del Siniestro: </w:t>
      </w:r>
      <w:r w:rsidRPr="00CD573A">
        <w:rPr>
          <w:rFonts w:ascii="Arial" w:hAnsi="Arial" w:cs="Arial"/>
          <w:b/>
        </w:rPr>
        <w:t>La Equidad Seguros</w:t>
      </w:r>
      <w:r w:rsidR="00AD2ED6">
        <w:rPr>
          <w:rFonts w:ascii="Arial" w:hAnsi="Arial" w:cs="Arial"/>
        </w:rPr>
        <w:t xml:space="preserve"> realizará la indemnización</w:t>
      </w:r>
      <w:r w:rsidR="002D7E4C" w:rsidRPr="00CD573A">
        <w:rPr>
          <w:rFonts w:ascii="Arial" w:hAnsi="Arial" w:cs="Arial"/>
        </w:rPr>
        <w:t>:</w:t>
      </w:r>
    </w:p>
    <w:p w:rsidR="002D7E4C" w:rsidRPr="00CD573A" w:rsidRDefault="002D7E4C" w:rsidP="002D7E4C">
      <w:pPr>
        <w:pStyle w:val="Prrafodelista"/>
        <w:rPr>
          <w:rFonts w:ascii="Arial" w:hAnsi="Arial" w:cs="Arial"/>
        </w:rPr>
      </w:pPr>
    </w:p>
    <w:p w:rsidR="002D7E4C" w:rsidRPr="00CD573A" w:rsidRDefault="002D7E4C" w:rsidP="002D7E4C">
      <w:pPr>
        <w:pStyle w:val="Prrafodelista"/>
        <w:numPr>
          <w:ilvl w:val="0"/>
          <w:numId w:val="9"/>
        </w:numPr>
        <w:jc w:val="both"/>
        <w:rPr>
          <w:rFonts w:ascii="Arial" w:hAnsi="Arial" w:cs="Arial"/>
        </w:rPr>
      </w:pPr>
      <w:r w:rsidRPr="00CD573A">
        <w:rPr>
          <w:rFonts w:ascii="Arial" w:hAnsi="Arial" w:cs="Arial"/>
        </w:rPr>
        <w:t xml:space="preserve">30 días hábiles después del aviso de siniestro por </w:t>
      </w:r>
      <w:r w:rsidR="001C7874" w:rsidRPr="00CD573A">
        <w:rPr>
          <w:rFonts w:ascii="Arial" w:hAnsi="Arial" w:cs="Arial"/>
        </w:rPr>
        <w:t>Vida (</w:t>
      </w:r>
      <w:r w:rsidRPr="00CD573A">
        <w:rPr>
          <w:rFonts w:ascii="Arial" w:hAnsi="Arial" w:cs="Arial"/>
        </w:rPr>
        <w:t>muerte</w:t>
      </w:r>
      <w:r w:rsidR="001C7874" w:rsidRPr="00CD573A">
        <w:rPr>
          <w:rFonts w:ascii="Arial" w:hAnsi="Arial" w:cs="Arial"/>
        </w:rPr>
        <w:t>)</w:t>
      </w:r>
      <w:r w:rsidRPr="00CD573A">
        <w:rPr>
          <w:rFonts w:ascii="Arial" w:hAnsi="Arial" w:cs="Arial"/>
        </w:rPr>
        <w:t xml:space="preserve"> y/o invalidez por parte de </w:t>
      </w:r>
      <w:r w:rsidRPr="00CD573A">
        <w:rPr>
          <w:rFonts w:ascii="Arial" w:hAnsi="Arial" w:cs="Arial"/>
          <w:b/>
        </w:rPr>
        <w:t xml:space="preserve">La </w:t>
      </w:r>
      <w:r w:rsidR="00456319">
        <w:rPr>
          <w:rFonts w:ascii="Arial" w:hAnsi="Arial" w:cs="Arial"/>
          <w:b/>
        </w:rPr>
        <w:t xml:space="preserve">Secretaría de Movilidad de </w:t>
      </w:r>
      <w:r w:rsidR="006B50B3">
        <w:rPr>
          <w:rFonts w:ascii="Arial" w:hAnsi="Arial" w:cs="Arial"/>
          <w:b/>
        </w:rPr>
        <w:t>Bogotá</w:t>
      </w:r>
      <w:r w:rsidRPr="00CD573A">
        <w:rPr>
          <w:rFonts w:ascii="Arial" w:hAnsi="Arial" w:cs="Arial"/>
          <w:b/>
        </w:rPr>
        <w:t xml:space="preserve"> </w:t>
      </w:r>
      <w:r w:rsidRPr="00CD573A">
        <w:rPr>
          <w:rFonts w:ascii="Arial" w:hAnsi="Arial" w:cs="Arial"/>
        </w:rPr>
        <w:t xml:space="preserve">y se haya subido a sistema la documentación completa indicada en la actividad </w:t>
      </w:r>
      <w:r w:rsidR="004C281A" w:rsidRPr="00CD573A">
        <w:rPr>
          <w:rFonts w:ascii="Arial" w:hAnsi="Arial" w:cs="Arial"/>
        </w:rPr>
        <w:t xml:space="preserve">descrita en el </w:t>
      </w:r>
      <w:r w:rsidR="000F2B2C" w:rsidRPr="00CD573A">
        <w:rPr>
          <w:rFonts w:ascii="Arial" w:hAnsi="Arial" w:cs="Arial"/>
        </w:rPr>
        <w:t>siguiente literal</w:t>
      </w:r>
      <w:r w:rsidR="004C281A" w:rsidRPr="00CD573A">
        <w:rPr>
          <w:rFonts w:ascii="Arial" w:hAnsi="Arial" w:cs="Arial"/>
        </w:rPr>
        <w:t xml:space="preserve"> </w:t>
      </w:r>
      <w:r w:rsidRPr="00CD573A">
        <w:rPr>
          <w:rFonts w:ascii="Arial" w:hAnsi="Arial" w:cs="Arial"/>
        </w:rPr>
        <w:t>c).</w:t>
      </w:r>
    </w:p>
    <w:p w:rsidR="002D7E4C" w:rsidRPr="00CD573A" w:rsidRDefault="002D7E4C" w:rsidP="002D7E4C">
      <w:pPr>
        <w:pStyle w:val="Prrafodelista"/>
        <w:ind w:left="2161"/>
        <w:jc w:val="both"/>
        <w:rPr>
          <w:rFonts w:ascii="Arial" w:hAnsi="Arial" w:cs="Arial"/>
        </w:rPr>
      </w:pPr>
    </w:p>
    <w:p w:rsidR="00B95C61" w:rsidRPr="00CD573A" w:rsidRDefault="00C72CFA" w:rsidP="002D7E4C">
      <w:pPr>
        <w:pStyle w:val="Prrafodelista"/>
        <w:numPr>
          <w:ilvl w:val="0"/>
          <w:numId w:val="9"/>
        </w:numPr>
        <w:jc w:val="both"/>
        <w:rPr>
          <w:rFonts w:ascii="Arial" w:hAnsi="Arial" w:cs="Arial"/>
        </w:rPr>
      </w:pPr>
      <w:r>
        <w:rPr>
          <w:rFonts w:ascii="Arial" w:hAnsi="Arial" w:cs="Arial"/>
        </w:rPr>
        <w:t xml:space="preserve">24 meses o </w:t>
      </w:r>
      <w:r w:rsidR="001948F2" w:rsidRPr="00CD573A">
        <w:rPr>
          <w:rFonts w:ascii="Arial" w:hAnsi="Arial" w:cs="Arial"/>
        </w:rPr>
        <w:t>18</w:t>
      </w:r>
      <w:r w:rsidR="00B95C61" w:rsidRPr="00CD573A">
        <w:rPr>
          <w:rFonts w:ascii="Arial" w:hAnsi="Arial" w:cs="Arial"/>
        </w:rPr>
        <w:t xml:space="preserve"> meses de</w:t>
      </w:r>
      <w:r>
        <w:rPr>
          <w:rFonts w:ascii="Arial" w:hAnsi="Arial" w:cs="Arial"/>
        </w:rPr>
        <w:t>spués de impagado el Acuerdo de Pago</w:t>
      </w:r>
      <w:r w:rsidR="00B44973" w:rsidRPr="00CD573A">
        <w:rPr>
          <w:rFonts w:ascii="Arial" w:hAnsi="Arial" w:cs="Arial"/>
        </w:rPr>
        <w:t>,</w:t>
      </w:r>
      <w:r w:rsidR="002D2181">
        <w:rPr>
          <w:rFonts w:ascii="Arial" w:hAnsi="Arial" w:cs="Arial"/>
        </w:rPr>
        <w:t xml:space="preserve"> (</w:t>
      </w:r>
      <w:r>
        <w:rPr>
          <w:rFonts w:ascii="Arial" w:hAnsi="Arial" w:cs="Arial"/>
        </w:rPr>
        <w:t>según las condiciones</w:t>
      </w:r>
      <w:r w:rsidR="00505DB9">
        <w:rPr>
          <w:rFonts w:ascii="Arial" w:hAnsi="Arial" w:cs="Arial"/>
        </w:rPr>
        <w:t xml:space="preserve"> en que fue expedida la póliza</w:t>
      </w:r>
      <w:r w:rsidR="002D2181">
        <w:rPr>
          <w:rFonts w:ascii="Arial" w:hAnsi="Arial" w:cs="Arial"/>
        </w:rPr>
        <w:t>)</w:t>
      </w:r>
      <w:r w:rsidR="00505DB9">
        <w:rPr>
          <w:rFonts w:ascii="Arial" w:hAnsi="Arial" w:cs="Arial"/>
        </w:rPr>
        <w:t xml:space="preserve">; </w:t>
      </w:r>
      <w:r w:rsidR="00B44973" w:rsidRPr="00CD573A">
        <w:rPr>
          <w:rFonts w:ascii="Arial" w:hAnsi="Arial" w:cs="Arial"/>
        </w:rPr>
        <w:t xml:space="preserve">desde la fecha en que el Acuerdo de Pago fue declarado en mora y </w:t>
      </w:r>
      <w:r w:rsidR="00315E78" w:rsidRPr="00CD573A">
        <w:rPr>
          <w:rFonts w:ascii="Arial" w:hAnsi="Arial" w:cs="Arial"/>
        </w:rPr>
        <w:t xml:space="preserve">una vez </w:t>
      </w:r>
      <w:r w:rsidR="007B60F3">
        <w:rPr>
          <w:rFonts w:ascii="Arial" w:hAnsi="Arial" w:cs="Arial"/>
        </w:rPr>
        <w:t>realizada la gestión de cobranza</w:t>
      </w:r>
      <w:r w:rsidR="00F84A42" w:rsidRPr="00CD573A">
        <w:rPr>
          <w:rFonts w:ascii="Arial" w:hAnsi="Arial" w:cs="Arial"/>
        </w:rPr>
        <w:t xml:space="preserve"> por parte de </w:t>
      </w:r>
      <w:r w:rsidR="00333E86">
        <w:rPr>
          <w:rFonts w:ascii="Arial" w:hAnsi="Arial" w:cs="Arial"/>
        </w:rPr>
        <w:t xml:space="preserve">la </w:t>
      </w:r>
      <w:r w:rsidR="00333E86" w:rsidRPr="00333E86">
        <w:rPr>
          <w:rFonts w:ascii="Arial" w:hAnsi="Arial" w:cs="Arial"/>
          <w:b/>
        </w:rPr>
        <w:t xml:space="preserve">Secretaría de </w:t>
      </w:r>
      <w:r w:rsidR="00B95C61" w:rsidRPr="00333E86">
        <w:rPr>
          <w:rFonts w:ascii="Arial" w:hAnsi="Arial" w:cs="Arial"/>
          <w:b/>
        </w:rPr>
        <w:t>Movilidad</w:t>
      </w:r>
      <w:r w:rsidR="00F84A42" w:rsidRPr="00CD573A">
        <w:rPr>
          <w:rFonts w:ascii="Arial" w:hAnsi="Arial" w:cs="Arial"/>
          <w:b/>
        </w:rPr>
        <w:t xml:space="preserve"> </w:t>
      </w:r>
      <w:r w:rsidR="004602B1">
        <w:rPr>
          <w:rFonts w:ascii="Arial" w:hAnsi="Arial" w:cs="Arial"/>
          <w:b/>
        </w:rPr>
        <w:t xml:space="preserve">de </w:t>
      </w:r>
      <w:r w:rsidR="006B50B3">
        <w:rPr>
          <w:rFonts w:ascii="Arial" w:hAnsi="Arial" w:cs="Arial"/>
          <w:b/>
        </w:rPr>
        <w:t>Bogotá</w:t>
      </w:r>
      <w:r w:rsidR="007B60F3">
        <w:rPr>
          <w:rFonts w:ascii="Arial" w:hAnsi="Arial" w:cs="Arial"/>
          <w:b/>
        </w:rPr>
        <w:t xml:space="preserve"> </w:t>
      </w:r>
      <w:r w:rsidR="007B60F3" w:rsidRPr="007B60F3">
        <w:rPr>
          <w:rFonts w:ascii="Arial" w:hAnsi="Arial" w:cs="Arial"/>
        </w:rPr>
        <w:t xml:space="preserve">de acuerdo con el </w:t>
      </w:r>
      <w:r>
        <w:rPr>
          <w:rFonts w:ascii="Arial" w:hAnsi="Arial" w:cs="Arial"/>
        </w:rPr>
        <w:t>Manual de Administración y Cobro de C</w:t>
      </w:r>
      <w:r w:rsidR="007B60F3" w:rsidRPr="007B60F3">
        <w:rPr>
          <w:rFonts w:ascii="Arial" w:hAnsi="Arial" w:cs="Arial"/>
        </w:rPr>
        <w:t>artera de</w:t>
      </w:r>
      <w:r>
        <w:rPr>
          <w:rFonts w:ascii="Arial" w:hAnsi="Arial" w:cs="Arial"/>
        </w:rPr>
        <w:t xml:space="preserve"> </w:t>
      </w:r>
      <w:r w:rsidR="007B60F3" w:rsidRPr="007B60F3">
        <w:rPr>
          <w:rFonts w:ascii="Arial" w:hAnsi="Arial" w:cs="Arial"/>
        </w:rPr>
        <w:t>l</w:t>
      </w:r>
      <w:r>
        <w:rPr>
          <w:rFonts w:ascii="Arial" w:hAnsi="Arial" w:cs="Arial"/>
        </w:rPr>
        <w:t xml:space="preserve">a Secretaría de Movilidad </w:t>
      </w:r>
      <w:r w:rsidR="007B60F3" w:rsidRPr="007B60F3">
        <w:rPr>
          <w:rFonts w:ascii="Arial" w:hAnsi="Arial" w:cs="Arial"/>
        </w:rPr>
        <w:t xml:space="preserve">de </w:t>
      </w:r>
      <w:r w:rsidR="006B50B3">
        <w:rPr>
          <w:rFonts w:ascii="Arial" w:hAnsi="Arial" w:cs="Arial"/>
        </w:rPr>
        <w:t>Bogotá</w:t>
      </w:r>
      <w:r>
        <w:rPr>
          <w:rFonts w:ascii="Arial" w:hAnsi="Arial" w:cs="Arial"/>
        </w:rPr>
        <w:t xml:space="preserve"> </w:t>
      </w:r>
      <w:r w:rsidR="00F84A42" w:rsidRPr="00CD573A">
        <w:rPr>
          <w:rFonts w:ascii="Arial" w:hAnsi="Arial" w:cs="Arial"/>
        </w:rPr>
        <w:t xml:space="preserve">y se </w:t>
      </w:r>
      <w:r w:rsidR="00B95C61" w:rsidRPr="00CD573A">
        <w:rPr>
          <w:rFonts w:ascii="Arial" w:hAnsi="Arial" w:cs="Arial"/>
        </w:rPr>
        <w:t>ha</w:t>
      </w:r>
      <w:r w:rsidR="00ED48DC" w:rsidRPr="00CD573A">
        <w:rPr>
          <w:rFonts w:ascii="Arial" w:hAnsi="Arial" w:cs="Arial"/>
        </w:rPr>
        <w:t>ya</w:t>
      </w:r>
      <w:r w:rsidR="00B95C61" w:rsidRPr="00CD573A">
        <w:rPr>
          <w:rFonts w:ascii="Arial" w:hAnsi="Arial" w:cs="Arial"/>
        </w:rPr>
        <w:t xml:space="preserve"> subido a sistema la docume</w:t>
      </w:r>
      <w:r w:rsidR="00ED48DC" w:rsidRPr="00CD573A">
        <w:rPr>
          <w:rFonts w:ascii="Arial" w:hAnsi="Arial" w:cs="Arial"/>
        </w:rPr>
        <w:t>ntación completa indicada en la</w:t>
      </w:r>
      <w:r w:rsidR="00B95C61" w:rsidRPr="00CD573A">
        <w:rPr>
          <w:rFonts w:ascii="Arial" w:hAnsi="Arial" w:cs="Arial"/>
        </w:rPr>
        <w:t xml:space="preserve"> actividad </w:t>
      </w:r>
      <w:r w:rsidR="00FF4298" w:rsidRPr="00CD573A">
        <w:rPr>
          <w:rFonts w:ascii="Arial" w:hAnsi="Arial" w:cs="Arial"/>
        </w:rPr>
        <w:t xml:space="preserve">que se describe a continuación en el literal </w:t>
      </w:r>
      <w:r w:rsidR="00B95C61" w:rsidRPr="00CD573A">
        <w:rPr>
          <w:rFonts w:ascii="Arial" w:hAnsi="Arial" w:cs="Arial"/>
        </w:rPr>
        <w:t>c).</w:t>
      </w:r>
      <w:r w:rsidR="009F7F30">
        <w:rPr>
          <w:rFonts w:ascii="Arial" w:hAnsi="Arial" w:cs="Arial"/>
        </w:rPr>
        <w:t xml:space="preserve"> e</w:t>
      </w:r>
      <w:r w:rsidR="007B60F3">
        <w:rPr>
          <w:rFonts w:ascii="Arial" w:hAnsi="Arial" w:cs="Arial"/>
        </w:rPr>
        <w:t xml:space="preserve">l pago del siniestro a la Secretaría de Hacienda y/o Movilidad de </w:t>
      </w:r>
      <w:r w:rsidR="006B50B3">
        <w:rPr>
          <w:rFonts w:ascii="Arial" w:hAnsi="Arial" w:cs="Arial"/>
        </w:rPr>
        <w:t>Bogotá</w:t>
      </w:r>
      <w:r w:rsidR="007B60F3">
        <w:rPr>
          <w:rFonts w:ascii="Arial" w:hAnsi="Arial" w:cs="Arial"/>
        </w:rPr>
        <w:t xml:space="preserve"> se realizará por parte de </w:t>
      </w:r>
      <w:r w:rsidR="007B60F3" w:rsidRPr="007B60F3">
        <w:rPr>
          <w:rFonts w:ascii="Arial" w:hAnsi="Arial" w:cs="Arial"/>
          <w:b/>
        </w:rPr>
        <w:t>La Equidad Seguros</w:t>
      </w:r>
      <w:r w:rsidR="007B60F3">
        <w:rPr>
          <w:rFonts w:ascii="Arial" w:hAnsi="Arial" w:cs="Arial"/>
        </w:rPr>
        <w:t xml:space="preserve"> si cumplidos los</w:t>
      </w:r>
      <w:r>
        <w:rPr>
          <w:rFonts w:ascii="Arial" w:hAnsi="Arial" w:cs="Arial"/>
        </w:rPr>
        <w:t xml:space="preserve"> 24 o</w:t>
      </w:r>
      <w:r w:rsidR="007B60F3">
        <w:rPr>
          <w:rFonts w:ascii="Arial" w:hAnsi="Arial" w:cs="Arial"/>
        </w:rPr>
        <w:t xml:space="preserve"> 18 meses de</w:t>
      </w:r>
      <w:r w:rsidR="00722BF8">
        <w:rPr>
          <w:rFonts w:ascii="Arial" w:hAnsi="Arial" w:cs="Arial"/>
        </w:rPr>
        <w:t xml:space="preserve"> haber declarado la</w:t>
      </w:r>
      <w:r w:rsidR="007B60F3">
        <w:rPr>
          <w:rFonts w:ascii="Arial" w:hAnsi="Arial" w:cs="Arial"/>
        </w:rPr>
        <w:t xml:space="preserve"> morosidad no se logra el recaudo de la cartera de la Facilidad de Pago</w:t>
      </w:r>
      <w:r w:rsidR="002C437F">
        <w:rPr>
          <w:rFonts w:ascii="Arial" w:hAnsi="Arial" w:cs="Arial"/>
        </w:rPr>
        <w:t>, una vez se cumpla con la documentación requerida y descrita.</w:t>
      </w:r>
      <w:r w:rsidR="007B60F3">
        <w:rPr>
          <w:rFonts w:ascii="Arial" w:hAnsi="Arial" w:cs="Arial"/>
        </w:rPr>
        <w:t xml:space="preserve"> </w:t>
      </w:r>
    </w:p>
    <w:p w:rsidR="00B95C61" w:rsidRPr="00CD573A" w:rsidRDefault="00B95C61" w:rsidP="00B95C61">
      <w:pPr>
        <w:pStyle w:val="Prrafodelista"/>
        <w:rPr>
          <w:rFonts w:ascii="Arial" w:hAnsi="Arial" w:cs="Arial"/>
        </w:rPr>
      </w:pPr>
    </w:p>
    <w:p w:rsidR="00B95C61" w:rsidRPr="00CD573A" w:rsidRDefault="00B95C61" w:rsidP="00B95C61">
      <w:pPr>
        <w:pStyle w:val="Prrafodelista"/>
        <w:numPr>
          <w:ilvl w:val="1"/>
          <w:numId w:val="1"/>
        </w:numPr>
        <w:jc w:val="both"/>
        <w:rPr>
          <w:rFonts w:ascii="Arial" w:hAnsi="Arial" w:cs="Arial"/>
        </w:rPr>
      </w:pPr>
      <w:r w:rsidRPr="00CD573A">
        <w:rPr>
          <w:rFonts w:ascii="Arial" w:hAnsi="Arial" w:cs="Arial"/>
        </w:rPr>
        <w:t xml:space="preserve">Documentación para atención de Siniestros: </w:t>
      </w:r>
      <w:r w:rsidRPr="00CD573A">
        <w:rPr>
          <w:rFonts w:ascii="Arial" w:hAnsi="Arial" w:cs="Arial"/>
          <w:b/>
        </w:rPr>
        <w:t>La</w:t>
      </w:r>
      <w:r w:rsidR="002119D4">
        <w:rPr>
          <w:rFonts w:ascii="Arial" w:hAnsi="Arial" w:cs="Arial"/>
          <w:b/>
        </w:rPr>
        <w:t xml:space="preserve"> </w:t>
      </w:r>
      <w:r w:rsidRPr="00CD573A">
        <w:rPr>
          <w:rFonts w:ascii="Arial" w:hAnsi="Arial" w:cs="Arial"/>
          <w:b/>
        </w:rPr>
        <w:t>Secretar</w:t>
      </w:r>
      <w:r w:rsidR="002119D4">
        <w:rPr>
          <w:rFonts w:ascii="Arial" w:hAnsi="Arial" w:cs="Arial"/>
          <w:b/>
        </w:rPr>
        <w:t xml:space="preserve">ía </w:t>
      </w:r>
      <w:r w:rsidR="00E41109" w:rsidRPr="00CD573A">
        <w:rPr>
          <w:rFonts w:ascii="Arial" w:hAnsi="Arial" w:cs="Arial"/>
          <w:b/>
        </w:rPr>
        <w:t>de</w:t>
      </w:r>
      <w:r w:rsidRPr="00CD573A">
        <w:rPr>
          <w:rFonts w:ascii="Arial" w:hAnsi="Arial" w:cs="Arial"/>
          <w:b/>
        </w:rPr>
        <w:t xml:space="preserve"> Movilidad</w:t>
      </w:r>
      <w:r w:rsidRPr="00CD573A">
        <w:rPr>
          <w:rFonts w:ascii="Arial" w:hAnsi="Arial" w:cs="Arial"/>
        </w:rPr>
        <w:t xml:space="preserve"> </w:t>
      </w:r>
      <w:r w:rsidR="002D7E4C" w:rsidRPr="00CD573A">
        <w:rPr>
          <w:rFonts w:ascii="Arial" w:hAnsi="Arial" w:cs="Arial"/>
        </w:rPr>
        <w:t>entre</w:t>
      </w:r>
      <w:r w:rsidRPr="00CD573A">
        <w:rPr>
          <w:rFonts w:ascii="Arial" w:hAnsi="Arial" w:cs="Arial"/>
        </w:rPr>
        <w:t>gará a</w:t>
      </w:r>
      <w:r w:rsidR="002D7E4C" w:rsidRPr="00CD573A">
        <w:rPr>
          <w:rFonts w:ascii="Arial" w:hAnsi="Arial" w:cs="Arial"/>
        </w:rPr>
        <w:t xml:space="preserve"> </w:t>
      </w:r>
      <w:r w:rsidR="002D7E4C" w:rsidRPr="00CD573A">
        <w:rPr>
          <w:rFonts w:ascii="Arial" w:hAnsi="Arial" w:cs="Arial"/>
          <w:b/>
        </w:rPr>
        <w:t xml:space="preserve">ASESORES ALIADOS DE SEGUROS </w:t>
      </w:r>
      <w:r w:rsidR="002D7E4C" w:rsidRPr="00CD573A">
        <w:rPr>
          <w:rFonts w:ascii="Arial" w:hAnsi="Arial" w:cs="Arial"/>
        </w:rPr>
        <w:t xml:space="preserve">y/o </w:t>
      </w:r>
      <w:r w:rsidR="002D7E4C" w:rsidRPr="00CD573A">
        <w:rPr>
          <w:rFonts w:ascii="Arial" w:hAnsi="Arial" w:cs="Arial"/>
          <w:b/>
        </w:rPr>
        <w:t>BRAND EQUITY</w:t>
      </w:r>
      <w:r w:rsidR="002D7E4C" w:rsidRPr="00CD573A">
        <w:rPr>
          <w:rFonts w:ascii="Arial" w:hAnsi="Arial" w:cs="Arial"/>
        </w:rPr>
        <w:t xml:space="preserve"> como operador del programa,</w:t>
      </w:r>
      <w:r w:rsidRPr="00CD573A">
        <w:rPr>
          <w:rFonts w:ascii="Arial" w:hAnsi="Arial" w:cs="Arial"/>
        </w:rPr>
        <w:t xml:space="preserve"> la documentación requerida por </w:t>
      </w:r>
      <w:r w:rsidRPr="00CD573A">
        <w:rPr>
          <w:rFonts w:ascii="Arial" w:hAnsi="Arial" w:cs="Arial"/>
          <w:b/>
        </w:rPr>
        <w:t>La Equidad Seguros</w:t>
      </w:r>
      <w:r w:rsidRPr="00CD573A">
        <w:rPr>
          <w:rFonts w:ascii="Arial" w:hAnsi="Arial" w:cs="Arial"/>
        </w:rPr>
        <w:t xml:space="preserve"> para la atención</w:t>
      </w:r>
      <w:r w:rsidR="00B2475F" w:rsidRPr="00CD573A">
        <w:rPr>
          <w:rFonts w:ascii="Arial" w:hAnsi="Arial" w:cs="Arial"/>
        </w:rPr>
        <w:t xml:space="preserve"> y pago </w:t>
      </w:r>
      <w:r w:rsidRPr="00CD573A">
        <w:rPr>
          <w:rFonts w:ascii="Arial" w:hAnsi="Arial" w:cs="Arial"/>
        </w:rPr>
        <w:t xml:space="preserve">de siniestros </w:t>
      </w:r>
      <w:r w:rsidR="002A6C0D" w:rsidRPr="00CD573A">
        <w:rPr>
          <w:rFonts w:ascii="Arial" w:hAnsi="Arial" w:cs="Arial"/>
        </w:rPr>
        <w:t xml:space="preserve">que es </w:t>
      </w:r>
      <w:r w:rsidRPr="00CD573A">
        <w:rPr>
          <w:rFonts w:ascii="Arial" w:hAnsi="Arial" w:cs="Arial"/>
        </w:rPr>
        <w:t>relacionada a continuación:</w:t>
      </w:r>
    </w:p>
    <w:p w:rsidR="00514917" w:rsidRPr="00CD573A" w:rsidRDefault="00514917" w:rsidP="00514917">
      <w:pPr>
        <w:pStyle w:val="Prrafodelista"/>
        <w:ind w:left="1441"/>
        <w:jc w:val="both"/>
        <w:rPr>
          <w:rFonts w:ascii="Arial" w:hAnsi="Arial" w:cs="Arial"/>
        </w:rPr>
      </w:pPr>
    </w:p>
    <w:p w:rsidR="00B95C61" w:rsidRPr="00CD573A" w:rsidRDefault="00B95C61" w:rsidP="00514917">
      <w:pPr>
        <w:pStyle w:val="Prrafodelista"/>
        <w:numPr>
          <w:ilvl w:val="0"/>
          <w:numId w:val="4"/>
        </w:numPr>
        <w:autoSpaceDE w:val="0"/>
        <w:autoSpaceDN w:val="0"/>
        <w:adjustRightInd w:val="0"/>
        <w:spacing w:after="0" w:line="240" w:lineRule="auto"/>
        <w:jc w:val="both"/>
        <w:rPr>
          <w:rFonts w:ascii="Arial" w:hAnsi="Arial" w:cs="Arial"/>
          <w:b/>
          <w:color w:val="000000"/>
        </w:rPr>
      </w:pPr>
      <w:r w:rsidRPr="00CD573A">
        <w:rPr>
          <w:rFonts w:ascii="Arial" w:hAnsi="Arial" w:cs="Arial"/>
          <w:b/>
          <w:color w:val="000000"/>
        </w:rPr>
        <w:t>Afectación coberturas de Vida (muerte) e Invalidez.</w:t>
      </w:r>
      <w:r w:rsidR="005F3202" w:rsidRPr="00CD573A">
        <w:rPr>
          <w:rFonts w:ascii="Arial" w:hAnsi="Arial" w:cs="Arial"/>
          <w:b/>
          <w:color w:val="000000"/>
        </w:rPr>
        <w:t>:</w:t>
      </w:r>
    </w:p>
    <w:p w:rsidR="00B95C61" w:rsidRPr="00CD573A" w:rsidRDefault="00B95C61" w:rsidP="00B95C61">
      <w:pPr>
        <w:autoSpaceDE w:val="0"/>
        <w:autoSpaceDN w:val="0"/>
        <w:adjustRightInd w:val="0"/>
        <w:spacing w:after="0" w:line="240" w:lineRule="auto"/>
        <w:ind w:left="733" w:firstLine="683"/>
        <w:jc w:val="both"/>
        <w:rPr>
          <w:rFonts w:ascii="Arial" w:hAnsi="Arial" w:cs="Arial"/>
          <w:color w:val="000000"/>
        </w:rPr>
      </w:pPr>
    </w:p>
    <w:p w:rsidR="00B95C61" w:rsidRPr="00CD573A" w:rsidRDefault="00B95C61" w:rsidP="00B95C61">
      <w:pPr>
        <w:pStyle w:val="Prrafodelista"/>
        <w:numPr>
          <w:ilvl w:val="3"/>
          <w:numId w:val="2"/>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Carta de Aviso de siniestro.</w:t>
      </w:r>
      <w:r w:rsidR="001303DC">
        <w:rPr>
          <w:rFonts w:ascii="Arial" w:hAnsi="Arial" w:cs="Arial"/>
          <w:color w:val="000000"/>
        </w:rPr>
        <w:t xml:space="preserve"> (Formato)</w:t>
      </w:r>
    </w:p>
    <w:p w:rsidR="00B95C61" w:rsidRPr="00CD573A" w:rsidRDefault="00B95C61" w:rsidP="00B95C61">
      <w:pPr>
        <w:pStyle w:val="Prrafodelista"/>
        <w:numPr>
          <w:ilvl w:val="3"/>
          <w:numId w:val="2"/>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Registro civil de defunción.</w:t>
      </w:r>
    </w:p>
    <w:p w:rsidR="00B95C61" w:rsidRPr="00CD573A" w:rsidRDefault="00170F28" w:rsidP="00B95C61">
      <w:pPr>
        <w:pStyle w:val="Prrafodelista"/>
        <w:numPr>
          <w:ilvl w:val="3"/>
          <w:numId w:val="2"/>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lastRenderedPageBreak/>
        <w:t>Formulario</w:t>
      </w:r>
      <w:r w:rsidR="00B95C61" w:rsidRPr="00CD573A">
        <w:rPr>
          <w:rFonts w:ascii="Arial" w:hAnsi="Arial" w:cs="Arial"/>
          <w:color w:val="000000"/>
        </w:rPr>
        <w:t xml:space="preserve"> de reclamación IND-046 </w:t>
      </w:r>
    </w:p>
    <w:p w:rsidR="00B95C61" w:rsidRPr="00CD573A" w:rsidRDefault="00B95C61" w:rsidP="00B95C61">
      <w:pPr>
        <w:pStyle w:val="Prrafodelista"/>
        <w:numPr>
          <w:ilvl w:val="3"/>
          <w:numId w:val="2"/>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Copia de Documento de Identificación del asegurado.</w:t>
      </w:r>
    </w:p>
    <w:p w:rsidR="00B95C61" w:rsidRPr="00CD573A" w:rsidRDefault="00B95C61" w:rsidP="00B95C61">
      <w:pPr>
        <w:pStyle w:val="Prrafodelista"/>
        <w:numPr>
          <w:ilvl w:val="3"/>
          <w:numId w:val="2"/>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 xml:space="preserve">Acta de levantamiento de </w:t>
      </w:r>
      <w:r w:rsidR="00B2475F" w:rsidRPr="00CD573A">
        <w:rPr>
          <w:rFonts w:ascii="Arial" w:hAnsi="Arial" w:cs="Arial"/>
          <w:color w:val="000000"/>
        </w:rPr>
        <w:t>cadáver o</w:t>
      </w:r>
      <w:r w:rsidRPr="00CD573A">
        <w:rPr>
          <w:rFonts w:ascii="Arial" w:hAnsi="Arial" w:cs="Arial"/>
          <w:color w:val="000000"/>
        </w:rPr>
        <w:t xml:space="preserve"> necropsia o certificado de </w:t>
      </w:r>
      <w:r w:rsidR="00E856B6" w:rsidRPr="00CD573A">
        <w:rPr>
          <w:rFonts w:ascii="Arial" w:hAnsi="Arial" w:cs="Arial"/>
          <w:color w:val="000000"/>
        </w:rPr>
        <w:t>fiscalía (</w:t>
      </w:r>
      <w:r w:rsidRPr="00CD573A">
        <w:rPr>
          <w:rFonts w:ascii="Arial" w:hAnsi="Arial" w:cs="Arial"/>
          <w:color w:val="000000"/>
        </w:rPr>
        <w:t>si es muerte accidental</w:t>
      </w:r>
      <w:r w:rsidR="00170F28" w:rsidRPr="00CD573A">
        <w:rPr>
          <w:rFonts w:ascii="Arial" w:hAnsi="Arial" w:cs="Arial"/>
          <w:color w:val="000000"/>
        </w:rPr>
        <w:t>)</w:t>
      </w:r>
      <w:r w:rsidRPr="00CD573A">
        <w:rPr>
          <w:rFonts w:ascii="Arial" w:hAnsi="Arial" w:cs="Arial"/>
          <w:color w:val="000000"/>
        </w:rPr>
        <w:t>.</w:t>
      </w:r>
    </w:p>
    <w:p w:rsidR="00B95C61" w:rsidRPr="00CD573A" w:rsidRDefault="00262932" w:rsidP="00B95C61">
      <w:pPr>
        <w:pStyle w:val="Prrafodelista"/>
        <w:numPr>
          <w:ilvl w:val="3"/>
          <w:numId w:val="2"/>
        </w:numPr>
        <w:autoSpaceDE w:val="0"/>
        <w:autoSpaceDN w:val="0"/>
        <w:adjustRightInd w:val="0"/>
        <w:spacing w:after="0" w:line="240" w:lineRule="auto"/>
        <w:ind w:left="1701"/>
        <w:jc w:val="both"/>
        <w:rPr>
          <w:rFonts w:ascii="Arial" w:hAnsi="Arial" w:cs="Arial"/>
          <w:color w:val="000000"/>
        </w:rPr>
      </w:pPr>
      <w:r>
        <w:rPr>
          <w:rFonts w:ascii="Arial" w:hAnsi="Arial" w:cs="Arial"/>
          <w:color w:val="000000"/>
        </w:rPr>
        <w:t>Estado de Cuenta con el</w:t>
      </w:r>
      <w:r w:rsidR="00B95C61" w:rsidRPr="00CD573A">
        <w:rPr>
          <w:rFonts w:ascii="Arial" w:hAnsi="Arial" w:cs="Arial"/>
          <w:color w:val="000000"/>
        </w:rPr>
        <w:t xml:space="preserve"> saldo</w:t>
      </w:r>
      <w:r>
        <w:rPr>
          <w:rFonts w:ascii="Arial" w:hAnsi="Arial" w:cs="Arial"/>
          <w:color w:val="000000"/>
        </w:rPr>
        <w:t xml:space="preserve"> insoluto</w:t>
      </w:r>
      <w:r w:rsidR="00B95C61" w:rsidRPr="00CD573A">
        <w:rPr>
          <w:rFonts w:ascii="Arial" w:hAnsi="Arial" w:cs="Arial"/>
          <w:color w:val="000000"/>
        </w:rPr>
        <w:t xml:space="preserve"> de la deuda.</w:t>
      </w:r>
    </w:p>
    <w:p w:rsidR="00B95C61" w:rsidRPr="00CD573A" w:rsidRDefault="00B95C61" w:rsidP="00B95C61">
      <w:pPr>
        <w:pStyle w:val="Prrafodelista"/>
        <w:numPr>
          <w:ilvl w:val="3"/>
          <w:numId w:val="2"/>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 xml:space="preserve">Dictamen médico que </w:t>
      </w:r>
      <w:r w:rsidR="00E856B6" w:rsidRPr="00CD573A">
        <w:rPr>
          <w:rFonts w:ascii="Arial" w:hAnsi="Arial" w:cs="Arial"/>
          <w:color w:val="000000"/>
        </w:rPr>
        <w:t>acredite ITP (Incapacidad Total Permanente)</w:t>
      </w:r>
      <w:r w:rsidRPr="00CD573A">
        <w:rPr>
          <w:rFonts w:ascii="Arial" w:hAnsi="Arial" w:cs="Arial"/>
          <w:color w:val="000000"/>
        </w:rPr>
        <w:t xml:space="preserve"> o certificado de pérdida de capacidad laboral.</w:t>
      </w:r>
    </w:p>
    <w:p w:rsidR="00FE529D" w:rsidRDefault="00E22411" w:rsidP="00B95C61">
      <w:pPr>
        <w:pStyle w:val="Prrafodelista"/>
        <w:numPr>
          <w:ilvl w:val="3"/>
          <w:numId w:val="2"/>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Número de Cuenta Bancaria y titular para hacer abono en cuenta de SDH</w:t>
      </w:r>
      <w:r w:rsidR="006C221D">
        <w:rPr>
          <w:rFonts w:ascii="Arial" w:hAnsi="Arial" w:cs="Arial"/>
          <w:color w:val="000000"/>
        </w:rPr>
        <w:t xml:space="preserve"> o SDM</w:t>
      </w:r>
      <w:r w:rsidRPr="00CD573A">
        <w:rPr>
          <w:rFonts w:ascii="Arial" w:hAnsi="Arial" w:cs="Arial"/>
          <w:color w:val="000000"/>
        </w:rPr>
        <w:t xml:space="preserve"> a favor del acuerdo de pago del deudor</w:t>
      </w:r>
      <w:r w:rsidR="00FD62FB">
        <w:rPr>
          <w:rFonts w:ascii="Arial" w:hAnsi="Arial" w:cs="Arial"/>
          <w:color w:val="000000"/>
        </w:rPr>
        <w:t>.</w:t>
      </w:r>
    </w:p>
    <w:p w:rsidR="00FD62FB" w:rsidRPr="00CD573A" w:rsidRDefault="00FD62FB" w:rsidP="00FD62FB">
      <w:pPr>
        <w:pStyle w:val="Prrafodelista"/>
        <w:autoSpaceDE w:val="0"/>
        <w:autoSpaceDN w:val="0"/>
        <w:adjustRightInd w:val="0"/>
        <w:spacing w:after="0" w:line="240" w:lineRule="auto"/>
        <w:ind w:left="1701"/>
        <w:jc w:val="both"/>
        <w:rPr>
          <w:rFonts w:ascii="Arial" w:hAnsi="Arial" w:cs="Arial"/>
          <w:color w:val="000000"/>
        </w:rPr>
      </w:pPr>
    </w:p>
    <w:p w:rsidR="005F3202" w:rsidRPr="00CD573A" w:rsidRDefault="005F3202" w:rsidP="005F3202">
      <w:pPr>
        <w:pStyle w:val="Prrafodelista"/>
        <w:autoSpaceDE w:val="0"/>
        <w:autoSpaceDN w:val="0"/>
        <w:adjustRightInd w:val="0"/>
        <w:spacing w:after="0" w:line="240" w:lineRule="auto"/>
        <w:ind w:left="1701"/>
        <w:jc w:val="both"/>
        <w:rPr>
          <w:rFonts w:ascii="Arial" w:hAnsi="Arial" w:cs="Arial"/>
          <w:color w:val="000000"/>
        </w:rPr>
      </w:pPr>
    </w:p>
    <w:p w:rsidR="00B95C61" w:rsidRPr="00CD573A" w:rsidRDefault="00B95C61" w:rsidP="00514917">
      <w:pPr>
        <w:pStyle w:val="Prrafodelista"/>
        <w:numPr>
          <w:ilvl w:val="0"/>
          <w:numId w:val="4"/>
        </w:numPr>
        <w:autoSpaceDE w:val="0"/>
        <w:autoSpaceDN w:val="0"/>
        <w:adjustRightInd w:val="0"/>
        <w:spacing w:after="0" w:line="240" w:lineRule="auto"/>
        <w:jc w:val="both"/>
        <w:rPr>
          <w:rFonts w:ascii="Arial" w:hAnsi="Arial" w:cs="Arial"/>
          <w:b/>
          <w:color w:val="000000"/>
        </w:rPr>
      </w:pPr>
      <w:r w:rsidRPr="00CD573A">
        <w:rPr>
          <w:rFonts w:ascii="Arial" w:hAnsi="Arial" w:cs="Arial"/>
          <w:b/>
          <w:color w:val="000000"/>
        </w:rPr>
        <w:t>Insolvencia en Pago</w:t>
      </w:r>
      <w:r w:rsidR="005F3202" w:rsidRPr="00CD573A">
        <w:rPr>
          <w:rFonts w:ascii="Arial" w:hAnsi="Arial" w:cs="Arial"/>
          <w:b/>
          <w:color w:val="000000"/>
        </w:rPr>
        <w:t>:</w:t>
      </w:r>
    </w:p>
    <w:p w:rsidR="00B95C61" w:rsidRPr="00CD573A" w:rsidRDefault="00B95C61" w:rsidP="00B95C61">
      <w:pPr>
        <w:autoSpaceDE w:val="0"/>
        <w:autoSpaceDN w:val="0"/>
        <w:adjustRightInd w:val="0"/>
        <w:spacing w:after="0" w:line="240" w:lineRule="auto"/>
        <w:ind w:left="993" w:firstLine="348"/>
        <w:jc w:val="both"/>
        <w:rPr>
          <w:rFonts w:ascii="Arial" w:hAnsi="Arial" w:cs="Arial"/>
          <w:color w:val="000000"/>
        </w:rPr>
      </w:pPr>
    </w:p>
    <w:p w:rsidR="00B95C61" w:rsidRPr="00CD573A" w:rsidRDefault="00B95C61" w:rsidP="00B95C61">
      <w:pPr>
        <w:pStyle w:val="Prrafodelista"/>
        <w:numPr>
          <w:ilvl w:val="0"/>
          <w:numId w:val="3"/>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Copia de la solicitud individual de crédito.</w:t>
      </w:r>
    </w:p>
    <w:p w:rsidR="00402256" w:rsidRDefault="00B95C61" w:rsidP="00B95C61">
      <w:pPr>
        <w:pStyle w:val="Prrafodelista"/>
        <w:numPr>
          <w:ilvl w:val="0"/>
          <w:numId w:val="3"/>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 xml:space="preserve">Original de pagare u otro título valor (firmado por el Deudor y el Codeudor) que garantice el crédito impagado, con el correspondiente endoso o acto capaz de trasferir el derecho de la </w:t>
      </w:r>
      <w:r w:rsidR="002D7E4C" w:rsidRPr="00CD573A">
        <w:rPr>
          <w:rFonts w:ascii="Arial" w:hAnsi="Arial" w:cs="Arial"/>
          <w:color w:val="000000"/>
        </w:rPr>
        <w:t>propiedad del</w:t>
      </w:r>
      <w:r w:rsidRPr="00CD573A">
        <w:rPr>
          <w:rFonts w:ascii="Arial" w:hAnsi="Arial" w:cs="Arial"/>
          <w:color w:val="000000"/>
        </w:rPr>
        <w:t xml:space="preserve"> título valor según ley de circulación, a favor de la Equidad seguros Generales O.C.</w:t>
      </w:r>
    </w:p>
    <w:p w:rsidR="00B95C61" w:rsidRPr="00CD573A" w:rsidRDefault="00D42408" w:rsidP="00B95C61">
      <w:pPr>
        <w:pStyle w:val="Prrafodelista"/>
        <w:numPr>
          <w:ilvl w:val="0"/>
          <w:numId w:val="3"/>
        </w:numPr>
        <w:autoSpaceDE w:val="0"/>
        <w:autoSpaceDN w:val="0"/>
        <w:adjustRightInd w:val="0"/>
        <w:spacing w:after="0" w:line="240" w:lineRule="auto"/>
        <w:ind w:left="1701"/>
        <w:jc w:val="both"/>
        <w:rPr>
          <w:rFonts w:ascii="Arial" w:hAnsi="Arial" w:cs="Arial"/>
          <w:color w:val="000000"/>
        </w:rPr>
      </w:pPr>
      <w:r>
        <w:rPr>
          <w:rFonts w:ascii="Arial" w:hAnsi="Arial" w:cs="Arial"/>
          <w:color w:val="000000"/>
        </w:rPr>
        <w:t xml:space="preserve">Estado de Cuenta </w:t>
      </w:r>
      <w:r w:rsidR="00B2475F" w:rsidRPr="00CD573A">
        <w:rPr>
          <w:rFonts w:ascii="Arial" w:hAnsi="Arial" w:cs="Arial"/>
          <w:color w:val="000000"/>
        </w:rPr>
        <w:t xml:space="preserve">en SDM </w:t>
      </w:r>
      <w:r w:rsidR="00A846E1" w:rsidRPr="00CD573A">
        <w:rPr>
          <w:rFonts w:ascii="Arial" w:hAnsi="Arial" w:cs="Arial"/>
          <w:color w:val="000000"/>
        </w:rPr>
        <w:t xml:space="preserve">del deudor que refleje </w:t>
      </w:r>
      <w:r w:rsidR="00207483" w:rsidRPr="00CD573A">
        <w:rPr>
          <w:rFonts w:ascii="Arial" w:hAnsi="Arial" w:cs="Arial"/>
          <w:color w:val="000000"/>
        </w:rPr>
        <w:t xml:space="preserve">el saldo </w:t>
      </w:r>
      <w:r w:rsidR="00B95C61" w:rsidRPr="00CD573A">
        <w:rPr>
          <w:rFonts w:ascii="Arial" w:hAnsi="Arial" w:cs="Arial"/>
          <w:color w:val="000000"/>
        </w:rPr>
        <w:t xml:space="preserve">de </w:t>
      </w:r>
      <w:r w:rsidR="00207483" w:rsidRPr="00CD573A">
        <w:rPr>
          <w:rFonts w:ascii="Arial" w:hAnsi="Arial" w:cs="Arial"/>
          <w:color w:val="000000"/>
        </w:rPr>
        <w:t xml:space="preserve">capital insoluto del crédito </w:t>
      </w:r>
      <w:r w:rsidR="00B95C61" w:rsidRPr="00CD573A">
        <w:rPr>
          <w:rFonts w:ascii="Arial" w:hAnsi="Arial" w:cs="Arial"/>
          <w:color w:val="000000"/>
        </w:rPr>
        <w:t xml:space="preserve">garantizado, a la fecha de la </w:t>
      </w:r>
      <w:r w:rsidR="00207483" w:rsidRPr="00CD573A">
        <w:rPr>
          <w:rFonts w:ascii="Arial" w:hAnsi="Arial" w:cs="Arial"/>
          <w:color w:val="000000"/>
        </w:rPr>
        <w:t>presentación de</w:t>
      </w:r>
      <w:r w:rsidR="00B95C61" w:rsidRPr="00CD573A">
        <w:rPr>
          <w:rFonts w:ascii="Arial" w:hAnsi="Arial" w:cs="Arial"/>
          <w:color w:val="000000"/>
        </w:rPr>
        <w:t xml:space="preserve"> la reclamación.</w:t>
      </w:r>
    </w:p>
    <w:p w:rsidR="00B95C61" w:rsidRPr="00CD573A" w:rsidRDefault="00B95C61" w:rsidP="00B95C61">
      <w:pPr>
        <w:pStyle w:val="Prrafodelista"/>
        <w:numPr>
          <w:ilvl w:val="0"/>
          <w:numId w:val="3"/>
        </w:numPr>
        <w:autoSpaceDE w:val="0"/>
        <w:autoSpaceDN w:val="0"/>
        <w:adjustRightInd w:val="0"/>
        <w:spacing w:after="0" w:line="240" w:lineRule="auto"/>
        <w:ind w:left="1701"/>
        <w:jc w:val="both"/>
        <w:rPr>
          <w:rFonts w:ascii="Arial" w:hAnsi="Arial" w:cs="Arial"/>
          <w:color w:val="000000"/>
        </w:rPr>
      </w:pPr>
      <w:r w:rsidRPr="00CD573A">
        <w:rPr>
          <w:rFonts w:ascii="Arial" w:hAnsi="Arial" w:cs="Arial"/>
          <w:color w:val="000000"/>
        </w:rPr>
        <w:t xml:space="preserve">Evidencia </w:t>
      </w:r>
      <w:r w:rsidR="00B25AC3">
        <w:rPr>
          <w:rFonts w:ascii="Arial" w:hAnsi="Arial" w:cs="Arial"/>
          <w:color w:val="000000"/>
        </w:rPr>
        <w:t xml:space="preserve">que la entidad </w:t>
      </w:r>
      <w:r w:rsidR="000F3296" w:rsidRPr="00CD573A">
        <w:rPr>
          <w:rFonts w:ascii="Arial" w:hAnsi="Arial" w:cs="Arial"/>
          <w:color w:val="000000"/>
        </w:rPr>
        <w:t>Secretaría de Movilidad</w:t>
      </w:r>
      <w:r w:rsidR="00B25AC3">
        <w:rPr>
          <w:rFonts w:ascii="Arial" w:hAnsi="Arial" w:cs="Arial"/>
          <w:color w:val="000000"/>
        </w:rPr>
        <w:t xml:space="preserve"> de </w:t>
      </w:r>
      <w:r w:rsidR="006B50B3">
        <w:rPr>
          <w:rFonts w:ascii="Arial" w:hAnsi="Arial" w:cs="Arial"/>
          <w:color w:val="000000"/>
        </w:rPr>
        <w:t>Bogotá</w:t>
      </w:r>
      <w:r w:rsidRPr="00CD573A">
        <w:rPr>
          <w:rFonts w:ascii="Arial" w:hAnsi="Arial" w:cs="Arial"/>
          <w:color w:val="000000"/>
        </w:rPr>
        <w:t xml:space="preserve"> realizo las </w:t>
      </w:r>
      <w:r w:rsidRPr="003429D9">
        <w:rPr>
          <w:rFonts w:ascii="Arial" w:hAnsi="Arial" w:cs="Arial"/>
          <w:color w:val="000000"/>
        </w:rPr>
        <w:t>gestiones</w:t>
      </w:r>
      <w:r w:rsidRPr="00CD573A">
        <w:rPr>
          <w:rFonts w:ascii="Arial" w:hAnsi="Arial" w:cs="Arial"/>
          <w:color w:val="000000"/>
        </w:rPr>
        <w:t xml:space="preserve"> </w:t>
      </w:r>
      <w:r w:rsidR="00402256">
        <w:rPr>
          <w:rFonts w:ascii="Arial" w:hAnsi="Arial" w:cs="Arial"/>
          <w:color w:val="000000"/>
        </w:rPr>
        <w:t xml:space="preserve">de cobro </w:t>
      </w:r>
      <w:r w:rsidR="0081545F">
        <w:rPr>
          <w:rFonts w:ascii="Arial" w:hAnsi="Arial" w:cs="Arial"/>
          <w:color w:val="000000"/>
        </w:rPr>
        <w:t>de acu</w:t>
      </w:r>
      <w:r w:rsidR="00F61A0F">
        <w:rPr>
          <w:rFonts w:ascii="Arial" w:hAnsi="Arial" w:cs="Arial"/>
          <w:color w:val="000000"/>
        </w:rPr>
        <w:t xml:space="preserve">erdo con lo establecido en el </w:t>
      </w:r>
      <w:r w:rsidR="009F13C9">
        <w:rPr>
          <w:rFonts w:ascii="Arial" w:hAnsi="Arial" w:cs="Arial"/>
          <w:color w:val="000000"/>
        </w:rPr>
        <w:t>Manual de Administración y Cobro de Cartera de la Secretaría Distrital de Movilidad de Bogotá</w:t>
      </w:r>
      <w:r w:rsidR="00402256">
        <w:rPr>
          <w:rFonts w:ascii="Arial" w:hAnsi="Arial" w:cs="Arial"/>
          <w:color w:val="000000"/>
        </w:rPr>
        <w:t>.</w:t>
      </w:r>
      <w:r w:rsidR="00F61A0F">
        <w:rPr>
          <w:rFonts w:ascii="Arial" w:hAnsi="Arial" w:cs="Arial"/>
          <w:color w:val="000000"/>
        </w:rPr>
        <w:t xml:space="preserve"> </w:t>
      </w:r>
      <w:r w:rsidR="00181045">
        <w:rPr>
          <w:rFonts w:ascii="Arial" w:hAnsi="Arial" w:cs="Arial"/>
          <w:color w:val="000000"/>
        </w:rPr>
        <w:t>E</w:t>
      </w:r>
      <w:r w:rsidR="00456C3B">
        <w:rPr>
          <w:rFonts w:ascii="Arial" w:hAnsi="Arial" w:cs="Arial"/>
          <w:color w:val="000000"/>
        </w:rPr>
        <w:t>l R</w:t>
      </w:r>
      <w:r w:rsidR="00F61A0F">
        <w:rPr>
          <w:rFonts w:ascii="Arial" w:hAnsi="Arial" w:cs="Arial"/>
          <w:color w:val="000000"/>
        </w:rPr>
        <w:t xml:space="preserve">equerimiento referente al </w:t>
      </w:r>
      <w:r w:rsidR="00F61A0F" w:rsidRPr="003429D9">
        <w:rPr>
          <w:rFonts w:ascii="Arial" w:hAnsi="Arial" w:cs="Arial"/>
          <w:color w:val="000000"/>
        </w:rPr>
        <w:t>incumplimiento</w:t>
      </w:r>
      <w:r w:rsidR="004C2D65">
        <w:rPr>
          <w:rFonts w:ascii="Arial" w:hAnsi="Arial" w:cs="Arial"/>
          <w:color w:val="000000"/>
        </w:rPr>
        <w:t xml:space="preserve"> del pago de la facilidad de Pago</w:t>
      </w:r>
      <w:r w:rsidR="00456C3B">
        <w:rPr>
          <w:rFonts w:ascii="Arial" w:hAnsi="Arial" w:cs="Arial"/>
          <w:color w:val="000000"/>
        </w:rPr>
        <w:t>, R</w:t>
      </w:r>
      <w:r w:rsidR="00F61A0F">
        <w:rPr>
          <w:rFonts w:ascii="Arial" w:hAnsi="Arial" w:cs="Arial"/>
          <w:color w:val="000000"/>
        </w:rPr>
        <w:t xml:space="preserve">esolución que deja sin efecto la Facilidad de Pago y ordena secuestro y remate de bienes según sea el </w:t>
      </w:r>
      <w:r w:rsidR="0098799F">
        <w:rPr>
          <w:rFonts w:ascii="Arial" w:hAnsi="Arial" w:cs="Arial"/>
          <w:color w:val="000000"/>
        </w:rPr>
        <w:t>caso. Las notificaciones de las resoluciones que declaran incumplida la facilidad de pago y dejan sin efecto el plazo concedido deben ser notificados de acuerdo con lo establecido en el Articulo 565 del Estatuto Tributario. Contra dicha resolución procede recurso de reposición</w:t>
      </w:r>
      <w:r w:rsidR="00456C3B">
        <w:rPr>
          <w:rFonts w:ascii="Arial" w:hAnsi="Arial" w:cs="Arial"/>
          <w:color w:val="000000"/>
        </w:rPr>
        <w:t xml:space="preserve"> por parte del Deudor </w:t>
      </w:r>
      <w:r w:rsidR="0098799F">
        <w:rPr>
          <w:rFonts w:ascii="Arial" w:hAnsi="Arial" w:cs="Arial"/>
          <w:color w:val="000000"/>
        </w:rPr>
        <w:t xml:space="preserve">que de Igual forma debe ser notificado y resuelto según el </w:t>
      </w:r>
      <w:r w:rsidR="00456C3B">
        <w:rPr>
          <w:rFonts w:ascii="Arial" w:hAnsi="Arial" w:cs="Arial"/>
          <w:color w:val="000000"/>
        </w:rPr>
        <w:t>Artículo</w:t>
      </w:r>
      <w:r w:rsidR="0098799F">
        <w:rPr>
          <w:rFonts w:ascii="Arial" w:hAnsi="Arial" w:cs="Arial"/>
          <w:color w:val="000000"/>
        </w:rPr>
        <w:t xml:space="preserve"> 814 del mencionado Estatuto Tributario. Junto con esta documentación se deben anexar </w:t>
      </w:r>
      <w:r w:rsidR="00456C3B">
        <w:rPr>
          <w:rFonts w:ascii="Arial" w:hAnsi="Arial" w:cs="Arial"/>
          <w:color w:val="000000"/>
        </w:rPr>
        <w:t>las evidencias de notificación definidas por dicho artículo 565 del E</w:t>
      </w:r>
      <w:r w:rsidR="002C437F">
        <w:rPr>
          <w:rFonts w:ascii="Arial" w:hAnsi="Arial" w:cs="Arial"/>
          <w:color w:val="000000"/>
        </w:rPr>
        <w:t xml:space="preserve">statuto </w:t>
      </w:r>
      <w:r w:rsidR="00456C3B">
        <w:rPr>
          <w:rFonts w:ascii="Arial" w:hAnsi="Arial" w:cs="Arial"/>
          <w:color w:val="000000"/>
        </w:rPr>
        <w:t>T</w:t>
      </w:r>
      <w:r w:rsidR="002C437F">
        <w:rPr>
          <w:rFonts w:ascii="Arial" w:hAnsi="Arial" w:cs="Arial"/>
          <w:color w:val="000000"/>
        </w:rPr>
        <w:t>ributario</w:t>
      </w:r>
      <w:r w:rsidR="00456C3B">
        <w:rPr>
          <w:rFonts w:ascii="Arial" w:hAnsi="Arial" w:cs="Arial"/>
          <w:color w:val="000000"/>
        </w:rPr>
        <w:t xml:space="preserve"> tales como </w:t>
      </w:r>
      <w:r w:rsidR="0098799F">
        <w:rPr>
          <w:rFonts w:ascii="Arial" w:hAnsi="Arial" w:cs="Arial"/>
          <w:color w:val="000000"/>
        </w:rPr>
        <w:t>registros</w:t>
      </w:r>
      <w:r w:rsidRPr="00CD573A">
        <w:rPr>
          <w:rFonts w:ascii="Arial" w:hAnsi="Arial" w:cs="Arial"/>
          <w:color w:val="000000"/>
        </w:rPr>
        <w:t xml:space="preserve"> de llamadas, SMS, correos</w:t>
      </w:r>
      <w:r w:rsidR="00456C3B">
        <w:rPr>
          <w:rFonts w:ascii="Arial" w:hAnsi="Arial" w:cs="Arial"/>
          <w:color w:val="000000"/>
        </w:rPr>
        <w:t xml:space="preserve"> electrónicos</w:t>
      </w:r>
      <w:r w:rsidR="000F3296" w:rsidRPr="00CD573A">
        <w:rPr>
          <w:rFonts w:ascii="Arial" w:hAnsi="Arial" w:cs="Arial"/>
          <w:color w:val="000000"/>
        </w:rPr>
        <w:t>, mandatos de pago etc.</w:t>
      </w:r>
      <w:r w:rsidR="0098799F">
        <w:rPr>
          <w:rFonts w:ascii="Arial" w:hAnsi="Arial" w:cs="Arial"/>
          <w:color w:val="000000"/>
        </w:rPr>
        <w:t xml:space="preserve">, que evidencien la gestión de cobro </w:t>
      </w:r>
      <w:r w:rsidR="00456C3B">
        <w:rPr>
          <w:rFonts w:ascii="Arial" w:hAnsi="Arial" w:cs="Arial"/>
          <w:color w:val="000000"/>
        </w:rPr>
        <w:t>realizada y que sean aceptadas como formas de notificación de las actuaciones de la administración.</w:t>
      </w:r>
    </w:p>
    <w:p w:rsidR="002D7E4C" w:rsidRPr="00CD573A" w:rsidRDefault="00B95C61" w:rsidP="00C92423">
      <w:pPr>
        <w:pStyle w:val="Prrafodelista"/>
        <w:numPr>
          <w:ilvl w:val="0"/>
          <w:numId w:val="3"/>
        </w:numPr>
        <w:autoSpaceDE w:val="0"/>
        <w:autoSpaceDN w:val="0"/>
        <w:adjustRightInd w:val="0"/>
        <w:spacing w:after="160" w:line="259" w:lineRule="auto"/>
        <w:ind w:left="1701"/>
        <w:jc w:val="both"/>
        <w:rPr>
          <w:rFonts w:ascii="Arial" w:hAnsi="Arial" w:cs="Arial"/>
          <w:b/>
          <w:color w:val="000000"/>
        </w:rPr>
      </w:pPr>
      <w:r w:rsidRPr="00CD573A">
        <w:rPr>
          <w:rFonts w:ascii="Arial" w:hAnsi="Arial" w:cs="Arial"/>
          <w:color w:val="000000"/>
        </w:rPr>
        <w:t xml:space="preserve">Reporte por parte de la </w:t>
      </w:r>
      <w:r w:rsidR="00A846E1" w:rsidRPr="00CD573A">
        <w:rPr>
          <w:rFonts w:ascii="Arial" w:hAnsi="Arial" w:cs="Arial"/>
          <w:color w:val="000000"/>
        </w:rPr>
        <w:t>Secretaria de</w:t>
      </w:r>
      <w:r w:rsidR="00C92423" w:rsidRPr="00CD573A">
        <w:rPr>
          <w:rFonts w:ascii="Arial" w:hAnsi="Arial" w:cs="Arial"/>
          <w:color w:val="000000"/>
        </w:rPr>
        <w:t xml:space="preserve"> </w:t>
      </w:r>
      <w:r w:rsidR="00A846E1" w:rsidRPr="00CD573A">
        <w:rPr>
          <w:rFonts w:ascii="Arial" w:hAnsi="Arial" w:cs="Arial"/>
          <w:color w:val="000000"/>
        </w:rPr>
        <w:t>M</w:t>
      </w:r>
      <w:r w:rsidRPr="00CD573A">
        <w:rPr>
          <w:rFonts w:ascii="Arial" w:hAnsi="Arial" w:cs="Arial"/>
          <w:color w:val="000000"/>
        </w:rPr>
        <w:t xml:space="preserve">ovilidad </w:t>
      </w:r>
      <w:r w:rsidR="00207483" w:rsidRPr="00CD573A">
        <w:rPr>
          <w:rFonts w:ascii="Arial" w:hAnsi="Arial" w:cs="Arial"/>
          <w:color w:val="000000"/>
        </w:rPr>
        <w:t xml:space="preserve">a las </w:t>
      </w:r>
      <w:r w:rsidR="00C92423" w:rsidRPr="00CD573A">
        <w:rPr>
          <w:rFonts w:ascii="Arial" w:hAnsi="Arial" w:cs="Arial"/>
          <w:color w:val="000000"/>
        </w:rPr>
        <w:t>listas de Deudores Morosos con el Estado</w:t>
      </w:r>
    </w:p>
    <w:p w:rsidR="00C92423" w:rsidRPr="00CD573A" w:rsidRDefault="00C92423" w:rsidP="00C92423">
      <w:pPr>
        <w:pStyle w:val="Prrafodelista"/>
        <w:numPr>
          <w:ilvl w:val="0"/>
          <w:numId w:val="3"/>
        </w:numPr>
        <w:autoSpaceDE w:val="0"/>
        <w:autoSpaceDN w:val="0"/>
        <w:adjustRightInd w:val="0"/>
        <w:spacing w:after="160" w:line="259" w:lineRule="auto"/>
        <w:ind w:left="1701"/>
        <w:jc w:val="both"/>
        <w:rPr>
          <w:rFonts w:ascii="Arial" w:hAnsi="Arial" w:cs="Arial"/>
          <w:b/>
          <w:color w:val="000000"/>
        </w:rPr>
      </w:pPr>
      <w:r w:rsidRPr="00CD573A">
        <w:rPr>
          <w:rFonts w:ascii="Arial" w:hAnsi="Arial" w:cs="Arial"/>
          <w:color w:val="000000"/>
        </w:rPr>
        <w:t>Reporte a Centrales de Riesgo por parte de la Aseguradora del Deudor Moroso</w:t>
      </w:r>
    </w:p>
    <w:p w:rsidR="00C92423" w:rsidRPr="00CD573A" w:rsidRDefault="00C92423" w:rsidP="00C92423">
      <w:pPr>
        <w:pStyle w:val="Prrafodelista"/>
        <w:autoSpaceDE w:val="0"/>
        <w:autoSpaceDN w:val="0"/>
        <w:adjustRightInd w:val="0"/>
        <w:spacing w:after="160" w:line="259" w:lineRule="auto"/>
        <w:ind w:left="1701"/>
        <w:jc w:val="both"/>
        <w:rPr>
          <w:rFonts w:ascii="Arial" w:hAnsi="Arial" w:cs="Arial"/>
          <w:b/>
          <w:color w:val="000000"/>
        </w:rPr>
      </w:pPr>
    </w:p>
    <w:p w:rsidR="00C92423" w:rsidRPr="00CD573A" w:rsidRDefault="00C92423" w:rsidP="00C92423">
      <w:pPr>
        <w:pStyle w:val="Prrafodelista"/>
        <w:autoSpaceDE w:val="0"/>
        <w:autoSpaceDN w:val="0"/>
        <w:adjustRightInd w:val="0"/>
        <w:spacing w:after="160" w:line="259" w:lineRule="auto"/>
        <w:ind w:left="1701"/>
        <w:jc w:val="both"/>
        <w:rPr>
          <w:rFonts w:ascii="Arial" w:hAnsi="Arial" w:cs="Arial"/>
          <w:b/>
          <w:color w:val="000000"/>
        </w:rPr>
      </w:pPr>
    </w:p>
    <w:p w:rsidR="00703ADC" w:rsidRPr="00CD573A" w:rsidRDefault="00876179" w:rsidP="00C92423">
      <w:pPr>
        <w:pStyle w:val="Prrafodelista"/>
        <w:numPr>
          <w:ilvl w:val="0"/>
          <w:numId w:val="3"/>
        </w:numPr>
        <w:autoSpaceDE w:val="0"/>
        <w:autoSpaceDN w:val="0"/>
        <w:adjustRightInd w:val="0"/>
        <w:spacing w:after="160" w:line="259" w:lineRule="auto"/>
        <w:jc w:val="both"/>
        <w:rPr>
          <w:rFonts w:ascii="Arial" w:hAnsi="Arial" w:cs="Arial"/>
          <w:color w:val="000000"/>
        </w:rPr>
      </w:pPr>
      <w:r w:rsidRPr="00CD573A">
        <w:rPr>
          <w:rFonts w:ascii="Arial" w:hAnsi="Arial" w:cs="Arial"/>
          <w:bCs/>
          <w:color w:val="000000"/>
        </w:rPr>
        <w:t>NOTA: El soporte y proceso operativo y de gesti</w:t>
      </w:r>
      <w:r w:rsidR="00C92423" w:rsidRPr="00CD573A">
        <w:rPr>
          <w:rFonts w:ascii="Arial" w:hAnsi="Arial" w:cs="Arial"/>
          <w:bCs/>
          <w:color w:val="000000"/>
        </w:rPr>
        <w:t xml:space="preserve">ón del pago de indemnización </w:t>
      </w:r>
      <w:r w:rsidR="0081545F">
        <w:rPr>
          <w:rFonts w:ascii="Arial" w:hAnsi="Arial" w:cs="Arial"/>
          <w:bCs/>
          <w:color w:val="000000"/>
        </w:rPr>
        <w:t xml:space="preserve">a la Secretaría, así como la recopilación de documentos como Solicitud de Seguro, Póliza, Cedula pagaré, </w:t>
      </w:r>
      <w:r w:rsidRPr="00CD573A">
        <w:rPr>
          <w:rFonts w:ascii="Arial" w:hAnsi="Arial" w:cs="Arial"/>
          <w:bCs/>
          <w:color w:val="000000"/>
        </w:rPr>
        <w:t xml:space="preserve">lo realizara Aliados de Seguros LTDA y Brand </w:t>
      </w:r>
      <w:proofErr w:type="spellStart"/>
      <w:r w:rsidRPr="00CD573A">
        <w:rPr>
          <w:rFonts w:ascii="Arial" w:hAnsi="Arial" w:cs="Arial"/>
          <w:bCs/>
          <w:color w:val="000000"/>
        </w:rPr>
        <w:t>Equity</w:t>
      </w:r>
      <w:proofErr w:type="spellEnd"/>
      <w:r w:rsidRPr="00CD573A">
        <w:rPr>
          <w:rFonts w:ascii="Arial" w:hAnsi="Arial" w:cs="Arial"/>
          <w:bCs/>
          <w:color w:val="000000"/>
        </w:rPr>
        <w:t xml:space="preserve"> SAS</w:t>
      </w:r>
      <w:r w:rsidR="00CE1EEA">
        <w:rPr>
          <w:rFonts w:ascii="Arial" w:hAnsi="Arial" w:cs="Arial"/>
          <w:bCs/>
          <w:color w:val="000000"/>
        </w:rPr>
        <w:t xml:space="preserve"> durante la vigencia del programa</w:t>
      </w:r>
      <w:r w:rsidR="00604E37">
        <w:rPr>
          <w:rFonts w:ascii="Arial" w:hAnsi="Arial" w:cs="Arial"/>
          <w:bCs/>
          <w:color w:val="000000"/>
        </w:rPr>
        <w:t xml:space="preserve"> con SDM y siempre que sean el bróker y operador del programa respectivamente,</w:t>
      </w:r>
      <w:bookmarkStart w:id="0" w:name="_GoBack"/>
      <w:bookmarkEnd w:id="0"/>
      <w:r w:rsidRPr="00CD573A">
        <w:rPr>
          <w:rFonts w:ascii="Arial" w:hAnsi="Arial" w:cs="Arial"/>
          <w:bCs/>
          <w:color w:val="000000"/>
        </w:rPr>
        <w:t xml:space="preserve"> y de esta forma no generar carga operativa para la Secretaría</w:t>
      </w:r>
      <w:r w:rsidR="00C92423" w:rsidRPr="00CD573A">
        <w:rPr>
          <w:rFonts w:ascii="Arial" w:hAnsi="Arial" w:cs="Arial"/>
          <w:bCs/>
          <w:color w:val="000000"/>
        </w:rPr>
        <w:t>, previa entrega de los documentos respectivos que son responsabilidad de Secretaría de Movilidad</w:t>
      </w:r>
      <w:r w:rsidR="0081545F">
        <w:rPr>
          <w:rFonts w:ascii="Arial" w:hAnsi="Arial" w:cs="Arial"/>
          <w:bCs/>
          <w:color w:val="000000"/>
        </w:rPr>
        <w:t xml:space="preserve"> tales como Certificación del saldo Insoluto y Solicitud de pago del siniestro y evidencia de la gestión de cobro</w:t>
      </w:r>
      <w:r w:rsidR="00A0668A">
        <w:rPr>
          <w:rFonts w:ascii="Arial" w:hAnsi="Arial" w:cs="Arial"/>
          <w:bCs/>
          <w:color w:val="000000"/>
        </w:rPr>
        <w:t xml:space="preserve"> realizada</w:t>
      </w:r>
      <w:r w:rsidR="0081545F">
        <w:rPr>
          <w:rFonts w:ascii="Arial" w:hAnsi="Arial" w:cs="Arial"/>
          <w:bCs/>
          <w:color w:val="000000"/>
        </w:rPr>
        <w:t>.</w:t>
      </w:r>
    </w:p>
    <w:p w:rsidR="00C92423" w:rsidRPr="00CD573A" w:rsidRDefault="00C92423" w:rsidP="0081545F">
      <w:pPr>
        <w:pStyle w:val="Prrafodelista"/>
        <w:autoSpaceDE w:val="0"/>
        <w:autoSpaceDN w:val="0"/>
        <w:adjustRightInd w:val="0"/>
        <w:spacing w:after="160" w:line="259" w:lineRule="auto"/>
        <w:ind w:left="1701"/>
        <w:jc w:val="both"/>
        <w:rPr>
          <w:rFonts w:ascii="Arial" w:hAnsi="Arial" w:cs="Arial"/>
          <w:b/>
          <w:color w:val="000000"/>
        </w:rPr>
      </w:pPr>
    </w:p>
    <w:p w:rsidR="00B45A6D" w:rsidRDefault="00B45A6D" w:rsidP="00A62AEA">
      <w:pPr>
        <w:pStyle w:val="Prrafodelista"/>
        <w:numPr>
          <w:ilvl w:val="0"/>
          <w:numId w:val="1"/>
        </w:numPr>
        <w:autoSpaceDE w:val="0"/>
        <w:autoSpaceDN w:val="0"/>
        <w:adjustRightInd w:val="0"/>
        <w:spacing w:after="0" w:line="240" w:lineRule="auto"/>
        <w:jc w:val="both"/>
        <w:rPr>
          <w:rFonts w:ascii="Arial" w:hAnsi="Arial" w:cs="Arial"/>
          <w:color w:val="000000"/>
        </w:rPr>
      </w:pPr>
      <w:r w:rsidRPr="00CD573A">
        <w:rPr>
          <w:rFonts w:ascii="Arial" w:hAnsi="Arial" w:cs="Arial"/>
          <w:b/>
          <w:color w:val="000000"/>
        </w:rPr>
        <w:t xml:space="preserve">Pago de Siniestros: </w:t>
      </w:r>
      <w:r w:rsidRPr="00CD573A">
        <w:rPr>
          <w:rFonts w:ascii="Arial" w:hAnsi="Arial" w:cs="Arial"/>
          <w:color w:val="000000"/>
        </w:rPr>
        <w:t>Una</w:t>
      </w:r>
      <w:r w:rsidR="000F3296" w:rsidRPr="00CD573A">
        <w:rPr>
          <w:rFonts w:ascii="Arial" w:hAnsi="Arial" w:cs="Arial"/>
          <w:color w:val="000000"/>
        </w:rPr>
        <w:t xml:space="preserve"> vez</w:t>
      </w:r>
      <w:r w:rsidRPr="00CD573A">
        <w:rPr>
          <w:rFonts w:ascii="Arial" w:hAnsi="Arial" w:cs="Arial"/>
          <w:color w:val="000000"/>
        </w:rPr>
        <w:t xml:space="preserve"> revisada y validada la documentación respectiva de acuerdo con el siniestro</w:t>
      </w:r>
      <w:r w:rsidR="001C0648" w:rsidRPr="00CD573A">
        <w:rPr>
          <w:rFonts w:ascii="Arial" w:hAnsi="Arial" w:cs="Arial"/>
          <w:color w:val="000000"/>
        </w:rPr>
        <w:t xml:space="preserve"> avisado, </w:t>
      </w:r>
      <w:r w:rsidRPr="009335F5">
        <w:rPr>
          <w:rFonts w:ascii="Arial" w:hAnsi="Arial" w:cs="Arial"/>
          <w:b/>
          <w:color w:val="000000"/>
        </w:rPr>
        <w:t>La Equidad Seguros</w:t>
      </w:r>
      <w:r w:rsidRPr="00CD573A">
        <w:rPr>
          <w:rFonts w:ascii="Arial" w:hAnsi="Arial" w:cs="Arial"/>
          <w:color w:val="000000"/>
        </w:rPr>
        <w:t xml:space="preserve"> procederá con el pago a Secretaria de </w:t>
      </w:r>
      <w:r w:rsidR="000F3296" w:rsidRPr="00CD573A">
        <w:rPr>
          <w:rFonts w:ascii="Arial" w:hAnsi="Arial" w:cs="Arial"/>
          <w:color w:val="000000"/>
        </w:rPr>
        <w:t xml:space="preserve">Hacienda de </w:t>
      </w:r>
      <w:r w:rsidR="006B50B3">
        <w:rPr>
          <w:rFonts w:ascii="Arial" w:hAnsi="Arial" w:cs="Arial"/>
          <w:color w:val="000000"/>
        </w:rPr>
        <w:t>Bogotá</w:t>
      </w:r>
      <w:r w:rsidR="00C7772D">
        <w:rPr>
          <w:rFonts w:ascii="Arial" w:hAnsi="Arial" w:cs="Arial"/>
          <w:color w:val="000000"/>
        </w:rPr>
        <w:t xml:space="preserve"> o Secretaría de Movilidad de Bogotá</w:t>
      </w:r>
      <w:r w:rsidR="000F3296" w:rsidRPr="00CD573A">
        <w:rPr>
          <w:rFonts w:ascii="Arial" w:hAnsi="Arial" w:cs="Arial"/>
          <w:color w:val="000000"/>
        </w:rPr>
        <w:t xml:space="preserve"> </w:t>
      </w:r>
      <w:r w:rsidRPr="00CD573A">
        <w:rPr>
          <w:rFonts w:ascii="Arial" w:hAnsi="Arial" w:cs="Arial"/>
          <w:color w:val="000000"/>
        </w:rPr>
        <w:t>del siniestro en</w:t>
      </w:r>
      <w:r w:rsidR="00590B93" w:rsidRPr="00CD573A">
        <w:rPr>
          <w:rFonts w:ascii="Arial" w:hAnsi="Arial" w:cs="Arial"/>
          <w:color w:val="000000"/>
        </w:rPr>
        <w:t xml:space="preserve"> las condiciones establecidas, </w:t>
      </w:r>
      <w:r w:rsidRPr="00CD573A">
        <w:rPr>
          <w:rFonts w:ascii="Arial" w:hAnsi="Arial" w:cs="Arial"/>
          <w:color w:val="000000"/>
        </w:rPr>
        <w:t xml:space="preserve">como beneficiario de las pólizas de Vida e Insolvencia del Programa de Protección de Cartera </w:t>
      </w:r>
      <w:r w:rsidR="000F3296" w:rsidRPr="00CD573A">
        <w:rPr>
          <w:rFonts w:ascii="Arial" w:hAnsi="Arial" w:cs="Arial"/>
          <w:color w:val="000000"/>
        </w:rPr>
        <w:t>de</w:t>
      </w:r>
      <w:r w:rsidR="004E795E">
        <w:rPr>
          <w:rFonts w:ascii="Arial" w:hAnsi="Arial" w:cs="Arial"/>
          <w:color w:val="000000"/>
        </w:rPr>
        <w:t xml:space="preserve"> la Secretaría de Movilidad de</w:t>
      </w:r>
      <w:r w:rsidR="000F3296" w:rsidRPr="00CD573A">
        <w:rPr>
          <w:rFonts w:ascii="Arial" w:hAnsi="Arial" w:cs="Arial"/>
          <w:color w:val="000000"/>
        </w:rPr>
        <w:t xml:space="preserve"> </w:t>
      </w:r>
      <w:r w:rsidR="006B50B3">
        <w:rPr>
          <w:rFonts w:ascii="Arial" w:hAnsi="Arial" w:cs="Arial"/>
          <w:color w:val="000000"/>
        </w:rPr>
        <w:t>Bogotá</w:t>
      </w:r>
      <w:r w:rsidR="002E2BFE">
        <w:rPr>
          <w:rFonts w:ascii="Arial" w:hAnsi="Arial" w:cs="Arial"/>
          <w:color w:val="000000"/>
        </w:rPr>
        <w:t>.</w:t>
      </w:r>
    </w:p>
    <w:p w:rsidR="009335F5" w:rsidRDefault="009335F5" w:rsidP="009335F5">
      <w:pPr>
        <w:pStyle w:val="Prrafodelista"/>
        <w:autoSpaceDE w:val="0"/>
        <w:autoSpaceDN w:val="0"/>
        <w:adjustRightInd w:val="0"/>
        <w:spacing w:after="0" w:line="240" w:lineRule="auto"/>
        <w:ind w:left="643"/>
        <w:jc w:val="both"/>
        <w:rPr>
          <w:rFonts w:ascii="Arial" w:hAnsi="Arial" w:cs="Arial"/>
          <w:color w:val="000000"/>
        </w:rPr>
      </w:pPr>
    </w:p>
    <w:p w:rsidR="009335F5" w:rsidRDefault="009335F5" w:rsidP="00A62AEA">
      <w:pPr>
        <w:pStyle w:val="Prrafode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b/>
          <w:color w:val="000000"/>
        </w:rPr>
        <w:t>Prescripción del Siniestro:</w:t>
      </w:r>
      <w:r w:rsidR="00216E25">
        <w:rPr>
          <w:rFonts w:ascii="Arial" w:hAnsi="Arial" w:cs="Arial"/>
          <w:b/>
          <w:color w:val="000000"/>
        </w:rPr>
        <w:t xml:space="preserve"> El programa se</w:t>
      </w:r>
      <w:r w:rsidR="00D57D26">
        <w:rPr>
          <w:rFonts w:ascii="Arial" w:hAnsi="Arial" w:cs="Arial"/>
          <w:b/>
          <w:color w:val="000000"/>
        </w:rPr>
        <w:t xml:space="preserve"> </w:t>
      </w:r>
      <w:r w:rsidR="005E1122">
        <w:rPr>
          <w:rFonts w:ascii="Arial" w:hAnsi="Arial" w:cs="Arial"/>
          <w:b/>
          <w:color w:val="000000"/>
        </w:rPr>
        <w:t>ajustará</w:t>
      </w:r>
      <w:r w:rsidR="00D57D26">
        <w:rPr>
          <w:rFonts w:ascii="Arial" w:hAnsi="Arial" w:cs="Arial"/>
          <w:b/>
          <w:color w:val="000000"/>
        </w:rPr>
        <w:t xml:space="preserve"> y regirá por lo establecido en la normatividad</w:t>
      </w:r>
      <w:r w:rsidR="00216E25">
        <w:rPr>
          <w:rFonts w:ascii="Arial" w:hAnsi="Arial" w:cs="Arial"/>
          <w:b/>
          <w:color w:val="000000"/>
        </w:rPr>
        <w:t xml:space="preserve"> </w:t>
      </w:r>
      <w:r w:rsidR="00D57D26">
        <w:rPr>
          <w:rFonts w:ascii="Arial" w:hAnsi="Arial" w:cs="Arial"/>
          <w:b/>
          <w:color w:val="000000"/>
        </w:rPr>
        <w:t>vigente Código</w:t>
      </w:r>
      <w:r w:rsidR="00216E25">
        <w:rPr>
          <w:rFonts w:ascii="Arial" w:hAnsi="Arial" w:cs="Arial"/>
          <w:b/>
          <w:color w:val="000000"/>
        </w:rPr>
        <w:t xml:space="preserve"> de Comercio que establece lo siguiente en su Artículo 1081: “</w:t>
      </w:r>
      <w:r w:rsidR="00216E25" w:rsidRPr="00216E25">
        <w:rPr>
          <w:rFonts w:ascii="Arial" w:hAnsi="Arial" w:cs="Arial"/>
          <w:color w:val="000000"/>
        </w:rPr>
        <w:t>La prescripción de las acciones que se derivan del contrato de seguro o de las disposiciones que lo rigen podrá ser ordinaria o extraordinaria</w:t>
      </w:r>
      <w:r w:rsidR="00216E25">
        <w:rPr>
          <w:rFonts w:ascii="Arial" w:hAnsi="Arial" w:cs="Arial"/>
          <w:color w:val="000000"/>
        </w:rPr>
        <w:t>.</w:t>
      </w:r>
      <w:r w:rsidR="00216E25" w:rsidRPr="00216E25">
        <w:rPr>
          <w:rFonts w:ascii="Arial" w:hAnsi="Arial" w:cs="Arial"/>
          <w:color w:val="000000"/>
        </w:rPr>
        <w:t xml:space="preserve"> La prescripción ordinaria será de dos años y empezará a correr desde el momento en que el interesado haya tenido o debido tener conocimiento del hecho que da base a la acción. La prescripción extraordinaria será de cinco años, correrá contra toda clase de personas y empezará a contarse desde el momento en que nace el respectivo derecho. Estos términos no pueden</w:t>
      </w:r>
      <w:r w:rsidR="00216E25">
        <w:rPr>
          <w:rFonts w:ascii="Arial" w:hAnsi="Arial" w:cs="Arial"/>
          <w:color w:val="000000"/>
        </w:rPr>
        <w:t xml:space="preserve"> ser modificados por las partes</w:t>
      </w:r>
      <w:r w:rsidR="00D57D26">
        <w:rPr>
          <w:rFonts w:ascii="Arial" w:hAnsi="Arial" w:cs="Arial"/>
          <w:color w:val="000000"/>
        </w:rPr>
        <w:t>”</w:t>
      </w:r>
      <w:r w:rsidR="00216E25">
        <w:rPr>
          <w:rFonts w:ascii="Arial" w:hAnsi="Arial" w:cs="Arial"/>
          <w:color w:val="000000"/>
        </w:rPr>
        <w:t>.</w:t>
      </w:r>
    </w:p>
    <w:p w:rsidR="002E2BFE" w:rsidRDefault="002E2BFE" w:rsidP="002E2BFE">
      <w:pPr>
        <w:autoSpaceDE w:val="0"/>
        <w:autoSpaceDN w:val="0"/>
        <w:adjustRightInd w:val="0"/>
        <w:spacing w:after="0" w:line="240" w:lineRule="auto"/>
        <w:jc w:val="both"/>
        <w:rPr>
          <w:rFonts w:ascii="Arial" w:hAnsi="Arial" w:cs="Arial"/>
          <w:color w:val="000000"/>
        </w:rPr>
      </w:pPr>
    </w:p>
    <w:p w:rsidR="002E2BFE" w:rsidRPr="004C2D65" w:rsidRDefault="002E2BFE" w:rsidP="002E2BFE">
      <w:pPr>
        <w:autoSpaceDE w:val="0"/>
        <w:autoSpaceDN w:val="0"/>
        <w:adjustRightInd w:val="0"/>
        <w:spacing w:after="0" w:line="240" w:lineRule="auto"/>
        <w:jc w:val="both"/>
        <w:rPr>
          <w:rFonts w:ascii="Arial" w:hAnsi="Arial" w:cs="Arial"/>
          <w:i/>
          <w:color w:val="000000"/>
        </w:rPr>
      </w:pPr>
    </w:p>
    <w:p w:rsidR="00BD699E" w:rsidRDefault="002E2BFE" w:rsidP="002E2BFE">
      <w:pPr>
        <w:pStyle w:val="NormalWeb"/>
        <w:spacing w:after="161" w:line="216" w:lineRule="auto"/>
        <w:jc w:val="both"/>
        <w:rPr>
          <w:rFonts w:ascii="Arial" w:eastAsia="Arial Unicode MS" w:hAnsi="Arial" w:cs="Arial"/>
          <w:i/>
          <w:sz w:val="22"/>
          <w:szCs w:val="22"/>
        </w:rPr>
      </w:pPr>
      <w:r w:rsidRPr="004C2D65">
        <w:rPr>
          <w:rFonts w:ascii="Arial" w:eastAsia="Times New Roman" w:hAnsi="Arial" w:cs="Arial"/>
          <w:i/>
          <w:kern w:val="28"/>
          <w:sz w:val="22"/>
          <w:szCs w:val="22"/>
        </w:rPr>
        <w:t xml:space="preserve">La información de esta propuesta no puede ser divulgada fuera de la Secretaria de Hacienda de </w:t>
      </w:r>
      <w:r w:rsidR="006B50B3">
        <w:rPr>
          <w:rFonts w:ascii="Arial" w:eastAsia="Times New Roman" w:hAnsi="Arial" w:cs="Arial"/>
          <w:i/>
          <w:kern w:val="28"/>
          <w:sz w:val="22"/>
          <w:szCs w:val="22"/>
        </w:rPr>
        <w:t>Bogotá</w:t>
      </w:r>
      <w:r w:rsidRPr="004C2D65">
        <w:rPr>
          <w:rFonts w:ascii="Arial" w:eastAsia="Times New Roman" w:hAnsi="Arial" w:cs="Arial"/>
          <w:i/>
          <w:kern w:val="28"/>
          <w:sz w:val="22"/>
          <w:szCs w:val="22"/>
        </w:rPr>
        <w:t xml:space="preserve"> y/o Secretaría de Movilidad de </w:t>
      </w:r>
      <w:r w:rsidR="006B50B3">
        <w:rPr>
          <w:rFonts w:ascii="Arial" w:eastAsia="Times New Roman" w:hAnsi="Arial" w:cs="Arial"/>
          <w:i/>
          <w:kern w:val="28"/>
          <w:sz w:val="22"/>
          <w:szCs w:val="22"/>
        </w:rPr>
        <w:t>Bogotá</w:t>
      </w:r>
      <w:r w:rsidRPr="004C2D65">
        <w:rPr>
          <w:rFonts w:ascii="Arial" w:eastAsia="Times New Roman" w:hAnsi="Arial" w:cs="Arial"/>
          <w:i/>
          <w:kern w:val="28"/>
          <w:sz w:val="22"/>
          <w:szCs w:val="22"/>
        </w:rPr>
        <w:t xml:space="preserve"> y no puede ser duplicada, usada o difundida en su totalidad o parcialmente para ningún propósito diferente al de evaluación de la propuesta. </w:t>
      </w:r>
      <w:r w:rsidRPr="004C2D65">
        <w:rPr>
          <w:rFonts w:ascii="Arial" w:eastAsia="Arial Unicode MS" w:hAnsi="Arial" w:cs="Arial"/>
          <w:i/>
          <w:sz w:val="22"/>
          <w:szCs w:val="22"/>
        </w:rPr>
        <w:t>Toda la información contenida en el presente documento por razón de esta propuesta será considerada de carácter confidencial, por lo cual dicha propuesta implica un acuerdo de confidencialidad entre las partes que se da como aceptado al recibo de este documento.</w:t>
      </w:r>
    </w:p>
    <w:p w:rsidR="004036FA" w:rsidRPr="007226A9" w:rsidRDefault="00AC531F" w:rsidP="002E2BFE">
      <w:pPr>
        <w:pStyle w:val="NormalWeb"/>
        <w:spacing w:after="161" w:line="216" w:lineRule="auto"/>
        <w:jc w:val="both"/>
        <w:rPr>
          <w:rFonts w:ascii="Arial" w:eastAsia="Arial Unicode MS" w:hAnsi="Arial" w:cs="Arial"/>
          <w:b/>
          <w:sz w:val="22"/>
          <w:szCs w:val="22"/>
        </w:rPr>
      </w:pPr>
      <w:r>
        <w:rPr>
          <w:rFonts w:ascii="Arial" w:eastAsia="Arial Unicode MS" w:hAnsi="Arial" w:cs="Arial"/>
          <w:b/>
          <w:i/>
          <w:sz w:val="22"/>
          <w:szCs w:val="22"/>
        </w:rPr>
        <w:t>Diciembre 28</w:t>
      </w:r>
      <w:r w:rsidR="004036FA" w:rsidRPr="007226A9">
        <w:rPr>
          <w:rFonts w:ascii="Arial" w:eastAsia="Arial Unicode MS" w:hAnsi="Arial" w:cs="Arial"/>
          <w:b/>
          <w:i/>
          <w:sz w:val="22"/>
          <w:szCs w:val="22"/>
        </w:rPr>
        <w:t xml:space="preserve"> de 2016</w:t>
      </w:r>
    </w:p>
    <w:p w:rsidR="00B45A6D" w:rsidRPr="00CD573A" w:rsidRDefault="00B45A6D" w:rsidP="00B45A6D">
      <w:pPr>
        <w:autoSpaceDE w:val="0"/>
        <w:autoSpaceDN w:val="0"/>
        <w:adjustRightInd w:val="0"/>
        <w:spacing w:after="0" w:line="240" w:lineRule="auto"/>
        <w:jc w:val="both"/>
        <w:rPr>
          <w:rFonts w:ascii="Arial" w:hAnsi="Arial" w:cs="Arial"/>
          <w:color w:val="000000"/>
        </w:rPr>
      </w:pPr>
    </w:p>
    <w:p w:rsidR="002314DE" w:rsidRPr="00CD573A" w:rsidRDefault="002314DE" w:rsidP="002314DE">
      <w:pPr>
        <w:pStyle w:val="Prrafodelista"/>
        <w:autoSpaceDE w:val="0"/>
        <w:autoSpaceDN w:val="0"/>
        <w:adjustRightInd w:val="0"/>
        <w:spacing w:after="0" w:line="240" w:lineRule="auto"/>
        <w:ind w:left="1701"/>
        <w:jc w:val="both"/>
        <w:rPr>
          <w:rFonts w:ascii="Arial" w:hAnsi="Arial" w:cs="Arial"/>
          <w:color w:val="000000"/>
        </w:rPr>
      </w:pPr>
    </w:p>
    <w:p w:rsidR="002314DE" w:rsidRDefault="002314DE" w:rsidP="00590B93">
      <w:pPr>
        <w:autoSpaceDE w:val="0"/>
        <w:autoSpaceDN w:val="0"/>
        <w:adjustRightInd w:val="0"/>
        <w:spacing w:after="0" w:line="240" w:lineRule="auto"/>
        <w:jc w:val="center"/>
        <w:rPr>
          <w:rFonts w:ascii="Arial" w:hAnsi="Arial" w:cs="Arial"/>
          <w:color w:val="000000"/>
        </w:rPr>
      </w:pPr>
      <w:r w:rsidRPr="00CD573A">
        <w:rPr>
          <w:rFonts w:ascii="Arial" w:hAnsi="Arial" w:cs="Arial"/>
          <w:noProof/>
          <w:lang w:eastAsia="es-CO"/>
        </w:rPr>
        <w:drawing>
          <wp:inline distT="0" distB="0" distL="0" distR="0" wp14:anchorId="3A9838EF">
            <wp:extent cx="1838325" cy="15661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090" cy="1618751"/>
                    </a:xfrm>
                    <a:prstGeom prst="rect">
                      <a:avLst/>
                    </a:prstGeom>
                    <a:noFill/>
                  </pic:spPr>
                </pic:pic>
              </a:graphicData>
            </a:graphic>
          </wp:inline>
        </w:drawing>
      </w:r>
    </w:p>
    <w:p w:rsidR="00C55E12" w:rsidRDefault="00C55E12" w:rsidP="003A0C3F">
      <w:pPr>
        <w:pStyle w:val="NormalWeb"/>
        <w:spacing w:after="161" w:line="216" w:lineRule="auto"/>
        <w:jc w:val="both"/>
        <w:rPr>
          <w:rFonts w:ascii="Arial" w:eastAsia="Arial Unicode MS" w:hAnsi="Arial" w:cs="Arial"/>
          <w:i/>
          <w:iCs/>
          <w:sz w:val="22"/>
        </w:rPr>
      </w:pPr>
    </w:p>
    <w:p w:rsidR="003A0C3F" w:rsidRPr="00C55E12" w:rsidRDefault="003A0C3F" w:rsidP="003A0C3F">
      <w:pPr>
        <w:pStyle w:val="NormalWeb"/>
        <w:spacing w:after="161" w:line="216" w:lineRule="auto"/>
        <w:jc w:val="both"/>
        <w:rPr>
          <w:rFonts w:ascii="Arial" w:eastAsia="Arial Unicode MS" w:hAnsi="Arial" w:cs="Arial"/>
          <w:sz w:val="22"/>
        </w:rPr>
      </w:pPr>
      <w:r w:rsidRPr="00C55E12">
        <w:rPr>
          <w:rFonts w:ascii="Arial" w:eastAsia="Arial Unicode MS" w:hAnsi="Arial" w:cs="Arial"/>
          <w:i/>
          <w:iCs/>
          <w:sz w:val="22"/>
        </w:rPr>
        <w:t>Información Confidencial.</w:t>
      </w:r>
      <w:r w:rsidR="00C55E12">
        <w:rPr>
          <w:rFonts w:ascii="Arial" w:eastAsia="Arial Unicode MS" w:hAnsi="Arial" w:cs="Arial"/>
          <w:i/>
          <w:iCs/>
          <w:sz w:val="22"/>
        </w:rPr>
        <w:t xml:space="preserve"> </w:t>
      </w:r>
      <w:r w:rsidRPr="00C55E12">
        <w:rPr>
          <w:rFonts w:ascii="Arial" w:eastAsia="Arial Unicode MS" w:hAnsi="Arial" w:cs="Arial"/>
          <w:i/>
          <w:iCs/>
          <w:sz w:val="22"/>
        </w:rPr>
        <w:t xml:space="preserve">Prohibida su reproducción y/o divulgación </w:t>
      </w:r>
    </w:p>
    <w:p w:rsidR="007226A9" w:rsidRPr="00C55E12" w:rsidRDefault="007226A9" w:rsidP="003A0C3F">
      <w:pPr>
        <w:pStyle w:val="NormalWeb"/>
        <w:spacing w:after="161" w:line="216" w:lineRule="auto"/>
        <w:jc w:val="both"/>
        <w:rPr>
          <w:rFonts w:ascii="Arial" w:eastAsia="Arial Unicode MS" w:hAnsi="Arial" w:cs="Arial"/>
          <w:b/>
          <w:i/>
          <w:iCs/>
          <w:sz w:val="22"/>
          <w:lang w:val="es-ES"/>
        </w:rPr>
      </w:pPr>
    </w:p>
    <w:p w:rsidR="003A0C3F" w:rsidRPr="00CD573A" w:rsidRDefault="00C55E12" w:rsidP="00C55E12">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Pr="00C55E12">
        <w:rPr>
          <w:rFonts w:ascii="Arial" w:hAnsi="Arial" w:cs="Arial"/>
          <w:noProof/>
          <w:color w:val="000000"/>
          <w:lang w:eastAsia="es-CO"/>
        </w:rPr>
        <w:drawing>
          <wp:inline distT="0" distB="0" distL="0" distR="0" wp14:anchorId="660A069B" wp14:editId="29AC5A0E">
            <wp:extent cx="524461" cy="572770"/>
            <wp:effectExtent l="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stretch>
                      <a:fillRect/>
                    </a:stretch>
                  </pic:blipFill>
                  <pic:spPr>
                    <a:xfrm>
                      <a:off x="0" y="0"/>
                      <a:ext cx="528773" cy="577479"/>
                    </a:xfrm>
                    <a:prstGeom prst="rect">
                      <a:avLst/>
                    </a:prstGeom>
                  </pic:spPr>
                </pic:pic>
              </a:graphicData>
            </a:graphic>
          </wp:inline>
        </w:drawing>
      </w:r>
      <w:r>
        <w:rPr>
          <w:rFonts w:ascii="Arial" w:hAnsi="Arial" w:cs="Arial"/>
          <w:color w:val="000000"/>
        </w:rPr>
        <w:t xml:space="preserve">                                                                                                       </w:t>
      </w:r>
      <w:r w:rsidRPr="00C55E12">
        <w:rPr>
          <w:noProof/>
          <w:lang w:eastAsia="es-CO"/>
        </w:rPr>
        <w:t xml:space="preserve"> </w:t>
      </w:r>
      <w:r w:rsidRPr="00C55E12">
        <w:rPr>
          <w:rFonts w:ascii="Arial" w:hAnsi="Arial" w:cs="Arial"/>
          <w:noProof/>
          <w:color w:val="000000"/>
          <w:lang w:eastAsia="es-CO"/>
        </w:rPr>
        <w:drawing>
          <wp:inline distT="0" distB="0" distL="0" distR="0" wp14:anchorId="54D43FD6" wp14:editId="6DA1CC1B">
            <wp:extent cx="1238250" cy="523204"/>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0"/>
                    <a:stretch>
                      <a:fillRect/>
                    </a:stretch>
                  </pic:blipFill>
                  <pic:spPr>
                    <a:xfrm>
                      <a:off x="0" y="0"/>
                      <a:ext cx="1256520" cy="530924"/>
                    </a:xfrm>
                    <a:prstGeom prst="rect">
                      <a:avLst/>
                    </a:prstGeom>
                  </pic:spPr>
                </pic:pic>
              </a:graphicData>
            </a:graphic>
          </wp:inline>
        </w:drawing>
      </w:r>
    </w:p>
    <w:sectPr w:rsidR="003A0C3F" w:rsidRPr="00CD573A" w:rsidSect="00AF2869">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FF3" w:rsidRDefault="008A3FF3">
      <w:pPr>
        <w:spacing w:after="0" w:line="240" w:lineRule="auto"/>
      </w:pPr>
      <w:r>
        <w:separator/>
      </w:r>
    </w:p>
  </w:endnote>
  <w:endnote w:type="continuationSeparator" w:id="0">
    <w:p w:rsidR="008A3FF3" w:rsidRDefault="008A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177648"/>
      <w:docPartObj>
        <w:docPartGallery w:val="Page Numbers (Bottom of Page)"/>
        <w:docPartUnique/>
      </w:docPartObj>
    </w:sdtPr>
    <w:sdtEndPr/>
    <w:sdtContent>
      <w:p w:rsidR="00E626D5" w:rsidRDefault="00B95C61">
        <w:pPr>
          <w:pStyle w:val="Piedepgina"/>
          <w:jc w:val="center"/>
        </w:pPr>
        <w:r>
          <w:fldChar w:fldCharType="begin"/>
        </w:r>
        <w:r>
          <w:instrText>PAGE   \* MERGEFORMAT</w:instrText>
        </w:r>
        <w:r>
          <w:fldChar w:fldCharType="separate"/>
        </w:r>
        <w:r w:rsidR="00604E37" w:rsidRPr="00604E37">
          <w:rPr>
            <w:noProof/>
            <w:lang w:val="es-ES"/>
          </w:rPr>
          <w:t>7</w:t>
        </w:r>
        <w:r>
          <w:fldChar w:fldCharType="end"/>
        </w:r>
      </w:p>
    </w:sdtContent>
  </w:sdt>
  <w:p w:rsidR="00E626D5" w:rsidRDefault="008A3F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FF3" w:rsidRDefault="008A3FF3">
      <w:pPr>
        <w:spacing w:after="0" w:line="240" w:lineRule="auto"/>
      </w:pPr>
      <w:r>
        <w:separator/>
      </w:r>
    </w:p>
  </w:footnote>
  <w:footnote w:type="continuationSeparator" w:id="0">
    <w:p w:rsidR="008A3FF3" w:rsidRDefault="008A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83C"/>
    <w:multiLevelType w:val="hybridMultilevel"/>
    <w:tmpl w:val="1B2486EC"/>
    <w:lvl w:ilvl="0" w:tplc="FF8EA652">
      <w:numFmt w:val="bullet"/>
      <w:lvlText w:val="-"/>
      <w:lvlJc w:val="left"/>
      <w:pPr>
        <w:ind w:left="1440" w:hanging="360"/>
      </w:pPr>
      <w:rPr>
        <w:rFonts w:ascii="Calibri" w:eastAsia="Calibri" w:hAnsi="Calibri"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2394DE8"/>
    <w:multiLevelType w:val="hybridMultilevel"/>
    <w:tmpl w:val="ECA4E800"/>
    <w:lvl w:ilvl="0" w:tplc="08F4EF10">
      <w:start w:val="1"/>
      <w:numFmt w:val="bullet"/>
      <w:lvlText w:val=""/>
      <w:lvlJc w:val="left"/>
      <w:pPr>
        <w:tabs>
          <w:tab w:val="num" w:pos="720"/>
        </w:tabs>
        <w:ind w:left="720" w:hanging="360"/>
      </w:pPr>
      <w:rPr>
        <w:rFonts w:ascii="Wingdings" w:hAnsi="Wingdings" w:hint="default"/>
      </w:rPr>
    </w:lvl>
    <w:lvl w:ilvl="1" w:tplc="E5EC502A" w:tentative="1">
      <w:start w:val="1"/>
      <w:numFmt w:val="bullet"/>
      <w:lvlText w:val=""/>
      <w:lvlJc w:val="left"/>
      <w:pPr>
        <w:tabs>
          <w:tab w:val="num" w:pos="1440"/>
        </w:tabs>
        <w:ind w:left="1440" w:hanging="360"/>
      </w:pPr>
      <w:rPr>
        <w:rFonts w:ascii="Wingdings" w:hAnsi="Wingdings" w:hint="default"/>
      </w:rPr>
    </w:lvl>
    <w:lvl w:ilvl="2" w:tplc="DF6A6502" w:tentative="1">
      <w:start w:val="1"/>
      <w:numFmt w:val="bullet"/>
      <w:lvlText w:val=""/>
      <w:lvlJc w:val="left"/>
      <w:pPr>
        <w:tabs>
          <w:tab w:val="num" w:pos="2160"/>
        </w:tabs>
        <w:ind w:left="2160" w:hanging="360"/>
      </w:pPr>
      <w:rPr>
        <w:rFonts w:ascii="Wingdings" w:hAnsi="Wingdings" w:hint="default"/>
      </w:rPr>
    </w:lvl>
    <w:lvl w:ilvl="3" w:tplc="5D7240B8" w:tentative="1">
      <w:start w:val="1"/>
      <w:numFmt w:val="bullet"/>
      <w:lvlText w:val=""/>
      <w:lvlJc w:val="left"/>
      <w:pPr>
        <w:tabs>
          <w:tab w:val="num" w:pos="2880"/>
        </w:tabs>
        <w:ind w:left="2880" w:hanging="360"/>
      </w:pPr>
      <w:rPr>
        <w:rFonts w:ascii="Wingdings" w:hAnsi="Wingdings" w:hint="default"/>
      </w:rPr>
    </w:lvl>
    <w:lvl w:ilvl="4" w:tplc="41D286FC" w:tentative="1">
      <w:start w:val="1"/>
      <w:numFmt w:val="bullet"/>
      <w:lvlText w:val=""/>
      <w:lvlJc w:val="left"/>
      <w:pPr>
        <w:tabs>
          <w:tab w:val="num" w:pos="3600"/>
        </w:tabs>
        <w:ind w:left="3600" w:hanging="360"/>
      </w:pPr>
      <w:rPr>
        <w:rFonts w:ascii="Wingdings" w:hAnsi="Wingdings" w:hint="default"/>
      </w:rPr>
    </w:lvl>
    <w:lvl w:ilvl="5" w:tplc="09902D8E" w:tentative="1">
      <w:start w:val="1"/>
      <w:numFmt w:val="bullet"/>
      <w:lvlText w:val=""/>
      <w:lvlJc w:val="left"/>
      <w:pPr>
        <w:tabs>
          <w:tab w:val="num" w:pos="4320"/>
        </w:tabs>
        <w:ind w:left="4320" w:hanging="360"/>
      </w:pPr>
      <w:rPr>
        <w:rFonts w:ascii="Wingdings" w:hAnsi="Wingdings" w:hint="default"/>
      </w:rPr>
    </w:lvl>
    <w:lvl w:ilvl="6" w:tplc="2620FAC0" w:tentative="1">
      <w:start w:val="1"/>
      <w:numFmt w:val="bullet"/>
      <w:lvlText w:val=""/>
      <w:lvlJc w:val="left"/>
      <w:pPr>
        <w:tabs>
          <w:tab w:val="num" w:pos="5040"/>
        </w:tabs>
        <w:ind w:left="5040" w:hanging="360"/>
      </w:pPr>
      <w:rPr>
        <w:rFonts w:ascii="Wingdings" w:hAnsi="Wingdings" w:hint="default"/>
      </w:rPr>
    </w:lvl>
    <w:lvl w:ilvl="7" w:tplc="3EFA5098" w:tentative="1">
      <w:start w:val="1"/>
      <w:numFmt w:val="bullet"/>
      <w:lvlText w:val=""/>
      <w:lvlJc w:val="left"/>
      <w:pPr>
        <w:tabs>
          <w:tab w:val="num" w:pos="5760"/>
        </w:tabs>
        <w:ind w:left="5760" w:hanging="360"/>
      </w:pPr>
      <w:rPr>
        <w:rFonts w:ascii="Wingdings" w:hAnsi="Wingdings" w:hint="default"/>
      </w:rPr>
    </w:lvl>
    <w:lvl w:ilvl="8" w:tplc="5C9ADC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65747"/>
    <w:multiLevelType w:val="hybridMultilevel"/>
    <w:tmpl w:val="B2DE8870"/>
    <w:lvl w:ilvl="0" w:tplc="240A000B">
      <w:start w:val="1"/>
      <w:numFmt w:val="bullet"/>
      <w:lvlText w:val=""/>
      <w:lvlJc w:val="left"/>
      <w:pPr>
        <w:ind w:left="1801" w:hanging="360"/>
      </w:pPr>
      <w:rPr>
        <w:rFonts w:ascii="Wingdings" w:hAnsi="Wingdings" w:hint="default"/>
      </w:rPr>
    </w:lvl>
    <w:lvl w:ilvl="1" w:tplc="240A0003" w:tentative="1">
      <w:start w:val="1"/>
      <w:numFmt w:val="bullet"/>
      <w:lvlText w:val="o"/>
      <w:lvlJc w:val="left"/>
      <w:pPr>
        <w:ind w:left="2521" w:hanging="360"/>
      </w:pPr>
      <w:rPr>
        <w:rFonts w:ascii="Courier New" w:hAnsi="Courier New" w:cs="Courier New" w:hint="default"/>
      </w:rPr>
    </w:lvl>
    <w:lvl w:ilvl="2" w:tplc="240A0005" w:tentative="1">
      <w:start w:val="1"/>
      <w:numFmt w:val="bullet"/>
      <w:lvlText w:val=""/>
      <w:lvlJc w:val="left"/>
      <w:pPr>
        <w:ind w:left="3241" w:hanging="360"/>
      </w:pPr>
      <w:rPr>
        <w:rFonts w:ascii="Wingdings" w:hAnsi="Wingdings" w:hint="default"/>
      </w:rPr>
    </w:lvl>
    <w:lvl w:ilvl="3" w:tplc="240A0001" w:tentative="1">
      <w:start w:val="1"/>
      <w:numFmt w:val="bullet"/>
      <w:lvlText w:val=""/>
      <w:lvlJc w:val="left"/>
      <w:pPr>
        <w:ind w:left="3961" w:hanging="360"/>
      </w:pPr>
      <w:rPr>
        <w:rFonts w:ascii="Symbol" w:hAnsi="Symbol" w:hint="default"/>
      </w:rPr>
    </w:lvl>
    <w:lvl w:ilvl="4" w:tplc="240A0003" w:tentative="1">
      <w:start w:val="1"/>
      <w:numFmt w:val="bullet"/>
      <w:lvlText w:val="o"/>
      <w:lvlJc w:val="left"/>
      <w:pPr>
        <w:ind w:left="4681" w:hanging="360"/>
      </w:pPr>
      <w:rPr>
        <w:rFonts w:ascii="Courier New" w:hAnsi="Courier New" w:cs="Courier New" w:hint="default"/>
      </w:rPr>
    </w:lvl>
    <w:lvl w:ilvl="5" w:tplc="240A0005" w:tentative="1">
      <w:start w:val="1"/>
      <w:numFmt w:val="bullet"/>
      <w:lvlText w:val=""/>
      <w:lvlJc w:val="left"/>
      <w:pPr>
        <w:ind w:left="5401" w:hanging="360"/>
      </w:pPr>
      <w:rPr>
        <w:rFonts w:ascii="Wingdings" w:hAnsi="Wingdings" w:hint="default"/>
      </w:rPr>
    </w:lvl>
    <w:lvl w:ilvl="6" w:tplc="240A0001" w:tentative="1">
      <w:start w:val="1"/>
      <w:numFmt w:val="bullet"/>
      <w:lvlText w:val=""/>
      <w:lvlJc w:val="left"/>
      <w:pPr>
        <w:ind w:left="6121" w:hanging="360"/>
      </w:pPr>
      <w:rPr>
        <w:rFonts w:ascii="Symbol" w:hAnsi="Symbol" w:hint="default"/>
      </w:rPr>
    </w:lvl>
    <w:lvl w:ilvl="7" w:tplc="240A0003" w:tentative="1">
      <w:start w:val="1"/>
      <w:numFmt w:val="bullet"/>
      <w:lvlText w:val="o"/>
      <w:lvlJc w:val="left"/>
      <w:pPr>
        <w:ind w:left="6841" w:hanging="360"/>
      </w:pPr>
      <w:rPr>
        <w:rFonts w:ascii="Courier New" w:hAnsi="Courier New" w:cs="Courier New" w:hint="default"/>
      </w:rPr>
    </w:lvl>
    <w:lvl w:ilvl="8" w:tplc="240A0005" w:tentative="1">
      <w:start w:val="1"/>
      <w:numFmt w:val="bullet"/>
      <w:lvlText w:val=""/>
      <w:lvlJc w:val="left"/>
      <w:pPr>
        <w:ind w:left="7561" w:hanging="360"/>
      </w:pPr>
      <w:rPr>
        <w:rFonts w:ascii="Wingdings" w:hAnsi="Wingdings" w:hint="default"/>
      </w:rPr>
    </w:lvl>
  </w:abstractNum>
  <w:abstractNum w:abstractNumId="3" w15:restartNumberingAfterBreak="0">
    <w:nsid w:val="242B5123"/>
    <w:multiLevelType w:val="hybridMultilevel"/>
    <w:tmpl w:val="F40ABD44"/>
    <w:lvl w:ilvl="0" w:tplc="240A000B">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 w15:restartNumberingAfterBreak="0">
    <w:nsid w:val="3A727491"/>
    <w:multiLevelType w:val="hybridMultilevel"/>
    <w:tmpl w:val="CCEE4242"/>
    <w:lvl w:ilvl="0" w:tplc="3280CDD4">
      <w:start w:val="1"/>
      <w:numFmt w:val="decimal"/>
      <w:lvlText w:val="%1."/>
      <w:lvlJc w:val="left"/>
      <w:pPr>
        <w:ind w:left="643" w:hanging="360"/>
      </w:pPr>
      <w:rPr>
        <w:b/>
      </w:rPr>
    </w:lvl>
    <w:lvl w:ilvl="1" w:tplc="514ADDA8">
      <w:start w:val="1"/>
      <w:numFmt w:val="lowerLetter"/>
      <w:lvlText w:val="%2)"/>
      <w:lvlJc w:val="left"/>
      <w:pPr>
        <w:ind w:left="1441" w:hanging="360"/>
      </w:pPr>
      <w:rPr>
        <w:b w:val="0"/>
      </w:rPr>
    </w:lvl>
    <w:lvl w:ilvl="2" w:tplc="240A0001">
      <w:start w:val="1"/>
      <w:numFmt w:val="bullet"/>
      <w:lvlText w:val=""/>
      <w:lvlJc w:val="left"/>
      <w:pPr>
        <w:ind w:left="2161" w:hanging="180"/>
      </w:pPr>
      <w:rPr>
        <w:rFonts w:ascii="Symbol" w:hAnsi="Symbol" w:hint="default"/>
      </w:rPr>
    </w:lvl>
    <w:lvl w:ilvl="3" w:tplc="240A000F" w:tentative="1">
      <w:start w:val="1"/>
      <w:numFmt w:val="decimal"/>
      <w:lvlText w:val="%4."/>
      <w:lvlJc w:val="left"/>
      <w:pPr>
        <w:ind w:left="2881" w:hanging="360"/>
      </w:pPr>
    </w:lvl>
    <w:lvl w:ilvl="4" w:tplc="240A0019" w:tentative="1">
      <w:start w:val="1"/>
      <w:numFmt w:val="lowerLetter"/>
      <w:lvlText w:val="%5."/>
      <w:lvlJc w:val="left"/>
      <w:pPr>
        <w:ind w:left="3601" w:hanging="360"/>
      </w:pPr>
    </w:lvl>
    <w:lvl w:ilvl="5" w:tplc="240A001B" w:tentative="1">
      <w:start w:val="1"/>
      <w:numFmt w:val="lowerRoman"/>
      <w:lvlText w:val="%6."/>
      <w:lvlJc w:val="right"/>
      <w:pPr>
        <w:ind w:left="4321" w:hanging="180"/>
      </w:pPr>
    </w:lvl>
    <w:lvl w:ilvl="6" w:tplc="240A000F" w:tentative="1">
      <w:start w:val="1"/>
      <w:numFmt w:val="decimal"/>
      <w:lvlText w:val="%7."/>
      <w:lvlJc w:val="left"/>
      <w:pPr>
        <w:ind w:left="5041" w:hanging="360"/>
      </w:pPr>
    </w:lvl>
    <w:lvl w:ilvl="7" w:tplc="240A0019" w:tentative="1">
      <w:start w:val="1"/>
      <w:numFmt w:val="lowerLetter"/>
      <w:lvlText w:val="%8."/>
      <w:lvlJc w:val="left"/>
      <w:pPr>
        <w:ind w:left="5761" w:hanging="360"/>
      </w:pPr>
    </w:lvl>
    <w:lvl w:ilvl="8" w:tplc="240A001B" w:tentative="1">
      <w:start w:val="1"/>
      <w:numFmt w:val="lowerRoman"/>
      <w:lvlText w:val="%9."/>
      <w:lvlJc w:val="right"/>
      <w:pPr>
        <w:ind w:left="6481" w:hanging="180"/>
      </w:pPr>
    </w:lvl>
  </w:abstractNum>
  <w:abstractNum w:abstractNumId="5" w15:restartNumberingAfterBreak="0">
    <w:nsid w:val="3AD37DD5"/>
    <w:multiLevelType w:val="hybridMultilevel"/>
    <w:tmpl w:val="7352B6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0544D0"/>
    <w:multiLevelType w:val="hybridMultilevel"/>
    <w:tmpl w:val="4D68FF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607F2F"/>
    <w:multiLevelType w:val="hybridMultilevel"/>
    <w:tmpl w:val="EBDCF24A"/>
    <w:lvl w:ilvl="0" w:tplc="FF8EA652">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FF8EA652">
      <w:numFmt w:val="bullet"/>
      <w:lvlText w:val="-"/>
      <w:lvlJc w:val="left"/>
      <w:pPr>
        <w:ind w:left="2880" w:hanging="360"/>
      </w:pPr>
      <w:rPr>
        <w:rFonts w:ascii="Calibri" w:eastAsia="Calibri" w:hAnsi="Calibri" w:cs="Times New Roman"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9784247"/>
    <w:multiLevelType w:val="hybridMultilevel"/>
    <w:tmpl w:val="AA74BF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B733DD0"/>
    <w:multiLevelType w:val="hybridMultilevel"/>
    <w:tmpl w:val="2FC4C2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6"/>
  </w:num>
  <w:num w:numId="6">
    <w:abstractNumId w:val="9"/>
  </w:num>
  <w:num w:numId="7">
    <w:abstractNumId w:val="8"/>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1"/>
    <w:rsid w:val="00010733"/>
    <w:rsid w:val="00014040"/>
    <w:rsid w:val="0002367F"/>
    <w:rsid w:val="0002602A"/>
    <w:rsid w:val="00026EBF"/>
    <w:rsid w:val="000340A2"/>
    <w:rsid w:val="00053DD2"/>
    <w:rsid w:val="00064074"/>
    <w:rsid w:val="00080D2E"/>
    <w:rsid w:val="0009720D"/>
    <w:rsid w:val="000C42DE"/>
    <w:rsid w:val="000C43F2"/>
    <w:rsid w:val="000D6058"/>
    <w:rsid w:val="000E5068"/>
    <w:rsid w:val="000F2B2C"/>
    <w:rsid w:val="000F3296"/>
    <w:rsid w:val="000F7D85"/>
    <w:rsid w:val="001065D7"/>
    <w:rsid w:val="0011523D"/>
    <w:rsid w:val="0012111A"/>
    <w:rsid w:val="001303DC"/>
    <w:rsid w:val="0013451F"/>
    <w:rsid w:val="00150C3E"/>
    <w:rsid w:val="00167DAC"/>
    <w:rsid w:val="00170F28"/>
    <w:rsid w:val="00176CD8"/>
    <w:rsid w:val="00181045"/>
    <w:rsid w:val="001948F2"/>
    <w:rsid w:val="001B14EB"/>
    <w:rsid w:val="001C0648"/>
    <w:rsid w:val="001C7874"/>
    <w:rsid w:val="001F6DD0"/>
    <w:rsid w:val="00207483"/>
    <w:rsid w:val="002119D4"/>
    <w:rsid w:val="00215193"/>
    <w:rsid w:val="00216E25"/>
    <w:rsid w:val="00226F6D"/>
    <w:rsid w:val="00230C30"/>
    <w:rsid w:val="002314DE"/>
    <w:rsid w:val="00242A85"/>
    <w:rsid w:val="00244675"/>
    <w:rsid w:val="00245011"/>
    <w:rsid w:val="00262932"/>
    <w:rsid w:val="002679BA"/>
    <w:rsid w:val="002730C3"/>
    <w:rsid w:val="00285C7F"/>
    <w:rsid w:val="00294208"/>
    <w:rsid w:val="002A6C0D"/>
    <w:rsid w:val="002B0943"/>
    <w:rsid w:val="002C27EA"/>
    <w:rsid w:val="002C437F"/>
    <w:rsid w:val="002D2181"/>
    <w:rsid w:val="002D7E4C"/>
    <w:rsid w:val="002E2BFE"/>
    <w:rsid w:val="002F6158"/>
    <w:rsid w:val="00315E78"/>
    <w:rsid w:val="0032456E"/>
    <w:rsid w:val="00333E86"/>
    <w:rsid w:val="003429D9"/>
    <w:rsid w:val="00352818"/>
    <w:rsid w:val="0035458A"/>
    <w:rsid w:val="00356BB8"/>
    <w:rsid w:val="00360031"/>
    <w:rsid w:val="00364FC0"/>
    <w:rsid w:val="00387BDF"/>
    <w:rsid w:val="003A0C3F"/>
    <w:rsid w:val="003B379C"/>
    <w:rsid w:val="003C24BA"/>
    <w:rsid w:val="003D1CB3"/>
    <w:rsid w:val="003D5421"/>
    <w:rsid w:val="003D785D"/>
    <w:rsid w:val="003E075C"/>
    <w:rsid w:val="003E152F"/>
    <w:rsid w:val="00402256"/>
    <w:rsid w:val="004036FA"/>
    <w:rsid w:val="0041136A"/>
    <w:rsid w:val="00412630"/>
    <w:rsid w:val="004216B9"/>
    <w:rsid w:val="0042249F"/>
    <w:rsid w:val="004255EB"/>
    <w:rsid w:val="00445624"/>
    <w:rsid w:val="00456319"/>
    <w:rsid w:val="00456C3B"/>
    <w:rsid w:val="004602B1"/>
    <w:rsid w:val="004611E4"/>
    <w:rsid w:val="00492F74"/>
    <w:rsid w:val="0049785D"/>
    <w:rsid w:val="004B3909"/>
    <w:rsid w:val="004C281A"/>
    <w:rsid w:val="004C2D65"/>
    <w:rsid w:val="004E795E"/>
    <w:rsid w:val="004F7795"/>
    <w:rsid w:val="00505DB9"/>
    <w:rsid w:val="00514917"/>
    <w:rsid w:val="005168D2"/>
    <w:rsid w:val="0052752A"/>
    <w:rsid w:val="0053394D"/>
    <w:rsid w:val="005345F7"/>
    <w:rsid w:val="00540897"/>
    <w:rsid w:val="00575C49"/>
    <w:rsid w:val="00584E0C"/>
    <w:rsid w:val="00590B93"/>
    <w:rsid w:val="005A4088"/>
    <w:rsid w:val="005A6BCB"/>
    <w:rsid w:val="005A6D62"/>
    <w:rsid w:val="005B2D24"/>
    <w:rsid w:val="005C5DF8"/>
    <w:rsid w:val="005E1122"/>
    <w:rsid w:val="005E1467"/>
    <w:rsid w:val="005F128E"/>
    <w:rsid w:val="005F2FB5"/>
    <w:rsid w:val="005F3202"/>
    <w:rsid w:val="005F74FA"/>
    <w:rsid w:val="00604E37"/>
    <w:rsid w:val="00606ED5"/>
    <w:rsid w:val="00634737"/>
    <w:rsid w:val="0064447F"/>
    <w:rsid w:val="00646D34"/>
    <w:rsid w:val="006510FE"/>
    <w:rsid w:val="006559D1"/>
    <w:rsid w:val="00656DA8"/>
    <w:rsid w:val="0067520B"/>
    <w:rsid w:val="006B50B3"/>
    <w:rsid w:val="006B7B2E"/>
    <w:rsid w:val="006C17BD"/>
    <w:rsid w:val="006C221D"/>
    <w:rsid w:val="006C6513"/>
    <w:rsid w:val="006D7CA6"/>
    <w:rsid w:val="006E0173"/>
    <w:rsid w:val="006E2444"/>
    <w:rsid w:val="006E7B3E"/>
    <w:rsid w:val="00700ED9"/>
    <w:rsid w:val="00703ADC"/>
    <w:rsid w:val="00713131"/>
    <w:rsid w:val="0071442B"/>
    <w:rsid w:val="00721A10"/>
    <w:rsid w:val="00721CD2"/>
    <w:rsid w:val="007226A9"/>
    <w:rsid w:val="00722BF8"/>
    <w:rsid w:val="007244F1"/>
    <w:rsid w:val="0072745C"/>
    <w:rsid w:val="00741E5E"/>
    <w:rsid w:val="007806CF"/>
    <w:rsid w:val="00790F16"/>
    <w:rsid w:val="007A7A68"/>
    <w:rsid w:val="007B60F3"/>
    <w:rsid w:val="007D19C3"/>
    <w:rsid w:val="007E5FDE"/>
    <w:rsid w:val="008149CB"/>
    <w:rsid w:val="0081545F"/>
    <w:rsid w:val="008174E3"/>
    <w:rsid w:val="00820AC0"/>
    <w:rsid w:val="008324C3"/>
    <w:rsid w:val="00837A11"/>
    <w:rsid w:val="008658A3"/>
    <w:rsid w:val="00870125"/>
    <w:rsid w:val="0087338B"/>
    <w:rsid w:val="00876179"/>
    <w:rsid w:val="00881185"/>
    <w:rsid w:val="008865B8"/>
    <w:rsid w:val="008A3FF3"/>
    <w:rsid w:val="008B15FF"/>
    <w:rsid w:val="008B2707"/>
    <w:rsid w:val="008B4616"/>
    <w:rsid w:val="008C0EA4"/>
    <w:rsid w:val="008F481E"/>
    <w:rsid w:val="00933156"/>
    <w:rsid w:val="009335F5"/>
    <w:rsid w:val="0094402E"/>
    <w:rsid w:val="009538FE"/>
    <w:rsid w:val="0095732F"/>
    <w:rsid w:val="009673B3"/>
    <w:rsid w:val="00970D1F"/>
    <w:rsid w:val="00973619"/>
    <w:rsid w:val="00982D90"/>
    <w:rsid w:val="00985C0E"/>
    <w:rsid w:val="0098799F"/>
    <w:rsid w:val="00995BD0"/>
    <w:rsid w:val="009A4407"/>
    <w:rsid w:val="009A48C8"/>
    <w:rsid w:val="009B1BCB"/>
    <w:rsid w:val="009B36FA"/>
    <w:rsid w:val="009B61E7"/>
    <w:rsid w:val="009C677F"/>
    <w:rsid w:val="009F13C9"/>
    <w:rsid w:val="009F621F"/>
    <w:rsid w:val="009F7F30"/>
    <w:rsid w:val="00A04577"/>
    <w:rsid w:val="00A0668A"/>
    <w:rsid w:val="00A1798E"/>
    <w:rsid w:val="00A227F6"/>
    <w:rsid w:val="00A35E43"/>
    <w:rsid w:val="00A74E3D"/>
    <w:rsid w:val="00A80238"/>
    <w:rsid w:val="00A846E1"/>
    <w:rsid w:val="00A91F12"/>
    <w:rsid w:val="00AA6453"/>
    <w:rsid w:val="00AC531F"/>
    <w:rsid w:val="00AD00F3"/>
    <w:rsid w:val="00AD2ED6"/>
    <w:rsid w:val="00AE2538"/>
    <w:rsid w:val="00AE29D3"/>
    <w:rsid w:val="00AE4E46"/>
    <w:rsid w:val="00AF2869"/>
    <w:rsid w:val="00B060D2"/>
    <w:rsid w:val="00B2475F"/>
    <w:rsid w:val="00B25AC3"/>
    <w:rsid w:val="00B2616C"/>
    <w:rsid w:val="00B26B7C"/>
    <w:rsid w:val="00B36D75"/>
    <w:rsid w:val="00B40DB5"/>
    <w:rsid w:val="00B44973"/>
    <w:rsid w:val="00B45A6D"/>
    <w:rsid w:val="00B46C8F"/>
    <w:rsid w:val="00B66130"/>
    <w:rsid w:val="00B671BB"/>
    <w:rsid w:val="00B95C61"/>
    <w:rsid w:val="00BB5F6C"/>
    <w:rsid w:val="00BC150D"/>
    <w:rsid w:val="00BC1736"/>
    <w:rsid w:val="00BC2A2E"/>
    <w:rsid w:val="00BD699E"/>
    <w:rsid w:val="00BF3D2E"/>
    <w:rsid w:val="00C00917"/>
    <w:rsid w:val="00C12C5E"/>
    <w:rsid w:val="00C16684"/>
    <w:rsid w:val="00C35535"/>
    <w:rsid w:val="00C35F24"/>
    <w:rsid w:val="00C55E12"/>
    <w:rsid w:val="00C6151C"/>
    <w:rsid w:val="00C7092A"/>
    <w:rsid w:val="00C72CFA"/>
    <w:rsid w:val="00C7772D"/>
    <w:rsid w:val="00C86E17"/>
    <w:rsid w:val="00C91E95"/>
    <w:rsid w:val="00C92423"/>
    <w:rsid w:val="00C96A64"/>
    <w:rsid w:val="00CA01FB"/>
    <w:rsid w:val="00CA1FE2"/>
    <w:rsid w:val="00CB5581"/>
    <w:rsid w:val="00CC03E8"/>
    <w:rsid w:val="00CC0662"/>
    <w:rsid w:val="00CC7A22"/>
    <w:rsid w:val="00CD573A"/>
    <w:rsid w:val="00CE1EEA"/>
    <w:rsid w:val="00CF116D"/>
    <w:rsid w:val="00D06E60"/>
    <w:rsid w:val="00D16CBD"/>
    <w:rsid w:val="00D1799A"/>
    <w:rsid w:val="00D26A44"/>
    <w:rsid w:val="00D402A9"/>
    <w:rsid w:val="00D42408"/>
    <w:rsid w:val="00D44E1D"/>
    <w:rsid w:val="00D50CA1"/>
    <w:rsid w:val="00D53C4C"/>
    <w:rsid w:val="00D5613F"/>
    <w:rsid w:val="00D57D26"/>
    <w:rsid w:val="00D60620"/>
    <w:rsid w:val="00D64BCF"/>
    <w:rsid w:val="00D71B9E"/>
    <w:rsid w:val="00D73AD4"/>
    <w:rsid w:val="00DA176D"/>
    <w:rsid w:val="00DA2273"/>
    <w:rsid w:val="00DB5B99"/>
    <w:rsid w:val="00DB69CA"/>
    <w:rsid w:val="00DC152D"/>
    <w:rsid w:val="00DE2DA1"/>
    <w:rsid w:val="00DF5215"/>
    <w:rsid w:val="00E22411"/>
    <w:rsid w:val="00E24A7C"/>
    <w:rsid w:val="00E41109"/>
    <w:rsid w:val="00E61DD7"/>
    <w:rsid w:val="00E629F2"/>
    <w:rsid w:val="00E642F9"/>
    <w:rsid w:val="00E656BC"/>
    <w:rsid w:val="00E77A0A"/>
    <w:rsid w:val="00E856B6"/>
    <w:rsid w:val="00E91D8C"/>
    <w:rsid w:val="00E9349C"/>
    <w:rsid w:val="00EA1D93"/>
    <w:rsid w:val="00EB1506"/>
    <w:rsid w:val="00EB53EF"/>
    <w:rsid w:val="00EC6772"/>
    <w:rsid w:val="00ED05BF"/>
    <w:rsid w:val="00ED1101"/>
    <w:rsid w:val="00ED48DC"/>
    <w:rsid w:val="00EF39B0"/>
    <w:rsid w:val="00F076F4"/>
    <w:rsid w:val="00F145DE"/>
    <w:rsid w:val="00F24E3D"/>
    <w:rsid w:val="00F304A2"/>
    <w:rsid w:val="00F321AC"/>
    <w:rsid w:val="00F4320F"/>
    <w:rsid w:val="00F51C25"/>
    <w:rsid w:val="00F53586"/>
    <w:rsid w:val="00F61A0F"/>
    <w:rsid w:val="00F84889"/>
    <w:rsid w:val="00F84A42"/>
    <w:rsid w:val="00F93A42"/>
    <w:rsid w:val="00FA09E7"/>
    <w:rsid w:val="00FB6002"/>
    <w:rsid w:val="00FB600C"/>
    <w:rsid w:val="00FC6786"/>
    <w:rsid w:val="00FD2006"/>
    <w:rsid w:val="00FD3F96"/>
    <w:rsid w:val="00FD62FB"/>
    <w:rsid w:val="00FE529D"/>
    <w:rsid w:val="00FE67EF"/>
    <w:rsid w:val="00FF34AD"/>
    <w:rsid w:val="00FF42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7A15"/>
  <w15:chartTrackingRefBased/>
  <w15:docId w15:val="{E7190DE8-C6D2-4721-8824-3D02D23B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C6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C61"/>
    <w:pPr>
      <w:ind w:left="720"/>
      <w:contextualSpacing/>
    </w:pPr>
  </w:style>
  <w:style w:type="character" w:styleId="Hipervnculo">
    <w:name w:val="Hyperlink"/>
    <w:basedOn w:val="Fuentedeprrafopredeter"/>
    <w:uiPriority w:val="99"/>
    <w:unhideWhenUsed/>
    <w:rsid w:val="00B95C61"/>
    <w:rPr>
      <w:color w:val="0563C1" w:themeColor="hyperlink"/>
      <w:u w:val="single"/>
    </w:rPr>
  </w:style>
  <w:style w:type="paragraph" w:styleId="Piedepgina">
    <w:name w:val="footer"/>
    <w:basedOn w:val="Normal"/>
    <w:link w:val="PiedepginaCar"/>
    <w:uiPriority w:val="99"/>
    <w:unhideWhenUsed/>
    <w:rsid w:val="00B95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C61"/>
  </w:style>
  <w:style w:type="paragraph" w:styleId="NormalWeb">
    <w:name w:val="Normal (Web)"/>
    <w:basedOn w:val="Normal"/>
    <w:uiPriority w:val="99"/>
    <w:unhideWhenUsed/>
    <w:rsid w:val="002E2BFE"/>
    <w:pPr>
      <w:spacing w:after="0"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38900">
      <w:bodyDiv w:val="1"/>
      <w:marLeft w:val="0"/>
      <w:marRight w:val="0"/>
      <w:marTop w:val="0"/>
      <w:marBottom w:val="0"/>
      <w:divBdr>
        <w:top w:val="none" w:sz="0" w:space="0" w:color="auto"/>
        <w:left w:val="none" w:sz="0" w:space="0" w:color="auto"/>
        <w:bottom w:val="none" w:sz="0" w:space="0" w:color="auto"/>
        <w:right w:val="none" w:sz="0" w:space="0" w:color="auto"/>
      </w:divBdr>
      <w:divsChild>
        <w:div w:id="432940763">
          <w:marLeft w:val="360"/>
          <w:marRight w:val="0"/>
          <w:marTop w:val="200"/>
          <w:marBottom w:val="0"/>
          <w:divBdr>
            <w:top w:val="none" w:sz="0" w:space="0" w:color="auto"/>
            <w:left w:val="none" w:sz="0" w:space="0" w:color="auto"/>
            <w:bottom w:val="none" w:sz="0" w:space="0" w:color="auto"/>
            <w:right w:val="none" w:sz="0" w:space="0" w:color="auto"/>
          </w:divBdr>
        </w:div>
      </w:divsChild>
    </w:div>
    <w:div w:id="173323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A81F-2013-4186-A4D0-6543DA6D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2674</Words>
  <Characters>14711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Caballero Cortes</dc:creator>
  <cp:keywords/>
  <dc:description/>
  <cp:lastModifiedBy>Armando Caballero Cortes</cp:lastModifiedBy>
  <cp:revision>6</cp:revision>
  <cp:lastPrinted>2016-11-18T19:08:00Z</cp:lastPrinted>
  <dcterms:created xsi:type="dcterms:W3CDTF">2016-12-28T19:28:00Z</dcterms:created>
  <dcterms:modified xsi:type="dcterms:W3CDTF">2017-08-15T18:18:00Z</dcterms:modified>
</cp:coreProperties>
</file>