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2F03F1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2F03F1" w:rsidRDefault="00011806" w:rsidP="00011806">
            <w:pPr>
              <w:spacing w:before="240"/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F03F1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2F03F1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2F03F1" w:rsidRDefault="00011806" w:rsidP="00011806">
            <w:pPr>
              <w:spacing w:before="240"/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F03F1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5B728" w14:textId="77777777" w:rsidR="002F03F1" w:rsidRPr="002F03F1" w:rsidRDefault="002F03F1" w:rsidP="00391C1A">
            <w:pPr>
              <w:shd w:val="clear" w:color="auto" w:fill="FFFFFF"/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2F03F1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Lucet</w:t>
            </w:r>
            <w:proofErr w:type="spellEnd"/>
            <w:r w:rsidRPr="002F03F1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Ibarra Ortega (víctima directa) </w:t>
            </w:r>
          </w:p>
          <w:p w14:paraId="6357B1C0" w14:textId="77777777" w:rsidR="002F03F1" w:rsidRPr="002F03F1" w:rsidRDefault="002F03F1" w:rsidP="00391C1A">
            <w:pPr>
              <w:shd w:val="clear" w:color="auto" w:fill="FFFFFF"/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2F03F1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María Isabel </w:t>
            </w:r>
            <w:proofErr w:type="spellStart"/>
            <w:r w:rsidRPr="002F03F1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Chavez</w:t>
            </w:r>
            <w:proofErr w:type="spellEnd"/>
            <w:r w:rsidRPr="002F03F1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Ibarra (víctima directa), </w:t>
            </w:r>
          </w:p>
          <w:p w14:paraId="63DF2FCC" w14:textId="77777777" w:rsidR="002F03F1" w:rsidRPr="002F03F1" w:rsidRDefault="002F03F1" w:rsidP="00391C1A">
            <w:pPr>
              <w:shd w:val="clear" w:color="auto" w:fill="FFFFFF"/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ntentpasted10"/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F03F1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Jaime Hernán </w:t>
            </w:r>
            <w:proofErr w:type="spellStart"/>
            <w:r w:rsidRPr="002F03F1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Chavez</w:t>
            </w:r>
            <w:proofErr w:type="spellEnd"/>
            <w:r w:rsidRPr="002F03F1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F03F1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Pizo</w:t>
            </w:r>
            <w:proofErr w:type="spellEnd"/>
            <w:r w:rsidRPr="002F03F1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  (</w:t>
            </w:r>
            <w:proofErr w:type="spellStart"/>
            <w:r w:rsidRPr="002F03F1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conyuge</w:t>
            </w:r>
            <w:proofErr w:type="spellEnd"/>
            <w:r w:rsidRPr="002F03F1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de </w:t>
            </w:r>
            <w:proofErr w:type="spellStart"/>
            <w:r w:rsidRPr="002F03F1">
              <w:rPr>
                <w:rStyle w:val="contentpasted12"/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de</w:t>
            </w:r>
            <w:proofErr w:type="spellEnd"/>
            <w:r w:rsidRPr="002F03F1">
              <w:rPr>
                <w:rStyle w:val="contentpasted12"/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F03F1">
              <w:rPr>
                <w:rStyle w:val="contentpasted12"/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Lucet</w:t>
            </w:r>
            <w:proofErr w:type="spellEnd"/>
            <w:r w:rsidRPr="002F03F1">
              <w:rPr>
                <w:rStyle w:val="contentpasted12"/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Ibarra Ortega</w:t>
            </w:r>
            <w:r w:rsidRPr="002F03F1">
              <w:rPr>
                <w:rStyle w:val="contentpasted10"/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)</w:t>
            </w:r>
          </w:p>
          <w:p w14:paraId="5A644775" w14:textId="248A2CA3" w:rsidR="00050FFA" w:rsidRPr="002F03F1" w:rsidRDefault="002F03F1" w:rsidP="00391C1A">
            <w:pPr>
              <w:shd w:val="clear" w:color="auto" w:fill="FFFFFF"/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2F03F1">
              <w:rPr>
                <w:rStyle w:val="contentpasted11"/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Jaime Alejandro </w:t>
            </w:r>
            <w:proofErr w:type="spellStart"/>
            <w:r w:rsidRPr="002F03F1">
              <w:rPr>
                <w:rStyle w:val="contentpasted11"/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Chavez</w:t>
            </w:r>
            <w:proofErr w:type="spellEnd"/>
            <w:r w:rsidRPr="002F03F1">
              <w:rPr>
                <w:rStyle w:val="contentpasted11"/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Ibarra (hijo de </w:t>
            </w:r>
            <w:proofErr w:type="spellStart"/>
            <w:r w:rsidRPr="002F03F1">
              <w:rPr>
                <w:rStyle w:val="contentpasted11"/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Lucet</w:t>
            </w:r>
            <w:proofErr w:type="spellEnd"/>
            <w:r w:rsidRPr="002F03F1">
              <w:rPr>
                <w:rStyle w:val="contentpasted11"/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Ibarra Ortega)</w:t>
            </w:r>
          </w:p>
        </w:tc>
      </w:tr>
      <w:tr w:rsidR="00554385" w:rsidRPr="002F03F1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2F03F1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B0EC46" w14:textId="15234A08" w:rsidR="00A11F4D" w:rsidRPr="002F03F1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2F03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2F03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2F03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2F03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2F03F1" w:rsidRPr="002F03F1">
              <w:rPr>
                <w:rFonts w:ascii="Century Gothic" w:hAnsi="Century Gothic"/>
                <w:kern w:val="2"/>
                <w:sz w:val="20"/>
                <w:szCs w:val="20"/>
                <w14:ligatures w14:val="standardContextual"/>
              </w:rPr>
              <w:t>José David Velasco Giraldo (Apoderado)</w:t>
            </w:r>
            <w:r w:rsidR="00A11F4D" w:rsidRPr="002F03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41913A9" w14:textId="53FEB9DB" w:rsidR="00554385" w:rsidRPr="002F03F1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F03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2F03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2F03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2F03F1" w:rsidRPr="002F03F1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3185509123</w:t>
            </w:r>
          </w:p>
          <w:p w14:paraId="13ECDD72" w14:textId="2E658D0C" w:rsidR="00554385" w:rsidRPr="002F03F1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F03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2F03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2F03F1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hyperlink r:id="rId8" w:history="1">
              <w:r w:rsidR="002F03F1" w:rsidRPr="002F03F1">
                <w:rPr>
                  <w:rStyle w:val="Hipervnculo"/>
                  <w:rFonts w:ascii="Century Gothic" w:hAnsi="Century Gothic"/>
                  <w:sz w:val="20"/>
                  <w:szCs w:val="20"/>
                </w:rPr>
                <w:t>josedavid_245@hotmail.com</w:t>
              </w:r>
            </w:hyperlink>
            <w:r w:rsidR="002F03F1" w:rsidRPr="002F03F1">
              <w:rPr>
                <w:rFonts w:ascii="Century Gothic" w:hAnsi="Century Gothic"/>
                <w:sz w:val="20"/>
                <w:szCs w:val="20"/>
              </w:rPr>
              <w:t xml:space="preserve"> y </w:t>
            </w:r>
            <w:hyperlink r:id="rId9" w:history="1">
              <w:r w:rsidR="002F03F1" w:rsidRPr="002F03F1">
                <w:rPr>
                  <w:rStyle w:val="Hipervnculo"/>
                  <w:rFonts w:ascii="Century Gothic" w:hAnsi="Century Gothic"/>
                  <w:sz w:val="20"/>
                  <w:szCs w:val="20"/>
                </w:rPr>
                <w:t>jvelasco@velascoabogados.co</w:t>
              </w:r>
            </w:hyperlink>
            <w:r w:rsidR="002F03F1" w:rsidRPr="002F03F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37970" w:rsidRPr="002F03F1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011806" w:rsidRPr="002F03F1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9B9D68" w14:textId="037EA7E4" w:rsidR="00A11F4D" w:rsidRPr="002F03F1" w:rsidRDefault="002F03F1" w:rsidP="0069068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2F03F1">
              <w:rPr>
                <w:rFonts w:ascii="Century Gothic" w:hAnsi="Century Gothic" w:cs="Arial"/>
                <w:sz w:val="20"/>
                <w:szCs w:val="20"/>
              </w:rPr>
              <w:t>Cesar Augusto Palomino Muñoz</w:t>
            </w:r>
          </w:p>
          <w:p w14:paraId="2834A447" w14:textId="46AD0A73" w:rsidR="00735A85" w:rsidRPr="002F03F1" w:rsidRDefault="002F03F1" w:rsidP="0069068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2F03F1">
              <w:rPr>
                <w:rFonts w:ascii="Century Gothic" w:hAnsi="Century Gothic" w:cs="Arial"/>
                <w:sz w:val="20"/>
                <w:szCs w:val="20"/>
              </w:rPr>
              <w:t xml:space="preserve">Joanna Agrado Villota </w:t>
            </w:r>
          </w:p>
          <w:p w14:paraId="1621F33A" w14:textId="08AB2199" w:rsidR="00015CB7" w:rsidRPr="002F03F1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2F03F1"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  <w:p w14:paraId="2BFBC09F" w14:textId="245B88A3" w:rsidR="00015CB7" w:rsidRPr="002F03F1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2F03F1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546C1C6A" w:rsidR="00554385" w:rsidRPr="002F03F1" w:rsidRDefault="002F03F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10230672</w:t>
            </w:r>
          </w:p>
        </w:tc>
      </w:tr>
      <w:tr w:rsidR="00011806" w:rsidRPr="002F03F1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2F03F1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2F03F1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2F03F1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2F03F1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6C0F9CE2" w:rsidR="00554385" w:rsidRPr="002F03F1" w:rsidRDefault="00A11F4D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2F03F1"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050FFA"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</w:t>
            </w:r>
            <w:r w:rsidR="00937970"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2F03F1"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marzo</w:t>
            </w:r>
            <w:r w:rsidR="00050FFA"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</w:t>
            </w:r>
            <w:r w:rsidR="001C4549"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2F03F1"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</w:tr>
      <w:tr w:rsidR="00554385" w:rsidRPr="002F03F1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7BA33117" w:rsidR="00554385" w:rsidRPr="002F03F1" w:rsidRDefault="00690686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2F03F1"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73789B"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8D54AC"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octu</w:t>
            </w:r>
            <w:r w:rsidR="0073789B"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bre del 2023</w:t>
            </w:r>
            <w:r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las </w:t>
            </w:r>
            <w:r w:rsidR="002F03F1"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  <w:r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2F03F1"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Pr="002F03F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 a.m.</w:t>
            </w:r>
          </w:p>
        </w:tc>
      </w:tr>
      <w:tr w:rsidR="00011806" w:rsidRPr="002F03F1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2F03F1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2F03F1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2F03F1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2F03F1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2F03F1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2F03F1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3FBBABAD" w:rsidR="00554385" w:rsidRPr="002F03F1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F03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735A85" w:rsidRPr="002F03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de Conciliación </w:t>
            </w:r>
            <w:r w:rsidR="002F03F1" w:rsidRPr="002F03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 la Procuraduría General de la Nación</w:t>
            </w:r>
            <w:r w:rsidR="00690686" w:rsidRPr="002F03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1C4549" w:rsidRPr="002F03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F4EA5" w:rsidRPr="002F03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2F03F1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2F03F1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2F03F1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6F8BE" w14:textId="77777777" w:rsidR="002F03F1" w:rsidRPr="002F03F1" w:rsidRDefault="002F03F1" w:rsidP="002F03F1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La parte convocante pretende el reconocimiento de $155'131.457, por concepto de perjuicios materiales e inmateriales, discriminados de la siguiente manera: </w:t>
            </w:r>
          </w:p>
          <w:p w14:paraId="2AD160F9" w14:textId="77777777" w:rsidR="002F03F1" w:rsidRPr="002F03F1" w:rsidRDefault="002F03F1" w:rsidP="002F03F1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lang w:val="es-CO" w:eastAsia="es-CO"/>
              </w:rPr>
              <w:t> </w:t>
            </w:r>
          </w:p>
          <w:p w14:paraId="3D820307" w14:textId="77777777" w:rsidR="002F03F1" w:rsidRPr="002F03F1" w:rsidRDefault="002F03F1" w:rsidP="002F03F1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lang w:val="es-CO" w:eastAsia="es-CO"/>
              </w:rPr>
              <w:t>- Materiales: $50'650.967.</w:t>
            </w:r>
          </w:p>
          <w:p w14:paraId="3FBB03D3" w14:textId="77777777" w:rsidR="002F03F1" w:rsidRPr="002F03F1" w:rsidRDefault="002F03F1" w:rsidP="002F03F1">
            <w:pPr>
              <w:numPr>
                <w:ilvl w:val="0"/>
                <w:numId w:val="7"/>
              </w:num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Gastos de transporte $860.000</w:t>
            </w:r>
          </w:p>
          <w:p w14:paraId="048E9F28" w14:textId="77777777" w:rsidR="002F03F1" w:rsidRPr="002F03F1" w:rsidRDefault="002F03F1" w:rsidP="002F03F1">
            <w:pPr>
              <w:numPr>
                <w:ilvl w:val="0"/>
                <w:numId w:val="7"/>
              </w:num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Incapacidad $2'360.000</w:t>
            </w:r>
          </w:p>
          <w:p w14:paraId="6E7C6B6A" w14:textId="77777777" w:rsidR="002F03F1" w:rsidRPr="002F03F1" w:rsidRDefault="002F03F1" w:rsidP="002F03F1">
            <w:pPr>
              <w:numPr>
                <w:ilvl w:val="0"/>
                <w:numId w:val="7"/>
              </w:num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lastRenderedPageBreak/>
              <w:t>Lucro cesante pasado $6'025.777</w:t>
            </w:r>
          </w:p>
          <w:p w14:paraId="3631AFF4" w14:textId="77777777" w:rsidR="002F03F1" w:rsidRPr="002F03F1" w:rsidRDefault="002F03F1" w:rsidP="002F03F1">
            <w:pPr>
              <w:numPr>
                <w:ilvl w:val="0"/>
                <w:numId w:val="7"/>
              </w:num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Lucro cesante futuro $ 41'405.190  </w:t>
            </w:r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 </w:t>
            </w:r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 </w:t>
            </w:r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 </w:t>
            </w:r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 </w:t>
            </w:r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 </w:t>
            </w:r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lang w:val="es-CO" w:eastAsia="es-CO"/>
              </w:rPr>
              <w:t> </w:t>
            </w:r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lang w:val="es-CO" w:eastAsia="es-CO"/>
              </w:rPr>
              <w:br/>
            </w:r>
          </w:p>
          <w:p w14:paraId="2B37F397" w14:textId="77777777" w:rsidR="002F03F1" w:rsidRPr="002F03F1" w:rsidRDefault="002F03F1" w:rsidP="002F03F1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lang w:val="es-CO" w:eastAsia="es-CO"/>
              </w:rPr>
              <w:t>-Inmateriales:</w:t>
            </w:r>
          </w:p>
          <w:p w14:paraId="1C88BA6E" w14:textId="77777777" w:rsidR="002F03F1" w:rsidRPr="002F03F1" w:rsidRDefault="002F03F1" w:rsidP="002F03F1">
            <w:pPr>
              <w:numPr>
                <w:ilvl w:val="0"/>
                <w:numId w:val="8"/>
              </w:num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lang w:val="es-CO" w:eastAsia="es-CO"/>
              </w:rPr>
              <w:t>Morales: </w:t>
            </w:r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80 </w:t>
            </w:r>
            <w:proofErr w:type="spellStart"/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smlmv</w:t>
            </w:r>
            <w:proofErr w:type="spellEnd"/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 ($72'682.080) </w:t>
            </w:r>
          </w:p>
          <w:p w14:paraId="4464C7E1" w14:textId="77777777" w:rsidR="002F03F1" w:rsidRPr="002F03F1" w:rsidRDefault="002F03F1" w:rsidP="002F03F1">
            <w:pPr>
              <w:numPr>
                <w:ilvl w:val="1"/>
                <w:numId w:val="8"/>
              </w:num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proofErr w:type="spellStart"/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Lucet</w:t>
            </w:r>
            <w:proofErr w:type="spellEnd"/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 Ibarra Ortega: 35 </w:t>
            </w:r>
            <w:proofErr w:type="spellStart"/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smlmv</w:t>
            </w:r>
            <w:proofErr w:type="spellEnd"/>
          </w:p>
          <w:p w14:paraId="6954EC3C" w14:textId="77777777" w:rsidR="002F03F1" w:rsidRPr="002F03F1" w:rsidRDefault="002F03F1" w:rsidP="002F03F1">
            <w:pPr>
              <w:numPr>
                <w:ilvl w:val="1"/>
                <w:numId w:val="8"/>
              </w:num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María Isabel </w:t>
            </w:r>
            <w:proofErr w:type="spellStart"/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Chavez</w:t>
            </w:r>
            <w:proofErr w:type="spellEnd"/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 Ibarra: 15 </w:t>
            </w:r>
            <w:proofErr w:type="spellStart"/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smlmv</w:t>
            </w:r>
            <w:proofErr w:type="spellEnd"/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 </w:t>
            </w:r>
          </w:p>
          <w:p w14:paraId="79F7B068" w14:textId="77777777" w:rsidR="002F03F1" w:rsidRPr="002F03F1" w:rsidRDefault="002F03F1" w:rsidP="002F03F1">
            <w:pPr>
              <w:numPr>
                <w:ilvl w:val="1"/>
                <w:numId w:val="8"/>
              </w:num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Jaime Hernán </w:t>
            </w:r>
            <w:proofErr w:type="spellStart"/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Chavez</w:t>
            </w:r>
            <w:proofErr w:type="spellEnd"/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 </w:t>
            </w:r>
            <w:proofErr w:type="spellStart"/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Pizo</w:t>
            </w:r>
            <w:proofErr w:type="spellEnd"/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: 15 </w:t>
            </w:r>
            <w:proofErr w:type="spellStart"/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smlmv</w:t>
            </w:r>
            <w:proofErr w:type="spellEnd"/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 </w:t>
            </w:r>
          </w:p>
          <w:p w14:paraId="2E37743A" w14:textId="77777777" w:rsidR="002F03F1" w:rsidRPr="002F03F1" w:rsidRDefault="002F03F1" w:rsidP="002F03F1">
            <w:pPr>
              <w:numPr>
                <w:ilvl w:val="1"/>
                <w:numId w:val="8"/>
              </w:num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Jaime Alejandro </w:t>
            </w:r>
            <w:proofErr w:type="spellStart"/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Chavez</w:t>
            </w:r>
            <w:proofErr w:type="spellEnd"/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 Ibarra: 15 </w:t>
            </w:r>
            <w:proofErr w:type="spellStart"/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smlmv</w:t>
            </w:r>
            <w:proofErr w:type="spellEnd"/>
          </w:p>
          <w:p w14:paraId="2072A505" w14:textId="77777777" w:rsidR="002F03F1" w:rsidRPr="002F03F1" w:rsidRDefault="002F03F1" w:rsidP="002F03F1">
            <w:pPr>
              <w:numPr>
                <w:ilvl w:val="0"/>
                <w:numId w:val="8"/>
              </w:numPr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lang w:val="es-CO" w:eastAsia="es-CO"/>
              </w:rPr>
              <w:t>Daño a la vida en relación: 35</w:t>
            </w:r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 </w:t>
            </w:r>
            <w:proofErr w:type="spellStart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smlmv</w:t>
            </w:r>
            <w:proofErr w:type="spellEnd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 ($31'798.410)</w:t>
            </w:r>
            <w:r w:rsidRPr="002F03F1">
              <w:rPr>
                <w:rFonts w:ascii="Century Gothic" w:eastAsia="Times New Roman" w:hAnsi="Century Gothic" w:cs="Arial"/>
                <w:sz w:val="20"/>
                <w:szCs w:val="20"/>
                <w:bdr w:val="none" w:sz="0" w:space="0" w:color="auto" w:frame="1"/>
                <w:lang w:val="es-CO" w:eastAsia="es-CO"/>
              </w:rPr>
              <w:t>  </w:t>
            </w:r>
          </w:p>
          <w:p w14:paraId="69318363" w14:textId="77777777" w:rsidR="002F03F1" w:rsidRPr="002F03F1" w:rsidRDefault="002F03F1" w:rsidP="002F03F1">
            <w:pPr>
              <w:numPr>
                <w:ilvl w:val="1"/>
                <w:numId w:val="8"/>
              </w:numPr>
              <w:shd w:val="clear" w:color="auto" w:fill="FFFFFF"/>
              <w:spacing w:beforeAutospacing="1" w:afterAutospacing="1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Lucet</w:t>
            </w:r>
            <w:proofErr w:type="spellEnd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 Ibarra Ortega: 30 </w:t>
            </w:r>
            <w:proofErr w:type="spellStart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smlmv</w:t>
            </w:r>
            <w:proofErr w:type="spellEnd"/>
          </w:p>
          <w:p w14:paraId="6D46AAC4" w14:textId="2C4925C0" w:rsidR="002F03F1" w:rsidRPr="002F03F1" w:rsidRDefault="002F03F1" w:rsidP="002F03F1">
            <w:pPr>
              <w:numPr>
                <w:ilvl w:val="1"/>
                <w:numId w:val="8"/>
              </w:numPr>
              <w:shd w:val="clear" w:color="auto" w:fill="FFFFFF"/>
              <w:spacing w:beforeAutospacing="1" w:afterAutospacing="1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CO" w:eastAsia="es-CO"/>
              </w:rPr>
            </w:pPr>
            <w:r w:rsidRPr="002F03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María Isabel </w:t>
            </w:r>
            <w:proofErr w:type="spellStart"/>
            <w:r w:rsidRPr="002F03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Chavez</w:t>
            </w:r>
            <w:proofErr w:type="spellEnd"/>
            <w:r w:rsidRPr="002F03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Ibarra: 5 </w:t>
            </w:r>
            <w:proofErr w:type="spellStart"/>
            <w:r w:rsidRPr="002F03F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smlmv</w:t>
            </w:r>
            <w:proofErr w:type="spellEnd"/>
          </w:p>
          <w:p w14:paraId="1B04EC4A" w14:textId="4E350B73" w:rsidR="00554385" w:rsidRPr="002F03F1" w:rsidRDefault="00554385" w:rsidP="00690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2F03F1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2F03F1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2F03F1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2F03F1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2F03F1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32FFBD" w14:textId="77777777" w:rsidR="005A07F3" w:rsidRPr="002F03F1" w:rsidRDefault="005A07F3" w:rsidP="005A07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7A9B1B1B" w14:textId="77777777" w:rsidR="002F03F1" w:rsidRPr="002F03F1" w:rsidRDefault="002F03F1" w:rsidP="002F03F1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Los hechos de la solicitud de conciliación refieren a un accidente de tránsito, ocurrido el pasado 20 de marzo de 2021, entre el vehículo de placas FJO720, conducido por el señor Cesar Augusto Palomino Muñoz, y la motocicleta de placas UWO 56E conducida por la señora María Isabel </w:t>
            </w:r>
            <w:proofErr w:type="spellStart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Chavez</w:t>
            </w:r>
            <w:proofErr w:type="spellEnd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</w:t>
            </w:r>
            <w:proofErr w:type="gramStart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Ibarra  y</w:t>
            </w:r>
            <w:proofErr w:type="gramEnd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en el que se movilizaba también la señora </w:t>
            </w:r>
            <w:proofErr w:type="spellStart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Lucet</w:t>
            </w:r>
            <w:proofErr w:type="spellEnd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Ibarra Ortega.</w:t>
            </w:r>
          </w:p>
          <w:p w14:paraId="606AFA1E" w14:textId="0E77EEA9" w:rsidR="002F03F1" w:rsidRPr="002F03F1" w:rsidRDefault="002F03F1" w:rsidP="002F03F1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br/>
              <w:t>De acuerdo con el IPAT se estableció como hipótesis del accidente la No. 145 que corresponde con "arrancar sin precaución" imputable al vehículo de placas FJO 720.</w:t>
            </w:r>
          </w:p>
          <w:p w14:paraId="030A2978" w14:textId="77777777" w:rsidR="002F03F1" w:rsidRPr="002F03F1" w:rsidRDefault="002F03F1" w:rsidP="002F03F1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 </w:t>
            </w:r>
          </w:p>
          <w:p w14:paraId="37E58888" w14:textId="77777777" w:rsidR="002F03F1" w:rsidRPr="002F03F1" w:rsidRDefault="002F03F1" w:rsidP="002F03F1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A causa del accidente, se le ocasionaron lesiones a la señora </w:t>
            </w:r>
            <w:proofErr w:type="spellStart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Lucet</w:t>
            </w:r>
            <w:proofErr w:type="spellEnd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Ibarra Ortega: </w:t>
            </w:r>
          </w:p>
          <w:p w14:paraId="34797CD9" w14:textId="569F1668" w:rsidR="002F03F1" w:rsidRPr="002F03F1" w:rsidRDefault="002F03F1" w:rsidP="002F03F1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br/>
              <w:t xml:space="preserve">Incapacidad médico legal definitiva de ochenta y cinco días con secuelas </w:t>
            </w:r>
            <w:proofErr w:type="gramStart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médico legales</w:t>
            </w:r>
            <w:proofErr w:type="gramEnd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de deformidad física que afecta el cuerpo de carácter permanente, perturbación funcional de miembro inferior derecho de carácter transitorio, perturbación funcional de órgano de la marcha de carácter transitorio.</w:t>
            </w:r>
          </w:p>
          <w:p w14:paraId="33B7692C" w14:textId="302B76C3" w:rsidR="002F03F1" w:rsidRPr="002F03F1" w:rsidRDefault="002F03F1" w:rsidP="002F03F1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</w:p>
          <w:p w14:paraId="1E4A9CBF" w14:textId="77777777" w:rsidR="002F03F1" w:rsidRPr="002F03F1" w:rsidRDefault="002F03F1" w:rsidP="002F03F1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De acuerdo con la historia clínica se diagnosticó fractura dentoalveolar expuesta dientes 11 y 12, luxación intrusiva diente 11 y 12, heridas faciales complejas y herida mucosa labial oral inferior. Así mismo, se evidencia fractura de tibia y peroné derecho. </w:t>
            </w:r>
          </w:p>
          <w:p w14:paraId="5DE66CE7" w14:textId="2A0B7860" w:rsidR="002F03F1" w:rsidRPr="002F03F1" w:rsidRDefault="002F03F1" w:rsidP="002F03F1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br/>
              <w:t xml:space="preserve">Por otro lado, a causa del accidente, se le ocasionaron lesiones a la señora </w:t>
            </w:r>
            <w:proofErr w:type="spellStart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Maria</w:t>
            </w:r>
            <w:proofErr w:type="spellEnd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 Isabel </w:t>
            </w:r>
            <w:proofErr w:type="spellStart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Chavez</w:t>
            </w:r>
            <w:proofErr w:type="spellEnd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 Ibarra: </w:t>
            </w:r>
          </w:p>
          <w:p w14:paraId="6BECC5BD" w14:textId="77777777" w:rsidR="002F03F1" w:rsidRPr="002F03F1" w:rsidRDefault="002F03F1" w:rsidP="002F03F1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</w:p>
          <w:p w14:paraId="756ACC1B" w14:textId="77777777" w:rsidR="002F03F1" w:rsidRPr="002F03F1" w:rsidRDefault="002F03F1" w:rsidP="002F03F1">
            <w:pPr>
              <w:shd w:val="clear" w:color="auto" w:fill="FFFFFF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lastRenderedPageBreak/>
              <w:t xml:space="preserve">Incapacidad médico legal definitiva de 10 días sin secuelas </w:t>
            </w:r>
            <w:proofErr w:type="gramStart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médico legales</w:t>
            </w:r>
            <w:proofErr w:type="gramEnd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 al momento del examen.</w:t>
            </w:r>
          </w:p>
          <w:p w14:paraId="1D25301B" w14:textId="77777777" w:rsidR="002F03F1" w:rsidRPr="002F03F1" w:rsidRDefault="002F03F1" w:rsidP="002F03F1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</w:p>
          <w:p w14:paraId="09C6B19C" w14:textId="515D9484" w:rsidR="00CE2865" w:rsidRPr="002F03F1" w:rsidRDefault="002F03F1" w:rsidP="002F03F1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No se observa </w:t>
            </w:r>
            <w:proofErr w:type="gramStart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ninguna otro antecedente médico</w:t>
            </w:r>
            <w:proofErr w:type="gramEnd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dentro de las pruebas allegadas con la solicitud de conciliación con respecto a </w:t>
            </w:r>
            <w:proofErr w:type="spellStart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Maria</w:t>
            </w:r>
            <w:proofErr w:type="spellEnd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 Isabel </w:t>
            </w:r>
            <w:proofErr w:type="spellStart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Chavez</w:t>
            </w:r>
            <w:proofErr w:type="spellEnd"/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 Ibarra</w:t>
            </w:r>
            <w:r w:rsidRPr="002F03F1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. </w:t>
            </w:r>
          </w:p>
        </w:tc>
      </w:tr>
      <w:tr w:rsidR="00011806" w:rsidRPr="002F03F1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2F03F1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2F03F1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2F03F1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F03F1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2F03F1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2F03F1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2F03F1" w:rsidSect="00DE778B">
      <w:headerReference w:type="default" r:id="rId10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BCC2" w14:textId="77777777" w:rsidR="00E27BE7" w:rsidRDefault="00E27BE7" w:rsidP="008133D3">
      <w:r>
        <w:separator/>
      </w:r>
    </w:p>
  </w:endnote>
  <w:endnote w:type="continuationSeparator" w:id="0">
    <w:p w14:paraId="4AA1A557" w14:textId="77777777" w:rsidR="00E27BE7" w:rsidRDefault="00E27BE7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818D" w14:textId="77777777" w:rsidR="00E27BE7" w:rsidRDefault="00E27BE7" w:rsidP="008133D3">
      <w:r>
        <w:separator/>
      </w:r>
    </w:p>
  </w:footnote>
  <w:footnote w:type="continuationSeparator" w:id="0">
    <w:p w14:paraId="5DA8D2A9" w14:textId="77777777" w:rsidR="00E27BE7" w:rsidRDefault="00E27BE7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5"/>
  </w:num>
  <w:num w:numId="2" w16cid:durableId="1025835635">
    <w:abstractNumId w:val="3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2"/>
  </w:num>
  <w:num w:numId="6" w16cid:durableId="17515375">
    <w:abstractNumId w:val="7"/>
  </w:num>
  <w:num w:numId="7" w16cid:durableId="1490365404">
    <w:abstractNumId w:val="1"/>
  </w:num>
  <w:num w:numId="8" w16cid:durableId="502429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60720"/>
    <w:rsid w:val="00081506"/>
    <w:rsid w:val="000A1F69"/>
    <w:rsid w:val="000A6F5A"/>
    <w:rsid w:val="000A7F65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70E9F"/>
    <w:rsid w:val="00374D26"/>
    <w:rsid w:val="00391C1A"/>
    <w:rsid w:val="00395BAF"/>
    <w:rsid w:val="00396519"/>
    <w:rsid w:val="003C2F3F"/>
    <w:rsid w:val="003E1201"/>
    <w:rsid w:val="003F168D"/>
    <w:rsid w:val="00400FA5"/>
    <w:rsid w:val="00401B17"/>
    <w:rsid w:val="00415B88"/>
    <w:rsid w:val="0042093B"/>
    <w:rsid w:val="00453EC5"/>
    <w:rsid w:val="00457C74"/>
    <w:rsid w:val="00471566"/>
    <w:rsid w:val="00487FD4"/>
    <w:rsid w:val="004906DD"/>
    <w:rsid w:val="004932E6"/>
    <w:rsid w:val="004A5C4B"/>
    <w:rsid w:val="004A6885"/>
    <w:rsid w:val="004C691D"/>
    <w:rsid w:val="004E5C9C"/>
    <w:rsid w:val="00554385"/>
    <w:rsid w:val="00570E42"/>
    <w:rsid w:val="00596418"/>
    <w:rsid w:val="005A07F3"/>
    <w:rsid w:val="005B2270"/>
    <w:rsid w:val="005B32E2"/>
    <w:rsid w:val="005C2B26"/>
    <w:rsid w:val="005D2E33"/>
    <w:rsid w:val="005F4EC8"/>
    <w:rsid w:val="0067348A"/>
    <w:rsid w:val="00677A82"/>
    <w:rsid w:val="00690686"/>
    <w:rsid w:val="006B371B"/>
    <w:rsid w:val="006B3D31"/>
    <w:rsid w:val="006C0F27"/>
    <w:rsid w:val="006D6C8D"/>
    <w:rsid w:val="006E3FB7"/>
    <w:rsid w:val="00700D70"/>
    <w:rsid w:val="00722580"/>
    <w:rsid w:val="00726376"/>
    <w:rsid w:val="00735A85"/>
    <w:rsid w:val="0073789B"/>
    <w:rsid w:val="007453F1"/>
    <w:rsid w:val="007551C3"/>
    <w:rsid w:val="007647BA"/>
    <w:rsid w:val="00773F1A"/>
    <w:rsid w:val="00774EC0"/>
    <w:rsid w:val="00782873"/>
    <w:rsid w:val="007B2BD3"/>
    <w:rsid w:val="007B583D"/>
    <w:rsid w:val="007D61DF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3D1D"/>
    <w:rsid w:val="009B0622"/>
    <w:rsid w:val="00A065F9"/>
    <w:rsid w:val="00A11F4D"/>
    <w:rsid w:val="00A67C98"/>
    <w:rsid w:val="00AA5DB2"/>
    <w:rsid w:val="00AA755E"/>
    <w:rsid w:val="00AC0325"/>
    <w:rsid w:val="00AC5E85"/>
    <w:rsid w:val="00AC7E7F"/>
    <w:rsid w:val="00AE6655"/>
    <w:rsid w:val="00B13BA5"/>
    <w:rsid w:val="00B23F48"/>
    <w:rsid w:val="00B26CDB"/>
    <w:rsid w:val="00B40496"/>
    <w:rsid w:val="00B70941"/>
    <w:rsid w:val="00B72C70"/>
    <w:rsid w:val="00BB2A9C"/>
    <w:rsid w:val="00BD5F8E"/>
    <w:rsid w:val="00BF6F4E"/>
    <w:rsid w:val="00C0163C"/>
    <w:rsid w:val="00C105FD"/>
    <w:rsid w:val="00C24302"/>
    <w:rsid w:val="00C3159C"/>
    <w:rsid w:val="00C33269"/>
    <w:rsid w:val="00C40D29"/>
    <w:rsid w:val="00C62C51"/>
    <w:rsid w:val="00C80695"/>
    <w:rsid w:val="00C86799"/>
    <w:rsid w:val="00C90DC7"/>
    <w:rsid w:val="00CA77EE"/>
    <w:rsid w:val="00CC0220"/>
    <w:rsid w:val="00CD1719"/>
    <w:rsid w:val="00CE2865"/>
    <w:rsid w:val="00CF04BA"/>
    <w:rsid w:val="00D16E4B"/>
    <w:rsid w:val="00D26A1B"/>
    <w:rsid w:val="00D26E76"/>
    <w:rsid w:val="00D44072"/>
    <w:rsid w:val="00D91EA0"/>
    <w:rsid w:val="00DC2527"/>
    <w:rsid w:val="00DE778B"/>
    <w:rsid w:val="00E01589"/>
    <w:rsid w:val="00E119FB"/>
    <w:rsid w:val="00E12CF0"/>
    <w:rsid w:val="00E27BE7"/>
    <w:rsid w:val="00E96C1D"/>
    <w:rsid w:val="00EA40E7"/>
    <w:rsid w:val="00ED7C8D"/>
    <w:rsid w:val="00EE2D05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david_245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velasco@velascoabogados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2023-10-19T00:02:00Z</dcterms:created>
  <dcterms:modified xsi:type="dcterms:W3CDTF">2023-10-19T00:02:00Z</dcterms:modified>
</cp:coreProperties>
</file>