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W w:w="10216" w:type="dxa"/>
        <w:tblInd w:w="-582" w:type="dxa"/>
        <w:tblLook w:val="04A0" w:firstRow="1" w:lastRow="0" w:firstColumn="1" w:lastColumn="0" w:noHBand="0" w:noVBand="1"/>
      </w:tblPr>
      <w:tblGrid>
        <w:gridCol w:w="3261"/>
        <w:gridCol w:w="6955"/>
      </w:tblGrid>
      <w:tr w:rsidR="00011806" w:rsidRPr="007769B0" w14:paraId="0608EAA5" w14:textId="77777777" w:rsidTr="00F36954">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021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7769B0" w:rsidRDefault="00011806" w:rsidP="00011806">
            <w:pPr>
              <w:spacing w:before="240"/>
              <w:jc w:val="center"/>
              <w:rPr>
                <w:rFonts w:ascii="Century Gothic" w:hAnsi="Century Gothic" w:cs="Arial"/>
                <w:kern w:val="2"/>
                <w:sz w:val="20"/>
                <w:szCs w:val="20"/>
                <w:lang w:eastAsia="en-US"/>
                <w14:ligatures w14:val="standardContextual"/>
              </w:rPr>
            </w:pPr>
            <w:r w:rsidRPr="007769B0">
              <w:rPr>
                <w:rFonts w:ascii="Century Gothic" w:hAnsi="Century Gothic" w:cs="Arial"/>
                <w:kern w:val="2"/>
                <w:sz w:val="20"/>
                <w:szCs w:val="20"/>
                <w:lang w:eastAsia="en-US"/>
                <w14:ligatures w14:val="standardContextual"/>
              </w:rPr>
              <w:t>FORMATO INFORME PRELIMINAR AUDIENCIA PREJUDICIAL</w:t>
            </w:r>
          </w:p>
        </w:tc>
      </w:tr>
      <w:tr w:rsidR="00554385" w:rsidRPr="007769B0" w14:paraId="54162C11" w14:textId="77777777" w:rsidTr="00F3695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D3DE418" w14:textId="1E5A8720" w:rsidR="00554385" w:rsidRPr="007769B0" w:rsidRDefault="00011806" w:rsidP="00011806">
            <w:pPr>
              <w:spacing w:before="240"/>
              <w:jc w:val="both"/>
              <w:rPr>
                <w:rFonts w:ascii="Century Gothic" w:hAnsi="Century Gothic" w:cs="Arial"/>
                <w:b w:val="0"/>
                <w:bCs w:val="0"/>
                <w:kern w:val="2"/>
                <w:sz w:val="20"/>
                <w:szCs w:val="20"/>
                <w:lang w:eastAsia="en-US"/>
                <w14:ligatures w14:val="standardContextual"/>
              </w:rPr>
            </w:pPr>
            <w:r w:rsidRPr="007769B0">
              <w:rPr>
                <w:rFonts w:ascii="Century Gothic" w:hAnsi="Century Gothic" w:cs="Arial"/>
                <w:b w:val="0"/>
                <w:bCs w:val="0"/>
                <w:kern w:val="2"/>
                <w:sz w:val="20"/>
                <w:szCs w:val="20"/>
                <w:lang w:eastAsia="en-US"/>
                <w14:ligatures w14:val="standardContextual"/>
              </w:rPr>
              <w:t>Parte convocante:</w:t>
            </w:r>
          </w:p>
        </w:tc>
        <w:tc>
          <w:tcPr>
            <w:tcW w:w="6955" w:type="dxa"/>
            <w:tcBorders>
              <w:top w:val="single" w:sz="12" w:space="0" w:color="auto"/>
              <w:left w:val="single" w:sz="12" w:space="0" w:color="auto"/>
              <w:bottom w:val="single" w:sz="12" w:space="0" w:color="auto"/>
              <w:right w:val="single" w:sz="12" w:space="0" w:color="auto"/>
            </w:tcBorders>
          </w:tcPr>
          <w:p w14:paraId="57664DA7" w14:textId="77777777" w:rsidR="005E15B8" w:rsidRPr="007769B0" w:rsidRDefault="005E15B8" w:rsidP="00EC5CF3">
            <w:pPr>
              <w:pStyle w:val="NormalWeb"/>
              <w:shd w:val="clear" w:color="auto" w:fill="FFFFFF"/>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Style w:val="xcontentpasted5"/>
                <w:rFonts w:ascii="Century Gothic" w:eastAsiaTheme="minorEastAsia" w:hAnsi="Century Gothic" w:cs="Arial"/>
                <w:color w:val="000000"/>
                <w:sz w:val="20"/>
                <w:szCs w:val="20"/>
                <w:bdr w:val="none" w:sz="0" w:space="0" w:color="auto" w:frame="1"/>
                <w:shd w:val="clear" w:color="auto" w:fill="FFFFFF"/>
              </w:rPr>
            </w:pPr>
            <w:r w:rsidRPr="007769B0">
              <w:rPr>
                <w:rStyle w:val="contentpasted6"/>
                <w:rFonts w:ascii="Century Gothic" w:hAnsi="Century Gothic" w:cs="Arial"/>
                <w:color w:val="000000"/>
                <w:sz w:val="20"/>
                <w:szCs w:val="20"/>
                <w:bdr w:val="none" w:sz="0" w:space="0" w:color="auto" w:frame="1"/>
                <w:shd w:val="clear" w:color="auto" w:fill="FFFFFF"/>
              </w:rPr>
              <w:t>Isaura Valencia Rentería</w:t>
            </w:r>
            <w:r w:rsidRPr="007769B0">
              <w:rPr>
                <w:rStyle w:val="xcontentpasted5"/>
                <w:rFonts w:ascii="Century Gothic" w:eastAsiaTheme="minorEastAsia" w:hAnsi="Century Gothic" w:cs="Arial"/>
                <w:color w:val="000000"/>
                <w:sz w:val="20"/>
                <w:szCs w:val="20"/>
                <w:bdr w:val="none" w:sz="0" w:space="0" w:color="auto" w:frame="1"/>
                <w:shd w:val="clear" w:color="auto" w:fill="FFFFFF"/>
              </w:rPr>
              <w:t xml:space="preserve"> (Víctima directa), </w:t>
            </w:r>
          </w:p>
          <w:p w14:paraId="0331B275" w14:textId="68634755" w:rsidR="005E15B8" w:rsidRPr="007769B0" w:rsidRDefault="005E15B8" w:rsidP="00EC5CF3">
            <w:pPr>
              <w:pStyle w:val="NormalWeb"/>
              <w:shd w:val="clear" w:color="auto" w:fill="FFFFFF"/>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Style w:val="xcontentpasted5"/>
                <w:rFonts w:ascii="Century Gothic" w:eastAsiaTheme="minorEastAsia" w:hAnsi="Century Gothic" w:cs="Arial"/>
                <w:color w:val="000000"/>
                <w:sz w:val="20"/>
                <w:szCs w:val="20"/>
                <w:bdr w:val="none" w:sz="0" w:space="0" w:color="auto" w:frame="1"/>
                <w:shd w:val="clear" w:color="auto" w:fill="FFFFFF"/>
              </w:rPr>
            </w:pPr>
            <w:r w:rsidRPr="007769B0">
              <w:rPr>
                <w:rStyle w:val="xcontentpasted5"/>
                <w:rFonts w:ascii="Century Gothic" w:eastAsiaTheme="minorEastAsia" w:hAnsi="Century Gothic" w:cs="Arial"/>
                <w:color w:val="000000"/>
                <w:sz w:val="20"/>
                <w:szCs w:val="20"/>
                <w:bdr w:val="none" w:sz="0" w:space="0" w:color="auto" w:frame="1"/>
                <w:shd w:val="clear" w:color="auto" w:fill="FFFFFF"/>
              </w:rPr>
              <w:t xml:space="preserve">Edwin </w:t>
            </w:r>
            <w:r w:rsidR="00EC5CF3" w:rsidRPr="007769B0">
              <w:rPr>
                <w:rStyle w:val="xcontentpasted5"/>
                <w:rFonts w:ascii="Century Gothic" w:eastAsiaTheme="minorEastAsia" w:hAnsi="Century Gothic" w:cs="Arial"/>
                <w:color w:val="000000"/>
                <w:sz w:val="20"/>
                <w:szCs w:val="20"/>
                <w:bdr w:val="none" w:sz="0" w:space="0" w:color="auto" w:frame="1"/>
                <w:shd w:val="clear" w:color="auto" w:fill="FFFFFF"/>
              </w:rPr>
              <w:t>Vásquez</w:t>
            </w:r>
            <w:r w:rsidRPr="007769B0">
              <w:rPr>
                <w:rStyle w:val="xcontentpasted5"/>
                <w:rFonts w:ascii="Century Gothic" w:eastAsiaTheme="minorEastAsia" w:hAnsi="Century Gothic" w:cs="Arial"/>
                <w:color w:val="000000"/>
                <w:sz w:val="20"/>
                <w:szCs w:val="20"/>
                <w:bdr w:val="none" w:sz="0" w:space="0" w:color="auto" w:frame="1"/>
                <w:shd w:val="clear" w:color="auto" w:fill="FFFFFF"/>
              </w:rPr>
              <w:t xml:space="preserve"> Arroyo (compañero permanente), </w:t>
            </w:r>
          </w:p>
          <w:p w14:paraId="5A644775" w14:textId="7C012B66" w:rsidR="00050FFA" w:rsidRPr="007769B0" w:rsidRDefault="005E15B8" w:rsidP="00EC5CF3">
            <w:pPr>
              <w:pStyle w:val="NormalWeb"/>
              <w:shd w:val="clear" w:color="auto" w:fill="FFFFFF"/>
              <w:spacing w:before="0" w:beforeAutospacing="0" w:after="0" w:afterAutospacing="0"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rPr>
            </w:pPr>
            <w:r w:rsidRPr="007769B0">
              <w:rPr>
                <w:rStyle w:val="xcontentpasted5"/>
                <w:rFonts w:ascii="Century Gothic" w:eastAsiaTheme="minorEastAsia" w:hAnsi="Century Gothic" w:cs="Arial"/>
                <w:color w:val="000000"/>
                <w:sz w:val="20"/>
                <w:szCs w:val="20"/>
                <w:bdr w:val="none" w:sz="0" w:space="0" w:color="auto" w:frame="1"/>
                <w:shd w:val="clear" w:color="auto" w:fill="FFFFFF"/>
              </w:rPr>
              <w:t xml:space="preserve">Isabella </w:t>
            </w:r>
            <w:r w:rsidR="00EC5CF3" w:rsidRPr="007769B0">
              <w:rPr>
                <w:rStyle w:val="xcontentpasted5"/>
                <w:rFonts w:ascii="Century Gothic" w:eastAsiaTheme="minorEastAsia" w:hAnsi="Century Gothic" w:cs="Arial"/>
                <w:color w:val="000000"/>
                <w:sz w:val="20"/>
                <w:szCs w:val="20"/>
                <w:bdr w:val="none" w:sz="0" w:space="0" w:color="auto" w:frame="1"/>
                <w:shd w:val="clear" w:color="auto" w:fill="FFFFFF"/>
              </w:rPr>
              <w:t>Vásquez</w:t>
            </w:r>
            <w:r w:rsidRPr="007769B0">
              <w:rPr>
                <w:rStyle w:val="xcontentpasted5"/>
                <w:rFonts w:ascii="Century Gothic" w:eastAsiaTheme="minorEastAsia" w:hAnsi="Century Gothic" w:cs="Arial"/>
                <w:color w:val="000000"/>
                <w:sz w:val="20"/>
                <w:szCs w:val="20"/>
                <w:bdr w:val="none" w:sz="0" w:space="0" w:color="auto" w:frame="1"/>
                <w:shd w:val="clear" w:color="auto" w:fill="FFFFFF"/>
              </w:rPr>
              <w:t xml:space="preserve"> Valencia (hija). </w:t>
            </w:r>
            <w:r w:rsidRPr="007769B0">
              <w:rPr>
                <w:rStyle w:val="contentpasted3"/>
                <w:rFonts w:ascii="Century Gothic" w:eastAsiaTheme="minorEastAsia" w:hAnsi="Century Gothic" w:cs="Arial"/>
                <w:color w:val="000000"/>
                <w:sz w:val="20"/>
                <w:szCs w:val="20"/>
                <w:bdr w:val="none" w:sz="0" w:space="0" w:color="auto" w:frame="1"/>
              </w:rPr>
              <w:t> </w:t>
            </w:r>
          </w:p>
        </w:tc>
      </w:tr>
      <w:tr w:rsidR="00554385" w:rsidRPr="007769B0" w14:paraId="00F82287" w14:textId="77777777" w:rsidTr="00F36954">
        <w:trPr>
          <w:trHeight w:val="57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7769B0" w:rsidRDefault="00554385" w:rsidP="00011806">
            <w:pPr>
              <w:pStyle w:val="Sinespaciado"/>
              <w:spacing w:before="240" w:line="276" w:lineRule="auto"/>
              <w:rPr>
                <w:rFonts w:ascii="Century Gothic" w:hAnsi="Century Gothic"/>
                <w:b w:val="0"/>
                <w:bCs w:val="0"/>
                <w:lang w:eastAsia="en-US"/>
              </w:rPr>
            </w:pPr>
            <w:r w:rsidRPr="007769B0">
              <w:rPr>
                <w:rFonts w:ascii="Century Gothic" w:hAnsi="Century Gothic"/>
                <w:b w:val="0"/>
                <w:bCs w:val="0"/>
                <w:lang w:eastAsia="en-US"/>
              </w:rPr>
              <w:t>Datos de contacto parte convocante:</w:t>
            </w:r>
          </w:p>
        </w:tc>
        <w:tc>
          <w:tcPr>
            <w:tcW w:w="6955" w:type="dxa"/>
            <w:tcBorders>
              <w:top w:val="single" w:sz="12" w:space="0" w:color="auto"/>
              <w:left w:val="single" w:sz="12" w:space="0" w:color="auto"/>
              <w:bottom w:val="single" w:sz="12" w:space="0" w:color="auto"/>
              <w:right w:val="single" w:sz="12" w:space="0" w:color="auto"/>
            </w:tcBorders>
            <w:hideMark/>
          </w:tcPr>
          <w:p w14:paraId="754182D0" w14:textId="19FA28FB" w:rsidR="003A284E" w:rsidRPr="007769B0" w:rsidRDefault="00554385" w:rsidP="003A284E">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xcontentpasted5"/>
                <w:rFonts w:ascii="Century Gothic" w:eastAsiaTheme="minorEastAsia" w:hAnsi="Century Gothic" w:cs="Arial"/>
                <w:color w:val="000000"/>
                <w:sz w:val="20"/>
                <w:szCs w:val="20"/>
                <w:bdr w:val="none" w:sz="0" w:space="0" w:color="auto" w:frame="1"/>
                <w:shd w:val="clear" w:color="auto" w:fill="FFFFFF"/>
              </w:rPr>
            </w:pPr>
            <w:r w:rsidRPr="007769B0">
              <w:rPr>
                <w:rFonts w:ascii="Century Gothic" w:hAnsi="Century Gothic" w:cs="Arial"/>
                <w:b/>
                <w:bCs/>
                <w:kern w:val="2"/>
                <w:sz w:val="20"/>
                <w:szCs w:val="20"/>
                <w:lang w:eastAsia="en-US"/>
                <w14:ligatures w14:val="standardContextual"/>
              </w:rPr>
              <w:t>Nombre</w:t>
            </w:r>
            <w:r w:rsidR="00396519" w:rsidRPr="007769B0">
              <w:rPr>
                <w:rFonts w:ascii="Century Gothic" w:hAnsi="Century Gothic" w:cs="Arial"/>
                <w:b/>
                <w:bCs/>
                <w:kern w:val="2"/>
                <w:sz w:val="20"/>
                <w:szCs w:val="20"/>
                <w:lang w:eastAsia="en-US"/>
                <w14:ligatures w14:val="standardContextual"/>
              </w:rPr>
              <w:t>:</w:t>
            </w:r>
            <w:r w:rsidR="00570E42" w:rsidRPr="007769B0">
              <w:rPr>
                <w:rFonts w:ascii="Century Gothic" w:hAnsi="Century Gothic" w:cs="Arial"/>
                <w:b/>
                <w:bCs/>
                <w:kern w:val="2"/>
                <w:sz w:val="20"/>
                <w:szCs w:val="20"/>
                <w:lang w:eastAsia="en-US"/>
                <w14:ligatures w14:val="standardContextual"/>
              </w:rPr>
              <w:t xml:space="preserve"> </w:t>
            </w:r>
            <w:r w:rsidR="005F4EC8" w:rsidRPr="007769B0">
              <w:rPr>
                <w:rFonts w:ascii="Century Gothic" w:hAnsi="Century Gothic" w:cs="Arial"/>
                <w:b/>
                <w:bCs/>
                <w:kern w:val="2"/>
                <w:sz w:val="20"/>
                <w:szCs w:val="20"/>
                <w:lang w:eastAsia="en-US"/>
                <w14:ligatures w14:val="standardContextual"/>
              </w:rPr>
              <w:t xml:space="preserve"> </w:t>
            </w:r>
            <w:r w:rsidR="003A284E" w:rsidRPr="007769B0">
              <w:rPr>
                <w:rStyle w:val="contentpasted6"/>
                <w:rFonts w:ascii="Century Gothic" w:hAnsi="Century Gothic" w:cs="Arial"/>
                <w:color w:val="000000"/>
                <w:sz w:val="20"/>
                <w:szCs w:val="20"/>
                <w:bdr w:val="none" w:sz="0" w:space="0" w:color="auto" w:frame="1"/>
                <w:shd w:val="clear" w:color="auto" w:fill="FFFFFF"/>
              </w:rPr>
              <w:t>Isaura Valencia Rentería</w:t>
            </w:r>
            <w:r w:rsidR="003A284E" w:rsidRPr="007769B0">
              <w:rPr>
                <w:rStyle w:val="xcontentpasted5"/>
                <w:rFonts w:ascii="Century Gothic" w:eastAsiaTheme="minorEastAsia" w:hAnsi="Century Gothic" w:cs="Arial"/>
                <w:color w:val="000000"/>
                <w:sz w:val="20"/>
                <w:szCs w:val="20"/>
                <w:bdr w:val="none" w:sz="0" w:space="0" w:color="auto" w:frame="1"/>
                <w:shd w:val="clear" w:color="auto" w:fill="FFFFFF"/>
              </w:rPr>
              <w:t xml:space="preserve">  </w:t>
            </w:r>
          </w:p>
          <w:p w14:paraId="141913A9" w14:textId="188133B8" w:rsidR="00554385" w:rsidRPr="007769B0"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7769B0">
              <w:rPr>
                <w:rFonts w:ascii="Century Gothic" w:hAnsi="Century Gothic" w:cs="Arial"/>
                <w:b/>
                <w:bCs/>
                <w:kern w:val="2"/>
                <w:sz w:val="20"/>
                <w:szCs w:val="20"/>
                <w:lang w:eastAsia="en-US"/>
                <w14:ligatures w14:val="standardContextual"/>
              </w:rPr>
              <w:t>Teléfono</w:t>
            </w:r>
            <w:r w:rsidR="006B3D31" w:rsidRPr="007769B0">
              <w:rPr>
                <w:rFonts w:ascii="Century Gothic" w:hAnsi="Century Gothic" w:cs="Arial"/>
                <w:b/>
                <w:bCs/>
                <w:kern w:val="2"/>
                <w:sz w:val="20"/>
                <w:szCs w:val="20"/>
                <w:lang w:eastAsia="en-US"/>
                <w14:ligatures w14:val="standardContextual"/>
              </w:rPr>
              <w:t>:</w:t>
            </w:r>
            <w:r w:rsidR="0092224B" w:rsidRPr="007769B0">
              <w:rPr>
                <w:rFonts w:ascii="Century Gothic" w:hAnsi="Century Gothic" w:cs="Arial"/>
                <w:b/>
                <w:bCs/>
                <w:kern w:val="2"/>
                <w:sz w:val="20"/>
                <w:szCs w:val="20"/>
                <w:lang w:eastAsia="en-US"/>
                <w14:ligatures w14:val="standardContextual"/>
              </w:rPr>
              <w:t xml:space="preserve"> </w:t>
            </w:r>
            <w:r w:rsidR="00303F11" w:rsidRPr="007769B0">
              <w:rPr>
                <w:rFonts w:ascii="Century Gothic" w:hAnsi="Century Gothic" w:cs="Arial"/>
                <w:kern w:val="2"/>
                <w:sz w:val="20"/>
                <w:szCs w:val="20"/>
                <w:lang w:eastAsia="en-US"/>
                <w14:ligatures w14:val="standardContextual"/>
              </w:rPr>
              <w:t>31</w:t>
            </w:r>
            <w:r w:rsidR="002C1764">
              <w:rPr>
                <w:rFonts w:ascii="Century Gothic" w:hAnsi="Century Gothic" w:cs="Arial"/>
                <w:kern w:val="2"/>
                <w:sz w:val="20"/>
                <w:szCs w:val="20"/>
                <w:lang w:eastAsia="en-US"/>
                <w14:ligatures w14:val="standardContextual"/>
              </w:rPr>
              <w:t>36439902</w:t>
            </w:r>
          </w:p>
          <w:p w14:paraId="13ECDD72" w14:textId="530596B3" w:rsidR="00554385" w:rsidRPr="007769B0" w:rsidRDefault="00554385" w:rsidP="0092224B">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7769B0">
              <w:rPr>
                <w:rFonts w:ascii="Century Gothic" w:hAnsi="Century Gothic" w:cs="Arial"/>
                <w:b/>
                <w:bCs/>
                <w:kern w:val="2"/>
                <w:sz w:val="20"/>
                <w:szCs w:val="20"/>
                <w:lang w:eastAsia="en-US"/>
                <w14:ligatures w14:val="standardContextual"/>
              </w:rPr>
              <w:t>Correo</w:t>
            </w:r>
            <w:r w:rsidR="00396519" w:rsidRPr="007769B0">
              <w:rPr>
                <w:rFonts w:ascii="Century Gothic" w:hAnsi="Century Gothic" w:cs="Arial"/>
                <w:b/>
                <w:bCs/>
                <w:kern w:val="2"/>
                <w:sz w:val="20"/>
                <w:szCs w:val="20"/>
                <w:lang w:eastAsia="en-US"/>
                <w14:ligatures w14:val="standardContextual"/>
              </w:rPr>
              <w:t>:</w:t>
            </w:r>
            <w:r w:rsidR="0092224B" w:rsidRPr="007769B0">
              <w:rPr>
                <w:rFonts w:ascii="Century Gothic" w:hAnsi="Century Gothic" w:cs="Arial"/>
                <w:b/>
                <w:bCs/>
                <w:kern w:val="2"/>
                <w:sz w:val="20"/>
                <w:szCs w:val="20"/>
                <w:lang w:eastAsia="en-US"/>
                <w14:ligatures w14:val="standardContextual"/>
              </w:rPr>
              <w:t xml:space="preserve"> </w:t>
            </w:r>
            <w:r w:rsidR="002C1764" w:rsidRPr="002C1764">
              <w:rPr>
                <w:rFonts w:ascii="Century Gothic" w:hAnsi="Century Gothic" w:cs="Arial"/>
                <w:kern w:val="2"/>
                <w:sz w:val="20"/>
                <w:szCs w:val="20"/>
                <w:lang w:eastAsia="en-US"/>
                <w14:ligatures w14:val="standardContextual"/>
              </w:rPr>
              <w:t>isaura0528va@gmail.com</w:t>
            </w:r>
          </w:p>
        </w:tc>
      </w:tr>
      <w:tr w:rsidR="00011806" w:rsidRPr="007769B0" w14:paraId="74194D87" w14:textId="77777777" w:rsidTr="00F3695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7769B0" w:rsidRDefault="00554385" w:rsidP="00011806">
            <w:pPr>
              <w:pStyle w:val="Sinespaciado"/>
              <w:spacing w:before="240"/>
              <w:rPr>
                <w:rFonts w:ascii="Century Gothic" w:hAnsi="Century Gothic"/>
                <w:b w:val="0"/>
                <w:bCs w:val="0"/>
                <w:lang w:eastAsia="en-US"/>
              </w:rPr>
            </w:pPr>
            <w:r w:rsidRPr="007769B0">
              <w:rPr>
                <w:rFonts w:ascii="Century Gothic" w:hAnsi="Century Gothic"/>
                <w:b w:val="0"/>
                <w:bCs w:val="0"/>
                <w:lang w:eastAsia="en-US"/>
              </w:rPr>
              <w:t>Parte convocada:</w:t>
            </w:r>
          </w:p>
        </w:tc>
        <w:tc>
          <w:tcPr>
            <w:tcW w:w="6955" w:type="dxa"/>
            <w:tcBorders>
              <w:top w:val="single" w:sz="12" w:space="0" w:color="auto"/>
              <w:left w:val="single" w:sz="12" w:space="0" w:color="auto"/>
              <w:bottom w:val="single" w:sz="12" w:space="0" w:color="auto"/>
              <w:right w:val="single" w:sz="12" w:space="0" w:color="auto"/>
            </w:tcBorders>
            <w:hideMark/>
          </w:tcPr>
          <w:p w14:paraId="1368D7AA" w14:textId="24FBFFFB" w:rsidR="00D86473" w:rsidRDefault="002C1764"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 xml:space="preserve">Seguros Comerciales </w:t>
            </w:r>
            <w:r w:rsidR="00EC5CF3">
              <w:rPr>
                <w:rFonts w:ascii="Century Gothic" w:hAnsi="Century Gothic" w:cs="Arial"/>
                <w:sz w:val="20"/>
                <w:szCs w:val="20"/>
              </w:rPr>
              <w:t>Bolívar</w:t>
            </w:r>
            <w:r>
              <w:rPr>
                <w:rFonts w:ascii="Century Gothic" w:hAnsi="Century Gothic" w:cs="Arial"/>
                <w:sz w:val="20"/>
                <w:szCs w:val="20"/>
              </w:rPr>
              <w:t xml:space="preserve"> S.A. </w:t>
            </w:r>
          </w:p>
          <w:p w14:paraId="5BEB2992" w14:textId="77777777" w:rsidR="002C1764" w:rsidRDefault="002C1764"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 xml:space="preserve">Cristian Silva Jurado </w:t>
            </w:r>
          </w:p>
          <w:p w14:paraId="1C38666C" w14:textId="119DA021" w:rsidR="002C1764" w:rsidRDefault="00EC5CF3"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 xml:space="preserve">Alba Nidia Hoyos Martínez </w:t>
            </w:r>
          </w:p>
          <w:p w14:paraId="3880FA48" w14:textId="00580932" w:rsidR="00EC5CF3" w:rsidRDefault="00EC5CF3"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 xml:space="preserve">Iver Alexander Viveros González </w:t>
            </w:r>
          </w:p>
          <w:p w14:paraId="650AB831" w14:textId="77777777" w:rsidR="00EC5CF3" w:rsidRDefault="00EC5CF3"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 xml:space="preserve">Jonny Roberto Valverde Moreno </w:t>
            </w:r>
          </w:p>
          <w:p w14:paraId="58EFDE79" w14:textId="137A67CB" w:rsidR="00EC5CF3" w:rsidRDefault="00EC5CF3"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Rosalba Bermúdez de Álvarez</w:t>
            </w:r>
          </w:p>
          <w:p w14:paraId="2BFBC09F" w14:textId="43A593FC" w:rsidR="00EC5CF3" w:rsidRPr="007769B0" w:rsidRDefault="004C58A9" w:rsidP="00015CB7">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 xml:space="preserve">Equidad Seguros Generales O.C. </w:t>
            </w:r>
          </w:p>
        </w:tc>
      </w:tr>
      <w:tr w:rsidR="00554385" w:rsidRPr="007769B0" w14:paraId="02AA5892" w14:textId="77777777" w:rsidTr="00F36954">
        <w:trPr>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09C035F9" w14:textId="77777777" w:rsidR="00554385" w:rsidRPr="007769B0" w:rsidRDefault="00554385" w:rsidP="00011806">
            <w:pPr>
              <w:pStyle w:val="Sinespaciado"/>
              <w:spacing w:before="240"/>
              <w:rPr>
                <w:rFonts w:ascii="Century Gothic" w:hAnsi="Century Gothic"/>
                <w:b w:val="0"/>
                <w:bCs w:val="0"/>
                <w:lang w:eastAsia="en-US"/>
              </w:rPr>
            </w:pPr>
            <w:r w:rsidRPr="007769B0">
              <w:rPr>
                <w:rFonts w:ascii="Century Gothic" w:hAnsi="Century Gothic"/>
                <w:b w:val="0"/>
                <w:bCs w:val="0"/>
                <w:lang w:eastAsia="en-US"/>
              </w:rPr>
              <w:t>Número de siniestro</w:t>
            </w:r>
          </w:p>
        </w:tc>
        <w:tc>
          <w:tcPr>
            <w:tcW w:w="6955" w:type="dxa"/>
            <w:tcBorders>
              <w:top w:val="single" w:sz="12" w:space="0" w:color="auto"/>
              <w:left w:val="single" w:sz="12" w:space="0" w:color="auto"/>
              <w:bottom w:val="single" w:sz="12" w:space="0" w:color="auto"/>
              <w:right w:val="single" w:sz="12" w:space="0" w:color="auto"/>
            </w:tcBorders>
          </w:tcPr>
          <w:p w14:paraId="2DE343BC" w14:textId="5572DE22" w:rsidR="00554385" w:rsidRPr="007769B0" w:rsidRDefault="00B50F9F"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7769B0">
              <w:rPr>
                <w:rFonts w:ascii="Century Gothic" w:hAnsi="Century Gothic" w:cs="Arial"/>
                <w:color w:val="242424"/>
                <w:sz w:val="20"/>
                <w:szCs w:val="20"/>
                <w:shd w:val="clear" w:color="auto" w:fill="FFFFFF"/>
              </w:rPr>
              <w:t>10285941</w:t>
            </w:r>
          </w:p>
        </w:tc>
      </w:tr>
      <w:tr w:rsidR="00011806" w:rsidRPr="007769B0" w14:paraId="1AEE5FEC" w14:textId="77777777" w:rsidTr="00F3695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5C148146" w14:textId="77777777" w:rsidR="00554385" w:rsidRPr="007769B0" w:rsidRDefault="00554385" w:rsidP="00011806">
            <w:pPr>
              <w:pStyle w:val="Sinespaciado"/>
              <w:spacing w:before="240"/>
              <w:rPr>
                <w:rFonts w:ascii="Century Gothic" w:hAnsi="Century Gothic"/>
                <w:b w:val="0"/>
                <w:bCs w:val="0"/>
                <w:lang w:eastAsia="en-US"/>
              </w:rPr>
            </w:pPr>
            <w:r w:rsidRPr="007769B0">
              <w:rPr>
                <w:rFonts w:ascii="Century Gothic" w:hAnsi="Century Gothic"/>
                <w:b w:val="0"/>
                <w:bCs w:val="0"/>
                <w:lang w:eastAsia="en-US"/>
              </w:rPr>
              <w:t>Póliza</w:t>
            </w:r>
          </w:p>
        </w:tc>
        <w:tc>
          <w:tcPr>
            <w:tcW w:w="6955" w:type="dxa"/>
            <w:tcBorders>
              <w:top w:val="single" w:sz="12" w:space="0" w:color="auto"/>
              <w:left w:val="single" w:sz="12" w:space="0" w:color="auto"/>
              <w:bottom w:val="single" w:sz="12" w:space="0" w:color="auto"/>
              <w:right w:val="single" w:sz="12" w:space="0" w:color="auto"/>
            </w:tcBorders>
          </w:tcPr>
          <w:p w14:paraId="19B04907" w14:textId="51B49BE0" w:rsidR="00554385" w:rsidRPr="007769B0"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7769B0" w14:paraId="41E3F57E" w14:textId="77777777" w:rsidTr="00F36954">
        <w:trPr>
          <w:trHeight w:val="41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5E2940F" w14:textId="77777777" w:rsidR="00554385" w:rsidRPr="007769B0" w:rsidRDefault="00554385" w:rsidP="00011806">
            <w:pPr>
              <w:pStyle w:val="Sinespaciado"/>
              <w:spacing w:before="240"/>
              <w:rPr>
                <w:rFonts w:ascii="Century Gothic" w:hAnsi="Century Gothic"/>
                <w:b w:val="0"/>
                <w:bCs w:val="0"/>
                <w:lang w:eastAsia="en-US"/>
              </w:rPr>
            </w:pPr>
            <w:r w:rsidRPr="007769B0">
              <w:rPr>
                <w:rFonts w:ascii="Century Gothic" w:hAnsi="Century Gothic"/>
                <w:b w:val="0"/>
                <w:bCs w:val="0"/>
                <w:lang w:eastAsia="en-US"/>
              </w:rPr>
              <w:t>Amparo afectado</w:t>
            </w:r>
          </w:p>
        </w:tc>
        <w:tc>
          <w:tcPr>
            <w:tcW w:w="6955" w:type="dxa"/>
            <w:tcBorders>
              <w:top w:val="single" w:sz="12" w:space="0" w:color="auto"/>
              <w:left w:val="single" w:sz="12" w:space="0" w:color="auto"/>
              <w:bottom w:val="single" w:sz="12" w:space="0" w:color="auto"/>
              <w:right w:val="single" w:sz="12" w:space="0" w:color="auto"/>
            </w:tcBorders>
          </w:tcPr>
          <w:p w14:paraId="2056ED8D" w14:textId="671C1266" w:rsidR="00554385" w:rsidRPr="007769B0"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7769B0" w14:paraId="56DE4D2F" w14:textId="77777777" w:rsidTr="00F3695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614DB03F" w14:textId="77777777" w:rsidR="00554385" w:rsidRPr="007769B0" w:rsidRDefault="00554385" w:rsidP="00011806">
            <w:pPr>
              <w:pStyle w:val="Sinespaciado"/>
              <w:spacing w:before="240"/>
              <w:rPr>
                <w:rFonts w:ascii="Century Gothic" w:hAnsi="Century Gothic"/>
                <w:b w:val="0"/>
                <w:bCs w:val="0"/>
                <w:lang w:eastAsia="en-US"/>
              </w:rPr>
            </w:pPr>
            <w:r w:rsidRPr="007769B0">
              <w:rPr>
                <w:rFonts w:ascii="Century Gothic" w:hAnsi="Century Gothic"/>
                <w:b w:val="0"/>
                <w:bCs w:val="0"/>
                <w:lang w:eastAsia="en-US"/>
              </w:rPr>
              <w:t>Fecha del siniestro</w:t>
            </w:r>
          </w:p>
        </w:tc>
        <w:tc>
          <w:tcPr>
            <w:tcW w:w="6955" w:type="dxa"/>
            <w:tcBorders>
              <w:top w:val="single" w:sz="12" w:space="0" w:color="auto"/>
              <w:left w:val="single" w:sz="12" w:space="0" w:color="auto"/>
              <w:bottom w:val="single" w:sz="12" w:space="0" w:color="auto"/>
              <w:right w:val="single" w:sz="12" w:space="0" w:color="auto"/>
            </w:tcBorders>
          </w:tcPr>
          <w:p w14:paraId="7C6F5A0B" w14:textId="1FE1062E" w:rsidR="00554385" w:rsidRPr="007769B0" w:rsidRDefault="00B50F9F"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sidRPr="007769B0">
              <w:rPr>
                <w:rFonts w:ascii="Century Gothic" w:hAnsi="Century Gothic" w:cs="Arial"/>
                <w:color w:val="000000" w:themeColor="text1"/>
                <w:kern w:val="2"/>
                <w:sz w:val="20"/>
                <w:szCs w:val="20"/>
                <w:lang w:eastAsia="en-US"/>
                <w14:ligatures w14:val="standardContextual"/>
              </w:rPr>
              <w:t>13</w:t>
            </w:r>
            <w:r w:rsidR="006C6B3E" w:rsidRPr="007769B0">
              <w:rPr>
                <w:rFonts w:ascii="Century Gothic" w:hAnsi="Century Gothic" w:cs="Arial"/>
                <w:color w:val="000000" w:themeColor="text1"/>
                <w:kern w:val="2"/>
                <w:sz w:val="20"/>
                <w:szCs w:val="20"/>
                <w:lang w:eastAsia="en-US"/>
                <w14:ligatures w14:val="standardContextual"/>
              </w:rPr>
              <w:t xml:space="preserve"> de </w:t>
            </w:r>
            <w:r w:rsidR="00A26F9B" w:rsidRPr="007769B0">
              <w:rPr>
                <w:rFonts w:ascii="Century Gothic" w:hAnsi="Century Gothic" w:cs="Arial"/>
                <w:color w:val="000000" w:themeColor="text1"/>
                <w:kern w:val="2"/>
                <w:sz w:val="20"/>
                <w:szCs w:val="20"/>
                <w:lang w:eastAsia="en-US"/>
                <w14:ligatures w14:val="standardContextual"/>
              </w:rPr>
              <w:t>agosto</w:t>
            </w:r>
            <w:r w:rsidR="006C6B3E" w:rsidRPr="007769B0">
              <w:rPr>
                <w:rFonts w:ascii="Century Gothic" w:hAnsi="Century Gothic" w:cs="Arial"/>
                <w:color w:val="000000" w:themeColor="text1"/>
                <w:kern w:val="2"/>
                <w:sz w:val="20"/>
                <w:szCs w:val="20"/>
                <w:lang w:eastAsia="en-US"/>
                <w14:ligatures w14:val="standardContextual"/>
              </w:rPr>
              <w:t xml:space="preserve"> de 202</w:t>
            </w:r>
            <w:r w:rsidR="00A26F9B" w:rsidRPr="007769B0">
              <w:rPr>
                <w:rFonts w:ascii="Century Gothic" w:hAnsi="Century Gothic" w:cs="Arial"/>
                <w:color w:val="000000" w:themeColor="text1"/>
                <w:kern w:val="2"/>
                <w:sz w:val="20"/>
                <w:szCs w:val="20"/>
                <w:lang w:eastAsia="en-US"/>
                <w14:ligatures w14:val="standardContextual"/>
              </w:rPr>
              <w:t>1</w:t>
            </w:r>
          </w:p>
        </w:tc>
      </w:tr>
      <w:tr w:rsidR="00554385" w:rsidRPr="007769B0" w14:paraId="6EA3BEC9" w14:textId="77777777" w:rsidTr="00F36954">
        <w:trPr>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2943E136" w14:textId="77777777" w:rsidR="00554385" w:rsidRPr="007769B0" w:rsidRDefault="00554385" w:rsidP="00011806">
            <w:pPr>
              <w:pStyle w:val="Sinespaciado"/>
              <w:spacing w:before="240"/>
              <w:rPr>
                <w:rFonts w:ascii="Century Gothic" w:hAnsi="Century Gothic"/>
                <w:b w:val="0"/>
                <w:bCs w:val="0"/>
                <w:lang w:eastAsia="en-US"/>
              </w:rPr>
            </w:pPr>
            <w:r w:rsidRPr="007769B0">
              <w:rPr>
                <w:rFonts w:ascii="Century Gothic" w:hAnsi="Century Gothic"/>
                <w:b w:val="0"/>
                <w:bCs w:val="0"/>
                <w:lang w:eastAsia="en-US"/>
              </w:rPr>
              <w:t>Fecha de la audiencia</w:t>
            </w:r>
          </w:p>
        </w:tc>
        <w:tc>
          <w:tcPr>
            <w:tcW w:w="6955" w:type="dxa"/>
            <w:tcBorders>
              <w:top w:val="single" w:sz="12" w:space="0" w:color="auto"/>
              <w:left w:val="single" w:sz="12" w:space="0" w:color="auto"/>
              <w:bottom w:val="single" w:sz="12" w:space="0" w:color="auto"/>
              <w:right w:val="single" w:sz="12" w:space="0" w:color="auto"/>
            </w:tcBorders>
          </w:tcPr>
          <w:p w14:paraId="2C23A5FE" w14:textId="635B9B28" w:rsidR="00554385" w:rsidRPr="007769B0" w:rsidRDefault="00B50F9F"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7769B0">
              <w:rPr>
                <w:rFonts w:ascii="Century Gothic" w:hAnsi="Century Gothic" w:cs="Arial"/>
                <w:kern w:val="2"/>
                <w:sz w:val="20"/>
                <w:szCs w:val="20"/>
                <w:lang w:eastAsia="en-US"/>
                <w14:ligatures w14:val="standardContextual"/>
              </w:rPr>
              <w:t>27</w:t>
            </w:r>
            <w:r w:rsidR="0073789B" w:rsidRPr="007769B0">
              <w:rPr>
                <w:rFonts w:ascii="Century Gothic" w:hAnsi="Century Gothic" w:cs="Arial"/>
                <w:kern w:val="2"/>
                <w:sz w:val="20"/>
                <w:szCs w:val="20"/>
                <w:lang w:eastAsia="en-US"/>
                <w14:ligatures w14:val="standardContextual"/>
              </w:rPr>
              <w:t xml:space="preserve"> de </w:t>
            </w:r>
            <w:r w:rsidRPr="007769B0">
              <w:rPr>
                <w:rFonts w:ascii="Century Gothic" w:hAnsi="Century Gothic" w:cs="Arial"/>
                <w:kern w:val="2"/>
                <w:sz w:val="20"/>
                <w:szCs w:val="20"/>
                <w:lang w:eastAsia="en-US"/>
                <w14:ligatures w14:val="standardContextual"/>
              </w:rPr>
              <w:t>octu</w:t>
            </w:r>
            <w:r w:rsidR="0048672B" w:rsidRPr="007769B0">
              <w:rPr>
                <w:rFonts w:ascii="Century Gothic" w:hAnsi="Century Gothic" w:cs="Arial"/>
                <w:kern w:val="2"/>
                <w:sz w:val="20"/>
                <w:szCs w:val="20"/>
                <w:lang w:eastAsia="en-US"/>
                <w14:ligatures w14:val="standardContextual"/>
              </w:rPr>
              <w:t>bre</w:t>
            </w:r>
            <w:r w:rsidR="0073789B" w:rsidRPr="007769B0">
              <w:rPr>
                <w:rFonts w:ascii="Century Gothic" w:hAnsi="Century Gothic" w:cs="Arial"/>
                <w:kern w:val="2"/>
                <w:sz w:val="20"/>
                <w:szCs w:val="20"/>
                <w:lang w:eastAsia="en-US"/>
                <w14:ligatures w14:val="standardContextual"/>
              </w:rPr>
              <w:t xml:space="preserve"> del 2023</w:t>
            </w:r>
            <w:r w:rsidR="00937970" w:rsidRPr="007769B0">
              <w:rPr>
                <w:rFonts w:ascii="Century Gothic" w:hAnsi="Century Gothic" w:cs="Arial"/>
                <w:kern w:val="2"/>
                <w:sz w:val="20"/>
                <w:szCs w:val="20"/>
                <w:lang w:eastAsia="en-US"/>
                <w14:ligatures w14:val="standardContextual"/>
              </w:rPr>
              <w:t xml:space="preserve"> </w:t>
            </w:r>
            <w:r w:rsidR="0048672B" w:rsidRPr="007769B0">
              <w:rPr>
                <w:rFonts w:ascii="Century Gothic" w:hAnsi="Century Gothic" w:cs="Arial"/>
                <w:kern w:val="2"/>
                <w:sz w:val="20"/>
                <w:szCs w:val="20"/>
                <w:lang w:eastAsia="en-US"/>
                <w14:ligatures w14:val="standardContextual"/>
              </w:rPr>
              <w:t>0</w:t>
            </w:r>
            <w:r w:rsidRPr="007769B0">
              <w:rPr>
                <w:rFonts w:ascii="Century Gothic" w:hAnsi="Century Gothic" w:cs="Arial"/>
                <w:kern w:val="2"/>
                <w:sz w:val="20"/>
                <w:szCs w:val="20"/>
                <w:lang w:eastAsia="en-US"/>
                <w14:ligatures w14:val="standardContextual"/>
              </w:rPr>
              <w:t>2</w:t>
            </w:r>
            <w:r w:rsidR="00937970" w:rsidRPr="007769B0">
              <w:rPr>
                <w:rFonts w:ascii="Century Gothic" w:hAnsi="Century Gothic" w:cs="Arial"/>
                <w:kern w:val="2"/>
                <w:sz w:val="20"/>
                <w:szCs w:val="20"/>
                <w:lang w:eastAsia="en-US"/>
                <w14:ligatures w14:val="standardContextual"/>
              </w:rPr>
              <w:t>:</w:t>
            </w:r>
            <w:r w:rsidRPr="007769B0">
              <w:rPr>
                <w:rFonts w:ascii="Century Gothic" w:hAnsi="Century Gothic" w:cs="Arial"/>
                <w:kern w:val="2"/>
                <w:sz w:val="20"/>
                <w:szCs w:val="20"/>
                <w:lang w:eastAsia="en-US"/>
                <w14:ligatures w14:val="standardContextual"/>
              </w:rPr>
              <w:t>30</w:t>
            </w:r>
            <w:r w:rsidR="00937970" w:rsidRPr="007769B0">
              <w:rPr>
                <w:rFonts w:ascii="Century Gothic" w:hAnsi="Century Gothic" w:cs="Arial"/>
                <w:kern w:val="2"/>
                <w:sz w:val="20"/>
                <w:szCs w:val="20"/>
                <w:lang w:eastAsia="en-US"/>
                <w14:ligatures w14:val="standardContextual"/>
              </w:rPr>
              <w:t xml:space="preserve"> </w:t>
            </w:r>
            <w:r w:rsidRPr="007769B0">
              <w:rPr>
                <w:rFonts w:ascii="Century Gothic" w:hAnsi="Century Gothic" w:cs="Arial"/>
                <w:kern w:val="2"/>
                <w:sz w:val="20"/>
                <w:szCs w:val="20"/>
                <w:lang w:eastAsia="en-US"/>
                <w14:ligatures w14:val="standardContextual"/>
              </w:rPr>
              <w:t>p</w:t>
            </w:r>
            <w:r w:rsidR="00937970" w:rsidRPr="007769B0">
              <w:rPr>
                <w:rFonts w:ascii="Century Gothic" w:hAnsi="Century Gothic" w:cs="Arial"/>
                <w:kern w:val="2"/>
                <w:sz w:val="20"/>
                <w:szCs w:val="20"/>
                <w:lang w:eastAsia="en-US"/>
                <w14:ligatures w14:val="standardContextual"/>
              </w:rPr>
              <w:t>.m.</w:t>
            </w:r>
            <w:r w:rsidR="0073789B" w:rsidRPr="007769B0">
              <w:rPr>
                <w:rFonts w:ascii="Century Gothic" w:hAnsi="Century Gothic" w:cs="Arial"/>
                <w:kern w:val="2"/>
                <w:sz w:val="20"/>
                <w:szCs w:val="20"/>
                <w:lang w:eastAsia="en-US"/>
                <w14:ligatures w14:val="standardContextual"/>
              </w:rPr>
              <w:t xml:space="preserve"> </w:t>
            </w:r>
          </w:p>
        </w:tc>
      </w:tr>
      <w:tr w:rsidR="00011806" w:rsidRPr="007769B0" w14:paraId="18C7BE86" w14:textId="77777777" w:rsidTr="00F3695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7769B0" w:rsidRDefault="00554385" w:rsidP="00011806">
            <w:pPr>
              <w:pStyle w:val="Sinespaciado"/>
              <w:spacing w:before="240"/>
              <w:rPr>
                <w:rFonts w:ascii="Century Gothic" w:hAnsi="Century Gothic"/>
                <w:b w:val="0"/>
                <w:bCs w:val="0"/>
                <w:lang w:eastAsia="en-US"/>
              </w:rPr>
            </w:pPr>
            <w:r w:rsidRPr="007769B0">
              <w:rPr>
                <w:rFonts w:ascii="Century Gothic" w:hAnsi="Century Gothic"/>
                <w:b w:val="0"/>
                <w:bCs w:val="0"/>
                <w:lang w:eastAsia="en-US"/>
              </w:rPr>
              <w:t>Tomador</w:t>
            </w:r>
          </w:p>
        </w:tc>
        <w:tc>
          <w:tcPr>
            <w:tcW w:w="6955"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7769B0"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FF0000"/>
                <w:kern w:val="2"/>
                <w:sz w:val="20"/>
                <w:szCs w:val="20"/>
                <w:lang w:eastAsia="en-US"/>
                <w14:ligatures w14:val="standardContextual"/>
              </w:rPr>
            </w:pPr>
          </w:p>
        </w:tc>
      </w:tr>
      <w:tr w:rsidR="00554385" w:rsidRPr="007769B0" w14:paraId="514843B1" w14:textId="77777777" w:rsidTr="00F36954">
        <w:trPr>
          <w:trHeight w:val="42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7769B0" w:rsidRDefault="00554385" w:rsidP="00011806">
            <w:pPr>
              <w:pStyle w:val="Sinespaciado"/>
              <w:spacing w:before="240"/>
              <w:rPr>
                <w:rFonts w:ascii="Century Gothic" w:hAnsi="Century Gothic"/>
                <w:b w:val="0"/>
                <w:bCs w:val="0"/>
                <w:lang w:eastAsia="en-US"/>
              </w:rPr>
            </w:pPr>
            <w:r w:rsidRPr="007769B0">
              <w:rPr>
                <w:rFonts w:ascii="Century Gothic" w:hAnsi="Century Gothic"/>
                <w:b w:val="0"/>
                <w:bCs w:val="0"/>
                <w:lang w:eastAsia="en-US"/>
              </w:rPr>
              <w:t>Asegurado:</w:t>
            </w:r>
          </w:p>
        </w:tc>
        <w:tc>
          <w:tcPr>
            <w:tcW w:w="6955" w:type="dxa"/>
            <w:tcBorders>
              <w:top w:val="single" w:sz="12" w:space="0" w:color="auto"/>
              <w:left w:val="single" w:sz="12" w:space="0" w:color="auto"/>
              <w:bottom w:val="single" w:sz="12" w:space="0" w:color="auto"/>
              <w:right w:val="single" w:sz="12" w:space="0" w:color="auto"/>
            </w:tcBorders>
          </w:tcPr>
          <w:p w14:paraId="03AE5039" w14:textId="1785A819" w:rsidR="00554385" w:rsidRPr="007769B0"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7769B0" w14:paraId="40AC9E22" w14:textId="77777777" w:rsidTr="00F3695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7769B0" w:rsidRDefault="00554385" w:rsidP="00011806">
            <w:pPr>
              <w:pStyle w:val="Sinespaciado"/>
              <w:spacing w:before="240"/>
              <w:rPr>
                <w:rFonts w:ascii="Century Gothic" w:hAnsi="Century Gothic"/>
                <w:b w:val="0"/>
                <w:bCs w:val="0"/>
                <w:lang w:eastAsia="en-US"/>
              </w:rPr>
            </w:pPr>
            <w:r w:rsidRPr="007769B0">
              <w:rPr>
                <w:rFonts w:ascii="Century Gothic" w:hAnsi="Century Gothic"/>
                <w:b w:val="0"/>
                <w:bCs w:val="0"/>
                <w:lang w:eastAsia="en-US"/>
              </w:rPr>
              <w:t>Autorida</w:t>
            </w:r>
            <w:r w:rsidR="00967A3C" w:rsidRPr="007769B0">
              <w:rPr>
                <w:rFonts w:ascii="Century Gothic" w:hAnsi="Century Gothic"/>
                <w:b w:val="0"/>
                <w:bCs w:val="0"/>
                <w:lang w:eastAsia="en-US"/>
              </w:rPr>
              <w:t>d</w:t>
            </w:r>
            <w:r w:rsidRPr="007769B0">
              <w:rPr>
                <w:rFonts w:ascii="Century Gothic" w:hAnsi="Century Gothic"/>
                <w:b w:val="0"/>
                <w:bCs w:val="0"/>
                <w:lang w:eastAsia="en-US"/>
              </w:rPr>
              <w:t>:</w:t>
            </w:r>
            <w:r w:rsidR="00967A3C" w:rsidRPr="007769B0">
              <w:rPr>
                <w:rFonts w:ascii="Century Gothic" w:hAnsi="Century Gothic"/>
                <w:b w:val="0"/>
                <w:bCs w:val="0"/>
                <w:lang w:eastAsia="en-US"/>
              </w:rPr>
              <w:t xml:space="preserve"> (Centro de conciliación)</w:t>
            </w:r>
          </w:p>
        </w:tc>
        <w:tc>
          <w:tcPr>
            <w:tcW w:w="6955" w:type="dxa"/>
            <w:tcBorders>
              <w:top w:val="single" w:sz="12" w:space="0" w:color="auto"/>
              <w:left w:val="single" w:sz="12" w:space="0" w:color="auto"/>
              <w:bottom w:val="single" w:sz="12" w:space="0" w:color="auto"/>
              <w:right w:val="single" w:sz="12" w:space="0" w:color="auto"/>
            </w:tcBorders>
            <w:hideMark/>
          </w:tcPr>
          <w:p w14:paraId="7AE1BA14" w14:textId="096BAD18" w:rsidR="00554385" w:rsidRPr="007769B0" w:rsidRDefault="00A26F9B"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7769B0">
              <w:rPr>
                <w:rFonts w:ascii="Century Gothic" w:hAnsi="Century Gothic" w:cs="Arial"/>
                <w:color w:val="000000"/>
                <w:sz w:val="20"/>
                <w:szCs w:val="20"/>
                <w:shd w:val="clear" w:color="auto" w:fill="FFFFFF"/>
              </w:rPr>
              <w:t xml:space="preserve">Centro de Conciliación de la Personería de Cali. </w:t>
            </w:r>
            <w:r w:rsidR="006C6B3E" w:rsidRPr="007769B0">
              <w:rPr>
                <w:rFonts w:ascii="Century Gothic" w:hAnsi="Century Gothic" w:cs="Arial"/>
                <w:color w:val="000000"/>
                <w:sz w:val="20"/>
                <w:szCs w:val="20"/>
                <w:shd w:val="clear" w:color="auto" w:fill="FFFFFF"/>
              </w:rPr>
              <w:t xml:space="preserve"> </w:t>
            </w:r>
          </w:p>
        </w:tc>
      </w:tr>
      <w:tr w:rsidR="00554385" w:rsidRPr="007769B0" w14:paraId="1E7AC537" w14:textId="77777777" w:rsidTr="00F36954">
        <w:trPr>
          <w:trHeight w:val="38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7769B0" w:rsidRDefault="00554385" w:rsidP="00011806">
            <w:pPr>
              <w:pStyle w:val="Sinespaciado"/>
              <w:spacing w:before="240"/>
              <w:rPr>
                <w:rFonts w:ascii="Century Gothic" w:hAnsi="Century Gothic"/>
                <w:b w:val="0"/>
                <w:bCs w:val="0"/>
                <w:lang w:eastAsia="en-US"/>
              </w:rPr>
            </w:pPr>
            <w:r w:rsidRPr="007769B0">
              <w:rPr>
                <w:rFonts w:ascii="Century Gothic" w:hAnsi="Century Gothic"/>
                <w:b w:val="0"/>
                <w:bCs w:val="0"/>
                <w:lang w:eastAsia="en-US"/>
              </w:rPr>
              <w:t>Número de radicación:</w:t>
            </w:r>
          </w:p>
        </w:tc>
        <w:tc>
          <w:tcPr>
            <w:tcW w:w="6955" w:type="dxa"/>
            <w:tcBorders>
              <w:top w:val="single" w:sz="12" w:space="0" w:color="auto"/>
              <w:left w:val="single" w:sz="12" w:space="0" w:color="auto"/>
              <w:bottom w:val="single" w:sz="12" w:space="0" w:color="auto"/>
              <w:right w:val="single" w:sz="12" w:space="0" w:color="auto"/>
            </w:tcBorders>
          </w:tcPr>
          <w:p w14:paraId="31BC439E" w14:textId="276F4F1D" w:rsidR="00554385" w:rsidRPr="007769B0"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7769B0" w14:paraId="26E99712" w14:textId="77777777" w:rsidTr="00F3695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7769B0" w:rsidRDefault="00554385" w:rsidP="00011806">
            <w:pPr>
              <w:pStyle w:val="Sinespaciado"/>
              <w:spacing w:before="240"/>
              <w:rPr>
                <w:rFonts w:ascii="Century Gothic" w:hAnsi="Century Gothic"/>
                <w:b w:val="0"/>
                <w:bCs w:val="0"/>
                <w:lang w:eastAsia="en-US"/>
              </w:rPr>
            </w:pPr>
            <w:r w:rsidRPr="007769B0">
              <w:rPr>
                <w:rFonts w:ascii="Century Gothic" w:hAnsi="Century Gothic"/>
                <w:b w:val="0"/>
                <w:bCs w:val="0"/>
                <w:lang w:eastAsia="en-US"/>
              </w:rPr>
              <w:t>Pretensiones:</w:t>
            </w:r>
          </w:p>
        </w:tc>
        <w:tc>
          <w:tcPr>
            <w:tcW w:w="6955" w:type="dxa"/>
            <w:tcBorders>
              <w:top w:val="single" w:sz="12" w:space="0" w:color="auto"/>
              <w:left w:val="single" w:sz="12" w:space="0" w:color="auto"/>
              <w:bottom w:val="single" w:sz="12" w:space="0" w:color="auto"/>
              <w:right w:val="single" w:sz="12" w:space="0" w:color="auto"/>
            </w:tcBorders>
          </w:tcPr>
          <w:p w14:paraId="41461A72" w14:textId="77777777" w:rsidR="003B61AD" w:rsidRPr="003B61AD" w:rsidRDefault="003B61AD" w:rsidP="003B61AD">
            <w:pPr>
              <w:shd w:val="clear" w:color="auto" w:fill="FFFFFF"/>
              <w:jc w:val="both"/>
              <w:textAlignment w:val="baseline"/>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s-CO" w:eastAsia="es-CO"/>
              </w:rPr>
            </w:pPr>
            <w:r w:rsidRPr="003B61AD">
              <w:rPr>
                <w:rFonts w:ascii="Century Gothic" w:eastAsia="Times New Roman" w:hAnsi="Century Gothic" w:cs="Arial"/>
                <w:color w:val="000000"/>
                <w:sz w:val="20"/>
                <w:szCs w:val="20"/>
                <w:bdr w:val="none" w:sz="0" w:space="0" w:color="auto" w:frame="1"/>
                <w:lang w:val="es-CO" w:eastAsia="es-CO"/>
              </w:rPr>
              <w:br/>
              <w:t>La parte convocante pretende el reconocimiento de $656'082.181 de pesos, por concepto de perjuicios materiales e inmateriales, discriminados de la siguiente manera: </w:t>
            </w:r>
            <w:r w:rsidRPr="003B61AD">
              <w:rPr>
                <w:rFonts w:ascii="Century Gothic" w:eastAsia="Times New Roman" w:hAnsi="Century Gothic" w:cs="Arial"/>
                <w:color w:val="000000"/>
                <w:sz w:val="20"/>
                <w:szCs w:val="20"/>
                <w:bdr w:val="none" w:sz="0" w:space="0" w:color="auto" w:frame="1"/>
                <w:lang w:val="es-CO" w:eastAsia="es-CO"/>
              </w:rPr>
              <w:br/>
            </w:r>
          </w:p>
          <w:p w14:paraId="397169A5" w14:textId="17E651E9" w:rsidR="003B61AD" w:rsidRPr="003B61AD" w:rsidRDefault="003B61AD" w:rsidP="003B61AD">
            <w:pPr>
              <w:shd w:val="clear" w:color="auto" w:fill="FFFFFF"/>
              <w:jc w:val="center"/>
              <w:textAlignment w:val="baseline"/>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s-CO" w:eastAsia="es-CO"/>
              </w:rPr>
            </w:pPr>
            <w:r w:rsidRPr="007769B0">
              <w:rPr>
                <w:rFonts w:ascii="Century Gothic" w:eastAsia="Times New Roman" w:hAnsi="Century Gothic" w:cs="Times New Roman"/>
                <w:noProof/>
                <w:color w:val="000000"/>
                <w:sz w:val="20"/>
                <w:szCs w:val="20"/>
                <w:lang w:val="es-CO" w:eastAsia="es-CO"/>
              </w:rPr>
              <w:lastRenderedPageBreak/>
              <w:drawing>
                <wp:inline distT="0" distB="0" distL="0" distR="0" wp14:anchorId="45D70C53" wp14:editId="74F93800">
                  <wp:extent cx="3898839" cy="712381"/>
                  <wp:effectExtent l="0" t="0" r="6985" b="0"/>
                  <wp:docPr id="158007024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9729" cy="723507"/>
                          </a:xfrm>
                          <a:prstGeom prst="rect">
                            <a:avLst/>
                          </a:prstGeom>
                          <a:noFill/>
                          <a:ln>
                            <a:noFill/>
                          </a:ln>
                        </pic:spPr>
                      </pic:pic>
                    </a:graphicData>
                  </a:graphic>
                </wp:inline>
              </w:drawing>
            </w:r>
          </w:p>
          <w:p w14:paraId="4EEEBDCD" w14:textId="37CEBD70" w:rsidR="003B61AD" w:rsidRPr="003B61AD" w:rsidRDefault="003B61AD" w:rsidP="003B61AD">
            <w:pPr>
              <w:shd w:val="clear" w:color="auto" w:fill="FFFFFF"/>
              <w:jc w:val="center"/>
              <w:textAlignment w:val="baseline"/>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color w:val="000000"/>
                <w:sz w:val="20"/>
                <w:szCs w:val="20"/>
                <w:lang w:val="es-CO" w:eastAsia="es-CO"/>
              </w:rPr>
            </w:pPr>
            <w:r w:rsidRPr="007769B0">
              <w:rPr>
                <w:rFonts w:ascii="Century Gothic" w:eastAsia="Times New Roman" w:hAnsi="Century Gothic" w:cs="Times New Roman"/>
                <w:noProof/>
                <w:color w:val="000000"/>
                <w:sz w:val="20"/>
                <w:szCs w:val="20"/>
                <w:lang w:val="es-CO" w:eastAsia="es-CO"/>
              </w:rPr>
              <w:drawing>
                <wp:inline distT="0" distB="0" distL="0" distR="0" wp14:anchorId="6600A1A5" wp14:editId="2EDEC450">
                  <wp:extent cx="3859618" cy="257762"/>
                  <wp:effectExtent l="0" t="0" r="0" b="9525"/>
                  <wp:docPr id="7693234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2662" cy="266647"/>
                          </a:xfrm>
                          <a:prstGeom prst="rect">
                            <a:avLst/>
                          </a:prstGeom>
                          <a:noFill/>
                          <a:ln>
                            <a:noFill/>
                          </a:ln>
                        </pic:spPr>
                      </pic:pic>
                    </a:graphicData>
                  </a:graphic>
                </wp:inline>
              </w:drawing>
            </w:r>
          </w:p>
          <w:p w14:paraId="1B04EC4A" w14:textId="156E5C49" w:rsidR="00554385" w:rsidRPr="007769B0" w:rsidRDefault="00554385" w:rsidP="00D70C4B">
            <w:pPr>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7769B0" w14:paraId="7702989C" w14:textId="77777777" w:rsidTr="00F36954">
        <w:trPr>
          <w:trHeight w:val="54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7769B0" w:rsidRDefault="00554385" w:rsidP="00011806">
            <w:pPr>
              <w:pStyle w:val="Sinespaciado"/>
              <w:spacing w:before="240"/>
              <w:rPr>
                <w:rFonts w:ascii="Century Gothic" w:hAnsi="Century Gothic"/>
                <w:b w:val="0"/>
                <w:bCs w:val="0"/>
                <w:lang w:eastAsia="en-US"/>
              </w:rPr>
            </w:pPr>
            <w:r w:rsidRPr="007769B0">
              <w:rPr>
                <w:rFonts w:ascii="Century Gothic" w:hAnsi="Century Gothic"/>
                <w:b w:val="0"/>
                <w:bCs w:val="0"/>
                <w:lang w:eastAsia="en-US"/>
              </w:rPr>
              <w:lastRenderedPageBreak/>
              <w:t>Cuantificación pretensiones</w:t>
            </w:r>
          </w:p>
        </w:tc>
        <w:tc>
          <w:tcPr>
            <w:tcW w:w="6955" w:type="dxa"/>
            <w:tcBorders>
              <w:top w:val="single" w:sz="12" w:space="0" w:color="auto"/>
              <w:left w:val="single" w:sz="12" w:space="0" w:color="auto"/>
              <w:bottom w:val="single" w:sz="12" w:space="0" w:color="auto"/>
              <w:right w:val="single" w:sz="12" w:space="0" w:color="auto"/>
            </w:tcBorders>
            <w:hideMark/>
          </w:tcPr>
          <w:p w14:paraId="655B34B9" w14:textId="5DD2C8C5" w:rsidR="006B3D31" w:rsidRPr="007769B0" w:rsidRDefault="006B3D31"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tc>
      </w:tr>
      <w:tr w:rsidR="00011806" w:rsidRPr="007769B0" w14:paraId="0AB1096B" w14:textId="77777777" w:rsidTr="00F3695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9A59F18" w14:textId="77777777" w:rsidR="00554385" w:rsidRPr="007769B0" w:rsidRDefault="00554385" w:rsidP="00011806">
            <w:pPr>
              <w:pStyle w:val="Sinespaciado"/>
              <w:spacing w:before="240"/>
              <w:rPr>
                <w:rFonts w:ascii="Century Gothic" w:hAnsi="Century Gothic"/>
                <w:b w:val="0"/>
                <w:bCs w:val="0"/>
                <w:lang w:eastAsia="en-US"/>
              </w:rPr>
            </w:pPr>
            <w:r w:rsidRPr="007769B0">
              <w:rPr>
                <w:rFonts w:ascii="Century Gothic" w:hAnsi="Century Gothic"/>
                <w:b w:val="0"/>
                <w:bCs w:val="0"/>
                <w:lang w:eastAsia="en-US"/>
              </w:rPr>
              <w:t>Calificación de la contingencia</w:t>
            </w:r>
          </w:p>
        </w:tc>
        <w:tc>
          <w:tcPr>
            <w:tcW w:w="6955" w:type="dxa"/>
            <w:tcBorders>
              <w:top w:val="single" w:sz="12" w:space="0" w:color="auto"/>
              <w:left w:val="single" w:sz="12" w:space="0" w:color="auto"/>
              <w:bottom w:val="single" w:sz="12" w:space="0" w:color="auto"/>
              <w:right w:val="single" w:sz="12" w:space="0" w:color="auto"/>
            </w:tcBorders>
          </w:tcPr>
          <w:p w14:paraId="21D53077" w14:textId="1501927F" w:rsidR="00554385" w:rsidRPr="007769B0"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7769B0" w14:paraId="26985C5B" w14:textId="77777777" w:rsidTr="00F36954">
        <w:trPr>
          <w:trHeight w:val="50"/>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7769B0" w:rsidRDefault="00554385" w:rsidP="00011806">
            <w:pPr>
              <w:pStyle w:val="Sinespaciado"/>
              <w:spacing w:before="240"/>
              <w:rPr>
                <w:rFonts w:ascii="Century Gothic" w:hAnsi="Century Gothic"/>
                <w:b w:val="0"/>
                <w:bCs w:val="0"/>
                <w:lang w:eastAsia="en-US"/>
              </w:rPr>
            </w:pPr>
            <w:r w:rsidRPr="007769B0">
              <w:rPr>
                <w:rFonts w:ascii="Century Gothic" w:hAnsi="Century Gothic"/>
                <w:b w:val="0"/>
                <w:bCs w:val="0"/>
                <w:lang w:eastAsia="en-US"/>
              </w:rPr>
              <w:t>Resumen de la contingencia</w:t>
            </w:r>
          </w:p>
        </w:tc>
        <w:tc>
          <w:tcPr>
            <w:tcW w:w="6955" w:type="dxa"/>
            <w:tcBorders>
              <w:top w:val="single" w:sz="12" w:space="0" w:color="auto"/>
              <w:left w:val="single" w:sz="12" w:space="0" w:color="auto"/>
              <w:bottom w:val="single" w:sz="12" w:space="0" w:color="auto"/>
              <w:right w:val="single" w:sz="12" w:space="0" w:color="auto"/>
            </w:tcBorders>
            <w:hideMark/>
          </w:tcPr>
          <w:p w14:paraId="4632FFBD" w14:textId="77777777" w:rsidR="005A07F3" w:rsidRPr="007769B0" w:rsidRDefault="005A07F3" w:rsidP="005A07F3">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p w14:paraId="597CF8F1" w14:textId="77777777" w:rsidR="007B2700" w:rsidRPr="007769B0" w:rsidRDefault="007B2700" w:rsidP="007B2700">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7769B0">
              <w:rPr>
                <w:rFonts w:ascii="Century Gothic" w:hAnsi="Century Gothic" w:cs="Arial"/>
                <w:color w:val="000000"/>
                <w:sz w:val="20"/>
                <w:szCs w:val="20"/>
              </w:rPr>
              <w:t>Los hechos de la solicitud de conciliación refieren a un accidente de tránsito, ocurrido el pasado 13 de agosto de 2021, en el que estuvieron involucrados los vehículos de placas CUQ 483, conducido por el señor Cristian Silva Jurado, y de servicio público de placas VCL 669, conducido por el señor Iver Alexandre Viveros González, afiliado a la empresa Transportes Decepa y donde se transportaba la señora Isaura Valencia Rentería como pasajera.</w:t>
            </w:r>
          </w:p>
          <w:p w14:paraId="2A6708B9" w14:textId="77777777" w:rsidR="007B2700" w:rsidRPr="007769B0" w:rsidRDefault="007B2700" w:rsidP="007B2700">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p>
          <w:p w14:paraId="681AC681" w14:textId="77777777" w:rsidR="007B2700" w:rsidRPr="007769B0" w:rsidRDefault="007B2700" w:rsidP="007769B0">
            <w:pP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7769B0">
              <w:rPr>
                <w:rFonts w:ascii="Century Gothic" w:hAnsi="Century Gothic" w:cs="Arial"/>
                <w:color w:val="000000"/>
                <w:sz w:val="20"/>
                <w:szCs w:val="20"/>
              </w:rPr>
              <w:t xml:space="preserve">De acuerdo con el IPAT No. A001313811 </w:t>
            </w:r>
            <w:r w:rsidRPr="007769B0">
              <w:rPr>
                <w:rFonts w:ascii="Century Gothic" w:hAnsi="Century Gothic" w:cs="Arial"/>
                <w:b/>
                <w:bCs/>
                <w:color w:val="000000"/>
                <w:sz w:val="20"/>
                <w:szCs w:val="20"/>
              </w:rPr>
              <w:t>se estableció la hipótesis No. 132 al vehículo de placas CUQ 483 correspondiente en no respetar prelación cuando se ingresa a una vía de mayor.</w:t>
            </w:r>
            <w:r w:rsidRPr="007769B0">
              <w:rPr>
                <w:rFonts w:ascii="Century Gothic" w:hAnsi="Century Gothic" w:cs="Arial"/>
                <w:color w:val="000000"/>
                <w:sz w:val="20"/>
                <w:szCs w:val="20"/>
              </w:rPr>
              <w:t xml:space="preserve"> </w:t>
            </w:r>
          </w:p>
          <w:p w14:paraId="7121FB43" w14:textId="77777777" w:rsidR="007B2700" w:rsidRPr="007769B0" w:rsidRDefault="007B2700" w:rsidP="007B2700">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p>
          <w:p w14:paraId="3FB12E74" w14:textId="77777777" w:rsidR="007B2700" w:rsidRPr="007769B0" w:rsidRDefault="007B2700" w:rsidP="007B2700">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7769B0">
              <w:rPr>
                <w:rFonts w:ascii="Century Gothic" w:hAnsi="Century Gothic" w:cs="Arial"/>
                <w:color w:val="000000"/>
                <w:sz w:val="20"/>
                <w:szCs w:val="20"/>
              </w:rPr>
              <w:t>Según dictamen médico legal se determinó incapacidad definitiva de 55 días con secuelas médico legales consistentes en deformidad física que afecta el cuerpo de carácter permanente y pérdida funcional de miembro superior izquierdo de carácter permanente.</w:t>
            </w:r>
          </w:p>
          <w:p w14:paraId="0B4FEE63" w14:textId="77777777" w:rsidR="007B2700" w:rsidRPr="007769B0" w:rsidRDefault="007B2700" w:rsidP="007B2700">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p>
          <w:p w14:paraId="14790211" w14:textId="77777777" w:rsidR="007B2700" w:rsidRPr="007769B0" w:rsidRDefault="007B2700" w:rsidP="007B2700">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7769B0">
              <w:rPr>
                <w:rFonts w:ascii="Century Gothic" w:hAnsi="Century Gothic" w:cs="Arial"/>
                <w:color w:val="000000"/>
                <w:sz w:val="20"/>
                <w:szCs w:val="20"/>
              </w:rPr>
              <w:t xml:space="preserve">Se aporta dictamen de pérdida de capacidad laboral con un porcentaje de 61% por parte de la Junta Regional de Calificación de Invalidez del Valle del Cauca.  </w:t>
            </w:r>
          </w:p>
          <w:p w14:paraId="7A360F48" w14:textId="77777777" w:rsidR="007B2700" w:rsidRPr="007769B0" w:rsidRDefault="007B2700" w:rsidP="007B2700">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p>
          <w:p w14:paraId="0DAC77E9" w14:textId="48D6F9B2" w:rsidR="007B2700" w:rsidRPr="007769B0" w:rsidRDefault="007B2700" w:rsidP="007B2700">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7769B0">
              <w:rPr>
                <w:rFonts w:ascii="Century Gothic" w:hAnsi="Century Gothic" w:cs="Arial"/>
                <w:color w:val="000000"/>
                <w:sz w:val="20"/>
                <w:szCs w:val="20"/>
              </w:rPr>
              <w:t xml:space="preserve">A causa del accidente, se le ocasionaron lesiones a la señora Isaura Valencia Rentería, con el siguiente diagnóstico según último aportado: </w:t>
            </w:r>
          </w:p>
          <w:p w14:paraId="2FF38DE8" w14:textId="77777777" w:rsidR="007B2700" w:rsidRPr="007769B0" w:rsidRDefault="007B2700" w:rsidP="007B2700">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p>
          <w:p w14:paraId="2D97BC13" w14:textId="77777777" w:rsidR="007B2700" w:rsidRPr="007769B0" w:rsidRDefault="007B2700" w:rsidP="007B2700">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7769B0">
              <w:rPr>
                <w:rFonts w:ascii="Century Gothic" w:hAnsi="Century Gothic" w:cs="Arial"/>
                <w:color w:val="000000"/>
                <w:sz w:val="20"/>
                <w:szCs w:val="20"/>
              </w:rPr>
              <w:t xml:space="preserve">"Examen físico paciente femenina de 38 años con historia de amputación traumática de miembro superior izquierdo. Requirió manejo hospitalario en clínica Desa por parte de cirugía plástica se realiza procedimiento de salvamento de muñón de humero mediante cierre de exposición ósea con colgajo dorsal ancho más injerto de piel. en el momento con buena evolución injerto de piel mayormente prendidos con áreas cruentas aún en proceso de epitelización, pero con evolución favorable y satisfactoria que favorece a la recuperación completa del muñón." </w:t>
            </w:r>
          </w:p>
          <w:p w14:paraId="3EC839BC" w14:textId="77777777" w:rsidR="00CA49FA" w:rsidRPr="007769B0" w:rsidRDefault="00CA49FA" w:rsidP="00BA395E">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p>
          <w:p w14:paraId="09C6B19C" w14:textId="17361D24" w:rsidR="00CA49FA" w:rsidRPr="007769B0" w:rsidRDefault="00CA49FA" w:rsidP="00BA395E">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p>
        </w:tc>
      </w:tr>
      <w:tr w:rsidR="00011806" w:rsidRPr="007769B0" w14:paraId="2A4AC45E" w14:textId="77777777" w:rsidTr="00F3695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E1BC8C1" w14:textId="77777777" w:rsidR="00554385" w:rsidRPr="007769B0" w:rsidRDefault="00554385" w:rsidP="00011806">
            <w:pPr>
              <w:pStyle w:val="Sinespaciado"/>
              <w:spacing w:before="240"/>
              <w:rPr>
                <w:rFonts w:ascii="Century Gothic" w:hAnsi="Century Gothic"/>
                <w:b w:val="0"/>
                <w:bCs w:val="0"/>
                <w:lang w:eastAsia="en-US"/>
              </w:rPr>
            </w:pPr>
            <w:r w:rsidRPr="007769B0">
              <w:rPr>
                <w:rFonts w:ascii="Century Gothic" w:hAnsi="Century Gothic"/>
                <w:b w:val="0"/>
                <w:bCs w:val="0"/>
                <w:lang w:eastAsia="en-US"/>
              </w:rPr>
              <w:t>Reserva sugerida</w:t>
            </w:r>
          </w:p>
        </w:tc>
        <w:tc>
          <w:tcPr>
            <w:tcW w:w="6955" w:type="dxa"/>
            <w:tcBorders>
              <w:top w:val="single" w:sz="12" w:space="0" w:color="auto"/>
              <w:left w:val="single" w:sz="12" w:space="0" w:color="auto"/>
              <w:bottom w:val="single" w:sz="12" w:space="0" w:color="auto"/>
              <w:right w:val="single" w:sz="12" w:space="0" w:color="auto"/>
            </w:tcBorders>
          </w:tcPr>
          <w:p w14:paraId="4AF168B5" w14:textId="77777777" w:rsidR="00554385" w:rsidRPr="007769B0"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7769B0" w14:paraId="3B315B12" w14:textId="77777777" w:rsidTr="00F36954">
        <w:trPr>
          <w:trHeight w:val="29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7769B0" w:rsidRDefault="00554385" w:rsidP="00011806">
            <w:pPr>
              <w:pStyle w:val="Sinespaciado"/>
              <w:spacing w:before="240"/>
              <w:rPr>
                <w:rFonts w:ascii="Century Gothic" w:hAnsi="Century Gothic"/>
                <w:b w:val="0"/>
                <w:bCs w:val="0"/>
                <w:lang w:eastAsia="en-US"/>
              </w:rPr>
            </w:pPr>
            <w:r w:rsidRPr="007769B0">
              <w:rPr>
                <w:rFonts w:ascii="Century Gothic" w:hAnsi="Century Gothic"/>
                <w:b w:val="0"/>
                <w:bCs w:val="0"/>
                <w:lang w:eastAsia="en-US"/>
              </w:rPr>
              <w:lastRenderedPageBreak/>
              <w:t>Argumentos de defensa:</w:t>
            </w:r>
          </w:p>
        </w:tc>
        <w:tc>
          <w:tcPr>
            <w:tcW w:w="6955"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7769B0"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7769B0" w:rsidRDefault="00AC0325" w:rsidP="0073789B">
      <w:pPr>
        <w:autoSpaceDE w:val="0"/>
        <w:autoSpaceDN w:val="0"/>
        <w:spacing w:line="276" w:lineRule="auto"/>
        <w:ind w:right="49"/>
        <w:jc w:val="both"/>
        <w:rPr>
          <w:rFonts w:ascii="Century Gothic" w:eastAsia="MS Mincho" w:hAnsi="Century Gothic" w:cs="Arial"/>
          <w:sz w:val="20"/>
          <w:szCs w:val="20"/>
        </w:rPr>
      </w:pPr>
    </w:p>
    <w:sectPr w:rsidR="00AC0325" w:rsidRPr="007769B0" w:rsidSect="00DE778B">
      <w:headerReference w:type="default" r:id="rId10"/>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25FC1" w14:textId="77777777" w:rsidR="005B2270" w:rsidRDefault="005B2270" w:rsidP="008133D3">
      <w:r>
        <w:separator/>
      </w:r>
    </w:p>
  </w:endnote>
  <w:endnote w:type="continuationSeparator" w:id="0">
    <w:p w14:paraId="43054E31" w14:textId="77777777" w:rsidR="005B2270" w:rsidRDefault="005B2270"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32C2" w14:textId="77777777" w:rsidR="005B2270" w:rsidRDefault="005B2270" w:rsidP="008133D3">
      <w:r>
        <w:separator/>
      </w:r>
    </w:p>
  </w:footnote>
  <w:footnote w:type="continuationSeparator" w:id="0">
    <w:p w14:paraId="50462B14" w14:textId="77777777" w:rsidR="005B2270" w:rsidRDefault="005B2270"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End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4"/>
  </w:num>
  <w:num w:numId="2" w16cid:durableId="1025835635">
    <w:abstractNumId w:val="2"/>
  </w:num>
  <w:num w:numId="3" w16cid:durableId="2022392322">
    <w:abstractNumId w:val="0"/>
  </w:num>
  <w:num w:numId="4" w16cid:durableId="1373770898">
    <w:abstractNumId w:val="3"/>
  </w:num>
  <w:num w:numId="5" w16cid:durableId="1285891665">
    <w:abstractNumId w:val="1"/>
  </w:num>
  <w:num w:numId="6" w16cid:durableId="17515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4F83"/>
    <w:rsid w:val="00050FFA"/>
    <w:rsid w:val="00051DA4"/>
    <w:rsid w:val="00060720"/>
    <w:rsid w:val="00081506"/>
    <w:rsid w:val="000A1F69"/>
    <w:rsid w:val="000A6F5A"/>
    <w:rsid w:val="000A7F65"/>
    <w:rsid w:val="000B7B6B"/>
    <w:rsid w:val="000C2568"/>
    <w:rsid w:val="000D1B05"/>
    <w:rsid w:val="000F4AAC"/>
    <w:rsid w:val="00112408"/>
    <w:rsid w:val="00121393"/>
    <w:rsid w:val="00131088"/>
    <w:rsid w:val="00132EDC"/>
    <w:rsid w:val="00136188"/>
    <w:rsid w:val="00142378"/>
    <w:rsid w:val="00152D7A"/>
    <w:rsid w:val="00163A98"/>
    <w:rsid w:val="001811C0"/>
    <w:rsid w:val="00183A96"/>
    <w:rsid w:val="0019767D"/>
    <w:rsid w:val="001B7308"/>
    <w:rsid w:val="001C3225"/>
    <w:rsid w:val="001C4549"/>
    <w:rsid w:val="001D6A1F"/>
    <w:rsid w:val="001F4B66"/>
    <w:rsid w:val="00201DBD"/>
    <w:rsid w:val="00206079"/>
    <w:rsid w:val="002072FE"/>
    <w:rsid w:val="00225C9E"/>
    <w:rsid w:val="00241C90"/>
    <w:rsid w:val="002455F7"/>
    <w:rsid w:val="00255C18"/>
    <w:rsid w:val="0027366E"/>
    <w:rsid w:val="002805B3"/>
    <w:rsid w:val="002920E1"/>
    <w:rsid w:val="002A4718"/>
    <w:rsid w:val="002B2743"/>
    <w:rsid w:val="002B6FFF"/>
    <w:rsid w:val="002C1764"/>
    <w:rsid w:val="002C2584"/>
    <w:rsid w:val="002C59C8"/>
    <w:rsid w:val="002D48FF"/>
    <w:rsid w:val="002F23F0"/>
    <w:rsid w:val="002F367D"/>
    <w:rsid w:val="002F490E"/>
    <w:rsid w:val="00303F11"/>
    <w:rsid w:val="00322AB8"/>
    <w:rsid w:val="00370E9F"/>
    <w:rsid w:val="00374D26"/>
    <w:rsid w:val="00391C1A"/>
    <w:rsid w:val="00395BAF"/>
    <w:rsid w:val="00396519"/>
    <w:rsid w:val="003A284E"/>
    <w:rsid w:val="003B61AD"/>
    <w:rsid w:val="003C2F3F"/>
    <w:rsid w:val="003E1201"/>
    <w:rsid w:val="003F168D"/>
    <w:rsid w:val="00400FA5"/>
    <w:rsid w:val="00401B17"/>
    <w:rsid w:val="00415B88"/>
    <w:rsid w:val="0042093B"/>
    <w:rsid w:val="00453EC5"/>
    <w:rsid w:val="00457C74"/>
    <w:rsid w:val="00471566"/>
    <w:rsid w:val="00477819"/>
    <w:rsid w:val="0048672B"/>
    <w:rsid w:val="00487FD4"/>
    <w:rsid w:val="004906DD"/>
    <w:rsid w:val="004932E6"/>
    <w:rsid w:val="004A5C4B"/>
    <w:rsid w:val="004A6885"/>
    <w:rsid w:val="004C58A9"/>
    <w:rsid w:val="004C691D"/>
    <w:rsid w:val="004E5C9C"/>
    <w:rsid w:val="0051641E"/>
    <w:rsid w:val="00554385"/>
    <w:rsid w:val="00570E42"/>
    <w:rsid w:val="00596418"/>
    <w:rsid w:val="005A07F3"/>
    <w:rsid w:val="005B2270"/>
    <w:rsid w:val="005B32E2"/>
    <w:rsid w:val="005C2B26"/>
    <w:rsid w:val="005D2E33"/>
    <w:rsid w:val="005E15B8"/>
    <w:rsid w:val="005F4EC8"/>
    <w:rsid w:val="0067348A"/>
    <w:rsid w:val="00677A82"/>
    <w:rsid w:val="006B371B"/>
    <w:rsid w:val="006B3D31"/>
    <w:rsid w:val="006C0F27"/>
    <w:rsid w:val="006C6B3E"/>
    <w:rsid w:val="006D6C8D"/>
    <w:rsid w:val="006E3FB7"/>
    <w:rsid w:val="00700D70"/>
    <w:rsid w:val="00722580"/>
    <w:rsid w:val="00726376"/>
    <w:rsid w:val="007358D8"/>
    <w:rsid w:val="00735A85"/>
    <w:rsid w:val="0073789B"/>
    <w:rsid w:val="007453F1"/>
    <w:rsid w:val="007551C3"/>
    <w:rsid w:val="007647BA"/>
    <w:rsid w:val="00773F1A"/>
    <w:rsid w:val="00774EC0"/>
    <w:rsid w:val="007769B0"/>
    <w:rsid w:val="00782873"/>
    <w:rsid w:val="007B2700"/>
    <w:rsid w:val="007B2BD3"/>
    <w:rsid w:val="007B583D"/>
    <w:rsid w:val="007D61DF"/>
    <w:rsid w:val="007F0677"/>
    <w:rsid w:val="00801CF6"/>
    <w:rsid w:val="008133D3"/>
    <w:rsid w:val="00825126"/>
    <w:rsid w:val="00842ED8"/>
    <w:rsid w:val="00851C6B"/>
    <w:rsid w:val="008525AE"/>
    <w:rsid w:val="008553E1"/>
    <w:rsid w:val="00862EAC"/>
    <w:rsid w:val="00890D1B"/>
    <w:rsid w:val="00892510"/>
    <w:rsid w:val="00894524"/>
    <w:rsid w:val="008A5870"/>
    <w:rsid w:val="008D54AC"/>
    <w:rsid w:val="008D5A82"/>
    <w:rsid w:val="008E5565"/>
    <w:rsid w:val="0092224B"/>
    <w:rsid w:val="00931986"/>
    <w:rsid w:val="00937970"/>
    <w:rsid w:val="00967A3C"/>
    <w:rsid w:val="00976797"/>
    <w:rsid w:val="009A3D1D"/>
    <w:rsid w:val="009B0622"/>
    <w:rsid w:val="00A065F9"/>
    <w:rsid w:val="00A26F9B"/>
    <w:rsid w:val="00A60115"/>
    <w:rsid w:val="00A67C98"/>
    <w:rsid w:val="00A810F6"/>
    <w:rsid w:val="00AA5DB2"/>
    <w:rsid w:val="00AA755E"/>
    <w:rsid w:val="00AC0325"/>
    <w:rsid w:val="00AC5E85"/>
    <w:rsid w:val="00AC7E7F"/>
    <w:rsid w:val="00AE6655"/>
    <w:rsid w:val="00B06C4C"/>
    <w:rsid w:val="00B13BA5"/>
    <w:rsid w:val="00B15179"/>
    <w:rsid w:val="00B23F48"/>
    <w:rsid w:val="00B26CDB"/>
    <w:rsid w:val="00B40496"/>
    <w:rsid w:val="00B50F9F"/>
    <w:rsid w:val="00B70941"/>
    <w:rsid w:val="00B72C70"/>
    <w:rsid w:val="00BA395E"/>
    <w:rsid w:val="00BB197F"/>
    <w:rsid w:val="00BB2A9C"/>
    <w:rsid w:val="00BD5F8E"/>
    <w:rsid w:val="00BF43E1"/>
    <w:rsid w:val="00BF6F4E"/>
    <w:rsid w:val="00C0163C"/>
    <w:rsid w:val="00C105FD"/>
    <w:rsid w:val="00C24302"/>
    <w:rsid w:val="00C311EC"/>
    <w:rsid w:val="00C3159C"/>
    <w:rsid w:val="00C33269"/>
    <w:rsid w:val="00C40D29"/>
    <w:rsid w:val="00C545EC"/>
    <w:rsid w:val="00C62C51"/>
    <w:rsid w:val="00C80695"/>
    <w:rsid w:val="00C86799"/>
    <w:rsid w:val="00C90DC7"/>
    <w:rsid w:val="00CA49FA"/>
    <w:rsid w:val="00CA77EE"/>
    <w:rsid w:val="00CC0220"/>
    <w:rsid w:val="00CD1719"/>
    <w:rsid w:val="00CE2865"/>
    <w:rsid w:val="00CF04BA"/>
    <w:rsid w:val="00D16E4B"/>
    <w:rsid w:val="00D21F7F"/>
    <w:rsid w:val="00D26A1B"/>
    <w:rsid w:val="00D26E76"/>
    <w:rsid w:val="00D44072"/>
    <w:rsid w:val="00D70C4B"/>
    <w:rsid w:val="00D86473"/>
    <w:rsid w:val="00D91EA0"/>
    <w:rsid w:val="00DC2527"/>
    <w:rsid w:val="00DD5F07"/>
    <w:rsid w:val="00DE778B"/>
    <w:rsid w:val="00E01589"/>
    <w:rsid w:val="00E119FB"/>
    <w:rsid w:val="00E12CF0"/>
    <w:rsid w:val="00E96C1D"/>
    <w:rsid w:val="00EA40E7"/>
    <w:rsid w:val="00EC5CF3"/>
    <w:rsid w:val="00ED7C8D"/>
    <w:rsid w:val="00EE2D05"/>
    <w:rsid w:val="00EF15CC"/>
    <w:rsid w:val="00F2317A"/>
    <w:rsid w:val="00F36954"/>
    <w:rsid w:val="00F43E58"/>
    <w:rsid w:val="00F45EE5"/>
    <w:rsid w:val="00F6376D"/>
    <w:rsid w:val="00F63CDF"/>
    <w:rsid w:val="00F721CA"/>
    <w:rsid w:val="00F83E21"/>
    <w:rsid w:val="00FC4796"/>
    <w:rsid w:val="00FC70CA"/>
    <w:rsid w:val="00FF4E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8">
    <w:name w:val="contentpasted8"/>
    <w:basedOn w:val="Fuentedeprrafopredeter"/>
    <w:rsid w:val="00142378"/>
  </w:style>
  <w:style w:type="character" w:customStyle="1" w:styleId="contentpasted9">
    <w:name w:val="contentpasted9"/>
    <w:basedOn w:val="Fuentedeprrafopredeter"/>
    <w:rsid w:val="00142378"/>
  </w:style>
  <w:style w:type="character" w:customStyle="1" w:styleId="xcontentpasted5">
    <w:name w:val="x_contentpasted5"/>
    <w:basedOn w:val="Fuentedeprrafopredeter"/>
    <w:rsid w:val="005E15B8"/>
  </w:style>
  <w:style w:type="character" w:customStyle="1" w:styleId="contentpasted6">
    <w:name w:val="contentpasted6"/>
    <w:basedOn w:val="Fuentedeprrafopredeter"/>
    <w:rsid w:val="005E1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65">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03121176">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2458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2023-10-20T04:39:00Z</dcterms:created>
  <dcterms:modified xsi:type="dcterms:W3CDTF">2023-10-20T04:39:00Z</dcterms:modified>
</cp:coreProperties>
</file>