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09687" w14:textId="77777777" w:rsidR="0097652C" w:rsidRDefault="0097652C" w:rsidP="000D4A6D">
      <w:pPr>
        <w:pStyle w:val="Encabezado"/>
        <w:ind w:right="48"/>
        <w:jc w:val="center"/>
        <w:rPr>
          <w:b/>
          <w:bCs w:val="0"/>
          <w:szCs w:val="28"/>
          <w:lang w:val="es-ES"/>
        </w:rPr>
      </w:pPr>
      <w:r w:rsidRPr="004D2164">
        <w:rPr>
          <w:b/>
          <w:szCs w:val="28"/>
          <w:lang w:val="es-ES"/>
        </w:rPr>
        <w:t xml:space="preserve">REPÚBLICA DE </w:t>
      </w:r>
      <w:r>
        <w:rPr>
          <w:b/>
          <w:szCs w:val="28"/>
          <w:lang w:val="es-ES"/>
        </w:rPr>
        <w:t>COLOMBIA</w:t>
      </w:r>
    </w:p>
    <w:p w14:paraId="386B810D" w14:textId="77777777" w:rsidR="00C850AB" w:rsidRDefault="000C4D2F" w:rsidP="000D4A6D">
      <w:pPr>
        <w:pStyle w:val="Encabezado"/>
        <w:ind w:right="48"/>
        <w:jc w:val="center"/>
        <w:rPr>
          <w:b/>
          <w:bCs w:val="0"/>
          <w:szCs w:val="28"/>
          <w:lang w:val="es-ES"/>
        </w:rPr>
      </w:pPr>
      <w:r w:rsidRPr="000C4D2F">
        <w:rPr>
          <w:b/>
          <w:noProof/>
          <w:szCs w:val="28"/>
          <w:lang w:eastAsia="es-CO"/>
        </w:rPr>
        <w:drawing>
          <wp:inline distT="0" distB="0" distL="0" distR="0" wp14:anchorId="32AB0FC1" wp14:editId="14E00B2E">
            <wp:extent cx="688769" cy="68876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424" cy="694424"/>
                    </a:xfrm>
                    <a:prstGeom prst="rect">
                      <a:avLst/>
                    </a:prstGeom>
                    <a:noFill/>
                    <a:ln>
                      <a:noFill/>
                    </a:ln>
                  </pic:spPr>
                </pic:pic>
              </a:graphicData>
            </a:graphic>
          </wp:inline>
        </w:drawing>
      </w:r>
    </w:p>
    <w:p w14:paraId="0F42988E" w14:textId="77777777" w:rsidR="0097652C" w:rsidRDefault="0097652C" w:rsidP="000D4A6D">
      <w:pPr>
        <w:pStyle w:val="Encabezado"/>
        <w:ind w:right="48"/>
        <w:jc w:val="center"/>
        <w:rPr>
          <w:b/>
          <w:bCs w:val="0"/>
          <w:szCs w:val="28"/>
          <w:lang w:val="es-ES"/>
        </w:rPr>
      </w:pPr>
      <w:r>
        <w:rPr>
          <w:b/>
          <w:szCs w:val="28"/>
          <w:lang w:val="es-ES"/>
        </w:rPr>
        <w:t>CORTE CONSTITUCIONAL</w:t>
      </w:r>
    </w:p>
    <w:p w14:paraId="08E34858" w14:textId="77777777" w:rsidR="0097652C" w:rsidRPr="00D4789E" w:rsidRDefault="0097652C" w:rsidP="000D4A6D">
      <w:pPr>
        <w:pStyle w:val="Encabezado"/>
        <w:tabs>
          <w:tab w:val="clear" w:pos="8504"/>
        </w:tabs>
        <w:ind w:right="48"/>
        <w:jc w:val="center"/>
        <w:rPr>
          <w:b/>
          <w:bCs w:val="0"/>
          <w:szCs w:val="28"/>
          <w:lang w:val="es-ES"/>
        </w:rPr>
      </w:pPr>
      <w:r w:rsidRPr="00D4789E">
        <w:rPr>
          <w:b/>
          <w:szCs w:val="28"/>
          <w:lang w:val="es-ES"/>
        </w:rPr>
        <w:t>Sala Plena</w:t>
      </w:r>
    </w:p>
    <w:p w14:paraId="125B19C2" w14:textId="77777777" w:rsidR="00F36692" w:rsidRPr="004D2164" w:rsidRDefault="00F36692" w:rsidP="000D4A6D">
      <w:pPr>
        <w:pStyle w:val="Encabezado"/>
        <w:tabs>
          <w:tab w:val="clear" w:pos="8504"/>
        </w:tabs>
        <w:ind w:right="48"/>
        <w:jc w:val="center"/>
        <w:rPr>
          <w:b/>
          <w:bCs w:val="0"/>
          <w:szCs w:val="28"/>
          <w:lang w:val="es-ES"/>
        </w:rPr>
      </w:pPr>
    </w:p>
    <w:p w14:paraId="4BF7ED62" w14:textId="6CE415E1" w:rsidR="00A2201C" w:rsidRPr="007165CE" w:rsidRDefault="00A2201C" w:rsidP="000D4A6D">
      <w:pPr>
        <w:ind w:right="48"/>
        <w:jc w:val="center"/>
        <w:rPr>
          <w:b/>
        </w:rPr>
      </w:pPr>
      <w:r w:rsidRPr="007165CE">
        <w:rPr>
          <w:b/>
        </w:rPr>
        <w:t xml:space="preserve">AUTO </w:t>
      </w:r>
      <w:r w:rsidR="00222E06">
        <w:rPr>
          <w:b/>
        </w:rPr>
        <w:t>919</w:t>
      </w:r>
      <w:r w:rsidRPr="007165CE">
        <w:rPr>
          <w:b/>
        </w:rPr>
        <w:t xml:space="preserve"> DE 202</w:t>
      </w:r>
      <w:r w:rsidR="005B3CC7">
        <w:rPr>
          <w:b/>
        </w:rPr>
        <w:t>4</w:t>
      </w:r>
    </w:p>
    <w:p w14:paraId="015AB481" w14:textId="77777777" w:rsidR="00A2201C" w:rsidRPr="007165CE" w:rsidRDefault="00A2201C" w:rsidP="000D4A6D">
      <w:pPr>
        <w:ind w:right="48"/>
        <w:jc w:val="both"/>
      </w:pPr>
    </w:p>
    <w:p w14:paraId="0FCB5B8F" w14:textId="36BD946D" w:rsidR="00A2201C" w:rsidRPr="007165CE" w:rsidRDefault="00A2201C" w:rsidP="000D4A6D">
      <w:pPr>
        <w:ind w:left="4678" w:right="48"/>
        <w:jc w:val="both"/>
      </w:pPr>
      <w:r w:rsidRPr="00B46144">
        <w:rPr>
          <w:b/>
          <w:bCs w:val="0"/>
        </w:rPr>
        <w:t>Referencia</w:t>
      </w:r>
      <w:r w:rsidRPr="007165CE">
        <w:t>: Expediente CJU</w:t>
      </w:r>
      <w:r w:rsidRPr="007165CE">
        <w:rPr>
          <w:b/>
        </w:rPr>
        <w:t>-</w:t>
      </w:r>
      <w:r w:rsidR="00CC27CC">
        <w:t>4</w:t>
      </w:r>
      <w:r w:rsidR="00D4789E">
        <w:t>955</w:t>
      </w:r>
      <w:r w:rsidR="00EA2F4E">
        <w:t>.</w:t>
      </w:r>
    </w:p>
    <w:p w14:paraId="07843440" w14:textId="77777777" w:rsidR="00A2201C" w:rsidRPr="007165CE" w:rsidRDefault="00A2201C" w:rsidP="000D4A6D">
      <w:pPr>
        <w:ind w:left="4678" w:right="48"/>
        <w:jc w:val="both"/>
      </w:pPr>
    </w:p>
    <w:p w14:paraId="75D53C2C" w14:textId="0A96813F" w:rsidR="008B2334" w:rsidRDefault="00A2201C" w:rsidP="000D4A6D">
      <w:pPr>
        <w:ind w:left="4678" w:right="48"/>
        <w:jc w:val="both"/>
      </w:pPr>
      <w:r w:rsidRPr="007165CE">
        <w:t>Conflicto de jurisdicciones</w:t>
      </w:r>
      <w:r w:rsidR="00D4789E">
        <w:t xml:space="preserve"> suscitado entre </w:t>
      </w:r>
      <w:r w:rsidR="00AE57BA" w:rsidRPr="00AE57BA">
        <w:t>el Juzgado Tercero Administrativo Oral del Circuito de Armenia</w:t>
      </w:r>
      <w:r w:rsidR="00AE57BA">
        <w:t xml:space="preserve"> (</w:t>
      </w:r>
      <w:r w:rsidR="00AE57BA" w:rsidRPr="00AE57BA">
        <w:t>Quindío</w:t>
      </w:r>
      <w:r w:rsidR="00AE57BA">
        <w:t>)</w:t>
      </w:r>
      <w:r w:rsidR="00AE57BA" w:rsidRPr="00AE57BA">
        <w:t xml:space="preserve"> y el Juzgado Promiscuo Municipal de Pijao</w:t>
      </w:r>
      <w:r w:rsidR="007B483C">
        <w:t xml:space="preserve"> </w:t>
      </w:r>
      <w:r w:rsidR="00AE57BA">
        <w:t>(</w:t>
      </w:r>
      <w:r w:rsidR="00AE57BA" w:rsidRPr="00AE57BA">
        <w:t>Quindío</w:t>
      </w:r>
      <w:r w:rsidR="00AE57BA">
        <w:t>)</w:t>
      </w:r>
      <w:r w:rsidR="00755135">
        <w:t>.</w:t>
      </w:r>
    </w:p>
    <w:p w14:paraId="10726008" w14:textId="77777777" w:rsidR="00A2201C" w:rsidRPr="007165CE" w:rsidRDefault="00A2201C" w:rsidP="000D4A6D">
      <w:pPr>
        <w:ind w:left="4678" w:right="48"/>
        <w:jc w:val="both"/>
      </w:pPr>
    </w:p>
    <w:p w14:paraId="0EDACE54" w14:textId="77777777" w:rsidR="00D5493F" w:rsidRDefault="00A2201C" w:rsidP="000D4A6D">
      <w:pPr>
        <w:ind w:left="4678" w:right="48"/>
        <w:jc w:val="both"/>
        <w:rPr>
          <w:bCs w:val="0"/>
        </w:rPr>
      </w:pPr>
      <w:r w:rsidRPr="00344006">
        <w:rPr>
          <w:b/>
        </w:rPr>
        <w:t xml:space="preserve">Magistrado </w:t>
      </w:r>
      <w:r w:rsidR="00D5493F">
        <w:rPr>
          <w:b/>
        </w:rPr>
        <w:t>P</w:t>
      </w:r>
      <w:r w:rsidRPr="00344006">
        <w:rPr>
          <w:b/>
        </w:rPr>
        <w:t>onente:</w:t>
      </w:r>
      <w:r w:rsidR="00F42D78">
        <w:rPr>
          <w:bCs w:val="0"/>
        </w:rPr>
        <w:t xml:space="preserve"> </w:t>
      </w:r>
    </w:p>
    <w:p w14:paraId="7B2A2190" w14:textId="77777777" w:rsidR="00A2201C" w:rsidRPr="000E6AB8" w:rsidRDefault="000B1031" w:rsidP="000D4A6D">
      <w:pPr>
        <w:ind w:left="4678" w:right="48"/>
        <w:jc w:val="both"/>
        <w:rPr>
          <w:b/>
          <w:bCs w:val="0"/>
        </w:rPr>
      </w:pPr>
      <w:r w:rsidRPr="00DF7631">
        <w:rPr>
          <w:rStyle w:val="FontStyle12"/>
          <w:sz w:val="28"/>
          <w:szCs w:val="32"/>
          <w:lang w:val="es-ES_tradnl" w:eastAsia="es-ES_tradnl"/>
        </w:rPr>
        <w:t>José Fernando Reyes Cuartas</w:t>
      </w:r>
      <w:r w:rsidR="00755135">
        <w:rPr>
          <w:rStyle w:val="FontStyle12"/>
          <w:sz w:val="28"/>
          <w:szCs w:val="32"/>
          <w:lang w:val="es-ES_tradnl" w:eastAsia="es-ES_tradnl"/>
        </w:rPr>
        <w:t>.</w:t>
      </w:r>
    </w:p>
    <w:p w14:paraId="1A56823B" w14:textId="77777777" w:rsidR="00A2201C" w:rsidRPr="007165CE" w:rsidRDefault="00A2201C" w:rsidP="000D4A6D">
      <w:pPr>
        <w:ind w:right="48"/>
        <w:jc w:val="both"/>
      </w:pPr>
    </w:p>
    <w:p w14:paraId="56223F17" w14:textId="77777777" w:rsidR="008201A3" w:rsidRPr="008201A3" w:rsidRDefault="008201A3" w:rsidP="008201A3">
      <w:pPr>
        <w:ind w:right="48"/>
        <w:jc w:val="both"/>
      </w:pPr>
      <w:r w:rsidRPr="008201A3">
        <w:t>Bogotá D.C., veintidós (22) de mayo de dos mil veinticuatro (2024).</w:t>
      </w:r>
    </w:p>
    <w:p w14:paraId="329DBFB1" w14:textId="77777777" w:rsidR="00A2201C" w:rsidRPr="005B3CC7" w:rsidRDefault="00A2201C" w:rsidP="000D4A6D">
      <w:pPr>
        <w:pStyle w:val="Style6"/>
        <w:widowControl/>
        <w:spacing w:line="240" w:lineRule="auto"/>
        <w:ind w:right="48"/>
        <w:rPr>
          <w:sz w:val="28"/>
          <w:szCs w:val="28"/>
          <w:lang w:val="es-CO"/>
        </w:rPr>
      </w:pPr>
    </w:p>
    <w:p w14:paraId="68CFB3B4" w14:textId="79620AAA" w:rsidR="00A2201C" w:rsidRPr="008A05B7" w:rsidRDefault="0094326E" w:rsidP="000D4A6D">
      <w:pPr>
        <w:pStyle w:val="Prrafodelista"/>
        <w:tabs>
          <w:tab w:val="left" w:pos="426"/>
        </w:tabs>
        <w:ind w:left="0" w:right="48"/>
        <w:jc w:val="both"/>
        <w:rPr>
          <w:szCs w:val="28"/>
          <w:lang w:val="es-ES_tradnl" w:eastAsia="es-ES_tradnl"/>
        </w:rPr>
      </w:pPr>
      <w:r>
        <w:rPr>
          <w:noProof/>
          <w:lang w:eastAsia="es-CO"/>
        </w:rPr>
        <mc:AlternateContent>
          <mc:Choice Requires="wpi">
            <w:drawing>
              <wp:anchor distT="0" distB="0" distL="114300" distR="114300" simplePos="0" relativeHeight="251659264" behindDoc="0" locked="0" layoutInCell="1" allowOverlap="1" wp14:anchorId="703A1798" wp14:editId="6C5AFB27">
                <wp:simplePos x="0" y="0"/>
                <wp:positionH relativeFrom="column">
                  <wp:posOffset>4175125</wp:posOffset>
                </wp:positionH>
                <wp:positionV relativeFrom="paragraph">
                  <wp:posOffset>445135</wp:posOffset>
                </wp:positionV>
                <wp:extent cx="13335" cy="13335"/>
                <wp:effectExtent l="55880" t="56515" r="45085" b="44450"/>
                <wp:wrapNone/>
                <wp:docPr id="2" name="Entrada de lápiz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3335" cy="13335"/>
                      </w14:xfrm>
                    </w14:contentPart>
                  </a:graphicData>
                </a:graphic>
                <wp14:sizeRelH relativeFrom="page">
                  <wp14:pctWidth>0</wp14:pctWidth>
                </wp14:sizeRelH>
                <wp14:sizeRelV relativeFrom="page">
                  <wp14:pctHeight>0</wp14:pctHeight>
                </wp14:sizeRelV>
              </wp:anchor>
            </w:drawing>
          </mc:Choice>
          <mc:Fallback>
            <w:pict>
              <v:shapetype w14:anchorId="6518AF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 o:spid="_x0000_s1026" type="#_x0000_t75" style="position:absolute;margin-left:316.15pt;margin-top:22.45pt;width:26.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">
                <v:imagedata r:id="rId10" o:title=""/>
                <o:lock v:ext="edit" rotation="t" verticies="t" shapetype="t"/>
              </v:shape>
            </w:pict>
          </mc:Fallback>
        </mc:AlternateContent>
      </w:r>
      <w:r w:rsidR="00A2201C" w:rsidRPr="007165CE">
        <w:rPr>
          <w:rStyle w:val="FontStyle12"/>
          <w:sz w:val="28"/>
          <w:szCs w:val="28"/>
          <w:lang w:val="es-ES_tradnl" w:eastAsia="es-ES_tradnl"/>
        </w:rPr>
        <w:t>La Sala Plena de la Corte Constitucional, en cumplimiento de sus atribuciones constitucionales y legales, profiere el siguiente</w:t>
      </w:r>
      <w:r w:rsidR="006C3F7C">
        <w:rPr>
          <w:rStyle w:val="FontStyle12"/>
          <w:sz w:val="28"/>
          <w:szCs w:val="28"/>
          <w:lang w:val="es-ES_tradnl" w:eastAsia="es-ES_tradnl"/>
        </w:rPr>
        <w:t>:</w:t>
      </w:r>
    </w:p>
    <w:p w14:paraId="032DE865" w14:textId="77777777" w:rsidR="00A2201C" w:rsidRPr="00477224" w:rsidRDefault="00A2201C" w:rsidP="000D4A6D">
      <w:pPr>
        <w:pStyle w:val="Style2"/>
        <w:widowControl/>
        <w:spacing w:line="240" w:lineRule="auto"/>
        <w:ind w:right="48"/>
        <w:rPr>
          <w:rStyle w:val="FontStyle11"/>
          <w:b w:val="0"/>
          <w:sz w:val="28"/>
          <w:szCs w:val="28"/>
          <w:lang w:val="es-ES_tradnl" w:eastAsia="es-ES_tradnl"/>
        </w:rPr>
      </w:pPr>
    </w:p>
    <w:p w14:paraId="133922AA" w14:textId="77777777" w:rsidR="00A2201C" w:rsidRPr="007F0276" w:rsidRDefault="00A2201C" w:rsidP="000D4A6D">
      <w:pPr>
        <w:pStyle w:val="Style2"/>
        <w:widowControl/>
        <w:spacing w:line="240" w:lineRule="auto"/>
        <w:ind w:right="48"/>
        <w:rPr>
          <w:rStyle w:val="FontStyle11"/>
          <w:b w:val="0"/>
          <w:sz w:val="28"/>
          <w:szCs w:val="28"/>
          <w:lang w:val="es-CO" w:eastAsia="es-ES_tradnl"/>
        </w:rPr>
      </w:pPr>
      <w:r w:rsidRPr="00667B73">
        <w:rPr>
          <w:rStyle w:val="FontStyle11"/>
          <w:bCs/>
          <w:sz w:val="28"/>
          <w:szCs w:val="28"/>
          <w:lang w:val="es-CO" w:eastAsia="es-ES_tradnl"/>
        </w:rPr>
        <w:t>AUTO</w:t>
      </w:r>
    </w:p>
    <w:p w14:paraId="11F3A18A" w14:textId="77777777" w:rsidR="00A2201C" w:rsidRPr="007F0276" w:rsidRDefault="00A2201C" w:rsidP="000D4A6D">
      <w:pPr>
        <w:pStyle w:val="Style2"/>
        <w:widowControl/>
        <w:spacing w:line="240" w:lineRule="auto"/>
        <w:ind w:right="48"/>
        <w:jc w:val="left"/>
        <w:rPr>
          <w:rStyle w:val="FontStyle11"/>
          <w:b w:val="0"/>
          <w:sz w:val="28"/>
          <w:szCs w:val="28"/>
          <w:lang w:val="es-CO" w:eastAsia="es-ES_tradnl"/>
        </w:rPr>
      </w:pPr>
    </w:p>
    <w:p w14:paraId="4A88E414" w14:textId="77777777" w:rsidR="00A2201C" w:rsidRPr="007F0276" w:rsidRDefault="00A2201C" w:rsidP="000D4A6D">
      <w:pPr>
        <w:pStyle w:val="Style2"/>
        <w:widowControl/>
        <w:spacing w:line="240" w:lineRule="auto"/>
        <w:ind w:right="48"/>
        <w:jc w:val="left"/>
        <w:rPr>
          <w:sz w:val="28"/>
          <w:szCs w:val="28"/>
          <w:lang w:val="es-CO" w:eastAsia="es-ES_tradnl"/>
        </w:rPr>
      </w:pPr>
      <w:r w:rsidRPr="007F0276">
        <w:rPr>
          <w:b/>
          <w:bCs/>
          <w:sz w:val="28"/>
          <w:szCs w:val="28"/>
        </w:rPr>
        <w:t>I.</w:t>
      </w:r>
      <w:r>
        <w:rPr>
          <w:b/>
          <w:sz w:val="28"/>
          <w:szCs w:val="28"/>
        </w:rPr>
        <w:t xml:space="preserve"> </w:t>
      </w:r>
      <w:r w:rsidRPr="007F0276">
        <w:rPr>
          <w:b/>
          <w:sz w:val="28"/>
          <w:szCs w:val="28"/>
        </w:rPr>
        <w:t>ANTECEDENTES</w:t>
      </w:r>
    </w:p>
    <w:p w14:paraId="00A2AEE8" w14:textId="77777777" w:rsidR="00A2201C" w:rsidRDefault="00A2201C" w:rsidP="000D4A6D">
      <w:pPr>
        <w:pStyle w:val="Prrafodelista"/>
        <w:tabs>
          <w:tab w:val="left" w:pos="426"/>
        </w:tabs>
        <w:ind w:left="0" w:right="48"/>
        <w:jc w:val="both"/>
      </w:pPr>
    </w:p>
    <w:p w14:paraId="6EF7F82B" w14:textId="11889947" w:rsidR="006B4805" w:rsidRDefault="006E2A38" w:rsidP="000D4A6D">
      <w:pPr>
        <w:pStyle w:val="Prrafodelista"/>
        <w:numPr>
          <w:ilvl w:val="0"/>
          <w:numId w:val="1"/>
        </w:numPr>
        <w:tabs>
          <w:tab w:val="left" w:pos="426"/>
        </w:tabs>
        <w:ind w:right="48"/>
        <w:jc w:val="both"/>
      </w:pPr>
      <w:r w:rsidRPr="006E2A38">
        <w:t xml:space="preserve">El </w:t>
      </w:r>
      <w:r>
        <w:t>señor</w:t>
      </w:r>
      <w:r w:rsidRPr="006E2A38">
        <w:t xml:space="preserve"> Luis Fernando Soto Posada</w:t>
      </w:r>
      <w:r>
        <w:t xml:space="preserve"> </w:t>
      </w:r>
      <w:r w:rsidRPr="006E2A38">
        <w:t>presentó el medio de control de controversias contractuales contra el Ministerio de Transporte, el Instituto Nacional de Vías (</w:t>
      </w:r>
      <w:proofErr w:type="spellStart"/>
      <w:r w:rsidRPr="006E2A38">
        <w:t>Invías</w:t>
      </w:r>
      <w:proofErr w:type="spellEnd"/>
      <w:r w:rsidRPr="006E2A38">
        <w:t>) y la Federación Nacional de Cafeteros de Colombia - Comité Departamental de Cafeteros Quindío</w:t>
      </w:r>
      <w:r w:rsidR="00713312">
        <w:t xml:space="preserve">, </w:t>
      </w:r>
      <w:r w:rsidRPr="006E2A38">
        <w:t xml:space="preserve">con el fin de </w:t>
      </w:r>
      <w:r w:rsidR="00713312">
        <w:t>obtener</w:t>
      </w:r>
      <w:r w:rsidRPr="006E2A38">
        <w:t xml:space="preserve"> la declaratoria de incumplimiento del contrato de obra n.º 2019-1950 derivado del convenio 00498 de 2018 suscrito entre el </w:t>
      </w:r>
      <w:proofErr w:type="spellStart"/>
      <w:r w:rsidRPr="006E2A38">
        <w:t>Invías</w:t>
      </w:r>
      <w:proofErr w:type="spellEnd"/>
      <w:r w:rsidRPr="006E2A38">
        <w:t xml:space="preserve"> y la Federación Nacional de Cafeteros</w:t>
      </w:r>
      <w:r w:rsidR="00E216C0">
        <w:rPr>
          <w:rStyle w:val="Refdenotaalpie"/>
        </w:rPr>
        <w:footnoteReference w:id="1"/>
      </w:r>
      <w:r w:rsidRPr="006E2A38">
        <w:t>.</w:t>
      </w:r>
      <w:r>
        <w:t xml:space="preserve"> </w:t>
      </w:r>
    </w:p>
    <w:p w14:paraId="0E92B7FD" w14:textId="77777777" w:rsidR="006B4805" w:rsidRDefault="006B4805" w:rsidP="000D4A6D">
      <w:pPr>
        <w:pStyle w:val="Prrafodelista"/>
        <w:tabs>
          <w:tab w:val="left" w:pos="426"/>
        </w:tabs>
        <w:ind w:left="0" w:right="48"/>
        <w:jc w:val="both"/>
      </w:pPr>
    </w:p>
    <w:p w14:paraId="319FC8E7" w14:textId="77777777" w:rsidR="00F470B1" w:rsidRDefault="006E2A38" w:rsidP="000D4A6D">
      <w:pPr>
        <w:pStyle w:val="Prrafodelista"/>
        <w:numPr>
          <w:ilvl w:val="0"/>
          <w:numId w:val="1"/>
        </w:numPr>
        <w:tabs>
          <w:tab w:val="left" w:pos="426"/>
        </w:tabs>
        <w:ind w:right="48"/>
        <w:jc w:val="both"/>
      </w:pPr>
      <w:r>
        <w:t>E</w:t>
      </w:r>
      <w:r w:rsidR="00CA0FB8">
        <w:t>l demandante e</w:t>
      </w:r>
      <w:r>
        <w:t>xplicó que p</w:t>
      </w:r>
      <w:r w:rsidRPr="006E2A38">
        <w:t xml:space="preserve">or medio del convenio 00498 de 2018, el </w:t>
      </w:r>
      <w:proofErr w:type="spellStart"/>
      <w:r w:rsidRPr="006E2A38">
        <w:t>Invías</w:t>
      </w:r>
      <w:proofErr w:type="spellEnd"/>
      <w:r w:rsidRPr="006E2A38">
        <w:t xml:space="preserve"> contrató a la Federación Nacional de Cafeteros para el </w:t>
      </w:r>
      <w:r w:rsidR="004264EB">
        <w:t>“</w:t>
      </w:r>
      <w:r w:rsidRPr="006E2A38">
        <w:t>mejoramiento, mantenimiento y rehabilitación de vías terciarias en el marco del OCAD Paz en el departamento de Quindío</w:t>
      </w:r>
      <w:r w:rsidR="006B4805">
        <w:t>”</w:t>
      </w:r>
      <w:r w:rsidRPr="006E2A38">
        <w:t>. Para cumplir con parte de este objeto, la Federación suscribió el contrato</w:t>
      </w:r>
      <w:r w:rsidR="00054F9C">
        <w:t xml:space="preserve"> de obra</w:t>
      </w:r>
      <w:r w:rsidRPr="006E2A38">
        <w:t xml:space="preserve"> </w:t>
      </w:r>
      <w:proofErr w:type="spellStart"/>
      <w:r w:rsidR="004B611A">
        <w:t>n.°</w:t>
      </w:r>
      <w:proofErr w:type="spellEnd"/>
      <w:r w:rsidR="004B611A">
        <w:t xml:space="preserve"> </w:t>
      </w:r>
      <w:r w:rsidRPr="006E2A38">
        <w:t xml:space="preserve">2019-1950 con el </w:t>
      </w:r>
      <w:r w:rsidR="00B0301B">
        <w:t xml:space="preserve">señor </w:t>
      </w:r>
      <w:r w:rsidRPr="006E2A38">
        <w:t>Soto</w:t>
      </w:r>
      <w:r w:rsidR="00797FB3">
        <w:t xml:space="preserve"> Posada</w:t>
      </w:r>
      <w:r w:rsidRPr="006E2A38">
        <w:t xml:space="preserve"> para la construcción de alcantarillas, placas huella y muros de contención.</w:t>
      </w:r>
      <w:r w:rsidR="00CA0FB8">
        <w:t xml:space="preserve"> </w:t>
      </w:r>
      <w:r w:rsidR="00797FB3">
        <w:t>No obstante,</w:t>
      </w:r>
      <w:r w:rsidRPr="006E2A38">
        <w:t xml:space="preserve"> la Federación modificó unilateralmente el alcance</w:t>
      </w:r>
      <w:r w:rsidR="00797FB3">
        <w:t xml:space="preserve"> del contrato</w:t>
      </w:r>
      <w:r w:rsidRPr="006E2A38">
        <w:t xml:space="preserve"> y exigió ejecutar actividades </w:t>
      </w:r>
      <w:r w:rsidR="004B611A">
        <w:t>no contempladas</w:t>
      </w:r>
      <w:r w:rsidRPr="006E2A38">
        <w:t xml:space="preserve"> como suministro de materiales, herramientas</w:t>
      </w:r>
      <w:r w:rsidR="00B0301B">
        <w:t xml:space="preserve"> y </w:t>
      </w:r>
      <w:r w:rsidRPr="006E2A38">
        <w:t xml:space="preserve">transporte, entre otras. </w:t>
      </w:r>
      <w:r w:rsidR="00797FB3">
        <w:t>El actor a</w:t>
      </w:r>
      <w:r w:rsidRPr="006E2A38">
        <w:t>firm</w:t>
      </w:r>
      <w:r w:rsidR="004264EB">
        <w:t>ó</w:t>
      </w:r>
      <w:r w:rsidRPr="006E2A38">
        <w:t xml:space="preserve"> que</w:t>
      </w:r>
      <w:r w:rsidR="004264EB">
        <w:t>,</w:t>
      </w:r>
      <w:r w:rsidRPr="006E2A38">
        <w:t xml:space="preserve"> a pesar de cumplir a cabalidad</w:t>
      </w:r>
      <w:r w:rsidR="00152749">
        <w:t xml:space="preserve"> con los requerimientos</w:t>
      </w:r>
      <w:r w:rsidR="004B611A">
        <w:t xml:space="preserve"> </w:t>
      </w:r>
      <w:r w:rsidR="00EE4F99">
        <w:t>adicionales</w:t>
      </w:r>
      <w:r w:rsidR="00152749">
        <w:t xml:space="preserve"> de la Federación</w:t>
      </w:r>
      <w:r w:rsidRPr="006E2A38">
        <w:t xml:space="preserve">, no se le han reconocido </w:t>
      </w:r>
      <w:r w:rsidR="00152749">
        <w:t>los</w:t>
      </w:r>
      <w:r w:rsidRPr="006E2A38">
        <w:t xml:space="preserve"> mayores costos</w:t>
      </w:r>
      <w:r w:rsidR="00836C92">
        <w:rPr>
          <w:rStyle w:val="Refdenotaalpie"/>
        </w:rPr>
        <w:footnoteReference w:id="2"/>
      </w:r>
      <w:r w:rsidRPr="006E2A38">
        <w:t>.</w:t>
      </w:r>
    </w:p>
    <w:p w14:paraId="29E6A167" w14:textId="77777777" w:rsidR="00F470B1" w:rsidRDefault="00F470B1" w:rsidP="000D4A6D">
      <w:pPr>
        <w:pStyle w:val="Prrafodelista"/>
        <w:tabs>
          <w:tab w:val="left" w:pos="426"/>
        </w:tabs>
        <w:ind w:left="0" w:right="48"/>
        <w:jc w:val="both"/>
      </w:pPr>
    </w:p>
    <w:p w14:paraId="201C0919" w14:textId="4C066F4C" w:rsidR="00F470B1" w:rsidRDefault="00F470B1" w:rsidP="000D4A6D">
      <w:pPr>
        <w:pStyle w:val="Prrafodelista"/>
        <w:numPr>
          <w:ilvl w:val="0"/>
          <w:numId w:val="1"/>
        </w:numPr>
        <w:tabs>
          <w:tab w:val="left" w:pos="426"/>
        </w:tabs>
        <w:ind w:right="48"/>
        <w:jc w:val="both"/>
      </w:pPr>
      <w:r w:rsidRPr="00F470B1">
        <w:t xml:space="preserve">Inicialmente, el Juzgado Tercero Administrativo Oral del Circuito de Armenia (Quindío) asumió el conocimiento del proceso. Sin embargo, mediante auto del 18 de octubre de 2023, esa autoridad judicial remitió el expediente por falta de </w:t>
      </w:r>
      <w:r w:rsidRPr="00F470B1">
        <w:lastRenderedPageBreak/>
        <w:t xml:space="preserve">jurisdicción al Juzgado Promiscuo Municipal de Pijao (Quindío). El juzgado consideró que el negocio jurídico objeto de la controversia, al haber sido suscrito entre dos particulares, no se ajusta a la definición de </w:t>
      </w:r>
      <w:r>
        <w:t>“</w:t>
      </w:r>
      <w:r w:rsidRPr="00F470B1">
        <w:t>contrato estatal</w:t>
      </w:r>
      <w:r>
        <w:t>”</w:t>
      </w:r>
      <w:r w:rsidRPr="00F470B1">
        <w:t xml:space="preserve"> y, por tanto, escapa de la cláusula general de competencia de la jurisdicción contencioso administrativa. Para fundamentar su decisión, invocó los artículos 2 de la Ley 80 de 1993 y 104 del Código de Procedimiento Administrativo y de lo Contencioso Administrativo (CPACA)</w:t>
      </w:r>
      <w:r>
        <w:rPr>
          <w:rStyle w:val="Refdenotaalpie"/>
        </w:rPr>
        <w:footnoteReference w:id="3"/>
      </w:r>
      <w:r w:rsidRPr="00F470B1">
        <w:t>.</w:t>
      </w:r>
    </w:p>
    <w:p w14:paraId="2907FBCC" w14:textId="77777777" w:rsidR="00F470B1" w:rsidRDefault="00F470B1" w:rsidP="000D4A6D">
      <w:pPr>
        <w:pStyle w:val="Prrafodelista"/>
        <w:tabs>
          <w:tab w:val="left" w:pos="426"/>
        </w:tabs>
        <w:ind w:left="0" w:right="48"/>
        <w:jc w:val="both"/>
      </w:pPr>
    </w:p>
    <w:p w14:paraId="5861B150" w14:textId="250C6745" w:rsidR="004E3870" w:rsidRPr="0019489E" w:rsidRDefault="00B51433" w:rsidP="000D4A6D">
      <w:pPr>
        <w:pStyle w:val="Prrafodelista"/>
        <w:numPr>
          <w:ilvl w:val="0"/>
          <w:numId w:val="1"/>
        </w:numPr>
        <w:tabs>
          <w:tab w:val="left" w:pos="426"/>
        </w:tabs>
        <w:ind w:right="48"/>
        <w:jc w:val="both"/>
        <w:rPr>
          <w:szCs w:val="28"/>
        </w:rPr>
      </w:pPr>
      <w:r w:rsidRPr="00B51433">
        <w:t xml:space="preserve">Una vez repartido nuevamente el proceso, el Juzgado Promiscuo Municipal de Pijao (Quindío), mediante auto del 10 de noviembre de 2023, consideró que la jurisdicción contencioso administrativa era la competente para tramitar la acción judicial y propuso un conflicto negativo de jurisdicciones. Sostuvo que el juez administrativo, al rechazar la competencia, analizó incorrectamente la legitimación en la causa, </w:t>
      </w:r>
      <w:r w:rsidR="00265FFE">
        <w:t>toda vez</w:t>
      </w:r>
      <w:r w:rsidRPr="00B51433">
        <w:t xml:space="preserve"> que esta constituye un presupuesto sustancial que debe ser valorado en la sentencia y no un requisito para la admisión del </w:t>
      </w:r>
      <w:r w:rsidR="00265FFE" w:rsidRPr="00B51433">
        <w:t>escrito</w:t>
      </w:r>
      <w:r w:rsidRPr="00B51433">
        <w:t xml:space="preserve"> inicial. </w:t>
      </w:r>
      <w:r w:rsidR="00265FFE">
        <w:t>Adicionó</w:t>
      </w:r>
      <w:r w:rsidRPr="00B51433">
        <w:t xml:space="preserve"> que, al encontrarse entidades públicas vinculadas como sujetos pasivos de la acción, el asunto </w:t>
      </w:r>
      <w:r>
        <w:t>excede el ámbito de la jurisdicción que representa</w:t>
      </w:r>
      <w:r w:rsidRPr="00B51433">
        <w:t>. Para respaldar su posición, hizo referencia a los artículos 18.1, 25 y 28.3 del Código General del Proceso</w:t>
      </w:r>
      <w:r w:rsidR="0032578F">
        <w:t xml:space="preserve"> </w:t>
      </w:r>
      <w:r w:rsidR="0019489E">
        <w:rPr>
          <w:szCs w:val="28"/>
        </w:rPr>
        <w:t>(C.G.P)</w:t>
      </w:r>
      <w:r w:rsidR="00264BAC">
        <w:rPr>
          <w:rStyle w:val="Refdenotaalpie"/>
        </w:rPr>
        <w:footnoteReference w:id="4"/>
      </w:r>
      <w:r w:rsidR="00264BAC" w:rsidRPr="00264BAC">
        <w:t>.</w:t>
      </w:r>
      <w:r w:rsidR="00952A17">
        <w:t xml:space="preserve"> </w:t>
      </w:r>
    </w:p>
    <w:p w14:paraId="74190B18" w14:textId="77777777" w:rsidR="00E21EC0" w:rsidRPr="00E21EC0" w:rsidRDefault="00E21EC0" w:rsidP="000D4A6D">
      <w:pPr>
        <w:pStyle w:val="Prrafodelista"/>
        <w:tabs>
          <w:tab w:val="left" w:pos="426"/>
        </w:tabs>
        <w:ind w:left="0" w:right="48"/>
        <w:jc w:val="both"/>
        <w:rPr>
          <w:szCs w:val="28"/>
        </w:rPr>
      </w:pPr>
    </w:p>
    <w:p w14:paraId="36DC23E7" w14:textId="57BB74D2" w:rsidR="00A2201C" w:rsidRPr="00137463" w:rsidRDefault="00456765" w:rsidP="000D4A6D">
      <w:pPr>
        <w:pStyle w:val="Prrafodelista"/>
        <w:numPr>
          <w:ilvl w:val="0"/>
          <w:numId w:val="1"/>
        </w:numPr>
        <w:tabs>
          <w:tab w:val="left" w:pos="426"/>
        </w:tabs>
        <w:ind w:right="48"/>
        <w:jc w:val="both"/>
      </w:pPr>
      <w:r>
        <w:rPr>
          <w:szCs w:val="28"/>
          <w:lang w:val="es-ES_tradnl"/>
        </w:rPr>
        <w:t>E</w:t>
      </w:r>
      <w:r w:rsidRPr="00456765">
        <w:rPr>
          <w:szCs w:val="28"/>
          <w:lang w:val="es-ES_tradnl"/>
        </w:rPr>
        <w:t>l expediente fue repartido al magistrado sustanciador el 17 de enero de 2024 y remitido al despacho el 19 de enero siguiente</w:t>
      </w:r>
      <w:r w:rsidR="008A7B70" w:rsidRPr="00137463">
        <w:rPr>
          <w:rStyle w:val="Refdenotaalpie"/>
        </w:rPr>
        <w:footnoteReference w:id="5"/>
      </w:r>
      <w:r w:rsidR="00A2201C" w:rsidRPr="00137463">
        <w:t>.</w:t>
      </w:r>
    </w:p>
    <w:p w14:paraId="365A2697" w14:textId="77777777" w:rsidR="00D145E1" w:rsidRPr="00137463" w:rsidRDefault="00D145E1" w:rsidP="000D4A6D">
      <w:pPr>
        <w:pStyle w:val="Prrafodelista"/>
        <w:ind w:right="48"/>
      </w:pPr>
    </w:p>
    <w:p w14:paraId="3B87483F" w14:textId="77777777" w:rsidR="00A2201C" w:rsidRPr="00137463" w:rsidRDefault="00A2201C" w:rsidP="000D4A6D">
      <w:pPr>
        <w:pStyle w:val="Prrafodelista"/>
        <w:tabs>
          <w:tab w:val="left" w:pos="426"/>
        </w:tabs>
        <w:ind w:left="0" w:right="48"/>
        <w:jc w:val="both"/>
      </w:pPr>
      <w:r w:rsidRPr="00137463">
        <w:rPr>
          <w:b/>
          <w:bCs w:val="0"/>
        </w:rPr>
        <w:t>II.</w:t>
      </w:r>
      <w:r w:rsidRPr="00137463">
        <w:t xml:space="preserve"> </w:t>
      </w:r>
      <w:r w:rsidRPr="00137463">
        <w:rPr>
          <w:b/>
        </w:rPr>
        <w:t>CONSIDERACIONES</w:t>
      </w:r>
    </w:p>
    <w:p w14:paraId="4FEB671C" w14:textId="77777777" w:rsidR="00A2201C" w:rsidRPr="00137463" w:rsidRDefault="00A2201C" w:rsidP="000D4A6D">
      <w:pPr>
        <w:ind w:right="48"/>
        <w:jc w:val="both"/>
        <w:rPr>
          <w:bCs w:val="0"/>
          <w:iCs/>
        </w:rPr>
      </w:pPr>
    </w:p>
    <w:p w14:paraId="14DF8F4A" w14:textId="77777777" w:rsidR="00A2201C" w:rsidRPr="00137463" w:rsidRDefault="00A2201C" w:rsidP="000D4A6D">
      <w:pPr>
        <w:ind w:right="48"/>
        <w:jc w:val="both"/>
        <w:rPr>
          <w:iCs/>
        </w:rPr>
      </w:pPr>
      <w:r w:rsidRPr="00137463">
        <w:rPr>
          <w:b/>
          <w:iCs/>
        </w:rPr>
        <w:t>Competencia</w:t>
      </w:r>
    </w:p>
    <w:p w14:paraId="5F88D5DC" w14:textId="77777777" w:rsidR="00A2201C" w:rsidRPr="00137463" w:rsidRDefault="00A2201C" w:rsidP="000D4A6D">
      <w:pPr>
        <w:ind w:right="48"/>
        <w:jc w:val="both"/>
        <w:rPr>
          <w:iCs/>
        </w:rPr>
      </w:pPr>
    </w:p>
    <w:p w14:paraId="0FD5FDA1" w14:textId="1E36B93E" w:rsidR="001E33A3" w:rsidRPr="001E33A3" w:rsidRDefault="00017E93" w:rsidP="000D4A6D">
      <w:pPr>
        <w:pStyle w:val="Prrafodelista"/>
        <w:numPr>
          <w:ilvl w:val="0"/>
          <w:numId w:val="1"/>
        </w:numPr>
        <w:tabs>
          <w:tab w:val="left" w:pos="426"/>
        </w:tabs>
        <w:ind w:right="48"/>
        <w:jc w:val="both"/>
        <w:rPr>
          <w:b/>
          <w:szCs w:val="28"/>
          <w:lang w:eastAsia="en-US"/>
        </w:rPr>
      </w:pPr>
      <w:r w:rsidRPr="001E33A3">
        <w:rPr>
          <w:szCs w:val="28"/>
          <w:lang w:val="es-ES_tradnl"/>
        </w:rPr>
        <w:t xml:space="preserve">La Corte Constitucional es competente para resolver los conflictos de competencia </w:t>
      </w:r>
      <w:r w:rsidRPr="001E33A3">
        <w:rPr>
          <w:szCs w:val="28"/>
        </w:rPr>
        <w:t>entre</w:t>
      </w:r>
      <w:r w:rsidRPr="001E33A3">
        <w:rPr>
          <w:szCs w:val="28"/>
          <w:lang w:val="es-ES_tradnl"/>
        </w:rPr>
        <w:t xml:space="preserve"> jurisdicciones, de conformidad con el numeral 11 del artículo 241 de la Constitución Política, adicionado por el artículo 14 del Acto Legislativo 02 de 2015.</w:t>
      </w:r>
    </w:p>
    <w:p w14:paraId="206B7678" w14:textId="77777777" w:rsidR="001E33A3" w:rsidRDefault="001E33A3" w:rsidP="000D4A6D">
      <w:pPr>
        <w:pStyle w:val="Prrafodelista"/>
        <w:tabs>
          <w:tab w:val="left" w:pos="426"/>
        </w:tabs>
        <w:ind w:left="0" w:right="48"/>
        <w:jc w:val="both"/>
        <w:rPr>
          <w:b/>
          <w:szCs w:val="28"/>
          <w:lang w:eastAsia="en-US"/>
        </w:rPr>
      </w:pPr>
    </w:p>
    <w:p w14:paraId="2EEBD026" w14:textId="77777777" w:rsidR="001E33A3" w:rsidRDefault="001E33A3" w:rsidP="000D4A6D">
      <w:pPr>
        <w:ind w:right="48"/>
        <w:jc w:val="both"/>
        <w:rPr>
          <w:b/>
          <w:szCs w:val="28"/>
          <w:lang w:eastAsia="en-US"/>
        </w:rPr>
      </w:pPr>
      <w:r w:rsidRPr="002F0073">
        <w:rPr>
          <w:b/>
          <w:szCs w:val="28"/>
          <w:lang w:eastAsia="en-US"/>
        </w:rPr>
        <w:t>Presupuestos para la configuración de un conflicto de jurisdicciones</w:t>
      </w:r>
    </w:p>
    <w:p w14:paraId="5989E7BE" w14:textId="77777777" w:rsidR="001E33A3" w:rsidRPr="001E33A3" w:rsidRDefault="001E33A3" w:rsidP="000D4A6D">
      <w:pPr>
        <w:pStyle w:val="Prrafodelista"/>
        <w:tabs>
          <w:tab w:val="left" w:pos="426"/>
        </w:tabs>
        <w:ind w:left="0" w:right="48"/>
        <w:jc w:val="both"/>
        <w:rPr>
          <w:b/>
          <w:szCs w:val="28"/>
          <w:lang w:eastAsia="en-US"/>
        </w:rPr>
      </w:pPr>
    </w:p>
    <w:p w14:paraId="4424DB8F" w14:textId="34F28C92" w:rsidR="004C5CAF" w:rsidRPr="004C5CAF" w:rsidRDefault="00D85F9F" w:rsidP="000D4A6D">
      <w:pPr>
        <w:pStyle w:val="Prrafodelista"/>
        <w:numPr>
          <w:ilvl w:val="0"/>
          <w:numId w:val="1"/>
        </w:numPr>
        <w:tabs>
          <w:tab w:val="left" w:pos="426"/>
        </w:tabs>
        <w:ind w:right="48"/>
        <w:jc w:val="both"/>
        <w:rPr>
          <w:b/>
          <w:szCs w:val="28"/>
          <w:lang w:eastAsia="en-US"/>
        </w:rPr>
      </w:pPr>
      <w:r w:rsidRPr="00D85F9F">
        <w:rPr>
          <w:szCs w:val="28"/>
          <w:lang w:eastAsia="en-US"/>
        </w:rPr>
        <w:t>Los conflictos de jurisdicciones surgen cuando dos o más autoridades judiciales pertenecientes a diferentes jurisdicciones se disputan la competencia para conocer de un proceso, ya sea porque consideran que a ninguna le corresponde (negativo) o porque estiman que es de su exclusiva incumbencia (positivo)</w:t>
      </w:r>
      <w:r w:rsidR="004C5CAF" w:rsidRPr="004C5CAF">
        <w:rPr>
          <w:bCs w:val="0"/>
          <w:szCs w:val="28"/>
          <w:lang w:val="es-ES" w:eastAsia="en-US"/>
        </w:rPr>
        <w:t xml:space="preserve">. De forma reiterada, la Corte Constitucional ha considerado que, para que se configure un conflicto de jurisdicciones, es necesario que se cumplan los </w:t>
      </w:r>
      <w:proofErr w:type="gramStart"/>
      <w:r w:rsidR="004C5CAF" w:rsidRPr="004C5CAF">
        <w:rPr>
          <w:bCs w:val="0"/>
          <w:szCs w:val="28"/>
          <w:lang w:val="es-ES" w:eastAsia="en-US"/>
        </w:rPr>
        <w:t>presupuestos subjetivo</w:t>
      </w:r>
      <w:proofErr w:type="gramEnd"/>
      <w:r w:rsidR="004C5CAF" w:rsidRPr="004C5CAF">
        <w:rPr>
          <w:bCs w:val="0"/>
          <w:szCs w:val="28"/>
          <w:lang w:val="es-ES" w:eastAsia="en-US"/>
        </w:rPr>
        <w:t>, objetivo y normativo, definidos de manera reiterada por este tribunal</w:t>
      </w:r>
      <w:r w:rsidR="004C5CAF" w:rsidRPr="004C5CAF">
        <w:rPr>
          <w:bCs w:val="0"/>
          <w:szCs w:val="28"/>
          <w:vertAlign w:val="superscript"/>
          <w:lang w:val="es-ES" w:eastAsia="en-US"/>
        </w:rPr>
        <w:footnoteReference w:id="6"/>
      </w:r>
      <w:r w:rsidR="004C5CAF" w:rsidRPr="004C5CAF">
        <w:rPr>
          <w:bCs w:val="0"/>
          <w:szCs w:val="28"/>
          <w:lang w:val="es-ES" w:eastAsia="en-US"/>
        </w:rPr>
        <w:t>. E</w:t>
      </w:r>
      <w:r w:rsidR="004C5CAF" w:rsidRPr="004C5CAF">
        <w:rPr>
          <w:bCs w:val="0"/>
          <w:szCs w:val="28"/>
          <w:lang w:eastAsia="en-US"/>
        </w:rPr>
        <w:t>n el caso de la referencia se satisfacen los anteriores presupuestos:</w:t>
      </w:r>
      <w:r w:rsidR="004C5CAF" w:rsidRPr="004C5CAF">
        <w:rPr>
          <w:bCs w:val="0"/>
          <w:szCs w:val="28"/>
          <w:lang w:eastAsia="es-MX"/>
        </w:rPr>
        <w:t xml:space="preserve"> </w:t>
      </w:r>
    </w:p>
    <w:p w14:paraId="510E98E9" w14:textId="77777777" w:rsidR="0075281C" w:rsidRPr="002F0073" w:rsidRDefault="0075281C" w:rsidP="000D4A6D">
      <w:pPr>
        <w:pStyle w:val="Prrafodelista"/>
        <w:tabs>
          <w:tab w:val="left" w:pos="426"/>
        </w:tabs>
        <w:ind w:left="0" w:right="48"/>
        <w:jc w:val="both"/>
        <w:rPr>
          <w:szCs w:val="28"/>
          <w:lang w:val="es-ES"/>
        </w:rPr>
      </w:pPr>
    </w:p>
    <w:tbl>
      <w:tblPr>
        <w:tblStyle w:val="Tablaconcuadrcula2"/>
        <w:tblW w:w="9356" w:type="dxa"/>
        <w:tblInd w:w="-5" w:type="dxa"/>
        <w:tblLook w:val="04A0" w:firstRow="1" w:lastRow="0" w:firstColumn="1" w:lastColumn="0" w:noHBand="0" w:noVBand="1"/>
      </w:tblPr>
      <w:tblGrid>
        <w:gridCol w:w="1843"/>
        <w:gridCol w:w="7513"/>
      </w:tblGrid>
      <w:tr w:rsidR="00017E93" w:rsidRPr="00211220" w14:paraId="17E3E0E8" w14:textId="77777777" w:rsidTr="00A47C9C">
        <w:trPr>
          <w:trHeight w:val="1002"/>
        </w:trPr>
        <w:tc>
          <w:tcPr>
            <w:tcW w:w="1843" w:type="dxa"/>
            <w:shd w:val="clear" w:color="auto" w:fill="auto"/>
            <w:vAlign w:val="center"/>
          </w:tcPr>
          <w:p w14:paraId="7607B10F" w14:textId="77777777" w:rsidR="00017E93" w:rsidRPr="00211220" w:rsidRDefault="00017E93" w:rsidP="000D4A6D">
            <w:pPr>
              <w:ind w:right="48"/>
              <w:contextualSpacing/>
              <w:jc w:val="center"/>
              <w:rPr>
                <w:b/>
                <w:i/>
                <w:iCs/>
                <w:sz w:val="22"/>
                <w:szCs w:val="22"/>
              </w:rPr>
            </w:pPr>
            <w:r w:rsidRPr="00211220">
              <w:rPr>
                <w:b/>
                <w:i/>
                <w:iCs/>
                <w:sz w:val="22"/>
                <w:szCs w:val="22"/>
              </w:rPr>
              <w:t>Presupuesto subjetivo</w:t>
            </w:r>
          </w:p>
        </w:tc>
        <w:tc>
          <w:tcPr>
            <w:tcW w:w="7513" w:type="dxa"/>
            <w:shd w:val="clear" w:color="auto" w:fill="auto"/>
          </w:tcPr>
          <w:p w14:paraId="202072E1" w14:textId="72549F21" w:rsidR="00017E93" w:rsidRPr="00211220" w:rsidRDefault="00017E93" w:rsidP="000D4A6D">
            <w:pPr>
              <w:ind w:right="48"/>
              <w:contextualSpacing/>
              <w:jc w:val="both"/>
              <w:rPr>
                <w:iCs/>
                <w:sz w:val="22"/>
                <w:szCs w:val="22"/>
              </w:rPr>
            </w:pPr>
            <w:r w:rsidRPr="00211220">
              <w:rPr>
                <w:iCs/>
                <w:sz w:val="22"/>
                <w:szCs w:val="22"/>
              </w:rPr>
              <w:t>La controversia se originó entre autoridades de distintas jurisdicciones que rechazaron expresamente su competencia, a saber:</w:t>
            </w:r>
            <w:r w:rsidR="005650A2" w:rsidRPr="00211220">
              <w:rPr>
                <w:iCs/>
                <w:sz w:val="22"/>
                <w:szCs w:val="22"/>
              </w:rPr>
              <w:t xml:space="preserve"> el Juzgado Tercero Administrativo Oral del Circuito de Armenia, Quindío (jurisdicción contencioso administrativa) y el Juzgado Promiscuo Municipal de Pijao, Quindío (jurisdicción ordinaria).</w:t>
            </w:r>
          </w:p>
        </w:tc>
      </w:tr>
      <w:tr w:rsidR="00017E93" w:rsidRPr="00211220" w14:paraId="4C8F8254" w14:textId="77777777" w:rsidTr="00A47C9C">
        <w:trPr>
          <w:trHeight w:val="424"/>
        </w:trPr>
        <w:tc>
          <w:tcPr>
            <w:tcW w:w="1843" w:type="dxa"/>
            <w:shd w:val="clear" w:color="auto" w:fill="auto"/>
            <w:vAlign w:val="center"/>
          </w:tcPr>
          <w:p w14:paraId="26121701" w14:textId="77777777" w:rsidR="00017E93" w:rsidRPr="00211220" w:rsidRDefault="00017E93" w:rsidP="000D4A6D">
            <w:pPr>
              <w:ind w:right="48"/>
              <w:contextualSpacing/>
              <w:jc w:val="center"/>
              <w:rPr>
                <w:b/>
                <w:i/>
                <w:iCs/>
                <w:sz w:val="22"/>
                <w:szCs w:val="22"/>
              </w:rPr>
            </w:pPr>
            <w:r w:rsidRPr="00211220">
              <w:rPr>
                <w:b/>
                <w:i/>
                <w:iCs/>
                <w:sz w:val="22"/>
                <w:szCs w:val="22"/>
              </w:rPr>
              <w:t>Presupuesto objetivo</w:t>
            </w:r>
          </w:p>
          <w:p w14:paraId="1F093D4F" w14:textId="77777777" w:rsidR="00017E93" w:rsidRPr="00211220" w:rsidRDefault="00017E93" w:rsidP="000D4A6D">
            <w:pPr>
              <w:ind w:left="720" w:right="48"/>
              <w:contextualSpacing/>
              <w:jc w:val="center"/>
              <w:rPr>
                <w:b/>
                <w:i/>
                <w:iCs/>
                <w:sz w:val="22"/>
                <w:szCs w:val="22"/>
              </w:rPr>
            </w:pPr>
          </w:p>
        </w:tc>
        <w:tc>
          <w:tcPr>
            <w:tcW w:w="7513" w:type="dxa"/>
            <w:shd w:val="clear" w:color="auto" w:fill="auto"/>
          </w:tcPr>
          <w:p w14:paraId="4081BF2A" w14:textId="505DEE53" w:rsidR="00017E93" w:rsidRPr="00211220" w:rsidRDefault="00017E93" w:rsidP="000D4A6D">
            <w:pPr>
              <w:ind w:right="48"/>
              <w:jc w:val="both"/>
              <w:rPr>
                <w:bCs w:val="0"/>
                <w:iCs/>
                <w:sz w:val="22"/>
                <w:szCs w:val="22"/>
              </w:rPr>
            </w:pPr>
            <w:r w:rsidRPr="00211220">
              <w:rPr>
                <w:iCs/>
                <w:sz w:val="22"/>
                <w:szCs w:val="22"/>
              </w:rPr>
              <w:t xml:space="preserve">El conflicto objeto de la decisión se fundamenta en </w:t>
            </w:r>
            <w:r w:rsidR="00916A77" w:rsidRPr="00211220">
              <w:rPr>
                <w:iCs/>
                <w:sz w:val="22"/>
                <w:szCs w:val="22"/>
              </w:rPr>
              <w:t xml:space="preserve">el medio de control de controversias contractuales </w:t>
            </w:r>
            <w:r w:rsidR="009E0B7A" w:rsidRPr="00211220">
              <w:rPr>
                <w:iCs/>
                <w:sz w:val="22"/>
                <w:szCs w:val="22"/>
              </w:rPr>
              <w:t xml:space="preserve">formulado contra el Ministerio de Transporte, el </w:t>
            </w:r>
            <w:r w:rsidR="009E0B7A" w:rsidRPr="00211220">
              <w:rPr>
                <w:iCs/>
                <w:sz w:val="22"/>
                <w:szCs w:val="22"/>
              </w:rPr>
              <w:lastRenderedPageBreak/>
              <w:t>Instituto Nacional de Vías (</w:t>
            </w:r>
            <w:proofErr w:type="spellStart"/>
            <w:r w:rsidR="009E0B7A" w:rsidRPr="00211220">
              <w:rPr>
                <w:iCs/>
                <w:sz w:val="22"/>
                <w:szCs w:val="22"/>
              </w:rPr>
              <w:t>Invías</w:t>
            </w:r>
            <w:proofErr w:type="spellEnd"/>
            <w:r w:rsidR="009E0B7A" w:rsidRPr="00211220">
              <w:rPr>
                <w:iCs/>
                <w:sz w:val="22"/>
                <w:szCs w:val="22"/>
              </w:rPr>
              <w:t>) y la Federación Nacional de Cafeteros de Colombia - Comité Departamental de Cafeteros Quindío</w:t>
            </w:r>
            <w:r w:rsidR="004F3CF7" w:rsidRPr="00211220">
              <w:rPr>
                <w:iCs/>
                <w:sz w:val="22"/>
                <w:szCs w:val="22"/>
              </w:rPr>
              <w:t>.</w:t>
            </w:r>
          </w:p>
        </w:tc>
      </w:tr>
      <w:tr w:rsidR="00017E93" w:rsidRPr="00211220" w14:paraId="51F54C7A" w14:textId="77777777" w:rsidTr="00A47C9C">
        <w:trPr>
          <w:trHeight w:val="2272"/>
        </w:trPr>
        <w:tc>
          <w:tcPr>
            <w:tcW w:w="1843" w:type="dxa"/>
            <w:shd w:val="clear" w:color="auto" w:fill="auto"/>
            <w:vAlign w:val="center"/>
          </w:tcPr>
          <w:p w14:paraId="3887A2B6" w14:textId="77777777" w:rsidR="00017E93" w:rsidRPr="00211220" w:rsidRDefault="00017E93" w:rsidP="000D4A6D">
            <w:pPr>
              <w:ind w:right="48"/>
              <w:contextualSpacing/>
              <w:jc w:val="center"/>
              <w:rPr>
                <w:b/>
                <w:i/>
                <w:iCs/>
                <w:sz w:val="22"/>
                <w:szCs w:val="22"/>
              </w:rPr>
            </w:pPr>
            <w:r w:rsidRPr="00211220">
              <w:rPr>
                <w:b/>
                <w:i/>
                <w:iCs/>
                <w:sz w:val="22"/>
                <w:szCs w:val="22"/>
              </w:rPr>
              <w:lastRenderedPageBreak/>
              <w:t>Presupuesto normativo</w:t>
            </w:r>
          </w:p>
        </w:tc>
        <w:tc>
          <w:tcPr>
            <w:tcW w:w="7513" w:type="dxa"/>
            <w:shd w:val="clear" w:color="auto" w:fill="auto"/>
          </w:tcPr>
          <w:p w14:paraId="4FE975EE" w14:textId="06EE471E" w:rsidR="00211220" w:rsidRPr="00211220" w:rsidRDefault="00017E93" w:rsidP="000D4A6D">
            <w:pPr>
              <w:ind w:right="48"/>
              <w:jc w:val="both"/>
              <w:rPr>
                <w:iCs/>
                <w:sz w:val="22"/>
                <w:szCs w:val="22"/>
              </w:rPr>
            </w:pPr>
            <w:r w:rsidRPr="00211220">
              <w:rPr>
                <w:iCs/>
                <w:sz w:val="22"/>
                <w:szCs w:val="22"/>
              </w:rPr>
              <w:t xml:space="preserve">Las autoridades en colisión manifestaron fundamentos legales para negar </w:t>
            </w:r>
            <w:r w:rsidR="00211220">
              <w:rPr>
                <w:iCs/>
                <w:sz w:val="22"/>
                <w:szCs w:val="22"/>
              </w:rPr>
              <w:t>el conocimiento del asunto por falta de jurisdicción</w:t>
            </w:r>
            <w:r w:rsidRPr="00211220">
              <w:rPr>
                <w:iCs/>
                <w:sz w:val="22"/>
                <w:szCs w:val="22"/>
              </w:rPr>
              <w:t xml:space="preserve">. </w:t>
            </w:r>
            <w:r w:rsidR="00211220" w:rsidRPr="00211220">
              <w:rPr>
                <w:iCs/>
                <w:sz w:val="22"/>
                <w:szCs w:val="22"/>
              </w:rPr>
              <w:t xml:space="preserve">Por un lado, el Juzgado Tercero Administrativo Oral del Circuito de Armenia afirmó que el contrato objeto de la controversia fue suscrito entre dos particulares, sin encajar en la definición de </w:t>
            </w:r>
            <w:r w:rsidR="00211220">
              <w:rPr>
                <w:iCs/>
                <w:sz w:val="22"/>
                <w:szCs w:val="22"/>
              </w:rPr>
              <w:t>“</w:t>
            </w:r>
            <w:r w:rsidR="00211220" w:rsidRPr="00211220">
              <w:rPr>
                <w:iCs/>
                <w:sz w:val="22"/>
                <w:szCs w:val="22"/>
              </w:rPr>
              <w:t>contrato estatal</w:t>
            </w:r>
            <w:r w:rsidR="00211220">
              <w:rPr>
                <w:iCs/>
                <w:sz w:val="22"/>
                <w:szCs w:val="22"/>
              </w:rPr>
              <w:t>”</w:t>
            </w:r>
            <w:r w:rsidR="00211220" w:rsidRPr="00211220">
              <w:rPr>
                <w:iCs/>
                <w:sz w:val="22"/>
                <w:szCs w:val="22"/>
              </w:rPr>
              <w:t xml:space="preserve">, por lo que escapa de la cláusula general de competencia de la jurisdicción contencioso administrativa. Citó como sustento los artículos 2 de la Ley 80 de 1993 y 104 del CPACA. </w:t>
            </w:r>
          </w:p>
          <w:p w14:paraId="467A03EC" w14:textId="70434E3D" w:rsidR="00017E93" w:rsidRPr="00211220" w:rsidRDefault="00211220" w:rsidP="000D4A6D">
            <w:pPr>
              <w:ind w:right="48"/>
              <w:jc w:val="both"/>
              <w:rPr>
                <w:bCs w:val="0"/>
                <w:iCs/>
                <w:sz w:val="22"/>
                <w:szCs w:val="22"/>
              </w:rPr>
            </w:pPr>
            <w:r w:rsidRPr="00211220">
              <w:rPr>
                <w:iCs/>
                <w:sz w:val="22"/>
                <w:szCs w:val="22"/>
              </w:rPr>
              <w:t xml:space="preserve">Por otro lado, el Juzgado Promiscuo Municipal de Pijao argumentó que, al estar vinculadas entidades públicas como demandadas, el asunto no es de su competencia, con fundamento en los artículos 18.1, 25 y 28.3 del </w:t>
            </w:r>
            <w:r>
              <w:rPr>
                <w:iCs/>
                <w:sz w:val="22"/>
                <w:szCs w:val="22"/>
              </w:rPr>
              <w:t>CGP.</w:t>
            </w:r>
          </w:p>
        </w:tc>
      </w:tr>
    </w:tbl>
    <w:p w14:paraId="4F2F026D" w14:textId="20C62993" w:rsidR="00B279C6" w:rsidRPr="00D7249C" w:rsidRDefault="00B279C6" w:rsidP="000D4A6D">
      <w:pPr>
        <w:pStyle w:val="Ttulo2"/>
        <w:shd w:val="clear" w:color="auto" w:fill="FFFFFF"/>
        <w:spacing w:before="0" w:beforeAutospacing="0" w:after="0" w:afterAutospacing="0"/>
        <w:ind w:right="48"/>
        <w:jc w:val="both"/>
      </w:pPr>
    </w:p>
    <w:p w14:paraId="3A1395C8" w14:textId="4811AFF9" w:rsidR="000D4A6D" w:rsidRPr="000D4A6D" w:rsidRDefault="000D4A6D" w:rsidP="000D4A6D">
      <w:pPr>
        <w:jc w:val="both"/>
        <w:rPr>
          <w:b/>
          <w:color w:val="000000"/>
          <w:szCs w:val="28"/>
          <w:shd w:val="clear" w:color="auto" w:fill="FFFFFF"/>
          <w:lang w:eastAsia="es-CO"/>
        </w:rPr>
      </w:pPr>
      <w:r w:rsidRPr="000D4A6D">
        <w:rPr>
          <w:b/>
          <w:szCs w:val="28"/>
          <w:shd w:val="clear" w:color="auto" w:fill="FFFFFF"/>
          <w:lang w:val="es-ES_tradnl" w:eastAsia="es-CO"/>
        </w:rPr>
        <w:t>Competencia de la jurisdicción de lo contencioso administrativo en materia de controversias contractuales</w:t>
      </w:r>
      <w:r w:rsidRPr="000D4A6D">
        <w:rPr>
          <w:b/>
          <w:color w:val="000000"/>
          <w:szCs w:val="28"/>
          <w:shd w:val="clear" w:color="auto" w:fill="FFFFFF"/>
          <w:lang w:val="es-ES" w:eastAsia="es-CO"/>
        </w:rPr>
        <w:t xml:space="preserve">. Reiteración </w:t>
      </w:r>
      <w:r w:rsidRPr="000D4A6D">
        <w:rPr>
          <w:b/>
          <w:color w:val="000000"/>
          <w:szCs w:val="28"/>
          <w:shd w:val="clear" w:color="auto" w:fill="FFFFFF"/>
          <w:lang w:eastAsia="es-CO"/>
        </w:rPr>
        <w:t>del Auto 348 de 2022</w:t>
      </w:r>
      <w:r w:rsidR="0010116D">
        <w:rPr>
          <w:rStyle w:val="Refdenotaalpie"/>
          <w:b/>
          <w:color w:val="000000"/>
          <w:szCs w:val="28"/>
          <w:shd w:val="clear" w:color="auto" w:fill="FFFFFF"/>
          <w:lang w:eastAsia="es-CO"/>
        </w:rPr>
        <w:footnoteReference w:id="7"/>
      </w:r>
    </w:p>
    <w:p w14:paraId="1C65E44A" w14:textId="77777777" w:rsidR="000D4A6D" w:rsidRPr="000D4A6D" w:rsidRDefault="000D4A6D" w:rsidP="000D4A6D">
      <w:pPr>
        <w:jc w:val="both"/>
        <w:rPr>
          <w:b/>
          <w:color w:val="000000"/>
          <w:szCs w:val="28"/>
          <w:shd w:val="clear" w:color="auto" w:fill="FFFFFF"/>
          <w:lang w:eastAsia="es-CO"/>
        </w:rPr>
      </w:pPr>
    </w:p>
    <w:p w14:paraId="4CB9A4B7" w14:textId="20B30CE8" w:rsidR="00805395" w:rsidRPr="00297269" w:rsidRDefault="00805395" w:rsidP="00297269">
      <w:pPr>
        <w:pStyle w:val="Prrafodelista"/>
        <w:numPr>
          <w:ilvl w:val="0"/>
          <w:numId w:val="1"/>
        </w:numPr>
        <w:jc w:val="both"/>
        <w:rPr>
          <w:bCs w:val="0"/>
          <w:sz w:val="24"/>
          <w:lang w:eastAsia="es-CO"/>
        </w:rPr>
      </w:pPr>
      <w:r>
        <w:t>El artículo 104.2 del CPACA establece que la jurisdicción de lo contencioso administrativo conocerá de los conflictos relativos a los contratos en los que sea parte una entidad pública o un particular en ejercicio de funciones propias del Estado. Asimismo, el artículo 141 de la misma norma prevé el medio de control de controversias contractuales, el cual faculta a las partes de un contrato estatal</w:t>
      </w:r>
      <w:r w:rsidR="00297269">
        <w:rPr>
          <w:rStyle w:val="Refdenotaalpie"/>
        </w:rPr>
        <w:footnoteReference w:id="8"/>
      </w:r>
      <w:r>
        <w:t xml:space="preserve"> para solicitar, entre otras pretensiones, que se declare el incumplimiento y se condene al responsable a indemnizar los perjuicios. </w:t>
      </w:r>
    </w:p>
    <w:p w14:paraId="627CB343" w14:textId="77777777" w:rsidR="00297269" w:rsidRPr="00297269" w:rsidRDefault="00297269" w:rsidP="00297269">
      <w:pPr>
        <w:shd w:val="clear" w:color="auto" w:fill="FFFFFF"/>
        <w:rPr>
          <w:bCs w:val="0"/>
          <w:color w:val="2D2D2D"/>
          <w:szCs w:val="28"/>
          <w:lang w:eastAsia="es-CO"/>
        </w:rPr>
      </w:pPr>
    </w:p>
    <w:p w14:paraId="722FCA7C" w14:textId="75B9631F" w:rsidR="00BB7DEC" w:rsidRPr="00BB7DEC" w:rsidRDefault="00805395" w:rsidP="00763F75">
      <w:pPr>
        <w:numPr>
          <w:ilvl w:val="0"/>
          <w:numId w:val="1"/>
        </w:numPr>
        <w:shd w:val="clear" w:color="auto" w:fill="FFFFFF"/>
        <w:jc w:val="both"/>
        <w:rPr>
          <w:bCs w:val="0"/>
          <w:color w:val="2D2D2D"/>
          <w:szCs w:val="28"/>
          <w:lang w:eastAsia="es-CO"/>
        </w:rPr>
      </w:pPr>
      <w:r>
        <w:t xml:space="preserve">En contraste, si el conflicto contractual se suscita exclusivamente entre sujetos de derecho privado, se aplicará la cláusula general de competencia establecida en el artículo 15 del </w:t>
      </w:r>
      <w:r w:rsidR="006F2DCC">
        <w:t>CGP</w:t>
      </w:r>
      <w:r>
        <w:t xml:space="preserve"> y el artículo 12 de la Ley 270 de 1996,</w:t>
      </w:r>
      <w:r w:rsidR="001F5139">
        <w:t xml:space="preserve"> y el </w:t>
      </w:r>
      <w:r>
        <w:t>asunto</w:t>
      </w:r>
      <w:r w:rsidR="001F5139">
        <w:t xml:space="preserve"> será</w:t>
      </w:r>
      <w:r>
        <w:t xml:space="preserve"> competencia de la jurisdicción ordinaria civil</w:t>
      </w:r>
      <w:r w:rsidR="00E541A0">
        <w:rPr>
          <w:rStyle w:val="Refdenotaalpie"/>
        </w:rPr>
        <w:footnoteReference w:id="9"/>
      </w:r>
      <w:r>
        <w:t>.</w:t>
      </w:r>
    </w:p>
    <w:p w14:paraId="1B9086C9" w14:textId="77777777" w:rsidR="000D4A6D" w:rsidRPr="000D4A6D" w:rsidRDefault="000D4A6D" w:rsidP="00E541A0">
      <w:pPr>
        <w:shd w:val="clear" w:color="auto" w:fill="FFFFFF"/>
        <w:jc w:val="both"/>
        <w:rPr>
          <w:bCs w:val="0"/>
          <w:color w:val="2D2D2D"/>
          <w:szCs w:val="28"/>
          <w:lang w:eastAsia="es-CO"/>
        </w:rPr>
      </w:pPr>
    </w:p>
    <w:p w14:paraId="72862C59" w14:textId="277CF307" w:rsidR="00B027E8" w:rsidRPr="00B027E8" w:rsidRDefault="002C58E1" w:rsidP="00B027E8">
      <w:pPr>
        <w:pStyle w:val="Prrafodelista"/>
        <w:numPr>
          <w:ilvl w:val="0"/>
          <w:numId w:val="1"/>
        </w:numPr>
        <w:shd w:val="clear" w:color="auto" w:fill="FFFFFF"/>
        <w:ind w:right="48"/>
        <w:jc w:val="both"/>
        <w:rPr>
          <w:bCs w:val="0"/>
          <w:szCs w:val="28"/>
          <w:lang w:eastAsia="es-CO"/>
        </w:rPr>
      </w:pPr>
      <w:r w:rsidRPr="006F2DCC">
        <w:rPr>
          <w:bCs w:val="0"/>
          <w:szCs w:val="28"/>
          <w:lang w:eastAsia="es-CO"/>
        </w:rPr>
        <w:t>Ahora bien, e</w:t>
      </w:r>
      <w:r w:rsidR="006A5A7E" w:rsidRPr="006F2DCC">
        <w:rPr>
          <w:bCs w:val="0"/>
          <w:szCs w:val="28"/>
          <w:lang w:eastAsia="es-CO"/>
        </w:rPr>
        <w:t xml:space="preserve">n el </w:t>
      </w:r>
      <w:r w:rsidR="006A5A7E" w:rsidRPr="006F2DCC">
        <w:rPr>
          <w:b/>
          <w:szCs w:val="28"/>
          <w:lang w:eastAsia="es-CO"/>
        </w:rPr>
        <w:t>Auto 348 de 2022</w:t>
      </w:r>
      <w:r w:rsidR="006A5A7E" w:rsidRPr="006F2DCC">
        <w:rPr>
          <w:bCs w:val="0"/>
          <w:szCs w:val="28"/>
          <w:lang w:eastAsia="es-CO"/>
        </w:rPr>
        <w:t xml:space="preserve">, </w:t>
      </w:r>
      <w:r w:rsidR="00FD3BB7" w:rsidRPr="006F2DCC">
        <w:rPr>
          <w:bCs w:val="0"/>
          <w:szCs w:val="28"/>
          <w:lang w:eastAsia="es-CO"/>
        </w:rPr>
        <w:t xml:space="preserve">al conocer un caso </w:t>
      </w:r>
      <w:r w:rsidR="00E16C48" w:rsidRPr="006F2DCC">
        <w:rPr>
          <w:bCs w:val="0"/>
          <w:szCs w:val="28"/>
          <w:lang w:eastAsia="es-CO"/>
        </w:rPr>
        <w:t>semejante</w:t>
      </w:r>
      <w:r w:rsidR="00FD3BB7" w:rsidRPr="006F2DCC">
        <w:rPr>
          <w:bCs w:val="0"/>
          <w:szCs w:val="28"/>
          <w:lang w:eastAsia="es-CO"/>
        </w:rPr>
        <w:t xml:space="preserve"> al que nos ocupa</w:t>
      </w:r>
      <w:r w:rsidR="00FD3BB7" w:rsidRPr="00FD3BB7">
        <w:rPr>
          <w:bCs w:val="0"/>
          <w:szCs w:val="28"/>
          <w:vertAlign w:val="superscript"/>
          <w:lang w:eastAsia="es-CO"/>
        </w:rPr>
        <w:footnoteReference w:id="10"/>
      </w:r>
      <w:r w:rsidR="00FD3BB7" w:rsidRPr="006F2DCC">
        <w:rPr>
          <w:bCs w:val="0"/>
          <w:szCs w:val="28"/>
          <w:lang w:eastAsia="es-CO"/>
        </w:rPr>
        <w:t xml:space="preserve">, </w:t>
      </w:r>
      <w:r w:rsidR="006A5A7E" w:rsidRPr="006F2DCC">
        <w:rPr>
          <w:bCs w:val="0"/>
          <w:szCs w:val="28"/>
          <w:lang w:eastAsia="es-CO"/>
        </w:rPr>
        <w:t>la Sala Plena de la Corte Constitucional determinó que, de acuerdo con la jurisprudencia del Consejo de Estado, una de las características de la subcontratación en los contratos estatales es la autonomía y la independencia del vínculo</w:t>
      </w:r>
      <w:r w:rsidR="006F2DCC">
        <w:rPr>
          <w:bCs w:val="0"/>
          <w:szCs w:val="28"/>
          <w:lang w:eastAsia="es-CO"/>
        </w:rPr>
        <w:t>. Esto, tras considerar que</w:t>
      </w:r>
      <w:r w:rsidR="006F2DCC">
        <w:rPr>
          <w:szCs w:val="28"/>
          <w:lang w:eastAsia="es-CO"/>
        </w:rPr>
        <w:t xml:space="preserve"> </w:t>
      </w:r>
      <w:r w:rsidR="0059621D">
        <w:rPr>
          <w:szCs w:val="28"/>
          <w:lang w:eastAsia="es-CO"/>
        </w:rPr>
        <w:t>esta figura</w:t>
      </w:r>
      <w:r w:rsidR="006F2DCC">
        <w:rPr>
          <w:szCs w:val="28"/>
          <w:lang w:eastAsia="es-CO"/>
        </w:rPr>
        <w:t xml:space="preserve"> </w:t>
      </w:r>
      <w:r w:rsidR="0018794D">
        <w:rPr>
          <w:szCs w:val="28"/>
          <w:lang w:eastAsia="es-CO"/>
        </w:rPr>
        <w:t>se define como</w:t>
      </w:r>
      <w:r w:rsidR="0059621D">
        <w:rPr>
          <w:szCs w:val="28"/>
          <w:lang w:eastAsia="es-CO"/>
        </w:rPr>
        <w:t xml:space="preserve"> un contrato</w:t>
      </w:r>
      <w:r w:rsidR="006F2DCC" w:rsidRPr="006F2DCC">
        <w:rPr>
          <w:szCs w:val="28"/>
          <w:lang w:eastAsia="es-CO"/>
        </w:rPr>
        <w:t xml:space="preserve"> accesorio a otro principal, celebrado entre un contratista del Estado y un tercero</w:t>
      </w:r>
      <w:r w:rsidR="0018794D">
        <w:rPr>
          <w:szCs w:val="28"/>
          <w:lang w:eastAsia="es-CO"/>
        </w:rPr>
        <w:t xml:space="preserve"> (</w:t>
      </w:r>
      <w:r w:rsidR="006F2DCC" w:rsidRPr="006F2DCC">
        <w:rPr>
          <w:szCs w:val="28"/>
          <w:lang w:eastAsia="es-CO"/>
        </w:rPr>
        <w:t>subcontratista</w:t>
      </w:r>
      <w:r w:rsidR="0018794D">
        <w:rPr>
          <w:szCs w:val="28"/>
          <w:lang w:eastAsia="es-CO"/>
        </w:rPr>
        <w:t>)</w:t>
      </w:r>
      <w:r w:rsidR="006F2DCC" w:rsidRPr="006F2DCC">
        <w:rPr>
          <w:szCs w:val="28"/>
          <w:lang w:eastAsia="es-CO"/>
        </w:rPr>
        <w:t>. Mediante este acuerdo, el subcontratista sustituye parcial y materialmente al contratista en la ejecución de ciertas obligaciones. No obstante, el contratista conserva la dirección general del proyecto y mantiene la responsabilidad ante la entidad estatal contratante por el cumplimiento íntegro de las obligaciones derivadas del contrato adjudicado</w:t>
      </w:r>
      <w:r w:rsidR="00B027E8" w:rsidRPr="00B027E8">
        <w:rPr>
          <w:szCs w:val="28"/>
          <w:vertAlign w:val="superscript"/>
          <w:lang w:eastAsia="es-CO"/>
        </w:rPr>
        <w:footnoteReference w:id="11"/>
      </w:r>
      <w:r w:rsidR="006F2DCC" w:rsidRPr="006F2DCC">
        <w:rPr>
          <w:szCs w:val="28"/>
          <w:lang w:eastAsia="es-CO"/>
        </w:rPr>
        <w:t xml:space="preserve">. </w:t>
      </w:r>
    </w:p>
    <w:p w14:paraId="2734A702" w14:textId="77777777" w:rsidR="00B027E8" w:rsidRPr="00B027E8" w:rsidRDefault="00B027E8" w:rsidP="00B027E8">
      <w:pPr>
        <w:pStyle w:val="Prrafodelista"/>
        <w:shd w:val="clear" w:color="auto" w:fill="FFFFFF"/>
        <w:ind w:left="0" w:right="48"/>
        <w:jc w:val="both"/>
        <w:rPr>
          <w:bCs w:val="0"/>
          <w:szCs w:val="28"/>
          <w:lang w:eastAsia="es-CO"/>
        </w:rPr>
      </w:pPr>
    </w:p>
    <w:p w14:paraId="397C8E5A" w14:textId="1E7CDACB" w:rsidR="006A5A7E" w:rsidRPr="0059621D" w:rsidRDefault="00B027E8" w:rsidP="002B54A1">
      <w:pPr>
        <w:pStyle w:val="Prrafodelista"/>
        <w:numPr>
          <w:ilvl w:val="0"/>
          <w:numId w:val="1"/>
        </w:numPr>
        <w:shd w:val="clear" w:color="auto" w:fill="FFFFFF"/>
        <w:ind w:right="48"/>
        <w:jc w:val="both"/>
        <w:rPr>
          <w:bCs w:val="0"/>
          <w:szCs w:val="28"/>
          <w:lang w:eastAsia="es-CO"/>
        </w:rPr>
      </w:pPr>
      <w:r w:rsidRPr="0059621D">
        <w:rPr>
          <w:bCs w:val="0"/>
          <w:szCs w:val="28"/>
          <w:lang w:eastAsia="es-CO"/>
        </w:rPr>
        <w:t>Bajo ese entendido</w:t>
      </w:r>
      <w:r w:rsidR="006F2DCC" w:rsidRPr="0059621D">
        <w:rPr>
          <w:szCs w:val="28"/>
          <w:lang w:eastAsia="es-CO"/>
        </w:rPr>
        <w:t xml:space="preserve">, el Auto 348 </w:t>
      </w:r>
      <w:r w:rsidR="006A5A7E" w:rsidRPr="0059621D">
        <w:rPr>
          <w:bCs w:val="0"/>
          <w:szCs w:val="28"/>
          <w:lang w:eastAsia="es-CO"/>
        </w:rPr>
        <w:t xml:space="preserve">precisó </w:t>
      </w:r>
      <w:r w:rsidR="006F2DCC" w:rsidRPr="0059621D">
        <w:rPr>
          <w:bCs w:val="0"/>
          <w:szCs w:val="28"/>
          <w:lang w:eastAsia="es-CO"/>
        </w:rPr>
        <w:t>que la subcontratación</w:t>
      </w:r>
      <w:r w:rsidRPr="0059621D">
        <w:rPr>
          <w:bCs w:val="0"/>
          <w:szCs w:val="28"/>
          <w:lang w:eastAsia="es-CO"/>
        </w:rPr>
        <w:t xml:space="preserve"> </w:t>
      </w:r>
      <w:r w:rsidR="000E6CD2" w:rsidRPr="0059621D">
        <w:rPr>
          <w:bCs w:val="0"/>
          <w:szCs w:val="28"/>
          <w:lang w:eastAsia="es-CO"/>
        </w:rPr>
        <w:t>ha</w:t>
      </w:r>
      <w:r w:rsidR="006A5A7E" w:rsidRPr="0059621D">
        <w:rPr>
          <w:bCs w:val="0"/>
          <w:szCs w:val="28"/>
          <w:lang w:eastAsia="es-CO"/>
        </w:rPr>
        <w:t xml:space="preserve">ce surgir una relación jurídica autónoma entre el contratista del Estado y el subcontratista, es decir, independiente de la relación que preexiste entre el Estado y el contratista. En este sentido, </w:t>
      </w:r>
      <w:r w:rsidR="00005DA5">
        <w:rPr>
          <w:bCs w:val="0"/>
          <w:szCs w:val="28"/>
          <w:lang w:eastAsia="es-CO"/>
        </w:rPr>
        <w:t>“</w:t>
      </w:r>
      <w:r w:rsidR="006A5A7E" w:rsidRPr="0059621D">
        <w:rPr>
          <w:bCs w:val="0"/>
          <w:szCs w:val="28"/>
          <w:lang w:eastAsia="es-CO"/>
        </w:rPr>
        <w:t xml:space="preserve">las obligaciones que adquiere el subcontratista con el contratista sólo son </w:t>
      </w:r>
      <w:r w:rsidR="006A5A7E" w:rsidRPr="0059621D">
        <w:rPr>
          <w:bCs w:val="0"/>
          <w:szCs w:val="28"/>
          <w:lang w:eastAsia="es-CO"/>
        </w:rPr>
        <w:lastRenderedPageBreak/>
        <w:t>exigibles entre ellos, y no vinculan a la entidad estatal, en virtud del principio de relatividad del contrato –sólo produce efectos para las partes, no para terceros</w:t>
      </w:r>
      <w:r w:rsidR="00005DA5">
        <w:rPr>
          <w:bCs w:val="0"/>
          <w:szCs w:val="28"/>
          <w:lang w:eastAsia="es-CO"/>
        </w:rPr>
        <w:t>-</w:t>
      </w:r>
      <w:r w:rsidR="007518DA" w:rsidRPr="0059621D">
        <w:rPr>
          <w:bCs w:val="0"/>
          <w:szCs w:val="28"/>
          <w:lang w:eastAsia="es-CO"/>
        </w:rPr>
        <w:t>”</w:t>
      </w:r>
      <w:r w:rsidR="006A5A7E" w:rsidRPr="0059621D">
        <w:rPr>
          <w:bCs w:val="0"/>
          <w:szCs w:val="28"/>
          <w:lang w:eastAsia="es-CO"/>
        </w:rPr>
        <w:t xml:space="preserve">. </w:t>
      </w:r>
    </w:p>
    <w:p w14:paraId="69243C23" w14:textId="77777777" w:rsidR="004659D7" w:rsidRDefault="004659D7" w:rsidP="006A5A7E">
      <w:pPr>
        <w:shd w:val="clear" w:color="auto" w:fill="FFFFFF"/>
        <w:ind w:right="48"/>
        <w:jc w:val="both"/>
        <w:rPr>
          <w:bCs w:val="0"/>
          <w:szCs w:val="28"/>
          <w:lang w:eastAsia="es-CO"/>
        </w:rPr>
      </w:pPr>
    </w:p>
    <w:p w14:paraId="5A73C6DE" w14:textId="35891AD3" w:rsidR="00B070F8" w:rsidRPr="000D1F95" w:rsidRDefault="006A5A7E" w:rsidP="004659D7">
      <w:pPr>
        <w:pStyle w:val="Prrafodelista"/>
        <w:numPr>
          <w:ilvl w:val="0"/>
          <w:numId w:val="1"/>
        </w:numPr>
        <w:shd w:val="clear" w:color="auto" w:fill="FFFFFF"/>
        <w:ind w:right="48"/>
        <w:jc w:val="both"/>
        <w:rPr>
          <w:b/>
        </w:rPr>
      </w:pPr>
      <w:r w:rsidRPr="004659D7">
        <w:rPr>
          <w:bCs w:val="0"/>
          <w:szCs w:val="28"/>
          <w:lang w:eastAsia="es-CO"/>
        </w:rPr>
        <w:t xml:space="preserve">A partir de lo anterior, </w:t>
      </w:r>
      <w:r w:rsidR="006F2DCC">
        <w:rPr>
          <w:bCs w:val="0"/>
          <w:szCs w:val="28"/>
          <w:lang w:eastAsia="es-CO"/>
        </w:rPr>
        <w:t xml:space="preserve">en el auto en cita, </w:t>
      </w:r>
      <w:r w:rsidRPr="004659D7">
        <w:rPr>
          <w:bCs w:val="0"/>
          <w:szCs w:val="28"/>
          <w:lang w:eastAsia="es-CO"/>
        </w:rPr>
        <w:t xml:space="preserve">la Corte concluyó que la relación que se genera entre el contratista al servicio del Estado y el subcontratista es diferente de la relación que existe entre el contratista y la entidad estatal, por lo que el régimen jurídico aplicable a los subcontratos puede ser de naturaleza privada, si el subcontratista es un particular. </w:t>
      </w:r>
      <w:r w:rsidR="00B027E8">
        <w:rPr>
          <w:bCs w:val="0"/>
          <w:szCs w:val="28"/>
          <w:lang w:eastAsia="es-CO"/>
        </w:rPr>
        <w:t>Así,</w:t>
      </w:r>
      <w:r w:rsidR="000D1F95">
        <w:rPr>
          <w:bCs w:val="0"/>
          <w:szCs w:val="28"/>
          <w:lang w:eastAsia="es-CO"/>
        </w:rPr>
        <w:t xml:space="preserve"> </w:t>
      </w:r>
      <w:r w:rsidRPr="004659D7">
        <w:rPr>
          <w:bCs w:val="0"/>
          <w:szCs w:val="28"/>
          <w:lang w:eastAsia="es-CO"/>
        </w:rPr>
        <w:t>fijó como regla de decisión, que:</w:t>
      </w:r>
    </w:p>
    <w:p w14:paraId="059B98A8" w14:textId="77777777" w:rsidR="000D1F95" w:rsidRPr="004659D7" w:rsidRDefault="000D1F95" w:rsidP="000D1F95">
      <w:pPr>
        <w:pStyle w:val="Prrafodelista"/>
        <w:shd w:val="clear" w:color="auto" w:fill="FFFFFF"/>
        <w:ind w:left="0" w:right="48"/>
        <w:jc w:val="both"/>
        <w:rPr>
          <w:b/>
        </w:rPr>
      </w:pPr>
    </w:p>
    <w:p w14:paraId="59EFB55F" w14:textId="30AC9C7C" w:rsidR="000D4A6D" w:rsidRPr="008201A3" w:rsidRDefault="000D4A6D" w:rsidP="00F7763A">
      <w:pPr>
        <w:shd w:val="clear" w:color="auto" w:fill="FFFFFF"/>
        <w:ind w:left="708" w:right="48"/>
        <w:jc w:val="both"/>
        <w:rPr>
          <w:b/>
          <w:sz w:val="24"/>
          <w:szCs w:val="22"/>
        </w:rPr>
      </w:pPr>
      <w:r w:rsidRPr="000D4A6D">
        <w:rPr>
          <w:bCs w:val="0"/>
          <w:sz w:val="24"/>
          <w:lang w:eastAsia="es-CO"/>
        </w:rPr>
        <w:t>“</w:t>
      </w:r>
      <w:r w:rsidR="00F7763A" w:rsidRPr="00F7763A">
        <w:rPr>
          <w:bCs w:val="0"/>
          <w:sz w:val="24"/>
          <w:lang w:eastAsia="es-CO"/>
        </w:rPr>
        <w:t>E</w:t>
      </w:r>
      <w:r w:rsidRPr="000D4A6D">
        <w:rPr>
          <w:bCs w:val="0"/>
          <w:sz w:val="24"/>
          <w:lang w:eastAsia="es-CO"/>
        </w:rPr>
        <w:t xml:space="preserve">n aplicación de la cláusula residual de competencia de que trata </w:t>
      </w:r>
      <w:bookmarkStart w:id="0" w:name="_Hlk151574685"/>
      <w:r w:rsidRPr="000D4A6D">
        <w:rPr>
          <w:bCs w:val="0"/>
          <w:sz w:val="24"/>
          <w:lang w:eastAsia="es-CO"/>
        </w:rPr>
        <w:t>el artículo 15 del Código General del Proceso</w:t>
      </w:r>
      <w:bookmarkEnd w:id="0"/>
      <w:r w:rsidRPr="000D4A6D">
        <w:rPr>
          <w:bCs w:val="0"/>
          <w:sz w:val="24"/>
          <w:lang w:eastAsia="es-CO"/>
        </w:rPr>
        <w:t xml:space="preserve">, la Jurisdicción Ordinaria es la competente para conocer las demandas sobre controversias surgidas en la ejecución de subcontratos en contratos estatales, si estos </w:t>
      </w:r>
      <w:r w:rsidRPr="008201A3">
        <w:rPr>
          <w:bCs w:val="0"/>
          <w:sz w:val="24"/>
          <w:lang w:eastAsia="es-CO"/>
        </w:rPr>
        <w:t>son celebrados entre un contratista privado de una entidad pública y un subcontratista particular”.</w:t>
      </w:r>
    </w:p>
    <w:p w14:paraId="62029C8F" w14:textId="77777777" w:rsidR="00B070F8" w:rsidRPr="008201A3" w:rsidRDefault="00B070F8" w:rsidP="00B070F8">
      <w:pPr>
        <w:shd w:val="clear" w:color="auto" w:fill="FFFFFF"/>
        <w:tabs>
          <w:tab w:val="left" w:pos="426"/>
        </w:tabs>
        <w:ind w:right="48"/>
        <w:jc w:val="both"/>
        <w:rPr>
          <w:b/>
        </w:rPr>
      </w:pPr>
    </w:p>
    <w:p w14:paraId="597CF8CC" w14:textId="39D5CB94" w:rsidR="00A2201C" w:rsidRPr="008201A3" w:rsidRDefault="00F80DA7" w:rsidP="000D4A6D">
      <w:pPr>
        <w:pStyle w:val="Prrafodelista"/>
        <w:tabs>
          <w:tab w:val="left" w:pos="426"/>
        </w:tabs>
        <w:ind w:left="0" w:right="48"/>
        <w:jc w:val="both"/>
      </w:pPr>
      <w:r w:rsidRPr="008201A3">
        <w:rPr>
          <w:b/>
        </w:rPr>
        <w:t>Caso concreto</w:t>
      </w:r>
    </w:p>
    <w:p w14:paraId="2A6184D9" w14:textId="77777777" w:rsidR="00A2201C" w:rsidRPr="008201A3" w:rsidRDefault="00A2201C" w:rsidP="000D4A6D">
      <w:pPr>
        <w:ind w:right="48"/>
        <w:jc w:val="both"/>
      </w:pPr>
    </w:p>
    <w:p w14:paraId="52A18C97" w14:textId="6F96DF4F" w:rsidR="00B22C44" w:rsidRPr="008201A3" w:rsidRDefault="00661ABA" w:rsidP="00B22C44">
      <w:pPr>
        <w:pStyle w:val="Prrafodelista"/>
        <w:numPr>
          <w:ilvl w:val="0"/>
          <w:numId w:val="1"/>
        </w:numPr>
        <w:tabs>
          <w:tab w:val="left" w:pos="426"/>
        </w:tabs>
        <w:ind w:right="48"/>
        <w:jc w:val="both"/>
        <w:rPr>
          <w:szCs w:val="22"/>
          <w:lang w:eastAsia="en-US"/>
        </w:rPr>
      </w:pPr>
      <w:r w:rsidRPr="008201A3">
        <w:rPr>
          <w:szCs w:val="22"/>
          <w:lang w:eastAsia="en-US"/>
        </w:rPr>
        <w:t xml:space="preserve">La </w:t>
      </w:r>
      <w:r w:rsidR="00370CE8" w:rsidRPr="008201A3">
        <w:rPr>
          <w:szCs w:val="22"/>
          <w:lang w:eastAsia="en-US"/>
        </w:rPr>
        <w:t>Sala Plena</w:t>
      </w:r>
      <w:r w:rsidRPr="008201A3">
        <w:rPr>
          <w:szCs w:val="22"/>
          <w:lang w:eastAsia="en-US"/>
        </w:rPr>
        <w:t xml:space="preserve"> </w:t>
      </w:r>
      <w:r w:rsidR="00887C18" w:rsidRPr="008201A3">
        <w:rPr>
          <w:szCs w:val="22"/>
          <w:lang w:eastAsia="en-US"/>
        </w:rPr>
        <w:t>determina</w:t>
      </w:r>
      <w:r w:rsidRPr="008201A3">
        <w:rPr>
          <w:szCs w:val="22"/>
          <w:lang w:eastAsia="en-US"/>
        </w:rPr>
        <w:t xml:space="preserve"> que, de acuerdo con la regla</w:t>
      </w:r>
      <w:r w:rsidR="00F5234A" w:rsidRPr="008201A3">
        <w:rPr>
          <w:szCs w:val="22"/>
          <w:lang w:eastAsia="en-US"/>
        </w:rPr>
        <w:t xml:space="preserve"> de decisión</w:t>
      </w:r>
      <w:r w:rsidRPr="008201A3">
        <w:rPr>
          <w:szCs w:val="22"/>
          <w:lang w:eastAsia="en-US"/>
        </w:rPr>
        <w:t xml:space="preserve"> </w:t>
      </w:r>
      <w:r w:rsidR="00B96BAC" w:rsidRPr="008201A3">
        <w:rPr>
          <w:szCs w:val="22"/>
          <w:lang w:eastAsia="en-US"/>
        </w:rPr>
        <w:t>establecida</w:t>
      </w:r>
      <w:r w:rsidRPr="008201A3">
        <w:rPr>
          <w:szCs w:val="22"/>
          <w:lang w:eastAsia="en-US"/>
        </w:rPr>
        <w:t xml:space="preserve"> en el </w:t>
      </w:r>
      <w:r w:rsidRPr="008201A3">
        <w:rPr>
          <w:b/>
          <w:szCs w:val="22"/>
          <w:lang w:val="es-ES" w:eastAsia="en-US"/>
        </w:rPr>
        <w:t>Auto 348 de 2022</w:t>
      </w:r>
      <w:r w:rsidRPr="008201A3">
        <w:rPr>
          <w:szCs w:val="22"/>
          <w:lang w:eastAsia="en-US"/>
        </w:rPr>
        <w:t>, el</w:t>
      </w:r>
      <w:r w:rsidR="00F5234A" w:rsidRPr="008201A3">
        <w:rPr>
          <w:szCs w:val="22"/>
          <w:lang w:eastAsia="en-US"/>
        </w:rPr>
        <w:t xml:space="preserve"> presente</w:t>
      </w:r>
      <w:r w:rsidRPr="008201A3">
        <w:rPr>
          <w:szCs w:val="22"/>
          <w:lang w:eastAsia="en-US"/>
        </w:rPr>
        <w:t xml:space="preserve"> asunto debe ser </w:t>
      </w:r>
      <w:r w:rsidR="00B96BAC" w:rsidRPr="008201A3">
        <w:rPr>
          <w:szCs w:val="22"/>
          <w:lang w:eastAsia="en-US"/>
        </w:rPr>
        <w:t>conocido</w:t>
      </w:r>
      <w:r w:rsidRPr="008201A3">
        <w:rPr>
          <w:szCs w:val="22"/>
          <w:lang w:eastAsia="en-US"/>
        </w:rPr>
        <w:t xml:space="preserve"> por el </w:t>
      </w:r>
      <w:r w:rsidRPr="008201A3">
        <w:rPr>
          <w:szCs w:val="22"/>
          <w:lang w:val="es-ES" w:eastAsia="en-US"/>
        </w:rPr>
        <w:t>Juzgado</w:t>
      </w:r>
      <w:r w:rsidRPr="008201A3">
        <w:rPr>
          <w:szCs w:val="22"/>
          <w:lang w:eastAsia="en-US"/>
        </w:rPr>
        <w:t xml:space="preserve"> Promiscuo Municipal de Pijao. </w:t>
      </w:r>
      <w:r w:rsidR="007208D4" w:rsidRPr="008201A3">
        <w:rPr>
          <w:szCs w:val="22"/>
          <w:lang w:eastAsia="en-US"/>
        </w:rPr>
        <w:t>Lo anterior,</w:t>
      </w:r>
      <w:r w:rsidR="00027085" w:rsidRPr="008201A3">
        <w:rPr>
          <w:szCs w:val="22"/>
          <w:lang w:eastAsia="en-US"/>
        </w:rPr>
        <w:t xml:space="preserve"> tras </w:t>
      </w:r>
      <w:r w:rsidR="00887C18" w:rsidRPr="008201A3">
        <w:rPr>
          <w:szCs w:val="22"/>
          <w:lang w:eastAsia="en-US"/>
        </w:rPr>
        <w:t>observar</w:t>
      </w:r>
      <w:r w:rsidR="00B22C44" w:rsidRPr="008201A3">
        <w:rPr>
          <w:szCs w:val="22"/>
          <w:lang w:eastAsia="en-US"/>
        </w:rPr>
        <w:t xml:space="preserve"> que el contrato de obra </w:t>
      </w:r>
      <w:proofErr w:type="spellStart"/>
      <w:r w:rsidR="00B22C44" w:rsidRPr="008201A3">
        <w:rPr>
          <w:szCs w:val="22"/>
          <w:lang w:eastAsia="en-US"/>
        </w:rPr>
        <w:t>n.°</w:t>
      </w:r>
      <w:proofErr w:type="spellEnd"/>
      <w:r w:rsidR="00B22C44" w:rsidRPr="008201A3">
        <w:rPr>
          <w:szCs w:val="22"/>
          <w:lang w:eastAsia="en-US"/>
        </w:rPr>
        <w:t xml:space="preserve"> 2019-1950, suscrito entre la Federación Nacional de Cafeteros</w:t>
      </w:r>
      <w:r w:rsidR="00B22C44" w:rsidRPr="008201A3">
        <w:rPr>
          <w:rStyle w:val="Refdenotaalpie"/>
          <w:szCs w:val="22"/>
          <w:lang w:eastAsia="en-US"/>
        </w:rPr>
        <w:footnoteReference w:id="12"/>
      </w:r>
      <w:r w:rsidR="00B22C44" w:rsidRPr="008201A3">
        <w:rPr>
          <w:szCs w:val="22"/>
          <w:lang w:eastAsia="en-US"/>
        </w:rPr>
        <w:t xml:space="preserve"> y el señor Luis Fernando Soto Posada para la construcción de alcantarillas, placas huella y muros de contención, no constituye un contrato estatal, </w:t>
      </w:r>
      <w:r w:rsidR="002E3A31" w:rsidRPr="008201A3">
        <w:rPr>
          <w:szCs w:val="22"/>
          <w:lang w:eastAsia="en-US"/>
        </w:rPr>
        <w:t xml:space="preserve">toda vez </w:t>
      </w:r>
      <w:r w:rsidR="00B22C44" w:rsidRPr="008201A3">
        <w:rPr>
          <w:szCs w:val="22"/>
          <w:lang w:eastAsia="en-US"/>
        </w:rPr>
        <w:t>que no fue celebrado por una entidad pública ni por un particular en ejercicio de funciones propias del Estado. En su lugar, se trata de un subcontrato derivado del convenio estatal 00498 de 2018</w:t>
      </w:r>
      <w:r w:rsidR="00E85A61" w:rsidRPr="008201A3">
        <w:rPr>
          <w:szCs w:val="22"/>
          <w:lang w:eastAsia="en-US"/>
        </w:rPr>
        <w:t xml:space="preserve"> </w:t>
      </w:r>
      <w:r w:rsidR="00B22C44" w:rsidRPr="008201A3">
        <w:rPr>
          <w:szCs w:val="22"/>
          <w:lang w:eastAsia="en-US"/>
        </w:rPr>
        <w:t xml:space="preserve">entre el </w:t>
      </w:r>
      <w:proofErr w:type="spellStart"/>
      <w:r w:rsidR="00B22C44" w:rsidRPr="008201A3">
        <w:rPr>
          <w:szCs w:val="22"/>
          <w:lang w:eastAsia="en-US"/>
        </w:rPr>
        <w:t>Invías</w:t>
      </w:r>
      <w:proofErr w:type="spellEnd"/>
      <w:r w:rsidR="00B22C44" w:rsidRPr="008201A3">
        <w:rPr>
          <w:szCs w:val="22"/>
          <w:lang w:eastAsia="en-US"/>
        </w:rPr>
        <w:t xml:space="preserve"> y la Federación Nacional de Cafeteros.</w:t>
      </w:r>
      <w:r w:rsidR="003F45EE" w:rsidRPr="008201A3">
        <w:rPr>
          <w:szCs w:val="22"/>
          <w:lang w:eastAsia="en-US"/>
        </w:rPr>
        <w:t xml:space="preserve"> Estos son los supuestos de aplicación del precedente mencionado, por lo que la conformación del extremo pasivo de la demanda además por entidades públicas, no tiene incidencia para determinar la jurisdicción.</w:t>
      </w:r>
    </w:p>
    <w:p w14:paraId="097A7965" w14:textId="77777777" w:rsidR="00B22C44" w:rsidRPr="008201A3" w:rsidRDefault="00B22C44" w:rsidP="00B22C44">
      <w:pPr>
        <w:pStyle w:val="Prrafodelista"/>
        <w:tabs>
          <w:tab w:val="left" w:pos="426"/>
        </w:tabs>
        <w:ind w:left="0" w:right="48"/>
        <w:jc w:val="both"/>
        <w:rPr>
          <w:szCs w:val="22"/>
          <w:lang w:eastAsia="en-US"/>
        </w:rPr>
      </w:pPr>
    </w:p>
    <w:p w14:paraId="1A9B4FE1" w14:textId="0153B5BC" w:rsidR="00B22C44" w:rsidRDefault="00B22C44" w:rsidP="00B22C44">
      <w:pPr>
        <w:pStyle w:val="Prrafodelista"/>
        <w:numPr>
          <w:ilvl w:val="0"/>
          <w:numId w:val="1"/>
        </w:numPr>
        <w:tabs>
          <w:tab w:val="left" w:pos="426"/>
        </w:tabs>
        <w:ind w:right="48"/>
        <w:jc w:val="both"/>
        <w:rPr>
          <w:szCs w:val="22"/>
          <w:lang w:eastAsia="en-US"/>
        </w:rPr>
      </w:pPr>
      <w:r w:rsidRPr="008201A3">
        <w:rPr>
          <w:szCs w:val="22"/>
          <w:lang w:eastAsia="en-US"/>
        </w:rPr>
        <w:t>En consecuencia</w:t>
      </w:r>
      <w:r w:rsidRPr="00B22C44">
        <w:rPr>
          <w:szCs w:val="22"/>
          <w:lang w:eastAsia="en-US"/>
        </w:rPr>
        <w:t>, en este caso no resultan aplicables las disposiciones de los artículos 104.2 y 141 del CPACA, sino la cláusula residual de competencia establecida en el artículo 15 del CGP, dado que la controversia objeto de análisis se originó en la ejecución de subcontratos de contratos estatales</w:t>
      </w:r>
      <w:r w:rsidR="00E85A61">
        <w:rPr>
          <w:szCs w:val="22"/>
          <w:lang w:eastAsia="en-US"/>
        </w:rPr>
        <w:t xml:space="preserve"> y, de acuerdo con la jurisprudencia constitucional y </w:t>
      </w:r>
      <w:r w:rsidR="00F433AA">
        <w:rPr>
          <w:szCs w:val="22"/>
          <w:lang w:eastAsia="en-US"/>
        </w:rPr>
        <w:t>d</w:t>
      </w:r>
      <w:r w:rsidR="00E85A61">
        <w:rPr>
          <w:szCs w:val="22"/>
          <w:lang w:eastAsia="en-US"/>
        </w:rPr>
        <w:t xml:space="preserve">el Consejo de Estado, </w:t>
      </w:r>
      <w:r w:rsidR="00E85A61" w:rsidRPr="00E85A61">
        <w:rPr>
          <w:szCs w:val="22"/>
          <w:lang w:eastAsia="en-US"/>
        </w:rPr>
        <w:t xml:space="preserve">la relación que se genera </w:t>
      </w:r>
      <w:r w:rsidR="00E85A61">
        <w:rPr>
          <w:szCs w:val="22"/>
          <w:lang w:eastAsia="en-US"/>
        </w:rPr>
        <w:t xml:space="preserve">en los </w:t>
      </w:r>
      <w:r w:rsidR="00F433AA">
        <w:rPr>
          <w:szCs w:val="22"/>
          <w:lang w:eastAsia="en-US"/>
        </w:rPr>
        <w:t>negocios jurídicos</w:t>
      </w:r>
      <w:r w:rsidR="00E85A61">
        <w:rPr>
          <w:szCs w:val="22"/>
          <w:lang w:eastAsia="en-US"/>
        </w:rPr>
        <w:t xml:space="preserve"> accesorios</w:t>
      </w:r>
      <w:r w:rsidR="00005DA5">
        <w:rPr>
          <w:szCs w:val="22"/>
          <w:lang w:eastAsia="en-US"/>
        </w:rPr>
        <w:t xml:space="preserve"> </w:t>
      </w:r>
      <w:r w:rsidR="00E85A61" w:rsidRPr="00E85A61">
        <w:rPr>
          <w:szCs w:val="22"/>
          <w:lang w:eastAsia="en-US"/>
        </w:rPr>
        <w:t xml:space="preserve">es diferente de la que existe entre el contratista </w:t>
      </w:r>
      <w:r w:rsidR="00E85A61">
        <w:rPr>
          <w:szCs w:val="22"/>
          <w:lang w:eastAsia="en-US"/>
        </w:rPr>
        <w:t xml:space="preserve">primario </w:t>
      </w:r>
      <w:r w:rsidR="00E85A61" w:rsidRPr="00E85A61">
        <w:rPr>
          <w:szCs w:val="22"/>
          <w:lang w:eastAsia="en-US"/>
        </w:rPr>
        <w:t>y la entidad estatal</w:t>
      </w:r>
      <w:r w:rsidR="00E85A61">
        <w:rPr>
          <w:szCs w:val="22"/>
          <w:lang w:eastAsia="en-US"/>
        </w:rPr>
        <w:t>.</w:t>
      </w:r>
    </w:p>
    <w:p w14:paraId="3A215A68" w14:textId="77777777" w:rsidR="00B22C44" w:rsidRPr="00B22C44" w:rsidRDefault="00B22C44" w:rsidP="00B22C44">
      <w:pPr>
        <w:pStyle w:val="Prrafodelista"/>
        <w:tabs>
          <w:tab w:val="left" w:pos="426"/>
        </w:tabs>
        <w:ind w:left="0" w:right="48"/>
        <w:jc w:val="both"/>
        <w:rPr>
          <w:szCs w:val="22"/>
          <w:lang w:eastAsia="en-US"/>
        </w:rPr>
      </w:pPr>
    </w:p>
    <w:p w14:paraId="26B52C7D" w14:textId="5FC92310" w:rsidR="00424F08" w:rsidRDefault="00B22C44" w:rsidP="00B22C44">
      <w:pPr>
        <w:pStyle w:val="Prrafodelista"/>
        <w:numPr>
          <w:ilvl w:val="0"/>
          <w:numId w:val="1"/>
        </w:numPr>
        <w:tabs>
          <w:tab w:val="left" w:pos="426"/>
        </w:tabs>
        <w:ind w:right="48"/>
        <w:jc w:val="both"/>
        <w:rPr>
          <w:szCs w:val="22"/>
          <w:lang w:eastAsia="en-US"/>
        </w:rPr>
      </w:pPr>
      <w:r w:rsidRPr="00B22C44">
        <w:rPr>
          <w:szCs w:val="22"/>
          <w:lang w:eastAsia="en-US"/>
        </w:rPr>
        <w:t xml:space="preserve">Por lo anterior, la Sala Plena ordenará remitir el expediente </w:t>
      </w:r>
      <w:r w:rsidR="009F5474">
        <w:rPr>
          <w:szCs w:val="22"/>
          <w:lang w:eastAsia="en-US"/>
        </w:rPr>
        <w:t xml:space="preserve">CJU-4955 </w:t>
      </w:r>
      <w:r w:rsidRPr="00B22C44">
        <w:rPr>
          <w:szCs w:val="22"/>
          <w:lang w:eastAsia="en-US"/>
        </w:rPr>
        <w:t>al Juzgado Promiscuo Municipal de Pijao para que proceda con lo de su competencia y comunique la presente decisión a la otra autoridad involucrada en el conflicto, así como a los sujetos procesales interesados en el trámite.</w:t>
      </w:r>
    </w:p>
    <w:p w14:paraId="71B3E537" w14:textId="77777777" w:rsidR="00B22C44" w:rsidRPr="00226FD5" w:rsidRDefault="00B22C44" w:rsidP="00B22C44">
      <w:pPr>
        <w:pStyle w:val="Prrafodelista"/>
        <w:tabs>
          <w:tab w:val="left" w:pos="426"/>
        </w:tabs>
        <w:ind w:left="0" w:right="48"/>
        <w:jc w:val="both"/>
        <w:rPr>
          <w:szCs w:val="22"/>
          <w:lang w:eastAsia="en-US"/>
        </w:rPr>
      </w:pPr>
    </w:p>
    <w:p w14:paraId="4EF9A664" w14:textId="1ADD936A" w:rsidR="00A2201C" w:rsidRPr="00CD575C" w:rsidRDefault="00A2201C" w:rsidP="000D4A6D">
      <w:pPr>
        <w:pStyle w:val="Prrafodelista"/>
        <w:ind w:left="0" w:right="48"/>
        <w:jc w:val="both"/>
      </w:pPr>
      <w:r w:rsidRPr="00CD575C">
        <w:rPr>
          <w:b/>
          <w:bCs w:val="0"/>
          <w:szCs w:val="22"/>
          <w:lang w:eastAsia="en-US"/>
        </w:rPr>
        <w:t>I</w:t>
      </w:r>
      <w:r w:rsidR="0091672F">
        <w:rPr>
          <w:b/>
          <w:bCs w:val="0"/>
          <w:szCs w:val="22"/>
          <w:lang w:eastAsia="en-US"/>
        </w:rPr>
        <w:t>II</w:t>
      </w:r>
      <w:r w:rsidRPr="00CD575C">
        <w:rPr>
          <w:b/>
          <w:bCs w:val="0"/>
          <w:szCs w:val="22"/>
          <w:lang w:eastAsia="en-US"/>
        </w:rPr>
        <w:t>.</w:t>
      </w:r>
      <w:r>
        <w:rPr>
          <w:szCs w:val="22"/>
          <w:lang w:eastAsia="en-US"/>
        </w:rPr>
        <w:t xml:space="preserve"> </w:t>
      </w:r>
      <w:r w:rsidRPr="00CD575C">
        <w:rPr>
          <w:b/>
        </w:rPr>
        <w:t>DECISIÓN</w:t>
      </w:r>
    </w:p>
    <w:p w14:paraId="5A712284" w14:textId="77777777" w:rsidR="00A2201C" w:rsidRPr="0062641B" w:rsidRDefault="00A2201C" w:rsidP="000D4A6D">
      <w:pPr>
        <w:ind w:right="48"/>
        <w:jc w:val="both"/>
        <w:rPr>
          <w:bCs w:val="0"/>
        </w:rPr>
      </w:pPr>
    </w:p>
    <w:p w14:paraId="41461A23" w14:textId="77777777" w:rsidR="00A2201C" w:rsidRPr="00667B73" w:rsidRDefault="00A2201C" w:rsidP="000D4A6D">
      <w:pPr>
        <w:pStyle w:val="Prrafodelista"/>
        <w:tabs>
          <w:tab w:val="left" w:pos="426"/>
        </w:tabs>
        <w:ind w:left="0" w:right="48"/>
        <w:jc w:val="both"/>
      </w:pPr>
      <w:r w:rsidRPr="00667B73">
        <w:t xml:space="preserve">Con base en </w:t>
      </w:r>
      <w:r>
        <w:t xml:space="preserve">lo expuesto, </w:t>
      </w:r>
      <w:r w:rsidRPr="00667B73">
        <w:t>la Sala Plena de la Corte Constitucional,</w:t>
      </w:r>
      <w:r w:rsidR="001258F2">
        <w:t xml:space="preserve"> </w:t>
      </w:r>
      <w:r w:rsidR="001258F2" w:rsidRPr="002A7A29">
        <w:rPr>
          <w:color w:val="000000" w:themeColor="text1"/>
          <w:szCs w:val="28"/>
          <w:lang w:val="es-ES_tradnl"/>
        </w:rPr>
        <w:t>administrando justicia en nombre del pueblo y por mandato de la Constitución,</w:t>
      </w:r>
    </w:p>
    <w:p w14:paraId="3965980B" w14:textId="77777777" w:rsidR="00A2201C" w:rsidRPr="00667B73" w:rsidRDefault="00A2201C" w:rsidP="000D4A6D">
      <w:pPr>
        <w:ind w:right="48"/>
        <w:jc w:val="both"/>
      </w:pPr>
    </w:p>
    <w:p w14:paraId="0986A3FC" w14:textId="77777777" w:rsidR="00A2201C" w:rsidRPr="005F6A63" w:rsidRDefault="00A2201C" w:rsidP="000D4A6D">
      <w:pPr>
        <w:ind w:right="48"/>
        <w:jc w:val="center"/>
      </w:pPr>
      <w:r w:rsidRPr="00667B73">
        <w:rPr>
          <w:b/>
        </w:rPr>
        <w:t>RESUELVE</w:t>
      </w:r>
      <w:r>
        <w:t>:</w:t>
      </w:r>
    </w:p>
    <w:p w14:paraId="0D4DA0B0" w14:textId="77777777" w:rsidR="00A2201C" w:rsidRPr="005F6A63" w:rsidRDefault="00A2201C" w:rsidP="000D4A6D">
      <w:pPr>
        <w:ind w:right="48"/>
        <w:jc w:val="both"/>
        <w:rPr>
          <w:bCs w:val="0"/>
        </w:rPr>
      </w:pPr>
    </w:p>
    <w:p w14:paraId="761A44DE" w14:textId="3729F369" w:rsidR="00EF6BC5" w:rsidRPr="0030291F" w:rsidRDefault="00E7256E" w:rsidP="0030291F">
      <w:pPr>
        <w:jc w:val="both"/>
        <w:rPr>
          <w:color w:val="000000"/>
          <w:szCs w:val="28"/>
          <w:lang w:val="es-ES" w:eastAsia="es-MX"/>
        </w:rPr>
      </w:pPr>
      <w:r>
        <w:rPr>
          <w:b/>
        </w:rPr>
        <w:t>Primero</w:t>
      </w:r>
      <w:r w:rsidR="00A2201C" w:rsidRPr="00667B73">
        <w:rPr>
          <w:b/>
        </w:rPr>
        <w:t xml:space="preserve">. DIRIMIR </w:t>
      </w:r>
      <w:r w:rsidR="00A2201C" w:rsidRPr="00667B73">
        <w:t xml:space="preserve">el conflicto </w:t>
      </w:r>
      <w:r w:rsidR="00A2201C">
        <w:t xml:space="preserve">de </w:t>
      </w:r>
      <w:r w:rsidR="00A2201C" w:rsidRPr="00667B73">
        <w:t xml:space="preserve">jurisdicciones suscitado entre </w:t>
      </w:r>
      <w:r w:rsidR="00A836EF" w:rsidRPr="00A836EF">
        <w:t xml:space="preserve">el Juzgado Tercero Administrativo Oral del Circuito de Armenia (Quindío) y el Juzgado Promiscuo </w:t>
      </w:r>
      <w:r w:rsidR="00A836EF" w:rsidRPr="00A836EF">
        <w:lastRenderedPageBreak/>
        <w:t>Municipal de Pijao (Quindío)</w:t>
      </w:r>
      <w:r w:rsidR="00A836EF">
        <w:t>, en el sentido de</w:t>
      </w:r>
      <w:r w:rsidR="0030291F">
        <w:t xml:space="preserve"> </w:t>
      </w:r>
      <w:r w:rsidR="0030291F" w:rsidRPr="0030291F">
        <w:rPr>
          <w:b/>
          <w:bCs w:val="0"/>
        </w:rPr>
        <w:t>DECLARAR</w:t>
      </w:r>
      <w:r w:rsidR="00A836EF">
        <w:t xml:space="preserve"> </w:t>
      </w:r>
      <w:r w:rsidR="00B30497" w:rsidRPr="00B30497">
        <w:rPr>
          <w:bCs w:val="0"/>
          <w:color w:val="000000"/>
          <w:szCs w:val="28"/>
          <w:lang w:eastAsia="es-MX"/>
        </w:rPr>
        <w:t>que el conocimiento de la demanda promovida por</w:t>
      </w:r>
      <w:r w:rsidR="0030291F">
        <w:rPr>
          <w:bCs w:val="0"/>
          <w:color w:val="000000"/>
          <w:szCs w:val="28"/>
          <w:lang w:eastAsia="es-MX"/>
        </w:rPr>
        <w:t xml:space="preserve"> el señor</w:t>
      </w:r>
      <w:r w:rsidR="00B30497" w:rsidRPr="00B30497">
        <w:rPr>
          <w:bCs w:val="0"/>
          <w:color w:val="000000"/>
          <w:szCs w:val="28"/>
          <w:lang w:eastAsia="es-MX"/>
        </w:rPr>
        <w:t xml:space="preserve"> </w:t>
      </w:r>
      <w:r w:rsidR="0030291F" w:rsidRPr="006E2A38">
        <w:rPr>
          <w:color w:val="000000"/>
          <w:szCs w:val="28"/>
          <w:lang w:eastAsia="es-MX"/>
        </w:rPr>
        <w:t>Luis Fernando Soto Posada</w:t>
      </w:r>
      <w:r w:rsidR="0030291F" w:rsidRPr="0030291F">
        <w:rPr>
          <w:color w:val="000000"/>
          <w:szCs w:val="28"/>
          <w:lang w:eastAsia="es-MX"/>
        </w:rPr>
        <w:t xml:space="preserve"> </w:t>
      </w:r>
      <w:r w:rsidR="0030291F" w:rsidRPr="006E2A38">
        <w:rPr>
          <w:color w:val="000000"/>
          <w:szCs w:val="28"/>
          <w:lang w:eastAsia="es-MX"/>
        </w:rPr>
        <w:t>contra el Ministerio de Transporte, el Instituto Nacional de Vías (</w:t>
      </w:r>
      <w:proofErr w:type="spellStart"/>
      <w:r w:rsidR="0030291F" w:rsidRPr="006E2A38">
        <w:rPr>
          <w:color w:val="000000"/>
          <w:szCs w:val="28"/>
          <w:lang w:eastAsia="es-MX"/>
        </w:rPr>
        <w:t>Invías</w:t>
      </w:r>
      <w:proofErr w:type="spellEnd"/>
      <w:r w:rsidR="0030291F" w:rsidRPr="006E2A38">
        <w:rPr>
          <w:color w:val="000000"/>
          <w:szCs w:val="28"/>
          <w:lang w:eastAsia="es-MX"/>
        </w:rPr>
        <w:t>) y la Federación Nacional de Cafeteros de Colombia - Comité Departamental de Cafeteros Quindío</w:t>
      </w:r>
      <w:r w:rsidR="00B30497" w:rsidRPr="00B30497">
        <w:rPr>
          <w:bCs w:val="0"/>
          <w:color w:val="000000"/>
          <w:szCs w:val="28"/>
          <w:lang w:eastAsia="es-MX"/>
        </w:rPr>
        <w:t xml:space="preserve">, corresponde al </w:t>
      </w:r>
      <w:r w:rsidR="00C86F33" w:rsidRPr="00C86F33">
        <w:rPr>
          <w:color w:val="000000"/>
          <w:szCs w:val="28"/>
          <w:lang w:eastAsia="es-MX"/>
        </w:rPr>
        <w:t>Juzgado Promiscuo Municipal de Pijao</w:t>
      </w:r>
      <w:r w:rsidR="00B30497" w:rsidRPr="00B30497">
        <w:rPr>
          <w:bCs w:val="0"/>
          <w:color w:val="000000"/>
          <w:szCs w:val="28"/>
          <w:lang w:eastAsia="es-MX"/>
        </w:rPr>
        <w:t>.</w:t>
      </w:r>
    </w:p>
    <w:p w14:paraId="68D0FD0B" w14:textId="77777777" w:rsidR="00AA055E" w:rsidRPr="00667B73" w:rsidRDefault="00AA055E" w:rsidP="000D4A6D">
      <w:pPr>
        <w:pStyle w:val="Prrafodelista"/>
        <w:tabs>
          <w:tab w:val="left" w:pos="426"/>
        </w:tabs>
        <w:ind w:left="0" w:right="48"/>
        <w:jc w:val="both"/>
      </w:pPr>
    </w:p>
    <w:p w14:paraId="34888DB3" w14:textId="0DB37CDD" w:rsidR="00A2201C" w:rsidRDefault="008E168D" w:rsidP="000D4A6D">
      <w:pPr>
        <w:pStyle w:val="Prrafodelista"/>
        <w:tabs>
          <w:tab w:val="left" w:pos="426"/>
        </w:tabs>
        <w:ind w:left="0" w:right="48"/>
        <w:jc w:val="both"/>
      </w:pPr>
      <w:r>
        <w:rPr>
          <w:b/>
        </w:rPr>
        <w:t>Segundo</w:t>
      </w:r>
      <w:r w:rsidR="00A2201C" w:rsidRPr="000E2F16">
        <w:rPr>
          <w:b/>
        </w:rPr>
        <w:t>. REMITIR</w:t>
      </w:r>
      <w:r w:rsidR="00A2201C" w:rsidRPr="00667B73">
        <w:t xml:space="preserve"> </w:t>
      </w:r>
      <w:r w:rsidR="008118EF" w:rsidRPr="008118EF">
        <w:t>por medio de la Secretaría General de esta corporación,</w:t>
      </w:r>
      <w:r w:rsidR="008118EF">
        <w:t xml:space="preserve"> </w:t>
      </w:r>
      <w:r w:rsidR="00A2201C" w:rsidRPr="00667B73">
        <w:t xml:space="preserve">el expediente </w:t>
      </w:r>
      <w:r w:rsidR="007C5A38">
        <w:t>CJU-4955 al Juzgado</w:t>
      </w:r>
      <w:r w:rsidR="007C5A38" w:rsidRPr="007C5A38">
        <w:t xml:space="preserve"> Promiscuo Municipal de Pija</w:t>
      </w:r>
      <w:r w:rsidR="006B7AEF">
        <w:t xml:space="preserve">o </w:t>
      </w:r>
      <w:r w:rsidR="006B7AEF" w:rsidRPr="006B7AEF">
        <w:t>para lo de su competencia y para que comunique la presente decisión al Juzgado Tercero Administrativo Oral del Circuito de Armenia y a los sujetos procesales e interesados</w:t>
      </w:r>
      <w:r w:rsidR="00EB51A6">
        <w:t>.</w:t>
      </w:r>
    </w:p>
    <w:p w14:paraId="75B0EBC8" w14:textId="77777777" w:rsidR="00D83119" w:rsidRPr="00667B73" w:rsidRDefault="00D83119" w:rsidP="000D4A6D">
      <w:pPr>
        <w:pStyle w:val="Prrafodelista"/>
        <w:tabs>
          <w:tab w:val="left" w:pos="426"/>
        </w:tabs>
        <w:ind w:left="0" w:right="48"/>
        <w:jc w:val="both"/>
        <w:rPr>
          <w:szCs w:val="28"/>
          <w:lang w:val="es-ES" w:eastAsia="es-CO"/>
        </w:rPr>
      </w:pPr>
    </w:p>
    <w:p w14:paraId="4AEAF44D" w14:textId="7583F0AA" w:rsidR="00437ECD" w:rsidRDefault="00A2201C" w:rsidP="00EB51A6">
      <w:pPr>
        <w:tabs>
          <w:tab w:val="left" w:pos="426"/>
        </w:tabs>
        <w:ind w:right="48"/>
        <w:jc w:val="both"/>
      </w:pPr>
      <w:r w:rsidRPr="00667B73">
        <w:t>Notifíquese, comuníquese y cúmplase</w:t>
      </w:r>
      <w:r w:rsidR="00EB51A6">
        <w:t xml:space="preserve">, </w:t>
      </w:r>
    </w:p>
    <w:p w14:paraId="61B49F8B" w14:textId="69598603" w:rsidR="000A6F66" w:rsidRDefault="000A6F66" w:rsidP="00EB51A6">
      <w:pPr>
        <w:tabs>
          <w:tab w:val="left" w:pos="426"/>
        </w:tabs>
        <w:ind w:right="48"/>
        <w:jc w:val="both"/>
      </w:pPr>
    </w:p>
    <w:p w14:paraId="2A771E39" w14:textId="2A1BA1C1" w:rsidR="000A6F66" w:rsidRDefault="000A6F66" w:rsidP="00EB51A6">
      <w:pPr>
        <w:tabs>
          <w:tab w:val="left" w:pos="426"/>
        </w:tabs>
        <w:ind w:right="48"/>
        <w:jc w:val="both"/>
      </w:pPr>
    </w:p>
    <w:p w14:paraId="45A01A3E" w14:textId="7626723C" w:rsidR="000A6F66" w:rsidRDefault="000A6F66" w:rsidP="000A6F66">
      <w:pPr>
        <w:tabs>
          <w:tab w:val="left" w:pos="426"/>
        </w:tabs>
        <w:ind w:right="48"/>
        <w:jc w:val="center"/>
      </w:pPr>
      <w:r w:rsidRPr="000A6F66">
        <w:t>JOSE FERNANDO REYES CUARTAS</w:t>
      </w:r>
    </w:p>
    <w:p w14:paraId="3BF9672D" w14:textId="6968A813" w:rsidR="000A6F66" w:rsidRDefault="000A6F66" w:rsidP="000A6F66">
      <w:pPr>
        <w:tabs>
          <w:tab w:val="left" w:pos="426"/>
        </w:tabs>
        <w:ind w:right="48"/>
        <w:jc w:val="center"/>
      </w:pPr>
      <w:r w:rsidRPr="000A6F66">
        <w:t>Magistrado</w:t>
      </w:r>
    </w:p>
    <w:p w14:paraId="6F04D15E" w14:textId="69C9EE8B" w:rsidR="000A6F66" w:rsidRDefault="000A6F66" w:rsidP="000A6F66">
      <w:pPr>
        <w:tabs>
          <w:tab w:val="left" w:pos="426"/>
        </w:tabs>
        <w:ind w:right="48"/>
        <w:jc w:val="center"/>
      </w:pPr>
    </w:p>
    <w:p w14:paraId="02D14741" w14:textId="31A74CA6" w:rsidR="000A6F66" w:rsidRDefault="000A6F66" w:rsidP="000A6F66">
      <w:pPr>
        <w:tabs>
          <w:tab w:val="left" w:pos="426"/>
        </w:tabs>
        <w:ind w:right="48"/>
        <w:jc w:val="center"/>
      </w:pPr>
    </w:p>
    <w:p w14:paraId="7A345372" w14:textId="447236C6" w:rsidR="000A6F66" w:rsidRDefault="000A6F66" w:rsidP="000A6F66">
      <w:pPr>
        <w:tabs>
          <w:tab w:val="left" w:pos="426"/>
        </w:tabs>
        <w:ind w:right="48"/>
        <w:jc w:val="center"/>
      </w:pPr>
    </w:p>
    <w:p w14:paraId="1F3C5D09" w14:textId="3703D4C3" w:rsidR="000A6F66" w:rsidRDefault="000A6F66" w:rsidP="000A6F66">
      <w:pPr>
        <w:tabs>
          <w:tab w:val="left" w:pos="426"/>
        </w:tabs>
        <w:ind w:right="48"/>
        <w:jc w:val="center"/>
      </w:pPr>
      <w:r w:rsidRPr="000A6F66">
        <w:t>NATALIA ÁNGEL CABO</w:t>
      </w:r>
    </w:p>
    <w:p w14:paraId="29060F1D" w14:textId="5A650A88" w:rsidR="000A6F66" w:rsidRDefault="000A6F66" w:rsidP="000A6F66">
      <w:pPr>
        <w:tabs>
          <w:tab w:val="left" w:pos="426"/>
        </w:tabs>
        <w:ind w:right="48"/>
        <w:jc w:val="center"/>
      </w:pPr>
      <w:r w:rsidRPr="000A6F66">
        <w:t>Magistrada</w:t>
      </w:r>
    </w:p>
    <w:p w14:paraId="7151F884" w14:textId="589256B0" w:rsidR="000A6F66" w:rsidRDefault="000A6F66" w:rsidP="000A6F66">
      <w:pPr>
        <w:tabs>
          <w:tab w:val="left" w:pos="426"/>
        </w:tabs>
        <w:ind w:right="48"/>
        <w:jc w:val="center"/>
      </w:pPr>
      <w:r w:rsidRPr="000A6F66">
        <w:t>Ausente con permiso</w:t>
      </w:r>
    </w:p>
    <w:p w14:paraId="01148F75" w14:textId="785F160F" w:rsidR="000A6F66" w:rsidRDefault="000A6F66" w:rsidP="000A6F66">
      <w:pPr>
        <w:tabs>
          <w:tab w:val="left" w:pos="426"/>
        </w:tabs>
        <w:ind w:right="48"/>
        <w:jc w:val="center"/>
      </w:pPr>
    </w:p>
    <w:p w14:paraId="72DE3DE9" w14:textId="52FA1100" w:rsidR="000A6F66" w:rsidRDefault="000A6F66" w:rsidP="000A6F66">
      <w:pPr>
        <w:tabs>
          <w:tab w:val="left" w:pos="426"/>
        </w:tabs>
        <w:ind w:right="48"/>
        <w:jc w:val="center"/>
      </w:pPr>
    </w:p>
    <w:p w14:paraId="5E6B027E" w14:textId="4A4B7F47" w:rsidR="000A6F66" w:rsidRDefault="000A6F66" w:rsidP="000A6F66">
      <w:pPr>
        <w:tabs>
          <w:tab w:val="left" w:pos="426"/>
        </w:tabs>
        <w:ind w:right="48"/>
        <w:jc w:val="center"/>
      </w:pPr>
    </w:p>
    <w:p w14:paraId="2AB83893" w14:textId="336499D3" w:rsidR="000A6F66" w:rsidRDefault="000A6F66" w:rsidP="000A6F66">
      <w:pPr>
        <w:tabs>
          <w:tab w:val="left" w:pos="426"/>
        </w:tabs>
        <w:ind w:right="48"/>
        <w:jc w:val="center"/>
      </w:pPr>
      <w:r w:rsidRPr="000A6F66">
        <w:t>JUAN CARLOS CORTÉS GONZÁLEZ</w:t>
      </w:r>
    </w:p>
    <w:p w14:paraId="356E057A" w14:textId="78C6E880" w:rsidR="000A6F66" w:rsidRDefault="000A6F66" w:rsidP="000A6F66">
      <w:pPr>
        <w:tabs>
          <w:tab w:val="left" w:pos="426"/>
        </w:tabs>
        <w:ind w:right="48"/>
        <w:jc w:val="center"/>
      </w:pPr>
      <w:r w:rsidRPr="000A6F66">
        <w:t>Magistrado</w:t>
      </w:r>
    </w:p>
    <w:p w14:paraId="01D2695F" w14:textId="3598E9EA" w:rsidR="000A6F66" w:rsidRDefault="000A6F66" w:rsidP="000A6F66">
      <w:pPr>
        <w:tabs>
          <w:tab w:val="left" w:pos="426"/>
        </w:tabs>
        <w:ind w:right="48"/>
        <w:jc w:val="center"/>
      </w:pPr>
    </w:p>
    <w:p w14:paraId="465275DB" w14:textId="64803264" w:rsidR="000A6F66" w:rsidRDefault="000A6F66" w:rsidP="000A6F66">
      <w:pPr>
        <w:tabs>
          <w:tab w:val="left" w:pos="426"/>
        </w:tabs>
        <w:ind w:right="48"/>
        <w:jc w:val="center"/>
      </w:pPr>
    </w:p>
    <w:p w14:paraId="251A0C62" w14:textId="7359CE36" w:rsidR="000A6F66" w:rsidRDefault="000A6F66" w:rsidP="000A6F66">
      <w:pPr>
        <w:tabs>
          <w:tab w:val="left" w:pos="426"/>
        </w:tabs>
        <w:ind w:right="48"/>
        <w:jc w:val="center"/>
      </w:pPr>
    </w:p>
    <w:p w14:paraId="0D0FE38A" w14:textId="3BE8DFF3" w:rsidR="000A6F66" w:rsidRDefault="000A6F66" w:rsidP="000A6F66">
      <w:pPr>
        <w:tabs>
          <w:tab w:val="left" w:pos="426"/>
        </w:tabs>
        <w:ind w:right="48"/>
        <w:jc w:val="center"/>
      </w:pPr>
      <w:r w:rsidRPr="000A6F66">
        <w:t>DIANA FAJARDO RIVERA</w:t>
      </w:r>
    </w:p>
    <w:p w14:paraId="6FE44A8F" w14:textId="2E9A9067" w:rsidR="000A6F66" w:rsidRDefault="000A6F66" w:rsidP="000A6F66">
      <w:pPr>
        <w:tabs>
          <w:tab w:val="left" w:pos="426"/>
        </w:tabs>
        <w:ind w:right="48"/>
        <w:jc w:val="center"/>
      </w:pPr>
      <w:r w:rsidRPr="000A6F66">
        <w:t>Magistrada</w:t>
      </w:r>
    </w:p>
    <w:p w14:paraId="7AA27883" w14:textId="0B39C128" w:rsidR="000A6F66" w:rsidRDefault="000A6F66" w:rsidP="000A6F66">
      <w:pPr>
        <w:tabs>
          <w:tab w:val="left" w:pos="426"/>
        </w:tabs>
        <w:ind w:right="48"/>
        <w:jc w:val="center"/>
      </w:pPr>
    </w:p>
    <w:p w14:paraId="41B3C138" w14:textId="28086932" w:rsidR="000A6F66" w:rsidRDefault="000A6F66" w:rsidP="000A6F66">
      <w:pPr>
        <w:tabs>
          <w:tab w:val="left" w:pos="426"/>
        </w:tabs>
        <w:ind w:right="48"/>
        <w:jc w:val="center"/>
      </w:pPr>
    </w:p>
    <w:p w14:paraId="65B8738F" w14:textId="70363154" w:rsidR="000A6F66" w:rsidRDefault="000A6F66" w:rsidP="000A6F66">
      <w:pPr>
        <w:tabs>
          <w:tab w:val="left" w:pos="426"/>
        </w:tabs>
        <w:ind w:right="48"/>
        <w:jc w:val="center"/>
      </w:pPr>
    </w:p>
    <w:p w14:paraId="0EAFD98D" w14:textId="5BB6A2E4" w:rsidR="000A6F66" w:rsidRDefault="000A6F66" w:rsidP="000A6F66">
      <w:pPr>
        <w:tabs>
          <w:tab w:val="left" w:pos="426"/>
        </w:tabs>
        <w:ind w:right="48"/>
        <w:jc w:val="center"/>
      </w:pPr>
      <w:r w:rsidRPr="000A6F66">
        <w:t>VLADIMIR FERNÁNDEZ ANDRADE</w:t>
      </w:r>
    </w:p>
    <w:p w14:paraId="0893E69D" w14:textId="5F0F788B" w:rsidR="000A6F66" w:rsidRDefault="000A6F66" w:rsidP="000A6F66">
      <w:pPr>
        <w:tabs>
          <w:tab w:val="left" w:pos="426"/>
        </w:tabs>
        <w:ind w:right="48"/>
        <w:jc w:val="center"/>
      </w:pPr>
      <w:r w:rsidRPr="000A6F66">
        <w:t>Magistrado</w:t>
      </w:r>
    </w:p>
    <w:p w14:paraId="6F90626E" w14:textId="10A02731" w:rsidR="000A6F66" w:rsidRDefault="000A6F66" w:rsidP="000A6F66">
      <w:pPr>
        <w:tabs>
          <w:tab w:val="left" w:pos="426"/>
        </w:tabs>
        <w:ind w:right="48"/>
        <w:jc w:val="center"/>
      </w:pPr>
    </w:p>
    <w:p w14:paraId="6B0C3A2C" w14:textId="4F208CBD" w:rsidR="000A6F66" w:rsidRDefault="000A6F66" w:rsidP="000A6F66">
      <w:pPr>
        <w:tabs>
          <w:tab w:val="left" w:pos="426"/>
        </w:tabs>
        <w:ind w:right="48"/>
        <w:jc w:val="center"/>
      </w:pPr>
    </w:p>
    <w:p w14:paraId="2EC41816" w14:textId="33DCCD46" w:rsidR="000A6F66" w:rsidRDefault="000A6F66" w:rsidP="000A6F66">
      <w:pPr>
        <w:tabs>
          <w:tab w:val="left" w:pos="426"/>
        </w:tabs>
        <w:ind w:right="48"/>
        <w:jc w:val="center"/>
      </w:pPr>
    </w:p>
    <w:p w14:paraId="23586179" w14:textId="6079BBF2" w:rsidR="000A6F66" w:rsidRDefault="000A6F66" w:rsidP="000A6F66">
      <w:pPr>
        <w:tabs>
          <w:tab w:val="left" w:pos="426"/>
        </w:tabs>
        <w:ind w:right="48"/>
        <w:jc w:val="center"/>
      </w:pPr>
      <w:r w:rsidRPr="000A6F66">
        <w:t xml:space="preserve">JORGE ENRIQUE IBÁÑEZ NAJAR </w:t>
      </w:r>
    </w:p>
    <w:p w14:paraId="392C300C" w14:textId="6B60DFE9" w:rsidR="000A6F66" w:rsidRDefault="000A6F66" w:rsidP="000A6F66">
      <w:pPr>
        <w:tabs>
          <w:tab w:val="left" w:pos="426"/>
        </w:tabs>
        <w:ind w:right="48"/>
        <w:jc w:val="center"/>
      </w:pPr>
      <w:r w:rsidRPr="000A6F66">
        <w:t>Magistrado</w:t>
      </w:r>
    </w:p>
    <w:p w14:paraId="7E7AD2DF" w14:textId="5938E99A" w:rsidR="000A6F66" w:rsidRDefault="000A6F66" w:rsidP="000A6F66">
      <w:pPr>
        <w:tabs>
          <w:tab w:val="left" w:pos="426"/>
        </w:tabs>
        <w:ind w:right="48"/>
        <w:jc w:val="center"/>
      </w:pPr>
    </w:p>
    <w:p w14:paraId="7766A91C" w14:textId="38729427" w:rsidR="000A6F66" w:rsidRDefault="000A6F66" w:rsidP="000A6F66">
      <w:pPr>
        <w:tabs>
          <w:tab w:val="left" w:pos="426"/>
        </w:tabs>
        <w:ind w:right="48"/>
        <w:jc w:val="center"/>
      </w:pPr>
    </w:p>
    <w:p w14:paraId="1EAA751C" w14:textId="0C5B7DF4" w:rsidR="000A6F66" w:rsidRDefault="000A6F66" w:rsidP="000A6F66">
      <w:pPr>
        <w:tabs>
          <w:tab w:val="left" w:pos="426"/>
        </w:tabs>
        <w:ind w:right="48"/>
        <w:jc w:val="center"/>
      </w:pPr>
    </w:p>
    <w:p w14:paraId="04D77890" w14:textId="60AF5BE7" w:rsidR="000A6F66" w:rsidRDefault="000A6F66" w:rsidP="000A6F66">
      <w:pPr>
        <w:tabs>
          <w:tab w:val="left" w:pos="426"/>
        </w:tabs>
        <w:ind w:right="48"/>
        <w:jc w:val="center"/>
      </w:pPr>
      <w:r w:rsidRPr="000A6F66">
        <w:t>ANTONIO JOSÉ LIZARAZO OCAMPO</w:t>
      </w:r>
    </w:p>
    <w:p w14:paraId="426589FB" w14:textId="469A5E7E" w:rsidR="000A6F66" w:rsidRDefault="000A6F66" w:rsidP="000A6F66">
      <w:pPr>
        <w:tabs>
          <w:tab w:val="left" w:pos="426"/>
        </w:tabs>
        <w:ind w:right="48"/>
        <w:jc w:val="center"/>
      </w:pPr>
      <w:r w:rsidRPr="000A6F66">
        <w:t>Magistrado</w:t>
      </w:r>
    </w:p>
    <w:p w14:paraId="2B27E61C" w14:textId="6C8117D5" w:rsidR="000A6F66" w:rsidRDefault="000A6F66" w:rsidP="000A6F66">
      <w:pPr>
        <w:tabs>
          <w:tab w:val="left" w:pos="426"/>
        </w:tabs>
        <w:ind w:right="48"/>
        <w:jc w:val="center"/>
      </w:pPr>
    </w:p>
    <w:p w14:paraId="2F7C2504" w14:textId="48A4CDD0" w:rsidR="000A6F66" w:rsidRDefault="000A6F66" w:rsidP="000A6F66">
      <w:pPr>
        <w:tabs>
          <w:tab w:val="left" w:pos="426"/>
        </w:tabs>
        <w:ind w:right="48"/>
        <w:jc w:val="center"/>
      </w:pPr>
    </w:p>
    <w:p w14:paraId="757889B6" w14:textId="2C481390" w:rsidR="000A6F66" w:rsidRDefault="000A6F66" w:rsidP="000A6F66">
      <w:pPr>
        <w:tabs>
          <w:tab w:val="left" w:pos="426"/>
        </w:tabs>
        <w:ind w:right="48"/>
        <w:jc w:val="center"/>
      </w:pPr>
    </w:p>
    <w:p w14:paraId="67596B95" w14:textId="02146467" w:rsidR="000A6F66" w:rsidRDefault="000A6F66" w:rsidP="000A6F66">
      <w:pPr>
        <w:tabs>
          <w:tab w:val="left" w:pos="426"/>
        </w:tabs>
        <w:ind w:right="48"/>
        <w:jc w:val="center"/>
      </w:pPr>
      <w:r w:rsidRPr="000A6F66">
        <w:t>PAOLA ANDREA MENESES MOSQUERA</w:t>
      </w:r>
    </w:p>
    <w:p w14:paraId="635C656F" w14:textId="6CF9AE27" w:rsidR="000A6F66" w:rsidRDefault="000A6F66" w:rsidP="000A6F66">
      <w:pPr>
        <w:tabs>
          <w:tab w:val="left" w:pos="426"/>
        </w:tabs>
        <w:ind w:right="48"/>
        <w:jc w:val="center"/>
      </w:pPr>
      <w:r w:rsidRPr="000A6F66">
        <w:t>Magistrada</w:t>
      </w:r>
    </w:p>
    <w:p w14:paraId="419AEF20" w14:textId="0AF9EAD6" w:rsidR="000A6F66" w:rsidRDefault="000A6F66" w:rsidP="000A6F66">
      <w:pPr>
        <w:tabs>
          <w:tab w:val="left" w:pos="426"/>
        </w:tabs>
        <w:ind w:right="48"/>
        <w:jc w:val="center"/>
      </w:pPr>
    </w:p>
    <w:p w14:paraId="30B2D289" w14:textId="57438D7C" w:rsidR="000A6F66" w:rsidRDefault="000A6F66" w:rsidP="000A6F66">
      <w:pPr>
        <w:tabs>
          <w:tab w:val="left" w:pos="426"/>
        </w:tabs>
        <w:ind w:right="48"/>
        <w:jc w:val="center"/>
      </w:pPr>
    </w:p>
    <w:p w14:paraId="5597C555" w14:textId="3A7A2E50" w:rsidR="000A6F66" w:rsidRDefault="000A6F66" w:rsidP="000A6F66">
      <w:pPr>
        <w:tabs>
          <w:tab w:val="left" w:pos="426"/>
        </w:tabs>
        <w:ind w:right="48"/>
        <w:jc w:val="center"/>
      </w:pPr>
    </w:p>
    <w:p w14:paraId="45633BCC" w14:textId="687B541C" w:rsidR="000A6F66" w:rsidRDefault="000A6F66" w:rsidP="000A6F66">
      <w:pPr>
        <w:tabs>
          <w:tab w:val="left" w:pos="426"/>
        </w:tabs>
        <w:ind w:right="48"/>
        <w:jc w:val="center"/>
      </w:pPr>
      <w:r w:rsidRPr="000A6F66">
        <w:t>CRISTINA PARDO SCHLESINGER</w:t>
      </w:r>
    </w:p>
    <w:p w14:paraId="5E56AC42" w14:textId="370CC703" w:rsidR="000A6F66" w:rsidRDefault="000A6F66" w:rsidP="000A6F66">
      <w:pPr>
        <w:tabs>
          <w:tab w:val="left" w:pos="426"/>
        </w:tabs>
        <w:ind w:right="48"/>
        <w:jc w:val="center"/>
      </w:pPr>
      <w:r w:rsidRPr="000A6F66">
        <w:t>Magistrada</w:t>
      </w:r>
    </w:p>
    <w:p w14:paraId="003B801B" w14:textId="2E679124" w:rsidR="000A6F66" w:rsidRDefault="000A6F66" w:rsidP="000A6F66">
      <w:pPr>
        <w:tabs>
          <w:tab w:val="left" w:pos="426"/>
        </w:tabs>
        <w:ind w:right="48"/>
        <w:jc w:val="center"/>
      </w:pPr>
    </w:p>
    <w:p w14:paraId="5637EFDA" w14:textId="3AF95141" w:rsidR="000A6F66" w:rsidRDefault="000A6F66" w:rsidP="000A6F66">
      <w:pPr>
        <w:tabs>
          <w:tab w:val="left" w:pos="426"/>
        </w:tabs>
        <w:ind w:right="48"/>
        <w:jc w:val="center"/>
      </w:pPr>
    </w:p>
    <w:p w14:paraId="09AEFEB0" w14:textId="196D51C6" w:rsidR="000A6F66" w:rsidRDefault="000A6F66" w:rsidP="000A6F66">
      <w:pPr>
        <w:tabs>
          <w:tab w:val="left" w:pos="426"/>
        </w:tabs>
        <w:ind w:right="48"/>
        <w:jc w:val="center"/>
      </w:pPr>
    </w:p>
    <w:p w14:paraId="08E40384" w14:textId="1D20D5FE" w:rsidR="000A6F66" w:rsidRDefault="000A6F66" w:rsidP="000A6F66">
      <w:pPr>
        <w:tabs>
          <w:tab w:val="left" w:pos="426"/>
        </w:tabs>
        <w:ind w:right="48"/>
        <w:jc w:val="center"/>
      </w:pPr>
      <w:r w:rsidRPr="000A6F66">
        <w:t>ANDREA LILIANA ROMERO LOPEZ</w:t>
      </w:r>
    </w:p>
    <w:p w14:paraId="0FBE249A" w14:textId="61F453D7" w:rsidR="000A6F66" w:rsidRDefault="000A6F66" w:rsidP="000A6F66">
      <w:pPr>
        <w:tabs>
          <w:tab w:val="left" w:pos="426"/>
        </w:tabs>
        <w:ind w:right="48"/>
        <w:jc w:val="center"/>
      </w:pPr>
      <w:r w:rsidRPr="000A6F66">
        <w:t>Secretaria General</w:t>
      </w:r>
    </w:p>
    <w:p w14:paraId="754152F1" w14:textId="6617E0B5" w:rsidR="000A6F66" w:rsidRDefault="000A6F66" w:rsidP="000A6F66">
      <w:pPr>
        <w:tabs>
          <w:tab w:val="left" w:pos="426"/>
        </w:tabs>
        <w:ind w:right="48"/>
        <w:jc w:val="center"/>
      </w:pPr>
    </w:p>
    <w:p w14:paraId="3D147504" w14:textId="1CF465C9" w:rsidR="000A6F66" w:rsidRDefault="000A6F66" w:rsidP="000A6F66">
      <w:pPr>
        <w:tabs>
          <w:tab w:val="left" w:pos="426"/>
        </w:tabs>
        <w:ind w:right="48"/>
        <w:jc w:val="center"/>
      </w:pPr>
    </w:p>
    <w:p w14:paraId="66F184D8" w14:textId="5A822E7B" w:rsidR="000A6F66" w:rsidRDefault="000A6F66" w:rsidP="000A6F66">
      <w:pPr>
        <w:tabs>
          <w:tab w:val="left" w:pos="426"/>
        </w:tabs>
        <w:ind w:right="48"/>
        <w:jc w:val="center"/>
      </w:pPr>
    </w:p>
    <w:p w14:paraId="4F3E009F" w14:textId="18AAA8BC" w:rsidR="000A6F66" w:rsidRDefault="000A6F66" w:rsidP="000A6F66">
      <w:pPr>
        <w:tabs>
          <w:tab w:val="left" w:pos="426"/>
        </w:tabs>
        <w:ind w:right="48"/>
        <w:jc w:val="center"/>
      </w:pPr>
    </w:p>
    <w:p w14:paraId="4A078133" w14:textId="3E06A9E5" w:rsidR="000A6F66" w:rsidRDefault="000A6F66" w:rsidP="000A6F66">
      <w:pPr>
        <w:tabs>
          <w:tab w:val="left" w:pos="426"/>
        </w:tabs>
        <w:ind w:right="48"/>
        <w:jc w:val="center"/>
      </w:pPr>
    </w:p>
    <w:p w14:paraId="20B0926E" w14:textId="77777777" w:rsidR="000A6F66" w:rsidRPr="000A6F66" w:rsidRDefault="000A6F66" w:rsidP="000A6F66">
      <w:pPr>
        <w:tabs>
          <w:tab w:val="left" w:pos="426"/>
        </w:tabs>
        <w:ind w:right="48"/>
        <w:jc w:val="center"/>
      </w:pPr>
    </w:p>
    <w:sectPr w:rsidR="000A6F66" w:rsidRPr="000A6F66" w:rsidSect="002F461E">
      <w:headerReference w:type="default" r:id="rId11"/>
      <w:footerReference w:type="even" r:id="rId12"/>
      <w:footerReference w:type="default" r:id="rId13"/>
      <w:pgSz w:w="12240" w:h="20160"/>
      <w:pgMar w:top="1418" w:right="1418" w:bottom="1418" w:left="1418" w:header="624" w:footer="709" w:gutter="0"/>
      <w:paperSrc w:first="261" w:other="26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E4697" w14:textId="77777777" w:rsidR="00191713" w:rsidRDefault="00191713" w:rsidP="00A2201C">
      <w:r>
        <w:separator/>
      </w:r>
    </w:p>
  </w:endnote>
  <w:endnote w:type="continuationSeparator" w:id="0">
    <w:p w14:paraId="22F2300A" w14:textId="77777777" w:rsidR="00191713" w:rsidRDefault="00191713" w:rsidP="00A2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DEA" w14:textId="77777777" w:rsidR="00DF3A7C" w:rsidRDefault="00DB0184" w:rsidP="000874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D47921" w14:textId="77777777" w:rsidR="00DF3A7C" w:rsidRDefault="00DF3A7C" w:rsidP="0008740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20E4" w14:textId="77777777" w:rsidR="00D145E1" w:rsidRPr="00344006" w:rsidRDefault="00D145E1">
    <w:pPr>
      <w:pStyle w:val="Piedepgina"/>
      <w:jc w:val="right"/>
      <w:rPr>
        <w:sz w:val="20"/>
        <w:szCs w:val="20"/>
      </w:rPr>
    </w:pPr>
    <w:r w:rsidRPr="00344006">
      <w:rPr>
        <w:sz w:val="20"/>
        <w:szCs w:val="20"/>
      </w:rPr>
      <w:fldChar w:fldCharType="begin"/>
    </w:r>
    <w:r w:rsidRPr="00344006">
      <w:rPr>
        <w:sz w:val="20"/>
        <w:szCs w:val="20"/>
      </w:rPr>
      <w:instrText>PAGE   \* MERGEFORMAT</w:instrText>
    </w:r>
    <w:r w:rsidRPr="00344006">
      <w:rPr>
        <w:sz w:val="20"/>
        <w:szCs w:val="20"/>
      </w:rPr>
      <w:fldChar w:fldCharType="separate"/>
    </w:r>
    <w:r w:rsidR="00A06D61" w:rsidRPr="00A06D61">
      <w:rPr>
        <w:noProof/>
        <w:sz w:val="20"/>
        <w:szCs w:val="20"/>
        <w:lang w:val="es-ES"/>
      </w:rPr>
      <w:t>2</w:t>
    </w:r>
    <w:r w:rsidRPr="00344006">
      <w:rPr>
        <w:sz w:val="20"/>
        <w:szCs w:val="20"/>
      </w:rPr>
      <w:fldChar w:fldCharType="end"/>
    </w:r>
  </w:p>
  <w:p w14:paraId="468F89D8" w14:textId="77777777" w:rsidR="00DF3A7C" w:rsidRPr="00344006" w:rsidRDefault="00DF3A7C" w:rsidP="00087409">
    <w:pPr>
      <w:pStyle w:val="Piedep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76B37" w14:textId="77777777" w:rsidR="00191713" w:rsidRDefault="00191713" w:rsidP="00A2201C">
      <w:r>
        <w:separator/>
      </w:r>
    </w:p>
  </w:footnote>
  <w:footnote w:type="continuationSeparator" w:id="0">
    <w:p w14:paraId="16EFB072" w14:textId="77777777" w:rsidR="00191713" w:rsidRDefault="00191713" w:rsidP="00A2201C">
      <w:r>
        <w:continuationSeparator/>
      </w:r>
    </w:p>
  </w:footnote>
  <w:footnote w:id="1">
    <w:p w14:paraId="0EFEBAD4" w14:textId="0834CBA6" w:rsidR="00E216C0" w:rsidRPr="00A34293" w:rsidRDefault="00E216C0" w:rsidP="00062447">
      <w:pPr>
        <w:pStyle w:val="Textonotapie"/>
      </w:pPr>
      <w:r w:rsidRPr="00A34293">
        <w:rPr>
          <w:rStyle w:val="Refdenotaalpie"/>
        </w:rPr>
        <w:footnoteRef/>
      </w:r>
      <w:r w:rsidRPr="00A34293">
        <w:t xml:space="preserve"> Expediente digital. Archivo “</w:t>
      </w:r>
      <w:r w:rsidR="00836C92" w:rsidRPr="00A34293">
        <w:t xml:space="preserve">01. Demanda judicial </w:t>
      </w:r>
      <w:proofErr w:type="spellStart"/>
      <w:r w:rsidR="00836C92" w:rsidRPr="00A34293">
        <w:t>Ing</w:t>
      </w:r>
      <w:proofErr w:type="spellEnd"/>
      <w:r w:rsidR="00836C92" w:rsidRPr="00A34293">
        <w:t xml:space="preserve"> Soto versión final”. </w:t>
      </w:r>
    </w:p>
  </w:footnote>
  <w:footnote w:id="2">
    <w:p w14:paraId="6D402574" w14:textId="4CB2171C" w:rsidR="00836C92" w:rsidRPr="00A34293" w:rsidRDefault="00836C92" w:rsidP="00062447">
      <w:pPr>
        <w:pStyle w:val="Textonotapie"/>
      </w:pPr>
      <w:r w:rsidRPr="00A34293">
        <w:rPr>
          <w:rStyle w:val="Refdenotaalpie"/>
        </w:rPr>
        <w:footnoteRef/>
      </w:r>
      <w:r w:rsidRPr="00A34293">
        <w:t xml:space="preserve"> Ib.</w:t>
      </w:r>
    </w:p>
  </w:footnote>
  <w:footnote w:id="3">
    <w:p w14:paraId="2DE8A774" w14:textId="51C2DE6E" w:rsidR="00F470B1" w:rsidRPr="00A34293" w:rsidRDefault="00F470B1" w:rsidP="00062447">
      <w:pPr>
        <w:pStyle w:val="Textonotapie"/>
      </w:pPr>
      <w:r w:rsidRPr="00A34293">
        <w:rPr>
          <w:rStyle w:val="Refdenotaalpie"/>
        </w:rPr>
        <w:footnoteRef/>
      </w:r>
      <w:r w:rsidRPr="00A34293">
        <w:t xml:space="preserve"> Expediente digital. Archivo “</w:t>
      </w:r>
      <w:r w:rsidR="00F24B5F" w:rsidRPr="00A34293">
        <w:t>020AUTOQUEREMITEPROCESOPORCOMPETENCIA”.</w:t>
      </w:r>
    </w:p>
  </w:footnote>
  <w:footnote w:id="4">
    <w:p w14:paraId="1903D8F7" w14:textId="569672ED" w:rsidR="00264BAC" w:rsidRPr="00A34293" w:rsidRDefault="00264BAC" w:rsidP="00062447">
      <w:pPr>
        <w:pStyle w:val="Textonotapie"/>
      </w:pPr>
      <w:r w:rsidRPr="00A34293">
        <w:rPr>
          <w:rStyle w:val="Refdenotaalpie"/>
        </w:rPr>
        <w:footnoteRef/>
      </w:r>
      <w:r w:rsidRPr="00A34293">
        <w:t xml:space="preserve"> </w:t>
      </w:r>
      <w:r w:rsidR="009E6045" w:rsidRPr="00A34293">
        <w:t>Expediente digital. Archivo “</w:t>
      </w:r>
      <w:r w:rsidR="005C64A7" w:rsidRPr="00A34293">
        <w:t>002Auto145ConflictoNegativo2023-00043”.</w:t>
      </w:r>
    </w:p>
  </w:footnote>
  <w:footnote w:id="5">
    <w:p w14:paraId="00EDFBD8" w14:textId="044392A6" w:rsidR="004065D9" w:rsidRPr="00A34293" w:rsidRDefault="008A7B70" w:rsidP="00062447">
      <w:pPr>
        <w:pStyle w:val="Textonotapie"/>
        <w:jc w:val="both"/>
      </w:pPr>
      <w:r w:rsidRPr="00A34293">
        <w:rPr>
          <w:rStyle w:val="Refdenotaalpie"/>
        </w:rPr>
        <w:footnoteRef/>
      </w:r>
      <w:r w:rsidRPr="00A34293">
        <w:t xml:space="preserve"> </w:t>
      </w:r>
      <w:r w:rsidR="007746DC" w:rsidRPr="00A34293">
        <w:t xml:space="preserve">Archivo digital </w:t>
      </w:r>
      <w:r w:rsidR="004E3870" w:rsidRPr="00A34293">
        <w:t>03CJU-4</w:t>
      </w:r>
      <w:r w:rsidR="00060D2E" w:rsidRPr="00A34293">
        <w:t>955</w:t>
      </w:r>
      <w:r w:rsidR="004E3870" w:rsidRPr="00A34293">
        <w:t xml:space="preserve"> Constancia de Reparto.pdf</w:t>
      </w:r>
      <w:r w:rsidR="007746DC" w:rsidRPr="00A34293">
        <w:t>.</w:t>
      </w:r>
    </w:p>
  </w:footnote>
  <w:footnote w:id="6">
    <w:p w14:paraId="5507DFA1" w14:textId="77777777" w:rsidR="004C5CAF" w:rsidRPr="00A34293" w:rsidRDefault="004C5CAF" w:rsidP="00062447">
      <w:pPr>
        <w:pStyle w:val="Textonotapie"/>
        <w:mirrorIndents/>
        <w:rPr>
          <w:color w:val="000000"/>
          <w:lang w:eastAsia="es-MX"/>
        </w:rPr>
      </w:pPr>
      <w:r w:rsidRPr="00A34293">
        <w:rPr>
          <w:rStyle w:val="Refdenotaalpie"/>
          <w:color w:val="000000"/>
        </w:rPr>
        <w:footnoteRef/>
      </w:r>
      <w:r w:rsidRPr="00A34293">
        <w:rPr>
          <w:color w:val="000000"/>
        </w:rPr>
        <w:t xml:space="preserve"> Auto 155 de 2019.</w:t>
      </w:r>
    </w:p>
  </w:footnote>
  <w:footnote w:id="7">
    <w:p w14:paraId="6998B7E6" w14:textId="64E8615A" w:rsidR="0010116D" w:rsidRPr="00A34293" w:rsidRDefault="0010116D" w:rsidP="00062447">
      <w:pPr>
        <w:pStyle w:val="Textonotapie"/>
      </w:pPr>
      <w:r w:rsidRPr="00A34293">
        <w:rPr>
          <w:rStyle w:val="Refdenotaalpie"/>
        </w:rPr>
        <w:footnoteRef/>
      </w:r>
      <w:r w:rsidRPr="00A34293">
        <w:t xml:space="preserve"> El presente acápite se tom</w:t>
      </w:r>
      <w:r w:rsidR="00E20769" w:rsidRPr="00A34293">
        <w:t>ó</w:t>
      </w:r>
      <w:r w:rsidRPr="00A34293">
        <w:t xml:space="preserve"> del Auto 3079 de 2023.</w:t>
      </w:r>
    </w:p>
  </w:footnote>
  <w:footnote w:id="8">
    <w:p w14:paraId="1002E12D" w14:textId="3EB38C4A" w:rsidR="00297269" w:rsidRPr="00A34293" w:rsidRDefault="00297269" w:rsidP="00062447">
      <w:pPr>
        <w:pStyle w:val="Textonotapie"/>
      </w:pPr>
      <w:r w:rsidRPr="00A34293">
        <w:rPr>
          <w:rStyle w:val="Refdenotaalpie"/>
        </w:rPr>
        <w:footnoteRef/>
      </w:r>
      <w:r w:rsidRPr="00A34293">
        <w:t xml:space="preserve"> De conformidad con los autos 403 de 2021, 072 y 1853 de 2023, para todos los efectos, un contrato estatal es aquel en el que interviene una entidad pública.</w:t>
      </w:r>
    </w:p>
  </w:footnote>
  <w:footnote w:id="9">
    <w:p w14:paraId="1E67CAAD" w14:textId="01B10E8F" w:rsidR="00E541A0" w:rsidRPr="00A34293" w:rsidRDefault="00E541A0" w:rsidP="00062447">
      <w:pPr>
        <w:pStyle w:val="Textonotapie"/>
      </w:pPr>
      <w:r w:rsidRPr="00A34293">
        <w:rPr>
          <w:rStyle w:val="Refdenotaalpie"/>
        </w:rPr>
        <w:footnoteRef/>
      </w:r>
      <w:r w:rsidRPr="00A34293">
        <w:t xml:space="preserve"> Auto 072 de 2023.</w:t>
      </w:r>
    </w:p>
  </w:footnote>
  <w:footnote w:id="10">
    <w:p w14:paraId="371299E6" w14:textId="3FDC9741" w:rsidR="00FD3BB7" w:rsidRPr="008201A3" w:rsidRDefault="00FD3BB7" w:rsidP="00062447">
      <w:pPr>
        <w:pStyle w:val="Textonotapie"/>
        <w:jc w:val="both"/>
      </w:pPr>
      <w:r w:rsidRPr="00A34293">
        <w:rPr>
          <w:rStyle w:val="Refdenotaalpie"/>
        </w:rPr>
        <w:footnoteRef/>
      </w:r>
      <w:r w:rsidRPr="00A34293">
        <w:t xml:space="preserve"> La Corte estudió una controversia contractual en donde el Municipio de Medellín suscribió un convenio interadministrativo con la Empresa de Desarrollo Urbano (EDU). A su vez, la EDU suscribió un contrato de obra pública con la Empresa Cálculo y Construcciones SA, con el fin de efectuar los proyectos de construcción del programa de presupuesto en el Municipio de Medellín</w:t>
      </w:r>
      <w:r w:rsidRPr="008201A3">
        <w:t>. La Empresa Cálculo y Construcciones SA subcontrató a la sociedad Tierras y Estructuras Duván SAS para desarrollar una parte del contrato principal.</w:t>
      </w:r>
      <w:r w:rsidR="00062447" w:rsidRPr="008201A3">
        <w:t xml:space="preserve"> Posteriormente, debido a incumplimientos en la ejecución del contrato en mención, esta última sociedad presentó una demanda</w:t>
      </w:r>
      <w:r w:rsidR="00D466B0" w:rsidRPr="008201A3">
        <w:t xml:space="preserve"> </w:t>
      </w:r>
      <w:r w:rsidRPr="008201A3">
        <w:t>de controversias contractuales en contra de la Empresa Cálculo y Construcciones SA, el Municipio de Medellín, EDU y otros.</w:t>
      </w:r>
    </w:p>
  </w:footnote>
  <w:footnote w:id="11">
    <w:p w14:paraId="113C452C" w14:textId="77777777" w:rsidR="00B027E8" w:rsidRPr="00A34293" w:rsidRDefault="00B027E8" w:rsidP="00B027E8">
      <w:pPr>
        <w:pStyle w:val="Textonotapie"/>
        <w:jc w:val="both"/>
      </w:pPr>
      <w:r w:rsidRPr="008201A3">
        <w:rPr>
          <w:rStyle w:val="Refdenotaalpie"/>
        </w:rPr>
        <w:footnoteRef/>
      </w:r>
      <w:r w:rsidRPr="008201A3">
        <w:t xml:space="preserve"> Consejo de Estado, Sala de lo Contencioso Administrativo, Sección Tercera. Decisión del 12 de agosto de 2013</w:t>
      </w:r>
      <w:r w:rsidRPr="00A34293">
        <w:t>. Radicado: 52001-23-31-000-1999-00985-01.</w:t>
      </w:r>
    </w:p>
  </w:footnote>
  <w:footnote w:id="12">
    <w:p w14:paraId="61AACB4F" w14:textId="3ED5ED53" w:rsidR="00B22C44" w:rsidRPr="00A34293" w:rsidRDefault="00B22C44" w:rsidP="00062447">
      <w:pPr>
        <w:pStyle w:val="Textonotapie"/>
        <w:jc w:val="both"/>
      </w:pPr>
      <w:r w:rsidRPr="00A34293">
        <w:rPr>
          <w:rStyle w:val="Refdenotaalpie"/>
        </w:rPr>
        <w:footnoteRef/>
      </w:r>
      <w:r w:rsidRPr="00A34293">
        <w:t xml:space="preserve"> </w:t>
      </w:r>
      <w:r w:rsidR="00370CE8" w:rsidRPr="00A34293">
        <w:t xml:space="preserve">La Federación Nacional de Cafeteros es una persona jurídica de derecho privado. Cfr. Estatutos de la Organización, disponibles en: </w:t>
      </w:r>
      <w:hyperlink r:id="rId1" w:tgtFrame="_blank" w:history="1">
        <w:r w:rsidR="00370CE8" w:rsidRPr="00A34293">
          <w:rPr>
            <w:rStyle w:val="Hipervnculo"/>
          </w:rPr>
          <w:t>https://federaciondecafeteros.org/static/files/Estatutos%20FNC.pdf</w:t>
        </w:r>
      </w:hyperlink>
      <w:r w:rsidR="00370CE8" w:rsidRPr="00A3429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3C451" w14:textId="78780440" w:rsidR="00DF3A7C" w:rsidRPr="006F126A" w:rsidRDefault="00DB0184" w:rsidP="00D35218">
    <w:pPr>
      <w:jc w:val="right"/>
      <w:rPr>
        <w:i/>
        <w:iCs/>
        <w:sz w:val="20"/>
        <w:szCs w:val="16"/>
      </w:rPr>
    </w:pPr>
    <w:r w:rsidRPr="006F126A">
      <w:rPr>
        <w:i/>
        <w:iCs/>
        <w:sz w:val="20"/>
        <w:szCs w:val="16"/>
      </w:rPr>
      <w:t>CJU</w:t>
    </w:r>
    <w:r w:rsidR="00633C15" w:rsidRPr="006F126A">
      <w:rPr>
        <w:i/>
        <w:iCs/>
        <w:sz w:val="20"/>
        <w:szCs w:val="16"/>
      </w:rPr>
      <w:t>-</w:t>
    </w:r>
    <w:r w:rsidR="0076207A" w:rsidRPr="006F126A">
      <w:rPr>
        <w:i/>
        <w:iCs/>
        <w:sz w:val="20"/>
        <w:szCs w:val="16"/>
      </w:rPr>
      <w:t>4</w:t>
    </w:r>
    <w:r w:rsidR="006F126A" w:rsidRPr="006F126A">
      <w:rPr>
        <w:i/>
        <w:iCs/>
        <w:sz w:val="20"/>
        <w:szCs w:val="16"/>
      </w:rPr>
      <w:t>955</w:t>
    </w:r>
  </w:p>
  <w:p w14:paraId="3DEF51DC" w14:textId="69AA2C6E" w:rsidR="0078581E" w:rsidRPr="00344006" w:rsidRDefault="0078581E" w:rsidP="00344006">
    <w:pPr>
      <w:rPr>
        <w:sz w:val="20"/>
        <w:szCs w:val="16"/>
      </w:rPr>
    </w:pPr>
  </w:p>
  <w:p w14:paraId="21243745" w14:textId="77777777" w:rsidR="00DF3A7C" w:rsidRPr="00112A13" w:rsidRDefault="00DF3A7C" w:rsidP="00087409">
    <w:pPr>
      <w:pStyle w:val="Encabezado"/>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2254B"/>
    <w:multiLevelType w:val="hybridMultilevel"/>
    <w:tmpl w:val="8C0AF4BC"/>
    <w:lvl w:ilvl="0" w:tplc="FFFFFFFF">
      <w:start w:val="1"/>
      <w:numFmt w:val="lowerRoman"/>
      <w:lvlText w:val="%1)"/>
      <w:lvlJc w:val="left"/>
      <w:pPr>
        <w:ind w:left="1287" w:hanging="720"/>
      </w:pPr>
      <w:rPr>
        <w:rFonts w:cs="Times New Roman" w:hint="default"/>
        <w:i/>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 w15:restartNumberingAfterBreak="0">
    <w:nsid w:val="163E0EFD"/>
    <w:multiLevelType w:val="hybridMultilevel"/>
    <w:tmpl w:val="6BBA42D8"/>
    <w:lvl w:ilvl="0" w:tplc="E1446DAA">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15:restartNumberingAfterBreak="0">
    <w:nsid w:val="19896125"/>
    <w:multiLevelType w:val="hybridMultilevel"/>
    <w:tmpl w:val="46A6E48E"/>
    <w:lvl w:ilvl="0" w:tplc="D9B803AC">
      <w:start w:val="1"/>
      <w:numFmt w:val="decimal"/>
      <w:suff w:val="space"/>
      <w:lvlText w:val="%1."/>
      <w:lvlJc w:val="left"/>
      <w:rPr>
        <w:rFonts w:ascii="Times New Roman" w:hAnsi="Times New Roman" w:cs="Times New Roman" w:hint="default"/>
        <w:b w:val="0"/>
        <w:i w:val="0"/>
        <w:color w:val="auto"/>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9DE04BB"/>
    <w:multiLevelType w:val="hybridMultilevel"/>
    <w:tmpl w:val="933AA634"/>
    <w:lvl w:ilvl="0" w:tplc="B03A222E">
      <w:start w:val="1"/>
      <w:numFmt w:val="lowerRoman"/>
      <w:lvlText w:val="%1)"/>
      <w:lvlJc w:val="left"/>
      <w:pPr>
        <w:ind w:left="795" w:hanging="720"/>
      </w:pPr>
      <w:rPr>
        <w:rFonts w:cs="Times New Roman" w:hint="default"/>
      </w:rPr>
    </w:lvl>
    <w:lvl w:ilvl="1" w:tplc="240A0019" w:tentative="1">
      <w:start w:val="1"/>
      <w:numFmt w:val="lowerLetter"/>
      <w:lvlText w:val="%2."/>
      <w:lvlJc w:val="left"/>
      <w:pPr>
        <w:ind w:left="1155" w:hanging="360"/>
      </w:pPr>
      <w:rPr>
        <w:rFonts w:cs="Times New Roman"/>
      </w:rPr>
    </w:lvl>
    <w:lvl w:ilvl="2" w:tplc="240A001B" w:tentative="1">
      <w:start w:val="1"/>
      <w:numFmt w:val="lowerRoman"/>
      <w:lvlText w:val="%3."/>
      <w:lvlJc w:val="right"/>
      <w:pPr>
        <w:ind w:left="1875" w:hanging="180"/>
      </w:pPr>
      <w:rPr>
        <w:rFonts w:cs="Times New Roman"/>
      </w:rPr>
    </w:lvl>
    <w:lvl w:ilvl="3" w:tplc="240A000F" w:tentative="1">
      <w:start w:val="1"/>
      <w:numFmt w:val="decimal"/>
      <w:lvlText w:val="%4."/>
      <w:lvlJc w:val="left"/>
      <w:pPr>
        <w:ind w:left="2595" w:hanging="360"/>
      </w:pPr>
      <w:rPr>
        <w:rFonts w:cs="Times New Roman"/>
      </w:rPr>
    </w:lvl>
    <w:lvl w:ilvl="4" w:tplc="240A0019" w:tentative="1">
      <w:start w:val="1"/>
      <w:numFmt w:val="lowerLetter"/>
      <w:lvlText w:val="%5."/>
      <w:lvlJc w:val="left"/>
      <w:pPr>
        <w:ind w:left="3315" w:hanging="360"/>
      </w:pPr>
      <w:rPr>
        <w:rFonts w:cs="Times New Roman"/>
      </w:rPr>
    </w:lvl>
    <w:lvl w:ilvl="5" w:tplc="240A001B" w:tentative="1">
      <w:start w:val="1"/>
      <w:numFmt w:val="lowerRoman"/>
      <w:lvlText w:val="%6."/>
      <w:lvlJc w:val="right"/>
      <w:pPr>
        <w:ind w:left="4035" w:hanging="180"/>
      </w:pPr>
      <w:rPr>
        <w:rFonts w:cs="Times New Roman"/>
      </w:rPr>
    </w:lvl>
    <w:lvl w:ilvl="6" w:tplc="240A000F" w:tentative="1">
      <w:start w:val="1"/>
      <w:numFmt w:val="decimal"/>
      <w:lvlText w:val="%7."/>
      <w:lvlJc w:val="left"/>
      <w:pPr>
        <w:ind w:left="4755" w:hanging="360"/>
      </w:pPr>
      <w:rPr>
        <w:rFonts w:cs="Times New Roman"/>
      </w:rPr>
    </w:lvl>
    <w:lvl w:ilvl="7" w:tplc="240A0019" w:tentative="1">
      <w:start w:val="1"/>
      <w:numFmt w:val="lowerLetter"/>
      <w:lvlText w:val="%8."/>
      <w:lvlJc w:val="left"/>
      <w:pPr>
        <w:ind w:left="5475" w:hanging="360"/>
      </w:pPr>
      <w:rPr>
        <w:rFonts w:cs="Times New Roman"/>
      </w:rPr>
    </w:lvl>
    <w:lvl w:ilvl="8" w:tplc="240A001B" w:tentative="1">
      <w:start w:val="1"/>
      <w:numFmt w:val="lowerRoman"/>
      <w:lvlText w:val="%9."/>
      <w:lvlJc w:val="right"/>
      <w:pPr>
        <w:ind w:left="6195" w:hanging="180"/>
      </w:pPr>
      <w:rPr>
        <w:rFonts w:cs="Times New Roman"/>
      </w:rPr>
    </w:lvl>
  </w:abstractNum>
  <w:abstractNum w:abstractNumId="4" w15:restartNumberingAfterBreak="0">
    <w:nsid w:val="1A08551C"/>
    <w:multiLevelType w:val="hybridMultilevel"/>
    <w:tmpl w:val="7C089AAE"/>
    <w:lvl w:ilvl="0" w:tplc="8E025670">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15:restartNumberingAfterBreak="0">
    <w:nsid w:val="25F023B1"/>
    <w:multiLevelType w:val="hybridMultilevel"/>
    <w:tmpl w:val="5C466930"/>
    <w:lvl w:ilvl="0" w:tplc="B322C092">
      <w:start w:val="1"/>
      <w:numFmt w:val="decimal"/>
      <w:suff w:val="space"/>
      <w:lvlText w:val="%1."/>
      <w:lvlJc w:val="left"/>
      <w:pPr>
        <w:ind w:left="0" w:firstLine="0"/>
      </w:pPr>
      <w:rPr>
        <w:rFonts w:cs="Times New Roman" w:hint="default"/>
        <w:b w:val="0"/>
        <w:bCs/>
        <w:sz w:val="28"/>
        <w:szCs w:val="28"/>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15:restartNumberingAfterBreak="0">
    <w:nsid w:val="2DDD2D56"/>
    <w:multiLevelType w:val="hybridMultilevel"/>
    <w:tmpl w:val="FB6C1532"/>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7" w15:restartNumberingAfterBreak="0">
    <w:nsid w:val="327F5E45"/>
    <w:multiLevelType w:val="hybridMultilevel"/>
    <w:tmpl w:val="1AD6C852"/>
    <w:lvl w:ilvl="0" w:tplc="9DC2A3F2">
      <w:start w:val="1"/>
      <w:numFmt w:val="lowerRoman"/>
      <w:lvlText w:val="%1)"/>
      <w:lvlJc w:val="left"/>
      <w:pPr>
        <w:ind w:left="1020" w:hanging="720"/>
      </w:pPr>
      <w:rPr>
        <w:rFonts w:cs="Times New Roman" w:hint="default"/>
      </w:rPr>
    </w:lvl>
    <w:lvl w:ilvl="1" w:tplc="240A0019" w:tentative="1">
      <w:start w:val="1"/>
      <w:numFmt w:val="lowerLetter"/>
      <w:lvlText w:val="%2."/>
      <w:lvlJc w:val="left"/>
      <w:pPr>
        <w:ind w:left="1380" w:hanging="360"/>
      </w:pPr>
      <w:rPr>
        <w:rFonts w:cs="Times New Roman"/>
      </w:rPr>
    </w:lvl>
    <w:lvl w:ilvl="2" w:tplc="240A001B" w:tentative="1">
      <w:start w:val="1"/>
      <w:numFmt w:val="lowerRoman"/>
      <w:lvlText w:val="%3."/>
      <w:lvlJc w:val="right"/>
      <w:pPr>
        <w:ind w:left="2100" w:hanging="180"/>
      </w:pPr>
      <w:rPr>
        <w:rFonts w:cs="Times New Roman"/>
      </w:rPr>
    </w:lvl>
    <w:lvl w:ilvl="3" w:tplc="240A000F" w:tentative="1">
      <w:start w:val="1"/>
      <w:numFmt w:val="decimal"/>
      <w:lvlText w:val="%4."/>
      <w:lvlJc w:val="left"/>
      <w:pPr>
        <w:ind w:left="2820" w:hanging="360"/>
      </w:pPr>
      <w:rPr>
        <w:rFonts w:cs="Times New Roman"/>
      </w:rPr>
    </w:lvl>
    <w:lvl w:ilvl="4" w:tplc="240A0019" w:tentative="1">
      <w:start w:val="1"/>
      <w:numFmt w:val="lowerLetter"/>
      <w:lvlText w:val="%5."/>
      <w:lvlJc w:val="left"/>
      <w:pPr>
        <w:ind w:left="3540" w:hanging="360"/>
      </w:pPr>
      <w:rPr>
        <w:rFonts w:cs="Times New Roman"/>
      </w:rPr>
    </w:lvl>
    <w:lvl w:ilvl="5" w:tplc="240A001B" w:tentative="1">
      <w:start w:val="1"/>
      <w:numFmt w:val="lowerRoman"/>
      <w:lvlText w:val="%6."/>
      <w:lvlJc w:val="right"/>
      <w:pPr>
        <w:ind w:left="4260" w:hanging="180"/>
      </w:pPr>
      <w:rPr>
        <w:rFonts w:cs="Times New Roman"/>
      </w:rPr>
    </w:lvl>
    <w:lvl w:ilvl="6" w:tplc="240A000F" w:tentative="1">
      <w:start w:val="1"/>
      <w:numFmt w:val="decimal"/>
      <w:lvlText w:val="%7."/>
      <w:lvlJc w:val="left"/>
      <w:pPr>
        <w:ind w:left="4980" w:hanging="360"/>
      </w:pPr>
      <w:rPr>
        <w:rFonts w:cs="Times New Roman"/>
      </w:rPr>
    </w:lvl>
    <w:lvl w:ilvl="7" w:tplc="240A0019" w:tentative="1">
      <w:start w:val="1"/>
      <w:numFmt w:val="lowerLetter"/>
      <w:lvlText w:val="%8."/>
      <w:lvlJc w:val="left"/>
      <w:pPr>
        <w:ind w:left="5700" w:hanging="360"/>
      </w:pPr>
      <w:rPr>
        <w:rFonts w:cs="Times New Roman"/>
      </w:rPr>
    </w:lvl>
    <w:lvl w:ilvl="8" w:tplc="240A001B" w:tentative="1">
      <w:start w:val="1"/>
      <w:numFmt w:val="lowerRoman"/>
      <w:lvlText w:val="%9."/>
      <w:lvlJc w:val="right"/>
      <w:pPr>
        <w:ind w:left="6420" w:hanging="180"/>
      </w:pPr>
      <w:rPr>
        <w:rFonts w:cs="Times New Roman"/>
      </w:rPr>
    </w:lvl>
  </w:abstractNum>
  <w:abstractNum w:abstractNumId="8" w15:restartNumberingAfterBreak="0">
    <w:nsid w:val="3DA52D44"/>
    <w:multiLevelType w:val="hybridMultilevel"/>
    <w:tmpl w:val="65F84BCC"/>
    <w:lvl w:ilvl="0" w:tplc="B1B2B0E2">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15:restartNumberingAfterBreak="0">
    <w:nsid w:val="5B760D9E"/>
    <w:multiLevelType w:val="hybridMultilevel"/>
    <w:tmpl w:val="B1AC9884"/>
    <w:lvl w:ilvl="0" w:tplc="2AF083C6">
      <w:start w:val="1"/>
      <w:numFmt w:val="lowerRoman"/>
      <w:lvlText w:val="%1)"/>
      <w:lvlJc w:val="left"/>
      <w:pPr>
        <w:ind w:left="1080" w:hanging="720"/>
      </w:pPr>
      <w:rPr>
        <w:rFonts w:cs="Times New Roman" w:hint="default"/>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 w15:restartNumberingAfterBreak="0">
    <w:nsid w:val="708A3522"/>
    <w:multiLevelType w:val="hybridMultilevel"/>
    <w:tmpl w:val="4558D1B0"/>
    <w:lvl w:ilvl="0" w:tplc="9DC2A3F2">
      <w:start w:val="1"/>
      <w:numFmt w:val="lowerRoman"/>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15:restartNumberingAfterBreak="0">
    <w:nsid w:val="72C827D0"/>
    <w:multiLevelType w:val="hybridMultilevel"/>
    <w:tmpl w:val="8C0AF4BC"/>
    <w:lvl w:ilvl="0" w:tplc="7D6C2B88">
      <w:start w:val="1"/>
      <w:numFmt w:val="lowerRoman"/>
      <w:lvlText w:val="%1)"/>
      <w:lvlJc w:val="left"/>
      <w:pPr>
        <w:ind w:left="1287" w:hanging="720"/>
      </w:pPr>
      <w:rPr>
        <w:rFonts w:cs="Times New Roman" w:hint="default"/>
        <w:i/>
      </w:rPr>
    </w:lvl>
    <w:lvl w:ilvl="1" w:tplc="240A0019" w:tentative="1">
      <w:start w:val="1"/>
      <w:numFmt w:val="lowerLetter"/>
      <w:lvlText w:val="%2."/>
      <w:lvlJc w:val="left"/>
      <w:pPr>
        <w:ind w:left="1647" w:hanging="360"/>
      </w:pPr>
      <w:rPr>
        <w:rFonts w:cs="Times New Roman"/>
      </w:rPr>
    </w:lvl>
    <w:lvl w:ilvl="2" w:tplc="240A001B" w:tentative="1">
      <w:start w:val="1"/>
      <w:numFmt w:val="lowerRoman"/>
      <w:lvlText w:val="%3."/>
      <w:lvlJc w:val="right"/>
      <w:pPr>
        <w:ind w:left="2367" w:hanging="180"/>
      </w:pPr>
      <w:rPr>
        <w:rFonts w:cs="Times New Roman"/>
      </w:rPr>
    </w:lvl>
    <w:lvl w:ilvl="3" w:tplc="240A000F" w:tentative="1">
      <w:start w:val="1"/>
      <w:numFmt w:val="decimal"/>
      <w:lvlText w:val="%4."/>
      <w:lvlJc w:val="left"/>
      <w:pPr>
        <w:ind w:left="3087" w:hanging="360"/>
      </w:pPr>
      <w:rPr>
        <w:rFonts w:cs="Times New Roman"/>
      </w:rPr>
    </w:lvl>
    <w:lvl w:ilvl="4" w:tplc="240A0019" w:tentative="1">
      <w:start w:val="1"/>
      <w:numFmt w:val="lowerLetter"/>
      <w:lvlText w:val="%5."/>
      <w:lvlJc w:val="left"/>
      <w:pPr>
        <w:ind w:left="3807" w:hanging="360"/>
      </w:pPr>
      <w:rPr>
        <w:rFonts w:cs="Times New Roman"/>
      </w:rPr>
    </w:lvl>
    <w:lvl w:ilvl="5" w:tplc="240A001B" w:tentative="1">
      <w:start w:val="1"/>
      <w:numFmt w:val="lowerRoman"/>
      <w:lvlText w:val="%6."/>
      <w:lvlJc w:val="right"/>
      <w:pPr>
        <w:ind w:left="4527" w:hanging="180"/>
      </w:pPr>
      <w:rPr>
        <w:rFonts w:cs="Times New Roman"/>
      </w:rPr>
    </w:lvl>
    <w:lvl w:ilvl="6" w:tplc="240A000F" w:tentative="1">
      <w:start w:val="1"/>
      <w:numFmt w:val="decimal"/>
      <w:lvlText w:val="%7."/>
      <w:lvlJc w:val="left"/>
      <w:pPr>
        <w:ind w:left="5247" w:hanging="360"/>
      </w:pPr>
      <w:rPr>
        <w:rFonts w:cs="Times New Roman"/>
      </w:rPr>
    </w:lvl>
    <w:lvl w:ilvl="7" w:tplc="240A0019" w:tentative="1">
      <w:start w:val="1"/>
      <w:numFmt w:val="lowerLetter"/>
      <w:lvlText w:val="%8."/>
      <w:lvlJc w:val="left"/>
      <w:pPr>
        <w:ind w:left="5967" w:hanging="360"/>
      </w:pPr>
      <w:rPr>
        <w:rFonts w:cs="Times New Roman"/>
      </w:rPr>
    </w:lvl>
    <w:lvl w:ilvl="8" w:tplc="240A001B" w:tentative="1">
      <w:start w:val="1"/>
      <w:numFmt w:val="lowerRoman"/>
      <w:lvlText w:val="%9."/>
      <w:lvlJc w:val="right"/>
      <w:pPr>
        <w:ind w:left="6687" w:hanging="180"/>
      </w:pPr>
      <w:rPr>
        <w:rFonts w:cs="Times New Roman"/>
      </w:rPr>
    </w:lvl>
  </w:abstractNum>
  <w:abstractNum w:abstractNumId="12" w15:restartNumberingAfterBreak="0">
    <w:nsid w:val="75797C97"/>
    <w:multiLevelType w:val="hybridMultilevel"/>
    <w:tmpl w:val="29DC618E"/>
    <w:lvl w:ilvl="0" w:tplc="005879E4">
      <w:start w:val="8"/>
      <w:numFmt w:val="decimal"/>
      <w:suff w:val="space"/>
      <w:lvlText w:val="%1."/>
      <w:lvlJc w:val="left"/>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16cid:durableId="1898196959">
    <w:abstractNumId w:val="5"/>
  </w:num>
  <w:num w:numId="2" w16cid:durableId="1461846823">
    <w:abstractNumId w:val="1"/>
  </w:num>
  <w:num w:numId="3" w16cid:durableId="224880213">
    <w:abstractNumId w:val="7"/>
  </w:num>
  <w:num w:numId="4" w16cid:durableId="1431508062">
    <w:abstractNumId w:val="2"/>
  </w:num>
  <w:num w:numId="5" w16cid:durableId="1257136140">
    <w:abstractNumId w:val="10"/>
  </w:num>
  <w:num w:numId="6" w16cid:durableId="681858459">
    <w:abstractNumId w:val="9"/>
  </w:num>
  <w:num w:numId="7" w16cid:durableId="678511552">
    <w:abstractNumId w:val="11"/>
  </w:num>
  <w:num w:numId="8" w16cid:durableId="1971014546">
    <w:abstractNumId w:val="4"/>
  </w:num>
  <w:num w:numId="9" w16cid:durableId="741147334">
    <w:abstractNumId w:val="8"/>
  </w:num>
  <w:num w:numId="10" w16cid:durableId="524753219">
    <w:abstractNumId w:val="12"/>
  </w:num>
  <w:num w:numId="11" w16cid:durableId="750350890">
    <w:abstractNumId w:val="0"/>
  </w:num>
  <w:num w:numId="12" w16cid:durableId="1220942750">
    <w:abstractNumId w:val="6"/>
  </w:num>
  <w:num w:numId="13" w16cid:durableId="1267226183">
    <w:abstractNumId w:val="3"/>
  </w:num>
  <w:num w:numId="14" w16cid:durableId="9422262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01C"/>
    <w:rsid w:val="00005DA5"/>
    <w:rsid w:val="000065F2"/>
    <w:rsid w:val="0000725A"/>
    <w:rsid w:val="00007B10"/>
    <w:rsid w:val="00007C04"/>
    <w:rsid w:val="00013E94"/>
    <w:rsid w:val="00017E93"/>
    <w:rsid w:val="00023113"/>
    <w:rsid w:val="00024285"/>
    <w:rsid w:val="00027085"/>
    <w:rsid w:val="0004067C"/>
    <w:rsid w:val="00040D06"/>
    <w:rsid w:val="00042656"/>
    <w:rsid w:val="000426F0"/>
    <w:rsid w:val="000427C2"/>
    <w:rsid w:val="00043DFB"/>
    <w:rsid w:val="0004548D"/>
    <w:rsid w:val="00045852"/>
    <w:rsid w:val="00051078"/>
    <w:rsid w:val="00054227"/>
    <w:rsid w:val="00054BC9"/>
    <w:rsid w:val="00054F9C"/>
    <w:rsid w:val="00060D2E"/>
    <w:rsid w:val="00061BC8"/>
    <w:rsid w:val="00062447"/>
    <w:rsid w:val="00073313"/>
    <w:rsid w:val="0007402B"/>
    <w:rsid w:val="000823A9"/>
    <w:rsid w:val="00082AE7"/>
    <w:rsid w:val="00087409"/>
    <w:rsid w:val="00090327"/>
    <w:rsid w:val="00093195"/>
    <w:rsid w:val="000974ED"/>
    <w:rsid w:val="000A594B"/>
    <w:rsid w:val="000A6F66"/>
    <w:rsid w:val="000B0D54"/>
    <w:rsid w:val="000B1031"/>
    <w:rsid w:val="000B20D0"/>
    <w:rsid w:val="000B3C2A"/>
    <w:rsid w:val="000B57FE"/>
    <w:rsid w:val="000B7312"/>
    <w:rsid w:val="000C0049"/>
    <w:rsid w:val="000C0A8D"/>
    <w:rsid w:val="000C0D97"/>
    <w:rsid w:val="000C2118"/>
    <w:rsid w:val="000C4D2F"/>
    <w:rsid w:val="000C597C"/>
    <w:rsid w:val="000C6EC0"/>
    <w:rsid w:val="000D1F95"/>
    <w:rsid w:val="000D4A6D"/>
    <w:rsid w:val="000D6B43"/>
    <w:rsid w:val="000D6FBF"/>
    <w:rsid w:val="000E2DF4"/>
    <w:rsid w:val="000E2F16"/>
    <w:rsid w:val="000E3539"/>
    <w:rsid w:val="000E6AB8"/>
    <w:rsid w:val="000E6CD2"/>
    <w:rsid w:val="000F53F1"/>
    <w:rsid w:val="00100354"/>
    <w:rsid w:val="0010116D"/>
    <w:rsid w:val="0010362A"/>
    <w:rsid w:val="001048D8"/>
    <w:rsid w:val="00106B9E"/>
    <w:rsid w:val="00112A13"/>
    <w:rsid w:val="00123C86"/>
    <w:rsid w:val="001258F2"/>
    <w:rsid w:val="0013160F"/>
    <w:rsid w:val="001325F1"/>
    <w:rsid w:val="0013445B"/>
    <w:rsid w:val="00134B73"/>
    <w:rsid w:val="00137463"/>
    <w:rsid w:val="00147F8B"/>
    <w:rsid w:val="00151D03"/>
    <w:rsid w:val="00152749"/>
    <w:rsid w:val="0015584B"/>
    <w:rsid w:val="00155A71"/>
    <w:rsid w:val="0015626C"/>
    <w:rsid w:val="00160B38"/>
    <w:rsid w:val="00163208"/>
    <w:rsid w:val="00170744"/>
    <w:rsid w:val="0017741F"/>
    <w:rsid w:val="00185986"/>
    <w:rsid w:val="0018794D"/>
    <w:rsid w:val="001908E4"/>
    <w:rsid w:val="00190ECF"/>
    <w:rsid w:val="00191713"/>
    <w:rsid w:val="0019489E"/>
    <w:rsid w:val="00195F2A"/>
    <w:rsid w:val="00197CC0"/>
    <w:rsid w:val="001B2A3C"/>
    <w:rsid w:val="001B2A6B"/>
    <w:rsid w:val="001B532B"/>
    <w:rsid w:val="001C3C4D"/>
    <w:rsid w:val="001C4D44"/>
    <w:rsid w:val="001C5ACC"/>
    <w:rsid w:val="001C740F"/>
    <w:rsid w:val="001C74E0"/>
    <w:rsid w:val="001D3A0E"/>
    <w:rsid w:val="001E0823"/>
    <w:rsid w:val="001E20B3"/>
    <w:rsid w:val="001E24CB"/>
    <w:rsid w:val="001E33A3"/>
    <w:rsid w:val="001E3F1C"/>
    <w:rsid w:val="001F1CBF"/>
    <w:rsid w:val="001F29F4"/>
    <w:rsid w:val="001F5139"/>
    <w:rsid w:val="001F5822"/>
    <w:rsid w:val="00203A8B"/>
    <w:rsid w:val="0020581F"/>
    <w:rsid w:val="00211220"/>
    <w:rsid w:val="00212AEE"/>
    <w:rsid w:val="00213361"/>
    <w:rsid w:val="00222E06"/>
    <w:rsid w:val="00226FD5"/>
    <w:rsid w:val="00231A6F"/>
    <w:rsid w:val="00236993"/>
    <w:rsid w:val="0023765E"/>
    <w:rsid w:val="002405D5"/>
    <w:rsid w:val="00242BDD"/>
    <w:rsid w:val="00245C39"/>
    <w:rsid w:val="00247269"/>
    <w:rsid w:val="002472D2"/>
    <w:rsid w:val="0025484D"/>
    <w:rsid w:val="0025769F"/>
    <w:rsid w:val="002603F7"/>
    <w:rsid w:val="002607BC"/>
    <w:rsid w:val="00260A54"/>
    <w:rsid w:val="00260F67"/>
    <w:rsid w:val="00264BAC"/>
    <w:rsid w:val="00265FFE"/>
    <w:rsid w:val="00267DF5"/>
    <w:rsid w:val="00272BA0"/>
    <w:rsid w:val="0027318B"/>
    <w:rsid w:val="00274740"/>
    <w:rsid w:val="00280451"/>
    <w:rsid w:val="00280CAB"/>
    <w:rsid w:val="002826D6"/>
    <w:rsid w:val="002851A9"/>
    <w:rsid w:val="00286D0D"/>
    <w:rsid w:val="00290D79"/>
    <w:rsid w:val="00291EB7"/>
    <w:rsid w:val="00297269"/>
    <w:rsid w:val="002A29E4"/>
    <w:rsid w:val="002A2E42"/>
    <w:rsid w:val="002A6DDF"/>
    <w:rsid w:val="002A7A29"/>
    <w:rsid w:val="002A7ED3"/>
    <w:rsid w:val="002B0B7D"/>
    <w:rsid w:val="002B1422"/>
    <w:rsid w:val="002C186B"/>
    <w:rsid w:val="002C305F"/>
    <w:rsid w:val="002C4810"/>
    <w:rsid w:val="002C58E1"/>
    <w:rsid w:val="002C6A3B"/>
    <w:rsid w:val="002C6CE1"/>
    <w:rsid w:val="002D14A9"/>
    <w:rsid w:val="002D340F"/>
    <w:rsid w:val="002D3E34"/>
    <w:rsid w:val="002D695B"/>
    <w:rsid w:val="002E06DE"/>
    <w:rsid w:val="002E17CE"/>
    <w:rsid w:val="002E197A"/>
    <w:rsid w:val="002E39E9"/>
    <w:rsid w:val="002E3A31"/>
    <w:rsid w:val="002E631A"/>
    <w:rsid w:val="002F0073"/>
    <w:rsid w:val="002F2305"/>
    <w:rsid w:val="002F243F"/>
    <w:rsid w:val="002F3816"/>
    <w:rsid w:val="002F3AF7"/>
    <w:rsid w:val="002F461E"/>
    <w:rsid w:val="0030030C"/>
    <w:rsid w:val="00301638"/>
    <w:rsid w:val="0030291F"/>
    <w:rsid w:val="00310FCB"/>
    <w:rsid w:val="00312BED"/>
    <w:rsid w:val="003152BC"/>
    <w:rsid w:val="00321F72"/>
    <w:rsid w:val="00322047"/>
    <w:rsid w:val="0032578F"/>
    <w:rsid w:val="00326E9B"/>
    <w:rsid w:val="00330F4B"/>
    <w:rsid w:val="003346BF"/>
    <w:rsid w:val="0034048A"/>
    <w:rsid w:val="00341076"/>
    <w:rsid w:val="0034251C"/>
    <w:rsid w:val="00344006"/>
    <w:rsid w:val="00344255"/>
    <w:rsid w:val="003451A7"/>
    <w:rsid w:val="00345282"/>
    <w:rsid w:val="00351E2B"/>
    <w:rsid w:val="003523C2"/>
    <w:rsid w:val="003562E3"/>
    <w:rsid w:val="00357B04"/>
    <w:rsid w:val="00370CE8"/>
    <w:rsid w:val="00371DEE"/>
    <w:rsid w:val="00372AB1"/>
    <w:rsid w:val="00373D02"/>
    <w:rsid w:val="00374AD4"/>
    <w:rsid w:val="0037688A"/>
    <w:rsid w:val="00380DCC"/>
    <w:rsid w:val="00382460"/>
    <w:rsid w:val="00397893"/>
    <w:rsid w:val="003A73B3"/>
    <w:rsid w:val="003B4544"/>
    <w:rsid w:val="003C129C"/>
    <w:rsid w:val="003C167D"/>
    <w:rsid w:val="003C2044"/>
    <w:rsid w:val="003D2D68"/>
    <w:rsid w:val="003D681F"/>
    <w:rsid w:val="003E2741"/>
    <w:rsid w:val="003E4D05"/>
    <w:rsid w:val="003E57D1"/>
    <w:rsid w:val="003F0383"/>
    <w:rsid w:val="003F45EE"/>
    <w:rsid w:val="003F5953"/>
    <w:rsid w:val="003F5C12"/>
    <w:rsid w:val="003F620B"/>
    <w:rsid w:val="0040175F"/>
    <w:rsid w:val="0040255F"/>
    <w:rsid w:val="00402B0F"/>
    <w:rsid w:val="004065D9"/>
    <w:rsid w:val="00406BE7"/>
    <w:rsid w:val="004104EC"/>
    <w:rsid w:val="00423381"/>
    <w:rsid w:val="0042480E"/>
    <w:rsid w:val="00424F08"/>
    <w:rsid w:val="004264EB"/>
    <w:rsid w:val="00431891"/>
    <w:rsid w:val="004376ED"/>
    <w:rsid w:val="00437ECD"/>
    <w:rsid w:val="004412B3"/>
    <w:rsid w:val="0044526C"/>
    <w:rsid w:val="00450851"/>
    <w:rsid w:val="00450A5B"/>
    <w:rsid w:val="004536F0"/>
    <w:rsid w:val="00456765"/>
    <w:rsid w:val="004651DF"/>
    <w:rsid w:val="004659D7"/>
    <w:rsid w:val="0046726A"/>
    <w:rsid w:val="00470E30"/>
    <w:rsid w:val="004760B3"/>
    <w:rsid w:val="00477224"/>
    <w:rsid w:val="00482FF8"/>
    <w:rsid w:val="0048506A"/>
    <w:rsid w:val="00486884"/>
    <w:rsid w:val="00491AB4"/>
    <w:rsid w:val="004956E1"/>
    <w:rsid w:val="004A19AF"/>
    <w:rsid w:val="004A2C88"/>
    <w:rsid w:val="004A4A27"/>
    <w:rsid w:val="004B1F60"/>
    <w:rsid w:val="004B20C5"/>
    <w:rsid w:val="004B28CA"/>
    <w:rsid w:val="004B5C26"/>
    <w:rsid w:val="004B611A"/>
    <w:rsid w:val="004B7124"/>
    <w:rsid w:val="004C225E"/>
    <w:rsid w:val="004C5CAF"/>
    <w:rsid w:val="004C755F"/>
    <w:rsid w:val="004D2164"/>
    <w:rsid w:val="004D696C"/>
    <w:rsid w:val="004E0984"/>
    <w:rsid w:val="004E0D7F"/>
    <w:rsid w:val="004E1FA8"/>
    <w:rsid w:val="004E3870"/>
    <w:rsid w:val="004E40FA"/>
    <w:rsid w:val="004E793D"/>
    <w:rsid w:val="004E7B47"/>
    <w:rsid w:val="004F22AB"/>
    <w:rsid w:val="004F3856"/>
    <w:rsid w:val="004F3CF7"/>
    <w:rsid w:val="004F5C30"/>
    <w:rsid w:val="00502E18"/>
    <w:rsid w:val="005109F6"/>
    <w:rsid w:val="005142C5"/>
    <w:rsid w:val="00515548"/>
    <w:rsid w:val="00520942"/>
    <w:rsid w:val="005234D8"/>
    <w:rsid w:val="0053231B"/>
    <w:rsid w:val="0054027C"/>
    <w:rsid w:val="0054566D"/>
    <w:rsid w:val="00550F02"/>
    <w:rsid w:val="005513BF"/>
    <w:rsid w:val="00562900"/>
    <w:rsid w:val="0056331C"/>
    <w:rsid w:val="005650A2"/>
    <w:rsid w:val="0056653A"/>
    <w:rsid w:val="00567C5A"/>
    <w:rsid w:val="005705FA"/>
    <w:rsid w:val="00570885"/>
    <w:rsid w:val="00576022"/>
    <w:rsid w:val="005809E4"/>
    <w:rsid w:val="00580E8A"/>
    <w:rsid w:val="005854D9"/>
    <w:rsid w:val="0058726F"/>
    <w:rsid w:val="00593E05"/>
    <w:rsid w:val="00594199"/>
    <w:rsid w:val="00594789"/>
    <w:rsid w:val="00595B98"/>
    <w:rsid w:val="0059621D"/>
    <w:rsid w:val="005A3F4D"/>
    <w:rsid w:val="005A4BA6"/>
    <w:rsid w:val="005A6B6C"/>
    <w:rsid w:val="005B2C50"/>
    <w:rsid w:val="005B3CC7"/>
    <w:rsid w:val="005B7687"/>
    <w:rsid w:val="005C0085"/>
    <w:rsid w:val="005C5CAB"/>
    <w:rsid w:val="005C64A7"/>
    <w:rsid w:val="005D10BE"/>
    <w:rsid w:val="005D3EC8"/>
    <w:rsid w:val="005D4396"/>
    <w:rsid w:val="005D4FCA"/>
    <w:rsid w:val="005D607A"/>
    <w:rsid w:val="005D698A"/>
    <w:rsid w:val="005D7149"/>
    <w:rsid w:val="005E20A5"/>
    <w:rsid w:val="005E39A6"/>
    <w:rsid w:val="005F1A60"/>
    <w:rsid w:val="005F51D1"/>
    <w:rsid w:val="005F6A63"/>
    <w:rsid w:val="00600065"/>
    <w:rsid w:val="00604D53"/>
    <w:rsid w:val="00605793"/>
    <w:rsid w:val="00606052"/>
    <w:rsid w:val="00607BFF"/>
    <w:rsid w:val="0061277A"/>
    <w:rsid w:val="006130C4"/>
    <w:rsid w:val="006212F0"/>
    <w:rsid w:val="0062366B"/>
    <w:rsid w:val="00625149"/>
    <w:rsid w:val="006251ED"/>
    <w:rsid w:val="00625E78"/>
    <w:rsid w:val="0062641B"/>
    <w:rsid w:val="00626C55"/>
    <w:rsid w:val="006300D1"/>
    <w:rsid w:val="0063097A"/>
    <w:rsid w:val="00632C75"/>
    <w:rsid w:val="00633C15"/>
    <w:rsid w:val="00637B21"/>
    <w:rsid w:val="00637CCA"/>
    <w:rsid w:val="006404A1"/>
    <w:rsid w:val="00640C70"/>
    <w:rsid w:val="00642B89"/>
    <w:rsid w:val="00643982"/>
    <w:rsid w:val="00646713"/>
    <w:rsid w:val="0065232E"/>
    <w:rsid w:val="006524EF"/>
    <w:rsid w:val="006554F3"/>
    <w:rsid w:val="0065626A"/>
    <w:rsid w:val="00661ABA"/>
    <w:rsid w:val="006648CA"/>
    <w:rsid w:val="00664C89"/>
    <w:rsid w:val="00667B73"/>
    <w:rsid w:val="00671CB9"/>
    <w:rsid w:val="00673941"/>
    <w:rsid w:val="0067494E"/>
    <w:rsid w:val="0067652B"/>
    <w:rsid w:val="006770D2"/>
    <w:rsid w:val="00677AC0"/>
    <w:rsid w:val="0068764F"/>
    <w:rsid w:val="0069372A"/>
    <w:rsid w:val="006942E7"/>
    <w:rsid w:val="00695AFA"/>
    <w:rsid w:val="006A1269"/>
    <w:rsid w:val="006A144C"/>
    <w:rsid w:val="006A2832"/>
    <w:rsid w:val="006A4288"/>
    <w:rsid w:val="006A5A7E"/>
    <w:rsid w:val="006B00B4"/>
    <w:rsid w:val="006B19B3"/>
    <w:rsid w:val="006B1AB0"/>
    <w:rsid w:val="006B330F"/>
    <w:rsid w:val="006B4805"/>
    <w:rsid w:val="006B7AEF"/>
    <w:rsid w:val="006C0145"/>
    <w:rsid w:val="006C107A"/>
    <w:rsid w:val="006C3050"/>
    <w:rsid w:val="006C36E8"/>
    <w:rsid w:val="006C3F7C"/>
    <w:rsid w:val="006C721B"/>
    <w:rsid w:val="006C78CE"/>
    <w:rsid w:val="006D121F"/>
    <w:rsid w:val="006D718C"/>
    <w:rsid w:val="006E111A"/>
    <w:rsid w:val="006E16A5"/>
    <w:rsid w:val="006E2A38"/>
    <w:rsid w:val="006E333D"/>
    <w:rsid w:val="006F126A"/>
    <w:rsid w:val="006F1275"/>
    <w:rsid w:val="006F154C"/>
    <w:rsid w:val="006F2DCC"/>
    <w:rsid w:val="006F3E83"/>
    <w:rsid w:val="006F62C1"/>
    <w:rsid w:val="007007C3"/>
    <w:rsid w:val="00701E52"/>
    <w:rsid w:val="007024DC"/>
    <w:rsid w:val="0070255E"/>
    <w:rsid w:val="00702C69"/>
    <w:rsid w:val="007040E4"/>
    <w:rsid w:val="007109D2"/>
    <w:rsid w:val="0071110A"/>
    <w:rsid w:val="007127DF"/>
    <w:rsid w:val="00713312"/>
    <w:rsid w:val="00713DB4"/>
    <w:rsid w:val="007165CE"/>
    <w:rsid w:val="007170A4"/>
    <w:rsid w:val="007208D4"/>
    <w:rsid w:val="00722067"/>
    <w:rsid w:val="00732976"/>
    <w:rsid w:val="00735A61"/>
    <w:rsid w:val="00737290"/>
    <w:rsid w:val="00742B3D"/>
    <w:rsid w:val="00750379"/>
    <w:rsid w:val="007518DA"/>
    <w:rsid w:val="0075281C"/>
    <w:rsid w:val="00755135"/>
    <w:rsid w:val="0075584E"/>
    <w:rsid w:val="0075634B"/>
    <w:rsid w:val="0076207A"/>
    <w:rsid w:val="00762C7F"/>
    <w:rsid w:val="00763F75"/>
    <w:rsid w:val="00770D26"/>
    <w:rsid w:val="00770F72"/>
    <w:rsid w:val="00772E56"/>
    <w:rsid w:val="00773860"/>
    <w:rsid w:val="007746DC"/>
    <w:rsid w:val="007763ED"/>
    <w:rsid w:val="00776DD7"/>
    <w:rsid w:val="00780254"/>
    <w:rsid w:val="007847CA"/>
    <w:rsid w:val="0078581E"/>
    <w:rsid w:val="00790CC1"/>
    <w:rsid w:val="00795BF0"/>
    <w:rsid w:val="00796BF6"/>
    <w:rsid w:val="00797FB3"/>
    <w:rsid w:val="007A0EE4"/>
    <w:rsid w:val="007A1B16"/>
    <w:rsid w:val="007A20BB"/>
    <w:rsid w:val="007B483C"/>
    <w:rsid w:val="007B5F2E"/>
    <w:rsid w:val="007B7F2B"/>
    <w:rsid w:val="007C16D0"/>
    <w:rsid w:val="007C2709"/>
    <w:rsid w:val="007C5A38"/>
    <w:rsid w:val="007C60AF"/>
    <w:rsid w:val="007C72F1"/>
    <w:rsid w:val="007D0CA2"/>
    <w:rsid w:val="007D4E65"/>
    <w:rsid w:val="007E7B01"/>
    <w:rsid w:val="007F0276"/>
    <w:rsid w:val="007F066F"/>
    <w:rsid w:val="007F128B"/>
    <w:rsid w:val="007F42BE"/>
    <w:rsid w:val="00804D5F"/>
    <w:rsid w:val="00805395"/>
    <w:rsid w:val="008118EF"/>
    <w:rsid w:val="008125FC"/>
    <w:rsid w:val="00812B34"/>
    <w:rsid w:val="008201A3"/>
    <w:rsid w:val="00820E52"/>
    <w:rsid w:val="00821AF4"/>
    <w:rsid w:val="0082303A"/>
    <w:rsid w:val="0082353E"/>
    <w:rsid w:val="00833C08"/>
    <w:rsid w:val="00834CC4"/>
    <w:rsid w:val="008354C8"/>
    <w:rsid w:val="00836C92"/>
    <w:rsid w:val="008376C2"/>
    <w:rsid w:val="00843ED8"/>
    <w:rsid w:val="00844853"/>
    <w:rsid w:val="008454B3"/>
    <w:rsid w:val="008501EE"/>
    <w:rsid w:val="00850C7E"/>
    <w:rsid w:val="008549C4"/>
    <w:rsid w:val="00854FC1"/>
    <w:rsid w:val="00860811"/>
    <w:rsid w:val="00860D8F"/>
    <w:rsid w:val="00861412"/>
    <w:rsid w:val="008637B8"/>
    <w:rsid w:val="00870FAA"/>
    <w:rsid w:val="0087558A"/>
    <w:rsid w:val="00880B46"/>
    <w:rsid w:val="00884B33"/>
    <w:rsid w:val="00885F1D"/>
    <w:rsid w:val="00887C18"/>
    <w:rsid w:val="00887F83"/>
    <w:rsid w:val="008919BE"/>
    <w:rsid w:val="00892CFA"/>
    <w:rsid w:val="00894C77"/>
    <w:rsid w:val="008966BC"/>
    <w:rsid w:val="008A05B7"/>
    <w:rsid w:val="008A2F70"/>
    <w:rsid w:val="008A2F98"/>
    <w:rsid w:val="008A3DF7"/>
    <w:rsid w:val="008A7B70"/>
    <w:rsid w:val="008B0643"/>
    <w:rsid w:val="008B2334"/>
    <w:rsid w:val="008B3586"/>
    <w:rsid w:val="008B3A6E"/>
    <w:rsid w:val="008B59A0"/>
    <w:rsid w:val="008B5C8E"/>
    <w:rsid w:val="008C4860"/>
    <w:rsid w:val="008C5CD2"/>
    <w:rsid w:val="008D0296"/>
    <w:rsid w:val="008D58C4"/>
    <w:rsid w:val="008D5A59"/>
    <w:rsid w:val="008E0423"/>
    <w:rsid w:val="008E168D"/>
    <w:rsid w:val="008E375C"/>
    <w:rsid w:val="008E44F7"/>
    <w:rsid w:val="008E51F7"/>
    <w:rsid w:val="008E51FB"/>
    <w:rsid w:val="008E57AF"/>
    <w:rsid w:val="008E5C54"/>
    <w:rsid w:val="008E7A3F"/>
    <w:rsid w:val="008F3DB0"/>
    <w:rsid w:val="008F5A0F"/>
    <w:rsid w:val="008F720F"/>
    <w:rsid w:val="009006CB"/>
    <w:rsid w:val="00900A12"/>
    <w:rsid w:val="00900AA5"/>
    <w:rsid w:val="00901D92"/>
    <w:rsid w:val="00903DAD"/>
    <w:rsid w:val="009132F4"/>
    <w:rsid w:val="00915A91"/>
    <w:rsid w:val="0091672F"/>
    <w:rsid w:val="00916A77"/>
    <w:rsid w:val="00921DD0"/>
    <w:rsid w:val="00923EBE"/>
    <w:rsid w:val="009259FC"/>
    <w:rsid w:val="00925B7D"/>
    <w:rsid w:val="009316F4"/>
    <w:rsid w:val="0093209A"/>
    <w:rsid w:val="00933CC0"/>
    <w:rsid w:val="00934350"/>
    <w:rsid w:val="00940057"/>
    <w:rsid w:val="00940424"/>
    <w:rsid w:val="0094082F"/>
    <w:rsid w:val="0094326E"/>
    <w:rsid w:val="00946819"/>
    <w:rsid w:val="009469A2"/>
    <w:rsid w:val="00947472"/>
    <w:rsid w:val="00947FE1"/>
    <w:rsid w:val="00950FA7"/>
    <w:rsid w:val="00952A17"/>
    <w:rsid w:val="00953C31"/>
    <w:rsid w:val="009560CA"/>
    <w:rsid w:val="00956DC0"/>
    <w:rsid w:val="00957921"/>
    <w:rsid w:val="0096382F"/>
    <w:rsid w:val="00965167"/>
    <w:rsid w:val="009674DE"/>
    <w:rsid w:val="009676F6"/>
    <w:rsid w:val="00972F08"/>
    <w:rsid w:val="0097652C"/>
    <w:rsid w:val="00980693"/>
    <w:rsid w:val="00980ED0"/>
    <w:rsid w:val="00981E21"/>
    <w:rsid w:val="0098326E"/>
    <w:rsid w:val="009905AC"/>
    <w:rsid w:val="00994DA1"/>
    <w:rsid w:val="00997409"/>
    <w:rsid w:val="009A1B35"/>
    <w:rsid w:val="009A445A"/>
    <w:rsid w:val="009A4AB5"/>
    <w:rsid w:val="009B28EC"/>
    <w:rsid w:val="009C357F"/>
    <w:rsid w:val="009C3F87"/>
    <w:rsid w:val="009C46F2"/>
    <w:rsid w:val="009D2D79"/>
    <w:rsid w:val="009D3A14"/>
    <w:rsid w:val="009D685B"/>
    <w:rsid w:val="009E0B57"/>
    <w:rsid w:val="009E0B7A"/>
    <w:rsid w:val="009E479D"/>
    <w:rsid w:val="009E6045"/>
    <w:rsid w:val="009E7FAD"/>
    <w:rsid w:val="009F5474"/>
    <w:rsid w:val="009F6AAF"/>
    <w:rsid w:val="00A00EA4"/>
    <w:rsid w:val="00A036FB"/>
    <w:rsid w:val="00A06D61"/>
    <w:rsid w:val="00A06F33"/>
    <w:rsid w:val="00A11C9F"/>
    <w:rsid w:val="00A11F66"/>
    <w:rsid w:val="00A154C1"/>
    <w:rsid w:val="00A15DD4"/>
    <w:rsid w:val="00A2201C"/>
    <w:rsid w:val="00A268C9"/>
    <w:rsid w:val="00A26959"/>
    <w:rsid w:val="00A34293"/>
    <w:rsid w:val="00A4472F"/>
    <w:rsid w:val="00A4774A"/>
    <w:rsid w:val="00A47C9C"/>
    <w:rsid w:val="00A60108"/>
    <w:rsid w:val="00A61C70"/>
    <w:rsid w:val="00A63839"/>
    <w:rsid w:val="00A64476"/>
    <w:rsid w:val="00A655B0"/>
    <w:rsid w:val="00A66032"/>
    <w:rsid w:val="00A70695"/>
    <w:rsid w:val="00A709F6"/>
    <w:rsid w:val="00A71C9E"/>
    <w:rsid w:val="00A73642"/>
    <w:rsid w:val="00A7393F"/>
    <w:rsid w:val="00A83178"/>
    <w:rsid w:val="00A835B3"/>
    <w:rsid w:val="00A836EF"/>
    <w:rsid w:val="00A8614E"/>
    <w:rsid w:val="00A87B9E"/>
    <w:rsid w:val="00A91904"/>
    <w:rsid w:val="00A95BFF"/>
    <w:rsid w:val="00AA055E"/>
    <w:rsid w:val="00AA5307"/>
    <w:rsid w:val="00AA5B01"/>
    <w:rsid w:val="00AB068B"/>
    <w:rsid w:val="00AB0F2A"/>
    <w:rsid w:val="00AB1FB6"/>
    <w:rsid w:val="00AB7F49"/>
    <w:rsid w:val="00AC2FF1"/>
    <w:rsid w:val="00AC42DA"/>
    <w:rsid w:val="00AC60B7"/>
    <w:rsid w:val="00AD1220"/>
    <w:rsid w:val="00AD22DD"/>
    <w:rsid w:val="00AD626F"/>
    <w:rsid w:val="00AD65FB"/>
    <w:rsid w:val="00AE2EDB"/>
    <w:rsid w:val="00AE55E4"/>
    <w:rsid w:val="00AE57BA"/>
    <w:rsid w:val="00AE609C"/>
    <w:rsid w:val="00AE6742"/>
    <w:rsid w:val="00AF29BA"/>
    <w:rsid w:val="00AF5DC8"/>
    <w:rsid w:val="00AF785D"/>
    <w:rsid w:val="00AF7D09"/>
    <w:rsid w:val="00B021F3"/>
    <w:rsid w:val="00B027E8"/>
    <w:rsid w:val="00B0301B"/>
    <w:rsid w:val="00B03657"/>
    <w:rsid w:val="00B03CFF"/>
    <w:rsid w:val="00B0529A"/>
    <w:rsid w:val="00B070F8"/>
    <w:rsid w:val="00B12780"/>
    <w:rsid w:val="00B12CAF"/>
    <w:rsid w:val="00B14E5C"/>
    <w:rsid w:val="00B15B2A"/>
    <w:rsid w:val="00B17D12"/>
    <w:rsid w:val="00B21297"/>
    <w:rsid w:val="00B21909"/>
    <w:rsid w:val="00B22695"/>
    <w:rsid w:val="00B22C44"/>
    <w:rsid w:val="00B22EC6"/>
    <w:rsid w:val="00B2544F"/>
    <w:rsid w:val="00B274C8"/>
    <w:rsid w:val="00B279C6"/>
    <w:rsid w:val="00B30497"/>
    <w:rsid w:val="00B31E98"/>
    <w:rsid w:val="00B32B7F"/>
    <w:rsid w:val="00B36889"/>
    <w:rsid w:val="00B36DBA"/>
    <w:rsid w:val="00B36E07"/>
    <w:rsid w:val="00B37A62"/>
    <w:rsid w:val="00B44464"/>
    <w:rsid w:val="00B45546"/>
    <w:rsid w:val="00B46144"/>
    <w:rsid w:val="00B46502"/>
    <w:rsid w:val="00B47A75"/>
    <w:rsid w:val="00B51433"/>
    <w:rsid w:val="00B52C85"/>
    <w:rsid w:val="00B533A5"/>
    <w:rsid w:val="00B55607"/>
    <w:rsid w:val="00B5651B"/>
    <w:rsid w:val="00B6142C"/>
    <w:rsid w:val="00B634EC"/>
    <w:rsid w:val="00B63B5D"/>
    <w:rsid w:val="00B65310"/>
    <w:rsid w:val="00B730E1"/>
    <w:rsid w:val="00B74F8D"/>
    <w:rsid w:val="00B76A33"/>
    <w:rsid w:val="00B76F28"/>
    <w:rsid w:val="00B81E7F"/>
    <w:rsid w:val="00B851A8"/>
    <w:rsid w:val="00B8545E"/>
    <w:rsid w:val="00B8675E"/>
    <w:rsid w:val="00B93963"/>
    <w:rsid w:val="00B94C04"/>
    <w:rsid w:val="00B96BAC"/>
    <w:rsid w:val="00BA2A6A"/>
    <w:rsid w:val="00BA58BE"/>
    <w:rsid w:val="00BB38DF"/>
    <w:rsid w:val="00BB7C07"/>
    <w:rsid w:val="00BB7DEC"/>
    <w:rsid w:val="00BC39E1"/>
    <w:rsid w:val="00BD286E"/>
    <w:rsid w:val="00BD6859"/>
    <w:rsid w:val="00BE0377"/>
    <w:rsid w:val="00BE47FC"/>
    <w:rsid w:val="00BE4BBF"/>
    <w:rsid w:val="00BF2A44"/>
    <w:rsid w:val="00BF2B1E"/>
    <w:rsid w:val="00BF49FE"/>
    <w:rsid w:val="00C02F99"/>
    <w:rsid w:val="00C042C1"/>
    <w:rsid w:val="00C07C3E"/>
    <w:rsid w:val="00C07D05"/>
    <w:rsid w:val="00C105B8"/>
    <w:rsid w:val="00C12526"/>
    <w:rsid w:val="00C15A7D"/>
    <w:rsid w:val="00C17AD3"/>
    <w:rsid w:val="00C2090C"/>
    <w:rsid w:val="00C324BF"/>
    <w:rsid w:val="00C34672"/>
    <w:rsid w:val="00C35C6A"/>
    <w:rsid w:val="00C41CE7"/>
    <w:rsid w:val="00C44839"/>
    <w:rsid w:val="00C50CDE"/>
    <w:rsid w:val="00C52D8A"/>
    <w:rsid w:val="00C53E34"/>
    <w:rsid w:val="00C57E3A"/>
    <w:rsid w:val="00C60D3A"/>
    <w:rsid w:val="00C617D3"/>
    <w:rsid w:val="00C62854"/>
    <w:rsid w:val="00C62FDA"/>
    <w:rsid w:val="00C65B49"/>
    <w:rsid w:val="00C76C59"/>
    <w:rsid w:val="00C77D24"/>
    <w:rsid w:val="00C77FD8"/>
    <w:rsid w:val="00C850AB"/>
    <w:rsid w:val="00C8515A"/>
    <w:rsid w:val="00C86F33"/>
    <w:rsid w:val="00C92C62"/>
    <w:rsid w:val="00C975F0"/>
    <w:rsid w:val="00CA0FB8"/>
    <w:rsid w:val="00CA377A"/>
    <w:rsid w:val="00CB3179"/>
    <w:rsid w:val="00CB5678"/>
    <w:rsid w:val="00CC0EA3"/>
    <w:rsid w:val="00CC1192"/>
    <w:rsid w:val="00CC1C03"/>
    <w:rsid w:val="00CC27CC"/>
    <w:rsid w:val="00CC4BB1"/>
    <w:rsid w:val="00CC4FC5"/>
    <w:rsid w:val="00CC71B6"/>
    <w:rsid w:val="00CD33F1"/>
    <w:rsid w:val="00CD3BD9"/>
    <w:rsid w:val="00CD575C"/>
    <w:rsid w:val="00CD61CF"/>
    <w:rsid w:val="00CE2497"/>
    <w:rsid w:val="00CF0463"/>
    <w:rsid w:val="00CF09DC"/>
    <w:rsid w:val="00CF1FF0"/>
    <w:rsid w:val="00CF5C19"/>
    <w:rsid w:val="00D0040A"/>
    <w:rsid w:val="00D056CF"/>
    <w:rsid w:val="00D10E81"/>
    <w:rsid w:val="00D12964"/>
    <w:rsid w:val="00D13780"/>
    <w:rsid w:val="00D13A19"/>
    <w:rsid w:val="00D145E1"/>
    <w:rsid w:val="00D20BD5"/>
    <w:rsid w:val="00D232A2"/>
    <w:rsid w:val="00D242E6"/>
    <w:rsid w:val="00D24869"/>
    <w:rsid w:val="00D26382"/>
    <w:rsid w:val="00D26801"/>
    <w:rsid w:val="00D2738D"/>
    <w:rsid w:val="00D32F63"/>
    <w:rsid w:val="00D35218"/>
    <w:rsid w:val="00D43D6A"/>
    <w:rsid w:val="00D45701"/>
    <w:rsid w:val="00D46203"/>
    <w:rsid w:val="00D466B0"/>
    <w:rsid w:val="00D4789E"/>
    <w:rsid w:val="00D50281"/>
    <w:rsid w:val="00D53115"/>
    <w:rsid w:val="00D5493F"/>
    <w:rsid w:val="00D54F82"/>
    <w:rsid w:val="00D613A8"/>
    <w:rsid w:val="00D634EF"/>
    <w:rsid w:val="00D6378C"/>
    <w:rsid w:val="00D64E45"/>
    <w:rsid w:val="00D67790"/>
    <w:rsid w:val="00D70FA6"/>
    <w:rsid w:val="00D7249C"/>
    <w:rsid w:val="00D748B7"/>
    <w:rsid w:val="00D76282"/>
    <w:rsid w:val="00D82105"/>
    <w:rsid w:val="00D83119"/>
    <w:rsid w:val="00D84358"/>
    <w:rsid w:val="00D8472E"/>
    <w:rsid w:val="00D8523D"/>
    <w:rsid w:val="00D85F9F"/>
    <w:rsid w:val="00D86B82"/>
    <w:rsid w:val="00D878BF"/>
    <w:rsid w:val="00D87E78"/>
    <w:rsid w:val="00D9240B"/>
    <w:rsid w:val="00D9499D"/>
    <w:rsid w:val="00DA2621"/>
    <w:rsid w:val="00DA2967"/>
    <w:rsid w:val="00DA632B"/>
    <w:rsid w:val="00DB0184"/>
    <w:rsid w:val="00DB0716"/>
    <w:rsid w:val="00DB185B"/>
    <w:rsid w:val="00DB1AAE"/>
    <w:rsid w:val="00DB3841"/>
    <w:rsid w:val="00DB454C"/>
    <w:rsid w:val="00DB6605"/>
    <w:rsid w:val="00DC2237"/>
    <w:rsid w:val="00DC2597"/>
    <w:rsid w:val="00DD3CFA"/>
    <w:rsid w:val="00DD5411"/>
    <w:rsid w:val="00DD588C"/>
    <w:rsid w:val="00DD7495"/>
    <w:rsid w:val="00DE5A68"/>
    <w:rsid w:val="00DF2619"/>
    <w:rsid w:val="00DF2A4C"/>
    <w:rsid w:val="00DF3A7C"/>
    <w:rsid w:val="00DF7631"/>
    <w:rsid w:val="00E11E44"/>
    <w:rsid w:val="00E11EA2"/>
    <w:rsid w:val="00E16C48"/>
    <w:rsid w:val="00E20769"/>
    <w:rsid w:val="00E216C0"/>
    <w:rsid w:val="00E21BD7"/>
    <w:rsid w:val="00E21EC0"/>
    <w:rsid w:val="00E22A1A"/>
    <w:rsid w:val="00E2714E"/>
    <w:rsid w:val="00E3140C"/>
    <w:rsid w:val="00E41365"/>
    <w:rsid w:val="00E437A9"/>
    <w:rsid w:val="00E46D50"/>
    <w:rsid w:val="00E541A0"/>
    <w:rsid w:val="00E54DA7"/>
    <w:rsid w:val="00E54E65"/>
    <w:rsid w:val="00E63CB2"/>
    <w:rsid w:val="00E6633A"/>
    <w:rsid w:val="00E67E1F"/>
    <w:rsid w:val="00E712AD"/>
    <w:rsid w:val="00E7256E"/>
    <w:rsid w:val="00E73E3E"/>
    <w:rsid w:val="00E778D8"/>
    <w:rsid w:val="00E85A61"/>
    <w:rsid w:val="00E9331D"/>
    <w:rsid w:val="00E93F26"/>
    <w:rsid w:val="00EA25A6"/>
    <w:rsid w:val="00EA2F4E"/>
    <w:rsid w:val="00EA5270"/>
    <w:rsid w:val="00EA67A2"/>
    <w:rsid w:val="00EA7202"/>
    <w:rsid w:val="00EB109E"/>
    <w:rsid w:val="00EB44BF"/>
    <w:rsid w:val="00EB51A6"/>
    <w:rsid w:val="00EB5FBF"/>
    <w:rsid w:val="00EB6788"/>
    <w:rsid w:val="00EC2F94"/>
    <w:rsid w:val="00EC6C1C"/>
    <w:rsid w:val="00ED1356"/>
    <w:rsid w:val="00ED2007"/>
    <w:rsid w:val="00ED65E3"/>
    <w:rsid w:val="00EE2981"/>
    <w:rsid w:val="00EE2AA7"/>
    <w:rsid w:val="00EE460F"/>
    <w:rsid w:val="00EE48C7"/>
    <w:rsid w:val="00EE4F99"/>
    <w:rsid w:val="00EE6A00"/>
    <w:rsid w:val="00EF016F"/>
    <w:rsid w:val="00EF251C"/>
    <w:rsid w:val="00EF3D25"/>
    <w:rsid w:val="00EF5B38"/>
    <w:rsid w:val="00EF6BC5"/>
    <w:rsid w:val="00EF756A"/>
    <w:rsid w:val="00F039AF"/>
    <w:rsid w:val="00F0417A"/>
    <w:rsid w:val="00F044D4"/>
    <w:rsid w:val="00F0474E"/>
    <w:rsid w:val="00F070AE"/>
    <w:rsid w:val="00F1219C"/>
    <w:rsid w:val="00F12BCD"/>
    <w:rsid w:val="00F149B5"/>
    <w:rsid w:val="00F20A65"/>
    <w:rsid w:val="00F24B5F"/>
    <w:rsid w:val="00F270E6"/>
    <w:rsid w:val="00F27B4B"/>
    <w:rsid w:val="00F27C74"/>
    <w:rsid w:val="00F30F35"/>
    <w:rsid w:val="00F32338"/>
    <w:rsid w:val="00F32F06"/>
    <w:rsid w:val="00F36692"/>
    <w:rsid w:val="00F37BAC"/>
    <w:rsid w:val="00F40558"/>
    <w:rsid w:val="00F42D78"/>
    <w:rsid w:val="00F433AA"/>
    <w:rsid w:val="00F43607"/>
    <w:rsid w:val="00F439B6"/>
    <w:rsid w:val="00F45B03"/>
    <w:rsid w:val="00F470B1"/>
    <w:rsid w:val="00F5234A"/>
    <w:rsid w:val="00F53118"/>
    <w:rsid w:val="00F53747"/>
    <w:rsid w:val="00F54AB4"/>
    <w:rsid w:val="00F572BB"/>
    <w:rsid w:val="00F575CB"/>
    <w:rsid w:val="00F61117"/>
    <w:rsid w:val="00F62CF6"/>
    <w:rsid w:val="00F63BE8"/>
    <w:rsid w:val="00F67C0A"/>
    <w:rsid w:val="00F702C0"/>
    <w:rsid w:val="00F70BC9"/>
    <w:rsid w:val="00F7763A"/>
    <w:rsid w:val="00F80B8A"/>
    <w:rsid w:val="00F80DA7"/>
    <w:rsid w:val="00F8148F"/>
    <w:rsid w:val="00F84324"/>
    <w:rsid w:val="00F86719"/>
    <w:rsid w:val="00F86754"/>
    <w:rsid w:val="00F87421"/>
    <w:rsid w:val="00F87553"/>
    <w:rsid w:val="00F87702"/>
    <w:rsid w:val="00F915A3"/>
    <w:rsid w:val="00F94BCE"/>
    <w:rsid w:val="00F97FEF"/>
    <w:rsid w:val="00FA0FA2"/>
    <w:rsid w:val="00FA1479"/>
    <w:rsid w:val="00FA69C4"/>
    <w:rsid w:val="00FB081B"/>
    <w:rsid w:val="00FB10E4"/>
    <w:rsid w:val="00FB1E6B"/>
    <w:rsid w:val="00FB4D33"/>
    <w:rsid w:val="00FC16BF"/>
    <w:rsid w:val="00FD3976"/>
    <w:rsid w:val="00FD3BB7"/>
    <w:rsid w:val="00FD54CE"/>
    <w:rsid w:val="00FE10AA"/>
    <w:rsid w:val="00FE5135"/>
    <w:rsid w:val="00FE55C2"/>
    <w:rsid w:val="00FE5BB0"/>
    <w:rsid w:val="00FF5F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9D84CF"/>
  <w14:defaultImageDpi w14:val="0"/>
  <w15:docId w15:val="{A29BE208-5A53-4898-8746-2B656B30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01C"/>
    <w:pPr>
      <w:spacing w:after="0" w:line="240" w:lineRule="auto"/>
    </w:pPr>
    <w:rPr>
      <w:rFonts w:ascii="Times New Roman" w:hAnsi="Times New Roman" w:cs="Times New Roman"/>
      <w:bCs/>
      <w:sz w:val="28"/>
      <w:szCs w:val="24"/>
      <w:lang w:eastAsia="es-ES"/>
    </w:rPr>
  </w:style>
  <w:style w:type="paragraph" w:styleId="Ttulo2">
    <w:name w:val="heading 2"/>
    <w:basedOn w:val="Normal"/>
    <w:link w:val="Ttulo2Car"/>
    <w:uiPriority w:val="9"/>
    <w:qFormat/>
    <w:rsid w:val="00AB7F49"/>
    <w:pPr>
      <w:spacing w:before="100" w:beforeAutospacing="1" w:after="100" w:afterAutospacing="1"/>
      <w:outlineLvl w:val="1"/>
    </w:pPr>
    <w:rPr>
      <w:b/>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locked/>
    <w:rsid w:val="00AB7F49"/>
    <w:rPr>
      <w:rFonts w:ascii="Times New Roman" w:hAnsi="Times New Roman" w:cs="Times New Roman"/>
      <w:b/>
      <w:bCs/>
      <w:sz w:val="36"/>
      <w:szCs w:val="36"/>
      <w:lang w:val="x-none" w:eastAsia="es-CO"/>
    </w:rPr>
  </w:style>
  <w:style w:type="paragraph" w:styleId="Encabezado">
    <w:name w:val="header"/>
    <w:basedOn w:val="Normal"/>
    <w:link w:val="EncabezadoCar"/>
    <w:uiPriority w:val="99"/>
    <w:rsid w:val="00A2201C"/>
    <w:pPr>
      <w:tabs>
        <w:tab w:val="center" w:pos="4252"/>
        <w:tab w:val="right" w:pos="8504"/>
      </w:tabs>
    </w:pPr>
  </w:style>
  <w:style w:type="character" w:customStyle="1" w:styleId="EncabezadoCar">
    <w:name w:val="Encabezado Car"/>
    <w:basedOn w:val="Fuentedeprrafopredeter"/>
    <w:link w:val="Encabezado"/>
    <w:uiPriority w:val="99"/>
    <w:locked/>
    <w:rsid w:val="00A2201C"/>
    <w:rPr>
      <w:rFonts w:ascii="Times New Roman" w:hAnsi="Times New Roman" w:cs="Times New Roman"/>
      <w:bCs/>
      <w:sz w:val="24"/>
      <w:szCs w:val="24"/>
      <w:lang w:val="x-none" w:eastAsia="es-ES"/>
    </w:rPr>
  </w:style>
  <w:style w:type="paragraph" w:styleId="Piedepgina">
    <w:name w:val="footer"/>
    <w:basedOn w:val="Normal"/>
    <w:link w:val="PiedepginaCar"/>
    <w:uiPriority w:val="99"/>
    <w:rsid w:val="00A2201C"/>
    <w:pPr>
      <w:tabs>
        <w:tab w:val="center" w:pos="4252"/>
        <w:tab w:val="right" w:pos="8504"/>
      </w:tabs>
    </w:pPr>
  </w:style>
  <w:style w:type="character" w:customStyle="1" w:styleId="PiedepginaCar">
    <w:name w:val="Pie de página Car"/>
    <w:basedOn w:val="Fuentedeprrafopredeter"/>
    <w:link w:val="Piedepgina"/>
    <w:uiPriority w:val="99"/>
    <w:locked/>
    <w:rsid w:val="00A2201C"/>
    <w:rPr>
      <w:rFonts w:ascii="Times New Roman" w:hAnsi="Times New Roman" w:cs="Times New Roman"/>
      <w:bCs/>
      <w:sz w:val="24"/>
      <w:szCs w:val="24"/>
      <w:lang w:val="x-none" w:eastAsia="es-ES"/>
    </w:rPr>
  </w:style>
  <w:style w:type="character" w:styleId="Nmerodepgina">
    <w:name w:val="page number"/>
    <w:basedOn w:val="Fuentedeprrafopredeter"/>
    <w:uiPriority w:val="99"/>
    <w:rsid w:val="00A2201C"/>
    <w:rPr>
      <w:rFonts w:cs="Times New Roman"/>
    </w:rPr>
  </w:style>
  <w:style w:type="paragraph" w:styleId="Prrafodelista">
    <w:name w:val="List Paragraph"/>
    <w:aliases w:val="Colorful List - Accent 11,List Paragraph2,List Paragraph1,Ha,lp1,Párrafo,Numbered Paragraph,Bullets,titulo 3,BOLADEF,BOLA,Párrafo de lista21,Guión,Titulo 8,HOJA,Chulito"/>
    <w:basedOn w:val="Normal"/>
    <w:link w:val="PrrafodelistaCar"/>
    <w:uiPriority w:val="34"/>
    <w:qFormat/>
    <w:rsid w:val="00A2201C"/>
    <w:pPr>
      <w:ind w:left="720"/>
      <w:contextualSpacing/>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Texto de nota al p"/>
    <w:basedOn w:val="Normal"/>
    <w:link w:val="TextonotapieCar"/>
    <w:uiPriority w:val="99"/>
    <w:unhideWhenUsed/>
    <w:qFormat/>
    <w:rsid w:val="00A2201C"/>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qFormat/>
    <w:locked/>
    <w:rsid w:val="00A2201C"/>
    <w:rPr>
      <w:rFonts w:ascii="Times New Roman" w:hAnsi="Times New Roman" w:cs="Times New Roman"/>
      <w:bCs/>
      <w:sz w:val="20"/>
      <w:szCs w:val="20"/>
      <w:lang w:val="x-none" w:eastAsia="es-ES"/>
    </w:rPr>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ootnote,FC"/>
    <w:basedOn w:val="Fuentedeprrafopredeter"/>
    <w:link w:val="4GChar"/>
    <w:uiPriority w:val="99"/>
    <w:unhideWhenUsed/>
    <w:qFormat/>
    <w:locked/>
    <w:rsid w:val="00A2201C"/>
    <w:rPr>
      <w:rFonts w:cs="Times New Roman"/>
      <w:vertAlign w:val="superscript"/>
    </w:rPr>
  </w:style>
  <w:style w:type="character" w:styleId="Hipervnculo">
    <w:name w:val="Hyperlink"/>
    <w:basedOn w:val="Fuentedeprrafopredeter"/>
    <w:uiPriority w:val="99"/>
    <w:unhideWhenUsed/>
    <w:rsid w:val="00A2201C"/>
    <w:rPr>
      <w:rFonts w:cs="Times New Roman"/>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2201C"/>
    <w:pPr>
      <w:jc w:val="both"/>
    </w:pPr>
    <w:rPr>
      <w:rFonts w:asciiTheme="minorHAnsi" w:hAnsiTheme="minorHAnsi"/>
      <w:bCs w:val="0"/>
      <w:sz w:val="22"/>
      <w:szCs w:val="22"/>
      <w:vertAlign w:val="superscript"/>
      <w:lang w:eastAsia="en-US"/>
    </w:rPr>
  </w:style>
  <w:style w:type="character" w:customStyle="1" w:styleId="FontStyle12">
    <w:name w:val="Font Style12"/>
    <w:uiPriority w:val="99"/>
    <w:rsid w:val="00A2201C"/>
    <w:rPr>
      <w:rFonts w:ascii="Times New Roman" w:hAnsi="Times New Roman"/>
      <w:sz w:val="26"/>
    </w:rPr>
  </w:style>
  <w:style w:type="paragraph" w:customStyle="1" w:styleId="Style6">
    <w:name w:val="Style6"/>
    <w:basedOn w:val="Normal"/>
    <w:uiPriority w:val="99"/>
    <w:rsid w:val="00A2201C"/>
    <w:pPr>
      <w:widowControl w:val="0"/>
      <w:autoSpaceDE w:val="0"/>
      <w:autoSpaceDN w:val="0"/>
      <w:adjustRightInd w:val="0"/>
      <w:spacing w:line="322" w:lineRule="exact"/>
      <w:jc w:val="both"/>
    </w:pPr>
    <w:rPr>
      <w:bCs w:val="0"/>
      <w:sz w:val="24"/>
      <w:lang w:val="es-ES"/>
    </w:rPr>
  </w:style>
  <w:style w:type="paragraph" w:customStyle="1" w:styleId="Style2">
    <w:name w:val="Style2"/>
    <w:basedOn w:val="Normal"/>
    <w:uiPriority w:val="99"/>
    <w:rsid w:val="00A2201C"/>
    <w:pPr>
      <w:widowControl w:val="0"/>
      <w:autoSpaceDE w:val="0"/>
      <w:autoSpaceDN w:val="0"/>
      <w:adjustRightInd w:val="0"/>
      <w:spacing w:line="322" w:lineRule="exact"/>
      <w:jc w:val="center"/>
    </w:pPr>
    <w:rPr>
      <w:bCs w:val="0"/>
      <w:sz w:val="24"/>
      <w:lang w:val="es-ES"/>
    </w:rPr>
  </w:style>
  <w:style w:type="character" w:customStyle="1" w:styleId="FontStyle11">
    <w:name w:val="Font Style11"/>
    <w:uiPriority w:val="99"/>
    <w:rsid w:val="00A2201C"/>
    <w:rPr>
      <w:rFonts w:ascii="Times New Roman" w:hAnsi="Times New Roman"/>
      <w:b/>
      <w:sz w:val="26"/>
    </w:rPr>
  </w:style>
  <w:style w:type="character" w:customStyle="1" w:styleId="PrrafodelistaCar">
    <w:name w:val="Párrafo de lista Car"/>
    <w:aliases w:val="Colorful List - Accent 11 Car,List Paragraph2 Car,List Paragraph1 Car,Ha Car,lp1 Car,Párrafo Car,Numbered Paragraph Car,Bullets Car,titulo 3 Car,BOLADEF Car,BOLA Car,Párrafo de lista21 Car,Guión Car,Titulo 8 Car,HOJA Car,Chulito Car"/>
    <w:link w:val="Prrafodelista"/>
    <w:uiPriority w:val="34"/>
    <w:qFormat/>
    <w:locked/>
    <w:rsid w:val="00A2201C"/>
    <w:rPr>
      <w:rFonts w:ascii="Times New Roman" w:hAnsi="Times New Roman"/>
      <w:sz w:val="24"/>
      <w:lang w:val="x-none" w:eastAsia="es-ES"/>
    </w:rPr>
  </w:style>
  <w:style w:type="paragraph" w:styleId="NormalWeb">
    <w:name w:val="Normal (Web)"/>
    <w:basedOn w:val="Normal"/>
    <w:uiPriority w:val="99"/>
    <w:unhideWhenUsed/>
    <w:rsid w:val="00A2201C"/>
    <w:pPr>
      <w:spacing w:before="100" w:beforeAutospacing="1" w:after="100" w:afterAutospacing="1"/>
    </w:pPr>
    <w:rPr>
      <w:bCs w:val="0"/>
      <w:sz w:val="24"/>
      <w:lang w:eastAsia="es-CO"/>
    </w:rPr>
  </w:style>
  <w:style w:type="paragraph" w:styleId="Textodeglobo">
    <w:name w:val="Balloon Text"/>
    <w:basedOn w:val="Normal"/>
    <w:link w:val="TextodegloboCar"/>
    <w:uiPriority w:val="99"/>
    <w:semiHidden/>
    <w:unhideWhenUsed/>
    <w:rsid w:val="00F86719"/>
    <w:rPr>
      <w:sz w:val="18"/>
      <w:szCs w:val="18"/>
    </w:rPr>
  </w:style>
  <w:style w:type="character" w:customStyle="1" w:styleId="TextodegloboCar">
    <w:name w:val="Texto de globo Car"/>
    <w:basedOn w:val="Fuentedeprrafopredeter"/>
    <w:link w:val="Textodeglobo"/>
    <w:uiPriority w:val="99"/>
    <w:semiHidden/>
    <w:locked/>
    <w:rsid w:val="00F86719"/>
    <w:rPr>
      <w:rFonts w:ascii="Times New Roman" w:hAnsi="Times New Roman" w:cs="Times New Roman"/>
      <w:bCs/>
      <w:sz w:val="18"/>
      <w:szCs w:val="18"/>
      <w:lang w:val="x-none" w:eastAsia="es-ES"/>
    </w:rPr>
  </w:style>
  <w:style w:type="character" w:styleId="Refdecomentario">
    <w:name w:val="annotation reference"/>
    <w:basedOn w:val="Fuentedeprrafopredeter"/>
    <w:uiPriority w:val="99"/>
    <w:semiHidden/>
    <w:unhideWhenUsed/>
    <w:rsid w:val="00F86719"/>
    <w:rPr>
      <w:rFonts w:cs="Times New Roman"/>
      <w:sz w:val="16"/>
      <w:szCs w:val="16"/>
    </w:rPr>
  </w:style>
  <w:style w:type="paragraph" w:styleId="Textocomentario">
    <w:name w:val="annotation text"/>
    <w:basedOn w:val="Normal"/>
    <w:link w:val="TextocomentarioCar"/>
    <w:uiPriority w:val="99"/>
    <w:unhideWhenUsed/>
    <w:rsid w:val="00F86719"/>
    <w:rPr>
      <w:sz w:val="20"/>
      <w:szCs w:val="20"/>
    </w:rPr>
  </w:style>
  <w:style w:type="character" w:customStyle="1" w:styleId="TextocomentarioCar">
    <w:name w:val="Texto comentario Car"/>
    <w:basedOn w:val="Fuentedeprrafopredeter"/>
    <w:link w:val="Textocomentario"/>
    <w:uiPriority w:val="99"/>
    <w:locked/>
    <w:rsid w:val="00F86719"/>
    <w:rPr>
      <w:rFonts w:ascii="Times New Roman" w:hAnsi="Times New Roman" w:cs="Times New Roman"/>
      <w:bCs/>
      <w:sz w:val="20"/>
      <w:szCs w:val="20"/>
      <w:lang w:val="x-none" w:eastAsia="es-ES"/>
    </w:rPr>
  </w:style>
  <w:style w:type="paragraph" w:styleId="Asuntodelcomentario">
    <w:name w:val="annotation subject"/>
    <w:basedOn w:val="Textocomentario"/>
    <w:next w:val="Textocomentario"/>
    <w:link w:val="AsuntodelcomentarioCar"/>
    <w:uiPriority w:val="99"/>
    <w:semiHidden/>
    <w:unhideWhenUsed/>
    <w:rsid w:val="00F86719"/>
    <w:rPr>
      <w:b/>
    </w:rPr>
  </w:style>
  <w:style w:type="character" w:customStyle="1" w:styleId="AsuntodelcomentarioCar">
    <w:name w:val="Asunto del comentario Car"/>
    <w:basedOn w:val="TextocomentarioCar"/>
    <w:link w:val="Asuntodelcomentario"/>
    <w:uiPriority w:val="99"/>
    <w:semiHidden/>
    <w:locked/>
    <w:rsid w:val="00F86719"/>
    <w:rPr>
      <w:rFonts w:ascii="Times New Roman" w:hAnsi="Times New Roman" w:cs="Times New Roman"/>
      <w:b/>
      <w:bCs/>
      <w:sz w:val="20"/>
      <w:szCs w:val="20"/>
      <w:lang w:val="x-none" w:eastAsia="es-ES"/>
    </w:rPr>
  </w:style>
  <w:style w:type="character" w:styleId="Hipervnculovisitado">
    <w:name w:val="FollowedHyperlink"/>
    <w:basedOn w:val="Fuentedeprrafopredeter"/>
    <w:uiPriority w:val="99"/>
    <w:semiHidden/>
    <w:unhideWhenUsed/>
    <w:rsid w:val="00BA2A6A"/>
    <w:rPr>
      <w:rFonts w:cs="Times New Roman"/>
      <w:color w:val="954F72" w:themeColor="followedHyperlink"/>
      <w:u w:val="single"/>
    </w:rPr>
  </w:style>
  <w:style w:type="paragraph" w:styleId="Revisin">
    <w:name w:val="Revision"/>
    <w:hidden/>
    <w:uiPriority w:val="99"/>
    <w:semiHidden/>
    <w:rsid w:val="008F5A0F"/>
    <w:pPr>
      <w:spacing w:after="0" w:line="240" w:lineRule="auto"/>
    </w:pPr>
    <w:rPr>
      <w:rFonts w:ascii="Times New Roman" w:hAnsi="Times New Roman" w:cs="Times New Roman"/>
      <w:bCs/>
      <w:sz w:val="28"/>
      <w:szCs w:val="24"/>
      <w:lang w:eastAsia="es-ES"/>
    </w:rPr>
  </w:style>
  <w:style w:type="paragraph" w:customStyle="1" w:styleId="Piedepagina">
    <w:name w:val="Pie de pagina"/>
    <w:aliases w:val="Ref. de nota al pie2,Nota de pie"/>
    <w:basedOn w:val="Normal"/>
    <w:uiPriority w:val="99"/>
    <w:rsid w:val="00C07C3E"/>
    <w:pPr>
      <w:spacing w:after="160" w:line="240" w:lineRule="exact"/>
    </w:pPr>
    <w:rPr>
      <w:rFonts w:asciiTheme="minorHAnsi" w:hAnsiTheme="minorHAnsi"/>
      <w:bCs w:val="0"/>
      <w:sz w:val="22"/>
      <w:szCs w:val="22"/>
      <w:vertAlign w:val="superscript"/>
      <w:lang w:eastAsia="en-US"/>
    </w:rPr>
  </w:style>
  <w:style w:type="character" w:customStyle="1" w:styleId="Mencinsinresolver1">
    <w:name w:val="Mención sin resolver1"/>
    <w:basedOn w:val="Fuentedeprrafopredeter"/>
    <w:uiPriority w:val="99"/>
    <w:semiHidden/>
    <w:unhideWhenUsed/>
    <w:rsid w:val="00F87702"/>
    <w:rPr>
      <w:rFonts w:cs="Times New Roman"/>
      <w:color w:val="605E5C"/>
      <w:shd w:val="clear" w:color="auto" w:fill="E1DFDD"/>
    </w:rPr>
  </w:style>
  <w:style w:type="table" w:styleId="Tablaconcuadrcula">
    <w:name w:val="Table Grid"/>
    <w:basedOn w:val="Tablanormal"/>
    <w:uiPriority w:val="39"/>
    <w:rsid w:val="00F8770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5513BF"/>
    <w:rPr>
      <w:rFonts w:ascii="Segoe UI" w:hAnsi="Segoe UI" w:cs="Segoe UI"/>
      <w:sz w:val="18"/>
      <w:szCs w:val="18"/>
    </w:rPr>
  </w:style>
  <w:style w:type="character" w:customStyle="1" w:styleId="cf11">
    <w:name w:val="cf11"/>
    <w:basedOn w:val="Fuentedeprrafopredeter"/>
    <w:rsid w:val="005513BF"/>
    <w:rPr>
      <w:rFonts w:ascii="Segoe UI" w:hAnsi="Segoe UI" w:cs="Segoe UI"/>
      <w:color w:val="2D2D2D"/>
      <w:sz w:val="18"/>
      <w:szCs w:val="18"/>
      <w:shd w:val="clear" w:color="auto" w:fill="FFFFFF"/>
    </w:rPr>
  </w:style>
  <w:style w:type="table" w:customStyle="1" w:styleId="Tablaconcuadrcula2">
    <w:name w:val="Tabla con cuadrícula2"/>
    <w:basedOn w:val="Tablanormal"/>
    <w:next w:val="Tablaconcuadrcula"/>
    <w:uiPriority w:val="39"/>
    <w:rsid w:val="00017E93"/>
    <w:pPr>
      <w:spacing w:after="0" w:line="240" w:lineRule="auto"/>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6A5A7E"/>
    <w:rPr>
      <w:color w:val="605E5C"/>
      <w:shd w:val="clear" w:color="auto" w:fill="E1DFDD"/>
    </w:rPr>
  </w:style>
  <w:style w:type="paragraph" w:styleId="Textoindependiente">
    <w:name w:val="Body Text"/>
    <w:basedOn w:val="Normal"/>
    <w:link w:val="TextoindependienteCar"/>
    <w:uiPriority w:val="99"/>
    <w:semiHidden/>
    <w:unhideWhenUsed/>
    <w:rsid w:val="00226FD5"/>
    <w:pPr>
      <w:spacing w:after="120"/>
    </w:pPr>
  </w:style>
  <w:style w:type="character" w:customStyle="1" w:styleId="TextoindependienteCar">
    <w:name w:val="Texto independiente Car"/>
    <w:basedOn w:val="Fuentedeprrafopredeter"/>
    <w:link w:val="Textoindependiente"/>
    <w:uiPriority w:val="99"/>
    <w:semiHidden/>
    <w:rsid w:val="00226FD5"/>
    <w:rPr>
      <w:rFonts w:ascii="Times New Roman" w:hAnsi="Times New Roman" w:cs="Times New Roman"/>
      <w:bCs/>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6911">
      <w:bodyDiv w:val="1"/>
      <w:marLeft w:val="0"/>
      <w:marRight w:val="0"/>
      <w:marTop w:val="0"/>
      <w:marBottom w:val="0"/>
      <w:divBdr>
        <w:top w:val="none" w:sz="0" w:space="0" w:color="auto"/>
        <w:left w:val="none" w:sz="0" w:space="0" w:color="auto"/>
        <w:bottom w:val="none" w:sz="0" w:space="0" w:color="auto"/>
        <w:right w:val="none" w:sz="0" w:space="0" w:color="auto"/>
      </w:divBdr>
    </w:div>
    <w:div w:id="336933020">
      <w:bodyDiv w:val="1"/>
      <w:marLeft w:val="0"/>
      <w:marRight w:val="0"/>
      <w:marTop w:val="0"/>
      <w:marBottom w:val="0"/>
      <w:divBdr>
        <w:top w:val="none" w:sz="0" w:space="0" w:color="auto"/>
        <w:left w:val="none" w:sz="0" w:space="0" w:color="auto"/>
        <w:bottom w:val="none" w:sz="0" w:space="0" w:color="auto"/>
        <w:right w:val="none" w:sz="0" w:space="0" w:color="auto"/>
      </w:divBdr>
    </w:div>
    <w:div w:id="347105061">
      <w:bodyDiv w:val="1"/>
      <w:marLeft w:val="0"/>
      <w:marRight w:val="0"/>
      <w:marTop w:val="0"/>
      <w:marBottom w:val="0"/>
      <w:divBdr>
        <w:top w:val="none" w:sz="0" w:space="0" w:color="auto"/>
        <w:left w:val="none" w:sz="0" w:space="0" w:color="auto"/>
        <w:bottom w:val="none" w:sz="0" w:space="0" w:color="auto"/>
        <w:right w:val="none" w:sz="0" w:space="0" w:color="auto"/>
      </w:divBdr>
    </w:div>
    <w:div w:id="360669378">
      <w:bodyDiv w:val="1"/>
      <w:marLeft w:val="0"/>
      <w:marRight w:val="0"/>
      <w:marTop w:val="0"/>
      <w:marBottom w:val="0"/>
      <w:divBdr>
        <w:top w:val="none" w:sz="0" w:space="0" w:color="auto"/>
        <w:left w:val="none" w:sz="0" w:space="0" w:color="auto"/>
        <w:bottom w:val="none" w:sz="0" w:space="0" w:color="auto"/>
        <w:right w:val="none" w:sz="0" w:space="0" w:color="auto"/>
      </w:divBdr>
    </w:div>
    <w:div w:id="617680150">
      <w:bodyDiv w:val="1"/>
      <w:marLeft w:val="0"/>
      <w:marRight w:val="0"/>
      <w:marTop w:val="0"/>
      <w:marBottom w:val="0"/>
      <w:divBdr>
        <w:top w:val="none" w:sz="0" w:space="0" w:color="auto"/>
        <w:left w:val="none" w:sz="0" w:space="0" w:color="auto"/>
        <w:bottom w:val="none" w:sz="0" w:space="0" w:color="auto"/>
        <w:right w:val="none" w:sz="0" w:space="0" w:color="auto"/>
      </w:divBdr>
    </w:div>
    <w:div w:id="638415815">
      <w:bodyDiv w:val="1"/>
      <w:marLeft w:val="0"/>
      <w:marRight w:val="0"/>
      <w:marTop w:val="0"/>
      <w:marBottom w:val="0"/>
      <w:divBdr>
        <w:top w:val="none" w:sz="0" w:space="0" w:color="auto"/>
        <w:left w:val="none" w:sz="0" w:space="0" w:color="auto"/>
        <w:bottom w:val="none" w:sz="0" w:space="0" w:color="auto"/>
        <w:right w:val="none" w:sz="0" w:space="0" w:color="auto"/>
      </w:divBdr>
    </w:div>
    <w:div w:id="639189380">
      <w:bodyDiv w:val="1"/>
      <w:marLeft w:val="0"/>
      <w:marRight w:val="0"/>
      <w:marTop w:val="0"/>
      <w:marBottom w:val="0"/>
      <w:divBdr>
        <w:top w:val="none" w:sz="0" w:space="0" w:color="auto"/>
        <w:left w:val="none" w:sz="0" w:space="0" w:color="auto"/>
        <w:bottom w:val="none" w:sz="0" w:space="0" w:color="auto"/>
        <w:right w:val="none" w:sz="0" w:space="0" w:color="auto"/>
      </w:divBdr>
    </w:div>
    <w:div w:id="1066881017">
      <w:bodyDiv w:val="1"/>
      <w:marLeft w:val="0"/>
      <w:marRight w:val="0"/>
      <w:marTop w:val="0"/>
      <w:marBottom w:val="0"/>
      <w:divBdr>
        <w:top w:val="none" w:sz="0" w:space="0" w:color="auto"/>
        <w:left w:val="none" w:sz="0" w:space="0" w:color="auto"/>
        <w:bottom w:val="none" w:sz="0" w:space="0" w:color="auto"/>
        <w:right w:val="none" w:sz="0" w:space="0" w:color="auto"/>
      </w:divBdr>
    </w:div>
    <w:div w:id="1119645029">
      <w:bodyDiv w:val="1"/>
      <w:marLeft w:val="0"/>
      <w:marRight w:val="0"/>
      <w:marTop w:val="0"/>
      <w:marBottom w:val="0"/>
      <w:divBdr>
        <w:top w:val="none" w:sz="0" w:space="0" w:color="auto"/>
        <w:left w:val="none" w:sz="0" w:space="0" w:color="auto"/>
        <w:bottom w:val="none" w:sz="0" w:space="0" w:color="auto"/>
        <w:right w:val="none" w:sz="0" w:space="0" w:color="auto"/>
      </w:divBdr>
    </w:div>
    <w:div w:id="1395159116">
      <w:bodyDiv w:val="1"/>
      <w:marLeft w:val="0"/>
      <w:marRight w:val="0"/>
      <w:marTop w:val="0"/>
      <w:marBottom w:val="0"/>
      <w:divBdr>
        <w:top w:val="none" w:sz="0" w:space="0" w:color="auto"/>
        <w:left w:val="none" w:sz="0" w:space="0" w:color="auto"/>
        <w:bottom w:val="none" w:sz="0" w:space="0" w:color="auto"/>
        <w:right w:val="none" w:sz="0" w:space="0" w:color="auto"/>
      </w:divBdr>
    </w:div>
    <w:div w:id="1421869653">
      <w:bodyDiv w:val="1"/>
      <w:marLeft w:val="0"/>
      <w:marRight w:val="0"/>
      <w:marTop w:val="0"/>
      <w:marBottom w:val="0"/>
      <w:divBdr>
        <w:top w:val="none" w:sz="0" w:space="0" w:color="auto"/>
        <w:left w:val="none" w:sz="0" w:space="0" w:color="auto"/>
        <w:bottom w:val="none" w:sz="0" w:space="0" w:color="auto"/>
        <w:right w:val="none" w:sz="0" w:space="0" w:color="auto"/>
      </w:divBdr>
    </w:div>
    <w:div w:id="1452284858">
      <w:marLeft w:val="0"/>
      <w:marRight w:val="0"/>
      <w:marTop w:val="0"/>
      <w:marBottom w:val="0"/>
      <w:divBdr>
        <w:top w:val="none" w:sz="0" w:space="0" w:color="auto"/>
        <w:left w:val="none" w:sz="0" w:space="0" w:color="auto"/>
        <w:bottom w:val="none" w:sz="0" w:space="0" w:color="auto"/>
        <w:right w:val="none" w:sz="0" w:space="0" w:color="auto"/>
      </w:divBdr>
    </w:div>
    <w:div w:id="1452284859">
      <w:marLeft w:val="0"/>
      <w:marRight w:val="0"/>
      <w:marTop w:val="0"/>
      <w:marBottom w:val="0"/>
      <w:divBdr>
        <w:top w:val="none" w:sz="0" w:space="0" w:color="auto"/>
        <w:left w:val="none" w:sz="0" w:space="0" w:color="auto"/>
        <w:bottom w:val="none" w:sz="0" w:space="0" w:color="auto"/>
        <w:right w:val="none" w:sz="0" w:space="0" w:color="auto"/>
      </w:divBdr>
    </w:div>
    <w:div w:id="1452284860">
      <w:marLeft w:val="0"/>
      <w:marRight w:val="0"/>
      <w:marTop w:val="0"/>
      <w:marBottom w:val="0"/>
      <w:divBdr>
        <w:top w:val="none" w:sz="0" w:space="0" w:color="auto"/>
        <w:left w:val="none" w:sz="0" w:space="0" w:color="auto"/>
        <w:bottom w:val="none" w:sz="0" w:space="0" w:color="auto"/>
        <w:right w:val="none" w:sz="0" w:space="0" w:color="auto"/>
      </w:divBdr>
    </w:div>
    <w:div w:id="1452284861">
      <w:marLeft w:val="0"/>
      <w:marRight w:val="0"/>
      <w:marTop w:val="0"/>
      <w:marBottom w:val="0"/>
      <w:divBdr>
        <w:top w:val="none" w:sz="0" w:space="0" w:color="auto"/>
        <w:left w:val="none" w:sz="0" w:space="0" w:color="auto"/>
        <w:bottom w:val="none" w:sz="0" w:space="0" w:color="auto"/>
        <w:right w:val="none" w:sz="0" w:space="0" w:color="auto"/>
      </w:divBdr>
    </w:div>
    <w:div w:id="1452284862">
      <w:marLeft w:val="0"/>
      <w:marRight w:val="0"/>
      <w:marTop w:val="0"/>
      <w:marBottom w:val="0"/>
      <w:divBdr>
        <w:top w:val="none" w:sz="0" w:space="0" w:color="auto"/>
        <w:left w:val="none" w:sz="0" w:space="0" w:color="auto"/>
        <w:bottom w:val="none" w:sz="0" w:space="0" w:color="auto"/>
        <w:right w:val="none" w:sz="0" w:space="0" w:color="auto"/>
      </w:divBdr>
    </w:div>
    <w:div w:id="1479882840">
      <w:bodyDiv w:val="1"/>
      <w:marLeft w:val="0"/>
      <w:marRight w:val="0"/>
      <w:marTop w:val="0"/>
      <w:marBottom w:val="0"/>
      <w:divBdr>
        <w:top w:val="none" w:sz="0" w:space="0" w:color="auto"/>
        <w:left w:val="none" w:sz="0" w:space="0" w:color="auto"/>
        <w:bottom w:val="none" w:sz="0" w:space="0" w:color="auto"/>
        <w:right w:val="none" w:sz="0" w:space="0" w:color="auto"/>
      </w:divBdr>
    </w:div>
    <w:div w:id="1920944570">
      <w:bodyDiv w:val="1"/>
      <w:marLeft w:val="0"/>
      <w:marRight w:val="0"/>
      <w:marTop w:val="0"/>
      <w:marBottom w:val="0"/>
      <w:divBdr>
        <w:top w:val="none" w:sz="0" w:space="0" w:color="auto"/>
        <w:left w:val="none" w:sz="0" w:space="0" w:color="auto"/>
        <w:bottom w:val="none" w:sz="0" w:space="0" w:color="auto"/>
        <w:right w:val="none" w:sz="0" w:space="0" w:color="auto"/>
      </w:divBdr>
    </w:div>
    <w:div w:id="1935477009">
      <w:bodyDiv w:val="1"/>
      <w:marLeft w:val="0"/>
      <w:marRight w:val="0"/>
      <w:marTop w:val="0"/>
      <w:marBottom w:val="0"/>
      <w:divBdr>
        <w:top w:val="none" w:sz="0" w:space="0" w:color="auto"/>
        <w:left w:val="none" w:sz="0" w:space="0" w:color="auto"/>
        <w:bottom w:val="none" w:sz="0" w:space="0" w:color="auto"/>
        <w:right w:val="none" w:sz="0" w:space="0" w:color="auto"/>
      </w:divBdr>
    </w:div>
    <w:div w:id="2088771041">
      <w:bodyDiv w:val="1"/>
      <w:marLeft w:val="0"/>
      <w:marRight w:val="0"/>
      <w:marTop w:val="0"/>
      <w:marBottom w:val="0"/>
      <w:divBdr>
        <w:top w:val="none" w:sz="0" w:space="0" w:color="auto"/>
        <w:left w:val="none" w:sz="0" w:space="0" w:color="auto"/>
        <w:bottom w:val="none" w:sz="0" w:space="0" w:color="auto"/>
        <w:right w:val="none" w:sz="0" w:space="0" w:color="auto"/>
      </w:divBdr>
    </w:div>
    <w:div w:id="21283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ederaciondecafeteros.org/static/files/Estatutos%20FNC.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19T21:09:46.414"/>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62A5-B994-4939-8C25-9D3984767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10361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quiroz</dc:creator>
  <cp:keywords/>
  <dc:description/>
  <cp:lastModifiedBy>Marleny Aldana Sandoval</cp:lastModifiedBy>
  <cp:revision>2</cp:revision>
  <dcterms:created xsi:type="dcterms:W3CDTF">2024-06-20T22:36:00Z</dcterms:created>
  <dcterms:modified xsi:type="dcterms:W3CDTF">2024-06-20T22:36:00Z</dcterms:modified>
</cp:coreProperties>
</file>