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1661AF" w14:textId="77777777" w:rsidR="00B065A2" w:rsidRPr="0025597F" w:rsidRDefault="00B065A2" w:rsidP="00B065A2">
      <w:pPr>
        <w:tabs>
          <w:tab w:val="left" w:pos="5626"/>
        </w:tabs>
        <w:jc w:val="both"/>
        <w:rPr>
          <w:rFonts w:ascii="Arial" w:hAnsi="Arial" w:cs="Arial"/>
        </w:rPr>
      </w:pPr>
      <w:r w:rsidRPr="0025597F">
        <w:rPr>
          <w:rFonts w:ascii="Arial" w:hAnsi="Arial" w:cs="Arial"/>
        </w:rPr>
        <w:t>Bogotá D.C., 2</w:t>
      </w:r>
      <w:r>
        <w:rPr>
          <w:rFonts w:ascii="Arial" w:hAnsi="Arial" w:cs="Arial"/>
        </w:rPr>
        <w:t>0</w:t>
      </w:r>
      <w:r w:rsidRPr="0025597F">
        <w:rPr>
          <w:rFonts w:ascii="Arial" w:hAnsi="Arial" w:cs="Arial"/>
        </w:rPr>
        <w:t xml:space="preserve"> de noviembre de 2023</w:t>
      </w:r>
    </w:p>
    <w:p w14:paraId="20AE427B" w14:textId="77777777" w:rsidR="00B065A2" w:rsidRPr="0025597F" w:rsidRDefault="00B065A2" w:rsidP="00B065A2">
      <w:pPr>
        <w:tabs>
          <w:tab w:val="left" w:pos="5626"/>
        </w:tabs>
        <w:jc w:val="both"/>
        <w:rPr>
          <w:rFonts w:ascii="Arial" w:hAnsi="Arial" w:cs="Arial"/>
        </w:rPr>
      </w:pPr>
    </w:p>
    <w:p w14:paraId="21FD0270" w14:textId="77777777" w:rsidR="00B065A2" w:rsidRDefault="00B065A2" w:rsidP="00B065A2">
      <w:pPr>
        <w:tabs>
          <w:tab w:val="left" w:pos="5626"/>
        </w:tabs>
        <w:jc w:val="both"/>
        <w:rPr>
          <w:rFonts w:ascii="Arial" w:hAnsi="Arial" w:cs="Arial"/>
        </w:rPr>
      </w:pPr>
    </w:p>
    <w:p w14:paraId="338A3898" w14:textId="77777777" w:rsidR="009721F0" w:rsidRPr="0025597F" w:rsidRDefault="009721F0" w:rsidP="00B065A2">
      <w:pPr>
        <w:tabs>
          <w:tab w:val="left" w:pos="5626"/>
        </w:tabs>
        <w:jc w:val="both"/>
        <w:rPr>
          <w:rFonts w:ascii="Arial" w:hAnsi="Arial" w:cs="Arial"/>
        </w:rPr>
      </w:pPr>
    </w:p>
    <w:p w14:paraId="025357F6" w14:textId="77777777" w:rsidR="00B065A2" w:rsidRPr="0025597F" w:rsidRDefault="00B065A2" w:rsidP="00B065A2">
      <w:pPr>
        <w:tabs>
          <w:tab w:val="left" w:pos="5626"/>
        </w:tabs>
        <w:jc w:val="both"/>
        <w:rPr>
          <w:rFonts w:ascii="Arial" w:hAnsi="Arial" w:cs="Arial"/>
        </w:rPr>
      </w:pPr>
      <w:r>
        <w:rPr>
          <w:rFonts w:ascii="Arial" w:hAnsi="Arial" w:cs="Arial"/>
        </w:rPr>
        <w:t>Señores</w:t>
      </w:r>
    </w:p>
    <w:p w14:paraId="5262209A" w14:textId="77777777" w:rsidR="00B065A2" w:rsidRPr="00A406C0" w:rsidRDefault="00B065A2" w:rsidP="00B065A2">
      <w:pPr>
        <w:tabs>
          <w:tab w:val="left" w:pos="5626"/>
        </w:tabs>
        <w:jc w:val="both"/>
        <w:rPr>
          <w:rFonts w:ascii="Arial" w:hAnsi="Arial" w:cs="Arial"/>
          <w:b/>
          <w:bCs/>
        </w:rPr>
      </w:pPr>
      <w:r w:rsidRPr="00A406C0">
        <w:rPr>
          <w:rFonts w:ascii="Arial" w:hAnsi="Arial" w:cs="Arial"/>
          <w:b/>
          <w:bCs/>
        </w:rPr>
        <w:t>EMPRESA DE ACUEDUCTO Y ALCANTARILLADO DE VILLAVICENCIO E.S.P.</w:t>
      </w:r>
      <w:r>
        <w:rPr>
          <w:rFonts w:ascii="Arial" w:hAnsi="Arial" w:cs="Arial"/>
          <w:b/>
          <w:bCs/>
        </w:rPr>
        <w:t xml:space="preserve"> (EICE)</w:t>
      </w:r>
    </w:p>
    <w:p w14:paraId="1989A28B" w14:textId="77777777" w:rsidR="00B065A2" w:rsidRPr="00A406C0" w:rsidRDefault="00B065A2" w:rsidP="00B065A2">
      <w:pPr>
        <w:tabs>
          <w:tab w:val="left" w:pos="5626"/>
        </w:tabs>
        <w:jc w:val="both"/>
        <w:rPr>
          <w:rFonts w:ascii="Arial" w:hAnsi="Arial" w:cs="Arial"/>
        </w:rPr>
      </w:pPr>
      <w:proofErr w:type="spellStart"/>
      <w:r w:rsidRPr="00A406C0">
        <w:rPr>
          <w:rFonts w:ascii="Arial" w:hAnsi="Arial" w:cs="Arial"/>
        </w:rPr>
        <w:t>Atn</w:t>
      </w:r>
      <w:proofErr w:type="spellEnd"/>
      <w:r w:rsidRPr="00A406C0">
        <w:rPr>
          <w:rFonts w:ascii="Arial" w:hAnsi="Arial" w:cs="Arial"/>
        </w:rPr>
        <w:t xml:space="preserve">. </w:t>
      </w:r>
      <w:r>
        <w:rPr>
          <w:rFonts w:ascii="Arial" w:hAnsi="Arial" w:cs="Arial"/>
        </w:rPr>
        <w:t xml:space="preserve">Dr. </w:t>
      </w:r>
      <w:r w:rsidRPr="00A406C0">
        <w:rPr>
          <w:rFonts w:ascii="Arial" w:hAnsi="Arial" w:cs="Arial"/>
        </w:rPr>
        <w:t>David Andrés Riaño Peñuela</w:t>
      </w:r>
    </w:p>
    <w:p w14:paraId="502D7CDF" w14:textId="77777777" w:rsidR="00B065A2" w:rsidRPr="009B2FBC" w:rsidRDefault="00B065A2" w:rsidP="00B065A2">
      <w:pPr>
        <w:tabs>
          <w:tab w:val="left" w:pos="5626"/>
        </w:tabs>
        <w:jc w:val="both"/>
        <w:rPr>
          <w:rFonts w:ascii="Arial" w:hAnsi="Arial" w:cs="Arial"/>
        </w:rPr>
      </w:pPr>
      <w:r>
        <w:rPr>
          <w:rFonts w:ascii="Arial" w:hAnsi="Arial" w:cs="Arial"/>
        </w:rPr>
        <w:t>Gerente General</w:t>
      </w:r>
    </w:p>
    <w:p w14:paraId="7C1C50B3" w14:textId="77777777" w:rsidR="00B065A2" w:rsidRPr="0025597F" w:rsidRDefault="00B065A2" w:rsidP="00B065A2">
      <w:pPr>
        <w:tabs>
          <w:tab w:val="left" w:pos="5626"/>
        </w:tabs>
        <w:jc w:val="both"/>
        <w:rPr>
          <w:rFonts w:ascii="Arial" w:hAnsi="Arial" w:cs="Arial"/>
          <w:lang w:val="es-CO"/>
        </w:rPr>
      </w:pPr>
      <w:r w:rsidRPr="0025597F">
        <w:rPr>
          <w:rFonts w:ascii="Arial" w:hAnsi="Arial" w:cs="Arial"/>
          <w:lang w:val="es-CO"/>
        </w:rPr>
        <w:t>E. S. M.</w:t>
      </w:r>
    </w:p>
    <w:p w14:paraId="6550CD20" w14:textId="77777777" w:rsidR="00B065A2" w:rsidRPr="0025597F" w:rsidRDefault="00B065A2" w:rsidP="00B065A2">
      <w:pPr>
        <w:tabs>
          <w:tab w:val="left" w:pos="5626"/>
        </w:tabs>
        <w:rPr>
          <w:rFonts w:ascii="Arial" w:hAnsi="Arial" w:cs="Arial"/>
          <w:lang w:val="es-CO"/>
        </w:rPr>
      </w:pPr>
    </w:p>
    <w:p w14:paraId="67DA2641" w14:textId="77777777" w:rsidR="00B065A2" w:rsidRPr="0025597F" w:rsidRDefault="00B065A2" w:rsidP="00B065A2">
      <w:pPr>
        <w:tabs>
          <w:tab w:val="left" w:pos="5626"/>
        </w:tabs>
        <w:jc w:val="both"/>
        <w:rPr>
          <w:rFonts w:ascii="Arial" w:hAnsi="Arial" w:cs="Arial"/>
          <w:lang w:val="es-CO"/>
        </w:rPr>
      </w:pPr>
    </w:p>
    <w:tbl>
      <w:tblPr>
        <w:tblStyle w:val="Tablaconcuadrcul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6503"/>
      </w:tblGrid>
      <w:tr w:rsidR="00B065A2" w:rsidRPr="0025597F" w14:paraId="4C526103" w14:textId="77777777" w:rsidTr="00B72DA7">
        <w:tc>
          <w:tcPr>
            <w:tcW w:w="2977" w:type="dxa"/>
          </w:tcPr>
          <w:p w14:paraId="36FA7F74" w14:textId="77777777" w:rsidR="00B065A2" w:rsidRPr="0025597F" w:rsidRDefault="00B065A2" w:rsidP="00B72DA7">
            <w:pPr>
              <w:tabs>
                <w:tab w:val="left" w:pos="5626"/>
              </w:tabs>
              <w:jc w:val="both"/>
              <w:rPr>
                <w:rFonts w:ascii="Arial" w:hAnsi="Arial" w:cs="Arial"/>
                <w:b/>
                <w:bCs/>
                <w:lang w:val="es-CO"/>
              </w:rPr>
            </w:pPr>
            <w:r w:rsidRPr="0025597F">
              <w:rPr>
                <w:rFonts w:ascii="Arial" w:hAnsi="Arial" w:cs="Arial"/>
                <w:b/>
                <w:bCs/>
                <w:lang w:val="es-CO"/>
              </w:rPr>
              <w:t>REFERENCIA:</w:t>
            </w:r>
          </w:p>
        </w:tc>
        <w:tc>
          <w:tcPr>
            <w:tcW w:w="6503" w:type="dxa"/>
          </w:tcPr>
          <w:p w14:paraId="42F857F0" w14:textId="77777777" w:rsidR="00B065A2" w:rsidRPr="0025597F" w:rsidRDefault="00B065A2" w:rsidP="00B72DA7">
            <w:pPr>
              <w:tabs>
                <w:tab w:val="left" w:pos="5626"/>
              </w:tabs>
              <w:jc w:val="both"/>
              <w:rPr>
                <w:rFonts w:ascii="Arial" w:hAnsi="Arial" w:cs="Arial"/>
              </w:rPr>
            </w:pPr>
            <w:r w:rsidRPr="0025597F">
              <w:rPr>
                <w:rFonts w:ascii="Arial" w:hAnsi="Arial" w:cs="Arial"/>
              </w:rPr>
              <w:t xml:space="preserve">OBJECIÓN A LA </w:t>
            </w:r>
            <w:r>
              <w:rPr>
                <w:rFonts w:ascii="Arial" w:hAnsi="Arial" w:cs="Arial"/>
              </w:rPr>
              <w:t>SOLICITUD DE PAGO</w:t>
            </w:r>
            <w:r w:rsidRPr="0025597F">
              <w:rPr>
                <w:rFonts w:ascii="Arial" w:hAnsi="Arial" w:cs="Arial"/>
              </w:rPr>
              <w:t xml:space="preserve"> PRESENTADA EL 27 DE OCTUBRE DE 2023.</w:t>
            </w:r>
          </w:p>
        </w:tc>
      </w:tr>
      <w:tr w:rsidR="00B065A2" w:rsidRPr="0025597F" w14:paraId="3121C1EE" w14:textId="77777777" w:rsidTr="00B72DA7">
        <w:tc>
          <w:tcPr>
            <w:tcW w:w="2977" w:type="dxa"/>
          </w:tcPr>
          <w:p w14:paraId="0F608D3B" w14:textId="77777777" w:rsidR="00B065A2" w:rsidRPr="0025597F" w:rsidRDefault="00B065A2" w:rsidP="00B72DA7">
            <w:pPr>
              <w:tabs>
                <w:tab w:val="left" w:pos="5626"/>
              </w:tabs>
              <w:jc w:val="both"/>
              <w:rPr>
                <w:rFonts w:ascii="Arial" w:hAnsi="Arial" w:cs="Arial"/>
                <w:lang w:val="es-CO"/>
              </w:rPr>
            </w:pPr>
            <w:r w:rsidRPr="0025597F">
              <w:rPr>
                <w:rFonts w:ascii="Arial" w:hAnsi="Arial" w:cs="Arial"/>
                <w:b/>
                <w:bCs/>
                <w:lang w:val="es-CO"/>
              </w:rPr>
              <w:t>PÓLIZA:</w:t>
            </w:r>
          </w:p>
        </w:tc>
        <w:tc>
          <w:tcPr>
            <w:tcW w:w="6503" w:type="dxa"/>
          </w:tcPr>
          <w:p w14:paraId="0616BB72" w14:textId="77777777" w:rsidR="00B065A2" w:rsidRPr="0025597F" w:rsidRDefault="00B065A2" w:rsidP="00B72DA7">
            <w:pPr>
              <w:tabs>
                <w:tab w:val="left" w:pos="5626"/>
              </w:tabs>
              <w:jc w:val="both"/>
              <w:rPr>
                <w:rFonts w:ascii="Arial" w:hAnsi="Arial" w:cs="Arial"/>
                <w:lang w:val="es-CO"/>
              </w:rPr>
            </w:pPr>
            <w:r w:rsidRPr="0025597F">
              <w:rPr>
                <w:rFonts w:ascii="Arial" w:hAnsi="Arial" w:cs="Arial"/>
              </w:rPr>
              <w:t>620-83-994000000178</w:t>
            </w:r>
          </w:p>
        </w:tc>
      </w:tr>
      <w:tr w:rsidR="00B065A2" w:rsidRPr="0025597F" w14:paraId="1E5DEE4D" w14:textId="77777777" w:rsidTr="00B72DA7">
        <w:tc>
          <w:tcPr>
            <w:tcW w:w="2977" w:type="dxa"/>
          </w:tcPr>
          <w:p w14:paraId="7719A62B" w14:textId="77777777" w:rsidR="00B065A2" w:rsidRPr="0025597F" w:rsidRDefault="00B065A2" w:rsidP="00B72DA7">
            <w:pPr>
              <w:tabs>
                <w:tab w:val="left" w:pos="5626"/>
              </w:tabs>
              <w:jc w:val="both"/>
              <w:rPr>
                <w:rFonts w:ascii="Arial" w:hAnsi="Arial" w:cs="Arial"/>
                <w:lang w:val="es-CO"/>
              </w:rPr>
            </w:pPr>
            <w:r w:rsidRPr="0025597F">
              <w:rPr>
                <w:rFonts w:ascii="Arial" w:hAnsi="Arial" w:cs="Arial"/>
                <w:b/>
                <w:bCs/>
                <w:lang w:val="es-CO"/>
              </w:rPr>
              <w:t>TOMADOR</w:t>
            </w:r>
            <w:r>
              <w:rPr>
                <w:rFonts w:ascii="Arial" w:hAnsi="Arial" w:cs="Arial"/>
                <w:b/>
                <w:bCs/>
                <w:lang w:val="es-CO"/>
              </w:rPr>
              <w:t>-</w:t>
            </w:r>
            <w:r w:rsidRPr="0025597F">
              <w:rPr>
                <w:rFonts w:ascii="Arial" w:hAnsi="Arial" w:cs="Arial"/>
                <w:b/>
                <w:bCs/>
                <w:lang w:val="es-CO"/>
              </w:rPr>
              <w:t xml:space="preserve"> ASEGURADO:</w:t>
            </w:r>
            <w:r w:rsidRPr="0025597F">
              <w:rPr>
                <w:rFonts w:ascii="Arial" w:hAnsi="Arial" w:cs="Arial"/>
                <w:lang w:val="es-CO"/>
              </w:rPr>
              <w:t xml:space="preserve">      </w:t>
            </w:r>
          </w:p>
        </w:tc>
        <w:tc>
          <w:tcPr>
            <w:tcW w:w="6503" w:type="dxa"/>
          </w:tcPr>
          <w:p w14:paraId="2E08B03D" w14:textId="77777777" w:rsidR="00B065A2" w:rsidRPr="00A406C0" w:rsidRDefault="00B065A2" w:rsidP="00B72DA7">
            <w:pPr>
              <w:jc w:val="both"/>
              <w:rPr>
                <w:rFonts w:ascii="Arial" w:hAnsi="Arial" w:cs="Arial"/>
              </w:rPr>
            </w:pPr>
            <w:r w:rsidRPr="0025597F">
              <w:rPr>
                <w:rFonts w:ascii="Arial" w:hAnsi="Arial" w:cs="Arial"/>
                <w:lang w:val="es-CO"/>
              </w:rPr>
              <w:t>EMPRESA DE ACUEDUCTO Y ALCANTARILLADO DE VILLAVICENCIO E.S.P.</w:t>
            </w:r>
            <w:r>
              <w:rPr>
                <w:rFonts w:ascii="Arial" w:hAnsi="Arial" w:cs="Arial"/>
                <w:lang w:val="es-CO"/>
              </w:rPr>
              <w:t xml:space="preserve"> (EICE), O EAAV</w:t>
            </w:r>
          </w:p>
        </w:tc>
      </w:tr>
      <w:tr w:rsidR="00B065A2" w:rsidRPr="0025597F" w14:paraId="0724226A" w14:textId="77777777" w:rsidTr="00B72DA7">
        <w:tc>
          <w:tcPr>
            <w:tcW w:w="2977" w:type="dxa"/>
          </w:tcPr>
          <w:p w14:paraId="148BC728" w14:textId="77777777" w:rsidR="00B065A2" w:rsidRPr="0025597F" w:rsidRDefault="00B065A2" w:rsidP="00B72DA7">
            <w:pPr>
              <w:tabs>
                <w:tab w:val="left" w:pos="5626"/>
              </w:tabs>
              <w:jc w:val="both"/>
              <w:rPr>
                <w:rFonts w:ascii="Arial" w:hAnsi="Arial" w:cs="Arial"/>
                <w:lang w:val="es-CO"/>
              </w:rPr>
            </w:pPr>
            <w:r w:rsidRPr="0025597F">
              <w:rPr>
                <w:rFonts w:ascii="Arial" w:hAnsi="Arial" w:cs="Arial"/>
                <w:b/>
                <w:bCs/>
                <w:lang w:val="es-CO"/>
              </w:rPr>
              <w:t>AMPARO:</w:t>
            </w:r>
          </w:p>
        </w:tc>
        <w:tc>
          <w:tcPr>
            <w:tcW w:w="6503" w:type="dxa"/>
          </w:tcPr>
          <w:p w14:paraId="51641270" w14:textId="77777777" w:rsidR="00B065A2" w:rsidRPr="0025597F" w:rsidRDefault="00B065A2" w:rsidP="00B72DA7">
            <w:pPr>
              <w:tabs>
                <w:tab w:val="left" w:pos="5626"/>
              </w:tabs>
              <w:jc w:val="both"/>
              <w:rPr>
                <w:rFonts w:ascii="Arial" w:hAnsi="Arial" w:cs="Arial"/>
                <w:lang w:val="es-CO"/>
              </w:rPr>
            </w:pPr>
            <w:r w:rsidRPr="0025597F">
              <w:rPr>
                <w:rFonts w:ascii="Arial" w:hAnsi="Arial" w:cs="Arial"/>
                <w:lang w:val="es-CO"/>
              </w:rPr>
              <w:t>TODO RIESGO DAÑOS MATERIALES</w:t>
            </w:r>
          </w:p>
        </w:tc>
      </w:tr>
    </w:tbl>
    <w:p w14:paraId="5AB256A1" w14:textId="77777777" w:rsidR="00B065A2" w:rsidRDefault="00B065A2" w:rsidP="00B065A2">
      <w:pPr>
        <w:tabs>
          <w:tab w:val="left" w:pos="5626"/>
        </w:tabs>
        <w:rPr>
          <w:rFonts w:ascii="Arial" w:hAnsi="Arial" w:cs="Arial"/>
        </w:rPr>
      </w:pPr>
    </w:p>
    <w:p w14:paraId="0B93A853" w14:textId="77777777" w:rsidR="009721F0" w:rsidRPr="0025597F" w:rsidRDefault="009721F0" w:rsidP="00B065A2">
      <w:pPr>
        <w:tabs>
          <w:tab w:val="left" w:pos="5626"/>
        </w:tabs>
        <w:rPr>
          <w:rFonts w:ascii="Arial" w:hAnsi="Arial" w:cs="Arial"/>
        </w:rPr>
      </w:pPr>
    </w:p>
    <w:p w14:paraId="06B246DE" w14:textId="77777777" w:rsidR="00B065A2" w:rsidRPr="0025597F" w:rsidRDefault="00B065A2" w:rsidP="00B065A2">
      <w:pPr>
        <w:tabs>
          <w:tab w:val="left" w:pos="5626"/>
        </w:tabs>
        <w:rPr>
          <w:rFonts w:ascii="Arial" w:hAnsi="Arial" w:cs="Arial"/>
        </w:rPr>
      </w:pPr>
      <w:r w:rsidRPr="0025597F">
        <w:rPr>
          <w:rFonts w:ascii="Arial" w:hAnsi="Arial" w:cs="Arial"/>
        </w:rPr>
        <w:t>Respetado</w:t>
      </w:r>
      <w:r>
        <w:rPr>
          <w:rFonts w:ascii="Arial" w:hAnsi="Arial" w:cs="Arial"/>
        </w:rPr>
        <w:t>s señores:</w:t>
      </w:r>
    </w:p>
    <w:p w14:paraId="0055671A" w14:textId="77777777" w:rsidR="00B065A2" w:rsidRPr="0025597F" w:rsidRDefault="00B065A2" w:rsidP="00B065A2">
      <w:pPr>
        <w:tabs>
          <w:tab w:val="left" w:pos="5626"/>
        </w:tabs>
        <w:rPr>
          <w:rFonts w:ascii="Arial" w:hAnsi="Arial" w:cs="Arial"/>
        </w:rPr>
      </w:pPr>
    </w:p>
    <w:p w14:paraId="6761099D" w14:textId="77777777" w:rsidR="00B065A2" w:rsidRDefault="00B065A2" w:rsidP="00B065A2">
      <w:pPr>
        <w:tabs>
          <w:tab w:val="left" w:pos="5626"/>
        </w:tabs>
        <w:jc w:val="both"/>
        <w:rPr>
          <w:rFonts w:ascii="Arial" w:hAnsi="Arial" w:cs="Arial"/>
        </w:rPr>
      </w:pPr>
      <w:r>
        <w:rPr>
          <w:rFonts w:ascii="Arial" w:hAnsi="Arial" w:cs="Arial"/>
        </w:rPr>
        <w:t>Comedidamente les informamos que una vez estudiados los documentos que han presentado para acompañar la solicitud de pago, que formularon el 27 de octubre de 2023, de</w:t>
      </w:r>
      <w:r w:rsidRPr="0025597F">
        <w:rPr>
          <w:rFonts w:ascii="Arial" w:hAnsi="Arial" w:cs="Arial"/>
        </w:rPr>
        <w:t xml:space="preserve"> la </w:t>
      </w:r>
      <w:r>
        <w:rPr>
          <w:rFonts w:ascii="Arial" w:hAnsi="Arial" w:cs="Arial"/>
        </w:rPr>
        <w:t xml:space="preserve">indemnización de los supuestos perjuicios, que atribuyen a hechos que habrían acaecido el 13 de agosto de 2022, cuya demostración aún sigue pendiente, se ha concluido que no es posible atender esa petición, por cuanto lo que habría ocurrido no es materia de la cobertura otorgada mediante </w:t>
      </w:r>
      <w:r w:rsidRPr="0025597F">
        <w:rPr>
          <w:rFonts w:ascii="Arial" w:hAnsi="Arial" w:cs="Arial"/>
        </w:rPr>
        <w:t>la Póliza Todo Riesgo Daños Materiales Entidades Estatales No. 620-83-994000000178</w:t>
      </w:r>
      <w:r>
        <w:rPr>
          <w:rFonts w:ascii="Arial" w:hAnsi="Arial" w:cs="Arial"/>
        </w:rPr>
        <w:t xml:space="preserve">, entre otras razones que se expondrán adelante, porque no se ha probado que lo supuestamente sucedido hubiera tenido ocurrencia dentro de la vigencia de la póliza, como se desprende de la información que hemos encontrado, según la cual lo referido por ustedes sobre la supuesta avalancha en la bocatoma y el muro de contención habría sido un acontecimiento que venía paulatinamente generándose desde antes de la iniciación del seguro y por lo tanto se trata de un evento ajeno a la cobertura, debido a que ésta no comprende los siniestros iniciados antes y continuados después de que los riesgos empezaron a correr por cuenta de la aseguradora, tal como lo ordena la norma de orden público contenida en el artículo 1073, inc. 2 del </w:t>
      </w:r>
      <w:proofErr w:type="spellStart"/>
      <w:r>
        <w:rPr>
          <w:rFonts w:ascii="Arial" w:hAnsi="Arial" w:cs="Arial"/>
        </w:rPr>
        <w:t>C.Co</w:t>
      </w:r>
      <w:proofErr w:type="spellEnd"/>
      <w:r>
        <w:rPr>
          <w:rFonts w:ascii="Arial" w:hAnsi="Arial" w:cs="Arial"/>
        </w:rPr>
        <w:t>.</w:t>
      </w:r>
    </w:p>
    <w:p w14:paraId="10BABC95" w14:textId="77777777" w:rsidR="00B065A2" w:rsidRDefault="00B065A2" w:rsidP="00B065A2">
      <w:pPr>
        <w:tabs>
          <w:tab w:val="left" w:pos="5626"/>
        </w:tabs>
        <w:jc w:val="both"/>
        <w:rPr>
          <w:rFonts w:ascii="Arial" w:hAnsi="Arial" w:cs="Arial"/>
        </w:rPr>
      </w:pPr>
    </w:p>
    <w:p w14:paraId="66E15B3F" w14:textId="77777777" w:rsidR="00B065A2" w:rsidRDefault="00B065A2" w:rsidP="00B065A2">
      <w:pPr>
        <w:tabs>
          <w:tab w:val="left" w:pos="5626"/>
        </w:tabs>
        <w:jc w:val="both"/>
        <w:rPr>
          <w:rFonts w:ascii="Arial" w:hAnsi="Arial" w:cs="Arial"/>
        </w:rPr>
      </w:pPr>
      <w:r>
        <w:rPr>
          <w:rFonts w:ascii="Arial" w:hAnsi="Arial" w:cs="Arial"/>
        </w:rPr>
        <w:t xml:space="preserve">Sobre el particular, es oportuno hacer una referencia a algunos de los antecedentes y fundamentos de este pronunciamiento, así: </w:t>
      </w:r>
    </w:p>
    <w:p w14:paraId="6E7665C9" w14:textId="77777777" w:rsidR="00B065A2" w:rsidRPr="0025597F" w:rsidRDefault="00B065A2" w:rsidP="00B065A2">
      <w:pPr>
        <w:tabs>
          <w:tab w:val="left" w:pos="5626"/>
        </w:tabs>
        <w:jc w:val="both"/>
        <w:rPr>
          <w:rFonts w:ascii="Arial" w:hAnsi="Arial" w:cs="Arial"/>
        </w:rPr>
      </w:pPr>
    </w:p>
    <w:p w14:paraId="4F2BD16C" w14:textId="77777777" w:rsidR="00B065A2" w:rsidRPr="0025597F" w:rsidRDefault="00B065A2" w:rsidP="00B065A2">
      <w:pPr>
        <w:pStyle w:val="Prrafodelista"/>
        <w:numPr>
          <w:ilvl w:val="0"/>
          <w:numId w:val="1"/>
        </w:numPr>
        <w:tabs>
          <w:tab w:val="left" w:pos="5626"/>
        </w:tabs>
        <w:jc w:val="both"/>
        <w:rPr>
          <w:rFonts w:ascii="Arial" w:hAnsi="Arial" w:cs="Arial"/>
          <w:b/>
          <w:bCs/>
        </w:rPr>
      </w:pPr>
      <w:r w:rsidRPr="0025597F">
        <w:rPr>
          <w:rFonts w:ascii="Arial" w:hAnsi="Arial" w:cs="Arial"/>
          <w:b/>
          <w:bCs/>
        </w:rPr>
        <w:t>ANTECEDENTES</w:t>
      </w:r>
    </w:p>
    <w:p w14:paraId="5F0DEA62" w14:textId="77777777" w:rsidR="00B065A2" w:rsidRPr="0025597F" w:rsidRDefault="00B065A2" w:rsidP="00B065A2">
      <w:pPr>
        <w:tabs>
          <w:tab w:val="left" w:pos="5626"/>
        </w:tabs>
        <w:jc w:val="both"/>
        <w:rPr>
          <w:rFonts w:ascii="Arial" w:hAnsi="Arial" w:cs="Arial"/>
          <w:b/>
          <w:bCs/>
        </w:rPr>
      </w:pPr>
    </w:p>
    <w:p w14:paraId="33E59CC0" w14:textId="77777777" w:rsidR="00B065A2" w:rsidRPr="00D97606" w:rsidRDefault="00B065A2" w:rsidP="00B065A2">
      <w:pPr>
        <w:pStyle w:val="Prrafodelista"/>
        <w:numPr>
          <w:ilvl w:val="1"/>
          <w:numId w:val="1"/>
        </w:numPr>
        <w:tabs>
          <w:tab w:val="left" w:pos="0"/>
        </w:tabs>
        <w:jc w:val="both"/>
        <w:rPr>
          <w:rFonts w:ascii="Arial" w:hAnsi="Arial" w:cs="Arial"/>
          <w:b/>
          <w:bCs/>
        </w:rPr>
      </w:pPr>
      <w:r>
        <w:rPr>
          <w:rFonts w:ascii="Arial" w:hAnsi="Arial" w:cs="Arial"/>
        </w:rPr>
        <w:t xml:space="preserve">Aunque desde el aviso del siniestro se señala como el momento en el que habría acontecido el evento, el mes de agosto de 2022, y que se habría presentado avalanchas desde el día 11 de julio de ese año, también se tiene evidencias que indican que el compromiso o afectación de la bocatoma ya estaba ocurriendo desde antes de la fecha en la que se perfeccionó el contrato de seguro, es decir que su acrecimiento ha sido paulatino e inició con anterioridad al momento en el que los riesgos asegurados le fueron trasladados a esta compañía de seguros. </w:t>
      </w:r>
    </w:p>
    <w:p w14:paraId="0ABB41DA" w14:textId="77777777" w:rsidR="00B065A2" w:rsidRPr="00D97606" w:rsidRDefault="00B065A2" w:rsidP="00B065A2">
      <w:pPr>
        <w:pStyle w:val="Prrafodelista"/>
        <w:tabs>
          <w:tab w:val="left" w:pos="0"/>
        </w:tabs>
        <w:jc w:val="both"/>
        <w:rPr>
          <w:rFonts w:ascii="Arial" w:hAnsi="Arial" w:cs="Arial"/>
          <w:b/>
          <w:bCs/>
        </w:rPr>
      </w:pPr>
    </w:p>
    <w:p w14:paraId="4CDA0257" w14:textId="77777777" w:rsidR="00B065A2" w:rsidRPr="007E42A6" w:rsidRDefault="00B065A2" w:rsidP="00B065A2">
      <w:pPr>
        <w:pStyle w:val="Prrafodelista"/>
        <w:numPr>
          <w:ilvl w:val="1"/>
          <w:numId w:val="1"/>
        </w:numPr>
        <w:tabs>
          <w:tab w:val="left" w:pos="0"/>
        </w:tabs>
        <w:jc w:val="both"/>
        <w:rPr>
          <w:rFonts w:ascii="Arial" w:hAnsi="Arial" w:cs="Arial"/>
          <w:b/>
          <w:bCs/>
        </w:rPr>
      </w:pPr>
      <w:r>
        <w:rPr>
          <w:rFonts w:ascii="Arial" w:hAnsi="Arial" w:cs="Arial"/>
        </w:rPr>
        <w:t xml:space="preserve">No es posible asegurar un riesgo pretérito y en esa misma medida tampoco es posible dar protección a uno que ya está ocurriendo previo al momento en el que se pacta el aseguramiento, tal como se establece en los artículos 1054 y 1055 del </w:t>
      </w:r>
      <w:proofErr w:type="spellStart"/>
      <w:r>
        <w:rPr>
          <w:rFonts w:ascii="Arial" w:hAnsi="Arial" w:cs="Arial"/>
        </w:rPr>
        <w:t>C.Co</w:t>
      </w:r>
      <w:proofErr w:type="spellEnd"/>
      <w:r>
        <w:rPr>
          <w:rFonts w:ascii="Arial" w:hAnsi="Arial" w:cs="Arial"/>
        </w:rPr>
        <w:t xml:space="preserve">; que son concordantes con el artículo 1073 </w:t>
      </w:r>
      <w:proofErr w:type="spellStart"/>
      <w:r>
        <w:rPr>
          <w:rFonts w:ascii="Arial" w:hAnsi="Arial" w:cs="Arial"/>
        </w:rPr>
        <w:t>ibídem</w:t>
      </w:r>
      <w:proofErr w:type="spellEnd"/>
      <w:r>
        <w:rPr>
          <w:rFonts w:ascii="Arial" w:hAnsi="Arial" w:cs="Arial"/>
        </w:rPr>
        <w:t>, y por ende si el acaecimiento de un suceso comienza antes de que los respectivos riesgos empiecen a correr por cuenta de la Compañía de seguros, sin importar que finalicen después de iniciada la vigencia del seguro, no nacerá la obligación de indemnizar los perjuicios que se hayan producido, ya que en esas condiciones no se tratará de un hecho futuro e incierto.</w:t>
      </w:r>
    </w:p>
    <w:p w14:paraId="62989BA5" w14:textId="77777777" w:rsidR="00B065A2" w:rsidRPr="007E42A6" w:rsidRDefault="00B065A2" w:rsidP="00B065A2">
      <w:pPr>
        <w:pStyle w:val="Prrafodelista"/>
        <w:rPr>
          <w:rFonts w:ascii="Arial" w:hAnsi="Arial" w:cs="Arial"/>
        </w:rPr>
      </w:pPr>
    </w:p>
    <w:p w14:paraId="50E110FF" w14:textId="30E39474" w:rsidR="0049232B" w:rsidRPr="0049232B" w:rsidRDefault="00B065A2" w:rsidP="0049232B">
      <w:pPr>
        <w:pStyle w:val="Prrafodelista"/>
        <w:numPr>
          <w:ilvl w:val="1"/>
          <w:numId w:val="1"/>
        </w:numPr>
        <w:tabs>
          <w:tab w:val="left" w:pos="0"/>
        </w:tabs>
        <w:jc w:val="both"/>
        <w:rPr>
          <w:rFonts w:ascii="Arial" w:hAnsi="Arial" w:cs="Arial"/>
          <w:b/>
          <w:bCs/>
        </w:rPr>
      </w:pPr>
      <w:r>
        <w:rPr>
          <w:rFonts w:ascii="Arial" w:hAnsi="Arial" w:cs="Arial"/>
        </w:rPr>
        <w:t xml:space="preserve">El examen sucinto de la historia del comportamiento de la quebrada y de la manera en la que el río, con sus crecidas, viene causando paulatinamente ese efecto sobre la bocatoma </w:t>
      </w:r>
      <w:r>
        <w:rPr>
          <w:rFonts w:ascii="Arial" w:hAnsi="Arial" w:cs="Arial"/>
        </w:rPr>
        <w:lastRenderedPageBreak/>
        <w:t>y el muro de contención y en general las facilidades u obras de la EAAV, data de época anterior al aseguramiento concertado con esta compañía y en consecuencia deja al margen de las responsabilidades de</w:t>
      </w:r>
      <w:r w:rsidR="0049232B">
        <w:rPr>
          <w:rFonts w:ascii="Arial" w:hAnsi="Arial" w:cs="Arial"/>
        </w:rPr>
        <w:t xml:space="preserve"> ella </w:t>
      </w:r>
      <w:r>
        <w:rPr>
          <w:rFonts w:ascii="Arial" w:hAnsi="Arial" w:cs="Arial"/>
        </w:rPr>
        <w:t>es</w:t>
      </w:r>
      <w:r w:rsidR="0049232B">
        <w:rPr>
          <w:rFonts w:ascii="Arial" w:hAnsi="Arial" w:cs="Arial"/>
        </w:rPr>
        <w:t xml:space="preserve">e suceso por los efectos económicos adversos que eventualmente el mismo ha ocasionado. </w:t>
      </w:r>
    </w:p>
    <w:p w14:paraId="6555DB87" w14:textId="77777777" w:rsidR="0049232B" w:rsidRPr="0049232B" w:rsidRDefault="0049232B" w:rsidP="0049232B">
      <w:pPr>
        <w:pStyle w:val="Prrafodelista"/>
        <w:rPr>
          <w:rFonts w:ascii="Arial" w:hAnsi="Arial" w:cs="Arial"/>
        </w:rPr>
      </w:pPr>
    </w:p>
    <w:p w14:paraId="4EEF7CE5" w14:textId="5072DC5D" w:rsidR="0049232B" w:rsidRPr="00FB5036" w:rsidRDefault="0049232B" w:rsidP="0049232B">
      <w:pPr>
        <w:pStyle w:val="Prrafodelista"/>
        <w:numPr>
          <w:ilvl w:val="1"/>
          <w:numId w:val="1"/>
        </w:numPr>
        <w:tabs>
          <w:tab w:val="left" w:pos="0"/>
        </w:tabs>
        <w:jc w:val="both"/>
        <w:rPr>
          <w:rFonts w:ascii="Arial" w:hAnsi="Arial" w:cs="Arial"/>
          <w:b/>
          <w:bCs/>
        </w:rPr>
      </w:pPr>
      <w:r>
        <w:rPr>
          <w:rFonts w:ascii="Arial" w:hAnsi="Arial" w:cs="Arial"/>
        </w:rPr>
        <w:t xml:space="preserve">Además, </w:t>
      </w:r>
      <w:r w:rsidR="00E216F9">
        <w:rPr>
          <w:rFonts w:ascii="Arial" w:hAnsi="Arial" w:cs="Arial"/>
        </w:rPr>
        <w:t xml:space="preserve">sin perjuicio de lo anterior, </w:t>
      </w:r>
      <w:r>
        <w:rPr>
          <w:rFonts w:ascii="Arial" w:hAnsi="Arial" w:cs="Arial"/>
        </w:rPr>
        <w:t>d</w:t>
      </w:r>
      <w:r w:rsidRPr="0049232B">
        <w:rPr>
          <w:rFonts w:ascii="Arial" w:hAnsi="Arial" w:cs="Arial"/>
        </w:rPr>
        <w:t>e la información publicada en la página oficial</w:t>
      </w:r>
      <w:r>
        <w:rPr>
          <w:rFonts w:ascii="Arial" w:hAnsi="Arial" w:cs="Arial"/>
        </w:rPr>
        <w:t xml:space="preserve"> y </w:t>
      </w:r>
      <w:r w:rsidR="00E216F9">
        <w:rPr>
          <w:rFonts w:ascii="Arial" w:hAnsi="Arial" w:cs="Arial"/>
        </w:rPr>
        <w:t xml:space="preserve">en las </w:t>
      </w:r>
      <w:r>
        <w:rPr>
          <w:rFonts w:ascii="Arial" w:hAnsi="Arial" w:cs="Arial"/>
        </w:rPr>
        <w:t>redes sociales</w:t>
      </w:r>
      <w:r w:rsidRPr="0049232B">
        <w:rPr>
          <w:rFonts w:ascii="Arial" w:hAnsi="Arial" w:cs="Arial"/>
        </w:rPr>
        <w:t xml:space="preserve"> de la empresa de acueducto, se </w:t>
      </w:r>
      <w:r>
        <w:rPr>
          <w:rFonts w:ascii="Arial" w:hAnsi="Arial" w:cs="Arial"/>
        </w:rPr>
        <w:t>evidencia</w:t>
      </w:r>
      <w:r w:rsidRPr="0049232B">
        <w:rPr>
          <w:rFonts w:ascii="Arial" w:hAnsi="Arial" w:cs="Arial"/>
        </w:rPr>
        <w:t xml:space="preserve"> que </w:t>
      </w:r>
      <w:r>
        <w:rPr>
          <w:rFonts w:ascii="Arial" w:hAnsi="Arial" w:cs="Arial"/>
        </w:rPr>
        <w:t>ustedes</w:t>
      </w:r>
      <w:r w:rsidRPr="0049232B">
        <w:rPr>
          <w:rFonts w:ascii="Arial" w:hAnsi="Arial" w:cs="Arial"/>
        </w:rPr>
        <w:t xml:space="preserve"> ha</w:t>
      </w:r>
      <w:r>
        <w:rPr>
          <w:rFonts w:ascii="Arial" w:hAnsi="Arial" w:cs="Arial"/>
        </w:rPr>
        <w:t>n</w:t>
      </w:r>
      <w:r w:rsidRPr="0049232B">
        <w:rPr>
          <w:rFonts w:ascii="Arial" w:hAnsi="Arial" w:cs="Arial"/>
        </w:rPr>
        <w:t xml:space="preserve"> venido adelantando obras en la bocatoma, </w:t>
      </w:r>
      <w:r>
        <w:rPr>
          <w:rFonts w:ascii="Arial" w:hAnsi="Arial" w:cs="Arial"/>
        </w:rPr>
        <w:t>por ejemplo, mediante la</w:t>
      </w:r>
      <w:r w:rsidRPr="0049232B">
        <w:rPr>
          <w:rFonts w:ascii="Arial" w:hAnsi="Arial" w:cs="Arial"/>
        </w:rPr>
        <w:t xml:space="preserve"> celebr</w:t>
      </w:r>
      <w:r>
        <w:rPr>
          <w:rFonts w:ascii="Arial" w:hAnsi="Arial" w:cs="Arial"/>
        </w:rPr>
        <w:t>ación</w:t>
      </w:r>
      <w:r w:rsidRPr="0049232B">
        <w:rPr>
          <w:rFonts w:ascii="Arial" w:hAnsi="Arial" w:cs="Arial"/>
        </w:rPr>
        <w:t xml:space="preserve"> </w:t>
      </w:r>
      <w:r>
        <w:rPr>
          <w:rFonts w:ascii="Arial" w:hAnsi="Arial" w:cs="Arial"/>
        </w:rPr>
        <w:t>d</w:t>
      </w:r>
      <w:r w:rsidRPr="0049232B">
        <w:rPr>
          <w:rFonts w:ascii="Arial" w:hAnsi="Arial" w:cs="Arial"/>
        </w:rPr>
        <w:t xml:space="preserve">el Contrato No. 099 de 2023 cuyo objeto es la: </w:t>
      </w:r>
      <w:r w:rsidRPr="0049232B">
        <w:rPr>
          <w:rFonts w:ascii="Arial" w:hAnsi="Arial" w:cs="Arial"/>
          <w:i/>
          <w:iCs/>
        </w:rPr>
        <w:t xml:space="preserve">“CONSTRUCCIÓN DE OBRAS DE MITIGACIÓN Y PROTECCIÓN EN LA BOCATOMA QUEBRADA LA HONDA EN EL MUNICIPIO DE VILLAVICENCIO, META”. </w:t>
      </w:r>
      <w:r w:rsidRPr="0049232B">
        <w:rPr>
          <w:rFonts w:ascii="Arial" w:hAnsi="Arial" w:cs="Arial"/>
        </w:rPr>
        <w:t>Asimismo, en la red social Twitter</w:t>
      </w:r>
      <w:r w:rsidR="00E216F9">
        <w:rPr>
          <w:rFonts w:ascii="Arial" w:hAnsi="Arial" w:cs="Arial"/>
        </w:rPr>
        <w:t xml:space="preserve"> (hoy X)</w:t>
      </w:r>
      <w:r w:rsidRPr="0049232B">
        <w:rPr>
          <w:rFonts w:ascii="Arial" w:hAnsi="Arial" w:cs="Arial"/>
        </w:rPr>
        <w:t xml:space="preserve">, </w:t>
      </w:r>
      <w:r w:rsidR="00E216F9">
        <w:rPr>
          <w:rFonts w:ascii="Arial" w:hAnsi="Arial" w:cs="Arial"/>
        </w:rPr>
        <w:t xml:space="preserve">han </w:t>
      </w:r>
      <w:r w:rsidRPr="0049232B">
        <w:rPr>
          <w:rFonts w:ascii="Arial" w:hAnsi="Arial" w:cs="Arial"/>
        </w:rPr>
        <w:t>informado a la comunidad sobre una serie de gestiones en la bocatoma, actividades que incluyen la remoción de escombros</w:t>
      </w:r>
      <w:r w:rsidR="00E216F9">
        <w:rPr>
          <w:rFonts w:ascii="Arial" w:hAnsi="Arial" w:cs="Arial"/>
        </w:rPr>
        <w:t>. De lo anterior es claro que la EAA</w:t>
      </w:r>
      <w:r w:rsidR="00FB5036">
        <w:rPr>
          <w:rFonts w:ascii="Arial" w:hAnsi="Arial" w:cs="Arial"/>
        </w:rPr>
        <w:t>V</w:t>
      </w:r>
      <w:r w:rsidR="00E216F9">
        <w:rPr>
          <w:rFonts w:ascii="Arial" w:hAnsi="Arial" w:cs="Arial"/>
        </w:rPr>
        <w:t xml:space="preserve"> no ha acreditado el daño de la bo</w:t>
      </w:r>
      <w:r w:rsidR="00FB5036">
        <w:rPr>
          <w:rFonts w:ascii="Arial" w:hAnsi="Arial" w:cs="Arial"/>
        </w:rPr>
        <w:t>catoma ni el del muro de contención, como quiera que si el objeto de esos contratos ha sido entre otros, el de construcción de obras de mitigación y protección de aquella, por si solo ustedes están dejando constancia de que la bocatoma existe</w:t>
      </w:r>
      <w:r w:rsidR="00B60DE8">
        <w:rPr>
          <w:rFonts w:ascii="Arial" w:hAnsi="Arial" w:cs="Arial"/>
        </w:rPr>
        <w:t xml:space="preserve"> y por ende fue desenterrada o no fue sepultada y está siendo empleada</w:t>
      </w:r>
      <w:r w:rsidR="00FB5036">
        <w:rPr>
          <w:rFonts w:ascii="Arial" w:hAnsi="Arial" w:cs="Arial"/>
        </w:rPr>
        <w:t xml:space="preserve">, </w:t>
      </w:r>
      <w:r w:rsidR="00B60DE8">
        <w:rPr>
          <w:rFonts w:ascii="Arial" w:hAnsi="Arial" w:cs="Arial"/>
        </w:rPr>
        <w:t xml:space="preserve">tanto es así, que es materia de </w:t>
      </w:r>
      <w:r w:rsidR="00FB5036">
        <w:rPr>
          <w:rFonts w:ascii="Arial" w:hAnsi="Arial" w:cs="Arial"/>
        </w:rPr>
        <w:t>rectificaciones o intervenciones</w:t>
      </w:r>
      <w:r w:rsidR="00B60DE8">
        <w:rPr>
          <w:rFonts w:ascii="Arial" w:hAnsi="Arial" w:cs="Arial"/>
        </w:rPr>
        <w:t>, lo cual</w:t>
      </w:r>
      <w:r w:rsidR="00FB5036">
        <w:rPr>
          <w:rFonts w:ascii="Arial" w:hAnsi="Arial" w:cs="Arial"/>
        </w:rPr>
        <w:t xml:space="preserve"> descarta que la misma </w:t>
      </w:r>
      <w:r w:rsidR="00B60DE8">
        <w:rPr>
          <w:rFonts w:ascii="Arial" w:hAnsi="Arial" w:cs="Arial"/>
        </w:rPr>
        <w:t xml:space="preserve">hubiera quedado irrecuperable por </w:t>
      </w:r>
      <w:r w:rsidR="004E41AE">
        <w:rPr>
          <w:rFonts w:ascii="Arial" w:hAnsi="Arial" w:cs="Arial"/>
        </w:rPr>
        <w:t xml:space="preserve">el efecto paulatino de las sucesivas avalanchas de 2022, incluso anteriores al aseguramiento. En consecuencia, </w:t>
      </w:r>
      <w:r w:rsidR="00FB5036">
        <w:rPr>
          <w:rFonts w:ascii="Arial" w:hAnsi="Arial" w:cs="Arial"/>
        </w:rPr>
        <w:t xml:space="preserve">hay una indefinición y una falta de comprobación del daño </w:t>
      </w:r>
      <w:r w:rsidR="004E41AE">
        <w:rPr>
          <w:rFonts w:ascii="Arial" w:hAnsi="Arial" w:cs="Arial"/>
        </w:rPr>
        <w:t xml:space="preserve">que habría producido el supuesto siniestro, la fecha de su ocurrencia, comenzando con la de su inicio, </w:t>
      </w:r>
      <w:r w:rsidR="00FB5036">
        <w:rPr>
          <w:rFonts w:ascii="Arial" w:hAnsi="Arial" w:cs="Arial"/>
        </w:rPr>
        <w:t xml:space="preserve">y su magnitud </w:t>
      </w:r>
      <w:r w:rsidR="004E41AE">
        <w:rPr>
          <w:rFonts w:ascii="Arial" w:hAnsi="Arial" w:cs="Arial"/>
        </w:rPr>
        <w:t>o la</w:t>
      </w:r>
      <w:r w:rsidR="00B60DE8">
        <w:rPr>
          <w:rFonts w:ascii="Arial" w:hAnsi="Arial" w:cs="Arial"/>
        </w:rPr>
        <w:t xml:space="preserve"> </w:t>
      </w:r>
      <w:r w:rsidR="00FB5036">
        <w:rPr>
          <w:rFonts w:ascii="Arial" w:hAnsi="Arial" w:cs="Arial"/>
        </w:rPr>
        <w:t>cuantía</w:t>
      </w:r>
      <w:r w:rsidR="004E41AE">
        <w:rPr>
          <w:rFonts w:ascii="Arial" w:hAnsi="Arial" w:cs="Arial"/>
        </w:rPr>
        <w:t xml:space="preserve"> del supuesto perjuicio</w:t>
      </w:r>
      <w:r w:rsidR="00FB5036">
        <w:rPr>
          <w:rFonts w:ascii="Arial" w:hAnsi="Arial" w:cs="Arial"/>
        </w:rPr>
        <w:t xml:space="preserve">; lo </w:t>
      </w:r>
      <w:r w:rsidR="004E41AE">
        <w:rPr>
          <w:rFonts w:ascii="Arial" w:hAnsi="Arial" w:cs="Arial"/>
        </w:rPr>
        <w:t>mismo</w:t>
      </w:r>
      <w:r w:rsidR="00FB5036">
        <w:rPr>
          <w:rFonts w:ascii="Arial" w:hAnsi="Arial" w:cs="Arial"/>
        </w:rPr>
        <w:t xml:space="preserve"> </w:t>
      </w:r>
      <w:r w:rsidR="00B60DE8">
        <w:rPr>
          <w:rFonts w:ascii="Arial" w:hAnsi="Arial" w:cs="Arial"/>
        </w:rPr>
        <w:t xml:space="preserve">también </w:t>
      </w:r>
      <w:r w:rsidR="00FB5036">
        <w:rPr>
          <w:rFonts w:ascii="Arial" w:hAnsi="Arial" w:cs="Arial"/>
        </w:rPr>
        <w:t xml:space="preserve">puede decirse </w:t>
      </w:r>
      <w:r w:rsidR="004E41AE">
        <w:rPr>
          <w:rFonts w:ascii="Arial" w:hAnsi="Arial" w:cs="Arial"/>
        </w:rPr>
        <w:t xml:space="preserve">respecto </w:t>
      </w:r>
      <w:r w:rsidR="00FB5036">
        <w:rPr>
          <w:rFonts w:ascii="Arial" w:hAnsi="Arial" w:cs="Arial"/>
        </w:rPr>
        <w:t>del muro de contención.</w:t>
      </w:r>
      <w:r w:rsidR="004E41AE">
        <w:rPr>
          <w:rFonts w:ascii="Arial" w:hAnsi="Arial" w:cs="Arial"/>
        </w:rPr>
        <w:t xml:space="preserve"> Por </w:t>
      </w:r>
      <w:proofErr w:type="gramStart"/>
      <w:r w:rsidR="004E41AE">
        <w:rPr>
          <w:rFonts w:ascii="Arial" w:hAnsi="Arial" w:cs="Arial"/>
        </w:rPr>
        <w:t>consiguiente</w:t>
      </w:r>
      <w:proofErr w:type="gramEnd"/>
      <w:r w:rsidR="004E41AE">
        <w:rPr>
          <w:rFonts w:ascii="Arial" w:hAnsi="Arial" w:cs="Arial"/>
        </w:rPr>
        <w:t xml:space="preserve"> no se han cumplido las cargas consagradas en el artículo 1077 del </w:t>
      </w:r>
      <w:proofErr w:type="spellStart"/>
      <w:r w:rsidR="004E41AE">
        <w:rPr>
          <w:rFonts w:ascii="Arial" w:hAnsi="Arial" w:cs="Arial"/>
        </w:rPr>
        <w:t>C.Co</w:t>
      </w:r>
      <w:proofErr w:type="spellEnd"/>
      <w:r w:rsidR="004E41AE">
        <w:rPr>
          <w:rFonts w:ascii="Arial" w:hAnsi="Arial" w:cs="Arial"/>
        </w:rPr>
        <w:t xml:space="preserve">., que le imponen ese deber demostrativo al asegurado, para acreditar el derecho a una indemnización. </w:t>
      </w:r>
    </w:p>
    <w:p w14:paraId="16433BD7" w14:textId="77777777" w:rsidR="00FB5036" w:rsidRPr="00FB5036" w:rsidRDefault="00FB5036" w:rsidP="00FB5036">
      <w:pPr>
        <w:pStyle w:val="Prrafodelista"/>
        <w:tabs>
          <w:tab w:val="left" w:pos="0"/>
        </w:tabs>
        <w:jc w:val="both"/>
        <w:rPr>
          <w:rFonts w:ascii="Arial" w:hAnsi="Arial" w:cs="Arial"/>
          <w:b/>
          <w:bCs/>
        </w:rPr>
      </w:pPr>
    </w:p>
    <w:p w14:paraId="1DF8437F" w14:textId="5231BB09" w:rsidR="00FB5036" w:rsidRDefault="00FB5036" w:rsidP="00FB5036">
      <w:pPr>
        <w:pStyle w:val="Prrafodelista"/>
        <w:numPr>
          <w:ilvl w:val="1"/>
          <w:numId w:val="1"/>
        </w:numPr>
        <w:tabs>
          <w:tab w:val="left" w:pos="0"/>
        </w:tabs>
        <w:jc w:val="both"/>
        <w:rPr>
          <w:rFonts w:ascii="Arial" w:hAnsi="Arial" w:cs="Arial"/>
        </w:rPr>
      </w:pPr>
      <w:r w:rsidRPr="00FB5036">
        <w:rPr>
          <w:rFonts w:ascii="Arial" w:hAnsi="Arial" w:cs="Arial"/>
        </w:rPr>
        <w:t xml:space="preserve">También </w:t>
      </w:r>
      <w:r>
        <w:rPr>
          <w:rFonts w:ascii="Arial" w:hAnsi="Arial" w:cs="Arial"/>
        </w:rPr>
        <w:t xml:space="preserve">es preciso relacionar una serie de manifestaciones realizadas por la EAAV a través de su </w:t>
      </w:r>
      <w:r w:rsidR="004E41AE">
        <w:rPr>
          <w:rFonts w:ascii="Arial" w:hAnsi="Arial" w:cs="Arial"/>
        </w:rPr>
        <w:t>página</w:t>
      </w:r>
      <w:r>
        <w:rPr>
          <w:rFonts w:ascii="Arial" w:hAnsi="Arial" w:cs="Arial"/>
        </w:rPr>
        <w:t xml:space="preserve"> web, </w:t>
      </w:r>
      <w:r w:rsidR="00DD6EB1">
        <w:rPr>
          <w:rFonts w:ascii="Arial" w:hAnsi="Arial" w:cs="Arial"/>
        </w:rPr>
        <w:t xml:space="preserve">de las cuales </w:t>
      </w:r>
      <w:r w:rsidR="004E41AE">
        <w:rPr>
          <w:rFonts w:ascii="Arial" w:hAnsi="Arial" w:cs="Arial"/>
        </w:rPr>
        <w:t xml:space="preserve">se destaca que ustedes tenían acceso a la </w:t>
      </w:r>
      <w:r>
        <w:rPr>
          <w:rFonts w:ascii="Arial" w:hAnsi="Arial" w:cs="Arial"/>
        </w:rPr>
        <w:t>bocatoma con posterioridad a la fecha del supuesto evento (</w:t>
      </w:r>
      <w:r w:rsidR="004E41AE">
        <w:rPr>
          <w:rFonts w:ascii="Arial" w:hAnsi="Arial" w:cs="Arial"/>
        </w:rPr>
        <w:t xml:space="preserve">julio 11 o </w:t>
      </w:r>
      <w:r>
        <w:rPr>
          <w:rFonts w:ascii="Arial" w:hAnsi="Arial" w:cs="Arial"/>
        </w:rPr>
        <w:t xml:space="preserve">13 de agosto de 2022) que motiva la solitud </w:t>
      </w:r>
      <w:r w:rsidR="004E41AE">
        <w:rPr>
          <w:rFonts w:ascii="Arial" w:hAnsi="Arial" w:cs="Arial"/>
        </w:rPr>
        <w:t>resarcitoria</w:t>
      </w:r>
      <w:r>
        <w:rPr>
          <w:rFonts w:ascii="Arial" w:hAnsi="Arial" w:cs="Arial"/>
        </w:rPr>
        <w:t xml:space="preserve">, </w:t>
      </w:r>
      <w:r w:rsidR="004E41AE">
        <w:rPr>
          <w:rFonts w:ascii="Arial" w:hAnsi="Arial" w:cs="Arial"/>
        </w:rPr>
        <w:t xml:space="preserve">como quiera que se alude a la operación con la misma, incluso de manera </w:t>
      </w:r>
      <w:r>
        <w:rPr>
          <w:rFonts w:ascii="Arial" w:hAnsi="Arial" w:cs="Arial"/>
        </w:rPr>
        <w:t>satisfactoria</w:t>
      </w:r>
      <w:r w:rsidR="00DD6EB1">
        <w:rPr>
          <w:rFonts w:ascii="Arial" w:hAnsi="Arial" w:cs="Arial"/>
        </w:rPr>
        <w:t>, así</w:t>
      </w:r>
      <w:r>
        <w:rPr>
          <w:rFonts w:ascii="Arial" w:hAnsi="Arial" w:cs="Arial"/>
        </w:rPr>
        <w:t xml:space="preserve">: </w:t>
      </w:r>
    </w:p>
    <w:p w14:paraId="584217A2" w14:textId="77777777" w:rsidR="00FB5036" w:rsidRPr="00FB5036" w:rsidRDefault="00FB5036" w:rsidP="00FB5036">
      <w:pPr>
        <w:pStyle w:val="Prrafodelista"/>
        <w:rPr>
          <w:rFonts w:ascii="Arial" w:hAnsi="Arial" w:cs="Arial"/>
        </w:rPr>
      </w:pPr>
    </w:p>
    <w:p w14:paraId="7EFAC0E5" w14:textId="3470DC07" w:rsidR="00FB5036" w:rsidRPr="00FB5036" w:rsidRDefault="004E41AE" w:rsidP="00FB5036">
      <w:pPr>
        <w:pStyle w:val="Prrafodelista"/>
        <w:numPr>
          <w:ilvl w:val="0"/>
          <w:numId w:val="4"/>
        </w:numPr>
        <w:tabs>
          <w:tab w:val="left" w:pos="0"/>
        </w:tabs>
        <w:jc w:val="both"/>
        <w:rPr>
          <w:rFonts w:ascii="Arial" w:hAnsi="Arial" w:cs="Arial"/>
        </w:rPr>
      </w:pPr>
      <w:r>
        <w:rPr>
          <w:rFonts w:ascii="Arial" w:hAnsi="Arial" w:cs="Arial"/>
        </w:rPr>
        <w:t>La EAAV en</w:t>
      </w:r>
      <w:r w:rsidR="00FB5036" w:rsidRPr="00FB5036">
        <w:rPr>
          <w:rFonts w:ascii="Arial" w:hAnsi="Arial" w:cs="Arial"/>
        </w:rPr>
        <w:t xml:space="preserve"> comunicado del 24 de marzo de 2023, afirmó </w:t>
      </w:r>
      <w:proofErr w:type="gramStart"/>
      <w:r w:rsidR="00FB5036" w:rsidRPr="00FB5036">
        <w:rPr>
          <w:rFonts w:ascii="Arial" w:hAnsi="Arial" w:cs="Arial"/>
        </w:rPr>
        <w:t>que</w:t>
      </w:r>
      <w:proofErr w:type="gramEnd"/>
      <w:r w:rsidR="00FB5036" w:rsidRPr="00FB5036">
        <w:rPr>
          <w:rFonts w:ascii="Arial" w:hAnsi="Arial" w:cs="Arial"/>
        </w:rPr>
        <w:t xml:space="preserve"> en la bocatoma</w:t>
      </w:r>
      <w:r>
        <w:rPr>
          <w:rFonts w:ascii="Arial" w:hAnsi="Arial" w:cs="Arial"/>
        </w:rPr>
        <w:t>, por ende existente,</w:t>
      </w:r>
      <w:r w:rsidR="00FB5036" w:rsidRPr="00FB5036">
        <w:rPr>
          <w:rFonts w:ascii="Arial" w:hAnsi="Arial" w:cs="Arial"/>
        </w:rPr>
        <w:t xml:space="preserve"> se estaban realizando trabajos de mitigación y prevención</w:t>
      </w:r>
      <w:r>
        <w:rPr>
          <w:rFonts w:ascii="Arial" w:hAnsi="Arial" w:cs="Arial"/>
        </w:rPr>
        <w:t>, así</w:t>
      </w:r>
      <w:r w:rsidR="00FB5036" w:rsidRPr="00FB5036">
        <w:rPr>
          <w:rFonts w:ascii="Arial" w:hAnsi="Arial" w:cs="Arial"/>
        </w:rPr>
        <w:t>:</w:t>
      </w:r>
    </w:p>
    <w:p w14:paraId="37AA57EA" w14:textId="38948272" w:rsidR="00DD6EB1" w:rsidRDefault="00DD6EB1" w:rsidP="00FB5036">
      <w:pPr>
        <w:tabs>
          <w:tab w:val="left" w:pos="5626"/>
        </w:tabs>
        <w:jc w:val="both"/>
        <w:rPr>
          <w:rFonts w:ascii="Arial" w:hAnsi="Arial" w:cs="Arial"/>
        </w:rPr>
      </w:pPr>
      <w:r w:rsidRPr="0025597F">
        <w:rPr>
          <w:rFonts w:ascii="Arial" w:hAnsi="Arial" w:cs="Arial"/>
          <w:noProof/>
        </w:rPr>
        <mc:AlternateContent>
          <mc:Choice Requires="wps">
            <w:drawing>
              <wp:anchor distT="0" distB="0" distL="114300" distR="114300" simplePos="0" relativeHeight="251666432" behindDoc="0" locked="0" layoutInCell="1" allowOverlap="1" wp14:anchorId="3B3F845A" wp14:editId="50EDD78A">
                <wp:simplePos x="0" y="0"/>
                <wp:positionH relativeFrom="column">
                  <wp:posOffset>1125855</wp:posOffset>
                </wp:positionH>
                <wp:positionV relativeFrom="paragraph">
                  <wp:posOffset>1934942</wp:posOffset>
                </wp:positionV>
                <wp:extent cx="4051935" cy="451485"/>
                <wp:effectExtent l="0" t="0" r="12065" b="18415"/>
                <wp:wrapNone/>
                <wp:docPr id="1429864977" name="Rectángulo 1429864977"/>
                <wp:cNvGraphicFramePr/>
                <a:graphic xmlns:a="http://schemas.openxmlformats.org/drawingml/2006/main">
                  <a:graphicData uri="http://schemas.microsoft.com/office/word/2010/wordprocessingShape">
                    <wps:wsp>
                      <wps:cNvSpPr/>
                      <wps:spPr>
                        <a:xfrm>
                          <a:off x="0" y="0"/>
                          <a:ext cx="4051935" cy="451485"/>
                        </a:xfrm>
                        <a:prstGeom prst="rect">
                          <a:avLst/>
                        </a:prstGeom>
                        <a:noFill/>
                        <a:ln w="9525" cap="flat" cmpd="sng" algn="ctr">
                          <a:solidFill>
                            <a:srgbClr val="C0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D0ED68" id="Rectángulo 1429864977" o:spid="_x0000_s1026" style="position:absolute;margin-left:88.65pt;margin-top:152.35pt;width:319.05pt;height:35.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" filled="f" strokecolor="#c00000">
                <v:stroke joinstyle="round"/>
              </v:rect>
            </w:pict>
          </mc:Fallback>
        </mc:AlternateContent>
      </w:r>
      <w:r w:rsidRPr="0025597F">
        <w:rPr>
          <w:rFonts w:ascii="Arial" w:hAnsi="Arial" w:cs="Arial"/>
          <w:noProof/>
        </w:rPr>
        <w:drawing>
          <wp:anchor distT="0" distB="0" distL="114300" distR="114300" simplePos="0" relativeHeight="251665408" behindDoc="0" locked="0" layoutInCell="1" allowOverlap="1" wp14:anchorId="3E0646C4" wp14:editId="772E5153">
            <wp:simplePos x="0" y="0"/>
            <wp:positionH relativeFrom="column">
              <wp:posOffset>626745</wp:posOffset>
            </wp:positionH>
            <wp:positionV relativeFrom="paragraph">
              <wp:posOffset>242570</wp:posOffset>
            </wp:positionV>
            <wp:extent cx="4792980" cy="3517265"/>
            <wp:effectExtent l="0" t="0" r="0" b="635"/>
            <wp:wrapTopAndBottom/>
            <wp:docPr id="621027993" name="Imagen 621027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92980" cy="3517265"/>
                    </a:xfrm>
                    <a:prstGeom prst="rect">
                      <a:avLst/>
                    </a:prstGeom>
                  </pic:spPr>
                </pic:pic>
              </a:graphicData>
            </a:graphic>
            <wp14:sizeRelH relativeFrom="margin">
              <wp14:pctWidth>0</wp14:pctWidth>
            </wp14:sizeRelH>
            <wp14:sizeRelV relativeFrom="margin">
              <wp14:pctHeight>0</wp14:pctHeight>
            </wp14:sizeRelV>
          </wp:anchor>
        </w:drawing>
      </w:r>
    </w:p>
    <w:p w14:paraId="7941DC61" w14:textId="77777777" w:rsidR="00DD6EB1" w:rsidRDefault="00DD6EB1" w:rsidP="00FB5036">
      <w:pPr>
        <w:tabs>
          <w:tab w:val="left" w:pos="5626"/>
        </w:tabs>
        <w:jc w:val="both"/>
        <w:rPr>
          <w:rFonts w:ascii="Arial" w:hAnsi="Arial" w:cs="Arial"/>
        </w:rPr>
      </w:pPr>
    </w:p>
    <w:p w14:paraId="1E021D11" w14:textId="4FF571D3" w:rsidR="004E41AE" w:rsidRDefault="004E41AE" w:rsidP="004E41AE">
      <w:pPr>
        <w:pStyle w:val="Prrafodelista"/>
        <w:tabs>
          <w:tab w:val="left" w:pos="5626"/>
        </w:tabs>
        <w:ind w:left="1080"/>
        <w:jc w:val="both"/>
        <w:rPr>
          <w:rFonts w:ascii="Arial" w:hAnsi="Arial" w:cs="Arial"/>
        </w:rPr>
      </w:pPr>
      <w:r>
        <w:rPr>
          <w:rFonts w:ascii="Arial" w:hAnsi="Arial" w:cs="Arial"/>
        </w:rPr>
        <w:t xml:space="preserve">Del anterior comunicado oficial de la EAAV, se extrae con claridad que la bocatoma definitivamente no desapareció con la avalancha, no fue enterrada, o si lo fue ustedes </w:t>
      </w:r>
      <w:r>
        <w:rPr>
          <w:rFonts w:ascii="Arial" w:hAnsi="Arial" w:cs="Arial"/>
        </w:rPr>
        <w:lastRenderedPageBreak/>
        <w:t xml:space="preserve">lograron recuperarla, toda vez que no sería posible su empleo, ni la </w:t>
      </w:r>
      <w:r w:rsidR="00381E8C">
        <w:rPr>
          <w:rFonts w:ascii="Arial" w:hAnsi="Arial" w:cs="Arial"/>
        </w:rPr>
        <w:t>realización</w:t>
      </w:r>
      <w:r>
        <w:rPr>
          <w:rFonts w:ascii="Arial" w:hAnsi="Arial" w:cs="Arial"/>
        </w:rPr>
        <w:t xml:space="preserve"> ni la ejecución de trabajos </w:t>
      </w:r>
      <w:r w:rsidR="00381E8C">
        <w:rPr>
          <w:rFonts w:ascii="Arial" w:hAnsi="Arial" w:cs="Arial"/>
        </w:rPr>
        <w:t>relacionados con mitigación y prevención respecto de ella, si ustedes no la estuvieran empleando.</w:t>
      </w:r>
    </w:p>
    <w:p w14:paraId="62F179A3" w14:textId="77777777" w:rsidR="00381E8C" w:rsidRDefault="00381E8C" w:rsidP="004E41AE">
      <w:pPr>
        <w:pStyle w:val="Prrafodelista"/>
        <w:tabs>
          <w:tab w:val="left" w:pos="5626"/>
        </w:tabs>
        <w:ind w:left="1080"/>
        <w:jc w:val="both"/>
        <w:rPr>
          <w:rFonts w:ascii="Arial" w:hAnsi="Arial" w:cs="Arial"/>
        </w:rPr>
      </w:pPr>
    </w:p>
    <w:p w14:paraId="4C3AD00D" w14:textId="7489CF65" w:rsidR="00FB5036" w:rsidRDefault="00FB5036" w:rsidP="00DD6EB1">
      <w:pPr>
        <w:pStyle w:val="Prrafodelista"/>
        <w:numPr>
          <w:ilvl w:val="0"/>
          <w:numId w:val="4"/>
        </w:numPr>
        <w:tabs>
          <w:tab w:val="left" w:pos="5626"/>
        </w:tabs>
        <w:jc w:val="both"/>
        <w:rPr>
          <w:rFonts w:ascii="Arial" w:hAnsi="Arial" w:cs="Arial"/>
        </w:rPr>
      </w:pPr>
      <w:r w:rsidRPr="00DD6EB1">
        <w:rPr>
          <w:rFonts w:ascii="Arial" w:hAnsi="Arial" w:cs="Arial"/>
        </w:rPr>
        <w:t xml:space="preserve">En otros comunicados de febrero y mayo de 2023, igualmente </w:t>
      </w:r>
      <w:r w:rsidR="00381E8C">
        <w:rPr>
          <w:rFonts w:ascii="Arial" w:hAnsi="Arial" w:cs="Arial"/>
        </w:rPr>
        <w:t xml:space="preserve">repiten y hacen énfasis </w:t>
      </w:r>
      <w:r w:rsidRPr="00DD6EB1">
        <w:rPr>
          <w:rFonts w:ascii="Arial" w:hAnsi="Arial" w:cs="Arial"/>
        </w:rPr>
        <w:t xml:space="preserve">en las obras </w:t>
      </w:r>
      <w:r w:rsidR="00381E8C">
        <w:rPr>
          <w:rFonts w:ascii="Arial" w:hAnsi="Arial" w:cs="Arial"/>
        </w:rPr>
        <w:t>que vienen realizando en</w:t>
      </w:r>
      <w:r w:rsidRPr="00DD6EB1">
        <w:rPr>
          <w:rFonts w:ascii="Arial" w:hAnsi="Arial" w:cs="Arial"/>
        </w:rPr>
        <w:t xml:space="preserve"> la bocatoma, como se </w:t>
      </w:r>
      <w:r w:rsidR="00381E8C">
        <w:rPr>
          <w:rFonts w:ascii="Arial" w:hAnsi="Arial" w:cs="Arial"/>
        </w:rPr>
        <w:t>acredita con</w:t>
      </w:r>
      <w:r w:rsidRPr="00DD6EB1">
        <w:rPr>
          <w:rFonts w:ascii="Arial" w:hAnsi="Arial" w:cs="Arial"/>
        </w:rPr>
        <w:t xml:space="preserve"> las siguientes imágenes: </w:t>
      </w:r>
    </w:p>
    <w:p w14:paraId="415363A3" w14:textId="38A907C2" w:rsidR="00DD6EB1" w:rsidRPr="00DD6EB1" w:rsidRDefault="00FA46BA" w:rsidP="00DD6EB1">
      <w:pPr>
        <w:pStyle w:val="Prrafodelista"/>
        <w:tabs>
          <w:tab w:val="left" w:pos="5626"/>
        </w:tabs>
        <w:ind w:left="1080"/>
        <w:jc w:val="both"/>
        <w:rPr>
          <w:rFonts w:ascii="Arial" w:hAnsi="Arial" w:cs="Arial"/>
        </w:rPr>
      </w:pPr>
      <w:r w:rsidRPr="0025597F">
        <w:rPr>
          <w:rFonts w:ascii="Arial" w:hAnsi="Arial" w:cs="Arial"/>
          <w:noProof/>
        </w:rPr>
        <w:drawing>
          <wp:anchor distT="0" distB="0" distL="114300" distR="114300" simplePos="0" relativeHeight="251667456" behindDoc="0" locked="0" layoutInCell="1" allowOverlap="1" wp14:anchorId="4C50C459" wp14:editId="4FB8C969">
            <wp:simplePos x="0" y="0"/>
            <wp:positionH relativeFrom="column">
              <wp:posOffset>3623310</wp:posOffset>
            </wp:positionH>
            <wp:positionV relativeFrom="paragraph">
              <wp:posOffset>292100</wp:posOffset>
            </wp:positionV>
            <wp:extent cx="2526665" cy="3503930"/>
            <wp:effectExtent l="0" t="0" r="635" b="1270"/>
            <wp:wrapTopAndBottom/>
            <wp:docPr id="249266029" name="Imagen 249266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26665" cy="3503930"/>
                    </a:xfrm>
                    <a:prstGeom prst="rect">
                      <a:avLst/>
                    </a:prstGeom>
                  </pic:spPr>
                </pic:pic>
              </a:graphicData>
            </a:graphic>
            <wp14:sizeRelH relativeFrom="margin">
              <wp14:pctWidth>0</wp14:pctWidth>
            </wp14:sizeRelH>
            <wp14:sizeRelV relativeFrom="margin">
              <wp14:pctHeight>0</wp14:pctHeight>
            </wp14:sizeRelV>
          </wp:anchor>
        </w:drawing>
      </w:r>
      <w:r w:rsidRPr="0025597F">
        <w:rPr>
          <w:rFonts w:ascii="Arial" w:hAnsi="Arial" w:cs="Arial"/>
          <w:noProof/>
        </w:rPr>
        <w:drawing>
          <wp:anchor distT="0" distB="0" distL="114300" distR="114300" simplePos="0" relativeHeight="251668480" behindDoc="0" locked="0" layoutInCell="1" allowOverlap="1" wp14:anchorId="210B042E" wp14:editId="3EBDBC70">
            <wp:simplePos x="0" y="0"/>
            <wp:positionH relativeFrom="column">
              <wp:posOffset>667385</wp:posOffset>
            </wp:positionH>
            <wp:positionV relativeFrom="paragraph">
              <wp:posOffset>292100</wp:posOffset>
            </wp:positionV>
            <wp:extent cx="2762885" cy="3503930"/>
            <wp:effectExtent l="0" t="0" r="5715" b="1270"/>
            <wp:wrapTopAndBottom/>
            <wp:docPr id="708142836" name="Imagen 708142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62885" cy="3503930"/>
                    </a:xfrm>
                    <a:prstGeom prst="rect">
                      <a:avLst/>
                    </a:prstGeom>
                  </pic:spPr>
                </pic:pic>
              </a:graphicData>
            </a:graphic>
            <wp14:sizeRelH relativeFrom="margin">
              <wp14:pctWidth>0</wp14:pctWidth>
            </wp14:sizeRelH>
            <wp14:sizeRelV relativeFrom="margin">
              <wp14:pctHeight>0</wp14:pctHeight>
            </wp14:sizeRelV>
          </wp:anchor>
        </w:drawing>
      </w:r>
    </w:p>
    <w:p w14:paraId="1881E6BC" w14:textId="77777777" w:rsidR="00FB5036" w:rsidRPr="0025597F" w:rsidRDefault="00FB5036" w:rsidP="00FB5036">
      <w:pPr>
        <w:tabs>
          <w:tab w:val="left" w:pos="5626"/>
        </w:tabs>
        <w:jc w:val="both"/>
        <w:rPr>
          <w:rFonts w:ascii="Arial" w:hAnsi="Arial" w:cs="Arial"/>
        </w:rPr>
      </w:pPr>
    </w:p>
    <w:p w14:paraId="4C9ACC0E" w14:textId="77777777" w:rsidR="00FB5036" w:rsidRPr="0025597F" w:rsidRDefault="00FB5036" w:rsidP="00FB5036">
      <w:pPr>
        <w:tabs>
          <w:tab w:val="left" w:pos="5626"/>
        </w:tabs>
        <w:jc w:val="both"/>
        <w:rPr>
          <w:rFonts w:ascii="Arial" w:hAnsi="Arial" w:cs="Arial"/>
        </w:rPr>
      </w:pPr>
    </w:p>
    <w:p w14:paraId="49D05113" w14:textId="77777777" w:rsidR="009721F0" w:rsidRDefault="00381E8C" w:rsidP="009721F0">
      <w:pPr>
        <w:pStyle w:val="Prrafodelista"/>
        <w:numPr>
          <w:ilvl w:val="1"/>
          <w:numId w:val="1"/>
        </w:numPr>
        <w:tabs>
          <w:tab w:val="left" w:pos="5626"/>
        </w:tabs>
        <w:jc w:val="both"/>
        <w:rPr>
          <w:rFonts w:ascii="Arial" w:hAnsi="Arial" w:cs="Arial"/>
        </w:rPr>
      </w:pPr>
      <w:r w:rsidRPr="009721F0">
        <w:rPr>
          <w:rFonts w:ascii="Arial" w:hAnsi="Arial" w:cs="Arial"/>
        </w:rPr>
        <w:t>En el mismo sentido relativo a la existencia de la bocatoma</w:t>
      </w:r>
      <w:r w:rsidR="00FB5036" w:rsidRPr="009721F0">
        <w:rPr>
          <w:rFonts w:ascii="Arial" w:hAnsi="Arial" w:cs="Arial"/>
        </w:rPr>
        <w:t xml:space="preserve">, en </w:t>
      </w:r>
      <w:r w:rsidR="00DD6EB1" w:rsidRPr="009721F0">
        <w:rPr>
          <w:rFonts w:ascii="Arial" w:hAnsi="Arial" w:cs="Arial"/>
        </w:rPr>
        <w:t xml:space="preserve">diversos </w:t>
      </w:r>
      <w:r w:rsidR="00FB5036" w:rsidRPr="009721F0">
        <w:rPr>
          <w:rFonts w:ascii="Arial" w:hAnsi="Arial" w:cs="Arial"/>
        </w:rPr>
        <w:t>medios de comunicación</w:t>
      </w:r>
      <w:r w:rsidR="00DD6EB1" w:rsidRPr="009721F0">
        <w:rPr>
          <w:rFonts w:ascii="Arial" w:hAnsi="Arial" w:cs="Arial"/>
        </w:rPr>
        <w:t>,</w:t>
      </w:r>
      <w:r w:rsidR="00FB5036" w:rsidRPr="009721F0">
        <w:rPr>
          <w:rFonts w:ascii="Arial" w:hAnsi="Arial" w:cs="Arial"/>
        </w:rPr>
        <w:t xml:space="preserve"> </w:t>
      </w:r>
      <w:r w:rsidRPr="009721F0">
        <w:rPr>
          <w:rFonts w:ascii="Arial" w:hAnsi="Arial" w:cs="Arial"/>
        </w:rPr>
        <w:t xml:space="preserve">posteriormente </w:t>
      </w:r>
      <w:r w:rsidR="00FB5036" w:rsidRPr="009721F0">
        <w:rPr>
          <w:rFonts w:ascii="Arial" w:hAnsi="Arial" w:cs="Arial"/>
        </w:rPr>
        <w:t xml:space="preserve">se informó que </w:t>
      </w:r>
      <w:r w:rsidR="00DD6EB1" w:rsidRPr="009721F0">
        <w:rPr>
          <w:rFonts w:ascii="Arial" w:hAnsi="Arial" w:cs="Arial"/>
        </w:rPr>
        <w:t xml:space="preserve">aproximadamente </w:t>
      </w:r>
      <w:r w:rsidRPr="009721F0">
        <w:rPr>
          <w:rFonts w:ascii="Arial" w:hAnsi="Arial" w:cs="Arial"/>
        </w:rPr>
        <w:t>un</w:t>
      </w:r>
      <w:r w:rsidR="00DD6EB1" w:rsidRPr="009721F0">
        <w:rPr>
          <w:rFonts w:ascii="Arial" w:hAnsi="Arial" w:cs="Arial"/>
        </w:rPr>
        <w:t xml:space="preserve"> año</w:t>
      </w:r>
      <w:r w:rsidR="00FB5036" w:rsidRPr="009721F0">
        <w:rPr>
          <w:rFonts w:ascii="Arial" w:hAnsi="Arial" w:cs="Arial"/>
        </w:rPr>
        <w:t xml:space="preserve"> después de </w:t>
      </w:r>
      <w:r w:rsidRPr="009721F0">
        <w:rPr>
          <w:rFonts w:ascii="Arial" w:hAnsi="Arial" w:cs="Arial"/>
        </w:rPr>
        <w:t>los eventos avisados por ustedes relativos al supuesto</w:t>
      </w:r>
      <w:r w:rsidR="00DD6EB1" w:rsidRPr="009721F0">
        <w:rPr>
          <w:rFonts w:ascii="Arial" w:hAnsi="Arial" w:cs="Arial"/>
        </w:rPr>
        <w:t xml:space="preserve"> siniestro</w:t>
      </w:r>
      <w:r w:rsidRPr="009721F0">
        <w:rPr>
          <w:rFonts w:ascii="Arial" w:hAnsi="Arial" w:cs="Arial"/>
        </w:rPr>
        <w:t xml:space="preserve"> del año 2022,</w:t>
      </w:r>
      <w:r w:rsidR="00DD6EB1" w:rsidRPr="009721F0">
        <w:rPr>
          <w:rFonts w:ascii="Arial" w:hAnsi="Arial" w:cs="Arial"/>
        </w:rPr>
        <w:t xml:space="preserve"> </w:t>
      </w:r>
      <w:r w:rsidRPr="009721F0">
        <w:rPr>
          <w:rFonts w:ascii="Arial" w:hAnsi="Arial" w:cs="Arial"/>
        </w:rPr>
        <w:t>luego de culminada la vigencia del seguro</w:t>
      </w:r>
      <w:r w:rsidR="00DD6EB1" w:rsidRPr="009721F0">
        <w:rPr>
          <w:rFonts w:ascii="Arial" w:hAnsi="Arial" w:cs="Arial"/>
        </w:rPr>
        <w:t xml:space="preserve"> el 13 de abril </w:t>
      </w:r>
      <w:r w:rsidRPr="009721F0">
        <w:rPr>
          <w:rFonts w:ascii="Arial" w:hAnsi="Arial" w:cs="Arial"/>
        </w:rPr>
        <w:t>de 2023</w:t>
      </w:r>
      <w:r w:rsidR="00DD6EB1" w:rsidRPr="009721F0">
        <w:rPr>
          <w:rFonts w:ascii="Arial" w:hAnsi="Arial" w:cs="Arial"/>
        </w:rPr>
        <w:t>,</w:t>
      </w:r>
      <w:r w:rsidR="00FB5036" w:rsidRPr="009721F0">
        <w:rPr>
          <w:rFonts w:ascii="Arial" w:hAnsi="Arial" w:cs="Arial"/>
        </w:rPr>
        <w:t xml:space="preserve"> se </w:t>
      </w:r>
      <w:r w:rsidRPr="009721F0">
        <w:rPr>
          <w:rFonts w:ascii="Arial" w:hAnsi="Arial" w:cs="Arial"/>
        </w:rPr>
        <w:t>habría presentado</w:t>
      </w:r>
      <w:r w:rsidR="00FB5036" w:rsidRPr="009721F0">
        <w:rPr>
          <w:rFonts w:ascii="Arial" w:hAnsi="Arial" w:cs="Arial"/>
        </w:rPr>
        <w:t xml:space="preserve"> un nuevo evento </w:t>
      </w:r>
      <w:r w:rsidRPr="009721F0">
        <w:rPr>
          <w:rFonts w:ascii="Arial" w:hAnsi="Arial" w:cs="Arial"/>
        </w:rPr>
        <w:t>afectando</w:t>
      </w:r>
      <w:r w:rsidR="00FB5036" w:rsidRPr="009721F0">
        <w:rPr>
          <w:rFonts w:ascii="Arial" w:hAnsi="Arial" w:cs="Arial"/>
        </w:rPr>
        <w:t xml:space="preserve"> la </w:t>
      </w:r>
      <w:r w:rsidRPr="009721F0">
        <w:rPr>
          <w:rFonts w:ascii="Arial" w:hAnsi="Arial" w:cs="Arial"/>
        </w:rPr>
        <w:t>q</w:t>
      </w:r>
      <w:r w:rsidR="00FB5036" w:rsidRPr="009721F0">
        <w:rPr>
          <w:rFonts w:ascii="Arial" w:hAnsi="Arial" w:cs="Arial"/>
        </w:rPr>
        <w:t>uebrada la Honda</w:t>
      </w:r>
      <w:r w:rsidR="00DD6EB1" w:rsidRPr="009721F0">
        <w:rPr>
          <w:rFonts w:ascii="Arial" w:hAnsi="Arial" w:cs="Arial"/>
        </w:rPr>
        <w:t xml:space="preserve"> y por ende las facilidades u obras civiles </w:t>
      </w:r>
      <w:r w:rsidR="00FA46BA" w:rsidRPr="009721F0">
        <w:rPr>
          <w:rFonts w:ascii="Arial" w:hAnsi="Arial" w:cs="Arial"/>
        </w:rPr>
        <w:t xml:space="preserve">que la </w:t>
      </w:r>
      <w:r w:rsidR="00DD6EB1" w:rsidRPr="009721F0">
        <w:rPr>
          <w:rFonts w:ascii="Arial" w:hAnsi="Arial" w:cs="Arial"/>
        </w:rPr>
        <w:t>EAAV</w:t>
      </w:r>
      <w:r w:rsidR="00FA46BA" w:rsidRPr="009721F0">
        <w:rPr>
          <w:rFonts w:ascii="Arial" w:hAnsi="Arial" w:cs="Arial"/>
        </w:rPr>
        <w:t xml:space="preserve"> tiene en ese lugar, tal</w:t>
      </w:r>
      <w:r w:rsidR="00FB5036" w:rsidRPr="009721F0">
        <w:rPr>
          <w:rFonts w:ascii="Arial" w:hAnsi="Arial" w:cs="Arial"/>
        </w:rPr>
        <w:t xml:space="preserve"> </w:t>
      </w:r>
      <w:r w:rsidR="00DD6EB1" w:rsidRPr="009721F0">
        <w:rPr>
          <w:rFonts w:ascii="Arial" w:hAnsi="Arial" w:cs="Arial"/>
        </w:rPr>
        <w:t xml:space="preserve">como se lee en la siguiente publicación </w:t>
      </w:r>
      <w:r w:rsidR="00FA46BA" w:rsidRPr="009721F0">
        <w:rPr>
          <w:rFonts w:ascii="Arial" w:hAnsi="Arial" w:cs="Arial"/>
        </w:rPr>
        <w:t xml:space="preserve">de </w:t>
      </w:r>
      <w:r w:rsidR="00DD6EB1" w:rsidRPr="009721F0">
        <w:rPr>
          <w:rFonts w:ascii="Arial" w:hAnsi="Arial" w:cs="Arial"/>
        </w:rPr>
        <w:t>esa empresa, de cuyo contenido surgen</w:t>
      </w:r>
      <w:r w:rsidR="00FA46BA" w:rsidRPr="009721F0">
        <w:rPr>
          <w:rFonts w:ascii="Arial" w:hAnsi="Arial" w:cs="Arial"/>
        </w:rPr>
        <w:t xml:space="preserve"> los siguientes</w:t>
      </w:r>
      <w:r w:rsidR="00DD6EB1" w:rsidRPr="009721F0">
        <w:rPr>
          <w:rFonts w:ascii="Arial" w:hAnsi="Arial" w:cs="Arial"/>
        </w:rPr>
        <w:t xml:space="preserve"> interrogantes</w:t>
      </w:r>
      <w:r w:rsidR="00B60DE8" w:rsidRPr="009721F0">
        <w:rPr>
          <w:rFonts w:ascii="Arial" w:hAnsi="Arial" w:cs="Arial"/>
        </w:rPr>
        <w:t>:</w:t>
      </w:r>
      <w:r w:rsidR="00DD6EB1" w:rsidRPr="009721F0">
        <w:rPr>
          <w:rFonts w:ascii="Arial" w:hAnsi="Arial" w:cs="Arial"/>
        </w:rPr>
        <w:t xml:space="preserve"> </w:t>
      </w:r>
    </w:p>
    <w:p w14:paraId="7371D005" w14:textId="77777777" w:rsidR="009721F0" w:rsidRDefault="009721F0" w:rsidP="009721F0">
      <w:pPr>
        <w:pStyle w:val="Prrafodelista"/>
        <w:tabs>
          <w:tab w:val="left" w:pos="5626"/>
        </w:tabs>
        <w:jc w:val="both"/>
        <w:rPr>
          <w:rFonts w:ascii="Arial" w:hAnsi="Arial" w:cs="Arial"/>
        </w:rPr>
      </w:pPr>
    </w:p>
    <w:p w14:paraId="1AEE46F5" w14:textId="77777777" w:rsidR="009721F0" w:rsidRDefault="00B60DE8" w:rsidP="009721F0">
      <w:pPr>
        <w:pStyle w:val="Prrafodelista"/>
        <w:tabs>
          <w:tab w:val="left" w:pos="5626"/>
        </w:tabs>
        <w:jc w:val="both"/>
        <w:rPr>
          <w:rFonts w:ascii="Arial" w:hAnsi="Arial" w:cs="Arial"/>
        </w:rPr>
      </w:pPr>
      <w:r w:rsidRPr="009721F0">
        <w:rPr>
          <w:rFonts w:ascii="Arial" w:hAnsi="Arial" w:cs="Arial"/>
        </w:rPr>
        <w:t>¿</w:t>
      </w:r>
      <w:r w:rsidR="00DD6EB1" w:rsidRPr="009721F0">
        <w:rPr>
          <w:rFonts w:ascii="Arial" w:hAnsi="Arial" w:cs="Arial"/>
        </w:rPr>
        <w:t>por qué</w:t>
      </w:r>
      <w:r w:rsidRPr="009721F0">
        <w:rPr>
          <w:rFonts w:ascii="Arial" w:hAnsi="Arial" w:cs="Arial"/>
        </w:rPr>
        <w:t>,</w:t>
      </w:r>
      <w:r w:rsidR="00DD6EB1" w:rsidRPr="009721F0">
        <w:rPr>
          <w:rFonts w:ascii="Arial" w:hAnsi="Arial" w:cs="Arial"/>
        </w:rPr>
        <w:t xml:space="preserve"> </w:t>
      </w:r>
      <w:r w:rsidRPr="009721F0">
        <w:rPr>
          <w:rFonts w:ascii="Arial" w:hAnsi="Arial" w:cs="Arial"/>
        </w:rPr>
        <w:t xml:space="preserve">si supuestamente la bocatoma de la quebrada la Honda y el muro de contención habrían quedado sepultados desde el año 2022, </w:t>
      </w:r>
      <w:r w:rsidR="00FA46BA" w:rsidRPr="009721F0">
        <w:rPr>
          <w:rFonts w:ascii="Arial" w:hAnsi="Arial" w:cs="Arial"/>
        </w:rPr>
        <w:t>ustedes</w:t>
      </w:r>
      <w:r w:rsidRPr="009721F0">
        <w:rPr>
          <w:rFonts w:ascii="Arial" w:hAnsi="Arial" w:cs="Arial"/>
        </w:rPr>
        <w:t xml:space="preserve"> indica</w:t>
      </w:r>
      <w:r w:rsidR="00FA46BA" w:rsidRPr="009721F0">
        <w:rPr>
          <w:rFonts w:ascii="Arial" w:hAnsi="Arial" w:cs="Arial"/>
        </w:rPr>
        <w:t>n</w:t>
      </w:r>
      <w:r w:rsidRPr="009721F0">
        <w:rPr>
          <w:rFonts w:ascii="Arial" w:hAnsi="Arial" w:cs="Arial"/>
        </w:rPr>
        <w:t xml:space="preserve"> que solo con la avalancha de julio de 2023 se habría alterado la posibilidad del suministro ininterrumpido del fluido a la ciudad</w:t>
      </w:r>
      <w:r w:rsidR="00FA46BA" w:rsidRPr="009721F0">
        <w:rPr>
          <w:rFonts w:ascii="Arial" w:hAnsi="Arial" w:cs="Arial"/>
        </w:rPr>
        <w:t>,</w:t>
      </w:r>
      <w:r w:rsidRPr="009721F0">
        <w:rPr>
          <w:rFonts w:ascii="Arial" w:hAnsi="Arial" w:cs="Arial"/>
        </w:rPr>
        <w:t xml:space="preserve"> tornándolo en intermitente</w:t>
      </w:r>
      <w:r w:rsidR="00FA46BA" w:rsidRPr="009721F0">
        <w:rPr>
          <w:rFonts w:ascii="Arial" w:hAnsi="Arial" w:cs="Arial"/>
        </w:rPr>
        <w:t>,</w:t>
      </w:r>
      <w:r w:rsidRPr="009721F0">
        <w:rPr>
          <w:rFonts w:ascii="Arial" w:hAnsi="Arial" w:cs="Arial"/>
        </w:rPr>
        <w:t xml:space="preserve"> gracias al plan de contingencia que adoptaron con estaciones y carro tanques? </w:t>
      </w:r>
    </w:p>
    <w:p w14:paraId="1A01FED3" w14:textId="77777777" w:rsidR="009721F0" w:rsidRDefault="009721F0" w:rsidP="009721F0">
      <w:pPr>
        <w:pStyle w:val="Prrafodelista"/>
        <w:tabs>
          <w:tab w:val="left" w:pos="5626"/>
        </w:tabs>
        <w:jc w:val="both"/>
        <w:rPr>
          <w:rFonts w:ascii="Arial" w:hAnsi="Arial" w:cs="Arial"/>
        </w:rPr>
      </w:pPr>
    </w:p>
    <w:p w14:paraId="702D5F89" w14:textId="77777777" w:rsidR="009721F0" w:rsidRDefault="00B60DE8" w:rsidP="009721F0">
      <w:pPr>
        <w:pStyle w:val="Prrafodelista"/>
        <w:tabs>
          <w:tab w:val="left" w:pos="5626"/>
        </w:tabs>
        <w:jc w:val="both"/>
        <w:rPr>
          <w:rFonts w:ascii="Arial" w:hAnsi="Arial" w:cs="Arial"/>
        </w:rPr>
      </w:pPr>
      <w:r w:rsidRPr="009721F0">
        <w:rPr>
          <w:rFonts w:ascii="Arial" w:hAnsi="Arial" w:cs="Arial"/>
        </w:rPr>
        <w:t xml:space="preserve">Lo anterior supone </w:t>
      </w:r>
      <w:r w:rsidR="00FA46BA" w:rsidRPr="009721F0">
        <w:rPr>
          <w:rFonts w:ascii="Arial" w:hAnsi="Arial" w:cs="Arial"/>
        </w:rPr>
        <w:t xml:space="preserve">claramente </w:t>
      </w:r>
      <w:r w:rsidRPr="009721F0">
        <w:rPr>
          <w:rFonts w:ascii="Arial" w:hAnsi="Arial" w:cs="Arial"/>
        </w:rPr>
        <w:t>que la bocatoma estaba en operación en julio de 2023</w:t>
      </w:r>
      <w:r w:rsidR="00FA46BA" w:rsidRPr="009721F0">
        <w:rPr>
          <w:rFonts w:ascii="Arial" w:hAnsi="Arial" w:cs="Arial"/>
        </w:rPr>
        <w:t>,</w:t>
      </w:r>
      <w:r w:rsidRPr="009721F0">
        <w:rPr>
          <w:rFonts w:ascii="Arial" w:hAnsi="Arial" w:cs="Arial"/>
        </w:rPr>
        <w:t xml:space="preserve"> cuando se presentó la última avalancha</w:t>
      </w:r>
      <w:r w:rsidR="00FA46BA" w:rsidRPr="009721F0">
        <w:rPr>
          <w:rFonts w:ascii="Arial" w:hAnsi="Arial" w:cs="Arial"/>
        </w:rPr>
        <w:t xml:space="preserve"> y, lógicamente, esa facilidad no estaba enterrada; descartándose entonces la información que indicaría que la bocatoma de la quebrada Honda, el muro de contención y en general las facilidades construidas en el sitio para la prestación del servicio público del acueducto que brinda a la ciudad esa empresa, no quedaron enterradas, fueron recuperadas, están en operación, están activas y en uso por parte de ustedes.</w:t>
      </w:r>
    </w:p>
    <w:p w14:paraId="63860BB4" w14:textId="77777777" w:rsidR="009721F0" w:rsidRDefault="009721F0" w:rsidP="009721F0">
      <w:pPr>
        <w:pStyle w:val="Prrafodelista"/>
        <w:tabs>
          <w:tab w:val="left" w:pos="5626"/>
        </w:tabs>
        <w:jc w:val="both"/>
        <w:rPr>
          <w:rFonts w:ascii="Arial" w:hAnsi="Arial" w:cs="Arial"/>
        </w:rPr>
      </w:pPr>
    </w:p>
    <w:p w14:paraId="6D4FA585" w14:textId="17B706A1" w:rsidR="00FA46BA" w:rsidRPr="009721F0" w:rsidRDefault="00FA46BA" w:rsidP="009721F0">
      <w:pPr>
        <w:pStyle w:val="Prrafodelista"/>
        <w:tabs>
          <w:tab w:val="left" w:pos="5626"/>
        </w:tabs>
        <w:jc w:val="both"/>
        <w:rPr>
          <w:rFonts w:ascii="Arial" w:hAnsi="Arial" w:cs="Arial"/>
        </w:rPr>
      </w:pPr>
      <w:r w:rsidRPr="009721F0">
        <w:rPr>
          <w:rFonts w:ascii="Arial" w:hAnsi="Arial" w:cs="Arial"/>
        </w:rPr>
        <w:t>Comunicado de la EAAV después del evento de julio de 2023:</w:t>
      </w:r>
    </w:p>
    <w:p w14:paraId="47A8232D" w14:textId="77777777" w:rsidR="00FB5036" w:rsidRPr="0025597F" w:rsidRDefault="00FB5036" w:rsidP="00FB5036">
      <w:pPr>
        <w:tabs>
          <w:tab w:val="left" w:pos="5626"/>
        </w:tabs>
        <w:jc w:val="both"/>
        <w:rPr>
          <w:rFonts w:ascii="Arial" w:hAnsi="Arial" w:cs="Arial"/>
        </w:rPr>
      </w:pPr>
      <w:r w:rsidRPr="0025597F">
        <w:rPr>
          <w:rFonts w:ascii="Arial" w:hAnsi="Arial" w:cs="Arial"/>
          <w:noProof/>
        </w:rPr>
        <w:lastRenderedPageBreak/>
        <w:drawing>
          <wp:anchor distT="0" distB="0" distL="114300" distR="114300" simplePos="0" relativeHeight="251669504" behindDoc="0" locked="0" layoutInCell="1" allowOverlap="1" wp14:anchorId="6E1C4867" wp14:editId="3CFA28D3">
            <wp:simplePos x="0" y="0"/>
            <wp:positionH relativeFrom="column">
              <wp:posOffset>1294357</wp:posOffset>
            </wp:positionH>
            <wp:positionV relativeFrom="paragraph">
              <wp:posOffset>243840</wp:posOffset>
            </wp:positionV>
            <wp:extent cx="3334871" cy="2832547"/>
            <wp:effectExtent l="0" t="0" r="5715" b="0"/>
            <wp:wrapTopAndBottom/>
            <wp:docPr id="668463346" name="Imagen 668463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0">
                      <a:extLst>
                        <a:ext uri="{28A0092B-C50C-407E-A947-70E740481C1C}">
                          <a14:useLocalDpi xmlns:a14="http://schemas.microsoft.com/office/drawing/2010/main" val="0"/>
                        </a:ext>
                      </a:extLst>
                    </a:blip>
                    <a:stretch>
                      <a:fillRect/>
                    </a:stretch>
                  </pic:blipFill>
                  <pic:spPr>
                    <a:xfrm>
                      <a:off x="0" y="0"/>
                      <a:ext cx="3334871" cy="2832547"/>
                    </a:xfrm>
                    <a:prstGeom prst="rect">
                      <a:avLst/>
                    </a:prstGeom>
                  </pic:spPr>
                </pic:pic>
              </a:graphicData>
            </a:graphic>
            <wp14:sizeRelH relativeFrom="margin">
              <wp14:pctWidth>0</wp14:pctWidth>
            </wp14:sizeRelH>
            <wp14:sizeRelV relativeFrom="margin">
              <wp14:pctHeight>0</wp14:pctHeight>
            </wp14:sizeRelV>
          </wp:anchor>
        </w:drawing>
      </w:r>
    </w:p>
    <w:p w14:paraId="185A5FC0" w14:textId="77777777" w:rsidR="00FB5036" w:rsidRPr="0025597F" w:rsidRDefault="00FB5036" w:rsidP="00FB5036">
      <w:pPr>
        <w:tabs>
          <w:tab w:val="left" w:pos="5626"/>
        </w:tabs>
        <w:jc w:val="both"/>
        <w:rPr>
          <w:rFonts w:ascii="Arial" w:hAnsi="Arial" w:cs="Arial"/>
        </w:rPr>
      </w:pPr>
    </w:p>
    <w:p w14:paraId="4E865250" w14:textId="1425944A" w:rsidR="009721F0" w:rsidRDefault="00FB5036" w:rsidP="00FB5036">
      <w:pPr>
        <w:tabs>
          <w:tab w:val="left" w:pos="5626"/>
        </w:tabs>
        <w:jc w:val="both"/>
        <w:rPr>
          <w:rFonts w:ascii="Arial" w:hAnsi="Arial" w:cs="Arial"/>
        </w:rPr>
      </w:pPr>
      <w:r w:rsidRPr="0025597F">
        <w:rPr>
          <w:rFonts w:ascii="Arial" w:hAnsi="Arial" w:cs="Arial"/>
        </w:rPr>
        <w:t xml:space="preserve">En virtud de lo </w:t>
      </w:r>
      <w:r w:rsidR="00FE741A">
        <w:rPr>
          <w:rFonts w:ascii="Arial" w:hAnsi="Arial" w:cs="Arial"/>
        </w:rPr>
        <w:t>expuesto</w:t>
      </w:r>
      <w:r w:rsidRPr="0025597F">
        <w:rPr>
          <w:rFonts w:ascii="Arial" w:hAnsi="Arial" w:cs="Arial"/>
        </w:rPr>
        <w:t xml:space="preserve">, es claro que la empresa de acueducto no cumplió con </w:t>
      </w:r>
      <w:r w:rsidR="00FE741A">
        <w:rPr>
          <w:rFonts w:ascii="Arial" w:hAnsi="Arial" w:cs="Arial"/>
        </w:rPr>
        <w:t>las cargas previstas</w:t>
      </w:r>
      <w:r w:rsidRPr="0025597F">
        <w:rPr>
          <w:rFonts w:ascii="Arial" w:hAnsi="Arial" w:cs="Arial"/>
        </w:rPr>
        <w:t xml:space="preserve"> </w:t>
      </w:r>
      <w:r w:rsidR="009721F0">
        <w:rPr>
          <w:rFonts w:ascii="Arial" w:hAnsi="Arial" w:cs="Arial"/>
        </w:rPr>
        <w:t xml:space="preserve">en </w:t>
      </w:r>
      <w:r w:rsidRPr="0025597F">
        <w:rPr>
          <w:rFonts w:ascii="Arial" w:hAnsi="Arial" w:cs="Arial"/>
        </w:rPr>
        <w:t xml:space="preserve">el artículo 1077 del </w:t>
      </w:r>
      <w:proofErr w:type="spellStart"/>
      <w:r w:rsidRPr="0025597F">
        <w:rPr>
          <w:rFonts w:ascii="Arial" w:hAnsi="Arial" w:cs="Arial"/>
        </w:rPr>
        <w:t>C</w:t>
      </w:r>
      <w:r w:rsidR="00FE741A">
        <w:rPr>
          <w:rFonts w:ascii="Arial" w:hAnsi="Arial" w:cs="Arial"/>
        </w:rPr>
        <w:t>.</w:t>
      </w:r>
      <w:r w:rsidRPr="0025597F">
        <w:rPr>
          <w:rFonts w:ascii="Arial" w:hAnsi="Arial" w:cs="Arial"/>
        </w:rPr>
        <w:t>Co</w:t>
      </w:r>
      <w:proofErr w:type="spellEnd"/>
      <w:r w:rsidR="00FE741A">
        <w:rPr>
          <w:rFonts w:ascii="Arial" w:hAnsi="Arial" w:cs="Arial"/>
        </w:rPr>
        <w:t>.</w:t>
      </w:r>
      <w:r w:rsidRPr="0025597F">
        <w:rPr>
          <w:rFonts w:ascii="Arial" w:hAnsi="Arial" w:cs="Arial"/>
        </w:rPr>
        <w:t xml:space="preserve">, toda vez que </w:t>
      </w:r>
      <w:r w:rsidR="00FE741A">
        <w:rPr>
          <w:rFonts w:ascii="Arial" w:hAnsi="Arial" w:cs="Arial"/>
        </w:rPr>
        <w:t>el hecho que motiva su solicitud de pago, se habría originado por una constante sedimentación y transporte de material por las lluvias y la corriente de la quebrada Honda, en un proceso ininterrumpido de erosión, paulatino y que en momentos cobra mayor fuerza, dependiendo de los fenómenos atmosféricos o pluviométricos, acelerando los movimientos de tierra y lodo</w:t>
      </w:r>
      <w:r w:rsidR="009721F0">
        <w:rPr>
          <w:rFonts w:ascii="Arial" w:hAnsi="Arial" w:cs="Arial"/>
        </w:rPr>
        <w:t>.</w:t>
      </w:r>
      <w:r w:rsidR="00FE741A">
        <w:rPr>
          <w:rFonts w:ascii="Arial" w:hAnsi="Arial" w:cs="Arial"/>
        </w:rPr>
        <w:t xml:space="preserve"> </w:t>
      </w:r>
      <w:r w:rsidR="009721F0">
        <w:rPr>
          <w:rFonts w:ascii="Arial" w:hAnsi="Arial" w:cs="Arial"/>
        </w:rPr>
        <w:t>L</w:t>
      </w:r>
      <w:r w:rsidR="00FE741A">
        <w:rPr>
          <w:rFonts w:ascii="Arial" w:hAnsi="Arial" w:cs="Arial"/>
        </w:rPr>
        <w:t>o cual por ende no ha sido un fenómeno súbito ni posterior al aseguramiento, sino que antecedió al otorgamiento del amparo, y por ende no se encuentra acreditado que se hubiera realizado el riesgo asegurado dentro de la vigencia de la póliza; y al contrario, hay un conjunto disímil de fechas de su eventual ocurrencia, señalando unas el mes de julio de 2022 y otras el mes de agosto de ese año; así mismo se menciona que supuestamente habrían quedado sepultados la bocatoma y el muro de contención, pero en múltiples comunicados de la EAAV se hace referencia a que la bocatoma está utilizándose, que está siendo objeto de diversos trabajos de prevención y mitigación</w:t>
      </w:r>
      <w:r w:rsidR="009721F0">
        <w:rPr>
          <w:rFonts w:ascii="Arial" w:hAnsi="Arial" w:cs="Arial"/>
        </w:rPr>
        <w:t>, e inclusive</w:t>
      </w:r>
      <w:r w:rsidR="00FE741A">
        <w:rPr>
          <w:rFonts w:ascii="Arial" w:hAnsi="Arial" w:cs="Arial"/>
        </w:rPr>
        <w:t xml:space="preserve"> de nuevas contingencias</w:t>
      </w:r>
      <w:r w:rsidR="009721F0">
        <w:rPr>
          <w:rFonts w:ascii="Arial" w:hAnsi="Arial" w:cs="Arial"/>
        </w:rPr>
        <w:t>. Todo lo anterior</w:t>
      </w:r>
      <w:r w:rsidR="00FE741A">
        <w:rPr>
          <w:rFonts w:ascii="Arial" w:hAnsi="Arial" w:cs="Arial"/>
        </w:rPr>
        <w:t xml:space="preserve"> </w:t>
      </w:r>
      <w:r w:rsidR="009721F0">
        <w:rPr>
          <w:rFonts w:ascii="Arial" w:hAnsi="Arial" w:cs="Arial"/>
        </w:rPr>
        <w:t>confirma no solo que su solicitud no constituye una reclamación formal,</w:t>
      </w:r>
      <w:proofErr w:type="spellStart"/>
      <w:r w:rsidR="009721F0">
        <w:rPr>
          <w:rFonts w:ascii="Arial" w:hAnsi="Arial" w:cs="Arial"/>
        </w:rPr>
        <w:t xml:space="preserve"> </w:t>
      </w:r>
      <w:proofErr w:type="spellEnd"/>
      <w:r w:rsidR="009721F0">
        <w:rPr>
          <w:rFonts w:ascii="Arial" w:hAnsi="Arial" w:cs="Arial"/>
        </w:rPr>
        <w:t xml:space="preserve">sino que se trata de un caso en el que hay una indefinición de si hubo siniestro no, cuándo ocurrió, qué efectos habría tenido, cuál es el daño y a cuánto asciende el supuesto perjuicio. </w:t>
      </w:r>
    </w:p>
    <w:p w14:paraId="20F14700" w14:textId="77777777" w:rsidR="009721F0" w:rsidRDefault="009721F0" w:rsidP="00FB5036">
      <w:pPr>
        <w:tabs>
          <w:tab w:val="left" w:pos="5626"/>
        </w:tabs>
        <w:jc w:val="both"/>
        <w:rPr>
          <w:rFonts w:ascii="Arial" w:hAnsi="Arial" w:cs="Arial"/>
        </w:rPr>
      </w:pPr>
    </w:p>
    <w:p w14:paraId="1C1BD125" w14:textId="00B68419" w:rsidR="009721F0" w:rsidRDefault="009721F0" w:rsidP="00FB5036">
      <w:pPr>
        <w:tabs>
          <w:tab w:val="left" w:pos="5626"/>
        </w:tabs>
        <w:jc w:val="both"/>
        <w:rPr>
          <w:rFonts w:ascii="Arial" w:hAnsi="Arial" w:cs="Arial"/>
        </w:rPr>
      </w:pPr>
      <w:r>
        <w:rPr>
          <w:rFonts w:ascii="Arial" w:hAnsi="Arial" w:cs="Arial"/>
        </w:rPr>
        <w:t>En consecuencia, objetamos formalmente su solicitud de pago ante el aviso que nos han dado.</w:t>
      </w:r>
    </w:p>
    <w:p w14:paraId="346CF6E6" w14:textId="77777777" w:rsidR="009721F0" w:rsidRDefault="009721F0" w:rsidP="00FB5036">
      <w:pPr>
        <w:tabs>
          <w:tab w:val="left" w:pos="5626"/>
        </w:tabs>
        <w:jc w:val="both"/>
        <w:rPr>
          <w:rFonts w:ascii="Arial" w:hAnsi="Arial" w:cs="Arial"/>
        </w:rPr>
      </w:pPr>
    </w:p>
    <w:p w14:paraId="4BA52369" w14:textId="5D8E9847" w:rsidR="009721F0" w:rsidRDefault="009721F0" w:rsidP="00FB5036">
      <w:pPr>
        <w:tabs>
          <w:tab w:val="left" w:pos="5626"/>
        </w:tabs>
        <w:jc w:val="both"/>
        <w:rPr>
          <w:rFonts w:ascii="Arial" w:hAnsi="Arial" w:cs="Arial"/>
        </w:rPr>
      </w:pPr>
      <w:r>
        <w:rPr>
          <w:rFonts w:ascii="Arial" w:hAnsi="Arial" w:cs="Arial"/>
        </w:rPr>
        <w:t>Cordialmente,</w:t>
      </w:r>
    </w:p>
    <w:p w14:paraId="143A8493" w14:textId="77777777" w:rsidR="009721F0" w:rsidRDefault="009721F0" w:rsidP="00FB5036">
      <w:pPr>
        <w:tabs>
          <w:tab w:val="left" w:pos="5626"/>
        </w:tabs>
        <w:jc w:val="both"/>
        <w:rPr>
          <w:rFonts w:ascii="Arial" w:hAnsi="Arial" w:cs="Arial"/>
        </w:rPr>
      </w:pPr>
    </w:p>
    <w:p w14:paraId="332C189D" w14:textId="77777777" w:rsidR="009721F0" w:rsidRDefault="009721F0" w:rsidP="00FB5036">
      <w:pPr>
        <w:tabs>
          <w:tab w:val="left" w:pos="5626"/>
        </w:tabs>
        <w:jc w:val="both"/>
        <w:rPr>
          <w:rFonts w:ascii="Arial" w:hAnsi="Arial" w:cs="Arial"/>
        </w:rPr>
      </w:pPr>
    </w:p>
    <w:p w14:paraId="7F9D6AD2" w14:textId="584DCDB9" w:rsidR="009721F0" w:rsidRDefault="009721F0" w:rsidP="00FB5036">
      <w:pPr>
        <w:tabs>
          <w:tab w:val="left" w:pos="5626"/>
        </w:tabs>
        <w:jc w:val="both"/>
        <w:rPr>
          <w:rFonts w:ascii="Arial" w:hAnsi="Arial" w:cs="Arial"/>
        </w:rPr>
      </w:pPr>
      <w:r>
        <w:rPr>
          <w:rFonts w:ascii="Arial" w:hAnsi="Arial" w:cs="Arial"/>
        </w:rPr>
        <w:t xml:space="preserve">Representante Legal </w:t>
      </w:r>
    </w:p>
    <w:p w14:paraId="37DED097" w14:textId="60329497" w:rsidR="009721F0" w:rsidRPr="009721F0" w:rsidRDefault="009721F0" w:rsidP="00FB5036">
      <w:pPr>
        <w:tabs>
          <w:tab w:val="left" w:pos="5626"/>
        </w:tabs>
        <w:jc w:val="both"/>
        <w:rPr>
          <w:rFonts w:ascii="Arial" w:hAnsi="Arial" w:cs="Arial"/>
          <w:b/>
          <w:bCs/>
        </w:rPr>
      </w:pPr>
      <w:r w:rsidRPr="009721F0">
        <w:rPr>
          <w:rFonts w:ascii="Arial" w:hAnsi="Arial" w:cs="Arial"/>
          <w:b/>
          <w:bCs/>
        </w:rPr>
        <w:t>ASEGURADORA SOLIDARIA DE COLOMBIA</w:t>
      </w:r>
    </w:p>
    <w:p w14:paraId="5E11C0C5" w14:textId="77777777" w:rsidR="009721F0" w:rsidRDefault="009721F0" w:rsidP="00FB5036">
      <w:pPr>
        <w:tabs>
          <w:tab w:val="left" w:pos="5626"/>
        </w:tabs>
        <w:jc w:val="both"/>
        <w:rPr>
          <w:rFonts w:ascii="Arial" w:hAnsi="Arial" w:cs="Arial"/>
        </w:rPr>
      </w:pPr>
    </w:p>
    <w:p w14:paraId="4A058182" w14:textId="77777777" w:rsidR="006903FF" w:rsidRDefault="006903FF"/>
    <w:sectPr w:rsidR="006903FF" w:rsidSect="002F566E">
      <w:headerReference w:type="default" r:id="rId11"/>
      <w:footerReference w:type="default" r:id="rId12"/>
      <w:pgSz w:w="12240" w:h="20160" w:code="5"/>
      <w:pgMar w:top="1985" w:right="1304" w:bottom="2835" w:left="1304" w:header="709" w:footer="567"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5CFAEE" w14:textId="77777777" w:rsidR="00972D4C" w:rsidRDefault="00972D4C" w:rsidP="00B065A2">
      <w:r>
        <w:separator/>
      </w:r>
    </w:p>
  </w:endnote>
  <w:endnote w:type="continuationSeparator" w:id="0">
    <w:p w14:paraId="4FAE84F4" w14:textId="77777777" w:rsidR="00972D4C" w:rsidRDefault="00972D4C" w:rsidP="00B065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panose1 w:val="020B0604020202020204"/>
    <w:charset w:val="00"/>
    <w:family w:val="roman"/>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aleway">
    <w:altName w:val="Trebuchet MS"/>
    <w:panose1 w:val="00000000000000000000"/>
    <w:charset w:val="00"/>
    <w:family w:val="auto"/>
    <w:pitch w:val="variable"/>
    <w:sig w:usb0="A00002FF" w:usb1="5000205B"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27D69" w14:textId="77777777" w:rsidR="00000000" w:rsidRPr="0011326C" w:rsidRDefault="00000000" w:rsidP="0011326C">
    <w:pPr>
      <w:rPr>
        <w:color w:val="222A35" w:themeColor="text2" w:themeShade="80"/>
      </w:rPr>
    </w:pPr>
    <w:r>
      <w:rPr>
        <w:noProof/>
      </w:rPr>
      <mc:AlternateContent>
        <mc:Choice Requires="wps">
          <w:drawing>
            <wp:anchor distT="0" distB="0" distL="114300" distR="114300" simplePos="0" relativeHeight="251659264" behindDoc="1" locked="0" layoutInCell="1" allowOverlap="1" wp14:anchorId="16A75250" wp14:editId="2C0D9750">
              <wp:simplePos x="0" y="0"/>
              <wp:positionH relativeFrom="margin">
                <wp:posOffset>1899920</wp:posOffset>
              </wp:positionH>
              <wp:positionV relativeFrom="page">
                <wp:posOffset>11361230</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B002E2" w14:textId="77777777" w:rsidR="00000000" w:rsidRPr="004A356B" w:rsidRDefault="00000000" w:rsidP="00416F84">
                          <w:pPr>
                            <w:spacing w:before="10"/>
                            <w:jc w:val="right"/>
                            <w:rPr>
                              <w:rFonts w:ascii="Raleway" w:hAnsi="Raleway"/>
                              <w:color w:val="11213B"/>
                              <w:w w:val="105"/>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A75250" id="Rectángulo 4" o:spid="_x0000_s1026" style="position:absolute;margin-left:149.6pt;margin-top:894.6pt;width:214.75pt;height:57.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" filled="f" stroked="f" strokeweight="1pt">
              <v:textbox>
                <w:txbxContent>
                  <w:p w14:paraId="5BB002E2" w14:textId="77777777" w:rsidR="00000000" w:rsidRPr="004A356B" w:rsidRDefault="00000000" w:rsidP="00416F84">
                    <w:pPr>
                      <w:spacing w:before="10"/>
                      <w:jc w:val="right"/>
                      <w:rPr>
                        <w:rFonts w:ascii="Raleway" w:hAnsi="Raleway"/>
                        <w:color w:val="11213B"/>
                        <w:w w:val="105"/>
                        <w:sz w:val="14"/>
                        <w:szCs w:val="14"/>
                      </w:rPr>
                    </w:pPr>
                  </w:p>
                </w:txbxContent>
              </v:textbox>
              <w10:wrap anchorx="margin" anchory="page"/>
            </v:rect>
          </w:pict>
        </mc:Fallback>
      </mc:AlternateContent>
    </w:r>
    <w:r>
      <w:rPr>
        <w:noProof/>
      </w:rPr>
      <mc:AlternateContent>
        <mc:Choice Requires="wps">
          <w:drawing>
            <wp:anchor distT="0" distB="0" distL="114300" distR="114300" simplePos="0" relativeHeight="251660288" behindDoc="1" locked="0" layoutInCell="1" allowOverlap="1" wp14:anchorId="2072A025" wp14:editId="68767B3D">
              <wp:simplePos x="0" y="0"/>
              <wp:positionH relativeFrom="page">
                <wp:posOffset>199390</wp:posOffset>
              </wp:positionH>
              <wp:positionV relativeFrom="bottomMargin">
                <wp:posOffset>1003138</wp:posOffset>
              </wp:positionV>
              <wp:extent cx="835660" cy="396875"/>
              <wp:effectExtent l="0" t="0" r="0" b="3175"/>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62E9A8" w14:textId="77777777" w:rsidR="00000000" w:rsidRPr="004A356B" w:rsidRDefault="00000000" w:rsidP="00416F84">
                          <w:pPr>
                            <w:spacing w:before="10"/>
                            <w:jc w:val="right"/>
                            <w:rPr>
                              <w:rFonts w:ascii="Raleway" w:hAnsi="Raleway"/>
                              <w:b/>
                              <w:bCs/>
                              <w:color w:val="FFFFFF" w:themeColor="background1"/>
                              <w:w w:val="105"/>
                              <w:sz w:val="20"/>
                              <w:szCs w:val="20"/>
                            </w:rPr>
                          </w:pPr>
                          <w:r>
                            <w:rPr>
                              <w:rFonts w:ascii="Raleway" w:hAnsi="Raleway"/>
                              <w:b/>
                              <w:bCs/>
                              <w:color w:val="FFFFFF" w:themeColor="background1"/>
                              <w:w w:val="105"/>
                              <w:lang w:val="es-CO"/>
                            </w:rPr>
                            <w:t>JPCG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72A025" id="Rectángulo 5" o:spid="_x0000_s1027" style="position:absolute;margin-left:15.7pt;margin-top:79pt;width:65.8pt;height:31.2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" filled="f" stroked="f" strokeweight="1pt">
              <v:textbox>
                <w:txbxContent>
                  <w:p w14:paraId="5B62E9A8" w14:textId="77777777" w:rsidR="00000000" w:rsidRPr="004A356B" w:rsidRDefault="00000000" w:rsidP="00416F84">
                    <w:pPr>
                      <w:spacing w:before="10"/>
                      <w:jc w:val="right"/>
                      <w:rPr>
                        <w:rFonts w:ascii="Raleway" w:hAnsi="Raleway"/>
                        <w:b/>
                        <w:bCs/>
                        <w:color w:val="FFFFFF" w:themeColor="background1"/>
                        <w:w w:val="105"/>
                        <w:sz w:val="20"/>
                        <w:szCs w:val="20"/>
                      </w:rPr>
                    </w:pPr>
                    <w:r>
                      <w:rPr>
                        <w:rFonts w:ascii="Raleway" w:hAnsi="Raleway"/>
                        <w:b/>
                        <w:bCs/>
                        <w:color w:val="FFFFFF" w:themeColor="background1"/>
                        <w:w w:val="105"/>
                        <w:lang w:val="es-CO"/>
                      </w:rPr>
                      <w:t>JPCG</w:t>
                    </w:r>
                  </w:p>
                </w:txbxContent>
              </v:textbox>
              <w10:wrap anchorx="page" anchory="margin"/>
            </v:rect>
          </w:pict>
        </mc:Fallback>
      </mc:AlternateContent>
    </w:r>
    <w:r w:rsidRPr="00194DAC">
      <w:rPr>
        <w:rFonts w:ascii="Raleway" w:hAnsi="Raleway"/>
        <w:b/>
        <w:bCs/>
        <w:color w:val="222A35" w:themeColor="text2" w:themeShade="80"/>
        <w:sz w:val="16"/>
        <w:szCs w:val="16"/>
      </w:rPr>
      <w:t xml:space="preserve">                                                                                                                                                                            </w:t>
    </w:r>
    <w:r>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P</w:t>
    </w:r>
    <w:r w:rsidRPr="00194DAC">
      <w:rPr>
        <w:rFonts w:ascii="Raleway" w:hAnsi="Raleway"/>
        <w:b/>
        <w:bCs/>
        <w:color w:val="222A35" w:themeColor="text2" w:themeShade="80"/>
        <w:sz w:val="16"/>
        <w:szCs w:val="16"/>
      </w:rPr>
      <w:t xml:space="preserve">ágina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PAGE   \* MERGEFORMAT</w:instrText>
    </w:r>
    <w:r w:rsidRPr="00194DAC">
      <w:rPr>
        <w:rFonts w:ascii="Raleway" w:hAnsi="Raleway"/>
        <w:b/>
        <w:bCs/>
        <w:color w:val="222A35" w:themeColor="text2" w:themeShade="80"/>
        <w:sz w:val="16"/>
        <w:szCs w:val="16"/>
      </w:rPr>
      <w:fldChar w:fldCharType="separate"/>
    </w:r>
    <w:r w:rsidRPr="00194DAC">
      <w:rPr>
        <w:rFonts w:ascii="Raleway" w:hAnsi="Raleway"/>
        <w:b/>
        <w:bCs/>
        <w:color w:val="222A35" w:themeColor="text2" w:themeShade="80"/>
        <w:sz w:val="16"/>
        <w:szCs w:val="16"/>
      </w:rPr>
      <w:t>1</w:t>
    </w:r>
    <w:r w:rsidRPr="00194DAC">
      <w:rPr>
        <w:rFonts w:ascii="Raleway" w:hAnsi="Raleway"/>
        <w:b/>
        <w:bCs/>
        <w:color w:val="222A35" w:themeColor="text2" w:themeShade="80"/>
        <w:sz w:val="16"/>
        <w:szCs w:val="16"/>
      </w:rPr>
      <w:fldChar w:fldCharType="end"/>
    </w:r>
    <w:r w:rsidRPr="00194DAC">
      <w:rPr>
        <w:rFonts w:ascii="Raleway" w:hAnsi="Raleway"/>
        <w:b/>
        <w:bCs/>
        <w:color w:val="222A35" w:themeColor="text2" w:themeShade="80"/>
        <w:sz w:val="16"/>
        <w:szCs w:val="16"/>
      </w:rPr>
      <w:t xml:space="preserve"> |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 xml:space="preserve">NUMPAGES  \* </w:instrText>
    </w:r>
    <w:r w:rsidRPr="00194DAC">
      <w:rPr>
        <w:rFonts w:ascii="Raleway" w:hAnsi="Raleway"/>
        <w:b/>
        <w:bCs/>
        <w:color w:val="222A35" w:themeColor="text2" w:themeShade="80"/>
        <w:sz w:val="16"/>
        <w:szCs w:val="16"/>
      </w:rPr>
      <w:instrText>Arabic  \* MERGEFORMAT</w:instrText>
    </w:r>
    <w:r w:rsidRPr="00194DAC">
      <w:rPr>
        <w:rFonts w:ascii="Raleway" w:hAnsi="Raleway"/>
        <w:b/>
        <w:bCs/>
        <w:color w:val="222A35" w:themeColor="text2" w:themeShade="80"/>
        <w:sz w:val="16"/>
        <w:szCs w:val="16"/>
      </w:rPr>
      <w:fldChar w:fldCharType="separate"/>
    </w:r>
    <w:r w:rsidRPr="00194DAC">
      <w:rPr>
        <w:rFonts w:ascii="Raleway" w:hAnsi="Raleway"/>
        <w:b/>
        <w:bCs/>
        <w:color w:val="222A35" w:themeColor="text2" w:themeShade="80"/>
        <w:sz w:val="16"/>
        <w:szCs w:val="16"/>
      </w:rPr>
      <w:t>1</w:t>
    </w:r>
    <w:r w:rsidRPr="00194DAC">
      <w:rPr>
        <w:rFonts w:ascii="Raleway" w:hAnsi="Raleway"/>
        <w:b/>
        <w:bCs/>
        <w:color w:val="222A35" w:themeColor="text2" w:themeShade="8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5CEBE8" w14:textId="77777777" w:rsidR="00972D4C" w:rsidRDefault="00972D4C" w:rsidP="00B065A2">
      <w:r>
        <w:separator/>
      </w:r>
    </w:p>
  </w:footnote>
  <w:footnote w:type="continuationSeparator" w:id="0">
    <w:p w14:paraId="14786FA5" w14:textId="77777777" w:rsidR="00972D4C" w:rsidRDefault="00972D4C" w:rsidP="00B065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C3C97" w14:textId="77777777" w:rsidR="00000000" w:rsidRDefault="00000000">
    <w:pPr>
      <w:pStyle w:val="Encabezado"/>
    </w:pP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2643C0"/>
    <w:multiLevelType w:val="multilevel"/>
    <w:tmpl w:val="6E400126"/>
    <w:lvl w:ilvl="0">
      <w:start w:val="1"/>
      <w:numFmt w:val="upperRoman"/>
      <w:lvlText w:val="%1."/>
      <w:lvlJc w:val="left"/>
      <w:pPr>
        <w:ind w:left="720" w:hanging="720"/>
      </w:pPr>
      <w:rPr>
        <w:rFonts w:hint="default"/>
      </w:rPr>
    </w:lvl>
    <w:lvl w:ilvl="1">
      <w:start w:val="1"/>
      <w:numFmt w:val="decimal"/>
      <w:isLgl/>
      <w:lvlText w:val="%1.%2."/>
      <w:lvlJc w:val="left"/>
      <w:pPr>
        <w:ind w:left="720" w:hanging="720"/>
      </w:pPr>
      <w:rPr>
        <w:rFonts w:hint="default"/>
        <w:b/>
        <w:bCs/>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3B171386"/>
    <w:multiLevelType w:val="hybridMultilevel"/>
    <w:tmpl w:val="91FE2C50"/>
    <w:lvl w:ilvl="0" w:tplc="FFFFFFFF">
      <w:start w:val="1"/>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 w15:restartNumberingAfterBreak="0">
    <w:nsid w:val="4E7A53E3"/>
    <w:multiLevelType w:val="hybridMultilevel"/>
    <w:tmpl w:val="C52242FE"/>
    <w:lvl w:ilvl="0" w:tplc="D7EC08D2">
      <w:start w:val="620"/>
      <w:numFmt w:val="bullet"/>
      <w:lvlText w:val="-"/>
      <w:lvlJc w:val="left"/>
      <w:pPr>
        <w:ind w:left="1080" w:hanging="360"/>
      </w:pPr>
      <w:rPr>
        <w:rFonts w:ascii="Arial" w:eastAsia="Arial MT" w:hAnsi="Arial"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 w15:restartNumberingAfterBreak="0">
    <w:nsid w:val="6E8F30DB"/>
    <w:multiLevelType w:val="hybridMultilevel"/>
    <w:tmpl w:val="FE5840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465932093">
    <w:abstractNumId w:val="0"/>
  </w:num>
  <w:num w:numId="2" w16cid:durableId="814565749">
    <w:abstractNumId w:val="1"/>
  </w:num>
  <w:num w:numId="3" w16cid:durableId="727925136">
    <w:abstractNumId w:val="3"/>
  </w:num>
  <w:num w:numId="4" w16cid:durableId="41524636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65A2"/>
    <w:rsid w:val="002049D1"/>
    <w:rsid w:val="00381E8C"/>
    <w:rsid w:val="0049232B"/>
    <w:rsid w:val="004E41AE"/>
    <w:rsid w:val="006903FF"/>
    <w:rsid w:val="00816273"/>
    <w:rsid w:val="009721F0"/>
    <w:rsid w:val="00972D4C"/>
    <w:rsid w:val="00B065A2"/>
    <w:rsid w:val="00B564A7"/>
    <w:rsid w:val="00B60DE8"/>
    <w:rsid w:val="00DD6EB1"/>
    <w:rsid w:val="00E216F9"/>
    <w:rsid w:val="00EF1372"/>
    <w:rsid w:val="00FA46BA"/>
    <w:rsid w:val="00FB5036"/>
    <w:rsid w:val="00FE741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4:docId w14:val="333A4279"/>
  <w15:chartTrackingRefBased/>
  <w15:docId w15:val="{87BBF2A6-99E7-3140-9A2F-01D5552E4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s-CO"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65A2"/>
    <w:pPr>
      <w:widowControl w:val="0"/>
      <w:autoSpaceDE w:val="0"/>
      <w:autoSpaceDN w:val="0"/>
    </w:pPr>
    <w:rPr>
      <w:rFonts w:ascii="Arial MT" w:eastAsia="Arial MT" w:hAnsi="Arial MT" w:cs="Arial MT"/>
      <w:kern w:val="0"/>
      <w:sz w:val="22"/>
      <w:szCs w:val="22"/>
      <w:lang w:val="es-ES"/>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065A2"/>
    <w:pPr>
      <w:tabs>
        <w:tab w:val="center" w:pos="4419"/>
        <w:tab w:val="right" w:pos="8838"/>
      </w:tabs>
    </w:pPr>
  </w:style>
  <w:style w:type="character" w:customStyle="1" w:styleId="EncabezadoCar">
    <w:name w:val="Encabezado Car"/>
    <w:basedOn w:val="Fuentedeprrafopredeter"/>
    <w:link w:val="Encabezado"/>
    <w:uiPriority w:val="99"/>
    <w:rsid w:val="00B065A2"/>
    <w:rPr>
      <w:rFonts w:ascii="Arial MT" w:eastAsia="Arial MT" w:hAnsi="Arial MT" w:cs="Arial MT"/>
      <w:kern w:val="0"/>
      <w:sz w:val="22"/>
      <w:szCs w:val="22"/>
      <w:lang w:val="es-ES"/>
      <w14:ligatures w14:val="none"/>
    </w:rPr>
  </w:style>
  <w:style w:type="paragraph" w:styleId="Textonotapie">
    <w:name w:val="footnote text"/>
    <w:aliases w:val="Footnote Text Char Char Char Char Char,Footnote Text Char Char Char Char,Footnote reference,FA Fu,Footnote Text Char Char Char,texto de nota al pie,Footnote Text Char,Footnote Text Char Char Char Char Char Char Char Cha,Footnote Text Cha"/>
    <w:basedOn w:val="Normal"/>
    <w:link w:val="TextonotapieCar"/>
    <w:uiPriority w:val="99"/>
    <w:unhideWhenUsed/>
    <w:qFormat/>
    <w:rsid w:val="00B065A2"/>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texto de nota al pie Car,Footnote Text Char Car,Footnote Text Cha Car"/>
    <w:basedOn w:val="Fuentedeprrafopredeter"/>
    <w:link w:val="Textonotapie"/>
    <w:uiPriority w:val="99"/>
    <w:qFormat/>
    <w:rsid w:val="00B065A2"/>
    <w:rPr>
      <w:rFonts w:ascii="Arial MT" w:eastAsia="Arial MT" w:hAnsi="Arial MT" w:cs="Arial MT"/>
      <w:kern w:val="0"/>
      <w:sz w:val="20"/>
      <w:szCs w:val="20"/>
      <w:lang w:val="es-ES"/>
      <w14:ligatures w14:val="none"/>
    </w:rPr>
  </w:style>
  <w:style w:type="character" w:styleId="Refdenotaalpie">
    <w:name w:val="footnote reference"/>
    <w:aliases w:val="Ref. de nota al pie 2,Pie de Página,FC,Texto de nota al pie,Footnotes refss,Appel note de bas de page,referencia nota al pie,Footnote number,BVI fnr,f,Texto de nota al p,Pie de Pàgina,F,Pie de P_gin,Pie de P_,Pie de P_g,R,4_G,Ref"/>
    <w:basedOn w:val="Fuentedeprrafopredeter"/>
    <w:link w:val="Refdenotaalpie2"/>
    <w:uiPriority w:val="99"/>
    <w:unhideWhenUsed/>
    <w:qFormat/>
    <w:rsid w:val="00B065A2"/>
    <w:rPr>
      <w:vertAlign w:val="superscript"/>
    </w:rPr>
  </w:style>
  <w:style w:type="paragraph" w:styleId="Prrafodelista">
    <w:name w:val="List Paragraph"/>
    <w:basedOn w:val="Normal"/>
    <w:uiPriority w:val="34"/>
    <w:qFormat/>
    <w:rsid w:val="00B065A2"/>
    <w:pPr>
      <w:ind w:left="720"/>
      <w:contextualSpacing/>
    </w:pPr>
  </w:style>
  <w:style w:type="table" w:styleId="Tablaconcuadrcula">
    <w:name w:val="Table Grid"/>
    <w:basedOn w:val="Tablanormal"/>
    <w:uiPriority w:val="39"/>
    <w:rsid w:val="00B065A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denotaalpie2">
    <w:name w:val="Ref. de nota al pie2"/>
    <w:aliases w:val="Nota de pie,Pie de pagina"/>
    <w:basedOn w:val="Normal"/>
    <w:link w:val="Refdenotaalpie"/>
    <w:uiPriority w:val="99"/>
    <w:qFormat/>
    <w:rsid w:val="00B065A2"/>
    <w:pPr>
      <w:widowControl/>
      <w:autoSpaceDE/>
      <w:autoSpaceDN/>
      <w:spacing w:after="160" w:line="240" w:lineRule="exact"/>
    </w:pPr>
    <w:rPr>
      <w:rFonts w:asciiTheme="minorHAnsi" w:eastAsiaTheme="minorHAnsi" w:hAnsiTheme="minorHAnsi" w:cstheme="minorBidi"/>
      <w:kern w:val="2"/>
      <w:sz w:val="24"/>
      <w:szCs w:val="24"/>
      <w:vertAlign w:val="superscript"/>
      <w:lang w:val="es-CO"/>
      <w14:ligatures w14:val="standardContextual"/>
    </w:rPr>
  </w:style>
  <w:style w:type="paragraph" w:styleId="Piedepgina">
    <w:name w:val="footer"/>
    <w:basedOn w:val="Normal"/>
    <w:link w:val="PiedepginaCar"/>
    <w:uiPriority w:val="99"/>
    <w:unhideWhenUsed/>
    <w:rsid w:val="00FA46BA"/>
    <w:pPr>
      <w:tabs>
        <w:tab w:val="center" w:pos="4419"/>
        <w:tab w:val="right" w:pos="8838"/>
      </w:tabs>
    </w:pPr>
  </w:style>
  <w:style w:type="character" w:customStyle="1" w:styleId="PiedepginaCar">
    <w:name w:val="Pie de página Car"/>
    <w:basedOn w:val="Fuentedeprrafopredeter"/>
    <w:link w:val="Piedepgina"/>
    <w:uiPriority w:val="99"/>
    <w:rsid w:val="00FA46BA"/>
    <w:rPr>
      <w:rFonts w:ascii="Arial MT" w:eastAsia="Arial MT" w:hAnsi="Arial MT" w:cs="Arial MT"/>
      <w:kern w:val="0"/>
      <w:sz w:val="22"/>
      <w:szCs w:val="22"/>
      <w:lang w:val="es-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1472</Words>
  <Characters>8101</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Paz C.</dc:creator>
  <cp:keywords/>
  <dc:description/>
  <cp:lastModifiedBy>Kelly Paz C.</cp:lastModifiedBy>
  <cp:revision>2</cp:revision>
  <dcterms:created xsi:type="dcterms:W3CDTF">2023-11-20T23:53:00Z</dcterms:created>
  <dcterms:modified xsi:type="dcterms:W3CDTF">2023-11-20T23:53:00Z</dcterms:modified>
</cp:coreProperties>
</file>