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A97B9E" w:rsidRDefault="001C281E" w:rsidP="00A97B9E">
      <w:pPr>
        <w:jc w:val="both"/>
        <w:rPr>
          <w:rFonts w:ascii="Arial" w:hAnsi="Arial" w:cs="Arial"/>
          <w:b/>
          <w:bCs/>
          <w:sz w:val="22"/>
          <w:szCs w:val="22"/>
        </w:rPr>
      </w:pPr>
      <w:r w:rsidRPr="00A97B9E">
        <w:rPr>
          <w:rFonts w:ascii="Arial" w:hAnsi="Arial" w:cs="Arial"/>
          <w:b/>
          <w:bCs/>
          <w:sz w:val="22"/>
          <w:szCs w:val="22"/>
        </w:rPr>
        <w:t>FORMATO PROCESO NUEVO – RESUMEN INICIAL</w:t>
      </w:r>
    </w:p>
    <w:p w14:paraId="7AA9A987" w14:textId="05731379" w:rsidR="00B977DA" w:rsidRPr="00A97B9E" w:rsidRDefault="00B977DA" w:rsidP="00A97B9E">
      <w:pPr>
        <w:jc w:val="both"/>
        <w:rPr>
          <w:rFonts w:ascii="Arial" w:hAnsi="Arial" w:cs="Arial"/>
          <w:b/>
          <w:bCs/>
          <w:sz w:val="22"/>
          <w:szCs w:val="22"/>
        </w:rPr>
      </w:pPr>
      <w:r w:rsidRPr="00A97B9E">
        <w:rPr>
          <w:rFonts w:ascii="Arial" w:hAnsi="Arial" w:cs="Arial"/>
          <w:b/>
          <w:bCs/>
          <w:sz w:val="22"/>
          <w:szCs w:val="22"/>
        </w:rPr>
        <w:br/>
      </w:r>
    </w:p>
    <w:p w14:paraId="45A36DE7" w14:textId="0A118AF8" w:rsidR="00672B99" w:rsidRPr="00A97B9E" w:rsidRDefault="001C281E" w:rsidP="00A97B9E">
      <w:pPr>
        <w:jc w:val="both"/>
        <w:rPr>
          <w:rFonts w:ascii="Arial" w:hAnsi="Arial" w:cs="Arial"/>
          <w:sz w:val="22"/>
          <w:szCs w:val="22"/>
        </w:rPr>
      </w:pPr>
      <w:r w:rsidRPr="00A97B9E">
        <w:rPr>
          <w:rFonts w:ascii="Arial" w:hAnsi="Arial" w:cs="Arial"/>
          <w:b/>
          <w:bCs/>
          <w:sz w:val="22"/>
          <w:szCs w:val="22"/>
        </w:rPr>
        <w:t>Destina</w:t>
      </w:r>
      <w:r w:rsidR="00734BD8" w:rsidRPr="00A97B9E">
        <w:rPr>
          <w:rFonts w:ascii="Arial" w:hAnsi="Arial" w:cs="Arial"/>
          <w:b/>
          <w:bCs/>
          <w:sz w:val="22"/>
          <w:szCs w:val="22"/>
        </w:rPr>
        <w:t>ta</w:t>
      </w:r>
      <w:r w:rsidRPr="00A97B9E">
        <w:rPr>
          <w:rFonts w:ascii="Arial" w:hAnsi="Arial" w:cs="Arial"/>
          <w:b/>
          <w:bCs/>
          <w:sz w:val="22"/>
          <w:szCs w:val="22"/>
        </w:rPr>
        <w:t xml:space="preserve">rio: </w:t>
      </w:r>
      <w:r w:rsidRPr="00A97B9E">
        <w:rPr>
          <w:rFonts w:ascii="Arial" w:hAnsi="Arial" w:cs="Arial"/>
          <w:b/>
          <w:bCs/>
          <w:sz w:val="22"/>
          <w:szCs w:val="22"/>
        </w:rPr>
        <w:tab/>
      </w:r>
      <w:r w:rsidRPr="00A97B9E">
        <w:rPr>
          <w:rFonts w:ascii="Arial" w:hAnsi="Arial" w:cs="Arial"/>
          <w:b/>
          <w:bCs/>
          <w:sz w:val="22"/>
          <w:szCs w:val="22"/>
        </w:rPr>
        <w:tab/>
      </w:r>
      <w:r w:rsidR="000401A8" w:rsidRPr="00A97B9E">
        <w:rPr>
          <w:rFonts w:ascii="Arial" w:hAnsi="Arial" w:cs="Arial"/>
          <w:b/>
          <w:bCs/>
          <w:sz w:val="22"/>
          <w:szCs w:val="22"/>
        </w:rPr>
        <w:tab/>
      </w:r>
      <w:r w:rsidR="000401A8" w:rsidRPr="00A97B9E">
        <w:rPr>
          <w:rFonts w:ascii="Arial" w:hAnsi="Arial" w:cs="Arial"/>
          <w:b/>
          <w:bCs/>
          <w:sz w:val="22"/>
          <w:szCs w:val="22"/>
        </w:rPr>
        <w:tab/>
      </w:r>
      <w:r w:rsidRPr="00A97B9E">
        <w:rPr>
          <w:rFonts w:ascii="Arial" w:hAnsi="Arial" w:cs="Arial"/>
          <w:sz w:val="22"/>
          <w:szCs w:val="22"/>
        </w:rPr>
        <w:t xml:space="preserve">Dirección </w:t>
      </w:r>
      <w:r w:rsidR="00F94E43" w:rsidRPr="00A97B9E">
        <w:rPr>
          <w:rFonts w:ascii="Arial" w:hAnsi="Arial" w:cs="Arial"/>
          <w:sz w:val="22"/>
          <w:szCs w:val="22"/>
        </w:rPr>
        <w:t>Asuntos Legales</w:t>
      </w:r>
      <w:r w:rsidRPr="00A97B9E">
        <w:rPr>
          <w:rFonts w:ascii="Arial" w:hAnsi="Arial" w:cs="Arial"/>
          <w:sz w:val="22"/>
          <w:szCs w:val="22"/>
        </w:rPr>
        <w:t xml:space="preserve"> </w:t>
      </w:r>
      <w:r w:rsidR="004803E3" w:rsidRPr="00A97B9E">
        <w:rPr>
          <w:rFonts w:ascii="Arial" w:hAnsi="Arial" w:cs="Arial"/>
          <w:sz w:val="22"/>
          <w:szCs w:val="22"/>
        </w:rPr>
        <w:t xml:space="preserve">Occidente </w:t>
      </w:r>
    </w:p>
    <w:p w14:paraId="2B6C631D" w14:textId="61B407B1" w:rsidR="000401A8" w:rsidRPr="00A97B9E" w:rsidRDefault="000401A8" w:rsidP="00A97B9E">
      <w:pPr>
        <w:jc w:val="both"/>
        <w:rPr>
          <w:rFonts w:ascii="Arial" w:hAnsi="Arial" w:cs="Arial"/>
          <w:sz w:val="22"/>
          <w:szCs w:val="22"/>
        </w:rPr>
      </w:pPr>
      <w:r w:rsidRPr="00A97B9E">
        <w:rPr>
          <w:rFonts w:ascii="Arial" w:hAnsi="Arial" w:cs="Arial"/>
          <w:b/>
          <w:bCs/>
          <w:sz w:val="22"/>
          <w:szCs w:val="22"/>
        </w:rPr>
        <w:t>Abogado externo responsable:</w:t>
      </w:r>
      <w:r w:rsidRPr="00A97B9E">
        <w:rPr>
          <w:rFonts w:ascii="Arial" w:hAnsi="Arial" w:cs="Arial"/>
          <w:b/>
          <w:bCs/>
          <w:sz w:val="22"/>
          <w:szCs w:val="22"/>
        </w:rPr>
        <w:tab/>
      </w:r>
      <w:r w:rsidR="00522B60" w:rsidRPr="00A97B9E">
        <w:rPr>
          <w:rFonts w:ascii="Arial" w:hAnsi="Arial" w:cs="Arial"/>
          <w:iCs/>
          <w:sz w:val="22"/>
          <w:szCs w:val="22"/>
        </w:rPr>
        <w:t xml:space="preserve">Gustavo Alberto Herrera Ávila </w:t>
      </w:r>
    </w:p>
    <w:p w14:paraId="3A8F7659" w14:textId="77B1801D" w:rsidR="00672B99" w:rsidRPr="00A97B9E" w:rsidRDefault="00672B99" w:rsidP="00A97B9E">
      <w:pPr>
        <w:jc w:val="both"/>
        <w:rPr>
          <w:rFonts w:ascii="Arial" w:hAnsi="Arial" w:cs="Arial"/>
          <w:sz w:val="22"/>
          <w:szCs w:val="22"/>
        </w:rPr>
      </w:pPr>
    </w:p>
    <w:p w14:paraId="23433B3B" w14:textId="77777777" w:rsidR="00734BD8" w:rsidRPr="00A97B9E" w:rsidRDefault="00734BD8" w:rsidP="00A97B9E">
      <w:pPr>
        <w:jc w:val="both"/>
        <w:rPr>
          <w:rFonts w:ascii="Arial" w:hAnsi="Arial" w:cs="Arial"/>
          <w:sz w:val="22"/>
          <w:szCs w:val="22"/>
        </w:rPr>
      </w:pPr>
    </w:p>
    <w:p w14:paraId="40E0D8BA" w14:textId="501DD362" w:rsidR="00672B99" w:rsidRPr="00A97B9E" w:rsidRDefault="00247E08" w:rsidP="00A97B9E">
      <w:pPr>
        <w:jc w:val="both"/>
        <w:rPr>
          <w:rFonts w:ascii="Arial" w:hAnsi="Arial" w:cs="Arial"/>
          <w:b/>
          <w:bCs/>
          <w:sz w:val="22"/>
          <w:szCs w:val="22"/>
        </w:rPr>
      </w:pPr>
      <w:r w:rsidRPr="00A97B9E">
        <w:rPr>
          <w:rFonts w:ascii="Arial" w:hAnsi="Arial" w:cs="Arial"/>
          <w:b/>
          <w:bCs/>
          <w:sz w:val="22"/>
          <w:szCs w:val="22"/>
        </w:rPr>
        <w:t xml:space="preserve">Datos </w:t>
      </w:r>
      <w:r w:rsidR="00FF66F3" w:rsidRPr="00A97B9E">
        <w:rPr>
          <w:rFonts w:ascii="Arial" w:hAnsi="Arial" w:cs="Arial"/>
          <w:b/>
          <w:bCs/>
          <w:sz w:val="22"/>
          <w:szCs w:val="22"/>
        </w:rPr>
        <w:t>generales del</w:t>
      </w:r>
      <w:r w:rsidRPr="00A97B9E">
        <w:rPr>
          <w:rFonts w:ascii="Arial" w:hAnsi="Arial" w:cs="Arial"/>
          <w:b/>
          <w:bCs/>
          <w:sz w:val="22"/>
          <w:szCs w:val="22"/>
        </w:rPr>
        <w:t xml:space="preserve"> proceso</w:t>
      </w:r>
    </w:p>
    <w:p w14:paraId="509B5BEA" w14:textId="77777777" w:rsidR="00E028BD" w:rsidRPr="00A97B9E" w:rsidRDefault="00E028BD" w:rsidP="00A97B9E">
      <w:pPr>
        <w:jc w:val="both"/>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97B9E" w14:paraId="361F998D" w14:textId="77777777" w:rsidTr="008F3801">
        <w:trPr>
          <w:trHeight w:val="340"/>
        </w:trPr>
        <w:tc>
          <w:tcPr>
            <w:tcW w:w="2338" w:type="dxa"/>
            <w:shd w:val="clear" w:color="auto" w:fill="0033A0"/>
            <w:vAlign w:val="center"/>
          </w:tcPr>
          <w:p w14:paraId="39820FDF" w14:textId="2DE0FE6C" w:rsidR="00AB7CA0" w:rsidRPr="00A97B9E" w:rsidRDefault="006F1BB7" w:rsidP="00A97B9E">
            <w:pPr>
              <w:jc w:val="both"/>
              <w:rPr>
                <w:rFonts w:ascii="Arial" w:hAnsi="Arial" w:cs="Arial"/>
                <w:b/>
                <w:sz w:val="22"/>
                <w:szCs w:val="22"/>
              </w:rPr>
            </w:pPr>
            <w:r w:rsidRPr="00A97B9E">
              <w:rPr>
                <w:rFonts w:ascii="Arial" w:hAnsi="Arial" w:cs="Arial"/>
                <w:b/>
                <w:sz w:val="22"/>
                <w:szCs w:val="22"/>
              </w:rPr>
              <w:t>Compañía vinculada</w:t>
            </w:r>
          </w:p>
        </w:tc>
        <w:tc>
          <w:tcPr>
            <w:tcW w:w="7512" w:type="dxa"/>
            <w:gridSpan w:val="3"/>
            <w:vAlign w:val="center"/>
          </w:tcPr>
          <w:p w14:paraId="4DA7B6E0" w14:textId="360C44D4" w:rsidR="00AB7CA0"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 xml:space="preserve">Seguros Generales Suramericana </w:t>
            </w:r>
            <w:r w:rsidR="00655F2D" w:rsidRPr="00A97B9E">
              <w:rPr>
                <w:rFonts w:ascii="Arial" w:hAnsi="Arial" w:cs="Arial"/>
                <w:b w:val="0"/>
                <w:iCs/>
                <w:szCs w:val="22"/>
                <w:lang w:val="es-CO"/>
              </w:rPr>
              <w:t>S.A.</w:t>
            </w:r>
          </w:p>
        </w:tc>
      </w:tr>
      <w:tr w:rsidR="00611F74" w:rsidRPr="00A97B9E" w14:paraId="1D5C2B9E" w14:textId="77777777" w:rsidTr="008F3801">
        <w:trPr>
          <w:trHeight w:val="340"/>
        </w:trPr>
        <w:tc>
          <w:tcPr>
            <w:tcW w:w="2338" w:type="dxa"/>
            <w:shd w:val="clear" w:color="auto" w:fill="0033A0"/>
            <w:vAlign w:val="center"/>
          </w:tcPr>
          <w:p w14:paraId="71926149" w14:textId="08884289" w:rsidR="00611F74" w:rsidRPr="00A97B9E" w:rsidRDefault="00611F74" w:rsidP="00A97B9E">
            <w:pPr>
              <w:jc w:val="both"/>
              <w:rPr>
                <w:rFonts w:ascii="Arial" w:hAnsi="Arial" w:cs="Arial"/>
                <w:b/>
                <w:sz w:val="22"/>
                <w:szCs w:val="22"/>
              </w:rPr>
            </w:pPr>
            <w:r w:rsidRPr="00A97B9E">
              <w:rPr>
                <w:rFonts w:ascii="Arial" w:hAnsi="Arial" w:cs="Arial"/>
                <w:b/>
                <w:sz w:val="22"/>
                <w:szCs w:val="22"/>
              </w:rPr>
              <w:t>Tipo de vinculación</w:t>
            </w:r>
          </w:p>
        </w:tc>
        <w:tc>
          <w:tcPr>
            <w:tcW w:w="7512" w:type="dxa"/>
            <w:gridSpan w:val="3"/>
            <w:vAlign w:val="center"/>
          </w:tcPr>
          <w:p w14:paraId="17AB2FF9" w14:textId="2C7A2A30" w:rsidR="00611F74" w:rsidRPr="00A97B9E" w:rsidRDefault="00A97B9E" w:rsidP="00A97B9E">
            <w:pPr>
              <w:pStyle w:val="Ttulo4"/>
              <w:rPr>
                <w:rFonts w:ascii="Arial" w:hAnsi="Arial" w:cs="Arial"/>
                <w:b w:val="0"/>
                <w:iCs/>
                <w:szCs w:val="22"/>
                <w:lang w:val="es-CO"/>
              </w:rPr>
            </w:pPr>
            <w:r w:rsidRPr="00A97B9E">
              <w:rPr>
                <w:rFonts w:ascii="Arial" w:hAnsi="Arial" w:cs="Arial"/>
                <w:b w:val="0"/>
                <w:iCs/>
                <w:szCs w:val="22"/>
                <w:lang w:val="es-CO"/>
              </w:rPr>
              <w:t>Tercero civilmente responsable</w:t>
            </w:r>
          </w:p>
        </w:tc>
      </w:tr>
      <w:tr w:rsidR="00314784" w:rsidRPr="00A97B9E" w14:paraId="034F2DF5" w14:textId="77777777" w:rsidTr="008F3801">
        <w:trPr>
          <w:trHeight w:val="340"/>
        </w:trPr>
        <w:tc>
          <w:tcPr>
            <w:tcW w:w="2338" w:type="dxa"/>
            <w:shd w:val="clear" w:color="auto" w:fill="0033A0"/>
            <w:vAlign w:val="center"/>
          </w:tcPr>
          <w:p w14:paraId="75527875" w14:textId="0D08D2BA" w:rsidR="00314784" w:rsidRPr="00A97B9E" w:rsidRDefault="00314784" w:rsidP="00A97B9E">
            <w:pPr>
              <w:jc w:val="both"/>
              <w:rPr>
                <w:rFonts w:ascii="Arial" w:hAnsi="Arial" w:cs="Arial"/>
                <w:b/>
                <w:sz w:val="22"/>
                <w:szCs w:val="22"/>
              </w:rPr>
            </w:pPr>
            <w:r w:rsidRPr="00A97B9E">
              <w:rPr>
                <w:rFonts w:ascii="Arial" w:hAnsi="Arial" w:cs="Arial"/>
                <w:b/>
                <w:sz w:val="22"/>
                <w:szCs w:val="22"/>
              </w:rPr>
              <w:t>Jurisdicción</w:t>
            </w:r>
          </w:p>
        </w:tc>
        <w:tc>
          <w:tcPr>
            <w:tcW w:w="3402" w:type="dxa"/>
            <w:vAlign w:val="center"/>
          </w:tcPr>
          <w:p w14:paraId="36469FA3" w14:textId="17A0654F" w:rsidR="00314784" w:rsidRPr="00A97B9E" w:rsidRDefault="00A97B9E" w:rsidP="00A97B9E">
            <w:pPr>
              <w:jc w:val="both"/>
              <w:rPr>
                <w:rFonts w:ascii="Arial" w:hAnsi="Arial" w:cs="Arial"/>
                <w:iCs/>
                <w:sz w:val="22"/>
                <w:szCs w:val="22"/>
              </w:rPr>
            </w:pPr>
            <w:r w:rsidRPr="00A97B9E">
              <w:rPr>
                <w:rFonts w:ascii="Arial" w:hAnsi="Arial" w:cs="Arial"/>
                <w:iCs/>
                <w:sz w:val="22"/>
                <w:szCs w:val="22"/>
              </w:rPr>
              <w:t>Administrativa</w:t>
            </w:r>
          </w:p>
        </w:tc>
        <w:tc>
          <w:tcPr>
            <w:tcW w:w="1701" w:type="dxa"/>
            <w:tcBorders>
              <w:top w:val="single" w:sz="4" w:space="0" w:color="auto"/>
            </w:tcBorders>
            <w:shd w:val="clear" w:color="auto" w:fill="0033A0"/>
            <w:vAlign w:val="center"/>
          </w:tcPr>
          <w:p w14:paraId="4E66F66C" w14:textId="19E62604" w:rsidR="00314784" w:rsidRPr="00A97B9E" w:rsidRDefault="00FD7619" w:rsidP="00A97B9E">
            <w:pPr>
              <w:jc w:val="both"/>
              <w:rPr>
                <w:rFonts w:ascii="Arial" w:hAnsi="Arial" w:cs="Arial"/>
                <w:b/>
                <w:sz w:val="22"/>
                <w:szCs w:val="22"/>
                <w:highlight w:val="yellow"/>
              </w:rPr>
            </w:pPr>
            <w:r w:rsidRPr="00A97B9E">
              <w:rPr>
                <w:rFonts w:ascii="Arial" w:hAnsi="Arial" w:cs="Arial"/>
                <w:b/>
                <w:sz w:val="22"/>
                <w:szCs w:val="22"/>
              </w:rPr>
              <w:t>Tipo de proceso</w:t>
            </w:r>
          </w:p>
        </w:tc>
        <w:tc>
          <w:tcPr>
            <w:tcW w:w="2409" w:type="dxa"/>
            <w:vAlign w:val="center"/>
          </w:tcPr>
          <w:p w14:paraId="77E41038" w14:textId="4A9DFD0D" w:rsidR="00314784" w:rsidRPr="00A97B9E" w:rsidRDefault="00A97B9E" w:rsidP="00A97B9E">
            <w:pPr>
              <w:jc w:val="both"/>
              <w:rPr>
                <w:rFonts w:ascii="Arial" w:hAnsi="Arial" w:cs="Arial"/>
                <w:iCs/>
                <w:sz w:val="22"/>
                <w:szCs w:val="22"/>
              </w:rPr>
            </w:pPr>
            <w:r w:rsidRPr="00A97B9E">
              <w:rPr>
                <w:rFonts w:ascii="Arial" w:hAnsi="Arial" w:cs="Arial"/>
                <w:iCs/>
                <w:sz w:val="22"/>
                <w:szCs w:val="22"/>
              </w:rPr>
              <w:t>Proceso de responsabilidad fiscal</w:t>
            </w:r>
          </w:p>
        </w:tc>
      </w:tr>
      <w:tr w:rsidR="001C4AB7" w:rsidRPr="00A97B9E" w14:paraId="57977954" w14:textId="77777777" w:rsidTr="008F3801">
        <w:trPr>
          <w:trHeight w:val="340"/>
        </w:trPr>
        <w:tc>
          <w:tcPr>
            <w:tcW w:w="2338" w:type="dxa"/>
            <w:shd w:val="clear" w:color="auto" w:fill="0033A0"/>
            <w:vAlign w:val="center"/>
          </w:tcPr>
          <w:p w14:paraId="2D4749EF" w14:textId="01E5A1BD" w:rsidR="001C4AB7" w:rsidRPr="00A97B9E" w:rsidRDefault="001C4AB7" w:rsidP="00A97B9E">
            <w:pPr>
              <w:jc w:val="both"/>
              <w:rPr>
                <w:rFonts w:ascii="Arial" w:hAnsi="Arial" w:cs="Arial"/>
                <w:b/>
                <w:sz w:val="22"/>
                <w:szCs w:val="22"/>
              </w:rPr>
            </w:pPr>
            <w:r w:rsidRPr="00A97B9E">
              <w:rPr>
                <w:rFonts w:ascii="Arial" w:hAnsi="Arial" w:cs="Arial"/>
                <w:b/>
                <w:sz w:val="22"/>
                <w:szCs w:val="22"/>
              </w:rPr>
              <w:t>Instancia</w:t>
            </w:r>
          </w:p>
        </w:tc>
        <w:tc>
          <w:tcPr>
            <w:tcW w:w="7512" w:type="dxa"/>
            <w:gridSpan w:val="3"/>
            <w:vAlign w:val="center"/>
          </w:tcPr>
          <w:p w14:paraId="22EC2015" w14:textId="4F1A5862" w:rsidR="001C4AB7"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Primera Instancia</w:t>
            </w:r>
          </w:p>
        </w:tc>
      </w:tr>
      <w:tr w:rsidR="00AB7CA0" w:rsidRPr="00A97B9E" w14:paraId="23C82D5B" w14:textId="77777777" w:rsidTr="008F3801">
        <w:trPr>
          <w:trHeight w:val="340"/>
        </w:trPr>
        <w:tc>
          <w:tcPr>
            <w:tcW w:w="2338" w:type="dxa"/>
            <w:shd w:val="clear" w:color="auto" w:fill="0033A0"/>
            <w:vAlign w:val="center"/>
          </w:tcPr>
          <w:p w14:paraId="69174905" w14:textId="6B29FFBA" w:rsidR="00AB7CA0" w:rsidRPr="00A97B9E" w:rsidRDefault="00AB7CA0" w:rsidP="00A97B9E">
            <w:pPr>
              <w:jc w:val="both"/>
              <w:rPr>
                <w:rFonts w:ascii="Arial" w:hAnsi="Arial" w:cs="Arial"/>
                <w:b/>
                <w:sz w:val="22"/>
                <w:szCs w:val="22"/>
              </w:rPr>
            </w:pPr>
            <w:r w:rsidRPr="00A97B9E">
              <w:rPr>
                <w:rFonts w:ascii="Arial" w:hAnsi="Arial" w:cs="Arial"/>
                <w:b/>
                <w:sz w:val="22"/>
                <w:szCs w:val="22"/>
              </w:rPr>
              <w:t xml:space="preserve">Fecha de </w:t>
            </w:r>
            <w:r w:rsidR="00475D6D" w:rsidRPr="00A97B9E">
              <w:rPr>
                <w:rFonts w:ascii="Arial" w:hAnsi="Arial" w:cs="Arial"/>
                <w:b/>
                <w:sz w:val="22"/>
                <w:szCs w:val="22"/>
              </w:rPr>
              <w:t>notificación</w:t>
            </w:r>
          </w:p>
        </w:tc>
        <w:tc>
          <w:tcPr>
            <w:tcW w:w="7512" w:type="dxa"/>
            <w:gridSpan w:val="3"/>
            <w:vAlign w:val="center"/>
          </w:tcPr>
          <w:p w14:paraId="3D593EBA" w14:textId="2A01BA0F" w:rsidR="00AB7CA0" w:rsidRPr="00A97B9E" w:rsidRDefault="00AB7CA0" w:rsidP="00A97B9E">
            <w:pPr>
              <w:jc w:val="both"/>
              <w:rPr>
                <w:rFonts w:ascii="Arial" w:hAnsi="Arial" w:cs="Arial"/>
                <w:iCs/>
                <w:sz w:val="22"/>
                <w:szCs w:val="22"/>
              </w:rPr>
            </w:pPr>
          </w:p>
        </w:tc>
      </w:tr>
      <w:tr w:rsidR="001C4AB7" w:rsidRPr="00A97B9E" w14:paraId="3DB10669" w14:textId="77777777" w:rsidTr="008F3801">
        <w:trPr>
          <w:trHeight w:val="340"/>
        </w:trPr>
        <w:tc>
          <w:tcPr>
            <w:tcW w:w="2338" w:type="dxa"/>
            <w:shd w:val="clear" w:color="auto" w:fill="0033A0"/>
            <w:vAlign w:val="center"/>
          </w:tcPr>
          <w:p w14:paraId="184540C8" w14:textId="704D403B" w:rsidR="001C4AB7" w:rsidRPr="00A97B9E" w:rsidRDefault="001C4AB7" w:rsidP="00A97B9E">
            <w:pPr>
              <w:jc w:val="both"/>
              <w:rPr>
                <w:rFonts w:ascii="Arial" w:hAnsi="Arial" w:cs="Arial"/>
                <w:b/>
                <w:sz w:val="22"/>
                <w:szCs w:val="22"/>
              </w:rPr>
            </w:pPr>
            <w:r w:rsidRPr="00A97B9E">
              <w:rPr>
                <w:rFonts w:ascii="Arial" w:hAnsi="Arial" w:cs="Arial"/>
                <w:b/>
                <w:sz w:val="22"/>
                <w:szCs w:val="22"/>
              </w:rPr>
              <w:t>Abogado demandante</w:t>
            </w:r>
          </w:p>
        </w:tc>
        <w:tc>
          <w:tcPr>
            <w:tcW w:w="3402" w:type="dxa"/>
            <w:vAlign w:val="center"/>
          </w:tcPr>
          <w:p w14:paraId="17CC82B4" w14:textId="721E79B3"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c>
          <w:tcPr>
            <w:tcW w:w="1701" w:type="dxa"/>
            <w:shd w:val="clear" w:color="auto" w:fill="0033A0"/>
            <w:vAlign w:val="center"/>
          </w:tcPr>
          <w:p w14:paraId="1BBF04FD" w14:textId="14BBB21D" w:rsidR="001C4AB7" w:rsidRPr="00A97B9E" w:rsidRDefault="001C4AB7" w:rsidP="00A97B9E">
            <w:pPr>
              <w:jc w:val="both"/>
              <w:rPr>
                <w:rFonts w:ascii="Arial" w:hAnsi="Arial" w:cs="Arial"/>
                <w:b/>
                <w:bCs/>
                <w:sz w:val="22"/>
                <w:szCs w:val="22"/>
              </w:rPr>
            </w:pPr>
            <w:r w:rsidRPr="00A97B9E">
              <w:rPr>
                <w:rFonts w:ascii="Arial" w:hAnsi="Arial" w:cs="Arial"/>
                <w:b/>
                <w:bCs/>
                <w:sz w:val="22"/>
                <w:szCs w:val="22"/>
              </w:rPr>
              <w:t>Identificación</w:t>
            </w:r>
          </w:p>
        </w:tc>
        <w:tc>
          <w:tcPr>
            <w:tcW w:w="2409" w:type="dxa"/>
            <w:vAlign w:val="center"/>
          </w:tcPr>
          <w:p w14:paraId="33D2EBE9" w14:textId="0F282FBB"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r>
    </w:tbl>
    <w:p w14:paraId="4D702E80" w14:textId="77777777" w:rsidR="009E7D3B" w:rsidRPr="00A97B9E" w:rsidRDefault="009E7D3B" w:rsidP="00A97B9E">
      <w:pPr>
        <w:jc w:val="both"/>
        <w:rPr>
          <w:rFonts w:ascii="Arial" w:hAnsi="Arial" w:cs="Arial"/>
          <w:b/>
          <w:sz w:val="22"/>
          <w:szCs w:val="22"/>
          <w:u w:val="single"/>
        </w:rPr>
      </w:pPr>
    </w:p>
    <w:p w14:paraId="168B2FE3" w14:textId="77777777" w:rsidR="00734BD8" w:rsidRPr="00A97B9E" w:rsidRDefault="00734BD8" w:rsidP="00A97B9E">
      <w:pPr>
        <w:jc w:val="both"/>
        <w:rPr>
          <w:rFonts w:ascii="Arial" w:hAnsi="Arial" w:cs="Arial"/>
          <w:b/>
          <w:sz w:val="22"/>
          <w:szCs w:val="22"/>
        </w:rPr>
      </w:pPr>
    </w:p>
    <w:p w14:paraId="27A8C1F6" w14:textId="2A40E483" w:rsidR="00FF66F3" w:rsidRPr="00A97B9E" w:rsidRDefault="007B6543" w:rsidP="00A97B9E">
      <w:pPr>
        <w:jc w:val="both"/>
        <w:rPr>
          <w:rFonts w:ascii="Arial" w:hAnsi="Arial" w:cs="Arial"/>
          <w:b/>
          <w:sz w:val="22"/>
          <w:szCs w:val="22"/>
        </w:rPr>
      </w:pPr>
      <w:r w:rsidRPr="00A97B9E">
        <w:rPr>
          <w:rFonts w:ascii="Arial" w:hAnsi="Arial" w:cs="Arial"/>
          <w:b/>
          <w:sz w:val="22"/>
          <w:szCs w:val="22"/>
        </w:rPr>
        <w:t>Seguro</w:t>
      </w:r>
      <w:r w:rsidR="00FF66F3" w:rsidRPr="00A97B9E">
        <w:rPr>
          <w:rFonts w:ascii="Arial" w:hAnsi="Arial" w:cs="Arial"/>
          <w:b/>
          <w:sz w:val="22"/>
          <w:szCs w:val="22"/>
        </w:rPr>
        <w:t xml:space="preserve"> afectad</w:t>
      </w:r>
      <w:r w:rsidRPr="00A97B9E">
        <w:rPr>
          <w:rFonts w:ascii="Arial" w:hAnsi="Arial" w:cs="Arial"/>
          <w:b/>
          <w:sz w:val="22"/>
          <w:szCs w:val="22"/>
        </w:rPr>
        <w:t>o</w:t>
      </w:r>
    </w:p>
    <w:p w14:paraId="4F9AC8BF" w14:textId="0014293F" w:rsidR="00FF66F3" w:rsidRPr="00A97B9E" w:rsidRDefault="00FF66F3" w:rsidP="00A97B9E">
      <w:pPr>
        <w:jc w:val="both"/>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0"/>
        <w:gridCol w:w="3380"/>
        <w:gridCol w:w="1715"/>
        <w:gridCol w:w="2404"/>
      </w:tblGrid>
      <w:tr w:rsidR="007B6543" w:rsidRPr="00A97B9E" w14:paraId="22179AB8" w14:textId="77777777" w:rsidTr="008F3801">
        <w:trPr>
          <w:trHeight w:val="340"/>
        </w:trPr>
        <w:tc>
          <w:tcPr>
            <w:tcW w:w="2353" w:type="dxa"/>
            <w:shd w:val="clear" w:color="auto" w:fill="0033A0"/>
            <w:vAlign w:val="center"/>
          </w:tcPr>
          <w:p w14:paraId="01016211" w14:textId="6458D9D1" w:rsidR="007B6543" w:rsidRPr="00A97B9E" w:rsidRDefault="007B6543" w:rsidP="00A97B9E">
            <w:pPr>
              <w:jc w:val="both"/>
              <w:rPr>
                <w:rFonts w:ascii="Arial" w:hAnsi="Arial" w:cs="Arial"/>
                <w:b/>
                <w:sz w:val="22"/>
                <w:szCs w:val="22"/>
              </w:rPr>
            </w:pPr>
            <w:r w:rsidRPr="00A97B9E">
              <w:rPr>
                <w:rFonts w:ascii="Arial" w:hAnsi="Arial" w:cs="Arial"/>
                <w:b/>
                <w:sz w:val="22"/>
                <w:szCs w:val="22"/>
              </w:rPr>
              <w:t>Asegurado / afiliado</w:t>
            </w:r>
          </w:p>
        </w:tc>
        <w:tc>
          <w:tcPr>
            <w:tcW w:w="3386" w:type="dxa"/>
            <w:vAlign w:val="center"/>
          </w:tcPr>
          <w:p w14:paraId="2F24F64D" w14:textId="48C0ACAB" w:rsidR="004B709D" w:rsidRPr="00A97B9E" w:rsidRDefault="000D06F7" w:rsidP="00A97B9E">
            <w:pPr>
              <w:jc w:val="both"/>
              <w:rPr>
                <w:rFonts w:ascii="Arial" w:hAnsi="Arial" w:cs="Arial"/>
                <w:iCs/>
                <w:sz w:val="22"/>
                <w:szCs w:val="22"/>
              </w:rPr>
            </w:pPr>
            <w:r w:rsidRPr="000D06F7">
              <w:rPr>
                <w:rFonts w:ascii="Arial" w:hAnsi="Arial" w:cs="Arial"/>
                <w:iCs/>
                <w:sz w:val="22"/>
                <w:szCs w:val="22"/>
              </w:rPr>
              <w:t>METRO CALI S.A</w:t>
            </w:r>
          </w:p>
        </w:tc>
        <w:tc>
          <w:tcPr>
            <w:tcW w:w="1702" w:type="dxa"/>
            <w:shd w:val="clear" w:color="auto" w:fill="0033A0"/>
            <w:vAlign w:val="center"/>
          </w:tcPr>
          <w:p w14:paraId="3809BB4B" w14:textId="2BAD8CE6" w:rsidR="007B6543" w:rsidRPr="00A97B9E" w:rsidRDefault="007B6543" w:rsidP="00A97B9E">
            <w:pPr>
              <w:jc w:val="both"/>
              <w:rPr>
                <w:rFonts w:ascii="Arial" w:hAnsi="Arial" w:cs="Arial"/>
                <w:b/>
                <w:sz w:val="22"/>
                <w:szCs w:val="22"/>
              </w:rPr>
            </w:pPr>
            <w:r w:rsidRPr="00A97B9E">
              <w:rPr>
                <w:rFonts w:ascii="Arial" w:hAnsi="Arial" w:cs="Arial"/>
                <w:b/>
                <w:bCs/>
                <w:sz w:val="22"/>
                <w:szCs w:val="22"/>
              </w:rPr>
              <w:t>Identificación</w:t>
            </w:r>
          </w:p>
        </w:tc>
        <w:tc>
          <w:tcPr>
            <w:tcW w:w="2408" w:type="dxa"/>
            <w:vAlign w:val="center"/>
          </w:tcPr>
          <w:p w14:paraId="2D1BE471" w14:textId="794A9E8A" w:rsidR="004B709D" w:rsidRPr="00A97B9E" w:rsidRDefault="000D06F7" w:rsidP="00A97B9E">
            <w:pPr>
              <w:jc w:val="both"/>
              <w:rPr>
                <w:rFonts w:ascii="Arial" w:hAnsi="Arial" w:cs="Arial"/>
                <w:iCs/>
                <w:sz w:val="22"/>
                <w:szCs w:val="22"/>
              </w:rPr>
            </w:pPr>
            <w:r w:rsidRPr="000D06F7">
              <w:rPr>
                <w:rFonts w:ascii="Arial" w:hAnsi="Arial" w:cs="Arial"/>
                <w:iCs/>
                <w:sz w:val="22"/>
                <w:szCs w:val="22"/>
              </w:rPr>
              <w:t>8050131718</w:t>
            </w:r>
          </w:p>
        </w:tc>
      </w:tr>
      <w:tr w:rsidR="00FF66F3" w:rsidRPr="00A97B9E" w14:paraId="1184BD96" w14:textId="77777777" w:rsidTr="008F3801">
        <w:trPr>
          <w:trHeight w:val="340"/>
        </w:trPr>
        <w:tc>
          <w:tcPr>
            <w:tcW w:w="2353" w:type="dxa"/>
            <w:shd w:val="clear" w:color="auto" w:fill="0033A0"/>
            <w:vAlign w:val="center"/>
          </w:tcPr>
          <w:p w14:paraId="21AAE966" w14:textId="1C6A7B98" w:rsidR="00FF66F3" w:rsidRPr="00A97B9E" w:rsidRDefault="00703C75" w:rsidP="00A97B9E">
            <w:pPr>
              <w:jc w:val="both"/>
              <w:rPr>
                <w:rFonts w:ascii="Arial" w:hAnsi="Arial" w:cs="Arial"/>
                <w:b/>
                <w:sz w:val="22"/>
                <w:szCs w:val="22"/>
              </w:rPr>
            </w:pPr>
            <w:r w:rsidRPr="00A97B9E">
              <w:rPr>
                <w:rFonts w:ascii="Arial" w:hAnsi="Arial" w:cs="Arial"/>
                <w:b/>
                <w:sz w:val="22"/>
                <w:szCs w:val="22"/>
              </w:rPr>
              <w:t xml:space="preserve">Fecha </w:t>
            </w:r>
            <w:r w:rsidR="003E59C2" w:rsidRPr="00A97B9E">
              <w:rPr>
                <w:rFonts w:ascii="Arial" w:hAnsi="Arial" w:cs="Arial"/>
                <w:b/>
                <w:sz w:val="22"/>
                <w:szCs w:val="22"/>
              </w:rPr>
              <w:t>del siniestro</w:t>
            </w:r>
          </w:p>
        </w:tc>
        <w:tc>
          <w:tcPr>
            <w:tcW w:w="7496" w:type="dxa"/>
            <w:gridSpan w:val="3"/>
            <w:vAlign w:val="center"/>
          </w:tcPr>
          <w:p w14:paraId="34C8AC3F" w14:textId="6DBB460E" w:rsidR="00484071" w:rsidRPr="00A97B9E" w:rsidRDefault="000D06F7" w:rsidP="00A97B9E">
            <w:pPr>
              <w:jc w:val="both"/>
              <w:rPr>
                <w:rFonts w:ascii="Arial" w:hAnsi="Arial" w:cs="Arial"/>
                <w:iCs/>
                <w:sz w:val="22"/>
                <w:szCs w:val="22"/>
              </w:rPr>
            </w:pPr>
            <w:r>
              <w:rPr>
                <w:rFonts w:ascii="Arial" w:hAnsi="Arial" w:cs="Arial"/>
                <w:iCs/>
                <w:sz w:val="22"/>
                <w:szCs w:val="22"/>
              </w:rPr>
              <w:t>30 de enero de 2021 al 30 de diciembre de 2021</w:t>
            </w:r>
          </w:p>
        </w:tc>
      </w:tr>
      <w:tr w:rsidR="007B6543" w:rsidRPr="00A97B9E" w14:paraId="1BAC1C46" w14:textId="77777777" w:rsidTr="008F3801">
        <w:trPr>
          <w:trHeight w:val="292"/>
        </w:trPr>
        <w:tc>
          <w:tcPr>
            <w:tcW w:w="2353" w:type="dxa"/>
            <w:shd w:val="clear" w:color="auto" w:fill="0033A0"/>
            <w:vAlign w:val="center"/>
          </w:tcPr>
          <w:p w14:paraId="7E9757C0" w14:textId="7568D394" w:rsidR="007B6543" w:rsidRPr="00A97B9E" w:rsidRDefault="007B6543" w:rsidP="00A97B9E">
            <w:pPr>
              <w:jc w:val="both"/>
              <w:rPr>
                <w:rFonts w:ascii="Arial" w:hAnsi="Arial" w:cs="Arial"/>
                <w:b/>
                <w:sz w:val="22"/>
                <w:szCs w:val="22"/>
              </w:rPr>
            </w:pPr>
            <w:r w:rsidRPr="00A97B9E">
              <w:rPr>
                <w:rFonts w:ascii="Arial" w:hAnsi="Arial" w:cs="Arial"/>
                <w:b/>
                <w:sz w:val="22"/>
                <w:szCs w:val="22"/>
              </w:rPr>
              <w:t>Nro. póliza afectada</w:t>
            </w:r>
          </w:p>
        </w:tc>
        <w:tc>
          <w:tcPr>
            <w:tcW w:w="3386" w:type="dxa"/>
            <w:vAlign w:val="center"/>
          </w:tcPr>
          <w:p w14:paraId="0F0E4D36" w14:textId="1A1088B9" w:rsidR="00C26408" w:rsidRPr="00A97B9E" w:rsidRDefault="00A97B9E" w:rsidP="00A97B9E">
            <w:pPr>
              <w:jc w:val="both"/>
              <w:rPr>
                <w:rFonts w:ascii="Arial" w:hAnsi="Arial" w:cs="Arial"/>
                <w:sz w:val="22"/>
                <w:szCs w:val="22"/>
              </w:rPr>
            </w:pPr>
            <w:r w:rsidRPr="00A97B9E">
              <w:rPr>
                <w:rFonts w:ascii="Arial" w:hAnsi="Arial" w:cs="Arial"/>
                <w:sz w:val="22"/>
                <w:szCs w:val="22"/>
              </w:rPr>
              <w:t>0031536-9</w:t>
            </w:r>
          </w:p>
        </w:tc>
        <w:tc>
          <w:tcPr>
            <w:tcW w:w="1702" w:type="dxa"/>
            <w:shd w:val="clear" w:color="auto" w:fill="0033A0"/>
            <w:vAlign w:val="center"/>
          </w:tcPr>
          <w:p w14:paraId="5E464232" w14:textId="5615B8FD" w:rsidR="007B6543" w:rsidRPr="00A97B9E" w:rsidRDefault="00212C67" w:rsidP="00A97B9E">
            <w:pPr>
              <w:autoSpaceDE w:val="0"/>
              <w:autoSpaceDN w:val="0"/>
              <w:adjustRightInd w:val="0"/>
              <w:jc w:val="both"/>
              <w:rPr>
                <w:rFonts w:ascii="Arial" w:hAnsi="Arial" w:cs="Arial"/>
                <w:b/>
                <w:sz w:val="22"/>
                <w:szCs w:val="22"/>
              </w:rPr>
            </w:pPr>
            <w:r w:rsidRPr="00A97B9E">
              <w:rPr>
                <w:rFonts w:ascii="Arial" w:hAnsi="Arial" w:cs="Arial"/>
                <w:b/>
                <w:sz w:val="22"/>
                <w:szCs w:val="22"/>
              </w:rPr>
              <w:t>Ramo</w:t>
            </w:r>
          </w:p>
        </w:tc>
        <w:tc>
          <w:tcPr>
            <w:tcW w:w="2408" w:type="dxa"/>
            <w:vAlign w:val="center"/>
          </w:tcPr>
          <w:p w14:paraId="486667E2" w14:textId="1F4EEC12" w:rsidR="00C26408" w:rsidRPr="00A97B9E" w:rsidRDefault="00C26408" w:rsidP="00A97B9E">
            <w:pPr>
              <w:jc w:val="both"/>
              <w:rPr>
                <w:rFonts w:ascii="Arial" w:hAnsi="Arial" w:cs="Arial"/>
                <w:bCs/>
                <w:iCs/>
                <w:sz w:val="22"/>
                <w:szCs w:val="22"/>
              </w:rPr>
            </w:pPr>
          </w:p>
        </w:tc>
      </w:tr>
      <w:tr w:rsidR="0001168F" w:rsidRPr="00A97B9E" w14:paraId="4EF15043" w14:textId="77777777" w:rsidTr="008F3801">
        <w:trPr>
          <w:cantSplit/>
          <w:trHeight w:val="340"/>
        </w:trPr>
        <w:tc>
          <w:tcPr>
            <w:tcW w:w="2353" w:type="dxa"/>
            <w:shd w:val="clear" w:color="auto" w:fill="0033A0"/>
            <w:vAlign w:val="center"/>
          </w:tcPr>
          <w:p w14:paraId="34C574BC" w14:textId="15D93DCE" w:rsidR="00FF66F3" w:rsidRPr="00A97B9E" w:rsidRDefault="00212C67" w:rsidP="00A97B9E">
            <w:pPr>
              <w:jc w:val="both"/>
              <w:rPr>
                <w:rFonts w:ascii="Arial" w:hAnsi="Arial" w:cs="Arial"/>
                <w:b/>
                <w:sz w:val="22"/>
                <w:szCs w:val="22"/>
              </w:rPr>
            </w:pPr>
            <w:r w:rsidRPr="00A97B9E">
              <w:rPr>
                <w:rFonts w:ascii="Arial" w:hAnsi="Arial" w:cs="Arial"/>
                <w:b/>
                <w:sz w:val="22"/>
                <w:szCs w:val="22"/>
              </w:rPr>
              <w:t>Vigencia</w:t>
            </w:r>
            <w:r w:rsidR="009572C0" w:rsidRPr="00A97B9E">
              <w:rPr>
                <w:rFonts w:ascii="Arial" w:hAnsi="Arial" w:cs="Arial"/>
                <w:b/>
                <w:sz w:val="22"/>
                <w:szCs w:val="22"/>
              </w:rPr>
              <w:t xml:space="preserve"> afectada</w:t>
            </w:r>
          </w:p>
        </w:tc>
        <w:tc>
          <w:tcPr>
            <w:tcW w:w="7496" w:type="dxa"/>
            <w:gridSpan w:val="3"/>
            <w:vAlign w:val="center"/>
          </w:tcPr>
          <w:p w14:paraId="161C18D5" w14:textId="5D08FB56" w:rsidR="00C26408" w:rsidRPr="00A97B9E" w:rsidRDefault="00A97B9E" w:rsidP="00A97B9E">
            <w:pPr>
              <w:jc w:val="both"/>
              <w:rPr>
                <w:rFonts w:ascii="Arial" w:hAnsi="Arial" w:cs="Arial"/>
                <w:bCs/>
                <w:iCs/>
                <w:sz w:val="22"/>
                <w:szCs w:val="22"/>
              </w:rPr>
            </w:pPr>
            <w:r w:rsidRPr="00A97B9E">
              <w:rPr>
                <w:rFonts w:ascii="Arial" w:hAnsi="Arial" w:cs="Arial"/>
                <w:color w:val="000000"/>
                <w:sz w:val="22"/>
                <w:szCs w:val="22"/>
                <w:shd w:val="clear" w:color="auto" w:fill="FFFFFF"/>
              </w:rPr>
              <w:t>30 de septiembre de 2020 hasta el 2</w:t>
            </w:r>
            <w:r w:rsidR="00DD19BD">
              <w:rPr>
                <w:rFonts w:ascii="Arial" w:hAnsi="Arial" w:cs="Arial"/>
                <w:color w:val="000000"/>
                <w:sz w:val="22"/>
                <w:szCs w:val="22"/>
                <w:shd w:val="clear" w:color="auto" w:fill="FFFFFF"/>
              </w:rPr>
              <w:t>5</w:t>
            </w:r>
            <w:r w:rsidRPr="00A97B9E">
              <w:rPr>
                <w:rFonts w:ascii="Arial" w:hAnsi="Arial" w:cs="Arial"/>
                <w:color w:val="000000"/>
                <w:sz w:val="22"/>
                <w:szCs w:val="22"/>
                <w:shd w:val="clear" w:color="auto" w:fill="FFFFFF"/>
              </w:rPr>
              <w:t xml:space="preserve"> de </w:t>
            </w:r>
            <w:r w:rsidR="00DD19BD">
              <w:rPr>
                <w:rFonts w:ascii="Arial" w:hAnsi="Arial" w:cs="Arial"/>
                <w:color w:val="000000"/>
                <w:sz w:val="22"/>
                <w:szCs w:val="22"/>
                <w:shd w:val="clear" w:color="auto" w:fill="FFFFFF"/>
              </w:rPr>
              <w:t>agosto</w:t>
            </w:r>
            <w:r w:rsidRPr="00A97B9E">
              <w:rPr>
                <w:rFonts w:ascii="Arial" w:hAnsi="Arial" w:cs="Arial"/>
                <w:color w:val="000000"/>
                <w:sz w:val="22"/>
                <w:szCs w:val="22"/>
                <w:shd w:val="clear" w:color="auto" w:fill="FFFFFF"/>
              </w:rPr>
              <w:t xml:space="preserve"> de 2021</w:t>
            </w:r>
          </w:p>
        </w:tc>
      </w:tr>
      <w:tr w:rsidR="00A70A97" w:rsidRPr="00A97B9E" w14:paraId="25047409" w14:textId="77777777" w:rsidTr="008F3801">
        <w:trPr>
          <w:cantSplit/>
          <w:trHeight w:val="340"/>
        </w:trPr>
        <w:tc>
          <w:tcPr>
            <w:tcW w:w="2353" w:type="dxa"/>
            <w:shd w:val="clear" w:color="auto" w:fill="0033A0"/>
            <w:vAlign w:val="center"/>
          </w:tcPr>
          <w:p w14:paraId="1AA0EC9D" w14:textId="77777777" w:rsidR="00A70A97" w:rsidRPr="00A97B9E" w:rsidRDefault="00A70A97" w:rsidP="00A97B9E">
            <w:pPr>
              <w:jc w:val="both"/>
              <w:rPr>
                <w:rFonts w:ascii="Arial" w:hAnsi="Arial" w:cs="Arial"/>
                <w:b/>
                <w:sz w:val="22"/>
                <w:szCs w:val="22"/>
              </w:rPr>
            </w:pPr>
            <w:r w:rsidRPr="00A97B9E">
              <w:rPr>
                <w:rFonts w:ascii="Arial" w:hAnsi="Arial" w:cs="Arial"/>
                <w:b/>
                <w:sz w:val="22"/>
                <w:szCs w:val="22"/>
              </w:rPr>
              <w:t>Valor Asegurado</w:t>
            </w:r>
          </w:p>
        </w:tc>
        <w:tc>
          <w:tcPr>
            <w:tcW w:w="3386" w:type="dxa"/>
            <w:vAlign w:val="center"/>
          </w:tcPr>
          <w:p w14:paraId="1E069347" w14:textId="7B8D1A96" w:rsidR="00C26408" w:rsidRPr="00A97B9E" w:rsidRDefault="000D06F7" w:rsidP="00A97B9E">
            <w:pPr>
              <w:autoSpaceDE w:val="0"/>
              <w:autoSpaceDN w:val="0"/>
              <w:adjustRightInd w:val="0"/>
              <w:jc w:val="both"/>
              <w:rPr>
                <w:rFonts w:ascii="Arial" w:hAnsi="Arial" w:cs="Arial"/>
                <w:bCs/>
                <w:sz w:val="22"/>
                <w:szCs w:val="22"/>
              </w:rPr>
            </w:pPr>
            <w:r w:rsidRPr="000D06F7">
              <w:rPr>
                <w:rFonts w:ascii="Arial" w:hAnsi="Arial" w:cs="Arial"/>
                <w:bCs/>
                <w:sz w:val="22"/>
                <w:szCs w:val="22"/>
              </w:rPr>
              <w:t>$700.000.000,00</w:t>
            </w:r>
          </w:p>
        </w:tc>
        <w:tc>
          <w:tcPr>
            <w:tcW w:w="1718" w:type="dxa"/>
            <w:shd w:val="clear" w:color="auto" w:fill="0033A0"/>
            <w:vAlign w:val="center"/>
          </w:tcPr>
          <w:p w14:paraId="7D4CD472" w14:textId="438AC017" w:rsidR="00A70A97" w:rsidRPr="00A97B9E" w:rsidRDefault="00A70A97" w:rsidP="00A97B9E">
            <w:pPr>
              <w:autoSpaceDE w:val="0"/>
              <w:autoSpaceDN w:val="0"/>
              <w:adjustRightInd w:val="0"/>
              <w:jc w:val="both"/>
              <w:rPr>
                <w:rFonts w:ascii="Arial" w:hAnsi="Arial" w:cs="Arial"/>
                <w:b/>
                <w:bCs/>
                <w:sz w:val="22"/>
                <w:szCs w:val="22"/>
              </w:rPr>
            </w:pPr>
            <w:r w:rsidRPr="00A97B9E">
              <w:rPr>
                <w:rFonts w:ascii="Arial" w:hAnsi="Arial" w:cs="Arial"/>
                <w:b/>
                <w:bCs/>
                <w:sz w:val="22"/>
                <w:szCs w:val="22"/>
              </w:rPr>
              <w:t>Placa</w:t>
            </w:r>
            <w:r w:rsidR="0091430C" w:rsidRPr="00A97B9E">
              <w:rPr>
                <w:rFonts w:ascii="Arial" w:hAnsi="Arial" w:cs="Arial"/>
                <w:b/>
                <w:bCs/>
                <w:sz w:val="22"/>
                <w:szCs w:val="22"/>
              </w:rPr>
              <w:t xml:space="preserve"> </w:t>
            </w:r>
          </w:p>
        </w:tc>
        <w:tc>
          <w:tcPr>
            <w:tcW w:w="2392" w:type="dxa"/>
            <w:vAlign w:val="center"/>
          </w:tcPr>
          <w:p w14:paraId="2AA20772" w14:textId="14354FDB" w:rsidR="00A70A97" w:rsidRPr="00A97B9E" w:rsidRDefault="00FF326C" w:rsidP="00A97B9E">
            <w:pPr>
              <w:autoSpaceDE w:val="0"/>
              <w:autoSpaceDN w:val="0"/>
              <w:adjustRightInd w:val="0"/>
              <w:jc w:val="both"/>
              <w:rPr>
                <w:rFonts w:ascii="Arial" w:hAnsi="Arial" w:cs="Arial"/>
                <w:bCs/>
                <w:iCs/>
                <w:sz w:val="22"/>
                <w:szCs w:val="22"/>
              </w:rPr>
            </w:pPr>
            <w:r w:rsidRPr="00A97B9E">
              <w:rPr>
                <w:rFonts w:ascii="Arial" w:hAnsi="Arial" w:cs="Arial"/>
                <w:bCs/>
                <w:iCs/>
                <w:sz w:val="22"/>
                <w:szCs w:val="22"/>
              </w:rPr>
              <w:t>N/A</w:t>
            </w:r>
          </w:p>
        </w:tc>
      </w:tr>
    </w:tbl>
    <w:p w14:paraId="7BBF8ED2" w14:textId="77777777" w:rsidR="00FF66F3" w:rsidRPr="00A97B9E" w:rsidRDefault="00FF66F3" w:rsidP="00A97B9E">
      <w:pPr>
        <w:jc w:val="both"/>
        <w:rPr>
          <w:rFonts w:ascii="Arial" w:hAnsi="Arial" w:cs="Arial"/>
          <w:b/>
          <w:sz w:val="22"/>
          <w:szCs w:val="22"/>
          <w:u w:val="single"/>
        </w:rPr>
      </w:pPr>
    </w:p>
    <w:p w14:paraId="207F11E8" w14:textId="45DEB7B7" w:rsidR="00FF66F3" w:rsidRPr="00A97B9E" w:rsidRDefault="00FF66F3" w:rsidP="00A97B9E">
      <w:pPr>
        <w:jc w:val="both"/>
        <w:rPr>
          <w:rFonts w:ascii="Arial" w:hAnsi="Arial" w:cs="Arial"/>
          <w:b/>
          <w:sz w:val="22"/>
          <w:szCs w:val="22"/>
        </w:rPr>
      </w:pPr>
    </w:p>
    <w:p w14:paraId="0C3AC512" w14:textId="5AD7BD07" w:rsidR="00FF66F3" w:rsidRPr="00A97B9E" w:rsidRDefault="009E7D3B" w:rsidP="00A97B9E">
      <w:pPr>
        <w:jc w:val="both"/>
        <w:rPr>
          <w:rFonts w:ascii="Arial" w:hAnsi="Arial" w:cs="Arial"/>
          <w:b/>
          <w:sz w:val="22"/>
          <w:szCs w:val="22"/>
        </w:rPr>
      </w:pPr>
      <w:r w:rsidRPr="00A97B9E">
        <w:rPr>
          <w:rFonts w:ascii="Arial" w:hAnsi="Arial" w:cs="Arial"/>
          <w:b/>
          <w:sz w:val="22"/>
          <w:szCs w:val="22"/>
        </w:rPr>
        <w:t>Datos específicos del proceso</w:t>
      </w:r>
    </w:p>
    <w:p w14:paraId="4D7ECE1C" w14:textId="77777777" w:rsidR="00247E08" w:rsidRPr="00A97B9E" w:rsidRDefault="00247E08"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97B9E" w14:paraId="7AFB6461" w14:textId="77777777" w:rsidTr="008F3801">
        <w:trPr>
          <w:trHeight w:val="340"/>
        </w:trPr>
        <w:tc>
          <w:tcPr>
            <w:tcW w:w="2338" w:type="dxa"/>
            <w:shd w:val="clear" w:color="auto" w:fill="0033A0"/>
            <w:vAlign w:val="center"/>
          </w:tcPr>
          <w:p w14:paraId="61666A84" w14:textId="6256291F" w:rsidR="00247E08" w:rsidRPr="00A97B9E" w:rsidRDefault="00247E08" w:rsidP="00A97B9E">
            <w:pPr>
              <w:jc w:val="both"/>
              <w:rPr>
                <w:rFonts w:ascii="Arial" w:hAnsi="Arial" w:cs="Arial"/>
                <w:b/>
                <w:sz w:val="22"/>
                <w:szCs w:val="22"/>
              </w:rPr>
            </w:pPr>
            <w:r w:rsidRPr="00A97B9E">
              <w:rPr>
                <w:rFonts w:ascii="Arial" w:hAnsi="Arial" w:cs="Arial"/>
                <w:b/>
                <w:sz w:val="22"/>
                <w:szCs w:val="22"/>
              </w:rPr>
              <w:t>Demandante</w:t>
            </w:r>
            <w:r w:rsidR="009E7D3B" w:rsidRPr="00A97B9E">
              <w:rPr>
                <w:rFonts w:ascii="Arial" w:hAnsi="Arial" w:cs="Arial"/>
                <w:b/>
                <w:sz w:val="22"/>
                <w:szCs w:val="22"/>
              </w:rPr>
              <w:t>s</w:t>
            </w:r>
          </w:p>
        </w:tc>
        <w:tc>
          <w:tcPr>
            <w:tcW w:w="7512" w:type="dxa"/>
            <w:gridSpan w:val="3"/>
            <w:vAlign w:val="center"/>
          </w:tcPr>
          <w:p w14:paraId="31112D16" w14:textId="7BD398B7" w:rsidR="00247E08"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r w:rsidR="00372040" w:rsidRPr="00A97B9E">
              <w:rPr>
                <w:rFonts w:ascii="Arial" w:hAnsi="Arial" w:cs="Arial"/>
                <w:iCs/>
                <w:sz w:val="22"/>
                <w:szCs w:val="22"/>
              </w:rPr>
              <w:t xml:space="preserve">  </w:t>
            </w:r>
          </w:p>
        </w:tc>
      </w:tr>
      <w:tr w:rsidR="00954C7D" w:rsidRPr="00A97B9E" w14:paraId="3184660E" w14:textId="77777777" w:rsidTr="008F3801">
        <w:trPr>
          <w:trHeight w:val="545"/>
        </w:trPr>
        <w:tc>
          <w:tcPr>
            <w:tcW w:w="2338" w:type="dxa"/>
            <w:shd w:val="clear" w:color="auto" w:fill="0033A0"/>
            <w:vAlign w:val="center"/>
          </w:tcPr>
          <w:p w14:paraId="1946D0B5" w14:textId="1E747231" w:rsidR="00954C7D" w:rsidRPr="00A97B9E" w:rsidRDefault="00954C7D" w:rsidP="00A97B9E">
            <w:pPr>
              <w:jc w:val="both"/>
              <w:rPr>
                <w:rFonts w:ascii="Arial" w:hAnsi="Arial" w:cs="Arial"/>
                <w:b/>
                <w:sz w:val="22"/>
                <w:szCs w:val="22"/>
              </w:rPr>
            </w:pPr>
            <w:r w:rsidRPr="00A97B9E">
              <w:rPr>
                <w:rFonts w:ascii="Arial" w:hAnsi="Arial" w:cs="Arial"/>
                <w:b/>
                <w:sz w:val="22"/>
                <w:szCs w:val="22"/>
              </w:rPr>
              <w:t>Demandados</w:t>
            </w:r>
          </w:p>
        </w:tc>
        <w:tc>
          <w:tcPr>
            <w:tcW w:w="7512" w:type="dxa"/>
            <w:gridSpan w:val="3"/>
            <w:vAlign w:val="center"/>
          </w:tcPr>
          <w:p w14:paraId="4CC15FC8" w14:textId="1C77079E" w:rsidR="002C6436" w:rsidRPr="00A97B9E" w:rsidRDefault="00A97B9E" w:rsidP="00A97B9E">
            <w:pPr>
              <w:jc w:val="both"/>
              <w:rPr>
                <w:rFonts w:ascii="Arial" w:hAnsi="Arial" w:cs="Arial"/>
                <w:iCs/>
                <w:sz w:val="22"/>
                <w:szCs w:val="22"/>
              </w:rPr>
            </w:pPr>
            <w:r w:rsidRPr="00A97B9E">
              <w:rPr>
                <w:rFonts w:ascii="Arial" w:hAnsi="Arial" w:cs="Arial"/>
                <w:bCs/>
                <w:sz w:val="22"/>
                <w:szCs w:val="22"/>
              </w:rPr>
              <w:t>Oscar Javier Ortiz Cuellar</w:t>
            </w:r>
          </w:p>
        </w:tc>
      </w:tr>
      <w:tr w:rsidR="003152D5" w:rsidRPr="00A97B9E" w14:paraId="45AB4561" w14:textId="77777777" w:rsidTr="008F3801">
        <w:trPr>
          <w:trHeight w:val="545"/>
        </w:trPr>
        <w:tc>
          <w:tcPr>
            <w:tcW w:w="2338" w:type="dxa"/>
            <w:shd w:val="clear" w:color="auto" w:fill="0033A0"/>
            <w:vAlign w:val="center"/>
          </w:tcPr>
          <w:p w14:paraId="0220664F" w14:textId="74168ED4" w:rsidR="003152D5" w:rsidRPr="00A97B9E" w:rsidRDefault="003152D5" w:rsidP="00A97B9E">
            <w:pPr>
              <w:jc w:val="both"/>
              <w:rPr>
                <w:rFonts w:ascii="Arial" w:hAnsi="Arial" w:cs="Arial"/>
                <w:b/>
                <w:sz w:val="22"/>
                <w:szCs w:val="22"/>
              </w:rPr>
            </w:pPr>
            <w:r w:rsidRPr="00A97B9E">
              <w:rPr>
                <w:rFonts w:ascii="Arial" w:hAnsi="Arial" w:cs="Arial"/>
                <w:b/>
                <w:sz w:val="22"/>
                <w:szCs w:val="22"/>
              </w:rPr>
              <w:t>Llamante en garantía</w:t>
            </w:r>
          </w:p>
        </w:tc>
        <w:tc>
          <w:tcPr>
            <w:tcW w:w="7512" w:type="dxa"/>
            <w:gridSpan w:val="3"/>
            <w:vAlign w:val="center"/>
          </w:tcPr>
          <w:p w14:paraId="3001872B" w14:textId="44C07CAE" w:rsidR="003152D5" w:rsidRPr="00A97B9E" w:rsidRDefault="00FF326C" w:rsidP="00A97B9E">
            <w:pPr>
              <w:jc w:val="both"/>
              <w:rPr>
                <w:rFonts w:ascii="Arial" w:hAnsi="Arial" w:cs="Arial"/>
                <w:iCs/>
                <w:sz w:val="22"/>
                <w:szCs w:val="22"/>
              </w:rPr>
            </w:pPr>
            <w:r w:rsidRPr="00A97B9E">
              <w:rPr>
                <w:rFonts w:ascii="Arial" w:hAnsi="Arial" w:cs="Arial"/>
                <w:bCs/>
                <w:sz w:val="22"/>
                <w:szCs w:val="22"/>
              </w:rPr>
              <w:t>N/A</w:t>
            </w:r>
          </w:p>
        </w:tc>
      </w:tr>
      <w:tr w:rsidR="003152D5" w:rsidRPr="00A97B9E" w14:paraId="5BFE20EE" w14:textId="77777777" w:rsidTr="008F3801">
        <w:trPr>
          <w:cantSplit/>
          <w:trHeight w:val="566"/>
        </w:trPr>
        <w:tc>
          <w:tcPr>
            <w:tcW w:w="2338" w:type="dxa"/>
            <w:shd w:val="clear" w:color="auto" w:fill="0033A0"/>
            <w:vAlign w:val="center"/>
          </w:tcPr>
          <w:p w14:paraId="3F4BFE3A" w14:textId="14FECE14" w:rsidR="003152D5" w:rsidRPr="00A97B9E" w:rsidRDefault="003152D5" w:rsidP="00A97B9E">
            <w:pPr>
              <w:jc w:val="both"/>
              <w:rPr>
                <w:rFonts w:ascii="Arial" w:hAnsi="Arial" w:cs="Arial"/>
                <w:b/>
                <w:sz w:val="22"/>
                <w:szCs w:val="22"/>
              </w:rPr>
            </w:pPr>
            <w:r w:rsidRPr="00A97B9E">
              <w:rPr>
                <w:rFonts w:ascii="Arial" w:hAnsi="Arial" w:cs="Arial"/>
                <w:b/>
                <w:sz w:val="22"/>
                <w:szCs w:val="22"/>
              </w:rPr>
              <w:t>Autoridad de conocimiento</w:t>
            </w:r>
          </w:p>
        </w:tc>
        <w:tc>
          <w:tcPr>
            <w:tcW w:w="3827" w:type="dxa"/>
            <w:vAlign w:val="center"/>
          </w:tcPr>
          <w:p w14:paraId="52AE397D" w14:textId="29882A8A" w:rsidR="003152D5"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p>
        </w:tc>
        <w:tc>
          <w:tcPr>
            <w:tcW w:w="1276" w:type="dxa"/>
            <w:shd w:val="clear" w:color="auto" w:fill="0033A0"/>
            <w:vAlign w:val="center"/>
          </w:tcPr>
          <w:p w14:paraId="6164DA6C" w14:textId="179A804C" w:rsidR="003152D5" w:rsidRPr="00A97B9E" w:rsidRDefault="003152D5" w:rsidP="00A97B9E">
            <w:pPr>
              <w:jc w:val="both"/>
              <w:rPr>
                <w:rFonts w:ascii="Arial" w:hAnsi="Arial" w:cs="Arial"/>
                <w:b/>
                <w:bCs/>
                <w:sz w:val="22"/>
                <w:szCs w:val="22"/>
              </w:rPr>
            </w:pPr>
            <w:r w:rsidRPr="00A97B9E">
              <w:rPr>
                <w:rFonts w:ascii="Arial" w:hAnsi="Arial" w:cs="Arial"/>
                <w:b/>
                <w:bCs/>
                <w:sz w:val="22"/>
                <w:szCs w:val="22"/>
              </w:rPr>
              <w:t>Radicado</w:t>
            </w:r>
          </w:p>
        </w:tc>
        <w:tc>
          <w:tcPr>
            <w:tcW w:w="2409" w:type="dxa"/>
            <w:vAlign w:val="center"/>
          </w:tcPr>
          <w:p w14:paraId="751C5BE4" w14:textId="4E625965" w:rsidR="003152D5" w:rsidRPr="00A97B9E" w:rsidRDefault="00A97B9E" w:rsidP="00A97B9E">
            <w:pPr>
              <w:jc w:val="both"/>
              <w:rPr>
                <w:rFonts w:ascii="Arial" w:hAnsi="Arial" w:cs="Arial"/>
                <w:sz w:val="22"/>
                <w:szCs w:val="22"/>
              </w:rPr>
            </w:pPr>
            <w:r w:rsidRPr="00A97B9E">
              <w:rPr>
                <w:rFonts w:ascii="Arial" w:hAnsi="Arial" w:cs="Arial"/>
                <w:sz w:val="22"/>
                <w:szCs w:val="22"/>
              </w:rPr>
              <w:t>1900.27.06.23.1549</w:t>
            </w:r>
          </w:p>
        </w:tc>
      </w:tr>
      <w:tr w:rsidR="003152D5" w:rsidRPr="00A97B9E" w14:paraId="2335A9D5" w14:textId="77777777" w:rsidTr="008F3801">
        <w:trPr>
          <w:trHeight w:val="516"/>
        </w:trPr>
        <w:tc>
          <w:tcPr>
            <w:tcW w:w="2338" w:type="dxa"/>
            <w:shd w:val="clear" w:color="auto" w:fill="0033A0"/>
            <w:vAlign w:val="center"/>
          </w:tcPr>
          <w:p w14:paraId="3F4221E7" w14:textId="120AFAC3" w:rsidR="003152D5" w:rsidRPr="00A97B9E" w:rsidRDefault="003152D5" w:rsidP="00A97B9E">
            <w:pPr>
              <w:pStyle w:val="Ttulo7"/>
              <w:jc w:val="both"/>
              <w:rPr>
                <w:rFonts w:ascii="Arial" w:hAnsi="Arial" w:cs="Arial"/>
                <w:szCs w:val="22"/>
              </w:rPr>
            </w:pPr>
            <w:r w:rsidRPr="00A97B9E">
              <w:rPr>
                <w:rFonts w:ascii="Arial" w:hAnsi="Arial" w:cs="Arial"/>
                <w:szCs w:val="22"/>
              </w:rPr>
              <w:t>Pretensiones solicitadas</w:t>
            </w:r>
          </w:p>
        </w:tc>
        <w:tc>
          <w:tcPr>
            <w:tcW w:w="7512" w:type="dxa"/>
            <w:gridSpan w:val="3"/>
            <w:vAlign w:val="center"/>
          </w:tcPr>
          <w:p w14:paraId="14D14BDC" w14:textId="0131A0A2" w:rsidR="00A97B9E" w:rsidRPr="00A97B9E" w:rsidRDefault="00A97B9E" w:rsidP="00A97B9E">
            <w:pPr>
              <w:pStyle w:val="Textoindependiente"/>
              <w:spacing w:line="360" w:lineRule="auto"/>
              <w:jc w:val="both"/>
              <w:rPr>
                <w:rFonts w:ascii="Arial" w:hAnsi="Arial" w:cs="Arial"/>
                <w:sz w:val="22"/>
                <w:szCs w:val="22"/>
              </w:rPr>
            </w:pPr>
            <w:r w:rsidRPr="00A97B9E">
              <w:rPr>
                <w:rFonts w:ascii="Arial" w:hAnsi="Arial" w:cs="Arial"/>
                <w:noProof/>
                <w:sz w:val="22"/>
                <w:szCs w:val="22"/>
              </w:rPr>
              <w:t xml:space="preserve">Daño patrimonial: </w:t>
            </w:r>
            <w:r w:rsidR="00EA1968">
              <w:rPr>
                <w:rFonts w:ascii="Arial" w:hAnsi="Arial" w:cs="Arial"/>
                <w:noProof/>
                <w:sz w:val="22"/>
                <w:szCs w:val="22"/>
              </w:rPr>
              <w:t>$</w:t>
            </w:r>
            <w:r w:rsidRPr="00A97B9E">
              <w:rPr>
                <w:rFonts w:ascii="Arial" w:hAnsi="Arial" w:cs="Arial"/>
                <w:noProof/>
                <w:sz w:val="22"/>
                <w:szCs w:val="22"/>
              </w:rPr>
              <w:t>1.229.754.566</w:t>
            </w:r>
          </w:p>
          <w:p w14:paraId="74E6E4D6" w14:textId="2E0C4A90" w:rsidR="00EB4B9B" w:rsidRPr="00A97B9E" w:rsidRDefault="00EB4B9B" w:rsidP="00A97B9E">
            <w:pPr>
              <w:pStyle w:val="Textoindependiente"/>
              <w:spacing w:line="360" w:lineRule="auto"/>
              <w:jc w:val="both"/>
              <w:rPr>
                <w:rFonts w:ascii="Arial" w:hAnsi="Arial" w:cs="Arial"/>
                <w:b/>
                <w:sz w:val="22"/>
                <w:szCs w:val="22"/>
              </w:rPr>
            </w:pPr>
          </w:p>
        </w:tc>
      </w:tr>
      <w:tr w:rsidR="003152D5" w:rsidRPr="00A97B9E" w14:paraId="2CCDBF49" w14:textId="77777777" w:rsidTr="008F3801">
        <w:trPr>
          <w:trHeight w:val="340"/>
        </w:trPr>
        <w:tc>
          <w:tcPr>
            <w:tcW w:w="2338" w:type="dxa"/>
            <w:shd w:val="clear" w:color="auto" w:fill="0033A0"/>
            <w:vAlign w:val="center"/>
          </w:tcPr>
          <w:p w14:paraId="5CC1129D" w14:textId="03354AA7" w:rsidR="003152D5" w:rsidRPr="00A97B9E" w:rsidRDefault="003152D5" w:rsidP="00A97B9E">
            <w:pPr>
              <w:pStyle w:val="Ttulo7"/>
              <w:jc w:val="both"/>
              <w:rPr>
                <w:rFonts w:ascii="Arial" w:hAnsi="Arial" w:cs="Arial"/>
                <w:szCs w:val="22"/>
              </w:rPr>
            </w:pPr>
            <w:r w:rsidRPr="00A97B9E">
              <w:rPr>
                <w:rFonts w:ascii="Arial" w:hAnsi="Arial" w:cs="Arial"/>
                <w:szCs w:val="22"/>
              </w:rPr>
              <w:t>Pretensiones objetivadas</w:t>
            </w:r>
          </w:p>
        </w:tc>
        <w:tc>
          <w:tcPr>
            <w:tcW w:w="7512" w:type="dxa"/>
            <w:gridSpan w:val="3"/>
            <w:vAlign w:val="center"/>
          </w:tcPr>
          <w:p w14:paraId="2A23DBE4" w14:textId="463DB1BB" w:rsidR="004C2ECE" w:rsidRDefault="00A97B9E" w:rsidP="00A97B9E">
            <w:pPr>
              <w:pStyle w:val="Sangra2detindependiente"/>
              <w:spacing w:after="0" w:line="240" w:lineRule="auto"/>
              <w:ind w:left="0"/>
              <w:jc w:val="both"/>
              <w:rPr>
                <w:rFonts w:ascii="Arial" w:hAnsi="Arial" w:cs="Arial"/>
                <w:color w:val="000000"/>
                <w:sz w:val="22"/>
                <w:szCs w:val="22"/>
                <w:shd w:val="clear" w:color="auto" w:fill="FFFFFF"/>
              </w:rPr>
            </w:pPr>
            <w:r w:rsidRPr="00A97B9E">
              <w:rPr>
                <w:rFonts w:ascii="Arial" w:hAnsi="Arial" w:cs="Arial"/>
                <w:color w:val="000000"/>
                <w:sz w:val="22"/>
                <w:szCs w:val="22"/>
                <w:shd w:val="clear" w:color="auto" w:fill="FFFFFF"/>
              </w:rPr>
              <w:t>En el caso de fallo con responsabilidad fiscal, se puede responder únicamente por $700.000.000, ya que el presunto detrimento es de $1.229.754.566, suma mayor a lo amparado.</w:t>
            </w:r>
            <w:r w:rsidR="000D06F7">
              <w:rPr>
                <w:rFonts w:ascii="Arial" w:hAnsi="Arial" w:cs="Arial"/>
                <w:color w:val="000000"/>
                <w:sz w:val="22"/>
                <w:szCs w:val="22"/>
                <w:shd w:val="clear" w:color="auto" w:fill="FFFFFF"/>
              </w:rPr>
              <w:t xml:space="preserve"> Todo lo anterior de conformidad con el artículo 1079 del Código de Comercio. </w:t>
            </w:r>
          </w:p>
          <w:p w14:paraId="75F400C0" w14:textId="77542FE9" w:rsidR="000D06F7" w:rsidRPr="00A97B9E" w:rsidRDefault="000D06F7" w:rsidP="00A97B9E">
            <w:pPr>
              <w:pStyle w:val="Sangra2detindependiente"/>
              <w:spacing w:after="0" w:line="240" w:lineRule="auto"/>
              <w:ind w:left="0"/>
              <w:jc w:val="both"/>
              <w:rPr>
                <w:rFonts w:ascii="Arial" w:hAnsi="Arial" w:cs="Arial"/>
                <w:bCs/>
                <w:noProof/>
                <w:sz w:val="22"/>
                <w:szCs w:val="22"/>
                <w:lang w:val="es-CO"/>
              </w:rPr>
            </w:pPr>
          </w:p>
        </w:tc>
      </w:tr>
      <w:tr w:rsidR="003152D5" w:rsidRPr="00A97B9E" w14:paraId="47F9AB40" w14:textId="77777777" w:rsidTr="008F3801">
        <w:trPr>
          <w:trHeight w:val="1657"/>
        </w:trPr>
        <w:tc>
          <w:tcPr>
            <w:tcW w:w="2338" w:type="dxa"/>
            <w:shd w:val="clear" w:color="auto" w:fill="0033A0"/>
            <w:vAlign w:val="center"/>
          </w:tcPr>
          <w:p w14:paraId="6C301EF8" w14:textId="77D2D7C3" w:rsidR="003152D5" w:rsidRPr="00A97B9E" w:rsidRDefault="003152D5" w:rsidP="00A97B9E">
            <w:pPr>
              <w:pStyle w:val="Ttulo7"/>
              <w:jc w:val="both"/>
              <w:rPr>
                <w:rFonts w:ascii="Arial" w:hAnsi="Arial" w:cs="Arial"/>
                <w:szCs w:val="22"/>
              </w:rPr>
            </w:pPr>
            <w:r w:rsidRPr="00A97B9E">
              <w:rPr>
                <w:rFonts w:ascii="Arial" w:hAnsi="Arial" w:cs="Arial"/>
                <w:szCs w:val="22"/>
              </w:rPr>
              <w:t>Resumen del proceso</w:t>
            </w:r>
          </w:p>
        </w:tc>
        <w:tc>
          <w:tcPr>
            <w:tcW w:w="7512" w:type="dxa"/>
            <w:gridSpan w:val="3"/>
            <w:vAlign w:val="center"/>
          </w:tcPr>
          <w:p w14:paraId="0D210CED" w14:textId="4C047A99" w:rsidR="00E91F2B" w:rsidRPr="00A97B9E" w:rsidRDefault="00A97B9E" w:rsidP="00A97B9E">
            <w:pPr>
              <w:pStyle w:val="Default"/>
              <w:jc w:val="both"/>
              <w:rPr>
                <w:iCs/>
                <w:sz w:val="22"/>
                <w:szCs w:val="22"/>
              </w:rPr>
            </w:pPr>
            <w:r w:rsidRPr="00A97B9E">
              <w:rPr>
                <w:sz w:val="22"/>
                <w:szCs w:val="22"/>
                <w:shd w:val="clear" w:color="auto" w:fill="FFFFFF"/>
              </w:rPr>
              <w:t>En la ejecución del contrato No. 915.104.8.02.2021 que tenía por objeto la reconstrucción y recuperación de las estaciones de MIO (Tequendama, manzana del saber, santa Librada, San Pascual, Villa Colombia, Popular) se hizo un hallazgo de naturaleza administrativa con incidencia fiscal y presunta incidencia disciplinaria debido a que se realizaron actividades del contrato que ya fueron pagadas pero a la fecha dichos bienes no están prestando un servicio a la comunidad.</w:t>
            </w:r>
          </w:p>
        </w:tc>
      </w:tr>
      <w:tr w:rsidR="003152D5" w:rsidRPr="00A97B9E" w14:paraId="51B3F58B" w14:textId="77777777" w:rsidTr="008F3801">
        <w:trPr>
          <w:trHeight w:val="559"/>
        </w:trPr>
        <w:tc>
          <w:tcPr>
            <w:tcW w:w="2338" w:type="dxa"/>
            <w:shd w:val="clear" w:color="auto" w:fill="0033A0"/>
            <w:vAlign w:val="center"/>
          </w:tcPr>
          <w:p w14:paraId="502B9735"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t>Calificación de la Contingencia</w:t>
            </w:r>
          </w:p>
        </w:tc>
        <w:tc>
          <w:tcPr>
            <w:tcW w:w="7512" w:type="dxa"/>
            <w:gridSpan w:val="3"/>
            <w:vAlign w:val="center"/>
          </w:tcPr>
          <w:p w14:paraId="3354A7BE" w14:textId="23DFEA96" w:rsidR="003152D5" w:rsidRPr="00A97B9E" w:rsidRDefault="006E4B86" w:rsidP="00A97B9E">
            <w:pPr>
              <w:jc w:val="both"/>
              <w:rPr>
                <w:rFonts w:ascii="Arial" w:hAnsi="Arial" w:cs="Arial"/>
                <w:b/>
                <w:iCs/>
                <w:sz w:val="22"/>
                <w:szCs w:val="22"/>
              </w:rPr>
            </w:pPr>
            <w:r w:rsidRPr="00A97B9E">
              <w:rPr>
                <w:rFonts w:ascii="Arial" w:hAnsi="Arial" w:cs="Arial"/>
                <w:b/>
                <w:iCs/>
                <w:sz w:val="22"/>
                <w:szCs w:val="22"/>
                <w:u w:val="single"/>
              </w:rPr>
              <w:t>REMOTA</w:t>
            </w:r>
          </w:p>
        </w:tc>
      </w:tr>
      <w:tr w:rsidR="003152D5" w:rsidRPr="00A97B9E" w14:paraId="3816128F" w14:textId="77777777" w:rsidTr="008F3801">
        <w:trPr>
          <w:trHeight w:val="836"/>
        </w:trPr>
        <w:tc>
          <w:tcPr>
            <w:tcW w:w="2338" w:type="dxa"/>
            <w:shd w:val="clear" w:color="auto" w:fill="0033A0"/>
            <w:vAlign w:val="center"/>
          </w:tcPr>
          <w:p w14:paraId="7FDFC74F" w14:textId="7C9CBE7F" w:rsidR="003152D5" w:rsidRPr="00A97B9E" w:rsidRDefault="003152D5" w:rsidP="00A97B9E">
            <w:pPr>
              <w:jc w:val="both"/>
              <w:rPr>
                <w:rFonts w:ascii="Arial" w:hAnsi="Arial" w:cs="Arial"/>
                <w:b/>
                <w:sz w:val="22"/>
                <w:szCs w:val="22"/>
              </w:rPr>
            </w:pPr>
            <w:r w:rsidRPr="00A97B9E">
              <w:rPr>
                <w:rFonts w:ascii="Arial" w:hAnsi="Arial" w:cs="Arial"/>
                <w:b/>
                <w:sz w:val="22"/>
                <w:szCs w:val="22"/>
              </w:rPr>
              <w:t>Fundamento de la calificación</w:t>
            </w:r>
          </w:p>
        </w:tc>
        <w:tc>
          <w:tcPr>
            <w:tcW w:w="7512" w:type="dxa"/>
            <w:gridSpan w:val="3"/>
            <w:vAlign w:val="center"/>
          </w:tcPr>
          <w:p w14:paraId="70339D12" w14:textId="77777777" w:rsidR="00DD19BD" w:rsidRDefault="00DD19BD" w:rsidP="00DD19BD">
            <w:pPr>
              <w:pStyle w:val="NormalWeb"/>
              <w:spacing w:before="0" w:beforeAutospacing="0" w:after="0" w:afterAutospacing="0"/>
              <w:jc w:val="both"/>
              <w:rPr>
                <w:lang w:eastAsia="es-MX"/>
              </w:rPr>
            </w:pPr>
            <w:r>
              <w:rPr>
                <w:rFonts w:ascii="Arial" w:hAnsi="Arial" w:cs="Arial"/>
                <w:color w:val="000000"/>
                <w:sz w:val="22"/>
                <w:szCs w:val="22"/>
              </w:rPr>
              <w:t xml:space="preserve">La contingencia es </w:t>
            </w:r>
            <w:r>
              <w:rPr>
                <w:rFonts w:ascii="Arial" w:hAnsi="Arial" w:cs="Arial"/>
                <w:b/>
                <w:bCs/>
                <w:color w:val="000000"/>
                <w:sz w:val="22"/>
                <w:szCs w:val="22"/>
              </w:rPr>
              <w:t>REMOTA</w:t>
            </w:r>
            <w:r>
              <w:rPr>
                <w:rFonts w:ascii="Arial" w:hAnsi="Arial" w:cs="Arial"/>
                <w:color w:val="000000"/>
                <w:sz w:val="22"/>
                <w:szCs w:val="22"/>
              </w:rPr>
              <w:t xml:space="preserve"> porque el contrato de seguro con el cual fue vinculada Seguros Generales Suramericana S.A. no presta cobertura material ni presta cobertura temporal, no existe cobertura temporal en tanto que el condicionado general cubrió las pérdidas que sean descubiertas durante la vigencia de la póliza, esto es, desde el 30 de septiembre de 2020 hasta el 25 de agosto de 2021 (en el caso del certificado No. 9 0031536–9/), </w:t>
            </w:r>
            <w:r>
              <w:rPr>
                <w:rFonts w:ascii="Arial" w:hAnsi="Arial" w:cs="Arial"/>
                <w:color w:val="000000"/>
                <w:sz w:val="22"/>
                <w:szCs w:val="22"/>
              </w:rPr>
              <w:lastRenderedPageBreak/>
              <w:t>para el caso en concreto el Formato de Traslado de Hallazgo Fiscal elaborado por la Dirección Técnica fue remitido mediante oficio No. 0100.23.001 del 03 de enero de 2023, es decir, las pérdidas supuestamente sufridas por el asegurado fueron descubiertas por fuera de la vigencia pactada en la presente póliza, en especial, su certificado No. 9. </w:t>
            </w:r>
          </w:p>
          <w:p w14:paraId="071DB839" w14:textId="77777777" w:rsidR="00DD19BD" w:rsidRDefault="00DD19BD" w:rsidP="00DD19BD"/>
          <w:p w14:paraId="1A311FC7" w14:textId="391D149F" w:rsidR="00DD19BD" w:rsidRDefault="00DD19BD" w:rsidP="00DD19BD">
            <w:pPr>
              <w:pStyle w:val="NormalWeb"/>
              <w:spacing w:before="0" w:beforeAutospacing="0" w:after="0" w:afterAutospacing="0"/>
              <w:jc w:val="both"/>
            </w:pPr>
            <w:r>
              <w:rPr>
                <w:rFonts w:ascii="Arial" w:hAnsi="Arial" w:cs="Arial"/>
                <w:color w:val="000000"/>
                <w:sz w:val="22"/>
                <w:szCs w:val="22"/>
              </w:rPr>
              <w:t xml:space="preserve">Lo primero que debe tomarse en consideración es que la Póliza No. 0031536–9/, cuyo tomador, asegurado y beneficiario es Metro Cali S.A., presta cobertura material más no temporal, de conformidad con los hechos descritos en el Auto No. 1900.27.06.23.165 proferido por la Dirección Operativa de Responsabilidad Fiscal de la Contraloría General de Santiago de Cali (V). </w:t>
            </w:r>
            <w:r>
              <w:rPr>
                <w:rFonts w:ascii="Arial" w:hAnsi="Arial" w:cs="Arial"/>
                <w:b/>
                <w:bCs/>
                <w:color w:val="000000"/>
                <w:sz w:val="22"/>
                <w:szCs w:val="22"/>
              </w:rPr>
              <w:t xml:space="preserve">Frente a la cobertura temporal </w:t>
            </w:r>
            <w:r>
              <w:rPr>
                <w:rFonts w:ascii="Arial" w:hAnsi="Arial" w:cs="Arial"/>
                <w:color w:val="000000"/>
                <w:sz w:val="22"/>
                <w:szCs w:val="22"/>
              </w:rPr>
              <w:t xml:space="preserve">debe decirse que su modalidad es por descubrimiento, lo que significa que cubre las pérdidas que sufra el asegurado y sea descubierto durante la vigencia de la póliza, en este caso, la vigencia de la póliza vas desde el desde el 30 de septiembre de 2020 hasta el 25 de agosto de 2021 (en el caso del certificado No. 9 0031536–9/), para el caso en concreto el Formato de Traslado de Hallazgo Fiscal elaborado por la Dirección Técnica fue remitido mediante oficio No. 0100.23.001 del 03 de enero de 2023, es decir, las pérdidas supuestamente sufridas por el asegurado fueron descubiertas por fuera de la vigencia pactada en la presente póliza, en especial, su certificado No. 9. </w:t>
            </w:r>
            <w:r>
              <w:rPr>
                <w:rFonts w:ascii="Arial" w:hAnsi="Arial" w:cs="Arial"/>
                <w:b/>
                <w:bCs/>
                <w:color w:val="000000"/>
                <w:sz w:val="22"/>
                <w:szCs w:val="22"/>
              </w:rPr>
              <w:t>Frente a la cobertura material</w:t>
            </w:r>
            <w:r>
              <w:rPr>
                <w:rFonts w:ascii="Arial" w:hAnsi="Arial" w:cs="Arial"/>
                <w:color w:val="000000"/>
                <w:sz w:val="22"/>
                <w:szCs w:val="22"/>
              </w:rPr>
              <w:t xml:space="preserve"> hay que decir que no se contempló como amparo los fallos y/o juicios fiscales pues la cobertura se delimitó en los términos del artículo 1506 del C.Co a cubrir las pérdidas que sufra el asegurado por la apropiación indebida de dinero u otros bienes de su propiedad que se produzcan como consecuencia de hurto calificado, abuso de confianza, falsedad o estafa, de acuerdo con su definición legal en que incurran sus trabajadores siempre y cuando el hecho sea imputable a uno o varios trabajadores determinado, circunstancia que no ocurre para el caso en concreto pues las presuntas irregularidades en la ejecución del contrato No. 915.104.8.01.2021 no se enmarcan dentro de las conductas descritas y tampoco existe prueba de que el vinculado Oscar Javier Ortiz Cuellar haya cometido tales delitos. </w:t>
            </w:r>
          </w:p>
          <w:p w14:paraId="699CCA31" w14:textId="77777777" w:rsidR="00DD19BD" w:rsidRDefault="00DD19BD" w:rsidP="00DD19BD"/>
          <w:p w14:paraId="3F059CC8" w14:textId="77777777" w:rsidR="00DD19BD" w:rsidRDefault="00DD19BD" w:rsidP="00DD19BD">
            <w:pPr>
              <w:pStyle w:val="NormalWeb"/>
              <w:spacing w:before="0" w:beforeAutospacing="0" w:after="0" w:afterAutospacing="0"/>
              <w:jc w:val="both"/>
            </w:pPr>
            <w:r>
              <w:rPr>
                <w:rFonts w:ascii="Arial" w:hAnsi="Arial" w:cs="Arial"/>
                <w:color w:val="000000"/>
                <w:sz w:val="22"/>
                <w:szCs w:val="22"/>
              </w:rPr>
              <w:t>En segundo lugar, frente a la responsabilidad del vinculado Oscar Javier Ortiz Cuellar ​​en su calidad de presidente de METROCALI y gestor fiscal (al administrar dinero del erario público) suscribió el contrato 915.104.8.01.2021 con el fin de reconstruir y mejorar las estaciones del MIO mencionadas anteriormente, contrato que se ejecutó a cabalidad; no depende de él la administración de las estaciones del MIO, ni de los vagones que se utilizan de los mismos, al momento procesal no se ha logrado probar que Ortiz Cuellar no haya ejercido adecuadamente su gestión fiscal en la ejecución del contrato en cuestión, que fue desarrollado satisfactoriamente.</w:t>
            </w:r>
          </w:p>
          <w:p w14:paraId="555C7C79" w14:textId="77777777" w:rsidR="00DD19BD" w:rsidRDefault="00DD19BD" w:rsidP="00DD19BD"/>
          <w:p w14:paraId="5820034D" w14:textId="77777777" w:rsidR="00DD19BD" w:rsidRDefault="00DD19BD" w:rsidP="00DD19BD">
            <w:pPr>
              <w:pStyle w:val="NormalWeb"/>
              <w:spacing w:before="0" w:beforeAutospacing="0" w:after="0" w:afterAutospacing="0"/>
              <w:jc w:val="both"/>
            </w:pPr>
            <w:r>
              <w:rPr>
                <w:rFonts w:ascii="Arial" w:hAnsi="Arial" w:cs="Arial"/>
                <w:color w:val="000000"/>
                <w:sz w:val="22"/>
                <w:szCs w:val="22"/>
              </w:rPr>
              <w:t xml:space="preserve">Lo anterior, sin perjuicio del carácter contingente del proceso y las pruebas que se evacuen dentro del debate probatorio. Respecto de la cobertura material de la póliza en cuestión hay que decir que profesores como Juan Manuel Díaz- Granados Ortiz en su artículo titulado </w:t>
            </w:r>
            <w:r>
              <w:rPr>
                <w:rFonts w:ascii="Arial" w:hAnsi="Arial" w:cs="Arial"/>
                <w:i/>
                <w:iCs/>
                <w:color w:val="000000"/>
                <w:sz w:val="22"/>
                <w:szCs w:val="22"/>
              </w:rPr>
              <w:t>“El seguro de manejo y el seguro de cumplimiento”</w:t>
            </w:r>
            <w:r>
              <w:rPr>
                <w:rFonts w:ascii="Arial" w:hAnsi="Arial" w:cs="Arial"/>
                <w:color w:val="000000"/>
                <w:sz w:val="22"/>
                <w:szCs w:val="22"/>
              </w:rPr>
              <w:t xml:space="preserve"> ha dicho lo siguiente respecto de los seguros de manejo vinculados a procesos de responsabilidad fiscal: </w:t>
            </w:r>
          </w:p>
          <w:p w14:paraId="5F2B768A" w14:textId="77777777" w:rsidR="00DD19BD" w:rsidRDefault="00DD19BD" w:rsidP="00DD19BD"/>
          <w:p w14:paraId="216F769C"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“Ahora bien, en el mercado a las pólizas de manejo se les han agregado otras coberturas, en particular el amparo de procesos de responsabilidad fiscal, con base en los cuales se pueden proferir condenas pro conductas dolosas o gravemente culposas de los funcionarios públicos que afecten el patrimonio del Estado. </w:t>
            </w:r>
          </w:p>
          <w:p w14:paraId="4C25F66B" w14:textId="77777777" w:rsidR="00DD19BD" w:rsidRDefault="00DD19BD" w:rsidP="00DD19BD"/>
          <w:p w14:paraId="676B461A"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Esta circunstancia ha propiciado una discusión sobre si dicha cobertura es autónoma o si se delimita por el amparo básico de la póliza que exige la realización de actos fraudulentos por parte del funcionario. </w:t>
            </w:r>
          </w:p>
          <w:p w14:paraId="196D4E7B" w14:textId="77777777" w:rsidR="00DD19BD" w:rsidRDefault="00DD19BD" w:rsidP="00DD19BD"/>
          <w:p w14:paraId="116881E7"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 xml:space="preserve">El entendimiento de la Contraloría General de la República es que el amparo de proceso de responsabilidad fiscal permite activar la póliza tanto por conductas dolosas como culposas de los funcionarios” Díaz-Granados Ortiz, J. M. (2023). El seguro de manejo y el seguro de cumplimiento. En Teoría </w:t>
            </w:r>
            <w:r>
              <w:rPr>
                <w:rFonts w:ascii="Arial" w:hAnsi="Arial" w:cs="Arial"/>
                <w:i/>
                <w:iCs/>
                <w:color w:val="000000"/>
                <w:sz w:val="22"/>
                <w:szCs w:val="22"/>
              </w:rPr>
              <w:lastRenderedPageBreak/>
              <w:t>General del Seguro. Los seguros en particular (pp. 159-185). Editorial Temis S.A.</w:t>
            </w:r>
          </w:p>
          <w:p w14:paraId="714C3DC0" w14:textId="77777777" w:rsidR="00DD19BD" w:rsidRDefault="00DD19BD" w:rsidP="00DD19BD"/>
          <w:p w14:paraId="46EE1E88" w14:textId="580EDAAF" w:rsidR="009653E2" w:rsidRPr="00DD19BD" w:rsidRDefault="00DD19BD" w:rsidP="00DD19BD">
            <w:pPr>
              <w:pStyle w:val="NormalWeb"/>
              <w:spacing w:before="0" w:beforeAutospacing="0" w:after="0" w:afterAutospacing="0"/>
              <w:jc w:val="both"/>
            </w:pPr>
            <w:r>
              <w:rPr>
                <w:rFonts w:ascii="Arial" w:hAnsi="Arial" w:cs="Arial"/>
                <w:color w:val="000000"/>
                <w:sz w:val="22"/>
                <w:szCs w:val="22"/>
              </w:rPr>
              <w:t xml:space="preserve">En la medida en que, para el caso en concreto, no se observa el amparo de procesos de responsabilidad fiscal y hasta esta instancia procesal no se aprecia un acto fraudulento por parte del funcionario vinculado como presunto responsable fiscal, se tiene que no se cumplen los presupuestos para la afectación de la póliza en cuestión. </w:t>
            </w:r>
          </w:p>
        </w:tc>
      </w:tr>
      <w:tr w:rsidR="003152D5" w:rsidRPr="00A97B9E" w14:paraId="423EF0FF" w14:textId="77777777" w:rsidTr="008F3801">
        <w:trPr>
          <w:trHeight w:val="478"/>
        </w:trPr>
        <w:tc>
          <w:tcPr>
            <w:tcW w:w="2338" w:type="dxa"/>
            <w:shd w:val="clear" w:color="auto" w:fill="0033A0"/>
            <w:vAlign w:val="center"/>
          </w:tcPr>
          <w:p w14:paraId="2F9F4436"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lastRenderedPageBreak/>
              <w:t>Observaciones</w:t>
            </w:r>
          </w:p>
        </w:tc>
        <w:tc>
          <w:tcPr>
            <w:tcW w:w="7512" w:type="dxa"/>
            <w:gridSpan w:val="3"/>
            <w:vAlign w:val="center"/>
          </w:tcPr>
          <w:p w14:paraId="0C08A217" w14:textId="6AA1C2E4" w:rsidR="003152D5" w:rsidRPr="00A97B9E" w:rsidRDefault="00A97B9E" w:rsidP="00A97B9E">
            <w:pPr>
              <w:jc w:val="both"/>
              <w:rPr>
                <w:rFonts w:ascii="Arial" w:hAnsi="Arial" w:cs="Arial"/>
                <w:iCs/>
                <w:sz w:val="22"/>
                <w:szCs w:val="22"/>
              </w:rPr>
            </w:pPr>
            <w:r w:rsidRPr="00A97B9E">
              <w:rPr>
                <w:rFonts w:ascii="Arial" w:hAnsi="Arial" w:cs="Arial"/>
                <w:iCs/>
                <w:sz w:val="22"/>
                <w:szCs w:val="22"/>
              </w:rPr>
              <w:t>En término para pronunciarnos al auto de apertura</w:t>
            </w:r>
          </w:p>
        </w:tc>
      </w:tr>
    </w:tbl>
    <w:p w14:paraId="03B039A9" w14:textId="77777777" w:rsidR="00247E08" w:rsidRPr="00A97B9E" w:rsidRDefault="00247E08" w:rsidP="00A97B9E">
      <w:pPr>
        <w:jc w:val="both"/>
        <w:rPr>
          <w:rFonts w:ascii="Arial" w:hAnsi="Arial" w:cs="Arial"/>
          <w:b/>
          <w:sz w:val="22"/>
          <w:szCs w:val="22"/>
          <w:u w:val="single"/>
        </w:rPr>
      </w:pPr>
    </w:p>
    <w:p w14:paraId="7C1537B2" w14:textId="77777777" w:rsidR="0096555E" w:rsidRPr="00A97B9E" w:rsidRDefault="0096555E" w:rsidP="00A97B9E">
      <w:pPr>
        <w:jc w:val="both"/>
        <w:rPr>
          <w:rFonts w:ascii="Arial" w:hAnsi="Arial" w:cs="Arial"/>
          <w:b/>
          <w:sz w:val="22"/>
          <w:szCs w:val="22"/>
        </w:rPr>
      </w:pPr>
    </w:p>
    <w:p w14:paraId="1AA0C5C3" w14:textId="2FE4EAEC" w:rsidR="00247E08" w:rsidRPr="00A97B9E" w:rsidRDefault="00E7768D" w:rsidP="00A97B9E">
      <w:pPr>
        <w:jc w:val="both"/>
        <w:rPr>
          <w:rFonts w:ascii="Arial" w:hAnsi="Arial" w:cs="Arial"/>
          <w:b/>
          <w:sz w:val="22"/>
          <w:szCs w:val="22"/>
        </w:rPr>
      </w:pPr>
      <w:r w:rsidRPr="00A97B9E">
        <w:rPr>
          <w:rFonts w:ascii="Arial" w:hAnsi="Arial" w:cs="Arial"/>
          <w:b/>
          <w:sz w:val="22"/>
          <w:szCs w:val="22"/>
        </w:rPr>
        <w:t>Datos abogado interno</w:t>
      </w:r>
    </w:p>
    <w:p w14:paraId="30A5C309" w14:textId="62380A42" w:rsidR="00E7768D" w:rsidRPr="00A97B9E" w:rsidRDefault="00E7768D"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97B9E" w14:paraId="6E3C6E8A" w14:textId="77777777" w:rsidTr="008F3801">
        <w:trPr>
          <w:trHeight w:val="340"/>
        </w:trPr>
        <w:tc>
          <w:tcPr>
            <w:tcW w:w="2353" w:type="dxa"/>
            <w:shd w:val="clear" w:color="auto" w:fill="0033A0"/>
            <w:vAlign w:val="center"/>
          </w:tcPr>
          <w:p w14:paraId="72BAF282" w14:textId="216ED2CA"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Requiere siniestro</w:t>
            </w:r>
          </w:p>
        </w:tc>
        <w:tc>
          <w:tcPr>
            <w:tcW w:w="1260" w:type="dxa"/>
            <w:vAlign w:val="center"/>
          </w:tcPr>
          <w:p w14:paraId="7944CF82" w14:textId="77777777" w:rsidR="00527AC1" w:rsidRPr="00A97B9E" w:rsidRDefault="00527AC1" w:rsidP="00A97B9E">
            <w:pPr>
              <w:jc w:val="both"/>
              <w:rPr>
                <w:rFonts w:ascii="Arial" w:hAnsi="Arial" w:cs="Arial"/>
                <w:sz w:val="22"/>
                <w:szCs w:val="22"/>
              </w:rPr>
            </w:pPr>
          </w:p>
        </w:tc>
        <w:tc>
          <w:tcPr>
            <w:tcW w:w="2127" w:type="dxa"/>
            <w:shd w:val="clear" w:color="auto" w:fill="0033A0"/>
            <w:vAlign w:val="center"/>
          </w:tcPr>
          <w:p w14:paraId="5FD9B59F" w14:textId="57D650C4"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Número de siniestro</w:t>
            </w:r>
          </w:p>
        </w:tc>
        <w:tc>
          <w:tcPr>
            <w:tcW w:w="4110" w:type="dxa"/>
            <w:vAlign w:val="center"/>
          </w:tcPr>
          <w:p w14:paraId="08F65C37" w14:textId="536588FA" w:rsidR="00527AC1" w:rsidRPr="00A97B9E" w:rsidRDefault="00527AC1" w:rsidP="00A97B9E">
            <w:pPr>
              <w:jc w:val="both"/>
              <w:rPr>
                <w:rFonts w:ascii="Arial" w:hAnsi="Arial" w:cs="Arial"/>
                <w:sz w:val="22"/>
                <w:szCs w:val="22"/>
              </w:rPr>
            </w:pPr>
          </w:p>
        </w:tc>
      </w:tr>
      <w:tr w:rsidR="00670B1C" w:rsidRPr="00A97B9E" w14:paraId="02724D2B" w14:textId="77777777" w:rsidTr="008F3801">
        <w:trPr>
          <w:cantSplit/>
          <w:trHeight w:val="340"/>
        </w:trPr>
        <w:tc>
          <w:tcPr>
            <w:tcW w:w="2353" w:type="dxa"/>
            <w:shd w:val="clear" w:color="auto" w:fill="0033A0"/>
            <w:vAlign w:val="center"/>
          </w:tcPr>
          <w:p w14:paraId="712D0A9F" w14:textId="4E0FB124" w:rsidR="00670B1C" w:rsidRPr="00A97B9E" w:rsidRDefault="004C53EC" w:rsidP="00A97B9E">
            <w:pPr>
              <w:jc w:val="both"/>
              <w:rPr>
                <w:rFonts w:ascii="Arial" w:hAnsi="Arial" w:cs="Arial"/>
                <w:b/>
                <w:sz w:val="22"/>
                <w:szCs w:val="22"/>
              </w:rPr>
            </w:pPr>
            <w:r w:rsidRPr="00A97B9E">
              <w:rPr>
                <w:rFonts w:ascii="Arial" w:hAnsi="Arial" w:cs="Arial"/>
                <w:b/>
                <w:sz w:val="22"/>
                <w:szCs w:val="22"/>
              </w:rPr>
              <w:t>Vinculado</w:t>
            </w:r>
          </w:p>
        </w:tc>
        <w:tc>
          <w:tcPr>
            <w:tcW w:w="1260" w:type="dxa"/>
            <w:vAlign w:val="center"/>
          </w:tcPr>
          <w:p w14:paraId="6EE862B9" w14:textId="77777777" w:rsidR="00670B1C" w:rsidRPr="00A97B9E" w:rsidRDefault="00670B1C" w:rsidP="00A97B9E">
            <w:pPr>
              <w:jc w:val="both"/>
              <w:rPr>
                <w:rFonts w:ascii="Arial" w:hAnsi="Arial" w:cs="Arial"/>
                <w:sz w:val="22"/>
                <w:szCs w:val="22"/>
              </w:rPr>
            </w:pPr>
          </w:p>
        </w:tc>
        <w:tc>
          <w:tcPr>
            <w:tcW w:w="2127" w:type="dxa"/>
            <w:shd w:val="clear" w:color="auto" w:fill="0033A0"/>
            <w:vAlign w:val="center"/>
          </w:tcPr>
          <w:p w14:paraId="64204CF7" w14:textId="26B2CBCA" w:rsidR="00670B1C" w:rsidRPr="00A97B9E" w:rsidRDefault="004C53EC" w:rsidP="00A97B9E">
            <w:pPr>
              <w:jc w:val="both"/>
              <w:rPr>
                <w:rFonts w:ascii="Arial" w:hAnsi="Arial" w:cs="Arial"/>
                <w:b/>
                <w:sz w:val="22"/>
                <w:szCs w:val="22"/>
              </w:rPr>
            </w:pPr>
            <w:r w:rsidRPr="00A97B9E">
              <w:rPr>
                <w:rFonts w:ascii="Arial" w:hAnsi="Arial" w:cs="Arial"/>
                <w:b/>
                <w:sz w:val="22"/>
                <w:szCs w:val="22"/>
              </w:rPr>
              <w:t>Asunto</w:t>
            </w:r>
          </w:p>
        </w:tc>
        <w:tc>
          <w:tcPr>
            <w:tcW w:w="4110" w:type="dxa"/>
            <w:vAlign w:val="center"/>
          </w:tcPr>
          <w:p w14:paraId="67FD7B5B" w14:textId="578D9DB7" w:rsidR="00670B1C" w:rsidRPr="00A97B9E" w:rsidRDefault="00670B1C" w:rsidP="00A97B9E">
            <w:pPr>
              <w:jc w:val="both"/>
              <w:rPr>
                <w:rFonts w:ascii="Arial" w:hAnsi="Arial" w:cs="Arial"/>
                <w:sz w:val="22"/>
                <w:szCs w:val="22"/>
              </w:rPr>
            </w:pPr>
          </w:p>
        </w:tc>
      </w:tr>
    </w:tbl>
    <w:p w14:paraId="1AEE6596" w14:textId="77777777" w:rsidR="00E7768D" w:rsidRPr="00A97B9E" w:rsidRDefault="00E7768D" w:rsidP="00A97B9E">
      <w:pPr>
        <w:jc w:val="both"/>
        <w:rPr>
          <w:rFonts w:ascii="Arial" w:hAnsi="Arial" w:cs="Arial"/>
          <w:b/>
          <w:sz w:val="22"/>
          <w:szCs w:val="22"/>
          <w:u w:val="single"/>
        </w:rPr>
      </w:pPr>
    </w:p>
    <w:sectPr w:rsidR="00E7768D" w:rsidRPr="00A97B9E"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8717C" w14:textId="77777777" w:rsidR="0045099C" w:rsidRDefault="0045099C" w:rsidP="00114170">
      <w:r>
        <w:separator/>
      </w:r>
    </w:p>
  </w:endnote>
  <w:endnote w:type="continuationSeparator" w:id="0">
    <w:p w14:paraId="454D514B" w14:textId="77777777" w:rsidR="0045099C" w:rsidRDefault="0045099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CAF0" w14:textId="77777777" w:rsidR="0045099C" w:rsidRDefault="0045099C" w:rsidP="00114170">
      <w:r>
        <w:separator/>
      </w:r>
    </w:p>
  </w:footnote>
  <w:footnote w:type="continuationSeparator" w:id="0">
    <w:p w14:paraId="0C3792E9" w14:textId="77777777" w:rsidR="0045099C" w:rsidRDefault="0045099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80220">
    <w:abstractNumId w:val="20"/>
  </w:num>
  <w:num w:numId="2" w16cid:durableId="999968336">
    <w:abstractNumId w:val="18"/>
  </w:num>
  <w:num w:numId="3" w16cid:durableId="1691450422">
    <w:abstractNumId w:val="23"/>
  </w:num>
  <w:num w:numId="4" w16cid:durableId="1053042841">
    <w:abstractNumId w:val="21"/>
  </w:num>
  <w:num w:numId="5" w16cid:durableId="750010781">
    <w:abstractNumId w:val="14"/>
  </w:num>
  <w:num w:numId="6" w16cid:durableId="1311521371">
    <w:abstractNumId w:val="29"/>
  </w:num>
  <w:num w:numId="7" w16cid:durableId="935752016">
    <w:abstractNumId w:val="9"/>
  </w:num>
  <w:num w:numId="8" w16cid:durableId="1616865825">
    <w:abstractNumId w:val="3"/>
  </w:num>
  <w:num w:numId="9" w16cid:durableId="2058967828">
    <w:abstractNumId w:val="31"/>
  </w:num>
  <w:num w:numId="10" w16cid:durableId="356001605">
    <w:abstractNumId w:val="11"/>
  </w:num>
  <w:num w:numId="11" w16cid:durableId="926695113">
    <w:abstractNumId w:val="1"/>
  </w:num>
  <w:num w:numId="12" w16cid:durableId="398671104">
    <w:abstractNumId w:val="28"/>
  </w:num>
  <w:num w:numId="13" w16cid:durableId="1120993389">
    <w:abstractNumId w:val="10"/>
  </w:num>
  <w:num w:numId="14" w16cid:durableId="1829397614">
    <w:abstractNumId w:val="4"/>
  </w:num>
  <w:num w:numId="15" w16cid:durableId="1455364539">
    <w:abstractNumId w:val="19"/>
  </w:num>
  <w:num w:numId="16" w16cid:durableId="1874729759">
    <w:abstractNumId w:val="30"/>
  </w:num>
  <w:num w:numId="17" w16cid:durableId="657150926">
    <w:abstractNumId w:val="27"/>
  </w:num>
  <w:num w:numId="18" w16cid:durableId="1455756159">
    <w:abstractNumId w:val="26"/>
  </w:num>
  <w:num w:numId="19" w16cid:durableId="1165437436">
    <w:abstractNumId w:val="8"/>
  </w:num>
  <w:num w:numId="20" w16cid:durableId="879586703">
    <w:abstractNumId w:val="22"/>
  </w:num>
  <w:num w:numId="21" w16cid:durableId="989092775">
    <w:abstractNumId w:val="7"/>
  </w:num>
  <w:num w:numId="22" w16cid:durableId="1112358239">
    <w:abstractNumId w:val="32"/>
  </w:num>
  <w:num w:numId="23" w16cid:durableId="541870427">
    <w:abstractNumId w:val="12"/>
  </w:num>
  <w:num w:numId="24" w16cid:durableId="169217816">
    <w:abstractNumId w:val="16"/>
  </w:num>
  <w:num w:numId="25" w16cid:durableId="213852426">
    <w:abstractNumId w:val="25"/>
  </w:num>
  <w:num w:numId="26" w16cid:durableId="651835698">
    <w:abstractNumId w:val="15"/>
  </w:num>
  <w:num w:numId="27" w16cid:durableId="773593208">
    <w:abstractNumId w:val="17"/>
  </w:num>
  <w:num w:numId="28" w16cid:durableId="1368338871">
    <w:abstractNumId w:val="24"/>
  </w:num>
  <w:num w:numId="29" w16cid:durableId="910116243">
    <w:abstractNumId w:val="6"/>
  </w:num>
  <w:num w:numId="30" w16cid:durableId="562839166">
    <w:abstractNumId w:val="5"/>
  </w:num>
  <w:num w:numId="31" w16cid:durableId="1052850252">
    <w:abstractNumId w:val="0"/>
  </w:num>
  <w:num w:numId="32" w16cid:durableId="913903772">
    <w:abstractNumId w:val="2"/>
  </w:num>
  <w:num w:numId="33" w16cid:durableId="2143494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06F7"/>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36DAF"/>
    <w:rsid w:val="002422AF"/>
    <w:rsid w:val="00246757"/>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30784C"/>
    <w:rsid w:val="00314784"/>
    <w:rsid w:val="003152D5"/>
    <w:rsid w:val="00316B10"/>
    <w:rsid w:val="00320A54"/>
    <w:rsid w:val="00326883"/>
    <w:rsid w:val="00337E0F"/>
    <w:rsid w:val="00346423"/>
    <w:rsid w:val="00354234"/>
    <w:rsid w:val="00367AA3"/>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099C"/>
    <w:rsid w:val="004526CC"/>
    <w:rsid w:val="00454945"/>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500604"/>
    <w:rsid w:val="00500C23"/>
    <w:rsid w:val="00504ED6"/>
    <w:rsid w:val="00522B60"/>
    <w:rsid w:val="00527AC1"/>
    <w:rsid w:val="00530052"/>
    <w:rsid w:val="0054566E"/>
    <w:rsid w:val="00551367"/>
    <w:rsid w:val="0055384F"/>
    <w:rsid w:val="005540BF"/>
    <w:rsid w:val="00563295"/>
    <w:rsid w:val="005700BC"/>
    <w:rsid w:val="00577E84"/>
    <w:rsid w:val="00596831"/>
    <w:rsid w:val="005A6258"/>
    <w:rsid w:val="005F5EE0"/>
    <w:rsid w:val="00611F74"/>
    <w:rsid w:val="00615F8B"/>
    <w:rsid w:val="00623929"/>
    <w:rsid w:val="00632829"/>
    <w:rsid w:val="00642A17"/>
    <w:rsid w:val="00655F2D"/>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4B86"/>
    <w:rsid w:val="006F1BB7"/>
    <w:rsid w:val="006F4FE6"/>
    <w:rsid w:val="006F6152"/>
    <w:rsid w:val="00703C75"/>
    <w:rsid w:val="00724202"/>
    <w:rsid w:val="0073444B"/>
    <w:rsid w:val="00734BD8"/>
    <w:rsid w:val="00741D06"/>
    <w:rsid w:val="0074603F"/>
    <w:rsid w:val="00781F87"/>
    <w:rsid w:val="007839CD"/>
    <w:rsid w:val="0079796A"/>
    <w:rsid w:val="007A3BF4"/>
    <w:rsid w:val="007A6078"/>
    <w:rsid w:val="007B6543"/>
    <w:rsid w:val="007E5666"/>
    <w:rsid w:val="007E6E42"/>
    <w:rsid w:val="007F4341"/>
    <w:rsid w:val="00817E08"/>
    <w:rsid w:val="00824DA6"/>
    <w:rsid w:val="0082787A"/>
    <w:rsid w:val="0083094B"/>
    <w:rsid w:val="008324AA"/>
    <w:rsid w:val="00833C2B"/>
    <w:rsid w:val="00840314"/>
    <w:rsid w:val="0087539A"/>
    <w:rsid w:val="008815AD"/>
    <w:rsid w:val="00881BE6"/>
    <w:rsid w:val="00894EBE"/>
    <w:rsid w:val="008C473A"/>
    <w:rsid w:val="008C5FF9"/>
    <w:rsid w:val="008D6AFB"/>
    <w:rsid w:val="008F10F0"/>
    <w:rsid w:val="008F3801"/>
    <w:rsid w:val="0091430C"/>
    <w:rsid w:val="00926FCC"/>
    <w:rsid w:val="00930766"/>
    <w:rsid w:val="0094361E"/>
    <w:rsid w:val="0094485D"/>
    <w:rsid w:val="009534D1"/>
    <w:rsid w:val="00954C7D"/>
    <w:rsid w:val="00955F5A"/>
    <w:rsid w:val="00956C8F"/>
    <w:rsid w:val="009572C0"/>
    <w:rsid w:val="009653E2"/>
    <w:rsid w:val="0096555E"/>
    <w:rsid w:val="009666D9"/>
    <w:rsid w:val="009723D0"/>
    <w:rsid w:val="00981826"/>
    <w:rsid w:val="009A3E8D"/>
    <w:rsid w:val="009C5F90"/>
    <w:rsid w:val="009D02BF"/>
    <w:rsid w:val="009E6A05"/>
    <w:rsid w:val="009E7D3B"/>
    <w:rsid w:val="00A024F9"/>
    <w:rsid w:val="00A2645B"/>
    <w:rsid w:val="00A26802"/>
    <w:rsid w:val="00A40839"/>
    <w:rsid w:val="00A62320"/>
    <w:rsid w:val="00A70A97"/>
    <w:rsid w:val="00A70E11"/>
    <w:rsid w:val="00A70FC1"/>
    <w:rsid w:val="00A718A1"/>
    <w:rsid w:val="00A73C84"/>
    <w:rsid w:val="00A97B9E"/>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DDE"/>
    <w:rsid w:val="00B346BF"/>
    <w:rsid w:val="00B40EE6"/>
    <w:rsid w:val="00B4147A"/>
    <w:rsid w:val="00B41631"/>
    <w:rsid w:val="00B4653E"/>
    <w:rsid w:val="00B5082C"/>
    <w:rsid w:val="00B6358F"/>
    <w:rsid w:val="00B65477"/>
    <w:rsid w:val="00B66AF0"/>
    <w:rsid w:val="00B80542"/>
    <w:rsid w:val="00B937A0"/>
    <w:rsid w:val="00B949AF"/>
    <w:rsid w:val="00B977DA"/>
    <w:rsid w:val="00BC0395"/>
    <w:rsid w:val="00BE3985"/>
    <w:rsid w:val="00BF75F6"/>
    <w:rsid w:val="00C031BC"/>
    <w:rsid w:val="00C26408"/>
    <w:rsid w:val="00C26D54"/>
    <w:rsid w:val="00C4710B"/>
    <w:rsid w:val="00C55D97"/>
    <w:rsid w:val="00C57A64"/>
    <w:rsid w:val="00C65D73"/>
    <w:rsid w:val="00C803D5"/>
    <w:rsid w:val="00C84F6C"/>
    <w:rsid w:val="00CC2635"/>
    <w:rsid w:val="00CD2308"/>
    <w:rsid w:val="00CD6091"/>
    <w:rsid w:val="00CD6E45"/>
    <w:rsid w:val="00CE2626"/>
    <w:rsid w:val="00D022D9"/>
    <w:rsid w:val="00D06467"/>
    <w:rsid w:val="00D12601"/>
    <w:rsid w:val="00D1513B"/>
    <w:rsid w:val="00D17D49"/>
    <w:rsid w:val="00D24F6F"/>
    <w:rsid w:val="00D252A8"/>
    <w:rsid w:val="00D3438F"/>
    <w:rsid w:val="00D454F1"/>
    <w:rsid w:val="00D6573A"/>
    <w:rsid w:val="00D84690"/>
    <w:rsid w:val="00D87E0E"/>
    <w:rsid w:val="00DA7130"/>
    <w:rsid w:val="00DC492A"/>
    <w:rsid w:val="00DD19BD"/>
    <w:rsid w:val="00DE20D1"/>
    <w:rsid w:val="00DE3986"/>
    <w:rsid w:val="00DE51B7"/>
    <w:rsid w:val="00DE5A62"/>
    <w:rsid w:val="00E028BD"/>
    <w:rsid w:val="00E043A4"/>
    <w:rsid w:val="00E15C4C"/>
    <w:rsid w:val="00E16566"/>
    <w:rsid w:val="00E171AF"/>
    <w:rsid w:val="00E22AE6"/>
    <w:rsid w:val="00E24B49"/>
    <w:rsid w:val="00E52842"/>
    <w:rsid w:val="00E55821"/>
    <w:rsid w:val="00E62DC0"/>
    <w:rsid w:val="00E7062F"/>
    <w:rsid w:val="00E76ABC"/>
    <w:rsid w:val="00E7768D"/>
    <w:rsid w:val="00E829B3"/>
    <w:rsid w:val="00E91F2B"/>
    <w:rsid w:val="00EA1968"/>
    <w:rsid w:val="00EB2CAD"/>
    <w:rsid w:val="00EB4B9B"/>
    <w:rsid w:val="00EC1321"/>
    <w:rsid w:val="00EC7AD8"/>
    <w:rsid w:val="00ED1342"/>
    <w:rsid w:val="00ED6DFF"/>
    <w:rsid w:val="00F165E5"/>
    <w:rsid w:val="00F256B0"/>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00C23"/>
    <w:rPr>
      <w:sz w:val="16"/>
      <w:szCs w:val="16"/>
    </w:rPr>
  </w:style>
  <w:style w:type="paragraph" w:styleId="Textocomentario">
    <w:name w:val="annotation text"/>
    <w:basedOn w:val="Normal"/>
    <w:link w:val="TextocomentarioCar"/>
    <w:uiPriority w:val="99"/>
    <w:semiHidden/>
    <w:unhideWhenUsed/>
    <w:rsid w:val="00500C23"/>
    <w:rPr>
      <w:sz w:val="20"/>
      <w:szCs w:val="20"/>
    </w:rPr>
  </w:style>
  <w:style w:type="character" w:customStyle="1" w:styleId="TextocomentarioCar">
    <w:name w:val="Texto comentario Car"/>
    <w:basedOn w:val="Fuentedeprrafopredeter"/>
    <w:link w:val="Textocomentario"/>
    <w:uiPriority w:val="99"/>
    <w:semiHidden/>
    <w:rsid w:val="00500C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0C23"/>
    <w:rPr>
      <w:b/>
      <w:bCs/>
    </w:rPr>
  </w:style>
  <w:style w:type="character" w:customStyle="1" w:styleId="AsuntodelcomentarioCar">
    <w:name w:val="Asunto del comentario Car"/>
    <w:basedOn w:val="TextocomentarioCar"/>
    <w:link w:val="Asuntodelcomentario"/>
    <w:uiPriority w:val="99"/>
    <w:semiHidden/>
    <w:rsid w:val="00500C23"/>
    <w:rPr>
      <w:rFonts w:ascii="Times New Roman" w:eastAsia="Times New Roman" w:hAnsi="Times New Roman" w:cs="Times New Roman"/>
      <w:b/>
      <w:bCs/>
      <w:sz w:val="20"/>
      <w:szCs w:val="20"/>
      <w:lang w:eastAsia="es-ES"/>
    </w:rPr>
  </w:style>
  <w:style w:type="paragraph" w:styleId="Revisin">
    <w:name w:val="Revision"/>
    <w:hidden/>
    <w:uiPriority w:val="99"/>
    <w:semiHidden/>
    <w:rsid w:val="00500C2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223365500">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72285279">
      <w:bodyDiv w:val="1"/>
      <w:marLeft w:val="0"/>
      <w:marRight w:val="0"/>
      <w:marTop w:val="0"/>
      <w:marBottom w:val="0"/>
      <w:divBdr>
        <w:top w:val="none" w:sz="0" w:space="0" w:color="auto"/>
        <w:left w:val="none" w:sz="0" w:space="0" w:color="auto"/>
        <w:bottom w:val="none" w:sz="0" w:space="0" w:color="auto"/>
        <w:right w:val="none" w:sz="0" w:space="0" w:color="auto"/>
      </w:divBdr>
    </w:div>
    <w:div w:id="1832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154-554C-4738-B15D-C8908F5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2023-03-16T13:56:00Z</cp:lastPrinted>
  <dcterms:created xsi:type="dcterms:W3CDTF">2025-01-24T12:16:00Z</dcterms:created>
  <dcterms:modified xsi:type="dcterms:W3CDTF">2025-01-24T12:16:00Z</dcterms:modified>
</cp:coreProperties>
</file>