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47" w14:textId="3A697491" w:rsidR="00AB7CA0" w:rsidRPr="00A97B9E" w:rsidRDefault="001C281E" w:rsidP="00A97B9E">
      <w:pPr>
        <w:jc w:val="both"/>
        <w:rPr>
          <w:rFonts w:ascii="Arial" w:hAnsi="Arial" w:cs="Arial"/>
          <w:b/>
          <w:bCs/>
          <w:sz w:val="22"/>
          <w:szCs w:val="22"/>
        </w:rPr>
      </w:pPr>
      <w:r w:rsidRPr="00A97B9E">
        <w:rPr>
          <w:rFonts w:ascii="Arial" w:hAnsi="Arial" w:cs="Arial"/>
          <w:b/>
          <w:bCs/>
          <w:sz w:val="22"/>
          <w:szCs w:val="22"/>
        </w:rPr>
        <w:t>FORMATO PROCESO NUEVO – RESUMEN INICIAL</w:t>
      </w:r>
    </w:p>
    <w:p w14:paraId="7AA9A987" w14:textId="05731379" w:rsidR="00B977DA" w:rsidRPr="00A97B9E" w:rsidRDefault="00B977DA" w:rsidP="00A97B9E">
      <w:pPr>
        <w:jc w:val="both"/>
        <w:rPr>
          <w:rFonts w:ascii="Arial" w:hAnsi="Arial" w:cs="Arial"/>
          <w:b/>
          <w:bCs/>
          <w:sz w:val="22"/>
          <w:szCs w:val="22"/>
        </w:rPr>
      </w:pPr>
      <w:r w:rsidRPr="00A97B9E">
        <w:rPr>
          <w:rFonts w:ascii="Arial" w:hAnsi="Arial" w:cs="Arial"/>
          <w:b/>
          <w:bCs/>
          <w:sz w:val="22"/>
          <w:szCs w:val="22"/>
        </w:rPr>
        <w:br/>
      </w:r>
    </w:p>
    <w:p w14:paraId="45A36DE7" w14:textId="0A118AF8" w:rsidR="00672B99" w:rsidRPr="00A97B9E" w:rsidRDefault="001C281E" w:rsidP="00A97B9E">
      <w:pPr>
        <w:jc w:val="both"/>
        <w:rPr>
          <w:rFonts w:ascii="Arial" w:hAnsi="Arial" w:cs="Arial"/>
          <w:sz w:val="22"/>
          <w:szCs w:val="22"/>
        </w:rPr>
      </w:pPr>
      <w:r w:rsidRPr="00A97B9E">
        <w:rPr>
          <w:rFonts w:ascii="Arial" w:hAnsi="Arial" w:cs="Arial"/>
          <w:b/>
          <w:bCs/>
          <w:sz w:val="22"/>
          <w:szCs w:val="22"/>
        </w:rPr>
        <w:t>Destina</w:t>
      </w:r>
      <w:r w:rsidR="00734BD8" w:rsidRPr="00A97B9E">
        <w:rPr>
          <w:rFonts w:ascii="Arial" w:hAnsi="Arial" w:cs="Arial"/>
          <w:b/>
          <w:bCs/>
          <w:sz w:val="22"/>
          <w:szCs w:val="22"/>
        </w:rPr>
        <w:t>ta</w:t>
      </w:r>
      <w:r w:rsidRPr="00A97B9E">
        <w:rPr>
          <w:rFonts w:ascii="Arial" w:hAnsi="Arial" w:cs="Arial"/>
          <w:b/>
          <w:bCs/>
          <w:sz w:val="22"/>
          <w:szCs w:val="22"/>
        </w:rPr>
        <w:t xml:space="preserve">rio: </w:t>
      </w:r>
      <w:r w:rsidRPr="00A97B9E">
        <w:rPr>
          <w:rFonts w:ascii="Arial" w:hAnsi="Arial" w:cs="Arial"/>
          <w:b/>
          <w:bCs/>
          <w:sz w:val="22"/>
          <w:szCs w:val="22"/>
        </w:rPr>
        <w:tab/>
      </w:r>
      <w:r w:rsidRPr="00A97B9E">
        <w:rPr>
          <w:rFonts w:ascii="Arial" w:hAnsi="Arial" w:cs="Arial"/>
          <w:b/>
          <w:bCs/>
          <w:sz w:val="22"/>
          <w:szCs w:val="22"/>
        </w:rPr>
        <w:tab/>
      </w:r>
      <w:r w:rsidR="000401A8" w:rsidRPr="00A97B9E">
        <w:rPr>
          <w:rFonts w:ascii="Arial" w:hAnsi="Arial" w:cs="Arial"/>
          <w:b/>
          <w:bCs/>
          <w:sz w:val="22"/>
          <w:szCs w:val="22"/>
        </w:rPr>
        <w:tab/>
      </w:r>
      <w:r w:rsidR="000401A8" w:rsidRPr="00A97B9E">
        <w:rPr>
          <w:rFonts w:ascii="Arial" w:hAnsi="Arial" w:cs="Arial"/>
          <w:b/>
          <w:bCs/>
          <w:sz w:val="22"/>
          <w:szCs w:val="22"/>
        </w:rPr>
        <w:tab/>
      </w:r>
      <w:r w:rsidRPr="00A97B9E">
        <w:rPr>
          <w:rFonts w:ascii="Arial" w:hAnsi="Arial" w:cs="Arial"/>
          <w:sz w:val="22"/>
          <w:szCs w:val="22"/>
        </w:rPr>
        <w:t xml:space="preserve">Dirección </w:t>
      </w:r>
      <w:r w:rsidR="00F94E43" w:rsidRPr="00A97B9E">
        <w:rPr>
          <w:rFonts w:ascii="Arial" w:hAnsi="Arial" w:cs="Arial"/>
          <w:sz w:val="22"/>
          <w:szCs w:val="22"/>
        </w:rPr>
        <w:t>Asuntos Legales</w:t>
      </w:r>
      <w:r w:rsidRPr="00A97B9E">
        <w:rPr>
          <w:rFonts w:ascii="Arial" w:hAnsi="Arial" w:cs="Arial"/>
          <w:sz w:val="22"/>
          <w:szCs w:val="22"/>
        </w:rPr>
        <w:t xml:space="preserve"> </w:t>
      </w:r>
      <w:r w:rsidR="004803E3" w:rsidRPr="00A97B9E">
        <w:rPr>
          <w:rFonts w:ascii="Arial" w:hAnsi="Arial" w:cs="Arial"/>
          <w:sz w:val="22"/>
          <w:szCs w:val="22"/>
        </w:rPr>
        <w:t xml:space="preserve">Occidente </w:t>
      </w:r>
    </w:p>
    <w:p w14:paraId="2B6C631D" w14:textId="61B407B1" w:rsidR="000401A8" w:rsidRPr="00A97B9E" w:rsidRDefault="000401A8" w:rsidP="00A97B9E">
      <w:pPr>
        <w:jc w:val="both"/>
        <w:rPr>
          <w:rFonts w:ascii="Arial" w:hAnsi="Arial" w:cs="Arial"/>
          <w:sz w:val="22"/>
          <w:szCs w:val="22"/>
        </w:rPr>
      </w:pPr>
      <w:r w:rsidRPr="00A97B9E">
        <w:rPr>
          <w:rFonts w:ascii="Arial" w:hAnsi="Arial" w:cs="Arial"/>
          <w:b/>
          <w:bCs/>
          <w:sz w:val="22"/>
          <w:szCs w:val="22"/>
        </w:rPr>
        <w:t>Abogado externo responsable:</w:t>
      </w:r>
      <w:r w:rsidRPr="00A97B9E">
        <w:rPr>
          <w:rFonts w:ascii="Arial" w:hAnsi="Arial" w:cs="Arial"/>
          <w:b/>
          <w:bCs/>
          <w:sz w:val="22"/>
          <w:szCs w:val="22"/>
        </w:rPr>
        <w:tab/>
      </w:r>
      <w:r w:rsidR="00522B60" w:rsidRPr="00A97B9E">
        <w:rPr>
          <w:rFonts w:ascii="Arial" w:hAnsi="Arial" w:cs="Arial"/>
          <w:iCs/>
          <w:sz w:val="22"/>
          <w:szCs w:val="22"/>
        </w:rPr>
        <w:t xml:space="preserve">Gustavo Alberto Herrera Ávila </w:t>
      </w:r>
    </w:p>
    <w:p w14:paraId="3A8F7659" w14:textId="77B1801D" w:rsidR="00672B99" w:rsidRPr="00A97B9E" w:rsidRDefault="00672B99" w:rsidP="00A97B9E">
      <w:pPr>
        <w:jc w:val="both"/>
        <w:rPr>
          <w:rFonts w:ascii="Arial" w:hAnsi="Arial" w:cs="Arial"/>
          <w:sz w:val="22"/>
          <w:szCs w:val="22"/>
        </w:rPr>
      </w:pPr>
    </w:p>
    <w:p w14:paraId="23433B3B" w14:textId="77777777" w:rsidR="00734BD8" w:rsidRPr="00A97B9E" w:rsidRDefault="00734BD8" w:rsidP="00A97B9E">
      <w:pPr>
        <w:jc w:val="both"/>
        <w:rPr>
          <w:rFonts w:ascii="Arial" w:hAnsi="Arial" w:cs="Arial"/>
          <w:sz w:val="22"/>
          <w:szCs w:val="22"/>
        </w:rPr>
      </w:pPr>
    </w:p>
    <w:p w14:paraId="40E0D8BA" w14:textId="501DD362" w:rsidR="00672B99" w:rsidRPr="00A97B9E" w:rsidRDefault="00247E08" w:rsidP="00A97B9E">
      <w:pPr>
        <w:jc w:val="both"/>
        <w:rPr>
          <w:rFonts w:ascii="Arial" w:hAnsi="Arial" w:cs="Arial"/>
          <w:b/>
          <w:bCs/>
          <w:sz w:val="22"/>
          <w:szCs w:val="22"/>
        </w:rPr>
      </w:pPr>
      <w:r w:rsidRPr="00A97B9E">
        <w:rPr>
          <w:rFonts w:ascii="Arial" w:hAnsi="Arial" w:cs="Arial"/>
          <w:b/>
          <w:bCs/>
          <w:sz w:val="22"/>
          <w:szCs w:val="22"/>
        </w:rPr>
        <w:t xml:space="preserve">Datos </w:t>
      </w:r>
      <w:r w:rsidR="00FF66F3" w:rsidRPr="00A97B9E">
        <w:rPr>
          <w:rFonts w:ascii="Arial" w:hAnsi="Arial" w:cs="Arial"/>
          <w:b/>
          <w:bCs/>
          <w:sz w:val="22"/>
          <w:szCs w:val="22"/>
        </w:rPr>
        <w:t>generales del</w:t>
      </w:r>
      <w:r w:rsidRPr="00A97B9E">
        <w:rPr>
          <w:rFonts w:ascii="Arial" w:hAnsi="Arial" w:cs="Arial"/>
          <w:b/>
          <w:bCs/>
          <w:sz w:val="22"/>
          <w:szCs w:val="22"/>
        </w:rPr>
        <w:t xml:space="preserve"> proceso</w:t>
      </w:r>
    </w:p>
    <w:p w14:paraId="509B5BEA" w14:textId="77777777" w:rsidR="00E028BD" w:rsidRPr="00A97B9E" w:rsidRDefault="00E028BD" w:rsidP="00A97B9E">
      <w:pPr>
        <w:jc w:val="both"/>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A97B9E" w14:paraId="361F998D" w14:textId="77777777" w:rsidTr="008F3801">
        <w:trPr>
          <w:trHeight w:val="340"/>
        </w:trPr>
        <w:tc>
          <w:tcPr>
            <w:tcW w:w="2338" w:type="dxa"/>
            <w:shd w:val="clear" w:color="auto" w:fill="0033A0"/>
            <w:vAlign w:val="center"/>
          </w:tcPr>
          <w:p w14:paraId="39820FDF" w14:textId="2DE0FE6C" w:rsidR="00AB7CA0" w:rsidRPr="00A97B9E" w:rsidRDefault="006F1BB7" w:rsidP="00A97B9E">
            <w:pPr>
              <w:jc w:val="both"/>
              <w:rPr>
                <w:rFonts w:ascii="Arial" w:hAnsi="Arial" w:cs="Arial"/>
                <w:b/>
                <w:sz w:val="22"/>
                <w:szCs w:val="22"/>
              </w:rPr>
            </w:pPr>
            <w:r w:rsidRPr="00A97B9E">
              <w:rPr>
                <w:rFonts w:ascii="Arial" w:hAnsi="Arial" w:cs="Arial"/>
                <w:b/>
                <w:sz w:val="22"/>
                <w:szCs w:val="22"/>
              </w:rPr>
              <w:t>Compañía vinculada</w:t>
            </w:r>
          </w:p>
        </w:tc>
        <w:tc>
          <w:tcPr>
            <w:tcW w:w="7512" w:type="dxa"/>
            <w:gridSpan w:val="3"/>
            <w:vAlign w:val="center"/>
          </w:tcPr>
          <w:p w14:paraId="4DA7B6E0" w14:textId="360C44D4" w:rsidR="00AB7CA0" w:rsidRPr="00A97B9E" w:rsidRDefault="00037812" w:rsidP="00A97B9E">
            <w:pPr>
              <w:pStyle w:val="Ttulo4"/>
              <w:rPr>
                <w:rFonts w:ascii="Arial" w:hAnsi="Arial" w:cs="Arial"/>
                <w:b w:val="0"/>
                <w:iCs/>
                <w:szCs w:val="22"/>
                <w:lang w:val="es-CO"/>
              </w:rPr>
            </w:pPr>
            <w:r w:rsidRPr="00A97B9E">
              <w:rPr>
                <w:rFonts w:ascii="Arial" w:hAnsi="Arial" w:cs="Arial"/>
                <w:b w:val="0"/>
                <w:iCs/>
                <w:szCs w:val="22"/>
                <w:lang w:val="es-CO"/>
              </w:rPr>
              <w:t xml:space="preserve">Seguros Generales Suramericana </w:t>
            </w:r>
            <w:r w:rsidR="00655F2D" w:rsidRPr="00A97B9E">
              <w:rPr>
                <w:rFonts w:ascii="Arial" w:hAnsi="Arial" w:cs="Arial"/>
                <w:b w:val="0"/>
                <w:iCs/>
                <w:szCs w:val="22"/>
                <w:lang w:val="es-CO"/>
              </w:rPr>
              <w:t>S.A.</w:t>
            </w:r>
          </w:p>
        </w:tc>
      </w:tr>
      <w:tr w:rsidR="00611F74" w:rsidRPr="00A97B9E" w14:paraId="1D5C2B9E" w14:textId="77777777" w:rsidTr="008F3801">
        <w:trPr>
          <w:trHeight w:val="340"/>
        </w:trPr>
        <w:tc>
          <w:tcPr>
            <w:tcW w:w="2338" w:type="dxa"/>
            <w:shd w:val="clear" w:color="auto" w:fill="0033A0"/>
            <w:vAlign w:val="center"/>
          </w:tcPr>
          <w:p w14:paraId="71926149" w14:textId="08884289" w:rsidR="00611F74" w:rsidRPr="00A97B9E" w:rsidRDefault="00611F74" w:rsidP="00A97B9E">
            <w:pPr>
              <w:jc w:val="both"/>
              <w:rPr>
                <w:rFonts w:ascii="Arial" w:hAnsi="Arial" w:cs="Arial"/>
                <w:b/>
                <w:sz w:val="22"/>
                <w:szCs w:val="22"/>
              </w:rPr>
            </w:pPr>
            <w:r w:rsidRPr="00A97B9E">
              <w:rPr>
                <w:rFonts w:ascii="Arial" w:hAnsi="Arial" w:cs="Arial"/>
                <w:b/>
                <w:sz w:val="22"/>
                <w:szCs w:val="22"/>
              </w:rPr>
              <w:t>Tipo de vinculación</w:t>
            </w:r>
          </w:p>
        </w:tc>
        <w:tc>
          <w:tcPr>
            <w:tcW w:w="7512" w:type="dxa"/>
            <w:gridSpan w:val="3"/>
            <w:vAlign w:val="center"/>
          </w:tcPr>
          <w:p w14:paraId="17AB2FF9" w14:textId="2C7A2A30" w:rsidR="00611F74" w:rsidRPr="00A97B9E" w:rsidRDefault="00A97B9E" w:rsidP="00A97B9E">
            <w:pPr>
              <w:pStyle w:val="Ttulo4"/>
              <w:rPr>
                <w:rFonts w:ascii="Arial" w:hAnsi="Arial" w:cs="Arial"/>
                <w:b w:val="0"/>
                <w:iCs/>
                <w:szCs w:val="22"/>
                <w:lang w:val="es-CO"/>
              </w:rPr>
            </w:pPr>
            <w:r w:rsidRPr="00A97B9E">
              <w:rPr>
                <w:rFonts w:ascii="Arial" w:hAnsi="Arial" w:cs="Arial"/>
                <w:b w:val="0"/>
                <w:iCs/>
                <w:szCs w:val="22"/>
                <w:lang w:val="es-CO"/>
              </w:rPr>
              <w:t>Tercero civilmente responsable</w:t>
            </w:r>
          </w:p>
        </w:tc>
      </w:tr>
      <w:tr w:rsidR="00314784" w:rsidRPr="00A97B9E" w14:paraId="034F2DF5" w14:textId="77777777" w:rsidTr="008F3801">
        <w:trPr>
          <w:trHeight w:val="340"/>
        </w:trPr>
        <w:tc>
          <w:tcPr>
            <w:tcW w:w="2338" w:type="dxa"/>
            <w:shd w:val="clear" w:color="auto" w:fill="0033A0"/>
            <w:vAlign w:val="center"/>
          </w:tcPr>
          <w:p w14:paraId="75527875" w14:textId="0D08D2BA" w:rsidR="00314784" w:rsidRPr="00A97B9E" w:rsidRDefault="00314784" w:rsidP="00A97B9E">
            <w:pPr>
              <w:jc w:val="both"/>
              <w:rPr>
                <w:rFonts w:ascii="Arial" w:hAnsi="Arial" w:cs="Arial"/>
                <w:b/>
                <w:sz w:val="22"/>
                <w:szCs w:val="22"/>
              </w:rPr>
            </w:pPr>
            <w:r w:rsidRPr="00A97B9E">
              <w:rPr>
                <w:rFonts w:ascii="Arial" w:hAnsi="Arial" w:cs="Arial"/>
                <w:b/>
                <w:sz w:val="22"/>
                <w:szCs w:val="22"/>
              </w:rPr>
              <w:t>Jurisdicción</w:t>
            </w:r>
          </w:p>
        </w:tc>
        <w:tc>
          <w:tcPr>
            <w:tcW w:w="3402" w:type="dxa"/>
            <w:vAlign w:val="center"/>
          </w:tcPr>
          <w:p w14:paraId="36469FA3" w14:textId="17A0654F" w:rsidR="00314784" w:rsidRPr="00A97B9E" w:rsidRDefault="00A97B9E" w:rsidP="00A97B9E">
            <w:pPr>
              <w:jc w:val="both"/>
              <w:rPr>
                <w:rFonts w:ascii="Arial" w:hAnsi="Arial" w:cs="Arial"/>
                <w:iCs/>
                <w:sz w:val="22"/>
                <w:szCs w:val="22"/>
              </w:rPr>
            </w:pPr>
            <w:r w:rsidRPr="00A97B9E">
              <w:rPr>
                <w:rFonts w:ascii="Arial" w:hAnsi="Arial" w:cs="Arial"/>
                <w:iCs/>
                <w:sz w:val="22"/>
                <w:szCs w:val="22"/>
              </w:rPr>
              <w:t>Administrativa</w:t>
            </w:r>
          </w:p>
        </w:tc>
        <w:tc>
          <w:tcPr>
            <w:tcW w:w="1701" w:type="dxa"/>
            <w:tcBorders>
              <w:top w:val="single" w:sz="4" w:space="0" w:color="auto"/>
            </w:tcBorders>
            <w:shd w:val="clear" w:color="auto" w:fill="0033A0"/>
            <w:vAlign w:val="center"/>
          </w:tcPr>
          <w:p w14:paraId="4E66F66C" w14:textId="19E62604" w:rsidR="00314784" w:rsidRPr="00A97B9E" w:rsidRDefault="00FD7619" w:rsidP="00A97B9E">
            <w:pPr>
              <w:jc w:val="both"/>
              <w:rPr>
                <w:rFonts w:ascii="Arial" w:hAnsi="Arial" w:cs="Arial"/>
                <w:b/>
                <w:sz w:val="22"/>
                <w:szCs w:val="22"/>
                <w:highlight w:val="yellow"/>
              </w:rPr>
            </w:pPr>
            <w:r w:rsidRPr="00A97B9E">
              <w:rPr>
                <w:rFonts w:ascii="Arial" w:hAnsi="Arial" w:cs="Arial"/>
                <w:b/>
                <w:sz w:val="22"/>
                <w:szCs w:val="22"/>
              </w:rPr>
              <w:t>Tipo de proceso</w:t>
            </w:r>
          </w:p>
        </w:tc>
        <w:tc>
          <w:tcPr>
            <w:tcW w:w="2409" w:type="dxa"/>
            <w:vAlign w:val="center"/>
          </w:tcPr>
          <w:p w14:paraId="77E41038" w14:textId="4A9DFD0D" w:rsidR="00314784" w:rsidRPr="00A97B9E" w:rsidRDefault="00A97B9E" w:rsidP="00A97B9E">
            <w:pPr>
              <w:jc w:val="both"/>
              <w:rPr>
                <w:rFonts w:ascii="Arial" w:hAnsi="Arial" w:cs="Arial"/>
                <w:iCs/>
                <w:sz w:val="22"/>
                <w:szCs w:val="22"/>
              </w:rPr>
            </w:pPr>
            <w:r w:rsidRPr="00A97B9E">
              <w:rPr>
                <w:rFonts w:ascii="Arial" w:hAnsi="Arial" w:cs="Arial"/>
                <w:iCs/>
                <w:sz w:val="22"/>
                <w:szCs w:val="22"/>
              </w:rPr>
              <w:t>Proceso de responsabilidad fiscal</w:t>
            </w:r>
          </w:p>
        </w:tc>
      </w:tr>
      <w:tr w:rsidR="001C4AB7" w:rsidRPr="00A97B9E" w14:paraId="57977954" w14:textId="77777777" w:rsidTr="008F3801">
        <w:trPr>
          <w:trHeight w:val="340"/>
        </w:trPr>
        <w:tc>
          <w:tcPr>
            <w:tcW w:w="2338" w:type="dxa"/>
            <w:shd w:val="clear" w:color="auto" w:fill="0033A0"/>
            <w:vAlign w:val="center"/>
          </w:tcPr>
          <w:p w14:paraId="2D4749EF" w14:textId="01E5A1BD" w:rsidR="001C4AB7" w:rsidRPr="00A97B9E" w:rsidRDefault="001C4AB7" w:rsidP="00A97B9E">
            <w:pPr>
              <w:jc w:val="both"/>
              <w:rPr>
                <w:rFonts w:ascii="Arial" w:hAnsi="Arial" w:cs="Arial"/>
                <w:b/>
                <w:sz w:val="22"/>
                <w:szCs w:val="22"/>
              </w:rPr>
            </w:pPr>
            <w:r w:rsidRPr="00A97B9E">
              <w:rPr>
                <w:rFonts w:ascii="Arial" w:hAnsi="Arial" w:cs="Arial"/>
                <w:b/>
                <w:sz w:val="22"/>
                <w:szCs w:val="22"/>
              </w:rPr>
              <w:t>Instancia</w:t>
            </w:r>
          </w:p>
        </w:tc>
        <w:tc>
          <w:tcPr>
            <w:tcW w:w="7512" w:type="dxa"/>
            <w:gridSpan w:val="3"/>
            <w:vAlign w:val="center"/>
          </w:tcPr>
          <w:p w14:paraId="22EC2015" w14:textId="4F1A5862" w:rsidR="001C4AB7" w:rsidRPr="00A97B9E" w:rsidRDefault="00037812" w:rsidP="00A97B9E">
            <w:pPr>
              <w:pStyle w:val="Ttulo4"/>
              <w:rPr>
                <w:rFonts w:ascii="Arial" w:hAnsi="Arial" w:cs="Arial"/>
                <w:b w:val="0"/>
                <w:iCs/>
                <w:szCs w:val="22"/>
                <w:lang w:val="es-CO"/>
              </w:rPr>
            </w:pPr>
            <w:r w:rsidRPr="00A97B9E">
              <w:rPr>
                <w:rFonts w:ascii="Arial" w:hAnsi="Arial" w:cs="Arial"/>
                <w:b w:val="0"/>
                <w:iCs/>
                <w:szCs w:val="22"/>
                <w:lang w:val="es-CO"/>
              </w:rPr>
              <w:t>Primera Instancia</w:t>
            </w:r>
          </w:p>
        </w:tc>
      </w:tr>
      <w:tr w:rsidR="00AB7CA0" w:rsidRPr="00A97B9E" w14:paraId="23C82D5B" w14:textId="77777777" w:rsidTr="008F3801">
        <w:trPr>
          <w:trHeight w:val="340"/>
        </w:trPr>
        <w:tc>
          <w:tcPr>
            <w:tcW w:w="2338" w:type="dxa"/>
            <w:shd w:val="clear" w:color="auto" w:fill="0033A0"/>
            <w:vAlign w:val="center"/>
          </w:tcPr>
          <w:p w14:paraId="69174905" w14:textId="6B29FFBA" w:rsidR="00AB7CA0" w:rsidRPr="00A97B9E" w:rsidRDefault="00AB7CA0" w:rsidP="00A97B9E">
            <w:pPr>
              <w:jc w:val="both"/>
              <w:rPr>
                <w:rFonts w:ascii="Arial" w:hAnsi="Arial" w:cs="Arial"/>
                <w:b/>
                <w:sz w:val="22"/>
                <w:szCs w:val="22"/>
              </w:rPr>
            </w:pPr>
            <w:r w:rsidRPr="00A97B9E">
              <w:rPr>
                <w:rFonts w:ascii="Arial" w:hAnsi="Arial" w:cs="Arial"/>
                <w:b/>
                <w:sz w:val="22"/>
                <w:szCs w:val="22"/>
              </w:rPr>
              <w:t xml:space="preserve">Fecha de </w:t>
            </w:r>
            <w:r w:rsidR="00475D6D" w:rsidRPr="00A97B9E">
              <w:rPr>
                <w:rFonts w:ascii="Arial" w:hAnsi="Arial" w:cs="Arial"/>
                <w:b/>
                <w:sz w:val="22"/>
                <w:szCs w:val="22"/>
              </w:rPr>
              <w:t>notificación</w:t>
            </w:r>
          </w:p>
        </w:tc>
        <w:tc>
          <w:tcPr>
            <w:tcW w:w="7512" w:type="dxa"/>
            <w:gridSpan w:val="3"/>
            <w:vAlign w:val="center"/>
          </w:tcPr>
          <w:p w14:paraId="3D593EBA" w14:textId="2A01BA0F" w:rsidR="00AB7CA0" w:rsidRPr="00A97B9E" w:rsidRDefault="00AB7CA0" w:rsidP="00A97B9E">
            <w:pPr>
              <w:jc w:val="both"/>
              <w:rPr>
                <w:rFonts w:ascii="Arial" w:hAnsi="Arial" w:cs="Arial"/>
                <w:iCs/>
                <w:sz w:val="22"/>
                <w:szCs w:val="22"/>
              </w:rPr>
            </w:pPr>
          </w:p>
        </w:tc>
      </w:tr>
      <w:tr w:rsidR="001C4AB7" w:rsidRPr="00A97B9E" w14:paraId="3DB10669" w14:textId="77777777" w:rsidTr="008F3801">
        <w:trPr>
          <w:trHeight w:val="340"/>
        </w:trPr>
        <w:tc>
          <w:tcPr>
            <w:tcW w:w="2338" w:type="dxa"/>
            <w:shd w:val="clear" w:color="auto" w:fill="0033A0"/>
            <w:vAlign w:val="center"/>
          </w:tcPr>
          <w:p w14:paraId="184540C8" w14:textId="704D403B" w:rsidR="001C4AB7" w:rsidRPr="00A97B9E" w:rsidRDefault="001C4AB7" w:rsidP="00A97B9E">
            <w:pPr>
              <w:jc w:val="both"/>
              <w:rPr>
                <w:rFonts w:ascii="Arial" w:hAnsi="Arial" w:cs="Arial"/>
                <w:b/>
                <w:sz w:val="22"/>
                <w:szCs w:val="22"/>
              </w:rPr>
            </w:pPr>
            <w:r w:rsidRPr="00A97B9E">
              <w:rPr>
                <w:rFonts w:ascii="Arial" w:hAnsi="Arial" w:cs="Arial"/>
                <w:b/>
                <w:sz w:val="22"/>
                <w:szCs w:val="22"/>
              </w:rPr>
              <w:t>Abogado demandante</w:t>
            </w:r>
          </w:p>
        </w:tc>
        <w:tc>
          <w:tcPr>
            <w:tcW w:w="3402" w:type="dxa"/>
            <w:vAlign w:val="center"/>
          </w:tcPr>
          <w:p w14:paraId="17CC82B4" w14:textId="721E79B3" w:rsidR="001C4AB7" w:rsidRPr="00A97B9E" w:rsidRDefault="00A97B9E" w:rsidP="00A97B9E">
            <w:pPr>
              <w:jc w:val="both"/>
              <w:rPr>
                <w:rFonts w:ascii="Arial" w:hAnsi="Arial" w:cs="Arial"/>
                <w:iCs/>
                <w:sz w:val="22"/>
                <w:szCs w:val="22"/>
              </w:rPr>
            </w:pPr>
            <w:r w:rsidRPr="00A97B9E">
              <w:rPr>
                <w:rFonts w:ascii="Arial" w:hAnsi="Arial" w:cs="Arial"/>
                <w:iCs/>
                <w:sz w:val="22"/>
                <w:szCs w:val="22"/>
              </w:rPr>
              <w:t>NA</w:t>
            </w:r>
          </w:p>
        </w:tc>
        <w:tc>
          <w:tcPr>
            <w:tcW w:w="1701" w:type="dxa"/>
            <w:shd w:val="clear" w:color="auto" w:fill="0033A0"/>
            <w:vAlign w:val="center"/>
          </w:tcPr>
          <w:p w14:paraId="1BBF04FD" w14:textId="14BBB21D" w:rsidR="001C4AB7" w:rsidRPr="00A97B9E" w:rsidRDefault="001C4AB7" w:rsidP="00A97B9E">
            <w:pPr>
              <w:jc w:val="both"/>
              <w:rPr>
                <w:rFonts w:ascii="Arial" w:hAnsi="Arial" w:cs="Arial"/>
                <w:b/>
                <w:bCs/>
                <w:sz w:val="22"/>
                <w:szCs w:val="22"/>
              </w:rPr>
            </w:pPr>
            <w:r w:rsidRPr="00A97B9E">
              <w:rPr>
                <w:rFonts w:ascii="Arial" w:hAnsi="Arial" w:cs="Arial"/>
                <w:b/>
                <w:bCs/>
                <w:sz w:val="22"/>
                <w:szCs w:val="22"/>
              </w:rPr>
              <w:t>Identificación</w:t>
            </w:r>
          </w:p>
        </w:tc>
        <w:tc>
          <w:tcPr>
            <w:tcW w:w="2409" w:type="dxa"/>
            <w:vAlign w:val="center"/>
          </w:tcPr>
          <w:p w14:paraId="33D2EBE9" w14:textId="0F282FBB" w:rsidR="001C4AB7" w:rsidRPr="00A97B9E" w:rsidRDefault="00A97B9E" w:rsidP="00A97B9E">
            <w:pPr>
              <w:jc w:val="both"/>
              <w:rPr>
                <w:rFonts w:ascii="Arial" w:hAnsi="Arial" w:cs="Arial"/>
                <w:iCs/>
                <w:sz w:val="22"/>
                <w:szCs w:val="22"/>
              </w:rPr>
            </w:pPr>
            <w:r w:rsidRPr="00A97B9E">
              <w:rPr>
                <w:rFonts w:ascii="Arial" w:hAnsi="Arial" w:cs="Arial"/>
                <w:iCs/>
                <w:sz w:val="22"/>
                <w:szCs w:val="22"/>
              </w:rPr>
              <w:t>NA</w:t>
            </w:r>
          </w:p>
        </w:tc>
      </w:tr>
    </w:tbl>
    <w:p w14:paraId="4D702E80" w14:textId="77777777" w:rsidR="009E7D3B" w:rsidRPr="00A97B9E" w:rsidRDefault="009E7D3B" w:rsidP="00A97B9E">
      <w:pPr>
        <w:jc w:val="both"/>
        <w:rPr>
          <w:rFonts w:ascii="Arial" w:hAnsi="Arial" w:cs="Arial"/>
          <w:b/>
          <w:sz w:val="22"/>
          <w:szCs w:val="22"/>
          <w:u w:val="single"/>
        </w:rPr>
      </w:pPr>
    </w:p>
    <w:p w14:paraId="168B2FE3" w14:textId="77777777" w:rsidR="00734BD8" w:rsidRPr="00A97B9E" w:rsidRDefault="00734BD8" w:rsidP="00A97B9E">
      <w:pPr>
        <w:jc w:val="both"/>
        <w:rPr>
          <w:rFonts w:ascii="Arial" w:hAnsi="Arial" w:cs="Arial"/>
          <w:b/>
          <w:sz w:val="22"/>
          <w:szCs w:val="22"/>
        </w:rPr>
      </w:pPr>
    </w:p>
    <w:p w14:paraId="27A8C1F6" w14:textId="2A40E483" w:rsidR="00FF66F3" w:rsidRPr="00A97B9E" w:rsidRDefault="007B6543" w:rsidP="00A97B9E">
      <w:pPr>
        <w:jc w:val="both"/>
        <w:rPr>
          <w:rFonts w:ascii="Arial" w:hAnsi="Arial" w:cs="Arial"/>
          <w:b/>
          <w:sz w:val="22"/>
          <w:szCs w:val="22"/>
        </w:rPr>
      </w:pPr>
      <w:r w:rsidRPr="00A97B9E">
        <w:rPr>
          <w:rFonts w:ascii="Arial" w:hAnsi="Arial" w:cs="Arial"/>
          <w:b/>
          <w:sz w:val="22"/>
          <w:szCs w:val="22"/>
        </w:rPr>
        <w:t>Seguro</w:t>
      </w:r>
      <w:r w:rsidR="00FF66F3" w:rsidRPr="00A97B9E">
        <w:rPr>
          <w:rFonts w:ascii="Arial" w:hAnsi="Arial" w:cs="Arial"/>
          <w:b/>
          <w:sz w:val="22"/>
          <w:szCs w:val="22"/>
        </w:rPr>
        <w:t xml:space="preserve"> afectad</w:t>
      </w:r>
      <w:r w:rsidRPr="00A97B9E">
        <w:rPr>
          <w:rFonts w:ascii="Arial" w:hAnsi="Arial" w:cs="Arial"/>
          <w:b/>
          <w:sz w:val="22"/>
          <w:szCs w:val="22"/>
        </w:rPr>
        <w:t>o</w:t>
      </w:r>
    </w:p>
    <w:p w14:paraId="4F9AC8BF" w14:textId="0014293F" w:rsidR="00FF66F3" w:rsidRPr="00A97B9E" w:rsidRDefault="00FF66F3" w:rsidP="00A97B9E">
      <w:pPr>
        <w:jc w:val="both"/>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0"/>
        <w:gridCol w:w="3380"/>
        <w:gridCol w:w="1715"/>
        <w:gridCol w:w="2404"/>
      </w:tblGrid>
      <w:tr w:rsidR="007B6543" w:rsidRPr="00A97B9E" w14:paraId="22179AB8" w14:textId="77777777" w:rsidTr="008F3801">
        <w:trPr>
          <w:trHeight w:val="340"/>
        </w:trPr>
        <w:tc>
          <w:tcPr>
            <w:tcW w:w="2353" w:type="dxa"/>
            <w:shd w:val="clear" w:color="auto" w:fill="0033A0"/>
            <w:vAlign w:val="center"/>
          </w:tcPr>
          <w:p w14:paraId="01016211" w14:textId="6458D9D1" w:rsidR="007B6543" w:rsidRPr="00A97B9E" w:rsidRDefault="007B6543" w:rsidP="00A97B9E">
            <w:pPr>
              <w:jc w:val="both"/>
              <w:rPr>
                <w:rFonts w:ascii="Arial" w:hAnsi="Arial" w:cs="Arial"/>
                <w:b/>
                <w:sz w:val="22"/>
                <w:szCs w:val="22"/>
              </w:rPr>
            </w:pPr>
            <w:r w:rsidRPr="00A97B9E">
              <w:rPr>
                <w:rFonts w:ascii="Arial" w:hAnsi="Arial" w:cs="Arial"/>
                <w:b/>
                <w:sz w:val="22"/>
                <w:szCs w:val="22"/>
              </w:rPr>
              <w:t>Asegurado / afiliado</w:t>
            </w:r>
          </w:p>
        </w:tc>
        <w:tc>
          <w:tcPr>
            <w:tcW w:w="3386" w:type="dxa"/>
            <w:vAlign w:val="center"/>
          </w:tcPr>
          <w:p w14:paraId="2F24F64D" w14:textId="13BBD268" w:rsidR="004B709D" w:rsidRPr="00A97B9E" w:rsidRDefault="004B709D" w:rsidP="00A97B9E">
            <w:pPr>
              <w:jc w:val="both"/>
              <w:rPr>
                <w:rFonts w:ascii="Arial" w:hAnsi="Arial" w:cs="Arial"/>
                <w:iCs/>
                <w:sz w:val="22"/>
                <w:szCs w:val="22"/>
              </w:rPr>
            </w:pPr>
          </w:p>
        </w:tc>
        <w:tc>
          <w:tcPr>
            <w:tcW w:w="1702" w:type="dxa"/>
            <w:shd w:val="clear" w:color="auto" w:fill="0033A0"/>
            <w:vAlign w:val="center"/>
          </w:tcPr>
          <w:p w14:paraId="3809BB4B" w14:textId="2BAD8CE6" w:rsidR="007B6543" w:rsidRPr="00A97B9E" w:rsidRDefault="007B6543" w:rsidP="00A97B9E">
            <w:pPr>
              <w:jc w:val="both"/>
              <w:rPr>
                <w:rFonts w:ascii="Arial" w:hAnsi="Arial" w:cs="Arial"/>
                <w:b/>
                <w:sz w:val="22"/>
                <w:szCs w:val="22"/>
              </w:rPr>
            </w:pPr>
            <w:r w:rsidRPr="00A97B9E">
              <w:rPr>
                <w:rFonts w:ascii="Arial" w:hAnsi="Arial" w:cs="Arial"/>
                <w:b/>
                <w:bCs/>
                <w:sz w:val="22"/>
                <w:szCs w:val="22"/>
              </w:rPr>
              <w:t>Identificación</w:t>
            </w:r>
          </w:p>
        </w:tc>
        <w:tc>
          <w:tcPr>
            <w:tcW w:w="2408" w:type="dxa"/>
            <w:vAlign w:val="center"/>
          </w:tcPr>
          <w:p w14:paraId="2D1BE471" w14:textId="27839F79" w:rsidR="004B709D" w:rsidRPr="00A97B9E" w:rsidRDefault="004B709D" w:rsidP="00A97B9E">
            <w:pPr>
              <w:jc w:val="both"/>
              <w:rPr>
                <w:rFonts w:ascii="Arial" w:hAnsi="Arial" w:cs="Arial"/>
                <w:iCs/>
                <w:sz w:val="22"/>
                <w:szCs w:val="22"/>
              </w:rPr>
            </w:pPr>
          </w:p>
        </w:tc>
      </w:tr>
      <w:tr w:rsidR="00FF66F3" w:rsidRPr="00A97B9E" w14:paraId="1184BD96" w14:textId="77777777" w:rsidTr="008F3801">
        <w:trPr>
          <w:trHeight w:val="340"/>
        </w:trPr>
        <w:tc>
          <w:tcPr>
            <w:tcW w:w="2353" w:type="dxa"/>
            <w:shd w:val="clear" w:color="auto" w:fill="0033A0"/>
            <w:vAlign w:val="center"/>
          </w:tcPr>
          <w:p w14:paraId="21AAE966" w14:textId="1C6A7B98" w:rsidR="00FF66F3" w:rsidRPr="00A97B9E" w:rsidRDefault="00703C75" w:rsidP="00A97B9E">
            <w:pPr>
              <w:jc w:val="both"/>
              <w:rPr>
                <w:rFonts w:ascii="Arial" w:hAnsi="Arial" w:cs="Arial"/>
                <w:b/>
                <w:sz w:val="22"/>
                <w:szCs w:val="22"/>
              </w:rPr>
            </w:pPr>
            <w:r w:rsidRPr="00A97B9E">
              <w:rPr>
                <w:rFonts w:ascii="Arial" w:hAnsi="Arial" w:cs="Arial"/>
                <w:b/>
                <w:sz w:val="22"/>
                <w:szCs w:val="22"/>
              </w:rPr>
              <w:t xml:space="preserve">Fecha </w:t>
            </w:r>
            <w:r w:rsidR="003E59C2" w:rsidRPr="00A97B9E">
              <w:rPr>
                <w:rFonts w:ascii="Arial" w:hAnsi="Arial" w:cs="Arial"/>
                <w:b/>
                <w:sz w:val="22"/>
                <w:szCs w:val="22"/>
              </w:rPr>
              <w:t>del siniestro</w:t>
            </w:r>
          </w:p>
        </w:tc>
        <w:tc>
          <w:tcPr>
            <w:tcW w:w="7496" w:type="dxa"/>
            <w:gridSpan w:val="3"/>
            <w:vAlign w:val="center"/>
          </w:tcPr>
          <w:p w14:paraId="34C8AC3F" w14:textId="2A69522C" w:rsidR="00484071" w:rsidRPr="00A97B9E" w:rsidRDefault="00484071" w:rsidP="00A97B9E">
            <w:pPr>
              <w:jc w:val="both"/>
              <w:rPr>
                <w:rFonts w:ascii="Arial" w:hAnsi="Arial" w:cs="Arial"/>
                <w:iCs/>
                <w:sz w:val="22"/>
                <w:szCs w:val="22"/>
              </w:rPr>
            </w:pPr>
          </w:p>
        </w:tc>
      </w:tr>
      <w:tr w:rsidR="007B6543" w:rsidRPr="00A97B9E" w14:paraId="1BAC1C46" w14:textId="77777777" w:rsidTr="008F3801">
        <w:trPr>
          <w:trHeight w:val="292"/>
        </w:trPr>
        <w:tc>
          <w:tcPr>
            <w:tcW w:w="2353" w:type="dxa"/>
            <w:shd w:val="clear" w:color="auto" w:fill="0033A0"/>
            <w:vAlign w:val="center"/>
          </w:tcPr>
          <w:p w14:paraId="7E9757C0" w14:textId="7568D394" w:rsidR="007B6543" w:rsidRPr="00A97B9E" w:rsidRDefault="007B6543" w:rsidP="00A97B9E">
            <w:pPr>
              <w:jc w:val="both"/>
              <w:rPr>
                <w:rFonts w:ascii="Arial" w:hAnsi="Arial" w:cs="Arial"/>
                <w:b/>
                <w:sz w:val="22"/>
                <w:szCs w:val="22"/>
              </w:rPr>
            </w:pPr>
            <w:r w:rsidRPr="00A97B9E">
              <w:rPr>
                <w:rFonts w:ascii="Arial" w:hAnsi="Arial" w:cs="Arial"/>
                <w:b/>
                <w:sz w:val="22"/>
                <w:szCs w:val="22"/>
              </w:rPr>
              <w:t>Nro. póliza afectada</w:t>
            </w:r>
          </w:p>
        </w:tc>
        <w:tc>
          <w:tcPr>
            <w:tcW w:w="3386" w:type="dxa"/>
            <w:vAlign w:val="center"/>
          </w:tcPr>
          <w:p w14:paraId="0F0E4D36" w14:textId="1A1088B9" w:rsidR="00C26408" w:rsidRPr="00A97B9E" w:rsidRDefault="00A97B9E" w:rsidP="00A97B9E">
            <w:pPr>
              <w:jc w:val="both"/>
              <w:rPr>
                <w:rFonts w:ascii="Arial" w:hAnsi="Arial" w:cs="Arial"/>
                <w:sz w:val="22"/>
                <w:szCs w:val="22"/>
              </w:rPr>
            </w:pPr>
            <w:r w:rsidRPr="00A97B9E">
              <w:rPr>
                <w:rFonts w:ascii="Arial" w:hAnsi="Arial" w:cs="Arial"/>
                <w:sz w:val="22"/>
                <w:szCs w:val="22"/>
              </w:rPr>
              <w:t>0031536-9</w:t>
            </w:r>
          </w:p>
        </w:tc>
        <w:tc>
          <w:tcPr>
            <w:tcW w:w="1702" w:type="dxa"/>
            <w:shd w:val="clear" w:color="auto" w:fill="0033A0"/>
            <w:vAlign w:val="center"/>
          </w:tcPr>
          <w:p w14:paraId="5E464232" w14:textId="5615B8FD" w:rsidR="007B6543" w:rsidRPr="00A97B9E" w:rsidRDefault="00212C67" w:rsidP="00A97B9E">
            <w:pPr>
              <w:autoSpaceDE w:val="0"/>
              <w:autoSpaceDN w:val="0"/>
              <w:adjustRightInd w:val="0"/>
              <w:jc w:val="both"/>
              <w:rPr>
                <w:rFonts w:ascii="Arial" w:hAnsi="Arial" w:cs="Arial"/>
                <w:b/>
                <w:sz w:val="22"/>
                <w:szCs w:val="22"/>
              </w:rPr>
            </w:pPr>
            <w:r w:rsidRPr="00A97B9E">
              <w:rPr>
                <w:rFonts w:ascii="Arial" w:hAnsi="Arial" w:cs="Arial"/>
                <w:b/>
                <w:sz w:val="22"/>
                <w:szCs w:val="22"/>
              </w:rPr>
              <w:t>Ramo</w:t>
            </w:r>
          </w:p>
        </w:tc>
        <w:tc>
          <w:tcPr>
            <w:tcW w:w="2408" w:type="dxa"/>
            <w:vAlign w:val="center"/>
          </w:tcPr>
          <w:p w14:paraId="486667E2" w14:textId="1F4EEC12" w:rsidR="00C26408" w:rsidRPr="00A97B9E" w:rsidRDefault="00C26408" w:rsidP="00A97B9E">
            <w:pPr>
              <w:jc w:val="both"/>
              <w:rPr>
                <w:rFonts w:ascii="Arial" w:hAnsi="Arial" w:cs="Arial"/>
                <w:bCs/>
                <w:iCs/>
                <w:sz w:val="22"/>
                <w:szCs w:val="22"/>
              </w:rPr>
            </w:pPr>
          </w:p>
        </w:tc>
      </w:tr>
      <w:tr w:rsidR="0001168F" w:rsidRPr="00A97B9E" w14:paraId="4EF15043" w14:textId="77777777" w:rsidTr="008F3801">
        <w:trPr>
          <w:cantSplit/>
          <w:trHeight w:val="340"/>
        </w:trPr>
        <w:tc>
          <w:tcPr>
            <w:tcW w:w="2353" w:type="dxa"/>
            <w:shd w:val="clear" w:color="auto" w:fill="0033A0"/>
            <w:vAlign w:val="center"/>
          </w:tcPr>
          <w:p w14:paraId="34C574BC" w14:textId="15D93DCE" w:rsidR="00FF66F3" w:rsidRPr="00A97B9E" w:rsidRDefault="00212C67" w:rsidP="00A97B9E">
            <w:pPr>
              <w:jc w:val="both"/>
              <w:rPr>
                <w:rFonts w:ascii="Arial" w:hAnsi="Arial" w:cs="Arial"/>
                <w:b/>
                <w:sz w:val="22"/>
                <w:szCs w:val="22"/>
              </w:rPr>
            </w:pPr>
            <w:r w:rsidRPr="00A97B9E">
              <w:rPr>
                <w:rFonts w:ascii="Arial" w:hAnsi="Arial" w:cs="Arial"/>
                <w:b/>
                <w:sz w:val="22"/>
                <w:szCs w:val="22"/>
              </w:rPr>
              <w:t>Vigencia</w:t>
            </w:r>
            <w:r w:rsidR="009572C0" w:rsidRPr="00A97B9E">
              <w:rPr>
                <w:rFonts w:ascii="Arial" w:hAnsi="Arial" w:cs="Arial"/>
                <w:b/>
                <w:sz w:val="22"/>
                <w:szCs w:val="22"/>
              </w:rPr>
              <w:t xml:space="preserve"> afectada</w:t>
            </w:r>
          </w:p>
        </w:tc>
        <w:tc>
          <w:tcPr>
            <w:tcW w:w="7496" w:type="dxa"/>
            <w:gridSpan w:val="3"/>
            <w:vAlign w:val="center"/>
          </w:tcPr>
          <w:p w14:paraId="161C18D5" w14:textId="03F1640B" w:rsidR="00C26408" w:rsidRPr="00A97B9E" w:rsidRDefault="00A97B9E" w:rsidP="00A97B9E">
            <w:pPr>
              <w:jc w:val="both"/>
              <w:rPr>
                <w:rFonts w:ascii="Arial" w:hAnsi="Arial" w:cs="Arial"/>
                <w:bCs/>
                <w:iCs/>
                <w:sz w:val="22"/>
                <w:szCs w:val="22"/>
              </w:rPr>
            </w:pPr>
            <w:r w:rsidRPr="00A97B9E">
              <w:rPr>
                <w:rFonts w:ascii="Arial" w:hAnsi="Arial" w:cs="Arial"/>
                <w:color w:val="000000"/>
                <w:sz w:val="22"/>
                <w:szCs w:val="22"/>
                <w:shd w:val="clear" w:color="auto" w:fill="FFFFFF"/>
              </w:rPr>
              <w:t>30 de septiembre de 2020 hasta el 24 de septiembre de 2021</w:t>
            </w:r>
          </w:p>
        </w:tc>
      </w:tr>
      <w:tr w:rsidR="00A70A97" w:rsidRPr="00A97B9E" w14:paraId="25047409" w14:textId="77777777" w:rsidTr="008F3801">
        <w:trPr>
          <w:cantSplit/>
          <w:trHeight w:val="340"/>
        </w:trPr>
        <w:tc>
          <w:tcPr>
            <w:tcW w:w="2353" w:type="dxa"/>
            <w:shd w:val="clear" w:color="auto" w:fill="0033A0"/>
            <w:vAlign w:val="center"/>
          </w:tcPr>
          <w:p w14:paraId="1AA0EC9D" w14:textId="77777777" w:rsidR="00A70A97" w:rsidRPr="00A97B9E" w:rsidRDefault="00A70A97" w:rsidP="00A97B9E">
            <w:pPr>
              <w:jc w:val="both"/>
              <w:rPr>
                <w:rFonts w:ascii="Arial" w:hAnsi="Arial" w:cs="Arial"/>
                <w:b/>
                <w:sz w:val="22"/>
                <w:szCs w:val="22"/>
              </w:rPr>
            </w:pPr>
            <w:r w:rsidRPr="00A97B9E">
              <w:rPr>
                <w:rFonts w:ascii="Arial" w:hAnsi="Arial" w:cs="Arial"/>
                <w:b/>
                <w:sz w:val="22"/>
                <w:szCs w:val="22"/>
              </w:rPr>
              <w:t>Valor Asegurado</w:t>
            </w:r>
          </w:p>
        </w:tc>
        <w:tc>
          <w:tcPr>
            <w:tcW w:w="3386" w:type="dxa"/>
            <w:vAlign w:val="center"/>
          </w:tcPr>
          <w:p w14:paraId="1E069347" w14:textId="31C33F8A" w:rsidR="00C26408" w:rsidRPr="00A97B9E" w:rsidRDefault="00C26408" w:rsidP="00A97B9E">
            <w:pPr>
              <w:autoSpaceDE w:val="0"/>
              <w:autoSpaceDN w:val="0"/>
              <w:adjustRightInd w:val="0"/>
              <w:jc w:val="both"/>
              <w:rPr>
                <w:rFonts w:ascii="Arial" w:hAnsi="Arial" w:cs="Arial"/>
                <w:bCs/>
                <w:sz w:val="22"/>
                <w:szCs w:val="22"/>
              </w:rPr>
            </w:pPr>
          </w:p>
        </w:tc>
        <w:tc>
          <w:tcPr>
            <w:tcW w:w="1718" w:type="dxa"/>
            <w:shd w:val="clear" w:color="auto" w:fill="0033A0"/>
            <w:vAlign w:val="center"/>
          </w:tcPr>
          <w:p w14:paraId="7D4CD472" w14:textId="438AC017" w:rsidR="00A70A97" w:rsidRPr="00A97B9E" w:rsidRDefault="00A70A97" w:rsidP="00A97B9E">
            <w:pPr>
              <w:autoSpaceDE w:val="0"/>
              <w:autoSpaceDN w:val="0"/>
              <w:adjustRightInd w:val="0"/>
              <w:jc w:val="both"/>
              <w:rPr>
                <w:rFonts w:ascii="Arial" w:hAnsi="Arial" w:cs="Arial"/>
                <w:b/>
                <w:bCs/>
                <w:sz w:val="22"/>
                <w:szCs w:val="22"/>
              </w:rPr>
            </w:pPr>
            <w:r w:rsidRPr="00A97B9E">
              <w:rPr>
                <w:rFonts w:ascii="Arial" w:hAnsi="Arial" w:cs="Arial"/>
                <w:b/>
                <w:bCs/>
                <w:sz w:val="22"/>
                <w:szCs w:val="22"/>
              </w:rPr>
              <w:t>Placa</w:t>
            </w:r>
            <w:r w:rsidR="0091430C" w:rsidRPr="00A97B9E">
              <w:rPr>
                <w:rFonts w:ascii="Arial" w:hAnsi="Arial" w:cs="Arial"/>
                <w:b/>
                <w:bCs/>
                <w:sz w:val="22"/>
                <w:szCs w:val="22"/>
              </w:rPr>
              <w:t xml:space="preserve"> </w:t>
            </w:r>
          </w:p>
        </w:tc>
        <w:tc>
          <w:tcPr>
            <w:tcW w:w="2392" w:type="dxa"/>
            <w:vAlign w:val="center"/>
          </w:tcPr>
          <w:p w14:paraId="2AA20772" w14:textId="14354FDB" w:rsidR="00A70A97" w:rsidRPr="00A97B9E" w:rsidRDefault="00FF326C" w:rsidP="00A97B9E">
            <w:pPr>
              <w:autoSpaceDE w:val="0"/>
              <w:autoSpaceDN w:val="0"/>
              <w:adjustRightInd w:val="0"/>
              <w:jc w:val="both"/>
              <w:rPr>
                <w:rFonts w:ascii="Arial" w:hAnsi="Arial" w:cs="Arial"/>
                <w:bCs/>
                <w:iCs/>
                <w:sz w:val="22"/>
                <w:szCs w:val="22"/>
              </w:rPr>
            </w:pPr>
            <w:r w:rsidRPr="00A97B9E">
              <w:rPr>
                <w:rFonts w:ascii="Arial" w:hAnsi="Arial" w:cs="Arial"/>
                <w:bCs/>
                <w:iCs/>
                <w:sz w:val="22"/>
                <w:szCs w:val="22"/>
              </w:rPr>
              <w:t>N/A</w:t>
            </w:r>
          </w:p>
        </w:tc>
      </w:tr>
    </w:tbl>
    <w:p w14:paraId="7BBF8ED2" w14:textId="77777777" w:rsidR="00FF66F3" w:rsidRPr="00A97B9E" w:rsidRDefault="00FF66F3" w:rsidP="00A97B9E">
      <w:pPr>
        <w:jc w:val="both"/>
        <w:rPr>
          <w:rFonts w:ascii="Arial" w:hAnsi="Arial" w:cs="Arial"/>
          <w:b/>
          <w:sz w:val="22"/>
          <w:szCs w:val="22"/>
          <w:u w:val="single"/>
        </w:rPr>
      </w:pPr>
    </w:p>
    <w:p w14:paraId="207F11E8" w14:textId="45DEB7B7" w:rsidR="00FF66F3" w:rsidRPr="00A97B9E" w:rsidRDefault="00FF66F3" w:rsidP="00A97B9E">
      <w:pPr>
        <w:jc w:val="both"/>
        <w:rPr>
          <w:rFonts w:ascii="Arial" w:hAnsi="Arial" w:cs="Arial"/>
          <w:b/>
          <w:sz w:val="22"/>
          <w:szCs w:val="22"/>
        </w:rPr>
      </w:pPr>
    </w:p>
    <w:p w14:paraId="0C3AC512" w14:textId="5AD7BD07" w:rsidR="00FF66F3" w:rsidRPr="00A97B9E" w:rsidRDefault="009E7D3B" w:rsidP="00A97B9E">
      <w:pPr>
        <w:jc w:val="both"/>
        <w:rPr>
          <w:rFonts w:ascii="Arial" w:hAnsi="Arial" w:cs="Arial"/>
          <w:b/>
          <w:sz w:val="22"/>
          <w:szCs w:val="22"/>
        </w:rPr>
      </w:pPr>
      <w:r w:rsidRPr="00A97B9E">
        <w:rPr>
          <w:rFonts w:ascii="Arial" w:hAnsi="Arial" w:cs="Arial"/>
          <w:b/>
          <w:sz w:val="22"/>
          <w:szCs w:val="22"/>
        </w:rPr>
        <w:t>Datos específicos del proceso</w:t>
      </w:r>
    </w:p>
    <w:p w14:paraId="4D7ECE1C" w14:textId="77777777" w:rsidR="00247E08" w:rsidRPr="00A97B9E" w:rsidRDefault="00247E08" w:rsidP="00A97B9E">
      <w:pPr>
        <w:jc w:val="both"/>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A97B9E" w14:paraId="7AFB6461" w14:textId="77777777" w:rsidTr="008F3801">
        <w:trPr>
          <w:trHeight w:val="340"/>
        </w:trPr>
        <w:tc>
          <w:tcPr>
            <w:tcW w:w="2338" w:type="dxa"/>
            <w:shd w:val="clear" w:color="auto" w:fill="0033A0"/>
            <w:vAlign w:val="center"/>
          </w:tcPr>
          <w:p w14:paraId="61666A84" w14:textId="6256291F" w:rsidR="00247E08" w:rsidRPr="00A97B9E" w:rsidRDefault="00247E08" w:rsidP="00A97B9E">
            <w:pPr>
              <w:jc w:val="both"/>
              <w:rPr>
                <w:rFonts w:ascii="Arial" w:hAnsi="Arial" w:cs="Arial"/>
                <w:b/>
                <w:sz w:val="22"/>
                <w:szCs w:val="22"/>
              </w:rPr>
            </w:pPr>
            <w:r w:rsidRPr="00A97B9E">
              <w:rPr>
                <w:rFonts w:ascii="Arial" w:hAnsi="Arial" w:cs="Arial"/>
                <w:b/>
                <w:sz w:val="22"/>
                <w:szCs w:val="22"/>
              </w:rPr>
              <w:t>Demandante</w:t>
            </w:r>
            <w:r w:rsidR="009E7D3B" w:rsidRPr="00A97B9E">
              <w:rPr>
                <w:rFonts w:ascii="Arial" w:hAnsi="Arial" w:cs="Arial"/>
                <w:b/>
                <w:sz w:val="22"/>
                <w:szCs w:val="22"/>
              </w:rPr>
              <w:t>s</w:t>
            </w:r>
          </w:p>
        </w:tc>
        <w:tc>
          <w:tcPr>
            <w:tcW w:w="7512" w:type="dxa"/>
            <w:gridSpan w:val="3"/>
            <w:vAlign w:val="center"/>
          </w:tcPr>
          <w:p w14:paraId="31112D16" w14:textId="7BD398B7" w:rsidR="00247E08" w:rsidRPr="00A97B9E" w:rsidRDefault="00A97B9E" w:rsidP="00A97B9E">
            <w:pPr>
              <w:jc w:val="both"/>
              <w:rPr>
                <w:rFonts w:ascii="Arial" w:hAnsi="Arial" w:cs="Arial"/>
                <w:iCs/>
                <w:sz w:val="22"/>
                <w:szCs w:val="22"/>
              </w:rPr>
            </w:pPr>
            <w:r w:rsidRPr="00A97B9E">
              <w:rPr>
                <w:rFonts w:ascii="Arial" w:hAnsi="Arial" w:cs="Arial"/>
                <w:iCs/>
                <w:sz w:val="22"/>
                <w:szCs w:val="22"/>
              </w:rPr>
              <w:t>Contraloría General de Santiago de Cali</w:t>
            </w:r>
            <w:r w:rsidR="00372040" w:rsidRPr="00A97B9E">
              <w:rPr>
                <w:rFonts w:ascii="Arial" w:hAnsi="Arial" w:cs="Arial"/>
                <w:iCs/>
                <w:sz w:val="22"/>
                <w:szCs w:val="22"/>
              </w:rPr>
              <w:t xml:space="preserve">  </w:t>
            </w:r>
          </w:p>
        </w:tc>
      </w:tr>
      <w:tr w:rsidR="00954C7D" w:rsidRPr="00A97B9E" w14:paraId="3184660E" w14:textId="77777777" w:rsidTr="008F3801">
        <w:trPr>
          <w:trHeight w:val="545"/>
        </w:trPr>
        <w:tc>
          <w:tcPr>
            <w:tcW w:w="2338" w:type="dxa"/>
            <w:shd w:val="clear" w:color="auto" w:fill="0033A0"/>
            <w:vAlign w:val="center"/>
          </w:tcPr>
          <w:p w14:paraId="1946D0B5" w14:textId="1E747231" w:rsidR="00954C7D" w:rsidRPr="00A97B9E" w:rsidRDefault="00954C7D" w:rsidP="00A97B9E">
            <w:pPr>
              <w:jc w:val="both"/>
              <w:rPr>
                <w:rFonts w:ascii="Arial" w:hAnsi="Arial" w:cs="Arial"/>
                <w:b/>
                <w:sz w:val="22"/>
                <w:szCs w:val="22"/>
              </w:rPr>
            </w:pPr>
            <w:r w:rsidRPr="00A97B9E">
              <w:rPr>
                <w:rFonts w:ascii="Arial" w:hAnsi="Arial" w:cs="Arial"/>
                <w:b/>
                <w:sz w:val="22"/>
                <w:szCs w:val="22"/>
              </w:rPr>
              <w:t>Demandados</w:t>
            </w:r>
          </w:p>
        </w:tc>
        <w:tc>
          <w:tcPr>
            <w:tcW w:w="7512" w:type="dxa"/>
            <w:gridSpan w:val="3"/>
            <w:vAlign w:val="center"/>
          </w:tcPr>
          <w:p w14:paraId="4CC15FC8" w14:textId="1C77079E" w:rsidR="002C6436" w:rsidRPr="00A97B9E" w:rsidRDefault="00A97B9E" w:rsidP="00A97B9E">
            <w:pPr>
              <w:jc w:val="both"/>
              <w:rPr>
                <w:rFonts w:ascii="Arial" w:hAnsi="Arial" w:cs="Arial"/>
                <w:iCs/>
                <w:sz w:val="22"/>
                <w:szCs w:val="22"/>
              </w:rPr>
            </w:pPr>
            <w:r w:rsidRPr="00A97B9E">
              <w:rPr>
                <w:rFonts w:ascii="Arial" w:hAnsi="Arial" w:cs="Arial"/>
                <w:bCs/>
                <w:sz w:val="22"/>
                <w:szCs w:val="22"/>
              </w:rPr>
              <w:t>Oscar Javier Ortiz Cuellar</w:t>
            </w:r>
          </w:p>
        </w:tc>
      </w:tr>
      <w:tr w:rsidR="003152D5" w:rsidRPr="00A97B9E" w14:paraId="45AB4561" w14:textId="77777777" w:rsidTr="008F3801">
        <w:trPr>
          <w:trHeight w:val="545"/>
        </w:trPr>
        <w:tc>
          <w:tcPr>
            <w:tcW w:w="2338" w:type="dxa"/>
            <w:shd w:val="clear" w:color="auto" w:fill="0033A0"/>
            <w:vAlign w:val="center"/>
          </w:tcPr>
          <w:p w14:paraId="0220664F" w14:textId="74168ED4" w:rsidR="003152D5" w:rsidRPr="00A97B9E" w:rsidRDefault="003152D5" w:rsidP="00A97B9E">
            <w:pPr>
              <w:jc w:val="both"/>
              <w:rPr>
                <w:rFonts w:ascii="Arial" w:hAnsi="Arial" w:cs="Arial"/>
                <w:b/>
                <w:sz w:val="22"/>
                <w:szCs w:val="22"/>
              </w:rPr>
            </w:pPr>
            <w:r w:rsidRPr="00A97B9E">
              <w:rPr>
                <w:rFonts w:ascii="Arial" w:hAnsi="Arial" w:cs="Arial"/>
                <w:b/>
                <w:sz w:val="22"/>
                <w:szCs w:val="22"/>
              </w:rPr>
              <w:t>Llamante en garantía</w:t>
            </w:r>
          </w:p>
        </w:tc>
        <w:tc>
          <w:tcPr>
            <w:tcW w:w="7512" w:type="dxa"/>
            <w:gridSpan w:val="3"/>
            <w:vAlign w:val="center"/>
          </w:tcPr>
          <w:p w14:paraId="3001872B" w14:textId="44C07CAE" w:rsidR="003152D5" w:rsidRPr="00A97B9E" w:rsidRDefault="00FF326C" w:rsidP="00A97B9E">
            <w:pPr>
              <w:jc w:val="both"/>
              <w:rPr>
                <w:rFonts w:ascii="Arial" w:hAnsi="Arial" w:cs="Arial"/>
                <w:iCs/>
                <w:sz w:val="22"/>
                <w:szCs w:val="22"/>
              </w:rPr>
            </w:pPr>
            <w:r w:rsidRPr="00A97B9E">
              <w:rPr>
                <w:rFonts w:ascii="Arial" w:hAnsi="Arial" w:cs="Arial"/>
                <w:bCs/>
                <w:sz w:val="22"/>
                <w:szCs w:val="22"/>
              </w:rPr>
              <w:t>N/A</w:t>
            </w:r>
          </w:p>
        </w:tc>
      </w:tr>
      <w:tr w:rsidR="003152D5" w:rsidRPr="00A97B9E" w14:paraId="5BFE20EE" w14:textId="77777777" w:rsidTr="008F3801">
        <w:trPr>
          <w:cantSplit/>
          <w:trHeight w:val="566"/>
        </w:trPr>
        <w:tc>
          <w:tcPr>
            <w:tcW w:w="2338" w:type="dxa"/>
            <w:shd w:val="clear" w:color="auto" w:fill="0033A0"/>
            <w:vAlign w:val="center"/>
          </w:tcPr>
          <w:p w14:paraId="3F4BFE3A" w14:textId="14FECE14" w:rsidR="003152D5" w:rsidRPr="00A97B9E" w:rsidRDefault="003152D5" w:rsidP="00A97B9E">
            <w:pPr>
              <w:jc w:val="both"/>
              <w:rPr>
                <w:rFonts w:ascii="Arial" w:hAnsi="Arial" w:cs="Arial"/>
                <w:b/>
                <w:sz w:val="22"/>
                <w:szCs w:val="22"/>
              </w:rPr>
            </w:pPr>
            <w:r w:rsidRPr="00A97B9E">
              <w:rPr>
                <w:rFonts w:ascii="Arial" w:hAnsi="Arial" w:cs="Arial"/>
                <w:b/>
                <w:sz w:val="22"/>
                <w:szCs w:val="22"/>
              </w:rPr>
              <w:t>Autoridad de conocimiento</w:t>
            </w:r>
          </w:p>
        </w:tc>
        <w:tc>
          <w:tcPr>
            <w:tcW w:w="3827" w:type="dxa"/>
            <w:vAlign w:val="center"/>
          </w:tcPr>
          <w:p w14:paraId="52AE397D" w14:textId="29882A8A" w:rsidR="003152D5" w:rsidRPr="00A97B9E" w:rsidRDefault="00A97B9E" w:rsidP="00A97B9E">
            <w:pPr>
              <w:jc w:val="both"/>
              <w:rPr>
                <w:rFonts w:ascii="Arial" w:hAnsi="Arial" w:cs="Arial"/>
                <w:iCs/>
                <w:sz w:val="22"/>
                <w:szCs w:val="22"/>
              </w:rPr>
            </w:pPr>
            <w:r w:rsidRPr="00A97B9E">
              <w:rPr>
                <w:rFonts w:ascii="Arial" w:hAnsi="Arial" w:cs="Arial"/>
                <w:iCs/>
                <w:sz w:val="22"/>
                <w:szCs w:val="22"/>
              </w:rPr>
              <w:t>Contraloría General de Santiago de Cali</w:t>
            </w:r>
          </w:p>
        </w:tc>
        <w:tc>
          <w:tcPr>
            <w:tcW w:w="1276" w:type="dxa"/>
            <w:shd w:val="clear" w:color="auto" w:fill="0033A0"/>
            <w:vAlign w:val="center"/>
          </w:tcPr>
          <w:p w14:paraId="6164DA6C" w14:textId="179A804C" w:rsidR="003152D5" w:rsidRPr="00A97B9E" w:rsidRDefault="003152D5" w:rsidP="00A97B9E">
            <w:pPr>
              <w:jc w:val="both"/>
              <w:rPr>
                <w:rFonts w:ascii="Arial" w:hAnsi="Arial" w:cs="Arial"/>
                <w:b/>
                <w:bCs/>
                <w:sz w:val="22"/>
                <w:szCs w:val="22"/>
              </w:rPr>
            </w:pPr>
            <w:r w:rsidRPr="00A97B9E">
              <w:rPr>
                <w:rFonts w:ascii="Arial" w:hAnsi="Arial" w:cs="Arial"/>
                <w:b/>
                <w:bCs/>
                <w:sz w:val="22"/>
                <w:szCs w:val="22"/>
              </w:rPr>
              <w:t>Radicado</w:t>
            </w:r>
          </w:p>
        </w:tc>
        <w:tc>
          <w:tcPr>
            <w:tcW w:w="2409" w:type="dxa"/>
            <w:vAlign w:val="center"/>
          </w:tcPr>
          <w:p w14:paraId="751C5BE4" w14:textId="4E625965" w:rsidR="003152D5" w:rsidRPr="00A97B9E" w:rsidRDefault="00A97B9E" w:rsidP="00A97B9E">
            <w:pPr>
              <w:jc w:val="both"/>
              <w:rPr>
                <w:rFonts w:ascii="Arial" w:hAnsi="Arial" w:cs="Arial"/>
                <w:sz w:val="22"/>
                <w:szCs w:val="22"/>
              </w:rPr>
            </w:pPr>
            <w:r w:rsidRPr="00A97B9E">
              <w:rPr>
                <w:rFonts w:ascii="Arial" w:hAnsi="Arial" w:cs="Arial"/>
                <w:sz w:val="22"/>
                <w:szCs w:val="22"/>
              </w:rPr>
              <w:t>1900.27.06.23.1549</w:t>
            </w:r>
          </w:p>
        </w:tc>
      </w:tr>
      <w:tr w:rsidR="003152D5" w:rsidRPr="00A97B9E" w14:paraId="2335A9D5" w14:textId="77777777" w:rsidTr="008F3801">
        <w:trPr>
          <w:trHeight w:val="516"/>
        </w:trPr>
        <w:tc>
          <w:tcPr>
            <w:tcW w:w="2338" w:type="dxa"/>
            <w:shd w:val="clear" w:color="auto" w:fill="0033A0"/>
            <w:vAlign w:val="center"/>
          </w:tcPr>
          <w:p w14:paraId="3F4221E7" w14:textId="120AFAC3" w:rsidR="003152D5" w:rsidRPr="00A97B9E" w:rsidRDefault="003152D5" w:rsidP="00A97B9E">
            <w:pPr>
              <w:pStyle w:val="Ttulo7"/>
              <w:jc w:val="both"/>
              <w:rPr>
                <w:rFonts w:ascii="Arial" w:hAnsi="Arial" w:cs="Arial"/>
                <w:szCs w:val="22"/>
              </w:rPr>
            </w:pPr>
            <w:r w:rsidRPr="00A97B9E">
              <w:rPr>
                <w:rFonts w:ascii="Arial" w:hAnsi="Arial" w:cs="Arial"/>
                <w:szCs w:val="22"/>
              </w:rPr>
              <w:t>Pretensiones solicitadas</w:t>
            </w:r>
          </w:p>
        </w:tc>
        <w:tc>
          <w:tcPr>
            <w:tcW w:w="7512" w:type="dxa"/>
            <w:gridSpan w:val="3"/>
            <w:vAlign w:val="center"/>
          </w:tcPr>
          <w:p w14:paraId="14D14BDC" w14:textId="253E34AA" w:rsidR="00A97B9E" w:rsidRPr="00A97B9E" w:rsidRDefault="00A97B9E" w:rsidP="00A97B9E">
            <w:pPr>
              <w:pStyle w:val="Textoindependiente"/>
              <w:spacing w:line="360" w:lineRule="auto"/>
              <w:jc w:val="both"/>
              <w:rPr>
                <w:rFonts w:ascii="Arial" w:hAnsi="Arial" w:cs="Arial"/>
                <w:sz w:val="22"/>
                <w:szCs w:val="22"/>
              </w:rPr>
            </w:pPr>
            <w:r w:rsidRPr="00A97B9E">
              <w:rPr>
                <w:rFonts w:ascii="Arial" w:hAnsi="Arial" w:cs="Arial"/>
                <w:noProof/>
                <w:sz w:val="22"/>
                <w:szCs w:val="22"/>
              </w:rPr>
              <w:t>Daño patrimonial: 1.229.754.566</w:t>
            </w:r>
          </w:p>
          <w:p w14:paraId="74E6E4D6" w14:textId="2E0C4A90" w:rsidR="00EB4B9B" w:rsidRPr="00A97B9E" w:rsidRDefault="00EB4B9B" w:rsidP="00A97B9E">
            <w:pPr>
              <w:pStyle w:val="Textoindependiente"/>
              <w:spacing w:line="360" w:lineRule="auto"/>
              <w:jc w:val="both"/>
              <w:rPr>
                <w:rFonts w:ascii="Arial" w:hAnsi="Arial" w:cs="Arial"/>
                <w:b/>
                <w:sz w:val="22"/>
                <w:szCs w:val="22"/>
              </w:rPr>
            </w:pPr>
          </w:p>
        </w:tc>
      </w:tr>
      <w:tr w:rsidR="003152D5" w:rsidRPr="00A97B9E" w14:paraId="2CCDBF49" w14:textId="77777777" w:rsidTr="008F3801">
        <w:trPr>
          <w:trHeight w:val="340"/>
        </w:trPr>
        <w:tc>
          <w:tcPr>
            <w:tcW w:w="2338" w:type="dxa"/>
            <w:shd w:val="clear" w:color="auto" w:fill="0033A0"/>
            <w:vAlign w:val="center"/>
          </w:tcPr>
          <w:p w14:paraId="5CC1129D" w14:textId="03354AA7" w:rsidR="003152D5" w:rsidRPr="00A97B9E" w:rsidRDefault="003152D5" w:rsidP="00A97B9E">
            <w:pPr>
              <w:pStyle w:val="Ttulo7"/>
              <w:jc w:val="both"/>
              <w:rPr>
                <w:rFonts w:ascii="Arial" w:hAnsi="Arial" w:cs="Arial"/>
                <w:szCs w:val="22"/>
              </w:rPr>
            </w:pPr>
            <w:r w:rsidRPr="00A97B9E">
              <w:rPr>
                <w:rFonts w:ascii="Arial" w:hAnsi="Arial" w:cs="Arial"/>
                <w:szCs w:val="22"/>
              </w:rPr>
              <w:t>Pretensiones objetivadas</w:t>
            </w:r>
          </w:p>
        </w:tc>
        <w:tc>
          <w:tcPr>
            <w:tcW w:w="7512" w:type="dxa"/>
            <w:gridSpan w:val="3"/>
            <w:vAlign w:val="center"/>
          </w:tcPr>
          <w:p w14:paraId="75F400C0" w14:textId="77542FE9" w:rsidR="004C2ECE" w:rsidRPr="00A97B9E" w:rsidRDefault="00A97B9E" w:rsidP="00A97B9E">
            <w:pPr>
              <w:pStyle w:val="Sangra2detindependiente"/>
              <w:spacing w:after="0" w:line="240" w:lineRule="auto"/>
              <w:ind w:left="0"/>
              <w:jc w:val="both"/>
              <w:rPr>
                <w:rFonts w:ascii="Arial" w:hAnsi="Arial" w:cs="Arial"/>
                <w:bCs/>
                <w:noProof/>
                <w:sz w:val="22"/>
                <w:szCs w:val="22"/>
                <w:lang w:val="es-CO"/>
              </w:rPr>
            </w:pPr>
            <w:r w:rsidRPr="00A97B9E">
              <w:rPr>
                <w:rFonts w:ascii="Arial" w:hAnsi="Arial" w:cs="Arial"/>
                <w:color w:val="000000"/>
                <w:sz w:val="22"/>
                <w:szCs w:val="22"/>
                <w:shd w:val="clear" w:color="auto" w:fill="FFFFFF"/>
              </w:rPr>
              <w:t>En el caso de fallo con responsabilidad fiscal, se puede responder únicamente por $700.000.000, ya que el presunto detrimento es de $1.229.754.566, suma mayor a lo amparado.</w:t>
            </w:r>
          </w:p>
        </w:tc>
      </w:tr>
      <w:tr w:rsidR="003152D5" w:rsidRPr="00A97B9E" w14:paraId="47F9AB40" w14:textId="77777777" w:rsidTr="008F3801">
        <w:trPr>
          <w:trHeight w:val="1657"/>
        </w:trPr>
        <w:tc>
          <w:tcPr>
            <w:tcW w:w="2338" w:type="dxa"/>
            <w:shd w:val="clear" w:color="auto" w:fill="0033A0"/>
            <w:vAlign w:val="center"/>
          </w:tcPr>
          <w:p w14:paraId="6C301EF8" w14:textId="77D2D7C3" w:rsidR="003152D5" w:rsidRPr="00A97B9E" w:rsidRDefault="003152D5" w:rsidP="00A97B9E">
            <w:pPr>
              <w:pStyle w:val="Ttulo7"/>
              <w:jc w:val="both"/>
              <w:rPr>
                <w:rFonts w:ascii="Arial" w:hAnsi="Arial" w:cs="Arial"/>
                <w:szCs w:val="22"/>
              </w:rPr>
            </w:pPr>
            <w:r w:rsidRPr="00A97B9E">
              <w:rPr>
                <w:rFonts w:ascii="Arial" w:hAnsi="Arial" w:cs="Arial"/>
                <w:szCs w:val="22"/>
              </w:rPr>
              <w:t>Resumen del proceso</w:t>
            </w:r>
          </w:p>
        </w:tc>
        <w:tc>
          <w:tcPr>
            <w:tcW w:w="7512" w:type="dxa"/>
            <w:gridSpan w:val="3"/>
            <w:vAlign w:val="center"/>
          </w:tcPr>
          <w:p w14:paraId="0D210CED" w14:textId="4C047A99" w:rsidR="00E91F2B" w:rsidRPr="00A97B9E" w:rsidRDefault="00A97B9E" w:rsidP="00A97B9E">
            <w:pPr>
              <w:pStyle w:val="Default"/>
              <w:jc w:val="both"/>
              <w:rPr>
                <w:iCs/>
                <w:sz w:val="22"/>
                <w:szCs w:val="22"/>
              </w:rPr>
            </w:pPr>
            <w:r w:rsidRPr="00A97B9E">
              <w:rPr>
                <w:sz w:val="22"/>
                <w:szCs w:val="22"/>
                <w:shd w:val="clear" w:color="auto" w:fill="FFFFFF"/>
              </w:rPr>
              <w:t xml:space="preserve">En la ejecución del contrato No. 915.104.8.02.2021 que tenía por objeto la reconstrucción y recuperación de las estaciones de MIO (Tequendama, manzana del saber, santa Librada, San Pascual, Villa Colombia, Popular) se hizo un hallazgo de naturaleza administrativa con incidencia fiscal y presunta incidencia disciplinaria debido a que se realizaron actividades del contrato que ya fueron </w:t>
            </w:r>
            <w:proofErr w:type="gramStart"/>
            <w:r w:rsidRPr="00A97B9E">
              <w:rPr>
                <w:sz w:val="22"/>
                <w:szCs w:val="22"/>
                <w:shd w:val="clear" w:color="auto" w:fill="FFFFFF"/>
              </w:rPr>
              <w:t>pagadas</w:t>
            </w:r>
            <w:proofErr w:type="gramEnd"/>
            <w:r w:rsidRPr="00A97B9E">
              <w:rPr>
                <w:sz w:val="22"/>
                <w:szCs w:val="22"/>
                <w:shd w:val="clear" w:color="auto" w:fill="FFFFFF"/>
              </w:rPr>
              <w:t xml:space="preserve"> pero a la fecha dichos bienes no están prestando un servicio a la comunidad.</w:t>
            </w:r>
          </w:p>
        </w:tc>
      </w:tr>
      <w:tr w:rsidR="003152D5" w:rsidRPr="00A97B9E" w14:paraId="51B3F58B" w14:textId="77777777" w:rsidTr="008F3801">
        <w:trPr>
          <w:trHeight w:val="559"/>
        </w:trPr>
        <w:tc>
          <w:tcPr>
            <w:tcW w:w="2338" w:type="dxa"/>
            <w:shd w:val="clear" w:color="auto" w:fill="0033A0"/>
            <w:vAlign w:val="center"/>
          </w:tcPr>
          <w:p w14:paraId="502B9735" w14:textId="77777777" w:rsidR="003152D5" w:rsidRPr="00A97B9E" w:rsidRDefault="003152D5" w:rsidP="00A97B9E">
            <w:pPr>
              <w:jc w:val="both"/>
              <w:rPr>
                <w:rFonts w:ascii="Arial" w:hAnsi="Arial" w:cs="Arial"/>
                <w:b/>
                <w:sz w:val="22"/>
                <w:szCs w:val="22"/>
              </w:rPr>
            </w:pPr>
            <w:r w:rsidRPr="00A97B9E">
              <w:rPr>
                <w:rFonts w:ascii="Arial" w:hAnsi="Arial" w:cs="Arial"/>
                <w:b/>
                <w:sz w:val="22"/>
                <w:szCs w:val="22"/>
              </w:rPr>
              <w:t>Calificación de la Contingencia</w:t>
            </w:r>
          </w:p>
        </w:tc>
        <w:tc>
          <w:tcPr>
            <w:tcW w:w="7512" w:type="dxa"/>
            <w:gridSpan w:val="3"/>
            <w:vAlign w:val="center"/>
          </w:tcPr>
          <w:p w14:paraId="3354A7BE" w14:textId="23DFEA96" w:rsidR="003152D5" w:rsidRPr="00A97B9E" w:rsidRDefault="006E4B86" w:rsidP="00A97B9E">
            <w:pPr>
              <w:jc w:val="both"/>
              <w:rPr>
                <w:rFonts w:ascii="Arial" w:hAnsi="Arial" w:cs="Arial"/>
                <w:b/>
                <w:iCs/>
                <w:sz w:val="22"/>
                <w:szCs w:val="22"/>
              </w:rPr>
            </w:pPr>
            <w:r w:rsidRPr="00A97B9E">
              <w:rPr>
                <w:rFonts w:ascii="Arial" w:hAnsi="Arial" w:cs="Arial"/>
                <w:b/>
                <w:iCs/>
                <w:sz w:val="22"/>
                <w:szCs w:val="22"/>
                <w:u w:val="single"/>
              </w:rPr>
              <w:t>REMOTA</w:t>
            </w:r>
          </w:p>
        </w:tc>
      </w:tr>
      <w:tr w:rsidR="003152D5" w:rsidRPr="00A97B9E" w14:paraId="3816128F" w14:textId="77777777" w:rsidTr="008F3801">
        <w:trPr>
          <w:trHeight w:val="836"/>
        </w:trPr>
        <w:tc>
          <w:tcPr>
            <w:tcW w:w="2338" w:type="dxa"/>
            <w:shd w:val="clear" w:color="auto" w:fill="0033A0"/>
            <w:vAlign w:val="center"/>
          </w:tcPr>
          <w:p w14:paraId="7FDFC74F" w14:textId="7C9CBE7F" w:rsidR="003152D5" w:rsidRPr="00A97B9E" w:rsidRDefault="003152D5" w:rsidP="00A97B9E">
            <w:pPr>
              <w:jc w:val="both"/>
              <w:rPr>
                <w:rFonts w:ascii="Arial" w:hAnsi="Arial" w:cs="Arial"/>
                <w:b/>
                <w:sz w:val="22"/>
                <w:szCs w:val="22"/>
              </w:rPr>
            </w:pPr>
            <w:r w:rsidRPr="00A97B9E">
              <w:rPr>
                <w:rFonts w:ascii="Arial" w:hAnsi="Arial" w:cs="Arial"/>
                <w:b/>
                <w:sz w:val="22"/>
                <w:szCs w:val="22"/>
              </w:rPr>
              <w:t>Fundamento de la calificación</w:t>
            </w:r>
          </w:p>
        </w:tc>
        <w:tc>
          <w:tcPr>
            <w:tcW w:w="7512" w:type="dxa"/>
            <w:gridSpan w:val="3"/>
            <w:vAlign w:val="center"/>
          </w:tcPr>
          <w:p w14:paraId="181FAE55" w14:textId="77777777" w:rsidR="00A97B9E" w:rsidRPr="00A97B9E" w:rsidRDefault="00A97B9E" w:rsidP="00A97B9E">
            <w:pPr>
              <w:pStyle w:val="NormalWeb"/>
              <w:shd w:val="clear" w:color="auto" w:fill="FFFFFF"/>
              <w:spacing w:before="0" w:beforeAutospacing="0" w:after="0" w:afterAutospacing="0"/>
              <w:jc w:val="both"/>
              <w:rPr>
                <w:rFonts w:ascii="Arial" w:hAnsi="Arial" w:cs="Arial"/>
                <w:color w:val="000000"/>
                <w:sz w:val="22"/>
                <w:szCs w:val="22"/>
              </w:rPr>
            </w:pPr>
            <w:r w:rsidRPr="00A97B9E">
              <w:rPr>
                <w:rFonts w:ascii="Arial" w:hAnsi="Arial" w:cs="Arial"/>
                <w:color w:val="000000"/>
                <w:sz w:val="22"/>
                <w:szCs w:val="22"/>
                <w:bdr w:val="none" w:sz="0" w:space="0" w:color="auto" w:frame="1"/>
              </w:rPr>
              <w:t>La contingencia se califica como </w:t>
            </w:r>
            <w:r w:rsidRPr="00A97B9E">
              <w:rPr>
                <w:rFonts w:ascii="Arial" w:hAnsi="Arial" w:cs="Arial"/>
                <w:b/>
                <w:bCs/>
                <w:color w:val="000000"/>
                <w:sz w:val="22"/>
                <w:szCs w:val="22"/>
              </w:rPr>
              <w:t>REMOTA</w:t>
            </w:r>
            <w:r w:rsidRPr="00A97B9E">
              <w:rPr>
                <w:rFonts w:ascii="Arial" w:hAnsi="Arial" w:cs="Arial"/>
                <w:color w:val="000000"/>
                <w:sz w:val="22"/>
                <w:szCs w:val="22"/>
              </w:rPr>
              <w:t>, toda vez que no existe material probatorio suficiente para endilgar responsabilidad por dolo o culpa grave al señor OSCAR JAVIER ORTIZ CUELLAR por el no aprovechamiento de los espacios de las estaciones del MIO mencionadas, y frente a la póliza, la suma asegurada es menor que el presunto detrimento patrimonial, además que la misma ampara “fraude de empleados” por lo que no habría cobertura material de la misma.</w:t>
            </w:r>
          </w:p>
          <w:p w14:paraId="126FAD8D" w14:textId="77777777" w:rsidR="00A97B9E" w:rsidRPr="00A97B9E" w:rsidRDefault="00A97B9E" w:rsidP="00A97B9E">
            <w:pPr>
              <w:pStyle w:val="NormalWeb"/>
              <w:shd w:val="clear" w:color="auto" w:fill="FFFFFF"/>
              <w:spacing w:before="0" w:beforeAutospacing="0" w:after="0" w:afterAutospacing="0"/>
              <w:jc w:val="both"/>
              <w:rPr>
                <w:rFonts w:ascii="Arial" w:hAnsi="Arial" w:cs="Arial"/>
                <w:color w:val="000000"/>
                <w:sz w:val="22"/>
                <w:szCs w:val="22"/>
              </w:rPr>
            </w:pPr>
          </w:p>
          <w:p w14:paraId="6161B650" w14:textId="77777777" w:rsidR="00A97B9E" w:rsidRPr="00A97B9E" w:rsidRDefault="00A97B9E" w:rsidP="00A97B9E">
            <w:pPr>
              <w:pStyle w:val="NormalWeb"/>
              <w:shd w:val="clear" w:color="auto" w:fill="FFFFFF"/>
              <w:spacing w:before="0" w:beforeAutospacing="0" w:after="0" w:afterAutospacing="0"/>
              <w:jc w:val="both"/>
              <w:rPr>
                <w:rFonts w:ascii="Arial" w:hAnsi="Arial" w:cs="Arial"/>
                <w:color w:val="000000"/>
                <w:sz w:val="22"/>
                <w:szCs w:val="22"/>
              </w:rPr>
            </w:pPr>
            <w:r w:rsidRPr="00A97B9E">
              <w:rPr>
                <w:rFonts w:ascii="Arial" w:hAnsi="Arial" w:cs="Arial"/>
                <w:b/>
                <w:bCs/>
                <w:color w:val="000000"/>
                <w:sz w:val="22"/>
                <w:szCs w:val="22"/>
              </w:rPr>
              <w:lastRenderedPageBreak/>
              <w:t>FRENTE A LA RESPONSABILIDAD: </w:t>
            </w:r>
            <w:r w:rsidRPr="00A97B9E">
              <w:rPr>
                <w:rFonts w:ascii="Arial" w:hAnsi="Arial" w:cs="Arial"/>
                <w:color w:val="000000"/>
                <w:sz w:val="22"/>
                <w:szCs w:val="22"/>
              </w:rPr>
              <w:t>El señor OSCAR JAVIER ORTIZ CUELLAR en su calidad de presidente de METROCALI y gestor fiscal (al administrar dinero del erario público) suscribió el contrato 915.104.8.01.2021 con el fin de reconstruir y mejorar las estaciones del MIO mencionadas anteriormente, contrato que se ejecutó a cabalidad; no depende de él la administración de las estaciones del MIO, ni de los vagones que se utilizan de los mismos, al momento procesal no se ha logrado probar que Ortiz Cuellar no haya ejercido adecuadamente su gestión fiscal en la ejecución del contrato en cuestión, que fue desarrollado satisfactoriamente.</w:t>
            </w:r>
          </w:p>
          <w:p w14:paraId="46EE1E88" w14:textId="65E833FF" w:rsidR="009653E2" w:rsidRPr="00A97B9E" w:rsidRDefault="009653E2" w:rsidP="00A97B9E">
            <w:pPr>
              <w:pStyle w:val="NormalWeb"/>
              <w:shd w:val="clear" w:color="auto" w:fill="FFFFFF"/>
              <w:jc w:val="both"/>
              <w:rPr>
                <w:rFonts w:ascii="Arial" w:hAnsi="Arial" w:cs="Arial"/>
                <w:iCs/>
                <w:sz w:val="22"/>
                <w:szCs w:val="22"/>
              </w:rPr>
            </w:pPr>
          </w:p>
        </w:tc>
      </w:tr>
      <w:tr w:rsidR="003152D5" w:rsidRPr="00A97B9E" w14:paraId="423EF0FF" w14:textId="77777777" w:rsidTr="008F3801">
        <w:trPr>
          <w:trHeight w:val="478"/>
        </w:trPr>
        <w:tc>
          <w:tcPr>
            <w:tcW w:w="2338" w:type="dxa"/>
            <w:shd w:val="clear" w:color="auto" w:fill="0033A0"/>
            <w:vAlign w:val="center"/>
          </w:tcPr>
          <w:p w14:paraId="2F9F4436" w14:textId="77777777" w:rsidR="003152D5" w:rsidRPr="00A97B9E" w:rsidRDefault="003152D5" w:rsidP="00A97B9E">
            <w:pPr>
              <w:jc w:val="both"/>
              <w:rPr>
                <w:rFonts w:ascii="Arial" w:hAnsi="Arial" w:cs="Arial"/>
                <w:b/>
                <w:sz w:val="22"/>
                <w:szCs w:val="22"/>
              </w:rPr>
            </w:pPr>
            <w:r w:rsidRPr="00A97B9E">
              <w:rPr>
                <w:rFonts w:ascii="Arial" w:hAnsi="Arial" w:cs="Arial"/>
                <w:b/>
                <w:sz w:val="22"/>
                <w:szCs w:val="22"/>
              </w:rPr>
              <w:lastRenderedPageBreak/>
              <w:t>Observaciones</w:t>
            </w:r>
          </w:p>
        </w:tc>
        <w:tc>
          <w:tcPr>
            <w:tcW w:w="7512" w:type="dxa"/>
            <w:gridSpan w:val="3"/>
            <w:vAlign w:val="center"/>
          </w:tcPr>
          <w:p w14:paraId="0C08A217" w14:textId="6AA1C2E4" w:rsidR="003152D5" w:rsidRPr="00A97B9E" w:rsidRDefault="00A97B9E" w:rsidP="00A97B9E">
            <w:pPr>
              <w:jc w:val="both"/>
              <w:rPr>
                <w:rFonts w:ascii="Arial" w:hAnsi="Arial" w:cs="Arial"/>
                <w:iCs/>
                <w:sz w:val="22"/>
                <w:szCs w:val="22"/>
              </w:rPr>
            </w:pPr>
            <w:r w:rsidRPr="00A97B9E">
              <w:rPr>
                <w:rFonts w:ascii="Arial" w:hAnsi="Arial" w:cs="Arial"/>
                <w:iCs/>
                <w:sz w:val="22"/>
                <w:szCs w:val="22"/>
              </w:rPr>
              <w:t>En término para pronunciarnos al auto de apertura</w:t>
            </w:r>
          </w:p>
        </w:tc>
      </w:tr>
    </w:tbl>
    <w:p w14:paraId="03B039A9" w14:textId="77777777" w:rsidR="00247E08" w:rsidRPr="00A97B9E" w:rsidRDefault="00247E08" w:rsidP="00A97B9E">
      <w:pPr>
        <w:jc w:val="both"/>
        <w:rPr>
          <w:rFonts w:ascii="Arial" w:hAnsi="Arial" w:cs="Arial"/>
          <w:b/>
          <w:sz w:val="22"/>
          <w:szCs w:val="22"/>
          <w:u w:val="single"/>
        </w:rPr>
      </w:pPr>
    </w:p>
    <w:p w14:paraId="7C1537B2" w14:textId="77777777" w:rsidR="0096555E" w:rsidRPr="00A97B9E" w:rsidRDefault="0096555E" w:rsidP="00A97B9E">
      <w:pPr>
        <w:jc w:val="both"/>
        <w:rPr>
          <w:rFonts w:ascii="Arial" w:hAnsi="Arial" w:cs="Arial"/>
          <w:b/>
          <w:sz w:val="22"/>
          <w:szCs w:val="22"/>
        </w:rPr>
      </w:pPr>
    </w:p>
    <w:p w14:paraId="1AA0C5C3" w14:textId="2FE4EAEC" w:rsidR="00247E08" w:rsidRPr="00A97B9E" w:rsidRDefault="00E7768D" w:rsidP="00A97B9E">
      <w:pPr>
        <w:jc w:val="both"/>
        <w:rPr>
          <w:rFonts w:ascii="Arial" w:hAnsi="Arial" w:cs="Arial"/>
          <w:b/>
          <w:sz w:val="22"/>
          <w:szCs w:val="22"/>
        </w:rPr>
      </w:pPr>
      <w:r w:rsidRPr="00A97B9E">
        <w:rPr>
          <w:rFonts w:ascii="Arial" w:hAnsi="Arial" w:cs="Arial"/>
          <w:b/>
          <w:sz w:val="22"/>
          <w:szCs w:val="22"/>
        </w:rPr>
        <w:t>Datos abogado interno</w:t>
      </w:r>
    </w:p>
    <w:p w14:paraId="30A5C309" w14:textId="62380A42" w:rsidR="00E7768D" w:rsidRPr="00A97B9E" w:rsidRDefault="00E7768D" w:rsidP="00A97B9E">
      <w:pPr>
        <w:jc w:val="both"/>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A97B9E" w14:paraId="6E3C6E8A" w14:textId="77777777" w:rsidTr="008F3801">
        <w:trPr>
          <w:trHeight w:val="340"/>
        </w:trPr>
        <w:tc>
          <w:tcPr>
            <w:tcW w:w="2353" w:type="dxa"/>
            <w:shd w:val="clear" w:color="auto" w:fill="0033A0"/>
            <w:vAlign w:val="center"/>
          </w:tcPr>
          <w:p w14:paraId="72BAF282" w14:textId="216ED2CA" w:rsidR="00527AC1" w:rsidRPr="00A97B9E" w:rsidRDefault="00670B1C" w:rsidP="00A97B9E">
            <w:pPr>
              <w:jc w:val="both"/>
              <w:rPr>
                <w:rFonts w:ascii="Arial" w:hAnsi="Arial" w:cs="Arial"/>
                <w:b/>
                <w:bCs/>
                <w:sz w:val="22"/>
                <w:szCs w:val="22"/>
              </w:rPr>
            </w:pPr>
            <w:r w:rsidRPr="00A97B9E">
              <w:rPr>
                <w:rFonts w:ascii="Arial" w:hAnsi="Arial" w:cs="Arial"/>
                <w:b/>
                <w:bCs/>
                <w:sz w:val="22"/>
                <w:szCs w:val="22"/>
              </w:rPr>
              <w:t>Requiere siniestro</w:t>
            </w:r>
          </w:p>
        </w:tc>
        <w:tc>
          <w:tcPr>
            <w:tcW w:w="1260" w:type="dxa"/>
            <w:vAlign w:val="center"/>
          </w:tcPr>
          <w:p w14:paraId="7944CF82" w14:textId="77777777" w:rsidR="00527AC1" w:rsidRPr="00A97B9E" w:rsidRDefault="00527AC1" w:rsidP="00A97B9E">
            <w:pPr>
              <w:jc w:val="both"/>
              <w:rPr>
                <w:rFonts w:ascii="Arial" w:hAnsi="Arial" w:cs="Arial"/>
                <w:sz w:val="22"/>
                <w:szCs w:val="22"/>
              </w:rPr>
            </w:pPr>
          </w:p>
        </w:tc>
        <w:tc>
          <w:tcPr>
            <w:tcW w:w="2127" w:type="dxa"/>
            <w:shd w:val="clear" w:color="auto" w:fill="0033A0"/>
            <w:vAlign w:val="center"/>
          </w:tcPr>
          <w:p w14:paraId="5FD9B59F" w14:textId="57D650C4" w:rsidR="00527AC1" w:rsidRPr="00A97B9E" w:rsidRDefault="00670B1C" w:rsidP="00A97B9E">
            <w:pPr>
              <w:jc w:val="both"/>
              <w:rPr>
                <w:rFonts w:ascii="Arial" w:hAnsi="Arial" w:cs="Arial"/>
                <w:b/>
                <w:bCs/>
                <w:sz w:val="22"/>
                <w:szCs w:val="22"/>
              </w:rPr>
            </w:pPr>
            <w:r w:rsidRPr="00A97B9E">
              <w:rPr>
                <w:rFonts w:ascii="Arial" w:hAnsi="Arial" w:cs="Arial"/>
                <w:b/>
                <w:bCs/>
                <w:sz w:val="22"/>
                <w:szCs w:val="22"/>
              </w:rPr>
              <w:t>Número de siniestro</w:t>
            </w:r>
          </w:p>
        </w:tc>
        <w:tc>
          <w:tcPr>
            <w:tcW w:w="4110" w:type="dxa"/>
            <w:vAlign w:val="center"/>
          </w:tcPr>
          <w:p w14:paraId="08F65C37" w14:textId="536588FA" w:rsidR="00527AC1" w:rsidRPr="00A97B9E" w:rsidRDefault="00527AC1" w:rsidP="00A97B9E">
            <w:pPr>
              <w:jc w:val="both"/>
              <w:rPr>
                <w:rFonts w:ascii="Arial" w:hAnsi="Arial" w:cs="Arial"/>
                <w:sz w:val="22"/>
                <w:szCs w:val="22"/>
              </w:rPr>
            </w:pPr>
          </w:p>
        </w:tc>
      </w:tr>
      <w:tr w:rsidR="00670B1C" w:rsidRPr="00A97B9E" w14:paraId="02724D2B" w14:textId="77777777" w:rsidTr="008F3801">
        <w:trPr>
          <w:cantSplit/>
          <w:trHeight w:val="340"/>
        </w:trPr>
        <w:tc>
          <w:tcPr>
            <w:tcW w:w="2353" w:type="dxa"/>
            <w:shd w:val="clear" w:color="auto" w:fill="0033A0"/>
            <w:vAlign w:val="center"/>
          </w:tcPr>
          <w:p w14:paraId="712D0A9F" w14:textId="4E0FB124" w:rsidR="00670B1C" w:rsidRPr="00A97B9E" w:rsidRDefault="004C53EC" w:rsidP="00A97B9E">
            <w:pPr>
              <w:jc w:val="both"/>
              <w:rPr>
                <w:rFonts w:ascii="Arial" w:hAnsi="Arial" w:cs="Arial"/>
                <w:b/>
                <w:sz w:val="22"/>
                <w:szCs w:val="22"/>
              </w:rPr>
            </w:pPr>
            <w:r w:rsidRPr="00A97B9E">
              <w:rPr>
                <w:rFonts w:ascii="Arial" w:hAnsi="Arial" w:cs="Arial"/>
                <w:b/>
                <w:sz w:val="22"/>
                <w:szCs w:val="22"/>
              </w:rPr>
              <w:t>Vinculado</w:t>
            </w:r>
          </w:p>
        </w:tc>
        <w:tc>
          <w:tcPr>
            <w:tcW w:w="1260" w:type="dxa"/>
            <w:vAlign w:val="center"/>
          </w:tcPr>
          <w:p w14:paraId="6EE862B9" w14:textId="77777777" w:rsidR="00670B1C" w:rsidRPr="00A97B9E" w:rsidRDefault="00670B1C" w:rsidP="00A97B9E">
            <w:pPr>
              <w:jc w:val="both"/>
              <w:rPr>
                <w:rFonts w:ascii="Arial" w:hAnsi="Arial" w:cs="Arial"/>
                <w:sz w:val="22"/>
                <w:szCs w:val="22"/>
              </w:rPr>
            </w:pPr>
          </w:p>
        </w:tc>
        <w:tc>
          <w:tcPr>
            <w:tcW w:w="2127" w:type="dxa"/>
            <w:shd w:val="clear" w:color="auto" w:fill="0033A0"/>
            <w:vAlign w:val="center"/>
          </w:tcPr>
          <w:p w14:paraId="64204CF7" w14:textId="26B2CBCA" w:rsidR="00670B1C" w:rsidRPr="00A97B9E" w:rsidRDefault="004C53EC" w:rsidP="00A97B9E">
            <w:pPr>
              <w:jc w:val="both"/>
              <w:rPr>
                <w:rFonts w:ascii="Arial" w:hAnsi="Arial" w:cs="Arial"/>
                <w:b/>
                <w:sz w:val="22"/>
                <w:szCs w:val="22"/>
              </w:rPr>
            </w:pPr>
            <w:r w:rsidRPr="00A97B9E">
              <w:rPr>
                <w:rFonts w:ascii="Arial" w:hAnsi="Arial" w:cs="Arial"/>
                <w:b/>
                <w:sz w:val="22"/>
                <w:szCs w:val="22"/>
              </w:rPr>
              <w:t>Asunto</w:t>
            </w:r>
          </w:p>
        </w:tc>
        <w:tc>
          <w:tcPr>
            <w:tcW w:w="4110" w:type="dxa"/>
            <w:vAlign w:val="center"/>
          </w:tcPr>
          <w:p w14:paraId="67FD7B5B" w14:textId="578D9DB7" w:rsidR="00670B1C" w:rsidRPr="00A97B9E" w:rsidRDefault="00670B1C" w:rsidP="00A97B9E">
            <w:pPr>
              <w:jc w:val="both"/>
              <w:rPr>
                <w:rFonts w:ascii="Arial" w:hAnsi="Arial" w:cs="Arial"/>
                <w:sz w:val="22"/>
                <w:szCs w:val="22"/>
              </w:rPr>
            </w:pPr>
          </w:p>
        </w:tc>
      </w:tr>
    </w:tbl>
    <w:p w14:paraId="1AEE6596" w14:textId="77777777" w:rsidR="00E7768D" w:rsidRPr="00A97B9E" w:rsidRDefault="00E7768D" w:rsidP="00A97B9E">
      <w:pPr>
        <w:jc w:val="both"/>
        <w:rPr>
          <w:rFonts w:ascii="Arial" w:hAnsi="Arial" w:cs="Arial"/>
          <w:b/>
          <w:sz w:val="22"/>
          <w:szCs w:val="22"/>
          <w:u w:val="single"/>
        </w:rPr>
      </w:pPr>
    </w:p>
    <w:sectPr w:rsidR="00E7768D" w:rsidRPr="00A97B9E"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F443" w14:textId="77777777" w:rsidR="00B80542" w:rsidRDefault="00B80542" w:rsidP="00114170">
      <w:r>
        <w:separator/>
      </w:r>
    </w:p>
  </w:endnote>
  <w:endnote w:type="continuationSeparator" w:id="0">
    <w:p w14:paraId="173314F6" w14:textId="77777777" w:rsidR="00B80542" w:rsidRDefault="00B80542"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B915" w14:textId="77777777" w:rsidR="00B80542" w:rsidRDefault="00B80542" w:rsidP="00114170">
      <w:r>
        <w:separator/>
      </w:r>
    </w:p>
  </w:footnote>
  <w:footnote w:type="continuationSeparator" w:id="0">
    <w:p w14:paraId="3D55977A" w14:textId="77777777" w:rsidR="00B80542" w:rsidRDefault="00B80542"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4C4F"/>
    <w:multiLevelType w:val="hybridMultilevel"/>
    <w:tmpl w:val="D452EE4A"/>
    <w:lvl w:ilvl="0" w:tplc="E272F1D0">
      <w:numFmt w:val="bullet"/>
      <w:lvlText w:val=""/>
      <w:lvlJc w:val="left"/>
      <w:pPr>
        <w:ind w:left="1003" w:hanging="360"/>
      </w:pPr>
      <w:rPr>
        <w:rFonts w:ascii="Symbol" w:eastAsia="Symbol" w:hAnsi="Symbol" w:cs="Symbol" w:hint="default"/>
        <w:w w:val="100"/>
        <w:sz w:val="20"/>
        <w:szCs w:val="20"/>
        <w:lang w:val="es-ES" w:eastAsia="en-US" w:bidi="ar-SA"/>
      </w:rPr>
    </w:lvl>
    <w:lvl w:ilvl="1" w:tplc="080A0003" w:tentative="1">
      <w:start w:val="1"/>
      <w:numFmt w:val="bullet"/>
      <w:lvlText w:val="o"/>
      <w:lvlJc w:val="left"/>
      <w:pPr>
        <w:ind w:left="1723" w:hanging="360"/>
      </w:pPr>
      <w:rPr>
        <w:rFonts w:ascii="Courier New" w:hAnsi="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280220">
    <w:abstractNumId w:val="20"/>
  </w:num>
  <w:num w:numId="2" w16cid:durableId="999968336">
    <w:abstractNumId w:val="18"/>
  </w:num>
  <w:num w:numId="3" w16cid:durableId="1691450422">
    <w:abstractNumId w:val="23"/>
  </w:num>
  <w:num w:numId="4" w16cid:durableId="1053042841">
    <w:abstractNumId w:val="21"/>
  </w:num>
  <w:num w:numId="5" w16cid:durableId="750010781">
    <w:abstractNumId w:val="14"/>
  </w:num>
  <w:num w:numId="6" w16cid:durableId="1311521371">
    <w:abstractNumId w:val="29"/>
  </w:num>
  <w:num w:numId="7" w16cid:durableId="935752016">
    <w:abstractNumId w:val="9"/>
  </w:num>
  <w:num w:numId="8" w16cid:durableId="1616865825">
    <w:abstractNumId w:val="3"/>
  </w:num>
  <w:num w:numId="9" w16cid:durableId="2058967828">
    <w:abstractNumId w:val="31"/>
  </w:num>
  <w:num w:numId="10" w16cid:durableId="356001605">
    <w:abstractNumId w:val="11"/>
  </w:num>
  <w:num w:numId="11" w16cid:durableId="926695113">
    <w:abstractNumId w:val="1"/>
  </w:num>
  <w:num w:numId="12" w16cid:durableId="398671104">
    <w:abstractNumId w:val="28"/>
  </w:num>
  <w:num w:numId="13" w16cid:durableId="1120993389">
    <w:abstractNumId w:val="10"/>
  </w:num>
  <w:num w:numId="14" w16cid:durableId="1829397614">
    <w:abstractNumId w:val="4"/>
  </w:num>
  <w:num w:numId="15" w16cid:durableId="1455364539">
    <w:abstractNumId w:val="19"/>
  </w:num>
  <w:num w:numId="16" w16cid:durableId="1874729759">
    <w:abstractNumId w:val="30"/>
  </w:num>
  <w:num w:numId="17" w16cid:durableId="657150926">
    <w:abstractNumId w:val="27"/>
  </w:num>
  <w:num w:numId="18" w16cid:durableId="1455756159">
    <w:abstractNumId w:val="26"/>
  </w:num>
  <w:num w:numId="19" w16cid:durableId="1165437436">
    <w:abstractNumId w:val="8"/>
  </w:num>
  <w:num w:numId="20" w16cid:durableId="879586703">
    <w:abstractNumId w:val="22"/>
  </w:num>
  <w:num w:numId="21" w16cid:durableId="989092775">
    <w:abstractNumId w:val="7"/>
  </w:num>
  <w:num w:numId="22" w16cid:durableId="1112358239">
    <w:abstractNumId w:val="32"/>
  </w:num>
  <w:num w:numId="23" w16cid:durableId="541870427">
    <w:abstractNumId w:val="12"/>
  </w:num>
  <w:num w:numId="24" w16cid:durableId="169217816">
    <w:abstractNumId w:val="16"/>
  </w:num>
  <w:num w:numId="25" w16cid:durableId="213852426">
    <w:abstractNumId w:val="25"/>
  </w:num>
  <w:num w:numId="26" w16cid:durableId="651835698">
    <w:abstractNumId w:val="15"/>
  </w:num>
  <w:num w:numId="27" w16cid:durableId="773593208">
    <w:abstractNumId w:val="17"/>
  </w:num>
  <w:num w:numId="28" w16cid:durableId="1368338871">
    <w:abstractNumId w:val="24"/>
  </w:num>
  <w:num w:numId="29" w16cid:durableId="910116243">
    <w:abstractNumId w:val="6"/>
  </w:num>
  <w:num w:numId="30" w16cid:durableId="562839166">
    <w:abstractNumId w:val="5"/>
  </w:num>
  <w:num w:numId="31" w16cid:durableId="1052850252">
    <w:abstractNumId w:val="0"/>
  </w:num>
  <w:num w:numId="32" w16cid:durableId="913903772">
    <w:abstractNumId w:val="2"/>
  </w:num>
  <w:num w:numId="33" w16cid:durableId="21434944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20801"/>
    <w:rsid w:val="00036646"/>
    <w:rsid w:val="00037812"/>
    <w:rsid w:val="000401A8"/>
    <w:rsid w:val="000404E8"/>
    <w:rsid w:val="00050E3B"/>
    <w:rsid w:val="0006313F"/>
    <w:rsid w:val="00063B19"/>
    <w:rsid w:val="000739FB"/>
    <w:rsid w:val="00081D90"/>
    <w:rsid w:val="00090D76"/>
    <w:rsid w:val="0009260D"/>
    <w:rsid w:val="00094F3F"/>
    <w:rsid w:val="000A0A02"/>
    <w:rsid w:val="000C1B02"/>
    <w:rsid w:val="000C26D4"/>
    <w:rsid w:val="000D00EE"/>
    <w:rsid w:val="000D4CF1"/>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0417"/>
    <w:rsid w:val="002311CE"/>
    <w:rsid w:val="0023279C"/>
    <w:rsid w:val="00236DAF"/>
    <w:rsid w:val="002422AF"/>
    <w:rsid w:val="00247E08"/>
    <w:rsid w:val="002513CE"/>
    <w:rsid w:val="00255339"/>
    <w:rsid w:val="002554FB"/>
    <w:rsid w:val="00263159"/>
    <w:rsid w:val="0027255B"/>
    <w:rsid w:val="00285038"/>
    <w:rsid w:val="002958C0"/>
    <w:rsid w:val="002A58E2"/>
    <w:rsid w:val="002B69D9"/>
    <w:rsid w:val="002B706B"/>
    <w:rsid w:val="002B7B35"/>
    <w:rsid w:val="002C2E84"/>
    <w:rsid w:val="002C48B4"/>
    <w:rsid w:val="002C6436"/>
    <w:rsid w:val="002D5CC7"/>
    <w:rsid w:val="0030784C"/>
    <w:rsid w:val="00314784"/>
    <w:rsid w:val="003152D5"/>
    <w:rsid w:val="00316B10"/>
    <w:rsid w:val="00320A54"/>
    <w:rsid w:val="00326883"/>
    <w:rsid w:val="00337E0F"/>
    <w:rsid w:val="00346423"/>
    <w:rsid w:val="00354234"/>
    <w:rsid w:val="00372040"/>
    <w:rsid w:val="00373807"/>
    <w:rsid w:val="00374C2E"/>
    <w:rsid w:val="00380545"/>
    <w:rsid w:val="003810F4"/>
    <w:rsid w:val="00392D26"/>
    <w:rsid w:val="003A0056"/>
    <w:rsid w:val="003A17AC"/>
    <w:rsid w:val="003A544A"/>
    <w:rsid w:val="003A5FDC"/>
    <w:rsid w:val="003D1FDE"/>
    <w:rsid w:val="003D20D7"/>
    <w:rsid w:val="003E59C2"/>
    <w:rsid w:val="003F2547"/>
    <w:rsid w:val="00407B3B"/>
    <w:rsid w:val="004113B5"/>
    <w:rsid w:val="0042254E"/>
    <w:rsid w:val="004252B9"/>
    <w:rsid w:val="0043197D"/>
    <w:rsid w:val="00447AE4"/>
    <w:rsid w:val="004526CC"/>
    <w:rsid w:val="00454945"/>
    <w:rsid w:val="00474305"/>
    <w:rsid w:val="00475D6D"/>
    <w:rsid w:val="004803E3"/>
    <w:rsid w:val="00484071"/>
    <w:rsid w:val="00490443"/>
    <w:rsid w:val="00497787"/>
    <w:rsid w:val="004A5D12"/>
    <w:rsid w:val="004B05BE"/>
    <w:rsid w:val="004B709D"/>
    <w:rsid w:val="004C2407"/>
    <w:rsid w:val="004C2D35"/>
    <w:rsid w:val="004C2E9C"/>
    <w:rsid w:val="004C2ECE"/>
    <w:rsid w:val="004C34B7"/>
    <w:rsid w:val="004C3A90"/>
    <w:rsid w:val="004C3DEB"/>
    <w:rsid w:val="004C53EC"/>
    <w:rsid w:val="004D0B1D"/>
    <w:rsid w:val="004D0F28"/>
    <w:rsid w:val="004D6B61"/>
    <w:rsid w:val="004E2C16"/>
    <w:rsid w:val="00500604"/>
    <w:rsid w:val="00500C23"/>
    <w:rsid w:val="00504ED6"/>
    <w:rsid w:val="00522B60"/>
    <w:rsid w:val="00527AC1"/>
    <w:rsid w:val="00530052"/>
    <w:rsid w:val="0054566E"/>
    <w:rsid w:val="00551367"/>
    <w:rsid w:val="0055384F"/>
    <w:rsid w:val="005540BF"/>
    <w:rsid w:val="00563295"/>
    <w:rsid w:val="005700BC"/>
    <w:rsid w:val="00577E84"/>
    <w:rsid w:val="00596831"/>
    <w:rsid w:val="005A6258"/>
    <w:rsid w:val="005F5EE0"/>
    <w:rsid w:val="00611F74"/>
    <w:rsid w:val="00615F8B"/>
    <w:rsid w:val="00623929"/>
    <w:rsid w:val="00632829"/>
    <w:rsid w:val="00642A17"/>
    <w:rsid w:val="00655F2D"/>
    <w:rsid w:val="00670B1C"/>
    <w:rsid w:val="00672B99"/>
    <w:rsid w:val="0068118E"/>
    <w:rsid w:val="00685622"/>
    <w:rsid w:val="0069333C"/>
    <w:rsid w:val="00693718"/>
    <w:rsid w:val="00696EDE"/>
    <w:rsid w:val="006A16E9"/>
    <w:rsid w:val="006A6736"/>
    <w:rsid w:val="006B0E2A"/>
    <w:rsid w:val="006C1F03"/>
    <w:rsid w:val="006C2C55"/>
    <w:rsid w:val="006D71E7"/>
    <w:rsid w:val="006E0BB5"/>
    <w:rsid w:val="006E4B86"/>
    <w:rsid w:val="006F1BB7"/>
    <w:rsid w:val="006F4FE6"/>
    <w:rsid w:val="006F6152"/>
    <w:rsid w:val="00703C75"/>
    <w:rsid w:val="00724202"/>
    <w:rsid w:val="0073444B"/>
    <w:rsid w:val="00734BD8"/>
    <w:rsid w:val="00741D06"/>
    <w:rsid w:val="0074603F"/>
    <w:rsid w:val="00781F87"/>
    <w:rsid w:val="007839CD"/>
    <w:rsid w:val="0079796A"/>
    <w:rsid w:val="007A3BF4"/>
    <w:rsid w:val="007A6078"/>
    <w:rsid w:val="007B6543"/>
    <w:rsid w:val="007E5666"/>
    <w:rsid w:val="007E6E42"/>
    <w:rsid w:val="007F4341"/>
    <w:rsid w:val="00817E08"/>
    <w:rsid w:val="00824DA6"/>
    <w:rsid w:val="0082787A"/>
    <w:rsid w:val="0083094B"/>
    <w:rsid w:val="008324AA"/>
    <w:rsid w:val="00833C2B"/>
    <w:rsid w:val="00840314"/>
    <w:rsid w:val="0087539A"/>
    <w:rsid w:val="008815AD"/>
    <w:rsid w:val="00881BE6"/>
    <w:rsid w:val="00894EBE"/>
    <w:rsid w:val="008C473A"/>
    <w:rsid w:val="008C5FF9"/>
    <w:rsid w:val="008D6AFB"/>
    <w:rsid w:val="008F10F0"/>
    <w:rsid w:val="008F3801"/>
    <w:rsid w:val="0091430C"/>
    <w:rsid w:val="00926FCC"/>
    <w:rsid w:val="00930766"/>
    <w:rsid w:val="0094361E"/>
    <w:rsid w:val="0094485D"/>
    <w:rsid w:val="009534D1"/>
    <w:rsid w:val="00954C7D"/>
    <w:rsid w:val="00955F5A"/>
    <w:rsid w:val="00956C8F"/>
    <w:rsid w:val="009572C0"/>
    <w:rsid w:val="009653E2"/>
    <w:rsid w:val="0096555E"/>
    <w:rsid w:val="009666D9"/>
    <w:rsid w:val="009723D0"/>
    <w:rsid w:val="00981826"/>
    <w:rsid w:val="009A3E8D"/>
    <w:rsid w:val="009C5F90"/>
    <w:rsid w:val="009D02BF"/>
    <w:rsid w:val="009E6A05"/>
    <w:rsid w:val="009E7D3B"/>
    <w:rsid w:val="00A024F9"/>
    <w:rsid w:val="00A2645B"/>
    <w:rsid w:val="00A26802"/>
    <w:rsid w:val="00A40839"/>
    <w:rsid w:val="00A62320"/>
    <w:rsid w:val="00A70A97"/>
    <w:rsid w:val="00A70E11"/>
    <w:rsid w:val="00A70FC1"/>
    <w:rsid w:val="00A718A1"/>
    <w:rsid w:val="00A73C84"/>
    <w:rsid w:val="00A97B9E"/>
    <w:rsid w:val="00AA042C"/>
    <w:rsid w:val="00AA09C9"/>
    <w:rsid w:val="00AA1753"/>
    <w:rsid w:val="00AA28CD"/>
    <w:rsid w:val="00AB38A7"/>
    <w:rsid w:val="00AB7CA0"/>
    <w:rsid w:val="00AE2901"/>
    <w:rsid w:val="00AF1DAC"/>
    <w:rsid w:val="00AF4AB7"/>
    <w:rsid w:val="00AF4F23"/>
    <w:rsid w:val="00B0219C"/>
    <w:rsid w:val="00B0599A"/>
    <w:rsid w:val="00B14936"/>
    <w:rsid w:val="00B16396"/>
    <w:rsid w:val="00B17DDE"/>
    <w:rsid w:val="00B346BF"/>
    <w:rsid w:val="00B40EE6"/>
    <w:rsid w:val="00B4147A"/>
    <w:rsid w:val="00B41631"/>
    <w:rsid w:val="00B4653E"/>
    <w:rsid w:val="00B5082C"/>
    <w:rsid w:val="00B6358F"/>
    <w:rsid w:val="00B65477"/>
    <w:rsid w:val="00B66AF0"/>
    <w:rsid w:val="00B80542"/>
    <w:rsid w:val="00B937A0"/>
    <w:rsid w:val="00B949AF"/>
    <w:rsid w:val="00B977DA"/>
    <w:rsid w:val="00BC0395"/>
    <w:rsid w:val="00BE3985"/>
    <w:rsid w:val="00BF75F6"/>
    <w:rsid w:val="00C031BC"/>
    <w:rsid w:val="00C26408"/>
    <w:rsid w:val="00C4710B"/>
    <w:rsid w:val="00C55D97"/>
    <w:rsid w:val="00C57A64"/>
    <w:rsid w:val="00C65D73"/>
    <w:rsid w:val="00C803D5"/>
    <w:rsid w:val="00C84F6C"/>
    <w:rsid w:val="00CC2635"/>
    <w:rsid w:val="00CD2308"/>
    <w:rsid w:val="00CD6091"/>
    <w:rsid w:val="00CD6E45"/>
    <w:rsid w:val="00CE2626"/>
    <w:rsid w:val="00D022D9"/>
    <w:rsid w:val="00D06467"/>
    <w:rsid w:val="00D12601"/>
    <w:rsid w:val="00D1513B"/>
    <w:rsid w:val="00D17D49"/>
    <w:rsid w:val="00D24F6F"/>
    <w:rsid w:val="00D252A8"/>
    <w:rsid w:val="00D3438F"/>
    <w:rsid w:val="00D454F1"/>
    <w:rsid w:val="00D6573A"/>
    <w:rsid w:val="00D84690"/>
    <w:rsid w:val="00D87E0E"/>
    <w:rsid w:val="00DA7130"/>
    <w:rsid w:val="00DC492A"/>
    <w:rsid w:val="00DE20D1"/>
    <w:rsid w:val="00DE3986"/>
    <w:rsid w:val="00DE51B7"/>
    <w:rsid w:val="00DE5A62"/>
    <w:rsid w:val="00E028BD"/>
    <w:rsid w:val="00E043A4"/>
    <w:rsid w:val="00E15C4C"/>
    <w:rsid w:val="00E16566"/>
    <w:rsid w:val="00E171AF"/>
    <w:rsid w:val="00E22AE6"/>
    <w:rsid w:val="00E24B49"/>
    <w:rsid w:val="00E52842"/>
    <w:rsid w:val="00E55821"/>
    <w:rsid w:val="00E62DC0"/>
    <w:rsid w:val="00E7062F"/>
    <w:rsid w:val="00E76ABC"/>
    <w:rsid w:val="00E7768D"/>
    <w:rsid w:val="00E829B3"/>
    <w:rsid w:val="00E91F2B"/>
    <w:rsid w:val="00EB2CAD"/>
    <w:rsid w:val="00EB4B9B"/>
    <w:rsid w:val="00EC1321"/>
    <w:rsid w:val="00EC7AD8"/>
    <w:rsid w:val="00ED1342"/>
    <w:rsid w:val="00ED6DFF"/>
    <w:rsid w:val="00F165E5"/>
    <w:rsid w:val="00F256B0"/>
    <w:rsid w:val="00F6228C"/>
    <w:rsid w:val="00F67FE4"/>
    <w:rsid w:val="00F77CBB"/>
    <w:rsid w:val="00F84E5B"/>
    <w:rsid w:val="00F94E43"/>
    <w:rsid w:val="00FA1BED"/>
    <w:rsid w:val="00FD237D"/>
    <w:rsid w:val="00FD7619"/>
    <w:rsid w:val="00FF326C"/>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Refdecomentario">
    <w:name w:val="annotation reference"/>
    <w:basedOn w:val="Fuentedeprrafopredeter"/>
    <w:uiPriority w:val="99"/>
    <w:semiHidden/>
    <w:unhideWhenUsed/>
    <w:rsid w:val="00500C23"/>
    <w:rPr>
      <w:sz w:val="16"/>
      <w:szCs w:val="16"/>
    </w:rPr>
  </w:style>
  <w:style w:type="paragraph" w:styleId="Textocomentario">
    <w:name w:val="annotation text"/>
    <w:basedOn w:val="Normal"/>
    <w:link w:val="TextocomentarioCar"/>
    <w:uiPriority w:val="99"/>
    <w:semiHidden/>
    <w:unhideWhenUsed/>
    <w:rsid w:val="00500C23"/>
    <w:rPr>
      <w:sz w:val="20"/>
      <w:szCs w:val="20"/>
    </w:rPr>
  </w:style>
  <w:style w:type="character" w:customStyle="1" w:styleId="TextocomentarioCar">
    <w:name w:val="Texto comentario Car"/>
    <w:basedOn w:val="Fuentedeprrafopredeter"/>
    <w:link w:val="Textocomentario"/>
    <w:uiPriority w:val="99"/>
    <w:semiHidden/>
    <w:rsid w:val="00500C2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00C23"/>
    <w:rPr>
      <w:b/>
      <w:bCs/>
    </w:rPr>
  </w:style>
  <w:style w:type="character" w:customStyle="1" w:styleId="AsuntodelcomentarioCar">
    <w:name w:val="Asunto del comentario Car"/>
    <w:basedOn w:val="TextocomentarioCar"/>
    <w:link w:val="Asuntodelcomentario"/>
    <w:uiPriority w:val="99"/>
    <w:semiHidden/>
    <w:rsid w:val="00500C23"/>
    <w:rPr>
      <w:rFonts w:ascii="Times New Roman" w:eastAsia="Times New Roman" w:hAnsi="Times New Roman" w:cs="Times New Roman"/>
      <w:b/>
      <w:bCs/>
      <w:sz w:val="20"/>
      <w:szCs w:val="20"/>
      <w:lang w:eastAsia="es-ES"/>
    </w:rPr>
  </w:style>
  <w:style w:type="paragraph" w:styleId="Revisin">
    <w:name w:val="Revision"/>
    <w:hidden/>
    <w:uiPriority w:val="99"/>
    <w:semiHidden/>
    <w:rsid w:val="00500C2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72285279">
      <w:bodyDiv w:val="1"/>
      <w:marLeft w:val="0"/>
      <w:marRight w:val="0"/>
      <w:marTop w:val="0"/>
      <w:marBottom w:val="0"/>
      <w:divBdr>
        <w:top w:val="none" w:sz="0" w:space="0" w:color="auto"/>
        <w:left w:val="none" w:sz="0" w:space="0" w:color="auto"/>
        <w:bottom w:val="none" w:sz="0" w:space="0" w:color="auto"/>
        <w:right w:val="none" w:sz="0" w:space="0" w:color="auto"/>
      </w:divBdr>
    </w:div>
    <w:div w:id="18321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1154-554C-4738-B15D-C8908F5E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463</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Lorena Jurado Chaves</cp:lastModifiedBy>
  <cp:revision>2</cp:revision>
  <cp:lastPrinted>2023-03-16T13:56:00Z</cp:lastPrinted>
  <dcterms:created xsi:type="dcterms:W3CDTF">2023-10-24T03:51:00Z</dcterms:created>
  <dcterms:modified xsi:type="dcterms:W3CDTF">2023-10-24T03:51:00Z</dcterms:modified>
</cp:coreProperties>
</file>