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C9A08" w14:textId="77777777" w:rsidR="00E43B59" w:rsidRPr="003002BD" w:rsidRDefault="00471480" w:rsidP="003002BD">
      <w:pPr>
        <w:tabs>
          <w:tab w:val="left" w:pos="3686"/>
        </w:tabs>
        <w:spacing w:line="360" w:lineRule="auto"/>
        <w:jc w:val="center"/>
        <w:rPr>
          <w:rFonts w:ascii="Arial" w:hAnsi="Arial"/>
          <w:sz w:val="22"/>
          <w:szCs w:val="22"/>
        </w:rPr>
      </w:pPr>
      <w:r w:rsidRPr="003002BD">
        <w:rPr>
          <w:rFonts w:ascii="Arial" w:eastAsia="Arial" w:hAnsi="Arial"/>
          <w:b/>
          <w:sz w:val="22"/>
          <w:szCs w:val="22"/>
          <w:u w:val="single"/>
        </w:rPr>
        <w:t>LIQUIDACIÓN OBJETIVA</w:t>
      </w:r>
      <w:r w:rsidR="00E43B59" w:rsidRPr="003002BD">
        <w:rPr>
          <w:rFonts w:ascii="Arial" w:eastAsia="Arial" w:hAnsi="Arial"/>
          <w:b/>
          <w:sz w:val="22"/>
          <w:szCs w:val="22"/>
          <w:u w:val="single"/>
        </w:rPr>
        <w:t>– HDI SEGUROS S.A.</w:t>
      </w:r>
    </w:p>
    <w:p w14:paraId="05FDFC5A" w14:textId="77777777" w:rsidR="00E43B59" w:rsidRPr="003002BD" w:rsidRDefault="00E43B59" w:rsidP="003002BD">
      <w:pPr>
        <w:tabs>
          <w:tab w:val="left" w:pos="3686"/>
        </w:tabs>
        <w:spacing w:line="360" w:lineRule="auto"/>
        <w:jc w:val="both"/>
        <w:rPr>
          <w:rFonts w:ascii="Arial" w:eastAsia="Arial" w:hAnsi="Arial"/>
          <w:sz w:val="22"/>
          <w:szCs w:val="22"/>
        </w:rPr>
      </w:pPr>
    </w:p>
    <w:p w14:paraId="7BC6BB32" w14:textId="77777777" w:rsidR="00E43B59" w:rsidRPr="003002BD" w:rsidRDefault="00E43B59" w:rsidP="003002BD">
      <w:pPr>
        <w:tabs>
          <w:tab w:val="left" w:pos="3686"/>
        </w:tabs>
        <w:spacing w:line="360" w:lineRule="auto"/>
        <w:jc w:val="both"/>
        <w:rPr>
          <w:rFonts w:ascii="Arial" w:eastAsia="Arial" w:hAnsi="Arial"/>
          <w:b/>
          <w:sz w:val="22"/>
          <w:szCs w:val="22"/>
          <w:u w:val="single"/>
        </w:rPr>
      </w:pPr>
      <w:r w:rsidRPr="003002BD">
        <w:rPr>
          <w:rFonts w:ascii="Arial" w:eastAsia="Arial" w:hAnsi="Arial"/>
          <w:b/>
          <w:sz w:val="22"/>
          <w:szCs w:val="22"/>
          <w:u w:val="single"/>
        </w:rPr>
        <w:t>DATOS GENERALES DEL PROCESO</w:t>
      </w:r>
    </w:p>
    <w:p w14:paraId="12085757" w14:textId="77777777" w:rsidR="00E43B59" w:rsidRPr="003002BD" w:rsidRDefault="00E43B59" w:rsidP="003002BD">
      <w:pPr>
        <w:tabs>
          <w:tab w:val="left" w:pos="3686"/>
        </w:tabs>
        <w:spacing w:line="360" w:lineRule="auto"/>
        <w:jc w:val="both"/>
        <w:rPr>
          <w:rFonts w:ascii="Arial" w:eastAsia="Arial" w:hAnsi="Arial"/>
          <w:b/>
          <w:sz w:val="22"/>
          <w:szCs w:val="22"/>
        </w:rPr>
      </w:pPr>
    </w:p>
    <w:p w14:paraId="650B66EA" w14:textId="77777777" w:rsidR="00E43B59" w:rsidRPr="003002BD" w:rsidRDefault="00E43B59" w:rsidP="003002BD">
      <w:pPr>
        <w:tabs>
          <w:tab w:val="left" w:pos="3686"/>
        </w:tabs>
        <w:spacing w:line="360" w:lineRule="auto"/>
        <w:jc w:val="both"/>
        <w:rPr>
          <w:rFonts w:ascii="Arial" w:eastAsia="Arial" w:hAnsi="Arial"/>
          <w:bCs/>
          <w:sz w:val="22"/>
          <w:szCs w:val="22"/>
        </w:rPr>
      </w:pPr>
      <w:r w:rsidRPr="003002BD">
        <w:rPr>
          <w:rFonts w:ascii="Arial" w:eastAsia="Arial" w:hAnsi="Arial"/>
          <w:b/>
          <w:sz w:val="22"/>
          <w:szCs w:val="22"/>
        </w:rPr>
        <w:t xml:space="preserve">Proceso: </w:t>
      </w:r>
      <w:r w:rsidR="00471480" w:rsidRPr="003002BD">
        <w:rPr>
          <w:rFonts w:ascii="Arial" w:hAnsi="Arial"/>
          <w:bCs/>
          <w:sz w:val="22"/>
          <w:szCs w:val="22"/>
        </w:rPr>
        <w:t>760013103018-</w:t>
      </w:r>
      <w:r w:rsidR="00471480" w:rsidRPr="003002BD">
        <w:rPr>
          <w:rFonts w:ascii="Arial" w:hAnsi="Arial"/>
          <w:b/>
          <w:bCs/>
          <w:sz w:val="22"/>
          <w:szCs w:val="22"/>
          <w:u w:val="single"/>
        </w:rPr>
        <w:t>2023-00179</w:t>
      </w:r>
      <w:r w:rsidR="00471480" w:rsidRPr="003002BD">
        <w:rPr>
          <w:rFonts w:ascii="Arial" w:hAnsi="Arial"/>
          <w:bCs/>
          <w:sz w:val="22"/>
          <w:szCs w:val="22"/>
        </w:rPr>
        <w:t>-00</w:t>
      </w:r>
    </w:p>
    <w:p w14:paraId="017815B3" w14:textId="77777777" w:rsidR="00E43B59" w:rsidRPr="003002BD" w:rsidRDefault="00E43B59" w:rsidP="003002BD">
      <w:pPr>
        <w:tabs>
          <w:tab w:val="left" w:pos="3686"/>
        </w:tabs>
        <w:spacing w:line="360" w:lineRule="auto"/>
        <w:jc w:val="both"/>
        <w:rPr>
          <w:rFonts w:ascii="Arial" w:hAnsi="Arial"/>
          <w:sz w:val="22"/>
          <w:szCs w:val="22"/>
        </w:rPr>
      </w:pPr>
      <w:r w:rsidRPr="003002BD">
        <w:rPr>
          <w:rFonts w:ascii="Arial" w:eastAsia="Arial" w:hAnsi="Arial"/>
          <w:b/>
          <w:sz w:val="22"/>
          <w:szCs w:val="22"/>
        </w:rPr>
        <w:t>Juzgado:</w:t>
      </w:r>
      <w:r w:rsidRPr="003002BD">
        <w:rPr>
          <w:rFonts w:ascii="Arial" w:eastAsia="Arial" w:hAnsi="Arial"/>
          <w:sz w:val="22"/>
          <w:szCs w:val="22"/>
        </w:rPr>
        <w:t xml:space="preserve"> </w:t>
      </w:r>
      <w:r w:rsidR="00471480" w:rsidRPr="003002BD">
        <w:rPr>
          <w:rFonts w:ascii="Arial" w:eastAsia="Arial" w:hAnsi="Arial"/>
          <w:sz w:val="22"/>
          <w:szCs w:val="22"/>
        </w:rPr>
        <w:t xml:space="preserve">Dieciocho </w:t>
      </w:r>
      <w:r w:rsidRPr="003002BD">
        <w:rPr>
          <w:rFonts w:ascii="Arial" w:eastAsia="Arial" w:hAnsi="Arial"/>
          <w:sz w:val="22"/>
          <w:szCs w:val="22"/>
        </w:rPr>
        <w:t>Civil del Circuito de Cali</w:t>
      </w:r>
    </w:p>
    <w:p w14:paraId="76E51CB6" w14:textId="77777777" w:rsidR="00E43B59" w:rsidRPr="003002BD" w:rsidRDefault="00E43B59" w:rsidP="003002BD">
      <w:pPr>
        <w:tabs>
          <w:tab w:val="left" w:pos="3686"/>
        </w:tabs>
        <w:spacing w:line="360" w:lineRule="auto"/>
        <w:jc w:val="both"/>
        <w:rPr>
          <w:rFonts w:ascii="Arial" w:hAnsi="Arial"/>
          <w:sz w:val="22"/>
          <w:szCs w:val="22"/>
        </w:rPr>
      </w:pPr>
      <w:r w:rsidRPr="003002BD">
        <w:rPr>
          <w:rFonts w:ascii="Arial" w:eastAsia="Arial" w:hAnsi="Arial"/>
          <w:b/>
          <w:sz w:val="22"/>
          <w:szCs w:val="22"/>
        </w:rPr>
        <w:t xml:space="preserve">Radicado: </w:t>
      </w:r>
      <w:r w:rsidRPr="003002BD">
        <w:rPr>
          <w:rFonts w:ascii="Arial" w:eastAsia="Arial" w:hAnsi="Arial"/>
          <w:sz w:val="22"/>
          <w:szCs w:val="22"/>
        </w:rPr>
        <w:t>Verbal de Responsabilidad Civil Extracontractual</w:t>
      </w:r>
    </w:p>
    <w:p w14:paraId="4E8B6429" w14:textId="77777777" w:rsidR="002F47E9" w:rsidRPr="003002BD" w:rsidRDefault="00E43B59" w:rsidP="003002BD">
      <w:pPr>
        <w:tabs>
          <w:tab w:val="left" w:pos="3686"/>
        </w:tabs>
        <w:spacing w:line="360" w:lineRule="auto"/>
        <w:jc w:val="both"/>
        <w:rPr>
          <w:rFonts w:ascii="Arial" w:hAnsi="Arial"/>
          <w:sz w:val="22"/>
          <w:szCs w:val="22"/>
          <w:lang w:val="es-CO"/>
        </w:rPr>
      </w:pPr>
      <w:r w:rsidRPr="003002BD">
        <w:rPr>
          <w:rFonts w:ascii="Arial" w:eastAsia="Arial" w:hAnsi="Arial"/>
          <w:b/>
          <w:sz w:val="22"/>
          <w:szCs w:val="22"/>
          <w:lang w:val="es-CO"/>
        </w:rPr>
        <w:t>Demandantes:</w:t>
      </w:r>
    </w:p>
    <w:p w14:paraId="548E4971" w14:textId="77777777" w:rsidR="00471480" w:rsidRPr="003002BD" w:rsidRDefault="00471480" w:rsidP="003002BD">
      <w:pPr>
        <w:pStyle w:val="CitaExtraCSJ"/>
        <w:spacing w:line="360" w:lineRule="auto"/>
        <w:ind w:left="0" w:right="680"/>
        <w:rPr>
          <w:rFonts w:ascii="Arial" w:hAnsi="Arial" w:cs="Arial"/>
          <w:i w:val="0"/>
          <w:iCs/>
          <w:sz w:val="22"/>
          <w:szCs w:val="22"/>
        </w:rPr>
      </w:pPr>
      <w:r w:rsidRPr="003002BD">
        <w:rPr>
          <w:rFonts w:ascii="Arial" w:hAnsi="Arial" w:cs="Arial"/>
          <w:i w:val="0"/>
          <w:iCs/>
          <w:sz w:val="22"/>
          <w:szCs w:val="22"/>
        </w:rPr>
        <w:t xml:space="preserve">1). ANA MILENA SALAS (Hermana) </w:t>
      </w:r>
    </w:p>
    <w:p w14:paraId="71A45801" w14:textId="77777777" w:rsidR="00471480" w:rsidRPr="003002BD" w:rsidRDefault="00471480" w:rsidP="003002BD">
      <w:pPr>
        <w:pStyle w:val="CitaExtraCSJ"/>
        <w:spacing w:line="360" w:lineRule="auto"/>
        <w:ind w:left="0" w:right="680"/>
        <w:rPr>
          <w:rFonts w:ascii="Arial" w:hAnsi="Arial" w:cs="Arial"/>
          <w:i w:val="0"/>
          <w:iCs/>
          <w:sz w:val="22"/>
          <w:szCs w:val="22"/>
        </w:rPr>
      </w:pPr>
      <w:r w:rsidRPr="003002BD">
        <w:rPr>
          <w:rFonts w:ascii="Arial" w:hAnsi="Arial" w:cs="Arial"/>
          <w:i w:val="0"/>
          <w:iCs/>
          <w:sz w:val="22"/>
          <w:szCs w:val="22"/>
        </w:rPr>
        <w:t xml:space="preserve">2) JHON KENEDDY MONTENEGRO SALAS (Hermano) </w:t>
      </w:r>
    </w:p>
    <w:p w14:paraId="48D1040A" w14:textId="77777777" w:rsidR="00471480" w:rsidRPr="003002BD" w:rsidRDefault="00471480" w:rsidP="003002BD">
      <w:pPr>
        <w:pStyle w:val="CitaExtraCSJ"/>
        <w:spacing w:line="360" w:lineRule="auto"/>
        <w:ind w:left="0" w:right="680"/>
        <w:rPr>
          <w:rFonts w:ascii="Arial" w:hAnsi="Arial" w:cs="Arial"/>
          <w:i w:val="0"/>
          <w:iCs/>
          <w:sz w:val="22"/>
          <w:szCs w:val="22"/>
        </w:rPr>
      </w:pPr>
      <w:r w:rsidRPr="003002BD">
        <w:rPr>
          <w:rFonts w:ascii="Arial" w:hAnsi="Arial" w:cs="Arial"/>
          <w:i w:val="0"/>
          <w:iCs/>
          <w:sz w:val="22"/>
          <w:szCs w:val="22"/>
        </w:rPr>
        <w:t xml:space="preserve">3) JIMMY LEWIS MONTENEGRO SALAS (Hermano) </w:t>
      </w:r>
    </w:p>
    <w:p w14:paraId="1594E035" w14:textId="77777777" w:rsidR="00471480" w:rsidRPr="003002BD" w:rsidRDefault="00471480" w:rsidP="003002BD">
      <w:pPr>
        <w:pStyle w:val="CitaExtraCSJ"/>
        <w:spacing w:line="360" w:lineRule="auto"/>
        <w:ind w:left="0" w:right="680"/>
        <w:rPr>
          <w:rFonts w:ascii="Arial" w:hAnsi="Arial" w:cs="Arial"/>
          <w:i w:val="0"/>
          <w:iCs/>
          <w:sz w:val="22"/>
          <w:szCs w:val="22"/>
        </w:rPr>
      </w:pPr>
      <w:r w:rsidRPr="003002BD">
        <w:rPr>
          <w:rFonts w:ascii="Arial" w:hAnsi="Arial" w:cs="Arial"/>
          <w:i w:val="0"/>
          <w:iCs/>
          <w:sz w:val="22"/>
          <w:szCs w:val="22"/>
        </w:rPr>
        <w:t xml:space="preserve">4) LUZ NOHEMY SALAS (Hermana) </w:t>
      </w:r>
    </w:p>
    <w:p w14:paraId="0B6A0C4D" w14:textId="77777777" w:rsidR="00471480" w:rsidRPr="003002BD" w:rsidRDefault="00471480" w:rsidP="003002BD">
      <w:pPr>
        <w:pStyle w:val="CitaExtraCSJ"/>
        <w:spacing w:line="360" w:lineRule="auto"/>
        <w:ind w:left="0" w:right="680"/>
        <w:rPr>
          <w:rFonts w:ascii="Arial" w:hAnsi="Arial" w:cs="Arial"/>
          <w:i w:val="0"/>
          <w:iCs/>
          <w:sz w:val="22"/>
          <w:szCs w:val="22"/>
        </w:rPr>
      </w:pPr>
      <w:r w:rsidRPr="003002BD">
        <w:rPr>
          <w:rFonts w:ascii="Arial" w:hAnsi="Arial" w:cs="Arial"/>
          <w:i w:val="0"/>
          <w:iCs/>
          <w:sz w:val="22"/>
          <w:szCs w:val="22"/>
        </w:rPr>
        <w:t xml:space="preserve">5) MELISSA ZULUAGA SALAS (Sobrina) </w:t>
      </w:r>
    </w:p>
    <w:p w14:paraId="7E669E8A" w14:textId="77777777" w:rsidR="00471480" w:rsidRPr="003002BD" w:rsidRDefault="00471480" w:rsidP="003002BD">
      <w:pPr>
        <w:pStyle w:val="CitaExtraCSJ"/>
        <w:spacing w:line="360" w:lineRule="auto"/>
        <w:ind w:left="0" w:right="680"/>
        <w:rPr>
          <w:rFonts w:ascii="Arial" w:hAnsi="Arial" w:cs="Arial"/>
          <w:i w:val="0"/>
          <w:iCs/>
          <w:sz w:val="22"/>
          <w:szCs w:val="22"/>
        </w:rPr>
      </w:pPr>
      <w:r w:rsidRPr="003002BD">
        <w:rPr>
          <w:rFonts w:ascii="Arial" w:hAnsi="Arial" w:cs="Arial"/>
          <w:i w:val="0"/>
          <w:iCs/>
          <w:sz w:val="22"/>
          <w:szCs w:val="22"/>
        </w:rPr>
        <w:t xml:space="preserve">6) JUAN CAMILO ZULUAGA (Sobrino) </w:t>
      </w:r>
    </w:p>
    <w:p w14:paraId="41DD19A8" w14:textId="77777777" w:rsidR="00471480" w:rsidRPr="003002BD" w:rsidRDefault="00471480" w:rsidP="003002BD">
      <w:pPr>
        <w:pStyle w:val="CitaExtraCSJ"/>
        <w:spacing w:line="360" w:lineRule="auto"/>
        <w:ind w:left="0" w:right="680"/>
        <w:rPr>
          <w:rFonts w:ascii="Arial" w:hAnsi="Arial" w:cs="Arial"/>
          <w:i w:val="0"/>
          <w:iCs/>
          <w:sz w:val="22"/>
          <w:szCs w:val="22"/>
        </w:rPr>
      </w:pPr>
      <w:r w:rsidRPr="003002BD">
        <w:rPr>
          <w:rFonts w:ascii="Arial" w:hAnsi="Arial" w:cs="Arial"/>
          <w:i w:val="0"/>
          <w:iCs/>
          <w:sz w:val="22"/>
          <w:szCs w:val="22"/>
        </w:rPr>
        <w:t xml:space="preserve">7) CAROLINA ZULUAGA SALAS (Sobrina) </w:t>
      </w:r>
    </w:p>
    <w:p w14:paraId="5A2E0FE1" w14:textId="77777777" w:rsidR="00471480" w:rsidRPr="003002BD" w:rsidRDefault="00471480" w:rsidP="003002BD">
      <w:pPr>
        <w:pStyle w:val="CitaExtraCSJ"/>
        <w:spacing w:line="360" w:lineRule="auto"/>
        <w:ind w:left="0" w:right="680"/>
        <w:rPr>
          <w:rFonts w:ascii="Arial" w:hAnsi="Arial" w:cs="Arial"/>
          <w:i w:val="0"/>
          <w:iCs/>
          <w:sz w:val="22"/>
          <w:szCs w:val="22"/>
        </w:rPr>
      </w:pPr>
      <w:r w:rsidRPr="003002BD">
        <w:rPr>
          <w:rFonts w:ascii="Arial" w:hAnsi="Arial" w:cs="Arial"/>
          <w:i w:val="0"/>
          <w:iCs/>
          <w:sz w:val="22"/>
          <w:szCs w:val="22"/>
        </w:rPr>
        <w:t xml:space="preserve">8) WILLIAM DUVAN QUIÑONEZ SALAS (Sobrino) </w:t>
      </w:r>
    </w:p>
    <w:p w14:paraId="34242060" w14:textId="77777777" w:rsidR="00471480" w:rsidRPr="003002BD" w:rsidRDefault="00471480" w:rsidP="003002BD">
      <w:pPr>
        <w:pStyle w:val="CitaExtraCSJ"/>
        <w:spacing w:line="360" w:lineRule="auto"/>
        <w:ind w:left="0" w:right="680"/>
        <w:rPr>
          <w:rFonts w:ascii="Arial" w:hAnsi="Arial" w:cs="Arial"/>
          <w:i w:val="0"/>
          <w:iCs/>
          <w:sz w:val="22"/>
          <w:szCs w:val="22"/>
        </w:rPr>
      </w:pPr>
      <w:r w:rsidRPr="003002BD">
        <w:rPr>
          <w:rFonts w:ascii="Arial" w:hAnsi="Arial" w:cs="Arial"/>
          <w:i w:val="0"/>
          <w:iCs/>
          <w:sz w:val="22"/>
          <w:szCs w:val="22"/>
        </w:rPr>
        <w:t xml:space="preserve">9) KAROL SULAY QUIÑONEZ SALAS (Sobrina) </w:t>
      </w:r>
    </w:p>
    <w:p w14:paraId="68FAE375" w14:textId="77777777" w:rsidR="002F47E9" w:rsidRPr="003002BD" w:rsidRDefault="002F47E9" w:rsidP="003002BD">
      <w:pPr>
        <w:tabs>
          <w:tab w:val="left" w:pos="3686"/>
        </w:tabs>
        <w:spacing w:line="360" w:lineRule="auto"/>
        <w:jc w:val="both"/>
        <w:rPr>
          <w:rFonts w:ascii="Arial" w:eastAsia="Arial" w:hAnsi="Arial"/>
          <w:sz w:val="22"/>
          <w:szCs w:val="22"/>
          <w:lang w:val="es-CO"/>
        </w:rPr>
      </w:pPr>
    </w:p>
    <w:p w14:paraId="7BF4DE82" w14:textId="77777777" w:rsidR="002F47E9" w:rsidRPr="003002BD" w:rsidRDefault="00E43B59" w:rsidP="003002BD">
      <w:pPr>
        <w:tabs>
          <w:tab w:val="left" w:pos="3686"/>
        </w:tabs>
        <w:spacing w:line="360" w:lineRule="auto"/>
        <w:jc w:val="both"/>
        <w:rPr>
          <w:rFonts w:ascii="Arial" w:eastAsia="Arial" w:hAnsi="Arial"/>
          <w:b/>
          <w:sz w:val="22"/>
          <w:szCs w:val="22"/>
        </w:rPr>
      </w:pPr>
      <w:r w:rsidRPr="003002BD">
        <w:rPr>
          <w:rFonts w:ascii="Arial" w:eastAsia="Arial" w:hAnsi="Arial"/>
          <w:b/>
          <w:sz w:val="22"/>
          <w:szCs w:val="22"/>
        </w:rPr>
        <w:t>Demandado</w:t>
      </w:r>
      <w:r w:rsidR="002F47E9" w:rsidRPr="003002BD">
        <w:rPr>
          <w:rFonts w:ascii="Arial" w:eastAsia="Arial" w:hAnsi="Arial"/>
          <w:b/>
          <w:sz w:val="22"/>
          <w:szCs w:val="22"/>
        </w:rPr>
        <w:t>s</w:t>
      </w:r>
      <w:r w:rsidRPr="003002BD">
        <w:rPr>
          <w:rFonts w:ascii="Arial" w:eastAsia="Arial" w:hAnsi="Arial"/>
          <w:b/>
          <w:sz w:val="22"/>
          <w:szCs w:val="22"/>
        </w:rPr>
        <w:t xml:space="preserve">: </w:t>
      </w:r>
    </w:p>
    <w:p w14:paraId="7C092DB7" w14:textId="77777777" w:rsidR="002F47E9" w:rsidRPr="003002BD" w:rsidRDefault="00471480" w:rsidP="003002BD">
      <w:pPr>
        <w:tabs>
          <w:tab w:val="left" w:pos="3686"/>
        </w:tabs>
        <w:spacing w:line="360" w:lineRule="auto"/>
        <w:jc w:val="both"/>
        <w:rPr>
          <w:rFonts w:ascii="Arial" w:hAnsi="Arial"/>
          <w:bCs/>
          <w:sz w:val="22"/>
          <w:szCs w:val="22"/>
        </w:rPr>
      </w:pPr>
      <w:r w:rsidRPr="003002BD">
        <w:rPr>
          <w:rFonts w:ascii="Arial" w:eastAsia="Arial" w:hAnsi="Arial"/>
          <w:bCs/>
          <w:sz w:val="22"/>
          <w:szCs w:val="22"/>
        </w:rPr>
        <w:t xml:space="preserve">1). LUIS MIGUEL QUINTERO </w:t>
      </w:r>
      <w:r w:rsidR="002F47E9" w:rsidRPr="003002BD">
        <w:rPr>
          <w:rFonts w:ascii="Arial" w:eastAsia="Arial" w:hAnsi="Arial"/>
          <w:bCs/>
          <w:sz w:val="22"/>
          <w:szCs w:val="22"/>
        </w:rPr>
        <w:t>(conductor)</w:t>
      </w:r>
    </w:p>
    <w:p w14:paraId="072BB581" w14:textId="77777777" w:rsidR="002F47E9" w:rsidRPr="003002BD" w:rsidRDefault="00471480" w:rsidP="003002BD">
      <w:pPr>
        <w:tabs>
          <w:tab w:val="left" w:pos="3686"/>
        </w:tabs>
        <w:spacing w:line="360" w:lineRule="auto"/>
        <w:jc w:val="both"/>
        <w:rPr>
          <w:rFonts w:ascii="Arial" w:hAnsi="Arial"/>
          <w:bCs/>
          <w:sz w:val="22"/>
          <w:szCs w:val="22"/>
        </w:rPr>
      </w:pPr>
      <w:r w:rsidRPr="003002BD">
        <w:rPr>
          <w:rFonts w:ascii="Arial" w:eastAsia="Arial" w:hAnsi="Arial"/>
          <w:bCs/>
          <w:sz w:val="22"/>
          <w:szCs w:val="22"/>
        </w:rPr>
        <w:t>2).</w:t>
      </w:r>
      <w:r w:rsidRPr="003002BD">
        <w:rPr>
          <w:rFonts w:ascii="Arial" w:hAnsi="Arial"/>
          <w:sz w:val="22"/>
          <w:szCs w:val="22"/>
        </w:rPr>
        <w:t xml:space="preserve"> </w:t>
      </w:r>
      <w:r w:rsidRPr="003002BD">
        <w:rPr>
          <w:rFonts w:ascii="Arial" w:eastAsia="Arial" w:hAnsi="Arial"/>
          <w:bCs/>
          <w:sz w:val="22"/>
          <w:szCs w:val="22"/>
        </w:rPr>
        <w:t>MARCELA QUINTERO RIVERA</w:t>
      </w:r>
      <w:r w:rsidR="002F47E9" w:rsidRPr="003002BD">
        <w:rPr>
          <w:rFonts w:ascii="Arial" w:eastAsia="Arial" w:hAnsi="Arial"/>
          <w:bCs/>
          <w:sz w:val="22"/>
          <w:szCs w:val="22"/>
        </w:rPr>
        <w:t>. (Propietari</w:t>
      </w:r>
      <w:r w:rsidRPr="003002BD">
        <w:rPr>
          <w:rFonts w:ascii="Arial" w:eastAsia="Arial" w:hAnsi="Arial"/>
          <w:bCs/>
          <w:sz w:val="22"/>
          <w:szCs w:val="22"/>
        </w:rPr>
        <w:t>a</w:t>
      </w:r>
      <w:r w:rsidR="002F47E9" w:rsidRPr="003002BD">
        <w:rPr>
          <w:rFonts w:ascii="Arial" w:eastAsia="Arial" w:hAnsi="Arial"/>
          <w:bCs/>
          <w:sz w:val="22"/>
          <w:szCs w:val="22"/>
        </w:rPr>
        <w:t>)</w:t>
      </w:r>
    </w:p>
    <w:p w14:paraId="32DEB842" w14:textId="77777777" w:rsidR="00E43B59" w:rsidRPr="003002BD" w:rsidRDefault="00471480" w:rsidP="003002BD">
      <w:pPr>
        <w:tabs>
          <w:tab w:val="left" w:pos="3686"/>
        </w:tabs>
        <w:spacing w:line="360" w:lineRule="auto"/>
        <w:jc w:val="both"/>
        <w:rPr>
          <w:rFonts w:ascii="Arial" w:hAnsi="Arial"/>
          <w:bCs/>
          <w:sz w:val="22"/>
          <w:szCs w:val="22"/>
        </w:rPr>
      </w:pPr>
      <w:r w:rsidRPr="003002BD">
        <w:rPr>
          <w:rFonts w:ascii="Arial" w:eastAsia="Arial" w:hAnsi="Arial"/>
          <w:bCs/>
          <w:sz w:val="22"/>
          <w:szCs w:val="22"/>
        </w:rPr>
        <w:t xml:space="preserve">3). </w:t>
      </w:r>
      <w:r w:rsidR="00E43B59" w:rsidRPr="003002BD">
        <w:rPr>
          <w:rFonts w:ascii="Arial" w:eastAsia="Arial" w:hAnsi="Arial"/>
          <w:bCs/>
          <w:sz w:val="22"/>
          <w:szCs w:val="22"/>
        </w:rPr>
        <w:t xml:space="preserve">HDI </w:t>
      </w:r>
      <w:r w:rsidRPr="003002BD">
        <w:rPr>
          <w:rFonts w:ascii="Arial" w:eastAsia="Arial" w:hAnsi="Arial"/>
          <w:bCs/>
          <w:sz w:val="22"/>
          <w:szCs w:val="22"/>
        </w:rPr>
        <w:t xml:space="preserve">SEGUROS S.A. </w:t>
      </w:r>
      <w:r w:rsidR="002F47E9" w:rsidRPr="003002BD">
        <w:rPr>
          <w:rFonts w:ascii="Arial" w:eastAsia="Arial" w:hAnsi="Arial"/>
          <w:bCs/>
          <w:sz w:val="22"/>
          <w:szCs w:val="22"/>
        </w:rPr>
        <w:t>(aseguradora)</w:t>
      </w:r>
    </w:p>
    <w:p w14:paraId="254F7DC4" w14:textId="77777777" w:rsidR="00E43B59" w:rsidRPr="003002BD" w:rsidRDefault="00E43B59" w:rsidP="003002BD">
      <w:pPr>
        <w:tabs>
          <w:tab w:val="left" w:pos="3686"/>
        </w:tabs>
        <w:spacing w:line="360" w:lineRule="auto"/>
        <w:jc w:val="both"/>
        <w:rPr>
          <w:rFonts w:ascii="Arial" w:eastAsia="Arial" w:hAnsi="Arial"/>
          <w:sz w:val="22"/>
          <w:szCs w:val="22"/>
        </w:rPr>
      </w:pPr>
    </w:p>
    <w:p w14:paraId="75988E1C" w14:textId="77777777" w:rsidR="00E43B59" w:rsidRPr="003002BD" w:rsidRDefault="00E43B59" w:rsidP="003002BD">
      <w:pPr>
        <w:tabs>
          <w:tab w:val="left" w:pos="3686"/>
        </w:tabs>
        <w:spacing w:line="360" w:lineRule="auto"/>
        <w:jc w:val="both"/>
        <w:rPr>
          <w:rFonts w:ascii="Arial" w:eastAsia="Arial" w:hAnsi="Arial"/>
          <w:sz w:val="22"/>
          <w:szCs w:val="22"/>
        </w:rPr>
      </w:pPr>
      <w:bookmarkStart w:id="0" w:name="docs-internal-guid-25b9b955-7fff-1456-f2"/>
      <w:bookmarkEnd w:id="0"/>
    </w:p>
    <w:p w14:paraId="7890B411" w14:textId="77777777" w:rsidR="00E43B59" w:rsidRPr="003002BD" w:rsidRDefault="00E43B59" w:rsidP="003002BD">
      <w:pPr>
        <w:tabs>
          <w:tab w:val="left" w:pos="3686"/>
        </w:tabs>
        <w:spacing w:line="360" w:lineRule="auto"/>
        <w:jc w:val="both"/>
        <w:rPr>
          <w:rFonts w:ascii="Arial" w:hAnsi="Arial"/>
          <w:sz w:val="22"/>
          <w:szCs w:val="22"/>
        </w:rPr>
      </w:pPr>
      <w:r w:rsidRPr="003002BD">
        <w:rPr>
          <w:rFonts w:ascii="Arial" w:eastAsia="Arial" w:hAnsi="Arial"/>
          <w:b/>
          <w:sz w:val="22"/>
          <w:szCs w:val="22"/>
          <w:u w:val="single"/>
        </w:rPr>
        <w:t xml:space="preserve">ANTECEDENTES DEL </w:t>
      </w:r>
      <w:r w:rsidR="002F47E9" w:rsidRPr="003002BD">
        <w:rPr>
          <w:rFonts w:ascii="Arial" w:eastAsia="Arial" w:hAnsi="Arial"/>
          <w:b/>
          <w:sz w:val="22"/>
          <w:szCs w:val="22"/>
          <w:u w:val="single"/>
        </w:rPr>
        <w:t>EVENTO DE TRÁNSITO</w:t>
      </w:r>
    </w:p>
    <w:p w14:paraId="6258DF98" w14:textId="77777777" w:rsidR="007E4D4C" w:rsidRPr="003002BD" w:rsidRDefault="007E4D4C" w:rsidP="003002BD">
      <w:pPr>
        <w:tabs>
          <w:tab w:val="left" w:pos="3686"/>
        </w:tabs>
        <w:spacing w:line="360" w:lineRule="auto"/>
        <w:jc w:val="both"/>
        <w:rPr>
          <w:rFonts w:ascii="Arial" w:eastAsia="Arial" w:hAnsi="Arial"/>
          <w:sz w:val="22"/>
          <w:szCs w:val="22"/>
        </w:rPr>
      </w:pPr>
    </w:p>
    <w:p w14:paraId="0686A7F5" w14:textId="42BDF10F" w:rsidR="00E43B59" w:rsidRPr="003002BD" w:rsidRDefault="007E4D4C" w:rsidP="003002BD">
      <w:pPr>
        <w:tabs>
          <w:tab w:val="left" w:pos="3686"/>
        </w:tabs>
        <w:spacing w:line="360" w:lineRule="auto"/>
        <w:jc w:val="both"/>
        <w:rPr>
          <w:rFonts w:ascii="Arial" w:eastAsia="Arial" w:hAnsi="Arial"/>
          <w:sz w:val="22"/>
          <w:szCs w:val="22"/>
        </w:rPr>
      </w:pPr>
      <w:r w:rsidRPr="003002BD">
        <w:rPr>
          <w:rFonts w:ascii="Arial" w:eastAsia="Arial" w:hAnsi="Arial"/>
          <w:sz w:val="22"/>
          <w:szCs w:val="22"/>
        </w:rPr>
        <w:t xml:space="preserve">Manifiesta la parte demandante que el día </w:t>
      </w:r>
      <w:r w:rsidR="003002BD" w:rsidRPr="003002BD">
        <w:rPr>
          <w:rFonts w:ascii="Arial" w:eastAsia="Arial" w:hAnsi="Arial"/>
          <w:sz w:val="22"/>
          <w:szCs w:val="22"/>
        </w:rPr>
        <w:t>veinticuatro (24) agosto de 201</w:t>
      </w:r>
      <w:r w:rsidRPr="003002BD">
        <w:rPr>
          <w:rFonts w:ascii="Arial" w:eastAsia="Arial" w:hAnsi="Arial"/>
          <w:sz w:val="22"/>
          <w:szCs w:val="22"/>
        </w:rPr>
        <w:t>3 en la  VIA CALI- CANDELARIA KM 5.5 APROX, la señor</w:t>
      </w:r>
      <w:r w:rsidR="003002BD">
        <w:rPr>
          <w:rFonts w:ascii="Arial" w:eastAsia="Arial" w:hAnsi="Arial"/>
          <w:sz w:val="22"/>
          <w:szCs w:val="22"/>
        </w:rPr>
        <w:t>a ALBA LUCIA SALAS, identificada</w:t>
      </w:r>
      <w:r w:rsidRPr="003002BD">
        <w:rPr>
          <w:rFonts w:ascii="Arial" w:eastAsia="Arial" w:hAnsi="Arial"/>
          <w:sz w:val="22"/>
          <w:szCs w:val="22"/>
        </w:rPr>
        <w:t xml:space="preserve"> con la cedula de ciudadanía No. 66.913.307 de Dagua se desplazaba como peatón, cuando fue embestida por el rodante de placas MHN679 conducido por el señor LUIS MIGUEL QUINTERO GARCIA con cedula de ciudadanía No. 1.130.623.297 quien se movilizaba a exceso de velocidad y al  realizar una maniobra  imprudente impacta el cuerpo de la VICTIMA, y sin tener en cuenta el deber objetivo de socorro huyo del lugar del accidente, metros m</w:t>
      </w:r>
      <w:r w:rsidR="00E67B2C">
        <w:rPr>
          <w:rFonts w:ascii="Arial" w:eastAsia="Arial" w:hAnsi="Arial"/>
          <w:sz w:val="22"/>
          <w:szCs w:val="22"/>
        </w:rPr>
        <w:t>á</w:t>
      </w:r>
      <w:r w:rsidRPr="003002BD">
        <w:rPr>
          <w:rFonts w:ascii="Arial" w:eastAsia="Arial" w:hAnsi="Arial"/>
          <w:sz w:val="22"/>
          <w:szCs w:val="22"/>
        </w:rPr>
        <w:t>s adelante los agentes de circulación le reportan el accidente</w:t>
      </w:r>
      <w:r w:rsidR="00E67B2C">
        <w:rPr>
          <w:rFonts w:ascii="Arial" w:eastAsia="Arial" w:hAnsi="Arial"/>
          <w:sz w:val="22"/>
          <w:szCs w:val="22"/>
        </w:rPr>
        <w:t>,</w:t>
      </w:r>
      <w:r w:rsidRPr="003002BD">
        <w:rPr>
          <w:rFonts w:ascii="Arial" w:eastAsia="Arial" w:hAnsi="Arial"/>
          <w:sz w:val="22"/>
          <w:szCs w:val="22"/>
        </w:rPr>
        <w:t xml:space="preserve"> encontrado </w:t>
      </w:r>
      <w:r w:rsidRPr="003002BD">
        <w:rPr>
          <w:rFonts w:ascii="Arial" w:eastAsia="Arial" w:hAnsi="Arial"/>
          <w:sz w:val="22"/>
          <w:szCs w:val="22"/>
        </w:rPr>
        <w:lastRenderedPageBreak/>
        <w:t xml:space="preserve">vestigios en el rodante que coinciden con el impacto que causó la muerte de ALBA LUCIA SALAS  </w:t>
      </w:r>
    </w:p>
    <w:p w14:paraId="76E61E65" w14:textId="77777777" w:rsidR="00E43B59" w:rsidRPr="003002BD" w:rsidRDefault="00E43B59" w:rsidP="003002BD">
      <w:pPr>
        <w:tabs>
          <w:tab w:val="left" w:pos="3686"/>
        </w:tabs>
        <w:spacing w:line="360" w:lineRule="auto"/>
        <w:jc w:val="both"/>
        <w:rPr>
          <w:rFonts w:ascii="Arial" w:eastAsia="Arial" w:hAnsi="Arial"/>
          <w:sz w:val="22"/>
          <w:szCs w:val="22"/>
        </w:rPr>
      </w:pPr>
    </w:p>
    <w:p w14:paraId="7528F1F6" w14:textId="77777777" w:rsidR="00E43B59" w:rsidRPr="003002BD" w:rsidRDefault="00E43B59" w:rsidP="003002BD">
      <w:pPr>
        <w:tabs>
          <w:tab w:val="left" w:pos="3686"/>
        </w:tabs>
        <w:spacing w:line="360" w:lineRule="auto"/>
        <w:jc w:val="both"/>
        <w:rPr>
          <w:rFonts w:ascii="Arial" w:hAnsi="Arial"/>
          <w:sz w:val="22"/>
          <w:szCs w:val="22"/>
        </w:rPr>
      </w:pPr>
      <w:r w:rsidRPr="003002BD">
        <w:rPr>
          <w:rFonts w:ascii="Arial" w:eastAsia="Arial" w:hAnsi="Arial"/>
          <w:b/>
          <w:sz w:val="22"/>
          <w:szCs w:val="22"/>
          <w:u w:val="single"/>
        </w:rPr>
        <w:t>PRETENSIONES</w:t>
      </w:r>
      <w:r w:rsidR="00132B53" w:rsidRPr="003002BD">
        <w:rPr>
          <w:rFonts w:ascii="Arial" w:eastAsia="Arial" w:hAnsi="Arial"/>
          <w:b/>
          <w:sz w:val="22"/>
          <w:szCs w:val="22"/>
          <w:u w:val="single"/>
        </w:rPr>
        <w:t xml:space="preserve"> DE LA DEMANDA</w:t>
      </w:r>
      <w:r w:rsidR="00817123" w:rsidRPr="003002BD">
        <w:rPr>
          <w:rFonts w:ascii="Arial" w:eastAsia="Arial" w:hAnsi="Arial"/>
          <w:b/>
          <w:sz w:val="22"/>
          <w:szCs w:val="22"/>
          <w:u w:val="single"/>
        </w:rPr>
        <w:t xml:space="preserve"> (sin objetivar). </w:t>
      </w:r>
    </w:p>
    <w:p w14:paraId="3ED77283" w14:textId="77777777" w:rsidR="00E43B59" w:rsidRPr="003002BD" w:rsidRDefault="00E43B59" w:rsidP="003002BD">
      <w:pPr>
        <w:tabs>
          <w:tab w:val="left" w:pos="3686"/>
        </w:tabs>
        <w:spacing w:line="360" w:lineRule="auto"/>
        <w:jc w:val="both"/>
        <w:rPr>
          <w:rFonts w:ascii="Arial" w:eastAsia="Arial" w:hAnsi="Arial"/>
          <w:sz w:val="22"/>
          <w:szCs w:val="22"/>
        </w:rPr>
      </w:pPr>
    </w:p>
    <w:p w14:paraId="6A50E713" w14:textId="77777777" w:rsidR="00E43B59" w:rsidRPr="003002BD" w:rsidRDefault="00E43B59" w:rsidP="003002BD">
      <w:pPr>
        <w:tabs>
          <w:tab w:val="left" w:pos="3686"/>
        </w:tabs>
        <w:spacing w:line="360" w:lineRule="auto"/>
        <w:jc w:val="both"/>
        <w:rPr>
          <w:rFonts w:ascii="Arial" w:eastAsia="Arial" w:hAnsi="Arial"/>
          <w:sz w:val="22"/>
          <w:szCs w:val="22"/>
        </w:rPr>
      </w:pPr>
      <w:r w:rsidRPr="003002BD">
        <w:rPr>
          <w:rFonts w:ascii="Arial" w:eastAsia="Arial" w:hAnsi="Arial"/>
          <w:sz w:val="22"/>
          <w:szCs w:val="22"/>
        </w:rPr>
        <w:t>Las pretensiones de la demanda van encaminadas a obtener el pago de las siguientes sumas de dinero:</w:t>
      </w:r>
    </w:p>
    <w:p w14:paraId="3CBDBBCA" w14:textId="77777777" w:rsidR="00E43B59" w:rsidRPr="003002BD" w:rsidRDefault="00E43B59" w:rsidP="003002BD">
      <w:pPr>
        <w:tabs>
          <w:tab w:val="left" w:pos="3686"/>
        </w:tabs>
        <w:spacing w:line="360" w:lineRule="auto"/>
        <w:jc w:val="both"/>
        <w:rPr>
          <w:rFonts w:ascii="Arial" w:eastAsia="Arial" w:hAnsi="Arial"/>
          <w:sz w:val="22"/>
          <w:szCs w:val="22"/>
        </w:rPr>
      </w:pPr>
    </w:p>
    <w:p w14:paraId="55D9FFD6" w14:textId="77777777" w:rsidR="00944F6C" w:rsidRPr="003002BD" w:rsidRDefault="00944F6C" w:rsidP="003002BD">
      <w:pPr>
        <w:pStyle w:val="CitaExtraCSJ"/>
        <w:spacing w:line="360" w:lineRule="auto"/>
        <w:ind w:left="0" w:right="680"/>
        <w:rPr>
          <w:rFonts w:ascii="Arial" w:eastAsia="Arial" w:hAnsi="Arial" w:cs="Arial"/>
          <w:b/>
          <w:bCs/>
          <w:i w:val="0"/>
          <w:iCs/>
          <w:sz w:val="22"/>
          <w:szCs w:val="22"/>
        </w:rPr>
      </w:pPr>
      <w:r w:rsidRPr="003002BD">
        <w:rPr>
          <w:rFonts w:ascii="Arial" w:eastAsia="Arial" w:hAnsi="Arial" w:cs="Arial"/>
          <w:b/>
          <w:bCs/>
          <w:i w:val="0"/>
          <w:iCs/>
          <w:sz w:val="22"/>
          <w:szCs w:val="22"/>
        </w:rPr>
        <w:t xml:space="preserve">Perjuicios morales a favor de: </w:t>
      </w:r>
    </w:p>
    <w:p w14:paraId="27388B36" w14:textId="77777777" w:rsidR="00944F6C" w:rsidRPr="003002BD" w:rsidRDefault="00944F6C" w:rsidP="003002BD">
      <w:pPr>
        <w:pStyle w:val="CitaExtraCSJ"/>
        <w:spacing w:line="360" w:lineRule="auto"/>
        <w:ind w:left="0" w:right="680"/>
        <w:rPr>
          <w:rFonts w:ascii="Arial" w:hAnsi="Arial" w:cs="Arial"/>
          <w:i w:val="0"/>
          <w:iCs/>
          <w:sz w:val="22"/>
          <w:szCs w:val="22"/>
        </w:rPr>
      </w:pPr>
      <w:r w:rsidRPr="003002BD">
        <w:rPr>
          <w:rFonts w:ascii="Arial" w:hAnsi="Arial" w:cs="Arial"/>
          <w:i w:val="0"/>
          <w:iCs/>
          <w:sz w:val="22"/>
          <w:szCs w:val="22"/>
        </w:rPr>
        <w:t>1). ANA MILENA SALAS: $72.000.000</w:t>
      </w:r>
    </w:p>
    <w:p w14:paraId="3F41619F" w14:textId="77777777" w:rsidR="00944F6C" w:rsidRPr="003002BD" w:rsidRDefault="00944F6C" w:rsidP="003002BD">
      <w:pPr>
        <w:pStyle w:val="CitaExtraCSJ"/>
        <w:spacing w:line="360" w:lineRule="auto"/>
        <w:ind w:left="0" w:right="680"/>
        <w:rPr>
          <w:rFonts w:ascii="Arial" w:hAnsi="Arial" w:cs="Arial"/>
          <w:i w:val="0"/>
          <w:iCs/>
          <w:sz w:val="22"/>
          <w:szCs w:val="22"/>
        </w:rPr>
      </w:pPr>
      <w:r w:rsidRPr="003002BD">
        <w:rPr>
          <w:rFonts w:ascii="Arial" w:hAnsi="Arial" w:cs="Arial"/>
          <w:i w:val="0"/>
          <w:iCs/>
          <w:sz w:val="22"/>
          <w:szCs w:val="22"/>
        </w:rPr>
        <w:t xml:space="preserve">2) JHON KENEDDY MONTENEGRO SALAS $72.000.000 </w:t>
      </w:r>
    </w:p>
    <w:p w14:paraId="4A4AE3C8" w14:textId="77777777" w:rsidR="00944F6C" w:rsidRPr="003002BD" w:rsidRDefault="00944F6C" w:rsidP="003002BD">
      <w:pPr>
        <w:pStyle w:val="CitaExtraCSJ"/>
        <w:spacing w:line="360" w:lineRule="auto"/>
        <w:ind w:left="0" w:right="680"/>
        <w:rPr>
          <w:rFonts w:ascii="Arial" w:hAnsi="Arial" w:cs="Arial"/>
          <w:i w:val="0"/>
          <w:iCs/>
          <w:sz w:val="22"/>
          <w:szCs w:val="22"/>
        </w:rPr>
      </w:pPr>
      <w:r w:rsidRPr="003002BD">
        <w:rPr>
          <w:rFonts w:ascii="Arial" w:hAnsi="Arial" w:cs="Arial"/>
          <w:i w:val="0"/>
          <w:iCs/>
          <w:sz w:val="22"/>
          <w:szCs w:val="22"/>
        </w:rPr>
        <w:t>3) JIMMY LEWIS MONTENEGRO SALAS $72.000.000</w:t>
      </w:r>
    </w:p>
    <w:p w14:paraId="36115363" w14:textId="77777777" w:rsidR="00944F6C" w:rsidRPr="003002BD" w:rsidRDefault="00944F6C" w:rsidP="003002BD">
      <w:pPr>
        <w:pStyle w:val="CitaExtraCSJ"/>
        <w:spacing w:line="360" w:lineRule="auto"/>
        <w:ind w:left="0" w:right="680"/>
        <w:rPr>
          <w:rFonts w:ascii="Arial" w:hAnsi="Arial" w:cs="Arial"/>
          <w:i w:val="0"/>
          <w:iCs/>
          <w:sz w:val="22"/>
          <w:szCs w:val="22"/>
        </w:rPr>
      </w:pPr>
      <w:r w:rsidRPr="003002BD">
        <w:rPr>
          <w:rFonts w:ascii="Arial" w:hAnsi="Arial" w:cs="Arial"/>
          <w:i w:val="0"/>
          <w:iCs/>
          <w:sz w:val="22"/>
          <w:szCs w:val="22"/>
        </w:rPr>
        <w:t>4) LUZ NOHEMY SALAS $72.000.000</w:t>
      </w:r>
    </w:p>
    <w:p w14:paraId="51B8CDBD" w14:textId="77777777" w:rsidR="00944F6C" w:rsidRPr="003002BD" w:rsidRDefault="00944F6C" w:rsidP="003002BD">
      <w:pPr>
        <w:pStyle w:val="CitaExtraCSJ"/>
        <w:spacing w:line="360" w:lineRule="auto"/>
        <w:ind w:left="0" w:right="680"/>
        <w:rPr>
          <w:rFonts w:ascii="Arial" w:hAnsi="Arial" w:cs="Arial"/>
          <w:i w:val="0"/>
          <w:iCs/>
          <w:sz w:val="22"/>
          <w:szCs w:val="22"/>
        </w:rPr>
      </w:pPr>
      <w:r w:rsidRPr="003002BD">
        <w:rPr>
          <w:rFonts w:ascii="Arial" w:hAnsi="Arial" w:cs="Arial"/>
          <w:i w:val="0"/>
          <w:iCs/>
          <w:sz w:val="22"/>
          <w:szCs w:val="22"/>
        </w:rPr>
        <w:t>5) MELISSA ZULUAGA SALAS $72.000.000</w:t>
      </w:r>
    </w:p>
    <w:p w14:paraId="39B99E28" w14:textId="77777777" w:rsidR="00944F6C" w:rsidRPr="003002BD" w:rsidRDefault="00944F6C" w:rsidP="003002BD">
      <w:pPr>
        <w:pStyle w:val="CitaExtraCSJ"/>
        <w:spacing w:line="360" w:lineRule="auto"/>
        <w:ind w:left="0" w:right="680"/>
        <w:rPr>
          <w:rFonts w:ascii="Arial" w:hAnsi="Arial" w:cs="Arial"/>
          <w:i w:val="0"/>
          <w:iCs/>
          <w:sz w:val="22"/>
          <w:szCs w:val="22"/>
        </w:rPr>
      </w:pPr>
      <w:r w:rsidRPr="003002BD">
        <w:rPr>
          <w:rFonts w:ascii="Arial" w:hAnsi="Arial" w:cs="Arial"/>
          <w:i w:val="0"/>
          <w:iCs/>
          <w:sz w:val="22"/>
          <w:szCs w:val="22"/>
        </w:rPr>
        <w:t>6) JUAN CAMILO ZULUAGA $72.000.000</w:t>
      </w:r>
    </w:p>
    <w:p w14:paraId="20F53DD9" w14:textId="77777777" w:rsidR="00944F6C" w:rsidRPr="003002BD" w:rsidRDefault="00944F6C" w:rsidP="003002BD">
      <w:pPr>
        <w:pStyle w:val="CitaExtraCSJ"/>
        <w:spacing w:line="360" w:lineRule="auto"/>
        <w:ind w:left="0" w:right="680"/>
        <w:rPr>
          <w:rFonts w:ascii="Arial" w:hAnsi="Arial" w:cs="Arial"/>
          <w:i w:val="0"/>
          <w:iCs/>
          <w:sz w:val="22"/>
          <w:szCs w:val="22"/>
        </w:rPr>
      </w:pPr>
      <w:r w:rsidRPr="003002BD">
        <w:rPr>
          <w:rFonts w:ascii="Arial" w:hAnsi="Arial" w:cs="Arial"/>
          <w:i w:val="0"/>
          <w:iCs/>
          <w:sz w:val="22"/>
          <w:szCs w:val="22"/>
        </w:rPr>
        <w:t xml:space="preserve">7) CAROLINA ZULUAGA SALAS $72.000.000 </w:t>
      </w:r>
    </w:p>
    <w:p w14:paraId="7B527516" w14:textId="77777777" w:rsidR="00944F6C" w:rsidRPr="003002BD" w:rsidRDefault="00944F6C" w:rsidP="003002BD">
      <w:pPr>
        <w:pStyle w:val="CitaExtraCSJ"/>
        <w:spacing w:line="360" w:lineRule="auto"/>
        <w:ind w:left="0" w:right="680"/>
        <w:rPr>
          <w:rFonts w:ascii="Arial" w:hAnsi="Arial" w:cs="Arial"/>
          <w:i w:val="0"/>
          <w:iCs/>
          <w:sz w:val="22"/>
          <w:szCs w:val="22"/>
        </w:rPr>
      </w:pPr>
      <w:r w:rsidRPr="003002BD">
        <w:rPr>
          <w:rFonts w:ascii="Arial" w:hAnsi="Arial" w:cs="Arial"/>
          <w:i w:val="0"/>
          <w:iCs/>
          <w:sz w:val="22"/>
          <w:szCs w:val="22"/>
        </w:rPr>
        <w:t xml:space="preserve">8) WILLIAM DUVAN QUIÑONEZ SALAS $72.000.000 </w:t>
      </w:r>
    </w:p>
    <w:p w14:paraId="2562C33B" w14:textId="77777777" w:rsidR="00944F6C" w:rsidRPr="003002BD" w:rsidRDefault="00944F6C" w:rsidP="003002BD">
      <w:pPr>
        <w:pStyle w:val="CitaExtraCSJ"/>
        <w:spacing w:line="360" w:lineRule="auto"/>
        <w:ind w:left="0" w:right="680"/>
        <w:rPr>
          <w:rFonts w:ascii="Arial" w:hAnsi="Arial" w:cs="Arial"/>
          <w:i w:val="0"/>
          <w:iCs/>
          <w:sz w:val="22"/>
          <w:szCs w:val="22"/>
        </w:rPr>
      </w:pPr>
      <w:r w:rsidRPr="003002BD">
        <w:rPr>
          <w:rFonts w:ascii="Arial" w:hAnsi="Arial" w:cs="Arial"/>
          <w:i w:val="0"/>
          <w:iCs/>
          <w:sz w:val="22"/>
          <w:szCs w:val="22"/>
        </w:rPr>
        <w:t xml:space="preserve">9) KAROL SULAY QUIÑONEZ SALAS $72.000.000 </w:t>
      </w:r>
    </w:p>
    <w:p w14:paraId="58E87A2F" w14:textId="77777777" w:rsidR="00E43B59" w:rsidRPr="003002BD" w:rsidRDefault="00E43B59" w:rsidP="003002BD">
      <w:pPr>
        <w:tabs>
          <w:tab w:val="left" w:pos="3686"/>
        </w:tabs>
        <w:spacing w:line="360" w:lineRule="auto"/>
        <w:jc w:val="both"/>
        <w:rPr>
          <w:rFonts w:ascii="Arial" w:eastAsia="Arial" w:hAnsi="Arial"/>
          <w:sz w:val="22"/>
          <w:szCs w:val="22"/>
        </w:rPr>
      </w:pPr>
    </w:p>
    <w:p w14:paraId="69A44F6A" w14:textId="77777777" w:rsidR="00E43B59" w:rsidRPr="003002BD" w:rsidRDefault="00E43B59" w:rsidP="003002BD">
      <w:pPr>
        <w:tabs>
          <w:tab w:val="left" w:pos="3686"/>
        </w:tabs>
        <w:spacing w:line="360" w:lineRule="auto"/>
        <w:jc w:val="both"/>
        <w:rPr>
          <w:rFonts w:ascii="Arial" w:eastAsia="Arial" w:hAnsi="Arial"/>
          <w:sz w:val="22"/>
          <w:szCs w:val="22"/>
        </w:rPr>
      </w:pPr>
      <w:r w:rsidRPr="003002BD">
        <w:rPr>
          <w:rFonts w:ascii="Arial" w:eastAsia="Arial" w:hAnsi="Arial"/>
          <w:sz w:val="22"/>
          <w:szCs w:val="22"/>
        </w:rPr>
        <w:t>Total, pretensiones de la demanda: $</w:t>
      </w:r>
      <w:r w:rsidR="00944F6C" w:rsidRPr="003002BD">
        <w:rPr>
          <w:rFonts w:ascii="Arial" w:eastAsia="Arial" w:hAnsi="Arial"/>
          <w:sz w:val="22"/>
          <w:szCs w:val="22"/>
        </w:rPr>
        <w:t>648.000.000</w:t>
      </w:r>
      <w:r w:rsidRPr="003002BD">
        <w:rPr>
          <w:rFonts w:ascii="Arial" w:eastAsia="Arial" w:hAnsi="Arial"/>
          <w:sz w:val="22"/>
          <w:szCs w:val="22"/>
        </w:rPr>
        <w:t>.</w:t>
      </w:r>
    </w:p>
    <w:p w14:paraId="5F877663" w14:textId="77777777" w:rsidR="00E43B59" w:rsidRPr="003002BD" w:rsidRDefault="00E43B59" w:rsidP="003002BD">
      <w:pPr>
        <w:tabs>
          <w:tab w:val="left" w:pos="3686"/>
        </w:tabs>
        <w:spacing w:line="360" w:lineRule="auto"/>
        <w:jc w:val="both"/>
        <w:rPr>
          <w:rFonts w:ascii="Arial" w:eastAsia="Arial" w:hAnsi="Arial"/>
          <w:sz w:val="22"/>
          <w:szCs w:val="22"/>
        </w:rPr>
      </w:pPr>
    </w:p>
    <w:p w14:paraId="6AD5AED8" w14:textId="77777777" w:rsidR="00AB6D5D" w:rsidRPr="003002BD" w:rsidRDefault="00AB6D5D" w:rsidP="003002BD">
      <w:pPr>
        <w:spacing w:line="360" w:lineRule="auto"/>
        <w:jc w:val="center"/>
        <w:rPr>
          <w:rFonts w:ascii="Arial" w:hAnsi="Arial"/>
          <w:b/>
          <w:bCs/>
          <w:sz w:val="22"/>
          <w:szCs w:val="22"/>
        </w:rPr>
      </w:pPr>
      <w:r w:rsidRPr="003002BD">
        <w:rPr>
          <w:rFonts w:ascii="Arial" w:hAnsi="Arial"/>
          <w:b/>
          <w:bCs/>
          <w:sz w:val="22"/>
          <w:szCs w:val="22"/>
        </w:rPr>
        <w:t>***</w:t>
      </w:r>
    </w:p>
    <w:p w14:paraId="22A1907A" w14:textId="77777777" w:rsidR="00E43B59" w:rsidRPr="003002BD" w:rsidRDefault="008C2ECC" w:rsidP="003002BD">
      <w:pPr>
        <w:pStyle w:val="Ttulo1"/>
        <w:spacing w:before="0" w:line="360" w:lineRule="auto"/>
        <w:rPr>
          <w:rFonts w:ascii="Arial" w:eastAsia="Arial" w:hAnsi="Arial" w:cs="Arial"/>
          <w:b/>
          <w:color w:val="000000"/>
          <w:sz w:val="22"/>
          <w:szCs w:val="22"/>
          <w:u w:val="single"/>
        </w:rPr>
      </w:pPr>
      <w:r w:rsidRPr="003002BD">
        <w:rPr>
          <w:rFonts w:ascii="Arial" w:eastAsia="Arial" w:hAnsi="Arial" w:cs="Arial"/>
          <w:b/>
          <w:color w:val="000000"/>
          <w:sz w:val="22"/>
          <w:szCs w:val="22"/>
          <w:u w:val="single"/>
        </w:rPr>
        <w:t>CALIFICACIÓN CONTINGENCIA</w:t>
      </w:r>
    </w:p>
    <w:p w14:paraId="2B30637A" w14:textId="77777777" w:rsidR="008C2ECC" w:rsidRPr="003002BD" w:rsidRDefault="008C2ECC" w:rsidP="003002BD">
      <w:pPr>
        <w:spacing w:line="360" w:lineRule="auto"/>
        <w:rPr>
          <w:rFonts w:ascii="Arial" w:hAnsi="Arial"/>
          <w:sz w:val="22"/>
          <w:szCs w:val="22"/>
        </w:rPr>
      </w:pPr>
    </w:p>
    <w:p w14:paraId="7A64F9E9" w14:textId="5809C312" w:rsidR="007D54FA" w:rsidRPr="003002BD" w:rsidRDefault="007D54FA" w:rsidP="003002BD">
      <w:pPr>
        <w:tabs>
          <w:tab w:val="left" w:pos="3686"/>
        </w:tabs>
        <w:spacing w:line="360" w:lineRule="auto"/>
        <w:jc w:val="both"/>
        <w:rPr>
          <w:rFonts w:ascii="Arial" w:eastAsia="Arial" w:hAnsi="Arial"/>
          <w:sz w:val="22"/>
          <w:szCs w:val="22"/>
        </w:rPr>
      </w:pPr>
      <w:r w:rsidRPr="003002BD">
        <w:rPr>
          <w:rFonts w:ascii="Arial" w:eastAsia="Arial" w:hAnsi="Arial"/>
          <w:sz w:val="22"/>
          <w:szCs w:val="22"/>
        </w:rPr>
        <w:t>La calificación se considera</w:t>
      </w:r>
      <w:r w:rsidR="00B96EE5">
        <w:rPr>
          <w:rFonts w:ascii="Arial" w:eastAsia="Arial" w:hAnsi="Arial"/>
          <w:sz w:val="22"/>
          <w:szCs w:val="22"/>
        </w:rPr>
        <w:t xml:space="preserve"> EVENTUAL</w:t>
      </w:r>
      <w:r w:rsidRPr="003002BD">
        <w:rPr>
          <w:rFonts w:ascii="Arial" w:eastAsia="Arial" w:hAnsi="Arial"/>
          <w:sz w:val="22"/>
          <w:szCs w:val="22"/>
        </w:rPr>
        <w:t>, toda vez que</w:t>
      </w:r>
      <w:r w:rsidR="00B96EE5">
        <w:rPr>
          <w:rFonts w:ascii="Arial" w:eastAsia="Arial" w:hAnsi="Arial"/>
          <w:sz w:val="22"/>
          <w:szCs w:val="22"/>
        </w:rPr>
        <w:t xml:space="preserve">, si bien, </w:t>
      </w:r>
      <w:r w:rsidR="008377D8" w:rsidRPr="003002BD">
        <w:rPr>
          <w:rFonts w:ascii="Arial" w:eastAsia="Arial" w:hAnsi="Arial"/>
          <w:sz w:val="22"/>
          <w:szCs w:val="22"/>
        </w:rPr>
        <w:t>la póliza vinculada presta cobertura material y temporal para los hechos reclamados,</w:t>
      </w:r>
      <w:r w:rsidR="00B96EE5">
        <w:rPr>
          <w:rFonts w:ascii="Arial" w:eastAsia="Arial" w:hAnsi="Arial"/>
          <w:sz w:val="22"/>
          <w:szCs w:val="22"/>
        </w:rPr>
        <w:t xml:space="preserve"> dependerá del debate probatorio acreditar o desvirtuar la responsabilidad del conductor asegurado</w:t>
      </w:r>
      <w:r w:rsidR="008377D8">
        <w:rPr>
          <w:rFonts w:ascii="Arial" w:eastAsia="Arial" w:hAnsi="Arial"/>
          <w:sz w:val="22"/>
          <w:szCs w:val="22"/>
        </w:rPr>
        <w:t>.</w:t>
      </w:r>
    </w:p>
    <w:p w14:paraId="0ED46180" w14:textId="77777777" w:rsidR="007D54FA" w:rsidRPr="003002BD" w:rsidRDefault="007D54FA" w:rsidP="003002BD">
      <w:pPr>
        <w:tabs>
          <w:tab w:val="left" w:pos="3686"/>
        </w:tabs>
        <w:spacing w:line="360" w:lineRule="auto"/>
        <w:jc w:val="both"/>
        <w:rPr>
          <w:rFonts w:ascii="Arial" w:eastAsia="Arial" w:hAnsi="Arial"/>
          <w:sz w:val="22"/>
          <w:szCs w:val="22"/>
        </w:rPr>
      </w:pPr>
    </w:p>
    <w:p w14:paraId="7F4DFCB7" w14:textId="4B4D8531" w:rsidR="000D5F11" w:rsidRPr="00B96EE5" w:rsidRDefault="007D54FA" w:rsidP="003002BD">
      <w:pPr>
        <w:tabs>
          <w:tab w:val="left" w:pos="3686"/>
        </w:tabs>
        <w:spacing w:line="360" w:lineRule="auto"/>
        <w:jc w:val="both"/>
        <w:rPr>
          <w:rFonts w:ascii="Arial" w:eastAsia="Arial" w:hAnsi="Arial"/>
          <w:sz w:val="22"/>
          <w:szCs w:val="22"/>
        </w:rPr>
      </w:pPr>
      <w:r w:rsidRPr="003002BD">
        <w:rPr>
          <w:rFonts w:ascii="Arial" w:eastAsia="Arial" w:hAnsi="Arial"/>
          <w:sz w:val="22"/>
          <w:szCs w:val="22"/>
        </w:rPr>
        <w:t xml:space="preserve">En primer lugar, </w:t>
      </w:r>
      <w:r w:rsidR="00966F08">
        <w:rPr>
          <w:rFonts w:ascii="Arial" w:eastAsia="Arial" w:hAnsi="Arial"/>
          <w:sz w:val="22"/>
          <w:szCs w:val="22"/>
        </w:rPr>
        <w:t xml:space="preserve">debe decirse que </w:t>
      </w:r>
      <w:r w:rsidRPr="003002BD">
        <w:rPr>
          <w:rFonts w:ascii="Arial" w:eastAsia="Arial" w:hAnsi="Arial"/>
          <w:sz w:val="22"/>
          <w:szCs w:val="22"/>
          <w:lang w:val="es-ES_tradnl"/>
        </w:rPr>
        <w:t xml:space="preserve">la Póliza de Seguro de Automóviles No. </w:t>
      </w:r>
      <w:r w:rsidR="00056016" w:rsidRPr="003002BD">
        <w:rPr>
          <w:rFonts w:ascii="Arial" w:hAnsi="Arial"/>
          <w:sz w:val="22"/>
          <w:szCs w:val="22"/>
        </w:rPr>
        <w:t>4012480</w:t>
      </w:r>
      <w:r w:rsidR="00966F08">
        <w:rPr>
          <w:rFonts w:ascii="Arial" w:eastAsia="Arial" w:hAnsi="Arial"/>
          <w:sz w:val="22"/>
          <w:szCs w:val="22"/>
          <w:lang w:val="es-ES_tradnl"/>
        </w:rPr>
        <w:t xml:space="preserve"> presta cobertura temporal y material para los hechos objeto del litigio. Frente a la cobertura temporal, se encuentra que el accidente de tránsito como </w:t>
      </w:r>
      <w:r w:rsidR="00E67B2C">
        <w:rPr>
          <w:rFonts w:ascii="Arial" w:eastAsia="Arial" w:hAnsi="Arial"/>
          <w:sz w:val="22"/>
          <w:szCs w:val="22"/>
          <w:lang w:val="es-ES_tradnl"/>
        </w:rPr>
        <w:t xml:space="preserve">fuente del </w:t>
      </w:r>
      <w:r w:rsidR="00966F08">
        <w:rPr>
          <w:rFonts w:ascii="Arial" w:eastAsia="Arial" w:hAnsi="Arial"/>
          <w:sz w:val="22"/>
          <w:szCs w:val="22"/>
          <w:lang w:val="es-ES_tradnl"/>
        </w:rPr>
        <w:t>hecho lesivo</w:t>
      </w:r>
      <w:r w:rsidR="00E67B2C">
        <w:rPr>
          <w:rFonts w:ascii="Arial" w:eastAsia="Arial" w:hAnsi="Arial"/>
          <w:sz w:val="22"/>
          <w:szCs w:val="22"/>
          <w:lang w:val="es-ES_tradnl"/>
        </w:rPr>
        <w:t>,</w:t>
      </w:r>
      <w:r w:rsidR="00966F08">
        <w:rPr>
          <w:rFonts w:ascii="Arial" w:eastAsia="Arial" w:hAnsi="Arial"/>
          <w:sz w:val="22"/>
          <w:szCs w:val="22"/>
          <w:lang w:val="es-ES_tradnl"/>
        </w:rPr>
        <w:t xml:space="preserve"> ocurrió el 24 de agosto de 2013, es decir dentro de la vigencia comprendida entre el</w:t>
      </w:r>
      <w:r w:rsidR="00056016" w:rsidRPr="003002BD">
        <w:rPr>
          <w:rFonts w:ascii="Arial" w:hAnsi="Arial"/>
          <w:bCs/>
          <w:sz w:val="22"/>
          <w:szCs w:val="22"/>
          <w:lang w:eastAsia="es-MX"/>
        </w:rPr>
        <w:t xml:space="preserve"> 6 de agosto de 2013 hasta el 6 de septiembre de 2013</w:t>
      </w:r>
      <w:r w:rsidRPr="003002BD">
        <w:rPr>
          <w:rFonts w:ascii="Arial" w:eastAsia="Arial" w:hAnsi="Arial"/>
          <w:sz w:val="22"/>
          <w:szCs w:val="22"/>
          <w:lang w:val="es-ES_tradnl"/>
        </w:rPr>
        <w:t>, bajo la modalidad de ocurrencia</w:t>
      </w:r>
      <w:r w:rsidR="00966F08">
        <w:rPr>
          <w:rFonts w:ascii="Arial" w:eastAsia="Arial" w:hAnsi="Arial"/>
          <w:sz w:val="22"/>
          <w:szCs w:val="22"/>
          <w:lang w:val="es-ES_tradnl"/>
        </w:rPr>
        <w:t xml:space="preserve">. </w:t>
      </w:r>
      <w:r w:rsidRPr="003002BD">
        <w:rPr>
          <w:rFonts w:ascii="Arial" w:eastAsia="Arial" w:hAnsi="Arial"/>
          <w:sz w:val="22"/>
          <w:szCs w:val="22"/>
        </w:rPr>
        <w:t xml:space="preserve">En segundo lugar, </w:t>
      </w:r>
      <w:r w:rsidRPr="00B96EE5">
        <w:rPr>
          <w:rFonts w:ascii="Arial" w:eastAsia="Arial" w:hAnsi="Arial"/>
          <w:bCs/>
          <w:sz w:val="22"/>
          <w:szCs w:val="22"/>
        </w:rPr>
        <w:t>presta cobertura material</w:t>
      </w:r>
      <w:r w:rsidRPr="00966F08">
        <w:rPr>
          <w:rFonts w:ascii="Arial" w:eastAsia="Arial" w:hAnsi="Arial"/>
          <w:bCs/>
          <w:sz w:val="22"/>
          <w:szCs w:val="22"/>
        </w:rPr>
        <w:t>,</w:t>
      </w:r>
      <w:r w:rsidRPr="003002BD">
        <w:rPr>
          <w:rFonts w:ascii="Arial" w:eastAsia="Arial" w:hAnsi="Arial"/>
          <w:sz w:val="22"/>
          <w:szCs w:val="22"/>
        </w:rPr>
        <w:t xml:space="preserve"> pues</w:t>
      </w:r>
      <w:r w:rsidR="00F76F7D" w:rsidRPr="003002BD">
        <w:rPr>
          <w:rFonts w:ascii="Arial" w:eastAsia="Arial" w:hAnsi="Arial"/>
          <w:sz w:val="22"/>
          <w:szCs w:val="22"/>
        </w:rPr>
        <w:t xml:space="preserve"> el amparo que se invoca es un riesgo asegurado</w:t>
      </w:r>
      <w:r w:rsidR="009D08E7" w:rsidRPr="003002BD">
        <w:rPr>
          <w:rFonts w:ascii="Arial" w:eastAsia="Arial" w:hAnsi="Arial"/>
          <w:sz w:val="22"/>
          <w:szCs w:val="22"/>
        </w:rPr>
        <w:t xml:space="preserve">, en </w:t>
      </w:r>
      <w:r w:rsidR="009D08E7" w:rsidRPr="003002BD">
        <w:rPr>
          <w:rFonts w:ascii="Arial" w:eastAsia="Arial" w:hAnsi="Arial"/>
          <w:sz w:val="22"/>
          <w:szCs w:val="22"/>
        </w:rPr>
        <w:lastRenderedPageBreak/>
        <w:t xml:space="preserve">este caso, </w:t>
      </w:r>
      <w:r w:rsidR="00F76F7D" w:rsidRPr="00B96EE5">
        <w:rPr>
          <w:rFonts w:ascii="Arial" w:eastAsia="Arial" w:hAnsi="Arial"/>
          <w:sz w:val="22"/>
          <w:szCs w:val="22"/>
        </w:rPr>
        <w:t>la responsabilidad civil extracontractual en que incurra el asegurado</w:t>
      </w:r>
      <w:r w:rsidR="00966F08" w:rsidRPr="00B96EE5">
        <w:rPr>
          <w:rFonts w:ascii="Arial" w:eastAsia="Arial" w:hAnsi="Arial"/>
          <w:sz w:val="22"/>
          <w:szCs w:val="22"/>
        </w:rPr>
        <w:t xml:space="preserve"> en ejercicio de la conducción del vehículo de placas MHN-679</w:t>
      </w:r>
      <w:r w:rsidR="00F76F7D" w:rsidRPr="00B96EE5">
        <w:rPr>
          <w:rFonts w:ascii="Arial" w:eastAsia="Arial" w:hAnsi="Arial"/>
          <w:sz w:val="22"/>
          <w:szCs w:val="22"/>
        </w:rPr>
        <w:t>.</w:t>
      </w:r>
      <w:r w:rsidR="00A009B5" w:rsidRPr="00B96EE5">
        <w:rPr>
          <w:rFonts w:ascii="Arial" w:eastAsia="Arial" w:hAnsi="Arial"/>
          <w:sz w:val="22"/>
          <w:szCs w:val="22"/>
        </w:rPr>
        <w:t xml:space="preserve"> Igualmente debe precisarse que, </w:t>
      </w:r>
      <w:r w:rsidR="00B96EE5" w:rsidRPr="00B96EE5">
        <w:rPr>
          <w:rFonts w:ascii="Arial" w:eastAsia="Arial" w:hAnsi="Arial"/>
          <w:sz w:val="22"/>
          <w:szCs w:val="22"/>
        </w:rPr>
        <w:t>a pesar de que la compañía fue demandada directa y dicha acción prescribió</w:t>
      </w:r>
      <w:r w:rsidR="00E67B2C">
        <w:rPr>
          <w:rFonts w:ascii="Arial" w:eastAsia="Arial" w:hAnsi="Arial"/>
          <w:sz w:val="22"/>
          <w:szCs w:val="22"/>
        </w:rPr>
        <w:t xml:space="preserve"> en la medida en que</w:t>
      </w:r>
      <w:r w:rsidR="00B96EE5" w:rsidRPr="00B96EE5">
        <w:rPr>
          <w:rFonts w:ascii="Arial" w:eastAsia="Arial" w:hAnsi="Arial"/>
          <w:sz w:val="22"/>
          <w:szCs w:val="22"/>
        </w:rPr>
        <w:t xml:space="preserve"> </w:t>
      </w:r>
      <w:r w:rsidR="00B96EE5" w:rsidRPr="00B96EE5">
        <w:rPr>
          <w:rFonts w:ascii="Arial" w:hAnsi="Arial"/>
          <w:color w:val="000000"/>
          <w:sz w:val="22"/>
          <w:szCs w:val="22"/>
        </w:rPr>
        <w:t xml:space="preserve">transcurrió más de 5 años desde el accidente (24 de agosto de 2013) y la fecha </w:t>
      </w:r>
      <w:proofErr w:type="gramStart"/>
      <w:r w:rsidR="00B96EE5" w:rsidRPr="00B96EE5">
        <w:rPr>
          <w:rFonts w:ascii="Arial" w:hAnsi="Arial"/>
          <w:color w:val="000000"/>
          <w:sz w:val="22"/>
          <w:szCs w:val="22"/>
        </w:rPr>
        <w:t>de  radicación</w:t>
      </w:r>
      <w:proofErr w:type="gramEnd"/>
      <w:r w:rsidR="00B96EE5" w:rsidRPr="00B96EE5">
        <w:rPr>
          <w:rFonts w:ascii="Arial" w:hAnsi="Arial"/>
          <w:color w:val="000000"/>
          <w:sz w:val="22"/>
          <w:szCs w:val="22"/>
        </w:rPr>
        <w:t xml:space="preserve"> de la demanda ( julio de 2023)</w:t>
      </w:r>
      <w:r w:rsidR="00DA0694">
        <w:rPr>
          <w:rFonts w:ascii="Arial" w:hAnsi="Arial"/>
          <w:color w:val="000000"/>
          <w:sz w:val="22"/>
          <w:szCs w:val="22"/>
        </w:rPr>
        <w:t xml:space="preserve">. No </w:t>
      </w:r>
      <w:r w:rsidR="00E67B2C">
        <w:rPr>
          <w:rFonts w:ascii="Arial" w:hAnsi="Arial"/>
          <w:color w:val="000000"/>
          <w:sz w:val="22"/>
          <w:szCs w:val="22"/>
        </w:rPr>
        <w:t xml:space="preserve">ocurre lo mismo </w:t>
      </w:r>
      <w:r w:rsidR="00DA0694">
        <w:rPr>
          <w:rFonts w:ascii="Arial" w:hAnsi="Arial"/>
          <w:color w:val="000000"/>
          <w:sz w:val="22"/>
          <w:szCs w:val="22"/>
        </w:rPr>
        <w:t>de cara al asegurado</w:t>
      </w:r>
      <w:r w:rsidR="00E67B2C">
        <w:rPr>
          <w:rFonts w:ascii="Arial" w:hAnsi="Arial"/>
          <w:color w:val="000000"/>
          <w:sz w:val="22"/>
          <w:szCs w:val="22"/>
        </w:rPr>
        <w:t xml:space="preserve">, </w:t>
      </w:r>
      <w:r w:rsidR="00DA0694">
        <w:rPr>
          <w:rFonts w:ascii="Arial" w:hAnsi="Arial"/>
          <w:color w:val="000000"/>
          <w:sz w:val="22"/>
          <w:szCs w:val="22"/>
        </w:rPr>
        <w:t xml:space="preserve">en tanto, </w:t>
      </w:r>
      <w:r w:rsidR="00B96EE5" w:rsidRPr="00B96EE5">
        <w:rPr>
          <w:rFonts w:ascii="Arial" w:hAnsi="Arial"/>
          <w:color w:val="000000"/>
          <w:sz w:val="22"/>
          <w:szCs w:val="22"/>
        </w:rPr>
        <w:t xml:space="preserve">en esta oportunidad la compañía </w:t>
      </w:r>
      <w:r w:rsidR="00E67B2C">
        <w:rPr>
          <w:rFonts w:ascii="Arial" w:hAnsi="Arial"/>
          <w:color w:val="000000"/>
          <w:sz w:val="22"/>
          <w:szCs w:val="22"/>
        </w:rPr>
        <w:t xml:space="preserve">también </w:t>
      </w:r>
      <w:r w:rsidR="00B96EE5" w:rsidRPr="00B96EE5">
        <w:rPr>
          <w:rFonts w:ascii="Arial" w:hAnsi="Arial"/>
          <w:color w:val="000000"/>
          <w:sz w:val="22"/>
          <w:szCs w:val="22"/>
        </w:rPr>
        <w:t>es vinculada como llamada en garantía, por lo cual el t</w:t>
      </w:r>
      <w:r w:rsidR="00E67B2C">
        <w:rPr>
          <w:rFonts w:ascii="Arial" w:hAnsi="Arial"/>
          <w:color w:val="000000"/>
          <w:sz w:val="22"/>
          <w:szCs w:val="22"/>
        </w:rPr>
        <w:t>é</w:t>
      </w:r>
      <w:r w:rsidR="00B96EE5" w:rsidRPr="00B96EE5">
        <w:rPr>
          <w:rFonts w:ascii="Arial" w:hAnsi="Arial"/>
          <w:color w:val="000000"/>
          <w:sz w:val="22"/>
          <w:szCs w:val="22"/>
        </w:rPr>
        <w:t xml:space="preserve">rmino de prescripción ordinario frente al asegurado solo empieza a correr desde que la víctima le formula el reclamo, sin que hasta el momento se encuentre en el plenario prueba de alguna reclamación extrajudicial, por ende el término solo empezó a correr desde el mes de septiembre de 2023 cuando el asegurado fue notificado sobre </w:t>
      </w:r>
      <w:r w:rsidR="00DA0694">
        <w:rPr>
          <w:rFonts w:ascii="Arial" w:hAnsi="Arial"/>
          <w:color w:val="000000"/>
          <w:sz w:val="22"/>
          <w:szCs w:val="22"/>
        </w:rPr>
        <w:t>la presente demanda. E</w:t>
      </w:r>
      <w:r w:rsidR="00E67B2C">
        <w:rPr>
          <w:rFonts w:ascii="Arial" w:hAnsi="Arial"/>
          <w:color w:val="000000"/>
          <w:sz w:val="22"/>
          <w:szCs w:val="22"/>
        </w:rPr>
        <w:t>n otras palabras</w:t>
      </w:r>
      <w:r w:rsidR="00DA0694">
        <w:rPr>
          <w:rFonts w:ascii="Arial" w:hAnsi="Arial"/>
          <w:color w:val="000000"/>
          <w:sz w:val="22"/>
          <w:szCs w:val="22"/>
        </w:rPr>
        <w:t xml:space="preserve">, </w:t>
      </w:r>
      <w:r w:rsidR="00B96EE5" w:rsidRPr="00B96EE5">
        <w:rPr>
          <w:rFonts w:ascii="Arial" w:hAnsi="Arial"/>
          <w:color w:val="000000"/>
          <w:sz w:val="22"/>
          <w:szCs w:val="22"/>
        </w:rPr>
        <w:t>frente al llamamiento en garantía la prescripción no ha operado.</w:t>
      </w:r>
    </w:p>
    <w:p w14:paraId="38FAFA10" w14:textId="285E4108" w:rsidR="00DE1CD4" w:rsidRPr="00B96EE5" w:rsidRDefault="00DE1CD4" w:rsidP="003002BD">
      <w:pPr>
        <w:tabs>
          <w:tab w:val="left" w:pos="3686"/>
        </w:tabs>
        <w:spacing w:line="360" w:lineRule="auto"/>
        <w:jc w:val="both"/>
        <w:rPr>
          <w:rFonts w:ascii="Arial" w:eastAsia="Arial" w:hAnsi="Arial"/>
          <w:sz w:val="22"/>
          <w:szCs w:val="22"/>
        </w:rPr>
      </w:pPr>
    </w:p>
    <w:p w14:paraId="0C478429" w14:textId="60688799" w:rsidR="008F3D2D" w:rsidRPr="00B96EE5" w:rsidRDefault="00DE1CD4" w:rsidP="003002BD">
      <w:pPr>
        <w:tabs>
          <w:tab w:val="left" w:pos="3686"/>
        </w:tabs>
        <w:spacing w:line="360" w:lineRule="auto"/>
        <w:jc w:val="both"/>
        <w:rPr>
          <w:rFonts w:ascii="Arial" w:hAnsi="Arial"/>
          <w:color w:val="000000"/>
          <w:sz w:val="22"/>
          <w:szCs w:val="22"/>
          <w:shd w:val="clear" w:color="auto" w:fill="FFFFFF"/>
        </w:rPr>
      </w:pPr>
      <w:r w:rsidRPr="00B96EE5">
        <w:rPr>
          <w:rFonts w:ascii="Arial" w:eastAsia="Arial" w:hAnsi="Arial"/>
          <w:sz w:val="22"/>
          <w:szCs w:val="22"/>
        </w:rPr>
        <w:t xml:space="preserve">Por otro lado, en cuanto a la </w:t>
      </w:r>
      <w:r w:rsidR="008F3D2D" w:rsidRPr="00B96EE5">
        <w:rPr>
          <w:rFonts w:ascii="Arial" w:eastAsia="Arial" w:hAnsi="Arial"/>
          <w:sz w:val="22"/>
          <w:szCs w:val="22"/>
        </w:rPr>
        <w:t>responsabilidad del asegurado, es necesario indicar que</w:t>
      </w:r>
      <w:r w:rsidR="0056191F" w:rsidRPr="00B96EE5">
        <w:rPr>
          <w:rFonts w:ascii="Arial" w:eastAsia="Arial" w:hAnsi="Arial"/>
          <w:sz w:val="22"/>
          <w:szCs w:val="22"/>
        </w:rPr>
        <w:t xml:space="preserve"> </w:t>
      </w:r>
      <w:r w:rsidRPr="00B96EE5">
        <w:rPr>
          <w:rFonts w:ascii="Arial" w:eastAsia="Arial" w:hAnsi="Arial"/>
          <w:sz w:val="22"/>
          <w:szCs w:val="22"/>
        </w:rPr>
        <w:t xml:space="preserve">nos encontramos frente a un impacto entre el vehículo de placas MHN-679 conducido por el señor Luis Miguel Quintero y la señora Alba Lucia Salas en calidad de peatón, </w:t>
      </w:r>
      <w:r w:rsidR="00090962" w:rsidRPr="00B96EE5">
        <w:rPr>
          <w:rFonts w:ascii="Arial" w:eastAsia="Arial" w:hAnsi="Arial"/>
          <w:sz w:val="22"/>
          <w:szCs w:val="22"/>
        </w:rPr>
        <w:t xml:space="preserve">al momento </w:t>
      </w:r>
      <w:r w:rsidRPr="00B96EE5">
        <w:rPr>
          <w:rFonts w:ascii="Arial" w:eastAsia="Arial" w:hAnsi="Arial"/>
          <w:sz w:val="22"/>
          <w:szCs w:val="22"/>
        </w:rPr>
        <w:t xml:space="preserve">dentro del plenario obra el informe policial de accidente de tránsito en el cual no se atribuyó hipótesis del accidente, </w:t>
      </w:r>
      <w:r w:rsidR="00E46886" w:rsidRPr="00B96EE5">
        <w:rPr>
          <w:rFonts w:ascii="Arial" w:eastAsia="Arial" w:hAnsi="Arial"/>
          <w:sz w:val="22"/>
          <w:szCs w:val="22"/>
        </w:rPr>
        <w:t>sin embargo tambien se encuentra un documento de la Secretaria de Tránsito y transporte del municipio de Candelaria Valle en donde se compara las piezas encontradas en el lugar del accidente</w:t>
      </w:r>
      <w:r w:rsidR="00E67B2C">
        <w:rPr>
          <w:rFonts w:ascii="Arial" w:eastAsia="Arial" w:hAnsi="Arial"/>
          <w:sz w:val="22"/>
          <w:szCs w:val="22"/>
        </w:rPr>
        <w:t>, mismas que corresponden a</w:t>
      </w:r>
      <w:r w:rsidR="00E46886" w:rsidRPr="00B96EE5">
        <w:rPr>
          <w:rFonts w:ascii="Arial" w:eastAsia="Arial" w:hAnsi="Arial"/>
          <w:sz w:val="22"/>
          <w:szCs w:val="22"/>
        </w:rPr>
        <w:t xml:space="preserve">l vehículo asegurado, por lo que se concluye que aquel si se vio involucrado en el hecho de tránsito, por </w:t>
      </w:r>
      <w:r w:rsidR="00E67B2C">
        <w:rPr>
          <w:rFonts w:ascii="Arial" w:eastAsia="Arial" w:hAnsi="Arial"/>
          <w:sz w:val="22"/>
          <w:szCs w:val="22"/>
        </w:rPr>
        <w:t>ende,</w:t>
      </w:r>
      <w:r w:rsidR="00E46886" w:rsidRPr="00B96EE5">
        <w:rPr>
          <w:rFonts w:ascii="Arial" w:eastAsia="Arial" w:hAnsi="Arial"/>
          <w:sz w:val="22"/>
          <w:szCs w:val="22"/>
        </w:rPr>
        <w:t xml:space="preserve"> </w:t>
      </w:r>
      <w:r w:rsidRPr="00B96EE5">
        <w:rPr>
          <w:rFonts w:ascii="Arial" w:eastAsia="Arial" w:hAnsi="Arial"/>
          <w:sz w:val="22"/>
          <w:szCs w:val="22"/>
        </w:rPr>
        <w:t>existe una presunción de culpabilidad</w:t>
      </w:r>
      <w:r w:rsidR="00E46886" w:rsidRPr="00B96EE5">
        <w:rPr>
          <w:rFonts w:ascii="Arial" w:eastAsia="Arial" w:hAnsi="Arial"/>
          <w:sz w:val="22"/>
          <w:szCs w:val="22"/>
        </w:rPr>
        <w:t xml:space="preserve"> frente al conductor del automóvil debido</w:t>
      </w:r>
      <w:r w:rsidRPr="00B96EE5">
        <w:rPr>
          <w:rFonts w:ascii="Arial" w:eastAsia="Arial" w:hAnsi="Arial"/>
          <w:sz w:val="22"/>
          <w:szCs w:val="22"/>
        </w:rPr>
        <w:t xml:space="preserve"> </w:t>
      </w:r>
      <w:r w:rsidR="00E46886" w:rsidRPr="00B96EE5">
        <w:rPr>
          <w:rFonts w:ascii="Arial" w:eastAsia="Arial" w:hAnsi="Arial"/>
          <w:sz w:val="22"/>
          <w:szCs w:val="22"/>
        </w:rPr>
        <w:t>al</w:t>
      </w:r>
      <w:r w:rsidRPr="00B96EE5">
        <w:rPr>
          <w:rFonts w:ascii="Arial" w:eastAsia="Arial" w:hAnsi="Arial"/>
          <w:sz w:val="22"/>
          <w:szCs w:val="22"/>
        </w:rPr>
        <w:t xml:space="preserve"> ejercicio de actividades peligrosas</w:t>
      </w:r>
      <w:r w:rsidR="00090962" w:rsidRPr="00B96EE5">
        <w:rPr>
          <w:rFonts w:ascii="Arial" w:eastAsia="Arial" w:hAnsi="Arial"/>
          <w:sz w:val="22"/>
          <w:szCs w:val="22"/>
        </w:rPr>
        <w:t>. P</w:t>
      </w:r>
      <w:r w:rsidRPr="00B96EE5">
        <w:rPr>
          <w:rFonts w:ascii="Arial" w:eastAsia="Arial" w:hAnsi="Arial"/>
          <w:sz w:val="22"/>
          <w:szCs w:val="22"/>
        </w:rPr>
        <w:t xml:space="preserve">or lo </w:t>
      </w:r>
      <w:r w:rsidR="00090962" w:rsidRPr="00B96EE5">
        <w:rPr>
          <w:rFonts w:ascii="Arial" w:eastAsia="Arial" w:hAnsi="Arial"/>
          <w:sz w:val="22"/>
          <w:szCs w:val="22"/>
        </w:rPr>
        <w:t>anterior</w:t>
      </w:r>
      <w:r w:rsidRPr="00B96EE5">
        <w:rPr>
          <w:rFonts w:ascii="Arial" w:eastAsia="Arial" w:hAnsi="Arial"/>
          <w:sz w:val="22"/>
          <w:szCs w:val="22"/>
        </w:rPr>
        <w:t xml:space="preserve"> corresponderá </w:t>
      </w:r>
      <w:r w:rsidR="00E46886" w:rsidRPr="00B96EE5">
        <w:rPr>
          <w:rFonts w:ascii="Arial" w:eastAsia="Arial" w:hAnsi="Arial"/>
          <w:sz w:val="22"/>
          <w:szCs w:val="22"/>
        </w:rPr>
        <w:t>a partir de las pruebas aportadas, especialmente de la contradicción del dictamen pericial de reconstrucción de accidentes de tránsito</w:t>
      </w:r>
      <w:r w:rsidR="00440D24" w:rsidRPr="00B96EE5">
        <w:rPr>
          <w:rFonts w:ascii="Arial" w:eastAsia="Arial" w:hAnsi="Arial"/>
          <w:sz w:val="22"/>
          <w:szCs w:val="22"/>
        </w:rPr>
        <w:t>,</w:t>
      </w:r>
      <w:r w:rsidR="00E46886" w:rsidRPr="00B96EE5">
        <w:rPr>
          <w:rFonts w:ascii="Arial" w:eastAsia="Arial" w:hAnsi="Arial"/>
          <w:sz w:val="22"/>
          <w:szCs w:val="22"/>
        </w:rPr>
        <w:t xml:space="preserve"> elaborado por IRS VIAL, tratar de desvirtuar la responsabilidad</w:t>
      </w:r>
      <w:r w:rsidR="00440D24" w:rsidRPr="00B96EE5">
        <w:rPr>
          <w:rFonts w:ascii="Arial" w:eastAsia="Arial" w:hAnsi="Arial"/>
          <w:sz w:val="22"/>
          <w:szCs w:val="22"/>
        </w:rPr>
        <w:t>,</w:t>
      </w:r>
      <w:r w:rsidR="00E46886" w:rsidRPr="00B96EE5">
        <w:rPr>
          <w:rFonts w:ascii="Arial" w:eastAsia="Arial" w:hAnsi="Arial"/>
          <w:sz w:val="22"/>
          <w:szCs w:val="22"/>
        </w:rPr>
        <w:t xml:space="preserve"> toda vez que </w:t>
      </w:r>
      <w:r w:rsidR="00440D24" w:rsidRPr="00B96EE5">
        <w:rPr>
          <w:rFonts w:ascii="Arial" w:eastAsia="Arial" w:hAnsi="Arial"/>
          <w:sz w:val="22"/>
          <w:szCs w:val="22"/>
        </w:rPr>
        <w:t>la pericia concluye que la peatón cruzó la vía sin precaución y que</w:t>
      </w:r>
      <w:r w:rsidR="00090962" w:rsidRPr="00B96EE5">
        <w:rPr>
          <w:rFonts w:ascii="Arial" w:eastAsia="Arial" w:hAnsi="Arial"/>
          <w:sz w:val="22"/>
          <w:szCs w:val="22"/>
        </w:rPr>
        <w:t xml:space="preserve"> aunque el vehículo asegurado si impactó con la víctima,</w:t>
      </w:r>
      <w:r w:rsidR="00440D24" w:rsidRPr="00B96EE5">
        <w:rPr>
          <w:rFonts w:ascii="Arial" w:eastAsia="Arial" w:hAnsi="Arial"/>
          <w:sz w:val="22"/>
          <w:szCs w:val="22"/>
        </w:rPr>
        <w:t xml:space="preserve"> las </w:t>
      </w:r>
      <w:r w:rsidR="00090962" w:rsidRPr="00B96EE5">
        <w:rPr>
          <w:rFonts w:ascii="Arial" w:eastAsia="Arial" w:hAnsi="Arial"/>
          <w:sz w:val="22"/>
          <w:szCs w:val="22"/>
        </w:rPr>
        <w:t xml:space="preserve">graves </w:t>
      </w:r>
      <w:r w:rsidR="00440D24" w:rsidRPr="00B96EE5">
        <w:rPr>
          <w:rFonts w:ascii="Arial" w:eastAsia="Arial" w:hAnsi="Arial"/>
          <w:sz w:val="22"/>
          <w:szCs w:val="22"/>
        </w:rPr>
        <w:t xml:space="preserve">lesiones </w:t>
      </w:r>
      <w:r w:rsidR="00090962" w:rsidRPr="00B96EE5">
        <w:rPr>
          <w:rFonts w:ascii="Arial" w:eastAsia="Arial" w:hAnsi="Arial"/>
          <w:sz w:val="22"/>
          <w:szCs w:val="22"/>
        </w:rPr>
        <w:t xml:space="preserve">que aquella sufrió </w:t>
      </w:r>
      <w:r w:rsidR="00440D24" w:rsidRPr="00B96EE5">
        <w:rPr>
          <w:rFonts w:ascii="Arial" w:eastAsia="Arial" w:hAnsi="Arial"/>
          <w:sz w:val="22"/>
          <w:szCs w:val="22"/>
        </w:rPr>
        <w:t xml:space="preserve">obedecieron a la interacción con otro </w:t>
      </w:r>
      <w:r w:rsidR="00090962" w:rsidRPr="00B96EE5">
        <w:rPr>
          <w:rFonts w:ascii="Arial" w:eastAsia="Arial" w:hAnsi="Arial"/>
          <w:sz w:val="22"/>
          <w:szCs w:val="22"/>
        </w:rPr>
        <w:t>automotor</w:t>
      </w:r>
      <w:r w:rsidR="00440D24" w:rsidRPr="00B96EE5">
        <w:rPr>
          <w:rFonts w:ascii="Arial" w:eastAsia="Arial" w:hAnsi="Arial"/>
          <w:sz w:val="22"/>
          <w:szCs w:val="22"/>
        </w:rPr>
        <w:t xml:space="preserve"> distinto al asegurado, pues las lesiones y daños e</w:t>
      </w:r>
      <w:r w:rsidR="00090962" w:rsidRPr="00B96EE5">
        <w:rPr>
          <w:rFonts w:ascii="Arial" w:eastAsia="Arial" w:hAnsi="Arial"/>
          <w:sz w:val="22"/>
          <w:szCs w:val="22"/>
        </w:rPr>
        <w:t>n e</w:t>
      </w:r>
      <w:r w:rsidR="00440D24" w:rsidRPr="00B96EE5">
        <w:rPr>
          <w:rFonts w:ascii="Arial" w:eastAsia="Arial" w:hAnsi="Arial"/>
          <w:sz w:val="22"/>
          <w:szCs w:val="22"/>
        </w:rPr>
        <w:t xml:space="preserve">l </w:t>
      </w:r>
      <w:r w:rsidR="00090962" w:rsidRPr="00B96EE5">
        <w:rPr>
          <w:rFonts w:ascii="Arial" w:eastAsia="Arial" w:hAnsi="Arial"/>
          <w:sz w:val="22"/>
          <w:szCs w:val="22"/>
        </w:rPr>
        <w:t>automóvil</w:t>
      </w:r>
      <w:r w:rsidR="00440D24" w:rsidRPr="00B96EE5">
        <w:rPr>
          <w:rFonts w:ascii="Arial" w:eastAsia="Arial" w:hAnsi="Arial"/>
          <w:sz w:val="22"/>
          <w:szCs w:val="22"/>
        </w:rPr>
        <w:t xml:space="preserve"> de placa MHN-679 no son coincidentes, por lo </w:t>
      </w:r>
      <w:r w:rsidR="00E67B2C">
        <w:rPr>
          <w:rFonts w:ascii="Arial" w:eastAsia="Arial" w:hAnsi="Arial"/>
          <w:sz w:val="22"/>
          <w:szCs w:val="22"/>
        </w:rPr>
        <w:t>expresado</w:t>
      </w:r>
      <w:r w:rsidR="00E67B2C" w:rsidRPr="00B96EE5">
        <w:rPr>
          <w:rFonts w:ascii="Arial" w:eastAsia="Arial" w:hAnsi="Arial"/>
          <w:sz w:val="22"/>
          <w:szCs w:val="22"/>
        </w:rPr>
        <w:t xml:space="preserve"> </w:t>
      </w:r>
      <w:r w:rsidR="00440D24" w:rsidRPr="00B96EE5">
        <w:rPr>
          <w:rFonts w:ascii="Arial" w:eastAsia="Arial" w:hAnsi="Arial"/>
          <w:sz w:val="22"/>
          <w:szCs w:val="22"/>
        </w:rPr>
        <w:t xml:space="preserve">es claro que dependerá del debate probatorio acreditar o desvirtuar la responsabilidad del asegurado. </w:t>
      </w:r>
    </w:p>
    <w:p w14:paraId="2EA5C482" w14:textId="77777777" w:rsidR="008F3D2D" w:rsidRPr="003002BD" w:rsidRDefault="008F3D2D" w:rsidP="003002BD">
      <w:pPr>
        <w:tabs>
          <w:tab w:val="left" w:pos="3686"/>
        </w:tabs>
        <w:spacing w:line="360" w:lineRule="auto"/>
        <w:jc w:val="both"/>
        <w:rPr>
          <w:rFonts w:ascii="Arial" w:eastAsia="Arial" w:hAnsi="Arial"/>
          <w:sz w:val="22"/>
          <w:szCs w:val="22"/>
        </w:rPr>
      </w:pPr>
    </w:p>
    <w:p w14:paraId="28706EC2" w14:textId="77777777" w:rsidR="004E27B7" w:rsidRPr="003002BD" w:rsidRDefault="008F3D2D" w:rsidP="003002BD">
      <w:pPr>
        <w:tabs>
          <w:tab w:val="left" w:pos="3686"/>
        </w:tabs>
        <w:spacing w:line="360" w:lineRule="auto"/>
        <w:jc w:val="both"/>
        <w:rPr>
          <w:rFonts w:ascii="Arial" w:eastAsia="Arial" w:hAnsi="Arial"/>
          <w:sz w:val="22"/>
          <w:szCs w:val="22"/>
        </w:rPr>
      </w:pPr>
      <w:r w:rsidRPr="003002BD">
        <w:rPr>
          <w:rFonts w:ascii="Arial" w:hAnsi="Arial"/>
          <w:color w:val="000000"/>
          <w:sz w:val="22"/>
          <w:szCs w:val="22"/>
          <w:shd w:val="clear" w:color="auto" w:fill="FFFFFF"/>
        </w:rPr>
        <w:t xml:space="preserve">Lo anterior sin perjuicio del carácter contingente del proceso. </w:t>
      </w:r>
    </w:p>
    <w:p w14:paraId="7C55D443" w14:textId="77777777" w:rsidR="00365CF0" w:rsidRPr="003002BD" w:rsidRDefault="00365CF0" w:rsidP="003002BD">
      <w:pPr>
        <w:tabs>
          <w:tab w:val="left" w:pos="3686"/>
        </w:tabs>
        <w:spacing w:line="360" w:lineRule="auto"/>
        <w:jc w:val="both"/>
        <w:rPr>
          <w:rFonts w:ascii="Arial" w:eastAsia="Arial" w:hAnsi="Arial"/>
          <w:sz w:val="22"/>
          <w:szCs w:val="22"/>
        </w:rPr>
      </w:pPr>
    </w:p>
    <w:p w14:paraId="03BD175A" w14:textId="77777777" w:rsidR="00365CF0" w:rsidRPr="003002BD" w:rsidRDefault="00610948" w:rsidP="003002BD">
      <w:pPr>
        <w:tabs>
          <w:tab w:val="left" w:pos="3686"/>
        </w:tabs>
        <w:spacing w:line="360" w:lineRule="auto"/>
        <w:jc w:val="both"/>
        <w:rPr>
          <w:rFonts w:ascii="Arial" w:eastAsia="Arial" w:hAnsi="Arial"/>
          <w:b/>
          <w:bCs/>
          <w:sz w:val="22"/>
          <w:szCs w:val="22"/>
          <w:u w:val="single"/>
        </w:rPr>
      </w:pPr>
      <w:r w:rsidRPr="003002BD">
        <w:rPr>
          <w:rFonts w:ascii="Arial" w:eastAsia="Arial" w:hAnsi="Arial"/>
          <w:b/>
          <w:bCs/>
          <w:sz w:val="22"/>
          <w:szCs w:val="22"/>
        </w:rPr>
        <w:t>LIQUIDACIÓN OBJETIVA PRETENSIONES</w:t>
      </w:r>
      <w:r w:rsidR="00CD3B27" w:rsidRPr="003002BD">
        <w:rPr>
          <w:rFonts w:ascii="Arial" w:eastAsia="Arial" w:hAnsi="Arial"/>
          <w:b/>
          <w:bCs/>
          <w:sz w:val="22"/>
          <w:szCs w:val="22"/>
        </w:rPr>
        <w:t>:</w:t>
      </w:r>
      <w:r w:rsidR="00CD3B27" w:rsidRPr="003002BD">
        <w:rPr>
          <w:rFonts w:ascii="Arial" w:eastAsia="Arial" w:hAnsi="Arial"/>
          <w:b/>
          <w:bCs/>
          <w:sz w:val="22"/>
          <w:szCs w:val="22"/>
          <w:u w:val="single"/>
        </w:rPr>
        <w:t xml:space="preserve"> $382.398.965 </w:t>
      </w:r>
    </w:p>
    <w:p w14:paraId="08357D17" w14:textId="77777777" w:rsidR="008F3D2D" w:rsidRPr="003002BD" w:rsidRDefault="008F3D2D" w:rsidP="003002BD">
      <w:pPr>
        <w:tabs>
          <w:tab w:val="left" w:pos="3686"/>
        </w:tabs>
        <w:spacing w:line="360" w:lineRule="auto"/>
        <w:jc w:val="both"/>
        <w:rPr>
          <w:rFonts w:ascii="Arial" w:eastAsia="Arial" w:hAnsi="Arial"/>
          <w:sz w:val="22"/>
          <w:szCs w:val="22"/>
        </w:rPr>
      </w:pPr>
    </w:p>
    <w:p w14:paraId="070C80F9" w14:textId="77777777" w:rsidR="007D54FA" w:rsidRPr="003002BD" w:rsidRDefault="00F34E3E" w:rsidP="003002BD">
      <w:pPr>
        <w:tabs>
          <w:tab w:val="left" w:pos="3686"/>
        </w:tabs>
        <w:spacing w:line="360" w:lineRule="auto"/>
        <w:jc w:val="both"/>
        <w:rPr>
          <w:rFonts w:ascii="Arial" w:eastAsia="Arial" w:hAnsi="Arial"/>
          <w:b/>
          <w:bCs/>
          <w:sz w:val="22"/>
          <w:szCs w:val="22"/>
        </w:rPr>
      </w:pPr>
      <w:r w:rsidRPr="003002BD">
        <w:rPr>
          <w:rFonts w:ascii="Arial" w:eastAsia="Arial" w:hAnsi="Arial"/>
          <w:b/>
          <w:bCs/>
          <w:sz w:val="22"/>
          <w:szCs w:val="22"/>
        </w:rPr>
        <w:t>Daño moral:</w:t>
      </w:r>
      <w:r w:rsidR="00B53758" w:rsidRPr="003002BD">
        <w:rPr>
          <w:rFonts w:ascii="Arial" w:eastAsia="Arial" w:hAnsi="Arial"/>
          <w:b/>
          <w:bCs/>
          <w:sz w:val="22"/>
          <w:szCs w:val="22"/>
        </w:rPr>
        <w:t xml:space="preserve"> $1</w:t>
      </w:r>
      <w:r w:rsidR="00F76F7D" w:rsidRPr="003002BD">
        <w:rPr>
          <w:rFonts w:ascii="Arial" w:eastAsia="Arial" w:hAnsi="Arial"/>
          <w:b/>
          <w:bCs/>
          <w:sz w:val="22"/>
          <w:szCs w:val="22"/>
        </w:rPr>
        <w:t>95</w:t>
      </w:r>
      <w:r w:rsidR="00B53758" w:rsidRPr="003002BD">
        <w:rPr>
          <w:rFonts w:ascii="Arial" w:eastAsia="Arial" w:hAnsi="Arial"/>
          <w:b/>
          <w:bCs/>
          <w:sz w:val="22"/>
          <w:szCs w:val="22"/>
        </w:rPr>
        <w:t xml:space="preserve">.000.000. </w:t>
      </w:r>
    </w:p>
    <w:p w14:paraId="05BC8AFB" w14:textId="77777777" w:rsidR="00F34E3E" w:rsidRPr="003002BD" w:rsidRDefault="00F34E3E" w:rsidP="003002BD">
      <w:pPr>
        <w:tabs>
          <w:tab w:val="left" w:pos="3686"/>
        </w:tabs>
        <w:spacing w:line="360" w:lineRule="auto"/>
        <w:jc w:val="both"/>
        <w:rPr>
          <w:rFonts w:ascii="Arial" w:eastAsia="Arial" w:hAnsi="Arial"/>
          <w:sz w:val="22"/>
          <w:szCs w:val="22"/>
        </w:rPr>
      </w:pPr>
    </w:p>
    <w:p w14:paraId="2D2C6D57" w14:textId="77777777" w:rsidR="00F76F7D" w:rsidRPr="003002BD" w:rsidRDefault="00F34E3E" w:rsidP="003002BD">
      <w:pPr>
        <w:pStyle w:val="CitaExtraCSJ"/>
        <w:spacing w:line="360" w:lineRule="auto"/>
        <w:ind w:left="0" w:right="680"/>
        <w:rPr>
          <w:rFonts w:ascii="Arial" w:hAnsi="Arial" w:cs="Arial"/>
          <w:i w:val="0"/>
          <w:iCs/>
          <w:sz w:val="22"/>
          <w:szCs w:val="22"/>
        </w:rPr>
      </w:pPr>
      <w:r w:rsidRPr="003002BD">
        <w:rPr>
          <w:rFonts w:ascii="Arial" w:hAnsi="Arial" w:cs="Arial"/>
          <w:i w:val="0"/>
          <w:iCs/>
          <w:sz w:val="22"/>
          <w:szCs w:val="22"/>
        </w:rPr>
        <w:t>Para</w:t>
      </w:r>
      <w:r w:rsidRPr="003002BD">
        <w:rPr>
          <w:rFonts w:ascii="Arial" w:hAnsi="Arial" w:cs="Arial"/>
          <w:sz w:val="22"/>
          <w:szCs w:val="22"/>
        </w:rPr>
        <w:t xml:space="preserve"> </w:t>
      </w:r>
      <w:r w:rsidR="00F76F7D" w:rsidRPr="003002BD">
        <w:rPr>
          <w:rFonts w:ascii="Arial" w:hAnsi="Arial" w:cs="Arial"/>
          <w:i w:val="0"/>
          <w:iCs/>
          <w:sz w:val="22"/>
          <w:szCs w:val="22"/>
        </w:rPr>
        <w:t>ANA MILENA SALAS: (Hermana): $30.000.000</w:t>
      </w:r>
    </w:p>
    <w:p w14:paraId="1C6B7840" w14:textId="77777777" w:rsidR="00F76F7D" w:rsidRPr="003002BD" w:rsidRDefault="00F76F7D" w:rsidP="003002BD">
      <w:pPr>
        <w:pStyle w:val="CitaExtraCSJ"/>
        <w:spacing w:line="360" w:lineRule="auto"/>
        <w:ind w:left="0" w:right="680"/>
        <w:rPr>
          <w:rFonts w:ascii="Arial" w:hAnsi="Arial" w:cs="Arial"/>
          <w:i w:val="0"/>
          <w:iCs/>
          <w:sz w:val="22"/>
          <w:szCs w:val="22"/>
        </w:rPr>
      </w:pPr>
      <w:r w:rsidRPr="003002BD">
        <w:rPr>
          <w:rFonts w:ascii="Arial" w:hAnsi="Arial" w:cs="Arial"/>
          <w:i w:val="0"/>
          <w:iCs/>
          <w:sz w:val="22"/>
          <w:szCs w:val="22"/>
        </w:rPr>
        <w:t>Para JHON KENEDDY MONTENEGRO SALAS (Hermano): $30.000.000</w:t>
      </w:r>
    </w:p>
    <w:p w14:paraId="61F0FA54" w14:textId="77777777" w:rsidR="00F76F7D" w:rsidRPr="003002BD" w:rsidRDefault="00F76F7D" w:rsidP="003002BD">
      <w:pPr>
        <w:pStyle w:val="CitaExtraCSJ"/>
        <w:spacing w:line="360" w:lineRule="auto"/>
        <w:ind w:left="0" w:right="680"/>
        <w:rPr>
          <w:rFonts w:ascii="Arial" w:hAnsi="Arial" w:cs="Arial"/>
          <w:i w:val="0"/>
          <w:iCs/>
          <w:sz w:val="22"/>
          <w:szCs w:val="22"/>
        </w:rPr>
      </w:pPr>
      <w:r w:rsidRPr="003002BD">
        <w:rPr>
          <w:rFonts w:ascii="Arial" w:hAnsi="Arial" w:cs="Arial"/>
          <w:i w:val="0"/>
          <w:iCs/>
          <w:sz w:val="22"/>
          <w:szCs w:val="22"/>
        </w:rPr>
        <w:t>Para JIMMY LEWIS MONTENEGRO SALAS ($Hermano): 30.000.000</w:t>
      </w:r>
    </w:p>
    <w:p w14:paraId="74C04280" w14:textId="77777777" w:rsidR="00F76F7D" w:rsidRPr="003002BD" w:rsidRDefault="00F76F7D" w:rsidP="003002BD">
      <w:pPr>
        <w:pStyle w:val="CitaExtraCSJ"/>
        <w:spacing w:line="360" w:lineRule="auto"/>
        <w:ind w:left="0" w:right="680"/>
        <w:rPr>
          <w:rFonts w:ascii="Arial" w:hAnsi="Arial" w:cs="Arial"/>
          <w:i w:val="0"/>
          <w:iCs/>
          <w:sz w:val="22"/>
          <w:szCs w:val="22"/>
        </w:rPr>
      </w:pPr>
      <w:r w:rsidRPr="003002BD">
        <w:rPr>
          <w:rFonts w:ascii="Arial" w:hAnsi="Arial" w:cs="Arial"/>
          <w:i w:val="0"/>
          <w:iCs/>
          <w:sz w:val="22"/>
          <w:szCs w:val="22"/>
        </w:rPr>
        <w:t>Para LUZ NOHEMY SALAS (Hermana): $30.000.000</w:t>
      </w:r>
    </w:p>
    <w:p w14:paraId="0EC42E7A" w14:textId="77777777" w:rsidR="00F76F7D" w:rsidRPr="003002BD" w:rsidRDefault="00F76F7D" w:rsidP="003002BD">
      <w:pPr>
        <w:pStyle w:val="CitaExtraCSJ"/>
        <w:spacing w:line="360" w:lineRule="auto"/>
        <w:ind w:left="0" w:right="680"/>
        <w:rPr>
          <w:rFonts w:ascii="Arial" w:hAnsi="Arial" w:cs="Arial"/>
          <w:i w:val="0"/>
          <w:iCs/>
          <w:sz w:val="22"/>
          <w:szCs w:val="22"/>
        </w:rPr>
      </w:pPr>
      <w:r w:rsidRPr="003002BD">
        <w:rPr>
          <w:rFonts w:ascii="Arial" w:hAnsi="Arial" w:cs="Arial"/>
          <w:i w:val="0"/>
          <w:iCs/>
          <w:sz w:val="22"/>
          <w:szCs w:val="22"/>
        </w:rPr>
        <w:t>Para MELISSA ZULUAGA SALAS (Sobrina): $15.000.000</w:t>
      </w:r>
    </w:p>
    <w:p w14:paraId="1737A91B" w14:textId="77777777" w:rsidR="00F76F7D" w:rsidRPr="003002BD" w:rsidRDefault="00F76F7D" w:rsidP="003002BD">
      <w:pPr>
        <w:pStyle w:val="CitaExtraCSJ"/>
        <w:spacing w:line="360" w:lineRule="auto"/>
        <w:ind w:left="0" w:right="680"/>
        <w:rPr>
          <w:rFonts w:ascii="Arial" w:hAnsi="Arial" w:cs="Arial"/>
          <w:i w:val="0"/>
          <w:iCs/>
          <w:sz w:val="22"/>
          <w:szCs w:val="22"/>
        </w:rPr>
      </w:pPr>
      <w:r w:rsidRPr="003002BD">
        <w:rPr>
          <w:rFonts w:ascii="Arial" w:hAnsi="Arial" w:cs="Arial"/>
          <w:i w:val="0"/>
          <w:iCs/>
          <w:sz w:val="22"/>
          <w:szCs w:val="22"/>
        </w:rPr>
        <w:t>Para JUAN CAMILO ZULUAGA (Sobrino): $15.000.000</w:t>
      </w:r>
    </w:p>
    <w:p w14:paraId="4D5F3FC8" w14:textId="77777777" w:rsidR="00F76F7D" w:rsidRPr="003002BD" w:rsidRDefault="00F76F7D" w:rsidP="003002BD">
      <w:pPr>
        <w:pStyle w:val="CitaExtraCSJ"/>
        <w:spacing w:line="360" w:lineRule="auto"/>
        <w:ind w:left="0" w:right="680"/>
        <w:rPr>
          <w:rFonts w:ascii="Arial" w:hAnsi="Arial" w:cs="Arial"/>
          <w:i w:val="0"/>
          <w:iCs/>
          <w:sz w:val="22"/>
          <w:szCs w:val="22"/>
        </w:rPr>
      </w:pPr>
      <w:r w:rsidRPr="003002BD">
        <w:rPr>
          <w:rFonts w:ascii="Arial" w:hAnsi="Arial" w:cs="Arial"/>
          <w:i w:val="0"/>
          <w:iCs/>
          <w:sz w:val="22"/>
          <w:szCs w:val="22"/>
        </w:rPr>
        <w:t xml:space="preserve">Para CAROLINA ZULUAGA SALAS (Sobrina) $15.000.000 </w:t>
      </w:r>
    </w:p>
    <w:p w14:paraId="5A1EC6BA" w14:textId="77777777" w:rsidR="00F76F7D" w:rsidRPr="003002BD" w:rsidRDefault="00F76F7D" w:rsidP="003002BD">
      <w:pPr>
        <w:pStyle w:val="CitaExtraCSJ"/>
        <w:spacing w:line="360" w:lineRule="auto"/>
        <w:ind w:left="0" w:right="680"/>
        <w:rPr>
          <w:rFonts w:ascii="Arial" w:hAnsi="Arial" w:cs="Arial"/>
          <w:i w:val="0"/>
          <w:iCs/>
          <w:sz w:val="22"/>
          <w:szCs w:val="22"/>
        </w:rPr>
      </w:pPr>
      <w:r w:rsidRPr="003002BD">
        <w:rPr>
          <w:rFonts w:ascii="Arial" w:hAnsi="Arial" w:cs="Arial"/>
          <w:i w:val="0"/>
          <w:iCs/>
          <w:sz w:val="22"/>
          <w:szCs w:val="22"/>
        </w:rPr>
        <w:t>Para WILLIAM DUVAN QUIÑONEZ SALAS (Sobrino) $15.000.000</w:t>
      </w:r>
    </w:p>
    <w:p w14:paraId="69BABD10" w14:textId="77777777" w:rsidR="00F76F7D" w:rsidRPr="003002BD" w:rsidRDefault="00F76F7D" w:rsidP="003002BD">
      <w:pPr>
        <w:pStyle w:val="CitaExtraCSJ"/>
        <w:spacing w:line="360" w:lineRule="auto"/>
        <w:ind w:left="0" w:right="680"/>
        <w:rPr>
          <w:rFonts w:ascii="Arial" w:hAnsi="Arial" w:cs="Arial"/>
          <w:i w:val="0"/>
          <w:iCs/>
          <w:sz w:val="22"/>
          <w:szCs w:val="22"/>
        </w:rPr>
      </w:pPr>
      <w:r w:rsidRPr="003002BD">
        <w:rPr>
          <w:rFonts w:ascii="Arial" w:hAnsi="Arial" w:cs="Arial"/>
          <w:i w:val="0"/>
          <w:iCs/>
          <w:sz w:val="22"/>
          <w:szCs w:val="22"/>
        </w:rPr>
        <w:t xml:space="preserve">Para KAROL SULAY QUIÑONEZ SALAS (Sobrino) $15.000.000 </w:t>
      </w:r>
    </w:p>
    <w:p w14:paraId="3BF3F371" w14:textId="77777777" w:rsidR="001B4E92" w:rsidRPr="003002BD" w:rsidRDefault="001B4E92" w:rsidP="003002BD">
      <w:pPr>
        <w:tabs>
          <w:tab w:val="left" w:pos="3686"/>
        </w:tabs>
        <w:spacing w:line="360" w:lineRule="auto"/>
        <w:jc w:val="both"/>
        <w:rPr>
          <w:rFonts w:ascii="Arial" w:eastAsia="Arial" w:hAnsi="Arial"/>
          <w:sz w:val="22"/>
          <w:szCs w:val="22"/>
        </w:rPr>
      </w:pPr>
    </w:p>
    <w:p w14:paraId="18CF0DB8" w14:textId="77777777" w:rsidR="00E01B6F" w:rsidRPr="003002BD" w:rsidRDefault="00E01B6F" w:rsidP="003002BD">
      <w:pPr>
        <w:tabs>
          <w:tab w:val="left" w:pos="3686"/>
        </w:tabs>
        <w:spacing w:line="360" w:lineRule="auto"/>
        <w:jc w:val="both"/>
        <w:rPr>
          <w:rFonts w:ascii="Arial" w:eastAsia="Arial" w:hAnsi="Arial"/>
          <w:b/>
          <w:bCs/>
          <w:sz w:val="22"/>
          <w:szCs w:val="22"/>
          <w:u w:val="single"/>
        </w:rPr>
      </w:pPr>
      <w:proofErr w:type="gramStart"/>
      <w:r w:rsidRPr="003002BD">
        <w:rPr>
          <w:rFonts w:ascii="Arial" w:eastAsia="Arial" w:hAnsi="Arial"/>
          <w:b/>
          <w:bCs/>
          <w:sz w:val="22"/>
          <w:szCs w:val="22"/>
          <w:u w:val="single"/>
        </w:rPr>
        <w:t>TOTAL</w:t>
      </w:r>
      <w:proofErr w:type="gramEnd"/>
      <w:r w:rsidRPr="003002BD">
        <w:rPr>
          <w:rFonts w:ascii="Arial" w:eastAsia="Arial" w:hAnsi="Arial"/>
          <w:b/>
          <w:bCs/>
          <w:sz w:val="22"/>
          <w:szCs w:val="22"/>
          <w:u w:val="single"/>
        </w:rPr>
        <w:t xml:space="preserve"> PERJUICIOS: $</w:t>
      </w:r>
      <w:r w:rsidR="00F76F7D" w:rsidRPr="003002BD">
        <w:rPr>
          <w:rFonts w:ascii="Arial" w:eastAsia="Arial" w:hAnsi="Arial"/>
          <w:b/>
          <w:bCs/>
          <w:sz w:val="22"/>
          <w:szCs w:val="22"/>
          <w:u w:val="single"/>
        </w:rPr>
        <w:t>195.000.000</w:t>
      </w:r>
      <w:r w:rsidRPr="003002BD">
        <w:rPr>
          <w:rFonts w:ascii="Arial" w:eastAsia="Arial" w:hAnsi="Arial"/>
          <w:b/>
          <w:bCs/>
          <w:sz w:val="22"/>
          <w:szCs w:val="22"/>
          <w:u w:val="single"/>
        </w:rPr>
        <w:t xml:space="preserve">. </w:t>
      </w:r>
    </w:p>
    <w:p w14:paraId="5A4E1340" w14:textId="77777777" w:rsidR="00E01B6F" w:rsidRPr="003002BD" w:rsidRDefault="00E01B6F" w:rsidP="003002BD">
      <w:pPr>
        <w:tabs>
          <w:tab w:val="left" w:pos="3686"/>
        </w:tabs>
        <w:spacing w:line="360" w:lineRule="auto"/>
        <w:jc w:val="both"/>
        <w:rPr>
          <w:rFonts w:ascii="Arial" w:eastAsia="Arial" w:hAnsi="Arial"/>
          <w:sz w:val="22"/>
          <w:szCs w:val="22"/>
        </w:rPr>
      </w:pPr>
    </w:p>
    <w:p w14:paraId="00455C10" w14:textId="77777777" w:rsidR="001D0E8C" w:rsidRPr="003002BD" w:rsidRDefault="001B4E92" w:rsidP="003002BD">
      <w:pPr>
        <w:tabs>
          <w:tab w:val="left" w:pos="3686"/>
        </w:tabs>
        <w:spacing w:line="360" w:lineRule="auto"/>
        <w:jc w:val="both"/>
        <w:rPr>
          <w:rFonts w:ascii="Arial" w:hAnsi="Arial"/>
          <w:color w:val="000000"/>
          <w:sz w:val="22"/>
          <w:szCs w:val="22"/>
        </w:rPr>
      </w:pPr>
      <w:r w:rsidRPr="003002BD">
        <w:rPr>
          <w:rFonts w:ascii="Arial" w:eastAsia="Arial" w:hAnsi="Arial"/>
          <w:sz w:val="22"/>
          <w:szCs w:val="22"/>
        </w:rPr>
        <w:t xml:space="preserve">Razones para liquidar los perjuicios </w:t>
      </w:r>
      <w:r w:rsidR="00F76F7D" w:rsidRPr="003002BD">
        <w:rPr>
          <w:rFonts w:ascii="Arial" w:eastAsia="Arial" w:hAnsi="Arial"/>
          <w:sz w:val="22"/>
          <w:szCs w:val="22"/>
        </w:rPr>
        <w:t xml:space="preserve">inmateriales solicitados (perjuicios morales) </w:t>
      </w:r>
      <w:r w:rsidR="001D0E8C" w:rsidRPr="003002BD">
        <w:rPr>
          <w:rFonts w:ascii="Arial" w:eastAsia="Arial" w:hAnsi="Arial"/>
          <w:sz w:val="22"/>
          <w:szCs w:val="22"/>
        </w:rPr>
        <w:t xml:space="preserve">se tuvo en cuenta </w:t>
      </w:r>
      <w:r w:rsidR="001D0E8C" w:rsidRPr="003002BD">
        <w:rPr>
          <w:rFonts w:ascii="Arial" w:eastAsia="Arial" w:hAnsi="Arial"/>
          <w:sz w:val="22"/>
          <w:szCs w:val="22"/>
          <w:lang w:val="es-CO"/>
        </w:rPr>
        <w:t>el vínculo sanguíneo con los demandantes y las sentencias de la Corte Suprema de Justicia para el reconocimiento de perjuicios extrapatrimoniales (</w:t>
      </w:r>
      <w:r w:rsidR="001D0E8C" w:rsidRPr="003002BD">
        <w:rPr>
          <w:rFonts w:ascii="Arial" w:eastAsia="Arial" w:hAnsi="Arial"/>
          <w:sz w:val="22"/>
          <w:szCs w:val="22"/>
          <w:lang w:val="es-ES_tradnl"/>
        </w:rPr>
        <w:t xml:space="preserve">SC21828-2017; SC780-2020 y SC12994-2016), donde se reconoce la suma de $60.000.000 para los casos </w:t>
      </w:r>
      <w:r w:rsidR="00F76F7D" w:rsidRPr="003002BD">
        <w:rPr>
          <w:rFonts w:ascii="Arial" w:eastAsia="Arial" w:hAnsi="Arial"/>
          <w:sz w:val="22"/>
          <w:szCs w:val="22"/>
          <w:lang w:val="es-ES_tradnl"/>
        </w:rPr>
        <w:t xml:space="preserve">de fallecimiento. </w:t>
      </w:r>
    </w:p>
    <w:p w14:paraId="7FE9952B" w14:textId="77777777" w:rsidR="00CD3B27" w:rsidRPr="003002BD" w:rsidRDefault="00CD3B27" w:rsidP="003002BD">
      <w:pPr>
        <w:tabs>
          <w:tab w:val="left" w:pos="3686"/>
        </w:tabs>
        <w:spacing w:line="360" w:lineRule="auto"/>
        <w:jc w:val="both"/>
        <w:rPr>
          <w:rFonts w:ascii="Arial" w:eastAsia="Arial" w:hAnsi="Arial"/>
          <w:sz w:val="22"/>
          <w:szCs w:val="22"/>
          <w:lang w:val="es-ES_tradnl"/>
        </w:rPr>
      </w:pPr>
    </w:p>
    <w:p w14:paraId="3F0C9E24" w14:textId="77777777" w:rsidR="00F76F7D" w:rsidRPr="003002BD" w:rsidRDefault="00F76F7D" w:rsidP="003002BD">
      <w:pPr>
        <w:tabs>
          <w:tab w:val="left" w:pos="3686"/>
        </w:tabs>
        <w:spacing w:line="360" w:lineRule="auto"/>
        <w:jc w:val="both"/>
        <w:rPr>
          <w:rFonts w:ascii="Arial" w:eastAsia="Arial" w:hAnsi="Arial"/>
          <w:sz w:val="22"/>
          <w:szCs w:val="22"/>
          <w:lang w:val="es-ES_tradnl"/>
        </w:rPr>
      </w:pPr>
      <w:r w:rsidRPr="003002BD">
        <w:rPr>
          <w:rFonts w:ascii="Arial" w:eastAsia="Arial" w:hAnsi="Arial"/>
          <w:sz w:val="22"/>
          <w:szCs w:val="22"/>
          <w:lang w:val="es-ES_tradnl"/>
        </w:rPr>
        <w:t xml:space="preserve">No se solicitaron otros perjuicios. </w:t>
      </w:r>
    </w:p>
    <w:p w14:paraId="621B952E" w14:textId="77777777" w:rsidR="00F316CF" w:rsidRPr="003002BD" w:rsidRDefault="00F316CF" w:rsidP="003002BD">
      <w:pPr>
        <w:tabs>
          <w:tab w:val="left" w:pos="3686"/>
        </w:tabs>
        <w:spacing w:line="360" w:lineRule="auto"/>
        <w:jc w:val="both"/>
        <w:rPr>
          <w:rFonts w:ascii="Arial" w:eastAsia="Arial" w:hAnsi="Arial"/>
          <w:sz w:val="22"/>
          <w:szCs w:val="22"/>
          <w:lang w:val="es-ES_tradnl"/>
        </w:rPr>
      </w:pPr>
    </w:p>
    <w:p w14:paraId="5736F833" w14:textId="77777777" w:rsidR="00CD3B27" w:rsidRPr="003002BD" w:rsidRDefault="00CD3B27" w:rsidP="003002BD">
      <w:pPr>
        <w:tabs>
          <w:tab w:val="left" w:pos="3686"/>
        </w:tabs>
        <w:spacing w:line="360" w:lineRule="auto"/>
        <w:jc w:val="both"/>
        <w:rPr>
          <w:rFonts w:ascii="Arial" w:eastAsia="Arial" w:hAnsi="Arial"/>
          <w:b/>
          <w:sz w:val="22"/>
          <w:szCs w:val="22"/>
          <w:u w:val="single"/>
        </w:rPr>
      </w:pPr>
      <w:r w:rsidRPr="003002BD">
        <w:rPr>
          <w:rFonts w:ascii="Arial" w:eastAsia="Arial" w:hAnsi="Arial"/>
          <w:b/>
          <w:sz w:val="22"/>
          <w:szCs w:val="22"/>
          <w:u w:val="single"/>
        </w:rPr>
        <w:t xml:space="preserve">Análisis frente a la póliza: </w:t>
      </w:r>
    </w:p>
    <w:p w14:paraId="72DCAB58" w14:textId="77777777" w:rsidR="00CD3B27" w:rsidRPr="003002BD" w:rsidRDefault="00CD3B27" w:rsidP="003002BD">
      <w:pPr>
        <w:tabs>
          <w:tab w:val="left" w:pos="3686"/>
        </w:tabs>
        <w:spacing w:line="360" w:lineRule="auto"/>
        <w:jc w:val="both"/>
        <w:rPr>
          <w:rFonts w:ascii="Arial" w:eastAsia="Arial" w:hAnsi="Arial"/>
          <w:b/>
          <w:sz w:val="22"/>
          <w:szCs w:val="22"/>
          <w:u w:val="single"/>
        </w:rPr>
      </w:pPr>
    </w:p>
    <w:p w14:paraId="16A6419D" w14:textId="77777777" w:rsidR="00CD3B27" w:rsidRPr="003002BD" w:rsidRDefault="00CD3B27" w:rsidP="003002BD">
      <w:pPr>
        <w:tabs>
          <w:tab w:val="left" w:pos="3686"/>
        </w:tabs>
        <w:spacing w:line="360" w:lineRule="auto"/>
        <w:jc w:val="both"/>
        <w:rPr>
          <w:rFonts w:ascii="Arial" w:eastAsia="Arial" w:hAnsi="Arial"/>
          <w:bCs/>
          <w:sz w:val="22"/>
          <w:szCs w:val="22"/>
        </w:rPr>
      </w:pPr>
      <w:r w:rsidRPr="003002BD">
        <w:rPr>
          <w:rFonts w:ascii="Arial" w:eastAsia="Arial" w:hAnsi="Arial"/>
          <w:bCs/>
          <w:sz w:val="22"/>
          <w:szCs w:val="22"/>
        </w:rPr>
        <w:t xml:space="preserve">La póliza cuenta con un valor asegurado para el amparo de “RESPONSABILIDAD CIVIL EXTRACONTRACTUAL” de </w:t>
      </w:r>
      <w:r w:rsidR="00F76F7D" w:rsidRPr="003002BD">
        <w:rPr>
          <w:rFonts w:ascii="Arial" w:eastAsia="Arial" w:hAnsi="Arial"/>
          <w:bCs/>
          <w:sz w:val="22"/>
          <w:szCs w:val="22"/>
        </w:rPr>
        <w:t>$1</w:t>
      </w:r>
      <w:r w:rsidRPr="003002BD">
        <w:rPr>
          <w:rFonts w:ascii="Arial" w:eastAsia="Arial" w:hAnsi="Arial"/>
          <w:bCs/>
          <w:sz w:val="22"/>
          <w:szCs w:val="22"/>
        </w:rPr>
        <w:t>.</w:t>
      </w:r>
      <w:r w:rsidR="00F76F7D" w:rsidRPr="003002BD">
        <w:rPr>
          <w:rFonts w:ascii="Arial" w:eastAsia="Arial" w:hAnsi="Arial"/>
          <w:bCs/>
          <w:sz w:val="22"/>
          <w:szCs w:val="22"/>
        </w:rPr>
        <w:t>2</w:t>
      </w:r>
      <w:r w:rsidRPr="003002BD">
        <w:rPr>
          <w:rFonts w:ascii="Arial" w:eastAsia="Arial" w:hAnsi="Arial"/>
          <w:bCs/>
          <w:sz w:val="22"/>
          <w:szCs w:val="22"/>
        </w:rPr>
        <w:t xml:space="preserve">00.000.000. </w:t>
      </w:r>
    </w:p>
    <w:p w14:paraId="032FD438" w14:textId="77777777" w:rsidR="00CD3B27" w:rsidRPr="003002BD" w:rsidRDefault="00CD3B27" w:rsidP="003002BD">
      <w:pPr>
        <w:tabs>
          <w:tab w:val="left" w:pos="3686"/>
        </w:tabs>
        <w:spacing w:line="360" w:lineRule="auto"/>
        <w:jc w:val="both"/>
        <w:rPr>
          <w:rFonts w:ascii="Arial" w:eastAsia="Arial" w:hAnsi="Arial"/>
          <w:bCs/>
          <w:sz w:val="22"/>
          <w:szCs w:val="22"/>
        </w:rPr>
      </w:pPr>
    </w:p>
    <w:p w14:paraId="5CED13F3" w14:textId="6FC65A44" w:rsidR="00CD3B27" w:rsidRPr="005745FA" w:rsidRDefault="00CD3B27" w:rsidP="003002BD">
      <w:pPr>
        <w:tabs>
          <w:tab w:val="left" w:pos="3686"/>
        </w:tabs>
        <w:spacing w:line="360" w:lineRule="auto"/>
        <w:jc w:val="both"/>
        <w:rPr>
          <w:rFonts w:ascii="Arial" w:hAnsi="Arial"/>
          <w:color w:val="000000"/>
          <w:sz w:val="22"/>
          <w:szCs w:val="22"/>
          <w:lang w:val="es-CO"/>
        </w:rPr>
      </w:pPr>
      <w:r w:rsidRPr="003002BD">
        <w:rPr>
          <w:rFonts w:ascii="Arial" w:eastAsia="Arial" w:hAnsi="Arial"/>
          <w:bCs/>
          <w:sz w:val="22"/>
          <w:szCs w:val="22"/>
        </w:rPr>
        <w:t xml:space="preserve">Adicionalmente, cuenta con un sublímite de </w:t>
      </w:r>
      <w:r w:rsidR="00F316CF" w:rsidRPr="003002BD">
        <w:rPr>
          <w:rFonts w:ascii="Arial" w:eastAsia="Arial" w:hAnsi="Arial"/>
          <w:bCs/>
          <w:sz w:val="22"/>
          <w:szCs w:val="22"/>
        </w:rPr>
        <w:t>20</w:t>
      </w:r>
      <w:r w:rsidRPr="003002BD">
        <w:rPr>
          <w:rFonts w:ascii="Arial" w:eastAsia="Arial" w:hAnsi="Arial"/>
          <w:bCs/>
          <w:sz w:val="22"/>
          <w:szCs w:val="22"/>
        </w:rPr>
        <w:t>0 SMLMV p</w:t>
      </w:r>
      <w:r w:rsidR="00F316CF" w:rsidRPr="003002BD">
        <w:rPr>
          <w:rFonts w:ascii="Arial" w:eastAsia="Arial" w:hAnsi="Arial"/>
          <w:bCs/>
          <w:sz w:val="22"/>
          <w:szCs w:val="22"/>
        </w:rPr>
        <w:t xml:space="preserve">ara los reclamantes o terceros afectados, el salario </w:t>
      </w:r>
      <w:r w:rsidR="00F316CF" w:rsidRPr="005745FA">
        <w:rPr>
          <w:rFonts w:ascii="Arial" w:eastAsia="Calibri" w:hAnsi="Arial"/>
          <w:sz w:val="22"/>
          <w:szCs w:val="22"/>
          <w:lang w:val="es-CO"/>
        </w:rPr>
        <w:t>del año 2013 corresponde a $</w:t>
      </w:r>
      <w:r w:rsidR="00F316CF" w:rsidRPr="003002BD">
        <w:rPr>
          <w:rFonts w:ascii="Arial" w:hAnsi="Arial"/>
          <w:color w:val="040C28"/>
          <w:sz w:val="22"/>
          <w:szCs w:val="22"/>
        </w:rPr>
        <w:t>589.500</w:t>
      </w:r>
      <w:r w:rsidR="00F316CF" w:rsidRPr="005745FA">
        <w:rPr>
          <w:rFonts w:ascii="Arial" w:eastAsia="Calibri" w:hAnsi="Arial"/>
          <w:sz w:val="22"/>
          <w:szCs w:val="22"/>
          <w:lang w:val="es-CO"/>
        </w:rPr>
        <w:t xml:space="preserve"> esto es, hasta la suma</w:t>
      </w:r>
      <w:r w:rsidR="00762EB7">
        <w:rPr>
          <w:rFonts w:ascii="Arial" w:eastAsia="Calibri" w:hAnsi="Arial"/>
          <w:sz w:val="22"/>
          <w:szCs w:val="22"/>
          <w:lang w:val="es-CO"/>
        </w:rPr>
        <w:t xml:space="preserve"> </w:t>
      </w:r>
      <w:r w:rsidR="00F316CF" w:rsidRPr="005745FA">
        <w:rPr>
          <w:rFonts w:ascii="Arial" w:eastAsia="Calibri" w:hAnsi="Arial"/>
          <w:sz w:val="22"/>
          <w:szCs w:val="22"/>
          <w:lang w:val="es-CO"/>
        </w:rPr>
        <w:t xml:space="preserve">de $ 117.900.000. </w:t>
      </w:r>
      <w:r w:rsidRPr="005745FA">
        <w:rPr>
          <w:rFonts w:ascii="Arial" w:hAnsi="Arial"/>
          <w:color w:val="000000"/>
          <w:sz w:val="22"/>
          <w:szCs w:val="22"/>
          <w:lang w:val="es-CO"/>
        </w:rPr>
        <w:t xml:space="preserve">Como en este caso </w:t>
      </w:r>
      <w:r w:rsidR="00F316CF" w:rsidRPr="005745FA">
        <w:rPr>
          <w:rFonts w:ascii="Arial" w:hAnsi="Arial"/>
          <w:color w:val="000000"/>
          <w:sz w:val="22"/>
          <w:szCs w:val="22"/>
          <w:lang w:val="es-CO"/>
        </w:rPr>
        <w:t>la v</w:t>
      </w:r>
      <w:r w:rsidR="00762EB7">
        <w:rPr>
          <w:rFonts w:ascii="Arial" w:hAnsi="Arial"/>
          <w:color w:val="000000"/>
          <w:sz w:val="22"/>
          <w:szCs w:val="22"/>
          <w:lang w:val="es-CO"/>
        </w:rPr>
        <w:t>í</w:t>
      </w:r>
      <w:r w:rsidR="00F316CF" w:rsidRPr="005745FA">
        <w:rPr>
          <w:rFonts w:ascii="Arial" w:hAnsi="Arial"/>
          <w:color w:val="000000"/>
          <w:sz w:val="22"/>
          <w:szCs w:val="22"/>
          <w:lang w:val="es-CO"/>
        </w:rPr>
        <w:t xml:space="preserve">ctima directa falleció no </w:t>
      </w:r>
      <w:r w:rsidR="00762EB7">
        <w:rPr>
          <w:rFonts w:ascii="Arial" w:hAnsi="Arial"/>
          <w:color w:val="000000"/>
          <w:sz w:val="22"/>
          <w:szCs w:val="22"/>
          <w:lang w:val="es-CO"/>
        </w:rPr>
        <w:t xml:space="preserve">se </w:t>
      </w:r>
      <w:r w:rsidR="00F316CF" w:rsidRPr="005745FA">
        <w:rPr>
          <w:rFonts w:ascii="Arial" w:hAnsi="Arial"/>
          <w:color w:val="000000"/>
          <w:sz w:val="22"/>
          <w:szCs w:val="22"/>
          <w:lang w:val="es-CO"/>
        </w:rPr>
        <w:t>podrá exceder de $117.900.000 como suma máxima por parte de</w:t>
      </w:r>
      <w:r w:rsidRPr="005745FA">
        <w:rPr>
          <w:rFonts w:ascii="Arial" w:hAnsi="Arial"/>
          <w:color w:val="000000"/>
          <w:sz w:val="22"/>
          <w:szCs w:val="22"/>
          <w:lang w:val="es-CO"/>
        </w:rPr>
        <w:t xml:space="preserve"> </w:t>
      </w:r>
      <w:r w:rsidR="00F316CF" w:rsidRPr="005745FA">
        <w:rPr>
          <w:rFonts w:ascii="Arial" w:hAnsi="Arial"/>
          <w:color w:val="000000"/>
          <w:sz w:val="22"/>
          <w:szCs w:val="22"/>
          <w:lang w:val="es-CO"/>
        </w:rPr>
        <w:t xml:space="preserve">la compañía. </w:t>
      </w:r>
    </w:p>
    <w:p w14:paraId="0E23468C" w14:textId="77777777" w:rsidR="00F316CF" w:rsidRPr="005745FA" w:rsidRDefault="00F316CF" w:rsidP="003002BD">
      <w:pPr>
        <w:tabs>
          <w:tab w:val="left" w:pos="3686"/>
        </w:tabs>
        <w:spacing w:line="360" w:lineRule="auto"/>
        <w:jc w:val="both"/>
        <w:rPr>
          <w:rFonts w:ascii="Arial" w:hAnsi="Arial"/>
          <w:color w:val="000000"/>
          <w:sz w:val="22"/>
          <w:szCs w:val="22"/>
          <w:lang w:val="es-CO"/>
        </w:rPr>
      </w:pPr>
    </w:p>
    <w:p w14:paraId="7A56173D" w14:textId="3BEC458F" w:rsidR="00F316CF" w:rsidRPr="005745FA" w:rsidRDefault="00F316CF" w:rsidP="003002BD">
      <w:pPr>
        <w:tabs>
          <w:tab w:val="left" w:pos="3686"/>
        </w:tabs>
        <w:spacing w:line="360" w:lineRule="auto"/>
        <w:jc w:val="both"/>
        <w:rPr>
          <w:rFonts w:ascii="Arial" w:hAnsi="Arial"/>
          <w:color w:val="000000"/>
          <w:sz w:val="22"/>
          <w:szCs w:val="22"/>
          <w:lang w:val="es-CO"/>
        </w:rPr>
      </w:pPr>
      <w:r w:rsidRPr="005745FA">
        <w:rPr>
          <w:rFonts w:ascii="Arial" w:hAnsi="Arial"/>
          <w:color w:val="000000"/>
          <w:sz w:val="22"/>
          <w:szCs w:val="22"/>
          <w:lang w:val="es-CO"/>
        </w:rPr>
        <w:lastRenderedPageBreak/>
        <w:t>Como en este caso, la liquidación objetiva es superior al sublimite aplicable</w:t>
      </w:r>
      <w:r w:rsidR="00762EB7">
        <w:rPr>
          <w:rFonts w:ascii="Arial" w:hAnsi="Arial"/>
          <w:color w:val="000000"/>
          <w:sz w:val="22"/>
          <w:szCs w:val="22"/>
          <w:lang w:val="es-CO"/>
        </w:rPr>
        <w:t>,</w:t>
      </w:r>
      <w:r w:rsidRPr="005745FA">
        <w:rPr>
          <w:rFonts w:ascii="Arial" w:hAnsi="Arial"/>
          <w:color w:val="000000"/>
          <w:sz w:val="22"/>
          <w:szCs w:val="22"/>
          <w:lang w:val="es-CO"/>
        </w:rPr>
        <w:t xml:space="preserve"> se deberá tener como eventual indemnización la suma máxima en la que estará obligada la compañía, esto es el equivalente a $117.900.000. </w:t>
      </w:r>
    </w:p>
    <w:p w14:paraId="53C669B5" w14:textId="77777777" w:rsidR="00CD3B27" w:rsidRPr="003002BD" w:rsidRDefault="00CD3B27" w:rsidP="003002BD">
      <w:pPr>
        <w:tabs>
          <w:tab w:val="left" w:pos="3686"/>
        </w:tabs>
        <w:spacing w:line="360" w:lineRule="auto"/>
        <w:jc w:val="both"/>
        <w:rPr>
          <w:rFonts w:ascii="Arial" w:eastAsia="Arial" w:hAnsi="Arial"/>
          <w:bCs/>
          <w:sz w:val="22"/>
          <w:szCs w:val="22"/>
        </w:rPr>
      </w:pPr>
    </w:p>
    <w:p w14:paraId="7DD229FB" w14:textId="77777777" w:rsidR="00C25EF8" w:rsidRPr="003002BD" w:rsidRDefault="00C25EF8" w:rsidP="003002BD">
      <w:pPr>
        <w:tabs>
          <w:tab w:val="left" w:pos="3686"/>
        </w:tabs>
        <w:spacing w:line="360" w:lineRule="auto"/>
        <w:jc w:val="both"/>
        <w:rPr>
          <w:rFonts w:ascii="Arial" w:eastAsia="Arial" w:hAnsi="Arial"/>
          <w:bCs/>
          <w:sz w:val="22"/>
          <w:szCs w:val="22"/>
        </w:rPr>
      </w:pPr>
      <w:r w:rsidRPr="003002BD">
        <w:rPr>
          <w:rFonts w:ascii="Arial" w:eastAsia="Arial" w:hAnsi="Arial"/>
          <w:bCs/>
          <w:sz w:val="22"/>
          <w:szCs w:val="22"/>
        </w:rPr>
        <w:t xml:space="preserve">No aplica deducible ni coaseguro. </w:t>
      </w:r>
    </w:p>
    <w:p w14:paraId="02A16B3D" w14:textId="77777777" w:rsidR="00CD3B27" w:rsidRPr="003002BD" w:rsidRDefault="00CD3B27" w:rsidP="003002BD">
      <w:pPr>
        <w:tabs>
          <w:tab w:val="left" w:pos="3686"/>
        </w:tabs>
        <w:spacing w:line="360" w:lineRule="auto"/>
        <w:jc w:val="both"/>
        <w:rPr>
          <w:rFonts w:ascii="Arial" w:eastAsia="Arial" w:hAnsi="Arial"/>
          <w:bCs/>
          <w:sz w:val="22"/>
          <w:szCs w:val="22"/>
        </w:rPr>
      </w:pPr>
    </w:p>
    <w:p w14:paraId="059BA9C1" w14:textId="77777777" w:rsidR="00CD3B27" w:rsidRPr="003002BD" w:rsidRDefault="00CD3B27" w:rsidP="003002BD">
      <w:pPr>
        <w:tabs>
          <w:tab w:val="left" w:pos="3686"/>
        </w:tabs>
        <w:spacing w:line="360" w:lineRule="auto"/>
        <w:jc w:val="both"/>
        <w:rPr>
          <w:rFonts w:ascii="Arial" w:eastAsia="Arial" w:hAnsi="Arial"/>
          <w:b/>
          <w:bCs/>
          <w:sz w:val="22"/>
          <w:szCs w:val="22"/>
          <w:u w:val="single"/>
        </w:rPr>
      </w:pPr>
      <w:r w:rsidRPr="003002BD">
        <w:rPr>
          <w:rFonts w:ascii="Arial" w:eastAsia="Arial" w:hAnsi="Arial"/>
          <w:b/>
          <w:bCs/>
          <w:sz w:val="22"/>
          <w:szCs w:val="22"/>
          <w:u w:val="single"/>
        </w:rPr>
        <w:t xml:space="preserve">Eventual indemnización: </w:t>
      </w:r>
      <w:bookmarkStart w:id="1" w:name="_Hlk141200764"/>
      <w:r w:rsidRPr="003002BD">
        <w:rPr>
          <w:rFonts w:ascii="Arial" w:eastAsia="Arial" w:hAnsi="Arial"/>
          <w:b/>
          <w:bCs/>
          <w:sz w:val="22"/>
          <w:szCs w:val="22"/>
          <w:u w:val="single"/>
        </w:rPr>
        <w:t>$</w:t>
      </w:r>
      <w:r w:rsidR="00F316CF" w:rsidRPr="003002BD">
        <w:rPr>
          <w:rFonts w:ascii="Arial" w:eastAsia="Arial" w:hAnsi="Arial"/>
          <w:b/>
          <w:bCs/>
          <w:sz w:val="22"/>
          <w:szCs w:val="22"/>
          <w:u w:val="single"/>
        </w:rPr>
        <w:t>117</w:t>
      </w:r>
      <w:r w:rsidRPr="003002BD">
        <w:rPr>
          <w:rFonts w:ascii="Arial" w:eastAsia="Arial" w:hAnsi="Arial"/>
          <w:b/>
          <w:bCs/>
          <w:sz w:val="22"/>
          <w:szCs w:val="22"/>
          <w:u w:val="single"/>
        </w:rPr>
        <w:t>.</w:t>
      </w:r>
      <w:r w:rsidR="00F316CF" w:rsidRPr="003002BD">
        <w:rPr>
          <w:rFonts w:ascii="Arial" w:eastAsia="Arial" w:hAnsi="Arial"/>
          <w:b/>
          <w:bCs/>
          <w:sz w:val="22"/>
          <w:szCs w:val="22"/>
          <w:u w:val="single"/>
        </w:rPr>
        <w:t>900.000</w:t>
      </w:r>
      <w:bookmarkEnd w:id="1"/>
    </w:p>
    <w:p w14:paraId="3FCBF322" w14:textId="77777777" w:rsidR="00CD3B27" w:rsidRPr="003002BD" w:rsidRDefault="00CD3B27" w:rsidP="003002BD">
      <w:pPr>
        <w:tabs>
          <w:tab w:val="left" w:pos="3686"/>
        </w:tabs>
        <w:spacing w:line="360" w:lineRule="auto"/>
        <w:jc w:val="both"/>
        <w:rPr>
          <w:rFonts w:ascii="Arial" w:eastAsia="Arial" w:hAnsi="Arial"/>
          <w:sz w:val="22"/>
          <w:szCs w:val="22"/>
          <w:lang w:val="es-ES_tradnl"/>
        </w:rPr>
      </w:pPr>
    </w:p>
    <w:p w14:paraId="0E3B3BA8" w14:textId="68F02BDD" w:rsidR="001D0E8C" w:rsidRPr="002763A5" w:rsidRDefault="002763A5" w:rsidP="003002BD">
      <w:pPr>
        <w:tabs>
          <w:tab w:val="left" w:pos="3686"/>
        </w:tabs>
        <w:spacing w:line="360" w:lineRule="auto"/>
        <w:jc w:val="both"/>
        <w:rPr>
          <w:rFonts w:ascii="Arial" w:eastAsia="Arial" w:hAnsi="Arial"/>
          <w:sz w:val="22"/>
          <w:szCs w:val="22"/>
        </w:rPr>
      </w:pPr>
      <w:r>
        <w:rPr>
          <w:rFonts w:ascii="Arial" w:eastAsia="Arial" w:hAnsi="Arial"/>
          <w:b/>
          <w:bCs/>
          <w:sz w:val="22"/>
          <w:szCs w:val="22"/>
        </w:rPr>
        <w:t xml:space="preserve">NOVEDADES: </w:t>
      </w:r>
      <w:r w:rsidRPr="002763A5">
        <w:rPr>
          <w:rFonts w:ascii="Arial" w:eastAsia="Arial" w:hAnsi="Arial"/>
          <w:sz w:val="22"/>
          <w:szCs w:val="22"/>
        </w:rPr>
        <w:t xml:space="preserve">El día 15 de enero de 2024 se radicó CONTESTACIÓN DE LA DEMANDA Y LLAMAMIENTO EN GARANTÍA formulado por </w:t>
      </w:r>
      <w:r w:rsidRPr="0097356B">
        <w:rPr>
          <w:rFonts w:ascii="Arial" w:hAnsi="Arial"/>
          <w:color w:val="000000"/>
          <w:shd w:val="clear" w:color="auto" w:fill="FFFFFF"/>
        </w:rPr>
        <w:t>MARCELA QUINTERO RIVERA</w:t>
      </w:r>
      <w:r>
        <w:rPr>
          <w:rFonts w:ascii="Arial" w:hAnsi="Arial"/>
          <w:color w:val="000000"/>
          <w:shd w:val="clear" w:color="auto" w:fill="FFFFFF"/>
        </w:rPr>
        <w:t xml:space="preserve">. </w:t>
      </w:r>
    </w:p>
    <w:p w14:paraId="116C5E32" w14:textId="77777777" w:rsidR="00E43B59" w:rsidRPr="002763A5" w:rsidRDefault="00E43B59" w:rsidP="003002BD">
      <w:pPr>
        <w:tabs>
          <w:tab w:val="left" w:pos="3686"/>
        </w:tabs>
        <w:spacing w:line="360" w:lineRule="auto"/>
        <w:jc w:val="both"/>
        <w:rPr>
          <w:rFonts w:ascii="Arial" w:eastAsia="Arial" w:hAnsi="Arial"/>
          <w:sz w:val="22"/>
          <w:szCs w:val="22"/>
          <w:u w:val="single"/>
        </w:rPr>
      </w:pPr>
    </w:p>
    <w:p w14:paraId="0566668E" w14:textId="77777777" w:rsidR="002B3897" w:rsidRPr="003002BD" w:rsidRDefault="002B3897" w:rsidP="003002BD">
      <w:pPr>
        <w:tabs>
          <w:tab w:val="left" w:pos="3686"/>
        </w:tabs>
        <w:spacing w:line="360" w:lineRule="auto"/>
        <w:jc w:val="both"/>
        <w:rPr>
          <w:rFonts w:ascii="Arial" w:eastAsia="Arial" w:hAnsi="Arial"/>
          <w:b/>
          <w:sz w:val="22"/>
          <w:szCs w:val="22"/>
          <w:u w:val="single"/>
        </w:rPr>
      </w:pPr>
    </w:p>
    <w:p w14:paraId="44790684" w14:textId="77777777" w:rsidR="002B3897" w:rsidRPr="003002BD" w:rsidRDefault="002B3897" w:rsidP="003002BD">
      <w:pPr>
        <w:tabs>
          <w:tab w:val="left" w:pos="3686"/>
        </w:tabs>
        <w:spacing w:line="360" w:lineRule="auto"/>
        <w:jc w:val="both"/>
        <w:rPr>
          <w:rFonts w:ascii="Arial" w:eastAsia="Arial" w:hAnsi="Arial"/>
          <w:b/>
          <w:sz w:val="22"/>
          <w:szCs w:val="22"/>
          <w:u w:val="single"/>
        </w:rPr>
      </w:pPr>
    </w:p>
    <w:p w14:paraId="71FBC0E1" w14:textId="77777777" w:rsidR="00E43B59" w:rsidRPr="003002BD" w:rsidRDefault="00E43B59" w:rsidP="003002BD">
      <w:pPr>
        <w:tabs>
          <w:tab w:val="left" w:pos="3686"/>
        </w:tabs>
        <w:spacing w:line="360" w:lineRule="auto"/>
        <w:jc w:val="both"/>
        <w:rPr>
          <w:rFonts w:ascii="Arial" w:hAnsi="Arial"/>
          <w:sz w:val="22"/>
          <w:szCs w:val="22"/>
        </w:rPr>
      </w:pPr>
    </w:p>
    <w:p w14:paraId="62236A27" w14:textId="77777777" w:rsidR="002D73F2" w:rsidRPr="003002BD" w:rsidRDefault="002D73F2" w:rsidP="003002BD">
      <w:pPr>
        <w:spacing w:line="360" w:lineRule="auto"/>
        <w:rPr>
          <w:rFonts w:ascii="Arial" w:hAnsi="Arial"/>
          <w:sz w:val="22"/>
          <w:szCs w:val="22"/>
        </w:rPr>
      </w:pPr>
    </w:p>
    <w:sectPr w:rsidR="002D73F2" w:rsidRPr="003002BD">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347D2" w14:textId="77777777" w:rsidR="006B1AC7" w:rsidRDefault="006B1AC7" w:rsidP="00E43B59">
      <w:r>
        <w:separator/>
      </w:r>
    </w:p>
  </w:endnote>
  <w:endnote w:type="continuationSeparator" w:id="0">
    <w:p w14:paraId="00703AF7" w14:textId="77777777" w:rsidR="006B1AC7" w:rsidRDefault="006B1AC7" w:rsidP="00E43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7B797" w14:textId="77777777" w:rsidR="00E72DF5" w:rsidRDefault="00E72DF5">
    <w:pPr>
      <w:tabs>
        <w:tab w:val="center" w:pos="4419"/>
        <w:tab w:val="right" w:pos="8838"/>
      </w:tabs>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41846" w14:textId="77777777" w:rsidR="006B1AC7" w:rsidRDefault="006B1AC7" w:rsidP="00E43B59">
      <w:r>
        <w:separator/>
      </w:r>
    </w:p>
  </w:footnote>
  <w:footnote w:type="continuationSeparator" w:id="0">
    <w:p w14:paraId="4D3047A0" w14:textId="77777777" w:rsidR="006B1AC7" w:rsidRDefault="006B1AC7" w:rsidP="00E43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39F83" w14:textId="77777777" w:rsidR="00E72DF5" w:rsidRDefault="00E72DF5">
    <w:pPr>
      <w:tabs>
        <w:tab w:val="center" w:pos="4419"/>
        <w:tab w:val="right" w:pos="8838"/>
      </w:tabs>
      <w:rPr>
        <w:rFonts w:eastAsia="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7016"/>
    <w:multiLevelType w:val="hybridMultilevel"/>
    <w:tmpl w:val="77B4CF5C"/>
    <w:lvl w:ilvl="0" w:tplc="9C0864B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9547D5"/>
    <w:multiLevelType w:val="hybridMultilevel"/>
    <w:tmpl w:val="2D2AFE0A"/>
    <w:lvl w:ilvl="0" w:tplc="21922822">
      <w:start w:val="1"/>
      <w:numFmt w:val="decimal"/>
      <w:lvlText w:val="%1."/>
      <w:lvlJc w:val="left"/>
      <w:pPr>
        <w:ind w:left="720" w:hanging="360"/>
      </w:pPr>
      <w:rPr>
        <w:rFonts w:eastAsia="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8A41C02"/>
    <w:multiLevelType w:val="hybridMultilevel"/>
    <w:tmpl w:val="3C98054C"/>
    <w:lvl w:ilvl="0" w:tplc="4D6CBC2A">
      <w:numFmt w:val="bullet"/>
      <w:lvlText w:val="-"/>
      <w:lvlJc w:val="left"/>
      <w:pPr>
        <w:ind w:left="720" w:hanging="360"/>
      </w:pPr>
      <w:rPr>
        <w:rFonts w:ascii="Arial" w:eastAsia="NSimSu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5D05769"/>
    <w:multiLevelType w:val="hybridMultilevel"/>
    <w:tmpl w:val="F93E42D8"/>
    <w:lvl w:ilvl="0" w:tplc="D8828650">
      <w:start w:val="1"/>
      <w:numFmt w:val="decimal"/>
      <w:lvlText w:val="%1."/>
      <w:lvlJc w:val="left"/>
      <w:pPr>
        <w:ind w:left="720" w:hanging="36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5989174E"/>
    <w:multiLevelType w:val="hybridMultilevel"/>
    <w:tmpl w:val="757A4FF8"/>
    <w:lvl w:ilvl="0" w:tplc="9C0864B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7421636"/>
    <w:multiLevelType w:val="hybridMultilevel"/>
    <w:tmpl w:val="4A925586"/>
    <w:lvl w:ilvl="0" w:tplc="E076A584">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71130577">
    <w:abstractNumId w:val="2"/>
  </w:num>
  <w:num w:numId="2" w16cid:durableId="2103260979">
    <w:abstractNumId w:val="3"/>
  </w:num>
  <w:num w:numId="3" w16cid:durableId="1880631414">
    <w:abstractNumId w:val="0"/>
  </w:num>
  <w:num w:numId="4" w16cid:durableId="1944802833">
    <w:abstractNumId w:val="4"/>
  </w:num>
  <w:num w:numId="5" w16cid:durableId="79258828">
    <w:abstractNumId w:val="1"/>
  </w:num>
  <w:num w:numId="6" w16cid:durableId="7457619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A5"/>
    <w:rsid w:val="000131A7"/>
    <w:rsid w:val="00016D2D"/>
    <w:rsid w:val="00051A9C"/>
    <w:rsid w:val="00056016"/>
    <w:rsid w:val="0006081D"/>
    <w:rsid w:val="00090962"/>
    <w:rsid w:val="00090E22"/>
    <w:rsid w:val="000C6664"/>
    <w:rsid w:val="000D5F11"/>
    <w:rsid w:val="00132B53"/>
    <w:rsid w:val="001B4E92"/>
    <w:rsid w:val="001D0E8C"/>
    <w:rsid w:val="002034FB"/>
    <w:rsid w:val="002306F5"/>
    <w:rsid w:val="002763A5"/>
    <w:rsid w:val="002B3897"/>
    <w:rsid w:val="002D73F2"/>
    <w:rsid w:val="002E566C"/>
    <w:rsid w:val="002F47E9"/>
    <w:rsid w:val="003002BD"/>
    <w:rsid w:val="00354188"/>
    <w:rsid w:val="00365CF0"/>
    <w:rsid w:val="0042453C"/>
    <w:rsid w:val="00440D24"/>
    <w:rsid w:val="004648D3"/>
    <w:rsid w:val="00471480"/>
    <w:rsid w:val="004E27B7"/>
    <w:rsid w:val="005343EC"/>
    <w:rsid w:val="0056191F"/>
    <w:rsid w:val="005745FA"/>
    <w:rsid w:val="005A5830"/>
    <w:rsid w:val="005C61C2"/>
    <w:rsid w:val="005E3FEE"/>
    <w:rsid w:val="005E7980"/>
    <w:rsid w:val="00610948"/>
    <w:rsid w:val="00637259"/>
    <w:rsid w:val="00637279"/>
    <w:rsid w:val="00677AB8"/>
    <w:rsid w:val="006B1AC7"/>
    <w:rsid w:val="00724809"/>
    <w:rsid w:val="00762EB7"/>
    <w:rsid w:val="007D54FA"/>
    <w:rsid w:val="007E4D4C"/>
    <w:rsid w:val="007F1BCA"/>
    <w:rsid w:val="00817123"/>
    <w:rsid w:val="008377D8"/>
    <w:rsid w:val="0084799B"/>
    <w:rsid w:val="00855B87"/>
    <w:rsid w:val="008C2ECC"/>
    <w:rsid w:val="008E60FF"/>
    <w:rsid w:val="008F3D2D"/>
    <w:rsid w:val="009220BB"/>
    <w:rsid w:val="00944F6C"/>
    <w:rsid w:val="00966F08"/>
    <w:rsid w:val="009D08E7"/>
    <w:rsid w:val="00A009B5"/>
    <w:rsid w:val="00A36E0C"/>
    <w:rsid w:val="00A423F4"/>
    <w:rsid w:val="00A75068"/>
    <w:rsid w:val="00A91D41"/>
    <w:rsid w:val="00AB6D5D"/>
    <w:rsid w:val="00B53758"/>
    <w:rsid w:val="00B96EE5"/>
    <w:rsid w:val="00BA5807"/>
    <w:rsid w:val="00C25EF8"/>
    <w:rsid w:val="00C419C3"/>
    <w:rsid w:val="00C51299"/>
    <w:rsid w:val="00C516BE"/>
    <w:rsid w:val="00C93006"/>
    <w:rsid w:val="00CA4EAA"/>
    <w:rsid w:val="00CD3B27"/>
    <w:rsid w:val="00CE6413"/>
    <w:rsid w:val="00D42F03"/>
    <w:rsid w:val="00D602DB"/>
    <w:rsid w:val="00D70C7A"/>
    <w:rsid w:val="00DA0694"/>
    <w:rsid w:val="00DC2C91"/>
    <w:rsid w:val="00DE1CD4"/>
    <w:rsid w:val="00E01B6F"/>
    <w:rsid w:val="00E43B59"/>
    <w:rsid w:val="00E46886"/>
    <w:rsid w:val="00E67B2C"/>
    <w:rsid w:val="00E72DF5"/>
    <w:rsid w:val="00E958DF"/>
    <w:rsid w:val="00F316CF"/>
    <w:rsid w:val="00F34E3E"/>
    <w:rsid w:val="00F64D15"/>
    <w:rsid w:val="00F76F7D"/>
    <w:rsid w:val="00F82D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CC804"/>
  <w15:chartTrackingRefBased/>
  <w15:docId w15:val="{1C4EA23A-8AA6-4D7B-A6AC-4713AF55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B59"/>
    <w:pPr>
      <w:suppressAutoHyphens/>
      <w:autoSpaceDN w:val="0"/>
      <w:textAlignment w:val="baseline"/>
    </w:pPr>
    <w:rPr>
      <w:rFonts w:eastAsia="NSimSun" w:cs="Arial"/>
      <w:sz w:val="24"/>
      <w:szCs w:val="24"/>
      <w:lang w:val="es-ES" w:eastAsia="zh-CN" w:bidi="hi-IN"/>
    </w:rPr>
  </w:style>
  <w:style w:type="paragraph" w:styleId="Ttulo1">
    <w:name w:val="heading 1"/>
    <w:basedOn w:val="Normal"/>
    <w:next w:val="Normal"/>
    <w:link w:val="Ttulo1Car"/>
    <w:uiPriority w:val="9"/>
    <w:qFormat/>
    <w:rsid w:val="00E43B59"/>
    <w:pPr>
      <w:keepNext/>
      <w:keepLines/>
      <w:spacing w:before="240"/>
      <w:outlineLvl w:val="0"/>
    </w:pPr>
    <w:rPr>
      <w:rFonts w:eastAsia="Calibri" w:cs="Calibri"/>
      <w:color w:val="2F5496"/>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E43B59"/>
    <w:rPr>
      <w:rFonts w:ascii="Calibri" w:eastAsia="Calibri" w:hAnsi="Calibri" w:cs="Calibri"/>
      <w:color w:val="2F5496"/>
      <w:kern w:val="0"/>
      <w:sz w:val="32"/>
      <w:szCs w:val="32"/>
      <w:lang w:val="es-ES" w:eastAsia="zh-CN" w:bidi="hi-IN"/>
    </w:rPr>
  </w:style>
  <w:style w:type="paragraph" w:customStyle="1" w:styleId="Standard">
    <w:name w:val="Standard"/>
    <w:rsid w:val="00E43B59"/>
    <w:pPr>
      <w:widowControl w:val="0"/>
      <w:suppressAutoHyphens/>
      <w:autoSpaceDN w:val="0"/>
      <w:textAlignment w:val="baseline"/>
    </w:pPr>
    <w:rPr>
      <w:rFonts w:eastAsia="NSimSun" w:cs="Arial"/>
      <w:sz w:val="24"/>
      <w:szCs w:val="24"/>
      <w:lang w:val="es-ES" w:eastAsia="zh-CN" w:bidi="hi-IN"/>
    </w:rPr>
  </w:style>
  <w:style w:type="character" w:styleId="Refdenotaalpie">
    <w:name w:val="footnote reference"/>
    <w:aliases w:val="Texto de nota al pie,Ref. de nota al pie 2,Pie de Página,FC,Appel note de bas de page,Footnotes refss,Footnote number,referencia nota al pie,BVI fnr,f,4_G,16 Point,Superscript 6 Point,Texto nota al pie,Texto de nota al pi,Ref,F,R,4"/>
    <w:link w:val="4GChar"/>
    <w:uiPriority w:val="99"/>
    <w:unhideWhenUsed/>
    <w:qFormat/>
    <w:rsid w:val="00E43B59"/>
    <w:rPr>
      <w:vertAlign w:val="superscript"/>
    </w:rPr>
  </w:style>
  <w:style w:type="paragraph" w:styleId="Prrafodelista">
    <w:name w:val="List Paragraph"/>
    <w:basedOn w:val="Normal"/>
    <w:uiPriority w:val="34"/>
    <w:qFormat/>
    <w:rsid w:val="00E43B59"/>
    <w:pPr>
      <w:ind w:left="720"/>
      <w:contextualSpacing/>
    </w:pPr>
    <w:rPr>
      <w:rFonts w:cs="Mangal"/>
      <w:szCs w:val="21"/>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E43B59"/>
    <w:pPr>
      <w:widowControl w:val="0"/>
      <w:suppressAutoHyphens w:val="0"/>
      <w:autoSpaceDN/>
      <w:textAlignment w:val="auto"/>
    </w:pPr>
    <w:rPr>
      <w:rFonts w:ascii="Arial Unicode MS" w:eastAsia="Arial Unicode MS" w:hAnsi="Arial Unicode MS" w:cs="Arial Unicode MS"/>
      <w:noProof/>
      <w:color w:val="000000"/>
      <w:lang w:val="es-ES_tradnl" w:eastAsia="es-ES" w:bidi="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E43B59"/>
    <w:rPr>
      <w:rFonts w:ascii="Arial Unicode MS" w:eastAsia="Arial Unicode MS" w:hAnsi="Arial Unicode MS" w:cs="Arial Unicode MS"/>
      <w:noProof/>
      <w:color w:val="000000"/>
      <w:kern w:val="0"/>
      <w:sz w:val="24"/>
      <w:szCs w:val="24"/>
      <w:lang w:val="es-ES_tradnl" w:eastAsia="es-ES" w:bidi="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E43B59"/>
    <w:pPr>
      <w:suppressAutoHyphens w:val="0"/>
      <w:autoSpaceDN/>
      <w:jc w:val="both"/>
      <w:textAlignment w:val="auto"/>
    </w:pPr>
    <w:rPr>
      <w:rFonts w:eastAsia="Calibri" w:cs="Times New Roman"/>
      <w:kern w:val="2"/>
      <w:sz w:val="22"/>
      <w:szCs w:val="22"/>
      <w:vertAlign w:val="superscript"/>
      <w:lang w:val="es-CO" w:eastAsia="en-US" w:bidi="ar-SA"/>
    </w:rPr>
  </w:style>
  <w:style w:type="character" w:styleId="Hipervnculo">
    <w:name w:val="Hyperlink"/>
    <w:uiPriority w:val="99"/>
    <w:unhideWhenUsed/>
    <w:rsid w:val="00E43B59"/>
    <w:rPr>
      <w:color w:val="0000FF"/>
      <w:u w:val="single"/>
    </w:rPr>
  </w:style>
  <w:style w:type="table" w:styleId="Tablaconcuadrcula">
    <w:name w:val="Table Grid"/>
    <w:basedOn w:val="Tablanormal"/>
    <w:uiPriority w:val="39"/>
    <w:rsid w:val="00E43B59"/>
    <w:pPr>
      <w:widowControl w:val="0"/>
      <w:suppressAutoHyphens/>
      <w:autoSpaceDN w:val="0"/>
      <w:textAlignment w:val="baseline"/>
    </w:pPr>
    <w:rPr>
      <w:rFonts w:eastAsia="NSimSun" w:cs="Arial"/>
      <w:sz w:val="24"/>
      <w:szCs w:val="24"/>
      <w:lang w:val="es-E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E43B59"/>
    <w:pPr>
      <w:suppressAutoHyphens w:val="0"/>
      <w:autoSpaceDN/>
      <w:textAlignment w:val="auto"/>
    </w:pPr>
    <w:rPr>
      <w:rFonts w:ascii="Times New Roman" w:eastAsia="Calibri" w:hAnsi="Times New Roman" w:cs="Times New Roman"/>
      <w:lang w:val="es-CO" w:eastAsia="es-CO" w:bidi="ar-SA"/>
    </w:rPr>
  </w:style>
  <w:style w:type="paragraph" w:styleId="Encabezado">
    <w:name w:val="header"/>
    <w:basedOn w:val="Normal"/>
    <w:link w:val="EncabezadoCar"/>
    <w:uiPriority w:val="99"/>
    <w:unhideWhenUsed/>
    <w:rsid w:val="00E43B59"/>
    <w:pPr>
      <w:tabs>
        <w:tab w:val="center" w:pos="4419"/>
        <w:tab w:val="right" w:pos="8838"/>
      </w:tabs>
    </w:pPr>
    <w:rPr>
      <w:rFonts w:cs="Mangal"/>
      <w:szCs w:val="21"/>
    </w:rPr>
  </w:style>
  <w:style w:type="character" w:customStyle="1" w:styleId="EncabezadoCar">
    <w:name w:val="Encabezado Car"/>
    <w:link w:val="Encabezado"/>
    <w:uiPriority w:val="99"/>
    <w:rsid w:val="00E43B59"/>
    <w:rPr>
      <w:rFonts w:ascii="Calibri" w:eastAsia="NSimSun" w:hAnsi="Calibri" w:cs="Mangal"/>
      <w:kern w:val="0"/>
      <w:sz w:val="24"/>
      <w:szCs w:val="21"/>
      <w:lang w:val="es-ES" w:eastAsia="zh-CN" w:bidi="hi-IN"/>
    </w:rPr>
  </w:style>
  <w:style w:type="paragraph" w:styleId="Piedepgina">
    <w:name w:val="footer"/>
    <w:basedOn w:val="Normal"/>
    <w:link w:val="PiedepginaCar"/>
    <w:uiPriority w:val="99"/>
    <w:unhideWhenUsed/>
    <w:rsid w:val="00E43B59"/>
    <w:pPr>
      <w:tabs>
        <w:tab w:val="center" w:pos="4419"/>
        <w:tab w:val="right" w:pos="8838"/>
      </w:tabs>
    </w:pPr>
    <w:rPr>
      <w:rFonts w:cs="Mangal"/>
      <w:szCs w:val="21"/>
    </w:rPr>
  </w:style>
  <w:style w:type="character" w:customStyle="1" w:styleId="PiedepginaCar">
    <w:name w:val="Pie de página Car"/>
    <w:link w:val="Piedepgina"/>
    <w:uiPriority w:val="99"/>
    <w:rsid w:val="00E43B59"/>
    <w:rPr>
      <w:rFonts w:ascii="Calibri" w:eastAsia="NSimSun" w:hAnsi="Calibri" w:cs="Mangal"/>
      <w:kern w:val="0"/>
      <w:sz w:val="24"/>
      <w:szCs w:val="21"/>
      <w:lang w:val="es-ES" w:eastAsia="zh-CN" w:bidi="hi-IN"/>
    </w:rPr>
  </w:style>
  <w:style w:type="character" w:customStyle="1" w:styleId="CitaExtraCSJCar">
    <w:name w:val="Cita Extra CSJ Car"/>
    <w:link w:val="CitaExtraCSJ"/>
    <w:locked/>
    <w:rsid w:val="00471480"/>
    <w:rPr>
      <w:rFonts w:ascii="Bookman Old Style" w:eastAsia="Times New Roman" w:hAnsi="Bookman Old Style"/>
      <w:i/>
      <w:sz w:val="24"/>
      <w:szCs w:val="28"/>
      <w:lang w:val="es-ES_tradnl" w:eastAsia="x-none"/>
    </w:rPr>
  </w:style>
  <w:style w:type="paragraph" w:customStyle="1" w:styleId="CitaExtraCSJ">
    <w:name w:val="Cita Extra CSJ"/>
    <w:basedOn w:val="Textoindependiente"/>
    <w:link w:val="CitaExtraCSJCar"/>
    <w:qFormat/>
    <w:rsid w:val="00471480"/>
    <w:pPr>
      <w:suppressAutoHyphens w:val="0"/>
      <w:autoSpaceDN/>
      <w:spacing w:after="0" w:line="276" w:lineRule="auto"/>
      <w:ind w:left="680"/>
      <w:jc w:val="both"/>
      <w:textAlignment w:val="auto"/>
    </w:pPr>
    <w:rPr>
      <w:rFonts w:ascii="Bookman Old Style" w:eastAsia="Times New Roman" w:hAnsi="Bookman Old Style" w:cs="Times New Roman"/>
      <w:i/>
      <w:kern w:val="2"/>
      <w:szCs w:val="28"/>
      <w:lang w:val="es-ES_tradnl" w:eastAsia="x-none" w:bidi="ar-SA"/>
    </w:rPr>
  </w:style>
  <w:style w:type="paragraph" w:styleId="Textoindependiente">
    <w:name w:val="Body Text"/>
    <w:basedOn w:val="Normal"/>
    <w:link w:val="TextoindependienteCar"/>
    <w:uiPriority w:val="99"/>
    <w:semiHidden/>
    <w:unhideWhenUsed/>
    <w:rsid w:val="00471480"/>
    <w:pPr>
      <w:spacing w:after="120"/>
    </w:pPr>
    <w:rPr>
      <w:rFonts w:cs="Mangal"/>
      <w:szCs w:val="21"/>
    </w:rPr>
  </w:style>
  <w:style w:type="character" w:customStyle="1" w:styleId="TextoindependienteCar">
    <w:name w:val="Texto independiente Car"/>
    <w:link w:val="Textoindependiente"/>
    <w:uiPriority w:val="99"/>
    <w:semiHidden/>
    <w:rsid w:val="00471480"/>
    <w:rPr>
      <w:rFonts w:ascii="Calibri" w:eastAsia="NSimSun" w:hAnsi="Calibri" w:cs="Mangal"/>
      <w:kern w:val="0"/>
      <w:sz w:val="24"/>
      <w:szCs w:val="21"/>
      <w:lang w:val="es-ES" w:eastAsia="zh-CN" w:bidi="hi-IN"/>
    </w:rPr>
  </w:style>
  <w:style w:type="paragraph" w:styleId="Revisin">
    <w:name w:val="Revision"/>
    <w:hidden/>
    <w:uiPriority w:val="99"/>
    <w:semiHidden/>
    <w:rsid w:val="005745FA"/>
    <w:rPr>
      <w:rFonts w:eastAsia="NSimSun" w:cs="Mangal"/>
      <w:sz w:val="24"/>
      <w:szCs w:val="21"/>
      <w:lang w:val="es-ES" w:eastAsia="zh-CN" w:bidi="hi-IN"/>
    </w:rPr>
  </w:style>
  <w:style w:type="character" w:styleId="Refdecomentario">
    <w:name w:val="annotation reference"/>
    <w:basedOn w:val="Fuentedeprrafopredeter"/>
    <w:uiPriority w:val="99"/>
    <w:semiHidden/>
    <w:unhideWhenUsed/>
    <w:rsid w:val="00966F08"/>
    <w:rPr>
      <w:sz w:val="16"/>
      <w:szCs w:val="16"/>
    </w:rPr>
  </w:style>
  <w:style w:type="paragraph" w:styleId="Textocomentario">
    <w:name w:val="annotation text"/>
    <w:basedOn w:val="Normal"/>
    <w:link w:val="TextocomentarioCar"/>
    <w:uiPriority w:val="99"/>
    <w:semiHidden/>
    <w:unhideWhenUsed/>
    <w:rsid w:val="00966F08"/>
    <w:rPr>
      <w:rFonts w:cs="Mangal"/>
      <w:sz w:val="20"/>
      <w:szCs w:val="18"/>
    </w:rPr>
  </w:style>
  <w:style w:type="character" w:customStyle="1" w:styleId="TextocomentarioCar">
    <w:name w:val="Texto comentario Car"/>
    <w:basedOn w:val="Fuentedeprrafopredeter"/>
    <w:link w:val="Textocomentario"/>
    <w:uiPriority w:val="99"/>
    <w:semiHidden/>
    <w:rsid w:val="00966F08"/>
    <w:rPr>
      <w:rFonts w:eastAsia="NSimSun" w:cs="Mangal"/>
      <w:szCs w:val="18"/>
      <w:lang w:val="es-ES" w:eastAsia="zh-CN" w:bidi="hi-IN"/>
    </w:rPr>
  </w:style>
  <w:style w:type="paragraph" w:styleId="Asuntodelcomentario">
    <w:name w:val="annotation subject"/>
    <w:basedOn w:val="Textocomentario"/>
    <w:next w:val="Textocomentario"/>
    <w:link w:val="AsuntodelcomentarioCar"/>
    <w:uiPriority w:val="99"/>
    <w:semiHidden/>
    <w:unhideWhenUsed/>
    <w:rsid w:val="00966F08"/>
    <w:rPr>
      <w:b/>
      <w:bCs/>
    </w:rPr>
  </w:style>
  <w:style w:type="character" w:customStyle="1" w:styleId="AsuntodelcomentarioCar">
    <w:name w:val="Asunto del comentario Car"/>
    <w:basedOn w:val="TextocomentarioCar"/>
    <w:link w:val="Asuntodelcomentario"/>
    <w:uiPriority w:val="99"/>
    <w:semiHidden/>
    <w:rsid w:val="00966F08"/>
    <w:rPr>
      <w:rFonts w:eastAsia="NSimSun" w:cs="Mangal"/>
      <w:b/>
      <w:bCs/>
      <w:szCs w:val="18"/>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057428">
      <w:bodyDiv w:val="1"/>
      <w:marLeft w:val="0"/>
      <w:marRight w:val="0"/>
      <w:marTop w:val="0"/>
      <w:marBottom w:val="0"/>
      <w:divBdr>
        <w:top w:val="none" w:sz="0" w:space="0" w:color="auto"/>
        <w:left w:val="none" w:sz="0" w:space="0" w:color="auto"/>
        <w:bottom w:val="none" w:sz="0" w:space="0" w:color="auto"/>
        <w:right w:val="none" w:sz="0" w:space="0" w:color="auto"/>
      </w:divBdr>
    </w:div>
    <w:div w:id="4453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CASASV\Desktop\GHA\CASOS%20ASIGNADOS%20VCV\HDI\LIQUIDACION%20CONTINGENCIA%20DTE%20ANA%20MILENA%20SALAS%2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1026C-5642-4AAF-AB06-640FA2235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LIQUIDACION CONTINGENCIA DTE ANA MILENA SALAS </Template>
  <TotalTime>1</TotalTime>
  <Pages>5</Pages>
  <Words>1127</Words>
  <Characters>6201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VCASASV</dc:creator>
  <cp:keywords/>
  <dc:description/>
  <cp:lastModifiedBy>Valentina Casas Valencia</cp:lastModifiedBy>
  <cp:revision>2</cp:revision>
  <dcterms:created xsi:type="dcterms:W3CDTF">2024-01-18T22:24:00Z</dcterms:created>
  <dcterms:modified xsi:type="dcterms:W3CDTF">2024-01-18T22:24:00Z</dcterms:modified>
</cp:coreProperties>
</file>