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4D02" w14:textId="77777777" w:rsidR="00F10474" w:rsidRPr="00CA6FC3" w:rsidRDefault="00F10474" w:rsidP="00CA6FC3">
      <w:pPr>
        <w:pStyle w:val="xmsonormal"/>
        <w:shd w:val="clear" w:color="auto" w:fill="FFFFFF"/>
        <w:spacing w:line="276" w:lineRule="auto"/>
        <w:jc w:val="both"/>
        <w:rPr>
          <w:rFonts w:asciiTheme="minorBidi" w:hAnsiTheme="minorBidi" w:cstheme="minorBidi"/>
          <w:sz w:val="22"/>
          <w:szCs w:val="22"/>
        </w:rPr>
      </w:pPr>
      <w:r w:rsidRPr="00CA6FC3">
        <w:rPr>
          <w:rStyle w:val="xcontentpasted0"/>
          <w:rFonts w:asciiTheme="minorBidi" w:hAnsiTheme="minorBidi" w:cstheme="minorBidi"/>
          <w:sz w:val="22"/>
          <w:szCs w:val="22"/>
          <w:bdr w:val="none" w:sz="0" w:space="0" w:color="auto" w:frame="1"/>
        </w:rPr>
        <w:t>Estimada área de informes,</w:t>
      </w:r>
    </w:p>
    <w:p w14:paraId="00710E1D" w14:textId="77777777" w:rsidR="00F10474" w:rsidRPr="00CA6FC3" w:rsidRDefault="00F10474" w:rsidP="00CA6FC3">
      <w:pPr>
        <w:pStyle w:val="xmsonormal"/>
        <w:shd w:val="clear" w:color="auto" w:fill="FFFFFF"/>
        <w:spacing w:line="276" w:lineRule="auto"/>
        <w:jc w:val="both"/>
        <w:rPr>
          <w:rFonts w:asciiTheme="minorBidi" w:hAnsiTheme="minorBidi" w:cstheme="minorBidi"/>
          <w:sz w:val="22"/>
          <w:szCs w:val="22"/>
        </w:rPr>
      </w:pPr>
      <w:r w:rsidRPr="00CA6FC3">
        <w:rPr>
          <w:rStyle w:val="xcontentpasted0"/>
          <w:rFonts w:asciiTheme="minorBidi" w:hAnsiTheme="minorBidi" w:cstheme="minorBidi"/>
          <w:sz w:val="22"/>
          <w:szCs w:val="22"/>
          <w:bdr w:val="none" w:sz="0" w:space="0" w:color="auto" w:frame="1"/>
        </w:rPr>
        <w:t>Reciban un cordial saludo, </w:t>
      </w:r>
    </w:p>
    <w:p w14:paraId="2128D7BC" w14:textId="01D6E224" w:rsidR="00F10474" w:rsidRPr="00CA6FC3" w:rsidRDefault="00F10474" w:rsidP="00CA6FC3">
      <w:pPr>
        <w:pStyle w:val="xmsonormal"/>
        <w:shd w:val="clear" w:color="auto" w:fill="FFFFFF"/>
        <w:spacing w:line="276" w:lineRule="auto"/>
        <w:jc w:val="both"/>
        <w:rPr>
          <w:rFonts w:asciiTheme="minorBidi" w:hAnsiTheme="minorBidi" w:cstheme="minorBidi"/>
          <w:sz w:val="22"/>
          <w:szCs w:val="22"/>
          <w:bdr w:val="none" w:sz="0" w:space="0" w:color="auto" w:frame="1"/>
        </w:rPr>
      </w:pPr>
      <w:r w:rsidRPr="00CA6FC3">
        <w:rPr>
          <w:rStyle w:val="xcontentpasted0"/>
          <w:rFonts w:asciiTheme="minorBidi" w:hAnsiTheme="minorBidi" w:cstheme="minorBidi"/>
          <w:sz w:val="22"/>
          <w:szCs w:val="22"/>
          <w:bdr w:val="none" w:sz="0" w:space="0" w:color="auto" w:frame="1"/>
        </w:rPr>
        <w:t xml:space="preserve">Comedidamente informo que, se realizara la recalificación de contingencia </w:t>
      </w:r>
      <w:r w:rsidRPr="00CA6FC3">
        <w:rPr>
          <w:rFonts w:asciiTheme="minorBidi" w:hAnsiTheme="minorBidi" w:cstheme="minorBidi"/>
          <w:sz w:val="22"/>
          <w:szCs w:val="22"/>
          <w:bdr w:val="none" w:sz="0" w:space="0" w:color="auto" w:frame="1"/>
        </w:rPr>
        <w:t>con ocasión a la sentencia favorable</w:t>
      </w:r>
      <w:r w:rsidRPr="00CA6FC3">
        <w:rPr>
          <w:rStyle w:val="xcontentpasted0"/>
          <w:rFonts w:asciiTheme="minorBidi" w:hAnsiTheme="minorBidi" w:cstheme="minorBidi"/>
          <w:sz w:val="22"/>
          <w:szCs w:val="22"/>
        </w:rPr>
        <w:t xml:space="preserve"> de primera instancia</w:t>
      </w:r>
      <w:r w:rsidRPr="00CA6FC3">
        <w:rPr>
          <w:rStyle w:val="xcontentpasted0"/>
          <w:rFonts w:asciiTheme="minorBidi" w:hAnsiTheme="minorBidi" w:cstheme="minorBidi"/>
          <w:sz w:val="22"/>
          <w:szCs w:val="22"/>
          <w:bdr w:val="none" w:sz="0" w:space="0" w:color="auto" w:frame="1"/>
        </w:rPr>
        <w:t xml:space="preserve"> del proceso que a continuación de describe:</w:t>
      </w:r>
    </w:p>
    <w:p w14:paraId="245C1EEC" w14:textId="77777777" w:rsidR="00F10474" w:rsidRPr="00CA6FC3" w:rsidRDefault="00F10474" w:rsidP="00CA6FC3">
      <w:pPr>
        <w:spacing w:after="0" w:line="276" w:lineRule="auto"/>
        <w:jc w:val="both"/>
        <w:rPr>
          <w:rFonts w:asciiTheme="minorBidi" w:hAnsiTheme="minorBidi"/>
          <w:lang w:val="es-CO"/>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277F43" w:rsidRPr="00CA6FC3" w14:paraId="1F6A0288" w14:textId="77777777" w:rsidTr="00AB6FCC">
        <w:trPr>
          <w:cantSplit/>
          <w:trHeight w:val="339"/>
        </w:trPr>
        <w:tc>
          <w:tcPr>
            <w:tcW w:w="2689" w:type="dxa"/>
          </w:tcPr>
          <w:p w14:paraId="02F08A1B" w14:textId="77777777" w:rsidR="00277F43" w:rsidRPr="00CA6FC3" w:rsidRDefault="00277F43"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PROCESO:</w:t>
            </w:r>
          </w:p>
        </w:tc>
        <w:tc>
          <w:tcPr>
            <w:tcW w:w="6667" w:type="dxa"/>
          </w:tcPr>
          <w:p w14:paraId="60EECE8D" w14:textId="77777777" w:rsidR="00AB6FCC"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R</w:t>
            </w:r>
            <w:r w:rsidR="00BB2504" w:rsidRPr="00CA6FC3">
              <w:rPr>
                <w:rFonts w:asciiTheme="minorBidi" w:hAnsiTheme="minorBidi"/>
                <w:lang w:val="es-CO"/>
              </w:rPr>
              <w:t>ESPONSABILIDAD</w:t>
            </w:r>
            <w:r w:rsidRPr="00CA6FC3">
              <w:rPr>
                <w:rFonts w:asciiTheme="minorBidi" w:hAnsiTheme="minorBidi"/>
                <w:lang w:val="es-CO"/>
              </w:rPr>
              <w:t xml:space="preserve"> CIVIL MÉDICA</w:t>
            </w:r>
          </w:p>
          <w:p w14:paraId="4476DF86" w14:textId="77777777" w:rsidR="00DA4572" w:rsidRPr="00CA6FC3" w:rsidRDefault="00DA4572"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JUZGADO 47 CIVIL DEL CIRCUITO DE BOGOTÁ</w:t>
            </w:r>
          </w:p>
        </w:tc>
      </w:tr>
      <w:tr w:rsidR="007C2593" w:rsidRPr="00CA6FC3" w14:paraId="4956A1C5" w14:textId="77777777" w:rsidTr="00AB6FCC">
        <w:trPr>
          <w:cantSplit/>
          <w:trHeight w:val="339"/>
        </w:trPr>
        <w:tc>
          <w:tcPr>
            <w:tcW w:w="2689" w:type="dxa"/>
          </w:tcPr>
          <w:p w14:paraId="40B8FF7D" w14:textId="35CD21AE" w:rsidR="007C2593" w:rsidRPr="00CA6FC3" w:rsidRDefault="007C2593"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REFERENCIA</w:t>
            </w:r>
            <w:r w:rsidRPr="00CA6FC3">
              <w:rPr>
                <w:rFonts w:asciiTheme="minorBidi" w:hAnsiTheme="minorBidi"/>
                <w:b/>
              </w:rPr>
              <w:t xml:space="preserve">: </w:t>
            </w:r>
          </w:p>
        </w:tc>
        <w:tc>
          <w:tcPr>
            <w:tcW w:w="6667" w:type="dxa"/>
          </w:tcPr>
          <w:p w14:paraId="142E2538" w14:textId="21886135" w:rsidR="007C2593" w:rsidRPr="00CA6FC3" w:rsidRDefault="007C2593"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VERBAL</w:t>
            </w:r>
          </w:p>
        </w:tc>
      </w:tr>
      <w:tr w:rsidR="00277F43" w:rsidRPr="00CA6FC3" w14:paraId="0606F61C" w14:textId="77777777" w:rsidTr="00AB6FCC">
        <w:trPr>
          <w:cantSplit/>
        </w:trPr>
        <w:tc>
          <w:tcPr>
            <w:tcW w:w="2689" w:type="dxa"/>
          </w:tcPr>
          <w:p w14:paraId="40EFCFA2" w14:textId="77777777" w:rsidR="00277F43" w:rsidRPr="00CA6FC3" w:rsidRDefault="00277F43"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 xml:space="preserve">DEMANDANTE:                  </w:t>
            </w:r>
          </w:p>
        </w:tc>
        <w:tc>
          <w:tcPr>
            <w:tcW w:w="6667" w:type="dxa"/>
          </w:tcPr>
          <w:p w14:paraId="4AFD447B" w14:textId="77777777" w:rsidR="00AB6FCC"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1.</w:t>
            </w:r>
            <w:r w:rsidRPr="00CA6FC3">
              <w:rPr>
                <w:rFonts w:asciiTheme="minorBidi" w:hAnsiTheme="minorBidi"/>
                <w:lang w:val="es-CO"/>
              </w:rPr>
              <w:tab/>
              <w:t>GABRIEL MUÑOZ MOLINA (VICTIMA DIRECTA)</w:t>
            </w:r>
          </w:p>
          <w:p w14:paraId="7138F939" w14:textId="77777777" w:rsidR="00AB6FCC"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2.</w:t>
            </w:r>
            <w:r w:rsidRPr="00CA6FC3">
              <w:rPr>
                <w:rFonts w:asciiTheme="minorBidi" w:hAnsiTheme="minorBidi"/>
                <w:lang w:val="es-CO"/>
              </w:rPr>
              <w:tab/>
              <w:t>DIANA CAROLINA BOLAÑOS FLECHAS (CONYUGE)</w:t>
            </w:r>
          </w:p>
          <w:p w14:paraId="31BDF80B" w14:textId="77777777" w:rsidR="00AB6FCC"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3.</w:t>
            </w:r>
            <w:r w:rsidRPr="00CA6FC3">
              <w:rPr>
                <w:rFonts w:asciiTheme="minorBidi" w:hAnsiTheme="minorBidi"/>
                <w:lang w:val="es-CO"/>
              </w:rPr>
              <w:tab/>
              <w:t>EMILIANO MUÑOZ BOLAÑOS (HIJO MENOR DE EDAD)</w:t>
            </w:r>
          </w:p>
          <w:p w14:paraId="5FE18D0B" w14:textId="77777777" w:rsidR="00AB6FCC"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4.</w:t>
            </w:r>
            <w:r w:rsidRPr="00CA6FC3">
              <w:rPr>
                <w:rFonts w:asciiTheme="minorBidi" w:hAnsiTheme="minorBidi"/>
                <w:lang w:val="es-CO"/>
              </w:rPr>
              <w:tab/>
              <w:t>JUAN DAVID MUÑOZ RODRIGUEZ (HIJO)</w:t>
            </w:r>
          </w:p>
          <w:p w14:paraId="6AECD109" w14:textId="77777777" w:rsidR="00AB6FCC"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5.</w:t>
            </w:r>
            <w:r w:rsidRPr="00CA6FC3">
              <w:rPr>
                <w:rFonts w:asciiTheme="minorBidi" w:hAnsiTheme="minorBidi"/>
                <w:lang w:val="es-CO"/>
              </w:rPr>
              <w:tab/>
              <w:t>SIMON ANDRES MUÑOZ RODRIGUEZ (HIJO)</w:t>
            </w:r>
          </w:p>
          <w:p w14:paraId="1A1C31A5" w14:textId="77777777" w:rsidR="00AB6FCC" w:rsidRPr="00CA6FC3" w:rsidRDefault="00AB6FCC" w:rsidP="00CA6FC3">
            <w:pPr>
              <w:tabs>
                <w:tab w:val="left" w:pos="426"/>
                <w:tab w:val="left" w:pos="2268"/>
              </w:tabs>
              <w:spacing w:after="0" w:line="276" w:lineRule="auto"/>
              <w:jc w:val="both"/>
              <w:rPr>
                <w:rFonts w:asciiTheme="minorBidi" w:hAnsiTheme="minorBidi"/>
              </w:rPr>
            </w:pPr>
            <w:r w:rsidRPr="00CA6FC3">
              <w:rPr>
                <w:rFonts w:asciiTheme="minorBidi" w:hAnsiTheme="minorBidi"/>
              </w:rPr>
              <w:t>6.</w:t>
            </w:r>
            <w:r w:rsidRPr="00CA6FC3">
              <w:rPr>
                <w:rFonts w:asciiTheme="minorBidi" w:hAnsiTheme="minorBidi"/>
              </w:rPr>
              <w:tab/>
              <w:t>MIREYA MOLINA SERRATO (MAMÁ)</w:t>
            </w:r>
          </w:p>
          <w:p w14:paraId="46A945A8" w14:textId="77777777" w:rsidR="00AB6FCC" w:rsidRPr="00CA6FC3" w:rsidRDefault="00AB6FCC" w:rsidP="00CA6FC3">
            <w:pPr>
              <w:tabs>
                <w:tab w:val="left" w:pos="426"/>
                <w:tab w:val="left" w:pos="2268"/>
              </w:tabs>
              <w:spacing w:after="0" w:line="276" w:lineRule="auto"/>
              <w:jc w:val="both"/>
              <w:rPr>
                <w:rFonts w:asciiTheme="minorBidi" w:hAnsiTheme="minorBidi"/>
              </w:rPr>
            </w:pPr>
            <w:r w:rsidRPr="00CA6FC3">
              <w:rPr>
                <w:rFonts w:asciiTheme="minorBidi" w:hAnsiTheme="minorBidi"/>
              </w:rPr>
              <w:t>7.</w:t>
            </w:r>
            <w:r w:rsidRPr="00CA6FC3">
              <w:rPr>
                <w:rFonts w:asciiTheme="minorBidi" w:hAnsiTheme="minorBidi"/>
              </w:rPr>
              <w:tab/>
              <w:t>JOSE RICARDO MUÑOZ BERNAL (PAPÁ)</w:t>
            </w:r>
          </w:p>
          <w:p w14:paraId="66E21924" w14:textId="77777777" w:rsidR="00AB6FCC" w:rsidRPr="00CA6FC3" w:rsidRDefault="00AB6FCC" w:rsidP="00CA6FC3">
            <w:pPr>
              <w:tabs>
                <w:tab w:val="left" w:pos="426"/>
                <w:tab w:val="left" w:pos="2268"/>
              </w:tabs>
              <w:spacing w:after="0" w:line="276" w:lineRule="auto"/>
              <w:jc w:val="both"/>
              <w:rPr>
                <w:rFonts w:asciiTheme="minorBidi" w:hAnsiTheme="minorBidi"/>
              </w:rPr>
            </w:pPr>
            <w:r w:rsidRPr="00CA6FC3">
              <w:rPr>
                <w:rFonts w:asciiTheme="minorBidi" w:hAnsiTheme="minorBidi"/>
              </w:rPr>
              <w:t>8.</w:t>
            </w:r>
            <w:r w:rsidRPr="00CA6FC3">
              <w:rPr>
                <w:rFonts w:asciiTheme="minorBidi" w:hAnsiTheme="minorBidi"/>
              </w:rPr>
              <w:tab/>
              <w:t>DIEGO ALEJANDRO MUÑOZ MOLINA (HERMANO)</w:t>
            </w:r>
          </w:p>
          <w:p w14:paraId="0AEB757D" w14:textId="77777777" w:rsidR="00277F43" w:rsidRPr="00CA6FC3" w:rsidRDefault="00AB6FCC" w:rsidP="00CA6FC3">
            <w:pPr>
              <w:tabs>
                <w:tab w:val="left" w:pos="426"/>
                <w:tab w:val="left" w:pos="2268"/>
              </w:tabs>
              <w:spacing w:after="0" w:line="276" w:lineRule="auto"/>
              <w:jc w:val="both"/>
              <w:rPr>
                <w:rFonts w:asciiTheme="minorBidi" w:hAnsiTheme="minorBidi"/>
              </w:rPr>
            </w:pPr>
            <w:r w:rsidRPr="00CA6FC3">
              <w:rPr>
                <w:rFonts w:asciiTheme="minorBidi" w:hAnsiTheme="minorBidi"/>
              </w:rPr>
              <w:t>9.</w:t>
            </w:r>
            <w:r w:rsidRPr="00CA6FC3">
              <w:rPr>
                <w:rFonts w:asciiTheme="minorBidi" w:hAnsiTheme="minorBidi"/>
              </w:rPr>
              <w:tab/>
              <w:t>JUAN CAMILO MUÑOZ MOLINA (HERMANO)</w:t>
            </w:r>
          </w:p>
        </w:tc>
      </w:tr>
      <w:tr w:rsidR="00277F43" w:rsidRPr="00CA6FC3" w14:paraId="32646F65" w14:textId="77777777" w:rsidTr="00AB6FCC">
        <w:trPr>
          <w:cantSplit/>
        </w:trPr>
        <w:tc>
          <w:tcPr>
            <w:tcW w:w="2689" w:type="dxa"/>
          </w:tcPr>
          <w:p w14:paraId="541C3E67" w14:textId="77777777" w:rsidR="00277F43" w:rsidRPr="00CA6FC3" w:rsidRDefault="00277F43"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DEMANDADOS:</w:t>
            </w:r>
          </w:p>
        </w:tc>
        <w:tc>
          <w:tcPr>
            <w:tcW w:w="6667" w:type="dxa"/>
          </w:tcPr>
          <w:p w14:paraId="5A92D207" w14:textId="77777777" w:rsidR="00AB6FCC" w:rsidRPr="00CA6FC3" w:rsidRDefault="00AB6FCC" w:rsidP="00CA6FC3">
            <w:pPr>
              <w:pStyle w:val="Prrafodelista"/>
              <w:numPr>
                <w:ilvl w:val="0"/>
                <w:numId w:val="2"/>
              </w:numPr>
              <w:tabs>
                <w:tab w:val="left" w:pos="426"/>
                <w:tab w:val="left" w:pos="2268"/>
              </w:tabs>
              <w:spacing w:after="0" w:line="276" w:lineRule="auto"/>
              <w:jc w:val="both"/>
              <w:rPr>
                <w:rFonts w:asciiTheme="minorBidi" w:hAnsiTheme="minorBidi"/>
              </w:rPr>
            </w:pPr>
            <w:r w:rsidRPr="00CA6FC3">
              <w:rPr>
                <w:rFonts w:asciiTheme="minorBidi" w:hAnsiTheme="minorBidi"/>
              </w:rPr>
              <w:t xml:space="preserve">CLINICA COLSANITAS SEDE CLINICA INFANTIL SANTA MARIA DEL LAGO </w:t>
            </w:r>
          </w:p>
          <w:p w14:paraId="4D9043DD" w14:textId="77777777" w:rsidR="00AB6FCC" w:rsidRPr="00CA6FC3" w:rsidRDefault="00AB6FCC" w:rsidP="00CA6FC3">
            <w:pPr>
              <w:pStyle w:val="Prrafodelista"/>
              <w:numPr>
                <w:ilvl w:val="0"/>
                <w:numId w:val="2"/>
              </w:numPr>
              <w:tabs>
                <w:tab w:val="left" w:pos="426"/>
                <w:tab w:val="left" w:pos="2268"/>
              </w:tabs>
              <w:spacing w:after="0" w:line="276" w:lineRule="auto"/>
              <w:jc w:val="both"/>
              <w:rPr>
                <w:rFonts w:asciiTheme="minorBidi" w:hAnsiTheme="minorBidi"/>
              </w:rPr>
            </w:pPr>
            <w:r w:rsidRPr="00CA6FC3">
              <w:rPr>
                <w:rFonts w:asciiTheme="minorBidi" w:hAnsiTheme="minorBidi"/>
              </w:rPr>
              <w:t xml:space="preserve">CLINICA COLSANITAS SEDE CLINICA UNIVERSITARIA COLOMBIA </w:t>
            </w:r>
          </w:p>
          <w:p w14:paraId="32884FA6" w14:textId="77777777" w:rsidR="00277F43" w:rsidRPr="00CA6FC3" w:rsidRDefault="00AB6FCC" w:rsidP="00CA6FC3">
            <w:pPr>
              <w:pStyle w:val="Prrafodelista"/>
              <w:numPr>
                <w:ilvl w:val="0"/>
                <w:numId w:val="2"/>
              </w:numPr>
              <w:tabs>
                <w:tab w:val="left" w:pos="426"/>
                <w:tab w:val="left" w:pos="2268"/>
              </w:tabs>
              <w:spacing w:after="0" w:line="276" w:lineRule="auto"/>
              <w:jc w:val="both"/>
              <w:rPr>
                <w:rFonts w:asciiTheme="minorBidi" w:hAnsiTheme="minorBidi"/>
              </w:rPr>
            </w:pPr>
            <w:r w:rsidRPr="00CA6FC3">
              <w:rPr>
                <w:rFonts w:asciiTheme="minorBidi" w:hAnsiTheme="minorBidi"/>
              </w:rPr>
              <w:t>EPS SANITAS NIT 800.251.440-6</w:t>
            </w:r>
          </w:p>
        </w:tc>
      </w:tr>
      <w:tr w:rsidR="00277F43" w:rsidRPr="00CA6FC3" w14:paraId="223489FA" w14:textId="77777777" w:rsidTr="00AB6FCC">
        <w:trPr>
          <w:cantSplit/>
        </w:trPr>
        <w:tc>
          <w:tcPr>
            <w:tcW w:w="2689" w:type="dxa"/>
          </w:tcPr>
          <w:p w14:paraId="5212323C" w14:textId="77777777" w:rsidR="00277F43" w:rsidRPr="00CA6FC3" w:rsidRDefault="00277F43"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LLAMADOS EN GARANTÍA:</w:t>
            </w:r>
          </w:p>
          <w:p w14:paraId="1F1DF8A6" w14:textId="77777777" w:rsidR="00277F43" w:rsidRPr="00CA6FC3" w:rsidRDefault="00277F43" w:rsidP="00CA6FC3">
            <w:pPr>
              <w:tabs>
                <w:tab w:val="left" w:pos="426"/>
                <w:tab w:val="left" w:pos="2268"/>
              </w:tabs>
              <w:spacing w:after="0" w:line="276" w:lineRule="auto"/>
              <w:jc w:val="both"/>
              <w:rPr>
                <w:rFonts w:asciiTheme="minorBidi" w:hAnsiTheme="minorBidi"/>
                <w:b/>
              </w:rPr>
            </w:pPr>
          </w:p>
        </w:tc>
        <w:tc>
          <w:tcPr>
            <w:tcW w:w="6667" w:type="dxa"/>
          </w:tcPr>
          <w:p w14:paraId="5BD8AB68" w14:textId="77777777" w:rsidR="00277F43" w:rsidRPr="00CA6FC3" w:rsidRDefault="00AB6FCC" w:rsidP="00CA6FC3">
            <w:pPr>
              <w:tabs>
                <w:tab w:val="left" w:pos="426"/>
                <w:tab w:val="left" w:pos="2268"/>
              </w:tabs>
              <w:spacing w:after="0" w:line="276" w:lineRule="auto"/>
              <w:jc w:val="both"/>
              <w:rPr>
                <w:rFonts w:asciiTheme="minorBidi" w:hAnsiTheme="minorBidi"/>
                <w:lang w:val="es-CO"/>
              </w:rPr>
            </w:pPr>
            <w:r w:rsidRPr="00CA6FC3">
              <w:rPr>
                <w:rFonts w:asciiTheme="minorBidi" w:hAnsiTheme="minorBidi"/>
                <w:lang w:val="es-CO"/>
              </w:rPr>
              <w:t>LA EQUIDAD SEGUROS GENERALES O.C. (POR SANITAS EPS Y CLINICA COLSANITAS)</w:t>
            </w:r>
          </w:p>
        </w:tc>
      </w:tr>
      <w:tr w:rsidR="00277F43" w:rsidRPr="00CA6FC3" w14:paraId="4531D022" w14:textId="77777777" w:rsidTr="00AB6FCC">
        <w:trPr>
          <w:cantSplit/>
        </w:trPr>
        <w:tc>
          <w:tcPr>
            <w:tcW w:w="2689" w:type="dxa"/>
          </w:tcPr>
          <w:p w14:paraId="549E0373" w14:textId="77777777" w:rsidR="00277F43" w:rsidRPr="00CA6FC3" w:rsidRDefault="00277F43"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 xml:space="preserve">RADICACIÓN:                     </w:t>
            </w:r>
          </w:p>
        </w:tc>
        <w:tc>
          <w:tcPr>
            <w:tcW w:w="6667" w:type="dxa"/>
          </w:tcPr>
          <w:p w14:paraId="4CF7457E" w14:textId="77777777" w:rsidR="00277F43" w:rsidRPr="00CA6FC3" w:rsidRDefault="00DA4572" w:rsidP="00CA6FC3">
            <w:pPr>
              <w:tabs>
                <w:tab w:val="left" w:pos="426"/>
                <w:tab w:val="left" w:pos="2268"/>
              </w:tabs>
              <w:spacing w:after="0" w:line="276" w:lineRule="auto"/>
              <w:jc w:val="both"/>
              <w:rPr>
                <w:rFonts w:asciiTheme="minorBidi" w:hAnsiTheme="minorBidi"/>
                <w:bCs/>
                <w:color w:val="222222"/>
                <w:shd w:val="clear" w:color="auto" w:fill="FFFFFF"/>
                <w:lang w:val="es-ES"/>
              </w:rPr>
            </w:pPr>
            <w:r w:rsidRPr="00CA6FC3">
              <w:rPr>
                <w:rFonts w:asciiTheme="minorBidi" w:hAnsiTheme="minorBidi"/>
              </w:rPr>
              <w:t>110013103047</w:t>
            </w:r>
            <w:r w:rsidR="00AB6FCC" w:rsidRPr="00CA6FC3">
              <w:rPr>
                <w:rFonts w:asciiTheme="minorBidi" w:hAnsiTheme="minorBidi"/>
              </w:rPr>
              <w:t>-</w:t>
            </w:r>
            <w:r w:rsidRPr="00CA6FC3">
              <w:rPr>
                <w:rFonts w:asciiTheme="minorBidi" w:hAnsiTheme="minorBidi"/>
              </w:rPr>
              <w:t>2021</w:t>
            </w:r>
            <w:r w:rsidR="00AB6FCC" w:rsidRPr="00CA6FC3">
              <w:rPr>
                <w:rFonts w:asciiTheme="minorBidi" w:hAnsiTheme="minorBidi"/>
              </w:rPr>
              <w:t>-</w:t>
            </w:r>
            <w:r w:rsidRPr="00CA6FC3">
              <w:rPr>
                <w:rFonts w:asciiTheme="minorBidi" w:hAnsiTheme="minorBidi"/>
              </w:rPr>
              <w:t>00679</w:t>
            </w:r>
            <w:r w:rsidR="00AB6FCC" w:rsidRPr="00CA6FC3">
              <w:rPr>
                <w:rFonts w:asciiTheme="minorBidi" w:hAnsiTheme="minorBidi"/>
              </w:rPr>
              <w:t>-</w:t>
            </w:r>
            <w:r w:rsidRPr="00CA6FC3">
              <w:rPr>
                <w:rFonts w:asciiTheme="minorBidi" w:hAnsiTheme="minorBidi"/>
              </w:rPr>
              <w:t>00</w:t>
            </w:r>
          </w:p>
        </w:tc>
      </w:tr>
      <w:tr w:rsidR="00BD115F" w:rsidRPr="00CA6FC3" w14:paraId="7EDC7CB8" w14:textId="77777777" w:rsidTr="00AB6FCC">
        <w:trPr>
          <w:cantSplit/>
        </w:trPr>
        <w:tc>
          <w:tcPr>
            <w:tcW w:w="2689" w:type="dxa"/>
          </w:tcPr>
          <w:p w14:paraId="7A66ACAE" w14:textId="556583AC" w:rsidR="00BD115F" w:rsidRPr="00CA6FC3" w:rsidRDefault="00BD115F" w:rsidP="00CA6FC3">
            <w:pPr>
              <w:tabs>
                <w:tab w:val="left" w:pos="426"/>
                <w:tab w:val="left" w:pos="2268"/>
              </w:tabs>
              <w:spacing w:after="0" w:line="276" w:lineRule="auto"/>
              <w:jc w:val="both"/>
              <w:rPr>
                <w:rFonts w:asciiTheme="minorBidi" w:hAnsiTheme="minorBidi"/>
                <w:b/>
              </w:rPr>
            </w:pPr>
            <w:r w:rsidRPr="00CA6FC3">
              <w:rPr>
                <w:rFonts w:asciiTheme="minorBidi" w:hAnsiTheme="minorBidi"/>
                <w:b/>
              </w:rPr>
              <w:t>CASE</w:t>
            </w:r>
            <w:r w:rsidRPr="00CA6FC3">
              <w:rPr>
                <w:rFonts w:asciiTheme="minorBidi" w:hAnsiTheme="minorBidi"/>
                <w:b/>
              </w:rPr>
              <w:t xml:space="preserve">: </w:t>
            </w:r>
          </w:p>
        </w:tc>
        <w:tc>
          <w:tcPr>
            <w:tcW w:w="6667" w:type="dxa"/>
          </w:tcPr>
          <w:p w14:paraId="4FFB82F9" w14:textId="788F2DE3" w:rsidR="00BD115F" w:rsidRPr="00CA6FC3" w:rsidRDefault="00BD115F" w:rsidP="00CA6FC3">
            <w:pPr>
              <w:tabs>
                <w:tab w:val="left" w:pos="426"/>
                <w:tab w:val="left" w:pos="2268"/>
              </w:tabs>
              <w:spacing w:after="0" w:line="276" w:lineRule="auto"/>
              <w:jc w:val="both"/>
              <w:rPr>
                <w:rFonts w:asciiTheme="minorBidi" w:hAnsiTheme="minorBidi"/>
              </w:rPr>
            </w:pPr>
            <w:r w:rsidRPr="00CA6FC3">
              <w:rPr>
                <w:rFonts w:asciiTheme="minorBidi" w:hAnsiTheme="minorBidi"/>
              </w:rPr>
              <w:t>20906</w:t>
            </w:r>
          </w:p>
        </w:tc>
      </w:tr>
    </w:tbl>
    <w:p w14:paraId="230A8EA1" w14:textId="77777777" w:rsidR="00277F43" w:rsidRPr="00CA6FC3" w:rsidRDefault="00277F43" w:rsidP="00CA6FC3">
      <w:pPr>
        <w:pStyle w:val="Ttulo5"/>
        <w:shd w:val="clear" w:color="auto" w:fill="FFFFFF"/>
        <w:spacing w:before="0" w:beforeAutospacing="0" w:after="0" w:afterAutospacing="0" w:line="276" w:lineRule="auto"/>
        <w:jc w:val="both"/>
        <w:rPr>
          <w:rFonts w:asciiTheme="minorBidi" w:hAnsiTheme="minorBidi" w:cstheme="minorBidi"/>
          <w:sz w:val="22"/>
          <w:szCs w:val="22"/>
          <w:u w:val="single"/>
          <w:lang w:val="es-CO"/>
        </w:rPr>
      </w:pPr>
    </w:p>
    <w:p w14:paraId="670E8E01" w14:textId="77777777" w:rsidR="00277F43" w:rsidRPr="00CA6FC3" w:rsidRDefault="00277F43" w:rsidP="00CA6FC3">
      <w:pPr>
        <w:pStyle w:val="Ttulo5"/>
        <w:shd w:val="clear" w:color="auto" w:fill="FFFFFF"/>
        <w:spacing w:before="0" w:beforeAutospacing="0" w:after="0" w:afterAutospacing="0" w:line="276" w:lineRule="auto"/>
        <w:jc w:val="both"/>
        <w:rPr>
          <w:rFonts w:asciiTheme="minorBidi" w:hAnsiTheme="minorBidi" w:cstheme="minorBidi"/>
          <w:sz w:val="22"/>
          <w:szCs w:val="22"/>
          <w:u w:val="single"/>
          <w:lang w:val="es-CO"/>
        </w:rPr>
      </w:pPr>
    </w:p>
    <w:p w14:paraId="346A9C33" w14:textId="77777777" w:rsidR="00B1524E" w:rsidRPr="00CA6FC3" w:rsidRDefault="00277F43" w:rsidP="00CA6FC3">
      <w:pPr>
        <w:pStyle w:val="Ttulo5"/>
        <w:shd w:val="clear" w:color="auto" w:fill="FFFFFF"/>
        <w:spacing w:before="0" w:beforeAutospacing="0" w:after="0" w:afterAutospacing="0" w:line="276" w:lineRule="auto"/>
        <w:jc w:val="both"/>
        <w:rPr>
          <w:rFonts w:asciiTheme="minorBidi" w:hAnsiTheme="minorBidi" w:cstheme="minorBidi"/>
          <w:sz w:val="22"/>
          <w:szCs w:val="22"/>
          <w:lang w:val="es-CO"/>
        </w:rPr>
      </w:pPr>
      <w:r w:rsidRPr="00CA6FC3">
        <w:rPr>
          <w:rFonts w:asciiTheme="minorBidi" w:hAnsiTheme="minorBidi" w:cstheme="minorBidi"/>
          <w:sz w:val="22"/>
          <w:szCs w:val="22"/>
          <w:u w:val="single"/>
          <w:lang w:val="es-CO"/>
        </w:rPr>
        <w:t>HECHOS:</w:t>
      </w:r>
      <w:r w:rsidRPr="00CA6FC3">
        <w:rPr>
          <w:rFonts w:asciiTheme="minorBidi" w:hAnsiTheme="minorBidi" w:cstheme="minorBidi"/>
          <w:sz w:val="22"/>
          <w:szCs w:val="22"/>
          <w:lang w:val="es-CO"/>
        </w:rPr>
        <w:t xml:space="preserve"> </w:t>
      </w:r>
    </w:p>
    <w:p w14:paraId="78F71037"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A principios del mes marzo de 2019 el señor GABRIEL MUÑOZ MOLINA empezó a sentir fuertes dolores de cabeza, dolores localizados en la parte trasera de la cabeza y la nuca, estos acompañados de hormigueo en las manos y parálisis facial y del cuerpo en toda la parte derecha.</w:t>
      </w:r>
      <w:r w:rsidR="001B4DBC" w:rsidRPr="00CA6FC3">
        <w:rPr>
          <w:rFonts w:asciiTheme="minorBidi" w:hAnsiTheme="minorBidi" w:cstheme="minorBidi"/>
          <w:b w:val="0"/>
          <w:sz w:val="22"/>
          <w:szCs w:val="22"/>
          <w:lang w:val="es-CO"/>
        </w:rPr>
        <w:t xml:space="preserve"> I</w:t>
      </w:r>
      <w:r w:rsidRPr="00CA6FC3">
        <w:rPr>
          <w:rFonts w:asciiTheme="minorBidi" w:hAnsiTheme="minorBidi" w:cstheme="minorBidi"/>
          <w:b w:val="0"/>
          <w:sz w:val="22"/>
          <w:szCs w:val="22"/>
          <w:lang w:val="es-CO"/>
        </w:rPr>
        <w:t xml:space="preserve">nicialmente en </w:t>
      </w:r>
      <w:r w:rsidR="00874B75" w:rsidRPr="00CA6FC3">
        <w:rPr>
          <w:rFonts w:asciiTheme="minorBidi" w:hAnsiTheme="minorBidi" w:cstheme="minorBidi"/>
          <w:b w:val="0"/>
          <w:sz w:val="22"/>
          <w:szCs w:val="22"/>
          <w:lang w:val="es-CO"/>
        </w:rPr>
        <w:t>C</w:t>
      </w:r>
      <w:r w:rsidRPr="00CA6FC3">
        <w:rPr>
          <w:rFonts w:asciiTheme="minorBidi" w:hAnsiTheme="minorBidi" w:cstheme="minorBidi"/>
          <w:b w:val="0"/>
          <w:sz w:val="22"/>
          <w:szCs w:val="22"/>
          <w:lang w:val="es-CO"/>
        </w:rPr>
        <w:t xml:space="preserve">línica </w:t>
      </w:r>
      <w:r w:rsidR="00874B75" w:rsidRPr="00CA6FC3">
        <w:rPr>
          <w:rFonts w:asciiTheme="minorBidi" w:hAnsiTheme="minorBidi" w:cstheme="minorBidi"/>
          <w:b w:val="0"/>
          <w:sz w:val="22"/>
          <w:szCs w:val="22"/>
          <w:lang w:val="es-CO"/>
        </w:rPr>
        <w:t>S</w:t>
      </w:r>
      <w:r w:rsidRPr="00CA6FC3">
        <w:rPr>
          <w:rFonts w:asciiTheme="minorBidi" w:hAnsiTheme="minorBidi" w:cstheme="minorBidi"/>
          <w:b w:val="0"/>
          <w:sz w:val="22"/>
          <w:szCs w:val="22"/>
          <w:lang w:val="es-CO"/>
        </w:rPr>
        <w:t xml:space="preserve">an Rafael dan un </w:t>
      </w:r>
      <w:r w:rsidRPr="00CA6FC3">
        <w:rPr>
          <w:rFonts w:asciiTheme="minorBidi" w:hAnsiTheme="minorBidi" w:cstheme="minorBidi"/>
          <w:sz w:val="22"/>
          <w:szCs w:val="22"/>
          <w:u w:val="single"/>
          <w:lang w:val="es-CO"/>
        </w:rPr>
        <w:t>diagnóstico de meningitis viral.</w:t>
      </w:r>
    </w:p>
    <w:p w14:paraId="3935F6F5"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En junio 2019 acude a </w:t>
      </w:r>
      <w:proofErr w:type="spellStart"/>
      <w:r w:rsidRPr="00CA6FC3">
        <w:rPr>
          <w:rFonts w:asciiTheme="minorBidi" w:hAnsiTheme="minorBidi" w:cstheme="minorBidi"/>
          <w:b w:val="0"/>
          <w:sz w:val="22"/>
          <w:szCs w:val="22"/>
          <w:lang w:val="es-CO"/>
        </w:rPr>
        <w:t>famisanar</w:t>
      </w:r>
      <w:proofErr w:type="spellEnd"/>
      <w:r w:rsidRPr="00CA6FC3">
        <w:rPr>
          <w:rFonts w:asciiTheme="minorBidi" w:hAnsiTheme="minorBidi" w:cstheme="minorBidi"/>
          <w:b w:val="0"/>
          <w:sz w:val="22"/>
          <w:szCs w:val="22"/>
          <w:lang w:val="es-CO"/>
        </w:rPr>
        <w:t xml:space="preserve"> sede Quiroga, por el posible riesgo de la meningitis le hacen una punción lumbar para estudiar el nivel del líquido cefalorraquídeo y concluyen que tiene la presión demasiado elevada.</w:t>
      </w:r>
    </w:p>
    <w:p w14:paraId="664FDAE9"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El paciente GABRIEL MUÑOZ MOLINA continuó en cuidados intensivos y a los pocos días le vuelven a realizar otra punción lumbar y hacen un TAC de cráneo en donde confirman el</w:t>
      </w:r>
      <w:r w:rsidRPr="00CA6FC3">
        <w:rPr>
          <w:rFonts w:asciiTheme="minorBidi" w:hAnsiTheme="minorBidi" w:cstheme="minorBidi"/>
          <w:sz w:val="22"/>
          <w:szCs w:val="22"/>
          <w:u w:val="single"/>
          <w:lang w:val="es-CO"/>
        </w:rPr>
        <w:t xml:space="preserve"> diagnóstico de HIPERTENSIÓN ENDOCRANEAL IDEOPATICA</w:t>
      </w:r>
      <w:r w:rsidRPr="00CA6FC3">
        <w:rPr>
          <w:rFonts w:asciiTheme="minorBidi" w:hAnsiTheme="minorBidi" w:cstheme="minorBidi"/>
          <w:b w:val="0"/>
          <w:sz w:val="22"/>
          <w:szCs w:val="22"/>
          <w:lang w:val="es-CO"/>
        </w:rPr>
        <w:t xml:space="preserve"> y es ahí donde inici</w:t>
      </w:r>
      <w:r w:rsidR="001B4DBC" w:rsidRPr="00CA6FC3">
        <w:rPr>
          <w:rFonts w:asciiTheme="minorBidi" w:hAnsiTheme="minorBidi" w:cstheme="minorBidi"/>
          <w:b w:val="0"/>
          <w:sz w:val="22"/>
          <w:szCs w:val="22"/>
          <w:lang w:val="es-CO"/>
        </w:rPr>
        <w:t>ó</w:t>
      </w:r>
      <w:r w:rsidRPr="00CA6FC3">
        <w:rPr>
          <w:rFonts w:asciiTheme="minorBidi" w:hAnsiTheme="minorBidi" w:cstheme="minorBidi"/>
          <w:b w:val="0"/>
          <w:sz w:val="22"/>
          <w:szCs w:val="22"/>
          <w:lang w:val="es-CO"/>
        </w:rPr>
        <w:t xml:space="preserve"> el tratamiento farmacológico para tratar esta enfermedad. </w:t>
      </w:r>
    </w:p>
    <w:p w14:paraId="208E088B"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Luego cambia de EPS a Sanitas y acude a ILANS, ahí solicitan una junta </w:t>
      </w:r>
      <w:r w:rsidR="001B4DBC" w:rsidRPr="00CA6FC3">
        <w:rPr>
          <w:rFonts w:asciiTheme="minorBidi" w:hAnsiTheme="minorBidi" w:cstheme="minorBidi"/>
          <w:b w:val="0"/>
          <w:sz w:val="22"/>
          <w:szCs w:val="22"/>
          <w:lang w:val="es-CO"/>
        </w:rPr>
        <w:t>médica</w:t>
      </w:r>
      <w:r w:rsidRPr="00CA6FC3">
        <w:rPr>
          <w:rFonts w:asciiTheme="minorBidi" w:hAnsiTheme="minorBidi" w:cstheme="minorBidi"/>
          <w:b w:val="0"/>
          <w:sz w:val="22"/>
          <w:szCs w:val="22"/>
          <w:lang w:val="es-CO"/>
        </w:rPr>
        <w:t xml:space="preserve">, ahí dicen que no realizan la cirugía y que la </w:t>
      </w:r>
      <w:proofErr w:type="spellStart"/>
      <w:r w:rsidRPr="00CA6FC3">
        <w:rPr>
          <w:rFonts w:asciiTheme="minorBidi" w:hAnsiTheme="minorBidi" w:cstheme="minorBidi"/>
          <w:b w:val="0"/>
          <w:sz w:val="22"/>
          <w:szCs w:val="22"/>
          <w:lang w:val="es-CO"/>
        </w:rPr>
        <w:t>eps</w:t>
      </w:r>
      <w:proofErr w:type="spellEnd"/>
      <w:r w:rsidRPr="00CA6FC3">
        <w:rPr>
          <w:rFonts w:asciiTheme="minorBidi" w:hAnsiTheme="minorBidi" w:cstheme="minorBidi"/>
          <w:b w:val="0"/>
          <w:sz w:val="22"/>
          <w:szCs w:val="22"/>
          <w:lang w:val="es-CO"/>
        </w:rPr>
        <w:t xml:space="preserve"> no dirija a un centro que lo haga. El paciente GABRIEL MUÑOZ </w:t>
      </w:r>
      <w:r w:rsidRPr="00CA6FC3">
        <w:rPr>
          <w:rFonts w:asciiTheme="minorBidi" w:hAnsiTheme="minorBidi" w:cstheme="minorBidi"/>
          <w:b w:val="0"/>
          <w:sz w:val="22"/>
          <w:szCs w:val="22"/>
          <w:lang w:val="es-CO"/>
        </w:rPr>
        <w:lastRenderedPageBreak/>
        <w:t xml:space="preserve">MOLINA, acude a su EPS SANITAS, donde lo redireccionan a la </w:t>
      </w:r>
      <w:r w:rsidR="001B4DBC" w:rsidRPr="00CA6FC3">
        <w:rPr>
          <w:rFonts w:asciiTheme="minorBidi" w:hAnsiTheme="minorBidi" w:cstheme="minorBidi"/>
          <w:b w:val="0"/>
          <w:sz w:val="22"/>
          <w:szCs w:val="22"/>
          <w:lang w:val="es-CO"/>
        </w:rPr>
        <w:t>Clínica Santa María del L</w:t>
      </w:r>
      <w:r w:rsidRPr="00CA6FC3">
        <w:rPr>
          <w:rFonts w:asciiTheme="minorBidi" w:hAnsiTheme="minorBidi" w:cstheme="minorBidi"/>
          <w:b w:val="0"/>
          <w:sz w:val="22"/>
          <w:szCs w:val="22"/>
          <w:lang w:val="es-CO"/>
        </w:rPr>
        <w:t>ago y donde empiezan a tratar su caso.</w:t>
      </w:r>
    </w:p>
    <w:p w14:paraId="03EA858E" w14:textId="77777777" w:rsidR="00254614"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El 22 de octubre 2019 ingresó por urgencia a </w:t>
      </w:r>
      <w:r w:rsidR="00254614" w:rsidRPr="00CA6FC3">
        <w:rPr>
          <w:rFonts w:asciiTheme="minorBidi" w:hAnsiTheme="minorBidi" w:cstheme="minorBidi"/>
          <w:b w:val="0"/>
          <w:sz w:val="22"/>
          <w:szCs w:val="22"/>
          <w:lang w:val="es-CO"/>
        </w:rPr>
        <w:t xml:space="preserve">clínica Colombia </w:t>
      </w:r>
      <w:r w:rsidRPr="00CA6FC3">
        <w:rPr>
          <w:rFonts w:asciiTheme="minorBidi" w:hAnsiTheme="minorBidi" w:cstheme="minorBidi"/>
          <w:b w:val="0"/>
          <w:sz w:val="22"/>
          <w:szCs w:val="22"/>
          <w:lang w:val="es-CO"/>
        </w:rPr>
        <w:t xml:space="preserve">y lo remitieron a </w:t>
      </w:r>
      <w:r w:rsidR="00254614" w:rsidRPr="00CA6FC3">
        <w:rPr>
          <w:rFonts w:asciiTheme="minorBidi" w:hAnsiTheme="minorBidi" w:cstheme="minorBidi"/>
          <w:b w:val="0"/>
          <w:sz w:val="22"/>
          <w:szCs w:val="22"/>
          <w:lang w:val="es-CO"/>
        </w:rPr>
        <w:t>clínica</w:t>
      </w:r>
      <w:r w:rsidRPr="00CA6FC3">
        <w:rPr>
          <w:rFonts w:asciiTheme="minorBidi" w:hAnsiTheme="minorBidi" w:cstheme="minorBidi"/>
          <w:b w:val="0"/>
          <w:sz w:val="22"/>
          <w:szCs w:val="22"/>
          <w:lang w:val="es-CO"/>
        </w:rPr>
        <w:t xml:space="preserve"> el lago.</w:t>
      </w:r>
      <w:r w:rsidR="00254614" w:rsidRPr="00CA6FC3">
        <w:rPr>
          <w:rFonts w:asciiTheme="minorBidi" w:hAnsiTheme="minorBidi" w:cstheme="minorBidi"/>
          <w:b w:val="0"/>
          <w:sz w:val="22"/>
          <w:szCs w:val="22"/>
          <w:lang w:val="es-CO"/>
        </w:rPr>
        <w:t xml:space="preserve"> EL 1</w:t>
      </w:r>
      <w:r w:rsidRPr="00CA6FC3">
        <w:rPr>
          <w:rFonts w:asciiTheme="minorBidi" w:hAnsiTheme="minorBidi" w:cstheme="minorBidi"/>
          <w:b w:val="0"/>
          <w:sz w:val="22"/>
          <w:szCs w:val="22"/>
          <w:lang w:val="es-CO"/>
        </w:rPr>
        <w:t xml:space="preserve">9 de </w:t>
      </w:r>
      <w:r w:rsidR="00254614" w:rsidRPr="00CA6FC3">
        <w:rPr>
          <w:rFonts w:asciiTheme="minorBidi" w:hAnsiTheme="minorBidi" w:cstheme="minorBidi"/>
          <w:b w:val="0"/>
          <w:sz w:val="22"/>
          <w:szCs w:val="22"/>
          <w:lang w:val="es-CO"/>
        </w:rPr>
        <w:t>noviembre</w:t>
      </w:r>
      <w:r w:rsidRPr="00CA6FC3">
        <w:rPr>
          <w:rFonts w:asciiTheme="minorBidi" w:hAnsiTheme="minorBidi" w:cstheme="minorBidi"/>
          <w:b w:val="0"/>
          <w:sz w:val="22"/>
          <w:szCs w:val="22"/>
          <w:lang w:val="es-CO"/>
        </w:rPr>
        <w:t xml:space="preserve"> de 2.019, por intenso dolor de cabeza y mareo. Ver HC </w:t>
      </w:r>
      <w:r w:rsidR="00254614" w:rsidRPr="00CA6FC3">
        <w:rPr>
          <w:rFonts w:asciiTheme="minorBidi" w:hAnsiTheme="minorBidi" w:cstheme="minorBidi"/>
          <w:b w:val="0"/>
          <w:sz w:val="22"/>
          <w:szCs w:val="22"/>
          <w:lang w:val="es-CO"/>
        </w:rPr>
        <w:t>Clínica</w:t>
      </w:r>
      <w:r w:rsidRPr="00CA6FC3">
        <w:rPr>
          <w:rFonts w:asciiTheme="minorBidi" w:hAnsiTheme="minorBidi" w:cstheme="minorBidi"/>
          <w:b w:val="0"/>
          <w:sz w:val="22"/>
          <w:szCs w:val="22"/>
          <w:lang w:val="es-CO"/>
        </w:rPr>
        <w:t xml:space="preserve"> Santa </w:t>
      </w:r>
      <w:r w:rsidR="00254614" w:rsidRPr="00CA6FC3">
        <w:rPr>
          <w:rFonts w:asciiTheme="minorBidi" w:hAnsiTheme="minorBidi" w:cstheme="minorBidi"/>
          <w:b w:val="0"/>
          <w:sz w:val="22"/>
          <w:szCs w:val="22"/>
          <w:lang w:val="es-CO"/>
        </w:rPr>
        <w:t>María</w:t>
      </w:r>
      <w:r w:rsidRPr="00CA6FC3">
        <w:rPr>
          <w:rFonts w:asciiTheme="minorBidi" w:hAnsiTheme="minorBidi" w:cstheme="minorBidi"/>
          <w:b w:val="0"/>
          <w:sz w:val="22"/>
          <w:szCs w:val="22"/>
          <w:lang w:val="es-CO"/>
        </w:rPr>
        <w:t xml:space="preserve"> del Lago.</w:t>
      </w:r>
    </w:p>
    <w:p w14:paraId="57124FE2"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Finalmente</w:t>
      </w:r>
      <w:r w:rsidR="00254614" w:rsidRPr="00CA6FC3">
        <w:rPr>
          <w:rFonts w:asciiTheme="minorBidi" w:hAnsiTheme="minorBidi" w:cstheme="minorBidi"/>
          <w:b w:val="0"/>
          <w:sz w:val="22"/>
          <w:szCs w:val="22"/>
          <w:lang w:val="es-CO"/>
        </w:rPr>
        <w:t>,</w:t>
      </w:r>
      <w:r w:rsidRPr="00CA6FC3">
        <w:rPr>
          <w:rFonts w:asciiTheme="minorBidi" w:hAnsiTheme="minorBidi" w:cstheme="minorBidi"/>
          <w:b w:val="0"/>
          <w:sz w:val="22"/>
          <w:szCs w:val="22"/>
          <w:lang w:val="es-CO"/>
        </w:rPr>
        <w:t xml:space="preserve"> y luego de un tiempo le programan la cirugía para derivación ventrículo peritoneal para el día 5 de diciembre de 2019. Ver HC </w:t>
      </w:r>
      <w:r w:rsidR="00BB2504" w:rsidRPr="00CA6FC3">
        <w:rPr>
          <w:rFonts w:asciiTheme="minorBidi" w:hAnsiTheme="minorBidi" w:cstheme="minorBidi"/>
          <w:b w:val="0"/>
          <w:sz w:val="22"/>
          <w:szCs w:val="22"/>
          <w:lang w:val="es-CO"/>
        </w:rPr>
        <w:t>Clínica</w:t>
      </w:r>
      <w:r w:rsidRPr="00CA6FC3">
        <w:rPr>
          <w:rFonts w:asciiTheme="minorBidi" w:hAnsiTheme="minorBidi" w:cstheme="minorBidi"/>
          <w:b w:val="0"/>
          <w:sz w:val="22"/>
          <w:szCs w:val="22"/>
          <w:lang w:val="es-CO"/>
        </w:rPr>
        <w:t xml:space="preserve"> Santa </w:t>
      </w:r>
      <w:r w:rsidR="00254614" w:rsidRPr="00CA6FC3">
        <w:rPr>
          <w:rFonts w:asciiTheme="minorBidi" w:hAnsiTheme="minorBidi" w:cstheme="minorBidi"/>
          <w:b w:val="0"/>
          <w:sz w:val="22"/>
          <w:szCs w:val="22"/>
          <w:lang w:val="es-CO"/>
        </w:rPr>
        <w:t>María</w:t>
      </w:r>
      <w:r w:rsidRPr="00CA6FC3">
        <w:rPr>
          <w:rFonts w:asciiTheme="minorBidi" w:hAnsiTheme="minorBidi" w:cstheme="minorBidi"/>
          <w:b w:val="0"/>
          <w:sz w:val="22"/>
          <w:szCs w:val="22"/>
          <w:lang w:val="es-CO"/>
        </w:rPr>
        <w:t xml:space="preserve"> del Lago Folio 38/296. El </w:t>
      </w:r>
      <w:r w:rsidR="00BB2504" w:rsidRPr="00CA6FC3">
        <w:rPr>
          <w:rFonts w:asciiTheme="minorBidi" w:hAnsiTheme="minorBidi" w:cstheme="minorBidi"/>
          <w:b w:val="0"/>
          <w:sz w:val="22"/>
          <w:szCs w:val="22"/>
          <w:lang w:val="es-CO"/>
        </w:rPr>
        <w:t>día</w:t>
      </w:r>
      <w:r w:rsidRPr="00CA6FC3">
        <w:rPr>
          <w:rFonts w:asciiTheme="minorBidi" w:hAnsiTheme="minorBidi" w:cstheme="minorBidi"/>
          <w:b w:val="0"/>
          <w:sz w:val="22"/>
          <w:szCs w:val="22"/>
          <w:lang w:val="es-CO"/>
        </w:rPr>
        <w:t xml:space="preserve"> de la cirugía lo regresan y no lo operan por cuestiones de salas de cirugía. Le hacen la </w:t>
      </w:r>
      <w:r w:rsidR="00254614" w:rsidRPr="00CA6FC3">
        <w:rPr>
          <w:rFonts w:asciiTheme="minorBidi" w:hAnsiTheme="minorBidi" w:cstheme="minorBidi"/>
          <w:b w:val="0"/>
          <w:sz w:val="22"/>
          <w:szCs w:val="22"/>
          <w:lang w:val="es-CO"/>
        </w:rPr>
        <w:t>cirugía</w:t>
      </w:r>
      <w:r w:rsidRPr="00CA6FC3">
        <w:rPr>
          <w:rFonts w:asciiTheme="minorBidi" w:hAnsiTheme="minorBidi" w:cstheme="minorBidi"/>
          <w:b w:val="0"/>
          <w:sz w:val="22"/>
          <w:szCs w:val="22"/>
          <w:lang w:val="es-CO"/>
        </w:rPr>
        <w:t xml:space="preserve"> 5 </w:t>
      </w:r>
      <w:r w:rsidR="00BB2504" w:rsidRPr="00CA6FC3">
        <w:rPr>
          <w:rFonts w:asciiTheme="minorBidi" w:hAnsiTheme="minorBidi" w:cstheme="minorBidi"/>
          <w:b w:val="0"/>
          <w:sz w:val="22"/>
          <w:szCs w:val="22"/>
          <w:lang w:val="es-CO"/>
        </w:rPr>
        <w:t>días</w:t>
      </w:r>
      <w:r w:rsidRPr="00CA6FC3">
        <w:rPr>
          <w:rFonts w:asciiTheme="minorBidi" w:hAnsiTheme="minorBidi" w:cstheme="minorBidi"/>
          <w:b w:val="0"/>
          <w:sz w:val="22"/>
          <w:szCs w:val="22"/>
          <w:lang w:val="es-CO"/>
        </w:rPr>
        <w:t xml:space="preserve"> después. </w:t>
      </w:r>
    </w:p>
    <w:p w14:paraId="748F6CE3"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El paciente se sentía mal con dolor de cabeza y del peritoneo. Los </w:t>
      </w:r>
      <w:r w:rsidR="002220B4" w:rsidRPr="00CA6FC3">
        <w:rPr>
          <w:rFonts w:asciiTheme="minorBidi" w:hAnsiTheme="minorBidi" w:cstheme="minorBidi"/>
          <w:b w:val="0"/>
          <w:sz w:val="22"/>
          <w:szCs w:val="22"/>
          <w:lang w:val="es-CO"/>
        </w:rPr>
        <w:t>médicos</w:t>
      </w:r>
      <w:r w:rsidRPr="00CA6FC3">
        <w:rPr>
          <w:rFonts w:asciiTheme="minorBidi" w:hAnsiTheme="minorBidi" w:cstheme="minorBidi"/>
          <w:b w:val="0"/>
          <w:sz w:val="22"/>
          <w:szCs w:val="22"/>
          <w:lang w:val="es-CO"/>
        </w:rPr>
        <w:t xml:space="preserve"> indican que es algo normal de la cirugía. Le dan salida. </w:t>
      </w:r>
    </w:p>
    <w:p w14:paraId="3D512DDC"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Al </w:t>
      </w:r>
      <w:r w:rsidR="00BB2504" w:rsidRPr="00CA6FC3">
        <w:rPr>
          <w:rFonts w:asciiTheme="minorBidi" w:hAnsiTheme="minorBidi" w:cstheme="minorBidi"/>
          <w:b w:val="0"/>
          <w:sz w:val="22"/>
          <w:szCs w:val="22"/>
          <w:lang w:val="es-CO"/>
        </w:rPr>
        <w:t>día</w:t>
      </w:r>
      <w:r w:rsidRPr="00CA6FC3">
        <w:rPr>
          <w:rFonts w:asciiTheme="minorBidi" w:hAnsiTheme="minorBidi" w:cstheme="minorBidi"/>
          <w:b w:val="0"/>
          <w:sz w:val="22"/>
          <w:szCs w:val="22"/>
          <w:lang w:val="es-CO"/>
        </w:rPr>
        <w:t xml:space="preserve"> siguiente 15 de diciembre 2019 el paciente vuelve a la </w:t>
      </w:r>
      <w:r w:rsidR="00BB2504" w:rsidRPr="00CA6FC3">
        <w:rPr>
          <w:rFonts w:asciiTheme="minorBidi" w:hAnsiTheme="minorBidi" w:cstheme="minorBidi"/>
          <w:b w:val="0"/>
          <w:sz w:val="22"/>
          <w:szCs w:val="22"/>
          <w:lang w:val="es-CO"/>
        </w:rPr>
        <w:t>clínica</w:t>
      </w:r>
      <w:r w:rsidRPr="00CA6FC3">
        <w:rPr>
          <w:rFonts w:asciiTheme="minorBidi" w:hAnsiTheme="minorBidi" w:cstheme="minorBidi"/>
          <w:b w:val="0"/>
          <w:sz w:val="22"/>
          <w:szCs w:val="22"/>
          <w:lang w:val="es-CO"/>
        </w:rPr>
        <w:t xml:space="preserve"> el lago.</w:t>
      </w:r>
    </w:p>
    <w:p w14:paraId="6E593240"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El jueves 19 de diciembre 2019, el doctor Daniel Moreno decide hacerle una punción lumbar y nota que el líquido cefalorraquídeo esta turbio, deciden colocarle antibiótico y le informan al paciente GABRIEL MUÑOZ MOLINA, que ellos tienen un plazo máximo del jueves 19 al domingo 22 de diciembre en donde si el paciente GABRIEL MUÑOZ MOLINA, seguía presentando fiebre tendrían que retirar la válvula.</w:t>
      </w:r>
    </w:p>
    <w:p w14:paraId="6EE9BF94"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Mediante la contestación del derecho de petición fue asignada cita para el 28 de </w:t>
      </w:r>
      <w:r w:rsidR="00396D08" w:rsidRPr="00CA6FC3">
        <w:rPr>
          <w:rFonts w:asciiTheme="minorBidi" w:hAnsiTheme="minorBidi" w:cstheme="minorBidi"/>
          <w:b w:val="0"/>
          <w:sz w:val="22"/>
          <w:szCs w:val="22"/>
          <w:lang w:val="es-CO"/>
        </w:rPr>
        <w:t>agosto</w:t>
      </w:r>
      <w:r w:rsidRPr="00CA6FC3">
        <w:rPr>
          <w:rFonts w:asciiTheme="minorBidi" w:hAnsiTheme="minorBidi" w:cstheme="minorBidi"/>
          <w:b w:val="0"/>
          <w:sz w:val="22"/>
          <w:szCs w:val="22"/>
          <w:lang w:val="es-CO"/>
        </w:rPr>
        <w:t xml:space="preserve"> en la Clínica Colombia, con el Dr. Villabona cita a la cual asistió el Doctor </w:t>
      </w:r>
      <w:r w:rsidR="00396D08" w:rsidRPr="00CA6FC3">
        <w:rPr>
          <w:rFonts w:asciiTheme="minorBidi" w:hAnsiTheme="minorBidi" w:cstheme="minorBidi"/>
          <w:b w:val="0"/>
          <w:sz w:val="22"/>
          <w:szCs w:val="22"/>
          <w:lang w:val="es-CO"/>
        </w:rPr>
        <w:t>Guzmán</w:t>
      </w:r>
      <w:r w:rsidRPr="00CA6FC3">
        <w:rPr>
          <w:rFonts w:asciiTheme="minorBidi" w:hAnsiTheme="minorBidi" w:cstheme="minorBidi"/>
          <w:b w:val="0"/>
          <w:sz w:val="22"/>
          <w:szCs w:val="22"/>
          <w:lang w:val="es-CO"/>
        </w:rPr>
        <w:t xml:space="preserve">, quien asombrado por el caso del paciente GABRIEL MUÑOZ MOLINA le atendió de manera diligente y quien le tomo la importancia real de su caso. El Dr. </w:t>
      </w:r>
      <w:r w:rsidR="00396D08" w:rsidRPr="00CA6FC3">
        <w:rPr>
          <w:rFonts w:asciiTheme="minorBidi" w:hAnsiTheme="minorBidi" w:cstheme="minorBidi"/>
          <w:b w:val="0"/>
          <w:sz w:val="22"/>
          <w:szCs w:val="22"/>
          <w:lang w:val="es-CO"/>
        </w:rPr>
        <w:t>Guzmán</w:t>
      </w:r>
      <w:r w:rsidRPr="00CA6FC3">
        <w:rPr>
          <w:rFonts w:asciiTheme="minorBidi" w:hAnsiTheme="minorBidi" w:cstheme="minorBidi"/>
          <w:b w:val="0"/>
          <w:sz w:val="22"/>
          <w:szCs w:val="22"/>
          <w:lang w:val="es-CO"/>
        </w:rPr>
        <w:t xml:space="preserve">, le informó al paciente GABRIEL MUÑOZ MOLINA y a su esposa que si </w:t>
      </w:r>
      <w:r w:rsidR="00396D08" w:rsidRPr="00CA6FC3">
        <w:rPr>
          <w:rFonts w:asciiTheme="minorBidi" w:hAnsiTheme="minorBidi" w:cstheme="minorBidi"/>
          <w:b w:val="0"/>
          <w:sz w:val="22"/>
          <w:szCs w:val="22"/>
          <w:lang w:val="es-CO"/>
        </w:rPr>
        <w:t>eran</w:t>
      </w:r>
      <w:r w:rsidRPr="00CA6FC3">
        <w:rPr>
          <w:rFonts w:asciiTheme="minorBidi" w:hAnsiTheme="minorBidi" w:cstheme="minorBidi"/>
          <w:b w:val="0"/>
          <w:sz w:val="22"/>
          <w:szCs w:val="22"/>
          <w:lang w:val="es-CO"/>
        </w:rPr>
        <w:t xml:space="preserve"> conscientes de la gravedad de la enfermedad, de la situación actual por la pandemia y le hizo caer en cuenta que su cuadro clínico fue y era muy delicado, le ordeno campos visuales PRIORITARIOS y le ajusto la medicación aclarándole e insistiéndole la gravedad de su situación.</w:t>
      </w:r>
    </w:p>
    <w:p w14:paraId="18677433"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El día 19 de </w:t>
      </w:r>
      <w:r w:rsidR="00396D08" w:rsidRPr="00CA6FC3">
        <w:rPr>
          <w:rFonts w:asciiTheme="minorBidi" w:hAnsiTheme="minorBidi" w:cstheme="minorBidi"/>
          <w:b w:val="0"/>
          <w:sz w:val="22"/>
          <w:szCs w:val="22"/>
          <w:lang w:val="es-CO"/>
        </w:rPr>
        <w:t>septiembre</w:t>
      </w:r>
      <w:r w:rsidRPr="00CA6FC3">
        <w:rPr>
          <w:rFonts w:asciiTheme="minorBidi" w:hAnsiTheme="minorBidi" w:cstheme="minorBidi"/>
          <w:b w:val="0"/>
          <w:sz w:val="22"/>
          <w:szCs w:val="22"/>
          <w:lang w:val="es-CO"/>
        </w:rPr>
        <w:t xml:space="preserve"> de 2.020, el paciente GABRIEL MUÑOZ MOLINA llego a urgencias de la Clínica Colombia por convulsiones frecuentes, llegó con visión completamente borrosa, ubican al doctor Guzmán, al doctor Villabona (médico que le implanto la válvula) revisan los campos visuales y le informan que hay que operar inmediatamente pero que desafortunadamente su nervio óptico ya estaba completamente comprometido y no había nada que hacer pues su visión ya estaba afectada en más de un 70%. El diagnostico preoperatorio y post operatorio fue HIPERTENSION ENDOCRANEAL. Ver HC </w:t>
      </w:r>
      <w:r w:rsidR="00396D08" w:rsidRPr="00CA6FC3">
        <w:rPr>
          <w:rFonts w:asciiTheme="minorBidi" w:hAnsiTheme="minorBidi" w:cstheme="minorBidi"/>
          <w:b w:val="0"/>
          <w:sz w:val="22"/>
          <w:szCs w:val="22"/>
          <w:lang w:val="es-CO"/>
        </w:rPr>
        <w:t>Clínica</w:t>
      </w:r>
      <w:r w:rsidRPr="00CA6FC3">
        <w:rPr>
          <w:rFonts w:asciiTheme="minorBidi" w:hAnsiTheme="minorBidi" w:cstheme="minorBidi"/>
          <w:b w:val="0"/>
          <w:sz w:val="22"/>
          <w:szCs w:val="22"/>
          <w:lang w:val="es-CO"/>
        </w:rPr>
        <w:t xml:space="preserve"> Universitaria Colombia folio 116/175.</w:t>
      </w:r>
    </w:p>
    <w:p w14:paraId="53E17D80" w14:textId="77777777" w:rsidR="00B1524E" w:rsidRPr="00CA6FC3" w:rsidRDefault="00B1524E" w:rsidP="00CA6FC3">
      <w:pPr>
        <w:pStyle w:val="Ttulo5"/>
        <w:shd w:val="clear" w:color="auto" w:fill="FFFFFF"/>
        <w:spacing w:after="0" w:line="276" w:lineRule="auto"/>
        <w:jc w:val="both"/>
        <w:rPr>
          <w:rFonts w:asciiTheme="minorBidi" w:hAnsiTheme="minorBidi" w:cstheme="minorBidi"/>
          <w:b w:val="0"/>
          <w:sz w:val="22"/>
          <w:szCs w:val="22"/>
          <w:lang w:val="es-CO"/>
        </w:rPr>
      </w:pPr>
      <w:r w:rsidRPr="00CA6FC3">
        <w:rPr>
          <w:rFonts w:asciiTheme="minorBidi" w:hAnsiTheme="minorBidi" w:cstheme="minorBidi"/>
          <w:b w:val="0"/>
          <w:sz w:val="22"/>
          <w:szCs w:val="22"/>
          <w:lang w:val="es-CO"/>
        </w:rPr>
        <w:t xml:space="preserve">El día 3 de </w:t>
      </w:r>
      <w:r w:rsidR="00396D08" w:rsidRPr="00CA6FC3">
        <w:rPr>
          <w:rFonts w:asciiTheme="minorBidi" w:hAnsiTheme="minorBidi" w:cstheme="minorBidi"/>
          <w:b w:val="0"/>
          <w:sz w:val="22"/>
          <w:szCs w:val="22"/>
          <w:lang w:val="es-CO"/>
        </w:rPr>
        <w:t>marzo</w:t>
      </w:r>
      <w:r w:rsidRPr="00CA6FC3">
        <w:rPr>
          <w:rFonts w:asciiTheme="minorBidi" w:hAnsiTheme="minorBidi" w:cstheme="minorBidi"/>
          <w:b w:val="0"/>
          <w:sz w:val="22"/>
          <w:szCs w:val="22"/>
          <w:lang w:val="es-CO"/>
        </w:rPr>
        <w:t xml:space="preserve"> de 2.021, le he es entregado el Dictamen de la Perdida de la Capacidad Laboral al paciente GABRIEL MUÑOZ MOLINA, donde es calificado con un 79% de Perdida de la Capacidad Laboral.  (CALIFICADO POR SEGUROS ALFA EN PRIMERA OPORTUNIDAD)</w:t>
      </w:r>
    </w:p>
    <w:p w14:paraId="0C988174" w14:textId="77777777" w:rsidR="00277F43" w:rsidRPr="00CA6FC3" w:rsidRDefault="00277F43" w:rsidP="00CA6FC3">
      <w:pPr>
        <w:pStyle w:val="Ttulo5"/>
        <w:shd w:val="clear" w:color="auto" w:fill="FFFFFF"/>
        <w:spacing w:before="0" w:beforeAutospacing="0" w:after="0" w:afterAutospacing="0" w:line="276" w:lineRule="auto"/>
        <w:jc w:val="both"/>
        <w:rPr>
          <w:rFonts w:asciiTheme="minorBidi" w:hAnsiTheme="minorBidi" w:cstheme="minorBidi"/>
          <w:sz w:val="22"/>
          <w:szCs w:val="22"/>
          <w:lang w:val="es-CO"/>
        </w:rPr>
      </w:pPr>
    </w:p>
    <w:p w14:paraId="51AAEC79" w14:textId="77777777" w:rsidR="00277F43" w:rsidRPr="00CA6FC3" w:rsidRDefault="00277F43" w:rsidP="00CA6FC3">
      <w:pPr>
        <w:spacing w:after="0" w:line="276" w:lineRule="auto"/>
        <w:jc w:val="both"/>
        <w:rPr>
          <w:rFonts w:asciiTheme="minorBidi" w:hAnsiTheme="minorBidi"/>
          <w:lang w:val="es-CO"/>
        </w:rPr>
      </w:pPr>
      <w:r w:rsidRPr="00CA6FC3">
        <w:rPr>
          <w:rFonts w:asciiTheme="minorBidi" w:hAnsiTheme="minorBidi"/>
          <w:b/>
          <w:u w:val="single"/>
          <w:lang w:val="es-CO"/>
        </w:rPr>
        <w:t>PRETENSIONES:</w:t>
      </w:r>
      <w:r w:rsidRPr="00CA6FC3">
        <w:rPr>
          <w:rFonts w:asciiTheme="minorBidi" w:hAnsiTheme="minorBidi"/>
          <w:lang w:val="es-CO"/>
        </w:rPr>
        <w:t xml:space="preserve"> </w:t>
      </w:r>
    </w:p>
    <w:p w14:paraId="253EB3AD" w14:textId="77777777" w:rsidR="00277F43" w:rsidRPr="00CA6FC3" w:rsidRDefault="00277F43" w:rsidP="00CA6FC3">
      <w:pPr>
        <w:spacing w:after="0" w:line="276" w:lineRule="auto"/>
        <w:jc w:val="both"/>
        <w:rPr>
          <w:rFonts w:asciiTheme="minorBidi" w:hAnsiTheme="minorBidi"/>
          <w:lang w:val="es-CO"/>
        </w:rPr>
      </w:pPr>
    </w:p>
    <w:p w14:paraId="717FC5E4" w14:textId="77777777" w:rsidR="009E57CA" w:rsidRPr="00CA6FC3" w:rsidRDefault="009E57CA" w:rsidP="00CA6FC3">
      <w:pPr>
        <w:spacing w:after="0" w:line="276" w:lineRule="auto"/>
        <w:jc w:val="both"/>
        <w:rPr>
          <w:rFonts w:asciiTheme="minorBidi" w:hAnsiTheme="minorBidi"/>
          <w:lang w:val="es-CO"/>
        </w:rPr>
      </w:pPr>
      <w:r w:rsidRPr="00CA6FC3">
        <w:rPr>
          <w:rFonts w:asciiTheme="minorBidi" w:hAnsiTheme="minorBidi"/>
          <w:lang w:val="es-CO"/>
        </w:rPr>
        <w:t xml:space="preserve">Las pretensiones de la demanda van encaminadas al reconocimiento de: </w:t>
      </w:r>
      <w:r w:rsidRPr="00CA6FC3">
        <w:rPr>
          <w:rFonts w:asciiTheme="minorBidi" w:hAnsiTheme="minorBidi"/>
          <w:b/>
          <w:lang w:val="es-CO"/>
        </w:rPr>
        <w:t>$981.711.477.</w:t>
      </w:r>
    </w:p>
    <w:p w14:paraId="4DD7B80F" w14:textId="77777777" w:rsidR="009E57CA" w:rsidRPr="00CA6FC3" w:rsidRDefault="009E57CA" w:rsidP="00CA6FC3">
      <w:pPr>
        <w:pStyle w:val="Prrafodelista"/>
        <w:numPr>
          <w:ilvl w:val="0"/>
          <w:numId w:val="9"/>
        </w:numPr>
        <w:spacing w:after="0" w:line="276" w:lineRule="auto"/>
        <w:jc w:val="both"/>
        <w:rPr>
          <w:rFonts w:asciiTheme="minorBidi" w:hAnsiTheme="minorBidi"/>
          <w:lang w:val="es-CO"/>
        </w:rPr>
      </w:pPr>
      <w:r w:rsidRPr="00CA6FC3">
        <w:rPr>
          <w:rFonts w:asciiTheme="minorBidi" w:hAnsiTheme="minorBidi"/>
          <w:b/>
          <w:lang w:val="es-CO"/>
        </w:rPr>
        <w:t>$164.038.077 por concepto de daño patrimonial.</w:t>
      </w:r>
      <w:r w:rsidRPr="00CA6FC3">
        <w:rPr>
          <w:rFonts w:asciiTheme="minorBidi" w:hAnsiTheme="minorBidi"/>
          <w:lang w:val="es-CO"/>
        </w:rPr>
        <w:t xml:space="preserve"> Discriminado así: </w:t>
      </w:r>
    </w:p>
    <w:p w14:paraId="67BCF795" w14:textId="77777777" w:rsidR="009E57CA" w:rsidRPr="00CA6FC3" w:rsidRDefault="009E57CA" w:rsidP="00CA6FC3">
      <w:pPr>
        <w:pStyle w:val="Prrafodelista"/>
        <w:spacing w:after="0" w:line="276" w:lineRule="auto"/>
        <w:jc w:val="both"/>
        <w:rPr>
          <w:rFonts w:asciiTheme="minorBidi" w:hAnsiTheme="minorBidi"/>
          <w:lang w:val="es-CO"/>
        </w:rPr>
      </w:pPr>
    </w:p>
    <w:p w14:paraId="5772EAB1" w14:textId="77777777" w:rsidR="009E57CA" w:rsidRPr="00CA6FC3" w:rsidRDefault="009E57CA" w:rsidP="00CA6FC3">
      <w:pPr>
        <w:pStyle w:val="Prrafodelista"/>
        <w:spacing w:after="0" w:line="276" w:lineRule="auto"/>
        <w:jc w:val="both"/>
        <w:rPr>
          <w:rFonts w:asciiTheme="minorBidi" w:hAnsiTheme="minorBidi"/>
          <w:lang w:val="es-CO"/>
        </w:rPr>
      </w:pPr>
      <w:r w:rsidRPr="00CA6FC3">
        <w:rPr>
          <w:rFonts w:asciiTheme="minorBidi" w:hAnsiTheme="minorBidi"/>
          <w:noProof/>
          <w:lang w:val="es-CO" w:eastAsia="es-CO"/>
        </w:rPr>
        <w:drawing>
          <wp:inline distT="0" distB="0" distL="0" distR="0" wp14:anchorId="71D7D5F2" wp14:editId="00379D2E">
            <wp:extent cx="4623758" cy="1222817"/>
            <wp:effectExtent l="0" t="0" r="5715" b="0"/>
            <wp:docPr id="1159648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8210" name=""/>
                    <pic:cNvPicPr/>
                  </pic:nvPicPr>
                  <pic:blipFill>
                    <a:blip r:embed="rId7"/>
                    <a:stretch>
                      <a:fillRect/>
                    </a:stretch>
                  </pic:blipFill>
                  <pic:spPr>
                    <a:xfrm>
                      <a:off x="0" y="0"/>
                      <a:ext cx="4680614" cy="1237853"/>
                    </a:xfrm>
                    <a:prstGeom prst="rect">
                      <a:avLst/>
                    </a:prstGeom>
                  </pic:spPr>
                </pic:pic>
              </a:graphicData>
            </a:graphic>
          </wp:inline>
        </w:drawing>
      </w:r>
    </w:p>
    <w:p w14:paraId="6EA260CA" w14:textId="77777777" w:rsidR="009E57CA" w:rsidRPr="00CA6FC3" w:rsidRDefault="009E57CA" w:rsidP="00CA6FC3">
      <w:pPr>
        <w:pStyle w:val="Prrafodelista"/>
        <w:spacing w:after="0" w:line="276" w:lineRule="auto"/>
        <w:jc w:val="both"/>
        <w:rPr>
          <w:rFonts w:asciiTheme="minorBidi" w:hAnsiTheme="minorBidi"/>
          <w:lang w:val="es-CO"/>
        </w:rPr>
      </w:pPr>
    </w:p>
    <w:p w14:paraId="66681313" w14:textId="77777777" w:rsidR="009E57CA" w:rsidRPr="00CA6FC3" w:rsidRDefault="009E57CA" w:rsidP="00CA6FC3">
      <w:pPr>
        <w:pStyle w:val="Prrafodelista"/>
        <w:numPr>
          <w:ilvl w:val="0"/>
          <w:numId w:val="9"/>
        </w:numPr>
        <w:spacing w:after="0" w:line="276" w:lineRule="auto"/>
        <w:jc w:val="both"/>
        <w:rPr>
          <w:rFonts w:asciiTheme="minorBidi" w:hAnsiTheme="minorBidi"/>
          <w:b/>
          <w:lang w:val="es-CO"/>
        </w:rPr>
      </w:pPr>
      <w:r w:rsidRPr="00CA6FC3">
        <w:rPr>
          <w:rFonts w:asciiTheme="minorBidi" w:hAnsiTheme="minorBidi"/>
          <w:b/>
          <w:lang w:val="es-CO"/>
        </w:rPr>
        <w:t xml:space="preserve">$726.820.800 por concepto de perjuicios morales. </w:t>
      </w:r>
      <w:r w:rsidRPr="00CA6FC3">
        <w:rPr>
          <w:rFonts w:asciiTheme="minorBidi" w:hAnsiTheme="minorBidi"/>
          <w:lang w:val="es-CO"/>
        </w:rPr>
        <w:t>Discriminado así:</w:t>
      </w:r>
    </w:p>
    <w:p w14:paraId="41B0BD1C" w14:textId="77777777" w:rsidR="009E57CA" w:rsidRPr="00CA6FC3" w:rsidRDefault="009E57CA" w:rsidP="00CA6FC3">
      <w:pPr>
        <w:spacing w:after="0" w:line="276" w:lineRule="auto"/>
        <w:jc w:val="both"/>
        <w:rPr>
          <w:rFonts w:asciiTheme="minorBidi" w:hAnsiTheme="minorBidi"/>
          <w:b/>
          <w:lang w:val="es-CO"/>
        </w:rPr>
      </w:pPr>
      <w:r w:rsidRPr="00CA6FC3">
        <w:rPr>
          <w:rFonts w:asciiTheme="minorBidi" w:hAnsiTheme="minorBidi"/>
          <w:noProof/>
          <w:lang w:val="es-CO" w:eastAsia="es-CO"/>
        </w:rPr>
        <w:drawing>
          <wp:inline distT="0" distB="0" distL="0" distR="0" wp14:anchorId="70958F5A" wp14:editId="34A95EE4">
            <wp:extent cx="5612130" cy="2315927"/>
            <wp:effectExtent l="0" t="0" r="7620" b="8255"/>
            <wp:docPr id="635653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53698" name=""/>
                    <pic:cNvPicPr/>
                  </pic:nvPicPr>
                  <pic:blipFill>
                    <a:blip r:embed="rId8"/>
                    <a:stretch>
                      <a:fillRect/>
                    </a:stretch>
                  </pic:blipFill>
                  <pic:spPr>
                    <a:xfrm>
                      <a:off x="0" y="0"/>
                      <a:ext cx="5612130" cy="2315927"/>
                    </a:xfrm>
                    <a:prstGeom prst="rect">
                      <a:avLst/>
                    </a:prstGeom>
                  </pic:spPr>
                </pic:pic>
              </a:graphicData>
            </a:graphic>
          </wp:inline>
        </w:drawing>
      </w:r>
    </w:p>
    <w:p w14:paraId="3453A2A8" w14:textId="77777777" w:rsidR="009E57CA" w:rsidRPr="00CA6FC3" w:rsidRDefault="009E57CA" w:rsidP="00CA6FC3">
      <w:pPr>
        <w:spacing w:after="0" w:line="276" w:lineRule="auto"/>
        <w:jc w:val="both"/>
        <w:rPr>
          <w:rFonts w:asciiTheme="minorBidi" w:hAnsiTheme="minorBidi"/>
          <w:b/>
          <w:lang w:val="es-CO"/>
        </w:rPr>
      </w:pPr>
    </w:p>
    <w:p w14:paraId="0793C573" w14:textId="77777777" w:rsidR="009E57CA" w:rsidRPr="00CA6FC3" w:rsidRDefault="009E57CA" w:rsidP="00CA6FC3">
      <w:pPr>
        <w:pStyle w:val="Prrafodelista"/>
        <w:numPr>
          <w:ilvl w:val="0"/>
          <w:numId w:val="9"/>
        </w:numPr>
        <w:spacing w:after="0" w:line="276" w:lineRule="auto"/>
        <w:jc w:val="both"/>
        <w:rPr>
          <w:rFonts w:asciiTheme="minorBidi" w:hAnsiTheme="minorBidi"/>
          <w:b/>
          <w:lang w:val="es-CO"/>
        </w:rPr>
      </w:pPr>
      <w:r w:rsidRPr="00CA6FC3">
        <w:rPr>
          <w:rFonts w:asciiTheme="minorBidi" w:hAnsiTheme="minorBidi"/>
          <w:b/>
          <w:lang w:val="es-CO"/>
        </w:rPr>
        <w:t xml:space="preserve">$90.852.600 por concepto de daño a la salud </w:t>
      </w:r>
    </w:p>
    <w:p w14:paraId="7C784E7B" w14:textId="77777777" w:rsidR="009A04C2" w:rsidRDefault="009A04C2" w:rsidP="00CA6FC3">
      <w:pPr>
        <w:spacing w:after="0" w:line="276" w:lineRule="auto"/>
        <w:jc w:val="both"/>
        <w:rPr>
          <w:rFonts w:asciiTheme="minorBidi" w:hAnsiTheme="minorBidi"/>
          <w:b/>
          <w:u w:val="single"/>
          <w:lang w:val="es-CO"/>
        </w:rPr>
      </w:pPr>
    </w:p>
    <w:p w14:paraId="7AABC0F9" w14:textId="1742E5D8" w:rsidR="00277F43" w:rsidRPr="00CA6FC3" w:rsidRDefault="00277F43" w:rsidP="00CA6FC3">
      <w:pPr>
        <w:spacing w:after="0" w:line="276" w:lineRule="auto"/>
        <w:jc w:val="both"/>
        <w:rPr>
          <w:rFonts w:asciiTheme="minorBidi" w:hAnsiTheme="minorBidi"/>
          <w:b/>
          <w:lang w:val="es-CO"/>
        </w:rPr>
      </w:pPr>
      <w:r w:rsidRPr="00CA6FC3">
        <w:rPr>
          <w:rFonts w:asciiTheme="minorBidi" w:hAnsiTheme="minorBidi"/>
          <w:b/>
          <w:u w:val="single"/>
          <w:lang w:val="es-CO"/>
        </w:rPr>
        <w:t>CALIFICACIÓN DE LA CONTINGENCIA:</w:t>
      </w:r>
      <w:r w:rsidRPr="00CA6FC3">
        <w:rPr>
          <w:rFonts w:asciiTheme="minorBidi" w:hAnsiTheme="minorBidi"/>
          <w:b/>
          <w:lang w:val="es-CO"/>
        </w:rPr>
        <w:t xml:space="preserve"> </w:t>
      </w:r>
    </w:p>
    <w:p w14:paraId="2A170520" w14:textId="77777777" w:rsidR="00277F43" w:rsidRPr="00CA6FC3" w:rsidRDefault="00277F43" w:rsidP="00CA6FC3">
      <w:pPr>
        <w:spacing w:after="0" w:line="276" w:lineRule="auto"/>
        <w:jc w:val="both"/>
        <w:rPr>
          <w:rFonts w:asciiTheme="minorBidi" w:hAnsiTheme="minorBidi"/>
          <w:b/>
          <w:lang w:val="es-CO"/>
        </w:rPr>
      </w:pPr>
    </w:p>
    <w:p w14:paraId="0A22B46E" w14:textId="0A6D3BDB" w:rsidR="00CA6FC3" w:rsidRDefault="00CA6FC3" w:rsidP="00CA6FC3">
      <w:pPr>
        <w:pStyle w:val="xmsonormal"/>
        <w:shd w:val="clear" w:color="auto" w:fill="FFFFFF"/>
        <w:spacing w:line="276" w:lineRule="auto"/>
        <w:jc w:val="both"/>
        <w:rPr>
          <w:rStyle w:val="xcontentpasted0"/>
          <w:rFonts w:asciiTheme="minorBidi" w:hAnsiTheme="minorBidi" w:cstheme="minorBidi"/>
          <w:sz w:val="22"/>
          <w:szCs w:val="22"/>
          <w:bdr w:val="none" w:sz="0" w:space="0" w:color="auto" w:frame="1"/>
        </w:rPr>
      </w:pPr>
      <w:r w:rsidRPr="00906CAA">
        <w:rPr>
          <w:rStyle w:val="xcontentpasted0"/>
          <w:rFonts w:asciiTheme="minorBidi" w:hAnsiTheme="minorBidi" w:cstheme="minorBidi"/>
          <w:sz w:val="22"/>
          <w:szCs w:val="22"/>
          <w:bdr w:val="none" w:sz="0" w:space="0" w:color="auto" w:frame="1"/>
        </w:rPr>
        <w:t xml:space="preserve">Teniendo en cuenta lo anterior, la contingencia del presente caso se recalifica de </w:t>
      </w:r>
      <w:r w:rsidR="00BB0A8B">
        <w:rPr>
          <w:rFonts w:asciiTheme="minorBidi" w:hAnsiTheme="minorBidi" w:cstheme="minorBidi"/>
          <w:sz w:val="22"/>
          <w:szCs w:val="22"/>
          <w:bdr w:val="none" w:sz="0" w:space="0" w:color="auto" w:frame="1"/>
        </w:rPr>
        <w:t>PROBABLE</w:t>
      </w:r>
      <w:r w:rsidRPr="00906CAA">
        <w:rPr>
          <w:rFonts w:asciiTheme="minorBidi" w:hAnsiTheme="minorBidi" w:cstheme="minorBidi"/>
          <w:sz w:val="22"/>
          <w:szCs w:val="22"/>
          <w:bdr w:val="none" w:sz="0" w:space="0" w:color="auto" w:frame="1"/>
        </w:rPr>
        <w:t xml:space="preserve"> </w:t>
      </w:r>
      <w:r w:rsidRPr="00906CAA">
        <w:rPr>
          <w:rStyle w:val="xcontentpasted0"/>
          <w:rFonts w:asciiTheme="minorBidi" w:hAnsiTheme="minorBidi" w:cstheme="minorBidi"/>
          <w:sz w:val="22"/>
          <w:szCs w:val="22"/>
          <w:bdr w:val="none" w:sz="0" w:space="0" w:color="auto" w:frame="1"/>
        </w:rPr>
        <w:t xml:space="preserve">a </w:t>
      </w:r>
      <w:r w:rsidR="00BB0A8B">
        <w:rPr>
          <w:rStyle w:val="xcontentpasted0"/>
          <w:rFonts w:asciiTheme="minorBidi" w:hAnsiTheme="minorBidi" w:cstheme="minorBidi"/>
          <w:sz w:val="22"/>
          <w:szCs w:val="22"/>
          <w:bdr w:val="none" w:sz="0" w:space="0" w:color="auto" w:frame="1"/>
        </w:rPr>
        <w:t>REMOTO</w:t>
      </w:r>
      <w:r w:rsidRPr="00906CAA">
        <w:rPr>
          <w:rStyle w:val="xcontentpasted0"/>
          <w:rFonts w:asciiTheme="minorBidi" w:hAnsiTheme="minorBidi" w:cstheme="minorBidi"/>
          <w:sz w:val="22"/>
          <w:szCs w:val="22"/>
          <w:bdr w:val="none" w:sz="0" w:space="0" w:color="auto" w:frame="1"/>
        </w:rPr>
        <w:t xml:space="preserve"> por las siguientes razones: </w:t>
      </w:r>
    </w:p>
    <w:p w14:paraId="1D56E530" w14:textId="1627023B" w:rsidR="005355A4" w:rsidRPr="00946109" w:rsidRDefault="006D6D3C" w:rsidP="008A1141">
      <w:pPr>
        <w:pStyle w:val="xmsonormal"/>
        <w:shd w:val="clear" w:color="auto" w:fill="FFFFFF"/>
        <w:spacing w:line="276" w:lineRule="auto"/>
        <w:jc w:val="both"/>
        <w:rPr>
          <w:rStyle w:val="xcontentpasted0"/>
          <w:rFonts w:asciiTheme="minorBidi" w:hAnsiTheme="minorBidi" w:cstheme="minorBidi"/>
          <w:sz w:val="22"/>
          <w:szCs w:val="22"/>
          <w:bdr w:val="none" w:sz="0" w:space="0" w:color="auto" w:frame="1"/>
        </w:rPr>
      </w:pPr>
      <w:r>
        <w:rPr>
          <w:rFonts w:asciiTheme="minorBidi" w:hAnsiTheme="minorBidi" w:cstheme="minorBidi"/>
          <w:sz w:val="22"/>
          <w:szCs w:val="22"/>
          <w:bdr w:val="none" w:sz="0" w:space="0" w:color="auto" w:frame="1"/>
        </w:rPr>
        <w:t xml:space="preserve">El </w:t>
      </w:r>
      <w:r w:rsidR="005355A4" w:rsidRPr="005355A4">
        <w:rPr>
          <w:rFonts w:asciiTheme="minorBidi" w:hAnsiTheme="minorBidi" w:cstheme="minorBidi"/>
          <w:sz w:val="22"/>
          <w:szCs w:val="22"/>
          <w:bdr w:val="none" w:sz="0" w:space="0" w:color="auto" w:frame="1"/>
        </w:rPr>
        <w:t>Juzgado Cuarenta y Siete (47) Civil del Circuito de Bogotá</w:t>
      </w:r>
      <w:r w:rsidR="005355A4">
        <w:rPr>
          <w:rFonts w:asciiTheme="minorBidi" w:hAnsiTheme="minorBidi" w:cstheme="minorBidi"/>
          <w:sz w:val="22"/>
          <w:szCs w:val="22"/>
          <w:bdr w:val="none" w:sz="0" w:space="0" w:color="auto" w:frame="1"/>
        </w:rPr>
        <w:t xml:space="preserve">, el </w:t>
      </w:r>
      <w:proofErr w:type="spellStart"/>
      <w:r w:rsidR="005355A4">
        <w:rPr>
          <w:rFonts w:asciiTheme="minorBidi" w:hAnsiTheme="minorBidi" w:cstheme="minorBidi"/>
          <w:sz w:val="22"/>
          <w:szCs w:val="22"/>
          <w:bdr w:val="none" w:sz="0" w:space="0" w:color="auto" w:frame="1"/>
        </w:rPr>
        <w:t>dia</w:t>
      </w:r>
      <w:proofErr w:type="spellEnd"/>
      <w:r w:rsidR="005355A4">
        <w:rPr>
          <w:rFonts w:asciiTheme="minorBidi" w:hAnsiTheme="minorBidi" w:cstheme="minorBidi"/>
          <w:sz w:val="22"/>
          <w:szCs w:val="22"/>
          <w:bdr w:val="none" w:sz="0" w:space="0" w:color="auto" w:frame="1"/>
        </w:rPr>
        <w:t xml:space="preserve"> </w:t>
      </w:r>
      <w:r w:rsidR="009922F9" w:rsidRPr="009922F9">
        <w:rPr>
          <w:rFonts w:asciiTheme="minorBidi" w:hAnsiTheme="minorBidi" w:cstheme="minorBidi"/>
          <w:sz w:val="22"/>
          <w:szCs w:val="22"/>
          <w:bdr w:val="none" w:sz="0" w:space="0" w:color="auto" w:frame="1"/>
        </w:rPr>
        <w:t>17 de junio de 2024</w:t>
      </w:r>
      <w:r w:rsidR="009922F9">
        <w:rPr>
          <w:rFonts w:asciiTheme="minorBidi" w:hAnsiTheme="minorBidi" w:cstheme="minorBidi"/>
          <w:sz w:val="22"/>
          <w:szCs w:val="22"/>
          <w:bdr w:val="none" w:sz="0" w:space="0" w:color="auto" w:frame="1"/>
        </w:rPr>
        <w:t xml:space="preserve">, profirió sentencia </w:t>
      </w:r>
      <w:r w:rsidR="00D3397E">
        <w:rPr>
          <w:rFonts w:asciiTheme="minorBidi" w:hAnsiTheme="minorBidi" w:cstheme="minorBidi"/>
          <w:sz w:val="22"/>
          <w:szCs w:val="22"/>
          <w:bdr w:val="none" w:sz="0" w:space="0" w:color="auto" w:frame="1"/>
        </w:rPr>
        <w:t xml:space="preserve">a favor de </w:t>
      </w:r>
      <w:r w:rsidR="0036668B" w:rsidRPr="0036668B">
        <w:rPr>
          <w:rFonts w:asciiTheme="minorBidi" w:hAnsiTheme="minorBidi" w:cstheme="minorBidi"/>
          <w:sz w:val="22"/>
          <w:szCs w:val="22"/>
          <w:bdr w:val="none" w:sz="0" w:space="0" w:color="auto" w:frame="1"/>
        </w:rPr>
        <w:t xml:space="preserve">Clínica Colsanitas Infantil Santa </w:t>
      </w:r>
      <w:proofErr w:type="spellStart"/>
      <w:r w:rsidR="0036668B" w:rsidRPr="0036668B">
        <w:rPr>
          <w:rFonts w:asciiTheme="minorBidi" w:hAnsiTheme="minorBidi" w:cstheme="minorBidi"/>
          <w:sz w:val="22"/>
          <w:szCs w:val="22"/>
          <w:bdr w:val="none" w:sz="0" w:space="0" w:color="auto" w:frame="1"/>
        </w:rPr>
        <w:t>Maria</w:t>
      </w:r>
      <w:proofErr w:type="spellEnd"/>
      <w:r w:rsidR="0036668B" w:rsidRPr="0036668B">
        <w:rPr>
          <w:rFonts w:asciiTheme="minorBidi" w:hAnsiTheme="minorBidi" w:cstheme="minorBidi"/>
          <w:sz w:val="22"/>
          <w:szCs w:val="22"/>
          <w:bdr w:val="none" w:sz="0" w:space="0" w:color="auto" w:frame="1"/>
        </w:rPr>
        <w:t xml:space="preserve"> Del Lago., La Entidad Promotora De Salud Sanitas S.A.S </w:t>
      </w:r>
      <w:r w:rsidR="0036668B">
        <w:rPr>
          <w:rFonts w:asciiTheme="minorBidi" w:hAnsiTheme="minorBidi" w:cstheme="minorBidi"/>
          <w:sz w:val="22"/>
          <w:szCs w:val="22"/>
          <w:bdr w:val="none" w:sz="0" w:space="0" w:color="auto" w:frame="1"/>
        </w:rPr>
        <w:t xml:space="preserve">y el llamado en garantía </w:t>
      </w:r>
      <w:r w:rsidR="006365C9" w:rsidRPr="006365C9">
        <w:rPr>
          <w:rFonts w:asciiTheme="minorBidi" w:hAnsiTheme="minorBidi" w:cstheme="minorBidi"/>
          <w:sz w:val="22"/>
          <w:szCs w:val="22"/>
          <w:bdr w:val="none" w:sz="0" w:space="0" w:color="auto" w:frame="1"/>
        </w:rPr>
        <w:t>La Equidad Seguros Generales O.C</w:t>
      </w:r>
      <w:r w:rsidR="006365C9">
        <w:rPr>
          <w:rFonts w:asciiTheme="minorBidi" w:hAnsiTheme="minorBidi" w:cstheme="minorBidi"/>
          <w:sz w:val="22"/>
          <w:szCs w:val="22"/>
          <w:bdr w:val="none" w:sz="0" w:space="0" w:color="auto" w:frame="1"/>
        </w:rPr>
        <w:t xml:space="preserve">, en primera instancia en la cual </w:t>
      </w:r>
      <w:proofErr w:type="spellStart"/>
      <w:r w:rsidR="006365C9">
        <w:rPr>
          <w:rFonts w:asciiTheme="minorBidi" w:hAnsiTheme="minorBidi" w:cstheme="minorBidi"/>
          <w:sz w:val="22"/>
          <w:szCs w:val="22"/>
          <w:bdr w:val="none" w:sz="0" w:space="0" w:color="auto" w:frame="1"/>
        </w:rPr>
        <w:t>resolcio</w:t>
      </w:r>
      <w:proofErr w:type="spellEnd"/>
      <w:r w:rsidR="006365C9">
        <w:rPr>
          <w:rFonts w:asciiTheme="minorBidi" w:hAnsiTheme="minorBidi" w:cstheme="minorBidi"/>
          <w:sz w:val="22"/>
          <w:szCs w:val="22"/>
          <w:bdr w:val="none" w:sz="0" w:space="0" w:color="auto" w:frame="1"/>
        </w:rPr>
        <w:t xml:space="preserve">: </w:t>
      </w:r>
      <w:r w:rsidR="00946109">
        <w:rPr>
          <w:rFonts w:asciiTheme="minorBidi" w:hAnsiTheme="minorBidi" w:cstheme="minorBidi"/>
          <w:sz w:val="22"/>
          <w:szCs w:val="22"/>
          <w:bdr w:val="none" w:sz="0" w:space="0" w:color="auto" w:frame="1"/>
        </w:rPr>
        <w:t xml:space="preserve">(i) </w:t>
      </w:r>
      <w:r w:rsidR="00946109" w:rsidRPr="00946109">
        <w:rPr>
          <w:rFonts w:asciiTheme="minorBidi" w:hAnsiTheme="minorBidi" w:cstheme="minorBidi"/>
          <w:sz w:val="22"/>
          <w:szCs w:val="22"/>
          <w:bdr w:val="none" w:sz="0" w:space="0" w:color="auto" w:frame="1"/>
        </w:rPr>
        <w:t>NEGAR las pretensiones de la demanda, por lo antes clarificado.</w:t>
      </w:r>
      <w:r w:rsidR="00946109">
        <w:rPr>
          <w:rFonts w:asciiTheme="minorBidi" w:hAnsiTheme="minorBidi" w:cstheme="minorBidi"/>
          <w:sz w:val="22"/>
          <w:szCs w:val="22"/>
          <w:bdr w:val="none" w:sz="0" w:space="0" w:color="auto" w:frame="1"/>
        </w:rPr>
        <w:t xml:space="preserve"> (</w:t>
      </w:r>
      <w:proofErr w:type="spellStart"/>
      <w:r w:rsidR="00946109">
        <w:rPr>
          <w:rFonts w:asciiTheme="minorBidi" w:hAnsiTheme="minorBidi" w:cstheme="minorBidi"/>
          <w:sz w:val="22"/>
          <w:szCs w:val="22"/>
          <w:bdr w:val="none" w:sz="0" w:space="0" w:color="auto" w:frame="1"/>
        </w:rPr>
        <w:t>ii</w:t>
      </w:r>
      <w:proofErr w:type="spellEnd"/>
      <w:r w:rsidR="00946109">
        <w:rPr>
          <w:rFonts w:asciiTheme="minorBidi" w:hAnsiTheme="minorBidi" w:cstheme="minorBidi"/>
          <w:sz w:val="22"/>
          <w:szCs w:val="22"/>
          <w:bdr w:val="none" w:sz="0" w:space="0" w:color="auto" w:frame="1"/>
        </w:rPr>
        <w:t xml:space="preserve">) </w:t>
      </w:r>
      <w:r w:rsidR="008A1141" w:rsidRPr="008A1141">
        <w:rPr>
          <w:rFonts w:asciiTheme="minorBidi" w:hAnsiTheme="minorBidi" w:cstheme="minorBidi"/>
          <w:sz w:val="22"/>
          <w:szCs w:val="22"/>
          <w:bdr w:val="none" w:sz="0" w:space="0" w:color="auto" w:frame="1"/>
        </w:rPr>
        <w:t>En consecuencia, DECLARAR terminado el proceso</w:t>
      </w:r>
      <w:r w:rsidR="008A1141" w:rsidRPr="008A1141">
        <w:rPr>
          <w:rFonts w:asciiTheme="minorBidi" w:hAnsiTheme="minorBidi" w:cstheme="minorBidi"/>
          <w:sz w:val="22"/>
          <w:szCs w:val="22"/>
          <w:bdr w:val="none" w:sz="0" w:space="0" w:color="auto" w:frame="1"/>
        </w:rPr>
        <w:t xml:space="preserve"> y (</w:t>
      </w:r>
      <w:proofErr w:type="spellStart"/>
      <w:r w:rsidR="008A1141" w:rsidRPr="008A1141">
        <w:rPr>
          <w:rFonts w:asciiTheme="minorBidi" w:hAnsiTheme="minorBidi" w:cstheme="minorBidi"/>
          <w:sz w:val="22"/>
          <w:szCs w:val="22"/>
          <w:bdr w:val="none" w:sz="0" w:space="0" w:color="auto" w:frame="1"/>
        </w:rPr>
        <w:t>iii</w:t>
      </w:r>
      <w:proofErr w:type="spellEnd"/>
      <w:r w:rsidR="008A1141" w:rsidRPr="008A1141">
        <w:rPr>
          <w:rFonts w:asciiTheme="minorBidi" w:hAnsiTheme="minorBidi" w:cstheme="minorBidi"/>
          <w:sz w:val="22"/>
          <w:szCs w:val="22"/>
          <w:bdr w:val="none" w:sz="0" w:space="0" w:color="auto" w:frame="1"/>
        </w:rPr>
        <w:t xml:space="preserve">) </w:t>
      </w:r>
      <w:r w:rsidR="008A1141" w:rsidRPr="008A1141">
        <w:rPr>
          <w:rFonts w:asciiTheme="minorBidi" w:hAnsiTheme="minorBidi" w:cstheme="minorBidi"/>
          <w:sz w:val="22"/>
          <w:szCs w:val="22"/>
          <w:bdr w:val="none" w:sz="0" w:space="0" w:color="auto" w:frame="1"/>
        </w:rPr>
        <w:t>Condenar en costas a la parte ante la negativa de sus pretensiones. De conformidad con lo previsto en el artículo 365 del Código General del Proceso, en concordancia con el numeral 1º del artículo 5º del Acuerdo PSAA16-10554 de 2016 inclúyase como agencias en derecho la suma de $3’</w:t>
      </w:r>
      <w:r w:rsidR="008A1141" w:rsidRPr="008A1141">
        <w:rPr>
          <w:rFonts w:asciiTheme="minorBidi" w:hAnsiTheme="minorBidi" w:cstheme="minorBidi"/>
          <w:sz w:val="22"/>
          <w:szCs w:val="22"/>
          <w:bdr w:val="none" w:sz="0" w:space="0" w:color="auto" w:frame="1"/>
        </w:rPr>
        <w:t>000. 000.oo</w:t>
      </w:r>
      <w:r w:rsidR="008A1141" w:rsidRPr="008A1141">
        <w:rPr>
          <w:rFonts w:asciiTheme="minorBidi" w:hAnsiTheme="minorBidi" w:cstheme="minorBidi"/>
          <w:sz w:val="22"/>
          <w:szCs w:val="22"/>
          <w:bdr w:val="none" w:sz="0" w:space="0" w:color="auto" w:frame="1"/>
        </w:rPr>
        <w:t xml:space="preserve"> </w:t>
      </w:r>
      <w:proofErr w:type="spellStart"/>
      <w:r w:rsidR="008A1141" w:rsidRPr="008A1141">
        <w:rPr>
          <w:rFonts w:asciiTheme="minorBidi" w:hAnsiTheme="minorBidi" w:cstheme="minorBidi"/>
          <w:sz w:val="22"/>
          <w:szCs w:val="22"/>
          <w:bdr w:val="none" w:sz="0" w:space="0" w:color="auto" w:frame="1"/>
        </w:rPr>
        <w:t>Mcte</w:t>
      </w:r>
      <w:proofErr w:type="spellEnd"/>
      <w:r w:rsidR="008A1141" w:rsidRPr="008A1141">
        <w:rPr>
          <w:rFonts w:asciiTheme="minorBidi" w:hAnsiTheme="minorBidi" w:cstheme="minorBidi"/>
          <w:sz w:val="22"/>
          <w:szCs w:val="22"/>
          <w:bdr w:val="none" w:sz="0" w:space="0" w:color="auto" w:frame="1"/>
        </w:rPr>
        <w:t>.</w:t>
      </w:r>
      <w:r w:rsidR="008A1141" w:rsidRPr="008A1141">
        <w:rPr>
          <w:rFonts w:asciiTheme="minorBidi" w:hAnsiTheme="minorBidi" w:cstheme="minorBidi"/>
          <w:sz w:val="22"/>
          <w:szCs w:val="22"/>
          <w:bdr w:val="none" w:sz="0" w:space="0" w:color="auto" w:frame="1"/>
        </w:rPr>
        <w:t xml:space="preserve"> </w:t>
      </w:r>
      <w:r w:rsidR="008A1141" w:rsidRPr="00D473FD">
        <w:rPr>
          <w:rFonts w:asciiTheme="minorBidi" w:hAnsiTheme="minorBidi" w:cstheme="minorBidi"/>
          <w:sz w:val="22"/>
          <w:szCs w:val="22"/>
          <w:bdr w:val="none" w:sz="0" w:space="0" w:color="auto" w:frame="1"/>
        </w:rPr>
        <w:t>Liquídense.</w:t>
      </w:r>
    </w:p>
    <w:p w14:paraId="56872DF5" w14:textId="4A4A5F04" w:rsidR="00CA6FC3" w:rsidRDefault="00D473FD" w:rsidP="00051C3C">
      <w:pPr>
        <w:spacing w:after="0" w:line="276" w:lineRule="auto"/>
        <w:jc w:val="both"/>
        <w:rPr>
          <w:rFonts w:asciiTheme="minorBidi" w:hAnsiTheme="minorBidi"/>
          <w:bdr w:val="none" w:sz="0" w:space="0" w:color="auto" w:frame="1"/>
          <w:lang w:val="es-CO"/>
        </w:rPr>
      </w:pPr>
      <w:r w:rsidRPr="00D473FD">
        <w:rPr>
          <w:rFonts w:asciiTheme="minorBidi" w:hAnsiTheme="minorBidi"/>
          <w:bdr w:val="none" w:sz="0" w:space="0" w:color="auto" w:frame="1"/>
          <w:lang w:val="es-CO"/>
        </w:rPr>
        <w:t>La decisión decretada por el juzgado anteriormente mencionada, se basó en las siguientes consideraciones:</w:t>
      </w:r>
      <w:r>
        <w:rPr>
          <w:rFonts w:asciiTheme="minorBidi" w:hAnsiTheme="minorBidi"/>
          <w:bdr w:val="none" w:sz="0" w:space="0" w:color="auto" w:frame="1"/>
          <w:lang w:val="es-CO"/>
        </w:rPr>
        <w:t xml:space="preserve"> </w:t>
      </w:r>
      <w:r w:rsidR="00A27EA7" w:rsidRPr="00A27EA7">
        <w:rPr>
          <w:rFonts w:asciiTheme="minorBidi" w:hAnsiTheme="minorBidi"/>
          <w:bdr w:val="none" w:sz="0" w:space="0" w:color="auto" w:frame="1"/>
          <w:lang w:val="es-CO"/>
        </w:rPr>
        <w:t>el demandante no logró probar la culpa de las sociedades demandadas en el daño supuestamente causado al señor Gabriel Muñoz. Tampoco la existencia de responsabilidad en cabeza de las demandadas y</w:t>
      </w:r>
      <w:r w:rsidR="00A27EA7">
        <w:rPr>
          <w:rFonts w:asciiTheme="minorBidi" w:hAnsiTheme="minorBidi"/>
          <w:bdr w:val="none" w:sz="0" w:space="0" w:color="auto" w:frame="1"/>
          <w:lang w:val="es-CO"/>
        </w:rPr>
        <w:t xml:space="preserve"> </w:t>
      </w:r>
      <w:r w:rsidR="00051C3C" w:rsidRPr="00051C3C">
        <w:rPr>
          <w:rFonts w:asciiTheme="minorBidi" w:hAnsiTheme="minorBidi"/>
          <w:bdr w:val="none" w:sz="0" w:space="0" w:color="auto" w:frame="1"/>
          <w:lang w:val="es-CO"/>
        </w:rPr>
        <w:t xml:space="preserve">ni el nexo de causalidad en el actuar de los demandados y supuesto daño. En ese sentido, como no fue posible demostrar dos de los tres elementos de la responsabilidad, resulta evidente que ella decisión del A-quo fue acertada y ajustada a derecho. Sobre el particular, debe destacarse </w:t>
      </w:r>
      <w:r w:rsidR="00AD27C2" w:rsidRPr="00051C3C">
        <w:rPr>
          <w:rFonts w:asciiTheme="minorBidi" w:hAnsiTheme="minorBidi"/>
          <w:bdr w:val="none" w:sz="0" w:space="0" w:color="auto" w:frame="1"/>
          <w:lang w:val="es-CO"/>
        </w:rPr>
        <w:t>que,</w:t>
      </w:r>
      <w:r w:rsidR="00051C3C" w:rsidRPr="00051C3C">
        <w:rPr>
          <w:rFonts w:asciiTheme="minorBidi" w:hAnsiTheme="minorBidi"/>
          <w:bdr w:val="none" w:sz="0" w:space="0" w:color="auto" w:frame="1"/>
          <w:lang w:val="es-CO"/>
        </w:rPr>
        <w:t xml:space="preserve"> en el curso de la primera instancia, la parte demandante no cumplió con la carga probatoria a su cargo para obtener un fallo favorable a sus pretensiones, carga de la prueba que es propia de los procesos de responsabilidad médica. Como se advierte de las pruebas obrantes en el plenario, no pudo el extremo actor acreditar que el daño sufrido por el señor Gabriel Muñoz Molina fue producto de un </w:t>
      </w:r>
      <w:proofErr w:type="spellStart"/>
      <w:r w:rsidR="00051C3C" w:rsidRPr="00051C3C">
        <w:rPr>
          <w:rFonts w:asciiTheme="minorBidi" w:hAnsiTheme="minorBidi"/>
          <w:bdr w:val="none" w:sz="0" w:space="0" w:color="auto" w:frame="1"/>
          <w:lang w:val="es-CO"/>
        </w:rPr>
        <w:t>diagnostico</w:t>
      </w:r>
      <w:proofErr w:type="spellEnd"/>
      <w:r w:rsidR="00051C3C" w:rsidRPr="00051C3C">
        <w:rPr>
          <w:rFonts w:asciiTheme="minorBidi" w:hAnsiTheme="minorBidi"/>
          <w:bdr w:val="none" w:sz="0" w:space="0" w:color="auto" w:frame="1"/>
          <w:lang w:val="es-CO"/>
        </w:rPr>
        <w:t xml:space="preserve"> tardío y de la inadecuada atención medico quirúrgica de la "Hipertensión Intracraneal Idiopática" del servicio médico asistencial, ni que el supuesto daño haya sido consecuencia de una indebida valoración e intervención al paciente, por parte del personal médico adscrito a las instituciones demandadas y los galenos que la atendieron. </w:t>
      </w:r>
      <w:r w:rsidR="00EF36BA">
        <w:rPr>
          <w:rFonts w:asciiTheme="minorBidi" w:hAnsiTheme="minorBidi"/>
          <w:bdr w:val="none" w:sz="0" w:space="0" w:color="auto" w:frame="1"/>
          <w:lang w:val="es-CO"/>
        </w:rPr>
        <w:t xml:space="preserve">Eso </w:t>
      </w:r>
      <w:proofErr w:type="spellStart"/>
      <w:r w:rsidR="00EF36BA">
        <w:rPr>
          <w:rFonts w:asciiTheme="minorBidi" w:hAnsiTheme="minorBidi"/>
          <w:bdr w:val="none" w:sz="0" w:space="0" w:color="auto" w:frame="1"/>
          <w:lang w:val="es-CO"/>
        </w:rPr>
        <w:t>genero</w:t>
      </w:r>
      <w:proofErr w:type="spellEnd"/>
      <w:r w:rsidR="00EF36BA">
        <w:rPr>
          <w:rFonts w:asciiTheme="minorBidi" w:hAnsiTheme="minorBidi"/>
          <w:bdr w:val="none" w:sz="0" w:space="0" w:color="auto" w:frame="1"/>
          <w:lang w:val="es-CO"/>
        </w:rPr>
        <w:t xml:space="preserve"> que</w:t>
      </w:r>
      <w:r w:rsidR="00051C3C" w:rsidRPr="00051C3C">
        <w:rPr>
          <w:rFonts w:asciiTheme="minorBidi" w:hAnsiTheme="minorBidi"/>
          <w:bdr w:val="none" w:sz="0" w:space="0" w:color="auto" w:frame="1"/>
          <w:lang w:val="es-CO"/>
        </w:rPr>
        <w:t xml:space="preserve"> el Juzgado Cuarenta y Siete (47) Civil del Circuito de Bogotá negar</w:t>
      </w:r>
      <w:r w:rsidR="00EF36BA">
        <w:rPr>
          <w:rFonts w:asciiTheme="minorBidi" w:hAnsiTheme="minorBidi"/>
          <w:bdr w:val="none" w:sz="0" w:space="0" w:color="auto" w:frame="1"/>
          <w:lang w:val="es-CO"/>
        </w:rPr>
        <w:t>a</w:t>
      </w:r>
      <w:r w:rsidR="00051C3C" w:rsidRPr="00051C3C">
        <w:rPr>
          <w:rFonts w:asciiTheme="minorBidi" w:hAnsiTheme="minorBidi"/>
          <w:bdr w:val="none" w:sz="0" w:space="0" w:color="auto" w:frame="1"/>
          <w:lang w:val="es-CO"/>
        </w:rPr>
        <w:t xml:space="preserve"> las pretensiones de la demanda, com</w:t>
      </w:r>
      <w:r w:rsidR="00EF36BA">
        <w:rPr>
          <w:rFonts w:asciiTheme="minorBidi" w:hAnsiTheme="minorBidi"/>
          <w:bdr w:val="none" w:sz="0" w:space="0" w:color="auto" w:frame="1"/>
          <w:lang w:val="es-CO"/>
        </w:rPr>
        <w:t>o</w:t>
      </w:r>
      <w:r w:rsidR="00051C3C" w:rsidRPr="00051C3C">
        <w:rPr>
          <w:rFonts w:asciiTheme="minorBidi" w:hAnsiTheme="minorBidi"/>
          <w:bdr w:val="none" w:sz="0" w:space="0" w:color="auto" w:frame="1"/>
          <w:lang w:val="es-CO"/>
        </w:rPr>
        <w:t xml:space="preserve"> lo hizo mediante sentencia del 17 de junio de 2024.</w:t>
      </w:r>
    </w:p>
    <w:p w14:paraId="224B79A5" w14:textId="77777777" w:rsidR="00051C3C" w:rsidRDefault="00051C3C" w:rsidP="00051C3C">
      <w:pPr>
        <w:spacing w:after="0" w:line="276" w:lineRule="auto"/>
        <w:jc w:val="both"/>
        <w:rPr>
          <w:rFonts w:asciiTheme="minorBidi" w:hAnsiTheme="minorBidi"/>
          <w:bdr w:val="none" w:sz="0" w:space="0" w:color="auto" w:frame="1"/>
          <w:lang w:val="es-CO"/>
        </w:rPr>
      </w:pPr>
    </w:p>
    <w:p w14:paraId="6045FB2A" w14:textId="090213E1" w:rsidR="00517EBE" w:rsidRDefault="00315724" w:rsidP="00315724">
      <w:pPr>
        <w:spacing w:after="0" w:line="276" w:lineRule="auto"/>
        <w:jc w:val="both"/>
        <w:rPr>
          <w:rFonts w:asciiTheme="minorBidi" w:hAnsiTheme="minorBidi"/>
          <w:lang w:val="es-CO"/>
        </w:rPr>
      </w:pPr>
      <w:r w:rsidRPr="00315724">
        <w:rPr>
          <w:rFonts w:asciiTheme="minorBidi" w:hAnsiTheme="minorBidi"/>
          <w:lang w:val="es-CO"/>
        </w:rPr>
        <w:t xml:space="preserve">Ahora bien, </w:t>
      </w:r>
      <w:r w:rsidR="008E07A1">
        <w:rPr>
          <w:rFonts w:asciiTheme="minorBidi" w:hAnsiTheme="minorBidi"/>
          <w:lang w:val="es-CO"/>
        </w:rPr>
        <w:t>según el análisis realizado se va a</w:t>
      </w:r>
      <w:r w:rsidRPr="00315724">
        <w:rPr>
          <w:rFonts w:asciiTheme="minorBidi" w:hAnsiTheme="minorBidi"/>
          <w:lang w:val="es-CO"/>
        </w:rPr>
        <w:t xml:space="preserve"> confirmar la sentencia de primera instancia porque se evidencio en el plenario del proceso una atención en salud diligente y acorde con las circunstancias que presentaba y requería el paciente, sin prueba de demoras en la práctica de los procedimientos para tratar su diagnóstico principal de hipertensión intracraneal benigna e hipertensión endocraneal idiopática por lo cual, en este caso, como bien se probó en el trámite de primera instancia, los galenos actuaron en concordancia a lo requerido por la Lex </w:t>
      </w:r>
      <w:proofErr w:type="spellStart"/>
      <w:r w:rsidRPr="00315724">
        <w:rPr>
          <w:rFonts w:asciiTheme="minorBidi" w:hAnsiTheme="minorBidi"/>
          <w:lang w:val="es-CO"/>
        </w:rPr>
        <w:t>Artis</w:t>
      </w:r>
      <w:proofErr w:type="spellEnd"/>
      <w:r w:rsidRPr="00315724">
        <w:rPr>
          <w:rFonts w:asciiTheme="minorBidi" w:hAnsiTheme="minorBidi"/>
          <w:lang w:val="es-CO"/>
        </w:rPr>
        <w:t>. Generando así que, no se comprobara la responsabilidad civil médica de ninguna de las demandadas, pues el despacho examino que no hubo algún tipo de conducta negligente, imprudente y/o tardía que se pudiera endilgar a la parte pasiva de la litis, por lo que es correcto lo que concluye la sentencia de primera instancia en establecer que no fue probada la culpa de las sociedades demandadas en la ocurrencia de la ceguera del demandante, y mucho menos el nexo causal</w:t>
      </w:r>
      <w:r w:rsidR="00517EBE">
        <w:rPr>
          <w:rFonts w:asciiTheme="minorBidi" w:hAnsiTheme="minorBidi"/>
          <w:lang w:val="es-CO"/>
        </w:rPr>
        <w:t xml:space="preserve">. </w:t>
      </w:r>
    </w:p>
    <w:p w14:paraId="48EC3D50" w14:textId="77777777" w:rsidR="00A52B6B" w:rsidRDefault="00A52B6B" w:rsidP="00A52B6B">
      <w:pPr>
        <w:spacing w:after="0" w:line="276" w:lineRule="auto"/>
        <w:jc w:val="both"/>
        <w:rPr>
          <w:rFonts w:asciiTheme="minorBidi" w:hAnsiTheme="minorBidi"/>
          <w:lang w:val="es-CO"/>
        </w:rPr>
      </w:pPr>
    </w:p>
    <w:p w14:paraId="52529D82" w14:textId="5AF44564" w:rsidR="00A52B6B" w:rsidRDefault="00F85792" w:rsidP="00A52B6B">
      <w:pPr>
        <w:spacing w:after="0" w:line="276" w:lineRule="auto"/>
        <w:jc w:val="both"/>
        <w:rPr>
          <w:rFonts w:asciiTheme="minorBidi" w:hAnsiTheme="minorBidi"/>
          <w:lang w:val="es-CO"/>
        </w:rPr>
      </w:pPr>
      <w:r>
        <w:rPr>
          <w:rFonts w:asciiTheme="minorBidi" w:hAnsiTheme="minorBidi"/>
          <w:lang w:val="es-CO"/>
        </w:rPr>
        <w:t>Al n</w:t>
      </w:r>
      <w:r w:rsidR="00A52B6B" w:rsidRPr="00A52B6B">
        <w:rPr>
          <w:rFonts w:asciiTheme="minorBidi" w:hAnsiTheme="minorBidi"/>
          <w:lang w:val="es-CO"/>
        </w:rPr>
        <w:t>o existir ningún tipo de culpa en el actuar de la Clínicas Infantil Santa María del Lago y Universitaria Colombia y de los profesionales en salud, es imposible siquiera inferir que el daño sufrido por el paciente se efectuó en relación con un incorrecto actuar administrativo o médico de las anteriores nombradas. Así mismo, no existen pruebas que siquiera permitan inferir que EPS SANITAS hubiese negado alguna solicitud de atención, esto debido a que el alcance de las obligaciones de la EPS se circunscribe a garantizar los servicios de salud requeridos por el afiliado, sin que pueda llegar a entenderse que la obligación en cabeza de la EPS SANITAS consista en la prestación directa de los servicios médicos.</w:t>
      </w:r>
    </w:p>
    <w:p w14:paraId="751A177E" w14:textId="77777777" w:rsidR="00A52B6B" w:rsidRDefault="00A52B6B" w:rsidP="00A52B6B">
      <w:pPr>
        <w:spacing w:after="0" w:line="276" w:lineRule="auto"/>
        <w:jc w:val="both"/>
        <w:rPr>
          <w:rFonts w:asciiTheme="minorBidi" w:hAnsiTheme="minorBidi"/>
          <w:lang w:val="es-CO"/>
        </w:rPr>
      </w:pPr>
    </w:p>
    <w:p w14:paraId="0A4E867E" w14:textId="0353CD09" w:rsidR="00A52B6B" w:rsidRDefault="00A52B6B" w:rsidP="00A52B6B">
      <w:pPr>
        <w:spacing w:after="0" w:line="276" w:lineRule="auto"/>
        <w:jc w:val="both"/>
        <w:rPr>
          <w:rFonts w:asciiTheme="minorBidi" w:hAnsiTheme="minorBidi"/>
          <w:lang w:val="es-CO"/>
        </w:rPr>
      </w:pPr>
      <w:r w:rsidRPr="00A52B6B">
        <w:rPr>
          <w:rFonts w:asciiTheme="minorBidi" w:hAnsiTheme="minorBidi"/>
          <w:lang w:val="es-CO"/>
        </w:rPr>
        <w:t xml:space="preserve">Después de confirmada la obligación que tienen los demandantes, se ratifica en estricto sentido que la parte actora no logra erigir los supuestos necesarios para predicar la existencia de la responsabilidad aludida. Es necesario recalcar que tampoco consigue concretar la existencia de un nexo causal, que vincule el actuar de la EPS SANITAS con los supuestos perjuicios alegados por la parte actora. Por el contrario, en el caso bajo estudio, debe señalarse que, una vez el paciente ingresó a tratamiento médico en la Clínica Santa María del Lago se le ordenaron todos los medicamentos, exámenes y procedimientos requeridos para tratar sus antecedentes de hipertensión </w:t>
      </w:r>
      <w:proofErr w:type="spellStart"/>
      <w:r w:rsidRPr="00A52B6B">
        <w:rPr>
          <w:rFonts w:asciiTheme="minorBidi" w:hAnsiTheme="minorBidi"/>
          <w:lang w:val="es-CO"/>
        </w:rPr>
        <w:t>endocraneana</w:t>
      </w:r>
      <w:proofErr w:type="spellEnd"/>
      <w:r w:rsidRPr="00A52B6B">
        <w:rPr>
          <w:rFonts w:asciiTheme="minorBidi" w:hAnsiTheme="minorBidi"/>
          <w:lang w:val="es-CO"/>
        </w:rPr>
        <w:t xml:space="preserve"> idiopática, hipertensión intracraneal benigna que aquejaba accediendo a todas las autorizaciones requeridas por el paciente.</w:t>
      </w:r>
    </w:p>
    <w:p w14:paraId="633E9022" w14:textId="77777777" w:rsidR="00A52B6B" w:rsidRDefault="00A52B6B" w:rsidP="00A52B6B">
      <w:pPr>
        <w:spacing w:after="0" w:line="276" w:lineRule="auto"/>
        <w:jc w:val="both"/>
        <w:rPr>
          <w:rFonts w:asciiTheme="minorBidi" w:hAnsiTheme="minorBidi"/>
          <w:lang w:val="es-CO"/>
        </w:rPr>
      </w:pPr>
    </w:p>
    <w:p w14:paraId="5E014599" w14:textId="1D72B245" w:rsidR="0079060B" w:rsidRDefault="00A52B6B" w:rsidP="00937A66">
      <w:pPr>
        <w:spacing w:after="0" w:line="276" w:lineRule="auto"/>
        <w:jc w:val="both"/>
        <w:rPr>
          <w:rFonts w:asciiTheme="minorBidi" w:hAnsiTheme="minorBidi"/>
          <w:lang w:val="es-CO"/>
        </w:rPr>
      </w:pPr>
      <w:r w:rsidRPr="00A52B6B">
        <w:rPr>
          <w:rFonts w:asciiTheme="minorBidi" w:hAnsiTheme="minorBidi"/>
          <w:lang w:val="es-CO"/>
        </w:rPr>
        <w:t xml:space="preserve">En conclusión, la decisión proferida por el Juez Cuarenta y Siete (47) Civil del Circuito de Bogotá, fue adecuada y debe ser confirmada por el Honorable Tribunal, puesto que en el curso de la primera instancia no se logró demostrar el actuar de las demandadas fue causa determinante y adecuada para el perfeccionamiento del supuesto perjuicio del cual pretende una indemnización, pues como se ha venido mencionando, pues se tomaron todas las medidas para hacer un diagnóstico de la grave enfermedad que aquejaba al señor Muñoz Molina. Es importante mencionar sobre lo anterior que, según el testimonio rendido por uno de los galenos que trataron al paciente, la “hipertensión </w:t>
      </w:r>
      <w:proofErr w:type="spellStart"/>
      <w:r w:rsidRPr="00A52B6B">
        <w:rPr>
          <w:rFonts w:asciiTheme="minorBidi" w:hAnsiTheme="minorBidi"/>
          <w:lang w:val="es-CO"/>
        </w:rPr>
        <w:t>endocraneana</w:t>
      </w:r>
      <w:proofErr w:type="spellEnd"/>
      <w:r w:rsidRPr="00A52B6B">
        <w:rPr>
          <w:rFonts w:asciiTheme="minorBidi" w:hAnsiTheme="minorBidi"/>
          <w:lang w:val="es-CO"/>
        </w:rPr>
        <w:t xml:space="preserve"> </w:t>
      </w:r>
      <w:proofErr w:type="spellStart"/>
      <w:r w:rsidRPr="00A52B6B">
        <w:rPr>
          <w:rFonts w:asciiTheme="minorBidi" w:hAnsiTheme="minorBidi"/>
          <w:lang w:val="es-CO"/>
        </w:rPr>
        <w:t>ideopatica</w:t>
      </w:r>
      <w:proofErr w:type="spellEnd"/>
      <w:r w:rsidRPr="00A52B6B">
        <w:rPr>
          <w:rFonts w:asciiTheme="minorBidi" w:hAnsiTheme="minorBidi"/>
          <w:lang w:val="es-CO"/>
        </w:rPr>
        <w:t>, es una patología del sistema nervioso central cuyo diagnóstico se basa en hallazgos clínicos, en síntomas del paciente adicional a estudios de imagenología y estudios invasivos” , por lo cual, la patología que sufría el demandante no es común, solo es parcialmente conocida, sin embargo, su causa hoy en día no se tiene clara, no hay una causa clara del origen de la presión dentro de las estructuras intracraneales, lo que hace que la presión intracraneal genere una alteración progresiva de la parte visual -parcial o total-, siendo está la complicación más severa que se observa con mayor frecuencia en los pacientes, teniendo esto claro se permite concluir que el manejo médico, farmacológico, así como los procedimientos quirúrgicos realizados no fueron los causantes de la ceguera que padecería</w:t>
      </w:r>
    </w:p>
    <w:p w14:paraId="6DCC4E04" w14:textId="420EF0D2" w:rsidR="00937A66" w:rsidRPr="00906CAA" w:rsidRDefault="00937A66" w:rsidP="00937A66">
      <w:pPr>
        <w:pStyle w:val="xmsonormal"/>
        <w:shd w:val="clear" w:color="auto" w:fill="FFFFFF"/>
        <w:spacing w:line="276" w:lineRule="auto"/>
        <w:jc w:val="both"/>
        <w:rPr>
          <w:rStyle w:val="xcontentpasted0"/>
          <w:rFonts w:asciiTheme="minorBidi" w:hAnsiTheme="minorBidi" w:cstheme="minorBidi"/>
          <w:sz w:val="22"/>
          <w:szCs w:val="22"/>
          <w:bdr w:val="none" w:sz="0" w:space="0" w:color="auto" w:frame="1"/>
        </w:rPr>
      </w:pPr>
      <w:r w:rsidRPr="00906CAA">
        <w:rPr>
          <w:rStyle w:val="xcontentpasted0"/>
          <w:rFonts w:asciiTheme="minorBidi" w:hAnsiTheme="minorBidi" w:cstheme="minorBidi"/>
          <w:sz w:val="22"/>
          <w:szCs w:val="22"/>
          <w:bdr w:val="none" w:sz="0" w:space="0" w:color="auto" w:frame="1"/>
        </w:rPr>
        <w:t>En consecuencia,</w:t>
      </w:r>
      <w:r>
        <w:rPr>
          <w:rStyle w:val="xcontentpasted0"/>
          <w:rFonts w:asciiTheme="minorBidi" w:hAnsiTheme="minorBidi" w:cstheme="minorBidi"/>
          <w:sz w:val="22"/>
          <w:szCs w:val="22"/>
          <w:bdr w:val="none" w:sz="0" w:space="0" w:color="auto" w:frame="1"/>
        </w:rPr>
        <w:t xml:space="preserve"> a todo lo expuesto anteriormente</w:t>
      </w:r>
      <w:r w:rsidRPr="00906CAA">
        <w:rPr>
          <w:rStyle w:val="xcontentpasted0"/>
          <w:rFonts w:asciiTheme="minorBidi" w:hAnsiTheme="minorBidi" w:cstheme="minorBidi"/>
          <w:sz w:val="22"/>
          <w:szCs w:val="22"/>
          <w:bdr w:val="none" w:sz="0" w:space="0" w:color="auto" w:frame="1"/>
        </w:rPr>
        <w:t xml:space="preserve"> la contingencia se califica como </w:t>
      </w:r>
      <w:r>
        <w:rPr>
          <w:rFonts w:asciiTheme="minorBidi" w:hAnsiTheme="minorBidi" w:cstheme="minorBidi"/>
          <w:sz w:val="22"/>
          <w:szCs w:val="22"/>
          <w:bdr w:val="none" w:sz="0" w:space="0" w:color="auto" w:frame="1"/>
        </w:rPr>
        <w:t>REMOTA</w:t>
      </w:r>
      <w:r w:rsidRPr="00906CAA">
        <w:rPr>
          <w:rStyle w:val="xcontentpasted0"/>
          <w:rFonts w:asciiTheme="minorBidi" w:hAnsiTheme="minorBidi" w:cstheme="minorBidi"/>
          <w:sz w:val="22"/>
          <w:szCs w:val="22"/>
          <w:bdr w:val="none" w:sz="0" w:space="0" w:color="auto" w:frame="1"/>
        </w:rPr>
        <w:t xml:space="preserve">. </w:t>
      </w:r>
    </w:p>
    <w:p w14:paraId="5A9DAB95" w14:textId="77777777" w:rsidR="00937A66" w:rsidRPr="00CA6FC3" w:rsidRDefault="00937A66" w:rsidP="00CA6FC3">
      <w:pPr>
        <w:spacing w:after="0" w:line="276" w:lineRule="auto"/>
        <w:jc w:val="both"/>
        <w:textAlignment w:val="baseline"/>
        <w:rPr>
          <w:rFonts w:asciiTheme="minorBidi" w:hAnsiTheme="minorBidi"/>
          <w:lang w:val="es-CO"/>
        </w:rPr>
      </w:pPr>
    </w:p>
    <w:sectPr w:rsidR="00937A66" w:rsidRPr="00CA6F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C9C13" w14:textId="77777777" w:rsidR="00061A80" w:rsidRDefault="00061A80" w:rsidP="00C7018D">
      <w:pPr>
        <w:spacing w:after="0" w:line="240" w:lineRule="auto"/>
      </w:pPr>
      <w:r>
        <w:separator/>
      </w:r>
    </w:p>
  </w:endnote>
  <w:endnote w:type="continuationSeparator" w:id="0">
    <w:p w14:paraId="06A68A82" w14:textId="77777777" w:rsidR="00061A80" w:rsidRDefault="00061A80" w:rsidP="00C7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0A92" w14:textId="77777777" w:rsidR="00061A80" w:rsidRDefault="00061A80" w:rsidP="00C7018D">
      <w:pPr>
        <w:spacing w:after="0" w:line="240" w:lineRule="auto"/>
      </w:pPr>
      <w:r>
        <w:separator/>
      </w:r>
    </w:p>
  </w:footnote>
  <w:footnote w:type="continuationSeparator" w:id="0">
    <w:p w14:paraId="7BFCF8B8" w14:textId="77777777" w:rsidR="00061A80" w:rsidRDefault="00061A80" w:rsidP="00C70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CF9"/>
    <w:multiLevelType w:val="multilevel"/>
    <w:tmpl w:val="7880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841"/>
    <w:multiLevelType w:val="hybridMultilevel"/>
    <w:tmpl w:val="B8541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15500"/>
    <w:multiLevelType w:val="hybridMultilevel"/>
    <w:tmpl w:val="A9F0C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1362BC"/>
    <w:multiLevelType w:val="hybridMultilevel"/>
    <w:tmpl w:val="3B5236B8"/>
    <w:lvl w:ilvl="0" w:tplc="E340AEC4">
      <w:start w:val="1"/>
      <w:numFmt w:val="decimal"/>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143CA4"/>
    <w:multiLevelType w:val="hybridMultilevel"/>
    <w:tmpl w:val="1DEC3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1471E"/>
    <w:multiLevelType w:val="hybridMultilevel"/>
    <w:tmpl w:val="6BD43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986440"/>
    <w:multiLevelType w:val="hybridMultilevel"/>
    <w:tmpl w:val="B3986D44"/>
    <w:lvl w:ilvl="0" w:tplc="A9EC3208">
      <w:start w:val="3"/>
      <w:numFmt w:val="bullet"/>
      <w:lvlText w:val="-"/>
      <w:lvlJc w:val="left"/>
      <w:pPr>
        <w:ind w:left="720" w:hanging="36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484E6F"/>
    <w:multiLevelType w:val="hybridMultilevel"/>
    <w:tmpl w:val="5E9E2652"/>
    <w:lvl w:ilvl="0" w:tplc="1CCADD6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20876"/>
    <w:multiLevelType w:val="hybridMultilevel"/>
    <w:tmpl w:val="C49E7F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D5A0FCB"/>
    <w:multiLevelType w:val="hybridMultilevel"/>
    <w:tmpl w:val="46A6E110"/>
    <w:lvl w:ilvl="0" w:tplc="DDC680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6E3D76"/>
    <w:multiLevelType w:val="hybridMultilevel"/>
    <w:tmpl w:val="4BE88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ED221C"/>
    <w:multiLevelType w:val="hybridMultilevel"/>
    <w:tmpl w:val="8CE49B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19E40C2"/>
    <w:multiLevelType w:val="hybridMultilevel"/>
    <w:tmpl w:val="159C5ECC"/>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4FC7207"/>
    <w:multiLevelType w:val="hybridMultilevel"/>
    <w:tmpl w:val="5A7CB0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BAC0229"/>
    <w:multiLevelType w:val="hybridMultilevel"/>
    <w:tmpl w:val="1882A816"/>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0C50F9C"/>
    <w:multiLevelType w:val="hybridMultilevel"/>
    <w:tmpl w:val="9F5C1FF0"/>
    <w:lvl w:ilvl="0" w:tplc="5FA6F0E2">
      <w:start w:val="1"/>
      <w:numFmt w:val="lowerRoman"/>
      <w:lvlText w:val="(%1)"/>
      <w:lvlJc w:val="left"/>
      <w:pPr>
        <w:ind w:left="1080" w:hanging="720"/>
      </w:pPr>
      <w:rPr>
        <w:rFonts w:cs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F9403E"/>
    <w:multiLevelType w:val="hybridMultilevel"/>
    <w:tmpl w:val="FC6C5E12"/>
    <w:lvl w:ilvl="0" w:tplc="D9622508">
      <w:start w:val="1"/>
      <w:numFmt w:val="lowerRoman"/>
      <w:lvlText w:val="(%1)"/>
      <w:lvlJc w:val="left"/>
      <w:pPr>
        <w:ind w:left="1080" w:hanging="72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2640874">
    <w:abstractNumId w:val="7"/>
  </w:num>
  <w:num w:numId="2" w16cid:durableId="1799100897">
    <w:abstractNumId w:val="11"/>
  </w:num>
  <w:num w:numId="3" w16cid:durableId="1603144459">
    <w:abstractNumId w:val="13"/>
  </w:num>
  <w:num w:numId="4" w16cid:durableId="834998608">
    <w:abstractNumId w:val="4"/>
  </w:num>
  <w:num w:numId="5" w16cid:durableId="1248879843">
    <w:abstractNumId w:val="5"/>
  </w:num>
  <w:num w:numId="6" w16cid:durableId="1057771">
    <w:abstractNumId w:val="6"/>
  </w:num>
  <w:num w:numId="7" w16cid:durableId="1214342667">
    <w:abstractNumId w:val="10"/>
  </w:num>
  <w:num w:numId="8" w16cid:durableId="280455287">
    <w:abstractNumId w:val="9"/>
  </w:num>
  <w:num w:numId="9" w16cid:durableId="1224028431">
    <w:abstractNumId w:val="8"/>
  </w:num>
  <w:num w:numId="10" w16cid:durableId="1028995161">
    <w:abstractNumId w:val="2"/>
  </w:num>
  <w:num w:numId="11" w16cid:durableId="1745642253">
    <w:abstractNumId w:val="14"/>
  </w:num>
  <w:num w:numId="12" w16cid:durableId="1692800927">
    <w:abstractNumId w:val="12"/>
  </w:num>
  <w:num w:numId="13" w16cid:durableId="1109812169">
    <w:abstractNumId w:val="1"/>
  </w:num>
  <w:num w:numId="14" w16cid:durableId="950745044">
    <w:abstractNumId w:val="3"/>
  </w:num>
  <w:num w:numId="15" w16cid:durableId="1742866470">
    <w:abstractNumId w:val="0"/>
  </w:num>
  <w:num w:numId="16" w16cid:durableId="1301614460">
    <w:abstractNumId w:val="15"/>
  </w:num>
  <w:num w:numId="17" w16cid:durableId="721028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43"/>
    <w:rsid w:val="00006C75"/>
    <w:rsid w:val="000116AD"/>
    <w:rsid w:val="000177FE"/>
    <w:rsid w:val="00021D7A"/>
    <w:rsid w:val="000411BB"/>
    <w:rsid w:val="00051C3C"/>
    <w:rsid w:val="00061A80"/>
    <w:rsid w:val="00077A9B"/>
    <w:rsid w:val="00080CBC"/>
    <w:rsid w:val="000877E6"/>
    <w:rsid w:val="000C67AD"/>
    <w:rsid w:val="000D130E"/>
    <w:rsid w:val="000D2849"/>
    <w:rsid w:val="000E34C3"/>
    <w:rsid w:val="000F21F9"/>
    <w:rsid w:val="00136653"/>
    <w:rsid w:val="0015713A"/>
    <w:rsid w:val="00181DB8"/>
    <w:rsid w:val="001A2A0C"/>
    <w:rsid w:val="001B4494"/>
    <w:rsid w:val="001B4DBC"/>
    <w:rsid w:val="001C00D5"/>
    <w:rsid w:val="001E5C26"/>
    <w:rsid w:val="00211B1A"/>
    <w:rsid w:val="00213FF3"/>
    <w:rsid w:val="002220B4"/>
    <w:rsid w:val="002412E8"/>
    <w:rsid w:val="00254614"/>
    <w:rsid w:val="00277F43"/>
    <w:rsid w:val="002C732B"/>
    <w:rsid w:val="002D51D0"/>
    <w:rsid w:val="002E1BF6"/>
    <w:rsid w:val="00315724"/>
    <w:rsid w:val="0032233A"/>
    <w:rsid w:val="003273B6"/>
    <w:rsid w:val="00345D14"/>
    <w:rsid w:val="00364B64"/>
    <w:rsid w:val="0036668B"/>
    <w:rsid w:val="00370397"/>
    <w:rsid w:val="00387211"/>
    <w:rsid w:val="00396D08"/>
    <w:rsid w:val="003A1CEA"/>
    <w:rsid w:val="003D2D4D"/>
    <w:rsid w:val="003E718F"/>
    <w:rsid w:val="003F2384"/>
    <w:rsid w:val="003F39D0"/>
    <w:rsid w:val="00427D31"/>
    <w:rsid w:val="00436DB4"/>
    <w:rsid w:val="004A00A6"/>
    <w:rsid w:val="004B0C60"/>
    <w:rsid w:val="004D4362"/>
    <w:rsid w:val="004E05EE"/>
    <w:rsid w:val="004E70AD"/>
    <w:rsid w:val="004E78FB"/>
    <w:rsid w:val="00517E9E"/>
    <w:rsid w:val="00517EBE"/>
    <w:rsid w:val="005346E2"/>
    <w:rsid w:val="005355A4"/>
    <w:rsid w:val="00551E9C"/>
    <w:rsid w:val="0057062D"/>
    <w:rsid w:val="00596AB3"/>
    <w:rsid w:val="005A05F2"/>
    <w:rsid w:val="005A1A6A"/>
    <w:rsid w:val="005B1A24"/>
    <w:rsid w:val="005D09A0"/>
    <w:rsid w:val="005D5677"/>
    <w:rsid w:val="005F114C"/>
    <w:rsid w:val="00605DDB"/>
    <w:rsid w:val="006365C9"/>
    <w:rsid w:val="00654527"/>
    <w:rsid w:val="0066466A"/>
    <w:rsid w:val="006B1A05"/>
    <w:rsid w:val="006C61B0"/>
    <w:rsid w:val="006D6D3C"/>
    <w:rsid w:val="00732540"/>
    <w:rsid w:val="00765D67"/>
    <w:rsid w:val="00775ACB"/>
    <w:rsid w:val="00781320"/>
    <w:rsid w:val="0079060B"/>
    <w:rsid w:val="007B000D"/>
    <w:rsid w:val="007C2593"/>
    <w:rsid w:val="008026BE"/>
    <w:rsid w:val="008217FC"/>
    <w:rsid w:val="0082467D"/>
    <w:rsid w:val="00844F1D"/>
    <w:rsid w:val="00851C30"/>
    <w:rsid w:val="00852B0C"/>
    <w:rsid w:val="00860585"/>
    <w:rsid w:val="008679B5"/>
    <w:rsid w:val="00874B75"/>
    <w:rsid w:val="00877A6F"/>
    <w:rsid w:val="008A1141"/>
    <w:rsid w:val="008E07A1"/>
    <w:rsid w:val="008E2CF1"/>
    <w:rsid w:val="00937A66"/>
    <w:rsid w:val="00944882"/>
    <w:rsid w:val="00946109"/>
    <w:rsid w:val="00957D60"/>
    <w:rsid w:val="009922F9"/>
    <w:rsid w:val="009A04C2"/>
    <w:rsid w:val="009A4351"/>
    <w:rsid w:val="009E57CA"/>
    <w:rsid w:val="009F637D"/>
    <w:rsid w:val="00A124A2"/>
    <w:rsid w:val="00A1528A"/>
    <w:rsid w:val="00A20E55"/>
    <w:rsid w:val="00A27EA7"/>
    <w:rsid w:val="00A3624E"/>
    <w:rsid w:val="00A37945"/>
    <w:rsid w:val="00A52B6B"/>
    <w:rsid w:val="00A54151"/>
    <w:rsid w:val="00A75AAE"/>
    <w:rsid w:val="00AB6FCC"/>
    <w:rsid w:val="00AD1A1F"/>
    <w:rsid w:val="00AD27C2"/>
    <w:rsid w:val="00AE0288"/>
    <w:rsid w:val="00AF15DA"/>
    <w:rsid w:val="00AF7909"/>
    <w:rsid w:val="00B1524E"/>
    <w:rsid w:val="00B23F73"/>
    <w:rsid w:val="00B31126"/>
    <w:rsid w:val="00B401B9"/>
    <w:rsid w:val="00B4053F"/>
    <w:rsid w:val="00B63162"/>
    <w:rsid w:val="00B81366"/>
    <w:rsid w:val="00BA3925"/>
    <w:rsid w:val="00BB0A8B"/>
    <w:rsid w:val="00BB2504"/>
    <w:rsid w:val="00BD115F"/>
    <w:rsid w:val="00BD6290"/>
    <w:rsid w:val="00C00220"/>
    <w:rsid w:val="00C14FAB"/>
    <w:rsid w:val="00C1680C"/>
    <w:rsid w:val="00C175E2"/>
    <w:rsid w:val="00C5660F"/>
    <w:rsid w:val="00C7018D"/>
    <w:rsid w:val="00C7195A"/>
    <w:rsid w:val="00CA2589"/>
    <w:rsid w:val="00CA6FC3"/>
    <w:rsid w:val="00CC5C3D"/>
    <w:rsid w:val="00CD306B"/>
    <w:rsid w:val="00CE565B"/>
    <w:rsid w:val="00CF351D"/>
    <w:rsid w:val="00CF781D"/>
    <w:rsid w:val="00D1307C"/>
    <w:rsid w:val="00D3397E"/>
    <w:rsid w:val="00D35734"/>
    <w:rsid w:val="00D473FD"/>
    <w:rsid w:val="00D601EA"/>
    <w:rsid w:val="00D62BB3"/>
    <w:rsid w:val="00D7123C"/>
    <w:rsid w:val="00D97878"/>
    <w:rsid w:val="00DA4572"/>
    <w:rsid w:val="00E14827"/>
    <w:rsid w:val="00E362C0"/>
    <w:rsid w:val="00E40A20"/>
    <w:rsid w:val="00E414B2"/>
    <w:rsid w:val="00E83261"/>
    <w:rsid w:val="00E91127"/>
    <w:rsid w:val="00EA00AE"/>
    <w:rsid w:val="00EA154B"/>
    <w:rsid w:val="00ED00C6"/>
    <w:rsid w:val="00ED0408"/>
    <w:rsid w:val="00EE50CC"/>
    <w:rsid w:val="00EE6C70"/>
    <w:rsid w:val="00EF2A29"/>
    <w:rsid w:val="00EF36BA"/>
    <w:rsid w:val="00F10474"/>
    <w:rsid w:val="00F35B4D"/>
    <w:rsid w:val="00F36DB6"/>
    <w:rsid w:val="00F85792"/>
    <w:rsid w:val="00FA0729"/>
    <w:rsid w:val="00FA608C"/>
    <w:rsid w:val="00FD06E2"/>
    <w:rsid w:val="00FF3F19"/>
    <w:rsid w:val="00FF4DE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E745"/>
  <w15:chartTrackingRefBased/>
  <w15:docId w15:val="{AF36E24F-585D-48C5-95F4-2A7619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43"/>
    <w:rPr>
      <w:lang w:val="en-US"/>
    </w:rPr>
  </w:style>
  <w:style w:type="paragraph" w:styleId="Ttulo3">
    <w:name w:val="heading 3"/>
    <w:basedOn w:val="Normal"/>
    <w:next w:val="Normal"/>
    <w:link w:val="Ttulo3Car"/>
    <w:uiPriority w:val="9"/>
    <w:semiHidden/>
    <w:unhideWhenUsed/>
    <w:qFormat/>
    <w:rsid w:val="00BD1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277F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277F43"/>
    <w:rPr>
      <w:rFonts w:ascii="Times New Roman" w:eastAsia="Times New Roman" w:hAnsi="Times New Roman" w:cs="Times New Roman"/>
      <w:b/>
      <w:bCs/>
      <w:sz w:val="20"/>
      <w:szCs w:val="20"/>
      <w:lang w:val="en-US"/>
    </w:rPr>
  </w:style>
  <w:style w:type="paragraph" w:styleId="Prrafodelista">
    <w:name w:val="List Paragraph"/>
    <w:aliases w:val="Nivel 1,Párrafo de lista1"/>
    <w:basedOn w:val="Normal"/>
    <w:link w:val="PrrafodelistaCar"/>
    <w:uiPriority w:val="34"/>
    <w:qFormat/>
    <w:rsid w:val="00277F43"/>
    <w:pPr>
      <w:ind w:left="720"/>
      <w:contextualSpacing/>
    </w:pPr>
  </w:style>
  <w:style w:type="character" w:customStyle="1" w:styleId="PrrafodelistaCar">
    <w:name w:val="Párrafo de lista Car"/>
    <w:aliases w:val="Nivel 1 Car,Párrafo de lista1 Car"/>
    <w:link w:val="Prrafodelista"/>
    <w:locked/>
    <w:rsid w:val="00277F43"/>
    <w:rPr>
      <w:lang w:val="en-US"/>
    </w:rPr>
  </w:style>
  <w:style w:type="paragraph" w:styleId="Encabezado">
    <w:name w:val="header"/>
    <w:basedOn w:val="Normal"/>
    <w:link w:val="EncabezadoCar"/>
    <w:uiPriority w:val="99"/>
    <w:unhideWhenUsed/>
    <w:rsid w:val="00C701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18D"/>
    <w:rPr>
      <w:lang w:val="en-US"/>
    </w:rPr>
  </w:style>
  <w:style w:type="paragraph" w:styleId="Piedepgina">
    <w:name w:val="footer"/>
    <w:basedOn w:val="Normal"/>
    <w:link w:val="PiedepginaCar"/>
    <w:uiPriority w:val="99"/>
    <w:unhideWhenUsed/>
    <w:rsid w:val="00C701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18D"/>
    <w:rPr>
      <w:lang w:val="en-US"/>
    </w:rPr>
  </w:style>
  <w:style w:type="paragraph" w:customStyle="1" w:styleId="xmsonormal">
    <w:name w:val="x_msonormal"/>
    <w:basedOn w:val="Normal"/>
    <w:rsid w:val="00F10474"/>
    <w:pPr>
      <w:spacing w:before="100" w:beforeAutospacing="1" w:after="100" w:afterAutospacing="1" w:line="240" w:lineRule="auto"/>
    </w:pPr>
    <w:rPr>
      <w:rFonts w:ascii="Times New Roman" w:hAnsi="Times New Roman" w:cs="Times New Roman"/>
      <w:sz w:val="24"/>
      <w:szCs w:val="24"/>
      <w:lang w:val="es-CO" w:eastAsia="es-CO"/>
    </w:rPr>
  </w:style>
  <w:style w:type="character" w:customStyle="1" w:styleId="xcontentpasted0">
    <w:name w:val="x_contentpasted0"/>
    <w:basedOn w:val="Fuentedeprrafopredeter"/>
    <w:rsid w:val="00F10474"/>
  </w:style>
  <w:style w:type="character" w:customStyle="1" w:styleId="Ttulo3Car">
    <w:name w:val="Título 3 Car"/>
    <w:basedOn w:val="Fuentedeprrafopredeter"/>
    <w:link w:val="Ttulo3"/>
    <w:uiPriority w:val="9"/>
    <w:semiHidden/>
    <w:rsid w:val="00BD115F"/>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1513">
      <w:bodyDiv w:val="1"/>
      <w:marLeft w:val="0"/>
      <w:marRight w:val="0"/>
      <w:marTop w:val="0"/>
      <w:marBottom w:val="0"/>
      <w:divBdr>
        <w:top w:val="none" w:sz="0" w:space="0" w:color="auto"/>
        <w:left w:val="none" w:sz="0" w:space="0" w:color="auto"/>
        <w:bottom w:val="none" w:sz="0" w:space="0" w:color="auto"/>
        <w:right w:val="none" w:sz="0" w:space="0" w:color="auto"/>
      </w:divBdr>
    </w:div>
    <w:div w:id="1525048804">
      <w:bodyDiv w:val="1"/>
      <w:marLeft w:val="0"/>
      <w:marRight w:val="0"/>
      <w:marTop w:val="0"/>
      <w:marBottom w:val="0"/>
      <w:divBdr>
        <w:top w:val="none" w:sz="0" w:space="0" w:color="auto"/>
        <w:left w:val="none" w:sz="0" w:space="0" w:color="auto"/>
        <w:bottom w:val="none" w:sz="0" w:space="0" w:color="auto"/>
        <w:right w:val="none" w:sz="0" w:space="0" w:color="auto"/>
      </w:divBdr>
    </w:div>
    <w:div w:id="1615601451">
      <w:bodyDiv w:val="1"/>
      <w:marLeft w:val="0"/>
      <w:marRight w:val="0"/>
      <w:marTop w:val="0"/>
      <w:marBottom w:val="0"/>
      <w:divBdr>
        <w:top w:val="none" w:sz="0" w:space="0" w:color="auto"/>
        <w:left w:val="none" w:sz="0" w:space="0" w:color="auto"/>
        <w:bottom w:val="none" w:sz="0" w:space="0" w:color="auto"/>
        <w:right w:val="none" w:sz="0" w:space="0" w:color="auto"/>
      </w:divBdr>
      <w:divsChild>
        <w:div w:id="1094865528">
          <w:marLeft w:val="0"/>
          <w:marRight w:val="0"/>
          <w:marTop w:val="0"/>
          <w:marBottom w:val="0"/>
          <w:divBdr>
            <w:top w:val="none" w:sz="0" w:space="0" w:color="auto"/>
            <w:left w:val="none" w:sz="0" w:space="0" w:color="auto"/>
            <w:bottom w:val="none" w:sz="0" w:space="0" w:color="auto"/>
            <w:right w:val="none" w:sz="0" w:space="0" w:color="auto"/>
          </w:divBdr>
        </w:div>
      </w:divsChild>
    </w:div>
    <w:div w:id="19555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Camilo Andres Piñeros Lopez</cp:lastModifiedBy>
  <cp:revision>36</cp:revision>
  <cp:lastPrinted>2024-04-22T20:02:00Z</cp:lastPrinted>
  <dcterms:created xsi:type="dcterms:W3CDTF">2024-10-07T23:41:00Z</dcterms:created>
  <dcterms:modified xsi:type="dcterms:W3CDTF">2024-10-08T00:06:00Z</dcterms:modified>
</cp:coreProperties>
</file>