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FC590F" w14:textId="7EE52ADA" w:rsidR="006A2CBE" w:rsidRPr="00F44DFF" w:rsidRDefault="00431461" w:rsidP="00F44DFF">
      <w:pPr>
        <w:pStyle w:val="Ttulo1"/>
        <w:spacing w:line="276" w:lineRule="auto"/>
        <w:ind w:left="1463" w:right="2014"/>
      </w:pPr>
      <w:r w:rsidRPr="00F44DFF">
        <w:rPr>
          <w:spacing w:val="-3"/>
        </w:rPr>
        <w:t>REP</w:t>
      </w:r>
      <w:r w:rsidR="0044223C">
        <w:rPr>
          <w:spacing w:val="-3"/>
        </w:rPr>
        <w:t>Ú</w:t>
      </w:r>
      <w:r w:rsidRPr="00F44DFF">
        <w:rPr>
          <w:spacing w:val="-3"/>
        </w:rPr>
        <w:t>BLICA</w:t>
      </w:r>
      <w:r w:rsidRPr="00F44DFF">
        <w:rPr>
          <w:spacing w:val="-13"/>
        </w:rPr>
        <w:t xml:space="preserve"> </w:t>
      </w:r>
      <w:r w:rsidRPr="00F44DFF">
        <w:rPr>
          <w:spacing w:val="-2"/>
        </w:rPr>
        <w:t>DE</w:t>
      </w:r>
      <w:r w:rsidRPr="00F44DFF">
        <w:rPr>
          <w:spacing w:val="-3"/>
        </w:rPr>
        <w:t xml:space="preserve"> </w:t>
      </w:r>
      <w:r w:rsidRPr="00F44DFF">
        <w:rPr>
          <w:spacing w:val="-2"/>
        </w:rPr>
        <w:t>COLOMBIA</w:t>
      </w:r>
    </w:p>
    <w:p w14:paraId="6DF19459" w14:textId="44A9EC99" w:rsidR="006A2CBE" w:rsidRPr="00F44DFF" w:rsidRDefault="00F44DFF" w:rsidP="00F44DFF">
      <w:pPr>
        <w:pStyle w:val="Textoindependiente"/>
        <w:spacing w:line="276" w:lineRule="auto"/>
        <w:rPr>
          <w:rFonts w:ascii="Arial" w:hAnsi="Arial" w:cs="Arial"/>
          <w:b/>
          <w:sz w:val="26"/>
        </w:rPr>
      </w:pPr>
      <w:r w:rsidRPr="00F44DFF">
        <w:rPr>
          <w:rFonts w:ascii="Arial" w:hAnsi="Arial" w:cs="Arial"/>
          <w:noProof/>
          <w:lang w:val="es-CO" w:eastAsia="es-CO"/>
        </w:rPr>
        <w:drawing>
          <wp:anchor distT="0" distB="0" distL="0" distR="0" simplePos="0" relativeHeight="15729152" behindDoc="0" locked="0" layoutInCell="1" allowOverlap="1" wp14:anchorId="2A2297A6" wp14:editId="000EC4A1">
            <wp:simplePos x="0" y="0"/>
            <wp:positionH relativeFrom="page">
              <wp:posOffset>3219450</wp:posOffset>
            </wp:positionH>
            <wp:positionV relativeFrom="paragraph">
              <wp:posOffset>26035</wp:posOffset>
            </wp:positionV>
            <wp:extent cx="952500" cy="711707"/>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952500" cy="711707"/>
                    </a:xfrm>
                    <a:prstGeom prst="rect">
                      <a:avLst/>
                    </a:prstGeom>
                  </pic:spPr>
                </pic:pic>
              </a:graphicData>
            </a:graphic>
          </wp:anchor>
        </w:drawing>
      </w:r>
    </w:p>
    <w:p w14:paraId="67D51CEE" w14:textId="77777777" w:rsidR="006A2CBE" w:rsidRPr="00F44DFF" w:rsidRDefault="006A2CBE" w:rsidP="00F44DFF">
      <w:pPr>
        <w:pStyle w:val="Textoindependiente"/>
        <w:spacing w:line="276" w:lineRule="auto"/>
        <w:rPr>
          <w:rFonts w:ascii="Arial" w:hAnsi="Arial" w:cs="Arial"/>
          <w:b/>
          <w:sz w:val="26"/>
        </w:rPr>
      </w:pPr>
    </w:p>
    <w:p w14:paraId="75C3C760" w14:textId="77777777" w:rsidR="006A2CBE" w:rsidRPr="00F44DFF" w:rsidRDefault="006A2CBE" w:rsidP="00F44DFF">
      <w:pPr>
        <w:pStyle w:val="Textoindependiente"/>
        <w:spacing w:line="276" w:lineRule="auto"/>
        <w:rPr>
          <w:rFonts w:ascii="Arial" w:hAnsi="Arial" w:cs="Arial"/>
          <w:b/>
          <w:sz w:val="26"/>
        </w:rPr>
      </w:pPr>
    </w:p>
    <w:p w14:paraId="72C4A3CF" w14:textId="77777777" w:rsidR="006A2CBE" w:rsidRPr="00F44DFF" w:rsidRDefault="006A2CBE" w:rsidP="00F44DFF">
      <w:pPr>
        <w:pStyle w:val="Textoindependiente"/>
        <w:spacing w:line="276" w:lineRule="auto"/>
        <w:rPr>
          <w:rFonts w:ascii="Arial" w:hAnsi="Arial" w:cs="Arial"/>
          <w:b/>
          <w:sz w:val="26"/>
        </w:rPr>
      </w:pPr>
    </w:p>
    <w:p w14:paraId="673C53DF" w14:textId="1B5A187E" w:rsidR="0044223C" w:rsidRPr="0044223C" w:rsidRDefault="00431461" w:rsidP="0044223C">
      <w:pPr>
        <w:spacing w:line="276" w:lineRule="auto"/>
        <w:ind w:left="1032"/>
        <w:rPr>
          <w:rFonts w:ascii="Arial" w:hAnsi="Arial" w:cs="Arial"/>
          <w:b/>
          <w:sz w:val="24"/>
        </w:rPr>
      </w:pPr>
      <w:r w:rsidRPr="0044223C">
        <w:rPr>
          <w:rFonts w:ascii="Arial" w:hAnsi="Arial" w:cs="Arial"/>
          <w:b/>
          <w:sz w:val="24"/>
        </w:rPr>
        <w:t>TRIBUNAL ADMINISTRATIVO DE CUNDINAMARCA</w:t>
      </w:r>
    </w:p>
    <w:p w14:paraId="7CCD38CD" w14:textId="38A9DAD1" w:rsidR="006A2CBE" w:rsidRPr="00F44DFF" w:rsidRDefault="00431461" w:rsidP="0044223C">
      <w:pPr>
        <w:spacing w:line="276" w:lineRule="auto"/>
        <w:ind w:left="1463" w:right="2016"/>
        <w:jc w:val="center"/>
        <w:rPr>
          <w:rFonts w:ascii="Arial" w:hAnsi="Arial" w:cs="Arial"/>
          <w:b/>
          <w:sz w:val="24"/>
        </w:rPr>
      </w:pPr>
      <w:r w:rsidRPr="00F44DFF">
        <w:rPr>
          <w:rFonts w:ascii="Arial" w:hAnsi="Arial" w:cs="Arial"/>
          <w:b/>
          <w:sz w:val="24"/>
        </w:rPr>
        <w:t>SECCIÓN</w:t>
      </w:r>
      <w:r w:rsidRPr="00F44DFF">
        <w:rPr>
          <w:rFonts w:ascii="Arial" w:hAnsi="Arial" w:cs="Arial"/>
          <w:b/>
          <w:spacing w:val="-9"/>
          <w:sz w:val="24"/>
        </w:rPr>
        <w:t xml:space="preserve"> </w:t>
      </w:r>
      <w:r w:rsidRPr="00F44DFF">
        <w:rPr>
          <w:rFonts w:ascii="Arial" w:hAnsi="Arial" w:cs="Arial"/>
          <w:b/>
          <w:sz w:val="24"/>
        </w:rPr>
        <w:t>TERCERA</w:t>
      </w:r>
    </w:p>
    <w:p w14:paraId="6809135F" w14:textId="77777777" w:rsidR="006A2CBE" w:rsidRPr="00F44DFF" w:rsidRDefault="00431461" w:rsidP="0044223C">
      <w:pPr>
        <w:pStyle w:val="Ttulo1"/>
        <w:spacing w:line="276" w:lineRule="auto"/>
        <w:ind w:left="1463" w:right="2016"/>
      </w:pPr>
      <w:r w:rsidRPr="00F44DFF">
        <w:rPr>
          <w:spacing w:val="-1"/>
        </w:rPr>
        <w:t>SUBSECCIÓN</w:t>
      </w:r>
      <w:r w:rsidRPr="00F44DFF">
        <w:rPr>
          <w:spacing w:val="-13"/>
        </w:rPr>
        <w:t xml:space="preserve"> </w:t>
      </w:r>
      <w:r w:rsidRPr="00F44DFF">
        <w:t>B</w:t>
      </w:r>
    </w:p>
    <w:p w14:paraId="0A3F21A5" w14:textId="77777777" w:rsidR="006A2CBE" w:rsidRPr="00F44DFF" w:rsidRDefault="006A2CBE" w:rsidP="00F44DFF">
      <w:pPr>
        <w:pStyle w:val="Textoindependiente"/>
        <w:spacing w:line="360" w:lineRule="auto"/>
        <w:rPr>
          <w:rFonts w:ascii="Arial" w:hAnsi="Arial" w:cs="Arial"/>
          <w:b/>
          <w:sz w:val="22"/>
        </w:rPr>
      </w:pPr>
    </w:p>
    <w:p w14:paraId="32FA682C" w14:textId="1BD9719E" w:rsidR="006A2CBE" w:rsidRPr="00F44DFF" w:rsidRDefault="002F2B76" w:rsidP="00F44DFF">
      <w:pPr>
        <w:spacing w:line="360" w:lineRule="auto"/>
        <w:ind w:left="1032"/>
        <w:rPr>
          <w:rFonts w:ascii="Arial" w:hAnsi="Arial" w:cs="Arial"/>
          <w:b/>
          <w:sz w:val="24"/>
        </w:rPr>
      </w:pPr>
      <w:r w:rsidRPr="00F44DFF">
        <w:rPr>
          <w:rFonts w:ascii="Arial" w:hAnsi="Arial" w:cs="Arial"/>
          <w:b/>
          <w:sz w:val="24"/>
        </w:rPr>
        <w:t>Magistrada</w:t>
      </w:r>
      <w:r w:rsidRPr="00F44DFF">
        <w:rPr>
          <w:rFonts w:ascii="Arial" w:hAnsi="Arial" w:cs="Arial"/>
          <w:b/>
          <w:spacing w:val="-8"/>
          <w:sz w:val="24"/>
        </w:rPr>
        <w:t xml:space="preserve"> </w:t>
      </w:r>
      <w:r w:rsidRPr="00F44DFF">
        <w:rPr>
          <w:rFonts w:ascii="Arial" w:hAnsi="Arial" w:cs="Arial"/>
          <w:b/>
          <w:sz w:val="24"/>
        </w:rPr>
        <w:t>Ponente: Clara</w:t>
      </w:r>
      <w:r w:rsidRPr="00F44DFF">
        <w:rPr>
          <w:rFonts w:ascii="Arial" w:hAnsi="Arial" w:cs="Arial"/>
          <w:b/>
          <w:spacing w:val="-7"/>
          <w:sz w:val="24"/>
        </w:rPr>
        <w:t xml:space="preserve"> </w:t>
      </w:r>
      <w:r w:rsidRPr="00F44DFF">
        <w:rPr>
          <w:rFonts w:ascii="Arial" w:hAnsi="Arial" w:cs="Arial"/>
          <w:b/>
          <w:sz w:val="24"/>
        </w:rPr>
        <w:t>Cecilia</w:t>
      </w:r>
      <w:r w:rsidRPr="00F44DFF">
        <w:rPr>
          <w:rFonts w:ascii="Arial" w:hAnsi="Arial" w:cs="Arial"/>
          <w:b/>
          <w:spacing w:val="-4"/>
          <w:sz w:val="24"/>
        </w:rPr>
        <w:t xml:space="preserve"> </w:t>
      </w:r>
      <w:r w:rsidRPr="00F44DFF">
        <w:rPr>
          <w:rFonts w:ascii="Arial" w:hAnsi="Arial" w:cs="Arial"/>
          <w:b/>
          <w:sz w:val="24"/>
        </w:rPr>
        <w:t>Suárez</w:t>
      </w:r>
      <w:r w:rsidRPr="00F44DFF">
        <w:rPr>
          <w:rFonts w:ascii="Arial" w:hAnsi="Arial" w:cs="Arial"/>
          <w:b/>
          <w:spacing w:val="-2"/>
          <w:sz w:val="24"/>
        </w:rPr>
        <w:t xml:space="preserve"> </w:t>
      </w:r>
      <w:r w:rsidRPr="00F44DFF">
        <w:rPr>
          <w:rFonts w:ascii="Arial" w:hAnsi="Arial" w:cs="Arial"/>
          <w:b/>
          <w:sz w:val="24"/>
        </w:rPr>
        <w:t>Vargas</w:t>
      </w:r>
    </w:p>
    <w:p w14:paraId="4D97B12A" w14:textId="77777777" w:rsidR="006A2CBE" w:rsidRPr="0042362B" w:rsidRDefault="006A2CBE" w:rsidP="00F44DFF">
      <w:pPr>
        <w:pStyle w:val="Textoindependiente"/>
        <w:spacing w:line="360" w:lineRule="auto"/>
        <w:rPr>
          <w:rFonts w:ascii="Arial" w:hAnsi="Arial" w:cs="Arial"/>
          <w:b/>
        </w:rPr>
      </w:pPr>
    </w:p>
    <w:p w14:paraId="4F74819B" w14:textId="00EFCDB6" w:rsidR="006A2CBE" w:rsidRPr="00873B58" w:rsidRDefault="00431461" w:rsidP="00F44DFF">
      <w:pPr>
        <w:pStyle w:val="Ttulo1"/>
        <w:spacing w:line="360" w:lineRule="auto"/>
        <w:jc w:val="left"/>
        <w:rPr>
          <w:b w:val="0"/>
        </w:rPr>
      </w:pPr>
      <w:r w:rsidRPr="00873B58">
        <w:rPr>
          <w:b w:val="0"/>
        </w:rPr>
        <w:t>Bogotá,</w:t>
      </w:r>
      <w:r w:rsidRPr="00873B58">
        <w:rPr>
          <w:b w:val="0"/>
          <w:spacing w:val="-12"/>
        </w:rPr>
        <w:t xml:space="preserve"> </w:t>
      </w:r>
      <w:r w:rsidRPr="00873B58">
        <w:rPr>
          <w:b w:val="0"/>
        </w:rPr>
        <w:t>D.</w:t>
      </w:r>
      <w:r w:rsidR="00873B58" w:rsidRPr="00873B58">
        <w:rPr>
          <w:b w:val="0"/>
        </w:rPr>
        <w:t xml:space="preserve"> </w:t>
      </w:r>
      <w:r w:rsidRPr="00873B58">
        <w:rPr>
          <w:b w:val="0"/>
        </w:rPr>
        <w:t>C.,</w:t>
      </w:r>
      <w:r w:rsidRPr="00873B58">
        <w:rPr>
          <w:b w:val="0"/>
          <w:spacing w:val="-12"/>
        </w:rPr>
        <w:t xml:space="preserve"> </w:t>
      </w:r>
      <w:r w:rsidR="003D4E1B">
        <w:rPr>
          <w:b w:val="0"/>
        </w:rPr>
        <w:t xml:space="preserve">quince </w:t>
      </w:r>
      <w:r w:rsidR="00625A10" w:rsidRPr="00873B58">
        <w:rPr>
          <w:b w:val="0"/>
        </w:rPr>
        <w:t>(</w:t>
      </w:r>
      <w:r w:rsidR="003D4E1B">
        <w:rPr>
          <w:b w:val="0"/>
        </w:rPr>
        <w:t>15</w:t>
      </w:r>
      <w:r w:rsidR="00625A10" w:rsidRPr="00873B58">
        <w:rPr>
          <w:b w:val="0"/>
        </w:rPr>
        <w:t xml:space="preserve">) </w:t>
      </w:r>
      <w:r w:rsidRPr="00873B58">
        <w:rPr>
          <w:b w:val="0"/>
        </w:rPr>
        <w:t>de</w:t>
      </w:r>
      <w:r w:rsidRPr="00873B58">
        <w:rPr>
          <w:b w:val="0"/>
          <w:spacing w:val="-12"/>
        </w:rPr>
        <w:t xml:space="preserve"> </w:t>
      </w:r>
      <w:r w:rsidR="003D4E1B">
        <w:rPr>
          <w:b w:val="0"/>
        </w:rPr>
        <w:t xml:space="preserve">diciembre </w:t>
      </w:r>
      <w:r w:rsidR="00625A10" w:rsidRPr="00873B58">
        <w:rPr>
          <w:b w:val="0"/>
          <w:spacing w:val="-12"/>
        </w:rPr>
        <w:t xml:space="preserve">de </w:t>
      </w:r>
      <w:r w:rsidRPr="00873B58">
        <w:rPr>
          <w:b w:val="0"/>
        </w:rPr>
        <w:t>dos</w:t>
      </w:r>
      <w:r w:rsidRPr="00873B58">
        <w:rPr>
          <w:b w:val="0"/>
          <w:spacing w:val="-12"/>
        </w:rPr>
        <w:t xml:space="preserve"> </w:t>
      </w:r>
      <w:r w:rsidRPr="00873B58">
        <w:rPr>
          <w:b w:val="0"/>
        </w:rPr>
        <w:t>mil</w:t>
      </w:r>
      <w:r w:rsidRPr="00873B58">
        <w:rPr>
          <w:b w:val="0"/>
          <w:spacing w:val="-10"/>
        </w:rPr>
        <w:t xml:space="preserve"> </w:t>
      </w:r>
      <w:r w:rsidRPr="00873B58">
        <w:rPr>
          <w:b w:val="0"/>
        </w:rPr>
        <w:t>veinti</w:t>
      </w:r>
      <w:r w:rsidR="00F42ACD">
        <w:rPr>
          <w:b w:val="0"/>
        </w:rPr>
        <w:t xml:space="preserve">trés </w:t>
      </w:r>
      <w:r w:rsidRPr="00873B58">
        <w:rPr>
          <w:b w:val="0"/>
        </w:rPr>
        <w:t>(202</w:t>
      </w:r>
      <w:r w:rsidR="00F42ACD">
        <w:rPr>
          <w:b w:val="0"/>
        </w:rPr>
        <w:t>3</w:t>
      </w:r>
      <w:r w:rsidRPr="00873B58">
        <w:rPr>
          <w:b w:val="0"/>
        </w:rPr>
        <w:t>)</w:t>
      </w:r>
    </w:p>
    <w:p w14:paraId="791536DE" w14:textId="18F871EE" w:rsidR="006A2CBE" w:rsidRDefault="006A2CBE" w:rsidP="00F44DFF">
      <w:pPr>
        <w:pStyle w:val="Textoindependiente"/>
        <w:spacing w:line="360" w:lineRule="auto"/>
        <w:rPr>
          <w:rFonts w:ascii="Arial" w:hAnsi="Arial" w:cs="Arial"/>
          <w:b/>
        </w:rPr>
      </w:pPr>
    </w:p>
    <w:p w14:paraId="617D6A47" w14:textId="3D90B789" w:rsidR="001F1885" w:rsidRPr="00F44DFF" w:rsidRDefault="001F1885" w:rsidP="00A355A8">
      <w:pPr>
        <w:pStyle w:val="TableParagraph"/>
        <w:spacing w:line="360" w:lineRule="auto"/>
        <w:jc w:val="both"/>
        <w:rPr>
          <w:rFonts w:ascii="Arial" w:hAnsi="Arial" w:cs="Arial"/>
          <w:sz w:val="24"/>
        </w:rPr>
      </w:pPr>
      <w:r w:rsidRPr="00F44DFF">
        <w:rPr>
          <w:rFonts w:ascii="Arial" w:hAnsi="Arial" w:cs="Arial"/>
          <w:b/>
          <w:sz w:val="24"/>
        </w:rPr>
        <w:t>Expediente:</w:t>
      </w:r>
      <w:r w:rsidRPr="00F44DFF">
        <w:rPr>
          <w:rFonts w:ascii="Arial" w:hAnsi="Arial" w:cs="Arial"/>
          <w:b/>
          <w:sz w:val="24"/>
        </w:rPr>
        <w:tab/>
      </w:r>
      <w:r w:rsidRPr="00F44DFF">
        <w:rPr>
          <w:rFonts w:ascii="Arial" w:hAnsi="Arial" w:cs="Arial"/>
          <w:b/>
          <w:sz w:val="24"/>
        </w:rPr>
        <w:tab/>
      </w:r>
      <w:r w:rsidR="00277A0D" w:rsidRPr="00277A0D">
        <w:rPr>
          <w:rFonts w:ascii="Arial" w:hAnsi="Arial" w:cs="Arial"/>
          <w:sz w:val="24"/>
        </w:rPr>
        <w:t>25000</w:t>
      </w:r>
      <w:r w:rsidR="00277A0D">
        <w:rPr>
          <w:rFonts w:ascii="Arial" w:hAnsi="Arial" w:cs="Arial"/>
          <w:sz w:val="24"/>
        </w:rPr>
        <w:t xml:space="preserve"> </w:t>
      </w:r>
      <w:r w:rsidR="00277A0D" w:rsidRPr="00277A0D">
        <w:rPr>
          <w:rFonts w:ascii="Arial" w:hAnsi="Arial" w:cs="Arial"/>
          <w:sz w:val="24"/>
        </w:rPr>
        <w:t>23</w:t>
      </w:r>
      <w:r w:rsidR="00277A0D">
        <w:rPr>
          <w:rFonts w:ascii="Arial" w:hAnsi="Arial" w:cs="Arial"/>
          <w:sz w:val="24"/>
        </w:rPr>
        <w:t xml:space="preserve"> </w:t>
      </w:r>
      <w:r w:rsidR="00277A0D" w:rsidRPr="00277A0D">
        <w:rPr>
          <w:rFonts w:ascii="Arial" w:hAnsi="Arial" w:cs="Arial"/>
          <w:sz w:val="24"/>
        </w:rPr>
        <w:t>26</w:t>
      </w:r>
      <w:r w:rsidR="00277A0D">
        <w:rPr>
          <w:rFonts w:ascii="Arial" w:hAnsi="Arial" w:cs="Arial"/>
          <w:sz w:val="24"/>
        </w:rPr>
        <w:t xml:space="preserve"> </w:t>
      </w:r>
      <w:r w:rsidR="00277A0D" w:rsidRPr="00277A0D">
        <w:rPr>
          <w:rFonts w:ascii="Arial" w:hAnsi="Arial" w:cs="Arial"/>
          <w:sz w:val="24"/>
        </w:rPr>
        <w:t>000</w:t>
      </w:r>
      <w:r w:rsidR="00277A0D">
        <w:rPr>
          <w:rFonts w:ascii="Arial" w:hAnsi="Arial" w:cs="Arial"/>
          <w:sz w:val="24"/>
        </w:rPr>
        <w:t xml:space="preserve"> </w:t>
      </w:r>
      <w:r w:rsidR="00277A0D" w:rsidRPr="00277A0D">
        <w:rPr>
          <w:rFonts w:ascii="Arial" w:hAnsi="Arial" w:cs="Arial"/>
          <w:b/>
          <w:sz w:val="24"/>
        </w:rPr>
        <w:t>2009</w:t>
      </w:r>
      <w:r w:rsidR="00277A0D">
        <w:rPr>
          <w:rFonts w:ascii="Arial" w:hAnsi="Arial" w:cs="Arial"/>
          <w:sz w:val="24"/>
        </w:rPr>
        <w:t xml:space="preserve"> </w:t>
      </w:r>
      <w:r w:rsidR="00277A0D" w:rsidRPr="00277A0D">
        <w:rPr>
          <w:rFonts w:ascii="Arial" w:hAnsi="Arial" w:cs="Arial"/>
          <w:sz w:val="24"/>
        </w:rPr>
        <w:t>0</w:t>
      </w:r>
      <w:r w:rsidR="00277A0D" w:rsidRPr="00277A0D">
        <w:rPr>
          <w:rFonts w:ascii="Arial" w:hAnsi="Arial" w:cs="Arial"/>
          <w:b/>
          <w:sz w:val="24"/>
        </w:rPr>
        <w:t>1009</w:t>
      </w:r>
      <w:r w:rsidR="00277A0D">
        <w:rPr>
          <w:rFonts w:ascii="Arial" w:hAnsi="Arial" w:cs="Arial"/>
          <w:sz w:val="24"/>
        </w:rPr>
        <w:t xml:space="preserve"> </w:t>
      </w:r>
      <w:r w:rsidR="00277A0D" w:rsidRPr="00277A0D">
        <w:rPr>
          <w:rFonts w:ascii="Arial" w:hAnsi="Arial" w:cs="Arial"/>
          <w:sz w:val="24"/>
        </w:rPr>
        <w:t>01</w:t>
      </w:r>
    </w:p>
    <w:p w14:paraId="236320D4" w14:textId="55722229" w:rsidR="001F1885" w:rsidRPr="00F44DFF" w:rsidRDefault="001F1885" w:rsidP="00277A0D">
      <w:pPr>
        <w:pStyle w:val="TableParagraph"/>
        <w:spacing w:line="360" w:lineRule="auto"/>
        <w:ind w:left="2160" w:hanging="2160"/>
        <w:jc w:val="both"/>
        <w:rPr>
          <w:rFonts w:ascii="Arial" w:hAnsi="Arial" w:cs="Arial"/>
          <w:b/>
          <w:sz w:val="24"/>
        </w:rPr>
      </w:pPr>
      <w:r w:rsidRPr="00F44DFF">
        <w:rPr>
          <w:rFonts w:ascii="Arial" w:hAnsi="Arial" w:cs="Arial"/>
          <w:b/>
          <w:sz w:val="24"/>
        </w:rPr>
        <w:t>Dema</w:t>
      </w:r>
      <w:r w:rsidR="00F44DFF">
        <w:rPr>
          <w:rFonts w:ascii="Arial" w:hAnsi="Arial" w:cs="Arial"/>
          <w:b/>
          <w:sz w:val="24"/>
        </w:rPr>
        <w:t>n</w:t>
      </w:r>
      <w:r w:rsidRPr="00F44DFF">
        <w:rPr>
          <w:rFonts w:ascii="Arial" w:hAnsi="Arial" w:cs="Arial"/>
          <w:b/>
          <w:sz w:val="24"/>
        </w:rPr>
        <w:t>dante:</w:t>
      </w:r>
      <w:r w:rsidRPr="00F44DFF">
        <w:rPr>
          <w:rFonts w:ascii="Arial" w:hAnsi="Arial" w:cs="Arial"/>
          <w:sz w:val="24"/>
        </w:rPr>
        <w:tab/>
      </w:r>
      <w:r w:rsidR="00277A0D" w:rsidRPr="00277A0D">
        <w:rPr>
          <w:rFonts w:ascii="Arial" w:hAnsi="Arial" w:cs="Arial"/>
          <w:sz w:val="24"/>
        </w:rPr>
        <w:t>Entidad Promotora de Salud ALIANSALUD EPS S.A., antes</w:t>
      </w:r>
      <w:r w:rsidR="00277A0D">
        <w:rPr>
          <w:rFonts w:ascii="Arial" w:hAnsi="Arial" w:cs="Arial"/>
          <w:sz w:val="24"/>
        </w:rPr>
        <w:t xml:space="preserve"> </w:t>
      </w:r>
      <w:r w:rsidR="00277A0D" w:rsidRPr="00277A0D">
        <w:rPr>
          <w:rFonts w:ascii="Arial" w:hAnsi="Arial" w:cs="Arial"/>
          <w:sz w:val="24"/>
        </w:rPr>
        <w:t>COLMÉDICA EPS (en adelante, “</w:t>
      </w:r>
      <w:proofErr w:type="spellStart"/>
      <w:r w:rsidR="00277A0D" w:rsidRPr="00277A0D">
        <w:rPr>
          <w:rFonts w:ascii="Arial" w:hAnsi="Arial" w:cs="Arial"/>
          <w:sz w:val="24"/>
        </w:rPr>
        <w:t>Aliansalud</w:t>
      </w:r>
      <w:proofErr w:type="spellEnd"/>
      <w:r w:rsidR="00277A0D" w:rsidRPr="00277A0D">
        <w:rPr>
          <w:rFonts w:ascii="Arial" w:hAnsi="Arial" w:cs="Arial"/>
          <w:sz w:val="24"/>
        </w:rPr>
        <w:t xml:space="preserve"> EPS”)</w:t>
      </w:r>
    </w:p>
    <w:p w14:paraId="4610A02D" w14:textId="5151C0F0" w:rsidR="001F1885" w:rsidRPr="00F44DFF" w:rsidRDefault="001F1885" w:rsidP="00A355A8">
      <w:pPr>
        <w:pStyle w:val="TableParagraph"/>
        <w:spacing w:line="360" w:lineRule="auto"/>
        <w:ind w:left="2160" w:right="182" w:hanging="2160"/>
        <w:jc w:val="both"/>
        <w:rPr>
          <w:rFonts w:ascii="Arial" w:hAnsi="Arial" w:cs="Arial"/>
          <w:sz w:val="24"/>
        </w:rPr>
      </w:pPr>
      <w:r w:rsidRPr="00F44DFF">
        <w:rPr>
          <w:rFonts w:ascii="Arial" w:hAnsi="Arial" w:cs="Arial"/>
          <w:b/>
          <w:sz w:val="24"/>
        </w:rPr>
        <w:t>Demandado</w:t>
      </w:r>
      <w:r w:rsidR="00754B8F">
        <w:rPr>
          <w:rFonts w:ascii="Arial" w:hAnsi="Arial" w:cs="Arial"/>
          <w:b/>
          <w:sz w:val="24"/>
        </w:rPr>
        <w:t>s</w:t>
      </w:r>
      <w:r w:rsidRPr="00F44DFF">
        <w:rPr>
          <w:rFonts w:ascii="Arial" w:hAnsi="Arial" w:cs="Arial"/>
          <w:b/>
          <w:sz w:val="24"/>
        </w:rPr>
        <w:t>:</w:t>
      </w:r>
      <w:r w:rsidRPr="00F44DFF">
        <w:rPr>
          <w:rFonts w:ascii="Arial" w:hAnsi="Arial" w:cs="Arial"/>
          <w:sz w:val="24"/>
        </w:rPr>
        <w:tab/>
      </w:r>
      <w:r w:rsidR="00A355A8">
        <w:rPr>
          <w:rFonts w:ascii="Arial" w:hAnsi="Arial" w:cs="Arial"/>
          <w:sz w:val="24"/>
        </w:rPr>
        <w:t xml:space="preserve">Nación – </w:t>
      </w:r>
      <w:r w:rsidR="00A355A8" w:rsidRPr="00A355A8">
        <w:rPr>
          <w:rFonts w:ascii="Arial" w:hAnsi="Arial" w:cs="Arial"/>
          <w:sz w:val="24"/>
        </w:rPr>
        <w:t>Ministerio de Salud y Protección Social</w:t>
      </w:r>
      <w:r w:rsidR="0042362B">
        <w:rPr>
          <w:rFonts w:ascii="Arial" w:hAnsi="Arial" w:cs="Arial"/>
          <w:sz w:val="24"/>
        </w:rPr>
        <w:t xml:space="preserve"> </w:t>
      </w:r>
      <w:r w:rsidR="00277A0D">
        <w:rPr>
          <w:rFonts w:ascii="Arial" w:hAnsi="Arial" w:cs="Arial"/>
          <w:sz w:val="24"/>
        </w:rPr>
        <w:t>– Consorcio FIDUFOSYGA y otros</w:t>
      </w:r>
    </w:p>
    <w:p w14:paraId="3CD5C002" w14:textId="3008EC4C" w:rsidR="000C392A" w:rsidRDefault="000C392A" w:rsidP="00F44DFF">
      <w:pPr>
        <w:pStyle w:val="TableParagraph"/>
        <w:spacing w:line="360" w:lineRule="auto"/>
        <w:ind w:right="182"/>
        <w:rPr>
          <w:rFonts w:ascii="Arial" w:hAnsi="Arial" w:cs="Arial"/>
          <w:b/>
          <w:sz w:val="24"/>
        </w:rPr>
      </w:pPr>
    </w:p>
    <w:p w14:paraId="48BADA2E" w14:textId="692FD3FD" w:rsidR="001F1885" w:rsidRPr="00F44DFF" w:rsidRDefault="000C392A" w:rsidP="00251EF2">
      <w:pPr>
        <w:pStyle w:val="TableParagraph"/>
        <w:spacing w:line="360" w:lineRule="auto"/>
        <w:ind w:left="2160" w:right="182" w:hanging="2160"/>
        <w:rPr>
          <w:rFonts w:ascii="Arial" w:hAnsi="Arial" w:cs="Arial"/>
          <w:sz w:val="24"/>
        </w:rPr>
      </w:pPr>
      <w:r>
        <w:rPr>
          <w:rFonts w:ascii="Arial" w:hAnsi="Arial" w:cs="Arial"/>
          <w:b/>
          <w:sz w:val="24"/>
        </w:rPr>
        <w:t>Asunto</w:t>
      </w:r>
      <w:r w:rsidR="001F1885" w:rsidRPr="00F44DFF">
        <w:rPr>
          <w:rFonts w:ascii="Arial" w:hAnsi="Arial" w:cs="Arial"/>
          <w:b/>
          <w:sz w:val="24"/>
        </w:rPr>
        <w:t>:</w:t>
      </w:r>
      <w:r w:rsidR="001F1885" w:rsidRPr="00F44DFF">
        <w:rPr>
          <w:rFonts w:ascii="Arial" w:hAnsi="Arial" w:cs="Arial"/>
          <w:b/>
          <w:sz w:val="24"/>
        </w:rPr>
        <w:tab/>
      </w:r>
      <w:r w:rsidRPr="000C392A">
        <w:rPr>
          <w:rFonts w:ascii="Arial" w:hAnsi="Arial" w:cs="Arial"/>
          <w:sz w:val="24"/>
        </w:rPr>
        <w:t xml:space="preserve">Remite por competencia a la </w:t>
      </w:r>
      <w:r w:rsidR="00251EF2" w:rsidRPr="000C392A">
        <w:rPr>
          <w:rFonts w:ascii="Arial" w:hAnsi="Arial" w:cs="Arial"/>
          <w:sz w:val="24"/>
        </w:rPr>
        <w:t>Sección Primera</w:t>
      </w:r>
      <w:r w:rsidR="00251EF2">
        <w:rPr>
          <w:rFonts w:ascii="Arial" w:hAnsi="Arial" w:cs="Arial"/>
          <w:sz w:val="24"/>
        </w:rPr>
        <w:t xml:space="preserve"> del Tribunal Administrativo de Cundinamarca</w:t>
      </w:r>
    </w:p>
    <w:p w14:paraId="19B88804" w14:textId="77777777" w:rsidR="00F44DFF" w:rsidRPr="00251EF2" w:rsidRDefault="00F44DFF" w:rsidP="00251EF2">
      <w:pPr>
        <w:spacing w:line="276" w:lineRule="auto"/>
        <w:ind w:left="1463" w:right="2016"/>
        <w:jc w:val="center"/>
        <w:rPr>
          <w:rFonts w:ascii="Arial" w:hAnsi="Arial" w:cs="Arial"/>
          <w:b/>
          <w:spacing w:val="-3"/>
          <w:sz w:val="24"/>
        </w:rPr>
      </w:pPr>
    </w:p>
    <w:p w14:paraId="3D33A056" w14:textId="1A6D8C0D" w:rsidR="00A355A8" w:rsidRPr="00965F8D" w:rsidRDefault="000C392A" w:rsidP="00965F8D">
      <w:pPr>
        <w:pStyle w:val="Prrafodelista"/>
        <w:numPr>
          <w:ilvl w:val="0"/>
          <w:numId w:val="3"/>
        </w:numPr>
        <w:spacing w:line="276" w:lineRule="auto"/>
        <w:ind w:right="2016"/>
        <w:jc w:val="center"/>
        <w:rPr>
          <w:rFonts w:ascii="Arial" w:hAnsi="Arial" w:cs="Arial"/>
          <w:b/>
          <w:spacing w:val="-3"/>
          <w:sz w:val="24"/>
        </w:rPr>
      </w:pPr>
      <w:r w:rsidRPr="00965F8D">
        <w:rPr>
          <w:rFonts w:ascii="Arial" w:hAnsi="Arial" w:cs="Arial"/>
          <w:b/>
          <w:spacing w:val="-3"/>
          <w:sz w:val="24"/>
        </w:rPr>
        <w:t>ANTECEDENTES</w:t>
      </w:r>
    </w:p>
    <w:p w14:paraId="6027B8C3" w14:textId="77777777" w:rsidR="000C392A" w:rsidRPr="00251EF2" w:rsidRDefault="000C392A" w:rsidP="00251EF2">
      <w:pPr>
        <w:spacing w:line="276" w:lineRule="auto"/>
        <w:ind w:left="1463" w:right="2016"/>
        <w:jc w:val="center"/>
        <w:rPr>
          <w:rFonts w:ascii="Arial" w:hAnsi="Arial" w:cs="Arial"/>
          <w:b/>
          <w:spacing w:val="-3"/>
          <w:sz w:val="24"/>
        </w:rPr>
      </w:pPr>
    </w:p>
    <w:p w14:paraId="1F28071B" w14:textId="5FAE8763" w:rsidR="0021072F" w:rsidRDefault="00277A0D" w:rsidP="0021072F">
      <w:pPr>
        <w:pStyle w:val="Textoindependiente"/>
        <w:numPr>
          <w:ilvl w:val="0"/>
          <w:numId w:val="14"/>
        </w:numPr>
        <w:spacing w:line="360" w:lineRule="auto"/>
        <w:jc w:val="both"/>
        <w:rPr>
          <w:rFonts w:ascii="Arial" w:hAnsi="Arial"/>
          <w:spacing w:val="-1"/>
        </w:rPr>
      </w:pPr>
      <w:r>
        <w:rPr>
          <w:rFonts w:ascii="Arial" w:hAnsi="Arial"/>
          <w:spacing w:val="-1"/>
        </w:rPr>
        <w:t xml:space="preserve">El nueve (9) de diciembre de dos mil nueve (2009), </w:t>
      </w:r>
      <w:proofErr w:type="spellStart"/>
      <w:r>
        <w:rPr>
          <w:rFonts w:ascii="Arial" w:hAnsi="Arial"/>
          <w:spacing w:val="-1"/>
        </w:rPr>
        <w:t>Colmédica</w:t>
      </w:r>
      <w:proofErr w:type="spellEnd"/>
      <w:r>
        <w:rPr>
          <w:rFonts w:ascii="Arial" w:hAnsi="Arial"/>
          <w:spacing w:val="-1"/>
        </w:rPr>
        <w:t xml:space="preserve"> EPS interpuso ante esta Corporación demanda de reparación directa en contra de la Nación – Ministerio de la Protección Social – Consorcio FIDUFOSYGA 2005 integrado por las sociedades fiduciarias Fiduciaria Bancolombia S. A., Sociedad Fiduciaria “Fiduciaria Bancolombia”, Fiduciaria “La Previsora” S. A., Fiduciaria Cafetera S. A., Fiduciaria de Occidente S. A. – “FIDUOCCIDENTE”</w:t>
      </w:r>
      <w:r w:rsidR="007C53FF">
        <w:rPr>
          <w:rFonts w:ascii="Arial" w:hAnsi="Arial"/>
          <w:spacing w:val="-1"/>
        </w:rPr>
        <w:t>, Sociedad Fiduciaria de Desarrollo Agropecuario S. A. y/o Fiduciaria Popular S. A. “FIDUCIAR S. A.”, Fiduciaria Bogotá S. A., Fiduciaria Colombiana de Comercio Exterior S. A. – FIDUCOLDEX</w:t>
      </w:r>
      <w:r w:rsidR="00883353">
        <w:rPr>
          <w:rFonts w:ascii="Arial" w:hAnsi="Arial"/>
          <w:spacing w:val="-1"/>
        </w:rPr>
        <w:t xml:space="preserve">, </w:t>
      </w:r>
      <w:r w:rsidR="0021072F">
        <w:rPr>
          <w:rFonts w:ascii="Arial" w:hAnsi="Arial"/>
          <w:spacing w:val="-1"/>
        </w:rPr>
        <w:t xml:space="preserve">con el fin de que se les declare responsables por los daños antijurídicos que les fueron causados, como consecuencia del no pago de </w:t>
      </w:r>
      <w:r w:rsidR="007C53FF">
        <w:rPr>
          <w:rFonts w:ascii="Arial" w:hAnsi="Arial"/>
          <w:spacing w:val="-1"/>
        </w:rPr>
        <w:t>los medicamentos NO POS que han sido suministrados a los usuarios y pagados por la E. P. S. y las actividades, intervenciones, medicamentos, procedimientos y servicios suministrados por la E. P. S. dando cumplimiento a los fallos proferidos por los Jueces de la República que han resuelto acciones de tutela y actas de comité técnico científico</w:t>
      </w:r>
      <w:r w:rsidR="0021072F">
        <w:rPr>
          <w:rFonts w:ascii="Arial" w:hAnsi="Arial"/>
          <w:spacing w:val="-1"/>
        </w:rPr>
        <w:t>.</w:t>
      </w:r>
    </w:p>
    <w:p w14:paraId="2DD6EDE0" w14:textId="77777777" w:rsidR="0021072F" w:rsidRDefault="0021072F" w:rsidP="0021072F">
      <w:pPr>
        <w:pStyle w:val="Textoindependiente"/>
        <w:spacing w:line="360" w:lineRule="auto"/>
        <w:ind w:left="1080"/>
        <w:jc w:val="both"/>
        <w:rPr>
          <w:rFonts w:ascii="Arial" w:hAnsi="Arial"/>
          <w:spacing w:val="-1"/>
        </w:rPr>
      </w:pPr>
    </w:p>
    <w:p w14:paraId="0E432782" w14:textId="5F4F2FC1" w:rsidR="00E85B52" w:rsidRDefault="00262BDE" w:rsidP="00E20A32">
      <w:pPr>
        <w:pStyle w:val="Textoindependiente"/>
        <w:numPr>
          <w:ilvl w:val="0"/>
          <w:numId w:val="14"/>
        </w:numPr>
        <w:spacing w:line="360" w:lineRule="auto"/>
        <w:jc w:val="both"/>
        <w:rPr>
          <w:rFonts w:ascii="Arial" w:hAnsi="Arial"/>
          <w:spacing w:val="-1"/>
        </w:rPr>
      </w:pPr>
      <w:r>
        <w:rPr>
          <w:rFonts w:ascii="Arial" w:hAnsi="Arial"/>
          <w:spacing w:val="-1"/>
        </w:rPr>
        <w:t>Repartida la demanda a esta Subsección</w:t>
      </w:r>
      <w:r w:rsidR="00E20A32">
        <w:rPr>
          <w:rFonts w:ascii="Arial" w:hAnsi="Arial"/>
          <w:spacing w:val="-1"/>
        </w:rPr>
        <w:t>,</w:t>
      </w:r>
      <w:r>
        <w:rPr>
          <w:rFonts w:ascii="Arial" w:hAnsi="Arial"/>
          <w:spacing w:val="-1"/>
        </w:rPr>
        <w:t xml:space="preserve"> se asignó el conocimiento al despacho presidido por el magistrado Carlos Alberto Vargas Bautista, quien mediante </w:t>
      </w:r>
      <w:r w:rsidR="007C53FF">
        <w:rPr>
          <w:rFonts w:ascii="Arial" w:hAnsi="Arial"/>
          <w:spacing w:val="-1"/>
        </w:rPr>
        <w:t>auto de veintisiete</w:t>
      </w:r>
      <w:r w:rsidR="0021072F">
        <w:rPr>
          <w:rFonts w:ascii="Arial" w:hAnsi="Arial"/>
          <w:spacing w:val="-1"/>
        </w:rPr>
        <w:t xml:space="preserve"> (</w:t>
      </w:r>
      <w:r w:rsidR="007C53FF">
        <w:rPr>
          <w:rFonts w:ascii="Arial" w:hAnsi="Arial"/>
          <w:spacing w:val="-1"/>
        </w:rPr>
        <w:t>27</w:t>
      </w:r>
      <w:r w:rsidR="0021072F">
        <w:rPr>
          <w:rFonts w:ascii="Arial" w:hAnsi="Arial"/>
          <w:spacing w:val="-1"/>
        </w:rPr>
        <w:t xml:space="preserve">) de </w:t>
      </w:r>
      <w:r w:rsidR="007C53FF">
        <w:rPr>
          <w:rFonts w:ascii="Arial" w:hAnsi="Arial"/>
          <w:spacing w:val="-1"/>
        </w:rPr>
        <w:t xml:space="preserve">enero </w:t>
      </w:r>
      <w:r w:rsidR="001767D2" w:rsidRPr="0021072F">
        <w:rPr>
          <w:rFonts w:ascii="Arial" w:hAnsi="Arial"/>
          <w:spacing w:val="-1"/>
        </w:rPr>
        <w:t xml:space="preserve">de dos mil </w:t>
      </w:r>
      <w:r w:rsidR="007C53FF">
        <w:rPr>
          <w:rFonts w:ascii="Arial" w:hAnsi="Arial"/>
          <w:spacing w:val="-1"/>
        </w:rPr>
        <w:t xml:space="preserve">diez </w:t>
      </w:r>
      <w:r w:rsidR="0021072F">
        <w:rPr>
          <w:rFonts w:ascii="Arial" w:hAnsi="Arial"/>
          <w:spacing w:val="-1"/>
        </w:rPr>
        <w:t>(20</w:t>
      </w:r>
      <w:r w:rsidR="007C53FF">
        <w:rPr>
          <w:rFonts w:ascii="Arial" w:hAnsi="Arial"/>
          <w:spacing w:val="-1"/>
        </w:rPr>
        <w:t>10</w:t>
      </w:r>
      <w:r w:rsidR="0021072F">
        <w:rPr>
          <w:rFonts w:ascii="Arial" w:hAnsi="Arial"/>
          <w:spacing w:val="-1"/>
        </w:rPr>
        <w:t>)</w:t>
      </w:r>
      <w:r w:rsidR="0054283C" w:rsidRPr="0021072F">
        <w:rPr>
          <w:rFonts w:ascii="Arial" w:hAnsi="Arial"/>
          <w:spacing w:val="-1"/>
        </w:rPr>
        <w:t xml:space="preserve">, </w:t>
      </w:r>
      <w:r>
        <w:rPr>
          <w:rFonts w:ascii="Arial" w:hAnsi="Arial"/>
          <w:spacing w:val="-1"/>
        </w:rPr>
        <w:t xml:space="preserve">admitió la </w:t>
      </w:r>
      <w:r>
        <w:rPr>
          <w:rFonts w:ascii="Arial" w:hAnsi="Arial"/>
          <w:spacing w:val="-1"/>
        </w:rPr>
        <w:lastRenderedPageBreak/>
        <w:t xml:space="preserve">demanda </w:t>
      </w:r>
      <w:r w:rsidR="00E62F62">
        <w:rPr>
          <w:rFonts w:ascii="Arial" w:hAnsi="Arial"/>
          <w:spacing w:val="-1"/>
        </w:rPr>
        <w:t>de la referencia</w:t>
      </w:r>
      <w:r w:rsidR="00E20A32">
        <w:rPr>
          <w:rFonts w:ascii="Arial" w:hAnsi="Arial"/>
          <w:spacing w:val="-1"/>
        </w:rPr>
        <w:t xml:space="preserve">, sin embargo, posteriormente, advertida la falta de jurisdicción, mediante </w:t>
      </w:r>
      <w:r w:rsidR="00E85B52">
        <w:rPr>
          <w:rFonts w:ascii="Arial" w:hAnsi="Arial"/>
          <w:spacing w:val="-1"/>
        </w:rPr>
        <w:t xml:space="preserve">providencia de </w:t>
      </w:r>
      <w:r w:rsidR="00916198">
        <w:rPr>
          <w:rFonts w:ascii="Arial" w:hAnsi="Arial"/>
          <w:spacing w:val="-1"/>
        </w:rPr>
        <w:t>seis (6)</w:t>
      </w:r>
      <w:r w:rsidR="00E85B52">
        <w:rPr>
          <w:rFonts w:ascii="Arial" w:hAnsi="Arial"/>
          <w:spacing w:val="-1"/>
        </w:rPr>
        <w:t xml:space="preserve"> de </w:t>
      </w:r>
      <w:r w:rsidR="00916198">
        <w:rPr>
          <w:rFonts w:ascii="Arial" w:hAnsi="Arial"/>
          <w:spacing w:val="-1"/>
        </w:rPr>
        <w:t xml:space="preserve">marzo </w:t>
      </w:r>
      <w:r w:rsidR="00E85B52">
        <w:rPr>
          <w:rFonts w:ascii="Arial" w:hAnsi="Arial"/>
          <w:spacing w:val="-1"/>
        </w:rPr>
        <w:t xml:space="preserve">de dos mil </w:t>
      </w:r>
      <w:r w:rsidR="00916198">
        <w:rPr>
          <w:rFonts w:ascii="Arial" w:hAnsi="Arial"/>
          <w:spacing w:val="-1"/>
        </w:rPr>
        <w:t xml:space="preserve">diecisiete </w:t>
      </w:r>
      <w:r w:rsidR="00E85B52">
        <w:rPr>
          <w:rFonts w:ascii="Arial" w:hAnsi="Arial"/>
          <w:spacing w:val="-1"/>
        </w:rPr>
        <w:t>(20</w:t>
      </w:r>
      <w:r w:rsidR="00916198">
        <w:rPr>
          <w:rFonts w:ascii="Arial" w:hAnsi="Arial"/>
          <w:spacing w:val="-1"/>
        </w:rPr>
        <w:t>17</w:t>
      </w:r>
      <w:r w:rsidR="00E85B52">
        <w:rPr>
          <w:rFonts w:ascii="Arial" w:hAnsi="Arial"/>
          <w:spacing w:val="-1"/>
        </w:rPr>
        <w:t xml:space="preserve">) </w:t>
      </w:r>
      <w:r w:rsidR="00916198">
        <w:rPr>
          <w:rFonts w:ascii="Arial" w:hAnsi="Arial"/>
          <w:spacing w:val="-1"/>
        </w:rPr>
        <w:t xml:space="preserve">se ordenó </w:t>
      </w:r>
      <w:r w:rsidR="00E20A32">
        <w:rPr>
          <w:rFonts w:ascii="Arial" w:hAnsi="Arial"/>
          <w:spacing w:val="-1"/>
        </w:rPr>
        <w:t xml:space="preserve">la </w:t>
      </w:r>
      <w:r w:rsidR="00916198">
        <w:rPr>
          <w:rFonts w:ascii="Arial" w:hAnsi="Arial"/>
          <w:spacing w:val="-1"/>
        </w:rPr>
        <w:t xml:space="preserve">remisión </w:t>
      </w:r>
      <w:r w:rsidR="00E20A32">
        <w:rPr>
          <w:rFonts w:ascii="Arial" w:hAnsi="Arial"/>
          <w:spacing w:val="-1"/>
        </w:rPr>
        <w:t xml:space="preserve">de las actuaciones </w:t>
      </w:r>
      <w:r w:rsidR="00916198">
        <w:rPr>
          <w:rFonts w:ascii="Arial" w:hAnsi="Arial"/>
          <w:spacing w:val="-1"/>
        </w:rPr>
        <w:t>a los Juzgados Laborales del Circui</w:t>
      </w:r>
      <w:r w:rsidR="00E20A32">
        <w:rPr>
          <w:rFonts w:ascii="Arial" w:hAnsi="Arial"/>
          <w:spacing w:val="-1"/>
        </w:rPr>
        <w:t>to Judicial de Bogotá – Reparto.</w:t>
      </w:r>
    </w:p>
    <w:p w14:paraId="6C86073D" w14:textId="77777777" w:rsidR="00E85B52" w:rsidRDefault="00E85B52" w:rsidP="00E85B52">
      <w:pPr>
        <w:pStyle w:val="Prrafodelista"/>
        <w:rPr>
          <w:rFonts w:ascii="Arial" w:hAnsi="Arial"/>
          <w:spacing w:val="-1"/>
        </w:rPr>
      </w:pPr>
    </w:p>
    <w:p w14:paraId="0B8522C1" w14:textId="77777777" w:rsidR="002E1042" w:rsidRDefault="00894020" w:rsidP="00894020">
      <w:pPr>
        <w:pStyle w:val="Textoindependiente"/>
        <w:numPr>
          <w:ilvl w:val="0"/>
          <w:numId w:val="14"/>
        </w:numPr>
        <w:spacing w:line="360" w:lineRule="auto"/>
        <w:jc w:val="both"/>
        <w:rPr>
          <w:rFonts w:ascii="Arial" w:hAnsi="Arial"/>
          <w:spacing w:val="-1"/>
        </w:rPr>
      </w:pPr>
      <w:r>
        <w:rPr>
          <w:rFonts w:ascii="Arial" w:hAnsi="Arial"/>
          <w:spacing w:val="-1"/>
        </w:rPr>
        <w:t>Mediante acta individual de reparto de veintiséis (26) de abril de dos mil diecisiete (2017), fue</w:t>
      </w:r>
      <w:r w:rsidR="002E1042">
        <w:rPr>
          <w:rFonts w:ascii="Arial" w:hAnsi="Arial"/>
          <w:spacing w:val="-1"/>
        </w:rPr>
        <w:t>ron</w:t>
      </w:r>
      <w:r>
        <w:rPr>
          <w:rFonts w:ascii="Arial" w:hAnsi="Arial"/>
          <w:spacing w:val="-1"/>
        </w:rPr>
        <w:t xml:space="preserve"> asignada</w:t>
      </w:r>
      <w:r w:rsidR="002E1042">
        <w:rPr>
          <w:rFonts w:ascii="Arial" w:hAnsi="Arial"/>
          <w:spacing w:val="-1"/>
        </w:rPr>
        <w:t xml:space="preserve">s bajo el número de radicación: 110013105010201700240 00 las actuaciones </w:t>
      </w:r>
      <w:r>
        <w:rPr>
          <w:rFonts w:ascii="Arial" w:hAnsi="Arial"/>
          <w:spacing w:val="-1"/>
        </w:rPr>
        <w:t xml:space="preserve">al Juzgado Décimo (10) Laboral </w:t>
      </w:r>
      <w:r w:rsidR="002E1042">
        <w:rPr>
          <w:rFonts w:ascii="Arial" w:hAnsi="Arial"/>
          <w:spacing w:val="-1"/>
        </w:rPr>
        <w:t>del Circuito Judicial de Bogotá.</w:t>
      </w:r>
    </w:p>
    <w:p w14:paraId="0D92EF54" w14:textId="77777777" w:rsidR="002E1042" w:rsidRDefault="002E1042" w:rsidP="002E1042">
      <w:pPr>
        <w:pStyle w:val="Prrafodelista"/>
        <w:rPr>
          <w:rFonts w:ascii="Arial" w:hAnsi="Arial"/>
          <w:spacing w:val="-1"/>
        </w:rPr>
      </w:pPr>
    </w:p>
    <w:p w14:paraId="25CCFD7B" w14:textId="785263C8" w:rsidR="00E85B52" w:rsidRDefault="002E1042" w:rsidP="00FD0118">
      <w:pPr>
        <w:pStyle w:val="Textoindependiente"/>
        <w:numPr>
          <w:ilvl w:val="0"/>
          <w:numId w:val="14"/>
        </w:numPr>
        <w:spacing w:line="360" w:lineRule="auto"/>
        <w:jc w:val="both"/>
        <w:rPr>
          <w:rFonts w:ascii="Arial" w:hAnsi="Arial"/>
          <w:spacing w:val="-1"/>
        </w:rPr>
      </w:pPr>
      <w:r>
        <w:rPr>
          <w:rFonts w:ascii="Arial" w:hAnsi="Arial"/>
          <w:spacing w:val="-1"/>
        </w:rPr>
        <w:t xml:space="preserve">Con ocasión del traslado de expedientes dispuesto en los acuerdos PCSJA 20-11686 de diez (10) de diciembre y CSJBTA 20-109 de treinta y uno (31) de diciembre de dos mil veinte (2020), las presentes diligencias fueron remitidas al Juzgado Cuarenta (40) Laboral del Circuito de esta ciudad, despacho que mediante auto de </w:t>
      </w:r>
      <w:r w:rsidRPr="002E1042">
        <w:rPr>
          <w:rFonts w:ascii="Arial" w:hAnsi="Arial"/>
          <w:spacing w:val="-1"/>
        </w:rPr>
        <w:t>veintitrés (23) de febr</w:t>
      </w:r>
      <w:r>
        <w:rPr>
          <w:rFonts w:ascii="Arial" w:hAnsi="Arial"/>
          <w:spacing w:val="-1"/>
        </w:rPr>
        <w:t xml:space="preserve">ero de dos mil veintiuno (2021) resolvió no avocar conocimiento del asunto de la referencia y devolver inmediatamente el proceso </w:t>
      </w:r>
      <w:r w:rsidR="00FD0118">
        <w:rPr>
          <w:rFonts w:ascii="Arial" w:hAnsi="Arial"/>
          <w:spacing w:val="-1"/>
        </w:rPr>
        <w:t xml:space="preserve">con radicado No. </w:t>
      </w:r>
      <w:r w:rsidR="00FD0118" w:rsidRPr="00FD0118">
        <w:rPr>
          <w:rFonts w:ascii="Arial" w:hAnsi="Arial"/>
          <w:spacing w:val="-1"/>
        </w:rPr>
        <w:t xml:space="preserve">110013105010201700240 00 </w:t>
      </w:r>
      <w:r>
        <w:rPr>
          <w:rFonts w:ascii="Arial" w:hAnsi="Arial"/>
          <w:spacing w:val="-1"/>
        </w:rPr>
        <w:t>a su Despacho de origen.</w:t>
      </w:r>
    </w:p>
    <w:p w14:paraId="0A62CE00" w14:textId="77777777" w:rsidR="00FD0118" w:rsidRDefault="00FD0118" w:rsidP="00FD0118">
      <w:pPr>
        <w:pStyle w:val="Prrafodelista"/>
        <w:rPr>
          <w:rFonts w:ascii="Arial" w:hAnsi="Arial"/>
          <w:spacing w:val="-1"/>
        </w:rPr>
      </w:pPr>
    </w:p>
    <w:p w14:paraId="12FCC3F8" w14:textId="06DC424C" w:rsidR="00FD0118" w:rsidRPr="00FD0118" w:rsidRDefault="00FD0118" w:rsidP="009076E3">
      <w:pPr>
        <w:pStyle w:val="Textoindependiente"/>
        <w:numPr>
          <w:ilvl w:val="0"/>
          <w:numId w:val="14"/>
        </w:numPr>
        <w:spacing w:line="360" w:lineRule="auto"/>
        <w:jc w:val="both"/>
        <w:rPr>
          <w:rFonts w:ascii="Arial" w:hAnsi="Arial"/>
          <w:spacing w:val="-1"/>
        </w:rPr>
      </w:pPr>
      <w:r w:rsidRPr="00FD0118">
        <w:rPr>
          <w:rFonts w:ascii="Arial" w:hAnsi="Arial"/>
          <w:spacing w:val="-1"/>
        </w:rPr>
        <w:t xml:space="preserve">En audiencia pública celebrada el dieciocho (18) de abril de dos mil veintidós (2022), el Juzgado Décimo (10) Laboral del Circuito de Bogotá resolvió declarar probada la excepción de falta de jurisdicción y competencia para seguir conociendo del proceso ordinario con número de radicación: 110013105010201700240 00, adelantado por </w:t>
      </w:r>
      <w:proofErr w:type="spellStart"/>
      <w:r w:rsidRPr="00FD0118">
        <w:rPr>
          <w:rFonts w:ascii="Arial" w:hAnsi="Arial"/>
          <w:spacing w:val="-1"/>
        </w:rPr>
        <w:t>Aliansalud</w:t>
      </w:r>
      <w:proofErr w:type="spellEnd"/>
      <w:r w:rsidRPr="00FD0118">
        <w:rPr>
          <w:rFonts w:ascii="Arial" w:hAnsi="Arial"/>
          <w:spacing w:val="-1"/>
        </w:rPr>
        <w:t xml:space="preserve"> EPS S. A. en contra de la ADRES y, en consecuencia, fue remitido el expediente a la H. Corte Constitucional para que </w:t>
      </w:r>
      <w:r w:rsidR="00250282">
        <w:rPr>
          <w:rFonts w:ascii="Arial" w:hAnsi="Arial"/>
          <w:spacing w:val="-1"/>
        </w:rPr>
        <w:t xml:space="preserve">se </w:t>
      </w:r>
      <w:r w:rsidRPr="00FD0118">
        <w:rPr>
          <w:rFonts w:ascii="Arial" w:hAnsi="Arial"/>
          <w:spacing w:val="-1"/>
        </w:rPr>
        <w:t>dirima el conflicto de</w:t>
      </w:r>
      <w:r>
        <w:rPr>
          <w:rFonts w:ascii="Arial" w:hAnsi="Arial"/>
          <w:spacing w:val="-1"/>
        </w:rPr>
        <w:t xml:space="preserve"> </w:t>
      </w:r>
      <w:r w:rsidRPr="00FD0118">
        <w:rPr>
          <w:rFonts w:ascii="Arial" w:hAnsi="Arial"/>
          <w:spacing w:val="-1"/>
        </w:rPr>
        <w:t>jurisdicción y competencia.</w:t>
      </w:r>
    </w:p>
    <w:p w14:paraId="345573F1" w14:textId="38F8863C" w:rsidR="00B03180" w:rsidRPr="00B03180" w:rsidRDefault="00B03180" w:rsidP="00B03180">
      <w:pPr>
        <w:pStyle w:val="Textoindependiente"/>
        <w:spacing w:line="360" w:lineRule="auto"/>
        <w:jc w:val="both"/>
        <w:rPr>
          <w:rFonts w:ascii="Arial" w:hAnsi="Arial"/>
          <w:spacing w:val="-1"/>
        </w:rPr>
      </w:pPr>
    </w:p>
    <w:p w14:paraId="4FFED2B3" w14:textId="441D30FC" w:rsidR="00644CC0" w:rsidRPr="00250282" w:rsidRDefault="00EA3318" w:rsidP="00A8198D">
      <w:pPr>
        <w:pStyle w:val="Textoindependiente"/>
        <w:numPr>
          <w:ilvl w:val="0"/>
          <w:numId w:val="14"/>
        </w:numPr>
        <w:spacing w:line="360" w:lineRule="auto"/>
        <w:jc w:val="both"/>
        <w:rPr>
          <w:rFonts w:ascii="Arial" w:hAnsi="Arial"/>
          <w:spacing w:val="-1"/>
        </w:rPr>
      </w:pPr>
      <w:r w:rsidRPr="00250282">
        <w:rPr>
          <w:rFonts w:ascii="Arial" w:hAnsi="Arial"/>
          <w:spacing w:val="-1"/>
        </w:rPr>
        <w:t xml:space="preserve">Mediante Auto No. </w:t>
      </w:r>
      <w:r w:rsidR="00250282" w:rsidRPr="00250282">
        <w:rPr>
          <w:rFonts w:ascii="Arial" w:hAnsi="Arial"/>
          <w:spacing w:val="-1"/>
        </w:rPr>
        <w:t xml:space="preserve">2150 </w:t>
      </w:r>
      <w:r w:rsidRPr="00250282">
        <w:rPr>
          <w:rFonts w:ascii="Arial" w:hAnsi="Arial"/>
          <w:spacing w:val="-1"/>
        </w:rPr>
        <w:t xml:space="preserve">de </w:t>
      </w:r>
      <w:r w:rsidR="00250282" w:rsidRPr="00250282">
        <w:rPr>
          <w:rFonts w:ascii="Arial" w:hAnsi="Arial"/>
          <w:spacing w:val="-1"/>
        </w:rPr>
        <w:t>trece (13) de septiembre de dos mil veintitrés (2023)</w:t>
      </w:r>
      <w:r w:rsidRPr="00250282">
        <w:rPr>
          <w:rFonts w:ascii="Arial" w:hAnsi="Arial"/>
          <w:spacing w:val="-1"/>
        </w:rPr>
        <w:t xml:space="preserve"> proferido por la Sala Plena de la Corte Constitucional, con ponencia del H. magistrado </w:t>
      </w:r>
      <w:r w:rsidR="00250282">
        <w:rPr>
          <w:rFonts w:ascii="Arial" w:hAnsi="Arial"/>
          <w:spacing w:val="-1"/>
        </w:rPr>
        <w:t>Alejandro Linares Cantillo</w:t>
      </w:r>
      <w:r w:rsidRPr="00250282">
        <w:rPr>
          <w:rFonts w:ascii="Arial" w:hAnsi="Arial"/>
          <w:spacing w:val="-1"/>
        </w:rPr>
        <w:t xml:space="preserve">, resolvió dirimir el conflicto de jurisdicciones suscitado entre el Juzgado </w:t>
      </w:r>
      <w:r w:rsidR="00250282">
        <w:rPr>
          <w:rFonts w:ascii="Arial" w:hAnsi="Arial"/>
          <w:spacing w:val="-1"/>
        </w:rPr>
        <w:t xml:space="preserve">Décimo </w:t>
      </w:r>
      <w:r w:rsidRPr="00250282">
        <w:rPr>
          <w:rFonts w:ascii="Arial" w:hAnsi="Arial"/>
          <w:spacing w:val="-1"/>
        </w:rPr>
        <w:t>(</w:t>
      </w:r>
      <w:r w:rsidR="00250282">
        <w:rPr>
          <w:rFonts w:ascii="Arial" w:hAnsi="Arial"/>
          <w:spacing w:val="-1"/>
        </w:rPr>
        <w:t>10</w:t>
      </w:r>
      <w:r w:rsidRPr="00250282">
        <w:rPr>
          <w:rFonts w:ascii="Arial" w:hAnsi="Arial"/>
          <w:spacing w:val="-1"/>
        </w:rPr>
        <w:t xml:space="preserve">) Laboral del Circuito de Bogotá y esta </w:t>
      </w:r>
      <w:r w:rsidR="00250282">
        <w:rPr>
          <w:rFonts w:ascii="Arial" w:hAnsi="Arial"/>
          <w:spacing w:val="-1"/>
        </w:rPr>
        <w:t>Corporación</w:t>
      </w:r>
      <w:r w:rsidRPr="00250282">
        <w:rPr>
          <w:rFonts w:ascii="Arial" w:hAnsi="Arial"/>
          <w:spacing w:val="-1"/>
        </w:rPr>
        <w:t xml:space="preserve">, para acto seguido, </w:t>
      </w:r>
      <w:r w:rsidR="00250282">
        <w:rPr>
          <w:rFonts w:ascii="Arial" w:hAnsi="Arial"/>
          <w:spacing w:val="-1"/>
        </w:rPr>
        <w:t xml:space="preserve">dirimir el conflicto de competencias de carácter negativo y </w:t>
      </w:r>
      <w:r w:rsidRPr="00250282">
        <w:rPr>
          <w:rFonts w:ascii="Arial" w:hAnsi="Arial"/>
          <w:spacing w:val="-1"/>
        </w:rPr>
        <w:t xml:space="preserve">declarar que el Tribunal Administrativo de Cundinamarca, Sección Tercera, Subsección B es la autoridad judicial </w:t>
      </w:r>
      <w:r w:rsidR="00CC7B64">
        <w:rPr>
          <w:rFonts w:ascii="Arial" w:hAnsi="Arial"/>
          <w:spacing w:val="-1"/>
        </w:rPr>
        <w:t xml:space="preserve"> con jurisdicción </w:t>
      </w:r>
      <w:r w:rsidRPr="00250282">
        <w:rPr>
          <w:rFonts w:ascii="Arial" w:hAnsi="Arial"/>
          <w:spacing w:val="-1"/>
        </w:rPr>
        <w:t xml:space="preserve">para conocer de la demanda </w:t>
      </w:r>
      <w:r w:rsidR="00250282">
        <w:rPr>
          <w:rFonts w:ascii="Arial" w:hAnsi="Arial"/>
          <w:spacing w:val="-1"/>
        </w:rPr>
        <w:t>de la referencia.</w:t>
      </w:r>
    </w:p>
    <w:p w14:paraId="5B368BA2" w14:textId="77777777" w:rsidR="0054283C" w:rsidRDefault="0054283C" w:rsidP="0054283C">
      <w:pPr>
        <w:pStyle w:val="Textoindependiente"/>
        <w:spacing w:line="360" w:lineRule="auto"/>
        <w:ind w:left="720" w:hanging="720"/>
        <w:jc w:val="both"/>
        <w:rPr>
          <w:rFonts w:ascii="Arial" w:hAnsi="Arial"/>
          <w:spacing w:val="-1"/>
        </w:rPr>
      </w:pPr>
    </w:p>
    <w:p w14:paraId="51C3ED6B" w14:textId="32AC0B89" w:rsidR="00A355A8" w:rsidRDefault="00965F8D" w:rsidP="00965F8D">
      <w:pPr>
        <w:pStyle w:val="Prrafodelista"/>
        <w:numPr>
          <w:ilvl w:val="0"/>
          <w:numId w:val="3"/>
        </w:numPr>
        <w:spacing w:line="276" w:lineRule="auto"/>
        <w:ind w:right="2016"/>
        <w:jc w:val="center"/>
        <w:rPr>
          <w:rFonts w:ascii="Arial" w:hAnsi="Arial" w:cs="Arial"/>
          <w:b/>
          <w:spacing w:val="-3"/>
          <w:sz w:val="24"/>
        </w:rPr>
      </w:pPr>
      <w:r w:rsidRPr="00965F8D">
        <w:rPr>
          <w:rFonts w:ascii="Arial" w:hAnsi="Arial" w:cs="Arial"/>
          <w:b/>
          <w:spacing w:val="-3"/>
          <w:sz w:val="24"/>
        </w:rPr>
        <w:t>CONSIDERACIONES</w:t>
      </w:r>
    </w:p>
    <w:p w14:paraId="0D43427E" w14:textId="77777777" w:rsidR="00BA2DB2" w:rsidRDefault="00BA2DB2" w:rsidP="00BA2DB2">
      <w:pPr>
        <w:pStyle w:val="Prrafodelista"/>
        <w:spacing w:line="276" w:lineRule="auto"/>
        <w:ind w:left="2183" w:right="2016" w:firstLine="0"/>
        <w:rPr>
          <w:rFonts w:ascii="Arial" w:hAnsi="Arial" w:cs="Arial"/>
          <w:b/>
          <w:spacing w:val="-3"/>
          <w:sz w:val="24"/>
        </w:rPr>
      </w:pPr>
    </w:p>
    <w:p w14:paraId="3ACF1E03" w14:textId="2865CC0B" w:rsidR="00615147" w:rsidRPr="001D552E" w:rsidRDefault="001D552E" w:rsidP="00EA3318">
      <w:pPr>
        <w:pStyle w:val="Prrafodelista"/>
        <w:numPr>
          <w:ilvl w:val="1"/>
          <w:numId w:val="3"/>
        </w:numPr>
        <w:spacing w:before="120" w:line="360" w:lineRule="auto"/>
        <w:jc w:val="center"/>
        <w:rPr>
          <w:rFonts w:ascii="Arial" w:hAnsi="Arial" w:cs="Arial"/>
          <w:b/>
          <w:spacing w:val="-3"/>
          <w:sz w:val="24"/>
        </w:rPr>
      </w:pPr>
      <w:r w:rsidRPr="001D552E">
        <w:rPr>
          <w:rFonts w:ascii="Arial" w:hAnsi="Arial" w:cs="Arial"/>
          <w:b/>
          <w:spacing w:val="-3"/>
          <w:sz w:val="24"/>
        </w:rPr>
        <w:t>ACLARACIÓN PREVIA – COMPETENCIA DE LA SALA PARA PROFERIR LA PRESENTE PROVIDENCIA</w:t>
      </w:r>
    </w:p>
    <w:p w14:paraId="4B4002E1" w14:textId="34EC8477" w:rsidR="00A16049" w:rsidRPr="00965F8D" w:rsidRDefault="00A16049" w:rsidP="00965F8D">
      <w:pPr>
        <w:pStyle w:val="Textoindependiente"/>
        <w:spacing w:line="360" w:lineRule="auto"/>
        <w:jc w:val="both"/>
      </w:pPr>
    </w:p>
    <w:p w14:paraId="4BDB441E" w14:textId="47A689FE" w:rsidR="00C05000" w:rsidRPr="00C05000" w:rsidRDefault="00C05000" w:rsidP="00C05000">
      <w:pPr>
        <w:spacing w:line="360" w:lineRule="auto"/>
        <w:ind w:right="-5"/>
        <w:jc w:val="both"/>
        <w:outlineLvl w:val="0"/>
        <w:rPr>
          <w:rFonts w:ascii="Arial" w:eastAsia="Tahoma" w:hAnsi="Arial" w:cs="Arial"/>
          <w:b/>
          <w:bCs/>
          <w:sz w:val="24"/>
          <w:szCs w:val="24"/>
        </w:rPr>
      </w:pPr>
      <w:r w:rsidRPr="00C05000">
        <w:rPr>
          <w:rFonts w:ascii="Arial" w:eastAsia="Tahoma" w:hAnsi="Arial" w:cs="Arial"/>
          <w:bCs/>
          <w:sz w:val="24"/>
          <w:szCs w:val="24"/>
        </w:rPr>
        <w:t xml:space="preserve">La Ley 1437 de 2011 –CPACA– estableció la regla general de competencia de los </w:t>
      </w:r>
      <w:r w:rsidRPr="00C05000">
        <w:rPr>
          <w:rFonts w:ascii="Arial" w:eastAsia="Tahoma" w:hAnsi="Arial" w:cs="Arial"/>
          <w:bCs/>
          <w:sz w:val="24"/>
          <w:szCs w:val="24"/>
        </w:rPr>
        <w:lastRenderedPageBreak/>
        <w:t xml:space="preserve">jueces colegiados para proferir providencias, sin determinar en su artículo 125, modificado por el artículo 33 de la Ley 2080 de 2021, </w:t>
      </w:r>
      <w:r>
        <w:rPr>
          <w:rFonts w:ascii="Arial" w:eastAsia="Tahoma" w:hAnsi="Arial" w:cs="Arial"/>
          <w:bCs/>
          <w:sz w:val="24"/>
          <w:szCs w:val="24"/>
        </w:rPr>
        <w:t xml:space="preserve">si aquellas </w:t>
      </w:r>
      <w:r w:rsidRPr="00C05000">
        <w:rPr>
          <w:rFonts w:ascii="Arial" w:eastAsia="Tahoma" w:hAnsi="Arial" w:cs="Arial"/>
          <w:bCs/>
          <w:sz w:val="24"/>
          <w:szCs w:val="24"/>
        </w:rPr>
        <w:t xml:space="preserve">que declaran la falta de competencia de una </w:t>
      </w:r>
      <w:r>
        <w:rPr>
          <w:rFonts w:ascii="Arial" w:eastAsia="Tahoma" w:hAnsi="Arial" w:cs="Arial"/>
          <w:bCs/>
          <w:sz w:val="24"/>
          <w:szCs w:val="24"/>
        </w:rPr>
        <w:t>S</w:t>
      </w:r>
      <w:r w:rsidRPr="00C05000">
        <w:rPr>
          <w:rFonts w:ascii="Arial" w:eastAsia="Tahoma" w:hAnsi="Arial" w:cs="Arial"/>
          <w:bCs/>
          <w:sz w:val="24"/>
          <w:szCs w:val="24"/>
        </w:rPr>
        <w:t>ubsección del Tribunal debían ser proferidas por la Sala de Subsección.</w:t>
      </w:r>
    </w:p>
    <w:p w14:paraId="35D12158" w14:textId="77777777" w:rsidR="00C05000" w:rsidRPr="00C05000" w:rsidRDefault="00C05000" w:rsidP="00C05000">
      <w:pPr>
        <w:spacing w:line="360" w:lineRule="auto"/>
        <w:ind w:right="-5"/>
        <w:jc w:val="both"/>
        <w:outlineLvl w:val="0"/>
        <w:rPr>
          <w:rFonts w:ascii="Arial" w:eastAsia="Tahoma" w:hAnsi="Arial" w:cs="Arial"/>
          <w:bCs/>
          <w:sz w:val="24"/>
          <w:szCs w:val="24"/>
        </w:rPr>
      </w:pPr>
    </w:p>
    <w:p w14:paraId="32F8FCC5" w14:textId="09A57773" w:rsidR="00C05000" w:rsidRPr="00C05000" w:rsidRDefault="00C05000" w:rsidP="00C05000">
      <w:pPr>
        <w:spacing w:line="360" w:lineRule="auto"/>
        <w:ind w:right="-5"/>
        <w:jc w:val="both"/>
        <w:outlineLvl w:val="0"/>
        <w:rPr>
          <w:rFonts w:ascii="Arial" w:eastAsia="Tahoma" w:hAnsi="Arial" w:cs="Arial"/>
          <w:bCs/>
          <w:sz w:val="24"/>
          <w:szCs w:val="24"/>
        </w:rPr>
      </w:pPr>
      <w:r w:rsidRPr="00C05000">
        <w:rPr>
          <w:rFonts w:ascii="Arial" w:eastAsia="Tahoma" w:hAnsi="Arial" w:cs="Arial"/>
          <w:bCs/>
          <w:sz w:val="24"/>
          <w:szCs w:val="24"/>
        </w:rPr>
        <w:t xml:space="preserve">Circunstancia </w:t>
      </w:r>
      <w:r>
        <w:rPr>
          <w:rFonts w:ascii="Arial" w:eastAsia="Tahoma" w:hAnsi="Arial" w:cs="Arial"/>
          <w:bCs/>
          <w:sz w:val="24"/>
          <w:szCs w:val="24"/>
        </w:rPr>
        <w:t xml:space="preserve">que también se encontraba </w:t>
      </w:r>
      <w:r w:rsidRPr="00C05000">
        <w:rPr>
          <w:rFonts w:ascii="Arial" w:eastAsia="Tahoma" w:hAnsi="Arial" w:cs="Arial"/>
          <w:bCs/>
          <w:sz w:val="24"/>
          <w:szCs w:val="24"/>
        </w:rPr>
        <w:t>presente antes de la entrada en vigencia de la Ley 2080 de 2021, no obstante, en virtud de lo dispuesto en el artículo 158 del CPACA antes de la reforma, correspondía a la Sala de Subsección y no al Magistrado Ponente, dictar la providencia que declaraba la falta de competencia, lo anterior por cuanto, dicho artículo establecía:</w:t>
      </w:r>
    </w:p>
    <w:p w14:paraId="1505D634" w14:textId="77777777" w:rsidR="00C05000" w:rsidRPr="00C05000" w:rsidRDefault="00C05000" w:rsidP="00C05000">
      <w:pPr>
        <w:spacing w:before="90" w:line="242" w:lineRule="auto"/>
        <w:ind w:left="809" w:right="114"/>
        <w:jc w:val="both"/>
        <w:rPr>
          <w:rFonts w:ascii="Arial" w:eastAsia="Verdana" w:hAnsi="Arial" w:cs="Arial"/>
          <w:i/>
          <w:sz w:val="24"/>
          <w:szCs w:val="24"/>
        </w:rPr>
      </w:pPr>
    </w:p>
    <w:p w14:paraId="1BF74B0E" w14:textId="77777777" w:rsidR="00C05000" w:rsidRPr="00C05000" w:rsidRDefault="00C05000" w:rsidP="00C05000">
      <w:pPr>
        <w:spacing w:before="90" w:line="360" w:lineRule="auto"/>
        <w:ind w:left="809" w:right="114"/>
        <w:jc w:val="both"/>
        <w:rPr>
          <w:rFonts w:ascii="Arial" w:eastAsia="Verdana" w:hAnsi="Arial" w:cs="Arial"/>
          <w:iCs/>
        </w:rPr>
      </w:pPr>
      <w:r w:rsidRPr="00C05000">
        <w:rPr>
          <w:rFonts w:ascii="Arial" w:eastAsia="Verdana" w:hAnsi="Arial" w:cs="Arial"/>
          <w:iCs/>
        </w:rPr>
        <w:t>Artículo</w:t>
      </w:r>
      <w:r w:rsidRPr="00C05000">
        <w:rPr>
          <w:rFonts w:ascii="Arial" w:eastAsia="Verdana" w:hAnsi="Arial" w:cs="Arial"/>
          <w:iCs/>
          <w:spacing w:val="-10"/>
        </w:rPr>
        <w:t xml:space="preserve"> </w:t>
      </w:r>
      <w:r w:rsidRPr="00C05000">
        <w:rPr>
          <w:rFonts w:ascii="Arial" w:eastAsia="Verdana" w:hAnsi="Arial" w:cs="Arial"/>
          <w:iCs/>
        </w:rPr>
        <w:t>158.</w:t>
      </w:r>
      <w:r w:rsidRPr="00C05000">
        <w:rPr>
          <w:rFonts w:ascii="Arial" w:eastAsia="Verdana" w:hAnsi="Arial" w:cs="Arial"/>
          <w:iCs/>
          <w:spacing w:val="-10"/>
        </w:rPr>
        <w:t xml:space="preserve"> </w:t>
      </w:r>
      <w:r w:rsidRPr="00C05000">
        <w:rPr>
          <w:rFonts w:ascii="Arial" w:eastAsia="Verdana" w:hAnsi="Arial" w:cs="Arial"/>
          <w:iCs/>
        </w:rPr>
        <w:t>Conflictos</w:t>
      </w:r>
      <w:r w:rsidRPr="00C05000">
        <w:rPr>
          <w:rFonts w:ascii="Arial" w:eastAsia="Verdana" w:hAnsi="Arial" w:cs="Arial"/>
          <w:iCs/>
          <w:spacing w:val="-11"/>
        </w:rPr>
        <w:t xml:space="preserve"> </w:t>
      </w:r>
      <w:r w:rsidRPr="00C05000">
        <w:rPr>
          <w:rFonts w:ascii="Arial" w:eastAsia="Verdana" w:hAnsi="Arial" w:cs="Arial"/>
          <w:iCs/>
        </w:rPr>
        <w:t>de</w:t>
      </w:r>
      <w:r w:rsidRPr="00C05000">
        <w:rPr>
          <w:rFonts w:ascii="Arial" w:eastAsia="Verdana" w:hAnsi="Arial" w:cs="Arial"/>
          <w:iCs/>
          <w:spacing w:val="-9"/>
        </w:rPr>
        <w:t xml:space="preserve"> </w:t>
      </w:r>
      <w:r w:rsidRPr="00C05000">
        <w:rPr>
          <w:rFonts w:ascii="Arial" w:eastAsia="Verdana" w:hAnsi="Arial" w:cs="Arial"/>
          <w:iCs/>
        </w:rPr>
        <w:t>competencia.</w:t>
      </w:r>
      <w:r w:rsidRPr="00C05000">
        <w:rPr>
          <w:rFonts w:ascii="Arial" w:eastAsia="Verdana" w:hAnsi="Arial" w:cs="Arial"/>
          <w:iCs/>
          <w:spacing w:val="-10"/>
        </w:rPr>
        <w:t xml:space="preserve"> </w:t>
      </w:r>
      <w:r w:rsidRPr="00C05000">
        <w:rPr>
          <w:rFonts w:ascii="Arial" w:eastAsia="Verdana" w:hAnsi="Arial" w:cs="Arial"/>
          <w:iCs/>
        </w:rPr>
        <w:t>(…)</w:t>
      </w:r>
      <w:r w:rsidRPr="00C05000">
        <w:rPr>
          <w:rFonts w:ascii="Arial" w:eastAsia="Verdana" w:hAnsi="Arial" w:cs="Arial"/>
          <w:iCs/>
          <w:spacing w:val="-8"/>
        </w:rPr>
        <w:t xml:space="preserve"> </w:t>
      </w:r>
      <w:r w:rsidRPr="00C05000">
        <w:rPr>
          <w:rFonts w:ascii="Arial" w:eastAsia="Verdana" w:hAnsi="Arial" w:cs="Arial"/>
          <w:b/>
          <w:iCs/>
        </w:rPr>
        <w:t>Cuando</w:t>
      </w:r>
      <w:r w:rsidRPr="00C05000">
        <w:rPr>
          <w:rFonts w:ascii="Arial" w:eastAsia="Verdana" w:hAnsi="Arial" w:cs="Arial"/>
          <w:b/>
          <w:iCs/>
          <w:spacing w:val="-8"/>
        </w:rPr>
        <w:t xml:space="preserve"> </w:t>
      </w:r>
      <w:r w:rsidRPr="00C05000">
        <w:rPr>
          <w:rFonts w:ascii="Arial" w:eastAsia="Verdana" w:hAnsi="Arial" w:cs="Arial"/>
          <w:b/>
          <w:iCs/>
        </w:rPr>
        <w:t>una</w:t>
      </w:r>
      <w:r w:rsidRPr="00C05000">
        <w:rPr>
          <w:rFonts w:ascii="Arial" w:eastAsia="Verdana" w:hAnsi="Arial" w:cs="Arial"/>
          <w:b/>
          <w:iCs/>
          <w:spacing w:val="-8"/>
        </w:rPr>
        <w:t xml:space="preserve"> </w:t>
      </w:r>
      <w:r w:rsidRPr="00C05000">
        <w:rPr>
          <w:rFonts w:ascii="Arial" w:eastAsia="Verdana" w:hAnsi="Arial" w:cs="Arial"/>
          <w:b/>
          <w:iCs/>
        </w:rPr>
        <w:t>Sala</w:t>
      </w:r>
      <w:r w:rsidRPr="00C05000">
        <w:rPr>
          <w:rFonts w:ascii="Arial" w:eastAsia="Verdana" w:hAnsi="Arial" w:cs="Arial"/>
          <w:b/>
          <w:iCs/>
          <w:spacing w:val="-8"/>
        </w:rPr>
        <w:t xml:space="preserve"> </w:t>
      </w:r>
      <w:r w:rsidRPr="00C05000">
        <w:rPr>
          <w:rFonts w:ascii="Arial" w:eastAsia="Verdana" w:hAnsi="Arial" w:cs="Arial"/>
          <w:b/>
          <w:iCs/>
        </w:rPr>
        <w:t>o</w:t>
      </w:r>
      <w:r w:rsidRPr="00C05000">
        <w:rPr>
          <w:rFonts w:ascii="Arial" w:eastAsia="Verdana" w:hAnsi="Arial" w:cs="Arial"/>
          <w:b/>
          <w:iCs/>
          <w:spacing w:val="-8"/>
        </w:rPr>
        <w:t xml:space="preserve"> </w:t>
      </w:r>
      <w:r w:rsidRPr="00C05000">
        <w:rPr>
          <w:rFonts w:ascii="Arial" w:eastAsia="Verdana" w:hAnsi="Arial" w:cs="Arial"/>
          <w:b/>
          <w:iCs/>
        </w:rPr>
        <w:t>sección</w:t>
      </w:r>
      <w:r w:rsidRPr="00C05000">
        <w:rPr>
          <w:rFonts w:ascii="Arial" w:eastAsia="Verdana" w:hAnsi="Arial" w:cs="Arial"/>
          <w:b/>
          <w:iCs/>
          <w:spacing w:val="-8"/>
        </w:rPr>
        <w:t xml:space="preserve"> </w:t>
      </w:r>
      <w:r w:rsidRPr="00C05000">
        <w:rPr>
          <w:rFonts w:ascii="Arial" w:eastAsia="Verdana" w:hAnsi="Arial" w:cs="Arial"/>
          <w:b/>
          <w:iCs/>
        </w:rPr>
        <w:t>de</w:t>
      </w:r>
      <w:r w:rsidRPr="00C05000">
        <w:rPr>
          <w:rFonts w:ascii="Arial" w:eastAsia="Verdana" w:hAnsi="Arial" w:cs="Arial"/>
          <w:b/>
          <w:iCs/>
          <w:spacing w:val="-8"/>
        </w:rPr>
        <w:t xml:space="preserve"> un tribunal </w:t>
      </w:r>
      <w:r w:rsidRPr="00C05000">
        <w:rPr>
          <w:rFonts w:ascii="Arial" w:eastAsia="Verdana" w:hAnsi="Arial" w:cs="Arial"/>
          <w:iCs/>
          <w:w w:val="90"/>
        </w:rPr>
        <w:t xml:space="preserve">o un juez administrativo </w:t>
      </w:r>
      <w:r w:rsidRPr="00C05000">
        <w:rPr>
          <w:rFonts w:ascii="Arial" w:eastAsia="Verdana" w:hAnsi="Arial" w:cs="Arial"/>
          <w:b/>
          <w:iCs/>
          <w:w w:val="90"/>
        </w:rPr>
        <w:t>declarare su incompetencia para conocer de un</w:t>
      </w:r>
      <w:r w:rsidRPr="00C05000">
        <w:rPr>
          <w:rFonts w:ascii="Arial" w:eastAsia="Verdana" w:hAnsi="Arial" w:cs="Arial"/>
          <w:b/>
          <w:iCs/>
          <w:spacing w:val="1"/>
          <w:w w:val="90"/>
        </w:rPr>
        <w:t xml:space="preserve"> </w:t>
      </w:r>
      <w:r w:rsidRPr="00C05000">
        <w:rPr>
          <w:rFonts w:ascii="Arial" w:eastAsia="Verdana" w:hAnsi="Arial" w:cs="Arial"/>
          <w:b/>
          <w:iCs/>
          <w:w w:val="85"/>
        </w:rPr>
        <w:t>proceso</w:t>
      </w:r>
      <w:r w:rsidRPr="00C05000">
        <w:rPr>
          <w:rFonts w:ascii="Arial" w:eastAsia="Verdana" w:hAnsi="Arial" w:cs="Arial"/>
          <w:b/>
          <w:iCs/>
          <w:spacing w:val="18"/>
          <w:w w:val="85"/>
        </w:rPr>
        <w:t xml:space="preserve"> </w:t>
      </w:r>
      <w:r w:rsidRPr="00C05000">
        <w:rPr>
          <w:rFonts w:ascii="Arial" w:eastAsia="Verdana" w:hAnsi="Arial" w:cs="Arial"/>
          <w:b/>
          <w:iCs/>
          <w:w w:val="85"/>
        </w:rPr>
        <w:t>por</w:t>
      </w:r>
      <w:r w:rsidRPr="00C05000">
        <w:rPr>
          <w:rFonts w:ascii="Arial" w:eastAsia="Verdana" w:hAnsi="Arial" w:cs="Arial"/>
          <w:b/>
          <w:iCs/>
          <w:spacing w:val="18"/>
          <w:w w:val="85"/>
        </w:rPr>
        <w:t xml:space="preserve"> </w:t>
      </w:r>
      <w:r w:rsidRPr="00C05000">
        <w:rPr>
          <w:rFonts w:ascii="Arial" w:eastAsia="Verdana" w:hAnsi="Arial" w:cs="Arial"/>
          <w:b/>
          <w:iCs/>
          <w:w w:val="85"/>
        </w:rPr>
        <w:t>considerar</w:t>
      </w:r>
      <w:r w:rsidRPr="00C05000">
        <w:rPr>
          <w:rFonts w:ascii="Arial" w:eastAsia="Verdana" w:hAnsi="Arial" w:cs="Arial"/>
          <w:b/>
          <w:iCs/>
          <w:spacing w:val="18"/>
          <w:w w:val="85"/>
        </w:rPr>
        <w:t xml:space="preserve"> </w:t>
      </w:r>
      <w:r w:rsidRPr="00C05000">
        <w:rPr>
          <w:rFonts w:ascii="Arial" w:eastAsia="Verdana" w:hAnsi="Arial" w:cs="Arial"/>
          <w:b/>
          <w:iCs/>
          <w:w w:val="85"/>
        </w:rPr>
        <w:t>que</w:t>
      </w:r>
      <w:r w:rsidRPr="00C05000">
        <w:rPr>
          <w:rFonts w:ascii="Arial" w:eastAsia="Verdana" w:hAnsi="Arial" w:cs="Arial"/>
          <w:b/>
          <w:iCs/>
          <w:spacing w:val="18"/>
          <w:w w:val="85"/>
        </w:rPr>
        <w:t xml:space="preserve"> </w:t>
      </w:r>
      <w:r w:rsidRPr="00C05000">
        <w:rPr>
          <w:rFonts w:ascii="Arial" w:eastAsia="Verdana" w:hAnsi="Arial" w:cs="Arial"/>
          <w:b/>
          <w:iCs/>
          <w:w w:val="85"/>
        </w:rPr>
        <w:t>corresponde</w:t>
      </w:r>
      <w:r w:rsidRPr="00C05000">
        <w:rPr>
          <w:rFonts w:ascii="Arial" w:eastAsia="Verdana" w:hAnsi="Arial" w:cs="Arial"/>
          <w:b/>
          <w:iCs/>
          <w:spacing w:val="14"/>
          <w:w w:val="85"/>
        </w:rPr>
        <w:t xml:space="preserve"> </w:t>
      </w:r>
      <w:r w:rsidRPr="00C05000">
        <w:rPr>
          <w:rFonts w:ascii="Arial" w:eastAsia="Verdana" w:hAnsi="Arial" w:cs="Arial"/>
          <w:b/>
          <w:iCs/>
          <w:w w:val="85"/>
        </w:rPr>
        <w:t>a</w:t>
      </w:r>
      <w:r w:rsidRPr="00C05000">
        <w:rPr>
          <w:rFonts w:ascii="Arial" w:eastAsia="Verdana" w:hAnsi="Arial" w:cs="Arial"/>
          <w:b/>
          <w:iCs/>
          <w:spacing w:val="18"/>
          <w:w w:val="85"/>
        </w:rPr>
        <w:t xml:space="preserve"> </w:t>
      </w:r>
      <w:r w:rsidRPr="00C05000">
        <w:rPr>
          <w:rFonts w:ascii="Arial" w:eastAsia="Verdana" w:hAnsi="Arial" w:cs="Arial"/>
          <w:b/>
          <w:iCs/>
          <w:w w:val="85"/>
        </w:rPr>
        <w:t>otro</w:t>
      </w:r>
      <w:r w:rsidRPr="00C05000">
        <w:rPr>
          <w:rFonts w:ascii="Arial" w:eastAsia="Verdana" w:hAnsi="Arial" w:cs="Arial"/>
          <w:b/>
          <w:iCs/>
          <w:spacing w:val="18"/>
          <w:w w:val="85"/>
        </w:rPr>
        <w:t xml:space="preserve"> </w:t>
      </w:r>
      <w:r w:rsidRPr="00C05000">
        <w:rPr>
          <w:rFonts w:ascii="Arial" w:eastAsia="Verdana" w:hAnsi="Arial" w:cs="Arial"/>
          <w:b/>
          <w:iCs/>
          <w:w w:val="85"/>
        </w:rPr>
        <w:t>Tribunal</w:t>
      </w:r>
      <w:r w:rsidRPr="00C05000">
        <w:rPr>
          <w:rFonts w:ascii="Arial" w:eastAsia="Verdana" w:hAnsi="Arial" w:cs="Arial"/>
          <w:b/>
          <w:iCs/>
          <w:spacing w:val="18"/>
          <w:w w:val="85"/>
        </w:rPr>
        <w:t xml:space="preserve"> </w:t>
      </w:r>
      <w:r w:rsidRPr="00C05000">
        <w:rPr>
          <w:rFonts w:ascii="Arial" w:eastAsia="Verdana" w:hAnsi="Arial" w:cs="Arial"/>
          <w:b/>
          <w:iCs/>
          <w:w w:val="85"/>
        </w:rPr>
        <w:t>o</w:t>
      </w:r>
      <w:r w:rsidRPr="00C05000">
        <w:rPr>
          <w:rFonts w:ascii="Arial" w:eastAsia="Verdana" w:hAnsi="Arial" w:cs="Arial"/>
          <w:b/>
          <w:iCs/>
          <w:spacing w:val="14"/>
          <w:w w:val="85"/>
        </w:rPr>
        <w:t xml:space="preserve"> </w:t>
      </w:r>
      <w:r w:rsidRPr="00C05000">
        <w:rPr>
          <w:rFonts w:ascii="Arial" w:eastAsia="Verdana" w:hAnsi="Arial" w:cs="Arial"/>
          <w:b/>
          <w:iCs/>
          <w:w w:val="85"/>
        </w:rPr>
        <w:t>a</w:t>
      </w:r>
      <w:r w:rsidRPr="00C05000">
        <w:rPr>
          <w:rFonts w:ascii="Arial" w:eastAsia="Verdana" w:hAnsi="Arial" w:cs="Arial"/>
          <w:b/>
          <w:iCs/>
          <w:spacing w:val="18"/>
          <w:w w:val="85"/>
        </w:rPr>
        <w:t xml:space="preserve"> </w:t>
      </w:r>
      <w:r w:rsidRPr="00C05000">
        <w:rPr>
          <w:rFonts w:ascii="Arial" w:eastAsia="Verdana" w:hAnsi="Arial" w:cs="Arial"/>
          <w:b/>
          <w:iCs/>
          <w:w w:val="85"/>
        </w:rPr>
        <w:t>un</w:t>
      </w:r>
      <w:r w:rsidRPr="00C05000">
        <w:rPr>
          <w:rFonts w:ascii="Arial" w:eastAsia="Verdana" w:hAnsi="Arial" w:cs="Arial"/>
          <w:b/>
          <w:iCs/>
          <w:spacing w:val="18"/>
          <w:w w:val="85"/>
        </w:rPr>
        <w:t xml:space="preserve"> </w:t>
      </w:r>
      <w:r w:rsidRPr="00C05000">
        <w:rPr>
          <w:rFonts w:ascii="Arial" w:eastAsia="Verdana" w:hAnsi="Arial" w:cs="Arial"/>
          <w:b/>
          <w:iCs/>
          <w:w w:val="85"/>
        </w:rPr>
        <w:t>juez</w:t>
      </w:r>
      <w:r w:rsidRPr="00C05000">
        <w:rPr>
          <w:rFonts w:ascii="Arial" w:eastAsia="Verdana" w:hAnsi="Arial" w:cs="Arial"/>
          <w:b/>
          <w:iCs/>
          <w:spacing w:val="14"/>
          <w:w w:val="85"/>
        </w:rPr>
        <w:t xml:space="preserve"> </w:t>
      </w:r>
      <w:r w:rsidRPr="00C05000">
        <w:rPr>
          <w:rFonts w:ascii="Arial" w:eastAsia="Verdana" w:hAnsi="Arial" w:cs="Arial"/>
          <w:b/>
          <w:iCs/>
          <w:w w:val="85"/>
        </w:rPr>
        <w:t>administrativo</w:t>
      </w:r>
      <w:r w:rsidRPr="00C05000">
        <w:rPr>
          <w:rFonts w:ascii="Arial" w:eastAsia="Verdana" w:hAnsi="Arial" w:cs="Arial"/>
          <w:b/>
          <w:iCs/>
          <w:spacing w:val="1"/>
          <w:w w:val="85"/>
        </w:rPr>
        <w:t xml:space="preserve"> </w:t>
      </w:r>
      <w:r w:rsidRPr="00C05000">
        <w:rPr>
          <w:rFonts w:ascii="Arial" w:eastAsia="Verdana" w:hAnsi="Arial" w:cs="Arial"/>
          <w:b/>
          <w:iCs/>
          <w:w w:val="90"/>
        </w:rPr>
        <w:t xml:space="preserve">de otro distrito judicial, ordenará remitirlo a este, </w:t>
      </w:r>
      <w:r w:rsidRPr="00C05000">
        <w:rPr>
          <w:rFonts w:ascii="Arial" w:eastAsia="Verdana" w:hAnsi="Arial" w:cs="Arial"/>
          <w:iCs/>
          <w:w w:val="90"/>
        </w:rPr>
        <w:t xml:space="preserve">mediante auto contra el cual sólo procede </w:t>
      </w:r>
      <w:r w:rsidRPr="00C05000">
        <w:rPr>
          <w:rFonts w:ascii="Arial" w:eastAsia="Verdana" w:hAnsi="Arial" w:cs="Arial"/>
          <w:iCs/>
        </w:rPr>
        <w:t>el recurso de reposición. Si el tribunal o juez que recibe el expediente</w:t>
      </w:r>
      <w:r w:rsidRPr="00C05000">
        <w:rPr>
          <w:rFonts w:ascii="Arial" w:eastAsia="Verdana" w:hAnsi="Arial" w:cs="Arial"/>
          <w:iCs/>
          <w:spacing w:val="1"/>
        </w:rPr>
        <w:t xml:space="preserve"> </w:t>
      </w:r>
      <w:r w:rsidRPr="00C05000">
        <w:rPr>
          <w:rFonts w:ascii="Arial" w:eastAsia="Verdana" w:hAnsi="Arial" w:cs="Arial"/>
          <w:iCs/>
        </w:rPr>
        <w:t>también se declara incompetente, remitirá el proceso al Consejo de Estado para que decida</w:t>
      </w:r>
      <w:r w:rsidRPr="00C05000">
        <w:rPr>
          <w:rFonts w:ascii="Arial" w:eastAsia="Verdana" w:hAnsi="Arial" w:cs="Arial"/>
          <w:iCs/>
          <w:spacing w:val="-15"/>
        </w:rPr>
        <w:t xml:space="preserve"> </w:t>
      </w:r>
      <w:r w:rsidRPr="00C05000">
        <w:rPr>
          <w:rFonts w:ascii="Arial" w:eastAsia="Verdana" w:hAnsi="Arial" w:cs="Arial"/>
          <w:iCs/>
        </w:rPr>
        <w:t>el</w:t>
      </w:r>
      <w:r w:rsidRPr="00C05000">
        <w:rPr>
          <w:rFonts w:ascii="Arial" w:eastAsia="Verdana" w:hAnsi="Arial" w:cs="Arial"/>
          <w:iCs/>
          <w:spacing w:val="-15"/>
        </w:rPr>
        <w:t xml:space="preserve"> </w:t>
      </w:r>
      <w:r w:rsidRPr="00C05000">
        <w:rPr>
          <w:rFonts w:ascii="Arial" w:eastAsia="Verdana" w:hAnsi="Arial" w:cs="Arial"/>
          <w:iCs/>
        </w:rPr>
        <w:t>conflicto. (Resaltado nuestro)</w:t>
      </w:r>
    </w:p>
    <w:p w14:paraId="79071A78" w14:textId="77777777" w:rsidR="00C05000" w:rsidRPr="00C05000" w:rsidRDefault="00C05000" w:rsidP="00C05000">
      <w:pPr>
        <w:spacing w:before="2" w:line="360" w:lineRule="auto"/>
        <w:rPr>
          <w:rFonts w:ascii="Arial" w:eastAsia="Verdana" w:hAnsi="Arial" w:cs="Arial"/>
          <w:i/>
          <w:sz w:val="24"/>
          <w:szCs w:val="24"/>
        </w:rPr>
      </w:pPr>
    </w:p>
    <w:p w14:paraId="208F6B40" w14:textId="77777777" w:rsidR="00C05000" w:rsidRPr="00C05000" w:rsidRDefault="00C05000" w:rsidP="00C05000">
      <w:pPr>
        <w:spacing w:line="360" w:lineRule="auto"/>
        <w:ind w:right="-5"/>
        <w:jc w:val="both"/>
        <w:outlineLvl w:val="0"/>
        <w:rPr>
          <w:rFonts w:ascii="Arial" w:eastAsia="Tahoma" w:hAnsi="Arial" w:cs="Arial"/>
          <w:bCs/>
          <w:sz w:val="24"/>
          <w:szCs w:val="24"/>
        </w:rPr>
      </w:pPr>
      <w:r w:rsidRPr="00C05000">
        <w:rPr>
          <w:rFonts w:ascii="Arial" w:eastAsia="Tahoma" w:hAnsi="Arial" w:cs="Arial"/>
          <w:bCs/>
          <w:sz w:val="24"/>
          <w:szCs w:val="24"/>
        </w:rPr>
        <w:t>Sin embargo, con la expedición de la Ley 2080 de 2021, se modificó el referido artículo 158 del CPACA, quedando redactado así:</w:t>
      </w:r>
    </w:p>
    <w:p w14:paraId="39124141" w14:textId="77777777" w:rsidR="00C05000" w:rsidRPr="00C05000" w:rsidRDefault="00C05000" w:rsidP="00C05000">
      <w:pPr>
        <w:spacing w:before="11" w:line="360" w:lineRule="auto"/>
        <w:rPr>
          <w:rFonts w:ascii="Arial" w:eastAsia="Verdana" w:hAnsi="Arial" w:cs="Arial"/>
          <w:sz w:val="24"/>
          <w:szCs w:val="24"/>
        </w:rPr>
      </w:pPr>
    </w:p>
    <w:p w14:paraId="0C5E2DA3" w14:textId="77777777" w:rsidR="00C05000" w:rsidRPr="00C05000" w:rsidRDefault="00C05000" w:rsidP="00C05000">
      <w:pPr>
        <w:spacing w:line="360" w:lineRule="auto"/>
        <w:ind w:left="809" w:right="128"/>
        <w:jc w:val="both"/>
        <w:rPr>
          <w:rFonts w:ascii="Arial" w:eastAsia="Verdana" w:hAnsi="Arial" w:cs="Arial"/>
          <w:b/>
          <w:iCs/>
          <w:w w:val="95"/>
        </w:rPr>
      </w:pPr>
      <w:r w:rsidRPr="00C05000">
        <w:rPr>
          <w:rFonts w:ascii="Arial" w:eastAsia="Verdana" w:hAnsi="Arial" w:cs="Arial"/>
          <w:b/>
          <w:iCs/>
          <w:w w:val="85"/>
        </w:rPr>
        <w:t>ARTÍCULO 33. Modifíquese el artículo 158 de la Ley 1437 de 2011, el cual quedará</w:t>
      </w:r>
      <w:r w:rsidRPr="00C05000">
        <w:rPr>
          <w:rFonts w:ascii="Arial" w:eastAsia="Verdana" w:hAnsi="Arial" w:cs="Arial"/>
          <w:b/>
          <w:iCs/>
          <w:spacing w:val="1"/>
          <w:w w:val="85"/>
        </w:rPr>
        <w:t xml:space="preserve"> </w:t>
      </w:r>
      <w:r w:rsidRPr="00C05000">
        <w:rPr>
          <w:rFonts w:ascii="Arial" w:eastAsia="Verdana" w:hAnsi="Arial" w:cs="Arial"/>
          <w:b/>
          <w:iCs/>
          <w:w w:val="95"/>
        </w:rPr>
        <w:t>así:</w:t>
      </w:r>
    </w:p>
    <w:p w14:paraId="14098396" w14:textId="77777777" w:rsidR="00C05000" w:rsidRPr="00C05000" w:rsidRDefault="00C05000" w:rsidP="00C05000">
      <w:pPr>
        <w:spacing w:line="360" w:lineRule="auto"/>
        <w:ind w:left="809" w:right="128"/>
        <w:jc w:val="both"/>
        <w:rPr>
          <w:rFonts w:ascii="Arial" w:eastAsia="Verdana" w:hAnsi="Arial" w:cs="Arial"/>
          <w:b/>
          <w:iCs/>
        </w:rPr>
      </w:pPr>
    </w:p>
    <w:p w14:paraId="4C09BBE7" w14:textId="77777777" w:rsidR="00C05000" w:rsidRPr="00C05000" w:rsidRDefault="00C05000" w:rsidP="00C05000">
      <w:pPr>
        <w:spacing w:line="360" w:lineRule="auto"/>
        <w:ind w:left="809" w:right="115"/>
        <w:jc w:val="both"/>
        <w:rPr>
          <w:rFonts w:ascii="Arial" w:eastAsia="Verdana" w:hAnsi="Arial" w:cs="Arial"/>
          <w:iCs/>
        </w:rPr>
      </w:pPr>
      <w:r w:rsidRPr="00C05000">
        <w:rPr>
          <w:rFonts w:ascii="Arial" w:eastAsia="Verdana" w:hAnsi="Arial" w:cs="Arial"/>
          <w:b/>
          <w:iCs/>
          <w:w w:val="95"/>
        </w:rPr>
        <w:t>ARTÍCULO 158</w:t>
      </w:r>
      <w:r w:rsidRPr="00C05000">
        <w:rPr>
          <w:rFonts w:ascii="Arial" w:eastAsia="Verdana" w:hAnsi="Arial" w:cs="Arial"/>
          <w:iCs/>
          <w:w w:val="95"/>
        </w:rPr>
        <w:t>. Conflictos de competencia.</w:t>
      </w:r>
      <w:r w:rsidRPr="00C05000">
        <w:rPr>
          <w:rFonts w:ascii="Arial" w:eastAsia="Verdana" w:hAnsi="Arial" w:cs="Arial"/>
          <w:iCs/>
          <w:spacing w:val="1"/>
          <w:w w:val="95"/>
        </w:rPr>
        <w:t xml:space="preserve"> </w:t>
      </w:r>
      <w:r w:rsidRPr="00C05000">
        <w:rPr>
          <w:rFonts w:ascii="Arial" w:eastAsia="Verdana" w:hAnsi="Arial" w:cs="Arial"/>
          <w:iCs/>
          <w:w w:val="95"/>
        </w:rPr>
        <w:t xml:space="preserve">(…) </w:t>
      </w:r>
      <w:r w:rsidRPr="00C05000">
        <w:rPr>
          <w:rFonts w:ascii="Arial" w:eastAsia="Verdana" w:hAnsi="Arial" w:cs="Arial"/>
          <w:b/>
          <w:iCs/>
          <w:w w:val="95"/>
        </w:rPr>
        <w:t>Cuando un tribunal o un juez</w:t>
      </w:r>
      <w:r w:rsidRPr="00C05000">
        <w:rPr>
          <w:rFonts w:ascii="Arial" w:eastAsia="Verdana" w:hAnsi="Arial" w:cs="Arial"/>
          <w:b/>
          <w:iCs/>
          <w:spacing w:val="1"/>
          <w:w w:val="95"/>
        </w:rPr>
        <w:t xml:space="preserve"> </w:t>
      </w:r>
      <w:r w:rsidRPr="00C05000">
        <w:rPr>
          <w:rFonts w:ascii="Arial" w:eastAsia="Verdana" w:hAnsi="Arial" w:cs="Arial"/>
          <w:b/>
          <w:iCs/>
          <w:spacing w:val="-1"/>
          <w:w w:val="95"/>
        </w:rPr>
        <w:t xml:space="preserve">administrativo declaren su incompetencia </w:t>
      </w:r>
      <w:r w:rsidRPr="00C05000">
        <w:rPr>
          <w:rFonts w:ascii="Arial" w:eastAsia="Verdana" w:hAnsi="Arial" w:cs="Arial"/>
          <w:b/>
          <w:iCs/>
          <w:w w:val="95"/>
        </w:rPr>
        <w:t xml:space="preserve">para conocer de un proceso, </w:t>
      </w:r>
      <w:r w:rsidRPr="00C05000">
        <w:rPr>
          <w:rFonts w:ascii="Arial" w:eastAsia="Verdana" w:hAnsi="Arial" w:cs="Arial"/>
          <w:iCs/>
          <w:w w:val="95"/>
        </w:rPr>
        <w:t>por</w:t>
      </w:r>
      <w:r w:rsidRPr="00C05000">
        <w:rPr>
          <w:rFonts w:ascii="Arial" w:eastAsia="Verdana" w:hAnsi="Arial" w:cs="Arial"/>
          <w:iCs/>
          <w:spacing w:val="1"/>
          <w:w w:val="95"/>
        </w:rPr>
        <w:t xml:space="preserve"> </w:t>
      </w:r>
      <w:r w:rsidRPr="00C05000">
        <w:rPr>
          <w:rFonts w:ascii="Arial" w:eastAsia="Verdana" w:hAnsi="Arial" w:cs="Arial"/>
          <w:iCs/>
        </w:rPr>
        <w:t>considerar que corresponde a otro tribunal o a un juez administrativo de otro</w:t>
      </w:r>
      <w:r w:rsidRPr="00C05000">
        <w:rPr>
          <w:rFonts w:ascii="Arial" w:eastAsia="Verdana" w:hAnsi="Arial" w:cs="Arial"/>
          <w:iCs/>
          <w:spacing w:val="1"/>
        </w:rPr>
        <w:t xml:space="preserve"> </w:t>
      </w:r>
      <w:r w:rsidRPr="00C05000">
        <w:rPr>
          <w:rFonts w:ascii="Arial" w:eastAsia="Verdana" w:hAnsi="Arial" w:cs="Arial"/>
          <w:iCs/>
        </w:rPr>
        <w:t>distrito judicial, ordenará remitirlo a este. Si el tribunal o juez que recibe el</w:t>
      </w:r>
      <w:r w:rsidRPr="00C05000">
        <w:rPr>
          <w:rFonts w:ascii="Arial" w:eastAsia="Verdana" w:hAnsi="Arial" w:cs="Arial"/>
          <w:iCs/>
          <w:spacing w:val="1"/>
        </w:rPr>
        <w:t xml:space="preserve"> </w:t>
      </w:r>
      <w:r w:rsidRPr="00C05000">
        <w:rPr>
          <w:rFonts w:ascii="Arial" w:eastAsia="Verdana" w:hAnsi="Arial" w:cs="Arial"/>
          <w:iCs/>
        </w:rPr>
        <w:t>expediente también se declara incompetente, remitirá el proceso al Consejo de</w:t>
      </w:r>
      <w:r w:rsidRPr="00C05000">
        <w:rPr>
          <w:rFonts w:ascii="Arial" w:eastAsia="Verdana" w:hAnsi="Arial" w:cs="Arial"/>
          <w:iCs/>
          <w:spacing w:val="1"/>
        </w:rPr>
        <w:t xml:space="preserve"> </w:t>
      </w:r>
      <w:r w:rsidRPr="00C05000">
        <w:rPr>
          <w:rFonts w:ascii="Arial" w:eastAsia="Verdana" w:hAnsi="Arial" w:cs="Arial"/>
          <w:iCs/>
        </w:rPr>
        <w:t>Estado</w:t>
      </w:r>
      <w:r w:rsidRPr="00C05000">
        <w:rPr>
          <w:rFonts w:ascii="Arial" w:eastAsia="Verdana" w:hAnsi="Arial" w:cs="Arial"/>
          <w:iCs/>
          <w:spacing w:val="-14"/>
        </w:rPr>
        <w:t xml:space="preserve"> </w:t>
      </w:r>
      <w:r w:rsidRPr="00C05000">
        <w:rPr>
          <w:rFonts w:ascii="Arial" w:eastAsia="Verdana" w:hAnsi="Arial" w:cs="Arial"/>
          <w:iCs/>
        </w:rPr>
        <w:t>para</w:t>
      </w:r>
      <w:r w:rsidRPr="00C05000">
        <w:rPr>
          <w:rFonts w:ascii="Arial" w:eastAsia="Verdana" w:hAnsi="Arial" w:cs="Arial"/>
          <w:iCs/>
          <w:spacing w:val="-15"/>
        </w:rPr>
        <w:t xml:space="preserve"> </w:t>
      </w:r>
      <w:r w:rsidRPr="00C05000">
        <w:rPr>
          <w:rFonts w:ascii="Arial" w:eastAsia="Verdana" w:hAnsi="Arial" w:cs="Arial"/>
          <w:iCs/>
        </w:rPr>
        <w:t>que</w:t>
      </w:r>
      <w:r w:rsidRPr="00C05000">
        <w:rPr>
          <w:rFonts w:ascii="Arial" w:eastAsia="Verdana" w:hAnsi="Arial" w:cs="Arial"/>
          <w:iCs/>
          <w:spacing w:val="-12"/>
        </w:rPr>
        <w:t xml:space="preserve"> </w:t>
      </w:r>
      <w:r w:rsidRPr="00C05000">
        <w:rPr>
          <w:rFonts w:ascii="Arial" w:eastAsia="Verdana" w:hAnsi="Arial" w:cs="Arial"/>
          <w:iCs/>
        </w:rPr>
        <w:t>decida</w:t>
      </w:r>
      <w:r w:rsidRPr="00C05000">
        <w:rPr>
          <w:rFonts w:ascii="Arial" w:eastAsia="Verdana" w:hAnsi="Arial" w:cs="Arial"/>
          <w:iCs/>
          <w:spacing w:val="-16"/>
        </w:rPr>
        <w:t xml:space="preserve"> </w:t>
      </w:r>
      <w:r w:rsidRPr="00C05000">
        <w:rPr>
          <w:rFonts w:ascii="Arial" w:eastAsia="Verdana" w:hAnsi="Arial" w:cs="Arial"/>
          <w:iCs/>
        </w:rPr>
        <w:t>el</w:t>
      </w:r>
      <w:r w:rsidRPr="00C05000">
        <w:rPr>
          <w:rFonts w:ascii="Arial" w:eastAsia="Verdana" w:hAnsi="Arial" w:cs="Arial"/>
          <w:iCs/>
          <w:spacing w:val="-14"/>
        </w:rPr>
        <w:t xml:space="preserve"> </w:t>
      </w:r>
      <w:r w:rsidRPr="00C05000">
        <w:rPr>
          <w:rFonts w:ascii="Arial" w:eastAsia="Verdana" w:hAnsi="Arial" w:cs="Arial"/>
          <w:iCs/>
        </w:rPr>
        <w:t>conflicto. (Resaltado nuestro)</w:t>
      </w:r>
    </w:p>
    <w:p w14:paraId="2C7A5F6A" w14:textId="77777777" w:rsidR="00C05000" w:rsidRPr="00C05000" w:rsidRDefault="00C05000" w:rsidP="00C05000">
      <w:pPr>
        <w:rPr>
          <w:rFonts w:ascii="Arial" w:eastAsia="Verdana" w:hAnsi="Arial" w:cs="Arial"/>
          <w:i/>
          <w:sz w:val="24"/>
          <w:szCs w:val="24"/>
        </w:rPr>
      </w:pPr>
    </w:p>
    <w:p w14:paraId="6DAB3ED2" w14:textId="2F99F634" w:rsidR="00C05000" w:rsidRPr="00C05000" w:rsidRDefault="00C05000" w:rsidP="00C05000">
      <w:pPr>
        <w:spacing w:line="360" w:lineRule="auto"/>
        <w:ind w:right="-5"/>
        <w:jc w:val="both"/>
        <w:outlineLvl w:val="0"/>
        <w:rPr>
          <w:rFonts w:ascii="Arial" w:eastAsia="Tahoma" w:hAnsi="Arial" w:cs="Arial"/>
          <w:bCs/>
          <w:sz w:val="24"/>
          <w:szCs w:val="24"/>
        </w:rPr>
      </w:pPr>
      <w:r>
        <w:rPr>
          <w:rFonts w:ascii="Arial" w:eastAsia="Tahoma" w:hAnsi="Arial" w:cs="Arial"/>
          <w:bCs/>
          <w:sz w:val="24"/>
          <w:szCs w:val="24"/>
        </w:rPr>
        <w:t>Ahora bien</w:t>
      </w:r>
      <w:r w:rsidRPr="00C05000">
        <w:rPr>
          <w:rFonts w:ascii="Arial" w:eastAsia="Tahoma" w:hAnsi="Arial" w:cs="Arial"/>
          <w:bCs/>
          <w:sz w:val="24"/>
          <w:szCs w:val="24"/>
        </w:rPr>
        <w:t>, con la entrada en vigencia de la Ley 2080 de 2021, se dispuso que el recurso de súplica procedía contra el auto que declare la falta de competencia o de jurisdicción en cualquier instancia, en los siguientes términos:</w:t>
      </w:r>
    </w:p>
    <w:p w14:paraId="5D95EBE8" w14:textId="77777777" w:rsidR="00C05000" w:rsidRPr="00C05000" w:rsidRDefault="00C05000" w:rsidP="00C05000">
      <w:pPr>
        <w:spacing w:line="360" w:lineRule="auto"/>
        <w:ind w:right="-5"/>
        <w:jc w:val="both"/>
        <w:outlineLvl w:val="0"/>
        <w:rPr>
          <w:rFonts w:ascii="Arial" w:eastAsia="Tahoma" w:hAnsi="Arial" w:cs="Arial"/>
          <w:bCs/>
          <w:sz w:val="24"/>
          <w:szCs w:val="24"/>
        </w:rPr>
      </w:pPr>
    </w:p>
    <w:p w14:paraId="5B881997" w14:textId="77777777" w:rsidR="00C05000" w:rsidRPr="00C05000" w:rsidRDefault="00C05000" w:rsidP="00C05000">
      <w:pPr>
        <w:spacing w:before="242" w:line="360" w:lineRule="auto"/>
        <w:ind w:left="809"/>
        <w:jc w:val="both"/>
        <w:rPr>
          <w:rFonts w:ascii="Arial" w:eastAsia="Verdana" w:hAnsi="Arial" w:cs="Arial"/>
          <w:iCs/>
        </w:rPr>
      </w:pPr>
      <w:r w:rsidRPr="00C05000">
        <w:rPr>
          <w:rFonts w:ascii="Arial" w:eastAsia="Verdana" w:hAnsi="Arial" w:cs="Arial"/>
          <w:b/>
          <w:iCs/>
          <w:spacing w:val="-1"/>
          <w:w w:val="95"/>
        </w:rPr>
        <w:t>«Artículo</w:t>
      </w:r>
      <w:r w:rsidRPr="00C05000">
        <w:rPr>
          <w:rFonts w:ascii="Arial" w:eastAsia="Verdana" w:hAnsi="Arial" w:cs="Arial"/>
          <w:b/>
          <w:iCs/>
          <w:spacing w:val="-3"/>
          <w:w w:val="95"/>
        </w:rPr>
        <w:t xml:space="preserve"> </w:t>
      </w:r>
      <w:r w:rsidRPr="00C05000">
        <w:rPr>
          <w:rFonts w:ascii="Arial" w:eastAsia="Verdana" w:hAnsi="Arial" w:cs="Arial"/>
          <w:b/>
          <w:iCs/>
          <w:spacing w:val="-1"/>
          <w:w w:val="95"/>
        </w:rPr>
        <w:t>66.</w:t>
      </w:r>
      <w:r w:rsidRPr="00C05000">
        <w:rPr>
          <w:rFonts w:ascii="Arial" w:eastAsia="Verdana" w:hAnsi="Arial" w:cs="Arial"/>
          <w:b/>
          <w:iCs/>
          <w:spacing w:val="-12"/>
          <w:w w:val="95"/>
        </w:rPr>
        <w:t xml:space="preserve"> </w:t>
      </w:r>
      <w:r w:rsidRPr="00C05000">
        <w:rPr>
          <w:rFonts w:ascii="Arial" w:eastAsia="Verdana" w:hAnsi="Arial" w:cs="Arial"/>
          <w:iCs/>
          <w:spacing w:val="-1"/>
          <w:w w:val="95"/>
        </w:rPr>
        <w:t>Modifíquese</w:t>
      </w:r>
      <w:r w:rsidRPr="00C05000">
        <w:rPr>
          <w:rFonts w:ascii="Arial" w:eastAsia="Verdana" w:hAnsi="Arial" w:cs="Arial"/>
          <w:iCs/>
          <w:spacing w:val="-2"/>
          <w:w w:val="95"/>
        </w:rPr>
        <w:t xml:space="preserve"> </w:t>
      </w:r>
      <w:r w:rsidRPr="00C05000">
        <w:rPr>
          <w:rFonts w:ascii="Arial" w:eastAsia="Verdana" w:hAnsi="Arial" w:cs="Arial"/>
          <w:iCs/>
          <w:spacing w:val="-1"/>
          <w:w w:val="95"/>
        </w:rPr>
        <w:t>el</w:t>
      </w:r>
      <w:r w:rsidRPr="00C05000">
        <w:rPr>
          <w:rFonts w:ascii="Arial" w:eastAsia="Verdana" w:hAnsi="Arial" w:cs="Arial"/>
          <w:iCs/>
          <w:spacing w:val="-4"/>
          <w:w w:val="95"/>
        </w:rPr>
        <w:t xml:space="preserve"> </w:t>
      </w:r>
      <w:r w:rsidRPr="00C05000">
        <w:rPr>
          <w:rFonts w:ascii="Arial" w:eastAsia="Verdana" w:hAnsi="Arial" w:cs="Arial"/>
          <w:iCs/>
          <w:spacing w:val="-1"/>
          <w:w w:val="95"/>
        </w:rPr>
        <w:t>artículo</w:t>
      </w:r>
      <w:r w:rsidRPr="00C05000">
        <w:rPr>
          <w:rFonts w:ascii="Arial" w:eastAsia="Verdana" w:hAnsi="Arial" w:cs="Arial"/>
          <w:iCs/>
          <w:spacing w:val="-4"/>
          <w:w w:val="95"/>
        </w:rPr>
        <w:t xml:space="preserve"> </w:t>
      </w:r>
      <w:r w:rsidRPr="00C05000">
        <w:rPr>
          <w:rFonts w:ascii="Arial" w:eastAsia="Verdana" w:hAnsi="Arial" w:cs="Arial"/>
          <w:iCs/>
          <w:w w:val="95"/>
        </w:rPr>
        <w:t>246</w:t>
      </w:r>
      <w:r w:rsidRPr="00C05000">
        <w:rPr>
          <w:rFonts w:ascii="Arial" w:eastAsia="Verdana" w:hAnsi="Arial" w:cs="Arial"/>
          <w:iCs/>
          <w:spacing w:val="-3"/>
          <w:w w:val="95"/>
        </w:rPr>
        <w:t xml:space="preserve"> </w:t>
      </w:r>
      <w:r w:rsidRPr="00C05000">
        <w:rPr>
          <w:rFonts w:ascii="Arial" w:eastAsia="Verdana" w:hAnsi="Arial" w:cs="Arial"/>
          <w:iCs/>
          <w:w w:val="95"/>
        </w:rPr>
        <w:t>de</w:t>
      </w:r>
      <w:r w:rsidRPr="00C05000">
        <w:rPr>
          <w:rFonts w:ascii="Arial" w:eastAsia="Verdana" w:hAnsi="Arial" w:cs="Arial"/>
          <w:iCs/>
          <w:spacing w:val="-2"/>
          <w:w w:val="95"/>
        </w:rPr>
        <w:t xml:space="preserve"> </w:t>
      </w:r>
      <w:r w:rsidRPr="00C05000">
        <w:rPr>
          <w:rFonts w:ascii="Arial" w:eastAsia="Verdana" w:hAnsi="Arial" w:cs="Arial"/>
          <w:iCs/>
          <w:w w:val="95"/>
        </w:rPr>
        <w:t>la</w:t>
      </w:r>
      <w:r w:rsidRPr="00C05000">
        <w:rPr>
          <w:rFonts w:ascii="Arial" w:eastAsia="Verdana" w:hAnsi="Arial" w:cs="Arial"/>
          <w:iCs/>
          <w:spacing w:val="-5"/>
          <w:w w:val="95"/>
        </w:rPr>
        <w:t xml:space="preserve"> </w:t>
      </w:r>
      <w:r w:rsidRPr="00C05000">
        <w:rPr>
          <w:rFonts w:ascii="Arial" w:eastAsia="Verdana" w:hAnsi="Arial" w:cs="Arial"/>
          <w:iCs/>
          <w:w w:val="95"/>
        </w:rPr>
        <w:t>Ley</w:t>
      </w:r>
      <w:r w:rsidRPr="00C05000">
        <w:rPr>
          <w:rFonts w:ascii="Arial" w:eastAsia="Verdana" w:hAnsi="Arial" w:cs="Arial"/>
          <w:iCs/>
          <w:spacing w:val="-3"/>
          <w:w w:val="95"/>
        </w:rPr>
        <w:t xml:space="preserve"> </w:t>
      </w:r>
      <w:r w:rsidRPr="00C05000">
        <w:rPr>
          <w:rFonts w:ascii="Arial" w:eastAsia="Verdana" w:hAnsi="Arial" w:cs="Arial"/>
          <w:iCs/>
          <w:w w:val="95"/>
        </w:rPr>
        <w:t>1437</w:t>
      </w:r>
      <w:r w:rsidRPr="00C05000">
        <w:rPr>
          <w:rFonts w:ascii="Arial" w:eastAsia="Verdana" w:hAnsi="Arial" w:cs="Arial"/>
          <w:iCs/>
          <w:spacing w:val="-3"/>
          <w:w w:val="95"/>
        </w:rPr>
        <w:t xml:space="preserve"> </w:t>
      </w:r>
      <w:r w:rsidRPr="00C05000">
        <w:rPr>
          <w:rFonts w:ascii="Arial" w:eastAsia="Verdana" w:hAnsi="Arial" w:cs="Arial"/>
          <w:iCs/>
          <w:w w:val="95"/>
        </w:rPr>
        <w:t>de</w:t>
      </w:r>
      <w:r w:rsidRPr="00C05000">
        <w:rPr>
          <w:rFonts w:ascii="Arial" w:eastAsia="Verdana" w:hAnsi="Arial" w:cs="Arial"/>
          <w:iCs/>
          <w:spacing w:val="-3"/>
          <w:w w:val="95"/>
        </w:rPr>
        <w:t xml:space="preserve"> </w:t>
      </w:r>
      <w:r w:rsidRPr="00C05000">
        <w:rPr>
          <w:rFonts w:ascii="Arial" w:eastAsia="Verdana" w:hAnsi="Arial" w:cs="Arial"/>
          <w:iCs/>
          <w:w w:val="95"/>
        </w:rPr>
        <w:t>2011,</w:t>
      </w:r>
      <w:r w:rsidRPr="00C05000">
        <w:rPr>
          <w:rFonts w:ascii="Arial" w:eastAsia="Verdana" w:hAnsi="Arial" w:cs="Arial"/>
          <w:iCs/>
          <w:spacing w:val="-4"/>
          <w:w w:val="95"/>
        </w:rPr>
        <w:t xml:space="preserve"> </w:t>
      </w:r>
      <w:r w:rsidRPr="00C05000">
        <w:rPr>
          <w:rFonts w:ascii="Arial" w:eastAsia="Verdana" w:hAnsi="Arial" w:cs="Arial"/>
          <w:iCs/>
          <w:w w:val="95"/>
        </w:rPr>
        <w:t>el</w:t>
      </w:r>
      <w:r w:rsidRPr="00C05000">
        <w:rPr>
          <w:rFonts w:ascii="Arial" w:eastAsia="Verdana" w:hAnsi="Arial" w:cs="Arial"/>
          <w:iCs/>
          <w:spacing w:val="-4"/>
          <w:w w:val="95"/>
        </w:rPr>
        <w:t xml:space="preserve"> </w:t>
      </w:r>
      <w:r w:rsidRPr="00C05000">
        <w:rPr>
          <w:rFonts w:ascii="Arial" w:eastAsia="Verdana" w:hAnsi="Arial" w:cs="Arial"/>
          <w:iCs/>
          <w:w w:val="95"/>
        </w:rPr>
        <w:t>cual</w:t>
      </w:r>
      <w:r w:rsidRPr="00C05000">
        <w:rPr>
          <w:rFonts w:ascii="Arial" w:eastAsia="Verdana" w:hAnsi="Arial" w:cs="Arial"/>
          <w:iCs/>
          <w:spacing w:val="-4"/>
          <w:w w:val="95"/>
        </w:rPr>
        <w:t xml:space="preserve"> </w:t>
      </w:r>
      <w:r w:rsidRPr="00C05000">
        <w:rPr>
          <w:rFonts w:ascii="Arial" w:eastAsia="Verdana" w:hAnsi="Arial" w:cs="Arial"/>
          <w:iCs/>
          <w:w w:val="95"/>
        </w:rPr>
        <w:t>quedará así</w:t>
      </w:r>
      <w:r w:rsidRPr="00C05000">
        <w:rPr>
          <w:rFonts w:ascii="Arial" w:eastAsia="Verdana" w:hAnsi="Arial" w:cs="Arial"/>
          <w:iCs/>
        </w:rPr>
        <w:t>:</w:t>
      </w:r>
    </w:p>
    <w:p w14:paraId="0F4AAECB" w14:textId="77777777" w:rsidR="00C05000" w:rsidRPr="00C05000" w:rsidRDefault="00C05000" w:rsidP="00C05000">
      <w:pPr>
        <w:spacing w:before="3" w:line="360" w:lineRule="auto"/>
        <w:ind w:left="809"/>
        <w:jc w:val="both"/>
        <w:rPr>
          <w:rFonts w:ascii="Arial" w:eastAsia="Verdana" w:hAnsi="Arial" w:cs="Arial"/>
          <w:iCs/>
          <w:w w:val="97"/>
        </w:rPr>
      </w:pPr>
    </w:p>
    <w:p w14:paraId="3F205BAB" w14:textId="77777777" w:rsidR="00C05000" w:rsidRPr="00C05000" w:rsidRDefault="00C05000" w:rsidP="00C05000">
      <w:pPr>
        <w:spacing w:before="3" w:line="360" w:lineRule="auto"/>
        <w:ind w:left="809"/>
        <w:jc w:val="both"/>
        <w:rPr>
          <w:rFonts w:ascii="Arial" w:eastAsia="Verdana" w:hAnsi="Arial" w:cs="Arial"/>
          <w:iCs/>
          <w:w w:val="85"/>
        </w:rPr>
      </w:pPr>
      <w:r w:rsidRPr="00C05000">
        <w:rPr>
          <w:rFonts w:ascii="Arial" w:eastAsia="Verdana" w:hAnsi="Arial" w:cs="Arial"/>
          <w:iCs/>
          <w:w w:val="97"/>
        </w:rPr>
        <w:t>Artículo</w:t>
      </w:r>
      <w:r w:rsidRPr="00C05000">
        <w:rPr>
          <w:rFonts w:ascii="Arial" w:eastAsia="Verdana" w:hAnsi="Arial" w:cs="Arial"/>
          <w:iCs/>
          <w:spacing w:val="19"/>
        </w:rPr>
        <w:t xml:space="preserve"> </w:t>
      </w:r>
      <w:r w:rsidRPr="00C05000">
        <w:rPr>
          <w:rFonts w:ascii="Arial" w:eastAsia="Verdana" w:hAnsi="Arial" w:cs="Arial"/>
          <w:iCs/>
          <w:w w:val="87"/>
        </w:rPr>
        <w:t>246</w:t>
      </w:r>
      <w:r w:rsidRPr="00C05000">
        <w:rPr>
          <w:rFonts w:ascii="Arial" w:eastAsia="Verdana" w:hAnsi="Arial" w:cs="Arial"/>
          <w:iCs/>
          <w:w w:val="76"/>
        </w:rPr>
        <w:t>.</w:t>
      </w:r>
      <w:r w:rsidRPr="00C05000">
        <w:rPr>
          <w:rFonts w:ascii="Arial" w:eastAsia="Verdana" w:hAnsi="Arial" w:cs="Arial"/>
          <w:iCs/>
          <w:spacing w:val="21"/>
        </w:rPr>
        <w:t xml:space="preserve"> </w:t>
      </w:r>
      <w:r w:rsidRPr="00C05000">
        <w:rPr>
          <w:rFonts w:ascii="Arial" w:eastAsia="Verdana" w:hAnsi="Arial" w:cs="Arial"/>
          <w:iCs/>
          <w:w w:val="84"/>
        </w:rPr>
        <w:t>S</w:t>
      </w:r>
      <w:r w:rsidRPr="00C05000">
        <w:rPr>
          <w:rFonts w:ascii="Arial" w:eastAsia="Verdana" w:hAnsi="Arial" w:cs="Arial"/>
          <w:iCs/>
          <w:spacing w:val="-2"/>
          <w:w w:val="84"/>
        </w:rPr>
        <w:t>ú</w:t>
      </w:r>
      <w:r w:rsidRPr="00C05000">
        <w:rPr>
          <w:rFonts w:ascii="Arial" w:eastAsia="Verdana" w:hAnsi="Arial" w:cs="Arial"/>
          <w:iCs/>
          <w:spacing w:val="-1"/>
          <w:w w:val="102"/>
        </w:rPr>
        <w:t>pli</w:t>
      </w:r>
      <w:r w:rsidRPr="00C05000">
        <w:rPr>
          <w:rFonts w:ascii="Arial" w:eastAsia="Verdana" w:hAnsi="Arial" w:cs="Arial"/>
          <w:iCs/>
          <w:spacing w:val="-2"/>
          <w:w w:val="102"/>
        </w:rPr>
        <w:t>c</w:t>
      </w:r>
      <w:r w:rsidRPr="00C05000">
        <w:rPr>
          <w:rFonts w:ascii="Arial" w:eastAsia="Verdana" w:hAnsi="Arial" w:cs="Arial"/>
          <w:iCs/>
          <w:spacing w:val="-1"/>
          <w:w w:val="113"/>
        </w:rPr>
        <w:t>a</w:t>
      </w:r>
      <w:r w:rsidRPr="00C05000">
        <w:rPr>
          <w:rFonts w:ascii="Arial" w:eastAsia="Verdana" w:hAnsi="Arial" w:cs="Arial"/>
          <w:iCs/>
          <w:w w:val="76"/>
        </w:rPr>
        <w:t>.</w:t>
      </w:r>
      <w:r w:rsidRPr="00C05000">
        <w:rPr>
          <w:rFonts w:ascii="Arial" w:eastAsia="Verdana" w:hAnsi="Arial" w:cs="Arial"/>
          <w:iCs/>
          <w:spacing w:val="21"/>
        </w:rPr>
        <w:t xml:space="preserve"> </w:t>
      </w:r>
      <w:r w:rsidRPr="00C05000">
        <w:rPr>
          <w:rFonts w:ascii="Arial" w:eastAsia="Verdana" w:hAnsi="Arial" w:cs="Arial"/>
          <w:iCs/>
          <w:w w:val="84"/>
        </w:rPr>
        <w:t>E</w:t>
      </w:r>
      <w:r w:rsidRPr="00C05000">
        <w:rPr>
          <w:rFonts w:ascii="Arial" w:eastAsia="Verdana" w:hAnsi="Arial" w:cs="Arial"/>
          <w:iCs/>
          <w:w w:val="72"/>
        </w:rPr>
        <w:t>l</w:t>
      </w:r>
      <w:r w:rsidRPr="00C05000">
        <w:rPr>
          <w:rFonts w:ascii="Arial" w:eastAsia="Verdana" w:hAnsi="Arial" w:cs="Arial"/>
          <w:iCs/>
          <w:spacing w:val="21"/>
        </w:rPr>
        <w:t xml:space="preserve"> </w:t>
      </w:r>
      <w:r w:rsidRPr="00C05000">
        <w:rPr>
          <w:rFonts w:ascii="Arial" w:eastAsia="Verdana" w:hAnsi="Arial" w:cs="Arial"/>
          <w:iCs/>
          <w:spacing w:val="-5"/>
          <w:w w:val="70"/>
        </w:rPr>
        <w:t>r</w:t>
      </w:r>
      <w:r w:rsidRPr="00C05000">
        <w:rPr>
          <w:rFonts w:ascii="Arial" w:eastAsia="Verdana" w:hAnsi="Arial" w:cs="Arial"/>
          <w:iCs/>
          <w:spacing w:val="1"/>
          <w:w w:val="109"/>
        </w:rPr>
        <w:t>e</w:t>
      </w:r>
      <w:r w:rsidRPr="00C05000">
        <w:rPr>
          <w:rFonts w:ascii="Arial" w:eastAsia="Verdana" w:hAnsi="Arial" w:cs="Arial"/>
          <w:iCs/>
          <w:spacing w:val="-2"/>
          <w:w w:val="124"/>
        </w:rPr>
        <w:t>c</w:t>
      </w:r>
      <w:r w:rsidRPr="00C05000">
        <w:rPr>
          <w:rFonts w:ascii="Arial" w:eastAsia="Verdana" w:hAnsi="Arial" w:cs="Arial"/>
          <w:iCs/>
          <w:spacing w:val="-2"/>
          <w:w w:val="96"/>
        </w:rPr>
        <w:t>u</w:t>
      </w:r>
      <w:r w:rsidRPr="00C05000">
        <w:rPr>
          <w:rFonts w:ascii="Arial" w:eastAsia="Verdana" w:hAnsi="Arial" w:cs="Arial"/>
          <w:iCs/>
          <w:w w:val="72"/>
        </w:rPr>
        <w:t>r</w:t>
      </w:r>
      <w:r w:rsidRPr="00C05000">
        <w:rPr>
          <w:rFonts w:ascii="Arial" w:eastAsia="Verdana" w:hAnsi="Arial" w:cs="Arial"/>
          <w:iCs/>
          <w:spacing w:val="-2"/>
          <w:w w:val="72"/>
        </w:rPr>
        <w:t>s</w:t>
      </w:r>
      <w:r w:rsidRPr="00C05000">
        <w:rPr>
          <w:rFonts w:ascii="Arial" w:eastAsia="Verdana" w:hAnsi="Arial" w:cs="Arial"/>
          <w:iCs/>
          <w:w w:val="107"/>
        </w:rPr>
        <w:t>o</w:t>
      </w:r>
      <w:r w:rsidRPr="00C05000">
        <w:rPr>
          <w:rFonts w:ascii="Arial" w:eastAsia="Verdana" w:hAnsi="Arial" w:cs="Arial"/>
          <w:iCs/>
          <w:spacing w:val="22"/>
        </w:rPr>
        <w:t xml:space="preserve"> </w:t>
      </w:r>
      <w:r w:rsidRPr="00C05000">
        <w:rPr>
          <w:rFonts w:ascii="Arial" w:eastAsia="Verdana" w:hAnsi="Arial" w:cs="Arial"/>
          <w:iCs/>
          <w:spacing w:val="-2"/>
          <w:w w:val="109"/>
        </w:rPr>
        <w:t>d</w:t>
      </w:r>
      <w:r w:rsidRPr="00C05000">
        <w:rPr>
          <w:rFonts w:ascii="Arial" w:eastAsia="Verdana" w:hAnsi="Arial" w:cs="Arial"/>
          <w:iCs/>
          <w:w w:val="109"/>
        </w:rPr>
        <w:t>e</w:t>
      </w:r>
      <w:r w:rsidRPr="00C05000">
        <w:rPr>
          <w:rFonts w:ascii="Arial" w:eastAsia="Verdana" w:hAnsi="Arial" w:cs="Arial"/>
          <w:iCs/>
          <w:spacing w:val="23"/>
        </w:rPr>
        <w:t xml:space="preserve"> </w:t>
      </w:r>
      <w:r w:rsidRPr="00C05000">
        <w:rPr>
          <w:rFonts w:ascii="Arial" w:eastAsia="Verdana" w:hAnsi="Arial" w:cs="Arial"/>
          <w:iCs/>
          <w:spacing w:val="-2"/>
          <w:w w:val="74"/>
        </w:rPr>
        <w:t>s</w:t>
      </w:r>
      <w:r w:rsidRPr="00C05000">
        <w:rPr>
          <w:rFonts w:ascii="Arial" w:eastAsia="Verdana" w:hAnsi="Arial" w:cs="Arial"/>
          <w:iCs/>
          <w:spacing w:val="-2"/>
          <w:w w:val="96"/>
        </w:rPr>
        <w:t>ú</w:t>
      </w:r>
      <w:r w:rsidRPr="00C05000">
        <w:rPr>
          <w:rFonts w:ascii="Arial" w:eastAsia="Verdana" w:hAnsi="Arial" w:cs="Arial"/>
          <w:iCs/>
          <w:spacing w:val="3"/>
          <w:w w:val="109"/>
        </w:rPr>
        <w:t>p</w:t>
      </w:r>
      <w:r w:rsidRPr="00C05000">
        <w:rPr>
          <w:rFonts w:ascii="Arial" w:eastAsia="Verdana" w:hAnsi="Arial" w:cs="Arial"/>
          <w:iCs/>
          <w:spacing w:val="-1"/>
          <w:w w:val="72"/>
        </w:rPr>
        <w:t>li</w:t>
      </w:r>
      <w:r w:rsidRPr="00C05000">
        <w:rPr>
          <w:rFonts w:ascii="Arial" w:eastAsia="Verdana" w:hAnsi="Arial" w:cs="Arial"/>
          <w:iCs/>
          <w:spacing w:val="-2"/>
          <w:w w:val="124"/>
        </w:rPr>
        <w:t>c</w:t>
      </w:r>
      <w:r w:rsidRPr="00C05000">
        <w:rPr>
          <w:rFonts w:ascii="Arial" w:eastAsia="Verdana" w:hAnsi="Arial" w:cs="Arial"/>
          <w:iCs/>
          <w:w w:val="113"/>
        </w:rPr>
        <w:t>a</w:t>
      </w:r>
      <w:r w:rsidRPr="00C05000">
        <w:rPr>
          <w:rFonts w:ascii="Arial" w:eastAsia="Verdana" w:hAnsi="Arial" w:cs="Arial"/>
          <w:iCs/>
          <w:spacing w:val="20"/>
        </w:rPr>
        <w:t xml:space="preserve"> </w:t>
      </w:r>
      <w:r w:rsidRPr="00C05000">
        <w:rPr>
          <w:rFonts w:ascii="Arial" w:eastAsia="Verdana" w:hAnsi="Arial" w:cs="Arial"/>
          <w:iCs/>
          <w:spacing w:val="-1"/>
          <w:w w:val="104"/>
        </w:rPr>
        <w:t>pro</w:t>
      </w:r>
      <w:r w:rsidRPr="00C05000">
        <w:rPr>
          <w:rFonts w:ascii="Arial" w:eastAsia="Verdana" w:hAnsi="Arial" w:cs="Arial"/>
          <w:iCs/>
          <w:spacing w:val="-2"/>
          <w:w w:val="104"/>
        </w:rPr>
        <w:t>c</w:t>
      </w:r>
      <w:r w:rsidRPr="00C05000">
        <w:rPr>
          <w:rFonts w:ascii="Arial" w:eastAsia="Verdana" w:hAnsi="Arial" w:cs="Arial"/>
          <w:iCs/>
          <w:spacing w:val="1"/>
          <w:w w:val="109"/>
        </w:rPr>
        <w:t>e</w:t>
      </w:r>
      <w:r w:rsidRPr="00C05000">
        <w:rPr>
          <w:rFonts w:ascii="Arial" w:eastAsia="Verdana" w:hAnsi="Arial" w:cs="Arial"/>
          <w:iCs/>
          <w:spacing w:val="-2"/>
          <w:w w:val="109"/>
        </w:rPr>
        <w:t>d</w:t>
      </w:r>
      <w:r w:rsidRPr="00C05000">
        <w:rPr>
          <w:rFonts w:ascii="Arial" w:eastAsia="Verdana" w:hAnsi="Arial" w:cs="Arial"/>
          <w:iCs/>
          <w:w w:val="109"/>
        </w:rPr>
        <w:t>e</w:t>
      </w:r>
      <w:r w:rsidRPr="00C05000">
        <w:rPr>
          <w:rFonts w:ascii="Arial" w:eastAsia="Verdana" w:hAnsi="Arial" w:cs="Arial"/>
          <w:iCs/>
          <w:spacing w:val="23"/>
        </w:rPr>
        <w:t xml:space="preserve"> </w:t>
      </w:r>
      <w:r w:rsidRPr="00C05000">
        <w:rPr>
          <w:rFonts w:ascii="Arial" w:eastAsia="Verdana" w:hAnsi="Arial" w:cs="Arial"/>
          <w:iCs/>
          <w:spacing w:val="-2"/>
          <w:w w:val="124"/>
        </w:rPr>
        <w:t>c</w:t>
      </w:r>
      <w:r w:rsidRPr="00C05000">
        <w:rPr>
          <w:rFonts w:ascii="Arial" w:eastAsia="Verdana" w:hAnsi="Arial" w:cs="Arial"/>
          <w:iCs/>
          <w:w w:val="107"/>
        </w:rPr>
        <w:t>o</w:t>
      </w:r>
      <w:r w:rsidRPr="00C05000">
        <w:rPr>
          <w:rFonts w:ascii="Arial" w:eastAsia="Verdana" w:hAnsi="Arial" w:cs="Arial"/>
          <w:iCs/>
          <w:spacing w:val="1"/>
          <w:w w:val="96"/>
        </w:rPr>
        <w:t>n</w:t>
      </w:r>
      <w:r w:rsidRPr="00C05000">
        <w:rPr>
          <w:rFonts w:ascii="Arial" w:eastAsia="Verdana" w:hAnsi="Arial" w:cs="Arial"/>
          <w:iCs/>
          <w:w w:val="93"/>
        </w:rPr>
        <w:t>tra</w:t>
      </w:r>
      <w:r w:rsidRPr="00C05000">
        <w:rPr>
          <w:rFonts w:ascii="Arial" w:eastAsia="Verdana" w:hAnsi="Arial" w:cs="Arial"/>
          <w:iCs/>
          <w:spacing w:val="20"/>
        </w:rPr>
        <w:t xml:space="preserve"> </w:t>
      </w:r>
      <w:r w:rsidRPr="00C05000">
        <w:rPr>
          <w:rFonts w:ascii="Arial" w:eastAsia="Verdana" w:hAnsi="Arial" w:cs="Arial"/>
          <w:iCs/>
          <w:spacing w:val="-5"/>
          <w:w w:val="72"/>
        </w:rPr>
        <w:t>l</w:t>
      </w:r>
      <w:r w:rsidRPr="00C05000">
        <w:rPr>
          <w:rFonts w:ascii="Arial" w:eastAsia="Verdana" w:hAnsi="Arial" w:cs="Arial"/>
          <w:iCs/>
          <w:w w:val="107"/>
        </w:rPr>
        <w:t>o</w:t>
      </w:r>
      <w:r w:rsidRPr="00C05000">
        <w:rPr>
          <w:rFonts w:ascii="Arial" w:eastAsia="Verdana" w:hAnsi="Arial" w:cs="Arial"/>
          <w:iCs/>
          <w:w w:val="74"/>
        </w:rPr>
        <w:t>s</w:t>
      </w:r>
      <w:r w:rsidRPr="00C05000">
        <w:rPr>
          <w:rFonts w:ascii="Arial" w:eastAsia="Verdana" w:hAnsi="Arial" w:cs="Arial"/>
          <w:iCs/>
          <w:spacing w:val="19"/>
        </w:rPr>
        <w:t xml:space="preserve"> </w:t>
      </w:r>
      <w:r w:rsidRPr="00C05000">
        <w:rPr>
          <w:rFonts w:ascii="Arial" w:eastAsia="Verdana" w:hAnsi="Arial" w:cs="Arial"/>
          <w:iCs/>
          <w:spacing w:val="-2"/>
          <w:w w:val="74"/>
        </w:rPr>
        <w:t>s</w:t>
      </w:r>
      <w:r w:rsidRPr="00C05000">
        <w:rPr>
          <w:rFonts w:ascii="Arial" w:eastAsia="Verdana" w:hAnsi="Arial" w:cs="Arial"/>
          <w:iCs/>
          <w:spacing w:val="-1"/>
          <w:w w:val="97"/>
        </w:rPr>
        <w:t>i</w:t>
      </w:r>
      <w:r w:rsidRPr="00C05000">
        <w:rPr>
          <w:rFonts w:ascii="Arial" w:eastAsia="Verdana" w:hAnsi="Arial" w:cs="Arial"/>
          <w:iCs/>
          <w:spacing w:val="1"/>
          <w:w w:val="97"/>
        </w:rPr>
        <w:t>g</w:t>
      </w:r>
      <w:r w:rsidRPr="00C05000">
        <w:rPr>
          <w:rFonts w:ascii="Arial" w:eastAsia="Verdana" w:hAnsi="Arial" w:cs="Arial"/>
          <w:iCs/>
          <w:spacing w:val="-2"/>
          <w:w w:val="96"/>
        </w:rPr>
        <w:t>u</w:t>
      </w:r>
      <w:r w:rsidRPr="00C05000">
        <w:rPr>
          <w:rFonts w:ascii="Arial" w:eastAsia="Verdana" w:hAnsi="Arial" w:cs="Arial"/>
          <w:iCs/>
          <w:spacing w:val="-1"/>
          <w:w w:val="97"/>
        </w:rPr>
        <w:t>i</w:t>
      </w:r>
      <w:r w:rsidRPr="00C05000">
        <w:rPr>
          <w:rFonts w:ascii="Arial" w:eastAsia="Verdana" w:hAnsi="Arial" w:cs="Arial"/>
          <w:iCs/>
          <w:spacing w:val="1"/>
          <w:w w:val="97"/>
        </w:rPr>
        <w:t>e</w:t>
      </w:r>
      <w:r w:rsidRPr="00C05000">
        <w:rPr>
          <w:rFonts w:ascii="Arial" w:eastAsia="Verdana" w:hAnsi="Arial" w:cs="Arial"/>
          <w:iCs/>
          <w:spacing w:val="1"/>
          <w:w w:val="96"/>
        </w:rPr>
        <w:t>n</w:t>
      </w:r>
      <w:r w:rsidRPr="00C05000">
        <w:rPr>
          <w:rFonts w:ascii="Arial" w:eastAsia="Verdana" w:hAnsi="Arial" w:cs="Arial"/>
          <w:iCs/>
          <w:spacing w:val="-4"/>
          <w:w w:val="85"/>
        </w:rPr>
        <w:t>t</w:t>
      </w:r>
      <w:r w:rsidRPr="00C05000">
        <w:rPr>
          <w:rFonts w:ascii="Arial" w:eastAsia="Verdana" w:hAnsi="Arial" w:cs="Arial"/>
          <w:iCs/>
          <w:spacing w:val="1"/>
          <w:w w:val="109"/>
        </w:rPr>
        <w:t>e</w:t>
      </w:r>
      <w:r w:rsidRPr="00C05000">
        <w:rPr>
          <w:rFonts w:ascii="Arial" w:eastAsia="Verdana" w:hAnsi="Arial" w:cs="Arial"/>
          <w:iCs/>
          <w:w w:val="74"/>
        </w:rPr>
        <w:t>s</w:t>
      </w:r>
      <w:r w:rsidRPr="00C05000">
        <w:rPr>
          <w:rFonts w:ascii="Arial" w:eastAsia="Verdana" w:hAnsi="Arial" w:cs="Arial"/>
          <w:iCs/>
          <w:spacing w:val="19"/>
        </w:rPr>
        <w:t xml:space="preserve"> </w:t>
      </w:r>
      <w:r w:rsidRPr="00C05000">
        <w:rPr>
          <w:rFonts w:ascii="Arial" w:eastAsia="Verdana" w:hAnsi="Arial" w:cs="Arial"/>
          <w:iCs/>
          <w:spacing w:val="-1"/>
          <w:w w:val="113"/>
        </w:rPr>
        <w:t>a</w:t>
      </w:r>
      <w:r w:rsidRPr="00C05000">
        <w:rPr>
          <w:rFonts w:ascii="Arial" w:eastAsia="Verdana" w:hAnsi="Arial" w:cs="Arial"/>
          <w:iCs/>
          <w:spacing w:val="-2"/>
          <w:w w:val="96"/>
        </w:rPr>
        <w:t>u</w:t>
      </w:r>
      <w:r w:rsidRPr="00C05000">
        <w:rPr>
          <w:rFonts w:ascii="Arial" w:eastAsia="Verdana" w:hAnsi="Arial" w:cs="Arial"/>
          <w:iCs/>
          <w:w w:val="99"/>
        </w:rPr>
        <w:t>t</w:t>
      </w:r>
      <w:r w:rsidRPr="00C05000">
        <w:rPr>
          <w:rFonts w:ascii="Arial" w:eastAsia="Verdana" w:hAnsi="Arial" w:cs="Arial"/>
          <w:iCs/>
          <w:spacing w:val="1"/>
          <w:w w:val="99"/>
        </w:rPr>
        <w:t>o</w:t>
      </w:r>
      <w:r w:rsidRPr="00C05000">
        <w:rPr>
          <w:rFonts w:ascii="Arial" w:eastAsia="Verdana" w:hAnsi="Arial" w:cs="Arial"/>
          <w:iCs/>
          <w:w w:val="74"/>
        </w:rPr>
        <w:t xml:space="preserve">s </w:t>
      </w:r>
      <w:r w:rsidRPr="00C05000">
        <w:rPr>
          <w:rFonts w:ascii="Arial" w:eastAsia="Verdana" w:hAnsi="Arial" w:cs="Arial"/>
          <w:b/>
          <w:iCs/>
          <w:w w:val="85"/>
        </w:rPr>
        <w:t>dictados</w:t>
      </w:r>
      <w:r w:rsidRPr="00C05000">
        <w:rPr>
          <w:rFonts w:ascii="Arial" w:eastAsia="Verdana" w:hAnsi="Arial" w:cs="Arial"/>
          <w:b/>
          <w:iCs/>
          <w:spacing w:val="11"/>
          <w:w w:val="85"/>
        </w:rPr>
        <w:t xml:space="preserve"> </w:t>
      </w:r>
      <w:r w:rsidRPr="00C05000">
        <w:rPr>
          <w:rFonts w:ascii="Arial" w:eastAsia="Verdana" w:hAnsi="Arial" w:cs="Arial"/>
          <w:b/>
          <w:iCs/>
          <w:w w:val="85"/>
        </w:rPr>
        <w:t>por</w:t>
      </w:r>
      <w:r w:rsidRPr="00C05000">
        <w:rPr>
          <w:rFonts w:ascii="Arial" w:eastAsia="Verdana" w:hAnsi="Arial" w:cs="Arial"/>
          <w:b/>
          <w:iCs/>
          <w:spacing w:val="11"/>
          <w:w w:val="85"/>
        </w:rPr>
        <w:t xml:space="preserve"> </w:t>
      </w:r>
      <w:r w:rsidRPr="00C05000">
        <w:rPr>
          <w:rFonts w:ascii="Arial" w:eastAsia="Verdana" w:hAnsi="Arial" w:cs="Arial"/>
          <w:b/>
          <w:iCs/>
          <w:w w:val="85"/>
        </w:rPr>
        <w:t>el</w:t>
      </w:r>
      <w:r w:rsidRPr="00C05000">
        <w:rPr>
          <w:rFonts w:ascii="Arial" w:eastAsia="Verdana" w:hAnsi="Arial" w:cs="Arial"/>
          <w:b/>
          <w:iCs/>
          <w:spacing w:val="11"/>
          <w:w w:val="85"/>
        </w:rPr>
        <w:t xml:space="preserve"> </w:t>
      </w:r>
      <w:r w:rsidRPr="00C05000">
        <w:rPr>
          <w:rFonts w:ascii="Arial" w:eastAsia="Verdana" w:hAnsi="Arial" w:cs="Arial"/>
          <w:b/>
          <w:iCs/>
          <w:w w:val="85"/>
        </w:rPr>
        <w:t>magistrado</w:t>
      </w:r>
      <w:r w:rsidRPr="00C05000">
        <w:rPr>
          <w:rFonts w:ascii="Arial" w:eastAsia="Verdana" w:hAnsi="Arial" w:cs="Arial"/>
          <w:b/>
          <w:iCs/>
          <w:spacing w:val="12"/>
          <w:w w:val="85"/>
        </w:rPr>
        <w:t xml:space="preserve"> </w:t>
      </w:r>
      <w:r w:rsidRPr="00C05000">
        <w:rPr>
          <w:rFonts w:ascii="Arial" w:eastAsia="Verdana" w:hAnsi="Arial" w:cs="Arial"/>
          <w:b/>
          <w:iCs/>
          <w:w w:val="85"/>
        </w:rPr>
        <w:t>ponente</w:t>
      </w:r>
      <w:r w:rsidRPr="00C05000">
        <w:rPr>
          <w:rFonts w:ascii="Arial" w:eastAsia="Verdana" w:hAnsi="Arial" w:cs="Arial"/>
          <w:iCs/>
          <w:w w:val="85"/>
        </w:rPr>
        <w:t>:</w:t>
      </w:r>
    </w:p>
    <w:p w14:paraId="57697241" w14:textId="77777777" w:rsidR="00C05000" w:rsidRPr="00C05000" w:rsidRDefault="00C05000" w:rsidP="00C05000">
      <w:pPr>
        <w:spacing w:before="3" w:line="360" w:lineRule="auto"/>
        <w:ind w:left="809"/>
        <w:jc w:val="both"/>
        <w:rPr>
          <w:rFonts w:ascii="Arial" w:eastAsia="Verdana" w:hAnsi="Arial" w:cs="Arial"/>
          <w:iCs/>
        </w:rPr>
      </w:pPr>
    </w:p>
    <w:p w14:paraId="03511E3B" w14:textId="77777777" w:rsidR="00C05000" w:rsidRPr="00C05000" w:rsidRDefault="00C05000" w:rsidP="00C05000">
      <w:pPr>
        <w:numPr>
          <w:ilvl w:val="1"/>
          <w:numId w:val="4"/>
        </w:numPr>
        <w:tabs>
          <w:tab w:val="left" w:pos="1105"/>
        </w:tabs>
        <w:spacing w:before="1" w:line="360" w:lineRule="auto"/>
        <w:ind w:left="809"/>
        <w:jc w:val="both"/>
        <w:rPr>
          <w:rFonts w:ascii="Arial" w:eastAsia="Verdana" w:hAnsi="Arial" w:cs="Arial"/>
          <w:iCs/>
        </w:rPr>
      </w:pPr>
      <w:r w:rsidRPr="00C05000">
        <w:rPr>
          <w:rFonts w:ascii="Arial" w:eastAsia="Verdana" w:hAnsi="Arial" w:cs="Arial"/>
          <w:iCs/>
        </w:rPr>
        <w:t>Los</w:t>
      </w:r>
      <w:r w:rsidRPr="00C05000">
        <w:rPr>
          <w:rFonts w:ascii="Arial" w:eastAsia="Verdana" w:hAnsi="Arial" w:cs="Arial"/>
          <w:iCs/>
          <w:spacing w:val="58"/>
        </w:rPr>
        <w:t xml:space="preserve"> </w:t>
      </w:r>
      <w:r w:rsidRPr="00C05000">
        <w:rPr>
          <w:rFonts w:ascii="Arial" w:eastAsia="Verdana" w:hAnsi="Arial" w:cs="Arial"/>
          <w:iCs/>
        </w:rPr>
        <w:t>que</w:t>
      </w:r>
      <w:r w:rsidRPr="00C05000">
        <w:rPr>
          <w:rFonts w:ascii="Arial" w:eastAsia="Verdana" w:hAnsi="Arial" w:cs="Arial"/>
          <w:iCs/>
          <w:spacing w:val="63"/>
        </w:rPr>
        <w:t xml:space="preserve"> </w:t>
      </w:r>
      <w:r w:rsidRPr="00C05000">
        <w:rPr>
          <w:rFonts w:ascii="Arial" w:eastAsia="Verdana" w:hAnsi="Arial" w:cs="Arial"/>
          <w:iCs/>
        </w:rPr>
        <w:t>declaren</w:t>
      </w:r>
      <w:r w:rsidRPr="00C05000">
        <w:rPr>
          <w:rFonts w:ascii="Arial" w:eastAsia="Verdana" w:hAnsi="Arial" w:cs="Arial"/>
          <w:iCs/>
          <w:spacing w:val="63"/>
        </w:rPr>
        <w:t xml:space="preserve"> </w:t>
      </w:r>
      <w:r w:rsidRPr="00C05000">
        <w:rPr>
          <w:rFonts w:ascii="Arial" w:eastAsia="Verdana" w:hAnsi="Arial" w:cs="Arial"/>
          <w:iCs/>
        </w:rPr>
        <w:t>la</w:t>
      </w:r>
      <w:r w:rsidRPr="00C05000">
        <w:rPr>
          <w:rFonts w:ascii="Arial" w:eastAsia="Verdana" w:hAnsi="Arial" w:cs="Arial"/>
          <w:iCs/>
          <w:spacing w:val="55"/>
        </w:rPr>
        <w:t xml:space="preserve"> </w:t>
      </w:r>
      <w:r w:rsidRPr="00C05000">
        <w:rPr>
          <w:rFonts w:ascii="Arial" w:eastAsia="Verdana" w:hAnsi="Arial" w:cs="Arial"/>
          <w:iCs/>
        </w:rPr>
        <w:t>falta</w:t>
      </w:r>
      <w:r w:rsidRPr="00C05000">
        <w:rPr>
          <w:rFonts w:ascii="Arial" w:eastAsia="Verdana" w:hAnsi="Arial" w:cs="Arial"/>
          <w:iCs/>
          <w:spacing w:val="60"/>
        </w:rPr>
        <w:t xml:space="preserve"> </w:t>
      </w:r>
      <w:r w:rsidRPr="00C05000">
        <w:rPr>
          <w:rFonts w:ascii="Arial" w:eastAsia="Verdana" w:hAnsi="Arial" w:cs="Arial"/>
          <w:iCs/>
        </w:rPr>
        <w:t>de</w:t>
      </w:r>
      <w:r w:rsidRPr="00C05000">
        <w:rPr>
          <w:rFonts w:ascii="Arial" w:eastAsia="Verdana" w:hAnsi="Arial" w:cs="Arial"/>
          <w:iCs/>
          <w:spacing w:val="62"/>
        </w:rPr>
        <w:t xml:space="preserve"> </w:t>
      </w:r>
      <w:r w:rsidRPr="00C05000">
        <w:rPr>
          <w:rFonts w:ascii="Arial" w:eastAsia="Verdana" w:hAnsi="Arial" w:cs="Arial"/>
          <w:iCs/>
        </w:rPr>
        <w:t>competencia</w:t>
      </w:r>
      <w:r w:rsidRPr="00C05000">
        <w:rPr>
          <w:rFonts w:ascii="Arial" w:eastAsia="Verdana" w:hAnsi="Arial" w:cs="Arial"/>
          <w:iCs/>
          <w:spacing w:val="60"/>
        </w:rPr>
        <w:t xml:space="preserve"> </w:t>
      </w:r>
      <w:r w:rsidRPr="00C05000">
        <w:rPr>
          <w:rFonts w:ascii="Arial" w:eastAsia="Verdana" w:hAnsi="Arial" w:cs="Arial"/>
          <w:iCs/>
        </w:rPr>
        <w:t>o</w:t>
      </w:r>
      <w:r w:rsidRPr="00C05000">
        <w:rPr>
          <w:rFonts w:ascii="Arial" w:eastAsia="Verdana" w:hAnsi="Arial" w:cs="Arial"/>
          <w:iCs/>
          <w:spacing w:val="62"/>
        </w:rPr>
        <w:t xml:space="preserve"> </w:t>
      </w:r>
      <w:r w:rsidRPr="00C05000">
        <w:rPr>
          <w:rFonts w:ascii="Arial" w:eastAsia="Verdana" w:hAnsi="Arial" w:cs="Arial"/>
          <w:iCs/>
        </w:rPr>
        <w:t>de</w:t>
      </w:r>
      <w:r w:rsidRPr="00C05000">
        <w:rPr>
          <w:rFonts w:ascii="Arial" w:eastAsia="Verdana" w:hAnsi="Arial" w:cs="Arial"/>
          <w:iCs/>
          <w:spacing w:val="62"/>
        </w:rPr>
        <w:t xml:space="preserve"> </w:t>
      </w:r>
      <w:r w:rsidRPr="00C05000">
        <w:rPr>
          <w:rFonts w:ascii="Arial" w:eastAsia="Verdana" w:hAnsi="Arial" w:cs="Arial"/>
          <w:iCs/>
        </w:rPr>
        <w:t>jurisdicción</w:t>
      </w:r>
      <w:r w:rsidRPr="00C05000">
        <w:rPr>
          <w:rFonts w:ascii="Arial" w:eastAsia="Verdana" w:hAnsi="Arial" w:cs="Arial"/>
          <w:iCs/>
          <w:spacing w:val="63"/>
        </w:rPr>
        <w:t xml:space="preserve"> </w:t>
      </w:r>
      <w:r w:rsidRPr="00C05000">
        <w:rPr>
          <w:rFonts w:ascii="Arial" w:eastAsia="Verdana" w:hAnsi="Arial" w:cs="Arial"/>
          <w:iCs/>
        </w:rPr>
        <w:t>en</w:t>
      </w:r>
      <w:r w:rsidRPr="00C05000">
        <w:rPr>
          <w:rFonts w:ascii="Arial" w:eastAsia="Verdana" w:hAnsi="Arial" w:cs="Arial"/>
          <w:iCs/>
          <w:spacing w:val="63"/>
        </w:rPr>
        <w:t xml:space="preserve"> </w:t>
      </w:r>
      <w:r w:rsidRPr="00C05000">
        <w:rPr>
          <w:rFonts w:ascii="Arial" w:eastAsia="Verdana" w:hAnsi="Arial" w:cs="Arial"/>
          <w:iCs/>
        </w:rPr>
        <w:t xml:space="preserve">cualquier </w:t>
      </w:r>
      <w:r w:rsidRPr="00C05000">
        <w:rPr>
          <w:rFonts w:ascii="Arial" w:eastAsia="Verdana" w:hAnsi="Arial" w:cs="Arial"/>
          <w:iCs/>
          <w:w w:val="95"/>
        </w:rPr>
        <w:t>instancia.</w:t>
      </w:r>
      <w:r w:rsidRPr="00C05000">
        <w:rPr>
          <w:rFonts w:ascii="Arial" w:eastAsia="Verdana" w:hAnsi="Arial" w:cs="Arial"/>
          <w:iCs/>
          <w:spacing w:val="4"/>
          <w:w w:val="95"/>
        </w:rPr>
        <w:t xml:space="preserve"> </w:t>
      </w:r>
      <w:r w:rsidRPr="00C05000">
        <w:rPr>
          <w:rFonts w:ascii="Arial" w:eastAsia="Verdana" w:hAnsi="Arial" w:cs="Arial"/>
          <w:iCs/>
          <w:w w:val="95"/>
        </w:rPr>
        <w:t>(…)» (Resaltado nuestro)</w:t>
      </w:r>
    </w:p>
    <w:p w14:paraId="5A015F26" w14:textId="77777777" w:rsidR="00C05000" w:rsidRPr="00C05000" w:rsidRDefault="00C05000" w:rsidP="00C05000">
      <w:pPr>
        <w:spacing w:line="360" w:lineRule="auto"/>
        <w:ind w:right="-5"/>
        <w:jc w:val="both"/>
        <w:outlineLvl w:val="0"/>
        <w:rPr>
          <w:rFonts w:ascii="Arial" w:eastAsia="Tahoma" w:hAnsi="Arial" w:cs="Arial"/>
          <w:bCs/>
          <w:sz w:val="24"/>
          <w:szCs w:val="24"/>
        </w:rPr>
      </w:pPr>
    </w:p>
    <w:p w14:paraId="01AC2AF9" w14:textId="18C30374" w:rsidR="00C05000" w:rsidRPr="00C05000" w:rsidRDefault="00C05000" w:rsidP="00C05000">
      <w:pPr>
        <w:spacing w:line="360" w:lineRule="auto"/>
        <w:ind w:right="-5"/>
        <w:jc w:val="both"/>
        <w:outlineLvl w:val="0"/>
        <w:rPr>
          <w:rFonts w:ascii="Arial" w:eastAsia="Tahoma" w:hAnsi="Arial" w:cs="Arial"/>
          <w:bCs/>
          <w:sz w:val="24"/>
          <w:szCs w:val="24"/>
        </w:rPr>
      </w:pPr>
      <w:r w:rsidRPr="00C05000">
        <w:rPr>
          <w:rFonts w:ascii="Arial" w:eastAsia="Tahoma" w:hAnsi="Arial" w:cs="Arial"/>
          <w:bCs/>
          <w:sz w:val="24"/>
          <w:szCs w:val="24"/>
        </w:rPr>
        <w:t>La relación normativa anterior resulta relevante, por cuanto, a</w:t>
      </w:r>
      <w:r>
        <w:rPr>
          <w:rFonts w:ascii="Arial" w:eastAsia="Tahoma" w:hAnsi="Arial" w:cs="Arial"/>
          <w:bCs/>
          <w:sz w:val="24"/>
          <w:szCs w:val="24"/>
        </w:rPr>
        <w:t>u</w:t>
      </w:r>
      <w:r w:rsidRPr="00C05000">
        <w:rPr>
          <w:rFonts w:ascii="Arial" w:eastAsia="Tahoma" w:hAnsi="Arial" w:cs="Arial"/>
          <w:bCs/>
          <w:sz w:val="24"/>
          <w:szCs w:val="24"/>
        </w:rPr>
        <w:t>n cuando el artículo 246 del CPACA, modificado por el artículo 66 de la Ley 2080 de 2021, sugiere, que los conflictos de competencia deben ser dictados por el Magistrado Ponente, ello no sucede específicamente cuando la declaratoria de falta de competencia se realiza a nombre de u</w:t>
      </w:r>
      <w:r w:rsidR="00EA3318">
        <w:rPr>
          <w:rFonts w:ascii="Arial" w:eastAsia="Tahoma" w:hAnsi="Arial" w:cs="Arial"/>
          <w:bCs/>
          <w:sz w:val="24"/>
          <w:szCs w:val="24"/>
        </w:rPr>
        <w:t>na S</w:t>
      </w:r>
      <w:r w:rsidRPr="00C05000">
        <w:rPr>
          <w:rFonts w:ascii="Arial" w:eastAsia="Tahoma" w:hAnsi="Arial" w:cs="Arial"/>
          <w:bCs/>
          <w:sz w:val="24"/>
          <w:szCs w:val="24"/>
        </w:rPr>
        <w:t xml:space="preserve">ección, de cara a la remisión del proceso a otra </w:t>
      </w:r>
      <w:r w:rsidR="00EA3318">
        <w:rPr>
          <w:rFonts w:ascii="Arial" w:eastAsia="Tahoma" w:hAnsi="Arial" w:cs="Arial"/>
          <w:bCs/>
          <w:sz w:val="24"/>
          <w:szCs w:val="24"/>
        </w:rPr>
        <w:t>Se</w:t>
      </w:r>
      <w:r w:rsidRPr="00C05000">
        <w:rPr>
          <w:rFonts w:ascii="Arial" w:eastAsia="Tahoma" w:hAnsi="Arial" w:cs="Arial"/>
          <w:bCs/>
          <w:sz w:val="24"/>
          <w:szCs w:val="24"/>
        </w:rPr>
        <w:t>cción de la misma Corporación.</w:t>
      </w:r>
    </w:p>
    <w:p w14:paraId="44F947BB" w14:textId="77777777" w:rsidR="00C05000" w:rsidRPr="00C05000" w:rsidRDefault="00C05000" w:rsidP="00C05000">
      <w:pPr>
        <w:spacing w:line="360" w:lineRule="auto"/>
        <w:ind w:right="-5"/>
        <w:jc w:val="both"/>
        <w:outlineLvl w:val="0"/>
        <w:rPr>
          <w:rFonts w:ascii="Arial" w:eastAsia="Tahoma" w:hAnsi="Arial" w:cs="Arial"/>
          <w:bCs/>
          <w:sz w:val="24"/>
          <w:szCs w:val="24"/>
        </w:rPr>
      </w:pPr>
    </w:p>
    <w:p w14:paraId="2A41B065" w14:textId="62FED54D" w:rsidR="00C05000" w:rsidRPr="00C05000" w:rsidRDefault="00C05000" w:rsidP="00C05000">
      <w:pPr>
        <w:spacing w:line="360" w:lineRule="auto"/>
        <w:ind w:right="-5"/>
        <w:jc w:val="both"/>
        <w:outlineLvl w:val="0"/>
        <w:rPr>
          <w:rFonts w:ascii="Arial" w:eastAsia="Tahoma" w:hAnsi="Arial" w:cs="Arial"/>
          <w:bCs/>
          <w:sz w:val="24"/>
          <w:szCs w:val="24"/>
        </w:rPr>
      </w:pPr>
      <w:r w:rsidRPr="00C05000">
        <w:rPr>
          <w:rFonts w:ascii="Arial" w:eastAsia="Tahoma" w:hAnsi="Arial" w:cs="Arial"/>
          <w:bCs/>
          <w:sz w:val="24"/>
          <w:szCs w:val="24"/>
        </w:rPr>
        <w:t xml:space="preserve">Afirmación que encuentra sustento en dos disposiciones normativas: en el contenido del artículo 158 del CPACA, que si bien fue modificado por la Ley 2080 de 2021, no estableció en el Magistrado Ponente la facultad para declarar la falta de competencia de una </w:t>
      </w:r>
      <w:r w:rsidR="00EA3318" w:rsidRPr="00C05000">
        <w:rPr>
          <w:rFonts w:ascii="Arial" w:eastAsia="Tahoma" w:hAnsi="Arial" w:cs="Arial"/>
          <w:bCs/>
          <w:sz w:val="24"/>
          <w:szCs w:val="24"/>
        </w:rPr>
        <w:t xml:space="preserve">Sección </w:t>
      </w:r>
      <w:r w:rsidRPr="00C05000">
        <w:rPr>
          <w:rFonts w:ascii="Arial" w:eastAsia="Tahoma" w:hAnsi="Arial" w:cs="Arial"/>
          <w:bCs/>
          <w:sz w:val="24"/>
          <w:szCs w:val="24"/>
        </w:rPr>
        <w:t xml:space="preserve">o </w:t>
      </w:r>
      <w:r w:rsidR="00EA3318" w:rsidRPr="00C05000">
        <w:rPr>
          <w:rFonts w:ascii="Arial" w:eastAsia="Tahoma" w:hAnsi="Arial" w:cs="Arial"/>
          <w:bCs/>
          <w:sz w:val="24"/>
          <w:szCs w:val="24"/>
        </w:rPr>
        <w:t>Subsección</w:t>
      </w:r>
      <w:r w:rsidRPr="00C05000">
        <w:rPr>
          <w:rFonts w:ascii="Arial" w:eastAsia="Tahoma" w:hAnsi="Arial" w:cs="Arial"/>
          <w:bCs/>
          <w:sz w:val="24"/>
          <w:szCs w:val="24"/>
        </w:rPr>
        <w:t>, sino en el “Tribunal”, entendido este, como un órgano colegiado; y (ii) en el contenido del artículo 123 del CPACA, que no fue objeto de modificación por la Ley 2080 de 2021, y que señala que los conflictos de competencia se pueden suscitar por secciones o subsecciones de un mismo tribunal (no por el Magistrado Ponente en nombre de la subsección o sección), al respecto obsérvese:</w:t>
      </w:r>
    </w:p>
    <w:p w14:paraId="3518ECE8" w14:textId="77777777" w:rsidR="00C05000" w:rsidRPr="00C05000" w:rsidRDefault="00C05000" w:rsidP="00C05000">
      <w:pPr>
        <w:spacing w:before="5"/>
        <w:rPr>
          <w:rFonts w:ascii="Arial" w:eastAsia="Verdana" w:hAnsi="Arial" w:cs="Arial"/>
          <w:sz w:val="24"/>
          <w:szCs w:val="24"/>
        </w:rPr>
      </w:pPr>
    </w:p>
    <w:p w14:paraId="18454E6F" w14:textId="16542C70" w:rsidR="00C05000" w:rsidRPr="00C05000" w:rsidRDefault="00C05000" w:rsidP="00C05000">
      <w:pPr>
        <w:spacing w:line="360" w:lineRule="auto"/>
        <w:ind w:left="528" w:right="454"/>
        <w:jc w:val="both"/>
        <w:rPr>
          <w:rFonts w:ascii="Arial" w:eastAsia="Verdana" w:hAnsi="Arial" w:cs="Arial"/>
          <w:iCs/>
          <w:w w:val="60"/>
        </w:rPr>
      </w:pPr>
      <w:r w:rsidRPr="00C05000">
        <w:rPr>
          <w:rFonts w:ascii="Arial" w:eastAsia="Verdana" w:hAnsi="Arial" w:cs="Arial"/>
          <w:iCs/>
          <w:w w:val="95"/>
        </w:rPr>
        <w:t>«</w:t>
      </w:r>
      <w:r w:rsidRPr="00C05000">
        <w:rPr>
          <w:rFonts w:ascii="Arial" w:eastAsia="Verdana" w:hAnsi="Arial" w:cs="Arial"/>
          <w:b/>
          <w:iCs/>
          <w:w w:val="95"/>
        </w:rPr>
        <w:t>Artículo</w:t>
      </w:r>
      <w:r w:rsidRPr="00C05000">
        <w:rPr>
          <w:rFonts w:ascii="Arial" w:eastAsia="Verdana" w:hAnsi="Arial" w:cs="Arial"/>
          <w:b/>
          <w:iCs/>
          <w:spacing w:val="1"/>
          <w:w w:val="95"/>
        </w:rPr>
        <w:t xml:space="preserve"> </w:t>
      </w:r>
      <w:r w:rsidRPr="00C05000">
        <w:rPr>
          <w:rFonts w:ascii="Arial" w:eastAsia="Verdana" w:hAnsi="Arial" w:cs="Arial"/>
          <w:b/>
          <w:iCs/>
          <w:w w:val="95"/>
        </w:rPr>
        <w:t>123.</w:t>
      </w:r>
      <w:r w:rsidRPr="00C05000">
        <w:rPr>
          <w:rFonts w:ascii="Arial" w:eastAsia="Verdana" w:hAnsi="Arial" w:cs="Arial"/>
          <w:b/>
          <w:iCs/>
          <w:spacing w:val="1"/>
          <w:w w:val="95"/>
        </w:rPr>
        <w:t xml:space="preserve"> </w:t>
      </w:r>
      <w:r w:rsidRPr="00C05000">
        <w:rPr>
          <w:rFonts w:ascii="Arial" w:eastAsia="Verdana" w:hAnsi="Arial" w:cs="Arial"/>
          <w:iCs/>
          <w:w w:val="95"/>
        </w:rPr>
        <w:t>Sala</w:t>
      </w:r>
      <w:r w:rsidRPr="00C05000">
        <w:rPr>
          <w:rFonts w:ascii="Arial" w:eastAsia="Verdana" w:hAnsi="Arial" w:cs="Arial"/>
          <w:iCs/>
          <w:spacing w:val="1"/>
          <w:w w:val="95"/>
        </w:rPr>
        <w:t xml:space="preserve"> </w:t>
      </w:r>
      <w:r w:rsidRPr="00C05000">
        <w:rPr>
          <w:rFonts w:ascii="Arial" w:eastAsia="Verdana" w:hAnsi="Arial" w:cs="Arial"/>
          <w:iCs/>
          <w:w w:val="95"/>
        </w:rPr>
        <w:t>Plena. La</w:t>
      </w:r>
      <w:r w:rsidRPr="00C05000">
        <w:rPr>
          <w:rFonts w:ascii="Arial" w:eastAsia="Verdana" w:hAnsi="Arial" w:cs="Arial"/>
          <w:iCs/>
          <w:spacing w:val="1"/>
          <w:w w:val="95"/>
        </w:rPr>
        <w:t xml:space="preserve"> </w:t>
      </w:r>
      <w:r w:rsidRPr="00C05000">
        <w:rPr>
          <w:rFonts w:ascii="Arial" w:eastAsia="Verdana" w:hAnsi="Arial" w:cs="Arial"/>
          <w:iCs/>
          <w:w w:val="95"/>
        </w:rPr>
        <w:t>Sala</w:t>
      </w:r>
      <w:r w:rsidRPr="00C05000">
        <w:rPr>
          <w:rFonts w:ascii="Arial" w:eastAsia="Verdana" w:hAnsi="Arial" w:cs="Arial"/>
          <w:iCs/>
          <w:spacing w:val="1"/>
          <w:w w:val="95"/>
        </w:rPr>
        <w:t xml:space="preserve"> </w:t>
      </w:r>
      <w:r w:rsidRPr="00C05000">
        <w:rPr>
          <w:rFonts w:ascii="Arial" w:eastAsia="Verdana" w:hAnsi="Arial" w:cs="Arial"/>
          <w:iCs/>
          <w:w w:val="95"/>
        </w:rPr>
        <w:t>Plena</w:t>
      </w:r>
      <w:r w:rsidRPr="00C05000">
        <w:rPr>
          <w:rFonts w:ascii="Arial" w:eastAsia="Verdana" w:hAnsi="Arial" w:cs="Arial"/>
          <w:iCs/>
          <w:spacing w:val="1"/>
          <w:w w:val="95"/>
        </w:rPr>
        <w:t xml:space="preserve"> </w:t>
      </w:r>
      <w:r w:rsidRPr="00C05000">
        <w:rPr>
          <w:rFonts w:ascii="Arial" w:eastAsia="Verdana" w:hAnsi="Arial" w:cs="Arial"/>
          <w:iCs/>
          <w:w w:val="95"/>
        </w:rPr>
        <w:t>de</w:t>
      </w:r>
      <w:r w:rsidRPr="00C05000">
        <w:rPr>
          <w:rFonts w:ascii="Arial" w:eastAsia="Verdana" w:hAnsi="Arial" w:cs="Arial"/>
          <w:iCs/>
          <w:spacing w:val="1"/>
          <w:w w:val="95"/>
        </w:rPr>
        <w:t xml:space="preserve"> </w:t>
      </w:r>
      <w:r w:rsidRPr="00C05000">
        <w:rPr>
          <w:rFonts w:ascii="Arial" w:eastAsia="Verdana" w:hAnsi="Arial" w:cs="Arial"/>
          <w:iCs/>
          <w:w w:val="95"/>
        </w:rPr>
        <w:t>los</w:t>
      </w:r>
      <w:r w:rsidRPr="00C05000">
        <w:rPr>
          <w:rFonts w:ascii="Arial" w:eastAsia="Verdana" w:hAnsi="Arial" w:cs="Arial"/>
          <w:iCs/>
          <w:spacing w:val="1"/>
          <w:w w:val="95"/>
        </w:rPr>
        <w:t xml:space="preserve"> </w:t>
      </w:r>
      <w:r w:rsidRPr="00C05000">
        <w:rPr>
          <w:rFonts w:ascii="Arial" w:eastAsia="Verdana" w:hAnsi="Arial" w:cs="Arial"/>
          <w:iCs/>
          <w:w w:val="95"/>
        </w:rPr>
        <w:t>Tribunales</w:t>
      </w:r>
      <w:r w:rsidRPr="00C05000">
        <w:rPr>
          <w:rFonts w:ascii="Arial" w:eastAsia="Verdana" w:hAnsi="Arial" w:cs="Arial"/>
          <w:iCs/>
          <w:spacing w:val="1"/>
          <w:w w:val="95"/>
        </w:rPr>
        <w:t xml:space="preserve"> </w:t>
      </w:r>
      <w:r w:rsidRPr="00C05000">
        <w:rPr>
          <w:rFonts w:ascii="Arial" w:eastAsia="Verdana" w:hAnsi="Arial" w:cs="Arial"/>
          <w:iCs/>
          <w:w w:val="108"/>
        </w:rPr>
        <w:t>A</w:t>
      </w:r>
      <w:r w:rsidRPr="00C05000">
        <w:rPr>
          <w:rFonts w:ascii="Arial" w:eastAsia="Verdana" w:hAnsi="Arial" w:cs="Arial"/>
          <w:iCs/>
          <w:spacing w:val="1"/>
          <w:w w:val="109"/>
        </w:rPr>
        <w:t>d</w:t>
      </w:r>
      <w:r w:rsidRPr="00C05000">
        <w:rPr>
          <w:rFonts w:ascii="Arial" w:eastAsia="Verdana" w:hAnsi="Arial" w:cs="Arial"/>
          <w:iCs/>
          <w:spacing w:val="1"/>
          <w:w w:val="96"/>
        </w:rPr>
        <w:t>m</w:t>
      </w:r>
      <w:r w:rsidRPr="00C05000">
        <w:rPr>
          <w:rFonts w:ascii="Arial" w:eastAsia="Verdana" w:hAnsi="Arial" w:cs="Arial"/>
          <w:iCs/>
          <w:spacing w:val="-1"/>
          <w:w w:val="89"/>
        </w:rPr>
        <w:t>i</w:t>
      </w:r>
      <w:r w:rsidRPr="00C05000">
        <w:rPr>
          <w:rFonts w:ascii="Arial" w:eastAsia="Verdana" w:hAnsi="Arial" w:cs="Arial"/>
          <w:iCs/>
          <w:spacing w:val="1"/>
          <w:w w:val="89"/>
        </w:rPr>
        <w:t>n</w:t>
      </w:r>
      <w:r w:rsidRPr="00C05000">
        <w:rPr>
          <w:rFonts w:ascii="Arial" w:eastAsia="Verdana" w:hAnsi="Arial" w:cs="Arial"/>
          <w:iCs/>
          <w:spacing w:val="-1"/>
          <w:w w:val="73"/>
        </w:rPr>
        <w:t>i</w:t>
      </w:r>
      <w:r w:rsidRPr="00C05000">
        <w:rPr>
          <w:rFonts w:ascii="Arial" w:eastAsia="Verdana" w:hAnsi="Arial" w:cs="Arial"/>
          <w:iCs/>
          <w:spacing w:val="-2"/>
          <w:w w:val="73"/>
        </w:rPr>
        <w:t>s</w:t>
      </w:r>
      <w:r w:rsidRPr="00C05000">
        <w:rPr>
          <w:rFonts w:ascii="Arial" w:eastAsia="Verdana" w:hAnsi="Arial" w:cs="Arial"/>
          <w:iCs/>
          <w:spacing w:val="-3"/>
          <w:w w:val="85"/>
        </w:rPr>
        <w:t>t</w:t>
      </w:r>
      <w:r w:rsidRPr="00C05000">
        <w:rPr>
          <w:rFonts w:ascii="Arial" w:eastAsia="Verdana" w:hAnsi="Arial" w:cs="Arial"/>
          <w:iCs/>
          <w:spacing w:val="1"/>
          <w:w w:val="70"/>
        </w:rPr>
        <w:t>r</w:t>
      </w:r>
      <w:r w:rsidRPr="00C05000">
        <w:rPr>
          <w:rFonts w:ascii="Arial" w:eastAsia="Verdana" w:hAnsi="Arial" w:cs="Arial"/>
          <w:iCs/>
          <w:spacing w:val="-3"/>
          <w:w w:val="113"/>
        </w:rPr>
        <w:t>a</w:t>
      </w:r>
      <w:r w:rsidRPr="00C05000">
        <w:rPr>
          <w:rFonts w:ascii="Arial" w:eastAsia="Verdana" w:hAnsi="Arial" w:cs="Arial"/>
          <w:iCs/>
          <w:spacing w:val="1"/>
          <w:w w:val="85"/>
        </w:rPr>
        <w:t>t</w:t>
      </w:r>
      <w:r w:rsidRPr="00C05000">
        <w:rPr>
          <w:rFonts w:ascii="Arial" w:eastAsia="Verdana" w:hAnsi="Arial" w:cs="Arial"/>
          <w:iCs/>
          <w:spacing w:val="-1"/>
          <w:w w:val="87"/>
        </w:rPr>
        <w:t>i</w:t>
      </w:r>
      <w:r w:rsidRPr="00C05000">
        <w:rPr>
          <w:rFonts w:ascii="Arial" w:eastAsia="Verdana" w:hAnsi="Arial" w:cs="Arial"/>
          <w:iCs/>
          <w:spacing w:val="1"/>
          <w:w w:val="87"/>
        </w:rPr>
        <w:t>v</w:t>
      </w:r>
      <w:r w:rsidRPr="00C05000">
        <w:rPr>
          <w:rFonts w:ascii="Arial" w:eastAsia="Verdana" w:hAnsi="Arial" w:cs="Arial"/>
          <w:iCs/>
          <w:w w:val="92"/>
        </w:rPr>
        <w:t>os</w:t>
      </w:r>
      <w:r w:rsidRPr="00C05000">
        <w:rPr>
          <w:rFonts w:ascii="Arial" w:eastAsia="Verdana" w:hAnsi="Arial" w:cs="Arial"/>
          <w:iCs/>
          <w:spacing w:val="-19"/>
        </w:rPr>
        <w:t xml:space="preserve"> </w:t>
      </w:r>
      <w:r w:rsidRPr="00C05000">
        <w:rPr>
          <w:rFonts w:ascii="Arial" w:eastAsia="Verdana" w:hAnsi="Arial" w:cs="Arial"/>
          <w:iCs/>
          <w:w w:val="109"/>
        </w:rPr>
        <w:t>e</w:t>
      </w:r>
      <w:r w:rsidRPr="00C05000">
        <w:rPr>
          <w:rFonts w:ascii="Arial" w:eastAsia="Verdana" w:hAnsi="Arial" w:cs="Arial"/>
          <w:iCs/>
          <w:spacing w:val="-1"/>
          <w:w w:val="84"/>
        </w:rPr>
        <w:t>je</w:t>
      </w:r>
      <w:r w:rsidRPr="00C05000">
        <w:rPr>
          <w:rFonts w:ascii="Arial" w:eastAsia="Verdana" w:hAnsi="Arial" w:cs="Arial"/>
          <w:iCs/>
          <w:spacing w:val="-2"/>
          <w:w w:val="84"/>
        </w:rPr>
        <w:t>r</w:t>
      </w:r>
      <w:r w:rsidRPr="00C05000">
        <w:rPr>
          <w:rFonts w:ascii="Arial" w:eastAsia="Verdana" w:hAnsi="Arial" w:cs="Arial"/>
          <w:iCs/>
          <w:spacing w:val="1"/>
          <w:w w:val="124"/>
        </w:rPr>
        <w:t>c</w:t>
      </w:r>
      <w:r w:rsidRPr="00C05000">
        <w:rPr>
          <w:rFonts w:ascii="Arial" w:eastAsia="Verdana" w:hAnsi="Arial" w:cs="Arial"/>
          <w:iCs/>
          <w:spacing w:val="-4"/>
          <w:w w:val="109"/>
        </w:rPr>
        <w:t>e</w:t>
      </w:r>
      <w:r w:rsidRPr="00C05000">
        <w:rPr>
          <w:rFonts w:ascii="Arial" w:eastAsia="Verdana" w:hAnsi="Arial" w:cs="Arial"/>
          <w:iCs/>
          <w:spacing w:val="1"/>
          <w:w w:val="70"/>
        </w:rPr>
        <w:t>r</w:t>
      </w:r>
      <w:r w:rsidRPr="00C05000">
        <w:rPr>
          <w:rFonts w:ascii="Arial" w:eastAsia="Verdana" w:hAnsi="Arial" w:cs="Arial"/>
          <w:iCs/>
          <w:w w:val="113"/>
        </w:rPr>
        <w:t>á</w:t>
      </w:r>
      <w:r w:rsidRPr="00C05000">
        <w:rPr>
          <w:rFonts w:ascii="Arial" w:eastAsia="Verdana" w:hAnsi="Arial" w:cs="Arial"/>
          <w:iCs/>
          <w:spacing w:val="-16"/>
        </w:rPr>
        <w:t xml:space="preserve"> </w:t>
      </w:r>
      <w:r w:rsidRPr="00C05000">
        <w:rPr>
          <w:rFonts w:ascii="Arial" w:eastAsia="Verdana" w:hAnsi="Arial" w:cs="Arial"/>
          <w:iCs/>
          <w:spacing w:val="-1"/>
        </w:rPr>
        <w:t>l</w:t>
      </w:r>
      <w:r w:rsidRPr="00C05000">
        <w:rPr>
          <w:rFonts w:ascii="Arial" w:eastAsia="Verdana" w:hAnsi="Arial" w:cs="Arial"/>
          <w:iCs/>
          <w:spacing w:val="1"/>
        </w:rPr>
        <w:t>a</w:t>
      </w:r>
      <w:r w:rsidRPr="00C05000">
        <w:rPr>
          <w:rFonts w:ascii="Arial" w:eastAsia="Verdana" w:hAnsi="Arial" w:cs="Arial"/>
          <w:iCs/>
          <w:w w:val="74"/>
        </w:rPr>
        <w:t>s</w:t>
      </w:r>
      <w:r w:rsidRPr="00C05000">
        <w:rPr>
          <w:rFonts w:ascii="Arial" w:eastAsia="Verdana" w:hAnsi="Arial" w:cs="Arial"/>
          <w:iCs/>
          <w:spacing w:val="-19"/>
        </w:rPr>
        <w:t xml:space="preserve"> </w:t>
      </w:r>
      <w:r w:rsidRPr="00C05000">
        <w:rPr>
          <w:rFonts w:ascii="Arial" w:eastAsia="Verdana" w:hAnsi="Arial" w:cs="Arial"/>
          <w:iCs/>
          <w:spacing w:val="-2"/>
          <w:w w:val="74"/>
        </w:rPr>
        <w:t>s</w:t>
      </w:r>
      <w:r w:rsidRPr="00C05000">
        <w:rPr>
          <w:rFonts w:ascii="Arial" w:eastAsia="Verdana" w:hAnsi="Arial" w:cs="Arial"/>
          <w:iCs/>
          <w:spacing w:val="-1"/>
          <w:w w:val="96"/>
        </w:rPr>
        <w:t>ig</w:t>
      </w:r>
      <w:r w:rsidRPr="00C05000">
        <w:rPr>
          <w:rFonts w:ascii="Arial" w:eastAsia="Verdana" w:hAnsi="Arial" w:cs="Arial"/>
          <w:iCs/>
          <w:spacing w:val="-2"/>
          <w:w w:val="96"/>
        </w:rPr>
        <w:t>u</w:t>
      </w:r>
      <w:r w:rsidRPr="00C05000">
        <w:rPr>
          <w:rFonts w:ascii="Arial" w:eastAsia="Verdana" w:hAnsi="Arial" w:cs="Arial"/>
          <w:iCs/>
          <w:spacing w:val="-1"/>
          <w:w w:val="97"/>
        </w:rPr>
        <w:t>i</w:t>
      </w:r>
      <w:r w:rsidRPr="00C05000">
        <w:rPr>
          <w:rFonts w:ascii="Arial" w:eastAsia="Verdana" w:hAnsi="Arial" w:cs="Arial"/>
          <w:iCs/>
          <w:w w:val="97"/>
        </w:rPr>
        <w:t>e</w:t>
      </w:r>
      <w:r w:rsidRPr="00C05000">
        <w:rPr>
          <w:rFonts w:ascii="Arial" w:eastAsia="Verdana" w:hAnsi="Arial" w:cs="Arial"/>
          <w:iCs/>
          <w:spacing w:val="1"/>
          <w:w w:val="96"/>
        </w:rPr>
        <w:t>n</w:t>
      </w:r>
      <w:r w:rsidRPr="00C05000">
        <w:rPr>
          <w:rFonts w:ascii="Arial" w:eastAsia="Verdana" w:hAnsi="Arial" w:cs="Arial"/>
          <w:iCs/>
          <w:spacing w:val="1"/>
          <w:w w:val="85"/>
        </w:rPr>
        <w:t>t</w:t>
      </w:r>
      <w:r w:rsidRPr="00C05000">
        <w:rPr>
          <w:rFonts w:ascii="Arial" w:eastAsia="Verdana" w:hAnsi="Arial" w:cs="Arial"/>
          <w:iCs/>
          <w:w w:val="109"/>
        </w:rPr>
        <w:t>e</w:t>
      </w:r>
      <w:r w:rsidRPr="00C05000">
        <w:rPr>
          <w:rFonts w:ascii="Arial" w:eastAsia="Verdana" w:hAnsi="Arial" w:cs="Arial"/>
          <w:iCs/>
          <w:w w:val="74"/>
        </w:rPr>
        <w:t>s</w:t>
      </w:r>
      <w:r w:rsidRPr="00C05000">
        <w:rPr>
          <w:rFonts w:ascii="Arial" w:eastAsia="Verdana" w:hAnsi="Arial" w:cs="Arial"/>
          <w:iCs/>
          <w:spacing w:val="-23"/>
        </w:rPr>
        <w:t xml:space="preserve"> </w:t>
      </w:r>
      <w:r w:rsidRPr="00C05000">
        <w:rPr>
          <w:rFonts w:ascii="Arial" w:eastAsia="Verdana" w:hAnsi="Arial" w:cs="Arial"/>
          <w:iCs/>
          <w:spacing w:val="-2"/>
          <w:w w:val="89"/>
        </w:rPr>
        <w:t>f</w:t>
      </w:r>
      <w:r w:rsidRPr="00C05000">
        <w:rPr>
          <w:rFonts w:ascii="Arial" w:eastAsia="Verdana" w:hAnsi="Arial" w:cs="Arial"/>
          <w:iCs/>
          <w:spacing w:val="-2"/>
          <w:w w:val="96"/>
        </w:rPr>
        <w:t>u</w:t>
      </w:r>
      <w:r w:rsidRPr="00C05000">
        <w:rPr>
          <w:rFonts w:ascii="Arial" w:eastAsia="Verdana" w:hAnsi="Arial" w:cs="Arial"/>
          <w:iCs/>
          <w:spacing w:val="1"/>
          <w:w w:val="96"/>
        </w:rPr>
        <w:t>n</w:t>
      </w:r>
      <w:r w:rsidRPr="00C05000">
        <w:rPr>
          <w:rFonts w:ascii="Arial" w:eastAsia="Verdana" w:hAnsi="Arial" w:cs="Arial"/>
          <w:iCs/>
          <w:spacing w:val="1"/>
          <w:w w:val="124"/>
        </w:rPr>
        <w:t>c</w:t>
      </w:r>
      <w:r w:rsidRPr="00C05000">
        <w:rPr>
          <w:rFonts w:ascii="Arial" w:eastAsia="Verdana" w:hAnsi="Arial" w:cs="Arial"/>
          <w:iCs/>
          <w:spacing w:val="-1"/>
          <w:w w:val="96"/>
        </w:rPr>
        <w:t>io</w:t>
      </w:r>
      <w:r w:rsidRPr="00C05000">
        <w:rPr>
          <w:rFonts w:ascii="Arial" w:eastAsia="Verdana" w:hAnsi="Arial" w:cs="Arial"/>
          <w:iCs/>
          <w:spacing w:val="1"/>
          <w:w w:val="96"/>
        </w:rPr>
        <w:t>n</w:t>
      </w:r>
      <w:r w:rsidRPr="00C05000">
        <w:rPr>
          <w:rFonts w:ascii="Arial" w:eastAsia="Verdana" w:hAnsi="Arial" w:cs="Arial"/>
          <w:iCs/>
          <w:w w:val="109"/>
        </w:rPr>
        <w:t>e</w:t>
      </w:r>
      <w:r w:rsidRPr="00C05000">
        <w:rPr>
          <w:rFonts w:ascii="Arial" w:eastAsia="Verdana" w:hAnsi="Arial" w:cs="Arial"/>
          <w:iCs/>
          <w:spacing w:val="-2"/>
          <w:w w:val="74"/>
        </w:rPr>
        <w:t>s</w:t>
      </w:r>
      <w:r w:rsidRPr="00C05000">
        <w:rPr>
          <w:rFonts w:ascii="Arial" w:eastAsia="Verdana" w:hAnsi="Arial" w:cs="Arial"/>
          <w:iCs/>
          <w:w w:val="60"/>
        </w:rPr>
        <w:t>:</w:t>
      </w:r>
    </w:p>
    <w:p w14:paraId="35DEBD1C" w14:textId="77777777" w:rsidR="00C05000" w:rsidRPr="00C05000" w:rsidRDefault="00C05000" w:rsidP="00C05000">
      <w:pPr>
        <w:spacing w:line="360" w:lineRule="auto"/>
        <w:ind w:left="528" w:right="454"/>
        <w:jc w:val="both"/>
        <w:rPr>
          <w:rFonts w:ascii="Arial" w:eastAsia="Verdana" w:hAnsi="Arial" w:cs="Arial"/>
          <w:iCs/>
        </w:rPr>
      </w:pPr>
    </w:p>
    <w:p w14:paraId="36FC5693" w14:textId="0556BFBE" w:rsidR="00C05000" w:rsidRPr="00C05000" w:rsidRDefault="00C05000" w:rsidP="00C05000">
      <w:pPr>
        <w:numPr>
          <w:ilvl w:val="0"/>
          <w:numId w:val="5"/>
        </w:numPr>
        <w:spacing w:before="5" w:line="360" w:lineRule="auto"/>
        <w:ind w:right="455"/>
        <w:jc w:val="both"/>
        <w:rPr>
          <w:rFonts w:ascii="Arial" w:eastAsia="Verdana" w:hAnsi="Arial" w:cs="Arial"/>
          <w:iCs/>
        </w:rPr>
      </w:pPr>
      <w:r w:rsidRPr="00C05000">
        <w:rPr>
          <w:rFonts w:ascii="Arial" w:eastAsia="Verdana" w:hAnsi="Arial" w:cs="Arial"/>
          <w:iCs/>
          <w:w w:val="95"/>
        </w:rPr>
        <w:t>Dirimir</w:t>
      </w:r>
      <w:r w:rsidRPr="00C05000">
        <w:rPr>
          <w:rFonts w:ascii="Arial" w:eastAsia="Verdana" w:hAnsi="Arial" w:cs="Arial"/>
          <w:iCs/>
          <w:spacing w:val="-6"/>
          <w:w w:val="95"/>
        </w:rPr>
        <w:t xml:space="preserve"> </w:t>
      </w:r>
      <w:r w:rsidRPr="00C05000">
        <w:rPr>
          <w:rFonts w:ascii="Arial" w:eastAsia="Verdana" w:hAnsi="Arial" w:cs="Arial"/>
          <w:iCs/>
          <w:w w:val="95"/>
        </w:rPr>
        <w:t>los</w:t>
      </w:r>
      <w:r w:rsidRPr="00C05000">
        <w:rPr>
          <w:rFonts w:ascii="Arial" w:eastAsia="Verdana" w:hAnsi="Arial" w:cs="Arial"/>
          <w:iCs/>
          <w:spacing w:val="-8"/>
          <w:w w:val="95"/>
        </w:rPr>
        <w:t xml:space="preserve"> </w:t>
      </w:r>
      <w:r w:rsidRPr="00C05000">
        <w:rPr>
          <w:rFonts w:ascii="Arial" w:eastAsia="Verdana" w:hAnsi="Arial" w:cs="Arial"/>
          <w:iCs/>
          <w:w w:val="95"/>
        </w:rPr>
        <w:t>conflictos</w:t>
      </w:r>
      <w:r w:rsidRPr="00C05000">
        <w:rPr>
          <w:rFonts w:ascii="Arial" w:eastAsia="Verdana" w:hAnsi="Arial" w:cs="Arial"/>
          <w:iCs/>
          <w:spacing w:val="-9"/>
          <w:w w:val="95"/>
        </w:rPr>
        <w:t xml:space="preserve"> </w:t>
      </w:r>
      <w:r w:rsidRPr="00C05000">
        <w:rPr>
          <w:rFonts w:ascii="Arial" w:eastAsia="Verdana" w:hAnsi="Arial" w:cs="Arial"/>
          <w:iCs/>
          <w:w w:val="95"/>
        </w:rPr>
        <w:t>de</w:t>
      </w:r>
      <w:r w:rsidRPr="00C05000">
        <w:rPr>
          <w:rFonts w:ascii="Arial" w:eastAsia="Verdana" w:hAnsi="Arial" w:cs="Arial"/>
          <w:iCs/>
          <w:spacing w:val="-6"/>
          <w:w w:val="95"/>
        </w:rPr>
        <w:t xml:space="preserve"> </w:t>
      </w:r>
      <w:r w:rsidRPr="00C05000">
        <w:rPr>
          <w:rFonts w:ascii="Arial" w:eastAsia="Verdana" w:hAnsi="Arial" w:cs="Arial"/>
          <w:iCs/>
          <w:w w:val="95"/>
        </w:rPr>
        <w:t>competencias</w:t>
      </w:r>
      <w:r w:rsidRPr="00C05000">
        <w:rPr>
          <w:rFonts w:ascii="Arial" w:eastAsia="Verdana" w:hAnsi="Arial" w:cs="Arial"/>
          <w:iCs/>
          <w:spacing w:val="-3"/>
          <w:w w:val="95"/>
        </w:rPr>
        <w:t xml:space="preserve"> </w:t>
      </w:r>
      <w:r w:rsidRPr="00C05000">
        <w:rPr>
          <w:rFonts w:ascii="Arial" w:eastAsia="Verdana" w:hAnsi="Arial" w:cs="Arial"/>
          <w:b/>
          <w:iCs/>
          <w:w w:val="95"/>
        </w:rPr>
        <w:t>que</w:t>
      </w:r>
      <w:r w:rsidRPr="00C05000">
        <w:rPr>
          <w:rFonts w:ascii="Arial" w:eastAsia="Verdana" w:hAnsi="Arial" w:cs="Arial"/>
          <w:b/>
          <w:iCs/>
          <w:spacing w:val="-5"/>
          <w:w w:val="95"/>
        </w:rPr>
        <w:t xml:space="preserve"> </w:t>
      </w:r>
      <w:r w:rsidRPr="00C05000">
        <w:rPr>
          <w:rFonts w:ascii="Arial" w:eastAsia="Verdana" w:hAnsi="Arial" w:cs="Arial"/>
          <w:b/>
          <w:iCs/>
          <w:w w:val="95"/>
        </w:rPr>
        <w:t>surjan</w:t>
      </w:r>
      <w:r w:rsidRPr="00C05000">
        <w:rPr>
          <w:rFonts w:ascii="Arial" w:eastAsia="Verdana" w:hAnsi="Arial" w:cs="Arial"/>
          <w:b/>
          <w:iCs/>
          <w:spacing w:val="-2"/>
          <w:w w:val="95"/>
        </w:rPr>
        <w:t xml:space="preserve"> </w:t>
      </w:r>
      <w:r w:rsidRPr="00C05000">
        <w:rPr>
          <w:rFonts w:ascii="Arial" w:eastAsia="Verdana" w:hAnsi="Arial" w:cs="Arial"/>
          <w:b/>
          <w:iCs/>
          <w:w w:val="95"/>
        </w:rPr>
        <w:t>entre</w:t>
      </w:r>
      <w:r w:rsidRPr="00C05000">
        <w:rPr>
          <w:rFonts w:ascii="Arial" w:eastAsia="Verdana" w:hAnsi="Arial" w:cs="Arial"/>
          <w:b/>
          <w:iCs/>
          <w:spacing w:val="-6"/>
          <w:w w:val="95"/>
        </w:rPr>
        <w:t xml:space="preserve"> </w:t>
      </w:r>
      <w:r w:rsidRPr="00C05000">
        <w:rPr>
          <w:rFonts w:ascii="Arial" w:eastAsia="Verdana" w:hAnsi="Arial" w:cs="Arial"/>
          <w:b/>
          <w:iCs/>
          <w:w w:val="95"/>
        </w:rPr>
        <w:t>las</w:t>
      </w:r>
      <w:r w:rsidRPr="00C05000">
        <w:rPr>
          <w:rFonts w:ascii="Arial" w:eastAsia="Verdana" w:hAnsi="Arial" w:cs="Arial"/>
          <w:b/>
          <w:iCs/>
          <w:spacing w:val="-2"/>
          <w:w w:val="95"/>
        </w:rPr>
        <w:t xml:space="preserve"> </w:t>
      </w:r>
      <w:r w:rsidRPr="00C05000">
        <w:rPr>
          <w:rFonts w:ascii="Arial" w:eastAsia="Verdana" w:hAnsi="Arial" w:cs="Arial"/>
          <w:b/>
          <w:iCs/>
          <w:w w:val="95"/>
        </w:rPr>
        <w:t>secciones</w:t>
      </w:r>
      <w:r w:rsidRPr="00C05000">
        <w:rPr>
          <w:rFonts w:ascii="Arial" w:eastAsia="Verdana" w:hAnsi="Arial" w:cs="Arial"/>
          <w:b/>
          <w:iCs/>
          <w:spacing w:val="-3"/>
          <w:w w:val="95"/>
        </w:rPr>
        <w:t xml:space="preserve"> </w:t>
      </w:r>
      <w:r w:rsidRPr="00C05000">
        <w:rPr>
          <w:rFonts w:ascii="Arial" w:eastAsia="Verdana" w:hAnsi="Arial" w:cs="Arial"/>
          <w:b/>
          <w:iCs/>
          <w:w w:val="95"/>
        </w:rPr>
        <w:t>o</w:t>
      </w:r>
      <w:r w:rsidRPr="00C05000">
        <w:rPr>
          <w:rFonts w:ascii="Arial" w:eastAsia="Verdana" w:hAnsi="Arial" w:cs="Arial"/>
          <w:b/>
          <w:iCs/>
          <w:spacing w:val="-69"/>
          <w:w w:val="95"/>
        </w:rPr>
        <w:t xml:space="preserve"> </w:t>
      </w:r>
      <w:r w:rsidRPr="00C05000">
        <w:rPr>
          <w:rFonts w:ascii="Arial" w:eastAsia="Verdana" w:hAnsi="Arial" w:cs="Arial"/>
          <w:b/>
          <w:iCs/>
          <w:w w:val="95"/>
        </w:rPr>
        <w:t xml:space="preserve">subsecciones del mismo tribunal </w:t>
      </w:r>
      <w:r w:rsidRPr="00C05000">
        <w:rPr>
          <w:rFonts w:ascii="Arial" w:eastAsia="Verdana" w:hAnsi="Arial" w:cs="Arial"/>
          <w:iCs/>
          <w:w w:val="95"/>
        </w:rPr>
        <w:t>y aquellos que se susciten entre dos</w:t>
      </w:r>
      <w:r w:rsidRPr="00C05000">
        <w:rPr>
          <w:rFonts w:ascii="Arial" w:eastAsia="Verdana" w:hAnsi="Arial" w:cs="Arial"/>
          <w:iCs/>
          <w:spacing w:val="1"/>
          <w:w w:val="95"/>
        </w:rPr>
        <w:t xml:space="preserve"> </w:t>
      </w:r>
      <w:r w:rsidRPr="00C05000">
        <w:rPr>
          <w:rFonts w:ascii="Arial" w:eastAsia="Verdana" w:hAnsi="Arial" w:cs="Arial"/>
          <w:iCs/>
          <w:w w:val="90"/>
        </w:rPr>
        <w:t>jueces</w:t>
      </w:r>
      <w:r w:rsidRPr="00C05000">
        <w:rPr>
          <w:rFonts w:ascii="Arial" w:eastAsia="Verdana" w:hAnsi="Arial" w:cs="Arial"/>
          <w:iCs/>
          <w:spacing w:val="-7"/>
          <w:w w:val="90"/>
        </w:rPr>
        <w:t xml:space="preserve"> </w:t>
      </w:r>
      <w:r w:rsidRPr="00C05000">
        <w:rPr>
          <w:rFonts w:ascii="Arial" w:eastAsia="Verdana" w:hAnsi="Arial" w:cs="Arial"/>
          <w:iCs/>
          <w:w w:val="90"/>
        </w:rPr>
        <w:t>administrativos</w:t>
      </w:r>
      <w:r w:rsidRPr="00C05000">
        <w:rPr>
          <w:rFonts w:ascii="Arial" w:eastAsia="Verdana" w:hAnsi="Arial" w:cs="Arial"/>
          <w:iCs/>
          <w:spacing w:val="-7"/>
          <w:w w:val="90"/>
        </w:rPr>
        <w:t xml:space="preserve"> </w:t>
      </w:r>
      <w:r w:rsidRPr="00C05000">
        <w:rPr>
          <w:rFonts w:ascii="Arial" w:eastAsia="Verdana" w:hAnsi="Arial" w:cs="Arial"/>
          <w:iCs/>
          <w:w w:val="90"/>
        </w:rPr>
        <w:t>del</w:t>
      </w:r>
      <w:r w:rsidRPr="00C05000">
        <w:rPr>
          <w:rFonts w:ascii="Arial" w:eastAsia="Verdana" w:hAnsi="Arial" w:cs="Arial"/>
          <w:iCs/>
          <w:spacing w:val="-6"/>
          <w:w w:val="90"/>
        </w:rPr>
        <w:t xml:space="preserve"> </w:t>
      </w:r>
      <w:r w:rsidRPr="00C05000">
        <w:rPr>
          <w:rFonts w:ascii="Arial" w:eastAsia="Verdana" w:hAnsi="Arial" w:cs="Arial"/>
          <w:iCs/>
          <w:w w:val="90"/>
        </w:rPr>
        <w:t>mismo</w:t>
      </w:r>
      <w:r w:rsidRPr="00C05000">
        <w:rPr>
          <w:rFonts w:ascii="Arial" w:eastAsia="Verdana" w:hAnsi="Arial" w:cs="Arial"/>
          <w:iCs/>
          <w:spacing w:val="-6"/>
          <w:w w:val="90"/>
        </w:rPr>
        <w:t xml:space="preserve"> </w:t>
      </w:r>
      <w:r w:rsidRPr="00C05000">
        <w:rPr>
          <w:rFonts w:ascii="Arial" w:eastAsia="Verdana" w:hAnsi="Arial" w:cs="Arial"/>
          <w:iCs/>
          <w:w w:val="90"/>
        </w:rPr>
        <w:t>distrito.»</w:t>
      </w:r>
      <w:r w:rsidRPr="00C05000">
        <w:rPr>
          <w:rFonts w:ascii="Arial" w:eastAsia="Verdana" w:hAnsi="Arial" w:cs="Arial"/>
          <w:iCs/>
          <w:spacing w:val="1"/>
          <w:w w:val="90"/>
        </w:rPr>
        <w:t xml:space="preserve"> </w:t>
      </w:r>
      <w:r w:rsidRPr="00C05000">
        <w:rPr>
          <w:rFonts w:ascii="Arial" w:eastAsia="Verdana" w:hAnsi="Arial" w:cs="Arial"/>
          <w:iCs/>
          <w:w w:val="90"/>
        </w:rPr>
        <w:t>(Resaltado nuestro)</w:t>
      </w:r>
    </w:p>
    <w:p w14:paraId="09921D72" w14:textId="77777777" w:rsidR="00C05000" w:rsidRPr="00C05000" w:rsidRDefault="00C05000" w:rsidP="00C05000">
      <w:pPr>
        <w:spacing w:before="2"/>
        <w:rPr>
          <w:rFonts w:ascii="Arial" w:eastAsia="Verdana" w:hAnsi="Arial" w:cs="Arial"/>
          <w:sz w:val="24"/>
          <w:szCs w:val="24"/>
        </w:rPr>
      </w:pPr>
    </w:p>
    <w:p w14:paraId="4580624D" w14:textId="77777777" w:rsidR="00C05000" w:rsidRPr="00C05000" w:rsidRDefault="00C05000" w:rsidP="00C05000">
      <w:pPr>
        <w:spacing w:line="360" w:lineRule="auto"/>
        <w:ind w:right="-5"/>
        <w:jc w:val="both"/>
        <w:outlineLvl w:val="0"/>
        <w:rPr>
          <w:rFonts w:ascii="Arial" w:eastAsia="Tahoma" w:hAnsi="Arial" w:cs="Arial"/>
          <w:bCs/>
          <w:sz w:val="24"/>
          <w:szCs w:val="24"/>
        </w:rPr>
      </w:pPr>
      <w:r w:rsidRPr="00C05000">
        <w:rPr>
          <w:rFonts w:ascii="Arial" w:eastAsia="Tahoma" w:hAnsi="Arial" w:cs="Arial"/>
          <w:bCs/>
          <w:sz w:val="24"/>
          <w:szCs w:val="24"/>
        </w:rPr>
        <w:t>De conformidad con la citada norma, se observa que el auto mediante el cual se decida remitir un proceso a otra Sección o Subsección del mismo Tribunal debe ser proferido por la Sala de Sección o Subsección a la que pertenezca el Magistrado Ponente.</w:t>
      </w:r>
    </w:p>
    <w:p w14:paraId="6947ED2D" w14:textId="77777777" w:rsidR="00C05000" w:rsidRPr="00C05000" w:rsidRDefault="00C05000" w:rsidP="00C05000">
      <w:pPr>
        <w:spacing w:line="360" w:lineRule="auto"/>
        <w:ind w:right="-5"/>
        <w:jc w:val="both"/>
        <w:outlineLvl w:val="0"/>
        <w:rPr>
          <w:rFonts w:ascii="Arial" w:eastAsia="Tahoma" w:hAnsi="Arial" w:cs="Arial"/>
          <w:bCs/>
          <w:sz w:val="24"/>
          <w:szCs w:val="24"/>
        </w:rPr>
      </w:pPr>
    </w:p>
    <w:p w14:paraId="0762C2F3" w14:textId="196BCFB6" w:rsidR="00C05000" w:rsidRPr="00C05000" w:rsidRDefault="00C05000" w:rsidP="00C05000">
      <w:pPr>
        <w:spacing w:line="360" w:lineRule="auto"/>
        <w:ind w:right="-5"/>
        <w:jc w:val="both"/>
        <w:outlineLvl w:val="0"/>
        <w:rPr>
          <w:rFonts w:ascii="Arial" w:eastAsia="Tahoma" w:hAnsi="Arial" w:cs="Arial"/>
          <w:bCs/>
          <w:sz w:val="24"/>
          <w:szCs w:val="24"/>
        </w:rPr>
      </w:pPr>
      <w:r w:rsidRPr="00C05000">
        <w:rPr>
          <w:rFonts w:ascii="Arial" w:eastAsia="Tahoma" w:hAnsi="Arial" w:cs="Arial"/>
          <w:bCs/>
          <w:sz w:val="24"/>
          <w:szCs w:val="24"/>
        </w:rPr>
        <w:t xml:space="preserve">Determinación que encuentra fundamento en la situación que puede llegar a presentarse, en aquellos casos en que la Sección o Subsección al que se remita el proceso, se considere de igual manera incompetente, toda vez que la decisión tomada al remitir el proceso conllevaría a comprometer a la totalidad de la Sala en el conflicto de competencias que se suscitaría, lo que significa que la decisión de declararse incompetente en un determinado tema, debe ser tomada por la Sala de decisión cuando se esté ante un juez plural, pues de ser tomada únicamente por uno de los </w:t>
      </w:r>
      <w:r>
        <w:rPr>
          <w:rFonts w:ascii="Arial" w:eastAsia="Tahoma" w:hAnsi="Arial" w:cs="Arial"/>
          <w:bCs/>
          <w:sz w:val="24"/>
          <w:szCs w:val="24"/>
        </w:rPr>
        <w:t>m</w:t>
      </w:r>
      <w:r w:rsidRPr="00C05000">
        <w:rPr>
          <w:rFonts w:ascii="Arial" w:eastAsia="Tahoma" w:hAnsi="Arial" w:cs="Arial"/>
          <w:bCs/>
          <w:sz w:val="24"/>
          <w:szCs w:val="24"/>
        </w:rPr>
        <w:t>agistrados que la integran, puede conllevar a que se suscite un conflicto de competencias para la Sección o Subsección, sin que los demás magistrados compartan la decisión tomada.</w:t>
      </w:r>
    </w:p>
    <w:p w14:paraId="72DD9175" w14:textId="0F11B26D" w:rsidR="00C05000" w:rsidRDefault="00C05000" w:rsidP="00C05000">
      <w:pPr>
        <w:spacing w:line="360" w:lineRule="auto"/>
        <w:ind w:right="-5"/>
        <w:jc w:val="both"/>
        <w:outlineLvl w:val="0"/>
        <w:rPr>
          <w:rFonts w:ascii="Arial" w:eastAsia="Tahoma" w:hAnsi="Arial" w:cs="Arial"/>
          <w:bCs/>
          <w:sz w:val="24"/>
          <w:szCs w:val="24"/>
        </w:rPr>
      </w:pPr>
    </w:p>
    <w:p w14:paraId="34F6B27A" w14:textId="77777777" w:rsidR="00250282" w:rsidRPr="00C05000" w:rsidRDefault="00250282" w:rsidP="00C05000">
      <w:pPr>
        <w:spacing w:line="360" w:lineRule="auto"/>
        <w:ind w:right="-5"/>
        <w:jc w:val="both"/>
        <w:outlineLvl w:val="0"/>
        <w:rPr>
          <w:rFonts w:ascii="Arial" w:eastAsia="Tahoma" w:hAnsi="Arial" w:cs="Arial"/>
          <w:bCs/>
          <w:sz w:val="24"/>
          <w:szCs w:val="24"/>
        </w:rPr>
      </w:pPr>
    </w:p>
    <w:p w14:paraId="392223A6" w14:textId="77777777" w:rsidR="00C05000" w:rsidRPr="00C05000" w:rsidRDefault="00C05000" w:rsidP="00C05000">
      <w:pPr>
        <w:spacing w:line="360" w:lineRule="auto"/>
        <w:ind w:right="-5"/>
        <w:jc w:val="both"/>
        <w:outlineLvl w:val="0"/>
        <w:rPr>
          <w:rFonts w:ascii="Arial" w:eastAsia="Tahoma" w:hAnsi="Arial" w:cs="Arial"/>
          <w:bCs/>
          <w:sz w:val="24"/>
          <w:szCs w:val="24"/>
        </w:rPr>
      </w:pPr>
      <w:r w:rsidRPr="00C05000">
        <w:rPr>
          <w:rFonts w:ascii="Arial" w:eastAsia="Tahoma" w:hAnsi="Arial" w:cs="Arial"/>
          <w:bCs/>
          <w:sz w:val="24"/>
          <w:szCs w:val="24"/>
        </w:rPr>
        <w:lastRenderedPageBreak/>
        <w:t>En consecuencia, concluye la Sala, que los autos por medio de los cuales, la subsección declare su falta de competencia y ordene la remisión de los procesos a otra sección o subsección de esta Corporación, deberán ser proferidos por la Sala y no por el Magistrado Ponente.</w:t>
      </w:r>
    </w:p>
    <w:p w14:paraId="6DBE71BE" w14:textId="77777777" w:rsidR="00C05000" w:rsidRPr="00C05000" w:rsidRDefault="00C05000" w:rsidP="00C05000">
      <w:pPr>
        <w:spacing w:line="360" w:lineRule="auto"/>
        <w:ind w:right="-5"/>
        <w:jc w:val="both"/>
        <w:outlineLvl w:val="0"/>
        <w:rPr>
          <w:rFonts w:ascii="Arial" w:eastAsia="Tahoma" w:hAnsi="Arial" w:cs="Arial"/>
          <w:bCs/>
          <w:sz w:val="24"/>
          <w:szCs w:val="24"/>
        </w:rPr>
      </w:pPr>
    </w:p>
    <w:p w14:paraId="3E1E6914" w14:textId="77777777" w:rsidR="00C05000" w:rsidRPr="00C05000" w:rsidRDefault="00C05000" w:rsidP="00C05000">
      <w:pPr>
        <w:spacing w:line="360" w:lineRule="auto"/>
        <w:ind w:right="-5"/>
        <w:jc w:val="both"/>
        <w:outlineLvl w:val="0"/>
        <w:rPr>
          <w:rFonts w:ascii="Arial" w:eastAsia="Tahoma" w:hAnsi="Arial" w:cs="Arial"/>
          <w:bCs/>
          <w:sz w:val="24"/>
          <w:szCs w:val="24"/>
        </w:rPr>
      </w:pPr>
      <w:r w:rsidRPr="00C05000">
        <w:rPr>
          <w:rFonts w:ascii="Arial" w:eastAsia="Tahoma" w:hAnsi="Arial" w:cs="Arial"/>
          <w:bCs/>
          <w:sz w:val="24"/>
          <w:szCs w:val="24"/>
        </w:rPr>
        <w:t>Con fundamento en lo expuesto, el presente auto, mediante el cual se declarará la falta de competencia de la Sección Tercera de este Tribunal Administrativo, será proferido por la Sala de la Subsección.</w:t>
      </w:r>
    </w:p>
    <w:p w14:paraId="2A73C6BB" w14:textId="77777777" w:rsidR="00C05000" w:rsidRDefault="00C05000" w:rsidP="00965F8D">
      <w:pPr>
        <w:pStyle w:val="Textoindependiente"/>
        <w:spacing w:line="360" w:lineRule="auto"/>
        <w:jc w:val="both"/>
      </w:pPr>
    </w:p>
    <w:p w14:paraId="3699D496" w14:textId="053DDDE7" w:rsidR="00CD37AC" w:rsidRPr="00C05000" w:rsidRDefault="00C05000" w:rsidP="005C24D6">
      <w:pPr>
        <w:pStyle w:val="Prrafodelista"/>
        <w:numPr>
          <w:ilvl w:val="1"/>
          <w:numId w:val="3"/>
        </w:numPr>
        <w:spacing w:line="360" w:lineRule="auto"/>
        <w:jc w:val="center"/>
        <w:rPr>
          <w:rFonts w:ascii="Arial" w:hAnsi="Arial" w:cs="Arial"/>
          <w:b/>
          <w:spacing w:val="-3"/>
          <w:sz w:val="24"/>
        </w:rPr>
      </w:pPr>
      <w:r w:rsidRPr="00C05000">
        <w:rPr>
          <w:rFonts w:ascii="Arial" w:hAnsi="Arial" w:cs="Arial"/>
          <w:b/>
          <w:spacing w:val="-3"/>
          <w:sz w:val="24"/>
        </w:rPr>
        <w:t>DE LA DISTRIBUCIÓN DE FUNCIONES POR SECCIONES EN EL TRIBUNAL ADMINISTRATIVO DE CUNDINAMARCA</w:t>
      </w:r>
    </w:p>
    <w:p w14:paraId="4DB33497" w14:textId="447B2E3A" w:rsidR="00CD37AC" w:rsidRDefault="00CD37AC" w:rsidP="00965F8D">
      <w:pPr>
        <w:pStyle w:val="Textoindependiente"/>
        <w:spacing w:line="360" w:lineRule="auto"/>
        <w:jc w:val="both"/>
      </w:pPr>
    </w:p>
    <w:p w14:paraId="41EA59ED" w14:textId="7311F2D2" w:rsidR="00C05000" w:rsidRPr="00C05000" w:rsidRDefault="009E32DE" w:rsidP="00C05000">
      <w:pPr>
        <w:spacing w:line="360" w:lineRule="auto"/>
        <w:ind w:right="-5"/>
        <w:jc w:val="both"/>
        <w:outlineLvl w:val="0"/>
        <w:rPr>
          <w:rFonts w:ascii="Arial" w:eastAsia="Tahoma" w:hAnsi="Arial" w:cs="Arial"/>
          <w:bCs/>
          <w:sz w:val="24"/>
          <w:szCs w:val="24"/>
        </w:rPr>
      </w:pPr>
      <w:r>
        <w:rPr>
          <w:rFonts w:ascii="Arial" w:eastAsia="Tahoma" w:hAnsi="Arial" w:cs="Arial"/>
          <w:bCs/>
          <w:sz w:val="24"/>
          <w:szCs w:val="24"/>
        </w:rPr>
        <w:t>E</w:t>
      </w:r>
      <w:r w:rsidRPr="00C05000">
        <w:rPr>
          <w:rFonts w:ascii="Arial" w:eastAsia="Tahoma" w:hAnsi="Arial" w:cs="Arial"/>
          <w:bCs/>
          <w:sz w:val="24"/>
          <w:szCs w:val="24"/>
        </w:rPr>
        <w:t>n vigencia de la Constitución Política de 1886</w:t>
      </w:r>
      <w:r>
        <w:rPr>
          <w:rFonts w:ascii="Arial" w:eastAsia="Tahoma" w:hAnsi="Arial" w:cs="Arial"/>
          <w:bCs/>
          <w:sz w:val="24"/>
          <w:szCs w:val="24"/>
        </w:rPr>
        <w:t xml:space="preserve">, el Congreso de la República aprobó </w:t>
      </w:r>
      <w:r w:rsidR="00C05000" w:rsidRPr="00C05000">
        <w:rPr>
          <w:rFonts w:ascii="Arial" w:eastAsia="Tahoma" w:hAnsi="Arial" w:cs="Arial"/>
          <w:bCs/>
          <w:sz w:val="24"/>
          <w:szCs w:val="24"/>
        </w:rPr>
        <w:t>la Ley 30 de 1987</w:t>
      </w:r>
      <w:r>
        <w:rPr>
          <w:rFonts w:ascii="Arial" w:eastAsia="Tahoma" w:hAnsi="Arial" w:cs="Arial"/>
          <w:bCs/>
          <w:sz w:val="24"/>
          <w:szCs w:val="24"/>
        </w:rPr>
        <w:t xml:space="preserve">, por medio de la cual </w:t>
      </w:r>
      <w:r w:rsidR="00C05000" w:rsidRPr="00C05000">
        <w:rPr>
          <w:rFonts w:ascii="Arial" w:eastAsia="Tahoma" w:hAnsi="Arial" w:cs="Arial"/>
          <w:bCs/>
          <w:sz w:val="24"/>
          <w:szCs w:val="24"/>
        </w:rPr>
        <w:t xml:space="preserve">se concedieron facultades extraordinarias al Presidente de la República, y en ejercicio de </w:t>
      </w:r>
      <w:r>
        <w:rPr>
          <w:rFonts w:ascii="Arial" w:eastAsia="Tahoma" w:hAnsi="Arial" w:cs="Arial"/>
          <w:bCs/>
          <w:sz w:val="24"/>
          <w:szCs w:val="24"/>
        </w:rPr>
        <w:t xml:space="preserve">estas </w:t>
      </w:r>
      <w:r w:rsidR="00C05000" w:rsidRPr="00C05000">
        <w:rPr>
          <w:rFonts w:ascii="Arial" w:eastAsia="Tahoma" w:hAnsi="Arial" w:cs="Arial"/>
          <w:bCs/>
          <w:sz w:val="24"/>
          <w:szCs w:val="24"/>
        </w:rPr>
        <w:t>se expidió el Decreto 2288 de 1989, decreto ley que constituye la única disposición que se refiere en el ordenamiento jurídico a la distribución de funciones entre las Secciones que conforman el Tribunal Administrativo de Cundinamarca.</w:t>
      </w:r>
    </w:p>
    <w:p w14:paraId="5688A9F2" w14:textId="77777777" w:rsidR="00C05000" w:rsidRPr="00C05000" w:rsidRDefault="00C05000" w:rsidP="00C05000">
      <w:pPr>
        <w:spacing w:line="360" w:lineRule="auto"/>
        <w:ind w:right="-5"/>
        <w:jc w:val="both"/>
        <w:outlineLvl w:val="0"/>
        <w:rPr>
          <w:rFonts w:ascii="Arial" w:eastAsia="Tahoma" w:hAnsi="Arial" w:cs="Arial"/>
          <w:bCs/>
          <w:sz w:val="24"/>
          <w:szCs w:val="24"/>
        </w:rPr>
      </w:pPr>
    </w:p>
    <w:p w14:paraId="53EC8261" w14:textId="2C5327C2" w:rsidR="00C05000" w:rsidRPr="00C05000" w:rsidRDefault="00C05000" w:rsidP="00C05000">
      <w:pPr>
        <w:spacing w:line="360" w:lineRule="auto"/>
        <w:ind w:right="-5"/>
        <w:jc w:val="both"/>
        <w:outlineLvl w:val="0"/>
        <w:rPr>
          <w:rFonts w:ascii="Arial" w:eastAsia="Tahoma" w:hAnsi="Arial" w:cs="Arial"/>
          <w:bCs/>
          <w:sz w:val="24"/>
          <w:szCs w:val="24"/>
        </w:rPr>
      </w:pPr>
      <w:r w:rsidRPr="00C05000">
        <w:rPr>
          <w:rFonts w:ascii="Arial" w:eastAsia="Tahoma" w:hAnsi="Arial" w:cs="Arial"/>
          <w:bCs/>
          <w:sz w:val="24"/>
          <w:szCs w:val="24"/>
        </w:rPr>
        <w:t xml:space="preserve">Si bien, con posterioridad, el Consejo Superior de la Judicatura expidió el Acuerdo 207 de 1997, este se refiere a aspectos administrativos y logísticos de las salas de los tribunales, pero no a temas de competencias, así mismo, con el advenimiento de la Constitución Política de 1991, además de las leyes 1437 de 2001 y 2080 de 2021, normas que modificaron competencias, ninguna de ellas </w:t>
      </w:r>
      <w:r w:rsidR="009E32DE">
        <w:rPr>
          <w:rFonts w:ascii="Arial" w:eastAsia="Tahoma" w:hAnsi="Arial" w:cs="Arial"/>
          <w:bCs/>
          <w:sz w:val="24"/>
          <w:szCs w:val="24"/>
        </w:rPr>
        <w:t xml:space="preserve">se refiere </w:t>
      </w:r>
      <w:r w:rsidRPr="00C05000">
        <w:rPr>
          <w:rFonts w:ascii="Arial" w:eastAsia="Tahoma" w:hAnsi="Arial" w:cs="Arial"/>
          <w:bCs/>
          <w:sz w:val="24"/>
          <w:szCs w:val="24"/>
        </w:rPr>
        <w:t xml:space="preserve">directamente </w:t>
      </w:r>
      <w:r w:rsidR="009E32DE">
        <w:rPr>
          <w:rFonts w:ascii="Arial" w:eastAsia="Tahoma" w:hAnsi="Arial" w:cs="Arial"/>
          <w:bCs/>
          <w:sz w:val="24"/>
          <w:szCs w:val="24"/>
        </w:rPr>
        <w:t xml:space="preserve">a </w:t>
      </w:r>
      <w:r w:rsidRPr="00C05000">
        <w:rPr>
          <w:rFonts w:ascii="Arial" w:eastAsia="Tahoma" w:hAnsi="Arial" w:cs="Arial"/>
          <w:bCs/>
          <w:sz w:val="24"/>
          <w:szCs w:val="24"/>
        </w:rPr>
        <w:t xml:space="preserve">la asignación de trabajo </w:t>
      </w:r>
      <w:r w:rsidR="009E32DE">
        <w:rPr>
          <w:rFonts w:ascii="Arial" w:eastAsia="Tahoma" w:hAnsi="Arial" w:cs="Arial"/>
          <w:bCs/>
          <w:sz w:val="24"/>
          <w:szCs w:val="24"/>
        </w:rPr>
        <w:t xml:space="preserve">correspondiente </w:t>
      </w:r>
      <w:r w:rsidRPr="00C05000">
        <w:rPr>
          <w:rFonts w:ascii="Arial" w:eastAsia="Tahoma" w:hAnsi="Arial" w:cs="Arial"/>
          <w:bCs/>
          <w:sz w:val="24"/>
          <w:szCs w:val="24"/>
        </w:rPr>
        <w:t>a la Sección Tercera del Tribunal.</w:t>
      </w:r>
    </w:p>
    <w:p w14:paraId="3352986F" w14:textId="77777777" w:rsidR="00C05000" w:rsidRPr="00C05000" w:rsidRDefault="00C05000" w:rsidP="00C05000">
      <w:pPr>
        <w:spacing w:line="360" w:lineRule="auto"/>
        <w:ind w:right="-5"/>
        <w:jc w:val="both"/>
        <w:outlineLvl w:val="0"/>
        <w:rPr>
          <w:rFonts w:ascii="Arial" w:eastAsia="Tahoma" w:hAnsi="Arial" w:cs="Arial"/>
          <w:bCs/>
          <w:sz w:val="24"/>
          <w:szCs w:val="24"/>
        </w:rPr>
      </w:pPr>
    </w:p>
    <w:p w14:paraId="02AEA1F6" w14:textId="77777777" w:rsidR="00C05000" w:rsidRPr="00C05000" w:rsidRDefault="00C05000" w:rsidP="00C05000">
      <w:pPr>
        <w:spacing w:line="360" w:lineRule="auto"/>
        <w:ind w:right="-5"/>
        <w:jc w:val="both"/>
        <w:outlineLvl w:val="0"/>
        <w:rPr>
          <w:rFonts w:ascii="Arial" w:eastAsia="Tahoma" w:hAnsi="Arial" w:cs="Arial"/>
          <w:bCs/>
          <w:sz w:val="24"/>
          <w:szCs w:val="24"/>
        </w:rPr>
      </w:pPr>
      <w:r w:rsidRPr="00C05000">
        <w:rPr>
          <w:rFonts w:ascii="Arial" w:eastAsia="Tahoma" w:hAnsi="Arial" w:cs="Arial"/>
          <w:bCs/>
          <w:sz w:val="24"/>
          <w:szCs w:val="24"/>
        </w:rPr>
        <w:t>Es por lo anterior, que la Sala Plena de esta Corporación, al resolver conflictos de competencias entre otros, ha venido otorgando el conocimiento de ciertos asuntos a las diversas secciones, entre ellas el tema de repetición; y en ese orden de ideas, el Decreto 2288 de 1989, vigente en la actualidad, se constituye en la única fuente jurídica en materia de atribución de competencias.</w:t>
      </w:r>
    </w:p>
    <w:p w14:paraId="0088005C" w14:textId="77777777" w:rsidR="00C05000" w:rsidRPr="00C05000" w:rsidRDefault="00C05000" w:rsidP="00C05000">
      <w:pPr>
        <w:spacing w:line="360" w:lineRule="auto"/>
        <w:ind w:right="-5"/>
        <w:jc w:val="both"/>
        <w:outlineLvl w:val="0"/>
        <w:rPr>
          <w:rFonts w:ascii="Arial" w:eastAsia="Tahoma" w:hAnsi="Arial" w:cs="Arial"/>
          <w:bCs/>
          <w:sz w:val="24"/>
          <w:szCs w:val="24"/>
        </w:rPr>
      </w:pPr>
    </w:p>
    <w:p w14:paraId="7C82806B" w14:textId="77777777" w:rsidR="00C05000" w:rsidRPr="00C05000" w:rsidRDefault="00C05000" w:rsidP="00C05000">
      <w:pPr>
        <w:spacing w:line="360" w:lineRule="auto"/>
        <w:ind w:right="-5"/>
        <w:jc w:val="both"/>
        <w:outlineLvl w:val="0"/>
        <w:rPr>
          <w:rFonts w:ascii="Arial" w:eastAsia="Tahoma" w:hAnsi="Arial" w:cs="Arial"/>
          <w:bCs/>
          <w:sz w:val="24"/>
          <w:szCs w:val="24"/>
        </w:rPr>
      </w:pPr>
      <w:bookmarkStart w:id="0" w:name="_Hlk118452555"/>
      <w:r w:rsidRPr="00C05000">
        <w:rPr>
          <w:rFonts w:ascii="Arial" w:eastAsia="Tahoma" w:hAnsi="Arial" w:cs="Arial"/>
          <w:bCs/>
          <w:sz w:val="24"/>
          <w:szCs w:val="24"/>
        </w:rPr>
        <w:t xml:space="preserve">Bajo esta óptica, </w:t>
      </w:r>
      <w:bookmarkStart w:id="1" w:name="_Hlk121070945"/>
      <w:r w:rsidRPr="00C05000">
        <w:rPr>
          <w:rFonts w:ascii="Arial" w:eastAsia="Tahoma" w:hAnsi="Arial" w:cs="Arial"/>
          <w:bCs/>
          <w:sz w:val="24"/>
          <w:szCs w:val="24"/>
        </w:rPr>
        <w:t>el artículo 18 del Decreto Ley 2288 de 1989 contiene las atribuciones de las secciones que conforman el Tribunal Administrativo de Cundinamarca</w:t>
      </w:r>
      <w:bookmarkEnd w:id="1"/>
      <w:r w:rsidRPr="00C05000">
        <w:rPr>
          <w:rFonts w:ascii="Arial" w:eastAsia="Tahoma" w:hAnsi="Arial" w:cs="Arial"/>
          <w:bCs/>
          <w:sz w:val="24"/>
          <w:szCs w:val="24"/>
        </w:rPr>
        <w:t>, así:</w:t>
      </w:r>
    </w:p>
    <w:p w14:paraId="35858625" w14:textId="77777777" w:rsidR="00C05000" w:rsidRPr="00C05000" w:rsidRDefault="00C05000" w:rsidP="00C05000">
      <w:pPr>
        <w:spacing w:line="360" w:lineRule="auto"/>
        <w:ind w:right="-5"/>
        <w:jc w:val="both"/>
        <w:outlineLvl w:val="0"/>
        <w:rPr>
          <w:rFonts w:ascii="Arial" w:eastAsia="Tahoma" w:hAnsi="Arial" w:cs="Arial"/>
          <w:bCs/>
          <w:sz w:val="24"/>
          <w:szCs w:val="24"/>
        </w:rPr>
      </w:pPr>
    </w:p>
    <w:p w14:paraId="5E781B39" w14:textId="77777777" w:rsidR="00C05000" w:rsidRPr="00C05000" w:rsidRDefault="00C05000" w:rsidP="00C05000">
      <w:pPr>
        <w:spacing w:line="360" w:lineRule="auto"/>
        <w:ind w:left="720" w:right="-5"/>
        <w:jc w:val="both"/>
        <w:outlineLvl w:val="0"/>
        <w:rPr>
          <w:rFonts w:ascii="Arial" w:eastAsia="Tahoma" w:hAnsi="Arial" w:cs="Arial"/>
          <w:bCs/>
        </w:rPr>
      </w:pPr>
      <w:r w:rsidRPr="00C05000">
        <w:rPr>
          <w:rFonts w:ascii="Arial" w:eastAsia="Tahoma" w:hAnsi="Arial" w:cs="Arial"/>
          <w:b/>
        </w:rPr>
        <w:t>SECCIÓN PRIMERA.</w:t>
      </w:r>
      <w:r w:rsidRPr="00C05000">
        <w:rPr>
          <w:rFonts w:ascii="Arial" w:eastAsia="Tahoma" w:hAnsi="Arial" w:cs="Arial"/>
          <w:bCs/>
        </w:rPr>
        <w:t xml:space="preserve"> Le corresponde el conocimiento de los siguientes procesos y actuaciones: </w:t>
      </w:r>
    </w:p>
    <w:p w14:paraId="40B9351F" w14:textId="77777777" w:rsidR="00C05000" w:rsidRPr="00C05000" w:rsidRDefault="00C05000" w:rsidP="00C05000">
      <w:pPr>
        <w:spacing w:line="360" w:lineRule="auto"/>
        <w:ind w:left="720" w:right="-5"/>
        <w:jc w:val="both"/>
        <w:outlineLvl w:val="0"/>
        <w:rPr>
          <w:rFonts w:ascii="Arial" w:eastAsia="Tahoma" w:hAnsi="Arial" w:cs="Arial"/>
          <w:bCs/>
        </w:rPr>
      </w:pPr>
    </w:p>
    <w:p w14:paraId="1C37B0D1" w14:textId="77777777" w:rsidR="00C05000" w:rsidRPr="00C05000" w:rsidRDefault="00C05000" w:rsidP="00C05000">
      <w:pPr>
        <w:numPr>
          <w:ilvl w:val="1"/>
          <w:numId w:val="5"/>
        </w:numPr>
        <w:spacing w:line="360" w:lineRule="auto"/>
        <w:ind w:right="-5"/>
        <w:jc w:val="both"/>
        <w:outlineLvl w:val="0"/>
        <w:rPr>
          <w:rFonts w:ascii="Arial" w:eastAsia="Tahoma" w:hAnsi="Arial" w:cs="Arial"/>
          <w:bCs/>
        </w:rPr>
      </w:pPr>
      <w:r w:rsidRPr="00C05000">
        <w:rPr>
          <w:rFonts w:ascii="Arial" w:eastAsia="Tahoma" w:hAnsi="Arial" w:cs="Arial"/>
          <w:bCs/>
        </w:rPr>
        <w:t xml:space="preserve">De nulidad y restablecimiento del derecho que no correspondan a las demás </w:t>
      </w:r>
      <w:r w:rsidRPr="00C05000">
        <w:rPr>
          <w:rFonts w:ascii="Arial" w:eastAsia="Tahoma" w:hAnsi="Arial" w:cs="Arial"/>
          <w:bCs/>
        </w:rPr>
        <w:lastRenderedPageBreak/>
        <w:t xml:space="preserve">Secciones. </w:t>
      </w:r>
    </w:p>
    <w:bookmarkEnd w:id="0"/>
    <w:p w14:paraId="1F871180" w14:textId="77777777" w:rsidR="00C05000" w:rsidRPr="00C05000" w:rsidRDefault="00C05000" w:rsidP="00C05000">
      <w:pPr>
        <w:numPr>
          <w:ilvl w:val="1"/>
          <w:numId w:val="5"/>
        </w:numPr>
        <w:spacing w:line="360" w:lineRule="auto"/>
        <w:ind w:right="-5"/>
        <w:jc w:val="both"/>
        <w:outlineLvl w:val="0"/>
        <w:rPr>
          <w:rFonts w:ascii="Arial" w:eastAsia="Tahoma" w:hAnsi="Arial" w:cs="Arial"/>
          <w:bCs/>
        </w:rPr>
      </w:pPr>
      <w:r w:rsidRPr="00C05000">
        <w:rPr>
          <w:rFonts w:ascii="Arial" w:eastAsia="Tahoma" w:hAnsi="Arial" w:cs="Arial"/>
          <w:bCs/>
        </w:rPr>
        <w:t xml:space="preserve">Los electorales de competencia del Tribunal. </w:t>
      </w:r>
    </w:p>
    <w:p w14:paraId="1BB73198" w14:textId="0FFE5383" w:rsidR="00C05000" w:rsidRPr="00C05000" w:rsidRDefault="00C05000" w:rsidP="00C05000">
      <w:pPr>
        <w:numPr>
          <w:ilvl w:val="1"/>
          <w:numId w:val="5"/>
        </w:numPr>
        <w:spacing w:line="360" w:lineRule="auto"/>
        <w:ind w:right="-5"/>
        <w:jc w:val="both"/>
        <w:outlineLvl w:val="0"/>
        <w:rPr>
          <w:rFonts w:ascii="Arial" w:eastAsia="Tahoma" w:hAnsi="Arial" w:cs="Arial"/>
          <w:bCs/>
        </w:rPr>
      </w:pPr>
      <w:r w:rsidRPr="00C05000">
        <w:rPr>
          <w:rFonts w:ascii="Arial" w:eastAsia="Tahoma" w:hAnsi="Arial" w:cs="Arial"/>
          <w:bCs/>
        </w:rPr>
        <w:t xml:space="preserve">Los promovidos por el Gobernador de Cundinamarca, los </w:t>
      </w:r>
      <w:r w:rsidR="00CF02FF">
        <w:rPr>
          <w:rFonts w:ascii="Arial" w:eastAsia="Tahoma" w:hAnsi="Arial" w:cs="Arial"/>
          <w:bCs/>
        </w:rPr>
        <w:t>a</w:t>
      </w:r>
      <w:r w:rsidRPr="00C05000">
        <w:rPr>
          <w:rFonts w:ascii="Arial" w:eastAsia="Tahoma" w:hAnsi="Arial" w:cs="Arial"/>
          <w:bCs/>
        </w:rPr>
        <w:t xml:space="preserve">lcaldes del mismo Departamento o el del Distrito Especial de Bogotá, en los casos contemplados en los artículos 249 del Decreto-ley 1222 de 1986 y 101 del Decreto-ley 1333 de 1986. </w:t>
      </w:r>
    </w:p>
    <w:p w14:paraId="5DF662BE" w14:textId="7A11CB62" w:rsidR="00C05000" w:rsidRPr="00C05000" w:rsidRDefault="00C05000" w:rsidP="00C05000">
      <w:pPr>
        <w:numPr>
          <w:ilvl w:val="1"/>
          <w:numId w:val="5"/>
        </w:numPr>
        <w:spacing w:line="360" w:lineRule="auto"/>
        <w:ind w:right="-5"/>
        <w:jc w:val="both"/>
        <w:outlineLvl w:val="0"/>
        <w:rPr>
          <w:rFonts w:ascii="Arial" w:eastAsia="Tahoma" w:hAnsi="Arial" w:cs="Arial"/>
          <w:bCs/>
        </w:rPr>
      </w:pPr>
      <w:r w:rsidRPr="00C05000">
        <w:rPr>
          <w:rFonts w:ascii="Arial" w:eastAsia="Tahoma" w:hAnsi="Arial" w:cs="Arial"/>
          <w:bCs/>
        </w:rPr>
        <w:t xml:space="preserve">Las observaciones formuladas a los Acuerdos Municipales o Distritales y a los actos de los </w:t>
      </w:r>
      <w:r w:rsidR="009E32DE">
        <w:rPr>
          <w:rFonts w:ascii="Arial" w:eastAsia="Tahoma" w:hAnsi="Arial" w:cs="Arial"/>
          <w:bCs/>
        </w:rPr>
        <w:t>a</w:t>
      </w:r>
      <w:r w:rsidRPr="00C05000">
        <w:rPr>
          <w:rFonts w:ascii="Arial" w:eastAsia="Tahoma" w:hAnsi="Arial" w:cs="Arial"/>
          <w:bCs/>
        </w:rPr>
        <w:t xml:space="preserve">lcaldes, por motivos de inconstitucionalidad o ilegalidad. </w:t>
      </w:r>
    </w:p>
    <w:p w14:paraId="5036FAA6" w14:textId="77777777" w:rsidR="00C05000" w:rsidRPr="00C05000" w:rsidRDefault="00C05000" w:rsidP="00C05000">
      <w:pPr>
        <w:numPr>
          <w:ilvl w:val="1"/>
          <w:numId w:val="5"/>
        </w:numPr>
        <w:spacing w:line="360" w:lineRule="auto"/>
        <w:ind w:right="-5"/>
        <w:jc w:val="both"/>
        <w:outlineLvl w:val="0"/>
        <w:rPr>
          <w:rFonts w:ascii="Arial" w:eastAsia="Tahoma" w:hAnsi="Arial" w:cs="Arial"/>
          <w:bCs/>
        </w:rPr>
      </w:pPr>
      <w:r w:rsidRPr="00C05000">
        <w:rPr>
          <w:rFonts w:ascii="Arial" w:eastAsia="Tahoma" w:hAnsi="Arial" w:cs="Arial"/>
          <w:bCs/>
        </w:rPr>
        <w:t xml:space="preserve">Las objeciones a los proyectos de Ordenanza o de Acuerdo, en los casos previstos en la ley. </w:t>
      </w:r>
    </w:p>
    <w:p w14:paraId="683A9429" w14:textId="77777777" w:rsidR="00C05000" w:rsidRPr="00C05000" w:rsidRDefault="00C05000" w:rsidP="00C05000">
      <w:pPr>
        <w:numPr>
          <w:ilvl w:val="1"/>
          <w:numId w:val="5"/>
        </w:numPr>
        <w:spacing w:line="360" w:lineRule="auto"/>
        <w:ind w:right="-5"/>
        <w:jc w:val="both"/>
        <w:outlineLvl w:val="0"/>
        <w:rPr>
          <w:rFonts w:ascii="Arial" w:eastAsia="Tahoma" w:hAnsi="Arial" w:cs="Arial"/>
          <w:bCs/>
        </w:rPr>
      </w:pPr>
      <w:r w:rsidRPr="00C05000">
        <w:rPr>
          <w:rFonts w:ascii="Arial" w:eastAsia="Tahoma" w:hAnsi="Arial" w:cs="Arial"/>
          <w:bCs/>
        </w:rPr>
        <w:t xml:space="preserve">Los conflictos de competencia administrativa asignados al Tribunal. </w:t>
      </w:r>
    </w:p>
    <w:p w14:paraId="2A52CB47" w14:textId="77777777" w:rsidR="00C05000" w:rsidRPr="00C05000" w:rsidRDefault="00C05000" w:rsidP="00C05000">
      <w:pPr>
        <w:numPr>
          <w:ilvl w:val="1"/>
          <w:numId w:val="5"/>
        </w:numPr>
        <w:spacing w:line="360" w:lineRule="auto"/>
        <w:ind w:right="-5"/>
        <w:jc w:val="both"/>
        <w:outlineLvl w:val="0"/>
        <w:rPr>
          <w:rFonts w:ascii="Arial" w:eastAsia="Tahoma" w:hAnsi="Arial" w:cs="Arial"/>
          <w:bCs/>
        </w:rPr>
      </w:pPr>
      <w:r w:rsidRPr="00C05000">
        <w:rPr>
          <w:rFonts w:ascii="Arial" w:eastAsia="Tahoma" w:hAnsi="Arial" w:cs="Arial"/>
          <w:bCs/>
        </w:rPr>
        <w:t xml:space="preserve">La revisión de contratos, de conformidad con la ley. </w:t>
      </w:r>
    </w:p>
    <w:p w14:paraId="454D293A" w14:textId="77777777" w:rsidR="00C05000" w:rsidRPr="00C05000" w:rsidRDefault="00C05000" w:rsidP="00C05000">
      <w:pPr>
        <w:numPr>
          <w:ilvl w:val="1"/>
          <w:numId w:val="5"/>
        </w:numPr>
        <w:spacing w:line="360" w:lineRule="auto"/>
        <w:ind w:right="-5"/>
        <w:jc w:val="both"/>
        <w:outlineLvl w:val="0"/>
        <w:rPr>
          <w:rFonts w:ascii="Arial" w:eastAsia="Tahoma" w:hAnsi="Arial" w:cs="Arial"/>
          <w:bCs/>
        </w:rPr>
      </w:pPr>
      <w:r w:rsidRPr="00C05000">
        <w:rPr>
          <w:rFonts w:ascii="Arial" w:eastAsia="Tahoma" w:hAnsi="Arial" w:cs="Arial"/>
          <w:bCs/>
        </w:rPr>
        <w:t xml:space="preserve">Los recursos de insistencia en los casos contemplados en la Ley 57 de 1985. </w:t>
      </w:r>
    </w:p>
    <w:p w14:paraId="3C336605" w14:textId="77777777" w:rsidR="00C05000" w:rsidRPr="00C05000" w:rsidRDefault="00C05000" w:rsidP="00C05000">
      <w:pPr>
        <w:numPr>
          <w:ilvl w:val="1"/>
          <w:numId w:val="5"/>
        </w:numPr>
        <w:spacing w:line="360" w:lineRule="auto"/>
        <w:ind w:right="-5"/>
        <w:jc w:val="both"/>
        <w:outlineLvl w:val="0"/>
        <w:rPr>
          <w:rFonts w:ascii="Arial" w:eastAsia="Tahoma" w:hAnsi="Arial" w:cs="Arial"/>
          <w:bCs/>
        </w:rPr>
      </w:pPr>
      <w:r w:rsidRPr="00C05000">
        <w:rPr>
          <w:rFonts w:ascii="Arial" w:eastAsia="Tahoma" w:hAnsi="Arial" w:cs="Arial"/>
          <w:bCs/>
        </w:rPr>
        <w:t xml:space="preserve">De los demás asuntos de competencia del Tribunal, cuyo conocimiento no esté atribuido a las otras Secciones. </w:t>
      </w:r>
    </w:p>
    <w:p w14:paraId="1ADDA064" w14:textId="77777777" w:rsidR="00C05000" w:rsidRPr="00C05000" w:rsidRDefault="00C05000" w:rsidP="00C05000">
      <w:pPr>
        <w:spacing w:line="360" w:lineRule="auto"/>
        <w:ind w:left="720" w:right="-5"/>
        <w:jc w:val="both"/>
        <w:outlineLvl w:val="0"/>
        <w:rPr>
          <w:rFonts w:ascii="Arial" w:eastAsia="Tahoma" w:hAnsi="Arial" w:cs="Arial"/>
          <w:bCs/>
        </w:rPr>
      </w:pPr>
    </w:p>
    <w:p w14:paraId="435ED63F" w14:textId="77777777" w:rsidR="00C05000" w:rsidRPr="00C05000" w:rsidRDefault="00C05000" w:rsidP="00C05000">
      <w:pPr>
        <w:spacing w:line="360" w:lineRule="auto"/>
        <w:ind w:left="720" w:right="-5"/>
        <w:jc w:val="both"/>
        <w:outlineLvl w:val="0"/>
        <w:rPr>
          <w:rFonts w:ascii="Arial" w:eastAsia="Tahoma" w:hAnsi="Arial" w:cs="Arial"/>
          <w:bCs/>
        </w:rPr>
      </w:pPr>
      <w:r w:rsidRPr="00C05000">
        <w:rPr>
          <w:rFonts w:ascii="Arial" w:eastAsia="Tahoma" w:hAnsi="Arial" w:cs="Arial"/>
          <w:b/>
        </w:rPr>
        <w:t>SECCIÓN SEGUNDA.</w:t>
      </w:r>
      <w:r w:rsidRPr="00C05000">
        <w:rPr>
          <w:rFonts w:ascii="Arial" w:eastAsia="Tahoma" w:hAnsi="Arial" w:cs="Arial"/>
          <w:bCs/>
        </w:rPr>
        <w:t xml:space="preserve"> Le corresponde el conocimiento de los procesos de nulidad y de restablecimiento del derecho de carácter laboral, de competencia del Tribunal. </w:t>
      </w:r>
    </w:p>
    <w:p w14:paraId="284E1863" w14:textId="77777777" w:rsidR="00C05000" w:rsidRPr="00C05000" w:rsidRDefault="00C05000" w:rsidP="00C05000">
      <w:pPr>
        <w:spacing w:line="360" w:lineRule="auto"/>
        <w:ind w:left="720" w:right="-5"/>
        <w:jc w:val="both"/>
        <w:outlineLvl w:val="0"/>
        <w:rPr>
          <w:rFonts w:ascii="Arial" w:eastAsia="Tahoma" w:hAnsi="Arial" w:cs="Arial"/>
          <w:bCs/>
        </w:rPr>
      </w:pPr>
    </w:p>
    <w:p w14:paraId="570A5E36" w14:textId="15611EB7" w:rsidR="00C05000" w:rsidRPr="00C05000" w:rsidRDefault="00C05000" w:rsidP="00C05000">
      <w:pPr>
        <w:spacing w:line="360" w:lineRule="auto"/>
        <w:ind w:left="720" w:right="-5"/>
        <w:jc w:val="both"/>
        <w:outlineLvl w:val="0"/>
        <w:rPr>
          <w:rFonts w:ascii="Arial" w:eastAsia="Tahoma" w:hAnsi="Arial" w:cs="Arial"/>
          <w:bCs/>
        </w:rPr>
      </w:pPr>
      <w:r w:rsidRPr="00C05000">
        <w:rPr>
          <w:rFonts w:ascii="Arial" w:eastAsia="Tahoma" w:hAnsi="Arial" w:cs="Arial"/>
          <w:b/>
        </w:rPr>
        <w:t>PARÁGRAFO.</w:t>
      </w:r>
      <w:r w:rsidRPr="00C05000">
        <w:rPr>
          <w:rFonts w:ascii="Arial" w:eastAsia="Tahoma" w:hAnsi="Arial" w:cs="Arial"/>
          <w:bCs/>
        </w:rPr>
        <w:t xml:space="preserve"> La Sección Segunda estará dividida en tres (3) Subsecciones denominadas A, B y C, cada una integrada por cuatro (4) Magistrados. Los casos de empate que resulten en las </w:t>
      </w:r>
      <w:r w:rsidR="009E32DE">
        <w:rPr>
          <w:rFonts w:ascii="Arial" w:eastAsia="Tahoma" w:hAnsi="Arial" w:cs="Arial"/>
          <w:bCs/>
        </w:rPr>
        <w:t>S</w:t>
      </w:r>
      <w:r w:rsidRPr="00C05000">
        <w:rPr>
          <w:rFonts w:ascii="Arial" w:eastAsia="Tahoma" w:hAnsi="Arial" w:cs="Arial"/>
          <w:bCs/>
        </w:rPr>
        <w:t xml:space="preserve">ubsecciones serán dirimidos por la Sección Segunda en pleno. </w:t>
      </w:r>
    </w:p>
    <w:p w14:paraId="43CD2C10" w14:textId="77777777" w:rsidR="00C05000" w:rsidRPr="00C05000" w:rsidRDefault="00C05000" w:rsidP="00C05000">
      <w:pPr>
        <w:spacing w:line="360" w:lineRule="auto"/>
        <w:ind w:left="720" w:right="-5"/>
        <w:jc w:val="both"/>
        <w:outlineLvl w:val="0"/>
        <w:rPr>
          <w:rFonts w:ascii="Arial" w:eastAsia="Tahoma" w:hAnsi="Arial" w:cs="Arial"/>
          <w:bCs/>
        </w:rPr>
      </w:pPr>
    </w:p>
    <w:p w14:paraId="3120319D" w14:textId="77777777" w:rsidR="00C05000" w:rsidRPr="00C05000" w:rsidRDefault="00C05000" w:rsidP="00C05000">
      <w:pPr>
        <w:spacing w:line="360" w:lineRule="auto"/>
        <w:ind w:left="720" w:right="-5"/>
        <w:jc w:val="both"/>
        <w:outlineLvl w:val="0"/>
        <w:rPr>
          <w:rFonts w:ascii="Arial" w:eastAsia="Tahoma" w:hAnsi="Arial" w:cs="Arial"/>
          <w:bCs/>
        </w:rPr>
      </w:pPr>
      <w:r w:rsidRPr="00C05000">
        <w:rPr>
          <w:rFonts w:ascii="Arial" w:eastAsia="Tahoma" w:hAnsi="Arial" w:cs="Arial"/>
          <w:bCs/>
        </w:rPr>
        <w:t xml:space="preserve">La Sección en pleno también conocerá de los procesos que le remitan las Subsecciones, por su importancia jurídica o trascendencia social, si por estimar fundado el motivo resuelve asumir competencia. </w:t>
      </w:r>
    </w:p>
    <w:p w14:paraId="3B1C18AC" w14:textId="77777777" w:rsidR="00C05000" w:rsidRPr="00C05000" w:rsidRDefault="00C05000" w:rsidP="00C05000">
      <w:pPr>
        <w:spacing w:line="360" w:lineRule="auto"/>
        <w:ind w:left="720" w:right="-5"/>
        <w:jc w:val="both"/>
        <w:outlineLvl w:val="0"/>
        <w:rPr>
          <w:rFonts w:ascii="Arial" w:eastAsia="Tahoma" w:hAnsi="Arial" w:cs="Arial"/>
          <w:bCs/>
        </w:rPr>
      </w:pPr>
    </w:p>
    <w:p w14:paraId="3FEB40A5" w14:textId="77777777" w:rsidR="00C05000" w:rsidRPr="00C05000" w:rsidRDefault="00C05000" w:rsidP="00C05000">
      <w:pPr>
        <w:spacing w:line="360" w:lineRule="auto"/>
        <w:ind w:left="720" w:right="-5"/>
        <w:jc w:val="both"/>
        <w:outlineLvl w:val="0"/>
        <w:rPr>
          <w:rFonts w:ascii="Arial" w:eastAsia="Tahoma" w:hAnsi="Arial" w:cs="Arial"/>
          <w:bCs/>
        </w:rPr>
      </w:pPr>
      <w:r w:rsidRPr="00C05000">
        <w:rPr>
          <w:rFonts w:ascii="Arial" w:eastAsia="Tahoma" w:hAnsi="Arial" w:cs="Arial"/>
          <w:b/>
        </w:rPr>
        <w:t>SECCIÓN TERCERA.</w:t>
      </w:r>
      <w:r w:rsidRPr="00C05000">
        <w:rPr>
          <w:rFonts w:ascii="Arial" w:eastAsia="Tahoma" w:hAnsi="Arial" w:cs="Arial"/>
          <w:bCs/>
        </w:rPr>
        <w:t xml:space="preserve"> Le corresponde el conocimiento de los siguientes procesos de competencia del Tribunal: </w:t>
      </w:r>
    </w:p>
    <w:p w14:paraId="3F1BE2B1" w14:textId="77777777" w:rsidR="00C05000" w:rsidRPr="00C05000" w:rsidRDefault="00C05000" w:rsidP="00C05000">
      <w:pPr>
        <w:spacing w:line="360" w:lineRule="auto"/>
        <w:ind w:left="720" w:right="-5"/>
        <w:jc w:val="both"/>
        <w:outlineLvl w:val="0"/>
        <w:rPr>
          <w:rFonts w:ascii="Arial" w:eastAsia="Tahoma" w:hAnsi="Arial" w:cs="Arial"/>
          <w:bCs/>
        </w:rPr>
      </w:pPr>
    </w:p>
    <w:p w14:paraId="2BD47798" w14:textId="77777777" w:rsidR="00C05000" w:rsidRPr="00C05000" w:rsidRDefault="00C05000" w:rsidP="00C05000">
      <w:pPr>
        <w:numPr>
          <w:ilvl w:val="0"/>
          <w:numId w:val="8"/>
        </w:numPr>
        <w:spacing w:line="360" w:lineRule="auto"/>
        <w:ind w:right="-5"/>
        <w:jc w:val="both"/>
        <w:outlineLvl w:val="0"/>
        <w:rPr>
          <w:rFonts w:ascii="Arial" w:eastAsia="Tahoma" w:hAnsi="Arial" w:cs="Arial"/>
          <w:bCs/>
        </w:rPr>
      </w:pPr>
      <w:r w:rsidRPr="00C05000">
        <w:rPr>
          <w:rFonts w:ascii="Arial" w:eastAsia="Tahoma" w:hAnsi="Arial" w:cs="Arial"/>
          <w:bCs/>
        </w:rPr>
        <w:t xml:space="preserve">De reparación directa y cumplimiento. </w:t>
      </w:r>
    </w:p>
    <w:p w14:paraId="10FCCD26" w14:textId="77777777" w:rsidR="00C05000" w:rsidRPr="00C05000" w:rsidRDefault="00C05000" w:rsidP="00C05000">
      <w:pPr>
        <w:numPr>
          <w:ilvl w:val="0"/>
          <w:numId w:val="8"/>
        </w:numPr>
        <w:spacing w:line="360" w:lineRule="auto"/>
        <w:ind w:right="-5"/>
        <w:jc w:val="both"/>
        <w:outlineLvl w:val="0"/>
        <w:rPr>
          <w:rFonts w:ascii="Arial" w:eastAsia="Tahoma" w:hAnsi="Arial" w:cs="Arial"/>
          <w:bCs/>
        </w:rPr>
      </w:pPr>
      <w:r w:rsidRPr="00C05000">
        <w:rPr>
          <w:rFonts w:ascii="Arial" w:eastAsia="Tahoma" w:hAnsi="Arial" w:cs="Arial"/>
          <w:bCs/>
        </w:rPr>
        <w:t xml:space="preserve">Los relativos a contratos y actos separables de los mismos. </w:t>
      </w:r>
    </w:p>
    <w:p w14:paraId="4D56F6DB" w14:textId="77777777" w:rsidR="00C05000" w:rsidRPr="00C05000" w:rsidRDefault="00C05000" w:rsidP="00C05000">
      <w:pPr>
        <w:numPr>
          <w:ilvl w:val="0"/>
          <w:numId w:val="8"/>
        </w:numPr>
        <w:spacing w:line="360" w:lineRule="auto"/>
        <w:ind w:right="-5"/>
        <w:jc w:val="both"/>
        <w:outlineLvl w:val="0"/>
        <w:rPr>
          <w:rFonts w:ascii="Arial" w:eastAsia="Tahoma" w:hAnsi="Arial" w:cs="Arial"/>
          <w:bCs/>
        </w:rPr>
      </w:pPr>
      <w:r w:rsidRPr="00C05000">
        <w:rPr>
          <w:rFonts w:ascii="Arial" w:eastAsia="Tahoma" w:hAnsi="Arial" w:cs="Arial"/>
          <w:bCs/>
        </w:rPr>
        <w:t xml:space="preserve">Los de naturaleza agraria. </w:t>
      </w:r>
    </w:p>
    <w:p w14:paraId="1C491769" w14:textId="77777777" w:rsidR="00C05000" w:rsidRPr="00C05000" w:rsidRDefault="00C05000" w:rsidP="00C05000">
      <w:pPr>
        <w:spacing w:line="360" w:lineRule="auto"/>
        <w:ind w:left="720" w:right="-5"/>
        <w:jc w:val="both"/>
        <w:outlineLvl w:val="0"/>
        <w:rPr>
          <w:rFonts w:ascii="Arial" w:eastAsia="Tahoma" w:hAnsi="Arial" w:cs="Arial"/>
          <w:bCs/>
        </w:rPr>
      </w:pPr>
    </w:p>
    <w:p w14:paraId="3B13E78B" w14:textId="77777777" w:rsidR="00C05000" w:rsidRPr="00C05000" w:rsidRDefault="00C05000" w:rsidP="00C05000">
      <w:pPr>
        <w:spacing w:line="360" w:lineRule="auto"/>
        <w:ind w:left="720" w:right="-5"/>
        <w:jc w:val="both"/>
        <w:outlineLvl w:val="0"/>
        <w:rPr>
          <w:rFonts w:ascii="Arial" w:eastAsia="Tahoma" w:hAnsi="Arial" w:cs="Arial"/>
          <w:bCs/>
        </w:rPr>
      </w:pPr>
      <w:r w:rsidRPr="00C05000">
        <w:rPr>
          <w:rFonts w:ascii="Arial" w:eastAsia="Tahoma" w:hAnsi="Arial" w:cs="Arial"/>
          <w:b/>
        </w:rPr>
        <w:t>SECCIÓN CUARTA.</w:t>
      </w:r>
      <w:r w:rsidRPr="00C05000">
        <w:rPr>
          <w:rFonts w:ascii="Arial" w:eastAsia="Tahoma" w:hAnsi="Arial" w:cs="Arial"/>
          <w:bCs/>
        </w:rPr>
        <w:t xml:space="preserve"> Le corresponde el conocimiento de los siguientes procesos: </w:t>
      </w:r>
    </w:p>
    <w:p w14:paraId="05A69585" w14:textId="77777777" w:rsidR="00C05000" w:rsidRPr="00C05000" w:rsidRDefault="00C05000" w:rsidP="00C05000">
      <w:pPr>
        <w:spacing w:line="360" w:lineRule="auto"/>
        <w:ind w:left="720" w:right="-5"/>
        <w:jc w:val="both"/>
        <w:outlineLvl w:val="0"/>
        <w:rPr>
          <w:rFonts w:ascii="Arial" w:eastAsia="Tahoma" w:hAnsi="Arial" w:cs="Arial"/>
          <w:bCs/>
        </w:rPr>
      </w:pPr>
    </w:p>
    <w:p w14:paraId="62C2B082" w14:textId="77777777" w:rsidR="00C05000" w:rsidRPr="00C05000" w:rsidRDefault="00C05000" w:rsidP="00C05000">
      <w:pPr>
        <w:numPr>
          <w:ilvl w:val="0"/>
          <w:numId w:val="9"/>
        </w:numPr>
        <w:spacing w:line="360" w:lineRule="auto"/>
        <w:ind w:right="-5"/>
        <w:jc w:val="both"/>
        <w:outlineLvl w:val="0"/>
        <w:rPr>
          <w:rFonts w:ascii="Arial" w:eastAsia="Tahoma" w:hAnsi="Arial" w:cs="Arial"/>
          <w:bCs/>
        </w:rPr>
      </w:pPr>
      <w:r w:rsidRPr="00C05000">
        <w:rPr>
          <w:rFonts w:ascii="Arial" w:eastAsia="Tahoma" w:hAnsi="Arial" w:cs="Arial"/>
          <w:bCs/>
        </w:rPr>
        <w:t xml:space="preserve">De nulidad y restablecimiento del derecho relativos a impuestos, tasas y contribuciones. </w:t>
      </w:r>
    </w:p>
    <w:p w14:paraId="61FA56F9" w14:textId="77777777" w:rsidR="00C05000" w:rsidRPr="00C05000" w:rsidRDefault="00C05000" w:rsidP="00C05000">
      <w:pPr>
        <w:numPr>
          <w:ilvl w:val="0"/>
          <w:numId w:val="9"/>
        </w:numPr>
        <w:spacing w:line="360" w:lineRule="auto"/>
        <w:ind w:right="-5"/>
        <w:jc w:val="both"/>
        <w:outlineLvl w:val="0"/>
        <w:rPr>
          <w:rFonts w:ascii="Arial" w:eastAsia="Tahoma" w:hAnsi="Arial" w:cs="Arial"/>
          <w:bCs/>
        </w:rPr>
      </w:pPr>
      <w:r w:rsidRPr="00C05000">
        <w:rPr>
          <w:rFonts w:ascii="Arial" w:eastAsia="Tahoma" w:hAnsi="Arial" w:cs="Arial"/>
          <w:bCs/>
        </w:rPr>
        <w:t xml:space="preserve">De Jurisdicción Coactiva, en los casos previstos en la ley. </w:t>
      </w:r>
    </w:p>
    <w:p w14:paraId="5BE76FF0" w14:textId="77777777" w:rsidR="00C05000" w:rsidRPr="00C05000" w:rsidRDefault="00C05000" w:rsidP="00C05000">
      <w:pPr>
        <w:spacing w:line="360" w:lineRule="auto"/>
        <w:ind w:left="720" w:right="-5"/>
        <w:jc w:val="both"/>
        <w:outlineLvl w:val="0"/>
        <w:rPr>
          <w:rFonts w:ascii="Arial" w:eastAsia="Tahoma" w:hAnsi="Arial" w:cs="Arial"/>
          <w:bCs/>
        </w:rPr>
      </w:pPr>
    </w:p>
    <w:p w14:paraId="4D8B853E" w14:textId="09449CA3" w:rsidR="009E32DE" w:rsidRPr="00C05000" w:rsidRDefault="00C05000" w:rsidP="00C10D15">
      <w:pPr>
        <w:spacing w:line="360" w:lineRule="auto"/>
        <w:ind w:left="720" w:right="-5"/>
        <w:jc w:val="both"/>
        <w:outlineLvl w:val="0"/>
        <w:rPr>
          <w:rFonts w:ascii="Arial" w:eastAsia="Tahoma" w:hAnsi="Arial" w:cs="Arial"/>
          <w:bCs/>
        </w:rPr>
      </w:pPr>
      <w:r w:rsidRPr="00C05000">
        <w:rPr>
          <w:rFonts w:ascii="Arial" w:eastAsia="Tahoma" w:hAnsi="Arial" w:cs="Arial"/>
          <w:b/>
        </w:rPr>
        <w:t>PARÁGRAFO.</w:t>
      </w:r>
      <w:r w:rsidRPr="00C05000">
        <w:rPr>
          <w:rFonts w:ascii="Arial" w:eastAsia="Tahoma" w:hAnsi="Arial" w:cs="Arial"/>
          <w:bCs/>
        </w:rPr>
        <w:t xml:space="preserve"> Cada Sección designará y removerá el personal que le corresponde, de conformidad con la ley.</w:t>
      </w:r>
    </w:p>
    <w:p w14:paraId="30E82AF0" w14:textId="77777777" w:rsidR="00427B0B" w:rsidRDefault="00427B0B" w:rsidP="00427B0B">
      <w:pPr>
        <w:pStyle w:val="Prrafodelista"/>
        <w:ind w:left="862" w:firstLine="0"/>
        <w:rPr>
          <w:rFonts w:ascii="Arial" w:hAnsi="Arial" w:cs="Arial"/>
          <w:b/>
          <w:spacing w:val="-3"/>
          <w:sz w:val="24"/>
        </w:rPr>
      </w:pPr>
    </w:p>
    <w:p w14:paraId="44A93F7C" w14:textId="3BF4E0E1" w:rsidR="00C05000" w:rsidRPr="00F804A7" w:rsidRDefault="009E32DE" w:rsidP="00C73AF6">
      <w:pPr>
        <w:pStyle w:val="Prrafodelista"/>
        <w:numPr>
          <w:ilvl w:val="1"/>
          <w:numId w:val="3"/>
        </w:numPr>
        <w:spacing w:line="360" w:lineRule="auto"/>
        <w:jc w:val="center"/>
        <w:rPr>
          <w:rFonts w:ascii="Arial" w:hAnsi="Arial" w:cs="Arial"/>
          <w:b/>
          <w:spacing w:val="-3"/>
          <w:sz w:val="24"/>
        </w:rPr>
      </w:pPr>
      <w:r w:rsidRPr="00F804A7">
        <w:rPr>
          <w:rFonts w:ascii="Arial" w:hAnsi="Arial" w:cs="Arial"/>
          <w:b/>
          <w:spacing w:val="-3"/>
          <w:sz w:val="24"/>
        </w:rPr>
        <w:lastRenderedPageBreak/>
        <w:t>NATURALEZA JURÍDICA DE LOS RECURSOS DEL SISTEMA GENERAL DE SEGURIDAD SOCIAL EN SALUD</w:t>
      </w:r>
    </w:p>
    <w:p w14:paraId="7F41ACE4" w14:textId="60ACC88B" w:rsidR="00C05000" w:rsidRDefault="00C05000" w:rsidP="00965F8D">
      <w:pPr>
        <w:pStyle w:val="Textoindependiente"/>
        <w:spacing w:line="360" w:lineRule="auto"/>
        <w:jc w:val="both"/>
      </w:pPr>
    </w:p>
    <w:p w14:paraId="3B554285" w14:textId="77777777" w:rsidR="008D1DD6" w:rsidRPr="008D1DD6" w:rsidRDefault="0039427C" w:rsidP="00F804A7">
      <w:pPr>
        <w:adjustRightInd w:val="0"/>
        <w:snapToGrid w:val="0"/>
        <w:spacing w:line="360" w:lineRule="auto"/>
        <w:jc w:val="both"/>
        <w:rPr>
          <w:rFonts w:ascii="Arial" w:hAnsi="Arial" w:cs="Arial"/>
          <w:bCs/>
          <w:sz w:val="24"/>
          <w:szCs w:val="24"/>
        </w:rPr>
      </w:pPr>
      <w:r w:rsidRPr="008D1DD6">
        <w:rPr>
          <w:rFonts w:ascii="Arial" w:hAnsi="Arial" w:cs="Arial"/>
          <w:bCs/>
          <w:sz w:val="24"/>
          <w:szCs w:val="24"/>
        </w:rPr>
        <w:t xml:space="preserve">El artículo 66 de la </w:t>
      </w:r>
      <w:r w:rsidR="00F804A7" w:rsidRPr="008D1DD6">
        <w:rPr>
          <w:rFonts w:ascii="Arial" w:hAnsi="Arial" w:cs="Arial"/>
          <w:bCs/>
          <w:sz w:val="24"/>
          <w:szCs w:val="24"/>
        </w:rPr>
        <w:t xml:space="preserve">Ley </w:t>
      </w:r>
      <w:r w:rsidRPr="008D1DD6">
        <w:rPr>
          <w:rFonts w:ascii="Arial" w:hAnsi="Arial" w:cs="Arial"/>
          <w:bCs/>
          <w:sz w:val="24"/>
          <w:szCs w:val="24"/>
        </w:rPr>
        <w:t>1753 de 2015</w:t>
      </w:r>
      <w:r w:rsidRPr="008D1DD6">
        <w:rPr>
          <w:rStyle w:val="Refdenotaalpie"/>
          <w:rFonts w:ascii="Arial" w:hAnsi="Arial" w:cs="Arial"/>
          <w:bCs/>
          <w:sz w:val="24"/>
          <w:szCs w:val="24"/>
        </w:rPr>
        <w:footnoteReference w:id="1"/>
      </w:r>
      <w:r w:rsidRPr="008D1DD6">
        <w:rPr>
          <w:rFonts w:ascii="Arial" w:hAnsi="Arial" w:cs="Arial"/>
          <w:bCs/>
          <w:sz w:val="24"/>
          <w:szCs w:val="24"/>
        </w:rPr>
        <w:t xml:space="preserve"> «Por la cual se expide el Plan Nacional de Desarrollo 2014-2018 “Todos por un nuevo país”» </w:t>
      </w:r>
      <w:r w:rsidR="00F804A7" w:rsidRPr="008D1DD6">
        <w:rPr>
          <w:rFonts w:ascii="Arial" w:hAnsi="Arial" w:cs="Arial"/>
          <w:bCs/>
          <w:sz w:val="24"/>
          <w:szCs w:val="24"/>
        </w:rPr>
        <w:t xml:space="preserve">estableció que la </w:t>
      </w:r>
      <w:r w:rsidRPr="008D1DD6">
        <w:rPr>
          <w:rFonts w:ascii="Arial" w:hAnsi="Arial" w:cs="Arial"/>
          <w:bCs/>
          <w:sz w:val="24"/>
          <w:szCs w:val="24"/>
        </w:rPr>
        <w:t>Administradora de los Recursos del Sistema General de Seguridad Social en Salud –</w:t>
      </w:r>
      <w:r w:rsidR="00F804A7" w:rsidRPr="008D1DD6">
        <w:rPr>
          <w:rFonts w:ascii="Arial" w:hAnsi="Arial" w:cs="Arial"/>
          <w:bCs/>
          <w:sz w:val="24"/>
          <w:szCs w:val="24"/>
        </w:rPr>
        <w:t>ADRES</w:t>
      </w:r>
      <w:r w:rsidRPr="008D1DD6">
        <w:rPr>
          <w:rFonts w:ascii="Arial" w:hAnsi="Arial" w:cs="Arial"/>
          <w:bCs/>
          <w:sz w:val="24"/>
          <w:szCs w:val="24"/>
        </w:rPr>
        <w:t>–</w:t>
      </w:r>
      <w:r w:rsidR="00F804A7" w:rsidRPr="008D1DD6">
        <w:rPr>
          <w:rFonts w:ascii="Arial" w:hAnsi="Arial" w:cs="Arial"/>
          <w:bCs/>
          <w:sz w:val="24"/>
          <w:szCs w:val="24"/>
        </w:rPr>
        <w:t xml:space="preserve"> es una entidad descentralizada que se asimila a una empresa industrial y comercial del Estado</w:t>
      </w:r>
      <w:r w:rsidRPr="008D1DD6">
        <w:rPr>
          <w:rFonts w:ascii="Arial" w:hAnsi="Arial" w:cs="Arial"/>
          <w:bCs/>
          <w:sz w:val="24"/>
          <w:szCs w:val="24"/>
        </w:rPr>
        <w:t xml:space="preserve"> –EICE–</w:t>
      </w:r>
      <w:r w:rsidR="00F804A7" w:rsidRPr="008D1DD6">
        <w:rPr>
          <w:rFonts w:ascii="Arial" w:hAnsi="Arial" w:cs="Arial"/>
          <w:bCs/>
          <w:sz w:val="24"/>
          <w:szCs w:val="24"/>
        </w:rPr>
        <w:t xml:space="preserve">, </w:t>
      </w:r>
      <w:r w:rsidRPr="008D1DD6">
        <w:rPr>
          <w:rFonts w:ascii="Arial" w:hAnsi="Arial" w:cs="Arial"/>
          <w:bCs/>
          <w:sz w:val="24"/>
          <w:szCs w:val="24"/>
        </w:rPr>
        <w:t xml:space="preserve">sin señalar </w:t>
      </w:r>
      <w:r w:rsidR="00F804A7" w:rsidRPr="008D1DD6">
        <w:rPr>
          <w:rFonts w:ascii="Arial" w:hAnsi="Arial" w:cs="Arial"/>
          <w:bCs/>
          <w:sz w:val="24"/>
          <w:szCs w:val="24"/>
        </w:rPr>
        <w:t>que estuviera sometida a las mismas condiciones de las EICE,</w:t>
      </w:r>
      <w:r w:rsidRPr="008D1DD6">
        <w:rPr>
          <w:rFonts w:ascii="Arial" w:hAnsi="Arial" w:cs="Arial"/>
          <w:bCs/>
          <w:sz w:val="24"/>
          <w:szCs w:val="24"/>
        </w:rPr>
        <w:t xml:space="preserve"> así mismo, d</w:t>
      </w:r>
      <w:r w:rsidR="00F804A7" w:rsidRPr="008D1DD6">
        <w:rPr>
          <w:rFonts w:ascii="Arial" w:hAnsi="Arial" w:cs="Arial"/>
          <w:bCs/>
          <w:sz w:val="24"/>
          <w:szCs w:val="24"/>
        </w:rPr>
        <w:t xml:space="preserve">el análisis de motivos de la norma que la creó, </w:t>
      </w:r>
      <w:r w:rsidRPr="008D1DD6">
        <w:rPr>
          <w:rFonts w:ascii="Arial" w:hAnsi="Arial" w:cs="Arial"/>
          <w:bCs/>
          <w:sz w:val="24"/>
          <w:szCs w:val="24"/>
        </w:rPr>
        <w:t xml:space="preserve">tampoco resulta </w:t>
      </w:r>
      <w:r w:rsidR="00F804A7" w:rsidRPr="008D1DD6">
        <w:rPr>
          <w:rFonts w:ascii="Arial" w:hAnsi="Arial" w:cs="Arial"/>
          <w:bCs/>
          <w:sz w:val="24"/>
          <w:szCs w:val="24"/>
        </w:rPr>
        <w:t>clara la razón por la cual se asimiló</w:t>
      </w:r>
      <w:r w:rsidR="008D1DD6" w:rsidRPr="008D1DD6">
        <w:rPr>
          <w:rFonts w:ascii="Arial" w:hAnsi="Arial" w:cs="Arial"/>
          <w:bCs/>
          <w:sz w:val="24"/>
          <w:szCs w:val="24"/>
        </w:rPr>
        <w:t>.</w:t>
      </w:r>
    </w:p>
    <w:p w14:paraId="199B471A" w14:textId="77777777" w:rsidR="008D1DD6" w:rsidRPr="008D1DD6" w:rsidRDefault="008D1DD6" w:rsidP="00F804A7">
      <w:pPr>
        <w:adjustRightInd w:val="0"/>
        <w:snapToGrid w:val="0"/>
        <w:spacing w:line="360" w:lineRule="auto"/>
        <w:jc w:val="both"/>
        <w:rPr>
          <w:rFonts w:ascii="Arial" w:hAnsi="Arial" w:cs="Arial"/>
          <w:bCs/>
          <w:sz w:val="24"/>
          <w:szCs w:val="24"/>
        </w:rPr>
      </w:pPr>
    </w:p>
    <w:p w14:paraId="2ECB15BC" w14:textId="72ABEC6D" w:rsidR="00F804A7" w:rsidRPr="008D1DD6" w:rsidRDefault="008D1DD6" w:rsidP="00F804A7">
      <w:pPr>
        <w:adjustRightInd w:val="0"/>
        <w:snapToGrid w:val="0"/>
        <w:spacing w:line="360" w:lineRule="auto"/>
        <w:jc w:val="both"/>
        <w:rPr>
          <w:rFonts w:ascii="Arial" w:hAnsi="Arial" w:cs="Arial"/>
          <w:bCs/>
          <w:sz w:val="24"/>
          <w:szCs w:val="24"/>
        </w:rPr>
      </w:pPr>
      <w:r w:rsidRPr="008D1DD6">
        <w:rPr>
          <w:rFonts w:ascii="Arial" w:hAnsi="Arial" w:cs="Arial"/>
          <w:bCs/>
          <w:sz w:val="24"/>
          <w:szCs w:val="24"/>
        </w:rPr>
        <w:t>N</w:t>
      </w:r>
      <w:r w:rsidR="0039427C" w:rsidRPr="008D1DD6">
        <w:rPr>
          <w:rFonts w:ascii="Arial" w:hAnsi="Arial" w:cs="Arial"/>
          <w:bCs/>
          <w:sz w:val="24"/>
          <w:szCs w:val="24"/>
        </w:rPr>
        <w:t xml:space="preserve">o obstante, se </w:t>
      </w:r>
      <w:r w:rsidR="00F804A7" w:rsidRPr="008D1DD6">
        <w:rPr>
          <w:rFonts w:ascii="Arial" w:hAnsi="Arial" w:cs="Arial"/>
          <w:bCs/>
          <w:sz w:val="24"/>
          <w:szCs w:val="24"/>
        </w:rPr>
        <w:t xml:space="preserve">tiene que esta entidad coincide con las características planteadas por el legislador para las EICE, </w:t>
      </w:r>
      <w:r w:rsidR="0039427C" w:rsidRPr="008D1DD6">
        <w:rPr>
          <w:rFonts w:ascii="Arial" w:hAnsi="Arial" w:cs="Arial"/>
          <w:bCs/>
          <w:sz w:val="24"/>
          <w:szCs w:val="24"/>
        </w:rPr>
        <w:t>toda vez que</w:t>
      </w:r>
      <w:r w:rsidR="00F804A7" w:rsidRPr="008D1DD6">
        <w:rPr>
          <w:rFonts w:ascii="Arial" w:hAnsi="Arial" w:cs="Arial"/>
          <w:bCs/>
          <w:sz w:val="24"/>
          <w:szCs w:val="24"/>
        </w:rPr>
        <w:t xml:space="preserve">, cuenta con personería jurídica, autonomía administrativa y financiera y patrimonio independiente. Al respecto, </w:t>
      </w:r>
      <w:r w:rsidR="0039427C" w:rsidRPr="008D1DD6">
        <w:rPr>
          <w:rFonts w:ascii="Arial" w:hAnsi="Arial" w:cs="Arial"/>
          <w:bCs/>
          <w:sz w:val="24"/>
          <w:szCs w:val="24"/>
        </w:rPr>
        <w:t xml:space="preserve">entre los antecedentes se encuentran los siguiente: </w:t>
      </w:r>
    </w:p>
    <w:p w14:paraId="400D8F29" w14:textId="77777777" w:rsidR="00F804A7" w:rsidRDefault="00F804A7" w:rsidP="00F804A7">
      <w:pPr>
        <w:adjustRightInd w:val="0"/>
        <w:snapToGrid w:val="0"/>
        <w:jc w:val="both"/>
        <w:rPr>
          <w:rFonts w:ascii="Arial" w:hAnsi="Arial" w:cs="Arial"/>
          <w:bCs/>
        </w:rPr>
      </w:pPr>
    </w:p>
    <w:p w14:paraId="6339E4C5" w14:textId="200952E0" w:rsidR="00F804A7" w:rsidRPr="008D1DD6" w:rsidRDefault="00F804A7" w:rsidP="00C0402C">
      <w:pPr>
        <w:numPr>
          <w:ilvl w:val="0"/>
          <w:numId w:val="10"/>
        </w:numPr>
        <w:autoSpaceDE/>
        <w:autoSpaceDN/>
        <w:adjustRightInd w:val="0"/>
        <w:snapToGrid w:val="0"/>
        <w:spacing w:line="360" w:lineRule="auto"/>
        <w:jc w:val="both"/>
        <w:rPr>
          <w:rFonts w:ascii="Arial" w:hAnsi="Arial" w:cs="Arial"/>
          <w:bCs/>
          <w:sz w:val="24"/>
          <w:szCs w:val="24"/>
        </w:rPr>
      </w:pPr>
      <w:r w:rsidRPr="008D1DD6">
        <w:rPr>
          <w:rFonts w:ascii="Arial" w:hAnsi="Arial" w:cs="Arial"/>
          <w:bCs/>
          <w:sz w:val="24"/>
          <w:szCs w:val="24"/>
        </w:rPr>
        <w:t xml:space="preserve">La Gaceta del Congreso y Senado de </w:t>
      </w:r>
      <w:r w:rsidR="0039427C" w:rsidRPr="008D1DD6">
        <w:rPr>
          <w:rFonts w:ascii="Arial" w:hAnsi="Arial" w:cs="Arial"/>
          <w:bCs/>
          <w:sz w:val="24"/>
          <w:szCs w:val="24"/>
        </w:rPr>
        <w:t>veintiuno (</w:t>
      </w:r>
      <w:r w:rsidRPr="008D1DD6">
        <w:rPr>
          <w:rFonts w:ascii="Arial" w:hAnsi="Arial" w:cs="Arial"/>
          <w:bCs/>
          <w:sz w:val="24"/>
          <w:szCs w:val="24"/>
        </w:rPr>
        <w:t>21</w:t>
      </w:r>
      <w:r w:rsidR="0039427C" w:rsidRPr="008D1DD6">
        <w:rPr>
          <w:rFonts w:ascii="Arial" w:hAnsi="Arial" w:cs="Arial"/>
          <w:bCs/>
          <w:sz w:val="24"/>
          <w:szCs w:val="24"/>
        </w:rPr>
        <w:t>)</w:t>
      </w:r>
      <w:r w:rsidRPr="008D1DD6">
        <w:rPr>
          <w:rFonts w:ascii="Arial" w:hAnsi="Arial" w:cs="Arial"/>
          <w:bCs/>
          <w:sz w:val="24"/>
          <w:szCs w:val="24"/>
        </w:rPr>
        <w:t xml:space="preserve"> de septiembre de </w:t>
      </w:r>
      <w:r w:rsidR="0039427C" w:rsidRPr="008D1DD6">
        <w:rPr>
          <w:rFonts w:ascii="Arial" w:hAnsi="Arial" w:cs="Arial"/>
          <w:bCs/>
          <w:sz w:val="24"/>
          <w:szCs w:val="24"/>
        </w:rPr>
        <w:t>dos mil dieciocho (</w:t>
      </w:r>
      <w:r w:rsidRPr="008D1DD6">
        <w:rPr>
          <w:rFonts w:ascii="Arial" w:hAnsi="Arial" w:cs="Arial"/>
          <w:bCs/>
          <w:sz w:val="24"/>
          <w:szCs w:val="24"/>
        </w:rPr>
        <w:t>2018</w:t>
      </w:r>
      <w:r w:rsidR="0039427C" w:rsidRPr="008D1DD6">
        <w:rPr>
          <w:rFonts w:ascii="Arial" w:hAnsi="Arial" w:cs="Arial"/>
          <w:bCs/>
          <w:sz w:val="24"/>
          <w:szCs w:val="24"/>
        </w:rPr>
        <w:t>)</w:t>
      </w:r>
      <w:r w:rsidRPr="008D1DD6">
        <w:rPr>
          <w:rFonts w:ascii="Arial" w:hAnsi="Arial" w:cs="Arial"/>
          <w:bCs/>
          <w:sz w:val="24"/>
          <w:szCs w:val="24"/>
        </w:rPr>
        <w:t xml:space="preserve"> </w:t>
      </w:r>
      <w:r w:rsidR="0039427C" w:rsidRPr="008D1DD6">
        <w:rPr>
          <w:rFonts w:ascii="Arial" w:hAnsi="Arial" w:cs="Arial"/>
          <w:bCs/>
          <w:sz w:val="24"/>
          <w:szCs w:val="24"/>
        </w:rPr>
        <w:t>“</w:t>
      </w:r>
      <w:r w:rsidRPr="008D1DD6">
        <w:rPr>
          <w:rFonts w:ascii="Arial" w:hAnsi="Arial" w:cs="Arial"/>
          <w:bCs/>
          <w:i/>
          <w:iCs/>
          <w:sz w:val="24"/>
          <w:szCs w:val="24"/>
        </w:rPr>
        <w:t>Conversatorio sobre ADRES de 2018</w:t>
      </w:r>
      <w:r w:rsidR="0039427C" w:rsidRPr="008D1DD6">
        <w:rPr>
          <w:rFonts w:ascii="Arial" w:hAnsi="Arial" w:cs="Arial"/>
          <w:bCs/>
          <w:i/>
          <w:iCs/>
          <w:sz w:val="24"/>
          <w:szCs w:val="24"/>
        </w:rPr>
        <w:t>”</w:t>
      </w:r>
      <w:r w:rsidRPr="008D1DD6">
        <w:rPr>
          <w:rFonts w:ascii="Arial" w:hAnsi="Arial" w:cs="Arial"/>
          <w:bCs/>
          <w:i/>
          <w:iCs/>
          <w:sz w:val="24"/>
          <w:szCs w:val="24"/>
        </w:rPr>
        <w:t xml:space="preserve">, </w:t>
      </w:r>
      <w:r w:rsidRPr="008D1DD6">
        <w:rPr>
          <w:rFonts w:ascii="Arial" w:hAnsi="Arial" w:cs="Arial"/>
          <w:bCs/>
          <w:sz w:val="24"/>
          <w:szCs w:val="24"/>
        </w:rPr>
        <w:t>en relación con los antecedentes y las diferencias existentes entre el F</w:t>
      </w:r>
      <w:r w:rsidR="0039427C" w:rsidRPr="008D1DD6">
        <w:rPr>
          <w:rFonts w:ascii="Arial" w:hAnsi="Arial" w:cs="Arial"/>
          <w:bCs/>
          <w:sz w:val="24"/>
          <w:szCs w:val="24"/>
        </w:rPr>
        <w:t xml:space="preserve">OSYGA </w:t>
      </w:r>
      <w:r w:rsidR="00EB310E">
        <w:rPr>
          <w:rFonts w:ascii="Arial" w:hAnsi="Arial" w:cs="Arial"/>
          <w:bCs/>
          <w:sz w:val="24"/>
          <w:szCs w:val="24"/>
        </w:rPr>
        <w:t xml:space="preserve">y </w:t>
      </w:r>
      <w:r w:rsidRPr="008D1DD6">
        <w:rPr>
          <w:rFonts w:ascii="Arial" w:hAnsi="Arial" w:cs="Arial"/>
          <w:bCs/>
          <w:sz w:val="24"/>
          <w:szCs w:val="24"/>
        </w:rPr>
        <w:t>l</w:t>
      </w:r>
      <w:r w:rsidR="00EB310E">
        <w:rPr>
          <w:rFonts w:ascii="Arial" w:hAnsi="Arial" w:cs="Arial"/>
          <w:bCs/>
          <w:sz w:val="24"/>
          <w:szCs w:val="24"/>
        </w:rPr>
        <w:t>a</w:t>
      </w:r>
      <w:r w:rsidRPr="008D1DD6">
        <w:rPr>
          <w:rFonts w:ascii="Arial" w:hAnsi="Arial" w:cs="Arial"/>
          <w:bCs/>
          <w:sz w:val="24"/>
          <w:szCs w:val="24"/>
        </w:rPr>
        <w:t xml:space="preserve"> ADRES, señaló que: </w:t>
      </w:r>
    </w:p>
    <w:p w14:paraId="6DE6FF0D" w14:textId="77777777" w:rsidR="0039427C" w:rsidRDefault="0039427C" w:rsidP="008D1DD6">
      <w:pPr>
        <w:adjustRightInd w:val="0"/>
        <w:snapToGrid w:val="0"/>
        <w:ind w:left="1440" w:right="567"/>
        <w:jc w:val="both"/>
        <w:rPr>
          <w:rFonts w:ascii="Arial" w:hAnsi="Arial" w:cs="Arial"/>
          <w:bCs/>
        </w:rPr>
      </w:pPr>
    </w:p>
    <w:p w14:paraId="07799667" w14:textId="464FC7FE" w:rsidR="00F804A7" w:rsidRPr="0039427C" w:rsidRDefault="00C0402C" w:rsidP="008D1DD6">
      <w:pPr>
        <w:adjustRightInd w:val="0"/>
        <w:snapToGrid w:val="0"/>
        <w:ind w:left="1440" w:right="567"/>
        <w:jc w:val="both"/>
        <w:rPr>
          <w:rFonts w:ascii="Arial" w:hAnsi="Arial" w:cs="Arial"/>
          <w:bCs/>
        </w:rPr>
      </w:pPr>
      <w:r>
        <w:rPr>
          <w:rFonts w:ascii="Arial" w:hAnsi="Arial" w:cs="Arial"/>
          <w:bCs/>
        </w:rPr>
        <w:t>«[</w:t>
      </w:r>
      <w:r w:rsidR="00F804A7" w:rsidRPr="0039427C">
        <w:rPr>
          <w:rFonts w:ascii="Arial" w:hAnsi="Arial" w:cs="Arial"/>
          <w:bCs/>
        </w:rPr>
        <w:t>Si</w:t>
      </w:r>
      <w:r>
        <w:rPr>
          <w:rFonts w:ascii="Arial" w:hAnsi="Arial" w:cs="Arial"/>
          <w:bCs/>
        </w:rPr>
        <w:t>]</w:t>
      </w:r>
      <w:r w:rsidR="00F804A7" w:rsidRPr="0039427C">
        <w:rPr>
          <w:rFonts w:ascii="Arial" w:hAnsi="Arial" w:cs="Arial"/>
          <w:bCs/>
        </w:rPr>
        <w:t xml:space="preserve"> miramos los antecedentes podríamos decir que, como ustedes conocen, la Ley 100 define que lo que llamábamos el </w:t>
      </w:r>
      <w:proofErr w:type="spellStart"/>
      <w:r w:rsidR="00F804A7" w:rsidRPr="0039427C">
        <w:rPr>
          <w:rFonts w:ascii="Arial" w:hAnsi="Arial" w:cs="Arial"/>
          <w:bCs/>
        </w:rPr>
        <w:t>Fosyga</w:t>
      </w:r>
      <w:proofErr w:type="spellEnd"/>
      <w:r w:rsidR="00F804A7" w:rsidRPr="0039427C">
        <w:rPr>
          <w:rFonts w:ascii="Arial" w:hAnsi="Arial" w:cs="Arial"/>
          <w:bCs/>
        </w:rPr>
        <w:t xml:space="preserve">, que eran unas cuentas, deberían ser administradas a través de encargos fiduciarios, en los primeros años de la Ley 100 que podríamos denominar de alto empleo y de crecimiento económico, los recursos de las diferentes subcuentas generaron ingresos mayores a los gastos que se necesitaban y generaron unos buenos portafolios que eran de todo el interés de estas administraciones fiduciarias. La crisis de finales de los noventa, que ustedes conocieron como la crisis no solamente de empleo, sino económica, llevó a que, a pesar de esta crisis, lo que existía en las subcuentas que deberían respetarse, porque no había unidad de caja, se sorteara sin mayores dificultades para los recursos que estaban en portafolio, pero ya luego, entre el 2008 y 2010, los recursos del portafolio bajaron, se agudizaron los problemas de recobros y reintegros y las fiducias privadas que fueron las que administraron, digamos, el </w:t>
      </w:r>
      <w:proofErr w:type="spellStart"/>
      <w:r w:rsidR="00F804A7" w:rsidRPr="0039427C">
        <w:rPr>
          <w:rFonts w:ascii="Arial" w:hAnsi="Arial" w:cs="Arial"/>
          <w:bCs/>
        </w:rPr>
        <w:t>Fosyga</w:t>
      </w:r>
      <w:proofErr w:type="spellEnd"/>
      <w:r w:rsidR="00F804A7" w:rsidRPr="0039427C">
        <w:rPr>
          <w:rFonts w:ascii="Arial" w:hAnsi="Arial" w:cs="Arial"/>
          <w:bCs/>
        </w:rPr>
        <w:t xml:space="preserve">, dejaron de aspirar o de concursar por estos encargos, y luego a partir de 2010-2012 las fiducias públicas </w:t>
      </w:r>
      <w:proofErr w:type="spellStart"/>
      <w:r w:rsidR="00F804A7" w:rsidRPr="0039427C">
        <w:rPr>
          <w:rFonts w:ascii="Arial" w:hAnsi="Arial" w:cs="Arial"/>
          <w:bCs/>
        </w:rPr>
        <w:t>Fiduprevisoria</w:t>
      </w:r>
      <w:proofErr w:type="spellEnd"/>
      <w:r w:rsidR="00F804A7" w:rsidRPr="0039427C">
        <w:rPr>
          <w:rFonts w:ascii="Arial" w:hAnsi="Arial" w:cs="Arial"/>
          <w:bCs/>
        </w:rPr>
        <w:t xml:space="preserve">, </w:t>
      </w:r>
      <w:proofErr w:type="spellStart"/>
      <w:r w:rsidR="00F804A7" w:rsidRPr="0039427C">
        <w:rPr>
          <w:rFonts w:ascii="Arial" w:hAnsi="Arial" w:cs="Arial"/>
          <w:bCs/>
        </w:rPr>
        <w:t>Fiduagraria</w:t>
      </w:r>
      <w:proofErr w:type="spellEnd"/>
      <w:r w:rsidR="00F804A7" w:rsidRPr="0039427C">
        <w:rPr>
          <w:rFonts w:ascii="Arial" w:hAnsi="Arial" w:cs="Arial"/>
          <w:bCs/>
        </w:rPr>
        <w:t xml:space="preserve">, etc., siempre expresaron su intención o no deseo de seguir gestionando estos recursos, especialmente porque se veían demandadas en procesos que no venía con su razón de ser, entonces de allí es que nace, entre otras, la necesidad de darle a esta situación una solución de Estado y es cuando (la siguiente por favor), se crea entonces la ADRES; la ADRES se crea por la Ley 1753, que es el “Plan Nacional de Desarrollo” del Gobierno anterior y se reglamenta en unos decretos específicos de su estructura, donde resaltaría que además de lo que es la gestión financiera, resalto en negrilla que la ADRES tiene una función de adelantar las verificaciones que promuevan la eficiencia en la gestión de los recursos y es por eso </w:t>
      </w:r>
      <w:r w:rsidR="00F804A7" w:rsidRPr="0039427C">
        <w:rPr>
          <w:rFonts w:ascii="Arial" w:hAnsi="Arial" w:cs="Arial"/>
          <w:bCs/>
        </w:rPr>
        <w:lastRenderedPageBreak/>
        <w:t>que hemos realizado algunos estudios, algunos con mayor detalle de otros, pero tratando de buscar las soluciones que el Sistema de Salud tiene.</w:t>
      </w:r>
    </w:p>
    <w:p w14:paraId="5E8BA131" w14:textId="77777777" w:rsidR="00F804A7" w:rsidRPr="0039427C" w:rsidRDefault="00F804A7" w:rsidP="008D1DD6">
      <w:pPr>
        <w:adjustRightInd w:val="0"/>
        <w:snapToGrid w:val="0"/>
        <w:ind w:left="1440" w:right="567"/>
        <w:jc w:val="both"/>
        <w:rPr>
          <w:rFonts w:ascii="Arial" w:hAnsi="Arial" w:cs="Arial"/>
          <w:bCs/>
        </w:rPr>
      </w:pPr>
    </w:p>
    <w:p w14:paraId="2DB3C259" w14:textId="77777777" w:rsidR="00F804A7" w:rsidRPr="0039427C" w:rsidRDefault="00F804A7" w:rsidP="008D1DD6">
      <w:pPr>
        <w:adjustRightInd w:val="0"/>
        <w:snapToGrid w:val="0"/>
        <w:ind w:left="1440"/>
        <w:jc w:val="center"/>
        <w:rPr>
          <w:rFonts w:ascii="Arial" w:hAnsi="Arial" w:cs="Arial"/>
          <w:bCs/>
        </w:rPr>
      </w:pPr>
      <w:r w:rsidRPr="0039427C">
        <w:rPr>
          <w:rFonts w:ascii="Arial" w:hAnsi="Arial" w:cs="Arial"/>
          <w:bCs/>
        </w:rPr>
        <w:t>(…)</w:t>
      </w:r>
    </w:p>
    <w:p w14:paraId="6433993C" w14:textId="77777777" w:rsidR="00F804A7" w:rsidRPr="0039427C" w:rsidRDefault="00F804A7" w:rsidP="008D1DD6">
      <w:pPr>
        <w:adjustRightInd w:val="0"/>
        <w:snapToGrid w:val="0"/>
        <w:ind w:left="1440" w:right="567"/>
        <w:jc w:val="both"/>
        <w:rPr>
          <w:rFonts w:ascii="Arial" w:hAnsi="Arial" w:cs="Arial"/>
          <w:bCs/>
        </w:rPr>
      </w:pPr>
    </w:p>
    <w:p w14:paraId="2A8A88E3" w14:textId="77777777" w:rsidR="00F804A7" w:rsidRPr="0039427C" w:rsidRDefault="00F804A7" w:rsidP="008D1DD6">
      <w:pPr>
        <w:adjustRightInd w:val="0"/>
        <w:snapToGrid w:val="0"/>
        <w:ind w:left="1440" w:right="567"/>
        <w:jc w:val="both"/>
        <w:rPr>
          <w:rFonts w:ascii="Arial" w:hAnsi="Arial" w:cs="Arial"/>
          <w:bCs/>
        </w:rPr>
      </w:pPr>
      <w:r w:rsidRPr="0039427C">
        <w:rPr>
          <w:rFonts w:ascii="Arial" w:hAnsi="Arial" w:cs="Arial"/>
          <w:bCs/>
          <w:lang w:val="es-CO"/>
        </w:rPr>
        <w:t xml:space="preserve">Si nosotros hacemos un paralelo cómo eran las fiducias y cómo es hoy la ADRES, podríamos tener una serie de diferencias importantes. Las fiducias son unas cuentas adscritas que se manejaban, como les digo, por encargos fiduciario, pero lo que existía en una subcuenta debería respetarse para esas subcuentas. Una fiducia tiene, como un banco, tiene una razón de ser, y es en la fiducia manejar el portafolio y el banco mantener el dinero de los ahorradores el máximo del tiempo posible. </w:t>
      </w:r>
      <w:r w:rsidRPr="0039427C">
        <w:rPr>
          <w:rFonts w:ascii="Arial" w:hAnsi="Arial" w:cs="Arial"/>
          <w:b/>
          <w:lang w:val="es-CO"/>
        </w:rPr>
        <w:t>La ADRES tiene una razón de ser diferente, que es fluir los recursos rápidamente a los agentes, no es que nos queme la plata, porque si hay alguna plata que pueda estar en portafolio hay que tenerla en el mejor rendimiento posible, pero cambiamos la dinámica que había con las fiducias, donde siempre se criticaban, porque el dinero se retenía en portafolios, nosotros, como ya les mostraré en seguida, hemos agotado el portafolio, porque los recursos lo necesitan para la garantía del derecho a la salud, ese sería uno de los temas, las fiducias se concentran en esa administración financiera</w:t>
      </w:r>
      <w:r w:rsidRPr="0039427C">
        <w:rPr>
          <w:rFonts w:ascii="Arial" w:hAnsi="Arial" w:cs="Arial"/>
          <w:bCs/>
          <w:lang w:val="es-CO"/>
        </w:rPr>
        <w:t xml:space="preserve">; y había un tema muy importante, las fiducias solamente le </w:t>
      </w:r>
      <w:r w:rsidRPr="0039427C">
        <w:rPr>
          <w:rFonts w:ascii="Arial" w:hAnsi="Arial" w:cs="Arial"/>
          <w:bCs/>
        </w:rPr>
        <w:t>daban la información al Ministerio, la ADRES, a diferencia, transparenta la información, como les mostraré más adelante, los dineros de la salud son de la gente y la información sobre la gestión de esos dineros también debe ser pública, por eso en nuestra web ustedes pueden encontrar todos los giros que la ADRES ha hecho desde agosto de 2017 hasta el presente, y cada mes vamos adicionando los giros.</w:t>
      </w:r>
    </w:p>
    <w:p w14:paraId="1FB22A22" w14:textId="77777777" w:rsidR="00F804A7" w:rsidRPr="0039427C" w:rsidRDefault="00F804A7" w:rsidP="008D1DD6">
      <w:pPr>
        <w:adjustRightInd w:val="0"/>
        <w:snapToGrid w:val="0"/>
        <w:ind w:left="1440" w:right="567"/>
        <w:jc w:val="both"/>
        <w:rPr>
          <w:rFonts w:ascii="Arial" w:hAnsi="Arial" w:cs="Arial"/>
          <w:bCs/>
        </w:rPr>
      </w:pPr>
    </w:p>
    <w:p w14:paraId="110720A3" w14:textId="77777777" w:rsidR="00F804A7" w:rsidRPr="0039427C" w:rsidRDefault="00F804A7" w:rsidP="008D1DD6">
      <w:pPr>
        <w:adjustRightInd w:val="0"/>
        <w:snapToGrid w:val="0"/>
        <w:ind w:left="1440" w:right="567"/>
        <w:jc w:val="center"/>
        <w:rPr>
          <w:rFonts w:ascii="Arial" w:hAnsi="Arial" w:cs="Arial"/>
          <w:bCs/>
        </w:rPr>
      </w:pPr>
      <w:r w:rsidRPr="0039427C">
        <w:rPr>
          <w:rFonts w:ascii="Arial" w:hAnsi="Arial" w:cs="Arial"/>
          <w:bCs/>
        </w:rPr>
        <w:t>(…)</w:t>
      </w:r>
    </w:p>
    <w:p w14:paraId="597BCF3A" w14:textId="77777777" w:rsidR="00F804A7" w:rsidRPr="0039427C" w:rsidRDefault="00F804A7" w:rsidP="008D1DD6">
      <w:pPr>
        <w:adjustRightInd w:val="0"/>
        <w:snapToGrid w:val="0"/>
        <w:ind w:left="1440" w:right="567"/>
        <w:jc w:val="both"/>
        <w:rPr>
          <w:rFonts w:ascii="Arial" w:hAnsi="Arial" w:cs="Arial"/>
          <w:bCs/>
        </w:rPr>
      </w:pPr>
    </w:p>
    <w:p w14:paraId="7DC9BEE1" w14:textId="6F14B469" w:rsidR="00F804A7" w:rsidRDefault="00F804A7" w:rsidP="008D1DD6">
      <w:pPr>
        <w:adjustRightInd w:val="0"/>
        <w:snapToGrid w:val="0"/>
        <w:ind w:left="1440" w:right="567"/>
        <w:jc w:val="both"/>
        <w:rPr>
          <w:rFonts w:ascii="Arial" w:hAnsi="Arial" w:cs="Arial"/>
          <w:bCs/>
        </w:rPr>
      </w:pPr>
      <w:r w:rsidRPr="0039427C">
        <w:rPr>
          <w:rFonts w:ascii="Arial" w:hAnsi="Arial" w:cs="Arial"/>
          <w:bCs/>
        </w:rPr>
        <w:t>La ADRES es una entidad de naturaleza especial, se puede asimilar a una empresa industrial y comercial del Estado y tiene una gestión directa del riesgo y la optimización de los procesos, la ADRES no regula, no formula políticas, es el Ministerio quien la hace, nosotros no tenemos ninguna facultad en ese sentido.</w:t>
      </w:r>
    </w:p>
    <w:p w14:paraId="085A1CE7" w14:textId="77777777" w:rsidR="00C0402C" w:rsidRPr="0039427C" w:rsidRDefault="00C0402C" w:rsidP="008D1DD6">
      <w:pPr>
        <w:adjustRightInd w:val="0"/>
        <w:snapToGrid w:val="0"/>
        <w:ind w:left="1440" w:right="567"/>
        <w:jc w:val="both"/>
        <w:rPr>
          <w:rFonts w:ascii="Arial" w:hAnsi="Arial" w:cs="Arial"/>
          <w:bCs/>
        </w:rPr>
      </w:pPr>
    </w:p>
    <w:p w14:paraId="3FACC3A3" w14:textId="77777777" w:rsidR="00F804A7" w:rsidRPr="0039427C" w:rsidRDefault="00F804A7" w:rsidP="008D1DD6">
      <w:pPr>
        <w:adjustRightInd w:val="0"/>
        <w:snapToGrid w:val="0"/>
        <w:ind w:left="1440" w:right="567"/>
        <w:jc w:val="center"/>
        <w:rPr>
          <w:rFonts w:ascii="Arial" w:hAnsi="Arial" w:cs="Arial"/>
          <w:bCs/>
        </w:rPr>
      </w:pPr>
      <w:r w:rsidRPr="0039427C">
        <w:rPr>
          <w:rFonts w:ascii="Arial" w:hAnsi="Arial" w:cs="Arial"/>
          <w:bCs/>
        </w:rPr>
        <w:t>(…)</w:t>
      </w:r>
    </w:p>
    <w:p w14:paraId="7D3C80A6" w14:textId="77777777" w:rsidR="00C0402C" w:rsidRDefault="00C0402C" w:rsidP="008D1DD6">
      <w:pPr>
        <w:adjustRightInd w:val="0"/>
        <w:snapToGrid w:val="0"/>
        <w:ind w:left="1440" w:right="567"/>
        <w:jc w:val="both"/>
        <w:rPr>
          <w:rFonts w:ascii="Arial" w:hAnsi="Arial" w:cs="Arial"/>
          <w:bCs/>
        </w:rPr>
      </w:pPr>
    </w:p>
    <w:p w14:paraId="61DA0E78" w14:textId="7DB831D0" w:rsidR="00F804A7" w:rsidRPr="0039427C" w:rsidRDefault="00F804A7" w:rsidP="008D1DD6">
      <w:pPr>
        <w:adjustRightInd w:val="0"/>
        <w:snapToGrid w:val="0"/>
        <w:ind w:left="1440" w:right="567"/>
        <w:jc w:val="both"/>
        <w:rPr>
          <w:rFonts w:ascii="Arial" w:hAnsi="Arial" w:cs="Arial"/>
          <w:bCs/>
        </w:rPr>
      </w:pPr>
      <w:r w:rsidRPr="0039427C">
        <w:rPr>
          <w:rFonts w:ascii="Arial" w:hAnsi="Arial" w:cs="Arial"/>
          <w:bCs/>
        </w:rPr>
        <w:t>Miren ustedes lo que han sido los giros en el presente año, en comparación con el año pasado; este año hemos girado por NO PBS, recuerden que los giros también van directo a prestadores y a EPS, debe ser más a prestadores; nuestro planteamiento es, el giro previo que existe desde el año 2012 es precisamente para darle liquidez al sistema, pero la liquidez debe llegar fundamentalmente al prestador, por eso, si ustedes observan en la barra azul, es este año comparado con el año pasado, en lo que podríamos llamar época ADRES comparada con época fiducias, observen ustedes que en el cuadro aparece, arriba en la gráfica aparece lo que se giró a las EPS, y abajo lo que se les giró a los prestadores, obviamente, crece más el giro a prestadores, como debe ser, pero en el conjunto de pagos, si comparamos el año pasado con este, este año hemos girado, a julio, 2.043 billones o 2 billones 43.000, y el año pasado fueron 1.5 billones; siendo sinceros, nos consumimos el portafolio, precisamente para dar flujo y garantizar el pago y garantizar el derecho.</w:t>
      </w:r>
      <w:r w:rsidR="00C0402C">
        <w:rPr>
          <w:rFonts w:ascii="Arial" w:hAnsi="Arial" w:cs="Arial"/>
          <w:bCs/>
        </w:rPr>
        <w:t>»</w:t>
      </w:r>
    </w:p>
    <w:p w14:paraId="0569EBA9" w14:textId="77777777" w:rsidR="00F804A7" w:rsidRPr="0039427C" w:rsidRDefault="00F804A7" w:rsidP="00F804A7">
      <w:pPr>
        <w:adjustRightInd w:val="0"/>
        <w:snapToGrid w:val="0"/>
        <w:jc w:val="both"/>
        <w:rPr>
          <w:rFonts w:ascii="Arial" w:hAnsi="Arial" w:cs="Arial"/>
          <w:bCs/>
        </w:rPr>
      </w:pPr>
    </w:p>
    <w:p w14:paraId="4B82729C" w14:textId="2E762571" w:rsidR="00F804A7" w:rsidRPr="008D1DD6" w:rsidRDefault="00F804A7" w:rsidP="00C0402C">
      <w:pPr>
        <w:numPr>
          <w:ilvl w:val="0"/>
          <w:numId w:val="10"/>
        </w:numPr>
        <w:autoSpaceDE/>
        <w:autoSpaceDN/>
        <w:adjustRightInd w:val="0"/>
        <w:snapToGrid w:val="0"/>
        <w:spacing w:line="360" w:lineRule="auto"/>
        <w:jc w:val="both"/>
        <w:rPr>
          <w:rFonts w:ascii="Arial" w:hAnsi="Arial" w:cs="Arial"/>
          <w:sz w:val="24"/>
          <w:szCs w:val="24"/>
        </w:rPr>
      </w:pPr>
      <w:r w:rsidRPr="008D1DD6">
        <w:rPr>
          <w:rFonts w:ascii="Arial" w:hAnsi="Arial" w:cs="Arial"/>
          <w:sz w:val="24"/>
          <w:szCs w:val="24"/>
        </w:rPr>
        <w:t xml:space="preserve">La </w:t>
      </w:r>
      <w:r w:rsidR="00C0402C" w:rsidRPr="008D1DD6">
        <w:rPr>
          <w:rFonts w:ascii="Arial" w:hAnsi="Arial" w:cs="Arial"/>
          <w:sz w:val="24"/>
          <w:szCs w:val="24"/>
        </w:rPr>
        <w:t xml:space="preserve">Sala </w:t>
      </w:r>
      <w:r w:rsidRPr="008D1DD6">
        <w:rPr>
          <w:rFonts w:ascii="Arial" w:hAnsi="Arial" w:cs="Arial"/>
          <w:sz w:val="24"/>
          <w:szCs w:val="24"/>
        </w:rPr>
        <w:t xml:space="preserve">de </w:t>
      </w:r>
      <w:r w:rsidR="00C0402C" w:rsidRPr="008D1DD6">
        <w:rPr>
          <w:rFonts w:ascii="Arial" w:hAnsi="Arial" w:cs="Arial"/>
          <w:sz w:val="24"/>
          <w:szCs w:val="24"/>
        </w:rPr>
        <w:t xml:space="preserve">Consulta </w:t>
      </w:r>
      <w:r w:rsidRPr="008D1DD6">
        <w:rPr>
          <w:rFonts w:ascii="Arial" w:hAnsi="Arial" w:cs="Arial"/>
          <w:sz w:val="24"/>
          <w:szCs w:val="24"/>
        </w:rPr>
        <w:t xml:space="preserve">y </w:t>
      </w:r>
      <w:r w:rsidR="00C0402C" w:rsidRPr="008D1DD6">
        <w:rPr>
          <w:rFonts w:ascii="Arial" w:hAnsi="Arial" w:cs="Arial"/>
          <w:sz w:val="24"/>
          <w:szCs w:val="24"/>
        </w:rPr>
        <w:t xml:space="preserve">Servicio Civil </w:t>
      </w:r>
      <w:r w:rsidRPr="008D1DD6">
        <w:rPr>
          <w:rFonts w:ascii="Arial" w:hAnsi="Arial" w:cs="Arial"/>
          <w:sz w:val="24"/>
          <w:szCs w:val="24"/>
        </w:rPr>
        <w:t>del Consejo de Estado</w:t>
      </w:r>
      <w:r w:rsidR="00C0402C" w:rsidRPr="008D1DD6">
        <w:rPr>
          <w:rFonts w:ascii="Arial" w:hAnsi="Arial" w:cs="Arial"/>
          <w:sz w:val="24"/>
          <w:szCs w:val="24"/>
        </w:rPr>
        <w:t>,</w:t>
      </w:r>
      <w:r w:rsidRPr="008D1DD6">
        <w:rPr>
          <w:rFonts w:ascii="Arial" w:hAnsi="Arial" w:cs="Arial"/>
          <w:sz w:val="24"/>
          <w:szCs w:val="24"/>
        </w:rPr>
        <w:t xml:space="preserve"> el </w:t>
      </w:r>
      <w:r w:rsidR="00C0402C" w:rsidRPr="008D1DD6">
        <w:rPr>
          <w:rFonts w:ascii="Arial" w:hAnsi="Arial" w:cs="Arial"/>
          <w:sz w:val="24"/>
          <w:szCs w:val="24"/>
        </w:rPr>
        <w:t>seis (</w:t>
      </w:r>
      <w:r w:rsidRPr="008D1DD6">
        <w:rPr>
          <w:rFonts w:ascii="Arial" w:hAnsi="Arial" w:cs="Arial"/>
          <w:sz w:val="24"/>
          <w:szCs w:val="24"/>
        </w:rPr>
        <w:t>6</w:t>
      </w:r>
      <w:r w:rsidR="00C0402C" w:rsidRPr="008D1DD6">
        <w:rPr>
          <w:rFonts w:ascii="Arial" w:hAnsi="Arial" w:cs="Arial"/>
          <w:sz w:val="24"/>
          <w:szCs w:val="24"/>
        </w:rPr>
        <w:t>)</w:t>
      </w:r>
      <w:r w:rsidRPr="008D1DD6">
        <w:rPr>
          <w:rFonts w:ascii="Arial" w:hAnsi="Arial" w:cs="Arial"/>
          <w:sz w:val="24"/>
          <w:szCs w:val="24"/>
        </w:rPr>
        <w:t xml:space="preserve"> de junio de </w:t>
      </w:r>
      <w:r w:rsidR="00C0402C" w:rsidRPr="008D1DD6">
        <w:rPr>
          <w:rFonts w:ascii="Arial" w:hAnsi="Arial" w:cs="Arial"/>
          <w:sz w:val="24"/>
          <w:szCs w:val="24"/>
        </w:rPr>
        <w:t>dos mil dieciocho (</w:t>
      </w:r>
      <w:r w:rsidRPr="008D1DD6">
        <w:rPr>
          <w:rFonts w:ascii="Arial" w:hAnsi="Arial" w:cs="Arial"/>
          <w:sz w:val="24"/>
          <w:szCs w:val="24"/>
        </w:rPr>
        <w:t>2018</w:t>
      </w:r>
      <w:r w:rsidR="00C0402C" w:rsidRPr="008D1DD6">
        <w:rPr>
          <w:rFonts w:ascii="Arial" w:hAnsi="Arial" w:cs="Arial"/>
          <w:sz w:val="24"/>
          <w:szCs w:val="24"/>
        </w:rPr>
        <w:t>)</w:t>
      </w:r>
      <w:r w:rsidRPr="008D1DD6">
        <w:rPr>
          <w:rFonts w:ascii="Arial" w:hAnsi="Arial" w:cs="Arial"/>
          <w:sz w:val="24"/>
          <w:szCs w:val="24"/>
        </w:rPr>
        <w:t>, en el radicado número: 11001-03-06-000-2018-00034-00</w:t>
      </w:r>
      <w:r w:rsidR="00C0402C" w:rsidRPr="008D1DD6">
        <w:rPr>
          <w:rFonts w:ascii="Arial" w:hAnsi="Arial" w:cs="Arial"/>
          <w:sz w:val="24"/>
          <w:szCs w:val="24"/>
        </w:rPr>
        <w:t xml:space="preserve"> </w:t>
      </w:r>
      <w:r w:rsidRPr="008D1DD6">
        <w:rPr>
          <w:rFonts w:ascii="Arial" w:hAnsi="Arial" w:cs="Arial"/>
          <w:sz w:val="24"/>
          <w:szCs w:val="24"/>
        </w:rPr>
        <w:t xml:space="preserve">(2369), estableció respecto de la naturaleza jurídica de la ADRES: </w:t>
      </w:r>
    </w:p>
    <w:p w14:paraId="667397B2" w14:textId="77777777" w:rsidR="00F804A7" w:rsidRPr="0039427C" w:rsidRDefault="00F804A7" w:rsidP="00F804A7">
      <w:pPr>
        <w:pStyle w:val="Prrafodelista"/>
        <w:ind w:right="567"/>
        <w:rPr>
          <w:rFonts w:ascii="Arial" w:hAnsi="Arial" w:cs="Arial"/>
        </w:rPr>
      </w:pPr>
    </w:p>
    <w:p w14:paraId="7B8F7D60" w14:textId="5E0D7696" w:rsidR="00F804A7" w:rsidRPr="0039427C" w:rsidRDefault="00C0402C" w:rsidP="008D1DD6">
      <w:pPr>
        <w:adjustRightInd w:val="0"/>
        <w:snapToGrid w:val="0"/>
        <w:ind w:left="1440" w:right="567"/>
        <w:jc w:val="both"/>
        <w:rPr>
          <w:rFonts w:ascii="Arial" w:hAnsi="Arial" w:cs="Arial"/>
          <w:b/>
          <w:bCs/>
        </w:rPr>
      </w:pPr>
      <w:r>
        <w:rPr>
          <w:rFonts w:ascii="Arial" w:hAnsi="Arial" w:cs="Arial"/>
        </w:rPr>
        <w:lastRenderedPageBreak/>
        <w:t>«</w:t>
      </w:r>
      <w:r w:rsidR="00F804A7" w:rsidRPr="0039427C">
        <w:rPr>
          <w:rFonts w:ascii="Arial" w:hAnsi="Arial" w:cs="Arial"/>
        </w:rPr>
        <w:t xml:space="preserve">La Ley 1753 de 2015 </w:t>
      </w:r>
      <w:r w:rsidR="00F804A7" w:rsidRPr="0039427C">
        <w:rPr>
          <w:rFonts w:ascii="Arial" w:hAnsi="Arial" w:cs="Arial"/>
          <w:i/>
        </w:rPr>
        <w:t xml:space="preserve">“Por la cual se expide el Plan Nacional de Desarrollo 2014-2018 “Todos por un nuevo país”, </w:t>
      </w:r>
      <w:r w:rsidR="00F804A7" w:rsidRPr="0039427C">
        <w:rPr>
          <w:rFonts w:ascii="Arial" w:hAnsi="Arial" w:cs="Arial"/>
        </w:rPr>
        <w:t>en su artículo 66</w:t>
      </w:r>
      <w:r w:rsidR="00F804A7" w:rsidRPr="0039427C">
        <w:rPr>
          <w:rStyle w:val="Refdenotaalpie"/>
          <w:rFonts w:ascii="Arial" w:hAnsi="Arial" w:cs="Arial"/>
        </w:rPr>
        <w:footnoteReference w:id="2"/>
      </w:r>
      <w:r w:rsidR="00F804A7" w:rsidRPr="0039427C">
        <w:rPr>
          <w:rFonts w:ascii="Arial" w:hAnsi="Arial" w:cs="Arial"/>
        </w:rPr>
        <w:t xml:space="preserve"> creó la Entidad Administradora de los Recursos del Sistema General de Seguridad Social en Salud –ADRES- como una entidad de naturaleza especial, del nivel descentralizado del orden nacional, asimilada a una Empresa Industrial Comercial del Estado, que forma parte del Sistema de Seguridad Social en Salud, adscrita al Ministerio de Salud y Protección Social, dotada de personería jurídica, autonomía administrativa y financiera y patrimonio independiente.</w:t>
      </w:r>
    </w:p>
    <w:p w14:paraId="4AC9B36D" w14:textId="77777777" w:rsidR="00F804A7" w:rsidRPr="0039427C" w:rsidRDefault="00F804A7" w:rsidP="008D1DD6">
      <w:pPr>
        <w:pStyle w:val="Prrafodelista"/>
        <w:ind w:left="1641" w:right="567"/>
        <w:rPr>
          <w:rFonts w:ascii="Arial" w:hAnsi="Arial" w:cs="Arial"/>
        </w:rPr>
      </w:pPr>
    </w:p>
    <w:p w14:paraId="36F537A3" w14:textId="77777777" w:rsidR="00F804A7" w:rsidRPr="0039427C" w:rsidRDefault="00F804A7" w:rsidP="008D1DD6">
      <w:pPr>
        <w:adjustRightInd w:val="0"/>
        <w:snapToGrid w:val="0"/>
        <w:ind w:left="1440" w:right="567"/>
        <w:jc w:val="both"/>
        <w:rPr>
          <w:rFonts w:ascii="Arial" w:hAnsi="Arial" w:cs="Arial"/>
          <w:b/>
          <w:bCs/>
        </w:rPr>
      </w:pPr>
      <w:r w:rsidRPr="0039427C">
        <w:rPr>
          <w:rFonts w:ascii="Arial" w:hAnsi="Arial" w:cs="Arial"/>
        </w:rPr>
        <w:t xml:space="preserve">El objeto de la ADRES es el de </w:t>
      </w:r>
      <w:r w:rsidRPr="0039427C">
        <w:rPr>
          <w:rFonts w:ascii="Arial" w:hAnsi="Arial" w:cs="Arial"/>
          <w:i/>
        </w:rPr>
        <w:t>“administrar los recursos que hacen parte del Fondo de Solidaridad y Garantías (</w:t>
      </w:r>
      <w:proofErr w:type="spellStart"/>
      <w:r w:rsidRPr="0039427C">
        <w:rPr>
          <w:rFonts w:ascii="Arial" w:hAnsi="Arial" w:cs="Arial"/>
          <w:i/>
        </w:rPr>
        <w:t>Fosyga</w:t>
      </w:r>
      <w:proofErr w:type="spellEnd"/>
      <w:r w:rsidRPr="0039427C">
        <w:rPr>
          <w:rFonts w:ascii="Arial" w:hAnsi="Arial" w:cs="Arial"/>
          <w:i/>
        </w:rPr>
        <w:t>), los del Fondo de Salvamento y Garantías para el Sector Salud (</w:t>
      </w:r>
      <w:proofErr w:type="spellStart"/>
      <w:r w:rsidRPr="0039427C">
        <w:rPr>
          <w:rFonts w:ascii="Arial" w:hAnsi="Arial" w:cs="Arial"/>
          <w:i/>
        </w:rPr>
        <w:t>Fonsaet</w:t>
      </w:r>
      <w:proofErr w:type="spellEnd"/>
      <w:r w:rsidRPr="0039427C">
        <w:rPr>
          <w:rFonts w:ascii="Arial" w:hAnsi="Arial" w:cs="Arial"/>
          <w:i/>
        </w:rPr>
        <w:t>), los que financien el aseguramiento en salud, los copagos por concepto de prestaciones no incluidas en el plan de beneficios del Régimen Contributivo, los recursos que se recauden como consecuencia de las gestiones que realiza la Unidad Administrativa Especial de Gestión Pensional y Contribuciones Parafiscales de la Protección Social (UGPP)…”</w:t>
      </w:r>
      <w:r w:rsidRPr="0039427C">
        <w:rPr>
          <w:rFonts w:ascii="Arial" w:hAnsi="Arial" w:cs="Arial"/>
          <w:b/>
          <w:bCs/>
        </w:rPr>
        <w:t xml:space="preserve"> </w:t>
      </w:r>
    </w:p>
    <w:p w14:paraId="78643649" w14:textId="77777777" w:rsidR="00F804A7" w:rsidRPr="0039427C" w:rsidRDefault="00F804A7" w:rsidP="008D1DD6">
      <w:pPr>
        <w:pStyle w:val="Prrafodelista"/>
        <w:ind w:left="1641" w:right="567"/>
        <w:rPr>
          <w:rFonts w:ascii="Arial" w:hAnsi="Arial" w:cs="Arial"/>
        </w:rPr>
      </w:pPr>
    </w:p>
    <w:p w14:paraId="37839910" w14:textId="77777777" w:rsidR="00F804A7" w:rsidRPr="0039427C" w:rsidRDefault="00F804A7" w:rsidP="008D1DD6">
      <w:pPr>
        <w:adjustRightInd w:val="0"/>
        <w:snapToGrid w:val="0"/>
        <w:ind w:left="1440" w:right="567"/>
        <w:jc w:val="both"/>
        <w:rPr>
          <w:rFonts w:ascii="Arial" w:hAnsi="Arial" w:cs="Arial"/>
          <w:b/>
          <w:bCs/>
        </w:rPr>
      </w:pPr>
      <w:r w:rsidRPr="0039427C">
        <w:rPr>
          <w:rFonts w:ascii="Arial" w:hAnsi="Arial" w:cs="Arial"/>
        </w:rPr>
        <w:t xml:space="preserve">Los ingresos de la entidad están </w:t>
      </w:r>
      <w:r w:rsidRPr="0039427C">
        <w:rPr>
          <w:rFonts w:ascii="Arial" w:hAnsi="Arial" w:cs="Arial"/>
          <w:i/>
        </w:rPr>
        <w:t>“conformados por los aportes del Presupuesto General de la Nación definidos a través de la sección presupuestal del Ministerio de Salud y Protección Social, los activos transferidos por la Nación y por otras entidades públicas del orden nacional y territorial y los demás ingresos que a cualquier título perciba. Los recursos recibidos en administración no harán parte del patrimonio de la Entidad. Los gastos requeridos para el desarrollo del objeto de la Entidad se financiarán con un porcentaje de hasta el cero coma cinco por ciento (0,5%) de los recursos administrados con situación de fondos”</w:t>
      </w:r>
      <w:r w:rsidRPr="0039427C">
        <w:rPr>
          <w:rFonts w:ascii="Arial" w:hAnsi="Arial" w:cs="Arial"/>
        </w:rPr>
        <w:t>.</w:t>
      </w:r>
    </w:p>
    <w:p w14:paraId="4E93CF1B" w14:textId="77777777" w:rsidR="00F804A7" w:rsidRPr="0039427C" w:rsidRDefault="00F804A7" w:rsidP="008D1DD6">
      <w:pPr>
        <w:adjustRightInd w:val="0"/>
        <w:snapToGrid w:val="0"/>
        <w:ind w:left="1440" w:right="567"/>
        <w:jc w:val="both"/>
        <w:rPr>
          <w:rFonts w:ascii="Arial" w:hAnsi="Arial" w:cs="Arial"/>
          <w:b/>
          <w:bCs/>
        </w:rPr>
      </w:pPr>
    </w:p>
    <w:p w14:paraId="177D25EA" w14:textId="77777777" w:rsidR="00F804A7" w:rsidRPr="0039427C" w:rsidRDefault="00F804A7" w:rsidP="008D1DD6">
      <w:pPr>
        <w:adjustRightInd w:val="0"/>
        <w:snapToGrid w:val="0"/>
        <w:ind w:left="1440" w:right="567"/>
        <w:jc w:val="both"/>
        <w:rPr>
          <w:rFonts w:ascii="Arial" w:hAnsi="Arial" w:cs="Arial"/>
          <w:b/>
          <w:bCs/>
        </w:rPr>
      </w:pPr>
      <w:r w:rsidRPr="0039427C">
        <w:rPr>
          <w:rFonts w:ascii="Arial" w:hAnsi="Arial" w:cs="Arial"/>
        </w:rPr>
        <w:t>Igualmente, dicha norma señala que la contratación que realice la entidad se rige por el derecho público.</w:t>
      </w:r>
    </w:p>
    <w:p w14:paraId="37243316" w14:textId="77777777" w:rsidR="00F804A7" w:rsidRPr="0039427C" w:rsidRDefault="00F804A7" w:rsidP="008D1DD6">
      <w:pPr>
        <w:adjustRightInd w:val="0"/>
        <w:snapToGrid w:val="0"/>
        <w:ind w:left="1440" w:right="567"/>
        <w:jc w:val="both"/>
        <w:rPr>
          <w:rFonts w:ascii="Arial" w:hAnsi="Arial" w:cs="Arial"/>
          <w:b/>
          <w:bCs/>
        </w:rPr>
      </w:pPr>
    </w:p>
    <w:p w14:paraId="02C8ABDC" w14:textId="77777777" w:rsidR="00F804A7" w:rsidRPr="0039427C" w:rsidRDefault="00F804A7" w:rsidP="008D1DD6">
      <w:pPr>
        <w:adjustRightInd w:val="0"/>
        <w:snapToGrid w:val="0"/>
        <w:ind w:left="1440" w:right="567"/>
        <w:jc w:val="both"/>
        <w:rPr>
          <w:rFonts w:ascii="Arial" w:hAnsi="Arial" w:cs="Arial"/>
          <w:b/>
          <w:bCs/>
        </w:rPr>
      </w:pPr>
      <w:r w:rsidRPr="0039427C">
        <w:rPr>
          <w:rFonts w:ascii="Arial" w:hAnsi="Arial" w:cs="Arial"/>
        </w:rPr>
        <w:t>El artículo 67 de la citada Ley 1753 de 2015</w:t>
      </w:r>
      <w:r w:rsidRPr="0039427C">
        <w:rPr>
          <w:rStyle w:val="Refdenotaalpie"/>
          <w:rFonts w:ascii="Arial" w:hAnsi="Arial" w:cs="Arial"/>
        </w:rPr>
        <w:footnoteReference w:id="3"/>
      </w:r>
      <w:r w:rsidRPr="0039427C">
        <w:rPr>
          <w:rFonts w:ascii="Arial" w:hAnsi="Arial" w:cs="Arial"/>
        </w:rPr>
        <w:t xml:space="preserve"> señala los recursos que serán administrados por la entidad y la destinación que debe dárseles. </w:t>
      </w:r>
    </w:p>
    <w:p w14:paraId="6775DABB" w14:textId="77777777" w:rsidR="00F804A7" w:rsidRPr="0039427C" w:rsidRDefault="00F804A7" w:rsidP="008D1DD6">
      <w:pPr>
        <w:adjustRightInd w:val="0"/>
        <w:snapToGrid w:val="0"/>
        <w:ind w:left="1440" w:right="567"/>
        <w:jc w:val="both"/>
        <w:rPr>
          <w:rFonts w:ascii="Arial" w:hAnsi="Arial" w:cs="Arial"/>
          <w:b/>
          <w:bCs/>
        </w:rPr>
      </w:pPr>
    </w:p>
    <w:p w14:paraId="2F55208A" w14:textId="77777777" w:rsidR="00F804A7" w:rsidRPr="0039427C" w:rsidRDefault="00F804A7" w:rsidP="008D1DD6">
      <w:pPr>
        <w:adjustRightInd w:val="0"/>
        <w:snapToGrid w:val="0"/>
        <w:ind w:left="1440" w:right="567"/>
        <w:jc w:val="both"/>
        <w:rPr>
          <w:rFonts w:ascii="Arial" w:hAnsi="Arial" w:cs="Arial"/>
        </w:rPr>
      </w:pPr>
      <w:r w:rsidRPr="0039427C">
        <w:rPr>
          <w:rStyle w:val="baj"/>
          <w:rFonts w:ascii="Arial" w:hAnsi="Arial" w:cs="Arial"/>
          <w:bCs/>
        </w:rPr>
        <w:t>En desarrollo de lo dispuesto en el parágrafo primero del artículo 66 ibidem</w:t>
      </w:r>
      <w:r w:rsidRPr="0039427C">
        <w:rPr>
          <w:rStyle w:val="Refdenotaalpie"/>
          <w:rFonts w:ascii="Arial" w:hAnsi="Arial" w:cs="Arial"/>
          <w:bCs/>
        </w:rPr>
        <w:footnoteReference w:id="4"/>
      </w:r>
      <w:r w:rsidRPr="0039427C">
        <w:rPr>
          <w:rStyle w:val="baj"/>
          <w:rFonts w:ascii="Arial" w:hAnsi="Arial" w:cs="Arial"/>
          <w:bCs/>
        </w:rPr>
        <w:t>, el Gobierno Nacional expidió</w:t>
      </w:r>
      <w:r w:rsidRPr="0039427C">
        <w:rPr>
          <w:rFonts w:ascii="Arial" w:hAnsi="Arial" w:cs="Arial"/>
        </w:rPr>
        <w:t xml:space="preserve"> el Decreto 1429 de 2016</w:t>
      </w:r>
      <w:r w:rsidRPr="0039427C">
        <w:rPr>
          <w:rStyle w:val="Refdenotaalpie"/>
          <w:rFonts w:ascii="Arial" w:hAnsi="Arial" w:cs="Arial"/>
        </w:rPr>
        <w:footnoteReference w:id="5"/>
      </w:r>
      <w:r w:rsidRPr="0039427C">
        <w:rPr>
          <w:rFonts w:ascii="Arial" w:hAnsi="Arial" w:cs="Arial"/>
        </w:rPr>
        <w:t xml:space="preserve"> mediante el cual reglamentó la estructura de la ADRES y fijó las funciones de sus diferentes dependencias. </w:t>
      </w:r>
    </w:p>
    <w:p w14:paraId="6FCE0820" w14:textId="77777777" w:rsidR="00F804A7" w:rsidRPr="0039427C" w:rsidRDefault="00F804A7" w:rsidP="00F804A7">
      <w:pPr>
        <w:adjustRightInd w:val="0"/>
        <w:snapToGrid w:val="0"/>
        <w:ind w:left="720" w:right="567"/>
        <w:jc w:val="both"/>
        <w:rPr>
          <w:rFonts w:ascii="Arial" w:hAnsi="Arial" w:cs="Arial"/>
          <w:bCs/>
        </w:rPr>
      </w:pPr>
    </w:p>
    <w:p w14:paraId="4E1AA418" w14:textId="5108054F" w:rsidR="00F804A7" w:rsidRPr="008D1DD6" w:rsidRDefault="008D1DD6" w:rsidP="00F804A7">
      <w:pPr>
        <w:numPr>
          <w:ilvl w:val="0"/>
          <w:numId w:val="10"/>
        </w:numPr>
        <w:autoSpaceDE/>
        <w:autoSpaceDN/>
        <w:adjustRightInd w:val="0"/>
        <w:snapToGrid w:val="0"/>
        <w:spacing w:line="360" w:lineRule="auto"/>
        <w:jc w:val="both"/>
        <w:rPr>
          <w:rFonts w:ascii="Arial" w:hAnsi="Arial" w:cs="Arial"/>
          <w:bCs/>
          <w:sz w:val="24"/>
          <w:szCs w:val="24"/>
          <w:lang w:val="it-IT" w:eastAsia="es-ES"/>
        </w:rPr>
      </w:pPr>
      <w:r>
        <w:rPr>
          <w:rFonts w:ascii="Arial" w:hAnsi="Arial" w:cs="Arial"/>
          <w:bCs/>
          <w:sz w:val="24"/>
          <w:szCs w:val="24"/>
          <w:lang w:val="it-IT" w:eastAsia="es-ES"/>
        </w:rPr>
        <w:t>De igual manera</w:t>
      </w:r>
      <w:r w:rsidR="00F804A7" w:rsidRPr="008D1DD6">
        <w:rPr>
          <w:rFonts w:ascii="Arial" w:hAnsi="Arial" w:cs="Arial"/>
          <w:bCs/>
          <w:sz w:val="24"/>
          <w:szCs w:val="24"/>
          <w:lang w:val="it-IT" w:eastAsia="es-ES"/>
        </w:rPr>
        <w:t>, en la Gaceta 223 de 2015</w:t>
      </w:r>
      <w:r w:rsidR="00C0402C" w:rsidRPr="008D1DD6">
        <w:rPr>
          <w:rFonts w:ascii="Arial" w:hAnsi="Arial" w:cs="Arial"/>
          <w:bCs/>
          <w:sz w:val="24"/>
          <w:szCs w:val="24"/>
          <w:lang w:val="it-IT" w:eastAsia="es-ES"/>
        </w:rPr>
        <w:t xml:space="preserve"> se consignó la proposición del </w:t>
      </w:r>
      <w:r w:rsidR="00EB310E">
        <w:rPr>
          <w:rFonts w:ascii="Arial" w:hAnsi="Arial" w:cs="Arial"/>
          <w:bCs/>
          <w:sz w:val="24"/>
          <w:szCs w:val="24"/>
          <w:lang w:val="it-IT" w:eastAsia="es-ES"/>
        </w:rPr>
        <w:t>senador</w:t>
      </w:r>
      <w:r w:rsidR="00F804A7" w:rsidRPr="008D1DD6">
        <w:rPr>
          <w:rFonts w:ascii="Arial" w:hAnsi="Arial" w:cs="Arial"/>
          <w:bCs/>
          <w:sz w:val="24"/>
          <w:szCs w:val="24"/>
          <w:lang w:val="it-IT" w:eastAsia="es-ES"/>
        </w:rPr>
        <w:t xml:space="preserve"> Rodrigo Villalba</w:t>
      </w:r>
      <w:r w:rsidR="00EB310E">
        <w:rPr>
          <w:rFonts w:ascii="Arial" w:hAnsi="Arial" w:cs="Arial"/>
          <w:bCs/>
          <w:sz w:val="24"/>
          <w:szCs w:val="24"/>
          <w:lang w:val="it-IT" w:eastAsia="es-ES"/>
        </w:rPr>
        <w:t xml:space="preserve"> Mosquera</w:t>
      </w:r>
      <w:r w:rsidR="00C0402C" w:rsidRPr="008D1DD6">
        <w:rPr>
          <w:rFonts w:ascii="Arial" w:hAnsi="Arial" w:cs="Arial"/>
          <w:bCs/>
          <w:sz w:val="24"/>
          <w:szCs w:val="24"/>
          <w:lang w:val="it-IT" w:eastAsia="es-ES"/>
        </w:rPr>
        <w:t>, así</w:t>
      </w:r>
      <w:r w:rsidR="00F804A7" w:rsidRPr="008D1DD6">
        <w:rPr>
          <w:rFonts w:ascii="Arial" w:hAnsi="Arial" w:cs="Arial"/>
          <w:bCs/>
          <w:sz w:val="24"/>
          <w:szCs w:val="24"/>
          <w:lang w:val="it-IT" w:eastAsia="es-ES"/>
        </w:rPr>
        <w:t xml:space="preserve">: </w:t>
      </w:r>
    </w:p>
    <w:p w14:paraId="6F15F8EB" w14:textId="77777777" w:rsidR="00F804A7" w:rsidRPr="0039427C" w:rsidRDefault="00F804A7" w:rsidP="00F804A7">
      <w:pPr>
        <w:adjustRightInd w:val="0"/>
        <w:snapToGrid w:val="0"/>
        <w:ind w:left="720" w:right="567"/>
        <w:jc w:val="both"/>
        <w:rPr>
          <w:rFonts w:ascii="Arial" w:hAnsi="Arial" w:cs="Arial"/>
          <w:b/>
          <w:lang w:val="it-IT" w:eastAsia="es-ES"/>
        </w:rPr>
      </w:pPr>
    </w:p>
    <w:tbl>
      <w:tblPr>
        <w:tblW w:w="8347"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2"/>
        <w:gridCol w:w="1786"/>
        <w:gridCol w:w="1681"/>
        <w:gridCol w:w="3118"/>
      </w:tblGrid>
      <w:tr w:rsidR="00F804A7" w:rsidRPr="0039427C" w14:paraId="2D0F7A7F" w14:textId="77777777" w:rsidTr="00873B58">
        <w:tc>
          <w:tcPr>
            <w:tcW w:w="1762" w:type="dxa"/>
            <w:shd w:val="clear" w:color="auto" w:fill="auto"/>
          </w:tcPr>
          <w:p w14:paraId="38FB4529" w14:textId="37D0725C" w:rsidR="00F804A7" w:rsidRPr="00C0402C" w:rsidRDefault="00F804A7" w:rsidP="00C0402C">
            <w:pPr>
              <w:adjustRightInd w:val="0"/>
              <w:snapToGrid w:val="0"/>
              <w:ind w:right="567"/>
              <w:jc w:val="center"/>
              <w:rPr>
                <w:rFonts w:ascii="Arial" w:hAnsi="Arial" w:cs="Arial"/>
                <w:b/>
                <w:bCs/>
              </w:rPr>
            </w:pPr>
            <w:r w:rsidRPr="00C0402C">
              <w:rPr>
                <w:rFonts w:ascii="Arial" w:hAnsi="Arial" w:cs="Arial"/>
                <w:b/>
                <w:bCs/>
              </w:rPr>
              <w:t>Artículo Ponencia 1 debate</w:t>
            </w:r>
          </w:p>
        </w:tc>
        <w:tc>
          <w:tcPr>
            <w:tcW w:w="1786" w:type="dxa"/>
            <w:shd w:val="clear" w:color="auto" w:fill="auto"/>
          </w:tcPr>
          <w:p w14:paraId="1A98FE0E" w14:textId="77777777" w:rsidR="00F804A7" w:rsidRPr="00C0402C" w:rsidRDefault="00F804A7" w:rsidP="00C0402C">
            <w:pPr>
              <w:adjustRightInd w:val="0"/>
              <w:snapToGrid w:val="0"/>
              <w:ind w:right="567"/>
              <w:jc w:val="center"/>
              <w:rPr>
                <w:rFonts w:ascii="Arial" w:hAnsi="Arial" w:cs="Arial"/>
                <w:b/>
                <w:bCs/>
              </w:rPr>
            </w:pPr>
            <w:r w:rsidRPr="00C0402C">
              <w:rPr>
                <w:rFonts w:ascii="Arial" w:hAnsi="Arial" w:cs="Arial"/>
                <w:b/>
                <w:bCs/>
              </w:rPr>
              <w:t>Artículo aprobado 1 debate</w:t>
            </w:r>
          </w:p>
        </w:tc>
        <w:tc>
          <w:tcPr>
            <w:tcW w:w="1681" w:type="dxa"/>
            <w:shd w:val="clear" w:color="auto" w:fill="auto"/>
          </w:tcPr>
          <w:p w14:paraId="7A570F7D" w14:textId="77777777" w:rsidR="00F804A7" w:rsidRPr="00C0402C" w:rsidRDefault="00F804A7" w:rsidP="00C0402C">
            <w:pPr>
              <w:adjustRightInd w:val="0"/>
              <w:snapToGrid w:val="0"/>
              <w:ind w:right="567"/>
              <w:jc w:val="center"/>
              <w:rPr>
                <w:rFonts w:ascii="Arial" w:hAnsi="Arial" w:cs="Arial"/>
                <w:b/>
                <w:bCs/>
              </w:rPr>
            </w:pPr>
            <w:r w:rsidRPr="00C0402C">
              <w:rPr>
                <w:rFonts w:ascii="Arial" w:hAnsi="Arial" w:cs="Arial"/>
                <w:b/>
                <w:bCs/>
              </w:rPr>
              <w:t>Autor</w:t>
            </w:r>
          </w:p>
        </w:tc>
        <w:tc>
          <w:tcPr>
            <w:tcW w:w="3118" w:type="dxa"/>
            <w:shd w:val="clear" w:color="auto" w:fill="auto"/>
          </w:tcPr>
          <w:p w14:paraId="78FA1549" w14:textId="77777777" w:rsidR="00F804A7" w:rsidRPr="00C0402C" w:rsidRDefault="00F804A7" w:rsidP="00C0402C">
            <w:pPr>
              <w:adjustRightInd w:val="0"/>
              <w:snapToGrid w:val="0"/>
              <w:ind w:right="567"/>
              <w:jc w:val="center"/>
              <w:rPr>
                <w:rFonts w:ascii="Arial" w:hAnsi="Arial" w:cs="Arial"/>
                <w:b/>
                <w:bCs/>
              </w:rPr>
            </w:pPr>
            <w:r w:rsidRPr="00C0402C">
              <w:rPr>
                <w:rFonts w:ascii="Arial" w:hAnsi="Arial" w:cs="Arial"/>
                <w:b/>
                <w:bCs/>
              </w:rPr>
              <w:t>Proposición</w:t>
            </w:r>
          </w:p>
        </w:tc>
      </w:tr>
      <w:tr w:rsidR="00F804A7" w:rsidRPr="0039427C" w14:paraId="6353A2A6" w14:textId="77777777" w:rsidTr="00873B58">
        <w:tc>
          <w:tcPr>
            <w:tcW w:w="1762" w:type="dxa"/>
            <w:shd w:val="clear" w:color="auto" w:fill="auto"/>
          </w:tcPr>
          <w:p w14:paraId="45DB200B" w14:textId="77777777" w:rsidR="00F804A7" w:rsidRPr="0039427C" w:rsidRDefault="00F804A7" w:rsidP="00886E07">
            <w:pPr>
              <w:adjustRightInd w:val="0"/>
              <w:snapToGrid w:val="0"/>
              <w:ind w:right="567"/>
              <w:jc w:val="both"/>
              <w:rPr>
                <w:rFonts w:ascii="Arial" w:hAnsi="Arial" w:cs="Arial"/>
              </w:rPr>
            </w:pPr>
            <w:r w:rsidRPr="0039427C">
              <w:rPr>
                <w:rFonts w:ascii="Arial" w:hAnsi="Arial" w:cs="Arial"/>
              </w:rPr>
              <w:t>62</w:t>
            </w:r>
          </w:p>
        </w:tc>
        <w:tc>
          <w:tcPr>
            <w:tcW w:w="1786" w:type="dxa"/>
            <w:shd w:val="clear" w:color="auto" w:fill="auto"/>
          </w:tcPr>
          <w:p w14:paraId="026931E6" w14:textId="77777777" w:rsidR="00F804A7" w:rsidRPr="0039427C" w:rsidRDefault="00F804A7" w:rsidP="00886E07">
            <w:pPr>
              <w:adjustRightInd w:val="0"/>
              <w:snapToGrid w:val="0"/>
              <w:ind w:right="567"/>
              <w:jc w:val="both"/>
              <w:rPr>
                <w:rFonts w:ascii="Arial" w:hAnsi="Arial" w:cs="Arial"/>
              </w:rPr>
            </w:pPr>
            <w:r w:rsidRPr="0039427C">
              <w:rPr>
                <w:rFonts w:ascii="Arial" w:hAnsi="Arial" w:cs="Arial"/>
              </w:rPr>
              <w:t>67</w:t>
            </w:r>
          </w:p>
        </w:tc>
        <w:tc>
          <w:tcPr>
            <w:tcW w:w="1681" w:type="dxa"/>
            <w:shd w:val="clear" w:color="auto" w:fill="auto"/>
          </w:tcPr>
          <w:p w14:paraId="18ABE740" w14:textId="77777777" w:rsidR="00F804A7" w:rsidRPr="0039427C" w:rsidRDefault="00F804A7" w:rsidP="00886E07">
            <w:pPr>
              <w:adjustRightInd w:val="0"/>
              <w:snapToGrid w:val="0"/>
              <w:ind w:right="567"/>
              <w:jc w:val="both"/>
              <w:rPr>
                <w:rFonts w:ascii="Arial" w:hAnsi="Arial" w:cs="Arial"/>
              </w:rPr>
            </w:pPr>
            <w:r w:rsidRPr="0039427C">
              <w:rPr>
                <w:rFonts w:ascii="Arial" w:hAnsi="Arial" w:cs="Arial"/>
                <w:b/>
                <w:lang w:val="it-IT" w:eastAsia="es-ES"/>
              </w:rPr>
              <w:t>Rodrigo Villalba</w:t>
            </w:r>
          </w:p>
        </w:tc>
        <w:tc>
          <w:tcPr>
            <w:tcW w:w="3118" w:type="dxa"/>
            <w:shd w:val="clear" w:color="auto" w:fill="auto"/>
          </w:tcPr>
          <w:p w14:paraId="15D3398D" w14:textId="5C51671A" w:rsidR="00F804A7" w:rsidRPr="0039427C" w:rsidRDefault="00F804A7" w:rsidP="00886E07">
            <w:pPr>
              <w:adjustRightInd w:val="0"/>
              <w:snapToGrid w:val="0"/>
              <w:ind w:right="567"/>
              <w:jc w:val="both"/>
              <w:rPr>
                <w:rFonts w:ascii="Arial" w:hAnsi="Arial" w:cs="Arial"/>
                <w:lang w:val="it-IT"/>
              </w:rPr>
            </w:pPr>
            <w:r w:rsidRPr="0039427C">
              <w:rPr>
                <w:rFonts w:ascii="Arial" w:hAnsi="Arial" w:cs="Arial"/>
              </w:rPr>
              <w:t>Adiciona inciso segundo³</w:t>
            </w:r>
            <w:r w:rsidR="00C0402C">
              <w:rPr>
                <w:rFonts w:ascii="Arial" w:hAnsi="Arial" w:cs="Arial"/>
              </w:rPr>
              <w:t xml:space="preserve">: </w:t>
            </w:r>
            <w:r w:rsidRPr="0039427C">
              <w:rPr>
                <w:rFonts w:ascii="Arial" w:hAnsi="Arial" w:cs="Arial"/>
              </w:rPr>
              <w:t xml:space="preserve">“El régimen presupuestal de la Entidad Administradora de los Recursos del Sistema General de Seguridad Social en </w:t>
            </w:r>
            <w:r w:rsidRPr="0039427C">
              <w:rPr>
                <w:rFonts w:ascii="Arial" w:hAnsi="Arial" w:cs="Arial"/>
              </w:rPr>
              <w:lastRenderedPageBreak/>
              <w:t>Salud será el aplicable a las Empresas Industriales y Comerciales del Estado dedicadas a actividades financieras”</w:t>
            </w:r>
          </w:p>
        </w:tc>
      </w:tr>
    </w:tbl>
    <w:p w14:paraId="1A939EA3" w14:textId="77777777" w:rsidR="00F804A7" w:rsidRPr="0039427C" w:rsidRDefault="00F804A7" w:rsidP="00F804A7">
      <w:pPr>
        <w:adjustRightInd w:val="0"/>
        <w:snapToGrid w:val="0"/>
        <w:ind w:left="720"/>
        <w:jc w:val="both"/>
        <w:rPr>
          <w:rFonts w:ascii="Arial" w:hAnsi="Arial" w:cs="Arial"/>
          <w:bCs/>
          <w:lang w:val="it-IT" w:eastAsia="es-ES"/>
        </w:rPr>
      </w:pPr>
    </w:p>
    <w:p w14:paraId="2C398F02" w14:textId="130EAEEB" w:rsidR="00F804A7" w:rsidRPr="008D1DD6" w:rsidRDefault="00F804A7" w:rsidP="00C0402C">
      <w:pPr>
        <w:numPr>
          <w:ilvl w:val="0"/>
          <w:numId w:val="10"/>
        </w:numPr>
        <w:autoSpaceDE/>
        <w:autoSpaceDN/>
        <w:adjustRightInd w:val="0"/>
        <w:snapToGrid w:val="0"/>
        <w:spacing w:line="360" w:lineRule="auto"/>
        <w:ind w:right="567"/>
        <w:jc w:val="both"/>
        <w:rPr>
          <w:rFonts w:ascii="Arial" w:hAnsi="Arial" w:cs="Arial"/>
          <w:b/>
          <w:sz w:val="24"/>
          <w:szCs w:val="24"/>
          <w:lang w:eastAsia="es-ES"/>
        </w:rPr>
      </w:pPr>
      <w:r w:rsidRPr="008D1DD6">
        <w:rPr>
          <w:rFonts w:ascii="Arial" w:hAnsi="Arial" w:cs="Arial"/>
          <w:bCs/>
          <w:sz w:val="24"/>
          <w:szCs w:val="24"/>
          <w:lang w:eastAsia="es-ES"/>
        </w:rPr>
        <w:t xml:space="preserve">Por su parte, la Corte Constitucional </w:t>
      </w:r>
      <w:r w:rsidR="00873B58">
        <w:rPr>
          <w:rFonts w:ascii="Arial" w:hAnsi="Arial" w:cs="Arial"/>
          <w:bCs/>
          <w:sz w:val="24"/>
          <w:szCs w:val="24"/>
          <w:lang w:eastAsia="es-ES"/>
        </w:rPr>
        <w:t xml:space="preserve">mediante Auto </w:t>
      </w:r>
      <w:r w:rsidRPr="008D1DD6">
        <w:rPr>
          <w:rFonts w:ascii="Arial" w:hAnsi="Arial" w:cs="Arial"/>
          <w:bCs/>
          <w:sz w:val="24"/>
          <w:szCs w:val="24"/>
          <w:lang w:eastAsia="es-ES"/>
        </w:rPr>
        <w:t xml:space="preserve">389 de </w:t>
      </w:r>
      <w:r w:rsidR="008D1DD6">
        <w:rPr>
          <w:rFonts w:ascii="Arial" w:hAnsi="Arial" w:cs="Arial"/>
          <w:bCs/>
          <w:sz w:val="24"/>
          <w:szCs w:val="24"/>
          <w:lang w:eastAsia="es-ES"/>
        </w:rPr>
        <w:t>veintidós (</w:t>
      </w:r>
      <w:r w:rsidRPr="008D1DD6">
        <w:rPr>
          <w:rFonts w:ascii="Arial" w:hAnsi="Arial" w:cs="Arial"/>
          <w:bCs/>
          <w:sz w:val="24"/>
          <w:szCs w:val="24"/>
          <w:lang w:eastAsia="es-ES"/>
        </w:rPr>
        <w:t>22</w:t>
      </w:r>
      <w:r w:rsidR="008D1DD6">
        <w:rPr>
          <w:rFonts w:ascii="Arial" w:hAnsi="Arial" w:cs="Arial"/>
          <w:bCs/>
          <w:sz w:val="24"/>
          <w:szCs w:val="24"/>
          <w:lang w:eastAsia="es-ES"/>
        </w:rPr>
        <w:t>)</w:t>
      </w:r>
      <w:r w:rsidRPr="008D1DD6">
        <w:rPr>
          <w:rFonts w:ascii="Arial" w:hAnsi="Arial" w:cs="Arial"/>
          <w:bCs/>
          <w:sz w:val="24"/>
          <w:szCs w:val="24"/>
          <w:lang w:eastAsia="es-ES"/>
        </w:rPr>
        <w:t xml:space="preserve"> de julio de </w:t>
      </w:r>
      <w:r w:rsidR="008D1DD6">
        <w:rPr>
          <w:rFonts w:ascii="Arial" w:hAnsi="Arial" w:cs="Arial"/>
          <w:bCs/>
          <w:sz w:val="24"/>
          <w:szCs w:val="24"/>
          <w:lang w:eastAsia="es-ES"/>
        </w:rPr>
        <w:t>dos mil veintiuno (</w:t>
      </w:r>
      <w:r w:rsidRPr="008D1DD6">
        <w:rPr>
          <w:rFonts w:ascii="Arial" w:hAnsi="Arial" w:cs="Arial"/>
          <w:bCs/>
          <w:sz w:val="24"/>
          <w:szCs w:val="24"/>
          <w:lang w:eastAsia="es-ES"/>
        </w:rPr>
        <w:t>2021</w:t>
      </w:r>
      <w:r w:rsidR="008D1DD6">
        <w:rPr>
          <w:rFonts w:ascii="Arial" w:hAnsi="Arial" w:cs="Arial"/>
          <w:bCs/>
          <w:sz w:val="24"/>
          <w:szCs w:val="24"/>
          <w:lang w:eastAsia="es-ES"/>
        </w:rPr>
        <w:t>)</w:t>
      </w:r>
      <w:r w:rsidR="00873B58">
        <w:rPr>
          <w:rStyle w:val="Refdenotaalpie"/>
          <w:rFonts w:ascii="Arial" w:hAnsi="Arial" w:cs="Arial"/>
          <w:bCs/>
          <w:sz w:val="24"/>
          <w:szCs w:val="24"/>
          <w:lang w:eastAsia="es-ES"/>
        </w:rPr>
        <w:footnoteReference w:id="6"/>
      </w:r>
      <w:r w:rsidRPr="008D1DD6">
        <w:rPr>
          <w:rFonts w:ascii="Arial" w:hAnsi="Arial" w:cs="Arial"/>
          <w:bCs/>
          <w:sz w:val="24"/>
          <w:szCs w:val="24"/>
          <w:lang w:eastAsia="es-ES"/>
        </w:rPr>
        <w:t xml:space="preserve"> explicó las actuaciones administrativas que se encontraban en cabeza de</w:t>
      </w:r>
      <w:r w:rsidR="00EB310E">
        <w:rPr>
          <w:rFonts w:ascii="Arial" w:hAnsi="Arial" w:cs="Arial"/>
          <w:bCs/>
          <w:sz w:val="24"/>
          <w:szCs w:val="24"/>
          <w:lang w:eastAsia="es-ES"/>
        </w:rPr>
        <w:t xml:space="preserve"> </w:t>
      </w:r>
      <w:r w:rsidRPr="008D1DD6">
        <w:rPr>
          <w:rFonts w:ascii="Arial" w:hAnsi="Arial" w:cs="Arial"/>
          <w:bCs/>
          <w:sz w:val="24"/>
          <w:szCs w:val="24"/>
          <w:lang w:eastAsia="es-ES"/>
        </w:rPr>
        <w:t>l</w:t>
      </w:r>
      <w:r w:rsidR="00EB310E">
        <w:rPr>
          <w:rFonts w:ascii="Arial" w:hAnsi="Arial" w:cs="Arial"/>
          <w:bCs/>
          <w:sz w:val="24"/>
          <w:szCs w:val="24"/>
          <w:lang w:eastAsia="es-ES"/>
        </w:rPr>
        <w:t>a</w:t>
      </w:r>
      <w:r w:rsidRPr="008D1DD6">
        <w:rPr>
          <w:rFonts w:ascii="Arial" w:hAnsi="Arial" w:cs="Arial"/>
          <w:bCs/>
          <w:sz w:val="24"/>
          <w:szCs w:val="24"/>
          <w:lang w:eastAsia="es-ES"/>
        </w:rPr>
        <w:t xml:space="preserve"> ADRES y concluyó que su control estaba a cargo de la </w:t>
      </w:r>
      <w:r w:rsidR="00EB310E" w:rsidRPr="008D1DD6">
        <w:rPr>
          <w:rFonts w:ascii="Arial" w:hAnsi="Arial" w:cs="Arial"/>
          <w:bCs/>
          <w:sz w:val="24"/>
          <w:szCs w:val="24"/>
          <w:lang w:eastAsia="es-ES"/>
        </w:rPr>
        <w:t>Jurisdicción Contenciosa Administrativa</w:t>
      </w:r>
      <w:r w:rsidRPr="008D1DD6">
        <w:rPr>
          <w:rFonts w:ascii="Arial" w:hAnsi="Arial" w:cs="Arial"/>
          <w:bCs/>
          <w:sz w:val="24"/>
          <w:szCs w:val="24"/>
          <w:lang w:eastAsia="es-ES"/>
        </w:rPr>
        <w:t>:</w:t>
      </w:r>
    </w:p>
    <w:p w14:paraId="2EF5F2FE" w14:textId="77777777" w:rsidR="00C0402C" w:rsidRPr="0039427C" w:rsidRDefault="00C0402C" w:rsidP="00C0402C">
      <w:pPr>
        <w:autoSpaceDE/>
        <w:autoSpaceDN/>
        <w:adjustRightInd w:val="0"/>
        <w:snapToGrid w:val="0"/>
        <w:ind w:left="720" w:right="567"/>
        <w:jc w:val="both"/>
        <w:rPr>
          <w:rFonts w:ascii="Arial" w:hAnsi="Arial" w:cs="Arial"/>
          <w:b/>
          <w:lang w:eastAsia="es-ES"/>
        </w:rPr>
      </w:pPr>
    </w:p>
    <w:p w14:paraId="3730179E" w14:textId="440F5DF5" w:rsidR="00F804A7" w:rsidRPr="0039427C" w:rsidRDefault="00C0402C" w:rsidP="008D1DD6">
      <w:pPr>
        <w:adjustRightInd w:val="0"/>
        <w:snapToGrid w:val="0"/>
        <w:ind w:left="1440" w:right="567"/>
        <w:jc w:val="both"/>
        <w:rPr>
          <w:rFonts w:ascii="Arial" w:hAnsi="Arial" w:cs="Arial"/>
          <w:bCs/>
          <w:lang w:eastAsia="es-ES"/>
        </w:rPr>
      </w:pPr>
      <w:r>
        <w:rPr>
          <w:rFonts w:ascii="Arial" w:hAnsi="Arial" w:cs="Arial"/>
          <w:bCs/>
          <w:lang w:eastAsia="es-ES"/>
        </w:rPr>
        <w:t>«</w:t>
      </w:r>
      <w:r w:rsidR="00F804A7" w:rsidRPr="0039427C">
        <w:rPr>
          <w:rFonts w:ascii="Arial" w:hAnsi="Arial" w:cs="Arial"/>
          <w:bCs/>
          <w:lang w:eastAsia="es-ES"/>
        </w:rPr>
        <w:t>39. Todo lo anterior demuestra que la ADRES no solamente se rige por normas de derecho público, sino que la decisión de reconocer o no el pago de obligaciones por concepto de prestación de servicios y tecnologías en salud subyace a un conjunto de actuaciones administrativas regladas. Esto último no es gratuito. La creación de la Administradora de los Recursos del SGSSS, como se expuso en líneas anteriores (supra 27), tuvo como orientación primordial que el Estado jugara un papel más protagónico en la gestión y veeduría de los recursos, de suerte que se pudiera lograr el saneamiento definitivo de los recobros por concepto de servicios y tecnologías de salud no financiados con cargo a la UPC.</w:t>
      </w:r>
    </w:p>
    <w:p w14:paraId="06D9DE2A" w14:textId="77777777" w:rsidR="00F804A7" w:rsidRPr="0039427C" w:rsidRDefault="00F804A7" w:rsidP="008D1DD6">
      <w:pPr>
        <w:adjustRightInd w:val="0"/>
        <w:snapToGrid w:val="0"/>
        <w:ind w:left="1440" w:right="567"/>
        <w:jc w:val="both"/>
        <w:rPr>
          <w:rFonts w:ascii="Arial" w:hAnsi="Arial" w:cs="Arial"/>
          <w:bCs/>
          <w:lang w:eastAsia="es-ES"/>
        </w:rPr>
      </w:pPr>
    </w:p>
    <w:p w14:paraId="6F2CA57B" w14:textId="16529779" w:rsidR="00F804A7" w:rsidRPr="0039427C" w:rsidRDefault="00F804A7" w:rsidP="008D1DD6">
      <w:pPr>
        <w:adjustRightInd w:val="0"/>
        <w:snapToGrid w:val="0"/>
        <w:ind w:left="1440" w:right="567"/>
        <w:jc w:val="both"/>
        <w:rPr>
          <w:rFonts w:ascii="Arial" w:hAnsi="Arial" w:cs="Arial"/>
          <w:bCs/>
          <w:lang w:eastAsia="es-ES"/>
        </w:rPr>
      </w:pPr>
      <w:r w:rsidRPr="0039427C">
        <w:rPr>
          <w:rFonts w:ascii="Arial" w:hAnsi="Arial" w:cs="Arial"/>
          <w:bCs/>
          <w:lang w:eastAsia="es-ES"/>
        </w:rPr>
        <w:t>40. Así las cosas, comoquiera que los procedimientos de recobro son la expresión de actuaciones administrativas regladas en cabeza de una entidad pública, es razonable que su control deba estar a cargo de la jurisdicción contencioso administrativa, especialmente si se tiene en cuenta que el artículo 104 de la Ley 1437 de 2011 dispone expresamente que dicha jurisdicción “está instituida para conocer […] de las controversias y litigios originados en actos, contratos, hechos, omisiones y operaciones, sujetos al derecho administrativo, en los que estén involucradas las entidades públicas”</w:t>
      </w:r>
      <w:r w:rsidR="00424F27">
        <w:rPr>
          <w:rFonts w:ascii="Arial" w:hAnsi="Arial" w:cs="Arial"/>
          <w:bCs/>
          <w:lang w:eastAsia="es-ES"/>
        </w:rPr>
        <w:t>.</w:t>
      </w:r>
    </w:p>
    <w:p w14:paraId="1ED550AE" w14:textId="77777777" w:rsidR="00F804A7" w:rsidRPr="0039427C" w:rsidRDefault="00F804A7" w:rsidP="00F804A7">
      <w:pPr>
        <w:adjustRightInd w:val="0"/>
        <w:snapToGrid w:val="0"/>
        <w:ind w:left="720" w:right="567"/>
        <w:jc w:val="both"/>
        <w:rPr>
          <w:rFonts w:ascii="Arial" w:hAnsi="Arial" w:cs="Arial"/>
          <w:bCs/>
          <w:lang w:eastAsia="es-ES"/>
        </w:rPr>
      </w:pPr>
    </w:p>
    <w:p w14:paraId="7884D363" w14:textId="003F29AA" w:rsidR="00F804A7" w:rsidRPr="008D1DD6" w:rsidRDefault="00F804A7" w:rsidP="00F804A7">
      <w:pPr>
        <w:numPr>
          <w:ilvl w:val="0"/>
          <w:numId w:val="10"/>
        </w:numPr>
        <w:autoSpaceDE/>
        <w:autoSpaceDN/>
        <w:adjustRightInd w:val="0"/>
        <w:snapToGrid w:val="0"/>
        <w:spacing w:line="360" w:lineRule="auto"/>
        <w:jc w:val="both"/>
        <w:rPr>
          <w:rFonts w:ascii="Arial" w:hAnsi="Arial" w:cs="Arial"/>
          <w:bCs/>
          <w:sz w:val="24"/>
          <w:szCs w:val="24"/>
          <w:lang w:eastAsia="es-ES"/>
        </w:rPr>
      </w:pPr>
      <w:r w:rsidRPr="008D1DD6">
        <w:rPr>
          <w:rFonts w:ascii="Arial" w:hAnsi="Arial" w:cs="Arial"/>
          <w:bCs/>
          <w:sz w:val="24"/>
          <w:szCs w:val="24"/>
          <w:lang w:eastAsia="es-ES"/>
        </w:rPr>
        <w:t>En oficio de</w:t>
      </w:r>
      <w:r w:rsidR="00C0402C" w:rsidRPr="008D1DD6">
        <w:rPr>
          <w:rFonts w:ascii="Arial" w:hAnsi="Arial" w:cs="Arial"/>
          <w:bCs/>
          <w:sz w:val="24"/>
          <w:szCs w:val="24"/>
          <w:lang w:eastAsia="es-ES"/>
        </w:rPr>
        <w:t xml:space="preserve"> primero (</w:t>
      </w:r>
      <w:r w:rsidRPr="008D1DD6">
        <w:rPr>
          <w:rFonts w:ascii="Arial" w:hAnsi="Arial" w:cs="Arial"/>
          <w:bCs/>
          <w:sz w:val="24"/>
          <w:szCs w:val="24"/>
          <w:lang w:eastAsia="es-ES"/>
        </w:rPr>
        <w:t>1</w:t>
      </w:r>
      <w:r w:rsidR="00C0402C" w:rsidRPr="008D1DD6">
        <w:rPr>
          <w:rFonts w:ascii="Arial" w:hAnsi="Arial" w:cs="Arial"/>
          <w:bCs/>
          <w:sz w:val="24"/>
          <w:szCs w:val="24"/>
          <w:lang w:eastAsia="es-ES"/>
        </w:rPr>
        <w:t>)</w:t>
      </w:r>
      <w:r w:rsidRPr="008D1DD6">
        <w:rPr>
          <w:rFonts w:ascii="Arial" w:hAnsi="Arial" w:cs="Arial"/>
          <w:bCs/>
          <w:sz w:val="24"/>
          <w:szCs w:val="24"/>
          <w:lang w:eastAsia="es-ES"/>
        </w:rPr>
        <w:t xml:space="preserve"> de septiembre de </w:t>
      </w:r>
      <w:r w:rsidR="00C0402C" w:rsidRPr="008D1DD6">
        <w:rPr>
          <w:rFonts w:ascii="Arial" w:hAnsi="Arial" w:cs="Arial"/>
          <w:bCs/>
          <w:sz w:val="24"/>
          <w:szCs w:val="24"/>
          <w:lang w:eastAsia="es-ES"/>
        </w:rPr>
        <w:t>dos mil diecisiete (</w:t>
      </w:r>
      <w:r w:rsidRPr="008D1DD6">
        <w:rPr>
          <w:rFonts w:ascii="Arial" w:hAnsi="Arial" w:cs="Arial"/>
          <w:bCs/>
          <w:sz w:val="24"/>
          <w:szCs w:val="24"/>
          <w:lang w:eastAsia="es-ES"/>
        </w:rPr>
        <w:t>2017</w:t>
      </w:r>
      <w:r w:rsidR="00C0402C" w:rsidRPr="008D1DD6">
        <w:rPr>
          <w:rFonts w:ascii="Arial" w:hAnsi="Arial" w:cs="Arial"/>
          <w:bCs/>
          <w:sz w:val="24"/>
          <w:szCs w:val="24"/>
          <w:lang w:eastAsia="es-ES"/>
        </w:rPr>
        <w:t>)</w:t>
      </w:r>
      <w:r w:rsidRPr="008D1DD6">
        <w:rPr>
          <w:rFonts w:ascii="Arial" w:hAnsi="Arial" w:cs="Arial"/>
          <w:bCs/>
          <w:sz w:val="24"/>
          <w:szCs w:val="24"/>
          <w:lang w:eastAsia="es-ES"/>
        </w:rPr>
        <w:t xml:space="preserve">, la </w:t>
      </w:r>
      <w:r w:rsidR="00C0402C" w:rsidRPr="008D1DD6">
        <w:rPr>
          <w:rFonts w:ascii="Arial" w:hAnsi="Arial" w:cs="Arial"/>
          <w:bCs/>
          <w:sz w:val="24"/>
          <w:szCs w:val="24"/>
          <w:lang w:eastAsia="es-ES"/>
        </w:rPr>
        <w:t>v</w:t>
      </w:r>
      <w:r w:rsidRPr="008D1DD6">
        <w:rPr>
          <w:rFonts w:ascii="Arial" w:hAnsi="Arial" w:cs="Arial"/>
          <w:bCs/>
          <w:sz w:val="24"/>
          <w:szCs w:val="24"/>
          <w:lang w:eastAsia="es-ES"/>
        </w:rPr>
        <w:t>icemin</w:t>
      </w:r>
      <w:r w:rsidR="00C0402C" w:rsidRPr="008D1DD6">
        <w:rPr>
          <w:rFonts w:ascii="Arial" w:hAnsi="Arial" w:cs="Arial"/>
          <w:bCs/>
          <w:sz w:val="24"/>
          <w:szCs w:val="24"/>
          <w:lang w:eastAsia="es-ES"/>
        </w:rPr>
        <w:t>ist</w:t>
      </w:r>
      <w:r w:rsidRPr="008D1DD6">
        <w:rPr>
          <w:rFonts w:ascii="Arial" w:hAnsi="Arial" w:cs="Arial"/>
          <w:bCs/>
          <w:sz w:val="24"/>
          <w:szCs w:val="24"/>
          <w:lang w:eastAsia="es-ES"/>
        </w:rPr>
        <w:t>ra de</w:t>
      </w:r>
      <w:r w:rsidR="008D1DD6" w:rsidRPr="008D1DD6">
        <w:rPr>
          <w:rFonts w:ascii="Arial" w:hAnsi="Arial" w:cs="Arial"/>
          <w:bCs/>
          <w:sz w:val="24"/>
          <w:szCs w:val="24"/>
          <w:lang w:eastAsia="es-ES"/>
        </w:rPr>
        <w:t xml:space="preserve"> la cartera de Salud y</w:t>
      </w:r>
      <w:r w:rsidRPr="008D1DD6">
        <w:rPr>
          <w:rFonts w:ascii="Arial" w:hAnsi="Arial" w:cs="Arial"/>
          <w:bCs/>
          <w:sz w:val="24"/>
          <w:szCs w:val="24"/>
          <w:lang w:eastAsia="es-ES"/>
        </w:rPr>
        <w:t xml:space="preserve"> Protección Social</w:t>
      </w:r>
      <w:r w:rsidR="008D1DD6" w:rsidRPr="008D1DD6">
        <w:rPr>
          <w:rFonts w:ascii="Arial" w:hAnsi="Arial" w:cs="Arial"/>
          <w:bCs/>
          <w:sz w:val="24"/>
          <w:szCs w:val="24"/>
          <w:lang w:eastAsia="es-ES"/>
        </w:rPr>
        <w:t>, e</w:t>
      </w:r>
      <w:r w:rsidRPr="008D1DD6">
        <w:rPr>
          <w:rFonts w:ascii="Arial" w:hAnsi="Arial" w:cs="Arial"/>
          <w:bCs/>
          <w:sz w:val="24"/>
          <w:szCs w:val="24"/>
          <w:lang w:eastAsia="es-ES"/>
        </w:rPr>
        <w:t xml:space="preserve">ncargada de las funciones de </w:t>
      </w:r>
      <w:r w:rsidR="008D1DD6" w:rsidRPr="008D1DD6">
        <w:rPr>
          <w:rFonts w:ascii="Arial" w:hAnsi="Arial" w:cs="Arial"/>
          <w:bCs/>
          <w:sz w:val="24"/>
          <w:szCs w:val="24"/>
          <w:lang w:eastAsia="es-ES"/>
        </w:rPr>
        <w:t>d</w:t>
      </w:r>
      <w:r w:rsidRPr="008D1DD6">
        <w:rPr>
          <w:rFonts w:ascii="Arial" w:hAnsi="Arial" w:cs="Arial"/>
          <w:bCs/>
          <w:sz w:val="24"/>
          <w:szCs w:val="24"/>
          <w:lang w:eastAsia="es-ES"/>
        </w:rPr>
        <w:t xml:space="preserve">irectora </w:t>
      </w:r>
      <w:r w:rsidR="008D1DD6" w:rsidRPr="008D1DD6">
        <w:rPr>
          <w:rFonts w:ascii="Arial" w:hAnsi="Arial" w:cs="Arial"/>
          <w:bCs/>
          <w:sz w:val="24"/>
          <w:szCs w:val="24"/>
          <w:lang w:eastAsia="es-ES"/>
        </w:rPr>
        <w:t>g</w:t>
      </w:r>
      <w:r w:rsidRPr="008D1DD6">
        <w:rPr>
          <w:rFonts w:ascii="Arial" w:hAnsi="Arial" w:cs="Arial"/>
          <w:bCs/>
          <w:sz w:val="24"/>
          <w:szCs w:val="24"/>
          <w:lang w:eastAsia="es-ES"/>
        </w:rPr>
        <w:t>eneral de la ADRES</w:t>
      </w:r>
      <w:r w:rsidR="008D1DD6" w:rsidRPr="008D1DD6">
        <w:rPr>
          <w:rFonts w:ascii="Arial" w:hAnsi="Arial" w:cs="Arial"/>
          <w:bCs/>
          <w:sz w:val="24"/>
          <w:szCs w:val="24"/>
          <w:lang w:eastAsia="es-ES"/>
        </w:rPr>
        <w:t>,</w:t>
      </w:r>
      <w:r w:rsidRPr="008D1DD6">
        <w:rPr>
          <w:rFonts w:ascii="Arial" w:hAnsi="Arial" w:cs="Arial"/>
          <w:bCs/>
          <w:sz w:val="24"/>
          <w:szCs w:val="24"/>
          <w:lang w:eastAsia="es-ES"/>
        </w:rPr>
        <w:t xml:space="preserve"> explicó al </w:t>
      </w:r>
      <w:r w:rsidR="008D1DD6" w:rsidRPr="008D1DD6">
        <w:rPr>
          <w:rFonts w:ascii="Arial" w:hAnsi="Arial" w:cs="Arial"/>
          <w:bCs/>
          <w:sz w:val="24"/>
          <w:szCs w:val="24"/>
          <w:lang w:eastAsia="es-ES"/>
        </w:rPr>
        <w:t xml:space="preserve">secretario general </w:t>
      </w:r>
      <w:r w:rsidRPr="008D1DD6">
        <w:rPr>
          <w:rFonts w:ascii="Arial" w:hAnsi="Arial" w:cs="Arial"/>
          <w:bCs/>
          <w:sz w:val="24"/>
          <w:szCs w:val="24"/>
          <w:lang w:eastAsia="es-ES"/>
        </w:rPr>
        <w:t>de la Cáma</w:t>
      </w:r>
      <w:r w:rsidR="008D1DD6" w:rsidRPr="008D1DD6">
        <w:rPr>
          <w:rFonts w:ascii="Arial" w:hAnsi="Arial" w:cs="Arial"/>
          <w:bCs/>
          <w:sz w:val="24"/>
          <w:szCs w:val="24"/>
          <w:lang w:eastAsia="es-ES"/>
        </w:rPr>
        <w:t>ra</w:t>
      </w:r>
      <w:r w:rsidRPr="008D1DD6">
        <w:rPr>
          <w:rFonts w:ascii="Arial" w:hAnsi="Arial" w:cs="Arial"/>
          <w:bCs/>
          <w:sz w:val="24"/>
          <w:szCs w:val="24"/>
          <w:lang w:eastAsia="es-ES"/>
        </w:rPr>
        <w:t xml:space="preserve"> de Representantes</w:t>
      </w:r>
      <w:r w:rsidR="008D1DD6" w:rsidRPr="008D1DD6">
        <w:rPr>
          <w:rFonts w:ascii="Arial" w:hAnsi="Arial" w:cs="Arial"/>
          <w:bCs/>
          <w:sz w:val="24"/>
          <w:szCs w:val="24"/>
          <w:lang w:eastAsia="es-ES"/>
        </w:rPr>
        <w:t xml:space="preserve"> lo</w:t>
      </w:r>
      <w:r w:rsidR="008D1DD6">
        <w:rPr>
          <w:rFonts w:ascii="Arial" w:hAnsi="Arial" w:cs="Arial"/>
          <w:bCs/>
          <w:sz w:val="24"/>
          <w:szCs w:val="24"/>
          <w:lang w:eastAsia="es-ES"/>
        </w:rPr>
        <w:t xml:space="preserve"> correspondiente al manejo financiero y presupuesta, como se relaciona a continuación</w:t>
      </w:r>
      <w:r w:rsidRPr="008D1DD6">
        <w:rPr>
          <w:rFonts w:ascii="Arial" w:hAnsi="Arial" w:cs="Arial"/>
          <w:bCs/>
          <w:sz w:val="24"/>
          <w:szCs w:val="24"/>
          <w:lang w:eastAsia="es-ES"/>
        </w:rPr>
        <w:t>:</w:t>
      </w:r>
    </w:p>
    <w:p w14:paraId="1AAE754D" w14:textId="77777777" w:rsidR="00F804A7" w:rsidRPr="0039427C" w:rsidRDefault="00F804A7" w:rsidP="00F804A7">
      <w:pPr>
        <w:adjustRightInd w:val="0"/>
        <w:snapToGrid w:val="0"/>
        <w:ind w:left="720" w:right="567"/>
        <w:jc w:val="both"/>
        <w:rPr>
          <w:rFonts w:ascii="Arial" w:hAnsi="Arial" w:cs="Arial"/>
          <w:bCs/>
          <w:lang w:eastAsia="es-ES"/>
        </w:rPr>
      </w:pPr>
    </w:p>
    <w:p w14:paraId="081C4A52" w14:textId="34A54E1C" w:rsidR="00F804A7" w:rsidRDefault="008D1DD6" w:rsidP="00424F27">
      <w:pPr>
        <w:adjustRightInd w:val="0"/>
        <w:snapToGrid w:val="0"/>
        <w:ind w:left="1440" w:right="567"/>
        <w:jc w:val="both"/>
        <w:rPr>
          <w:rFonts w:ascii="Arial" w:hAnsi="Arial" w:cs="Arial"/>
          <w:bCs/>
          <w:lang w:eastAsia="es-ES"/>
        </w:rPr>
      </w:pPr>
      <w:r>
        <w:rPr>
          <w:rFonts w:ascii="Arial" w:hAnsi="Arial" w:cs="Arial"/>
          <w:bCs/>
          <w:lang w:eastAsia="es-ES"/>
        </w:rPr>
        <w:t>«</w:t>
      </w:r>
      <w:r w:rsidR="00F804A7" w:rsidRPr="0039427C">
        <w:rPr>
          <w:rFonts w:ascii="Arial" w:hAnsi="Arial" w:cs="Arial"/>
          <w:bCs/>
          <w:lang w:eastAsia="es-ES"/>
        </w:rPr>
        <w:t>La ADRES en lo que se asimila a una empresa industrial y comercial del Estado es en el manejo presupuestal y por lo tanto la rige el Decreto 115 de 1996 que establece las normas sobre la elaboración, conformación y ejecución de los presupuestos de las empresas industriales y comerciales del Estado que son aprobados por el CONFIS.</w:t>
      </w:r>
      <w:r>
        <w:rPr>
          <w:rFonts w:ascii="Arial" w:hAnsi="Arial" w:cs="Arial"/>
          <w:bCs/>
          <w:lang w:eastAsia="es-ES"/>
        </w:rPr>
        <w:t>»</w:t>
      </w:r>
    </w:p>
    <w:p w14:paraId="5FBEFD61" w14:textId="77777777" w:rsidR="00C73AF6" w:rsidRPr="00291F63" w:rsidRDefault="00C73AF6" w:rsidP="00F804A7">
      <w:pPr>
        <w:pStyle w:val="Textoindependiente"/>
        <w:spacing w:line="360" w:lineRule="auto"/>
        <w:rPr>
          <w:rFonts w:ascii="Arial" w:hAnsi="Arial" w:cs="Arial"/>
          <w:bCs/>
        </w:rPr>
      </w:pPr>
    </w:p>
    <w:p w14:paraId="7AC17422" w14:textId="4474A0A9" w:rsidR="008D1DD6" w:rsidRDefault="008D1DD6" w:rsidP="008D1DD6">
      <w:pPr>
        <w:pStyle w:val="Textoindependiente"/>
        <w:spacing w:line="360" w:lineRule="auto"/>
        <w:jc w:val="both"/>
        <w:rPr>
          <w:rFonts w:ascii="Arial" w:hAnsi="Arial" w:cs="Arial"/>
        </w:rPr>
      </w:pPr>
      <w:r>
        <w:rPr>
          <w:rFonts w:ascii="Arial" w:hAnsi="Arial" w:cs="Arial"/>
          <w:bCs/>
        </w:rPr>
        <w:t>Entre las razones por las cuales</w:t>
      </w:r>
      <w:r w:rsidR="00F804A7" w:rsidRPr="00291F63">
        <w:rPr>
          <w:rFonts w:ascii="Arial" w:hAnsi="Arial" w:cs="Arial"/>
          <w:bCs/>
        </w:rPr>
        <w:t xml:space="preserve"> el legislador no asimiló la ADRES a un establecimiento público</w:t>
      </w:r>
      <w:r w:rsidR="00424F27">
        <w:rPr>
          <w:rFonts w:ascii="Arial" w:hAnsi="Arial" w:cs="Arial"/>
          <w:bCs/>
        </w:rPr>
        <w:t xml:space="preserve">, se tiene que, </w:t>
      </w:r>
      <w:r w:rsidR="00F804A7" w:rsidRPr="00291F63">
        <w:rPr>
          <w:rFonts w:ascii="Arial" w:hAnsi="Arial" w:cs="Arial"/>
        </w:rPr>
        <w:t xml:space="preserve">las empresas se denominan industriales o comerciales del Estado y esa denominación corresponde a la actividad que realizan, mientras que el establecimiento público por definición cumple funciones </w:t>
      </w:r>
      <w:r w:rsidR="00F804A7" w:rsidRPr="00291F63">
        <w:rPr>
          <w:rFonts w:ascii="Arial" w:hAnsi="Arial" w:cs="Arial"/>
        </w:rPr>
        <w:lastRenderedPageBreak/>
        <w:t>administrativas, de esas funciones típicamente estatales, lo que se entiende por función</w:t>
      </w:r>
      <w:r>
        <w:rPr>
          <w:rFonts w:ascii="Arial" w:hAnsi="Arial" w:cs="Arial"/>
        </w:rPr>
        <w:t xml:space="preserve"> </w:t>
      </w:r>
      <w:r w:rsidR="00F804A7" w:rsidRPr="00291F63">
        <w:rPr>
          <w:rFonts w:ascii="Arial" w:hAnsi="Arial" w:cs="Arial"/>
        </w:rPr>
        <w:t>administrativa</w:t>
      </w:r>
      <w:r>
        <w:rPr>
          <w:rFonts w:ascii="Arial" w:hAnsi="Arial" w:cs="Arial"/>
        </w:rPr>
        <w:t>.</w:t>
      </w:r>
    </w:p>
    <w:p w14:paraId="5DD8E745" w14:textId="77777777" w:rsidR="008D1DD6" w:rsidRDefault="008D1DD6" w:rsidP="008D1DD6">
      <w:pPr>
        <w:pStyle w:val="Textoindependiente"/>
        <w:spacing w:line="360" w:lineRule="auto"/>
        <w:jc w:val="both"/>
        <w:rPr>
          <w:rFonts w:ascii="Arial" w:hAnsi="Arial" w:cs="Arial"/>
        </w:rPr>
      </w:pPr>
    </w:p>
    <w:p w14:paraId="38DD822B" w14:textId="77777777" w:rsidR="00424F27" w:rsidRDefault="008D1DD6" w:rsidP="008D1DD6">
      <w:pPr>
        <w:pStyle w:val="Textoindependiente"/>
        <w:spacing w:line="360" w:lineRule="auto"/>
        <w:jc w:val="both"/>
        <w:rPr>
          <w:rFonts w:ascii="Arial" w:hAnsi="Arial" w:cs="Arial"/>
        </w:rPr>
      </w:pPr>
      <w:r>
        <w:rPr>
          <w:rFonts w:ascii="Arial" w:hAnsi="Arial" w:cs="Arial"/>
        </w:rPr>
        <w:t>M</w:t>
      </w:r>
      <w:r w:rsidR="00F804A7" w:rsidRPr="00291F63">
        <w:rPr>
          <w:rFonts w:ascii="Arial" w:hAnsi="Arial" w:cs="Arial"/>
        </w:rPr>
        <w:t xml:space="preserve">ientras que las empresas del Estado realizan actividades de naturaleza industrial o comercial, con lo cual se diferencian por esta nota característica del establecimiento público, </w:t>
      </w:r>
      <w:r w:rsidR="00424F27">
        <w:rPr>
          <w:rFonts w:ascii="Arial" w:hAnsi="Arial" w:cs="Arial"/>
        </w:rPr>
        <w:t xml:space="preserve">como quiera que, </w:t>
      </w:r>
      <w:r>
        <w:rPr>
          <w:rFonts w:ascii="Arial" w:hAnsi="Arial" w:cs="Arial"/>
        </w:rPr>
        <w:t xml:space="preserve">ambas </w:t>
      </w:r>
      <w:r w:rsidR="00F804A7" w:rsidRPr="00291F63">
        <w:rPr>
          <w:rFonts w:ascii="Arial" w:hAnsi="Arial" w:cs="Arial"/>
        </w:rPr>
        <w:t>forman parte de la rama ejecutiva, son creadas por la ley</w:t>
      </w:r>
      <w:r>
        <w:rPr>
          <w:rFonts w:ascii="Arial" w:hAnsi="Arial" w:cs="Arial"/>
        </w:rPr>
        <w:t xml:space="preserve"> y </w:t>
      </w:r>
      <w:r w:rsidR="00424F27">
        <w:rPr>
          <w:rFonts w:ascii="Arial" w:hAnsi="Arial" w:cs="Arial"/>
        </w:rPr>
        <w:t xml:space="preserve">hacen parte del </w:t>
      </w:r>
      <w:r w:rsidR="00F804A7" w:rsidRPr="00291F63">
        <w:rPr>
          <w:rFonts w:ascii="Arial" w:hAnsi="Arial" w:cs="Arial"/>
        </w:rPr>
        <w:t xml:space="preserve">Estado, </w:t>
      </w:r>
      <w:r w:rsidR="00424F27">
        <w:rPr>
          <w:rFonts w:ascii="Arial" w:hAnsi="Arial" w:cs="Arial"/>
        </w:rPr>
        <w:t xml:space="preserve">puesto que, </w:t>
      </w:r>
      <w:r w:rsidR="00F804A7" w:rsidRPr="00291F63">
        <w:rPr>
          <w:rFonts w:ascii="Arial" w:hAnsi="Arial" w:cs="Arial"/>
        </w:rPr>
        <w:t>son una desmembración del Estado.</w:t>
      </w:r>
    </w:p>
    <w:p w14:paraId="7981448C" w14:textId="77777777" w:rsidR="00424F27" w:rsidRDefault="00424F27" w:rsidP="008D1DD6">
      <w:pPr>
        <w:pStyle w:val="Textoindependiente"/>
        <w:spacing w:line="360" w:lineRule="auto"/>
        <w:jc w:val="both"/>
        <w:rPr>
          <w:rFonts w:ascii="Arial" w:hAnsi="Arial" w:cs="Arial"/>
        </w:rPr>
      </w:pPr>
    </w:p>
    <w:p w14:paraId="1F51C839" w14:textId="24D77A73" w:rsidR="00F804A7" w:rsidRPr="00291F63" w:rsidRDefault="00F804A7" w:rsidP="008D1DD6">
      <w:pPr>
        <w:pStyle w:val="Textoindependiente"/>
        <w:spacing w:line="360" w:lineRule="auto"/>
        <w:jc w:val="both"/>
        <w:rPr>
          <w:rFonts w:ascii="Arial" w:hAnsi="Arial" w:cs="Arial"/>
        </w:rPr>
      </w:pPr>
      <w:r w:rsidRPr="008D1DD6">
        <w:rPr>
          <w:rFonts w:ascii="Arial" w:hAnsi="Arial" w:cs="Arial"/>
        </w:rPr>
        <w:t>El establecimiento público y las empresas industriales o comerciales tienen personería jurídica, autonomía administrativa y financiera, y tiene un patrimonio o capital independiente, notas comunes entre establecimiento y empresa; pero se diferencian</w:t>
      </w:r>
      <w:r w:rsidRPr="00291F63">
        <w:rPr>
          <w:rFonts w:ascii="Arial" w:hAnsi="Arial" w:cs="Arial"/>
        </w:rPr>
        <w:t xml:space="preserve"> </w:t>
      </w:r>
      <w:r w:rsidR="008D1DD6">
        <w:rPr>
          <w:rFonts w:ascii="Arial" w:hAnsi="Arial" w:cs="Arial"/>
        </w:rPr>
        <w:t>en</w:t>
      </w:r>
      <w:r w:rsidRPr="00291F63">
        <w:rPr>
          <w:rFonts w:ascii="Arial" w:hAnsi="Arial" w:cs="Arial"/>
        </w:rPr>
        <w:t xml:space="preserve">: </w:t>
      </w:r>
    </w:p>
    <w:p w14:paraId="1F7AF3AC" w14:textId="77777777" w:rsidR="00F804A7" w:rsidRPr="00291F63" w:rsidRDefault="00F804A7" w:rsidP="00F804A7">
      <w:pPr>
        <w:pStyle w:val="Textoindependiente"/>
        <w:spacing w:line="360" w:lineRule="auto"/>
        <w:rPr>
          <w:rFonts w:ascii="Arial" w:hAnsi="Arial" w:cs="Arial"/>
        </w:rPr>
      </w:pPr>
    </w:p>
    <w:p w14:paraId="4AE2D378" w14:textId="56910541" w:rsidR="00F804A7" w:rsidRPr="00250282" w:rsidRDefault="008D1DD6" w:rsidP="008D1DD6">
      <w:pPr>
        <w:pStyle w:val="Textoindependiente"/>
        <w:numPr>
          <w:ilvl w:val="0"/>
          <w:numId w:val="11"/>
        </w:numPr>
        <w:tabs>
          <w:tab w:val="left" w:pos="360"/>
        </w:tabs>
        <w:adjustRightInd w:val="0"/>
        <w:spacing w:line="360" w:lineRule="auto"/>
        <w:jc w:val="both"/>
        <w:rPr>
          <w:rFonts w:ascii="Arial" w:hAnsi="Arial" w:cs="Arial"/>
          <w:sz w:val="20"/>
        </w:rPr>
      </w:pPr>
      <w:r w:rsidRPr="00250282">
        <w:rPr>
          <w:rFonts w:ascii="Arial" w:hAnsi="Arial" w:cs="Arial"/>
          <w:sz w:val="20"/>
        </w:rPr>
        <w:t>L</w:t>
      </w:r>
      <w:r w:rsidR="00F804A7" w:rsidRPr="00250282">
        <w:rPr>
          <w:rFonts w:ascii="Arial" w:hAnsi="Arial" w:cs="Arial"/>
          <w:sz w:val="20"/>
        </w:rPr>
        <w:t>a actividad que realizan</w:t>
      </w:r>
      <w:r w:rsidR="00424F27" w:rsidRPr="00250282">
        <w:rPr>
          <w:rFonts w:ascii="Arial" w:hAnsi="Arial" w:cs="Arial"/>
          <w:sz w:val="20"/>
        </w:rPr>
        <w:t>:</w:t>
      </w:r>
      <w:r w:rsidR="00F804A7" w:rsidRPr="00250282">
        <w:rPr>
          <w:rFonts w:ascii="Arial" w:hAnsi="Arial" w:cs="Arial"/>
          <w:sz w:val="20"/>
        </w:rPr>
        <w:t xml:space="preserve"> mientras el establecimiento público cumple</w:t>
      </w:r>
      <w:r w:rsidRPr="00250282">
        <w:rPr>
          <w:rFonts w:ascii="Arial" w:hAnsi="Arial" w:cs="Arial"/>
          <w:sz w:val="20"/>
        </w:rPr>
        <w:t xml:space="preserve"> una</w:t>
      </w:r>
      <w:r w:rsidR="00F804A7" w:rsidRPr="00250282">
        <w:rPr>
          <w:rFonts w:ascii="Arial" w:hAnsi="Arial" w:cs="Arial"/>
          <w:sz w:val="20"/>
        </w:rPr>
        <w:t xml:space="preserve"> función administrativa, la empresa comercial o industrial del Estado, como su nombre lo indica</w:t>
      </w:r>
      <w:r w:rsidRPr="00250282">
        <w:rPr>
          <w:rFonts w:ascii="Arial" w:hAnsi="Arial" w:cs="Arial"/>
          <w:sz w:val="20"/>
        </w:rPr>
        <w:t>,</w:t>
      </w:r>
      <w:r w:rsidR="00F804A7" w:rsidRPr="00250282">
        <w:rPr>
          <w:rFonts w:ascii="Arial" w:hAnsi="Arial" w:cs="Arial"/>
          <w:sz w:val="20"/>
        </w:rPr>
        <w:t xml:space="preserve"> realiza una actividad de naturaleza industrial o de naturaleza comercial igual a la que realizan los particulares</w:t>
      </w:r>
      <w:r w:rsidR="00EB310E" w:rsidRPr="00250282">
        <w:rPr>
          <w:rStyle w:val="Refdenotaalpie"/>
          <w:rFonts w:ascii="Arial" w:hAnsi="Arial" w:cs="Arial"/>
          <w:sz w:val="20"/>
        </w:rPr>
        <w:footnoteReference w:id="7"/>
      </w:r>
      <w:r w:rsidR="00F804A7" w:rsidRPr="00250282">
        <w:rPr>
          <w:rFonts w:ascii="Arial" w:hAnsi="Arial" w:cs="Arial"/>
          <w:sz w:val="20"/>
        </w:rPr>
        <w:t>.</w:t>
      </w:r>
    </w:p>
    <w:p w14:paraId="34BE927D" w14:textId="6483E8B2" w:rsidR="00F804A7" w:rsidRPr="00250282" w:rsidRDefault="00F804A7" w:rsidP="008D1DD6">
      <w:pPr>
        <w:pStyle w:val="Textoindependiente"/>
        <w:numPr>
          <w:ilvl w:val="0"/>
          <w:numId w:val="11"/>
        </w:numPr>
        <w:tabs>
          <w:tab w:val="left" w:pos="360"/>
        </w:tabs>
        <w:adjustRightInd w:val="0"/>
        <w:spacing w:line="360" w:lineRule="auto"/>
        <w:jc w:val="both"/>
        <w:rPr>
          <w:rFonts w:ascii="Arial" w:hAnsi="Arial" w:cs="Arial"/>
          <w:sz w:val="20"/>
        </w:rPr>
      </w:pPr>
      <w:r w:rsidRPr="00250282">
        <w:rPr>
          <w:rFonts w:ascii="Arial" w:hAnsi="Arial" w:cs="Arial"/>
          <w:sz w:val="20"/>
        </w:rPr>
        <w:t xml:space="preserve">El establecimiento público cumple función administrativa de acuerdo con normas de derecho público; la empresa realiza actividad industrial o comercial de acuerdo con normas de derecho privado, normas de derecho privado, más concretamente de derecho comercial, porque la actividad que está realizando es una actividad comercial, es una actividad industrial, que tiene que estar en condiciones de competencia con esa misma actividad que realizan los particulares y debe, por lo tanto regirse por las normas que rigen esa actividad, realizada por los particulares; de lo contrario se presentaría una situación en que el Estado no podría competir con los particulares, porque no estarían en igualdad de condiciones, porque estaría sometido a normas de derecho público, que, posiblemente, le implicaban mayores tramites, mayores controles, mayores limitaciones que no los tienen los particulares cuando realizan la actividad comercial o la actividad industrial. </w:t>
      </w:r>
    </w:p>
    <w:p w14:paraId="0E069DAE" w14:textId="3D8A2B12" w:rsidR="00F804A7" w:rsidRPr="00250282" w:rsidRDefault="00F804A7" w:rsidP="008D1DD6">
      <w:pPr>
        <w:pStyle w:val="Textoindependiente"/>
        <w:numPr>
          <w:ilvl w:val="0"/>
          <w:numId w:val="11"/>
        </w:numPr>
        <w:spacing w:line="360" w:lineRule="auto"/>
        <w:jc w:val="both"/>
        <w:rPr>
          <w:rFonts w:ascii="Arial" w:hAnsi="Arial" w:cs="Arial"/>
          <w:sz w:val="20"/>
        </w:rPr>
      </w:pPr>
      <w:r w:rsidRPr="00250282">
        <w:rPr>
          <w:rFonts w:ascii="Arial" w:hAnsi="Arial" w:cs="Arial"/>
          <w:sz w:val="20"/>
        </w:rPr>
        <w:t>La empresa es un organismo que se crea por la ley con autorización de la ley, para que desarrolle una actividad de naturaleza industrial o comercial o de gestión económica</w:t>
      </w:r>
      <w:r w:rsidR="008D1DD6" w:rsidRPr="00250282">
        <w:rPr>
          <w:rFonts w:ascii="Arial" w:hAnsi="Arial" w:cs="Arial"/>
          <w:sz w:val="20"/>
        </w:rPr>
        <w:t>,</w:t>
      </w:r>
      <w:r w:rsidRPr="00250282">
        <w:rPr>
          <w:rFonts w:ascii="Arial" w:hAnsi="Arial" w:cs="Arial"/>
          <w:sz w:val="20"/>
        </w:rPr>
        <w:t xml:space="preserve"> y si es de gestión económica</w:t>
      </w:r>
      <w:r w:rsidR="008D1DD6" w:rsidRPr="00250282">
        <w:rPr>
          <w:rFonts w:ascii="Arial" w:hAnsi="Arial" w:cs="Arial"/>
          <w:sz w:val="20"/>
        </w:rPr>
        <w:t>,</w:t>
      </w:r>
      <w:r w:rsidRPr="00250282">
        <w:rPr>
          <w:rFonts w:ascii="Arial" w:hAnsi="Arial" w:cs="Arial"/>
          <w:sz w:val="20"/>
        </w:rPr>
        <w:t xml:space="preserve"> como la realiza</w:t>
      </w:r>
      <w:r w:rsidR="008D1DD6" w:rsidRPr="00250282">
        <w:rPr>
          <w:rFonts w:ascii="Arial" w:hAnsi="Arial" w:cs="Arial"/>
          <w:sz w:val="20"/>
        </w:rPr>
        <w:t>da</w:t>
      </w:r>
      <w:r w:rsidRPr="00250282">
        <w:rPr>
          <w:rFonts w:ascii="Arial" w:hAnsi="Arial" w:cs="Arial"/>
          <w:sz w:val="20"/>
        </w:rPr>
        <w:t xml:space="preserve"> </w:t>
      </w:r>
      <w:r w:rsidR="008D1DD6" w:rsidRPr="00250282">
        <w:rPr>
          <w:rFonts w:ascii="Arial" w:hAnsi="Arial" w:cs="Arial"/>
          <w:sz w:val="20"/>
        </w:rPr>
        <w:t>por la</w:t>
      </w:r>
      <w:r w:rsidRPr="00250282">
        <w:rPr>
          <w:rFonts w:ascii="Arial" w:hAnsi="Arial" w:cs="Arial"/>
          <w:sz w:val="20"/>
        </w:rPr>
        <w:t xml:space="preserve"> ADRES</w:t>
      </w:r>
      <w:r w:rsidR="008D1DD6" w:rsidRPr="00250282">
        <w:rPr>
          <w:rFonts w:ascii="Arial" w:hAnsi="Arial" w:cs="Arial"/>
          <w:sz w:val="20"/>
        </w:rPr>
        <w:t>,</w:t>
      </w:r>
      <w:r w:rsidRPr="00250282">
        <w:rPr>
          <w:rFonts w:ascii="Arial" w:hAnsi="Arial" w:cs="Arial"/>
          <w:sz w:val="20"/>
        </w:rPr>
        <w:t xml:space="preserve"> seguramente va a ser de naturaleza comercial. </w:t>
      </w:r>
    </w:p>
    <w:p w14:paraId="2EDBCEA4" w14:textId="3D0B4E67" w:rsidR="00F804A7" w:rsidRDefault="00F804A7" w:rsidP="00F804A7">
      <w:pPr>
        <w:adjustRightInd w:val="0"/>
        <w:snapToGrid w:val="0"/>
        <w:spacing w:line="360" w:lineRule="auto"/>
        <w:ind w:right="567"/>
        <w:jc w:val="both"/>
        <w:rPr>
          <w:rFonts w:ascii="Arial" w:hAnsi="Arial" w:cs="Arial"/>
          <w:bCs/>
          <w:lang w:eastAsia="es-ES"/>
        </w:rPr>
      </w:pPr>
    </w:p>
    <w:p w14:paraId="5F96549C" w14:textId="0BFB7337" w:rsidR="00F804A7" w:rsidRDefault="00424F27" w:rsidP="00965F8D">
      <w:pPr>
        <w:pStyle w:val="Textoindependiente"/>
        <w:spacing w:line="360" w:lineRule="auto"/>
        <w:jc w:val="both"/>
        <w:rPr>
          <w:rFonts w:ascii="Arial" w:hAnsi="Arial" w:cs="Arial"/>
          <w:bCs/>
        </w:rPr>
      </w:pPr>
      <w:r w:rsidRPr="00424F27">
        <w:rPr>
          <w:rFonts w:ascii="Arial" w:hAnsi="Arial" w:cs="Arial"/>
          <w:bCs/>
        </w:rPr>
        <w:t xml:space="preserve">Por lo anterior, de acuerdo con </w:t>
      </w:r>
      <w:r w:rsidR="00F804A7" w:rsidRPr="00424F27">
        <w:rPr>
          <w:rFonts w:ascii="Arial" w:hAnsi="Arial" w:cs="Arial"/>
          <w:bCs/>
        </w:rPr>
        <w:t>la jurisprudencia</w:t>
      </w:r>
      <w:r>
        <w:rPr>
          <w:rFonts w:ascii="Arial" w:hAnsi="Arial" w:cs="Arial"/>
          <w:bCs/>
        </w:rPr>
        <w:t xml:space="preserve"> y</w:t>
      </w:r>
      <w:r w:rsidR="00F804A7" w:rsidRPr="00424F27">
        <w:rPr>
          <w:rFonts w:ascii="Arial" w:hAnsi="Arial" w:cs="Arial"/>
          <w:bCs/>
        </w:rPr>
        <w:t xml:space="preserve"> </w:t>
      </w:r>
      <w:r w:rsidRPr="00424F27">
        <w:rPr>
          <w:rFonts w:ascii="Arial" w:hAnsi="Arial" w:cs="Arial"/>
          <w:bCs/>
        </w:rPr>
        <w:t xml:space="preserve">la </w:t>
      </w:r>
      <w:r w:rsidR="00F804A7" w:rsidRPr="00424F27">
        <w:rPr>
          <w:rFonts w:ascii="Arial" w:hAnsi="Arial" w:cs="Arial"/>
          <w:bCs/>
        </w:rPr>
        <w:t xml:space="preserve">exposición de motivos </w:t>
      </w:r>
      <w:r w:rsidRPr="00424F27">
        <w:rPr>
          <w:rFonts w:ascii="Arial" w:hAnsi="Arial" w:cs="Arial"/>
          <w:bCs/>
        </w:rPr>
        <w:t xml:space="preserve">disponible en las </w:t>
      </w:r>
      <w:r w:rsidR="00F804A7" w:rsidRPr="00424F27">
        <w:rPr>
          <w:rFonts w:ascii="Arial" w:hAnsi="Arial" w:cs="Arial"/>
          <w:bCs/>
        </w:rPr>
        <w:t xml:space="preserve">gacetas del </w:t>
      </w:r>
      <w:r w:rsidRPr="00424F27">
        <w:rPr>
          <w:rFonts w:ascii="Arial" w:hAnsi="Arial" w:cs="Arial"/>
          <w:bCs/>
        </w:rPr>
        <w:t>Congreso de la República</w:t>
      </w:r>
      <w:r w:rsidR="00F804A7" w:rsidRPr="00424F27">
        <w:rPr>
          <w:rFonts w:ascii="Arial" w:hAnsi="Arial" w:cs="Arial"/>
          <w:bCs/>
        </w:rPr>
        <w:t xml:space="preserve"> </w:t>
      </w:r>
      <w:r w:rsidRPr="00424F27">
        <w:rPr>
          <w:rFonts w:ascii="Arial" w:hAnsi="Arial" w:cs="Arial"/>
          <w:bCs/>
        </w:rPr>
        <w:t xml:space="preserve">puede concluirse que </w:t>
      </w:r>
      <w:r w:rsidR="00F804A7" w:rsidRPr="00424F27">
        <w:rPr>
          <w:rFonts w:ascii="Arial" w:hAnsi="Arial" w:cs="Arial"/>
          <w:bCs/>
        </w:rPr>
        <w:t>la ADRES se asimila a las empresas industriales y comerciales del Estado, en cuanto al aspecto presupuestal, a que su actividad principal consiste en la gestión de recursos</w:t>
      </w:r>
      <w:r w:rsidRPr="00424F27">
        <w:rPr>
          <w:rFonts w:ascii="Arial" w:hAnsi="Arial" w:cs="Arial"/>
          <w:bCs/>
        </w:rPr>
        <w:t>,</w:t>
      </w:r>
      <w:r w:rsidR="00F804A7" w:rsidRPr="00424F27">
        <w:rPr>
          <w:rFonts w:ascii="Arial" w:hAnsi="Arial" w:cs="Arial"/>
          <w:bCs/>
        </w:rPr>
        <w:t xml:space="preserve"> y que</w:t>
      </w:r>
      <w:r>
        <w:rPr>
          <w:rFonts w:ascii="Arial" w:hAnsi="Arial" w:cs="Arial"/>
          <w:bCs/>
        </w:rPr>
        <w:t>,</w:t>
      </w:r>
      <w:r w:rsidR="00F804A7" w:rsidRPr="00424F27">
        <w:rPr>
          <w:rFonts w:ascii="Arial" w:hAnsi="Arial" w:cs="Arial"/>
          <w:bCs/>
        </w:rPr>
        <w:t xml:space="preserve"> en razón a esto</w:t>
      </w:r>
      <w:r w:rsidRPr="00424F27">
        <w:rPr>
          <w:rFonts w:ascii="Arial" w:hAnsi="Arial" w:cs="Arial"/>
          <w:bCs/>
        </w:rPr>
        <w:t>,</w:t>
      </w:r>
      <w:r w:rsidR="00F804A7" w:rsidRPr="00424F27">
        <w:rPr>
          <w:rFonts w:ascii="Arial" w:hAnsi="Arial" w:cs="Arial"/>
          <w:bCs/>
        </w:rPr>
        <w:t xml:space="preserve"> mutó de la figura de fiducia a la de una entidad de naturaleza especial.</w:t>
      </w:r>
    </w:p>
    <w:p w14:paraId="487FB23D" w14:textId="77777777" w:rsidR="00052F96" w:rsidRPr="00052F96" w:rsidRDefault="00052F96" w:rsidP="00965F8D">
      <w:pPr>
        <w:pStyle w:val="Textoindependiente"/>
        <w:spacing w:line="360" w:lineRule="auto"/>
        <w:jc w:val="both"/>
        <w:rPr>
          <w:rFonts w:ascii="Arial" w:hAnsi="Arial" w:cs="Arial"/>
          <w:bCs/>
        </w:rPr>
      </w:pPr>
    </w:p>
    <w:p w14:paraId="548945E7" w14:textId="77777777" w:rsidR="00250282" w:rsidRDefault="00250282" w:rsidP="00965F8D">
      <w:pPr>
        <w:pStyle w:val="Textoindependiente"/>
        <w:spacing w:line="360" w:lineRule="auto"/>
        <w:jc w:val="both"/>
      </w:pPr>
    </w:p>
    <w:p w14:paraId="04CF7618" w14:textId="1C50DF31" w:rsidR="00B74E64" w:rsidRPr="00B74E64" w:rsidRDefault="000E4DDD" w:rsidP="00C73AF6">
      <w:pPr>
        <w:pStyle w:val="Prrafodelista"/>
        <w:numPr>
          <w:ilvl w:val="1"/>
          <w:numId w:val="3"/>
        </w:numPr>
        <w:jc w:val="center"/>
        <w:rPr>
          <w:rFonts w:ascii="Arial" w:hAnsi="Arial" w:cs="Arial"/>
          <w:b/>
          <w:spacing w:val="-3"/>
          <w:sz w:val="24"/>
        </w:rPr>
      </w:pPr>
      <w:r w:rsidRPr="00B74E64">
        <w:rPr>
          <w:rFonts w:ascii="Arial" w:hAnsi="Arial" w:cs="Arial"/>
          <w:b/>
          <w:spacing w:val="-3"/>
          <w:sz w:val="24"/>
        </w:rPr>
        <w:t>A</w:t>
      </w:r>
      <w:r w:rsidR="00B74E64" w:rsidRPr="00B74E64">
        <w:rPr>
          <w:rFonts w:ascii="Arial" w:hAnsi="Arial" w:cs="Arial"/>
          <w:b/>
          <w:spacing w:val="-3"/>
          <w:sz w:val="24"/>
        </w:rPr>
        <w:t>CTUACIÓN ADMINISTRATIVA</w:t>
      </w:r>
    </w:p>
    <w:p w14:paraId="1C2FC6F6" w14:textId="77777777" w:rsidR="000E4DDD" w:rsidRPr="0021400F" w:rsidRDefault="000E4DDD" w:rsidP="00DC1674">
      <w:pPr>
        <w:spacing w:line="360" w:lineRule="auto"/>
        <w:jc w:val="both"/>
        <w:rPr>
          <w:rFonts w:ascii="Arial" w:hAnsi="Arial" w:cs="Arial"/>
          <w:sz w:val="24"/>
          <w:szCs w:val="24"/>
        </w:rPr>
      </w:pPr>
    </w:p>
    <w:p w14:paraId="2B8E067F" w14:textId="1A4ED68B" w:rsidR="000E4DDD" w:rsidRPr="00DC1674" w:rsidRDefault="000E4DDD" w:rsidP="00DC1674">
      <w:pPr>
        <w:spacing w:line="360" w:lineRule="auto"/>
        <w:ind w:right="-1"/>
        <w:jc w:val="both"/>
        <w:rPr>
          <w:rFonts w:ascii="Arial" w:hAnsi="Arial" w:cs="Arial"/>
          <w:sz w:val="24"/>
          <w:szCs w:val="24"/>
        </w:rPr>
      </w:pPr>
      <w:r w:rsidRPr="00DC1674">
        <w:rPr>
          <w:rFonts w:ascii="Arial" w:hAnsi="Arial" w:cs="Arial"/>
          <w:sz w:val="24"/>
          <w:szCs w:val="24"/>
        </w:rPr>
        <w:t>Las decisiones que adopte</w:t>
      </w:r>
      <w:r w:rsidR="00552EEB">
        <w:rPr>
          <w:rFonts w:ascii="Arial" w:hAnsi="Arial" w:cs="Arial"/>
          <w:sz w:val="24"/>
          <w:szCs w:val="24"/>
        </w:rPr>
        <w:t>,</w:t>
      </w:r>
      <w:r w:rsidRPr="00DC1674">
        <w:rPr>
          <w:rFonts w:ascii="Arial" w:hAnsi="Arial" w:cs="Arial"/>
          <w:sz w:val="24"/>
          <w:szCs w:val="24"/>
        </w:rPr>
        <w:t xml:space="preserve"> </w:t>
      </w:r>
      <w:r w:rsidR="00552EEB" w:rsidRPr="00DC1674">
        <w:rPr>
          <w:rFonts w:ascii="Arial" w:hAnsi="Arial" w:cs="Arial"/>
          <w:sz w:val="24"/>
          <w:szCs w:val="24"/>
        </w:rPr>
        <w:t xml:space="preserve">en el cumplimiento de sus funciones </w:t>
      </w:r>
      <w:r w:rsidR="00EB310E">
        <w:rPr>
          <w:rFonts w:ascii="Arial" w:hAnsi="Arial" w:cs="Arial"/>
          <w:sz w:val="24"/>
          <w:szCs w:val="24"/>
        </w:rPr>
        <w:t>la</w:t>
      </w:r>
      <w:r w:rsidRPr="00DC1674">
        <w:rPr>
          <w:rFonts w:ascii="Arial" w:hAnsi="Arial" w:cs="Arial"/>
          <w:sz w:val="24"/>
          <w:szCs w:val="24"/>
        </w:rPr>
        <w:t xml:space="preserve"> </w:t>
      </w:r>
      <w:r w:rsidR="00052F96" w:rsidRPr="00052F96">
        <w:rPr>
          <w:rFonts w:ascii="Arial" w:hAnsi="Arial" w:cs="Arial"/>
          <w:sz w:val="24"/>
          <w:szCs w:val="24"/>
        </w:rPr>
        <w:t>Administradora de los Recursos del Sistema General de Seguridad Social en Salud</w:t>
      </w:r>
      <w:r w:rsidR="00052F96">
        <w:rPr>
          <w:rFonts w:ascii="Arial" w:hAnsi="Arial" w:cs="Arial"/>
          <w:sz w:val="24"/>
          <w:szCs w:val="24"/>
        </w:rPr>
        <w:t xml:space="preserve"> </w:t>
      </w:r>
      <w:r w:rsidR="00552EEB">
        <w:rPr>
          <w:rFonts w:ascii="Arial" w:hAnsi="Arial" w:cs="Arial"/>
          <w:sz w:val="24"/>
          <w:szCs w:val="24"/>
        </w:rPr>
        <w:t xml:space="preserve">con respecto </w:t>
      </w:r>
      <w:r w:rsidRPr="00DC1674">
        <w:rPr>
          <w:rFonts w:ascii="Arial" w:hAnsi="Arial" w:cs="Arial"/>
          <w:sz w:val="24"/>
          <w:szCs w:val="24"/>
        </w:rPr>
        <w:t xml:space="preserve">a definir las solicitudes de recobro por servicios, medicamentos o tratamientos no incluidos en el Plan Obligatorio de Salud </w:t>
      </w:r>
      <w:r w:rsidR="00C1613B">
        <w:rPr>
          <w:rFonts w:ascii="Arial" w:hAnsi="Arial" w:cs="Arial"/>
          <w:sz w:val="24"/>
          <w:szCs w:val="24"/>
        </w:rPr>
        <w:t xml:space="preserve">– </w:t>
      </w:r>
      <w:r w:rsidR="00C1613B" w:rsidRPr="00DC1674">
        <w:rPr>
          <w:rFonts w:ascii="Arial" w:hAnsi="Arial" w:cs="Arial"/>
          <w:sz w:val="24"/>
          <w:szCs w:val="24"/>
        </w:rPr>
        <w:t xml:space="preserve">No </w:t>
      </w:r>
      <w:r w:rsidRPr="00DC1674">
        <w:rPr>
          <w:rFonts w:ascii="Arial" w:hAnsi="Arial" w:cs="Arial"/>
          <w:sz w:val="24"/>
          <w:szCs w:val="24"/>
        </w:rPr>
        <w:t>POS, en su condición de entidad pública, se realiza</w:t>
      </w:r>
      <w:r w:rsidR="00427B0B">
        <w:rPr>
          <w:rFonts w:ascii="Arial" w:hAnsi="Arial" w:cs="Arial"/>
          <w:sz w:val="24"/>
          <w:szCs w:val="24"/>
        </w:rPr>
        <w:t>n</w:t>
      </w:r>
      <w:r w:rsidRPr="00DC1674">
        <w:rPr>
          <w:rFonts w:ascii="Arial" w:hAnsi="Arial" w:cs="Arial"/>
          <w:sz w:val="24"/>
          <w:szCs w:val="24"/>
        </w:rPr>
        <w:t xml:space="preserve"> en ejercicio de la función administrativa y culminan con un acto administrativo particular y concreto, cuya legalidad se controvierte en la jurisdicción de lo contencioso administrativa, de conformidad con lo previsto en el artículo 104 de la Ley 1437 de 2011.</w:t>
      </w:r>
    </w:p>
    <w:p w14:paraId="353AFCBB" w14:textId="77777777" w:rsidR="000E4DDD" w:rsidRPr="0021400F" w:rsidRDefault="000E4DDD" w:rsidP="000E4DDD">
      <w:pPr>
        <w:jc w:val="both"/>
        <w:rPr>
          <w:rFonts w:ascii="Arial" w:hAnsi="Arial" w:cs="Arial"/>
          <w:sz w:val="24"/>
          <w:szCs w:val="24"/>
        </w:rPr>
      </w:pPr>
    </w:p>
    <w:p w14:paraId="32FE5C44" w14:textId="63DE61BE" w:rsidR="000E4DDD" w:rsidRPr="00DC1674" w:rsidRDefault="000E4DDD" w:rsidP="000E4DDD">
      <w:pPr>
        <w:ind w:left="567" w:right="566"/>
        <w:jc w:val="both"/>
        <w:rPr>
          <w:rFonts w:ascii="Arial" w:hAnsi="Arial" w:cs="Arial"/>
          <w:b/>
          <w:bCs/>
        </w:rPr>
      </w:pPr>
      <w:bookmarkStart w:id="3" w:name="104"/>
      <w:r w:rsidRPr="00DC1674">
        <w:rPr>
          <w:rFonts w:ascii="Arial" w:hAnsi="Arial" w:cs="Arial"/>
          <w:b/>
          <w:bCs/>
        </w:rPr>
        <w:t>ARTÍCULO 104. DE LA JURISDICCIÓN DE LO CONTENCIOSO ADMINISTRATIVO.</w:t>
      </w:r>
      <w:bookmarkEnd w:id="3"/>
      <w:r w:rsidR="00DC1674">
        <w:rPr>
          <w:rFonts w:ascii="Arial" w:hAnsi="Arial" w:cs="Arial"/>
          <w:b/>
          <w:bCs/>
        </w:rPr>
        <w:t xml:space="preserve"> </w:t>
      </w:r>
      <w:r w:rsidRPr="00DC1674">
        <w:rPr>
          <w:rFonts w:ascii="Arial" w:hAnsi="Arial" w:cs="Arial"/>
        </w:rPr>
        <w:t xml:space="preserve">La Jurisdicción de lo Contencioso Administrativo está instituida para conocer, además de lo dispuesto en la Constitución Política y en leyes especiales, de las controversias y litigios originados en actos, contratos, hechos, omisiones y operaciones, sujetos al derecho administrativo, en los </w:t>
      </w:r>
      <w:r w:rsidRPr="00DC1674">
        <w:rPr>
          <w:rFonts w:ascii="Arial" w:hAnsi="Arial" w:cs="Arial"/>
          <w:b/>
          <w:bCs/>
        </w:rPr>
        <w:t>que estén involucradas las entidades públicas, o los particulares cuando ejerzan función administrativa.</w:t>
      </w:r>
    </w:p>
    <w:p w14:paraId="63266E60" w14:textId="77777777" w:rsidR="000E4DDD" w:rsidRPr="00DC1674" w:rsidRDefault="000E4DDD" w:rsidP="000E4DDD">
      <w:pPr>
        <w:ind w:left="567" w:right="566"/>
        <w:jc w:val="both"/>
        <w:rPr>
          <w:rFonts w:ascii="Arial" w:hAnsi="Arial" w:cs="Arial"/>
          <w:b/>
          <w:bCs/>
          <w:u w:val="single"/>
        </w:rPr>
      </w:pPr>
    </w:p>
    <w:p w14:paraId="54653243" w14:textId="77777777" w:rsidR="000E4DDD" w:rsidRPr="00DC1674" w:rsidRDefault="000E4DDD" w:rsidP="00DC1674">
      <w:pPr>
        <w:ind w:left="567" w:right="566"/>
        <w:jc w:val="center"/>
        <w:rPr>
          <w:rFonts w:ascii="Arial" w:hAnsi="Arial" w:cs="Arial"/>
        </w:rPr>
      </w:pPr>
      <w:r w:rsidRPr="00DC1674">
        <w:rPr>
          <w:rFonts w:ascii="Arial" w:hAnsi="Arial" w:cs="Arial"/>
        </w:rPr>
        <w:t>(…)</w:t>
      </w:r>
    </w:p>
    <w:p w14:paraId="494628EE" w14:textId="77777777" w:rsidR="000E4DDD" w:rsidRPr="00DC1674" w:rsidRDefault="000E4DDD" w:rsidP="000E4DDD">
      <w:pPr>
        <w:ind w:left="567" w:right="566"/>
        <w:jc w:val="both"/>
        <w:rPr>
          <w:rFonts w:ascii="Arial" w:hAnsi="Arial" w:cs="Arial"/>
          <w:b/>
          <w:bCs/>
          <w:u w:val="single"/>
        </w:rPr>
      </w:pPr>
    </w:p>
    <w:p w14:paraId="239CFE37" w14:textId="14C43E3B" w:rsidR="000E4DDD" w:rsidRPr="00DC1674" w:rsidRDefault="000E4DDD" w:rsidP="000E4DDD">
      <w:pPr>
        <w:ind w:left="567" w:right="566"/>
        <w:jc w:val="both"/>
        <w:rPr>
          <w:rFonts w:ascii="Arial" w:hAnsi="Arial" w:cs="Arial"/>
        </w:rPr>
      </w:pPr>
      <w:r w:rsidRPr="00DC1674">
        <w:rPr>
          <w:rStyle w:val="baj"/>
          <w:rFonts w:ascii="Arial" w:hAnsi="Arial" w:cs="Arial"/>
          <w:b/>
          <w:bCs/>
        </w:rPr>
        <w:t>PARÁGRAFO.</w:t>
      </w:r>
      <w:r w:rsidR="00DC1674">
        <w:rPr>
          <w:rStyle w:val="baj"/>
          <w:rFonts w:ascii="Arial" w:hAnsi="Arial" w:cs="Arial"/>
          <w:b/>
          <w:bCs/>
        </w:rPr>
        <w:t xml:space="preserve"> </w:t>
      </w:r>
      <w:r w:rsidRPr="00DC1674">
        <w:rPr>
          <w:rFonts w:ascii="Arial" w:hAnsi="Arial" w:cs="Arial"/>
        </w:rPr>
        <w:t xml:space="preserve">Para los solos efectos de este Código, </w:t>
      </w:r>
      <w:r w:rsidRPr="00DC1674">
        <w:rPr>
          <w:rFonts w:ascii="Arial" w:hAnsi="Arial" w:cs="Arial"/>
          <w:b/>
          <w:bCs/>
        </w:rPr>
        <w:t>se entiende por entidad pública todo órgano, organismo o entidad estatal, con independencia de su denominación</w:t>
      </w:r>
      <w:r w:rsidRPr="00DC1674">
        <w:rPr>
          <w:rFonts w:ascii="Arial" w:hAnsi="Arial" w:cs="Arial"/>
        </w:rPr>
        <w:t>; las sociedades o empresas en las que el Estado tenga una participación igual o superior al 50% de su capital; y los entes con aportes o participación estatal igual o superior al 50%.</w:t>
      </w:r>
    </w:p>
    <w:p w14:paraId="58D14FF5" w14:textId="77777777" w:rsidR="000E4DDD" w:rsidRPr="0021400F" w:rsidRDefault="000E4DDD" w:rsidP="000E4DDD">
      <w:pPr>
        <w:jc w:val="both"/>
        <w:rPr>
          <w:rFonts w:ascii="Arial" w:hAnsi="Arial" w:cs="Arial"/>
          <w:sz w:val="24"/>
          <w:szCs w:val="24"/>
          <w:u w:val="single"/>
        </w:rPr>
      </w:pPr>
    </w:p>
    <w:p w14:paraId="68498AA3" w14:textId="6F182ED1" w:rsidR="000E4DDD" w:rsidRPr="0021400F" w:rsidRDefault="000E4DDD" w:rsidP="00C1613B">
      <w:pPr>
        <w:spacing w:line="360" w:lineRule="auto"/>
        <w:ind w:right="-1"/>
        <w:jc w:val="both"/>
        <w:rPr>
          <w:rFonts w:ascii="Arial" w:hAnsi="Arial" w:cs="Arial"/>
          <w:sz w:val="24"/>
          <w:szCs w:val="24"/>
        </w:rPr>
      </w:pPr>
      <w:r w:rsidRPr="00C1613B">
        <w:rPr>
          <w:rFonts w:ascii="Arial" w:hAnsi="Arial" w:cs="Arial"/>
          <w:sz w:val="24"/>
          <w:szCs w:val="24"/>
        </w:rPr>
        <w:t xml:space="preserve">Ahora bien, </w:t>
      </w:r>
      <w:r w:rsidR="00C1613B" w:rsidRPr="00C1613B">
        <w:rPr>
          <w:rFonts w:ascii="Arial" w:hAnsi="Arial" w:cs="Arial"/>
          <w:sz w:val="24"/>
          <w:szCs w:val="24"/>
        </w:rPr>
        <w:t>partiendo de la definición de acto administrativo como toda manifestación de voluntad de una entidad pública o de un particular en ejercicio de funciones públicas, capaz de producir efectos jurídicos</w:t>
      </w:r>
      <w:r w:rsidR="00C1613B" w:rsidRPr="00E6293E">
        <w:rPr>
          <w:rStyle w:val="Refdenotaalpie"/>
          <w:rFonts w:ascii="Arial" w:hAnsi="Arial" w:cs="Arial"/>
        </w:rPr>
        <w:footnoteReference w:id="8"/>
      </w:r>
      <w:r w:rsidR="00C1613B" w:rsidRPr="00C1613B">
        <w:rPr>
          <w:rFonts w:ascii="Arial" w:hAnsi="Arial" w:cs="Arial"/>
          <w:sz w:val="24"/>
          <w:szCs w:val="24"/>
        </w:rPr>
        <w:t>, con respecto a</w:t>
      </w:r>
      <w:r w:rsidRPr="00C1613B">
        <w:rPr>
          <w:rFonts w:ascii="Arial" w:hAnsi="Arial" w:cs="Arial"/>
          <w:sz w:val="24"/>
          <w:szCs w:val="24"/>
        </w:rPr>
        <w:t xml:space="preserve">l ADRES y su actuación se tiene que la </w:t>
      </w:r>
      <w:r w:rsidRPr="00C1613B">
        <w:rPr>
          <w:b/>
          <w:bCs/>
          <w:sz w:val="24"/>
          <w:szCs w:val="24"/>
        </w:rPr>
        <w:t xml:space="preserve">Ley 1753 de 2015 </w:t>
      </w:r>
      <w:r w:rsidRPr="00C1613B">
        <w:rPr>
          <w:i/>
          <w:iCs/>
          <w:sz w:val="24"/>
          <w:szCs w:val="24"/>
        </w:rPr>
        <w:t xml:space="preserve">“Por la cual se expide el Plan Nacional de Desarrollo 2014-2018 “Todos por un nuevo país”, </w:t>
      </w:r>
      <w:r w:rsidRPr="00C1613B">
        <w:rPr>
          <w:rFonts w:ascii="Arial" w:hAnsi="Arial" w:cs="Arial"/>
          <w:sz w:val="24"/>
          <w:szCs w:val="24"/>
        </w:rPr>
        <w:t xml:space="preserve">asimiló </w:t>
      </w:r>
      <w:r w:rsidR="00C1613B" w:rsidRPr="00C1613B">
        <w:rPr>
          <w:rFonts w:ascii="Arial" w:hAnsi="Arial" w:cs="Arial"/>
          <w:sz w:val="24"/>
          <w:szCs w:val="24"/>
        </w:rPr>
        <w:t>a esta Entidad como u</w:t>
      </w:r>
      <w:r w:rsidRPr="00C1613B">
        <w:rPr>
          <w:rFonts w:ascii="Arial" w:hAnsi="Arial" w:cs="Arial"/>
          <w:sz w:val="24"/>
          <w:szCs w:val="24"/>
        </w:rPr>
        <w:t>na empresa industrial y comercial del Estado</w:t>
      </w:r>
      <w:r w:rsidR="00C1613B" w:rsidRPr="00C1613B">
        <w:rPr>
          <w:rFonts w:ascii="Arial" w:hAnsi="Arial" w:cs="Arial"/>
          <w:sz w:val="24"/>
          <w:szCs w:val="24"/>
        </w:rPr>
        <w:t>.</w:t>
      </w:r>
    </w:p>
    <w:p w14:paraId="6858854D" w14:textId="77777777" w:rsidR="000E4DDD" w:rsidRPr="0021400F" w:rsidRDefault="000E4DDD" w:rsidP="00C1613B">
      <w:pPr>
        <w:spacing w:line="360" w:lineRule="auto"/>
        <w:ind w:right="-1"/>
        <w:jc w:val="both"/>
        <w:rPr>
          <w:rFonts w:ascii="Arial" w:hAnsi="Arial" w:cs="Arial"/>
          <w:sz w:val="24"/>
          <w:szCs w:val="24"/>
        </w:rPr>
      </w:pPr>
    </w:p>
    <w:p w14:paraId="26FEBF01" w14:textId="3AF4CAC7" w:rsidR="000E4DDD" w:rsidRPr="0021400F" w:rsidRDefault="000E4DDD" w:rsidP="00C1613B">
      <w:pPr>
        <w:spacing w:line="360" w:lineRule="auto"/>
        <w:ind w:right="-1"/>
        <w:jc w:val="both"/>
        <w:rPr>
          <w:rFonts w:ascii="Arial" w:hAnsi="Arial" w:cs="Arial"/>
          <w:sz w:val="24"/>
          <w:szCs w:val="24"/>
        </w:rPr>
      </w:pPr>
      <w:r w:rsidRPr="0021400F">
        <w:rPr>
          <w:rFonts w:ascii="Arial" w:hAnsi="Arial" w:cs="Arial"/>
          <w:sz w:val="24"/>
          <w:szCs w:val="24"/>
        </w:rPr>
        <w:t xml:space="preserve">Posteriormente, el Decreto 1429 de 2016 modificó la estructura de la Administradora de los Recursos del Sistema General de Seguridad Social en Salud – ADRES – y en cuanto a sus funciones, estableció </w:t>
      </w:r>
      <w:r w:rsidR="00C1613B">
        <w:rPr>
          <w:rFonts w:ascii="Arial" w:hAnsi="Arial" w:cs="Arial"/>
          <w:sz w:val="24"/>
          <w:szCs w:val="24"/>
        </w:rPr>
        <w:t>lo siguiente</w:t>
      </w:r>
      <w:r w:rsidRPr="0021400F">
        <w:rPr>
          <w:rFonts w:ascii="Arial" w:hAnsi="Arial" w:cs="Arial"/>
          <w:sz w:val="24"/>
          <w:szCs w:val="24"/>
        </w:rPr>
        <w:t>:</w:t>
      </w:r>
    </w:p>
    <w:p w14:paraId="15F24FA6" w14:textId="77777777" w:rsidR="000E4DDD" w:rsidRPr="0021400F" w:rsidRDefault="000E4DDD" w:rsidP="000E4DDD">
      <w:pPr>
        <w:jc w:val="both"/>
        <w:rPr>
          <w:rFonts w:ascii="Arial" w:hAnsi="Arial" w:cs="Arial"/>
          <w:b/>
          <w:bCs/>
          <w:sz w:val="17"/>
          <w:szCs w:val="17"/>
        </w:rPr>
      </w:pPr>
    </w:p>
    <w:p w14:paraId="787806B1" w14:textId="3C3AAFBA" w:rsidR="000E4DDD" w:rsidRPr="00886E07" w:rsidRDefault="000E4DDD" w:rsidP="00755686">
      <w:pPr>
        <w:spacing w:after="120"/>
        <w:ind w:left="567" w:right="567"/>
        <w:jc w:val="both"/>
        <w:rPr>
          <w:rFonts w:ascii="Arial" w:hAnsi="Arial" w:cs="Arial"/>
        </w:rPr>
      </w:pPr>
      <w:bookmarkStart w:id="4" w:name="1"/>
      <w:r w:rsidRPr="00886E07">
        <w:rPr>
          <w:rFonts w:ascii="Arial" w:hAnsi="Arial" w:cs="Arial"/>
          <w:b/>
          <w:bCs/>
        </w:rPr>
        <w:t>ARTÍCULO 1o. NATURALEZA.</w:t>
      </w:r>
      <w:bookmarkEnd w:id="4"/>
      <w:r w:rsidR="00C1613B" w:rsidRPr="00886E07">
        <w:rPr>
          <w:rFonts w:ascii="Arial" w:hAnsi="Arial" w:cs="Arial"/>
          <w:b/>
          <w:bCs/>
        </w:rPr>
        <w:t xml:space="preserve"> </w:t>
      </w:r>
      <w:r w:rsidRPr="00886E07">
        <w:rPr>
          <w:rFonts w:ascii="Arial" w:hAnsi="Arial" w:cs="Arial"/>
        </w:rPr>
        <w:t xml:space="preserve">La Administradora de los Recursos del Sistema General de Seguridad Social en Salud – ADRES </w:t>
      </w:r>
      <w:r w:rsidRPr="00886E07">
        <w:rPr>
          <w:rFonts w:ascii="Arial" w:hAnsi="Arial" w:cs="Arial"/>
          <w:b/>
          <w:bCs/>
        </w:rPr>
        <w:t>es un organismo de naturaleza especial del nivel descentralizado de la Rama Ejecutiva del orden nacional, con personería jurídica, autonomía administrativa y financiera,</w:t>
      </w:r>
      <w:r w:rsidRPr="00886E07">
        <w:rPr>
          <w:rFonts w:ascii="Arial" w:hAnsi="Arial" w:cs="Arial"/>
        </w:rPr>
        <w:t xml:space="preserve"> patrimonio independiente, asimilada a una empresa industrial y comercial del Estado en los términos señalados en la ley de creación, adscrita al Ministerio de Salud y Protección Social, la cual se denominará para todos los efectos, Administradora de los Recursos del Sistema General de Se</w:t>
      </w:r>
      <w:r w:rsidR="00E6293E" w:rsidRPr="00886E07">
        <w:rPr>
          <w:rFonts w:ascii="Arial" w:hAnsi="Arial" w:cs="Arial"/>
        </w:rPr>
        <w:t xml:space="preserve">guridad Social en Salud – ADRES </w:t>
      </w:r>
      <w:r w:rsidRPr="00886E07">
        <w:rPr>
          <w:rFonts w:ascii="Arial" w:hAnsi="Arial" w:cs="Arial"/>
        </w:rPr>
        <w:t>(…)</w:t>
      </w:r>
    </w:p>
    <w:p w14:paraId="00B1C5B8" w14:textId="77777777" w:rsidR="000E4DDD" w:rsidRPr="00886E07" w:rsidRDefault="000E4DDD" w:rsidP="00755686">
      <w:pPr>
        <w:spacing w:after="120"/>
        <w:ind w:left="567" w:right="567"/>
        <w:jc w:val="both"/>
        <w:rPr>
          <w:rFonts w:ascii="Arial" w:hAnsi="Arial" w:cs="Arial"/>
        </w:rPr>
      </w:pPr>
      <w:bookmarkStart w:id="5" w:name="3"/>
      <w:r w:rsidRPr="00886E07">
        <w:rPr>
          <w:rFonts w:ascii="Arial" w:hAnsi="Arial" w:cs="Arial"/>
          <w:b/>
          <w:bCs/>
        </w:rPr>
        <w:t>ARTÍCULO 3o. FUNCIONES.</w:t>
      </w:r>
      <w:bookmarkEnd w:id="5"/>
      <w:r w:rsidRPr="00886E07">
        <w:rPr>
          <w:rFonts w:ascii="Arial" w:hAnsi="Arial" w:cs="Arial"/>
        </w:rPr>
        <w:t xml:space="preserve"> Son funciones de la Administradora de los </w:t>
      </w:r>
      <w:r w:rsidRPr="00886E07">
        <w:rPr>
          <w:rFonts w:ascii="Arial" w:hAnsi="Arial" w:cs="Arial"/>
        </w:rPr>
        <w:lastRenderedPageBreak/>
        <w:t>Recursos del Sistema General de Seguridad Social en Salud – ADRES, las siguientes:</w:t>
      </w:r>
    </w:p>
    <w:p w14:paraId="3700E386" w14:textId="474AE3CA" w:rsidR="000E4DDD" w:rsidRPr="00886E07" w:rsidRDefault="000E4DDD" w:rsidP="00755686">
      <w:pPr>
        <w:spacing w:after="120"/>
        <w:ind w:left="567" w:right="567"/>
        <w:jc w:val="both"/>
        <w:rPr>
          <w:rFonts w:ascii="Arial" w:eastAsia="Times New Roman" w:hAnsi="Arial" w:cs="Arial"/>
          <w:lang w:val="es-GT" w:eastAsia="es-GT"/>
        </w:rPr>
      </w:pPr>
      <w:r w:rsidRPr="00886E07">
        <w:rPr>
          <w:rFonts w:ascii="Arial" w:eastAsia="Times New Roman" w:hAnsi="Arial" w:cs="Arial"/>
          <w:lang w:val="es-GT" w:eastAsia="es-GT"/>
        </w:rPr>
        <w:t>1. Administrar los recursos del Sistema, de conformidad con lo previsto en los artículos</w:t>
      </w:r>
      <w:r w:rsidR="00C1613B" w:rsidRPr="00886E07">
        <w:rPr>
          <w:rFonts w:ascii="Arial" w:eastAsia="Times New Roman" w:hAnsi="Arial" w:cs="Arial"/>
          <w:lang w:val="es-GT" w:eastAsia="es-GT"/>
        </w:rPr>
        <w:t xml:space="preserve"> </w:t>
      </w:r>
      <w:hyperlink r:id="rId9" w:anchor="66" w:history="1">
        <w:r w:rsidRPr="00886E07">
          <w:rPr>
            <w:rFonts w:ascii="Arial" w:eastAsia="Times New Roman" w:hAnsi="Arial" w:cs="Arial"/>
            <w:lang w:val="es-GT" w:eastAsia="es-GT"/>
          </w:rPr>
          <w:t>66</w:t>
        </w:r>
      </w:hyperlink>
      <w:r w:rsidR="00C1613B" w:rsidRPr="00886E07">
        <w:rPr>
          <w:rFonts w:ascii="Arial" w:eastAsia="Times New Roman" w:hAnsi="Arial" w:cs="Arial"/>
          <w:lang w:val="es-GT" w:eastAsia="es-GT"/>
        </w:rPr>
        <w:t xml:space="preserve"> </w:t>
      </w:r>
      <w:r w:rsidRPr="00886E07">
        <w:rPr>
          <w:rFonts w:ascii="Arial" w:eastAsia="Times New Roman" w:hAnsi="Arial" w:cs="Arial"/>
          <w:lang w:val="es-GT" w:eastAsia="es-GT"/>
        </w:rPr>
        <w:t>y</w:t>
      </w:r>
      <w:r w:rsidR="00C1613B" w:rsidRPr="00886E07">
        <w:rPr>
          <w:rFonts w:ascii="Arial" w:eastAsia="Times New Roman" w:hAnsi="Arial" w:cs="Arial"/>
          <w:lang w:val="es-GT" w:eastAsia="es-GT"/>
        </w:rPr>
        <w:t xml:space="preserve"> </w:t>
      </w:r>
      <w:hyperlink r:id="rId10" w:anchor="67" w:history="1">
        <w:r w:rsidRPr="00886E07">
          <w:rPr>
            <w:rFonts w:ascii="Arial" w:eastAsia="Times New Roman" w:hAnsi="Arial" w:cs="Arial"/>
            <w:lang w:val="es-GT" w:eastAsia="es-GT"/>
          </w:rPr>
          <w:t>67</w:t>
        </w:r>
      </w:hyperlink>
      <w:r w:rsidR="00C1613B" w:rsidRPr="00886E07">
        <w:rPr>
          <w:rFonts w:ascii="Arial" w:eastAsia="Times New Roman" w:hAnsi="Arial" w:cs="Arial"/>
          <w:u w:val="single"/>
          <w:lang w:val="es-GT" w:eastAsia="es-GT"/>
        </w:rPr>
        <w:t xml:space="preserve"> </w:t>
      </w:r>
      <w:r w:rsidRPr="00886E07">
        <w:rPr>
          <w:rFonts w:ascii="Arial" w:eastAsia="Times New Roman" w:hAnsi="Arial" w:cs="Arial"/>
          <w:lang w:val="es-GT" w:eastAsia="es-GT"/>
        </w:rPr>
        <w:t>de la Ley 1753 de 2015 y las demás disposiciones que la reglamenten, modifiquen, adicionen o sustituyan.</w:t>
      </w:r>
    </w:p>
    <w:p w14:paraId="38256AC4" w14:textId="2F48B07C" w:rsidR="000E4DDD" w:rsidRPr="00886E07" w:rsidRDefault="000E4DDD" w:rsidP="00755686">
      <w:pPr>
        <w:spacing w:after="120"/>
        <w:ind w:left="567" w:right="567"/>
        <w:jc w:val="both"/>
        <w:rPr>
          <w:rFonts w:ascii="Arial" w:eastAsia="Times New Roman" w:hAnsi="Arial" w:cs="Arial"/>
          <w:lang w:val="es-GT" w:eastAsia="es-GT"/>
        </w:rPr>
      </w:pPr>
      <w:r w:rsidRPr="00886E07">
        <w:rPr>
          <w:rFonts w:ascii="Arial" w:eastAsia="Times New Roman" w:hAnsi="Arial" w:cs="Arial"/>
          <w:lang w:val="es-GT" w:eastAsia="es-GT"/>
        </w:rPr>
        <w:t>2. Administrar los recursos del Fondo de Salvamento y Garantías para el Sector Salud (</w:t>
      </w:r>
      <w:r w:rsidR="00E6293E" w:rsidRPr="00886E07">
        <w:rPr>
          <w:rFonts w:ascii="Arial" w:eastAsia="Times New Roman" w:hAnsi="Arial" w:cs="Arial"/>
          <w:lang w:val="es-GT" w:eastAsia="es-GT"/>
        </w:rPr>
        <w:t>FONSAET</w:t>
      </w:r>
      <w:r w:rsidRPr="00886E07">
        <w:rPr>
          <w:rFonts w:ascii="Arial" w:eastAsia="Times New Roman" w:hAnsi="Arial" w:cs="Arial"/>
          <w:lang w:val="es-GT" w:eastAsia="es-GT"/>
        </w:rPr>
        <w:t>) creado por el artículo </w:t>
      </w:r>
      <w:hyperlink r:id="rId11" w:anchor="50" w:history="1">
        <w:r w:rsidRPr="00886E07">
          <w:rPr>
            <w:rFonts w:ascii="Arial" w:eastAsia="Times New Roman" w:hAnsi="Arial" w:cs="Arial"/>
            <w:u w:val="single"/>
            <w:lang w:val="es-GT" w:eastAsia="es-GT"/>
          </w:rPr>
          <w:t>50</w:t>
        </w:r>
      </w:hyperlink>
      <w:r w:rsidRPr="00886E07">
        <w:rPr>
          <w:rFonts w:ascii="Arial" w:eastAsia="Times New Roman" w:hAnsi="Arial" w:cs="Arial"/>
          <w:lang w:val="es-GT" w:eastAsia="es-GT"/>
        </w:rPr>
        <w:t> de la Ley 1438 de 2011 y modificado por el artículo </w:t>
      </w:r>
      <w:hyperlink r:id="rId12" w:anchor="7" w:history="1">
        <w:r w:rsidRPr="00886E07">
          <w:rPr>
            <w:rFonts w:ascii="Arial" w:eastAsia="Times New Roman" w:hAnsi="Arial" w:cs="Arial"/>
            <w:u w:val="single"/>
            <w:lang w:val="es-GT" w:eastAsia="es-GT"/>
          </w:rPr>
          <w:t>7</w:t>
        </w:r>
      </w:hyperlink>
      <w:r w:rsidRPr="00886E07">
        <w:rPr>
          <w:rFonts w:ascii="Arial" w:eastAsia="Times New Roman" w:hAnsi="Arial" w:cs="Arial"/>
          <w:lang w:val="es-GT" w:eastAsia="es-GT"/>
        </w:rPr>
        <w:t>o de la Ley 1608 de 2013.</w:t>
      </w:r>
    </w:p>
    <w:p w14:paraId="0E7DA7F0" w14:textId="77777777" w:rsidR="000E4DDD" w:rsidRPr="00886E07" w:rsidRDefault="000E4DDD" w:rsidP="00755686">
      <w:pPr>
        <w:spacing w:after="120"/>
        <w:ind w:left="567" w:right="567"/>
        <w:jc w:val="both"/>
        <w:rPr>
          <w:rFonts w:ascii="Arial" w:eastAsia="Times New Roman" w:hAnsi="Arial" w:cs="Arial"/>
          <w:lang w:val="es-GT" w:eastAsia="es-GT"/>
        </w:rPr>
      </w:pPr>
      <w:r w:rsidRPr="00886E07">
        <w:rPr>
          <w:rFonts w:ascii="Arial" w:eastAsia="Times New Roman" w:hAnsi="Arial" w:cs="Arial"/>
          <w:lang w:val="es-GT" w:eastAsia="es-GT"/>
        </w:rPr>
        <w:t>3. Efectuar el reconocimiento y pago de las Unidades de Pago por Capitación y demás recursos del aseguramiento obligatorio en salud, de acuerdo con la reglamentación que expida el Gobierno nacional o el Ministerio de Salud y Protección Social, en el marco de sus competencias.</w:t>
      </w:r>
    </w:p>
    <w:p w14:paraId="05A067A6" w14:textId="5D895DCC" w:rsidR="000E4DDD" w:rsidRDefault="000E4DDD" w:rsidP="00755686">
      <w:pPr>
        <w:spacing w:after="120"/>
        <w:ind w:left="567" w:right="567"/>
        <w:jc w:val="both"/>
        <w:rPr>
          <w:rFonts w:ascii="Arial" w:eastAsia="Times New Roman" w:hAnsi="Arial" w:cs="Arial"/>
          <w:lang w:val="es-GT" w:eastAsia="es-GT"/>
        </w:rPr>
      </w:pPr>
      <w:r w:rsidRPr="00886E07">
        <w:rPr>
          <w:rFonts w:ascii="Arial" w:eastAsia="Times New Roman" w:hAnsi="Arial" w:cs="Arial"/>
          <w:lang w:val="es-GT" w:eastAsia="es-GT"/>
        </w:rPr>
        <w:t>4. Realizar los pagos, efectuar giros directos a los prestadores de servicios de salud y proveedores de tecnologías en salud, de acuerdo con lo autorizado por el beneficiario de los recursos, y adelantar las transferencias que correspondan a los diferentes agentes del Sistema</w:t>
      </w:r>
      <w:r w:rsidR="00755686" w:rsidRPr="00886E07">
        <w:rPr>
          <w:rFonts w:ascii="Arial" w:eastAsia="Times New Roman" w:hAnsi="Arial" w:cs="Arial"/>
          <w:lang w:val="es-GT" w:eastAsia="es-GT"/>
        </w:rPr>
        <w:t>.</w:t>
      </w:r>
    </w:p>
    <w:p w14:paraId="79E04A00" w14:textId="77777777" w:rsidR="00052F96" w:rsidRPr="00886E07" w:rsidRDefault="00052F96" w:rsidP="00052F96">
      <w:pPr>
        <w:ind w:left="567" w:right="567"/>
        <w:jc w:val="both"/>
        <w:rPr>
          <w:rFonts w:ascii="Arial" w:eastAsia="Times New Roman" w:hAnsi="Arial" w:cs="Arial"/>
          <w:lang w:val="es-GT" w:eastAsia="es-GT"/>
        </w:rPr>
      </w:pPr>
    </w:p>
    <w:p w14:paraId="3DCF971C" w14:textId="77777777" w:rsidR="000E4DDD" w:rsidRPr="00886E07" w:rsidRDefault="000E4DDD" w:rsidP="00052F96">
      <w:pPr>
        <w:ind w:left="567" w:right="567"/>
        <w:jc w:val="center"/>
        <w:rPr>
          <w:rFonts w:ascii="Arial" w:hAnsi="Arial" w:cs="Arial"/>
        </w:rPr>
      </w:pPr>
      <w:r w:rsidRPr="00886E07">
        <w:rPr>
          <w:rFonts w:ascii="Arial" w:hAnsi="Arial" w:cs="Arial"/>
        </w:rPr>
        <w:t>(…)</w:t>
      </w:r>
    </w:p>
    <w:p w14:paraId="5FE4E8A8" w14:textId="77777777" w:rsidR="000E4DDD" w:rsidRPr="00886E07" w:rsidRDefault="000E4DDD" w:rsidP="00052F96">
      <w:pPr>
        <w:ind w:left="567" w:right="567"/>
        <w:jc w:val="both"/>
        <w:rPr>
          <w:rFonts w:ascii="Arial" w:hAnsi="Arial" w:cs="Arial"/>
        </w:rPr>
      </w:pPr>
    </w:p>
    <w:p w14:paraId="6BBE6CEA" w14:textId="7387A219" w:rsidR="000E4DDD" w:rsidRDefault="000E4DDD" w:rsidP="00755686">
      <w:pPr>
        <w:spacing w:after="120"/>
        <w:ind w:left="567" w:right="567"/>
        <w:jc w:val="both"/>
        <w:rPr>
          <w:rFonts w:ascii="Arial" w:hAnsi="Arial" w:cs="Arial"/>
        </w:rPr>
      </w:pPr>
      <w:r w:rsidRPr="00886E07">
        <w:rPr>
          <w:rFonts w:ascii="Arial" w:hAnsi="Arial" w:cs="Arial"/>
          <w:b/>
          <w:bCs/>
        </w:rPr>
        <w:t>ARTÍCULO 9o. FUNCIONES DEL DIRECTOR GENERAL.</w:t>
      </w:r>
      <w:r w:rsidR="00755686" w:rsidRPr="00886E07">
        <w:rPr>
          <w:rFonts w:ascii="Arial" w:hAnsi="Arial" w:cs="Arial"/>
        </w:rPr>
        <w:t xml:space="preserve"> </w:t>
      </w:r>
      <w:r w:rsidRPr="00886E07">
        <w:rPr>
          <w:rFonts w:ascii="Arial" w:hAnsi="Arial" w:cs="Arial"/>
        </w:rPr>
        <w:t>Son funciones del Director General de la Administradora de los Recursos del Sistema General de Seguridad Social en Salud – ADRES, las siguientes:</w:t>
      </w:r>
    </w:p>
    <w:p w14:paraId="3562861B" w14:textId="77777777" w:rsidR="00052F96" w:rsidRPr="00886E07" w:rsidRDefault="00052F96" w:rsidP="00052F96">
      <w:pPr>
        <w:ind w:left="567" w:right="567"/>
        <w:jc w:val="both"/>
        <w:rPr>
          <w:rFonts w:ascii="Arial" w:hAnsi="Arial" w:cs="Arial"/>
        </w:rPr>
      </w:pPr>
    </w:p>
    <w:p w14:paraId="5E27FB31" w14:textId="77777777" w:rsidR="000E4DDD" w:rsidRPr="00886E07" w:rsidRDefault="000E4DDD" w:rsidP="00052F96">
      <w:pPr>
        <w:ind w:left="567" w:right="567"/>
        <w:jc w:val="center"/>
        <w:rPr>
          <w:rFonts w:ascii="Arial" w:hAnsi="Arial" w:cs="Arial"/>
        </w:rPr>
      </w:pPr>
      <w:r w:rsidRPr="00886E07">
        <w:rPr>
          <w:rFonts w:ascii="Arial" w:hAnsi="Arial" w:cs="Arial"/>
        </w:rPr>
        <w:t>(…)</w:t>
      </w:r>
    </w:p>
    <w:p w14:paraId="0F79C80E" w14:textId="77777777" w:rsidR="00052F96" w:rsidRDefault="00052F96" w:rsidP="00052F96">
      <w:pPr>
        <w:ind w:left="567" w:right="567"/>
        <w:jc w:val="both"/>
        <w:rPr>
          <w:rFonts w:ascii="Arial" w:hAnsi="Arial" w:cs="Arial"/>
          <w:b/>
          <w:bCs/>
        </w:rPr>
      </w:pPr>
    </w:p>
    <w:p w14:paraId="2C06309E" w14:textId="1FBF7860" w:rsidR="000E4DDD" w:rsidRPr="00886E07" w:rsidRDefault="000E4DDD" w:rsidP="00755686">
      <w:pPr>
        <w:spacing w:after="120"/>
        <w:ind w:left="567" w:right="567"/>
        <w:jc w:val="both"/>
        <w:rPr>
          <w:rFonts w:ascii="Arial" w:hAnsi="Arial" w:cs="Arial"/>
        </w:rPr>
      </w:pPr>
      <w:r w:rsidRPr="00886E07">
        <w:rPr>
          <w:rFonts w:ascii="Arial" w:hAnsi="Arial" w:cs="Arial"/>
          <w:b/>
          <w:bCs/>
        </w:rPr>
        <w:t>12. Expedir los actos administrativos que se requieran para el cumplimiento de las funciones de la Entidad</w:t>
      </w:r>
      <w:r w:rsidRPr="00886E07">
        <w:rPr>
          <w:rFonts w:ascii="Arial" w:hAnsi="Arial" w:cs="Arial"/>
        </w:rPr>
        <w:t xml:space="preserve"> y decidir sobre los recursos legales que se interpongan contra los mismos.</w:t>
      </w:r>
    </w:p>
    <w:p w14:paraId="0483DB25" w14:textId="77777777" w:rsidR="000E4DDD" w:rsidRPr="0021400F" w:rsidRDefault="000E4DDD" w:rsidP="00755686">
      <w:pPr>
        <w:spacing w:line="360" w:lineRule="auto"/>
        <w:jc w:val="both"/>
        <w:rPr>
          <w:rFonts w:ascii="Arial" w:hAnsi="Arial" w:cs="Arial"/>
          <w:sz w:val="24"/>
          <w:szCs w:val="24"/>
        </w:rPr>
      </w:pPr>
    </w:p>
    <w:p w14:paraId="54663BC1" w14:textId="4B1983E8" w:rsidR="000E4DDD" w:rsidRPr="0021400F" w:rsidRDefault="000E4DDD" w:rsidP="00755686">
      <w:pPr>
        <w:spacing w:line="360" w:lineRule="auto"/>
        <w:jc w:val="both"/>
        <w:rPr>
          <w:rFonts w:ascii="Arial" w:hAnsi="Arial" w:cs="Arial"/>
          <w:sz w:val="24"/>
          <w:szCs w:val="24"/>
        </w:rPr>
      </w:pPr>
      <w:r w:rsidRPr="0021400F">
        <w:rPr>
          <w:rFonts w:ascii="Arial" w:hAnsi="Arial" w:cs="Arial"/>
          <w:sz w:val="24"/>
          <w:szCs w:val="24"/>
        </w:rPr>
        <w:t>De manera que, por virtud de esta n</w:t>
      </w:r>
      <w:r w:rsidR="00EB310E">
        <w:rPr>
          <w:rFonts w:ascii="Arial" w:hAnsi="Arial" w:cs="Arial"/>
          <w:sz w:val="24"/>
          <w:szCs w:val="24"/>
        </w:rPr>
        <w:t xml:space="preserve">ormativa, los actos que expida </w:t>
      </w:r>
      <w:r w:rsidRPr="0021400F">
        <w:rPr>
          <w:rFonts w:ascii="Arial" w:hAnsi="Arial" w:cs="Arial"/>
          <w:sz w:val="24"/>
          <w:szCs w:val="24"/>
        </w:rPr>
        <w:t>l</w:t>
      </w:r>
      <w:r w:rsidR="00EB310E">
        <w:rPr>
          <w:rFonts w:ascii="Arial" w:hAnsi="Arial" w:cs="Arial"/>
          <w:sz w:val="24"/>
          <w:szCs w:val="24"/>
        </w:rPr>
        <w:t>a</w:t>
      </w:r>
      <w:r w:rsidRPr="0021400F">
        <w:rPr>
          <w:rFonts w:ascii="Arial" w:hAnsi="Arial" w:cs="Arial"/>
          <w:sz w:val="24"/>
          <w:szCs w:val="24"/>
        </w:rPr>
        <w:t xml:space="preserve"> ADRES para el cumplimiento de sus funciones, son actos administrativos.</w:t>
      </w:r>
      <w:r w:rsidR="00755686">
        <w:rPr>
          <w:rFonts w:ascii="Arial" w:hAnsi="Arial" w:cs="Arial"/>
          <w:sz w:val="24"/>
          <w:szCs w:val="24"/>
        </w:rPr>
        <w:t xml:space="preserve"> </w:t>
      </w:r>
      <w:r w:rsidRPr="0021400F">
        <w:rPr>
          <w:rFonts w:ascii="Arial" w:hAnsi="Arial" w:cs="Arial"/>
          <w:sz w:val="24"/>
          <w:szCs w:val="24"/>
        </w:rPr>
        <w:t>En esa línea, la Resolución No. 1885 de 2018, dispone:</w:t>
      </w:r>
    </w:p>
    <w:p w14:paraId="710F3733" w14:textId="77777777" w:rsidR="000E4DDD" w:rsidRPr="0021400F" w:rsidRDefault="000E4DDD" w:rsidP="00755686">
      <w:pPr>
        <w:spacing w:line="360" w:lineRule="auto"/>
        <w:jc w:val="both"/>
        <w:rPr>
          <w:rFonts w:ascii="Arial" w:hAnsi="Arial" w:cs="Arial"/>
          <w:sz w:val="24"/>
          <w:szCs w:val="24"/>
        </w:rPr>
      </w:pPr>
    </w:p>
    <w:p w14:paraId="6FC5826E" w14:textId="77777777" w:rsidR="000E4DDD" w:rsidRPr="0021400F" w:rsidRDefault="000E4DDD" w:rsidP="00552EEB">
      <w:pPr>
        <w:ind w:left="567" w:right="567"/>
        <w:jc w:val="both"/>
        <w:rPr>
          <w:rFonts w:ascii="Arial" w:hAnsi="Arial" w:cs="Arial"/>
        </w:rPr>
      </w:pPr>
      <w:r w:rsidRPr="0021400F">
        <w:rPr>
          <w:rFonts w:ascii="Arial" w:hAnsi="Arial" w:cs="Arial"/>
        </w:rPr>
        <w:t>Artículo 1. Objeto. La presente resolución tiene por objeto establecer el procedimiento para el acceso, reporte de prescripción, suministro y análisis de la información de tecnologías en salud no financiadas con recursos de fa Unidad de Pago por Capitación - UPC y de serv1cios complementarios, fijar los requisitos, términos y condiciones para la presentación de recobros/cobros ante la Administradora de los Recursos del Sistema General de Seguridad Social en Salud ADRES y establecer el procedimiento de verificación, control y pago de las solicitudes de recobro/cobro, cuando a ello hub1ere lugar y dictar disposiciones relacionadas con las correspondientes acciones de control y seguimiento.</w:t>
      </w:r>
    </w:p>
    <w:p w14:paraId="0729AD2D" w14:textId="77777777" w:rsidR="000E4DDD" w:rsidRPr="0021400F" w:rsidRDefault="000E4DDD" w:rsidP="00552EEB">
      <w:pPr>
        <w:ind w:left="567" w:right="567"/>
        <w:jc w:val="both"/>
        <w:rPr>
          <w:rFonts w:ascii="Arial" w:hAnsi="Arial" w:cs="Arial"/>
        </w:rPr>
      </w:pPr>
    </w:p>
    <w:p w14:paraId="64E54A86" w14:textId="77777777" w:rsidR="000E4DDD" w:rsidRPr="0021400F" w:rsidRDefault="000E4DDD" w:rsidP="00552EEB">
      <w:pPr>
        <w:ind w:left="567" w:right="567"/>
        <w:jc w:val="both"/>
        <w:rPr>
          <w:rFonts w:ascii="Arial" w:hAnsi="Arial" w:cs="Arial"/>
        </w:rPr>
      </w:pPr>
      <w:r w:rsidRPr="0021400F">
        <w:rPr>
          <w:rFonts w:ascii="Arial" w:hAnsi="Arial" w:cs="Arial"/>
        </w:rPr>
        <w:t>Artículo 2. Ámbito de aplicación. Las disposiciones contenidas en la presente resolución aplican a las Entidades Promotoras de Salud - EPS a las Entidades Obligadas a Compensar - EOC. a las Instituciones Prestadoras de Servicios de Salud - IPS, a los profesionales de la salud y demás agentes o entidades recobrantes que suministren a sus afiliados tecnologías en salud no financiadas con los recursos de la UPC y servicios complementarios que deban recobrarlos a la ADRES.</w:t>
      </w:r>
    </w:p>
    <w:p w14:paraId="4B68D2D7" w14:textId="3D31E569" w:rsidR="000E4DDD" w:rsidRPr="0021400F" w:rsidRDefault="000E4DDD" w:rsidP="00552EEB">
      <w:pPr>
        <w:ind w:left="567" w:right="567"/>
        <w:jc w:val="center"/>
        <w:rPr>
          <w:rFonts w:ascii="Arial" w:hAnsi="Arial" w:cs="Arial"/>
        </w:rPr>
      </w:pPr>
      <w:r w:rsidRPr="0021400F">
        <w:rPr>
          <w:rFonts w:ascii="Arial" w:hAnsi="Arial" w:cs="Arial"/>
        </w:rPr>
        <w:t>(…)</w:t>
      </w:r>
    </w:p>
    <w:p w14:paraId="0F6D6BFC" w14:textId="77777777" w:rsidR="000E4DDD" w:rsidRPr="0021400F" w:rsidRDefault="000E4DDD" w:rsidP="00552EEB">
      <w:pPr>
        <w:ind w:left="567" w:right="567"/>
        <w:jc w:val="both"/>
        <w:rPr>
          <w:rFonts w:ascii="Arial" w:hAnsi="Arial" w:cs="Arial"/>
        </w:rPr>
      </w:pPr>
    </w:p>
    <w:p w14:paraId="73D448E8" w14:textId="20036465" w:rsidR="000E4DDD" w:rsidRPr="0021400F" w:rsidRDefault="00E6293E" w:rsidP="00552EEB">
      <w:pPr>
        <w:ind w:left="567" w:right="567"/>
        <w:jc w:val="both"/>
        <w:rPr>
          <w:rFonts w:ascii="Arial" w:hAnsi="Arial" w:cs="Arial"/>
        </w:rPr>
      </w:pPr>
      <w:r w:rsidRPr="0021400F">
        <w:rPr>
          <w:rFonts w:ascii="Arial" w:hAnsi="Arial" w:cs="Arial"/>
        </w:rPr>
        <w:t xml:space="preserve">Título </w:t>
      </w:r>
      <w:r>
        <w:rPr>
          <w:rFonts w:ascii="Arial" w:hAnsi="Arial" w:cs="Arial"/>
        </w:rPr>
        <w:t xml:space="preserve">III. </w:t>
      </w:r>
      <w:r w:rsidRPr="0021400F">
        <w:rPr>
          <w:rFonts w:ascii="Arial" w:hAnsi="Arial" w:cs="Arial"/>
        </w:rPr>
        <w:t>Documentos y requisitos para la presentación de las solicitudes de recobro o cobro</w:t>
      </w:r>
    </w:p>
    <w:p w14:paraId="31FDEC7C" w14:textId="77777777" w:rsidR="000E4DDD" w:rsidRPr="0021400F" w:rsidRDefault="000E4DDD" w:rsidP="00552EEB">
      <w:pPr>
        <w:ind w:left="567" w:right="567"/>
        <w:jc w:val="both"/>
        <w:rPr>
          <w:rFonts w:ascii="Arial" w:hAnsi="Arial" w:cs="Arial"/>
        </w:rPr>
      </w:pPr>
    </w:p>
    <w:p w14:paraId="595E2410" w14:textId="1A1A22E6" w:rsidR="000E4DDD" w:rsidRPr="0021400F" w:rsidRDefault="00E6293E" w:rsidP="00552EEB">
      <w:pPr>
        <w:ind w:left="567" w:right="567"/>
        <w:jc w:val="both"/>
        <w:rPr>
          <w:rFonts w:ascii="Arial" w:hAnsi="Arial" w:cs="Arial"/>
        </w:rPr>
      </w:pPr>
      <w:r w:rsidRPr="0021400F">
        <w:rPr>
          <w:rFonts w:ascii="Arial" w:hAnsi="Arial" w:cs="Arial"/>
        </w:rPr>
        <w:t>Título</w:t>
      </w:r>
      <w:r w:rsidR="000E4DDD" w:rsidRPr="0021400F">
        <w:rPr>
          <w:rFonts w:ascii="Arial" w:hAnsi="Arial" w:cs="Arial"/>
        </w:rPr>
        <w:t xml:space="preserve"> IV</w:t>
      </w:r>
      <w:r>
        <w:rPr>
          <w:rFonts w:ascii="Arial" w:hAnsi="Arial" w:cs="Arial"/>
        </w:rPr>
        <w:t>.</w:t>
      </w:r>
      <w:r w:rsidR="000E4DDD" w:rsidRPr="0021400F">
        <w:rPr>
          <w:rFonts w:ascii="Arial" w:hAnsi="Arial" w:cs="Arial"/>
        </w:rPr>
        <w:t xml:space="preserve"> </w:t>
      </w:r>
      <w:r w:rsidRPr="0021400F">
        <w:rPr>
          <w:rFonts w:ascii="Arial" w:hAnsi="Arial" w:cs="Arial"/>
        </w:rPr>
        <w:t>Verificación, control, reconocimiento y pago de las tecnologías en salud no financiadas con recursos de la UPC o servicios complementarios</w:t>
      </w:r>
    </w:p>
    <w:p w14:paraId="0B9A53E1" w14:textId="77777777" w:rsidR="000E4DDD" w:rsidRPr="0021400F" w:rsidRDefault="000E4DDD" w:rsidP="00552EEB">
      <w:pPr>
        <w:ind w:left="567" w:right="567"/>
        <w:jc w:val="both"/>
        <w:rPr>
          <w:rFonts w:ascii="Arial" w:hAnsi="Arial" w:cs="Arial"/>
        </w:rPr>
      </w:pPr>
    </w:p>
    <w:p w14:paraId="3A909EF4" w14:textId="77777777" w:rsidR="000E4DDD" w:rsidRPr="0021400F" w:rsidRDefault="000E4DDD" w:rsidP="00552EEB">
      <w:pPr>
        <w:ind w:left="567" w:right="567"/>
        <w:jc w:val="both"/>
        <w:rPr>
          <w:rFonts w:ascii="Arial" w:hAnsi="Arial" w:cs="Arial"/>
        </w:rPr>
      </w:pPr>
      <w:r w:rsidRPr="0021400F">
        <w:rPr>
          <w:rFonts w:ascii="Arial" w:hAnsi="Arial" w:cs="Arial"/>
        </w:rPr>
        <w:lastRenderedPageBreak/>
        <w:t>Artículo 42. Etapas del proceso de verificación y control.</w:t>
      </w:r>
    </w:p>
    <w:p w14:paraId="3BE047F0" w14:textId="77777777" w:rsidR="00755686" w:rsidRDefault="00755686" w:rsidP="00552EEB">
      <w:pPr>
        <w:ind w:left="567" w:right="567"/>
        <w:jc w:val="both"/>
        <w:rPr>
          <w:rFonts w:ascii="Arial" w:hAnsi="Arial" w:cs="Arial"/>
        </w:rPr>
      </w:pPr>
    </w:p>
    <w:p w14:paraId="592EC3AA" w14:textId="6FD0E4A4" w:rsidR="000E4DDD" w:rsidRPr="0021400F" w:rsidRDefault="000E4DDD" w:rsidP="00552EEB">
      <w:pPr>
        <w:ind w:left="567" w:right="567"/>
        <w:jc w:val="center"/>
        <w:rPr>
          <w:rFonts w:ascii="Arial" w:hAnsi="Arial" w:cs="Arial"/>
        </w:rPr>
      </w:pPr>
      <w:r w:rsidRPr="0021400F">
        <w:rPr>
          <w:rFonts w:ascii="Arial" w:hAnsi="Arial" w:cs="Arial"/>
        </w:rPr>
        <w:t>(…)</w:t>
      </w:r>
    </w:p>
    <w:p w14:paraId="72154678" w14:textId="77777777" w:rsidR="000E4DDD" w:rsidRPr="0021400F" w:rsidRDefault="000E4DDD" w:rsidP="00552EEB">
      <w:pPr>
        <w:ind w:left="567" w:right="567"/>
        <w:jc w:val="both"/>
        <w:rPr>
          <w:rFonts w:ascii="Arial" w:hAnsi="Arial" w:cs="Arial"/>
        </w:rPr>
      </w:pPr>
    </w:p>
    <w:p w14:paraId="353D5125" w14:textId="0F28E862" w:rsidR="000E4DDD" w:rsidRPr="0021400F" w:rsidRDefault="00E6293E" w:rsidP="00552EEB">
      <w:pPr>
        <w:ind w:left="567" w:right="567"/>
        <w:jc w:val="both"/>
        <w:rPr>
          <w:rFonts w:ascii="Arial" w:hAnsi="Arial" w:cs="Arial"/>
        </w:rPr>
      </w:pPr>
      <w:r>
        <w:rPr>
          <w:rFonts w:ascii="Arial" w:hAnsi="Arial" w:cs="Arial"/>
        </w:rPr>
        <w:t>Capítulo I.</w:t>
      </w:r>
      <w:r w:rsidRPr="0021400F">
        <w:rPr>
          <w:rFonts w:ascii="Arial" w:hAnsi="Arial" w:cs="Arial"/>
        </w:rPr>
        <w:t xml:space="preserve"> Etapa de pre-radicación</w:t>
      </w:r>
    </w:p>
    <w:p w14:paraId="3DA56DA8" w14:textId="77777777" w:rsidR="000E4DDD" w:rsidRPr="0021400F" w:rsidRDefault="000E4DDD" w:rsidP="00552EEB">
      <w:pPr>
        <w:ind w:left="567" w:right="567"/>
        <w:jc w:val="both"/>
        <w:rPr>
          <w:rFonts w:ascii="Arial" w:hAnsi="Arial" w:cs="Arial"/>
        </w:rPr>
      </w:pPr>
    </w:p>
    <w:p w14:paraId="0E6C9A41" w14:textId="10385020" w:rsidR="000E4DDD" w:rsidRPr="0021400F" w:rsidRDefault="00E6293E" w:rsidP="00552EEB">
      <w:pPr>
        <w:ind w:left="567" w:right="567"/>
        <w:jc w:val="both"/>
        <w:rPr>
          <w:rFonts w:ascii="Arial" w:hAnsi="Arial" w:cs="Arial"/>
        </w:rPr>
      </w:pPr>
      <w:r w:rsidRPr="0021400F">
        <w:rPr>
          <w:rFonts w:ascii="Arial" w:hAnsi="Arial" w:cs="Arial"/>
        </w:rPr>
        <w:t xml:space="preserve">Capítulo </w:t>
      </w:r>
      <w:r>
        <w:rPr>
          <w:rFonts w:ascii="Arial" w:hAnsi="Arial" w:cs="Arial"/>
        </w:rPr>
        <w:t xml:space="preserve">II </w:t>
      </w:r>
      <w:r w:rsidRPr="0021400F">
        <w:rPr>
          <w:rFonts w:ascii="Arial" w:hAnsi="Arial" w:cs="Arial"/>
        </w:rPr>
        <w:t>Etapa de radicación</w:t>
      </w:r>
    </w:p>
    <w:p w14:paraId="3CA413E6" w14:textId="77777777" w:rsidR="000E4DDD" w:rsidRPr="0021400F" w:rsidRDefault="000E4DDD" w:rsidP="00552EEB">
      <w:pPr>
        <w:ind w:left="567" w:right="567"/>
        <w:jc w:val="both"/>
        <w:rPr>
          <w:rFonts w:ascii="Arial" w:hAnsi="Arial" w:cs="Arial"/>
        </w:rPr>
      </w:pPr>
    </w:p>
    <w:p w14:paraId="7D9C33D2" w14:textId="1A0B2418" w:rsidR="000E4DDD" w:rsidRPr="0021400F" w:rsidRDefault="00AA7BE6" w:rsidP="00552EEB">
      <w:pPr>
        <w:ind w:left="567" w:right="567"/>
        <w:jc w:val="both"/>
        <w:rPr>
          <w:rFonts w:ascii="Arial" w:hAnsi="Arial" w:cs="Arial"/>
        </w:rPr>
      </w:pPr>
      <w:r w:rsidRPr="0021400F">
        <w:rPr>
          <w:rFonts w:ascii="Arial" w:hAnsi="Arial" w:cs="Arial"/>
        </w:rPr>
        <w:t xml:space="preserve">Capítulo </w:t>
      </w:r>
      <w:r w:rsidR="00E6293E">
        <w:rPr>
          <w:rFonts w:ascii="Arial" w:hAnsi="Arial" w:cs="Arial"/>
        </w:rPr>
        <w:t>III</w:t>
      </w:r>
      <w:r w:rsidR="000E4DDD" w:rsidRPr="0021400F">
        <w:rPr>
          <w:rFonts w:ascii="Arial" w:hAnsi="Arial" w:cs="Arial"/>
        </w:rPr>
        <w:t xml:space="preserve"> </w:t>
      </w:r>
      <w:r w:rsidRPr="0021400F">
        <w:rPr>
          <w:rFonts w:ascii="Arial" w:hAnsi="Arial" w:cs="Arial"/>
        </w:rPr>
        <w:t>Etapa de pre</w:t>
      </w:r>
      <w:r>
        <w:rPr>
          <w:rFonts w:ascii="Arial" w:hAnsi="Arial" w:cs="Arial"/>
        </w:rPr>
        <w:t>-</w:t>
      </w:r>
      <w:r w:rsidRPr="0021400F">
        <w:rPr>
          <w:rFonts w:ascii="Arial" w:hAnsi="Arial" w:cs="Arial"/>
        </w:rPr>
        <w:t>auditoría</w:t>
      </w:r>
    </w:p>
    <w:p w14:paraId="4885B4AC" w14:textId="77777777" w:rsidR="00755686" w:rsidRDefault="00755686" w:rsidP="00552EEB">
      <w:pPr>
        <w:ind w:left="567" w:right="567"/>
        <w:jc w:val="both"/>
        <w:rPr>
          <w:rFonts w:ascii="Arial" w:hAnsi="Arial" w:cs="Arial"/>
        </w:rPr>
      </w:pPr>
    </w:p>
    <w:p w14:paraId="18A4F469" w14:textId="2205D7B2" w:rsidR="000E4DDD" w:rsidRPr="0021400F" w:rsidRDefault="00AA7BE6" w:rsidP="00552EEB">
      <w:pPr>
        <w:ind w:left="567" w:right="567"/>
        <w:jc w:val="both"/>
        <w:rPr>
          <w:rFonts w:ascii="Arial" w:hAnsi="Arial" w:cs="Arial"/>
        </w:rPr>
      </w:pPr>
      <w:r w:rsidRPr="0021400F">
        <w:rPr>
          <w:rFonts w:ascii="Arial" w:hAnsi="Arial" w:cs="Arial"/>
        </w:rPr>
        <w:t>Capítulo IV Etapa de auditoría integral</w:t>
      </w:r>
    </w:p>
    <w:p w14:paraId="621DB52D" w14:textId="77777777" w:rsidR="00755686" w:rsidRDefault="00755686" w:rsidP="00552EEB">
      <w:pPr>
        <w:ind w:left="567" w:right="567"/>
        <w:jc w:val="both"/>
        <w:rPr>
          <w:rFonts w:ascii="Arial" w:hAnsi="Arial" w:cs="Arial"/>
        </w:rPr>
      </w:pPr>
    </w:p>
    <w:p w14:paraId="0B411F50" w14:textId="28BC75F6" w:rsidR="000E4DDD" w:rsidRPr="0021400F" w:rsidRDefault="000E4DDD" w:rsidP="00552EEB">
      <w:pPr>
        <w:ind w:left="567" w:right="567"/>
        <w:jc w:val="center"/>
        <w:rPr>
          <w:rFonts w:ascii="Arial" w:hAnsi="Arial" w:cs="Arial"/>
        </w:rPr>
      </w:pPr>
      <w:r w:rsidRPr="0021400F">
        <w:rPr>
          <w:rFonts w:ascii="Arial" w:hAnsi="Arial" w:cs="Arial"/>
        </w:rPr>
        <w:t>(…)</w:t>
      </w:r>
    </w:p>
    <w:p w14:paraId="5C5AF842" w14:textId="77777777" w:rsidR="000E4DDD" w:rsidRPr="0021400F" w:rsidRDefault="000E4DDD" w:rsidP="00552EEB">
      <w:pPr>
        <w:ind w:left="567" w:right="567"/>
        <w:jc w:val="both"/>
        <w:rPr>
          <w:rFonts w:ascii="Arial" w:hAnsi="Arial" w:cs="Arial"/>
        </w:rPr>
      </w:pPr>
    </w:p>
    <w:p w14:paraId="28F2DEA9" w14:textId="724D191A" w:rsidR="000E4DDD" w:rsidRPr="0021400F" w:rsidRDefault="00AA7BE6" w:rsidP="00552EEB">
      <w:pPr>
        <w:ind w:left="567" w:right="567"/>
        <w:jc w:val="both"/>
        <w:rPr>
          <w:rFonts w:ascii="Arial" w:hAnsi="Arial" w:cs="Arial"/>
        </w:rPr>
      </w:pPr>
      <w:r w:rsidRPr="0021400F">
        <w:rPr>
          <w:rFonts w:ascii="Arial" w:hAnsi="Arial" w:cs="Arial"/>
        </w:rPr>
        <w:t xml:space="preserve">Título </w:t>
      </w:r>
      <w:r w:rsidR="000E4DDD" w:rsidRPr="0021400F">
        <w:rPr>
          <w:rFonts w:ascii="Arial" w:hAnsi="Arial" w:cs="Arial"/>
        </w:rPr>
        <w:t xml:space="preserve">V </w:t>
      </w:r>
      <w:r w:rsidRPr="0021400F">
        <w:rPr>
          <w:rFonts w:ascii="Arial" w:hAnsi="Arial" w:cs="Arial"/>
        </w:rPr>
        <w:t>Términos y plazos</w:t>
      </w:r>
    </w:p>
    <w:p w14:paraId="61EBE737" w14:textId="77777777" w:rsidR="00AA7BE6" w:rsidRDefault="00AA7BE6" w:rsidP="00552EEB">
      <w:pPr>
        <w:ind w:left="567" w:right="567"/>
        <w:jc w:val="both"/>
        <w:rPr>
          <w:rFonts w:ascii="Arial" w:hAnsi="Arial" w:cs="Arial"/>
        </w:rPr>
      </w:pPr>
    </w:p>
    <w:p w14:paraId="0B5F3ADF" w14:textId="4DA02042" w:rsidR="000E4DDD" w:rsidRPr="0021400F" w:rsidRDefault="00AA7BE6" w:rsidP="00552EEB">
      <w:pPr>
        <w:ind w:left="567" w:right="567"/>
        <w:jc w:val="both"/>
        <w:rPr>
          <w:rFonts w:ascii="Arial" w:hAnsi="Arial" w:cs="Arial"/>
        </w:rPr>
      </w:pPr>
      <w:r w:rsidRPr="0021400F">
        <w:rPr>
          <w:rFonts w:ascii="Arial" w:hAnsi="Arial" w:cs="Arial"/>
        </w:rPr>
        <w:t xml:space="preserve">Título </w:t>
      </w:r>
      <w:r w:rsidR="000E4DDD" w:rsidRPr="0021400F">
        <w:rPr>
          <w:rFonts w:ascii="Arial" w:hAnsi="Arial" w:cs="Arial"/>
        </w:rPr>
        <w:t xml:space="preserve">VI </w:t>
      </w:r>
      <w:r w:rsidRPr="0021400F">
        <w:rPr>
          <w:rFonts w:ascii="Arial" w:hAnsi="Arial" w:cs="Arial"/>
        </w:rPr>
        <w:t>Pago de las solicitudes de recobro/cobro</w:t>
      </w:r>
    </w:p>
    <w:p w14:paraId="3C9C714E" w14:textId="77777777" w:rsidR="000E4DDD" w:rsidRPr="0021400F" w:rsidRDefault="000E4DDD" w:rsidP="000E4DDD">
      <w:pPr>
        <w:jc w:val="both"/>
        <w:rPr>
          <w:rFonts w:ascii="Arial" w:hAnsi="Arial" w:cs="Arial"/>
          <w:sz w:val="24"/>
          <w:szCs w:val="24"/>
        </w:rPr>
      </w:pPr>
    </w:p>
    <w:p w14:paraId="58B3880A" w14:textId="170C5260" w:rsidR="000E4DDD" w:rsidRPr="0021400F" w:rsidRDefault="000E4DDD" w:rsidP="003D63C1">
      <w:pPr>
        <w:spacing w:line="360" w:lineRule="auto"/>
        <w:jc w:val="both"/>
        <w:rPr>
          <w:rFonts w:ascii="Arial" w:hAnsi="Arial" w:cs="Arial"/>
          <w:sz w:val="24"/>
          <w:szCs w:val="24"/>
        </w:rPr>
      </w:pPr>
      <w:r w:rsidRPr="0021400F">
        <w:rPr>
          <w:rFonts w:ascii="Arial" w:hAnsi="Arial" w:cs="Arial"/>
          <w:sz w:val="24"/>
          <w:szCs w:val="24"/>
        </w:rPr>
        <w:t>Ahora, sobre la actuación administrativa de</w:t>
      </w:r>
      <w:r w:rsidR="00EB310E">
        <w:rPr>
          <w:rFonts w:ascii="Arial" w:hAnsi="Arial" w:cs="Arial"/>
          <w:sz w:val="24"/>
          <w:szCs w:val="24"/>
        </w:rPr>
        <w:t xml:space="preserve"> </w:t>
      </w:r>
      <w:r w:rsidRPr="0021400F">
        <w:rPr>
          <w:rFonts w:ascii="Arial" w:hAnsi="Arial" w:cs="Arial"/>
          <w:sz w:val="24"/>
          <w:szCs w:val="24"/>
        </w:rPr>
        <w:t>l</w:t>
      </w:r>
      <w:r w:rsidR="00EB310E">
        <w:rPr>
          <w:rFonts w:ascii="Arial" w:hAnsi="Arial" w:cs="Arial"/>
          <w:sz w:val="24"/>
          <w:szCs w:val="24"/>
        </w:rPr>
        <w:t>a</w:t>
      </w:r>
      <w:r w:rsidRPr="0021400F">
        <w:rPr>
          <w:rFonts w:ascii="Arial" w:hAnsi="Arial" w:cs="Arial"/>
          <w:sz w:val="24"/>
          <w:szCs w:val="24"/>
        </w:rPr>
        <w:t xml:space="preserve"> ADRES y sí la decisión de fondo de dicha actuación es y/o contiene un acto administrativo, la Corte Constitucional</w:t>
      </w:r>
      <w:r w:rsidRPr="0021400F">
        <w:rPr>
          <w:rStyle w:val="Refdenotaalpie"/>
          <w:rFonts w:ascii="Arial" w:hAnsi="Arial" w:cs="Arial"/>
          <w:sz w:val="24"/>
          <w:szCs w:val="24"/>
        </w:rPr>
        <w:footnoteReference w:id="9"/>
      </w:r>
      <w:r w:rsidRPr="0021400F">
        <w:rPr>
          <w:rFonts w:ascii="Arial" w:hAnsi="Arial" w:cs="Arial"/>
          <w:sz w:val="24"/>
          <w:szCs w:val="24"/>
        </w:rPr>
        <w:t xml:space="preserve"> ha señalado que:</w:t>
      </w:r>
    </w:p>
    <w:p w14:paraId="7A76DC25" w14:textId="77777777" w:rsidR="000E4DDD" w:rsidRPr="0021400F" w:rsidRDefault="000E4DDD" w:rsidP="000E4DDD">
      <w:pPr>
        <w:jc w:val="both"/>
        <w:rPr>
          <w:rFonts w:ascii="Arial" w:hAnsi="Arial" w:cs="Arial"/>
          <w:sz w:val="24"/>
          <w:szCs w:val="24"/>
        </w:rPr>
      </w:pPr>
    </w:p>
    <w:p w14:paraId="3CE86297" w14:textId="77777777" w:rsidR="000E4DDD" w:rsidRPr="0021400F" w:rsidRDefault="000E4DDD" w:rsidP="000E4DDD">
      <w:pPr>
        <w:ind w:left="567" w:right="567"/>
        <w:jc w:val="both"/>
        <w:rPr>
          <w:rFonts w:ascii="Arial" w:hAnsi="Arial" w:cs="Arial"/>
          <w:color w:val="0D0D0D" w:themeColor="text1" w:themeTint="F2"/>
        </w:rPr>
      </w:pPr>
      <w:r w:rsidRPr="0021400F">
        <w:rPr>
          <w:rFonts w:ascii="Arial" w:hAnsi="Arial" w:cs="Arial"/>
          <w:color w:val="0D0D0D" w:themeColor="text1" w:themeTint="F2"/>
        </w:rPr>
        <w:t>26. La ADRES es una entidad con una naturaleza jurídica específica. El legislador, mediante el artículo 66 de la Ley 1753 de 2015</w:t>
      </w:r>
      <w:r w:rsidRPr="0021400F">
        <w:rPr>
          <w:rFonts w:ascii="Arial" w:hAnsi="Arial" w:cs="Arial"/>
          <w:color w:val="0D0D0D" w:themeColor="text1" w:themeTint="F2"/>
          <w:vertAlign w:val="superscript"/>
        </w:rPr>
        <w:footnoteReference w:id="10"/>
      </w:r>
      <w:r w:rsidRPr="0021400F">
        <w:rPr>
          <w:rFonts w:ascii="Arial" w:hAnsi="Arial" w:cs="Arial"/>
          <w:color w:val="0D0D0D" w:themeColor="text1" w:themeTint="F2"/>
        </w:rPr>
        <w:t>, con el fin de garantizar el adecuado flujo y los respectivos controles de recursos del Sistema General de Seguridad Social en Salud, creó la Administradora de los Recursos del Sistema General de Seguridad Social en Salud (SGSSS), ADRES, como una entidad de naturaleza especial del sector descentralizado del orden nacional asimilada a una empresa industrial y comercial del Estado, con lo que adquiere la categoría de entidad pública. Adicionalmente, dispuso que la ADRES hará parte del SGSSS y estará adscrita al Ministerio de Salud y Protección Social, con personería jurídica, autonomía administrativa y financiera y patrimonio independiente, y estará encargada de administrar los recursos que hacen parte del Fondo de Solidaridad y Garantías (</w:t>
      </w:r>
      <w:proofErr w:type="spellStart"/>
      <w:r w:rsidRPr="0021400F">
        <w:rPr>
          <w:rFonts w:ascii="Arial" w:hAnsi="Arial" w:cs="Arial"/>
          <w:color w:val="0D0D0D" w:themeColor="text1" w:themeTint="F2"/>
        </w:rPr>
        <w:t>Fosyga</w:t>
      </w:r>
      <w:proofErr w:type="spellEnd"/>
      <w:r w:rsidRPr="0021400F">
        <w:rPr>
          <w:rFonts w:ascii="Arial" w:hAnsi="Arial" w:cs="Arial"/>
          <w:color w:val="0D0D0D" w:themeColor="text1" w:themeTint="F2"/>
        </w:rPr>
        <w:t>), los del Fondo de Salvamento y Garantías para el Sector Salud (</w:t>
      </w:r>
      <w:proofErr w:type="spellStart"/>
      <w:r w:rsidRPr="0021400F">
        <w:rPr>
          <w:rFonts w:ascii="Arial" w:hAnsi="Arial" w:cs="Arial"/>
          <w:color w:val="0D0D0D" w:themeColor="text1" w:themeTint="F2"/>
        </w:rPr>
        <w:t>Fonsaet</w:t>
      </w:r>
      <w:proofErr w:type="spellEnd"/>
      <w:r w:rsidRPr="0021400F">
        <w:rPr>
          <w:rFonts w:ascii="Arial" w:hAnsi="Arial" w:cs="Arial"/>
          <w:color w:val="0D0D0D" w:themeColor="text1" w:themeTint="F2"/>
        </w:rPr>
        <w:t>), los que financien el aseguramiento en salud, los copagos por concepto de prestaciones no incluidas en el plan de beneficios del Régimen Contributivo, y los recursos que se recauden como consecuencia de las gestiones que realiza la Unidad Administrativa Especial de Gestión Pensional y Contribuciones Parafiscales de la Protección Social (UGPP)</w:t>
      </w:r>
      <w:r w:rsidRPr="0021400F">
        <w:rPr>
          <w:rFonts w:ascii="Arial" w:hAnsi="Arial" w:cs="Arial"/>
          <w:color w:val="0D0D0D" w:themeColor="text1" w:themeTint="F2"/>
          <w:vertAlign w:val="superscript"/>
        </w:rPr>
        <w:footnoteReference w:id="11"/>
      </w:r>
      <w:r w:rsidRPr="0021400F">
        <w:rPr>
          <w:rFonts w:ascii="Arial" w:hAnsi="Arial" w:cs="Arial"/>
          <w:color w:val="0D0D0D" w:themeColor="text1" w:themeTint="F2"/>
        </w:rPr>
        <w:t xml:space="preserve">. </w:t>
      </w:r>
    </w:p>
    <w:p w14:paraId="3A1B0B1B" w14:textId="77777777" w:rsidR="000E4DDD" w:rsidRPr="0021400F" w:rsidRDefault="000E4DDD" w:rsidP="000E4DDD">
      <w:pPr>
        <w:ind w:left="567" w:right="567"/>
        <w:jc w:val="both"/>
        <w:rPr>
          <w:rFonts w:ascii="Arial" w:hAnsi="Arial" w:cs="Arial"/>
          <w:color w:val="0D0D0D" w:themeColor="text1" w:themeTint="F2"/>
        </w:rPr>
      </w:pPr>
    </w:p>
    <w:p w14:paraId="3A85D2E4" w14:textId="77777777" w:rsidR="000E4DDD" w:rsidRPr="0021400F" w:rsidRDefault="000E4DDD" w:rsidP="000E4DDD">
      <w:pPr>
        <w:ind w:left="567" w:right="567"/>
        <w:jc w:val="both"/>
        <w:rPr>
          <w:rFonts w:ascii="Arial" w:hAnsi="Arial" w:cs="Arial"/>
          <w:color w:val="0D0D0D" w:themeColor="text1" w:themeTint="F2"/>
        </w:rPr>
      </w:pPr>
      <w:r w:rsidRPr="0021400F">
        <w:rPr>
          <w:rFonts w:ascii="Arial" w:hAnsi="Arial" w:cs="Arial"/>
          <w:color w:val="0D0D0D" w:themeColor="text1" w:themeTint="F2"/>
        </w:rPr>
        <w:t>Entre sus funciones se encuentran: “</w:t>
      </w:r>
      <w:r w:rsidRPr="0021400F">
        <w:rPr>
          <w:rFonts w:ascii="Arial" w:hAnsi="Arial" w:cs="Arial"/>
          <w:i/>
          <w:color w:val="0D0D0D" w:themeColor="text1" w:themeTint="F2"/>
        </w:rPr>
        <w:t>c) Efectuar el reconocimiento y pago de las Unidades de Pago por Capitación y demás recursos del aseguramiento obligatorio en salud</w:t>
      </w:r>
      <w:r w:rsidRPr="0021400F">
        <w:rPr>
          <w:rFonts w:ascii="Arial" w:hAnsi="Arial" w:cs="Arial"/>
          <w:color w:val="0D0D0D" w:themeColor="text1" w:themeTint="F2"/>
        </w:rPr>
        <w:t>”; “</w:t>
      </w:r>
      <w:r w:rsidRPr="0021400F">
        <w:rPr>
          <w:rFonts w:ascii="Arial" w:hAnsi="Arial" w:cs="Arial"/>
          <w:i/>
          <w:color w:val="0D0D0D" w:themeColor="text1" w:themeTint="F2"/>
        </w:rPr>
        <w:t>d) Realizar los pagos, efectuar giros directos, a los prestadores de servicios de salud y proveedores de tecnologías en salud, de acuerdo con lo autorizado por el beneficiario de los recursos y adelantar las transferencias que correspondan a los diferentes agentes del Sistema, que en todo caso optimice el flujo de recursos</w:t>
      </w:r>
      <w:r w:rsidRPr="0021400F">
        <w:rPr>
          <w:rFonts w:ascii="Arial" w:hAnsi="Arial" w:cs="Arial"/>
          <w:color w:val="0D0D0D" w:themeColor="text1" w:themeTint="F2"/>
        </w:rPr>
        <w:t>”, y “</w:t>
      </w:r>
      <w:r w:rsidRPr="0021400F">
        <w:rPr>
          <w:rFonts w:ascii="Arial" w:hAnsi="Arial" w:cs="Arial"/>
          <w:i/>
          <w:color w:val="0D0D0D" w:themeColor="text1" w:themeTint="F2"/>
        </w:rPr>
        <w:t>e) Adelantar las verificaciones para el reconocimiento y pago por los distintos conceptos, que promueva la eficiencia en la gestión de los recursos</w:t>
      </w:r>
      <w:r w:rsidRPr="0021400F">
        <w:rPr>
          <w:rFonts w:ascii="Arial" w:hAnsi="Arial" w:cs="Arial"/>
          <w:color w:val="0D0D0D" w:themeColor="text1" w:themeTint="F2"/>
        </w:rPr>
        <w:t>” (art. 66, Ley 1753 de 2015)</w:t>
      </w:r>
      <w:r w:rsidRPr="0021400F">
        <w:rPr>
          <w:rFonts w:ascii="Arial" w:hAnsi="Arial" w:cs="Arial"/>
          <w:color w:val="0D0D0D" w:themeColor="text1" w:themeTint="F2"/>
          <w:vertAlign w:val="superscript"/>
        </w:rPr>
        <w:footnoteReference w:id="12"/>
      </w:r>
      <w:r w:rsidRPr="0021400F">
        <w:rPr>
          <w:rFonts w:ascii="Arial" w:hAnsi="Arial" w:cs="Arial"/>
          <w:color w:val="0D0D0D" w:themeColor="text1" w:themeTint="F2"/>
        </w:rPr>
        <w:t xml:space="preserve">. Al respecto, también </w:t>
      </w:r>
      <w:r w:rsidRPr="0021400F">
        <w:rPr>
          <w:rFonts w:ascii="Arial" w:hAnsi="Arial" w:cs="Arial"/>
          <w:color w:val="0D0D0D" w:themeColor="text1" w:themeTint="F2"/>
        </w:rPr>
        <w:lastRenderedPageBreak/>
        <w:t>puede verse el artículo 3 del Decreto 1429 de 2016</w:t>
      </w:r>
      <w:r w:rsidRPr="0021400F">
        <w:rPr>
          <w:rFonts w:ascii="Arial" w:hAnsi="Arial" w:cs="Arial"/>
          <w:color w:val="0D0D0D" w:themeColor="text1" w:themeTint="F2"/>
          <w:vertAlign w:val="superscript"/>
        </w:rPr>
        <w:footnoteReference w:id="13"/>
      </w:r>
      <w:r w:rsidRPr="0021400F">
        <w:rPr>
          <w:rFonts w:ascii="Arial" w:hAnsi="Arial" w:cs="Arial"/>
          <w:color w:val="0D0D0D" w:themeColor="text1" w:themeTint="F2"/>
        </w:rPr>
        <w:t>.</w:t>
      </w:r>
    </w:p>
    <w:p w14:paraId="3AF844A1" w14:textId="77777777" w:rsidR="000E4DDD" w:rsidRPr="0021400F" w:rsidRDefault="000E4DDD" w:rsidP="000E4DDD">
      <w:pPr>
        <w:ind w:left="567" w:right="567"/>
        <w:jc w:val="both"/>
        <w:rPr>
          <w:rFonts w:ascii="Arial" w:hAnsi="Arial" w:cs="Arial"/>
          <w:color w:val="0D0D0D" w:themeColor="text1" w:themeTint="F2"/>
        </w:rPr>
      </w:pPr>
    </w:p>
    <w:p w14:paraId="616D991F" w14:textId="77777777" w:rsidR="000E4DDD" w:rsidRPr="0021400F" w:rsidRDefault="000E4DDD" w:rsidP="00AA7BE6">
      <w:pPr>
        <w:pStyle w:val="Prrafodelista"/>
        <w:ind w:left="567" w:right="567" w:firstLine="0"/>
        <w:rPr>
          <w:rFonts w:ascii="Arial" w:hAnsi="Arial" w:cs="Arial"/>
          <w:color w:val="0D0D0D" w:themeColor="text1" w:themeTint="F2"/>
          <w:lang w:val="es-ES_tradnl"/>
        </w:rPr>
      </w:pPr>
      <w:r w:rsidRPr="0021400F">
        <w:rPr>
          <w:rFonts w:ascii="Arial" w:hAnsi="Arial" w:cs="Arial"/>
          <w:color w:val="0D0D0D" w:themeColor="text1" w:themeTint="F2"/>
        </w:rPr>
        <w:t>27. Es necesario precisar que la ADRES no es una entidad administradora de los planes de beneficios en salud. De acuerdo con el artículo 121.1 de la Ley 1438 de 2011</w:t>
      </w:r>
      <w:r w:rsidRPr="0021400F">
        <w:rPr>
          <w:rFonts w:ascii="Arial" w:hAnsi="Arial" w:cs="Arial"/>
          <w:color w:val="0D0D0D" w:themeColor="text1" w:themeTint="F2"/>
          <w:vertAlign w:val="superscript"/>
        </w:rPr>
        <w:footnoteReference w:id="14"/>
      </w:r>
      <w:r w:rsidRPr="0021400F">
        <w:rPr>
          <w:rFonts w:ascii="Arial" w:hAnsi="Arial" w:cs="Arial"/>
          <w:color w:val="0D0D0D" w:themeColor="text1" w:themeTint="F2"/>
        </w:rPr>
        <w:t xml:space="preserve"> se entiende por</w:t>
      </w:r>
      <w:r w:rsidRPr="0021400F">
        <w:rPr>
          <w:rFonts w:ascii="Arial" w:hAnsi="Arial" w:cs="Arial"/>
          <w:b/>
          <w:bCs/>
          <w:color w:val="0D0D0D" w:themeColor="text1" w:themeTint="F2"/>
        </w:rPr>
        <w:t xml:space="preserve"> </w:t>
      </w:r>
      <w:r w:rsidRPr="0021400F">
        <w:rPr>
          <w:rFonts w:ascii="Arial" w:hAnsi="Arial" w:cs="Arial"/>
          <w:color w:val="0D0D0D" w:themeColor="text1" w:themeTint="F2"/>
        </w:rPr>
        <w:t>administradoras de Planes de Beneficios en Salud (EAPBS):</w:t>
      </w:r>
      <w:r w:rsidRPr="0021400F">
        <w:rPr>
          <w:rFonts w:ascii="Arial" w:hAnsi="Arial" w:cs="Arial"/>
          <w:color w:val="0D0D0D" w:themeColor="text1" w:themeTint="F2"/>
          <w:lang w:val="es-ES_tradnl"/>
        </w:rPr>
        <w:t xml:space="preserve"> “</w:t>
      </w:r>
      <w:r w:rsidRPr="0021400F">
        <w:rPr>
          <w:rFonts w:ascii="Arial" w:hAnsi="Arial" w:cs="Arial"/>
          <w:i/>
          <w:color w:val="0D0D0D" w:themeColor="text1" w:themeTint="F2"/>
          <w:lang w:val="es-ES_tradnl"/>
        </w:rPr>
        <w:t xml:space="preserve">Las </w:t>
      </w:r>
      <w:r w:rsidRPr="0021400F">
        <w:rPr>
          <w:rFonts w:ascii="Arial" w:hAnsi="Arial" w:cs="Arial"/>
          <w:i/>
          <w:color w:val="0D0D0D" w:themeColor="text1" w:themeTint="F2"/>
        </w:rPr>
        <w:t>Entidades Promotoras de Salud del Régimen Contributivo y Subsidiado, las Empresas Solidarias, las Asociaciones Mutuales en sus actividades de Salud, las Cajas de Compensación Familiar en sus actividades de salud, las actividades de salud que realizan las aseguradoras, las Entidades que administren planes adicionales de salud, las entidades obligadas a compensar, las entidades adaptadas de Salud, las administradoras de riesgos profesionales en sus actividades de salud. Las entidades pertenecientes al régimen de excepción de salud y las universidades en sus actividades de salud […]</w:t>
      </w:r>
      <w:r w:rsidRPr="0021400F">
        <w:rPr>
          <w:rFonts w:ascii="Arial" w:hAnsi="Arial" w:cs="Arial"/>
          <w:color w:val="0D0D0D" w:themeColor="text1" w:themeTint="F2"/>
        </w:rPr>
        <w:t>”</w:t>
      </w:r>
      <w:r w:rsidRPr="0021400F">
        <w:rPr>
          <w:rFonts w:ascii="Arial" w:hAnsi="Arial" w:cs="Arial"/>
          <w:color w:val="0D0D0D" w:themeColor="text1" w:themeTint="F2"/>
          <w:vertAlign w:val="superscript"/>
        </w:rPr>
        <w:footnoteReference w:id="15"/>
      </w:r>
      <w:r w:rsidRPr="0021400F">
        <w:rPr>
          <w:rFonts w:ascii="Arial" w:hAnsi="Arial" w:cs="Arial"/>
          <w:color w:val="0D0D0D" w:themeColor="text1" w:themeTint="F2"/>
        </w:rPr>
        <w:t>.</w:t>
      </w:r>
    </w:p>
    <w:p w14:paraId="449822C9" w14:textId="77777777" w:rsidR="000E4DDD" w:rsidRPr="0021400F" w:rsidRDefault="000E4DDD" w:rsidP="000E4DDD">
      <w:pPr>
        <w:pStyle w:val="Prrafodelista"/>
        <w:ind w:left="567" w:right="567"/>
        <w:rPr>
          <w:rFonts w:ascii="Arial" w:hAnsi="Arial" w:cs="Arial"/>
          <w:b/>
          <w:bCs/>
          <w:color w:val="0D0D0D" w:themeColor="text1" w:themeTint="F2"/>
          <w:lang w:val="es-ES_tradnl"/>
        </w:rPr>
      </w:pPr>
    </w:p>
    <w:p w14:paraId="1B7B61C6" w14:textId="77777777" w:rsidR="000E4DDD" w:rsidRPr="0021400F" w:rsidRDefault="000E4DDD" w:rsidP="00AA7BE6">
      <w:pPr>
        <w:pStyle w:val="Prrafodelista"/>
        <w:ind w:left="567" w:right="567" w:firstLine="0"/>
        <w:rPr>
          <w:rFonts w:ascii="Arial" w:hAnsi="Arial" w:cs="Arial"/>
          <w:color w:val="0D0D0D" w:themeColor="text1" w:themeTint="F2"/>
        </w:rPr>
      </w:pPr>
      <w:r w:rsidRPr="0021400F">
        <w:rPr>
          <w:rFonts w:ascii="Arial" w:hAnsi="Arial" w:cs="Arial"/>
          <w:color w:val="0D0D0D" w:themeColor="text1" w:themeTint="F2"/>
        </w:rPr>
        <w:t>28. Por otra parte, la ADRES tampoco es una entidad prestadora –no es EPS ni IPS–. En efecto, el artículo 177 de la Ley 100 de 1993 determina que las Entidades Promotoras de Salud son las responsables de la afiliación, el registro de los afiliados y del recaudo de sus cotizaciones, por delegación del fondo de solidaridad y garantía. Su función primordial es organizar y garantizar, directa o indirectamente, la prestación del plan de salud obligatorio a los afiliados</w:t>
      </w:r>
      <w:r w:rsidRPr="0021400F">
        <w:rPr>
          <w:rFonts w:ascii="Arial" w:hAnsi="Arial" w:cs="Arial"/>
          <w:color w:val="0D0D0D" w:themeColor="text1" w:themeTint="F2"/>
          <w:vertAlign w:val="superscript"/>
        </w:rPr>
        <w:footnoteReference w:id="16"/>
      </w:r>
      <w:r w:rsidRPr="0021400F">
        <w:rPr>
          <w:rFonts w:ascii="Arial" w:hAnsi="Arial" w:cs="Arial"/>
          <w:color w:val="0D0D0D" w:themeColor="text1" w:themeTint="F2"/>
        </w:rPr>
        <w:t xml:space="preserve">. Por otra parte, de acuerdo con el artículo 185 de la misma ley, las Instituciones Prestadoras de Servicios de salud (IPS), como su nombre lo indica, son aquellas encargadas de prestar directamente los diferentes servicios de salud a los usuarios. </w:t>
      </w:r>
    </w:p>
    <w:p w14:paraId="676299DB" w14:textId="77777777" w:rsidR="000E4DDD" w:rsidRPr="0021400F" w:rsidRDefault="000E4DDD" w:rsidP="000E4DDD">
      <w:pPr>
        <w:ind w:left="567" w:right="567"/>
        <w:jc w:val="both"/>
        <w:rPr>
          <w:rFonts w:ascii="Arial" w:hAnsi="Arial" w:cs="Arial"/>
          <w:color w:val="0D0D0D" w:themeColor="text1" w:themeTint="F2"/>
        </w:rPr>
      </w:pPr>
    </w:p>
    <w:p w14:paraId="4CB557DA" w14:textId="77777777" w:rsidR="000E4DDD" w:rsidRPr="0021400F" w:rsidRDefault="000E4DDD" w:rsidP="000E4DDD">
      <w:pPr>
        <w:ind w:left="567" w:right="567"/>
        <w:jc w:val="both"/>
        <w:rPr>
          <w:rFonts w:ascii="Arial" w:hAnsi="Arial" w:cs="Arial"/>
          <w:color w:val="0D0D0D" w:themeColor="text1" w:themeTint="F2"/>
        </w:rPr>
      </w:pPr>
      <w:r w:rsidRPr="0021400F">
        <w:rPr>
          <w:rFonts w:ascii="Arial" w:hAnsi="Arial" w:cs="Arial"/>
          <w:color w:val="0D0D0D" w:themeColor="text1" w:themeTint="F2"/>
        </w:rPr>
        <w:t xml:space="preserve">29. Ahora, aunque el artículo 622 del CGP, que modificó el numeral 4º del artículo 2 del CPTSS, fue expedido cuando la ADRES aún no se había creado, no puede desconocerse que se trata de una entidad administradora de los recursos del Sistema General de Seguridad Social en Salud y que hace parte del mismo. </w:t>
      </w:r>
    </w:p>
    <w:p w14:paraId="63F8123F" w14:textId="77777777" w:rsidR="000E4DDD" w:rsidRPr="0021400F" w:rsidRDefault="000E4DDD" w:rsidP="003D63C1">
      <w:pPr>
        <w:ind w:left="567" w:right="567"/>
        <w:jc w:val="center"/>
        <w:rPr>
          <w:rFonts w:ascii="Arial" w:hAnsi="Arial" w:cs="Arial"/>
          <w:color w:val="0D0D0D" w:themeColor="text1" w:themeTint="F2"/>
        </w:rPr>
      </w:pPr>
      <w:r w:rsidRPr="0021400F">
        <w:rPr>
          <w:rFonts w:ascii="Arial" w:hAnsi="Arial" w:cs="Arial"/>
          <w:color w:val="0D0D0D" w:themeColor="text1" w:themeTint="F2"/>
        </w:rPr>
        <w:t>(…)</w:t>
      </w:r>
    </w:p>
    <w:p w14:paraId="3EE0E2BD" w14:textId="77777777" w:rsidR="000E4DDD" w:rsidRPr="0021400F" w:rsidRDefault="000E4DDD" w:rsidP="000E4DDD">
      <w:pPr>
        <w:ind w:left="567" w:right="567"/>
        <w:jc w:val="both"/>
        <w:rPr>
          <w:rFonts w:ascii="Arial" w:hAnsi="Arial" w:cs="Arial"/>
          <w:color w:val="0D0D0D" w:themeColor="text1" w:themeTint="F2"/>
        </w:rPr>
      </w:pPr>
    </w:p>
    <w:p w14:paraId="54673D0F" w14:textId="77777777" w:rsidR="000E4DDD" w:rsidRPr="0021400F" w:rsidRDefault="000E4DDD" w:rsidP="000E4DDD">
      <w:pPr>
        <w:ind w:left="567" w:right="567"/>
        <w:jc w:val="both"/>
        <w:rPr>
          <w:rFonts w:ascii="Arial" w:hAnsi="Arial" w:cs="Arial"/>
          <w:color w:val="0D0D0D" w:themeColor="text1" w:themeTint="F2"/>
        </w:rPr>
      </w:pPr>
      <w:r w:rsidRPr="0021400F">
        <w:rPr>
          <w:rFonts w:ascii="Arial" w:hAnsi="Arial" w:cs="Arial"/>
          <w:color w:val="0D0D0D" w:themeColor="text1" w:themeTint="F2"/>
        </w:rPr>
        <w:t>32. En este punto es necesario precisar que el procedimiento de recobro constituye una garantía a favor de las EPS, con la finalidad de que estas puedan reclamar el reembolso de los servicios y tecnologías prestados en virtud de una orden judicial en el marco de una acción de tutela, o de una orden proferida por los comités técnicos científicos</w:t>
      </w:r>
      <w:r w:rsidRPr="0021400F">
        <w:rPr>
          <w:rFonts w:ascii="Arial" w:hAnsi="Arial" w:cs="Arial"/>
          <w:color w:val="0D0D0D" w:themeColor="text1" w:themeTint="F2"/>
          <w:vertAlign w:val="superscript"/>
        </w:rPr>
        <w:footnoteReference w:id="17"/>
      </w:r>
      <w:r w:rsidRPr="0021400F">
        <w:rPr>
          <w:rFonts w:ascii="Arial" w:hAnsi="Arial" w:cs="Arial"/>
          <w:color w:val="0D0D0D" w:themeColor="text1" w:themeTint="F2"/>
        </w:rPr>
        <w:t>; siendo que su prestación se ordenó a pesar de que, en principio, no podía ser cubierta por la EPS pues, estas tienen la obligación de “</w:t>
      </w:r>
      <w:r w:rsidRPr="0021400F">
        <w:rPr>
          <w:rFonts w:ascii="Arial" w:hAnsi="Arial" w:cs="Arial"/>
          <w:i/>
          <w:color w:val="0D0D0D" w:themeColor="text1" w:themeTint="F2"/>
        </w:rPr>
        <w:t>[…]</w:t>
      </w:r>
      <w:r w:rsidRPr="0021400F">
        <w:rPr>
          <w:rFonts w:ascii="Arial" w:hAnsi="Arial" w:cs="Arial"/>
          <w:color w:val="0D0D0D" w:themeColor="text1" w:themeTint="F2"/>
        </w:rPr>
        <w:t xml:space="preserve"> </w:t>
      </w:r>
      <w:r w:rsidRPr="0021400F">
        <w:rPr>
          <w:rFonts w:ascii="Arial" w:hAnsi="Arial" w:cs="Arial"/>
          <w:i/>
          <w:color w:val="0D0D0D" w:themeColor="text1" w:themeTint="F2"/>
        </w:rPr>
        <w:t>suministrar, dentro de los límites establecidos en el numeral 5 del artículo </w:t>
      </w:r>
      <w:hyperlink r:id="rId13" w:anchor="180" w:history="1">
        <w:r w:rsidRPr="0021400F">
          <w:rPr>
            <w:rStyle w:val="Hipervnculo"/>
            <w:rFonts w:ascii="Arial" w:hAnsi="Arial" w:cs="Arial"/>
            <w:i/>
            <w:color w:val="0D0D0D" w:themeColor="text1" w:themeTint="F2"/>
          </w:rPr>
          <w:t>180</w:t>
        </w:r>
      </w:hyperlink>
      <w:r w:rsidRPr="0021400F">
        <w:rPr>
          <w:rFonts w:ascii="Arial" w:hAnsi="Arial" w:cs="Arial"/>
          <w:i/>
          <w:color w:val="0D0D0D" w:themeColor="text1" w:themeTint="F2"/>
        </w:rPr>
        <w:t>, a cualquier persona que desee afiliarse y pague la cotización o tenga el subsidio correspondiente, el Plan Obligatorio de Salud</w:t>
      </w:r>
      <w:r w:rsidRPr="0021400F">
        <w:rPr>
          <w:rFonts w:ascii="Arial" w:hAnsi="Arial" w:cs="Arial"/>
          <w:color w:val="0D0D0D" w:themeColor="text1" w:themeTint="F2"/>
        </w:rPr>
        <w:t xml:space="preserve"> […]”</w:t>
      </w:r>
      <w:r w:rsidRPr="0021400F">
        <w:rPr>
          <w:rFonts w:ascii="Arial" w:hAnsi="Arial" w:cs="Arial"/>
          <w:color w:val="0D0D0D" w:themeColor="text1" w:themeTint="F2"/>
          <w:vertAlign w:val="superscript"/>
        </w:rPr>
        <w:footnoteReference w:id="18"/>
      </w:r>
      <w:r w:rsidRPr="0021400F">
        <w:rPr>
          <w:rFonts w:ascii="Arial" w:hAnsi="Arial" w:cs="Arial"/>
          <w:color w:val="0D0D0D" w:themeColor="text1" w:themeTint="F2"/>
        </w:rPr>
        <w:t>.</w:t>
      </w:r>
    </w:p>
    <w:p w14:paraId="179E3E78" w14:textId="77777777" w:rsidR="000E4DDD" w:rsidRPr="0021400F" w:rsidRDefault="000E4DDD" w:rsidP="000E4DDD">
      <w:pPr>
        <w:ind w:left="567" w:right="567"/>
        <w:jc w:val="both"/>
        <w:rPr>
          <w:rFonts w:ascii="Arial" w:hAnsi="Arial" w:cs="Arial"/>
          <w:color w:val="0D0D0D" w:themeColor="text1" w:themeTint="F2"/>
        </w:rPr>
      </w:pPr>
    </w:p>
    <w:p w14:paraId="2CCF4927" w14:textId="77777777" w:rsidR="000E4DDD" w:rsidRPr="0021400F" w:rsidRDefault="000E4DDD" w:rsidP="000E4DDD">
      <w:pPr>
        <w:ind w:left="567" w:right="567"/>
        <w:jc w:val="both"/>
        <w:rPr>
          <w:rFonts w:ascii="Arial" w:hAnsi="Arial" w:cs="Arial"/>
          <w:color w:val="0D0D0D" w:themeColor="text1" w:themeTint="F2"/>
        </w:rPr>
      </w:pPr>
      <w:r w:rsidRPr="0021400F">
        <w:rPr>
          <w:rFonts w:ascii="Arial" w:hAnsi="Arial" w:cs="Arial"/>
          <w:color w:val="0D0D0D" w:themeColor="text1" w:themeTint="F2"/>
        </w:rPr>
        <w:t>33. Mediante la Ley 1608 de 2013</w:t>
      </w:r>
      <w:r w:rsidRPr="0021400F">
        <w:rPr>
          <w:rFonts w:ascii="Arial" w:hAnsi="Arial" w:cs="Arial"/>
          <w:color w:val="0D0D0D" w:themeColor="text1" w:themeTint="F2"/>
          <w:vertAlign w:val="superscript"/>
        </w:rPr>
        <w:footnoteReference w:id="19"/>
      </w:r>
      <w:r w:rsidRPr="0021400F">
        <w:rPr>
          <w:rFonts w:ascii="Arial" w:hAnsi="Arial" w:cs="Arial"/>
          <w:color w:val="0D0D0D" w:themeColor="text1" w:themeTint="F2"/>
        </w:rPr>
        <w:t xml:space="preserve"> el legislador adoptó una serie de medidas tendientes a mejorar la liquidez y el uso de algunos recursos del sector salud. Con miras a lograr tal objetivo, en su artículo 11, dispuso que “</w:t>
      </w:r>
      <w:r w:rsidRPr="0021400F">
        <w:rPr>
          <w:rFonts w:ascii="Arial" w:hAnsi="Arial" w:cs="Arial"/>
          <w:i/>
          <w:iCs/>
          <w:color w:val="0D0D0D" w:themeColor="text1" w:themeTint="F2"/>
        </w:rPr>
        <w:t xml:space="preserve">en el caso de los recobros y reclamaciones que se realizan al </w:t>
      </w:r>
      <w:proofErr w:type="spellStart"/>
      <w:r w:rsidRPr="0021400F">
        <w:rPr>
          <w:rFonts w:ascii="Arial" w:hAnsi="Arial" w:cs="Arial"/>
          <w:i/>
          <w:iCs/>
          <w:color w:val="0D0D0D" w:themeColor="text1" w:themeTint="F2"/>
        </w:rPr>
        <w:t>Fosyga</w:t>
      </w:r>
      <w:proofErr w:type="spellEnd"/>
      <w:r w:rsidRPr="0021400F">
        <w:rPr>
          <w:rFonts w:ascii="Arial" w:hAnsi="Arial" w:cs="Arial"/>
          <w:i/>
          <w:iCs/>
          <w:color w:val="0D0D0D" w:themeColor="text1" w:themeTint="F2"/>
        </w:rPr>
        <w:t xml:space="preserve"> cuya glosa de carácter administrativo hubiese sido notificada con anterioridad a la expedición de la presente Ley, </w:t>
      </w:r>
      <w:r w:rsidRPr="0021400F">
        <w:rPr>
          <w:rFonts w:ascii="Arial" w:hAnsi="Arial" w:cs="Arial"/>
          <w:bCs/>
          <w:i/>
          <w:iCs/>
          <w:color w:val="0D0D0D" w:themeColor="text1" w:themeTint="F2"/>
        </w:rPr>
        <w:t xml:space="preserve">y sobre los cuales no haya operado el término de caducidad de </w:t>
      </w:r>
      <w:r w:rsidRPr="0021400F">
        <w:rPr>
          <w:rFonts w:ascii="Arial" w:hAnsi="Arial" w:cs="Arial"/>
          <w:bCs/>
          <w:i/>
          <w:iCs/>
          <w:color w:val="0D0D0D" w:themeColor="text1" w:themeTint="F2"/>
        </w:rPr>
        <w:lastRenderedPageBreak/>
        <w:t>la acción contenciosa administrativa correspondiente</w:t>
      </w:r>
      <w:r w:rsidRPr="0021400F">
        <w:rPr>
          <w:rFonts w:ascii="Arial" w:hAnsi="Arial" w:cs="Arial"/>
          <w:i/>
          <w:iCs/>
          <w:color w:val="0D0D0D" w:themeColor="text1" w:themeTint="F2"/>
        </w:rPr>
        <w:t>, solo se exigirán para su reconocimiento y pago los requisitos esenciales que demuestren la existencia de la respectiva obligación</w:t>
      </w:r>
      <w:r w:rsidRPr="0021400F">
        <w:rPr>
          <w:rFonts w:ascii="Arial" w:hAnsi="Arial" w:cs="Arial"/>
          <w:color w:val="0D0D0D" w:themeColor="text1" w:themeTint="F2"/>
        </w:rPr>
        <w:t>”. A su turno, este artículo fue reglamentado por el Decreto 347 de 2013</w:t>
      </w:r>
      <w:r w:rsidRPr="0021400F">
        <w:rPr>
          <w:rFonts w:ascii="Arial" w:hAnsi="Arial" w:cs="Arial"/>
          <w:color w:val="0D0D0D" w:themeColor="text1" w:themeTint="F2"/>
          <w:vertAlign w:val="superscript"/>
        </w:rPr>
        <w:footnoteReference w:id="20"/>
      </w:r>
      <w:r w:rsidRPr="0021400F">
        <w:rPr>
          <w:rFonts w:ascii="Arial" w:hAnsi="Arial" w:cs="Arial"/>
          <w:color w:val="0D0D0D" w:themeColor="text1" w:themeTint="F2"/>
        </w:rPr>
        <w:t>, el cual, en su artículo 4, enunció los elementos esenciales que debían ser tenidos en cuenta por las entidades recobrantes a fin de demostrar la existencia de la obligación.</w:t>
      </w:r>
    </w:p>
    <w:p w14:paraId="2736228E" w14:textId="77777777" w:rsidR="000E4DDD" w:rsidRPr="0021400F" w:rsidRDefault="000E4DDD" w:rsidP="000E4DDD">
      <w:pPr>
        <w:ind w:left="567" w:right="567"/>
        <w:jc w:val="both"/>
        <w:rPr>
          <w:rFonts w:ascii="Arial" w:hAnsi="Arial" w:cs="Arial"/>
          <w:color w:val="0D0D0D" w:themeColor="text1" w:themeTint="F2"/>
        </w:rPr>
      </w:pPr>
    </w:p>
    <w:p w14:paraId="62D85CB4" w14:textId="77777777" w:rsidR="000E4DDD" w:rsidRPr="0021400F" w:rsidRDefault="000E4DDD" w:rsidP="000E4DDD">
      <w:pPr>
        <w:ind w:left="567" w:right="567"/>
        <w:jc w:val="both"/>
        <w:rPr>
          <w:rFonts w:ascii="Arial" w:hAnsi="Arial" w:cs="Arial"/>
          <w:color w:val="0D0D0D" w:themeColor="text1" w:themeTint="F2"/>
        </w:rPr>
      </w:pPr>
      <w:r w:rsidRPr="0021400F">
        <w:rPr>
          <w:rFonts w:ascii="Arial" w:hAnsi="Arial" w:cs="Arial"/>
          <w:color w:val="0D0D0D" w:themeColor="text1" w:themeTint="F2"/>
        </w:rPr>
        <w:t>34. Posteriormente, una vez creada la ADRES, mediante el Decreto 2265 de 2017</w:t>
      </w:r>
      <w:r w:rsidRPr="0021400F">
        <w:rPr>
          <w:rFonts w:ascii="Arial" w:hAnsi="Arial" w:cs="Arial"/>
          <w:color w:val="0D0D0D" w:themeColor="text1" w:themeTint="F2"/>
          <w:vertAlign w:val="superscript"/>
        </w:rPr>
        <w:footnoteReference w:id="21"/>
      </w:r>
      <w:r w:rsidRPr="0021400F">
        <w:rPr>
          <w:rFonts w:ascii="Arial" w:hAnsi="Arial" w:cs="Arial"/>
          <w:color w:val="0D0D0D" w:themeColor="text1" w:themeTint="F2"/>
        </w:rPr>
        <w:t xml:space="preserve"> se establecieron las condiciones generales de operación de la entidad. Así, en la subsección 1 de la sección 5, se establecieron normas relativas al reconocimiento de servicios y tecnologías en salud no financiadas con cargo a la UPC, entre las que destacan aquellas que definen </w:t>
      </w:r>
      <w:r w:rsidRPr="0021400F">
        <w:rPr>
          <w:rFonts w:ascii="Arial" w:hAnsi="Arial" w:cs="Arial"/>
          <w:i/>
          <w:color w:val="0D0D0D" w:themeColor="text1" w:themeTint="F2"/>
        </w:rPr>
        <w:t>(</w:t>
      </w:r>
      <w:r w:rsidRPr="0021400F">
        <w:rPr>
          <w:rFonts w:ascii="Arial" w:hAnsi="Arial" w:cs="Arial"/>
          <w:bCs/>
          <w:i/>
          <w:iCs/>
          <w:color w:val="0D0D0D" w:themeColor="text1" w:themeTint="F2"/>
        </w:rPr>
        <w:t>i</w:t>
      </w:r>
      <w:r w:rsidRPr="0021400F">
        <w:rPr>
          <w:rFonts w:ascii="Arial" w:hAnsi="Arial" w:cs="Arial"/>
          <w:i/>
          <w:color w:val="0D0D0D" w:themeColor="text1" w:themeTint="F2"/>
        </w:rPr>
        <w:t>)</w:t>
      </w:r>
      <w:r w:rsidRPr="0021400F">
        <w:rPr>
          <w:rFonts w:ascii="Arial" w:hAnsi="Arial" w:cs="Arial"/>
          <w:color w:val="0D0D0D" w:themeColor="text1" w:themeTint="F2"/>
        </w:rPr>
        <w:t xml:space="preserve"> el término para presentar las solicitudes; </w:t>
      </w:r>
      <w:r w:rsidRPr="0021400F">
        <w:rPr>
          <w:rFonts w:ascii="Arial" w:hAnsi="Arial" w:cs="Arial"/>
          <w:i/>
          <w:color w:val="0D0D0D" w:themeColor="text1" w:themeTint="F2"/>
        </w:rPr>
        <w:t>(</w:t>
      </w:r>
      <w:r w:rsidRPr="0021400F">
        <w:rPr>
          <w:rFonts w:ascii="Arial" w:hAnsi="Arial" w:cs="Arial"/>
          <w:bCs/>
          <w:i/>
          <w:iCs/>
          <w:color w:val="0D0D0D" w:themeColor="text1" w:themeTint="F2"/>
        </w:rPr>
        <w:t>ii</w:t>
      </w:r>
      <w:r w:rsidRPr="0021400F">
        <w:rPr>
          <w:rFonts w:ascii="Arial" w:hAnsi="Arial" w:cs="Arial"/>
          <w:i/>
          <w:color w:val="0D0D0D" w:themeColor="text1" w:themeTint="F2"/>
        </w:rPr>
        <w:t>)</w:t>
      </w:r>
      <w:r w:rsidRPr="0021400F">
        <w:rPr>
          <w:rFonts w:ascii="Arial" w:hAnsi="Arial" w:cs="Arial"/>
          <w:color w:val="0D0D0D" w:themeColor="text1" w:themeTint="F2"/>
        </w:rPr>
        <w:t xml:space="preserve"> los requisitos para el pago; </w:t>
      </w:r>
      <w:r w:rsidRPr="0021400F">
        <w:rPr>
          <w:rFonts w:ascii="Arial" w:hAnsi="Arial" w:cs="Arial"/>
          <w:i/>
          <w:color w:val="0D0D0D" w:themeColor="text1" w:themeTint="F2"/>
        </w:rPr>
        <w:t>(</w:t>
      </w:r>
      <w:r w:rsidRPr="0021400F">
        <w:rPr>
          <w:rFonts w:ascii="Arial" w:hAnsi="Arial" w:cs="Arial"/>
          <w:bCs/>
          <w:i/>
          <w:iCs/>
          <w:color w:val="0D0D0D" w:themeColor="text1" w:themeTint="F2"/>
        </w:rPr>
        <w:t>iii</w:t>
      </w:r>
      <w:r w:rsidRPr="0021400F">
        <w:rPr>
          <w:rFonts w:ascii="Arial" w:hAnsi="Arial" w:cs="Arial"/>
          <w:i/>
          <w:color w:val="0D0D0D" w:themeColor="text1" w:themeTint="F2"/>
        </w:rPr>
        <w:t>)</w:t>
      </w:r>
      <w:r w:rsidRPr="0021400F">
        <w:rPr>
          <w:rFonts w:ascii="Arial" w:hAnsi="Arial" w:cs="Arial"/>
          <w:color w:val="0D0D0D" w:themeColor="text1" w:themeTint="F2"/>
        </w:rPr>
        <w:t xml:space="preserve"> el proceso de verificación, control y pago; y, </w:t>
      </w:r>
      <w:r w:rsidRPr="0021400F">
        <w:rPr>
          <w:rFonts w:ascii="Arial" w:hAnsi="Arial" w:cs="Arial"/>
          <w:i/>
          <w:color w:val="0D0D0D" w:themeColor="text1" w:themeTint="F2"/>
        </w:rPr>
        <w:t>(</w:t>
      </w:r>
      <w:r w:rsidRPr="0021400F">
        <w:rPr>
          <w:rFonts w:ascii="Arial" w:hAnsi="Arial" w:cs="Arial"/>
          <w:bCs/>
          <w:i/>
          <w:iCs/>
          <w:color w:val="0D0D0D" w:themeColor="text1" w:themeTint="F2"/>
        </w:rPr>
        <w:t>iv</w:t>
      </w:r>
      <w:r w:rsidRPr="0021400F">
        <w:rPr>
          <w:rFonts w:ascii="Arial" w:hAnsi="Arial" w:cs="Arial"/>
          <w:i/>
          <w:color w:val="0D0D0D" w:themeColor="text1" w:themeTint="F2"/>
        </w:rPr>
        <w:t>)</w:t>
      </w:r>
      <w:r w:rsidRPr="0021400F">
        <w:rPr>
          <w:rFonts w:ascii="Arial" w:hAnsi="Arial" w:cs="Arial"/>
          <w:color w:val="0D0D0D" w:themeColor="text1" w:themeTint="F2"/>
        </w:rPr>
        <w:t xml:space="preserve"> el término para resolver, reconocer y pagar las solicitudes presentadas.</w:t>
      </w:r>
    </w:p>
    <w:p w14:paraId="21694B4C" w14:textId="77777777" w:rsidR="000E4DDD" w:rsidRPr="0021400F" w:rsidRDefault="000E4DDD" w:rsidP="000E4DDD">
      <w:pPr>
        <w:pStyle w:val="Prrafodelista"/>
        <w:ind w:left="567" w:right="567"/>
        <w:rPr>
          <w:rFonts w:ascii="Arial" w:hAnsi="Arial" w:cs="Arial"/>
          <w:color w:val="0D0D0D" w:themeColor="text1" w:themeTint="F2"/>
        </w:rPr>
      </w:pPr>
    </w:p>
    <w:p w14:paraId="5F7A5748" w14:textId="53BF033C" w:rsidR="000E4DDD" w:rsidRPr="0021400F" w:rsidRDefault="000E4DDD" w:rsidP="00AA7BE6">
      <w:pPr>
        <w:pStyle w:val="Prrafodelista"/>
        <w:ind w:left="567" w:right="567" w:firstLine="0"/>
        <w:rPr>
          <w:rFonts w:ascii="Arial" w:hAnsi="Arial" w:cs="Arial"/>
          <w:color w:val="0D0D0D" w:themeColor="text1" w:themeTint="F2"/>
        </w:rPr>
      </w:pPr>
      <w:r w:rsidRPr="0021400F">
        <w:rPr>
          <w:rFonts w:ascii="Arial" w:hAnsi="Arial" w:cs="Arial"/>
          <w:color w:val="0D0D0D" w:themeColor="text1" w:themeTint="F2"/>
        </w:rPr>
        <w:t>35. Actualmente, los artículos 35 a 71 de la Resolución 1885 de 2018</w:t>
      </w:r>
      <w:r w:rsidRPr="0021400F">
        <w:rPr>
          <w:rFonts w:ascii="Arial" w:hAnsi="Arial" w:cs="Arial"/>
          <w:color w:val="0D0D0D" w:themeColor="text1" w:themeTint="F2"/>
          <w:vertAlign w:val="superscript"/>
        </w:rPr>
        <w:footnoteReference w:id="22"/>
      </w:r>
      <w:r w:rsidRPr="0021400F">
        <w:rPr>
          <w:rFonts w:ascii="Arial" w:hAnsi="Arial" w:cs="Arial"/>
          <w:color w:val="0D0D0D" w:themeColor="text1" w:themeTint="F2"/>
        </w:rPr>
        <w:t xml:space="preserve">, permiten confirmar que </w:t>
      </w:r>
      <w:r w:rsidRPr="0021400F">
        <w:rPr>
          <w:rFonts w:ascii="Arial" w:hAnsi="Arial" w:cs="Arial"/>
          <w:b/>
          <w:bCs/>
          <w:color w:val="0D0D0D" w:themeColor="text1" w:themeTint="F2"/>
        </w:rPr>
        <w:t>el recobro es un</w:t>
      </w:r>
      <w:r w:rsidRPr="0021400F">
        <w:rPr>
          <w:rFonts w:ascii="Arial" w:hAnsi="Arial" w:cs="Arial"/>
          <w:color w:val="0D0D0D" w:themeColor="text1" w:themeTint="F2"/>
        </w:rPr>
        <w:t xml:space="preserve"> </w:t>
      </w:r>
      <w:r w:rsidRPr="0021400F">
        <w:rPr>
          <w:rFonts w:ascii="Arial" w:hAnsi="Arial" w:cs="Arial"/>
          <w:b/>
          <w:bCs/>
          <w:color w:val="0D0D0D" w:themeColor="text1" w:themeTint="F2"/>
        </w:rPr>
        <w:t xml:space="preserve">procedimiento administrativo </w:t>
      </w:r>
      <w:r w:rsidRPr="0021400F">
        <w:rPr>
          <w:rFonts w:ascii="Arial" w:hAnsi="Arial" w:cs="Arial"/>
          <w:color w:val="0D0D0D" w:themeColor="text1" w:themeTint="F2"/>
        </w:rPr>
        <w:t>que se surte en las etapas de presentación</w:t>
      </w:r>
      <w:r w:rsidRPr="0021400F">
        <w:rPr>
          <w:rFonts w:ascii="Arial" w:hAnsi="Arial" w:cs="Arial"/>
          <w:color w:val="0D0D0D" w:themeColor="text1" w:themeTint="F2"/>
          <w:vertAlign w:val="superscript"/>
        </w:rPr>
        <w:footnoteReference w:id="23"/>
      </w:r>
      <w:r w:rsidRPr="0021400F">
        <w:rPr>
          <w:rFonts w:ascii="Arial" w:hAnsi="Arial" w:cs="Arial"/>
          <w:color w:val="0D0D0D" w:themeColor="text1" w:themeTint="F2"/>
        </w:rPr>
        <w:t>, pre</w:t>
      </w:r>
      <w:r w:rsidR="003D63C1">
        <w:rPr>
          <w:rFonts w:ascii="Arial" w:hAnsi="Arial" w:cs="Arial"/>
          <w:color w:val="0D0D0D" w:themeColor="text1" w:themeTint="F2"/>
        </w:rPr>
        <w:t xml:space="preserve"> </w:t>
      </w:r>
      <w:r w:rsidRPr="0021400F">
        <w:rPr>
          <w:rFonts w:ascii="Arial" w:hAnsi="Arial" w:cs="Arial"/>
          <w:color w:val="0D0D0D" w:themeColor="text1" w:themeTint="F2"/>
        </w:rPr>
        <w:t>radicación, radicación,</w:t>
      </w:r>
      <w:r w:rsidRPr="0021400F">
        <w:rPr>
          <w:rFonts w:ascii="Arial" w:hAnsi="Arial" w:cs="Arial"/>
          <w:b/>
          <w:bCs/>
          <w:color w:val="0D0D0D" w:themeColor="text1" w:themeTint="F2"/>
        </w:rPr>
        <w:t xml:space="preserve"> </w:t>
      </w:r>
      <w:r w:rsidRPr="0021400F">
        <w:rPr>
          <w:rFonts w:ascii="Arial" w:hAnsi="Arial" w:cs="Arial"/>
          <w:color w:val="0D0D0D" w:themeColor="text1" w:themeTint="F2"/>
        </w:rPr>
        <w:t>verificación, pre</w:t>
      </w:r>
      <w:r w:rsidR="00AA7BE6">
        <w:rPr>
          <w:rFonts w:ascii="Arial" w:hAnsi="Arial" w:cs="Arial"/>
          <w:color w:val="0D0D0D" w:themeColor="text1" w:themeTint="F2"/>
        </w:rPr>
        <w:t>-auditorí</w:t>
      </w:r>
      <w:r w:rsidRPr="0021400F">
        <w:rPr>
          <w:rFonts w:ascii="Arial" w:hAnsi="Arial" w:cs="Arial"/>
          <w:color w:val="0D0D0D" w:themeColor="text1" w:themeTint="F2"/>
        </w:rPr>
        <w:t>a, auditoría integral</w:t>
      </w:r>
      <w:r w:rsidRPr="0021400F">
        <w:rPr>
          <w:rFonts w:ascii="Arial" w:hAnsi="Arial" w:cs="Arial"/>
          <w:color w:val="0D0D0D" w:themeColor="text1" w:themeTint="F2"/>
          <w:vertAlign w:val="superscript"/>
        </w:rPr>
        <w:footnoteReference w:id="24"/>
      </w:r>
      <w:r w:rsidRPr="0021400F">
        <w:rPr>
          <w:rFonts w:ascii="Arial" w:hAnsi="Arial" w:cs="Arial"/>
          <w:color w:val="0D0D0D" w:themeColor="text1" w:themeTint="F2"/>
        </w:rPr>
        <w:t xml:space="preserve"> y pago. En el marco de dicho procedimiento o trámite, la ADRES puede adoptar una de las siguientes decisiones: </w:t>
      </w:r>
      <w:r w:rsidRPr="0021400F">
        <w:rPr>
          <w:rFonts w:ascii="Arial" w:hAnsi="Arial" w:cs="Arial"/>
          <w:i/>
          <w:color w:val="0D0D0D" w:themeColor="text1" w:themeTint="F2"/>
        </w:rPr>
        <w:t>(i)</w:t>
      </w:r>
      <w:r w:rsidRPr="0021400F">
        <w:rPr>
          <w:rFonts w:ascii="Arial" w:hAnsi="Arial" w:cs="Arial"/>
          <w:color w:val="0D0D0D" w:themeColor="text1" w:themeTint="F2"/>
        </w:rPr>
        <w:t xml:space="preserve"> aprobar totalmente los ítems del recobro, </w:t>
      </w:r>
      <w:r w:rsidRPr="0021400F">
        <w:rPr>
          <w:rFonts w:ascii="Arial" w:hAnsi="Arial" w:cs="Arial"/>
          <w:i/>
          <w:color w:val="0D0D0D" w:themeColor="text1" w:themeTint="F2"/>
        </w:rPr>
        <w:t>(ii)</w:t>
      </w:r>
      <w:r w:rsidRPr="0021400F">
        <w:rPr>
          <w:rFonts w:ascii="Arial" w:hAnsi="Arial" w:cs="Arial"/>
          <w:color w:val="0D0D0D" w:themeColor="text1" w:themeTint="F2"/>
        </w:rPr>
        <w:t xml:space="preserve"> aprobar con reliquidación o </w:t>
      </w:r>
      <w:r w:rsidRPr="0021400F">
        <w:rPr>
          <w:rFonts w:ascii="Arial" w:hAnsi="Arial" w:cs="Arial"/>
          <w:i/>
          <w:color w:val="0D0D0D" w:themeColor="text1" w:themeTint="F2"/>
        </w:rPr>
        <w:t>(iii)</w:t>
      </w:r>
      <w:r w:rsidRPr="0021400F">
        <w:rPr>
          <w:rFonts w:ascii="Arial" w:hAnsi="Arial" w:cs="Arial"/>
          <w:color w:val="0D0D0D" w:themeColor="text1" w:themeTint="F2"/>
        </w:rPr>
        <w:t xml:space="preserve"> aprobar parcialmente (art. 53, Resolución 1885 de 2018). </w:t>
      </w:r>
    </w:p>
    <w:p w14:paraId="73735998" w14:textId="77777777" w:rsidR="000E4DDD" w:rsidRPr="0021400F" w:rsidRDefault="000E4DDD" w:rsidP="000E4DDD">
      <w:pPr>
        <w:pStyle w:val="Prrafodelista"/>
        <w:ind w:left="567" w:right="567"/>
        <w:rPr>
          <w:rFonts w:ascii="Arial" w:hAnsi="Arial" w:cs="Arial"/>
          <w:color w:val="0D0D0D" w:themeColor="text1" w:themeTint="F2"/>
          <w:lang w:eastAsia="es-ES_tradnl"/>
        </w:rPr>
      </w:pPr>
    </w:p>
    <w:p w14:paraId="5CA26D51" w14:textId="77777777" w:rsidR="00AA7BE6" w:rsidRDefault="000E4DDD" w:rsidP="003D63C1">
      <w:pPr>
        <w:spacing w:line="360" w:lineRule="auto"/>
        <w:jc w:val="both"/>
        <w:rPr>
          <w:rFonts w:ascii="Arial" w:hAnsi="Arial" w:cs="Arial"/>
          <w:sz w:val="24"/>
          <w:szCs w:val="24"/>
        </w:rPr>
      </w:pPr>
      <w:r w:rsidRPr="003D63C1">
        <w:rPr>
          <w:rFonts w:ascii="Arial" w:hAnsi="Arial" w:cs="Arial"/>
          <w:sz w:val="24"/>
          <w:szCs w:val="24"/>
        </w:rPr>
        <w:t>La determinación adoptada en virtud del trámite se recogerá en una comunicación que contiene, entre otros datos: a) la fecha de expedición, b) el resumen de la información de cantidad y valor de recobros, c) las causales de glosa (si hubo lugar a ello), d) el resultado de la auditoría integral, e) la relación de los ítems aprobados parcialmente y e) las causales de no aprobación, cuando fuere el caso (art</w:t>
      </w:r>
      <w:r w:rsidR="00AA7BE6">
        <w:rPr>
          <w:rFonts w:ascii="Arial" w:hAnsi="Arial" w:cs="Arial"/>
          <w:sz w:val="24"/>
          <w:szCs w:val="24"/>
        </w:rPr>
        <w:t>ículo 55, Resolución 1885 de 2018).</w:t>
      </w:r>
    </w:p>
    <w:p w14:paraId="21B0E0C4" w14:textId="77777777" w:rsidR="00AA7BE6" w:rsidRDefault="00AA7BE6" w:rsidP="003D63C1">
      <w:pPr>
        <w:spacing w:line="360" w:lineRule="auto"/>
        <w:jc w:val="both"/>
        <w:rPr>
          <w:rFonts w:ascii="Arial" w:hAnsi="Arial" w:cs="Arial"/>
          <w:sz w:val="24"/>
          <w:szCs w:val="24"/>
        </w:rPr>
      </w:pPr>
    </w:p>
    <w:p w14:paraId="2B410066" w14:textId="5E48960A" w:rsidR="000E4DDD" w:rsidRPr="003D63C1" w:rsidRDefault="000E4DDD" w:rsidP="003D63C1">
      <w:pPr>
        <w:spacing w:line="360" w:lineRule="auto"/>
        <w:jc w:val="both"/>
        <w:rPr>
          <w:rFonts w:ascii="Arial" w:hAnsi="Arial" w:cs="Arial"/>
          <w:sz w:val="24"/>
          <w:szCs w:val="24"/>
        </w:rPr>
      </w:pPr>
      <w:r w:rsidRPr="003D63C1">
        <w:rPr>
          <w:rFonts w:ascii="Arial" w:hAnsi="Arial" w:cs="Arial"/>
          <w:sz w:val="24"/>
          <w:szCs w:val="24"/>
        </w:rPr>
        <w:t>Contra la decisión de la entidad es posible presentar una objeción dentro de los dos meses siguientes al recibo de la comunicación, precisando las razones de la inconformidad por cada uno de los ítems del recobro (art. 56, Resolución 1885 de 2018). En el término indicado, igualmente se podrán enmendar las glosas aplicadas.</w:t>
      </w:r>
    </w:p>
    <w:p w14:paraId="77B91D59" w14:textId="77777777" w:rsidR="000E4DDD" w:rsidRPr="003D63C1" w:rsidRDefault="000E4DDD" w:rsidP="003D63C1">
      <w:pPr>
        <w:spacing w:line="360" w:lineRule="auto"/>
        <w:jc w:val="both"/>
        <w:rPr>
          <w:rFonts w:ascii="Arial" w:hAnsi="Arial" w:cs="Arial"/>
          <w:sz w:val="24"/>
          <w:szCs w:val="24"/>
        </w:rPr>
      </w:pPr>
    </w:p>
    <w:p w14:paraId="13A7C670" w14:textId="4A7DB5EE" w:rsidR="000E4DDD" w:rsidRPr="003D63C1" w:rsidRDefault="000E4DDD" w:rsidP="003D63C1">
      <w:pPr>
        <w:spacing w:line="360" w:lineRule="auto"/>
        <w:jc w:val="both"/>
        <w:rPr>
          <w:rFonts w:ascii="Arial" w:hAnsi="Arial" w:cs="Arial"/>
          <w:sz w:val="24"/>
          <w:szCs w:val="24"/>
        </w:rPr>
      </w:pPr>
      <w:r w:rsidRPr="003D63C1">
        <w:rPr>
          <w:rFonts w:ascii="Arial" w:hAnsi="Arial" w:cs="Arial"/>
          <w:sz w:val="24"/>
          <w:szCs w:val="24"/>
        </w:rPr>
        <w:t xml:space="preserve">Finalmente, la </w:t>
      </w:r>
      <w:r w:rsidR="00552EEB" w:rsidRPr="003D63C1">
        <w:rPr>
          <w:rFonts w:ascii="Arial" w:hAnsi="Arial" w:cs="Arial"/>
          <w:sz w:val="24"/>
          <w:szCs w:val="24"/>
        </w:rPr>
        <w:t>a</w:t>
      </w:r>
      <w:r w:rsidR="00552EEB">
        <w:rPr>
          <w:rFonts w:ascii="Arial" w:hAnsi="Arial" w:cs="Arial"/>
          <w:sz w:val="24"/>
          <w:szCs w:val="24"/>
        </w:rPr>
        <w:t xml:space="preserve">dministradora de los recursos del Sistema de Seguridad Social en Salud </w:t>
      </w:r>
      <w:r w:rsidRPr="003D63C1">
        <w:rPr>
          <w:rFonts w:ascii="Arial" w:hAnsi="Arial" w:cs="Arial"/>
          <w:sz w:val="24"/>
          <w:szCs w:val="24"/>
        </w:rPr>
        <w:t xml:space="preserve">dará respuesta al mecanismo de objeción o subsanación dentro de los dos </w:t>
      </w:r>
      <w:r w:rsidRPr="003D63C1">
        <w:rPr>
          <w:rFonts w:ascii="Arial" w:hAnsi="Arial" w:cs="Arial"/>
          <w:sz w:val="24"/>
          <w:szCs w:val="24"/>
        </w:rPr>
        <w:lastRenderedPageBreak/>
        <w:t xml:space="preserve">meses siguientes a la radicación del documento y el pronunciamiento que efectúe será definitivo (art. 59, Resolución 1885 de 2018). </w:t>
      </w:r>
    </w:p>
    <w:p w14:paraId="267467C4" w14:textId="77777777" w:rsidR="000E4DDD" w:rsidRPr="0021400F" w:rsidRDefault="000E4DDD" w:rsidP="000E4DDD">
      <w:pPr>
        <w:pStyle w:val="Prrafodelista"/>
        <w:ind w:left="567" w:right="567"/>
        <w:rPr>
          <w:rFonts w:ascii="Arial" w:hAnsi="Arial" w:cs="Arial"/>
          <w:color w:val="0D0D0D" w:themeColor="text1" w:themeTint="F2"/>
          <w:lang w:eastAsia="es-ES_tradnl"/>
        </w:rPr>
      </w:pPr>
    </w:p>
    <w:p w14:paraId="5ABDA311" w14:textId="77777777" w:rsidR="000E4DDD" w:rsidRPr="0021400F" w:rsidRDefault="000E4DDD" w:rsidP="00AA7BE6">
      <w:pPr>
        <w:pStyle w:val="Prrafodelista"/>
        <w:ind w:left="567" w:right="567" w:firstLine="0"/>
        <w:rPr>
          <w:rFonts w:ascii="Arial" w:hAnsi="Arial" w:cs="Arial"/>
          <w:color w:val="0D0D0D" w:themeColor="text1" w:themeTint="F2"/>
        </w:rPr>
      </w:pPr>
      <w:r w:rsidRPr="0021400F">
        <w:rPr>
          <w:rFonts w:ascii="Arial" w:hAnsi="Arial" w:cs="Arial"/>
          <w:color w:val="0D0D0D" w:themeColor="text1" w:themeTint="F2"/>
        </w:rPr>
        <w:t xml:space="preserve">36. La normativa descrita permite concluir que </w:t>
      </w:r>
      <w:r w:rsidRPr="0021400F">
        <w:rPr>
          <w:rFonts w:ascii="Arial" w:hAnsi="Arial" w:cs="Arial"/>
          <w:b/>
          <w:color w:val="0D0D0D" w:themeColor="text1" w:themeTint="F2"/>
        </w:rPr>
        <w:t>el recobro no es una simple presentación de facturas, sino que constituye un verdadero trámite administrativo</w:t>
      </w:r>
      <w:r w:rsidRPr="0021400F">
        <w:rPr>
          <w:rFonts w:ascii="Arial" w:hAnsi="Arial" w:cs="Arial"/>
          <w:color w:val="0D0D0D" w:themeColor="text1" w:themeTint="F2"/>
        </w:rPr>
        <w:t xml:space="preserve"> que busca garantizar el propósito de la ADRES consistente en administrar las fuentes y el uso de los recursos que financian el Sistema General de Seguridad Social en Salud, bajo los principios de eficiencia, transparencia y calidad.</w:t>
      </w:r>
    </w:p>
    <w:p w14:paraId="3825AD5A" w14:textId="77777777" w:rsidR="000E4DDD" w:rsidRPr="0021400F" w:rsidRDefault="000E4DDD" w:rsidP="000E4DDD">
      <w:pPr>
        <w:pStyle w:val="Prrafodelista"/>
        <w:ind w:left="567" w:right="567"/>
        <w:rPr>
          <w:rFonts w:ascii="Arial" w:hAnsi="Arial" w:cs="Arial"/>
          <w:color w:val="0D0D0D" w:themeColor="text1" w:themeTint="F2"/>
        </w:rPr>
      </w:pPr>
    </w:p>
    <w:p w14:paraId="187817EF" w14:textId="22B43F62" w:rsidR="000E4DDD" w:rsidRPr="0021400F" w:rsidRDefault="000E4DDD" w:rsidP="00AA7BE6">
      <w:pPr>
        <w:pStyle w:val="Prrafodelista"/>
        <w:ind w:left="567" w:right="567" w:firstLine="0"/>
        <w:rPr>
          <w:rFonts w:ascii="Arial" w:hAnsi="Arial" w:cs="Arial"/>
          <w:color w:val="0D0D0D" w:themeColor="text1" w:themeTint="F2"/>
        </w:rPr>
      </w:pPr>
      <w:r w:rsidRPr="0021400F">
        <w:rPr>
          <w:rFonts w:ascii="Arial" w:hAnsi="Arial" w:cs="Arial"/>
          <w:color w:val="0D0D0D" w:themeColor="text1" w:themeTint="F2"/>
        </w:rPr>
        <w:t xml:space="preserve">37. Adicionalmente, es posible considerar </w:t>
      </w:r>
      <w:r w:rsidR="00052F96" w:rsidRPr="0021400F">
        <w:rPr>
          <w:rFonts w:ascii="Arial" w:hAnsi="Arial" w:cs="Arial"/>
          <w:color w:val="0D0D0D" w:themeColor="text1" w:themeTint="F2"/>
        </w:rPr>
        <w:t>que,</w:t>
      </w:r>
      <w:r w:rsidRPr="0021400F">
        <w:rPr>
          <w:rFonts w:ascii="Arial" w:hAnsi="Arial" w:cs="Arial"/>
          <w:color w:val="0D0D0D" w:themeColor="text1" w:themeTint="F2"/>
        </w:rPr>
        <w:t xml:space="preserve"> en el trámite descrito para la presentación, verificación y pago de las solicitudes de recobro, la ADRES profiere actos administrativos que logran consolidar o negar la existencia de la obligación. </w:t>
      </w:r>
    </w:p>
    <w:p w14:paraId="523AF52E" w14:textId="77777777" w:rsidR="000E4DDD" w:rsidRPr="0021400F" w:rsidRDefault="000E4DDD" w:rsidP="000E4DDD">
      <w:pPr>
        <w:pStyle w:val="Prrafodelista"/>
        <w:ind w:left="567" w:right="567"/>
        <w:rPr>
          <w:rFonts w:ascii="Arial" w:hAnsi="Arial" w:cs="Arial"/>
          <w:color w:val="0D0D0D" w:themeColor="text1" w:themeTint="F2"/>
        </w:rPr>
      </w:pPr>
    </w:p>
    <w:p w14:paraId="3ADCB8E2" w14:textId="77777777" w:rsidR="000E4DDD" w:rsidRPr="0021400F" w:rsidRDefault="000E4DDD" w:rsidP="00AA7BE6">
      <w:pPr>
        <w:pStyle w:val="Prrafodelista"/>
        <w:ind w:left="567" w:right="567" w:firstLine="0"/>
        <w:rPr>
          <w:rFonts w:ascii="Arial" w:hAnsi="Arial" w:cs="Arial"/>
          <w:color w:val="0D0D0D" w:themeColor="text1" w:themeTint="F2"/>
        </w:rPr>
      </w:pPr>
      <w:r w:rsidRPr="0021400F">
        <w:rPr>
          <w:rFonts w:ascii="Arial" w:hAnsi="Arial" w:cs="Arial"/>
          <w:color w:val="0D0D0D" w:themeColor="text1" w:themeTint="F2"/>
        </w:rPr>
        <w:t>Siendo el acto administrativo una declaración de voluntad de la administración dirigida a producir efectos jurídicos</w:t>
      </w:r>
      <w:r w:rsidRPr="0021400F">
        <w:rPr>
          <w:rFonts w:ascii="Arial" w:hAnsi="Arial" w:cs="Arial"/>
          <w:color w:val="0D0D0D" w:themeColor="text1" w:themeTint="F2"/>
          <w:vertAlign w:val="superscript"/>
        </w:rPr>
        <w:footnoteReference w:id="25"/>
      </w:r>
      <w:r w:rsidRPr="0021400F">
        <w:rPr>
          <w:rFonts w:ascii="Arial" w:hAnsi="Arial" w:cs="Arial"/>
          <w:color w:val="0D0D0D" w:themeColor="text1" w:themeTint="F2"/>
        </w:rPr>
        <w:t>, al proferir la comunicación referida (</w:t>
      </w:r>
      <w:r w:rsidRPr="0021400F">
        <w:rPr>
          <w:rFonts w:ascii="Arial" w:hAnsi="Arial" w:cs="Arial"/>
          <w:i/>
          <w:color w:val="0D0D0D" w:themeColor="text1" w:themeTint="F2"/>
        </w:rPr>
        <w:t>supra</w:t>
      </w:r>
      <w:r w:rsidRPr="0021400F">
        <w:rPr>
          <w:rFonts w:ascii="Arial" w:hAnsi="Arial" w:cs="Arial"/>
          <w:color w:val="0D0D0D" w:themeColor="text1" w:themeTint="F2"/>
        </w:rPr>
        <w:t xml:space="preserve"> 36), la entidad crea una situación jurídica concreta para la EPS, en el sentido de aceptar o rechazar el pago de los servicios y tecnologías en salud que dispensó y que no hacían parte del PBS. Dicha declaración de voluntad de la ADRES, pese a que no tiene la denominación formal de resolución o decreto, materialmente presenta las características de un acto administrativo, pues produce efectos jurídicos, en la medida en que : </w:t>
      </w:r>
      <w:r w:rsidRPr="0021400F">
        <w:rPr>
          <w:rFonts w:ascii="Arial" w:hAnsi="Arial" w:cs="Arial"/>
          <w:i/>
          <w:color w:val="0D0D0D" w:themeColor="text1" w:themeTint="F2"/>
        </w:rPr>
        <w:t>(i)</w:t>
      </w:r>
      <w:r w:rsidRPr="0021400F">
        <w:rPr>
          <w:rFonts w:ascii="Arial" w:hAnsi="Arial" w:cs="Arial"/>
          <w:color w:val="0D0D0D" w:themeColor="text1" w:themeTint="F2"/>
        </w:rPr>
        <w:t xml:space="preserve"> es expedida por la autoridad competente; </w:t>
      </w:r>
      <w:r w:rsidRPr="0021400F">
        <w:rPr>
          <w:rFonts w:ascii="Arial" w:hAnsi="Arial" w:cs="Arial"/>
          <w:i/>
          <w:color w:val="0D0D0D" w:themeColor="text1" w:themeTint="F2"/>
        </w:rPr>
        <w:t>(ii)</w:t>
      </w:r>
      <w:r w:rsidRPr="0021400F">
        <w:rPr>
          <w:rFonts w:ascii="Arial" w:hAnsi="Arial" w:cs="Arial"/>
          <w:color w:val="0D0D0D" w:themeColor="text1" w:themeTint="F2"/>
        </w:rPr>
        <w:t xml:space="preserve"> cuenta con una motivación respecto a la información de cantidad y valor de los recobros, las causales de la glosa, el resultado de la auditoría integral, la relación de los ítems aprobados parcialmente y las causales de no aprobación; </w:t>
      </w:r>
      <w:r w:rsidRPr="0021400F">
        <w:rPr>
          <w:rFonts w:ascii="Arial" w:hAnsi="Arial" w:cs="Arial"/>
          <w:i/>
          <w:color w:val="0D0D0D" w:themeColor="text1" w:themeTint="F2"/>
        </w:rPr>
        <w:t>(iii)</w:t>
      </w:r>
      <w:r w:rsidRPr="0021400F">
        <w:rPr>
          <w:rFonts w:ascii="Arial" w:hAnsi="Arial" w:cs="Arial"/>
          <w:color w:val="0D0D0D" w:themeColor="text1" w:themeTint="F2"/>
        </w:rPr>
        <w:t xml:space="preserve"> respeta el principio de publicidad pues debe ser puesto en conocimiento de la EPS autorizada, a través de una notificación, y </w:t>
      </w:r>
      <w:r w:rsidRPr="0021400F">
        <w:rPr>
          <w:rFonts w:ascii="Arial" w:hAnsi="Arial" w:cs="Arial"/>
          <w:i/>
          <w:color w:val="0D0D0D" w:themeColor="text1" w:themeTint="F2"/>
        </w:rPr>
        <w:t>(iv)</w:t>
      </w:r>
      <w:r w:rsidRPr="0021400F">
        <w:rPr>
          <w:rFonts w:ascii="Arial" w:hAnsi="Arial" w:cs="Arial"/>
          <w:color w:val="0D0D0D" w:themeColor="text1" w:themeTint="F2"/>
        </w:rPr>
        <w:t xml:space="preserve"> puede ser impugnada a través del trámite de objeción. Aunque la objeción tiene un término especial para su presentación (dos meses), ello no excluye necesariamente la posibilidad de entender la comunicación como un acto administrativo</w:t>
      </w:r>
      <w:r w:rsidRPr="0021400F">
        <w:rPr>
          <w:rFonts w:ascii="Arial" w:hAnsi="Arial" w:cs="Arial"/>
          <w:color w:val="0D0D0D" w:themeColor="text1" w:themeTint="F2"/>
          <w:vertAlign w:val="superscript"/>
        </w:rPr>
        <w:footnoteReference w:id="26"/>
      </w:r>
      <w:r w:rsidRPr="0021400F">
        <w:rPr>
          <w:rFonts w:ascii="Arial" w:hAnsi="Arial" w:cs="Arial"/>
          <w:color w:val="0D0D0D" w:themeColor="text1" w:themeTint="F2"/>
        </w:rPr>
        <w:t>.</w:t>
      </w:r>
    </w:p>
    <w:p w14:paraId="40AD8168" w14:textId="77777777" w:rsidR="000E4DDD" w:rsidRPr="0021400F" w:rsidRDefault="000E4DDD" w:rsidP="000E4DDD">
      <w:pPr>
        <w:pStyle w:val="Prrafodelista"/>
        <w:ind w:left="567" w:right="567"/>
        <w:rPr>
          <w:rFonts w:ascii="Arial" w:hAnsi="Arial" w:cs="Arial"/>
          <w:color w:val="0D0D0D" w:themeColor="text1" w:themeTint="F2"/>
          <w:lang w:val="es-CO" w:eastAsia="es-ES_tradnl"/>
        </w:rPr>
      </w:pPr>
    </w:p>
    <w:p w14:paraId="5B4A3B4F" w14:textId="77777777" w:rsidR="000E4DDD" w:rsidRPr="0021400F" w:rsidRDefault="000E4DDD" w:rsidP="00AA7BE6">
      <w:pPr>
        <w:pStyle w:val="Prrafodelista"/>
        <w:ind w:left="567" w:right="567" w:firstLine="0"/>
        <w:rPr>
          <w:rFonts w:ascii="Arial" w:hAnsi="Arial" w:cs="Arial"/>
          <w:b/>
          <w:bCs/>
          <w:color w:val="0D0D0D" w:themeColor="text1" w:themeTint="F2"/>
        </w:rPr>
      </w:pPr>
      <w:r w:rsidRPr="0021400F">
        <w:rPr>
          <w:rFonts w:ascii="Arial" w:hAnsi="Arial" w:cs="Arial"/>
          <w:color w:val="0D0D0D" w:themeColor="text1" w:themeTint="F2"/>
        </w:rPr>
        <w:t>38. En ese orden, vale la pena anotar que en Sentencia del 3 de abril de 2020</w:t>
      </w:r>
      <w:r w:rsidRPr="0021400F">
        <w:rPr>
          <w:rFonts w:ascii="Arial" w:hAnsi="Arial" w:cs="Arial"/>
          <w:color w:val="0D0D0D" w:themeColor="text1" w:themeTint="F2"/>
          <w:vertAlign w:val="superscript"/>
        </w:rPr>
        <w:footnoteReference w:id="27"/>
      </w:r>
      <w:r w:rsidRPr="0021400F">
        <w:rPr>
          <w:rFonts w:ascii="Arial" w:hAnsi="Arial" w:cs="Arial"/>
          <w:color w:val="0D0D0D" w:themeColor="text1" w:themeTint="F2"/>
        </w:rPr>
        <w:t>, la Sección Tercera del Consejo de Estado destacó que el procedimiento de recobro persigue un fin legítimo amparado en la Constitución, esto es, la defensa del patrimonio público, el cual se logra “</w:t>
      </w:r>
      <w:r w:rsidRPr="0021400F">
        <w:rPr>
          <w:rFonts w:ascii="Arial" w:hAnsi="Arial" w:cs="Arial"/>
          <w:b/>
          <w:bCs/>
          <w:i/>
          <w:iCs/>
          <w:color w:val="0D0D0D" w:themeColor="text1" w:themeTint="F2"/>
        </w:rPr>
        <w:t xml:space="preserve">mediante la adopción de procedimientos administrativos que permitan verificar que los cobros con cargo al </w:t>
      </w:r>
      <w:proofErr w:type="spellStart"/>
      <w:r w:rsidRPr="0021400F">
        <w:rPr>
          <w:rFonts w:ascii="Arial" w:hAnsi="Arial" w:cs="Arial"/>
          <w:b/>
          <w:bCs/>
          <w:i/>
          <w:iCs/>
          <w:color w:val="0D0D0D" w:themeColor="text1" w:themeTint="F2"/>
        </w:rPr>
        <w:t>Fosyga</w:t>
      </w:r>
      <w:proofErr w:type="spellEnd"/>
      <w:r w:rsidRPr="0021400F">
        <w:rPr>
          <w:rFonts w:ascii="Arial" w:hAnsi="Arial" w:cs="Arial"/>
          <w:b/>
          <w:bCs/>
          <w:color w:val="0D0D0D" w:themeColor="text1" w:themeTint="F2"/>
        </w:rPr>
        <w:t xml:space="preserve"> </w:t>
      </w:r>
      <w:r w:rsidRPr="0021400F">
        <w:rPr>
          <w:rFonts w:ascii="Arial" w:hAnsi="Arial" w:cs="Arial"/>
          <w:i/>
          <w:color w:val="0D0D0D" w:themeColor="text1" w:themeTint="F2"/>
        </w:rPr>
        <w:t>[hoy a la Adres],</w:t>
      </w:r>
      <w:r w:rsidRPr="0021400F">
        <w:rPr>
          <w:rFonts w:ascii="Arial" w:hAnsi="Arial" w:cs="Arial"/>
          <w:color w:val="0D0D0D" w:themeColor="text1" w:themeTint="F2"/>
        </w:rPr>
        <w:t xml:space="preserve"> </w:t>
      </w:r>
      <w:r w:rsidRPr="0021400F">
        <w:rPr>
          <w:rFonts w:ascii="Arial" w:hAnsi="Arial" w:cs="Arial"/>
          <w:b/>
          <w:bCs/>
          <w:i/>
          <w:iCs/>
          <w:color w:val="0D0D0D" w:themeColor="text1" w:themeTint="F2"/>
        </w:rPr>
        <w:t>correspondan a verdaderas deudas de la administración</w:t>
      </w:r>
      <w:r w:rsidRPr="0021400F">
        <w:rPr>
          <w:rFonts w:ascii="Arial" w:hAnsi="Arial" w:cs="Arial"/>
          <w:color w:val="0D0D0D" w:themeColor="text1" w:themeTint="F2"/>
        </w:rPr>
        <w:t>” (negrillas fuera de texto). Así las cosas, el procedimiento de recobro, señaló el alto tribunal, se caracteriza por ser un procedimiento administrativo reglamentado que involucra la presentación de las respectivas facturas, de suerte que, con posterioridad a su radicación, la administración realice la respectiva verificación en un plazo razonable; verificación que consiste en una revisión jurídica, médica, administrativa y financiera de los soportes.</w:t>
      </w:r>
    </w:p>
    <w:p w14:paraId="49D23F4F" w14:textId="77777777" w:rsidR="000E4DDD" w:rsidRPr="0021400F" w:rsidRDefault="000E4DDD" w:rsidP="000E4DDD">
      <w:pPr>
        <w:ind w:left="567" w:right="567"/>
        <w:jc w:val="both"/>
        <w:rPr>
          <w:rFonts w:ascii="Arial" w:hAnsi="Arial" w:cs="Arial"/>
          <w:color w:val="0D0D0D" w:themeColor="text1" w:themeTint="F2"/>
        </w:rPr>
      </w:pPr>
    </w:p>
    <w:p w14:paraId="21D38BF9" w14:textId="77777777" w:rsidR="000E4DDD" w:rsidRPr="0021400F" w:rsidRDefault="000E4DDD" w:rsidP="000E4DDD">
      <w:pPr>
        <w:ind w:left="567" w:right="567"/>
        <w:jc w:val="both"/>
        <w:rPr>
          <w:rFonts w:ascii="Arial" w:hAnsi="Arial" w:cs="Arial"/>
          <w:color w:val="0D0D0D" w:themeColor="text1" w:themeTint="F2"/>
        </w:rPr>
      </w:pPr>
      <w:r w:rsidRPr="0021400F">
        <w:rPr>
          <w:rFonts w:ascii="Arial" w:hAnsi="Arial" w:cs="Arial"/>
          <w:color w:val="0D0D0D" w:themeColor="text1" w:themeTint="F2"/>
        </w:rPr>
        <w:t>39. Todo lo anterior demuestra que la ADRES no solamente se rige por normas de derecho público, sino que la decisión de reconocer o no el pago de obligaciones por concepto de prestación de servicios y tecnologías en salud subyace a un conjunto de actuaciones administrativas regladas. Esto último no es gratuito. La creación de la Administradora de los Recursos del SGSSS, como se expuso en líneas anteriores (</w:t>
      </w:r>
      <w:r w:rsidRPr="0021400F">
        <w:rPr>
          <w:rFonts w:ascii="Arial" w:hAnsi="Arial" w:cs="Arial"/>
          <w:i/>
          <w:iCs/>
          <w:color w:val="0D0D0D" w:themeColor="text1" w:themeTint="F2"/>
        </w:rPr>
        <w:t xml:space="preserve">supra </w:t>
      </w:r>
      <w:r w:rsidRPr="0021400F">
        <w:rPr>
          <w:rFonts w:ascii="Arial" w:hAnsi="Arial" w:cs="Arial"/>
          <w:iCs/>
          <w:color w:val="0D0D0D" w:themeColor="text1" w:themeTint="F2"/>
        </w:rPr>
        <w:t>27),</w:t>
      </w:r>
      <w:r w:rsidRPr="0021400F">
        <w:rPr>
          <w:rFonts w:ascii="Arial" w:hAnsi="Arial" w:cs="Arial"/>
          <w:color w:val="0D0D0D" w:themeColor="text1" w:themeTint="F2"/>
        </w:rPr>
        <w:t xml:space="preserve"> tuvo como orientación primordial que el Estado jugara un papel más protagónico en la gestión y veeduría de los recursos, de suerte que se pudiera lograr el saneamiento definitivo de los recobros por concepto de servicios y tecnologías de salud no financiados con cargo a la UPC.</w:t>
      </w:r>
    </w:p>
    <w:p w14:paraId="4BAD93DE" w14:textId="77777777" w:rsidR="000E4DDD" w:rsidRPr="0021400F" w:rsidRDefault="000E4DDD" w:rsidP="000E4DDD">
      <w:pPr>
        <w:ind w:left="567" w:right="567"/>
        <w:jc w:val="both"/>
        <w:rPr>
          <w:rFonts w:ascii="Arial" w:hAnsi="Arial" w:cs="Arial"/>
          <w:color w:val="0D0D0D" w:themeColor="text1" w:themeTint="F2"/>
        </w:rPr>
      </w:pPr>
    </w:p>
    <w:p w14:paraId="5D0E7F44" w14:textId="77777777" w:rsidR="000E4DDD" w:rsidRPr="0021400F" w:rsidRDefault="000E4DDD" w:rsidP="000E4DDD">
      <w:pPr>
        <w:ind w:left="567" w:right="567"/>
        <w:jc w:val="both"/>
        <w:rPr>
          <w:rFonts w:ascii="Arial" w:hAnsi="Arial" w:cs="Arial"/>
          <w:color w:val="0D0D0D" w:themeColor="text1" w:themeTint="F2"/>
        </w:rPr>
      </w:pPr>
      <w:r w:rsidRPr="0021400F">
        <w:rPr>
          <w:rFonts w:ascii="Arial" w:hAnsi="Arial" w:cs="Arial"/>
          <w:color w:val="0D0D0D" w:themeColor="text1" w:themeTint="F2"/>
        </w:rPr>
        <w:lastRenderedPageBreak/>
        <w:t>40. Así las cosas, comoquiera que los procedimientos de recobro son la expresión de actuaciones administrativas regladas en cabeza de una entidad pública, es razonable que su control deba estar a cargo de la jurisdicción contencioso administrativa, especialmente si se tiene en cuenta que el artículo 104 de la Ley 1437 de 2011 dispone expresamente que dicha jurisdicción “</w:t>
      </w:r>
      <w:r w:rsidRPr="0021400F">
        <w:rPr>
          <w:rFonts w:ascii="Arial" w:hAnsi="Arial" w:cs="Arial"/>
          <w:i/>
          <w:iCs/>
          <w:color w:val="0D0D0D" w:themeColor="text1" w:themeTint="F2"/>
        </w:rPr>
        <w:t xml:space="preserve">está instituida para conocer […] de </w:t>
      </w:r>
      <w:r w:rsidRPr="0021400F">
        <w:rPr>
          <w:rFonts w:ascii="Arial" w:hAnsi="Arial" w:cs="Arial"/>
          <w:b/>
          <w:i/>
          <w:iCs/>
          <w:color w:val="0D0D0D" w:themeColor="text1" w:themeTint="F2"/>
        </w:rPr>
        <w:t>las controversias y litigios originados en actos, contratos, hechos, omisiones y operaciones, sujetos al derecho administrativo</w:t>
      </w:r>
      <w:r w:rsidRPr="0021400F">
        <w:rPr>
          <w:rFonts w:ascii="Arial" w:hAnsi="Arial" w:cs="Arial"/>
          <w:i/>
          <w:iCs/>
          <w:color w:val="0D0D0D" w:themeColor="text1" w:themeTint="F2"/>
        </w:rPr>
        <w:t>, en los que estén involucradas las entidades públicas</w:t>
      </w:r>
      <w:r w:rsidRPr="0021400F">
        <w:rPr>
          <w:rFonts w:ascii="Arial" w:hAnsi="Arial" w:cs="Arial"/>
          <w:color w:val="0D0D0D" w:themeColor="text1" w:themeTint="F2"/>
        </w:rPr>
        <w:t>” (negrillas fuera de texto).</w:t>
      </w:r>
    </w:p>
    <w:p w14:paraId="103548D2" w14:textId="77777777" w:rsidR="000E4DDD" w:rsidRPr="0021400F" w:rsidRDefault="000E4DDD" w:rsidP="000E4DDD">
      <w:pPr>
        <w:ind w:left="567" w:right="567"/>
        <w:jc w:val="both"/>
        <w:rPr>
          <w:rFonts w:ascii="Arial" w:hAnsi="Arial" w:cs="Arial"/>
          <w:color w:val="0D0D0D" w:themeColor="text1" w:themeTint="F2"/>
        </w:rPr>
      </w:pPr>
    </w:p>
    <w:p w14:paraId="67375017" w14:textId="77777777" w:rsidR="000E4DDD" w:rsidRPr="0021400F" w:rsidRDefault="000E4DDD" w:rsidP="000E4DDD">
      <w:pPr>
        <w:ind w:left="567" w:right="567"/>
        <w:jc w:val="both"/>
        <w:rPr>
          <w:rFonts w:ascii="Arial" w:hAnsi="Arial" w:cs="Arial"/>
          <w:color w:val="0D0D0D" w:themeColor="text1" w:themeTint="F2"/>
        </w:rPr>
      </w:pPr>
      <w:r w:rsidRPr="0021400F">
        <w:rPr>
          <w:rFonts w:ascii="Arial" w:hAnsi="Arial" w:cs="Arial"/>
          <w:color w:val="0D0D0D" w:themeColor="text1" w:themeTint="F2"/>
        </w:rPr>
        <w:t>Planteamiento que se refuerza en el hecho de que, por medio de la demanda, también se busca el pago de perjuicios y las reparaciones de daños causados por el hecho y la omisión de una entidad pública, en las modalidades de daño emergente y lucro cesante (</w:t>
      </w:r>
      <w:r w:rsidRPr="0021400F">
        <w:rPr>
          <w:rFonts w:ascii="Arial" w:hAnsi="Arial" w:cs="Arial"/>
          <w:i/>
          <w:color w:val="0D0D0D" w:themeColor="text1" w:themeTint="F2"/>
        </w:rPr>
        <w:t>supra</w:t>
      </w:r>
      <w:r w:rsidRPr="0021400F">
        <w:rPr>
          <w:rFonts w:ascii="Arial" w:hAnsi="Arial" w:cs="Arial"/>
          <w:color w:val="0D0D0D" w:themeColor="text1" w:themeTint="F2"/>
        </w:rPr>
        <w:t xml:space="preserve"> 1).</w:t>
      </w:r>
    </w:p>
    <w:p w14:paraId="50087E36" w14:textId="77777777" w:rsidR="000E4DDD" w:rsidRPr="0021400F" w:rsidRDefault="000E4DDD" w:rsidP="003D63C1">
      <w:pPr>
        <w:spacing w:line="360" w:lineRule="auto"/>
        <w:jc w:val="both"/>
        <w:rPr>
          <w:rFonts w:ascii="Arial" w:hAnsi="Arial" w:cs="Arial"/>
          <w:sz w:val="24"/>
          <w:szCs w:val="24"/>
        </w:rPr>
      </w:pPr>
    </w:p>
    <w:p w14:paraId="70DEC11F" w14:textId="5AED2E39" w:rsidR="000E4DDD" w:rsidRPr="00AA7BE6" w:rsidRDefault="00552EEB" w:rsidP="003D63C1">
      <w:pPr>
        <w:spacing w:line="360" w:lineRule="auto"/>
        <w:jc w:val="both"/>
        <w:outlineLvl w:val="0"/>
        <w:rPr>
          <w:rFonts w:ascii="Arial" w:hAnsi="Arial" w:cs="Arial"/>
          <w:sz w:val="24"/>
          <w:szCs w:val="24"/>
        </w:rPr>
      </w:pPr>
      <w:r>
        <w:rPr>
          <w:rFonts w:ascii="Arial" w:hAnsi="Arial" w:cs="Arial"/>
          <w:sz w:val="24"/>
          <w:szCs w:val="24"/>
        </w:rPr>
        <w:t xml:space="preserve">Con fundamento en la </w:t>
      </w:r>
      <w:r w:rsidR="000E4DDD" w:rsidRPr="00AA7BE6">
        <w:rPr>
          <w:rFonts w:ascii="Arial" w:hAnsi="Arial" w:cs="Arial"/>
          <w:sz w:val="24"/>
          <w:szCs w:val="24"/>
        </w:rPr>
        <w:t xml:space="preserve">jurisprudencia de la Sala Plena de la Corte Constitucional, que ha sido reiterada en varias oportunidades (Autos 841/21, 849/21, 869/21, 877/21), </w:t>
      </w:r>
      <w:r w:rsidR="00AA7BE6" w:rsidRPr="00AA7BE6">
        <w:rPr>
          <w:rFonts w:ascii="Arial" w:hAnsi="Arial" w:cs="Arial"/>
          <w:sz w:val="24"/>
          <w:szCs w:val="24"/>
        </w:rPr>
        <w:t>se puede concluir</w:t>
      </w:r>
      <w:r w:rsidR="000E4DDD" w:rsidRPr="00AA7BE6">
        <w:rPr>
          <w:rFonts w:ascii="Arial" w:hAnsi="Arial" w:cs="Arial"/>
          <w:sz w:val="24"/>
          <w:szCs w:val="24"/>
        </w:rPr>
        <w:t xml:space="preserve">: </w:t>
      </w:r>
    </w:p>
    <w:p w14:paraId="2CA3A47F" w14:textId="77777777" w:rsidR="000E4DDD" w:rsidRPr="0021400F" w:rsidRDefault="000E4DDD" w:rsidP="003D63C1">
      <w:pPr>
        <w:spacing w:line="360" w:lineRule="auto"/>
        <w:jc w:val="both"/>
        <w:rPr>
          <w:rFonts w:ascii="Arial" w:hAnsi="Arial" w:cs="Arial"/>
        </w:rPr>
      </w:pPr>
    </w:p>
    <w:p w14:paraId="1CEA54B6" w14:textId="254137BC" w:rsidR="000E4DDD" w:rsidRPr="00886E07" w:rsidRDefault="003D63C1" w:rsidP="000E4DDD">
      <w:pPr>
        <w:ind w:left="567" w:right="566"/>
        <w:jc w:val="both"/>
        <w:rPr>
          <w:rFonts w:ascii="Arial" w:hAnsi="Arial" w:cs="Arial"/>
          <w:szCs w:val="20"/>
        </w:rPr>
      </w:pPr>
      <w:r w:rsidRPr="00886E07">
        <w:rPr>
          <w:rFonts w:ascii="Arial" w:hAnsi="Arial" w:cs="Arial"/>
          <w:szCs w:val="20"/>
        </w:rPr>
        <w:t>E</w:t>
      </w:r>
      <w:r w:rsidR="000E4DDD" w:rsidRPr="00886E07">
        <w:rPr>
          <w:rFonts w:ascii="Arial" w:hAnsi="Arial" w:cs="Arial"/>
          <w:szCs w:val="20"/>
        </w:rPr>
        <w:t xml:space="preserve">l control de los actos proferidos en el marco del trámite de recobros judiciales por prestaciones no incluidas en el extinto POS, hoy PBS, así como por las devoluciones o glosas a las facturas entre entidades del SGSSS, deba estar a cargo de la jurisdicción contencioso administrativa. Esto, porque el procedimiento de recobro es (i) más que una simple presentación de facturas al cobro, en la medida en que constituye un verdadero procedimiento administrativo y (ii) </w:t>
      </w:r>
      <w:r w:rsidR="000E4DDD" w:rsidRPr="00886E07">
        <w:rPr>
          <w:rFonts w:ascii="Arial" w:hAnsi="Arial" w:cs="Arial"/>
          <w:b/>
          <w:bCs/>
          <w:szCs w:val="20"/>
        </w:rPr>
        <w:t>concluye con la expedición de un acto administrativo que consolida o niega la existencia de la obligación</w:t>
      </w:r>
      <w:r w:rsidR="000E4DDD" w:rsidRPr="00886E07">
        <w:rPr>
          <w:rFonts w:ascii="Arial" w:hAnsi="Arial" w:cs="Arial"/>
          <w:szCs w:val="20"/>
        </w:rPr>
        <w:t>.</w:t>
      </w:r>
    </w:p>
    <w:p w14:paraId="1990814A" w14:textId="77777777" w:rsidR="00D81777" w:rsidRDefault="00D81777" w:rsidP="00D81777">
      <w:pPr>
        <w:pStyle w:val="Textoindependiente"/>
        <w:spacing w:line="360" w:lineRule="auto"/>
        <w:jc w:val="both"/>
      </w:pPr>
    </w:p>
    <w:p w14:paraId="6EEAD105" w14:textId="0AEA177D" w:rsidR="00D81777" w:rsidRDefault="00D81777" w:rsidP="00552EEB">
      <w:pPr>
        <w:pStyle w:val="Prrafodelista"/>
        <w:numPr>
          <w:ilvl w:val="1"/>
          <w:numId w:val="3"/>
        </w:numPr>
        <w:spacing w:line="360" w:lineRule="auto"/>
        <w:jc w:val="center"/>
        <w:rPr>
          <w:rFonts w:ascii="Arial" w:hAnsi="Arial" w:cs="Arial"/>
          <w:b/>
          <w:spacing w:val="-3"/>
          <w:sz w:val="24"/>
        </w:rPr>
      </w:pPr>
      <w:r w:rsidRPr="00CF02FF">
        <w:rPr>
          <w:rFonts w:ascii="Arial" w:hAnsi="Arial" w:cs="Arial"/>
          <w:b/>
          <w:spacing w:val="-3"/>
          <w:sz w:val="24"/>
        </w:rPr>
        <w:t>DE LOS HECHOS RELEVANTES</w:t>
      </w:r>
      <w:r w:rsidR="00A25B69">
        <w:rPr>
          <w:rStyle w:val="Refdenotaalpie"/>
          <w:rFonts w:ascii="Arial" w:hAnsi="Arial" w:cs="Arial"/>
          <w:b/>
          <w:spacing w:val="-3"/>
          <w:sz w:val="24"/>
        </w:rPr>
        <w:footnoteReference w:id="28"/>
      </w:r>
    </w:p>
    <w:p w14:paraId="41618CE0" w14:textId="77777777" w:rsidR="00D81777" w:rsidRDefault="00D81777" w:rsidP="00D81777">
      <w:pPr>
        <w:spacing w:line="360" w:lineRule="auto"/>
        <w:ind w:right="2016"/>
        <w:rPr>
          <w:rFonts w:ascii="Arial" w:hAnsi="Arial" w:cs="Arial"/>
          <w:b/>
          <w:spacing w:val="-3"/>
          <w:sz w:val="24"/>
        </w:rPr>
      </w:pPr>
    </w:p>
    <w:p w14:paraId="4F30D814" w14:textId="6DEFE24E" w:rsidR="00A25B69" w:rsidRDefault="00D81777" w:rsidP="00052F96">
      <w:pPr>
        <w:pStyle w:val="Textoindependiente"/>
        <w:spacing w:line="360" w:lineRule="auto"/>
        <w:jc w:val="both"/>
      </w:pPr>
      <w:r>
        <w:t xml:space="preserve">La </w:t>
      </w:r>
      <w:r w:rsidR="00052F96">
        <w:t xml:space="preserve">sociedad </w:t>
      </w:r>
      <w:r>
        <w:t>demandante</w:t>
      </w:r>
      <w:r w:rsidR="00052F96">
        <w:t xml:space="preserve"> Entidad Promotora de Salud ALIANSALUD EPS S. A., antes COLMÉDICA EPS, promovió una acción de reparación directa en contra de la Administradora de los Recursos del Sistema General de Seguridad Social en Salud (en adelante, “ADRES”), con el fin de reclamar el pago de mil cuatrocientos noventa y siete millones cientos setenta siete mil ciento cincuenta y ocho pesos M/Cte. ($1.497.177.158), junto con sus respectivos intereses, que corresponden a los valores dejados de pagar por 228 cuentas de recobros por servicios, medicamentos y tecnologías no incluidas en el Plan Obligatorio de Salud (en adelante, “POS”), hoy Plan de Beneficios en Salud (en adelante, “PBS”).</w:t>
      </w:r>
    </w:p>
    <w:p w14:paraId="29B1B5FD" w14:textId="77777777" w:rsidR="00052F96" w:rsidRPr="00D81777" w:rsidRDefault="00052F96" w:rsidP="00052F96">
      <w:pPr>
        <w:pStyle w:val="Textoindependiente"/>
        <w:spacing w:line="360" w:lineRule="auto"/>
        <w:jc w:val="both"/>
        <w:rPr>
          <w:rFonts w:ascii="Arial" w:hAnsi="Arial" w:cs="Arial"/>
          <w:b/>
          <w:spacing w:val="-3"/>
        </w:rPr>
      </w:pPr>
    </w:p>
    <w:p w14:paraId="1FDE4D83" w14:textId="77777777" w:rsidR="00A25B69" w:rsidRPr="00CF02FF" w:rsidRDefault="00A25B69" w:rsidP="00374492">
      <w:pPr>
        <w:pStyle w:val="Prrafodelista"/>
        <w:numPr>
          <w:ilvl w:val="1"/>
          <w:numId w:val="3"/>
        </w:numPr>
        <w:spacing w:line="360" w:lineRule="auto"/>
        <w:jc w:val="center"/>
        <w:rPr>
          <w:rFonts w:ascii="Arial" w:hAnsi="Arial" w:cs="Arial"/>
          <w:b/>
          <w:spacing w:val="-3"/>
          <w:sz w:val="24"/>
        </w:rPr>
      </w:pPr>
      <w:r>
        <w:rPr>
          <w:rFonts w:ascii="Arial" w:hAnsi="Arial" w:cs="Arial"/>
          <w:b/>
          <w:spacing w:val="-3"/>
          <w:sz w:val="24"/>
        </w:rPr>
        <w:t xml:space="preserve">DE LOS </w:t>
      </w:r>
      <w:r w:rsidRPr="00CF02FF">
        <w:rPr>
          <w:rFonts w:ascii="Arial" w:hAnsi="Arial" w:cs="Arial"/>
          <w:b/>
          <w:spacing w:val="-3"/>
          <w:sz w:val="24"/>
        </w:rPr>
        <w:t>ACTOS ADMINISTRATIVOS DEMANDADOS</w:t>
      </w:r>
    </w:p>
    <w:p w14:paraId="2E5050B1" w14:textId="77777777" w:rsidR="00A25B69" w:rsidRPr="00CF02FF" w:rsidRDefault="00A25B69" w:rsidP="00A25B69">
      <w:pPr>
        <w:spacing w:line="360" w:lineRule="auto"/>
        <w:ind w:right="2016"/>
        <w:rPr>
          <w:rFonts w:ascii="Arial" w:hAnsi="Arial" w:cs="Arial"/>
          <w:b/>
          <w:spacing w:val="-3"/>
          <w:sz w:val="24"/>
        </w:rPr>
      </w:pPr>
    </w:p>
    <w:p w14:paraId="5A344F52" w14:textId="77777777" w:rsidR="00A25B69" w:rsidRDefault="00A25B69" w:rsidP="00A25B69">
      <w:pPr>
        <w:pStyle w:val="Textoindependiente"/>
        <w:spacing w:line="360" w:lineRule="auto"/>
        <w:jc w:val="both"/>
      </w:pPr>
      <w:r w:rsidRPr="00CF02FF">
        <w:t>De conformidad con la relación fáctica expuesta por la parte demandante, y con el objeto de determinar si le asiste competencia a la Sala para conocer de la presente controversia jurídica, se debe definir ¿cuál es el origen de los actos administrativos que se demandan?, esto es, si ¿se están demandado actos administrativos que provienen de la actividad contractual?</w:t>
      </w:r>
    </w:p>
    <w:p w14:paraId="23D3DF66" w14:textId="77777777" w:rsidR="00A25B69" w:rsidRDefault="00A25B69" w:rsidP="00A25B69">
      <w:pPr>
        <w:pStyle w:val="Textoindependiente"/>
        <w:spacing w:line="360" w:lineRule="auto"/>
        <w:jc w:val="both"/>
      </w:pPr>
    </w:p>
    <w:p w14:paraId="122E0108" w14:textId="26C9C0F3" w:rsidR="00A25B69" w:rsidRDefault="00A25B69" w:rsidP="00A25B69">
      <w:pPr>
        <w:pStyle w:val="Textoindependiente"/>
        <w:spacing w:line="360" w:lineRule="auto"/>
        <w:jc w:val="both"/>
      </w:pPr>
      <w:r>
        <w:t xml:space="preserve">Sobre el particular, como se abordó con anterioridad, las </w:t>
      </w:r>
      <w:r w:rsidRPr="00D81777">
        <w:t xml:space="preserve">decisiones </w:t>
      </w:r>
      <w:r>
        <w:t xml:space="preserve">adoptadas por </w:t>
      </w:r>
      <w:r w:rsidR="00374492">
        <w:t xml:space="preserve">el entonces administrador del Fondo de Garantía y Solidaridad con respecto a los recursos del Sistema de Seguridad Social en Salud </w:t>
      </w:r>
      <w:r w:rsidRPr="00D81777">
        <w:t xml:space="preserve">en el cumplimiento de sus funciones, </w:t>
      </w:r>
      <w:r>
        <w:t>específicamente</w:t>
      </w:r>
      <w:r w:rsidRPr="00D81777">
        <w:t>, las relativas a las solicitudes de recobro por servicios, medicamentos o tratamientos no incluidos en el Plan Obligatorio de Salud – No POS</w:t>
      </w:r>
      <w:r>
        <w:t>, hoy PBS</w:t>
      </w:r>
      <w:r w:rsidRPr="00D81777">
        <w:t xml:space="preserve">, en su condición de entidad pública, </w:t>
      </w:r>
      <w:r>
        <w:t xml:space="preserve">las </w:t>
      </w:r>
      <w:r w:rsidRPr="00D81777">
        <w:t>realiza en ejercicio de la función administrativa</w:t>
      </w:r>
      <w:r>
        <w:t xml:space="preserve">, las cuales </w:t>
      </w:r>
      <w:r w:rsidRPr="00D81777">
        <w:t>culminan con un acto administrativo particular y concreto, cuya legalidad se controvierte en la jurisdicción de lo contencios</w:t>
      </w:r>
      <w:r>
        <w:t>o administrativo</w:t>
      </w:r>
      <w:r w:rsidRPr="00D81777">
        <w:t xml:space="preserve">, </w:t>
      </w:r>
      <w:r>
        <w:t xml:space="preserve">con arreglo a </w:t>
      </w:r>
      <w:r w:rsidRPr="00D81777">
        <w:t xml:space="preserve">lo </w:t>
      </w:r>
      <w:r>
        <w:t xml:space="preserve">dispuesto </w:t>
      </w:r>
      <w:r w:rsidRPr="00D81777">
        <w:t>en el artículo 104 de la Ley 1437 de 2011</w:t>
      </w:r>
      <w:r>
        <w:t>, y tal como ha se ha pronunciado la H. Corte Constitucional al dirimir conflictos de competencia</w:t>
      </w:r>
      <w:r w:rsidR="00194A98">
        <w:t xml:space="preserve"> en relación con esta materia</w:t>
      </w:r>
      <w:r w:rsidRPr="00D81777">
        <w:t>.</w:t>
      </w:r>
    </w:p>
    <w:p w14:paraId="74D0E855" w14:textId="0D6DF187" w:rsidR="00127399" w:rsidRDefault="00127399" w:rsidP="00A25B69">
      <w:pPr>
        <w:pStyle w:val="Textoindependiente"/>
        <w:spacing w:line="360" w:lineRule="auto"/>
        <w:jc w:val="both"/>
      </w:pPr>
    </w:p>
    <w:p w14:paraId="3AB96B85" w14:textId="4FA8C982" w:rsidR="00127399" w:rsidRDefault="00127399" w:rsidP="00127399">
      <w:pPr>
        <w:pStyle w:val="Textoindependiente"/>
        <w:spacing w:line="360" w:lineRule="auto"/>
        <w:jc w:val="both"/>
      </w:pPr>
      <w:r>
        <w:t>Sin perjuicio de lo anterior, ya al interior de esta jurisdicción, la Sala Plena de la Sección Tercera del Consejo de Estado, en fallo de veinte (20) de abril del año en curso, unificó su jurisprudencia en el sentido de señalar que la decisión definitiva del administrador sobre las solicitudes de recobro por concepto de suministro de medicamentos, servicios médicos y prestaciones de salud no incluidos en el POS, autorizados por el Comité Técnico Científico o por fallos de tutela– es un acto administrativo, lo cual tiene como consecuencia, que el medio de control procedente para solicitar la responsabilidad de los daños derivados de las decisiones frente a las solicitudes de recobro por servicios de salud no incluidos en el POS es el medio de control de nulidad y restablecimiento del derecho, por lo cual la reparación directa no puede interponerse sin límite, ni restar eficacia a las demás acciones contenciosas</w:t>
      </w:r>
      <w:r>
        <w:rPr>
          <w:rStyle w:val="Refdenotaalpie"/>
        </w:rPr>
        <w:footnoteReference w:id="29"/>
      </w:r>
      <w:r>
        <w:t>.</w:t>
      </w:r>
    </w:p>
    <w:p w14:paraId="572D8748" w14:textId="77777777" w:rsidR="00127399" w:rsidRDefault="00127399" w:rsidP="00127399">
      <w:pPr>
        <w:pStyle w:val="Textoindependiente"/>
        <w:spacing w:line="360" w:lineRule="auto"/>
        <w:jc w:val="both"/>
      </w:pPr>
    </w:p>
    <w:p w14:paraId="4DD78A34" w14:textId="17A31600" w:rsidR="00127399" w:rsidRDefault="00127399" w:rsidP="00FD3908">
      <w:pPr>
        <w:pStyle w:val="Textoindependiente"/>
        <w:spacing w:line="360" w:lineRule="auto"/>
        <w:jc w:val="both"/>
      </w:pPr>
      <w:r>
        <w:t>Así las cosas, como lo que se pretende con la demanda de la referencia es obtener por vía judicial el reconocimiento y pago de una</w:t>
      </w:r>
      <w:r w:rsidR="00FD3908">
        <w:t>s</w:t>
      </w:r>
      <w:r>
        <w:t xml:space="preserve"> suma</w:t>
      </w:r>
      <w:r w:rsidR="00FD3908">
        <w:t>s</w:t>
      </w:r>
      <w:r>
        <w:t xml:space="preserve"> </w:t>
      </w:r>
      <w:r w:rsidR="00FD3908">
        <w:t>de dinero junto con sus respectivos intereses, que corresponden a los valores dejados de pagar por 228 cuentas de recobros por servicios, medicamentos y tecnologías no incluidas en el Plan Obligatorio de Salud (en adelante, “POS”)</w:t>
      </w:r>
      <w:r>
        <w:t xml:space="preserve"> y que fueron suministrados por la demandante a los afiliados, pero </w:t>
      </w:r>
      <w:r w:rsidR="001240C4">
        <w:t>aunque fueron</w:t>
      </w:r>
      <w:r>
        <w:t xml:space="preserve"> glosados no </w:t>
      </w:r>
      <w:r w:rsidR="001240C4">
        <w:t xml:space="preserve">se </w:t>
      </w:r>
      <w:r>
        <w:t>paga</w:t>
      </w:r>
      <w:r w:rsidR="001240C4">
        <w:t>ron</w:t>
      </w:r>
      <w:r>
        <w:t>, lo que se encuentra en discusión es el restablecimiento del derecho por los actos administrativos que negaron el reconocimiento de tales recobros, luego, el medio de control procedente</w:t>
      </w:r>
      <w:r w:rsidR="00374492">
        <w:t xml:space="preserve"> </w:t>
      </w:r>
      <w:r>
        <w:t>es la nulidad y el restablecimiento del derecho.</w:t>
      </w:r>
    </w:p>
    <w:p w14:paraId="668FCB2D" w14:textId="35725AA2" w:rsidR="00FD3908" w:rsidRDefault="00FD3908" w:rsidP="00FD3908">
      <w:pPr>
        <w:pStyle w:val="Textoindependiente"/>
        <w:spacing w:line="360" w:lineRule="auto"/>
        <w:jc w:val="both"/>
      </w:pPr>
    </w:p>
    <w:p w14:paraId="7F0BD828" w14:textId="77777777" w:rsidR="00FD3908" w:rsidRDefault="00FD3908" w:rsidP="00FD3908">
      <w:pPr>
        <w:pStyle w:val="Textoindependiente"/>
        <w:spacing w:line="360" w:lineRule="auto"/>
        <w:jc w:val="both"/>
      </w:pPr>
    </w:p>
    <w:p w14:paraId="6F42FDCB" w14:textId="77777777" w:rsidR="00A25B69" w:rsidRDefault="00A25B69" w:rsidP="00A25B69">
      <w:pPr>
        <w:pStyle w:val="Textoindependiente"/>
        <w:spacing w:line="360" w:lineRule="auto"/>
        <w:jc w:val="both"/>
      </w:pPr>
    </w:p>
    <w:p w14:paraId="43E17E5D" w14:textId="67AE3702" w:rsidR="00CF02FF" w:rsidRPr="00CF02FF" w:rsidRDefault="00CF02FF" w:rsidP="00374492">
      <w:pPr>
        <w:pStyle w:val="Prrafodelista"/>
        <w:numPr>
          <w:ilvl w:val="1"/>
          <w:numId w:val="3"/>
        </w:numPr>
        <w:spacing w:line="276" w:lineRule="auto"/>
        <w:jc w:val="center"/>
        <w:rPr>
          <w:rFonts w:ascii="Arial" w:hAnsi="Arial" w:cs="Arial"/>
          <w:b/>
          <w:spacing w:val="-3"/>
          <w:sz w:val="24"/>
        </w:rPr>
      </w:pPr>
      <w:r w:rsidRPr="00CF02FF">
        <w:rPr>
          <w:rFonts w:ascii="Arial" w:hAnsi="Arial" w:cs="Arial"/>
          <w:b/>
          <w:spacing w:val="-3"/>
          <w:sz w:val="24"/>
        </w:rPr>
        <w:lastRenderedPageBreak/>
        <w:t>DEL JUEZ COMPETENTE PARA CONOCER DE PROCESOS RELACIONADOS</w:t>
      </w:r>
    </w:p>
    <w:p w14:paraId="332CDCCD" w14:textId="77777777" w:rsidR="00CF02FF" w:rsidRDefault="00CF02FF" w:rsidP="00886E07">
      <w:pPr>
        <w:spacing w:line="360" w:lineRule="auto"/>
        <w:jc w:val="both"/>
        <w:outlineLvl w:val="0"/>
        <w:rPr>
          <w:rFonts w:ascii="Arial" w:hAnsi="Arial" w:cs="Arial"/>
          <w:sz w:val="24"/>
          <w:szCs w:val="24"/>
        </w:rPr>
      </w:pPr>
    </w:p>
    <w:p w14:paraId="47946DDA" w14:textId="4F4F3F5A" w:rsidR="00194A98" w:rsidRPr="00194A98" w:rsidRDefault="00194A98" w:rsidP="00194A98">
      <w:pPr>
        <w:pStyle w:val="Textoindependiente"/>
        <w:spacing w:line="360" w:lineRule="auto"/>
        <w:jc w:val="both"/>
      </w:pPr>
      <w:r>
        <w:t>En primer lugar, se parte del hecho</w:t>
      </w:r>
      <w:r w:rsidR="007817B2">
        <w:t xml:space="preserve"> que</w:t>
      </w:r>
      <w:r>
        <w:t xml:space="preserve">, </w:t>
      </w:r>
      <w:r w:rsidR="007817B2" w:rsidRPr="00194A98">
        <w:t>los procesos relacionados con los recobros de servicios y tecnologías en salud no incluidos en el POS, hoy PBS, corresponde conocerlos al juez contencioso administrativo</w:t>
      </w:r>
      <w:r w:rsidR="007817B2">
        <w:t xml:space="preserve">, tal como ha sido definida la competencia por la </w:t>
      </w:r>
      <w:r w:rsidR="007817B2" w:rsidRPr="00194A98">
        <w:t>Corte Constitucional</w:t>
      </w:r>
      <w:r w:rsidR="007817B2">
        <w:t xml:space="preserve"> en pronunciamientos recientes</w:t>
      </w:r>
      <w:r w:rsidRPr="00194A98">
        <w:t xml:space="preserve">, </w:t>
      </w:r>
      <w:r w:rsidR="007817B2">
        <w:t xml:space="preserve">no obstante, con respecto a este punto surge el interrogante de si </w:t>
      </w:r>
      <w:r w:rsidRPr="00194A98">
        <w:t>al estarse cuestionando en esencia un acto administrativo expedido por la ADRES que negó el reconocimiento del pago solicitado por la EPS</w:t>
      </w:r>
      <w:r w:rsidR="007817B2">
        <w:t>, cuál sería el medio de control que debería ejercerse</w:t>
      </w:r>
      <w:r w:rsidRPr="00194A98">
        <w:t>.</w:t>
      </w:r>
    </w:p>
    <w:p w14:paraId="1A80D8A8" w14:textId="77777777" w:rsidR="00194A98" w:rsidRDefault="00194A98" w:rsidP="00886E07">
      <w:pPr>
        <w:spacing w:line="360" w:lineRule="auto"/>
        <w:jc w:val="both"/>
        <w:outlineLvl w:val="0"/>
        <w:rPr>
          <w:rFonts w:ascii="Arial" w:hAnsi="Arial" w:cs="Arial"/>
          <w:sz w:val="24"/>
          <w:szCs w:val="24"/>
        </w:rPr>
      </w:pPr>
    </w:p>
    <w:p w14:paraId="5C046372" w14:textId="462DC4A5" w:rsidR="00194A98" w:rsidRDefault="007817B2" w:rsidP="007817B2">
      <w:pPr>
        <w:pStyle w:val="Textoindependiente"/>
        <w:spacing w:line="360" w:lineRule="auto"/>
        <w:jc w:val="both"/>
      </w:pPr>
      <w:r>
        <w:t>Según la jurisprudencia del Consejo de Estado, la escogencia de los medios de control en ejercicio de los cuales se deben tramitar los asuntos de conocimiento de esta jurisdicción no depende de la discrecionalidad del demandante, sino del origen del perjuicio alegado y del fin pretendido</w:t>
      </w:r>
      <w:r>
        <w:rPr>
          <w:rStyle w:val="Refdenotaalpie"/>
        </w:rPr>
        <w:footnoteReference w:id="30"/>
      </w:r>
      <w:r>
        <w:t>.</w:t>
      </w:r>
    </w:p>
    <w:p w14:paraId="5F5CCBDB" w14:textId="77777777" w:rsidR="007817B2" w:rsidRDefault="007817B2" w:rsidP="007817B2">
      <w:pPr>
        <w:pStyle w:val="Textoindependiente"/>
        <w:spacing w:line="360" w:lineRule="auto"/>
        <w:jc w:val="both"/>
      </w:pPr>
    </w:p>
    <w:p w14:paraId="00412CB5" w14:textId="64DC2373" w:rsidR="007817B2" w:rsidRDefault="007817B2" w:rsidP="007817B2">
      <w:pPr>
        <w:pStyle w:val="Textoindependiente"/>
        <w:spacing w:line="360" w:lineRule="auto"/>
        <w:jc w:val="both"/>
      </w:pPr>
      <w:r>
        <w:t xml:space="preserve">En esa línea, el medio de control de reparación directa y de nulidad y restablecimiento del derecho, si bien comparten una naturaleza indemnizatoria, difieren con respecto a la fuente que genera el daño, lo cual supone una distinta formulación de las pretensiones y </w:t>
      </w:r>
      <w:r w:rsidR="00CD716E">
        <w:t xml:space="preserve">un término diverso de caducidad, de tal suerte que: </w:t>
      </w:r>
      <w:r w:rsidR="00CD716E" w:rsidRPr="00CD716E">
        <w:rPr>
          <w:i/>
        </w:rPr>
        <w:t>“</w:t>
      </w:r>
      <w:r w:rsidRPr="00CD716E">
        <w:rPr>
          <w:i/>
        </w:rPr>
        <w:t>Si el daño tiene origen en un acto administrativo, por regla general, la acción procedente es la de nulidad y restablecimiento del derecho, mientras que, si la fuente del daño es un hecho, omisión u operación administrativa […] se debe perseguir a través de la acción de reparación directa</w:t>
      </w:r>
      <w:r w:rsidR="00CD716E">
        <w:t>”</w:t>
      </w:r>
      <w:r w:rsidR="00CD716E">
        <w:rPr>
          <w:rStyle w:val="Refdenotaalpie"/>
        </w:rPr>
        <w:footnoteReference w:id="31"/>
      </w:r>
      <w:r>
        <w:t>.</w:t>
      </w:r>
    </w:p>
    <w:p w14:paraId="222BAB59" w14:textId="77777777" w:rsidR="00194A98" w:rsidRDefault="00194A98" w:rsidP="00194A98">
      <w:pPr>
        <w:pStyle w:val="Textoindependiente"/>
        <w:spacing w:line="360" w:lineRule="auto"/>
        <w:jc w:val="both"/>
      </w:pPr>
    </w:p>
    <w:p w14:paraId="41EA14A2" w14:textId="77777777" w:rsidR="00FD3908" w:rsidRDefault="00FF4514" w:rsidP="00194A98">
      <w:pPr>
        <w:pStyle w:val="Textoindependiente"/>
        <w:spacing w:line="360" w:lineRule="auto"/>
        <w:jc w:val="both"/>
      </w:pPr>
      <w:r>
        <w:t>Así las cosas</w:t>
      </w:r>
      <w:r w:rsidR="00CF02FF">
        <w:t xml:space="preserve">, </w:t>
      </w:r>
      <w:r>
        <w:t xml:space="preserve">determinada la </w:t>
      </w:r>
      <w:r w:rsidR="0064530B">
        <w:t xml:space="preserve">competencia radicada en la jurisdicción contencioso administrativa, se sigue </w:t>
      </w:r>
      <w:r w:rsidR="00CF02FF">
        <w:t>que</w:t>
      </w:r>
      <w:r w:rsidR="00374492">
        <w:t xml:space="preserve">, como lo ha determinado la </w:t>
      </w:r>
      <w:r w:rsidR="00374492" w:rsidRPr="00374492">
        <w:t>Sala</w:t>
      </w:r>
      <w:r w:rsidR="00374492">
        <w:t xml:space="preserve"> Plena de esta Sección al</w:t>
      </w:r>
      <w:r w:rsidR="00374492" w:rsidRPr="00374492">
        <w:t xml:space="preserve"> unifica</w:t>
      </w:r>
      <w:r w:rsidR="00374492">
        <w:t>r</w:t>
      </w:r>
      <w:r w:rsidR="00374492" w:rsidRPr="00374492">
        <w:t xml:space="preserve"> su jurisprudencia</w:t>
      </w:r>
      <w:r w:rsidR="00374492">
        <w:t>,</w:t>
      </w:r>
      <w:r w:rsidR="00374492" w:rsidRPr="00374492">
        <w:t xml:space="preserve"> en el sentido de señalar que la decisión definitiva de</w:t>
      </w:r>
      <w:r w:rsidR="00FD3908">
        <w:t xml:space="preserve"> </w:t>
      </w:r>
      <w:r w:rsidR="00374492" w:rsidRPr="00374492">
        <w:t>l</w:t>
      </w:r>
      <w:r w:rsidR="00FD3908">
        <w:t>a</w:t>
      </w:r>
      <w:r w:rsidR="00374492" w:rsidRPr="00374492">
        <w:t xml:space="preserve"> </w:t>
      </w:r>
      <w:r w:rsidR="00FD3908">
        <w:t xml:space="preserve">ADRES –en ese entonces en cabeza de FIDUFOSYGA– </w:t>
      </w:r>
      <w:r w:rsidR="00374492" w:rsidRPr="00374492">
        <w:t>sobre las solicitudes de recobro por concepto de suministro de medicamentos, servicios médicos y prestaciones de salud no incluidos en el POS, autorizados por el Comité Técnico Científico o por fallos de tutela</w:t>
      </w:r>
      <w:r w:rsidR="00FD3908">
        <w:t>,</w:t>
      </w:r>
      <w:r w:rsidR="00374492" w:rsidRPr="00374492">
        <w:t xml:space="preserve"> es un acto administrativo. </w:t>
      </w:r>
    </w:p>
    <w:p w14:paraId="78CF0203" w14:textId="77777777" w:rsidR="00FD3908" w:rsidRDefault="00FD3908" w:rsidP="00194A98">
      <w:pPr>
        <w:pStyle w:val="Textoindependiente"/>
        <w:spacing w:line="360" w:lineRule="auto"/>
        <w:jc w:val="both"/>
      </w:pPr>
    </w:p>
    <w:p w14:paraId="63856015" w14:textId="42CF8838" w:rsidR="00374492" w:rsidRDefault="00374492" w:rsidP="00194A98">
      <w:pPr>
        <w:pStyle w:val="Textoindependiente"/>
        <w:spacing w:line="360" w:lineRule="auto"/>
        <w:jc w:val="both"/>
      </w:pPr>
      <w:r w:rsidRPr="00374492">
        <w:t xml:space="preserve">En consecuencia, la acción procedente para solicitar la responsabilidad de los daños derivados de las decisiones del administrador fiduciario del </w:t>
      </w:r>
      <w:proofErr w:type="spellStart"/>
      <w:r w:rsidRPr="00374492">
        <w:t>Fosyga</w:t>
      </w:r>
      <w:proofErr w:type="spellEnd"/>
      <w:r w:rsidRPr="00374492">
        <w:t>, frente a las solicitudes de recobro por servicios de s</w:t>
      </w:r>
      <w:r w:rsidR="00FD3908">
        <w:t xml:space="preserve">alud no incluidos en el POS es el medio </w:t>
      </w:r>
      <w:r w:rsidR="00FD3908">
        <w:lastRenderedPageBreak/>
        <w:t xml:space="preserve">de control de </w:t>
      </w:r>
      <w:r w:rsidRPr="00374492">
        <w:t>nulidad y restablecimiento del derecho</w:t>
      </w:r>
      <w:r>
        <w:rPr>
          <w:rStyle w:val="Refdenotaalpie"/>
        </w:rPr>
        <w:footnoteReference w:id="32"/>
      </w:r>
      <w:r w:rsidRPr="00374492">
        <w:t xml:space="preserve">. </w:t>
      </w:r>
    </w:p>
    <w:p w14:paraId="309C2D91" w14:textId="77777777" w:rsidR="00374492" w:rsidRDefault="00374492" w:rsidP="00194A98">
      <w:pPr>
        <w:pStyle w:val="Textoindependiente"/>
        <w:spacing w:line="360" w:lineRule="auto"/>
        <w:jc w:val="both"/>
      </w:pPr>
    </w:p>
    <w:p w14:paraId="7E3515F9" w14:textId="31839DAA" w:rsidR="00374492" w:rsidRDefault="00374492" w:rsidP="00374492">
      <w:pPr>
        <w:pStyle w:val="Textoindependiente"/>
        <w:spacing w:line="360" w:lineRule="auto"/>
        <w:jc w:val="both"/>
      </w:pPr>
      <w:r>
        <w:t xml:space="preserve">De manera que, </w:t>
      </w:r>
      <w:r w:rsidR="00CF02FF">
        <w:t xml:space="preserve">la fuente del daño que alega la parte demandante proviene de unos actos administrativos </w:t>
      </w:r>
      <w:r w:rsidR="00FF4514">
        <w:t>no derivados de la actividad contractual del</w:t>
      </w:r>
      <w:r>
        <w:t xml:space="preserve"> Ministerio de Salud y Protección Social ni de la administradora de</w:t>
      </w:r>
      <w:r w:rsidR="00CD3788">
        <w:t xml:space="preserve"> </w:t>
      </w:r>
      <w:r>
        <w:t>l</w:t>
      </w:r>
      <w:r w:rsidR="00CD3788">
        <w:t>os</w:t>
      </w:r>
      <w:r>
        <w:t xml:space="preserve"> recursos del sistema general de seguridad social en salud </w:t>
      </w:r>
      <w:r w:rsidR="00FF4514">
        <w:t>–</w:t>
      </w:r>
      <w:r w:rsidR="00CD3788">
        <w:t>FIDUFOSYGA</w:t>
      </w:r>
      <w:r w:rsidR="00FD3908">
        <w:t>–</w:t>
      </w:r>
      <w:r w:rsidR="00CF02FF">
        <w:t xml:space="preserve">, </w:t>
      </w:r>
      <w:r w:rsidR="0064530B">
        <w:t xml:space="preserve">de modo que, </w:t>
      </w:r>
      <w:r w:rsidR="00CF02FF">
        <w:t>el medio de control procedente en el sub judice no es el de reparación directa, sino el de nulidad</w:t>
      </w:r>
      <w:r w:rsidR="00194A98">
        <w:t xml:space="preserve"> y restablecimiento del derecho</w:t>
      </w:r>
      <w:r w:rsidR="00FD3908">
        <w:t xml:space="preserve">, pues como ha señalado la jurisprudencia en la materia, la </w:t>
      </w:r>
      <w:r w:rsidRPr="00374492">
        <w:t>acción de reparación directa no puede interponerse sin límite ni restar –por su uso indiscriminado– eficacia a las demás acciones contenciosas</w:t>
      </w:r>
      <w:r w:rsidR="001240C4">
        <w:rPr>
          <w:rStyle w:val="Refdenotaalpie"/>
        </w:rPr>
        <w:footnoteReference w:id="33"/>
      </w:r>
      <w:r w:rsidRPr="00374492">
        <w:t>.</w:t>
      </w:r>
    </w:p>
    <w:p w14:paraId="2F138EBB" w14:textId="1C3B78F6" w:rsidR="00CF02FF" w:rsidRPr="00194A98" w:rsidRDefault="00CF02FF" w:rsidP="00194A98">
      <w:pPr>
        <w:pStyle w:val="Textoindependiente"/>
        <w:spacing w:line="360" w:lineRule="auto"/>
        <w:jc w:val="both"/>
      </w:pPr>
    </w:p>
    <w:p w14:paraId="3622E9A9" w14:textId="4418ABBB" w:rsidR="00CF02FF" w:rsidRDefault="00CD716E" w:rsidP="00CF02FF">
      <w:pPr>
        <w:pStyle w:val="Textoindependiente"/>
        <w:spacing w:line="360" w:lineRule="auto"/>
        <w:jc w:val="both"/>
      </w:pPr>
      <w:r>
        <w:t>Bajo esta óptica</w:t>
      </w:r>
      <w:r w:rsidR="009115B2">
        <w:t>, si se tiene en cuenta que</w:t>
      </w:r>
      <w:r w:rsidR="00F72872">
        <w:t xml:space="preserve">, </w:t>
      </w:r>
      <w:r>
        <w:t xml:space="preserve">según </w:t>
      </w:r>
      <w:r w:rsidR="00F72872">
        <w:t xml:space="preserve">lo dispuesto en el </w:t>
      </w:r>
      <w:r w:rsidR="00F72872" w:rsidRPr="00F72872">
        <w:t>artículo 18 del Decreto Ley 2288 de 1989</w:t>
      </w:r>
      <w:r w:rsidR="00F72872">
        <w:t xml:space="preserve">, </w:t>
      </w:r>
      <w:r>
        <w:t xml:space="preserve">norma </w:t>
      </w:r>
      <w:r w:rsidR="00F72872">
        <w:t xml:space="preserve">que </w:t>
      </w:r>
      <w:r w:rsidR="00F72872" w:rsidRPr="00F72872">
        <w:t>contiene las atribuciones de las secciones que conforman el Tribunal Administrativo de Cundinamarca</w:t>
      </w:r>
      <w:r w:rsidR="00F72872">
        <w:t xml:space="preserve">, </w:t>
      </w:r>
      <w:r>
        <w:t xml:space="preserve">y que señala que </w:t>
      </w:r>
      <w:r w:rsidR="00F72872">
        <w:t xml:space="preserve">corresponde a </w:t>
      </w:r>
      <w:r w:rsidR="009115B2">
        <w:t>la Sección Tercera</w:t>
      </w:r>
      <w:r w:rsidR="00FF4514">
        <w:t>, a parte de la reparación directa,</w:t>
      </w:r>
      <w:r w:rsidR="009115B2">
        <w:t xml:space="preserve"> </w:t>
      </w:r>
      <w:r w:rsidR="00F72872">
        <w:t xml:space="preserve">las controversias </w:t>
      </w:r>
      <w:r w:rsidR="009115B2" w:rsidRPr="009115B2">
        <w:t>relativ</w:t>
      </w:r>
      <w:r w:rsidR="00F72872">
        <w:t>a</w:t>
      </w:r>
      <w:r w:rsidR="009115B2" w:rsidRPr="009115B2">
        <w:t>s a contratos y actos separables de los mismos</w:t>
      </w:r>
      <w:r>
        <w:t xml:space="preserve">, mientras </w:t>
      </w:r>
      <w:r w:rsidR="00886E07">
        <w:t xml:space="preserve">que </w:t>
      </w:r>
      <w:r w:rsidR="00FD3908">
        <w:t xml:space="preserve">aquellos que </w:t>
      </w:r>
      <w:r w:rsidR="00886E07">
        <w:t>corresponde</w:t>
      </w:r>
      <w:r w:rsidR="00FD3908">
        <w:t>n</w:t>
      </w:r>
      <w:r w:rsidR="00886E07">
        <w:t xml:space="preserve"> </w:t>
      </w:r>
      <w:r w:rsidR="00FD3908">
        <w:t xml:space="preserve">a asuntos relativos al medio de control de nulidad y restablecimiento del derecho que no correspondan a las demás secciones corresponderá </w:t>
      </w:r>
      <w:r w:rsidR="00886E07">
        <w:t>a la Sección Primera</w:t>
      </w:r>
      <w:r w:rsidR="00FD3908">
        <w:t>, como el asunto de la referencia</w:t>
      </w:r>
      <w:r w:rsidR="00CF02FF">
        <w:t xml:space="preserve">. </w:t>
      </w:r>
    </w:p>
    <w:p w14:paraId="6A24BC07" w14:textId="1E4E4903" w:rsidR="00CF02FF" w:rsidRPr="00C510A6" w:rsidRDefault="00CF02FF" w:rsidP="00C510A6">
      <w:pPr>
        <w:pStyle w:val="Textoindependiente"/>
        <w:spacing w:line="360" w:lineRule="auto"/>
        <w:jc w:val="both"/>
      </w:pPr>
    </w:p>
    <w:p w14:paraId="36E314F2" w14:textId="77777777" w:rsidR="001240C4" w:rsidRDefault="00C510A6" w:rsidP="00C510A6">
      <w:pPr>
        <w:pStyle w:val="Textoindependiente"/>
        <w:spacing w:line="360" w:lineRule="auto"/>
        <w:jc w:val="both"/>
      </w:pPr>
      <w:r>
        <w:t xml:space="preserve">Con fundamento en lo anterior, en especial a </w:t>
      </w:r>
      <w:r w:rsidRPr="00C510A6">
        <w:t xml:space="preserve">lo </w:t>
      </w:r>
      <w:r>
        <w:t xml:space="preserve">sostenido por </w:t>
      </w:r>
      <w:r w:rsidRPr="00C510A6">
        <w:t xml:space="preserve">la Corte Constitucional, </w:t>
      </w:r>
      <w:r>
        <w:t xml:space="preserve">en lo relativo a </w:t>
      </w:r>
      <w:r w:rsidRPr="00C510A6">
        <w:t xml:space="preserve">los procesos en los que se discute el recobro de servicios no incluidas en el POS o PBS, se refieren en estricto sentido al cuestionamiento de una EPS </w:t>
      </w:r>
      <w:r w:rsidR="001240C4">
        <w:t>a</w:t>
      </w:r>
      <w:r w:rsidRPr="00C510A6">
        <w:t xml:space="preserve"> un acto </w:t>
      </w:r>
      <w:r w:rsidR="001240C4">
        <w:t>administrativo proferido por una administradora de los recursos del Sistema de Seguridad Social en Salud</w:t>
      </w:r>
      <w:r w:rsidRPr="00C510A6">
        <w:t>, es</w:t>
      </w:r>
      <w:r w:rsidR="001240C4">
        <w:t xml:space="preserve"> decir</w:t>
      </w:r>
      <w:r w:rsidRPr="00C510A6">
        <w:t xml:space="preserve">, </w:t>
      </w:r>
      <w:r w:rsidR="001240C4">
        <w:t xml:space="preserve">se circunscribe a un asunto de </w:t>
      </w:r>
      <w:r w:rsidRPr="00C510A6">
        <w:t>nulidad y restablecimiento del derecho</w:t>
      </w:r>
      <w:r w:rsidR="001240C4">
        <w:t>.</w:t>
      </w:r>
    </w:p>
    <w:p w14:paraId="6D83DBA2" w14:textId="77777777" w:rsidR="001240C4" w:rsidRDefault="001240C4" w:rsidP="00C510A6">
      <w:pPr>
        <w:pStyle w:val="Textoindependiente"/>
        <w:spacing w:line="360" w:lineRule="auto"/>
        <w:jc w:val="both"/>
      </w:pPr>
    </w:p>
    <w:p w14:paraId="4CBBB001" w14:textId="36033F7F" w:rsidR="00886E07" w:rsidRDefault="001240C4" w:rsidP="00C510A6">
      <w:pPr>
        <w:pStyle w:val="Textoindependiente"/>
        <w:spacing w:line="360" w:lineRule="auto"/>
        <w:jc w:val="both"/>
      </w:pPr>
      <w:r>
        <w:t>Por consiguiente, e</w:t>
      </w:r>
      <w:r w:rsidR="00C510A6" w:rsidRPr="00C510A6">
        <w:t>n el caso concreto</w:t>
      </w:r>
      <w:r>
        <w:t>,</w:t>
      </w:r>
      <w:r w:rsidR="00C510A6" w:rsidRPr="00C510A6">
        <w:t xml:space="preserve"> los actos administrativos demandados, no tienen como causa u origen una controversia precontractual, contractual o post contractual</w:t>
      </w:r>
      <w:r w:rsidR="00C510A6">
        <w:t xml:space="preserve"> ni </w:t>
      </w:r>
      <w:r w:rsidR="00C510A6" w:rsidRPr="00C510A6">
        <w:t xml:space="preserve">tienen relación con asuntos de naturaleza laboral o tributaria, </w:t>
      </w:r>
      <w:r w:rsidR="00C510A6">
        <w:t>considera esta Sala</w:t>
      </w:r>
      <w:r w:rsidR="00C510A6" w:rsidRPr="00C510A6">
        <w:t xml:space="preserve">, que </w:t>
      </w:r>
      <w:r w:rsidR="00C510A6">
        <w:t xml:space="preserve">de acuerdo con </w:t>
      </w:r>
      <w:r w:rsidR="00C510A6" w:rsidRPr="00C510A6">
        <w:t xml:space="preserve">el factor residual de competencia, según el cual, corresponde a la Sección Primera conocer de los procesos de nulidad y restablecimiento del derecho, que no correspondan a la demás secciones, la competencia para conocer de este asunto no corresponde a la Sección Tercera de </w:t>
      </w:r>
      <w:r w:rsidR="00C510A6">
        <w:t>este Tribunal</w:t>
      </w:r>
      <w:r w:rsidR="00C510A6" w:rsidRPr="00C510A6">
        <w:t xml:space="preserve"> sino a la Sección Primera.</w:t>
      </w:r>
    </w:p>
    <w:p w14:paraId="67F51F0C" w14:textId="0AB36615" w:rsidR="00C510A6" w:rsidRDefault="00C510A6" w:rsidP="00C510A6">
      <w:pPr>
        <w:pStyle w:val="Textoindependiente"/>
        <w:spacing w:line="360" w:lineRule="auto"/>
        <w:jc w:val="both"/>
      </w:pPr>
    </w:p>
    <w:p w14:paraId="1F5FF87E" w14:textId="3FCCB5FB" w:rsidR="003D4E1B" w:rsidRDefault="003D4E1B" w:rsidP="00C510A6">
      <w:pPr>
        <w:pStyle w:val="Textoindependiente"/>
        <w:spacing w:line="360" w:lineRule="auto"/>
        <w:jc w:val="both"/>
      </w:pPr>
    </w:p>
    <w:p w14:paraId="2B6E22DB" w14:textId="529AC032" w:rsidR="003D4E1B" w:rsidRDefault="003D4E1B" w:rsidP="00C510A6">
      <w:pPr>
        <w:pStyle w:val="Textoindependiente"/>
        <w:spacing w:line="360" w:lineRule="auto"/>
        <w:jc w:val="both"/>
      </w:pPr>
      <w:r w:rsidRPr="003D4E1B">
        <w:t>Es de resaltar que si bien en principio el despacho sustanciador había admitido la demanda, dicha decisión fue declarada nula por</w:t>
      </w:r>
      <w:r w:rsidR="00823C82">
        <w:t xml:space="preserve"> esta misma Subsección en providencia de seis (6) de octubre de dos mil catorce (2014), confirmada por</w:t>
      </w:r>
      <w:r w:rsidRPr="003D4E1B">
        <w:t xml:space="preserve"> el </w:t>
      </w:r>
      <w:r w:rsidR="00823C82">
        <w:t xml:space="preserve">H. </w:t>
      </w:r>
      <w:r w:rsidRPr="003D4E1B">
        <w:t xml:space="preserve">Consejo de Estado, Subsección </w:t>
      </w:r>
      <w:r w:rsidR="00823C82">
        <w:t>A</w:t>
      </w:r>
      <w:r w:rsidRPr="003D4E1B">
        <w:t xml:space="preserve"> de la Sección Tercera mediante providencia de </w:t>
      </w:r>
      <w:r w:rsidR="00823C82">
        <w:t xml:space="preserve">siete </w:t>
      </w:r>
      <w:r w:rsidRPr="003D4E1B">
        <w:t>(</w:t>
      </w:r>
      <w:r w:rsidR="00823C82">
        <w:t>7</w:t>
      </w:r>
      <w:r w:rsidRPr="003D4E1B">
        <w:t xml:space="preserve">) de </w:t>
      </w:r>
      <w:r w:rsidR="00823C82">
        <w:t xml:space="preserve">diciembre </w:t>
      </w:r>
      <w:r w:rsidRPr="003D4E1B">
        <w:t xml:space="preserve">de dos mil </w:t>
      </w:r>
      <w:r w:rsidR="00823C82">
        <w:t xml:space="preserve">dieciséis </w:t>
      </w:r>
      <w:r w:rsidRPr="003D4E1B">
        <w:t>(20</w:t>
      </w:r>
      <w:r w:rsidR="00823C82">
        <w:t>16</w:t>
      </w:r>
      <w:r w:rsidRPr="003D4E1B">
        <w:t>), con ponencia de</w:t>
      </w:r>
      <w:r w:rsidR="00823C82">
        <w:t xml:space="preserve"> </w:t>
      </w:r>
      <w:r w:rsidRPr="003D4E1B">
        <w:t>l</w:t>
      </w:r>
      <w:r w:rsidR="00823C82">
        <w:t>a</w:t>
      </w:r>
      <w:r w:rsidRPr="003D4E1B">
        <w:t xml:space="preserve"> consejer</w:t>
      </w:r>
      <w:r w:rsidR="00823C82">
        <w:t>a</w:t>
      </w:r>
      <w:r w:rsidRPr="003D4E1B">
        <w:t xml:space="preserve"> </w:t>
      </w:r>
      <w:r w:rsidR="00823C82">
        <w:t>Marta Nubia Velásquez Rico</w:t>
      </w:r>
      <w:r w:rsidRPr="003D4E1B">
        <w:t xml:space="preserve">, desde </w:t>
      </w:r>
      <w:r w:rsidR="00823C82">
        <w:t xml:space="preserve">el </w:t>
      </w:r>
      <w:r w:rsidRPr="003D4E1B">
        <w:t xml:space="preserve">auto de </w:t>
      </w:r>
      <w:r w:rsidR="00823C82">
        <w:t xml:space="preserve">veintisiete </w:t>
      </w:r>
      <w:r w:rsidRPr="003D4E1B">
        <w:t>(</w:t>
      </w:r>
      <w:r w:rsidR="00823C82">
        <w:t>27</w:t>
      </w:r>
      <w:r w:rsidRPr="003D4E1B">
        <w:t xml:space="preserve">) de </w:t>
      </w:r>
      <w:r w:rsidR="00125C92">
        <w:t xml:space="preserve">enero </w:t>
      </w:r>
      <w:r w:rsidRPr="003D4E1B">
        <w:t xml:space="preserve">de dos mil </w:t>
      </w:r>
      <w:r w:rsidR="00125C92">
        <w:t xml:space="preserve">diez </w:t>
      </w:r>
      <w:r w:rsidRPr="003D4E1B">
        <w:t>(20</w:t>
      </w:r>
      <w:r w:rsidR="00125C92">
        <w:t>10</w:t>
      </w:r>
      <w:r w:rsidRPr="003D4E1B">
        <w:t>) que admiti</w:t>
      </w:r>
      <w:r w:rsidR="00125C92">
        <w:t xml:space="preserve">ó </w:t>
      </w:r>
      <w:r w:rsidRPr="003D4E1B">
        <w:t>la demanda</w:t>
      </w:r>
      <w:r w:rsidR="00125C92">
        <w:t>,</w:t>
      </w:r>
      <w:r w:rsidRPr="003D4E1B">
        <w:t xml:space="preserve"> y por ende</w:t>
      </w:r>
      <w:r w:rsidR="00125C92">
        <w:t>,</w:t>
      </w:r>
      <w:r w:rsidRPr="003D4E1B">
        <w:t xml:space="preserve"> no hay lugar a prórroga de la competencia.</w:t>
      </w:r>
    </w:p>
    <w:p w14:paraId="7B312250" w14:textId="77777777" w:rsidR="003D4E1B" w:rsidRDefault="003D4E1B" w:rsidP="00C510A6">
      <w:pPr>
        <w:pStyle w:val="Textoindependiente"/>
        <w:spacing w:line="360" w:lineRule="auto"/>
        <w:jc w:val="both"/>
      </w:pPr>
    </w:p>
    <w:p w14:paraId="4CFE3AC8" w14:textId="1891A9C6" w:rsidR="001240C4" w:rsidRDefault="001240C4" w:rsidP="001240C4">
      <w:pPr>
        <w:pStyle w:val="Textoindependiente"/>
        <w:spacing w:line="360" w:lineRule="auto"/>
        <w:jc w:val="both"/>
      </w:pPr>
      <w:r>
        <w:t xml:space="preserve">En </w:t>
      </w:r>
      <w:bookmarkStart w:id="6" w:name="_GoBack"/>
      <w:bookmarkEnd w:id="6"/>
      <w:r>
        <w:t xml:space="preserve">mérito de lo expuesto, el </w:t>
      </w:r>
      <w:r w:rsidRPr="001240C4">
        <w:rPr>
          <w:b/>
        </w:rPr>
        <w:t>TRIBUNAL ADMINISTRATIVO DE CUNDINAMARCA, SECCIÓN TERCERA – SUBSECCIÓN B</w:t>
      </w:r>
      <w:r>
        <w:t>, administrando Justicia en nombre de la República de Colombia y por autoridad de la Ley,</w:t>
      </w:r>
    </w:p>
    <w:p w14:paraId="64152F5F" w14:textId="6DAE3077" w:rsidR="00A00E63" w:rsidRDefault="00A00E63" w:rsidP="00251EF2">
      <w:pPr>
        <w:spacing w:line="276" w:lineRule="auto"/>
        <w:ind w:left="1463" w:right="2016"/>
        <w:jc w:val="center"/>
        <w:rPr>
          <w:rFonts w:ascii="Arial" w:hAnsi="Arial" w:cs="Arial"/>
          <w:b/>
          <w:spacing w:val="-3"/>
          <w:sz w:val="24"/>
        </w:rPr>
      </w:pPr>
    </w:p>
    <w:p w14:paraId="506B9FDF" w14:textId="77777777" w:rsidR="006A2CBE" w:rsidRPr="00251EF2" w:rsidRDefault="00431461" w:rsidP="00251EF2">
      <w:pPr>
        <w:spacing w:line="276" w:lineRule="auto"/>
        <w:ind w:left="1463" w:right="2016"/>
        <w:jc w:val="center"/>
        <w:rPr>
          <w:rFonts w:ascii="Arial" w:hAnsi="Arial" w:cs="Arial"/>
          <w:b/>
          <w:spacing w:val="-3"/>
          <w:sz w:val="24"/>
        </w:rPr>
      </w:pPr>
      <w:r w:rsidRPr="00251EF2">
        <w:rPr>
          <w:rFonts w:ascii="Arial" w:hAnsi="Arial" w:cs="Arial"/>
          <w:b/>
          <w:spacing w:val="-3"/>
          <w:sz w:val="24"/>
        </w:rPr>
        <w:t>RESUELVE</w:t>
      </w:r>
    </w:p>
    <w:p w14:paraId="0B76F553" w14:textId="77777777" w:rsidR="001240C4" w:rsidRDefault="001240C4">
      <w:pPr>
        <w:pStyle w:val="Textoindependiente"/>
        <w:rPr>
          <w:rFonts w:ascii="Arial"/>
          <w:b/>
          <w:sz w:val="26"/>
        </w:rPr>
      </w:pPr>
    </w:p>
    <w:p w14:paraId="44190F78" w14:textId="162B2747" w:rsidR="00C510A6" w:rsidRPr="00C510A6" w:rsidRDefault="00C510A6" w:rsidP="00C510A6">
      <w:pPr>
        <w:pStyle w:val="Textoindependiente"/>
        <w:spacing w:line="360" w:lineRule="auto"/>
        <w:jc w:val="both"/>
        <w:rPr>
          <w:rFonts w:ascii="Arial" w:hAnsi="Arial"/>
          <w:spacing w:val="-1"/>
        </w:rPr>
      </w:pPr>
      <w:r w:rsidRPr="00C510A6">
        <w:rPr>
          <w:rFonts w:ascii="Arial" w:hAnsi="Arial"/>
          <w:b/>
          <w:spacing w:val="-1"/>
        </w:rPr>
        <w:t>PRIMERO: DECL</w:t>
      </w:r>
      <w:r>
        <w:rPr>
          <w:rFonts w:ascii="Arial" w:hAnsi="Arial"/>
          <w:b/>
          <w:spacing w:val="-1"/>
        </w:rPr>
        <w:t xml:space="preserve">ARAR </w:t>
      </w:r>
      <w:r w:rsidRPr="00C510A6">
        <w:rPr>
          <w:rFonts w:ascii="Arial" w:hAnsi="Arial"/>
          <w:b/>
          <w:spacing w:val="-1"/>
        </w:rPr>
        <w:t>LA FALTA DE COMPETENCIA</w:t>
      </w:r>
      <w:r w:rsidRPr="00C510A6">
        <w:rPr>
          <w:rFonts w:ascii="Arial" w:hAnsi="Arial"/>
          <w:spacing w:val="-1"/>
        </w:rPr>
        <w:t xml:space="preserve">, por el factor objetivo, en relación con la naturaleza del asunto, de la Sección Tercera del Tribunal Administrativo de Cundinamarca. </w:t>
      </w:r>
    </w:p>
    <w:p w14:paraId="3CCDD00E" w14:textId="77777777" w:rsidR="00C510A6" w:rsidRPr="00C510A6" w:rsidRDefault="00C510A6" w:rsidP="00C510A6">
      <w:pPr>
        <w:pStyle w:val="Textoindependiente"/>
        <w:spacing w:line="360" w:lineRule="auto"/>
        <w:jc w:val="both"/>
        <w:rPr>
          <w:rFonts w:ascii="Arial" w:hAnsi="Arial"/>
          <w:b/>
          <w:spacing w:val="-1"/>
        </w:rPr>
      </w:pPr>
    </w:p>
    <w:p w14:paraId="54BB6C40" w14:textId="6BCF7EB2" w:rsidR="00C510A6" w:rsidRPr="00C510A6" w:rsidRDefault="00C510A6" w:rsidP="00C510A6">
      <w:pPr>
        <w:pStyle w:val="Textoindependiente"/>
        <w:spacing w:line="360" w:lineRule="auto"/>
        <w:jc w:val="both"/>
        <w:rPr>
          <w:rFonts w:ascii="Arial" w:hAnsi="Arial"/>
          <w:spacing w:val="-1"/>
        </w:rPr>
      </w:pPr>
      <w:r w:rsidRPr="00C510A6">
        <w:rPr>
          <w:rFonts w:ascii="Arial" w:hAnsi="Arial"/>
          <w:b/>
          <w:spacing w:val="-1"/>
        </w:rPr>
        <w:t>SEGUNDO: REMÍT</w:t>
      </w:r>
      <w:r>
        <w:rPr>
          <w:rFonts w:ascii="Arial" w:hAnsi="Arial"/>
          <w:b/>
          <w:spacing w:val="-1"/>
        </w:rPr>
        <w:t xml:space="preserve">IR </w:t>
      </w:r>
      <w:r w:rsidRPr="00C510A6">
        <w:rPr>
          <w:rFonts w:ascii="Arial" w:hAnsi="Arial"/>
          <w:spacing w:val="-1"/>
        </w:rPr>
        <w:t xml:space="preserve">el expediente a la Sección Primera del Tribunal Administrativo de Cundinamarca – Reparto -, </w:t>
      </w:r>
      <w:r w:rsidR="001A5573">
        <w:rPr>
          <w:rFonts w:ascii="Arial" w:hAnsi="Arial"/>
          <w:spacing w:val="-1"/>
        </w:rPr>
        <w:t>de conformidad con</w:t>
      </w:r>
      <w:r w:rsidRPr="00C510A6">
        <w:rPr>
          <w:rFonts w:ascii="Arial" w:hAnsi="Arial"/>
          <w:spacing w:val="-1"/>
        </w:rPr>
        <w:t xml:space="preserve"> l</w:t>
      </w:r>
      <w:r w:rsidR="001240C4">
        <w:rPr>
          <w:rFonts w:ascii="Arial" w:hAnsi="Arial"/>
          <w:spacing w:val="-1"/>
        </w:rPr>
        <w:t>as consideraciones de la parte motiva de esta providencia</w:t>
      </w:r>
      <w:r w:rsidRPr="00C510A6">
        <w:rPr>
          <w:rFonts w:ascii="Arial" w:hAnsi="Arial"/>
          <w:spacing w:val="-1"/>
        </w:rPr>
        <w:t>.</w:t>
      </w:r>
    </w:p>
    <w:p w14:paraId="3534BA6D" w14:textId="123C721F" w:rsidR="00C510A6" w:rsidRDefault="00C510A6" w:rsidP="00EC4311">
      <w:pPr>
        <w:pStyle w:val="Textoindependiente"/>
        <w:spacing w:line="360" w:lineRule="auto"/>
        <w:jc w:val="both"/>
      </w:pPr>
    </w:p>
    <w:p w14:paraId="33F2C1B1" w14:textId="77777777" w:rsidR="001A5573" w:rsidRDefault="001A5573" w:rsidP="00EC4311">
      <w:pPr>
        <w:pStyle w:val="Textoindependiente"/>
        <w:spacing w:line="360" w:lineRule="auto"/>
        <w:jc w:val="both"/>
      </w:pPr>
    </w:p>
    <w:p w14:paraId="2354DD17" w14:textId="3ACDA66D" w:rsidR="006A2CBE" w:rsidRDefault="00CC7B64">
      <w:pPr>
        <w:pStyle w:val="Ttulo1"/>
        <w:ind w:left="1463" w:right="2024"/>
      </w:pPr>
      <w:r>
        <w:t xml:space="preserve">          </w:t>
      </w:r>
      <w:r w:rsidR="00431461">
        <w:t>NOTIFÍQUESE</w:t>
      </w:r>
      <w:r w:rsidR="00431461">
        <w:rPr>
          <w:spacing w:val="-3"/>
        </w:rPr>
        <w:t xml:space="preserve"> </w:t>
      </w:r>
      <w:r w:rsidR="00431461">
        <w:t>Y</w:t>
      </w:r>
      <w:r w:rsidR="00431461">
        <w:rPr>
          <w:spacing w:val="-2"/>
        </w:rPr>
        <w:t xml:space="preserve"> </w:t>
      </w:r>
      <w:r w:rsidR="00431461">
        <w:t>CÚMPLASE</w:t>
      </w:r>
      <w:r w:rsidR="00625A10">
        <w:rPr>
          <w:rStyle w:val="Refdenotaalpie"/>
        </w:rPr>
        <w:footnoteReference w:id="34"/>
      </w:r>
    </w:p>
    <w:p w14:paraId="09B28BFB" w14:textId="77777777" w:rsidR="006A2CBE" w:rsidRDefault="00431461" w:rsidP="00CC7B64">
      <w:pPr>
        <w:spacing w:before="139"/>
        <w:jc w:val="center"/>
        <w:rPr>
          <w:sz w:val="20"/>
        </w:rPr>
      </w:pPr>
      <w:r>
        <w:rPr>
          <w:sz w:val="20"/>
        </w:rPr>
        <w:t>(Aprobado</w:t>
      </w:r>
      <w:r>
        <w:rPr>
          <w:spacing w:val="-2"/>
          <w:sz w:val="20"/>
        </w:rPr>
        <w:t xml:space="preserve"> </w:t>
      </w:r>
      <w:r>
        <w:rPr>
          <w:sz w:val="20"/>
        </w:rPr>
        <w:t>en</w:t>
      </w:r>
      <w:r>
        <w:rPr>
          <w:spacing w:val="-2"/>
          <w:sz w:val="20"/>
        </w:rPr>
        <w:t xml:space="preserve"> </w:t>
      </w:r>
      <w:r>
        <w:rPr>
          <w:sz w:val="20"/>
        </w:rPr>
        <w:t>sesión</w:t>
      </w:r>
      <w:r>
        <w:rPr>
          <w:spacing w:val="-1"/>
          <w:sz w:val="20"/>
        </w:rPr>
        <w:t xml:space="preserve"> </w:t>
      </w:r>
      <w:r>
        <w:rPr>
          <w:sz w:val="20"/>
        </w:rPr>
        <w:t>de</w:t>
      </w:r>
      <w:r>
        <w:rPr>
          <w:spacing w:val="-1"/>
          <w:sz w:val="20"/>
        </w:rPr>
        <w:t xml:space="preserve"> </w:t>
      </w:r>
      <w:r>
        <w:rPr>
          <w:sz w:val="20"/>
        </w:rPr>
        <w:t>la</w:t>
      </w:r>
      <w:r>
        <w:rPr>
          <w:spacing w:val="-3"/>
          <w:sz w:val="20"/>
        </w:rPr>
        <w:t xml:space="preserve"> </w:t>
      </w:r>
      <w:r>
        <w:rPr>
          <w:sz w:val="20"/>
        </w:rPr>
        <w:t>fecha,</w:t>
      </w:r>
      <w:r>
        <w:rPr>
          <w:spacing w:val="-3"/>
          <w:sz w:val="20"/>
        </w:rPr>
        <w:t xml:space="preserve"> </w:t>
      </w:r>
      <w:r>
        <w:rPr>
          <w:sz w:val="20"/>
        </w:rPr>
        <w:t>según</w:t>
      </w:r>
      <w:r>
        <w:rPr>
          <w:spacing w:val="-1"/>
          <w:sz w:val="20"/>
        </w:rPr>
        <w:t xml:space="preserve"> </w:t>
      </w:r>
      <w:r>
        <w:rPr>
          <w:sz w:val="20"/>
        </w:rPr>
        <w:t>acta</w:t>
      </w:r>
      <w:r>
        <w:rPr>
          <w:spacing w:val="-3"/>
          <w:sz w:val="20"/>
        </w:rPr>
        <w:t xml:space="preserve"> </w:t>
      </w:r>
      <w:r>
        <w:rPr>
          <w:sz w:val="20"/>
        </w:rPr>
        <w:t>correspondiente)</w:t>
      </w:r>
    </w:p>
    <w:p w14:paraId="21B0E0BF" w14:textId="77777777" w:rsidR="006A2CBE" w:rsidRDefault="006A2CBE" w:rsidP="00CC7B64">
      <w:pPr>
        <w:pStyle w:val="Textoindependiente"/>
        <w:rPr>
          <w:sz w:val="20"/>
        </w:rPr>
      </w:pPr>
    </w:p>
    <w:p w14:paraId="19AABA95" w14:textId="77777777" w:rsidR="006A2CBE" w:rsidRDefault="006A2CBE">
      <w:pPr>
        <w:pStyle w:val="Textoindependiente"/>
        <w:rPr>
          <w:sz w:val="20"/>
        </w:rPr>
      </w:pPr>
    </w:p>
    <w:p w14:paraId="45C4ACA3" w14:textId="77777777" w:rsidR="006A2CBE" w:rsidRDefault="006A2CBE">
      <w:pPr>
        <w:pStyle w:val="Textoindependiente"/>
        <w:rPr>
          <w:sz w:val="20"/>
        </w:rPr>
      </w:pPr>
    </w:p>
    <w:p w14:paraId="7E767989" w14:textId="77777777" w:rsidR="00CC7B64" w:rsidRPr="00EA3966" w:rsidRDefault="00CC7B64" w:rsidP="00CC7B64">
      <w:pPr>
        <w:tabs>
          <w:tab w:val="left" w:pos="3544"/>
        </w:tabs>
        <w:jc w:val="center"/>
        <w:rPr>
          <w:rFonts w:ascii="Arial" w:hAnsi="Arial" w:cs="Arial"/>
          <w:bCs/>
          <w:spacing w:val="-2"/>
          <w:sz w:val="20"/>
          <w:szCs w:val="20"/>
        </w:rPr>
      </w:pPr>
      <w:r w:rsidRPr="00EA3966">
        <w:rPr>
          <w:rFonts w:ascii="Arial" w:hAnsi="Arial" w:cs="Arial"/>
          <w:bCs/>
          <w:spacing w:val="-2"/>
          <w:sz w:val="20"/>
          <w:szCs w:val="20"/>
        </w:rPr>
        <w:t>(firmado electrónicamente)</w:t>
      </w:r>
    </w:p>
    <w:tbl>
      <w:tblPr>
        <w:tblStyle w:val="TableNormal"/>
        <w:tblW w:w="9561" w:type="dxa"/>
        <w:tblLayout w:type="fixed"/>
        <w:tblLook w:val="01E0" w:firstRow="1" w:lastRow="1" w:firstColumn="1" w:lastColumn="1" w:noHBand="0" w:noVBand="0"/>
      </w:tblPr>
      <w:tblGrid>
        <w:gridCol w:w="5486"/>
        <w:gridCol w:w="4075"/>
      </w:tblGrid>
      <w:tr w:rsidR="006A2CBE" w14:paraId="28F47F7D" w14:textId="77777777" w:rsidTr="00CC7B64">
        <w:trPr>
          <w:trHeight w:val="1315"/>
        </w:trPr>
        <w:tc>
          <w:tcPr>
            <w:tcW w:w="9561" w:type="dxa"/>
            <w:gridSpan w:val="2"/>
          </w:tcPr>
          <w:p w14:paraId="4C18C2F7" w14:textId="77777777" w:rsidR="006A2CBE" w:rsidRPr="006A436E" w:rsidRDefault="00431461" w:rsidP="006A436E">
            <w:pPr>
              <w:pStyle w:val="Ttulo1"/>
              <w:spacing w:line="360" w:lineRule="auto"/>
              <w:ind w:left="1463" w:right="2024"/>
            </w:pPr>
            <w:r>
              <w:t>CLARA</w:t>
            </w:r>
            <w:r w:rsidRPr="006A436E">
              <w:t xml:space="preserve"> </w:t>
            </w:r>
            <w:r>
              <w:t>CECILIA</w:t>
            </w:r>
            <w:r w:rsidRPr="006A436E">
              <w:t xml:space="preserve"> </w:t>
            </w:r>
            <w:r>
              <w:t>SUÁREZ VARGAS</w:t>
            </w:r>
          </w:p>
          <w:p w14:paraId="6CFC5FCF" w14:textId="77777777" w:rsidR="006A2CBE" w:rsidRDefault="00431461" w:rsidP="006A436E">
            <w:pPr>
              <w:pStyle w:val="Ttulo1"/>
              <w:spacing w:line="360" w:lineRule="auto"/>
              <w:ind w:left="1463" w:right="2024"/>
              <w:rPr>
                <w:b w:val="0"/>
              </w:rPr>
            </w:pPr>
            <w:r>
              <w:t>Magistrada</w:t>
            </w:r>
          </w:p>
        </w:tc>
      </w:tr>
      <w:tr w:rsidR="006A2CBE" w14:paraId="003553BD" w14:textId="77777777" w:rsidTr="00CC7B64">
        <w:trPr>
          <w:trHeight w:val="1181"/>
        </w:trPr>
        <w:tc>
          <w:tcPr>
            <w:tcW w:w="5486" w:type="dxa"/>
          </w:tcPr>
          <w:p w14:paraId="3C0DF71C" w14:textId="77777777" w:rsidR="00CC7B64" w:rsidRPr="00EA3966" w:rsidRDefault="00CC7B64" w:rsidP="00CC7B64">
            <w:pPr>
              <w:tabs>
                <w:tab w:val="left" w:pos="3544"/>
              </w:tabs>
              <w:jc w:val="center"/>
              <w:rPr>
                <w:rFonts w:ascii="Arial" w:hAnsi="Arial" w:cs="Arial"/>
                <w:bCs/>
                <w:spacing w:val="-2"/>
                <w:sz w:val="20"/>
                <w:szCs w:val="20"/>
              </w:rPr>
            </w:pPr>
            <w:r w:rsidRPr="00EA3966">
              <w:rPr>
                <w:rFonts w:ascii="Arial" w:hAnsi="Arial" w:cs="Arial"/>
                <w:bCs/>
                <w:spacing w:val="-2"/>
                <w:sz w:val="20"/>
                <w:szCs w:val="20"/>
              </w:rPr>
              <w:t>(firmado electrónicamente)</w:t>
            </w:r>
          </w:p>
          <w:p w14:paraId="7A4DC501" w14:textId="77777777" w:rsidR="006A2CBE" w:rsidRDefault="00431461" w:rsidP="00625A10">
            <w:pPr>
              <w:pStyle w:val="TableParagraph"/>
              <w:spacing w:before="180"/>
              <w:ind w:left="183" w:right="446"/>
              <w:jc w:val="center"/>
              <w:rPr>
                <w:rFonts w:ascii="Arial" w:hAnsi="Arial"/>
                <w:b/>
                <w:sz w:val="24"/>
              </w:rPr>
            </w:pPr>
            <w:r>
              <w:rPr>
                <w:rFonts w:ascii="Arial" w:hAnsi="Arial"/>
                <w:b/>
                <w:sz w:val="24"/>
              </w:rPr>
              <w:t>HENRY</w:t>
            </w:r>
            <w:r>
              <w:rPr>
                <w:rFonts w:ascii="Arial" w:hAnsi="Arial"/>
                <w:b/>
                <w:spacing w:val="-1"/>
                <w:sz w:val="24"/>
              </w:rPr>
              <w:t xml:space="preserve"> </w:t>
            </w:r>
            <w:r>
              <w:rPr>
                <w:rFonts w:ascii="Arial" w:hAnsi="Arial"/>
                <w:b/>
                <w:sz w:val="24"/>
              </w:rPr>
              <w:t>ALDEMAR</w:t>
            </w:r>
            <w:r>
              <w:rPr>
                <w:rFonts w:ascii="Arial" w:hAnsi="Arial"/>
                <w:b/>
                <w:spacing w:val="-2"/>
                <w:sz w:val="24"/>
              </w:rPr>
              <w:t xml:space="preserve"> </w:t>
            </w:r>
            <w:r>
              <w:rPr>
                <w:rFonts w:ascii="Arial" w:hAnsi="Arial"/>
                <w:b/>
                <w:sz w:val="24"/>
              </w:rPr>
              <w:t>BARRETO</w:t>
            </w:r>
            <w:r>
              <w:rPr>
                <w:rFonts w:ascii="Arial" w:hAnsi="Arial"/>
                <w:b/>
                <w:spacing w:val="-3"/>
                <w:sz w:val="24"/>
              </w:rPr>
              <w:t xml:space="preserve"> </w:t>
            </w:r>
            <w:r>
              <w:rPr>
                <w:rFonts w:ascii="Arial" w:hAnsi="Arial"/>
                <w:b/>
                <w:sz w:val="24"/>
              </w:rPr>
              <w:t>MOGOLLÓN</w:t>
            </w:r>
          </w:p>
          <w:p w14:paraId="148BA343" w14:textId="77777777" w:rsidR="006A2CBE" w:rsidRDefault="00431461" w:rsidP="00625A10">
            <w:pPr>
              <w:pStyle w:val="TableParagraph"/>
              <w:spacing w:before="138" w:line="256" w:lineRule="exact"/>
              <w:ind w:left="183" w:right="442"/>
              <w:jc w:val="center"/>
              <w:rPr>
                <w:rFonts w:ascii="Arial"/>
                <w:b/>
                <w:sz w:val="24"/>
              </w:rPr>
            </w:pPr>
            <w:r>
              <w:rPr>
                <w:rFonts w:ascii="Arial"/>
                <w:b/>
                <w:sz w:val="24"/>
              </w:rPr>
              <w:t>Magistrado</w:t>
            </w:r>
          </w:p>
        </w:tc>
        <w:tc>
          <w:tcPr>
            <w:tcW w:w="4075" w:type="dxa"/>
          </w:tcPr>
          <w:p w14:paraId="639A43D3" w14:textId="77777777" w:rsidR="00CC7B64" w:rsidRPr="00EA3966" w:rsidRDefault="00CC7B64" w:rsidP="00CC7B64">
            <w:pPr>
              <w:tabs>
                <w:tab w:val="left" w:pos="3544"/>
              </w:tabs>
              <w:jc w:val="center"/>
              <w:rPr>
                <w:rFonts w:ascii="Arial" w:hAnsi="Arial" w:cs="Arial"/>
                <w:bCs/>
                <w:spacing w:val="-2"/>
                <w:sz w:val="20"/>
                <w:szCs w:val="20"/>
              </w:rPr>
            </w:pPr>
            <w:r w:rsidRPr="00EA3966">
              <w:rPr>
                <w:rFonts w:ascii="Arial" w:hAnsi="Arial" w:cs="Arial"/>
                <w:bCs/>
                <w:spacing w:val="-2"/>
                <w:sz w:val="20"/>
                <w:szCs w:val="20"/>
              </w:rPr>
              <w:t>(firmado electrónicamente)</w:t>
            </w:r>
          </w:p>
          <w:p w14:paraId="32F6CD16" w14:textId="77777777" w:rsidR="006A2CBE" w:rsidRDefault="00431461" w:rsidP="00625A10">
            <w:pPr>
              <w:pStyle w:val="TableParagraph"/>
              <w:spacing w:before="180"/>
              <w:ind w:left="444" w:right="182"/>
              <w:jc w:val="center"/>
              <w:rPr>
                <w:rFonts w:ascii="Arial" w:hAnsi="Arial"/>
                <w:b/>
                <w:sz w:val="24"/>
              </w:rPr>
            </w:pPr>
            <w:r>
              <w:rPr>
                <w:rFonts w:ascii="Arial" w:hAnsi="Arial"/>
                <w:b/>
                <w:sz w:val="24"/>
              </w:rPr>
              <w:t>FRANKLIN</w:t>
            </w:r>
            <w:r>
              <w:rPr>
                <w:rFonts w:ascii="Arial" w:hAnsi="Arial"/>
                <w:b/>
                <w:spacing w:val="-3"/>
                <w:sz w:val="24"/>
              </w:rPr>
              <w:t xml:space="preserve"> </w:t>
            </w:r>
            <w:r>
              <w:rPr>
                <w:rFonts w:ascii="Arial" w:hAnsi="Arial"/>
                <w:b/>
                <w:sz w:val="24"/>
              </w:rPr>
              <w:t>PÉREZ</w:t>
            </w:r>
            <w:r>
              <w:rPr>
                <w:rFonts w:ascii="Arial" w:hAnsi="Arial"/>
                <w:b/>
                <w:spacing w:val="-3"/>
                <w:sz w:val="24"/>
              </w:rPr>
              <w:t xml:space="preserve"> </w:t>
            </w:r>
            <w:r>
              <w:rPr>
                <w:rFonts w:ascii="Arial" w:hAnsi="Arial"/>
                <w:b/>
                <w:sz w:val="24"/>
              </w:rPr>
              <w:t>CAMARGO</w:t>
            </w:r>
          </w:p>
          <w:p w14:paraId="4126952A" w14:textId="77777777" w:rsidR="006A2CBE" w:rsidRDefault="00431461" w:rsidP="00625A10">
            <w:pPr>
              <w:pStyle w:val="TableParagraph"/>
              <w:spacing w:before="138" w:line="256" w:lineRule="exact"/>
              <w:ind w:left="444" w:right="178"/>
              <w:jc w:val="center"/>
              <w:rPr>
                <w:rFonts w:ascii="Arial"/>
                <w:b/>
                <w:sz w:val="24"/>
              </w:rPr>
            </w:pPr>
            <w:r>
              <w:rPr>
                <w:rFonts w:ascii="Arial"/>
                <w:b/>
                <w:sz w:val="24"/>
              </w:rPr>
              <w:t>Magistrado</w:t>
            </w:r>
          </w:p>
        </w:tc>
      </w:tr>
    </w:tbl>
    <w:p w14:paraId="18DA2738" w14:textId="77777777" w:rsidR="006A2CBE" w:rsidRPr="001240C4" w:rsidRDefault="006A2CBE">
      <w:pPr>
        <w:pStyle w:val="Textoindependiente"/>
        <w:rPr>
          <w:sz w:val="16"/>
        </w:rPr>
      </w:pPr>
    </w:p>
    <w:p w14:paraId="041F539C" w14:textId="77777777" w:rsidR="006A2CBE" w:rsidRPr="001240C4" w:rsidRDefault="006A2CBE">
      <w:pPr>
        <w:pStyle w:val="Textoindependiente"/>
        <w:spacing w:before="10"/>
        <w:rPr>
          <w:sz w:val="15"/>
        </w:rPr>
      </w:pPr>
    </w:p>
    <w:p w14:paraId="40D7355C" w14:textId="77777777" w:rsidR="00625A10" w:rsidRPr="001240C4" w:rsidRDefault="00625A10">
      <w:pPr>
        <w:pStyle w:val="Textoindependiente"/>
        <w:spacing w:before="10"/>
        <w:rPr>
          <w:sz w:val="15"/>
        </w:rPr>
      </w:pPr>
    </w:p>
    <w:p w14:paraId="1B26E478" w14:textId="77777777" w:rsidR="00625A10" w:rsidRPr="001240C4" w:rsidRDefault="00625A10">
      <w:pPr>
        <w:pStyle w:val="Textoindependiente"/>
        <w:spacing w:before="10"/>
        <w:rPr>
          <w:sz w:val="15"/>
        </w:rPr>
      </w:pPr>
    </w:p>
    <w:p w14:paraId="3E1797AD" w14:textId="466EB137" w:rsidR="00625A10" w:rsidRPr="001240C4" w:rsidRDefault="006A436E">
      <w:pPr>
        <w:pStyle w:val="Textoindependiente"/>
        <w:spacing w:before="10"/>
        <w:rPr>
          <w:sz w:val="13"/>
        </w:rPr>
      </w:pPr>
      <w:r w:rsidRPr="001240C4">
        <w:rPr>
          <w:sz w:val="13"/>
        </w:rPr>
        <w:t>DS</w:t>
      </w:r>
    </w:p>
    <w:sectPr w:rsidR="00625A10" w:rsidRPr="001240C4" w:rsidSect="001D552E">
      <w:headerReference w:type="default" r:id="rId14"/>
      <w:pgSz w:w="12240" w:h="20160" w:code="5"/>
      <w:pgMar w:top="1417" w:right="1701" w:bottom="1417" w:left="1701"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D90641" w14:textId="77777777" w:rsidR="00F648F4" w:rsidRDefault="00F648F4" w:rsidP="00FA6705">
      <w:r>
        <w:separator/>
      </w:r>
    </w:p>
  </w:endnote>
  <w:endnote w:type="continuationSeparator" w:id="0">
    <w:p w14:paraId="22E83181" w14:textId="77777777" w:rsidR="00F648F4" w:rsidRDefault="00F648F4" w:rsidP="00FA6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2C7A8B" w14:textId="77777777" w:rsidR="00F648F4" w:rsidRDefault="00F648F4" w:rsidP="00FA6705">
      <w:r>
        <w:separator/>
      </w:r>
    </w:p>
  </w:footnote>
  <w:footnote w:type="continuationSeparator" w:id="0">
    <w:p w14:paraId="4488C28D" w14:textId="77777777" w:rsidR="00F648F4" w:rsidRDefault="00F648F4" w:rsidP="00FA6705">
      <w:r>
        <w:continuationSeparator/>
      </w:r>
    </w:p>
  </w:footnote>
  <w:footnote w:id="1">
    <w:p w14:paraId="077CB199" w14:textId="7D264B0F" w:rsidR="00552EEB" w:rsidRPr="00CD3788" w:rsidRDefault="00552EEB" w:rsidP="00CD3788">
      <w:pPr>
        <w:pStyle w:val="Textonotapie"/>
        <w:spacing w:after="120"/>
        <w:jc w:val="both"/>
        <w:rPr>
          <w:rFonts w:ascii="Arial" w:hAnsi="Arial" w:cs="Arial"/>
          <w:sz w:val="18"/>
          <w:szCs w:val="18"/>
        </w:rPr>
      </w:pPr>
      <w:r w:rsidRPr="00CD3788">
        <w:rPr>
          <w:rStyle w:val="Refdenotaalpie"/>
          <w:rFonts w:ascii="Arial" w:hAnsi="Arial" w:cs="Arial"/>
          <w:sz w:val="18"/>
          <w:szCs w:val="18"/>
        </w:rPr>
        <w:footnoteRef/>
      </w:r>
      <w:r w:rsidRPr="00CD3788">
        <w:rPr>
          <w:rFonts w:ascii="Arial" w:hAnsi="Arial" w:cs="Arial"/>
          <w:sz w:val="18"/>
          <w:szCs w:val="18"/>
        </w:rPr>
        <w:t xml:space="preserve"> El texto de este artículo, al no haber sido derogado expresamente, continuará vigente hasta que sea derogado o modificado por norma posterior, según lo dispuesto por el artículo 336 de la Ley 1955 de 2019, 'por el cual se expide el Plan Nacional de Desarrollo 2018-2022. “Pacto por Colombia, Pacto por la Equidad”', publicada en el Diario Oficial No. 50.964 de 25 de mayo 2019.</w:t>
      </w:r>
    </w:p>
  </w:footnote>
  <w:footnote w:id="2">
    <w:p w14:paraId="4535C398" w14:textId="77777777" w:rsidR="00552EEB" w:rsidRPr="00CD3788" w:rsidRDefault="00552EEB" w:rsidP="00CD3788">
      <w:pPr>
        <w:pStyle w:val="Textonotapie"/>
        <w:spacing w:after="120"/>
        <w:jc w:val="both"/>
        <w:rPr>
          <w:rFonts w:ascii="Arial" w:hAnsi="Arial" w:cs="Arial"/>
          <w:sz w:val="18"/>
          <w:szCs w:val="18"/>
          <w:lang w:val="es-CO"/>
        </w:rPr>
      </w:pPr>
      <w:r w:rsidRPr="00CD3788">
        <w:rPr>
          <w:rStyle w:val="Refdenotaalpie"/>
          <w:rFonts w:ascii="Arial" w:hAnsi="Arial" w:cs="Arial"/>
          <w:sz w:val="18"/>
          <w:szCs w:val="18"/>
        </w:rPr>
        <w:footnoteRef/>
      </w:r>
      <w:r w:rsidRPr="00CD3788">
        <w:rPr>
          <w:rFonts w:ascii="Arial" w:hAnsi="Arial" w:cs="Arial"/>
          <w:sz w:val="18"/>
          <w:szCs w:val="18"/>
          <w:lang w:val="es-CO"/>
        </w:rPr>
        <w:t xml:space="preserve">Ley 1753 de 2015, artículo 66. </w:t>
      </w:r>
      <w:bookmarkStart w:id="2" w:name="66"/>
      <w:r w:rsidRPr="00CD3788">
        <w:rPr>
          <w:rFonts w:ascii="Arial" w:hAnsi="Arial" w:cs="Arial"/>
          <w:i/>
          <w:sz w:val="18"/>
          <w:szCs w:val="18"/>
          <w:lang w:val="es-CO"/>
        </w:rPr>
        <w:t>“</w:t>
      </w:r>
      <w:r w:rsidRPr="00CD3788">
        <w:rPr>
          <w:rFonts w:ascii="Arial" w:hAnsi="Arial" w:cs="Arial"/>
          <w:b/>
          <w:bCs/>
          <w:i/>
          <w:sz w:val="18"/>
          <w:szCs w:val="18"/>
        </w:rPr>
        <w:t>DEL MANEJO UNIFICADO DE LOS RECURSOS DESTINADOS A LA FINANCIACIÓN DEL SISTEMA GENERAL DE SEGURIDAD SOCIAL EN SALUD (SGSSS)”</w:t>
      </w:r>
      <w:r w:rsidRPr="00CD3788">
        <w:rPr>
          <w:rFonts w:ascii="Arial" w:hAnsi="Arial" w:cs="Arial"/>
          <w:b/>
          <w:bCs/>
          <w:sz w:val="18"/>
          <w:szCs w:val="18"/>
        </w:rPr>
        <w:t>.</w:t>
      </w:r>
      <w:bookmarkEnd w:id="2"/>
    </w:p>
  </w:footnote>
  <w:footnote w:id="3">
    <w:p w14:paraId="3A9D6733" w14:textId="77777777" w:rsidR="00552EEB" w:rsidRPr="00CD3788" w:rsidRDefault="00552EEB" w:rsidP="00CD3788">
      <w:pPr>
        <w:pStyle w:val="Textonotapie"/>
        <w:spacing w:after="120"/>
        <w:jc w:val="both"/>
        <w:rPr>
          <w:rFonts w:ascii="Arial" w:hAnsi="Arial" w:cs="Arial"/>
          <w:sz w:val="18"/>
          <w:szCs w:val="18"/>
          <w:lang w:val="es-CO"/>
        </w:rPr>
      </w:pPr>
      <w:r w:rsidRPr="00CD3788">
        <w:rPr>
          <w:rStyle w:val="Refdenotaalpie"/>
          <w:rFonts w:ascii="Arial" w:hAnsi="Arial" w:cs="Arial"/>
          <w:sz w:val="18"/>
          <w:szCs w:val="18"/>
        </w:rPr>
        <w:footnoteRef/>
      </w:r>
      <w:r w:rsidRPr="00CD3788">
        <w:rPr>
          <w:rFonts w:ascii="Arial" w:hAnsi="Arial" w:cs="Arial"/>
          <w:sz w:val="18"/>
          <w:szCs w:val="18"/>
          <w:lang w:val="es-CO"/>
        </w:rPr>
        <w:t xml:space="preserve">Ley 1753 de 2015, </w:t>
      </w:r>
      <w:r w:rsidRPr="00CD3788">
        <w:rPr>
          <w:rFonts w:ascii="Arial" w:hAnsi="Arial" w:cs="Arial"/>
          <w:bCs/>
          <w:sz w:val="18"/>
          <w:szCs w:val="18"/>
        </w:rPr>
        <w:t>artículo 67.</w:t>
      </w:r>
      <w:r w:rsidRPr="00CD3788">
        <w:rPr>
          <w:rFonts w:ascii="Arial" w:hAnsi="Arial" w:cs="Arial"/>
          <w:b/>
          <w:bCs/>
          <w:sz w:val="18"/>
          <w:szCs w:val="18"/>
        </w:rPr>
        <w:t xml:space="preserve"> </w:t>
      </w:r>
      <w:r w:rsidRPr="00CD3788">
        <w:rPr>
          <w:rFonts w:ascii="Arial" w:hAnsi="Arial" w:cs="Arial"/>
          <w:b/>
          <w:bCs/>
          <w:i/>
          <w:sz w:val="18"/>
          <w:szCs w:val="18"/>
        </w:rPr>
        <w:t>“RECURSOS QUE ADMINISTRARÁ LA ENTIDAD ADMINISTRADORA DE LOS RECURSOS DEL SISTEMA GENERAL DE SEGURIDAD SOCIAL EN SALUD”</w:t>
      </w:r>
      <w:r w:rsidRPr="00CD3788">
        <w:rPr>
          <w:rFonts w:ascii="Arial" w:hAnsi="Arial" w:cs="Arial"/>
          <w:b/>
          <w:bCs/>
          <w:sz w:val="18"/>
          <w:szCs w:val="18"/>
        </w:rPr>
        <w:t>.</w:t>
      </w:r>
    </w:p>
  </w:footnote>
  <w:footnote w:id="4">
    <w:p w14:paraId="438CE638" w14:textId="77777777" w:rsidR="00552EEB" w:rsidRPr="00CD3788" w:rsidRDefault="00552EEB" w:rsidP="00CD3788">
      <w:pPr>
        <w:pStyle w:val="Textonotapie"/>
        <w:spacing w:after="120"/>
        <w:jc w:val="both"/>
        <w:rPr>
          <w:rFonts w:ascii="Arial" w:hAnsi="Arial" w:cs="Arial"/>
          <w:sz w:val="18"/>
          <w:szCs w:val="18"/>
          <w:lang w:val="es-CO"/>
        </w:rPr>
      </w:pPr>
      <w:r w:rsidRPr="00CD3788">
        <w:rPr>
          <w:rStyle w:val="Refdenotaalpie"/>
          <w:rFonts w:ascii="Arial" w:hAnsi="Arial" w:cs="Arial"/>
          <w:sz w:val="18"/>
          <w:szCs w:val="18"/>
        </w:rPr>
        <w:footnoteRef/>
      </w:r>
      <w:r w:rsidRPr="00CD3788">
        <w:rPr>
          <w:rStyle w:val="baj"/>
          <w:rFonts w:ascii="Arial" w:hAnsi="Arial" w:cs="Arial"/>
          <w:bCs/>
          <w:sz w:val="18"/>
          <w:szCs w:val="18"/>
        </w:rPr>
        <w:t>PARÁGRAFO 1o.</w:t>
      </w:r>
      <w:r w:rsidRPr="00CD3788">
        <w:rPr>
          <w:rFonts w:ascii="Arial" w:hAnsi="Arial" w:cs="Arial"/>
          <w:sz w:val="18"/>
          <w:szCs w:val="18"/>
        </w:rPr>
        <w:t> </w:t>
      </w:r>
      <w:r w:rsidRPr="00CD3788">
        <w:rPr>
          <w:rFonts w:ascii="Arial" w:hAnsi="Arial" w:cs="Arial"/>
          <w:i/>
          <w:sz w:val="18"/>
          <w:szCs w:val="18"/>
        </w:rPr>
        <w:t>“El Gobierno Nacional establecerá las condiciones generales de operación y estructura interna de la Entidad y adoptará la planta de personal necesaria para el cumplimiento de su objeto y funciones”.</w:t>
      </w:r>
    </w:p>
  </w:footnote>
  <w:footnote w:id="5">
    <w:p w14:paraId="0F68D241" w14:textId="77777777" w:rsidR="00552EEB" w:rsidRPr="00CD3788" w:rsidRDefault="00552EEB" w:rsidP="00CD3788">
      <w:pPr>
        <w:pStyle w:val="Textonotapie"/>
        <w:spacing w:after="120"/>
        <w:jc w:val="both"/>
        <w:rPr>
          <w:rFonts w:ascii="Arial" w:hAnsi="Arial" w:cs="Arial"/>
          <w:sz w:val="18"/>
          <w:szCs w:val="18"/>
          <w:lang w:val="es-CO"/>
        </w:rPr>
      </w:pPr>
      <w:r w:rsidRPr="00CD3788">
        <w:rPr>
          <w:rStyle w:val="Refdenotaalpie"/>
          <w:rFonts w:ascii="Arial" w:hAnsi="Arial" w:cs="Arial"/>
          <w:sz w:val="18"/>
          <w:szCs w:val="18"/>
        </w:rPr>
        <w:footnoteRef/>
      </w:r>
      <w:r w:rsidRPr="00CD3788">
        <w:rPr>
          <w:rFonts w:ascii="Arial" w:hAnsi="Arial" w:cs="Arial"/>
          <w:sz w:val="18"/>
          <w:szCs w:val="18"/>
        </w:rPr>
        <w:t xml:space="preserve"> Por el cual se modifica la estructura de la Administradora de los Recursos del Sistema General de Seguridad Social en Salud – ADRES – y se dictan otras disposiciones.</w:t>
      </w:r>
    </w:p>
  </w:footnote>
  <w:footnote w:id="6">
    <w:p w14:paraId="222D4ABE" w14:textId="58E94C0D" w:rsidR="00552EEB" w:rsidRPr="00CD3788" w:rsidRDefault="00552EEB" w:rsidP="00CD3788">
      <w:pPr>
        <w:pStyle w:val="Textonotapie"/>
        <w:spacing w:after="120"/>
        <w:jc w:val="both"/>
        <w:rPr>
          <w:rFonts w:ascii="Arial" w:hAnsi="Arial" w:cs="Arial"/>
          <w:sz w:val="18"/>
          <w:szCs w:val="18"/>
          <w:lang w:val="es-CO"/>
        </w:rPr>
      </w:pPr>
      <w:r w:rsidRPr="00CD3788">
        <w:rPr>
          <w:rStyle w:val="Refdenotaalpie"/>
          <w:rFonts w:ascii="Arial" w:hAnsi="Arial" w:cs="Arial"/>
          <w:sz w:val="18"/>
          <w:szCs w:val="18"/>
        </w:rPr>
        <w:footnoteRef/>
      </w:r>
      <w:r w:rsidRPr="00CD3788">
        <w:rPr>
          <w:rFonts w:ascii="Arial" w:hAnsi="Arial" w:cs="Arial"/>
          <w:sz w:val="18"/>
          <w:szCs w:val="18"/>
        </w:rPr>
        <w:t xml:space="preserve"> </w:t>
      </w:r>
      <w:r w:rsidRPr="00CD3788">
        <w:rPr>
          <w:rFonts w:ascii="Arial" w:hAnsi="Arial" w:cs="Arial"/>
          <w:sz w:val="18"/>
          <w:szCs w:val="18"/>
          <w:lang w:val="es-CO"/>
        </w:rPr>
        <w:t>Corte Constitucional, Auto de veintidós (22) de julio de dos mil veintiuno (2021), M. P.: Antonio José Lizarazo Ocampo.</w:t>
      </w:r>
    </w:p>
  </w:footnote>
  <w:footnote w:id="7">
    <w:p w14:paraId="148374D2" w14:textId="601D0B99" w:rsidR="00552EEB" w:rsidRPr="00CD3788" w:rsidRDefault="00552EEB" w:rsidP="00CD3788">
      <w:pPr>
        <w:pStyle w:val="Textonotapie"/>
        <w:spacing w:after="120"/>
        <w:jc w:val="both"/>
        <w:rPr>
          <w:rFonts w:ascii="Arial" w:hAnsi="Arial" w:cs="Arial"/>
          <w:sz w:val="18"/>
          <w:szCs w:val="18"/>
          <w:lang w:val="es-CO"/>
        </w:rPr>
      </w:pPr>
      <w:r w:rsidRPr="00CD3788">
        <w:rPr>
          <w:rStyle w:val="Refdenotaalpie"/>
          <w:rFonts w:ascii="Arial" w:hAnsi="Arial" w:cs="Arial"/>
          <w:sz w:val="18"/>
          <w:szCs w:val="18"/>
        </w:rPr>
        <w:footnoteRef/>
      </w:r>
      <w:r w:rsidRPr="00CD3788">
        <w:rPr>
          <w:rFonts w:ascii="Arial" w:hAnsi="Arial" w:cs="Arial"/>
          <w:sz w:val="18"/>
          <w:szCs w:val="18"/>
        </w:rPr>
        <w:t xml:space="preserve"> Departamento Administrativo de la Función Pública, Concepto 054881 de diecisiete (17) de febrero de dos mil veintiuno (2021).</w:t>
      </w:r>
    </w:p>
  </w:footnote>
  <w:footnote w:id="8">
    <w:p w14:paraId="334E2D7E" w14:textId="3B40711D" w:rsidR="00552EEB" w:rsidRPr="00CD3788" w:rsidRDefault="00552EEB" w:rsidP="00CD3788">
      <w:pPr>
        <w:pStyle w:val="Textonotapie"/>
        <w:spacing w:after="120"/>
        <w:jc w:val="both"/>
        <w:rPr>
          <w:rFonts w:ascii="Arial" w:hAnsi="Arial" w:cs="Arial"/>
          <w:sz w:val="18"/>
          <w:szCs w:val="18"/>
        </w:rPr>
      </w:pPr>
      <w:r w:rsidRPr="00CD3788">
        <w:rPr>
          <w:rStyle w:val="Refdenotaalpie"/>
          <w:rFonts w:ascii="Arial" w:hAnsi="Arial" w:cs="Arial"/>
          <w:sz w:val="18"/>
          <w:szCs w:val="18"/>
        </w:rPr>
        <w:footnoteRef/>
      </w:r>
      <w:r w:rsidRPr="00CD3788">
        <w:rPr>
          <w:rFonts w:ascii="Arial" w:hAnsi="Arial" w:cs="Arial"/>
          <w:sz w:val="18"/>
          <w:szCs w:val="18"/>
        </w:rPr>
        <w:t xml:space="preserve"> Consejo de Estado, Sala de lo Contencioso Administrativo, Sección Segunda, Subsección A, catorce (14) de mayo de dos mil veinte (2020), Rad. No.: 250002342000201706031 01 (5554-18), C. P.: Rafael Francisco Suárez Vargas.</w:t>
      </w:r>
    </w:p>
  </w:footnote>
  <w:footnote w:id="9">
    <w:p w14:paraId="47551B87" w14:textId="320D817B" w:rsidR="00552EEB" w:rsidRPr="00CD3788" w:rsidRDefault="00552EEB" w:rsidP="00CD3788">
      <w:pPr>
        <w:spacing w:after="120"/>
        <w:jc w:val="both"/>
        <w:rPr>
          <w:rFonts w:ascii="Arial" w:hAnsi="Arial" w:cs="Arial"/>
          <w:sz w:val="18"/>
          <w:szCs w:val="18"/>
          <w:lang w:val="es-CO"/>
        </w:rPr>
      </w:pPr>
      <w:r w:rsidRPr="00CD3788">
        <w:rPr>
          <w:rStyle w:val="Refdenotaalpie"/>
          <w:rFonts w:ascii="Arial" w:hAnsi="Arial" w:cs="Arial"/>
          <w:sz w:val="18"/>
          <w:szCs w:val="18"/>
        </w:rPr>
        <w:footnoteRef/>
      </w:r>
      <w:r w:rsidRPr="00CD3788">
        <w:rPr>
          <w:rFonts w:ascii="Arial" w:hAnsi="Arial" w:cs="Arial"/>
          <w:sz w:val="18"/>
          <w:szCs w:val="18"/>
        </w:rPr>
        <w:t xml:space="preserve"> </w:t>
      </w:r>
      <w:r w:rsidRPr="00CD3788">
        <w:rPr>
          <w:rFonts w:ascii="Arial" w:hAnsi="Arial" w:cs="Arial"/>
          <w:sz w:val="18"/>
          <w:szCs w:val="18"/>
          <w:lang w:val="es-CO"/>
        </w:rPr>
        <w:t xml:space="preserve">Corte Constitucional, </w:t>
      </w:r>
      <w:r w:rsidRPr="00CD3788">
        <w:rPr>
          <w:rFonts w:ascii="Arial" w:hAnsi="Arial" w:cs="Arial"/>
          <w:color w:val="0D0D0D" w:themeColor="text1" w:themeTint="F2"/>
          <w:sz w:val="18"/>
          <w:szCs w:val="18"/>
          <w:lang w:val="es-CO"/>
        </w:rPr>
        <w:t>Auto 389 de</w:t>
      </w:r>
      <w:r w:rsidRPr="00CD3788">
        <w:rPr>
          <w:rFonts w:ascii="Arial" w:hAnsi="Arial" w:cs="Arial"/>
          <w:sz w:val="18"/>
          <w:szCs w:val="18"/>
          <w:lang w:val="es-CO"/>
        </w:rPr>
        <w:t xml:space="preserve"> </w:t>
      </w:r>
      <w:r w:rsidRPr="00CD3788">
        <w:rPr>
          <w:rFonts w:ascii="Arial" w:hAnsi="Arial" w:cs="Arial"/>
          <w:color w:val="0D0D0D" w:themeColor="text1" w:themeTint="F2"/>
          <w:sz w:val="18"/>
          <w:szCs w:val="18"/>
          <w:lang w:val="es-CO"/>
        </w:rPr>
        <w:t>veintidós (22) de julio de dos mil veintiuno (2021),</w:t>
      </w:r>
      <w:r w:rsidRPr="00CD3788">
        <w:rPr>
          <w:rFonts w:ascii="Arial" w:hAnsi="Arial" w:cs="Arial"/>
          <w:sz w:val="18"/>
          <w:szCs w:val="18"/>
          <w:lang w:val="es-CO"/>
        </w:rPr>
        <w:t xml:space="preserve"> M. P.: </w:t>
      </w:r>
      <w:r w:rsidRPr="00CD3788">
        <w:rPr>
          <w:rFonts w:ascii="Arial" w:hAnsi="Arial" w:cs="Arial"/>
          <w:color w:val="0D0D0D" w:themeColor="text1" w:themeTint="F2"/>
          <w:sz w:val="18"/>
          <w:szCs w:val="18"/>
          <w:lang w:val="es-CO"/>
        </w:rPr>
        <w:t>Antonio José Lizarazo Ocampo</w:t>
      </w:r>
    </w:p>
  </w:footnote>
  <w:footnote w:id="10">
    <w:p w14:paraId="270DF292" w14:textId="77777777" w:rsidR="00552EEB" w:rsidRPr="00CD3788" w:rsidRDefault="00552EEB" w:rsidP="00CD3788">
      <w:pPr>
        <w:pStyle w:val="Textonotapie"/>
        <w:spacing w:after="120"/>
        <w:jc w:val="both"/>
        <w:rPr>
          <w:rFonts w:ascii="Arial" w:hAnsi="Arial" w:cs="Arial"/>
          <w:sz w:val="18"/>
          <w:szCs w:val="18"/>
        </w:rPr>
      </w:pPr>
      <w:r w:rsidRPr="00CD3788">
        <w:rPr>
          <w:rFonts w:ascii="Arial" w:hAnsi="Arial" w:cs="Arial"/>
          <w:sz w:val="18"/>
          <w:szCs w:val="18"/>
          <w:vertAlign w:val="superscript"/>
        </w:rPr>
        <w:footnoteRef/>
      </w:r>
      <w:r w:rsidRPr="00CD3788">
        <w:rPr>
          <w:rFonts w:ascii="Arial" w:hAnsi="Arial" w:cs="Arial"/>
          <w:sz w:val="18"/>
          <w:szCs w:val="18"/>
        </w:rPr>
        <w:t xml:space="preserve"> Por la cual se expide el Plan Nacional de Desarrollo 2014-2018 “Todos por un nuevo país”.</w:t>
      </w:r>
    </w:p>
  </w:footnote>
  <w:footnote w:id="11">
    <w:p w14:paraId="5D1F8D6D" w14:textId="77777777" w:rsidR="00552EEB" w:rsidRPr="00CD3788" w:rsidRDefault="00552EEB" w:rsidP="00CD3788">
      <w:pPr>
        <w:pStyle w:val="Textonotapie"/>
        <w:spacing w:after="120"/>
        <w:jc w:val="both"/>
        <w:rPr>
          <w:rFonts w:ascii="Arial" w:hAnsi="Arial" w:cs="Arial"/>
          <w:sz w:val="18"/>
          <w:szCs w:val="18"/>
        </w:rPr>
      </w:pPr>
      <w:r w:rsidRPr="00CD3788">
        <w:rPr>
          <w:rFonts w:ascii="Arial" w:hAnsi="Arial" w:cs="Arial"/>
          <w:sz w:val="18"/>
          <w:szCs w:val="18"/>
          <w:vertAlign w:val="superscript"/>
        </w:rPr>
        <w:footnoteRef/>
      </w:r>
      <w:r w:rsidRPr="00CD3788">
        <w:rPr>
          <w:rFonts w:ascii="Arial" w:hAnsi="Arial" w:cs="Arial"/>
          <w:sz w:val="18"/>
          <w:szCs w:val="18"/>
        </w:rPr>
        <w:t xml:space="preserve"> Corte Constitucional, Sentencia C-162 de 2021, en la que se hace alusión explícita al artículo 66 de la Ley 1753 de 2015.</w:t>
      </w:r>
    </w:p>
  </w:footnote>
  <w:footnote w:id="12">
    <w:p w14:paraId="1E8165E4" w14:textId="575BE6E9" w:rsidR="00552EEB" w:rsidRPr="00CD3788" w:rsidRDefault="00552EEB" w:rsidP="00CD3788">
      <w:pPr>
        <w:pStyle w:val="Textonotapie"/>
        <w:spacing w:after="120"/>
        <w:jc w:val="both"/>
        <w:rPr>
          <w:rFonts w:ascii="Arial" w:hAnsi="Arial" w:cs="Arial"/>
          <w:sz w:val="18"/>
          <w:szCs w:val="18"/>
        </w:rPr>
      </w:pPr>
      <w:r w:rsidRPr="00CD3788">
        <w:rPr>
          <w:rFonts w:ascii="Arial" w:hAnsi="Arial" w:cs="Arial"/>
          <w:sz w:val="18"/>
          <w:szCs w:val="18"/>
          <w:vertAlign w:val="superscript"/>
        </w:rPr>
        <w:footnoteRef/>
      </w:r>
      <w:r w:rsidRPr="00CD3788">
        <w:rPr>
          <w:rFonts w:ascii="Arial" w:hAnsi="Arial" w:cs="Arial"/>
          <w:sz w:val="18"/>
          <w:szCs w:val="18"/>
        </w:rPr>
        <w:t xml:space="preserve"> Es oportuno señalar que en medio del conversatorio sobre la ADRES llevado a cabo en la Comisión Séptima del Senado de la República el 11 de septiembre de 2018, el cual tuvo lugar con el objeto de que los legisladores conocieran el contexto de las propuestas para lograr el saneamiento definitivo de los recobros por concepto de servicios y tecnologías de salud no financiados con cargo a la UPC del régimen contributivo, el director de la ADRES expuso que dicha entidad fue creada, entre otras cosas, con el objeto de subsanar las problemáticas generadas en razón a los procesos de recobros. En rigor, lo que se buscaba era que una entidad de naturaleza pública adelantara las verificaciones respectivas a efectos de lograr mayor eficiencia en la gestión de los recursos. Gaceta del Congreso No. 746, p. 4.</w:t>
      </w:r>
    </w:p>
  </w:footnote>
  <w:footnote w:id="13">
    <w:p w14:paraId="652EA6C1" w14:textId="77777777" w:rsidR="00552EEB" w:rsidRPr="00CD3788" w:rsidRDefault="00552EEB" w:rsidP="00CD3788">
      <w:pPr>
        <w:pStyle w:val="Textonotapie"/>
        <w:spacing w:after="120"/>
        <w:jc w:val="both"/>
        <w:rPr>
          <w:rFonts w:ascii="Arial" w:hAnsi="Arial" w:cs="Arial"/>
          <w:sz w:val="18"/>
          <w:szCs w:val="18"/>
        </w:rPr>
      </w:pPr>
      <w:r w:rsidRPr="00CD3788">
        <w:rPr>
          <w:rFonts w:ascii="Arial" w:hAnsi="Arial" w:cs="Arial"/>
          <w:sz w:val="18"/>
          <w:szCs w:val="18"/>
          <w:vertAlign w:val="superscript"/>
        </w:rPr>
        <w:footnoteRef/>
      </w:r>
      <w:r w:rsidRPr="00CD3788">
        <w:rPr>
          <w:rFonts w:ascii="Arial" w:hAnsi="Arial" w:cs="Arial"/>
          <w:sz w:val="18"/>
          <w:szCs w:val="18"/>
        </w:rPr>
        <w:t xml:space="preserve"> Por el cual se modifica la estructura de la Administradora de los Recursos del Sistema General de Seguridad Social en Salud –ADRES– y se dictan otras disposiciones.</w:t>
      </w:r>
    </w:p>
  </w:footnote>
  <w:footnote w:id="14">
    <w:p w14:paraId="49C02C87" w14:textId="77777777" w:rsidR="00552EEB" w:rsidRPr="00CD3788" w:rsidRDefault="00552EEB" w:rsidP="00CD3788">
      <w:pPr>
        <w:pStyle w:val="Textonotapie"/>
        <w:spacing w:after="120"/>
        <w:jc w:val="both"/>
        <w:rPr>
          <w:rFonts w:ascii="Arial" w:hAnsi="Arial" w:cs="Arial"/>
          <w:sz w:val="18"/>
          <w:szCs w:val="18"/>
        </w:rPr>
      </w:pPr>
      <w:r w:rsidRPr="00CD3788">
        <w:rPr>
          <w:rFonts w:ascii="Arial" w:hAnsi="Arial" w:cs="Arial"/>
          <w:sz w:val="18"/>
          <w:szCs w:val="18"/>
          <w:vertAlign w:val="superscript"/>
        </w:rPr>
        <w:footnoteRef/>
      </w:r>
      <w:r w:rsidRPr="00CD3788">
        <w:rPr>
          <w:rFonts w:ascii="Arial" w:hAnsi="Arial" w:cs="Arial"/>
          <w:sz w:val="18"/>
          <w:szCs w:val="18"/>
        </w:rPr>
        <w:t xml:space="preserve"> Por medio de la cual se reforma el Sistema General de Seguridad Social en Salud y se dictan otras disposiciones. </w:t>
      </w:r>
    </w:p>
  </w:footnote>
  <w:footnote w:id="15">
    <w:p w14:paraId="6C791EE4" w14:textId="77777777" w:rsidR="00552EEB" w:rsidRPr="00CD3788" w:rsidRDefault="00552EEB" w:rsidP="00CD3788">
      <w:pPr>
        <w:pStyle w:val="Textonotapie"/>
        <w:spacing w:after="120"/>
        <w:jc w:val="both"/>
        <w:rPr>
          <w:rFonts w:ascii="Arial" w:hAnsi="Arial" w:cs="Arial"/>
          <w:sz w:val="18"/>
          <w:szCs w:val="18"/>
        </w:rPr>
      </w:pPr>
      <w:r w:rsidRPr="00CD3788">
        <w:rPr>
          <w:rFonts w:ascii="Arial" w:hAnsi="Arial" w:cs="Arial"/>
          <w:sz w:val="18"/>
          <w:szCs w:val="18"/>
          <w:vertAlign w:val="superscript"/>
        </w:rPr>
        <w:footnoteRef/>
      </w:r>
      <w:r w:rsidRPr="00CD3788">
        <w:rPr>
          <w:rFonts w:ascii="Arial" w:hAnsi="Arial" w:cs="Arial"/>
          <w:sz w:val="18"/>
          <w:szCs w:val="18"/>
        </w:rPr>
        <w:t xml:space="preserve"> En consonancia con el artículo 6.17 del Decreto 1765 de 2019.</w:t>
      </w:r>
    </w:p>
  </w:footnote>
  <w:footnote w:id="16">
    <w:p w14:paraId="7DA30796" w14:textId="77777777" w:rsidR="00552EEB" w:rsidRPr="00CD3788" w:rsidRDefault="00552EEB" w:rsidP="00CD3788">
      <w:pPr>
        <w:pStyle w:val="Textonotapie"/>
        <w:spacing w:after="120"/>
        <w:jc w:val="both"/>
        <w:rPr>
          <w:rFonts w:ascii="Arial" w:hAnsi="Arial" w:cs="Arial"/>
          <w:sz w:val="18"/>
          <w:szCs w:val="18"/>
        </w:rPr>
      </w:pPr>
      <w:r w:rsidRPr="00CD3788">
        <w:rPr>
          <w:rFonts w:ascii="Arial" w:hAnsi="Arial" w:cs="Arial"/>
          <w:sz w:val="18"/>
          <w:szCs w:val="18"/>
          <w:vertAlign w:val="superscript"/>
        </w:rPr>
        <w:footnoteRef/>
      </w:r>
      <w:r w:rsidRPr="00CD3788">
        <w:rPr>
          <w:rFonts w:ascii="Arial" w:hAnsi="Arial" w:cs="Arial"/>
          <w:sz w:val="18"/>
          <w:szCs w:val="18"/>
          <w:vertAlign w:val="superscript"/>
        </w:rPr>
        <w:t xml:space="preserve"> </w:t>
      </w:r>
      <w:r w:rsidRPr="00CD3788">
        <w:rPr>
          <w:rFonts w:ascii="Arial" w:hAnsi="Arial" w:cs="Arial"/>
          <w:sz w:val="18"/>
          <w:szCs w:val="18"/>
        </w:rPr>
        <w:t>Incluso, es importante resaltar que el artículo</w:t>
      </w:r>
      <w:r w:rsidRPr="00CD3788">
        <w:rPr>
          <w:rFonts w:ascii="Arial" w:hAnsi="Arial" w:cs="Arial"/>
          <w:b/>
          <w:bCs/>
          <w:sz w:val="18"/>
          <w:szCs w:val="18"/>
        </w:rPr>
        <w:t xml:space="preserve"> </w:t>
      </w:r>
      <w:r w:rsidRPr="00CD3788">
        <w:rPr>
          <w:rFonts w:ascii="Arial" w:hAnsi="Arial" w:cs="Arial"/>
          <w:sz w:val="18"/>
          <w:szCs w:val="18"/>
        </w:rPr>
        <w:t>66 de Ley 1753 de 2015 prohíbe a la entidad asumir las funciones asignadas a las Entidades Promotoras de Salud.</w:t>
      </w:r>
    </w:p>
  </w:footnote>
  <w:footnote w:id="17">
    <w:p w14:paraId="726701F2" w14:textId="77777777" w:rsidR="00552EEB" w:rsidRPr="00CD3788" w:rsidRDefault="00552EEB" w:rsidP="00CD3788">
      <w:pPr>
        <w:pStyle w:val="Textonotapie"/>
        <w:spacing w:after="120"/>
        <w:jc w:val="both"/>
        <w:rPr>
          <w:rFonts w:ascii="Arial" w:hAnsi="Arial" w:cs="Arial"/>
          <w:sz w:val="18"/>
          <w:szCs w:val="18"/>
        </w:rPr>
      </w:pPr>
      <w:r w:rsidRPr="00CD3788">
        <w:rPr>
          <w:rFonts w:ascii="Arial" w:hAnsi="Arial" w:cs="Arial"/>
          <w:sz w:val="18"/>
          <w:szCs w:val="18"/>
          <w:vertAlign w:val="superscript"/>
        </w:rPr>
        <w:footnoteRef/>
      </w:r>
      <w:r w:rsidRPr="00CD3788">
        <w:rPr>
          <w:rFonts w:ascii="Arial" w:hAnsi="Arial" w:cs="Arial"/>
          <w:sz w:val="18"/>
          <w:szCs w:val="18"/>
          <w:vertAlign w:val="superscript"/>
        </w:rPr>
        <w:t xml:space="preserve"> </w:t>
      </w:r>
      <w:r w:rsidRPr="00CD3788">
        <w:rPr>
          <w:rFonts w:ascii="Arial" w:hAnsi="Arial" w:cs="Arial"/>
          <w:sz w:val="18"/>
          <w:szCs w:val="18"/>
        </w:rPr>
        <w:t>El artículo 3.13 de la Resolución 1885 de 2018 del Ministerio de Salud y Protección Social, indica que el recobro es una “solicitud presentada por una entidad recobrante ante la ADRES con el fin de obtener el pago de cuentas por concepto de tecnologías en salud no financiadas con recursos de la UPC o servicios complementarios, según corresponda, cuyo suministro fue garantizado a sus afiliados y prescrito por el profesional de la salud u ordenados por fallos de tutela”.</w:t>
      </w:r>
    </w:p>
  </w:footnote>
  <w:footnote w:id="18">
    <w:p w14:paraId="74C295E0" w14:textId="77777777" w:rsidR="00552EEB" w:rsidRPr="00CD3788" w:rsidRDefault="00552EEB" w:rsidP="00CD3788">
      <w:pPr>
        <w:pStyle w:val="Textonotapie"/>
        <w:spacing w:after="120"/>
        <w:jc w:val="both"/>
        <w:rPr>
          <w:rFonts w:ascii="Arial" w:hAnsi="Arial" w:cs="Arial"/>
          <w:sz w:val="18"/>
          <w:szCs w:val="18"/>
        </w:rPr>
      </w:pPr>
      <w:r w:rsidRPr="00CD3788">
        <w:rPr>
          <w:rFonts w:ascii="Arial" w:hAnsi="Arial" w:cs="Arial"/>
          <w:sz w:val="18"/>
          <w:szCs w:val="18"/>
          <w:vertAlign w:val="superscript"/>
        </w:rPr>
        <w:footnoteRef/>
      </w:r>
      <w:r w:rsidRPr="00CD3788">
        <w:rPr>
          <w:rFonts w:ascii="Arial" w:hAnsi="Arial" w:cs="Arial"/>
          <w:sz w:val="18"/>
          <w:szCs w:val="18"/>
        </w:rPr>
        <w:t xml:space="preserve"> Artículo 156, literal e, de la Ley 100 de 1993.</w:t>
      </w:r>
    </w:p>
  </w:footnote>
  <w:footnote w:id="19">
    <w:p w14:paraId="67FCA10B" w14:textId="77777777" w:rsidR="00552EEB" w:rsidRPr="00CD3788" w:rsidRDefault="00552EEB" w:rsidP="00CD3788">
      <w:pPr>
        <w:pStyle w:val="Textonotapie"/>
        <w:spacing w:after="120"/>
        <w:jc w:val="both"/>
        <w:rPr>
          <w:rFonts w:ascii="Arial" w:hAnsi="Arial" w:cs="Arial"/>
          <w:sz w:val="18"/>
          <w:szCs w:val="18"/>
        </w:rPr>
      </w:pPr>
      <w:r w:rsidRPr="00CD3788">
        <w:rPr>
          <w:rFonts w:ascii="Arial" w:hAnsi="Arial" w:cs="Arial"/>
          <w:sz w:val="18"/>
          <w:szCs w:val="18"/>
          <w:vertAlign w:val="superscript"/>
        </w:rPr>
        <w:footnoteRef/>
      </w:r>
      <w:r w:rsidRPr="00CD3788">
        <w:rPr>
          <w:rFonts w:ascii="Arial" w:hAnsi="Arial" w:cs="Arial"/>
          <w:sz w:val="18"/>
          <w:szCs w:val="18"/>
        </w:rPr>
        <w:t xml:space="preserve"> Por medio de la cual se adoptan medidas para mejorar la liquidez y el uso de algunos recursos del Sector Salud.</w:t>
      </w:r>
    </w:p>
  </w:footnote>
  <w:footnote w:id="20">
    <w:p w14:paraId="61BB07C6" w14:textId="77777777" w:rsidR="00552EEB" w:rsidRPr="00CD3788" w:rsidRDefault="00552EEB" w:rsidP="00CD3788">
      <w:pPr>
        <w:pStyle w:val="Textonotapie"/>
        <w:spacing w:after="120"/>
        <w:jc w:val="both"/>
        <w:rPr>
          <w:rFonts w:ascii="Arial" w:hAnsi="Arial" w:cs="Arial"/>
          <w:sz w:val="18"/>
          <w:szCs w:val="18"/>
        </w:rPr>
      </w:pPr>
      <w:r w:rsidRPr="00CD3788">
        <w:rPr>
          <w:rFonts w:ascii="Arial" w:hAnsi="Arial" w:cs="Arial"/>
          <w:sz w:val="18"/>
          <w:szCs w:val="18"/>
          <w:vertAlign w:val="superscript"/>
        </w:rPr>
        <w:footnoteRef/>
      </w:r>
      <w:r w:rsidRPr="00CD3788">
        <w:rPr>
          <w:rFonts w:ascii="Arial" w:hAnsi="Arial" w:cs="Arial"/>
          <w:sz w:val="18"/>
          <w:szCs w:val="18"/>
        </w:rPr>
        <w:t xml:space="preserve"> Por el cual se reglamenta el inciso 4° del artículo 11 de la Ley 1608 de 2013.</w:t>
      </w:r>
    </w:p>
  </w:footnote>
  <w:footnote w:id="21">
    <w:p w14:paraId="5F261C88" w14:textId="77777777" w:rsidR="00552EEB" w:rsidRPr="00CD3788" w:rsidRDefault="00552EEB" w:rsidP="00CD3788">
      <w:pPr>
        <w:pStyle w:val="Textonotapie"/>
        <w:spacing w:after="120"/>
        <w:jc w:val="both"/>
        <w:rPr>
          <w:rFonts w:ascii="Arial" w:hAnsi="Arial" w:cs="Arial"/>
          <w:sz w:val="18"/>
          <w:szCs w:val="18"/>
        </w:rPr>
      </w:pPr>
      <w:r w:rsidRPr="00CD3788">
        <w:rPr>
          <w:rFonts w:ascii="Arial" w:hAnsi="Arial" w:cs="Arial"/>
          <w:sz w:val="18"/>
          <w:szCs w:val="18"/>
          <w:vertAlign w:val="superscript"/>
        </w:rPr>
        <w:footnoteRef/>
      </w:r>
      <w:r w:rsidRPr="00CD3788">
        <w:rPr>
          <w:rFonts w:ascii="Arial" w:hAnsi="Arial" w:cs="Arial"/>
          <w:sz w:val="18"/>
          <w:szCs w:val="18"/>
        </w:rPr>
        <w:t xml:space="preserve"> Por el cual se modifica el Decreto 780 de 2016, Único Reglamentario del Sector Salud y Protección Social adicionando el artículo 1.2.1.10, y el Título 4 a la Parte 6 del Libro 2 en relación con las condiciones generales de operación de la ADRES - Administradora de los Recursos del Sistema General de Seguridad Social en Salud y se dictan otras disposiciones.</w:t>
      </w:r>
    </w:p>
  </w:footnote>
  <w:footnote w:id="22">
    <w:p w14:paraId="542172EF" w14:textId="77777777" w:rsidR="00552EEB" w:rsidRPr="00CD3788" w:rsidRDefault="00552EEB" w:rsidP="00CD3788">
      <w:pPr>
        <w:pStyle w:val="Textonotapie"/>
        <w:spacing w:after="120"/>
        <w:jc w:val="both"/>
        <w:rPr>
          <w:rFonts w:ascii="Arial" w:hAnsi="Arial" w:cs="Arial"/>
          <w:sz w:val="18"/>
          <w:szCs w:val="18"/>
        </w:rPr>
      </w:pPr>
      <w:r w:rsidRPr="00CD3788">
        <w:rPr>
          <w:rFonts w:ascii="Arial" w:hAnsi="Arial" w:cs="Arial"/>
          <w:sz w:val="18"/>
          <w:szCs w:val="18"/>
          <w:vertAlign w:val="superscript"/>
        </w:rPr>
        <w:footnoteRef/>
      </w:r>
      <w:r w:rsidRPr="00CD3788">
        <w:rPr>
          <w:rFonts w:ascii="Arial" w:hAnsi="Arial" w:cs="Arial"/>
          <w:sz w:val="18"/>
          <w:szCs w:val="18"/>
        </w:rPr>
        <w:t xml:space="preserve"> Por la cual se establece el procedimiento de acceso, reporte de prescripción, suministro, verificación, control, pago y análisis de la información de tecnologías en salud no financiadas con recursos de la UPC, de servicios complementarios y se dictan otras disposiciones.</w:t>
      </w:r>
    </w:p>
  </w:footnote>
  <w:footnote w:id="23">
    <w:p w14:paraId="22431963" w14:textId="77777777" w:rsidR="00552EEB" w:rsidRPr="00CD3788" w:rsidRDefault="00552EEB" w:rsidP="00CD3788">
      <w:pPr>
        <w:pStyle w:val="Textonotapie"/>
        <w:spacing w:after="120"/>
        <w:jc w:val="both"/>
        <w:rPr>
          <w:rFonts w:ascii="Arial" w:hAnsi="Arial" w:cs="Arial"/>
          <w:sz w:val="18"/>
          <w:szCs w:val="18"/>
        </w:rPr>
      </w:pPr>
      <w:r w:rsidRPr="00CD3788">
        <w:rPr>
          <w:rFonts w:ascii="Arial" w:hAnsi="Arial" w:cs="Arial"/>
          <w:sz w:val="18"/>
          <w:szCs w:val="18"/>
          <w:vertAlign w:val="superscript"/>
        </w:rPr>
        <w:footnoteRef/>
      </w:r>
      <w:r w:rsidRPr="00CD3788">
        <w:rPr>
          <w:rFonts w:ascii="Arial" w:hAnsi="Arial" w:cs="Arial"/>
          <w:sz w:val="18"/>
          <w:szCs w:val="18"/>
        </w:rPr>
        <w:t xml:space="preserve"> </w:t>
      </w:r>
      <w:r w:rsidRPr="00CD3788">
        <w:rPr>
          <w:rFonts w:ascii="Arial" w:hAnsi="Arial" w:cs="Arial"/>
          <w:color w:val="0D0D0D" w:themeColor="text1" w:themeTint="F2"/>
          <w:sz w:val="18"/>
          <w:szCs w:val="18"/>
          <w:lang w:val="es-419"/>
        </w:rPr>
        <w:t xml:space="preserve">La ADRES estableció el Manual Operativo de Recobros 458 que pretende dar </w:t>
      </w:r>
      <w:r w:rsidRPr="00CD3788">
        <w:rPr>
          <w:rFonts w:ascii="Arial" w:hAnsi="Arial" w:cs="Arial"/>
          <w:color w:val="0D0D0D" w:themeColor="text1" w:themeTint="F2"/>
          <w:sz w:val="18"/>
          <w:szCs w:val="18"/>
        </w:rPr>
        <w:t xml:space="preserve">a conocer las funcionalidades y modo de uso de la Aplicación MYT458 (Sistema de recobros web), así como los requisitos generales para la radicación del recobro y la pre-auditoría, entre otros. Ver el siguiente enlace: </w:t>
      </w:r>
      <w:hyperlink r:id="rId1" w:history="1">
        <w:r w:rsidRPr="00CD3788">
          <w:rPr>
            <w:rStyle w:val="Hipervnculo"/>
            <w:rFonts w:ascii="Arial" w:hAnsi="Arial" w:cs="Arial"/>
            <w:color w:val="0D0D0D" w:themeColor="text1" w:themeTint="F2"/>
            <w:sz w:val="18"/>
            <w:szCs w:val="18"/>
          </w:rPr>
          <w:t>https://www.adres.gov.co/Portals/0/Recobros/MANUAL%20DE%20USUARIO%20RECOBROS%20458%20.pdf?ver=2017-08-18-170857-023</w:t>
        </w:r>
      </w:hyperlink>
      <w:r w:rsidRPr="00CD3788">
        <w:rPr>
          <w:rFonts w:ascii="Arial" w:hAnsi="Arial" w:cs="Arial"/>
          <w:color w:val="0D0D0D" w:themeColor="text1" w:themeTint="F2"/>
          <w:sz w:val="18"/>
          <w:szCs w:val="18"/>
        </w:rPr>
        <w:t xml:space="preserve">. </w:t>
      </w:r>
    </w:p>
  </w:footnote>
  <w:footnote w:id="24">
    <w:p w14:paraId="0331A749" w14:textId="77777777" w:rsidR="00552EEB" w:rsidRPr="00CD3788" w:rsidRDefault="00552EEB" w:rsidP="00CD3788">
      <w:pPr>
        <w:pStyle w:val="Textonotapie"/>
        <w:spacing w:after="120"/>
        <w:jc w:val="both"/>
        <w:rPr>
          <w:rFonts w:ascii="Arial" w:hAnsi="Arial" w:cs="Arial"/>
          <w:sz w:val="18"/>
          <w:szCs w:val="18"/>
        </w:rPr>
      </w:pPr>
      <w:r w:rsidRPr="00CD3788">
        <w:rPr>
          <w:rFonts w:ascii="Arial" w:hAnsi="Arial" w:cs="Arial"/>
          <w:color w:val="0D0D0D" w:themeColor="text1" w:themeTint="F2"/>
          <w:sz w:val="18"/>
          <w:szCs w:val="18"/>
          <w:vertAlign w:val="superscript"/>
        </w:rPr>
        <w:footnoteRef/>
      </w:r>
      <w:r w:rsidRPr="00CD3788">
        <w:rPr>
          <w:rFonts w:ascii="Arial" w:hAnsi="Arial" w:cs="Arial"/>
          <w:color w:val="0D0D0D" w:themeColor="text1" w:themeTint="F2"/>
          <w:sz w:val="18"/>
          <w:szCs w:val="18"/>
        </w:rPr>
        <w:t xml:space="preserve"> </w:t>
      </w:r>
      <w:r w:rsidRPr="00CD3788">
        <w:rPr>
          <w:rFonts w:ascii="Arial" w:hAnsi="Arial" w:cs="Arial"/>
          <w:color w:val="0D0D0D" w:themeColor="text1" w:themeTint="F2"/>
          <w:sz w:val="18"/>
          <w:szCs w:val="18"/>
          <w:lang w:val="es-419"/>
        </w:rPr>
        <w:t xml:space="preserve">La ADRES estableció el Manual Operativo de Auditoria que describe </w:t>
      </w:r>
      <w:r w:rsidRPr="00CD3788">
        <w:rPr>
          <w:rFonts w:ascii="Arial" w:hAnsi="Arial" w:cs="Arial"/>
          <w:color w:val="0D0D0D" w:themeColor="text1" w:themeTint="F2"/>
          <w:sz w:val="18"/>
          <w:szCs w:val="18"/>
        </w:rPr>
        <w:t xml:space="preserve">las etapas y pasos que deberán efectuarse para organizar, presentar, revisar y verificar, validar, reconocer y pagar las facturas o documentos equivalentes relacionadas con los servicios y tecnologías en salud no financiadas con la UPC. Ver el siguiente enlace: </w:t>
      </w:r>
      <w:hyperlink r:id="rId2" w:history="1">
        <w:r w:rsidRPr="00CD3788">
          <w:rPr>
            <w:rStyle w:val="Hipervnculo"/>
            <w:rFonts w:ascii="Arial" w:hAnsi="Arial" w:cs="Arial"/>
            <w:color w:val="0D0D0D" w:themeColor="text1" w:themeTint="F2"/>
            <w:sz w:val="18"/>
            <w:szCs w:val="18"/>
          </w:rPr>
          <w:t>https://www.adres.gov.co/Portals/0/MYT/Manuales/VALR-MA04_Manual%20Operativo%20y%20de%20auditor%C3%ADa%20Recobros_V04.pdf?ver=2021-02-28-110709-700</w:t>
        </w:r>
      </w:hyperlink>
      <w:r w:rsidRPr="00CD3788">
        <w:rPr>
          <w:rFonts w:ascii="Arial" w:hAnsi="Arial" w:cs="Arial"/>
          <w:color w:val="0D0D0D" w:themeColor="text1" w:themeTint="F2"/>
          <w:sz w:val="18"/>
          <w:szCs w:val="18"/>
        </w:rPr>
        <w:t xml:space="preserve">. </w:t>
      </w:r>
    </w:p>
  </w:footnote>
  <w:footnote w:id="25">
    <w:p w14:paraId="22EB5777" w14:textId="77777777" w:rsidR="00552EEB" w:rsidRPr="00CD3788" w:rsidRDefault="00552EEB" w:rsidP="00CD3788">
      <w:pPr>
        <w:pStyle w:val="Textonotapie"/>
        <w:spacing w:after="120"/>
        <w:jc w:val="both"/>
        <w:rPr>
          <w:rFonts w:ascii="Arial" w:hAnsi="Arial" w:cs="Arial"/>
          <w:sz w:val="18"/>
          <w:szCs w:val="18"/>
        </w:rPr>
      </w:pPr>
      <w:r w:rsidRPr="00CD3788">
        <w:rPr>
          <w:rFonts w:ascii="Arial" w:hAnsi="Arial" w:cs="Arial"/>
          <w:color w:val="0D0D0D" w:themeColor="text1" w:themeTint="F2"/>
          <w:sz w:val="18"/>
          <w:szCs w:val="18"/>
          <w:vertAlign w:val="superscript"/>
        </w:rPr>
        <w:footnoteRef/>
      </w:r>
      <w:r w:rsidRPr="00CD3788">
        <w:rPr>
          <w:rFonts w:ascii="Arial" w:hAnsi="Arial" w:cs="Arial"/>
          <w:color w:val="0D0D0D" w:themeColor="text1" w:themeTint="F2"/>
          <w:sz w:val="18"/>
          <w:szCs w:val="18"/>
          <w:vertAlign w:val="superscript"/>
        </w:rPr>
        <w:t xml:space="preserve"> </w:t>
      </w:r>
      <w:r w:rsidRPr="00CD3788">
        <w:rPr>
          <w:rFonts w:ascii="Arial" w:hAnsi="Arial" w:cs="Arial"/>
          <w:color w:val="0D0D0D" w:themeColor="text1" w:themeTint="F2"/>
          <w:sz w:val="18"/>
          <w:szCs w:val="18"/>
        </w:rPr>
        <w:t xml:space="preserve"> Rodríguez </w:t>
      </w:r>
      <w:proofErr w:type="spellStart"/>
      <w:r w:rsidRPr="00CD3788">
        <w:rPr>
          <w:rFonts w:ascii="Arial" w:hAnsi="Arial" w:cs="Arial"/>
          <w:color w:val="0D0D0D" w:themeColor="text1" w:themeTint="F2"/>
          <w:sz w:val="18"/>
          <w:szCs w:val="18"/>
        </w:rPr>
        <w:t>Rodríguez</w:t>
      </w:r>
      <w:proofErr w:type="spellEnd"/>
      <w:r w:rsidRPr="00CD3788">
        <w:rPr>
          <w:rFonts w:ascii="Arial" w:hAnsi="Arial" w:cs="Arial"/>
          <w:sz w:val="18"/>
          <w:szCs w:val="18"/>
        </w:rPr>
        <w:t xml:space="preserve">, L. (2005). </w:t>
      </w:r>
      <w:r w:rsidRPr="00CD3788">
        <w:rPr>
          <w:rFonts w:ascii="Arial" w:hAnsi="Arial" w:cs="Arial"/>
          <w:i/>
          <w:iCs/>
          <w:sz w:val="18"/>
          <w:szCs w:val="18"/>
        </w:rPr>
        <w:t>Derecho Administrativo General y Colombiano.</w:t>
      </w:r>
      <w:r w:rsidRPr="00CD3788">
        <w:rPr>
          <w:rFonts w:ascii="Arial" w:hAnsi="Arial" w:cs="Arial"/>
          <w:sz w:val="18"/>
          <w:szCs w:val="18"/>
        </w:rPr>
        <w:t xml:space="preserve"> Editorial Temis S.A.</w:t>
      </w:r>
    </w:p>
  </w:footnote>
  <w:footnote w:id="26">
    <w:p w14:paraId="39872FB3" w14:textId="77777777" w:rsidR="00552EEB" w:rsidRPr="00CD3788" w:rsidRDefault="00552EEB" w:rsidP="00CD3788">
      <w:pPr>
        <w:pStyle w:val="Textonotapie"/>
        <w:spacing w:after="120"/>
        <w:jc w:val="both"/>
        <w:rPr>
          <w:rFonts w:ascii="Arial" w:hAnsi="Arial" w:cs="Arial"/>
          <w:sz w:val="18"/>
          <w:szCs w:val="18"/>
        </w:rPr>
      </w:pPr>
      <w:r w:rsidRPr="00CD3788">
        <w:rPr>
          <w:rFonts w:ascii="Arial" w:hAnsi="Arial" w:cs="Arial"/>
          <w:sz w:val="18"/>
          <w:szCs w:val="18"/>
          <w:vertAlign w:val="superscript"/>
        </w:rPr>
        <w:footnoteRef/>
      </w:r>
      <w:r w:rsidRPr="00CD3788">
        <w:rPr>
          <w:rFonts w:ascii="Arial" w:hAnsi="Arial" w:cs="Arial"/>
          <w:sz w:val="18"/>
          <w:szCs w:val="18"/>
          <w:vertAlign w:val="superscript"/>
        </w:rPr>
        <w:t xml:space="preserve"> </w:t>
      </w:r>
      <w:r w:rsidRPr="00CD3788">
        <w:rPr>
          <w:rFonts w:ascii="Arial" w:hAnsi="Arial" w:cs="Arial"/>
          <w:sz w:val="18"/>
          <w:szCs w:val="18"/>
        </w:rPr>
        <w:t xml:space="preserve">Se debe recordar que la Corte ha considerado que las comunicaciones de las autoridades pueden ser demandadas ante la jurisdicción contenciosa administrativa, cuando con su emisión se integre o se complete la actuación creadora o modificadora de situaciones jurídicas. Ver Sentencia SU-055 de 2018. </w:t>
      </w:r>
    </w:p>
  </w:footnote>
  <w:footnote w:id="27">
    <w:p w14:paraId="123DAABD" w14:textId="77777777" w:rsidR="00552EEB" w:rsidRPr="00CD3788" w:rsidRDefault="00552EEB" w:rsidP="00CD3788">
      <w:pPr>
        <w:pStyle w:val="Textonotapie"/>
        <w:spacing w:after="120"/>
        <w:jc w:val="both"/>
        <w:rPr>
          <w:rFonts w:ascii="Arial" w:hAnsi="Arial" w:cs="Arial"/>
          <w:sz w:val="18"/>
          <w:szCs w:val="18"/>
        </w:rPr>
      </w:pPr>
      <w:r w:rsidRPr="00CD3788">
        <w:rPr>
          <w:rFonts w:ascii="Arial" w:hAnsi="Arial" w:cs="Arial"/>
          <w:sz w:val="18"/>
          <w:szCs w:val="18"/>
          <w:vertAlign w:val="superscript"/>
        </w:rPr>
        <w:footnoteRef/>
      </w:r>
      <w:r w:rsidRPr="00CD3788">
        <w:rPr>
          <w:rFonts w:ascii="Arial" w:hAnsi="Arial" w:cs="Arial"/>
          <w:sz w:val="18"/>
          <w:szCs w:val="18"/>
        </w:rPr>
        <w:t xml:space="preserve"> Consejo de Estado, Sección Tercera, radicado 25000-23-26-000-2010-00281-01(45650). C.P. Alberto Montaña Plata.</w:t>
      </w:r>
    </w:p>
  </w:footnote>
  <w:footnote w:id="28">
    <w:p w14:paraId="5193D93F" w14:textId="431458DC" w:rsidR="00552EEB" w:rsidRPr="00CD3788" w:rsidRDefault="00552EEB" w:rsidP="00CD3788">
      <w:pPr>
        <w:pStyle w:val="Textonotapie"/>
        <w:spacing w:after="120"/>
        <w:jc w:val="both"/>
        <w:rPr>
          <w:rFonts w:ascii="Arial" w:hAnsi="Arial" w:cs="Arial"/>
          <w:sz w:val="18"/>
          <w:szCs w:val="18"/>
          <w:lang w:val="es-CO"/>
        </w:rPr>
      </w:pPr>
      <w:r w:rsidRPr="00CD3788">
        <w:rPr>
          <w:rStyle w:val="Refdenotaalpie"/>
          <w:rFonts w:ascii="Arial" w:hAnsi="Arial" w:cs="Arial"/>
          <w:sz w:val="18"/>
          <w:szCs w:val="18"/>
        </w:rPr>
        <w:footnoteRef/>
      </w:r>
      <w:r w:rsidRPr="00CD3788">
        <w:rPr>
          <w:rFonts w:ascii="Arial" w:hAnsi="Arial" w:cs="Arial"/>
          <w:sz w:val="18"/>
          <w:szCs w:val="18"/>
        </w:rPr>
        <w:t xml:space="preserve"> </w:t>
      </w:r>
      <w:r w:rsidRPr="00CD3788">
        <w:rPr>
          <w:rFonts w:ascii="Arial" w:hAnsi="Arial" w:cs="Arial"/>
          <w:sz w:val="18"/>
          <w:szCs w:val="18"/>
          <w:lang w:val="es-CO"/>
        </w:rPr>
        <w:t>Folios 32-269, archivo electrónico: “D 29 FAMISANAR EPS EXTEMPORANEIDAD Y OTRAS CAUSALES LAB”, del expediente digital disponible en la plataforma SAMAI.</w:t>
      </w:r>
    </w:p>
  </w:footnote>
  <w:footnote w:id="29">
    <w:p w14:paraId="19475E90" w14:textId="6EBE5718" w:rsidR="00127399" w:rsidRPr="00CD3788" w:rsidRDefault="00127399" w:rsidP="00CD3788">
      <w:pPr>
        <w:pStyle w:val="Textonotapie"/>
        <w:spacing w:after="120"/>
        <w:jc w:val="both"/>
        <w:rPr>
          <w:rFonts w:ascii="Arial" w:hAnsi="Arial" w:cs="Arial"/>
          <w:sz w:val="18"/>
          <w:szCs w:val="18"/>
          <w:lang w:val="es-MX"/>
        </w:rPr>
      </w:pPr>
      <w:r w:rsidRPr="00CD3788">
        <w:rPr>
          <w:rStyle w:val="Refdenotaalpie"/>
          <w:rFonts w:ascii="Arial" w:hAnsi="Arial" w:cs="Arial"/>
          <w:sz w:val="18"/>
          <w:szCs w:val="18"/>
        </w:rPr>
        <w:footnoteRef/>
      </w:r>
      <w:r w:rsidRPr="00CD3788">
        <w:rPr>
          <w:rFonts w:ascii="Arial" w:hAnsi="Arial" w:cs="Arial"/>
          <w:sz w:val="18"/>
          <w:szCs w:val="18"/>
        </w:rPr>
        <w:t xml:space="preserve"> Consejo de Estado, Sala de lo Contencioso Administrativo, Sección Tercera, Sala Plena, providencia de veinte (20) de abril de dos mil veintitrés (2023), Rad. No: 250002326000201200291 01 (55085), C. P.: Guillermo Sánchez Luque.</w:t>
      </w:r>
    </w:p>
  </w:footnote>
  <w:footnote w:id="30">
    <w:p w14:paraId="7C707A1E" w14:textId="6B8146D2" w:rsidR="00552EEB" w:rsidRPr="00CD3788" w:rsidRDefault="00552EEB" w:rsidP="00CD3788">
      <w:pPr>
        <w:pStyle w:val="Textonotapie"/>
        <w:spacing w:after="120"/>
        <w:jc w:val="both"/>
        <w:rPr>
          <w:rFonts w:ascii="Arial" w:hAnsi="Arial" w:cs="Arial"/>
          <w:sz w:val="18"/>
          <w:szCs w:val="18"/>
          <w:lang w:val="es-CO"/>
        </w:rPr>
      </w:pPr>
      <w:r w:rsidRPr="00CD3788">
        <w:rPr>
          <w:rStyle w:val="Refdenotaalpie"/>
          <w:rFonts w:ascii="Arial" w:hAnsi="Arial" w:cs="Arial"/>
          <w:sz w:val="18"/>
          <w:szCs w:val="18"/>
        </w:rPr>
        <w:footnoteRef/>
      </w:r>
      <w:r w:rsidRPr="00CD3788">
        <w:rPr>
          <w:rFonts w:ascii="Arial" w:hAnsi="Arial" w:cs="Arial"/>
          <w:sz w:val="18"/>
          <w:szCs w:val="18"/>
        </w:rPr>
        <w:t xml:space="preserve"> </w:t>
      </w:r>
      <w:r w:rsidRPr="00CD3788">
        <w:rPr>
          <w:rFonts w:ascii="Arial" w:hAnsi="Arial" w:cs="Arial"/>
          <w:sz w:val="18"/>
          <w:szCs w:val="18"/>
          <w:lang w:val="es-CO"/>
        </w:rPr>
        <w:t>Consejo de Estado, Sala de lo Contencioso Administrativo, Sección Tercera, Sentencia de dos (2) de julio de dos mil veintiuno (2021), Rad. No. 200012331000201200109 01 (47986), C. P.: Jaime Enrique Rodríguez Navas.</w:t>
      </w:r>
    </w:p>
  </w:footnote>
  <w:footnote w:id="31">
    <w:p w14:paraId="6C48CF9C" w14:textId="7167F022" w:rsidR="00552EEB" w:rsidRPr="00CD3788" w:rsidRDefault="00552EEB" w:rsidP="00CD3788">
      <w:pPr>
        <w:pStyle w:val="Textonotapie"/>
        <w:spacing w:after="120"/>
        <w:jc w:val="both"/>
        <w:rPr>
          <w:rFonts w:ascii="Arial" w:hAnsi="Arial" w:cs="Arial"/>
          <w:sz w:val="18"/>
          <w:szCs w:val="18"/>
          <w:lang w:val="es-CO"/>
        </w:rPr>
      </w:pPr>
      <w:r w:rsidRPr="00CD3788">
        <w:rPr>
          <w:rStyle w:val="Refdenotaalpie"/>
          <w:rFonts w:ascii="Arial" w:hAnsi="Arial" w:cs="Arial"/>
          <w:sz w:val="18"/>
          <w:szCs w:val="18"/>
        </w:rPr>
        <w:footnoteRef/>
      </w:r>
      <w:r w:rsidRPr="00CD3788">
        <w:rPr>
          <w:rFonts w:ascii="Arial" w:hAnsi="Arial" w:cs="Arial"/>
          <w:sz w:val="18"/>
          <w:szCs w:val="18"/>
        </w:rPr>
        <w:t xml:space="preserve"> Consejo de Estado, Sala de lo Contencioso Administrativo, Sección Tercera, Sentencia de diez (10) de marzo de dos mil veintiuno (2021), Rad. No. 250002326000201000050 01(46732); C. P.: Guillermo Sánchez Luque.</w:t>
      </w:r>
    </w:p>
  </w:footnote>
  <w:footnote w:id="32">
    <w:p w14:paraId="198ED52A" w14:textId="3BD41EEF" w:rsidR="00374492" w:rsidRPr="00CD3788" w:rsidRDefault="00374492" w:rsidP="00CD3788">
      <w:pPr>
        <w:pStyle w:val="Textonotapie"/>
        <w:spacing w:after="120"/>
        <w:jc w:val="both"/>
        <w:rPr>
          <w:rFonts w:ascii="Arial" w:hAnsi="Arial" w:cs="Arial"/>
          <w:sz w:val="18"/>
          <w:szCs w:val="18"/>
          <w:lang w:val="es-MX"/>
        </w:rPr>
      </w:pPr>
      <w:r w:rsidRPr="00CD3788">
        <w:rPr>
          <w:rStyle w:val="Refdenotaalpie"/>
          <w:rFonts w:ascii="Arial" w:hAnsi="Arial" w:cs="Arial"/>
          <w:sz w:val="18"/>
          <w:szCs w:val="18"/>
        </w:rPr>
        <w:footnoteRef/>
      </w:r>
      <w:r w:rsidRPr="00CD3788">
        <w:rPr>
          <w:rFonts w:ascii="Arial" w:hAnsi="Arial" w:cs="Arial"/>
          <w:sz w:val="18"/>
          <w:szCs w:val="18"/>
        </w:rPr>
        <w:t xml:space="preserve"> </w:t>
      </w:r>
      <w:r w:rsidRPr="00CD3788">
        <w:rPr>
          <w:rFonts w:ascii="Arial" w:hAnsi="Arial" w:cs="Arial"/>
          <w:sz w:val="18"/>
          <w:szCs w:val="18"/>
          <w:lang w:val="es-MX"/>
        </w:rPr>
        <w:t>Ibídem.</w:t>
      </w:r>
    </w:p>
  </w:footnote>
  <w:footnote w:id="33">
    <w:p w14:paraId="46D93AEF" w14:textId="77777777" w:rsidR="001240C4" w:rsidRPr="00CD3788" w:rsidRDefault="001240C4" w:rsidP="00CD3788">
      <w:pPr>
        <w:pStyle w:val="Textonotapie"/>
        <w:spacing w:after="120"/>
        <w:jc w:val="both"/>
        <w:rPr>
          <w:rFonts w:ascii="Arial" w:hAnsi="Arial" w:cs="Arial"/>
          <w:sz w:val="18"/>
          <w:szCs w:val="18"/>
          <w:lang w:val="es-MX"/>
        </w:rPr>
      </w:pPr>
      <w:r w:rsidRPr="00CD3788">
        <w:rPr>
          <w:rStyle w:val="Refdenotaalpie"/>
          <w:rFonts w:ascii="Arial" w:hAnsi="Arial" w:cs="Arial"/>
          <w:sz w:val="18"/>
          <w:szCs w:val="18"/>
        </w:rPr>
        <w:footnoteRef/>
      </w:r>
      <w:r w:rsidRPr="00CD3788">
        <w:rPr>
          <w:rFonts w:ascii="Arial" w:hAnsi="Arial" w:cs="Arial"/>
          <w:sz w:val="18"/>
          <w:szCs w:val="18"/>
        </w:rPr>
        <w:t xml:space="preserve"> Cfr. Consejo de Estado, Sección Tercera, sentencia del 13 de mayo de 2009, Rad. 27.422 [fundamento jurídico 2] y sentencia del 13 de mayo de 2009, Rad. 15.652 [fundamento jurídico II], con salvamento de voto. En el mismo sentido, Consejo de Estado, Sección Tercera, sentencia del 13 de septiembre de 2021, Rad. 55608 [fundamento jurídico 5], con votos particulares.</w:t>
      </w:r>
    </w:p>
  </w:footnote>
  <w:footnote w:id="34">
    <w:p w14:paraId="2E43414E" w14:textId="77777777" w:rsidR="00552EEB" w:rsidRPr="00CD3788" w:rsidRDefault="00552EEB" w:rsidP="00CD3788">
      <w:pPr>
        <w:pStyle w:val="Textonotapie"/>
        <w:spacing w:after="120"/>
        <w:jc w:val="both"/>
        <w:rPr>
          <w:rFonts w:ascii="Arial" w:hAnsi="Arial" w:cs="Arial"/>
          <w:sz w:val="18"/>
          <w:szCs w:val="18"/>
          <w:lang w:val="es-CO"/>
        </w:rPr>
      </w:pPr>
      <w:r w:rsidRPr="00CD3788">
        <w:rPr>
          <w:rStyle w:val="Refdenotaalpie"/>
          <w:rFonts w:ascii="Arial" w:hAnsi="Arial" w:cs="Arial"/>
          <w:sz w:val="18"/>
          <w:szCs w:val="18"/>
        </w:rPr>
        <w:footnoteRef/>
      </w:r>
      <w:r w:rsidRPr="00CD3788">
        <w:rPr>
          <w:rFonts w:ascii="Arial" w:hAnsi="Arial" w:cs="Arial"/>
          <w:sz w:val="18"/>
          <w:szCs w:val="18"/>
        </w:rPr>
        <w:t xml:space="preserve"> CONSTANCIA: La presente providencia fue firmada electrónicamente por los magistrados que conforman la presente sala en la plataforma SAMAI. En consecuencia, se garantiza la autenticidad, integridad, conservación, y posterior consulta, de conformidad con el artículo 186 del CPACA.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F4BCFA" w14:textId="36CCE412" w:rsidR="00552EEB" w:rsidRDefault="00552EEB">
    <w:pPr>
      <w:pStyle w:val="Encabezado"/>
      <w:rPr>
        <w:sz w:val="18"/>
        <w:szCs w:val="18"/>
      </w:rPr>
    </w:pPr>
  </w:p>
  <w:p w14:paraId="46CEA28D" w14:textId="5FA2E7DC" w:rsidR="007C53FF" w:rsidRPr="007C53FF" w:rsidRDefault="007C53FF" w:rsidP="007C53FF">
    <w:pPr>
      <w:pStyle w:val="Encabezado"/>
      <w:rPr>
        <w:sz w:val="18"/>
        <w:szCs w:val="18"/>
      </w:rPr>
    </w:pPr>
    <w:r w:rsidRPr="007C53FF">
      <w:rPr>
        <w:b/>
        <w:sz w:val="18"/>
        <w:szCs w:val="18"/>
      </w:rPr>
      <w:t>Expediente:</w:t>
    </w:r>
    <w:r>
      <w:rPr>
        <w:b/>
        <w:sz w:val="18"/>
        <w:szCs w:val="18"/>
      </w:rPr>
      <w:t xml:space="preserve"> </w:t>
    </w:r>
    <w:r w:rsidRPr="007C53FF">
      <w:rPr>
        <w:sz w:val="18"/>
        <w:szCs w:val="18"/>
      </w:rPr>
      <w:t>250002326000</w:t>
    </w:r>
    <w:r w:rsidRPr="007C53FF">
      <w:rPr>
        <w:b/>
        <w:sz w:val="18"/>
        <w:szCs w:val="18"/>
      </w:rPr>
      <w:t>2009</w:t>
    </w:r>
    <w:r w:rsidRPr="007C53FF">
      <w:rPr>
        <w:sz w:val="18"/>
        <w:szCs w:val="18"/>
      </w:rPr>
      <w:t>0</w:t>
    </w:r>
    <w:r w:rsidRPr="007C53FF">
      <w:rPr>
        <w:b/>
        <w:sz w:val="18"/>
        <w:szCs w:val="18"/>
      </w:rPr>
      <w:t>1009</w:t>
    </w:r>
    <w:r w:rsidRPr="007C53FF">
      <w:rPr>
        <w:sz w:val="18"/>
        <w:szCs w:val="18"/>
      </w:rPr>
      <w:t xml:space="preserve"> 01</w:t>
    </w:r>
  </w:p>
  <w:p w14:paraId="003ED092" w14:textId="23761AA7" w:rsidR="007C53FF" w:rsidRPr="007C53FF" w:rsidRDefault="007C53FF" w:rsidP="007C53FF">
    <w:pPr>
      <w:pStyle w:val="Encabezado"/>
      <w:rPr>
        <w:sz w:val="18"/>
        <w:szCs w:val="18"/>
      </w:rPr>
    </w:pPr>
    <w:r w:rsidRPr="007C53FF">
      <w:rPr>
        <w:b/>
        <w:sz w:val="18"/>
        <w:szCs w:val="18"/>
      </w:rPr>
      <w:t>Demandante:</w:t>
    </w:r>
    <w:r>
      <w:rPr>
        <w:sz w:val="18"/>
        <w:szCs w:val="18"/>
      </w:rPr>
      <w:t xml:space="preserve"> </w:t>
    </w:r>
    <w:r w:rsidRPr="007C53FF">
      <w:rPr>
        <w:sz w:val="18"/>
        <w:szCs w:val="18"/>
      </w:rPr>
      <w:t xml:space="preserve">COLMÉDICA EPS </w:t>
    </w:r>
  </w:p>
  <w:p w14:paraId="6D565822" w14:textId="0424B908" w:rsidR="007C53FF" w:rsidRDefault="007C53FF" w:rsidP="007C53FF">
    <w:pPr>
      <w:pStyle w:val="Encabezado"/>
      <w:rPr>
        <w:sz w:val="18"/>
        <w:szCs w:val="18"/>
      </w:rPr>
    </w:pPr>
    <w:r w:rsidRPr="00E62F62">
      <w:rPr>
        <w:b/>
        <w:sz w:val="18"/>
        <w:szCs w:val="18"/>
      </w:rPr>
      <w:t>Demandados:</w:t>
    </w:r>
    <w:r w:rsidR="00E62F62">
      <w:rPr>
        <w:sz w:val="18"/>
        <w:szCs w:val="18"/>
      </w:rPr>
      <w:t xml:space="preserve"> </w:t>
    </w:r>
    <w:r w:rsidRPr="007C53FF">
      <w:rPr>
        <w:sz w:val="18"/>
        <w:szCs w:val="18"/>
      </w:rPr>
      <w:t>Nación – Ministerio de Salud y Protección Social y otros</w:t>
    </w:r>
  </w:p>
  <w:p w14:paraId="5EEB560F" w14:textId="05516F32" w:rsidR="007C53FF" w:rsidRDefault="007C53FF">
    <w:pPr>
      <w:pStyle w:val="Encabezado"/>
      <w:rPr>
        <w:sz w:val="18"/>
        <w:szCs w:val="18"/>
      </w:rPr>
    </w:pPr>
  </w:p>
  <w:p w14:paraId="2C43B3B3" w14:textId="77777777" w:rsidR="00552EEB" w:rsidRPr="00FA6705" w:rsidRDefault="00552EEB">
    <w:pPr>
      <w:pStyle w:val="Encabezado"/>
      <w:rPr>
        <w:sz w:val="18"/>
        <w:szCs w:val="1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A7D90"/>
    <w:multiLevelType w:val="multilevel"/>
    <w:tmpl w:val="BC7467C2"/>
    <w:lvl w:ilvl="0">
      <w:start w:val="1"/>
      <w:numFmt w:val="upperRoman"/>
      <w:lvlText w:val="%1."/>
      <w:lvlJc w:val="left"/>
      <w:pPr>
        <w:ind w:left="2183" w:hanging="720"/>
      </w:pPr>
      <w:rPr>
        <w:rFonts w:hint="default"/>
      </w:rPr>
    </w:lvl>
    <w:lvl w:ilvl="1">
      <w:start w:val="1"/>
      <w:numFmt w:val="decimal"/>
      <w:isLgl/>
      <w:lvlText w:val="%1.%2."/>
      <w:lvlJc w:val="left"/>
      <w:pPr>
        <w:ind w:left="862" w:hanging="720"/>
      </w:pPr>
      <w:rPr>
        <w:rFonts w:hint="default"/>
        <w:b/>
        <w:bCs/>
      </w:rPr>
    </w:lvl>
    <w:lvl w:ilvl="2">
      <w:start w:val="1"/>
      <w:numFmt w:val="decimal"/>
      <w:isLgl/>
      <w:lvlText w:val="%1.%2.%3."/>
      <w:lvlJc w:val="left"/>
      <w:pPr>
        <w:ind w:left="2183" w:hanging="720"/>
      </w:pPr>
      <w:rPr>
        <w:rFonts w:hint="default"/>
      </w:rPr>
    </w:lvl>
    <w:lvl w:ilvl="3">
      <w:start w:val="1"/>
      <w:numFmt w:val="decimal"/>
      <w:isLgl/>
      <w:lvlText w:val="%1.%2.%3.%4."/>
      <w:lvlJc w:val="left"/>
      <w:pPr>
        <w:ind w:left="2543" w:hanging="1080"/>
      </w:pPr>
      <w:rPr>
        <w:rFonts w:hint="default"/>
      </w:rPr>
    </w:lvl>
    <w:lvl w:ilvl="4">
      <w:start w:val="1"/>
      <w:numFmt w:val="decimal"/>
      <w:isLgl/>
      <w:lvlText w:val="%1.%2.%3.%4.%5."/>
      <w:lvlJc w:val="left"/>
      <w:pPr>
        <w:ind w:left="2543" w:hanging="1080"/>
      </w:pPr>
      <w:rPr>
        <w:rFonts w:hint="default"/>
      </w:rPr>
    </w:lvl>
    <w:lvl w:ilvl="5">
      <w:start w:val="1"/>
      <w:numFmt w:val="decimal"/>
      <w:isLgl/>
      <w:lvlText w:val="%1.%2.%3.%4.%5.%6."/>
      <w:lvlJc w:val="left"/>
      <w:pPr>
        <w:ind w:left="2903" w:hanging="1440"/>
      </w:pPr>
      <w:rPr>
        <w:rFonts w:hint="default"/>
      </w:rPr>
    </w:lvl>
    <w:lvl w:ilvl="6">
      <w:start w:val="1"/>
      <w:numFmt w:val="decimal"/>
      <w:isLgl/>
      <w:lvlText w:val="%1.%2.%3.%4.%5.%6.%7."/>
      <w:lvlJc w:val="left"/>
      <w:pPr>
        <w:ind w:left="2903" w:hanging="1440"/>
      </w:pPr>
      <w:rPr>
        <w:rFonts w:hint="default"/>
      </w:rPr>
    </w:lvl>
    <w:lvl w:ilvl="7">
      <w:start w:val="1"/>
      <w:numFmt w:val="decimal"/>
      <w:isLgl/>
      <w:lvlText w:val="%1.%2.%3.%4.%5.%6.%7.%8."/>
      <w:lvlJc w:val="left"/>
      <w:pPr>
        <w:ind w:left="3263" w:hanging="1800"/>
      </w:pPr>
      <w:rPr>
        <w:rFonts w:hint="default"/>
      </w:rPr>
    </w:lvl>
    <w:lvl w:ilvl="8">
      <w:start w:val="1"/>
      <w:numFmt w:val="decimal"/>
      <w:isLgl/>
      <w:lvlText w:val="%1.%2.%3.%4.%5.%6.%7.%8.%9."/>
      <w:lvlJc w:val="left"/>
      <w:pPr>
        <w:ind w:left="3263" w:hanging="1800"/>
      </w:pPr>
      <w:rPr>
        <w:rFonts w:hint="default"/>
      </w:rPr>
    </w:lvl>
  </w:abstractNum>
  <w:abstractNum w:abstractNumId="1" w15:restartNumberingAfterBreak="0">
    <w:nsid w:val="11B80247"/>
    <w:multiLevelType w:val="hybridMultilevel"/>
    <w:tmpl w:val="1D9C3DB2"/>
    <w:lvl w:ilvl="0" w:tplc="20689FC2">
      <w:numFmt w:val="bullet"/>
      <w:lvlText w:val="-"/>
      <w:lvlJc w:val="left"/>
      <w:pPr>
        <w:ind w:left="360" w:hanging="360"/>
      </w:pPr>
      <w:rPr>
        <w:rFonts w:ascii="Arial MT" w:eastAsia="Arial MT" w:hAnsi="Arial MT" w:cs="Arial MT" w:hint="default"/>
        <w:w w:val="99"/>
        <w:sz w:val="24"/>
        <w:szCs w:val="24"/>
        <w:lang w:val="es-ES" w:eastAsia="en-US" w:bidi="ar-SA"/>
      </w:rPr>
    </w:lvl>
    <w:lvl w:ilvl="1" w:tplc="87902906">
      <w:numFmt w:val="bullet"/>
      <w:lvlText w:val="•"/>
      <w:lvlJc w:val="left"/>
      <w:pPr>
        <w:ind w:left="1246" w:hanging="360"/>
      </w:pPr>
      <w:rPr>
        <w:rFonts w:hint="default"/>
        <w:lang w:val="es-ES" w:eastAsia="en-US" w:bidi="ar-SA"/>
      </w:rPr>
    </w:lvl>
    <w:lvl w:ilvl="2" w:tplc="0F94EEFA">
      <w:numFmt w:val="bullet"/>
      <w:lvlText w:val="•"/>
      <w:lvlJc w:val="left"/>
      <w:pPr>
        <w:ind w:left="2134" w:hanging="360"/>
      </w:pPr>
      <w:rPr>
        <w:rFonts w:hint="default"/>
        <w:lang w:val="es-ES" w:eastAsia="en-US" w:bidi="ar-SA"/>
      </w:rPr>
    </w:lvl>
    <w:lvl w:ilvl="3" w:tplc="82BC08A4">
      <w:numFmt w:val="bullet"/>
      <w:lvlText w:val="•"/>
      <w:lvlJc w:val="left"/>
      <w:pPr>
        <w:ind w:left="3022" w:hanging="360"/>
      </w:pPr>
      <w:rPr>
        <w:rFonts w:hint="default"/>
        <w:lang w:val="es-ES" w:eastAsia="en-US" w:bidi="ar-SA"/>
      </w:rPr>
    </w:lvl>
    <w:lvl w:ilvl="4" w:tplc="B72C884E">
      <w:numFmt w:val="bullet"/>
      <w:lvlText w:val="•"/>
      <w:lvlJc w:val="left"/>
      <w:pPr>
        <w:ind w:left="3910" w:hanging="360"/>
      </w:pPr>
      <w:rPr>
        <w:rFonts w:hint="default"/>
        <w:lang w:val="es-ES" w:eastAsia="en-US" w:bidi="ar-SA"/>
      </w:rPr>
    </w:lvl>
    <w:lvl w:ilvl="5" w:tplc="BCFA4F00">
      <w:numFmt w:val="bullet"/>
      <w:lvlText w:val="•"/>
      <w:lvlJc w:val="left"/>
      <w:pPr>
        <w:ind w:left="4799" w:hanging="360"/>
      </w:pPr>
      <w:rPr>
        <w:rFonts w:hint="default"/>
        <w:lang w:val="es-ES" w:eastAsia="en-US" w:bidi="ar-SA"/>
      </w:rPr>
    </w:lvl>
    <w:lvl w:ilvl="6" w:tplc="3180557C">
      <w:numFmt w:val="bullet"/>
      <w:lvlText w:val="•"/>
      <w:lvlJc w:val="left"/>
      <w:pPr>
        <w:ind w:left="5687" w:hanging="360"/>
      </w:pPr>
      <w:rPr>
        <w:rFonts w:hint="default"/>
        <w:lang w:val="es-ES" w:eastAsia="en-US" w:bidi="ar-SA"/>
      </w:rPr>
    </w:lvl>
    <w:lvl w:ilvl="7" w:tplc="02FE200A">
      <w:numFmt w:val="bullet"/>
      <w:lvlText w:val="•"/>
      <w:lvlJc w:val="left"/>
      <w:pPr>
        <w:ind w:left="6575" w:hanging="360"/>
      </w:pPr>
      <w:rPr>
        <w:rFonts w:hint="default"/>
        <w:lang w:val="es-ES" w:eastAsia="en-US" w:bidi="ar-SA"/>
      </w:rPr>
    </w:lvl>
    <w:lvl w:ilvl="8" w:tplc="84A65EAC">
      <w:numFmt w:val="bullet"/>
      <w:lvlText w:val="•"/>
      <w:lvlJc w:val="left"/>
      <w:pPr>
        <w:ind w:left="7463" w:hanging="360"/>
      </w:pPr>
      <w:rPr>
        <w:rFonts w:hint="default"/>
        <w:lang w:val="es-ES" w:eastAsia="en-US" w:bidi="ar-SA"/>
      </w:rPr>
    </w:lvl>
  </w:abstractNum>
  <w:abstractNum w:abstractNumId="2" w15:restartNumberingAfterBreak="0">
    <w:nsid w:val="18094C8F"/>
    <w:multiLevelType w:val="hybridMultilevel"/>
    <w:tmpl w:val="6BCE26DE"/>
    <w:lvl w:ilvl="0" w:tplc="0C0A000F">
      <w:start w:val="1"/>
      <w:numFmt w:val="decimal"/>
      <w:lvlText w:val="%1."/>
      <w:lvlJc w:val="left"/>
      <w:pPr>
        <w:ind w:left="720" w:hanging="360"/>
      </w:pPr>
    </w:lvl>
    <w:lvl w:ilvl="1" w:tplc="7DBE5422">
      <w:start w:val="1"/>
      <w:numFmt w:val="decimal"/>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3643056"/>
    <w:multiLevelType w:val="hybridMultilevel"/>
    <w:tmpl w:val="2916B326"/>
    <w:lvl w:ilvl="0" w:tplc="0409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A3C4E7D"/>
    <w:multiLevelType w:val="hybridMultilevel"/>
    <w:tmpl w:val="A4302D54"/>
    <w:lvl w:ilvl="0" w:tplc="0C0A000F">
      <w:start w:val="1"/>
      <w:numFmt w:val="decimal"/>
      <w:lvlText w:val="%1."/>
      <w:lvlJc w:val="left"/>
      <w:pPr>
        <w:ind w:left="720" w:hanging="360"/>
      </w:pPr>
      <w:rPr>
        <w:rFonts w:hint="default"/>
      </w:rPr>
    </w:lvl>
    <w:lvl w:ilvl="1" w:tplc="24CE60E6">
      <w:start w:val="1"/>
      <w:numFmt w:val="decimal"/>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0BA5709"/>
    <w:multiLevelType w:val="multilevel"/>
    <w:tmpl w:val="BC7467C2"/>
    <w:lvl w:ilvl="0">
      <w:start w:val="1"/>
      <w:numFmt w:val="upperRoman"/>
      <w:lvlText w:val="%1."/>
      <w:lvlJc w:val="left"/>
      <w:pPr>
        <w:ind w:left="2183" w:hanging="720"/>
      </w:pPr>
      <w:rPr>
        <w:rFonts w:hint="default"/>
      </w:rPr>
    </w:lvl>
    <w:lvl w:ilvl="1">
      <w:start w:val="1"/>
      <w:numFmt w:val="decimal"/>
      <w:isLgl/>
      <w:lvlText w:val="%1.%2."/>
      <w:lvlJc w:val="left"/>
      <w:pPr>
        <w:ind w:left="862" w:hanging="720"/>
      </w:pPr>
      <w:rPr>
        <w:rFonts w:hint="default"/>
        <w:b/>
        <w:bCs/>
      </w:rPr>
    </w:lvl>
    <w:lvl w:ilvl="2">
      <w:start w:val="1"/>
      <w:numFmt w:val="decimal"/>
      <w:isLgl/>
      <w:lvlText w:val="%1.%2.%3."/>
      <w:lvlJc w:val="left"/>
      <w:pPr>
        <w:ind w:left="2183" w:hanging="720"/>
      </w:pPr>
      <w:rPr>
        <w:rFonts w:hint="default"/>
      </w:rPr>
    </w:lvl>
    <w:lvl w:ilvl="3">
      <w:start w:val="1"/>
      <w:numFmt w:val="decimal"/>
      <w:isLgl/>
      <w:lvlText w:val="%1.%2.%3.%4."/>
      <w:lvlJc w:val="left"/>
      <w:pPr>
        <w:ind w:left="2543" w:hanging="1080"/>
      </w:pPr>
      <w:rPr>
        <w:rFonts w:hint="default"/>
      </w:rPr>
    </w:lvl>
    <w:lvl w:ilvl="4">
      <w:start w:val="1"/>
      <w:numFmt w:val="decimal"/>
      <w:isLgl/>
      <w:lvlText w:val="%1.%2.%3.%4.%5."/>
      <w:lvlJc w:val="left"/>
      <w:pPr>
        <w:ind w:left="2543" w:hanging="1080"/>
      </w:pPr>
      <w:rPr>
        <w:rFonts w:hint="default"/>
      </w:rPr>
    </w:lvl>
    <w:lvl w:ilvl="5">
      <w:start w:val="1"/>
      <w:numFmt w:val="decimal"/>
      <w:isLgl/>
      <w:lvlText w:val="%1.%2.%3.%4.%5.%6."/>
      <w:lvlJc w:val="left"/>
      <w:pPr>
        <w:ind w:left="2903" w:hanging="1440"/>
      </w:pPr>
      <w:rPr>
        <w:rFonts w:hint="default"/>
      </w:rPr>
    </w:lvl>
    <w:lvl w:ilvl="6">
      <w:start w:val="1"/>
      <w:numFmt w:val="decimal"/>
      <w:isLgl/>
      <w:lvlText w:val="%1.%2.%3.%4.%5.%6.%7."/>
      <w:lvlJc w:val="left"/>
      <w:pPr>
        <w:ind w:left="2903" w:hanging="1440"/>
      </w:pPr>
      <w:rPr>
        <w:rFonts w:hint="default"/>
      </w:rPr>
    </w:lvl>
    <w:lvl w:ilvl="7">
      <w:start w:val="1"/>
      <w:numFmt w:val="decimal"/>
      <w:isLgl/>
      <w:lvlText w:val="%1.%2.%3.%4.%5.%6.%7.%8."/>
      <w:lvlJc w:val="left"/>
      <w:pPr>
        <w:ind w:left="3263" w:hanging="1800"/>
      </w:pPr>
      <w:rPr>
        <w:rFonts w:hint="default"/>
      </w:rPr>
    </w:lvl>
    <w:lvl w:ilvl="8">
      <w:start w:val="1"/>
      <w:numFmt w:val="decimal"/>
      <w:isLgl/>
      <w:lvlText w:val="%1.%2.%3.%4.%5.%6.%7.%8.%9."/>
      <w:lvlJc w:val="left"/>
      <w:pPr>
        <w:ind w:left="3263" w:hanging="1800"/>
      </w:pPr>
      <w:rPr>
        <w:rFonts w:hint="default"/>
      </w:rPr>
    </w:lvl>
  </w:abstractNum>
  <w:abstractNum w:abstractNumId="6" w15:restartNumberingAfterBreak="0">
    <w:nsid w:val="43817671"/>
    <w:multiLevelType w:val="hybridMultilevel"/>
    <w:tmpl w:val="58B8F914"/>
    <w:lvl w:ilvl="0" w:tplc="0409000F">
      <w:start w:val="1"/>
      <w:numFmt w:val="decimal"/>
      <w:lvlText w:val="%1."/>
      <w:lvlJc w:val="left"/>
      <w:pPr>
        <w:ind w:left="1440" w:hanging="360"/>
      </w:pPr>
    </w:lvl>
    <w:lvl w:ilvl="1" w:tplc="0C0A0019">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7" w15:restartNumberingAfterBreak="0">
    <w:nsid w:val="4B1A56BF"/>
    <w:multiLevelType w:val="hybridMultilevel"/>
    <w:tmpl w:val="A322BE44"/>
    <w:lvl w:ilvl="0" w:tplc="3E36101E">
      <w:start w:val="1"/>
      <w:numFmt w:val="decimal"/>
      <w:lvlText w:val="%1."/>
      <w:lvlJc w:val="left"/>
      <w:pPr>
        <w:ind w:left="821" w:hanging="349"/>
        <w:jc w:val="left"/>
      </w:pPr>
      <w:rPr>
        <w:rFonts w:ascii="Tahoma" w:eastAsia="Tahoma" w:hAnsi="Tahoma" w:cs="Tahoma" w:hint="default"/>
        <w:b/>
        <w:bCs/>
        <w:spacing w:val="0"/>
        <w:w w:val="88"/>
        <w:sz w:val="24"/>
        <w:szCs w:val="24"/>
        <w:lang w:val="es-ES" w:eastAsia="en-US" w:bidi="ar-SA"/>
      </w:rPr>
    </w:lvl>
    <w:lvl w:ilvl="1" w:tplc="E2845D3E">
      <w:start w:val="1"/>
      <w:numFmt w:val="decimal"/>
      <w:lvlText w:val="%2."/>
      <w:lvlJc w:val="left"/>
      <w:pPr>
        <w:ind w:left="1104" w:hanging="296"/>
        <w:jc w:val="left"/>
      </w:pPr>
      <w:rPr>
        <w:rFonts w:ascii="Arial" w:eastAsia="Verdana" w:hAnsi="Arial" w:cs="Arial" w:hint="default"/>
        <w:i/>
        <w:iCs/>
        <w:w w:val="76"/>
        <w:sz w:val="22"/>
        <w:szCs w:val="22"/>
        <w:lang w:val="es-ES" w:eastAsia="en-US" w:bidi="ar-SA"/>
      </w:rPr>
    </w:lvl>
    <w:lvl w:ilvl="2" w:tplc="A95CD47C">
      <w:numFmt w:val="bullet"/>
      <w:lvlText w:val="•"/>
      <w:lvlJc w:val="left"/>
      <w:pPr>
        <w:ind w:left="1984" w:hanging="296"/>
      </w:pPr>
      <w:rPr>
        <w:rFonts w:hint="default"/>
        <w:lang w:val="es-ES" w:eastAsia="en-US" w:bidi="ar-SA"/>
      </w:rPr>
    </w:lvl>
    <w:lvl w:ilvl="3" w:tplc="45ECC784">
      <w:numFmt w:val="bullet"/>
      <w:lvlText w:val="•"/>
      <w:lvlJc w:val="left"/>
      <w:pPr>
        <w:ind w:left="2869" w:hanging="296"/>
      </w:pPr>
      <w:rPr>
        <w:rFonts w:hint="default"/>
        <w:lang w:val="es-ES" w:eastAsia="en-US" w:bidi="ar-SA"/>
      </w:rPr>
    </w:lvl>
    <w:lvl w:ilvl="4" w:tplc="8E2A59B6">
      <w:numFmt w:val="bullet"/>
      <w:lvlText w:val="•"/>
      <w:lvlJc w:val="left"/>
      <w:pPr>
        <w:ind w:left="3754" w:hanging="296"/>
      </w:pPr>
      <w:rPr>
        <w:rFonts w:hint="default"/>
        <w:lang w:val="es-ES" w:eastAsia="en-US" w:bidi="ar-SA"/>
      </w:rPr>
    </w:lvl>
    <w:lvl w:ilvl="5" w:tplc="24E27CC8">
      <w:numFmt w:val="bullet"/>
      <w:lvlText w:val="•"/>
      <w:lvlJc w:val="left"/>
      <w:pPr>
        <w:ind w:left="4639" w:hanging="296"/>
      </w:pPr>
      <w:rPr>
        <w:rFonts w:hint="default"/>
        <w:lang w:val="es-ES" w:eastAsia="en-US" w:bidi="ar-SA"/>
      </w:rPr>
    </w:lvl>
    <w:lvl w:ilvl="6" w:tplc="7FE63E86">
      <w:numFmt w:val="bullet"/>
      <w:lvlText w:val="•"/>
      <w:lvlJc w:val="left"/>
      <w:pPr>
        <w:ind w:left="5524" w:hanging="296"/>
      </w:pPr>
      <w:rPr>
        <w:rFonts w:hint="default"/>
        <w:lang w:val="es-ES" w:eastAsia="en-US" w:bidi="ar-SA"/>
      </w:rPr>
    </w:lvl>
    <w:lvl w:ilvl="7" w:tplc="0714E45C">
      <w:numFmt w:val="bullet"/>
      <w:lvlText w:val="•"/>
      <w:lvlJc w:val="left"/>
      <w:pPr>
        <w:ind w:left="6409" w:hanging="296"/>
      </w:pPr>
      <w:rPr>
        <w:rFonts w:hint="default"/>
        <w:lang w:val="es-ES" w:eastAsia="en-US" w:bidi="ar-SA"/>
      </w:rPr>
    </w:lvl>
    <w:lvl w:ilvl="8" w:tplc="476A2476">
      <w:numFmt w:val="bullet"/>
      <w:lvlText w:val="•"/>
      <w:lvlJc w:val="left"/>
      <w:pPr>
        <w:ind w:left="7294" w:hanging="296"/>
      </w:pPr>
      <w:rPr>
        <w:rFonts w:hint="default"/>
        <w:lang w:val="es-ES" w:eastAsia="en-US" w:bidi="ar-SA"/>
      </w:rPr>
    </w:lvl>
  </w:abstractNum>
  <w:abstractNum w:abstractNumId="8" w15:restartNumberingAfterBreak="0">
    <w:nsid w:val="4F884BF1"/>
    <w:multiLevelType w:val="hybridMultilevel"/>
    <w:tmpl w:val="CC9C25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3DE3821"/>
    <w:multiLevelType w:val="multilevel"/>
    <w:tmpl w:val="BC7467C2"/>
    <w:lvl w:ilvl="0">
      <w:start w:val="1"/>
      <w:numFmt w:val="upperRoman"/>
      <w:lvlText w:val="%1."/>
      <w:lvlJc w:val="left"/>
      <w:pPr>
        <w:ind w:left="2183" w:hanging="720"/>
      </w:pPr>
      <w:rPr>
        <w:rFonts w:hint="default"/>
      </w:rPr>
    </w:lvl>
    <w:lvl w:ilvl="1">
      <w:start w:val="1"/>
      <w:numFmt w:val="decimal"/>
      <w:isLgl/>
      <w:lvlText w:val="%1.%2."/>
      <w:lvlJc w:val="left"/>
      <w:pPr>
        <w:ind w:left="862" w:hanging="720"/>
      </w:pPr>
      <w:rPr>
        <w:rFonts w:hint="default"/>
        <w:b/>
        <w:bCs/>
      </w:rPr>
    </w:lvl>
    <w:lvl w:ilvl="2">
      <w:start w:val="1"/>
      <w:numFmt w:val="decimal"/>
      <w:isLgl/>
      <w:lvlText w:val="%1.%2.%3."/>
      <w:lvlJc w:val="left"/>
      <w:pPr>
        <w:ind w:left="2183" w:hanging="720"/>
      </w:pPr>
      <w:rPr>
        <w:rFonts w:hint="default"/>
      </w:rPr>
    </w:lvl>
    <w:lvl w:ilvl="3">
      <w:start w:val="1"/>
      <w:numFmt w:val="decimal"/>
      <w:isLgl/>
      <w:lvlText w:val="%1.%2.%3.%4."/>
      <w:lvlJc w:val="left"/>
      <w:pPr>
        <w:ind w:left="2543" w:hanging="1080"/>
      </w:pPr>
      <w:rPr>
        <w:rFonts w:hint="default"/>
      </w:rPr>
    </w:lvl>
    <w:lvl w:ilvl="4">
      <w:start w:val="1"/>
      <w:numFmt w:val="decimal"/>
      <w:isLgl/>
      <w:lvlText w:val="%1.%2.%3.%4.%5."/>
      <w:lvlJc w:val="left"/>
      <w:pPr>
        <w:ind w:left="2543" w:hanging="1080"/>
      </w:pPr>
      <w:rPr>
        <w:rFonts w:hint="default"/>
      </w:rPr>
    </w:lvl>
    <w:lvl w:ilvl="5">
      <w:start w:val="1"/>
      <w:numFmt w:val="decimal"/>
      <w:isLgl/>
      <w:lvlText w:val="%1.%2.%3.%4.%5.%6."/>
      <w:lvlJc w:val="left"/>
      <w:pPr>
        <w:ind w:left="2903" w:hanging="1440"/>
      </w:pPr>
      <w:rPr>
        <w:rFonts w:hint="default"/>
      </w:rPr>
    </w:lvl>
    <w:lvl w:ilvl="6">
      <w:start w:val="1"/>
      <w:numFmt w:val="decimal"/>
      <w:isLgl/>
      <w:lvlText w:val="%1.%2.%3.%4.%5.%6.%7."/>
      <w:lvlJc w:val="left"/>
      <w:pPr>
        <w:ind w:left="2903" w:hanging="1440"/>
      </w:pPr>
      <w:rPr>
        <w:rFonts w:hint="default"/>
      </w:rPr>
    </w:lvl>
    <w:lvl w:ilvl="7">
      <w:start w:val="1"/>
      <w:numFmt w:val="decimal"/>
      <w:isLgl/>
      <w:lvlText w:val="%1.%2.%3.%4.%5.%6.%7.%8."/>
      <w:lvlJc w:val="left"/>
      <w:pPr>
        <w:ind w:left="3263" w:hanging="1800"/>
      </w:pPr>
      <w:rPr>
        <w:rFonts w:hint="default"/>
      </w:rPr>
    </w:lvl>
    <w:lvl w:ilvl="8">
      <w:start w:val="1"/>
      <w:numFmt w:val="decimal"/>
      <w:isLgl/>
      <w:lvlText w:val="%1.%2.%3.%4.%5.%6.%7.%8.%9."/>
      <w:lvlJc w:val="left"/>
      <w:pPr>
        <w:ind w:left="3263" w:hanging="1800"/>
      </w:pPr>
      <w:rPr>
        <w:rFonts w:hint="default"/>
      </w:rPr>
    </w:lvl>
  </w:abstractNum>
  <w:abstractNum w:abstractNumId="10" w15:restartNumberingAfterBreak="0">
    <w:nsid w:val="5F3E0CC6"/>
    <w:multiLevelType w:val="hybridMultilevel"/>
    <w:tmpl w:val="E0640DF4"/>
    <w:lvl w:ilvl="0" w:tplc="EB9EB3BC">
      <w:start w:val="1"/>
      <w:numFmt w:val="decimal"/>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 w15:restartNumberingAfterBreak="0">
    <w:nsid w:val="64753A14"/>
    <w:multiLevelType w:val="multilevel"/>
    <w:tmpl w:val="86026BCC"/>
    <w:lvl w:ilvl="0">
      <w:start w:val="1"/>
      <w:numFmt w:val="decimal"/>
      <w:lvlText w:val="%1."/>
      <w:lvlJc w:val="left"/>
      <w:pPr>
        <w:ind w:left="1080" w:hanging="360"/>
      </w:pPr>
      <w:rPr>
        <w:rFonts w:hint="default"/>
      </w:rPr>
    </w:lvl>
    <w:lvl w:ilvl="1">
      <w:start w:val="3"/>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2" w15:restartNumberingAfterBreak="0">
    <w:nsid w:val="6FD457CB"/>
    <w:multiLevelType w:val="hybridMultilevel"/>
    <w:tmpl w:val="AA5AD430"/>
    <w:lvl w:ilvl="0" w:tplc="EDFEB7A0">
      <w:numFmt w:val="bullet"/>
      <w:lvlText w:val=""/>
      <w:lvlJc w:val="left"/>
      <w:pPr>
        <w:ind w:left="922" w:hanging="360"/>
      </w:pPr>
      <w:rPr>
        <w:rFonts w:ascii="Wingdings" w:eastAsia="Wingdings" w:hAnsi="Wingdings" w:cs="Wingdings" w:hint="default"/>
        <w:w w:val="100"/>
        <w:sz w:val="24"/>
        <w:szCs w:val="24"/>
        <w:lang w:val="es-ES" w:eastAsia="en-US" w:bidi="ar-SA"/>
      </w:rPr>
    </w:lvl>
    <w:lvl w:ilvl="1" w:tplc="F4B20C72">
      <w:numFmt w:val="bullet"/>
      <w:lvlText w:val="•"/>
      <w:lvlJc w:val="left"/>
      <w:pPr>
        <w:ind w:left="1808" w:hanging="360"/>
      </w:pPr>
      <w:rPr>
        <w:rFonts w:hint="default"/>
        <w:lang w:val="es-ES" w:eastAsia="en-US" w:bidi="ar-SA"/>
      </w:rPr>
    </w:lvl>
    <w:lvl w:ilvl="2" w:tplc="E862B5BC">
      <w:numFmt w:val="bullet"/>
      <w:lvlText w:val="•"/>
      <w:lvlJc w:val="left"/>
      <w:pPr>
        <w:ind w:left="2696" w:hanging="360"/>
      </w:pPr>
      <w:rPr>
        <w:rFonts w:hint="default"/>
        <w:lang w:val="es-ES" w:eastAsia="en-US" w:bidi="ar-SA"/>
      </w:rPr>
    </w:lvl>
    <w:lvl w:ilvl="3" w:tplc="9F2E4B02">
      <w:numFmt w:val="bullet"/>
      <w:lvlText w:val="•"/>
      <w:lvlJc w:val="left"/>
      <w:pPr>
        <w:ind w:left="3584" w:hanging="360"/>
      </w:pPr>
      <w:rPr>
        <w:rFonts w:hint="default"/>
        <w:lang w:val="es-ES" w:eastAsia="en-US" w:bidi="ar-SA"/>
      </w:rPr>
    </w:lvl>
    <w:lvl w:ilvl="4" w:tplc="0D84F452">
      <w:numFmt w:val="bullet"/>
      <w:lvlText w:val="•"/>
      <w:lvlJc w:val="left"/>
      <w:pPr>
        <w:ind w:left="4472" w:hanging="360"/>
      </w:pPr>
      <w:rPr>
        <w:rFonts w:hint="default"/>
        <w:lang w:val="es-ES" w:eastAsia="en-US" w:bidi="ar-SA"/>
      </w:rPr>
    </w:lvl>
    <w:lvl w:ilvl="5" w:tplc="73D2E36E">
      <w:numFmt w:val="bullet"/>
      <w:lvlText w:val="•"/>
      <w:lvlJc w:val="left"/>
      <w:pPr>
        <w:ind w:left="5361" w:hanging="360"/>
      </w:pPr>
      <w:rPr>
        <w:rFonts w:hint="default"/>
        <w:lang w:val="es-ES" w:eastAsia="en-US" w:bidi="ar-SA"/>
      </w:rPr>
    </w:lvl>
    <w:lvl w:ilvl="6" w:tplc="9A924F5C">
      <w:numFmt w:val="bullet"/>
      <w:lvlText w:val="•"/>
      <w:lvlJc w:val="left"/>
      <w:pPr>
        <w:ind w:left="6249" w:hanging="360"/>
      </w:pPr>
      <w:rPr>
        <w:rFonts w:hint="default"/>
        <w:lang w:val="es-ES" w:eastAsia="en-US" w:bidi="ar-SA"/>
      </w:rPr>
    </w:lvl>
    <w:lvl w:ilvl="7" w:tplc="0C80DAE6">
      <w:numFmt w:val="bullet"/>
      <w:lvlText w:val="•"/>
      <w:lvlJc w:val="left"/>
      <w:pPr>
        <w:ind w:left="7137" w:hanging="360"/>
      </w:pPr>
      <w:rPr>
        <w:rFonts w:hint="default"/>
        <w:lang w:val="es-ES" w:eastAsia="en-US" w:bidi="ar-SA"/>
      </w:rPr>
    </w:lvl>
    <w:lvl w:ilvl="8" w:tplc="47DAC4BE">
      <w:numFmt w:val="bullet"/>
      <w:lvlText w:val="•"/>
      <w:lvlJc w:val="left"/>
      <w:pPr>
        <w:ind w:left="8025" w:hanging="360"/>
      </w:pPr>
      <w:rPr>
        <w:rFonts w:hint="default"/>
        <w:lang w:val="es-ES" w:eastAsia="en-US" w:bidi="ar-SA"/>
      </w:rPr>
    </w:lvl>
  </w:abstractNum>
  <w:abstractNum w:abstractNumId="13" w15:restartNumberingAfterBreak="0">
    <w:nsid w:val="73D22014"/>
    <w:multiLevelType w:val="hybridMultilevel"/>
    <w:tmpl w:val="929AB27E"/>
    <w:lvl w:ilvl="0" w:tplc="77F46AEE">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12"/>
  </w:num>
  <w:num w:numId="2">
    <w:abstractNumId w:val="1"/>
  </w:num>
  <w:num w:numId="3">
    <w:abstractNumId w:val="5"/>
  </w:num>
  <w:num w:numId="4">
    <w:abstractNumId w:val="7"/>
  </w:num>
  <w:num w:numId="5">
    <w:abstractNumId w:val="2"/>
  </w:num>
  <w:num w:numId="6">
    <w:abstractNumId w:val="4"/>
  </w:num>
  <w:num w:numId="7">
    <w:abstractNumId w:val="6"/>
  </w:num>
  <w:num w:numId="8">
    <w:abstractNumId w:val="13"/>
  </w:num>
  <w:num w:numId="9">
    <w:abstractNumId w:val="11"/>
  </w:num>
  <w:num w:numId="10">
    <w:abstractNumId w:val="8"/>
  </w:num>
  <w:num w:numId="11">
    <w:abstractNumId w:val="3"/>
  </w:num>
  <w:num w:numId="12">
    <w:abstractNumId w:val="9"/>
  </w:num>
  <w:num w:numId="13">
    <w:abstractNumId w:val="0"/>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ctiveWritingStyle w:appName="MSWord" w:lang="pt-BR" w:vendorID="64" w:dllVersion="6" w:nlCheck="1" w:checkStyle="0"/>
  <w:activeWritingStyle w:appName="MSWord" w:lang="es-ES" w:vendorID="64" w:dllVersion="6" w:nlCheck="1" w:checkStyle="0"/>
  <w:activeWritingStyle w:appName="MSWord" w:lang="es-CO" w:vendorID="64" w:dllVersion="6" w:nlCheck="1" w:checkStyle="0"/>
  <w:activeWritingStyle w:appName="MSWord" w:lang="es-GT" w:vendorID="64" w:dllVersion="6" w:nlCheck="1" w:checkStyle="0"/>
  <w:activeWritingStyle w:appName="MSWord" w:lang="es-ES" w:vendorID="64" w:dllVersion="4096" w:nlCheck="1" w:checkStyle="0"/>
  <w:activeWritingStyle w:appName="MSWord" w:lang="es-419" w:vendorID="64" w:dllVersion="6" w:nlCheck="1" w:checkStyle="0"/>
  <w:activeWritingStyle w:appName="MSWord" w:lang="es-MX" w:vendorID="64" w:dllVersion="6" w:nlCheck="1" w:checkStyle="0"/>
  <w:activeWritingStyle w:appName="MSWord" w:lang="es-ES" w:vendorID="64" w:dllVersion="0" w:nlCheck="1" w:checkStyle="0"/>
  <w:activeWritingStyle w:appName="MSWord" w:lang="es-CO" w:vendorID="64" w:dllVersion="0" w:nlCheck="1" w:checkStyle="0"/>
  <w:activeWritingStyle w:appName="MSWord" w:lang="es-ES" w:vendorID="64" w:dllVersion="131078" w:nlCheck="1" w:checkStyle="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CBE"/>
    <w:rsid w:val="00026F68"/>
    <w:rsid w:val="00052F96"/>
    <w:rsid w:val="0005447B"/>
    <w:rsid w:val="00065346"/>
    <w:rsid w:val="00080264"/>
    <w:rsid w:val="00081B5D"/>
    <w:rsid w:val="00092774"/>
    <w:rsid w:val="00094F0D"/>
    <w:rsid w:val="000C392A"/>
    <w:rsid w:val="000E4DDD"/>
    <w:rsid w:val="000F142F"/>
    <w:rsid w:val="001240C4"/>
    <w:rsid w:val="00125C92"/>
    <w:rsid w:val="00127399"/>
    <w:rsid w:val="00152B76"/>
    <w:rsid w:val="001767D2"/>
    <w:rsid w:val="00194A98"/>
    <w:rsid w:val="001A5573"/>
    <w:rsid w:val="001B3166"/>
    <w:rsid w:val="001D552E"/>
    <w:rsid w:val="001D555C"/>
    <w:rsid w:val="001E6457"/>
    <w:rsid w:val="001F1885"/>
    <w:rsid w:val="0020604C"/>
    <w:rsid w:val="0021072F"/>
    <w:rsid w:val="002211C6"/>
    <w:rsid w:val="00240CBC"/>
    <w:rsid w:val="00250282"/>
    <w:rsid w:val="00251EF2"/>
    <w:rsid w:val="00262BDE"/>
    <w:rsid w:val="00277A0D"/>
    <w:rsid w:val="002A2087"/>
    <w:rsid w:val="002D536F"/>
    <w:rsid w:val="002E1042"/>
    <w:rsid w:val="002F2B76"/>
    <w:rsid w:val="002F71DE"/>
    <w:rsid w:val="0030329B"/>
    <w:rsid w:val="0032246E"/>
    <w:rsid w:val="0033310F"/>
    <w:rsid w:val="00374492"/>
    <w:rsid w:val="0039427C"/>
    <w:rsid w:val="003B0B02"/>
    <w:rsid w:val="003D4E1B"/>
    <w:rsid w:val="003D63C1"/>
    <w:rsid w:val="003F68F2"/>
    <w:rsid w:val="0042362B"/>
    <w:rsid w:val="00424F27"/>
    <w:rsid w:val="00427B0B"/>
    <w:rsid w:val="00431461"/>
    <w:rsid w:val="004332AA"/>
    <w:rsid w:val="0043410A"/>
    <w:rsid w:val="0044223C"/>
    <w:rsid w:val="00444852"/>
    <w:rsid w:val="00454B53"/>
    <w:rsid w:val="00541A01"/>
    <w:rsid w:val="0054283C"/>
    <w:rsid w:val="00552EEB"/>
    <w:rsid w:val="00554E08"/>
    <w:rsid w:val="00574D7F"/>
    <w:rsid w:val="005A02AF"/>
    <w:rsid w:val="005C24D6"/>
    <w:rsid w:val="005C5BFC"/>
    <w:rsid w:val="005E15A9"/>
    <w:rsid w:val="00615147"/>
    <w:rsid w:val="00625A10"/>
    <w:rsid w:val="00644CC0"/>
    <w:rsid w:val="0064530B"/>
    <w:rsid w:val="006A290D"/>
    <w:rsid w:val="006A2CBE"/>
    <w:rsid w:val="006A436E"/>
    <w:rsid w:val="006C3CD8"/>
    <w:rsid w:val="006D4840"/>
    <w:rsid w:val="0072676B"/>
    <w:rsid w:val="00746A93"/>
    <w:rsid w:val="00754B8F"/>
    <w:rsid w:val="00755686"/>
    <w:rsid w:val="007817B2"/>
    <w:rsid w:val="007C53FF"/>
    <w:rsid w:val="00823C82"/>
    <w:rsid w:val="00873B58"/>
    <w:rsid w:val="00883353"/>
    <w:rsid w:val="00886A50"/>
    <w:rsid w:val="00886E07"/>
    <w:rsid w:val="00893302"/>
    <w:rsid w:val="00894020"/>
    <w:rsid w:val="00895DB3"/>
    <w:rsid w:val="008A4DB3"/>
    <w:rsid w:val="008A4FF5"/>
    <w:rsid w:val="008B19A4"/>
    <w:rsid w:val="008D1DD6"/>
    <w:rsid w:val="009115B2"/>
    <w:rsid w:val="00916198"/>
    <w:rsid w:val="00933348"/>
    <w:rsid w:val="00944ED4"/>
    <w:rsid w:val="00965F8D"/>
    <w:rsid w:val="0098039A"/>
    <w:rsid w:val="00995085"/>
    <w:rsid w:val="009A3795"/>
    <w:rsid w:val="009E32DE"/>
    <w:rsid w:val="00A00E63"/>
    <w:rsid w:val="00A16049"/>
    <w:rsid w:val="00A25B69"/>
    <w:rsid w:val="00A355A8"/>
    <w:rsid w:val="00AA7BE6"/>
    <w:rsid w:val="00AD6FBB"/>
    <w:rsid w:val="00AF79FC"/>
    <w:rsid w:val="00B03180"/>
    <w:rsid w:val="00B05405"/>
    <w:rsid w:val="00B064AE"/>
    <w:rsid w:val="00B74E64"/>
    <w:rsid w:val="00BA2DB2"/>
    <w:rsid w:val="00BC4A9B"/>
    <w:rsid w:val="00C018D4"/>
    <w:rsid w:val="00C0402C"/>
    <w:rsid w:val="00C05000"/>
    <w:rsid w:val="00C10D15"/>
    <w:rsid w:val="00C11BFE"/>
    <w:rsid w:val="00C1613B"/>
    <w:rsid w:val="00C510A6"/>
    <w:rsid w:val="00C542DF"/>
    <w:rsid w:val="00C73AF6"/>
    <w:rsid w:val="00CC7B64"/>
    <w:rsid w:val="00CD3788"/>
    <w:rsid w:val="00CD37AC"/>
    <w:rsid w:val="00CD716E"/>
    <w:rsid w:val="00CF02FF"/>
    <w:rsid w:val="00D26F18"/>
    <w:rsid w:val="00D81777"/>
    <w:rsid w:val="00D95AD1"/>
    <w:rsid w:val="00DC1674"/>
    <w:rsid w:val="00DF47CE"/>
    <w:rsid w:val="00E20A32"/>
    <w:rsid w:val="00E31036"/>
    <w:rsid w:val="00E6293E"/>
    <w:rsid w:val="00E62F62"/>
    <w:rsid w:val="00E8105D"/>
    <w:rsid w:val="00E85B52"/>
    <w:rsid w:val="00E95367"/>
    <w:rsid w:val="00EA3318"/>
    <w:rsid w:val="00EB310E"/>
    <w:rsid w:val="00EC0F19"/>
    <w:rsid w:val="00EC4311"/>
    <w:rsid w:val="00F42ACD"/>
    <w:rsid w:val="00F44DFF"/>
    <w:rsid w:val="00F648F4"/>
    <w:rsid w:val="00F703DE"/>
    <w:rsid w:val="00F726B4"/>
    <w:rsid w:val="00F72872"/>
    <w:rsid w:val="00F804A7"/>
    <w:rsid w:val="00FA6705"/>
    <w:rsid w:val="00FA797D"/>
    <w:rsid w:val="00FD0118"/>
    <w:rsid w:val="00FD3908"/>
    <w:rsid w:val="00FD6FC7"/>
    <w:rsid w:val="00FF45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319BE"/>
  <w15:docId w15:val="{B7B70FF9-85A4-4542-890E-6837AE389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lang w:val="es-ES"/>
    </w:rPr>
  </w:style>
  <w:style w:type="paragraph" w:styleId="Ttulo1">
    <w:name w:val="heading 1"/>
    <w:basedOn w:val="Normal"/>
    <w:uiPriority w:val="1"/>
    <w:qFormat/>
    <w:pPr>
      <w:ind w:left="202"/>
      <w:jc w:val="center"/>
      <w:outlineLvl w:val="0"/>
    </w:pPr>
    <w:rPr>
      <w:rFonts w:ascii="Arial" w:eastAsia="Arial" w:hAnsi="Arial" w:cs="Arial"/>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link w:val="PrrafodelistaCar"/>
    <w:uiPriority w:val="34"/>
    <w:qFormat/>
    <w:pPr>
      <w:ind w:left="921" w:hanging="360"/>
      <w:jc w:val="both"/>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FA6705"/>
    <w:pPr>
      <w:tabs>
        <w:tab w:val="center" w:pos="4252"/>
        <w:tab w:val="right" w:pos="8504"/>
      </w:tabs>
    </w:pPr>
  </w:style>
  <w:style w:type="character" w:customStyle="1" w:styleId="EncabezadoCar">
    <w:name w:val="Encabezado Car"/>
    <w:basedOn w:val="Fuentedeprrafopredeter"/>
    <w:link w:val="Encabezado"/>
    <w:uiPriority w:val="99"/>
    <w:rsid w:val="00FA6705"/>
    <w:rPr>
      <w:rFonts w:ascii="Arial MT" w:eastAsia="Arial MT" w:hAnsi="Arial MT" w:cs="Arial MT"/>
      <w:lang w:val="es-ES"/>
    </w:rPr>
  </w:style>
  <w:style w:type="paragraph" w:styleId="Piedepgina">
    <w:name w:val="footer"/>
    <w:basedOn w:val="Normal"/>
    <w:link w:val="PiedepginaCar"/>
    <w:uiPriority w:val="99"/>
    <w:unhideWhenUsed/>
    <w:rsid w:val="00FA6705"/>
    <w:pPr>
      <w:tabs>
        <w:tab w:val="center" w:pos="4252"/>
        <w:tab w:val="right" w:pos="8504"/>
      </w:tabs>
    </w:pPr>
  </w:style>
  <w:style w:type="character" w:customStyle="1" w:styleId="PiedepginaCar">
    <w:name w:val="Pie de página Car"/>
    <w:basedOn w:val="Fuentedeprrafopredeter"/>
    <w:link w:val="Piedepgina"/>
    <w:uiPriority w:val="99"/>
    <w:rsid w:val="00FA6705"/>
    <w:rPr>
      <w:rFonts w:ascii="Arial MT" w:eastAsia="Arial MT" w:hAnsi="Arial MT" w:cs="Arial MT"/>
      <w:lang w:val="es-ES"/>
    </w:rPr>
  </w:style>
  <w:style w:type="paragraph" w:styleId="Textonotapie">
    <w:name w:val="footnote text"/>
    <w:aliases w:val="Ref. de nota al pie1,Ref. de nota al pie 2,Texto de nota al pie,referencia nota al pie,Pie de Página,FC,Texto de nota al p,Pie de Pàgina,F,Pie de P_gin,Pie de P_,Texto de nota al pi,Pie de P_g,Footnotes refss,Appel note de bas de page,f"/>
    <w:basedOn w:val="Normal"/>
    <w:link w:val="TextonotapieCar"/>
    <w:uiPriority w:val="99"/>
    <w:unhideWhenUsed/>
    <w:qFormat/>
    <w:rsid w:val="00625A10"/>
    <w:rPr>
      <w:sz w:val="20"/>
      <w:szCs w:val="20"/>
    </w:rPr>
  </w:style>
  <w:style w:type="character" w:customStyle="1" w:styleId="TextonotapieCar">
    <w:name w:val="Texto nota pie Car"/>
    <w:aliases w:val="Ref. de nota al pie1 Car1,Ref. de nota al pie 2 Car1,Texto de nota al pie Car1,referencia nota al pie Car1,Pie de Página Car1,FC Car1,Texto de nota al p Car1,Pie de Pàgina Car1,F Car1,Pie de P_gin Car1,Pie de P_ Car1,Pie de P_g Car"/>
    <w:basedOn w:val="Fuentedeprrafopredeter"/>
    <w:link w:val="Textonotapie"/>
    <w:uiPriority w:val="99"/>
    <w:qFormat/>
    <w:rsid w:val="00625A10"/>
    <w:rPr>
      <w:rFonts w:ascii="Arial MT" w:eastAsia="Arial MT" w:hAnsi="Arial MT" w:cs="Arial MT"/>
      <w:sz w:val="20"/>
      <w:szCs w:val="20"/>
      <w:lang w:val="es-ES"/>
    </w:rPr>
  </w:style>
  <w:style w:type="character" w:styleId="Refdenotaalpie">
    <w:name w:val="footnote reference"/>
    <w:aliases w:val="Footnote number,BVI fnr,4_G,16 Point,Superscript 6 Point,Texto nota al pie,Nota de pie,Footnote symbol,Footnote,Ref. de nota al pie2,Ref,4,R,Pie de Pàgin,Fago Fußnotenzeichen,Footnote Reference Char3,de nota al pie,Pie de pagina,Ref1"/>
    <w:basedOn w:val="Fuentedeprrafopredeter"/>
    <w:uiPriority w:val="99"/>
    <w:unhideWhenUsed/>
    <w:qFormat/>
    <w:rsid w:val="00625A10"/>
    <w:rPr>
      <w:vertAlign w:val="superscript"/>
    </w:rPr>
  </w:style>
  <w:style w:type="character" w:customStyle="1" w:styleId="SinespaciadoCar">
    <w:name w:val="Sin espaciado Car"/>
    <w:link w:val="Sinespaciado"/>
    <w:uiPriority w:val="1"/>
    <w:locked/>
    <w:rsid w:val="00D26F18"/>
  </w:style>
  <w:style w:type="paragraph" w:styleId="Sinespaciado">
    <w:name w:val="No Spacing"/>
    <w:link w:val="SinespaciadoCar"/>
    <w:uiPriority w:val="1"/>
    <w:qFormat/>
    <w:rsid w:val="00D26F18"/>
    <w:pPr>
      <w:widowControl/>
      <w:autoSpaceDE/>
      <w:autoSpaceDN/>
    </w:pPr>
  </w:style>
  <w:style w:type="table" w:styleId="Tablaconcuadrcula">
    <w:name w:val="Table Grid"/>
    <w:basedOn w:val="Tablanormal"/>
    <w:uiPriority w:val="39"/>
    <w:rsid w:val="00D26F18"/>
    <w:pPr>
      <w:widowControl/>
      <w:autoSpaceDE/>
      <w:autoSpaceDN/>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notapieCar1">
    <w:name w:val="Texto nota pie Car1"/>
    <w:aliases w:val="Ref. de nota al pie1 Car,Ref. de nota al pie 2 Car,Texto de nota al pie Car,referencia nota al pie Car,Pie de Página Car,FC Car,Texto de nota al p Car,Pie de Pàgina Car,F Car,Pie de P_gin Car,Pie de P_ Car,Texto de nota al pi Car"/>
    <w:locked/>
    <w:rsid w:val="00F804A7"/>
    <w:rPr>
      <w:rFonts w:ascii="Times New Roman" w:eastAsia="Times New Roman" w:hAnsi="Times New Roman" w:cs="Times New Roman"/>
      <w:sz w:val="20"/>
      <w:szCs w:val="20"/>
      <w:lang w:val="es-ES" w:eastAsia="es-ES"/>
    </w:rPr>
  </w:style>
  <w:style w:type="character" w:customStyle="1" w:styleId="baj">
    <w:name w:val="b_aj"/>
    <w:basedOn w:val="Fuentedeprrafopredeter"/>
    <w:rsid w:val="00F804A7"/>
  </w:style>
  <w:style w:type="character" w:customStyle="1" w:styleId="PrrafodelistaCar">
    <w:name w:val="Párrafo de lista Car"/>
    <w:link w:val="Prrafodelista"/>
    <w:uiPriority w:val="34"/>
    <w:rsid w:val="00F804A7"/>
    <w:rPr>
      <w:rFonts w:ascii="Arial MT" w:eastAsia="Arial MT" w:hAnsi="Arial MT" w:cs="Arial MT"/>
      <w:lang w:val="es-ES"/>
    </w:rPr>
  </w:style>
  <w:style w:type="character" w:styleId="Hipervnculo">
    <w:name w:val="Hyperlink"/>
    <w:basedOn w:val="Fuentedeprrafopredeter"/>
    <w:uiPriority w:val="99"/>
    <w:semiHidden/>
    <w:unhideWhenUsed/>
    <w:rsid w:val="000E4DDD"/>
    <w:rPr>
      <w:color w:val="0000FF"/>
      <w:u w:val="single"/>
    </w:rPr>
  </w:style>
  <w:style w:type="paragraph" w:styleId="NormalWeb">
    <w:name w:val="Normal (Web)"/>
    <w:basedOn w:val="Normal"/>
    <w:uiPriority w:val="99"/>
    <w:unhideWhenUsed/>
    <w:rsid w:val="000E4DDD"/>
    <w:pPr>
      <w:widowControl/>
      <w:autoSpaceDE/>
      <w:autoSpaceDN/>
      <w:spacing w:before="100" w:beforeAutospacing="1" w:after="100" w:afterAutospacing="1"/>
    </w:pPr>
    <w:rPr>
      <w:rFonts w:ascii="Times New Roman" w:eastAsia="Times New Roman" w:hAnsi="Times New Roman" w:cs="Times New Roman"/>
      <w:sz w:val="24"/>
      <w:szCs w:val="24"/>
      <w:lang w:val="es-419" w:eastAsia="es-419"/>
    </w:rPr>
  </w:style>
  <w:style w:type="character" w:styleId="Textoennegrita">
    <w:name w:val="Strong"/>
    <w:basedOn w:val="Fuentedeprrafopredeter"/>
    <w:uiPriority w:val="22"/>
    <w:qFormat/>
    <w:rsid w:val="000E4DDD"/>
    <w:rPr>
      <w:b/>
      <w:bCs/>
    </w:rPr>
  </w:style>
  <w:style w:type="character" w:styleId="nfasis">
    <w:name w:val="Emphasis"/>
    <w:basedOn w:val="Fuentedeprrafopredeter"/>
    <w:uiPriority w:val="20"/>
    <w:qFormat/>
    <w:rsid w:val="000E4DDD"/>
    <w:rPr>
      <w:i/>
      <w:iCs/>
    </w:rPr>
  </w:style>
  <w:style w:type="paragraph" w:customStyle="1" w:styleId="Default">
    <w:name w:val="Default"/>
    <w:rsid w:val="00C510A6"/>
    <w:pPr>
      <w:widowControl/>
      <w:adjustRightInd w:val="0"/>
    </w:pPr>
    <w:rPr>
      <w:rFonts w:ascii="Century Gothic" w:hAnsi="Century Gothic" w:cs="Century Gothic"/>
      <w:color w:val="000000"/>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ecretariasenado.gov.co/senado/basedoc/ley_0100_1993_pr003.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ecretariasenado.gov.co/senado/basedoc/ley_1608_2013.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cretariasenado.gov.co/senado/basedoc/ley_1438_2011_pr001.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ecretariasenado.gov.co/senado/basedoc/ley_1753_2015_pr001.html" TargetMode="External"/><Relationship Id="rId4" Type="http://schemas.openxmlformats.org/officeDocument/2006/relationships/settings" Target="settings.xml"/><Relationship Id="rId9" Type="http://schemas.openxmlformats.org/officeDocument/2006/relationships/hyperlink" Target="http://www.secretariasenado.gov.co/senado/basedoc/ley_1753_2015_pr001.html"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adres.gov.co/Portals/0/MYT/Manuales/VALR-MA04_Manual%20Operativo%20y%20de%20auditor%C3%ADa%20Recobros_V04.pdf?ver=2021-02-28-110709-700" TargetMode="External"/><Relationship Id="rId1" Type="http://schemas.openxmlformats.org/officeDocument/2006/relationships/hyperlink" Target="https://www.adres.gov.co/Portals/0/Recobros/MANUAL%20DE%20USUARIO%20RECOBROS%20458%20.pdf?ver=2017-08-18-170857-0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2614F1-8AF0-4BA6-A226-6AACB163B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22</Pages>
  <Words>8768</Words>
  <Characters>48229</Characters>
  <Application>Microsoft Office Word</Application>
  <DocSecurity>0</DocSecurity>
  <Lines>401</Lines>
  <Paragraphs>113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CAROLINA MONTANO</dc:creator>
  <cp:lastModifiedBy>David Francisco Suarez Ortiz</cp:lastModifiedBy>
  <cp:revision>3</cp:revision>
  <dcterms:created xsi:type="dcterms:W3CDTF">2023-12-11T15:12:00Z</dcterms:created>
  <dcterms:modified xsi:type="dcterms:W3CDTF">2023-12-11T15:26:00Z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2021-09-28T00:00:00Z</vt:filetime>
  </property>
  <property fmtid="{D5CDD505-2E9C-101B-9397-08002B2CF9AE}" pid="3" name="Creator">
    <vt:lpwstr>Microsoft® Word 2013</vt:lpwstr>
  </property>
  <property fmtid="{D5CDD505-2E9C-101B-9397-08002B2CF9AE}" pid="4" name="LastSaved">
    <vt:filetime>2021-10-01T00:00:00Z</vt:filetime>
  </property>
</Properties>
</file>