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3683" w14:textId="05CF3944" w:rsidR="00FB3BE5" w:rsidRPr="00885531" w:rsidRDefault="00FB3BE5" w:rsidP="00C91BE6">
      <w:pPr>
        <w:spacing w:after="0" w:line="240" w:lineRule="auto"/>
        <w:jc w:val="both"/>
        <w:rPr>
          <w:rFonts w:ascii="Arial" w:eastAsia="Times New Roman" w:hAnsi="Arial" w:cs="Arial"/>
          <w:lang w:val="es-MX" w:eastAsia="es-ES"/>
        </w:rPr>
      </w:pPr>
      <w:r w:rsidRPr="00885531">
        <w:rPr>
          <w:rFonts w:ascii="Arial" w:eastAsia="Times New Roman" w:hAnsi="Arial" w:cs="Arial"/>
          <w:lang w:val="es-MX" w:eastAsia="es-ES"/>
        </w:rPr>
        <w:t>Señor</w:t>
      </w:r>
      <w:r w:rsidR="008770D3" w:rsidRPr="00885531">
        <w:rPr>
          <w:rFonts w:ascii="Arial" w:eastAsia="Times New Roman" w:hAnsi="Arial" w:cs="Arial"/>
          <w:lang w:val="es-MX" w:eastAsia="es-ES"/>
        </w:rPr>
        <w:t>:</w:t>
      </w:r>
    </w:p>
    <w:p w14:paraId="4763F829" w14:textId="48A4CD9B" w:rsidR="00FB3BE5" w:rsidRPr="00885531" w:rsidRDefault="00FB3BE5" w:rsidP="00C91BE6">
      <w:pPr>
        <w:spacing w:after="0" w:line="240" w:lineRule="auto"/>
        <w:jc w:val="both"/>
        <w:rPr>
          <w:rFonts w:ascii="Arial" w:eastAsia="Times New Roman" w:hAnsi="Arial" w:cs="Arial"/>
          <w:b/>
          <w:lang w:val="es-MX" w:eastAsia="es-ES"/>
        </w:rPr>
      </w:pPr>
      <w:bookmarkStart w:id="0" w:name="_Hlk192515970"/>
      <w:r w:rsidRPr="00885531">
        <w:rPr>
          <w:rFonts w:ascii="Arial" w:eastAsia="Times New Roman" w:hAnsi="Arial" w:cs="Arial"/>
          <w:b/>
          <w:lang w:val="es-MX" w:eastAsia="es-ES"/>
        </w:rPr>
        <w:t>JUEZ CON</w:t>
      </w:r>
      <w:r w:rsidR="008557A4">
        <w:rPr>
          <w:rFonts w:ascii="Arial" w:eastAsia="Times New Roman" w:hAnsi="Arial" w:cs="Arial"/>
          <w:b/>
          <w:lang w:val="es-MX" w:eastAsia="es-ES"/>
        </w:rPr>
        <w:t>S</w:t>
      </w:r>
      <w:r w:rsidRPr="00885531">
        <w:rPr>
          <w:rFonts w:ascii="Arial" w:eastAsia="Times New Roman" w:hAnsi="Arial" w:cs="Arial"/>
          <w:b/>
          <w:lang w:val="es-MX" w:eastAsia="es-ES"/>
        </w:rPr>
        <w:t>TITUCIONAL</w:t>
      </w:r>
      <w:r w:rsidR="00885531" w:rsidRPr="00885531">
        <w:rPr>
          <w:rFonts w:ascii="Arial" w:eastAsia="Times New Roman" w:hAnsi="Arial" w:cs="Arial"/>
          <w:b/>
          <w:lang w:val="es-MX" w:eastAsia="es-ES"/>
        </w:rPr>
        <w:t xml:space="preserve"> </w:t>
      </w:r>
      <w:r w:rsidR="008557A4">
        <w:rPr>
          <w:rFonts w:ascii="Arial" w:eastAsia="Times New Roman" w:hAnsi="Arial" w:cs="Arial"/>
          <w:b/>
          <w:lang w:val="es-MX" w:eastAsia="es-ES"/>
        </w:rPr>
        <w:t>- H. CORTE SUPREMA DE JUSTICIA</w:t>
      </w:r>
      <w:bookmarkEnd w:id="0"/>
      <w:r w:rsidRPr="00885531">
        <w:rPr>
          <w:rFonts w:ascii="Arial" w:eastAsia="Times New Roman" w:hAnsi="Arial" w:cs="Arial"/>
          <w:b/>
          <w:lang w:val="es-MX" w:eastAsia="es-ES"/>
        </w:rPr>
        <w:t xml:space="preserve"> (REPARTO)</w:t>
      </w:r>
    </w:p>
    <w:p w14:paraId="61341C0D" w14:textId="77777777" w:rsidR="00FB3BE5" w:rsidRPr="00885531" w:rsidRDefault="00FB3BE5" w:rsidP="00C91BE6">
      <w:pPr>
        <w:spacing w:after="0" w:line="240" w:lineRule="auto"/>
        <w:jc w:val="both"/>
        <w:rPr>
          <w:rFonts w:ascii="Arial" w:eastAsia="Times New Roman" w:hAnsi="Arial" w:cs="Arial"/>
          <w:lang w:val="es-MX" w:eastAsia="es-ES"/>
        </w:rPr>
      </w:pPr>
      <w:r w:rsidRPr="00885531">
        <w:rPr>
          <w:rFonts w:ascii="Arial" w:eastAsia="Times New Roman" w:hAnsi="Arial" w:cs="Arial"/>
          <w:lang w:val="es-MX" w:eastAsia="es-ES"/>
        </w:rPr>
        <w:t>E.</w:t>
      </w:r>
      <w:r w:rsidRPr="00885531">
        <w:rPr>
          <w:rFonts w:ascii="Arial" w:eastAsia="Times New Roman" w:hAnsi="Arial" w:cs="Arial"/>
          <w:lang w:val="es-MX" w:eastAsia="es-ES"/>
        </w:rPr>
        <w:tab/>
        <w:t>S.</w:t>
      </w:r>
      <w:r w:rsidRPr="00885531">
        <w:rPr>
          <w:rFonts w:ascii="Arial" w:eastAsia="Times New Roman" w:hAnsi="Arial" w:cs="Arial"/>
          <w:lang w:val="es-MX" w:eastAsia="es-ES"/>
        </w:rPr>
        <w:tab/>
        <w:t>D.</w:t>
      </w:r>
    </w:p>
    <w:p w14:paraId="544E90B8" w14:textId="77777777" w:rsidR="00FB3BE5" w:rsidRPr="00885531" w:rsidRDefault="00FB3BE5" w:rsidP="00C91BE6">
      <w:pPr>
        <w:spacing w:after="0" w:line="240" w:lineRule="auto"/>
        <w:jc w:val="both"/>
        <w:rPr>
          <w:rFonts w:ascii="Arial" w:eastAsia="Times New Roman" w:hAnsi="Arial" w:cs="Arial"/>
          <w:lang w:val="es-MX" w:eastAsia="es-ES"/>
        </w:rPr>
      </w:pPr>
    </w:p>
    <w:p w14:paraId="20D3E4C8" w14:textId="5097CA5B" w:rsidR="00FB3BE5" w:rsidRPr="00885531" w:rsidRDefault="00FB3BE5" w:rsidP="00C91BE6">
      <w:pPr>
        <w:spacing w:after="0" w:line="240" w:lineRule="auto"/>
        <w:ind w:left="2832" w:hanging="2832"/>
        <w:jc w:val="both"/>
        <w:rPr>
          <w:rFonts w:ascii="Arial" w:eastAsia="Times New Roman" w:hAnsi="Arial" w:cs="Arial"/>
          <w:b/>
          <w:bCs/>
          <w:lang w:val="es-MX" w:eastAsia="es-ES"/>
        </w:rPr>
      </w:pPr>
      <w:r w:rsidRPr="00885531">
        <w:rPr>
          <w:rFonts w:ascii="Arial" w:eastAsia="Times New Roman" w:hAnsi="Arial" w:cs="Arial"/>
          <w:b/>
          <w:bCs/>
          <w:lang w:val="es-MX" w:eastAsia="es-ES"/>
        </w:rPr>
        <w:t>REFERENCIA</w:t>
      </w:r>
      <w:r w:rsidRPr="00885531">
        <w:rPr>
          <w:rFonts w:ascii="Arial" w:eastAsia="Times New Roman" w:hAnsi="Arial" w:cs="Arial"/>
          <w:lang w:val="es-MX" w:eastAsia="es-ES"/>
        </w:rPr>
        <w:t xml:space="preserve">: </w:t>
      </w:r>
      <w:r w:rsidRPr="00885531">
        <w:rPr>
          <w:rFonts w:ascii="Arial" w:eastAsia="Times New Roman" w:hAnsi="Arial" w:cs="Arial"/>
          <w:lang w:val="es-MX" w:eastAsia="es-ES"/>
        </w:rPr>
        <w:tab/>
      </w:r>
      <w:bookmarkStart w:id="1" w:name="_Hlk192515986"/>
      <w:r w:rsidRPr="00885531">
        <w:rPr>
          <w:rFonts w:ascii="Arial" w:eastAsia="Times New Roman" w:hAnsi="Arial" w:cs="Arial"/>
          <w:b/>
          <w:bCs/>
          <w:lang w:val="es-MX" w:eastAsia="es-ES"/>
        </w:rPr>
        <w:t xml:space="preserve">ACCIÓN DE TUTELA </w:t>
      </w:r>
      <w:r w:rsidR="00006EF1" w:rsidRPr="00885531">
        <w:rPr>
          <w:rFonts w:ascii="Arial" w:eastAsia="Times New Roman" w:hAnsi="Arial" w:cs="Arial"/>
          <w:b/>
          <w:bCs/>
          <w:lang w:val="es-MX" w:eastAsia="es-ES"/>
        </w:rPr>
        <w:t xml:space="preserve">CONTRA PROVIDENCIA JUDICIAL </w:t>
      </w:r>
      <w:bookmarkEnd w:id="1"/>
      <w:r w:rsidRPr="00885531">
        <w:rPr>
          <w:rFonts w:ascii="Arial" w:eastAsia="Times New Roman" w:hAnsi="Arial" w:cs="Arial"/>
          <w:b/>
          <w:bCs/>
          <w:lang w:val="es-MX" w:eastAsia="es-ES"/>
        </w:rPr>
        <w:t>POR VULNERACIÓN AL DERECHO DEL</w:t>
      </w:r>
      <w:r w:rsidRPr="00885531">
        <w:rPr>
          <w:rFonts w:ascii="Arial" w:eastAsia="Times New Roman" w:hAnsi="Arial" w:cs="Arial"/>
          <w:lang w:val="es-MX" w:eastAsia="es-ES"/>
        </w:rPr>
        <w:t xml:space="preserve"> </w:t>
      </w:r>
      <w:r w:rsidRPr="00885531">
        <w:rPr>
          <w:rFonts w:ascii="Arial" w:eastAsia="Times New Roman" w:hAnsi="Arial" w:cs="Arial"/>
          <w:b/>
          <w:bCs/>
          <w:lang w:val="es-MX" w:eastAsia="es-ES"/>
        </w:rPr>
        <w:t>DEBIDO PROCESO,</w:t>
      </w:r>
      <w:r w:rsidR="003E2FB5" w:rsidRPr="00885531">
        <w:rPr>
          <w:rFonts w:ascii="Arial" w:eastAsia="Times New Roman" w:hAnsi="Arial" w:cs="Arial"/>
          <w:b/>
          <w:bCs/>
          <w:lang w:val="es-MX" w:eastAsia="es-ES"/>
        </w:rPr>
        <w:t xml:space="preserve"> A LA DEFENSA Y CONTRADICCIÓN,</w:t>
      </w:r>
      <w:r w:rsidRPr="00885531">
        <w:rPr>
          <w:rFonts w:ascii="Arial" w:eastAsia="Times New Roman" w:hAnsi="Arial" w:cs="Arial"/>
          <w:b/>
          <w:bCs/>
          <w:lang w:val="es-MX" w:eastAsia="es-ES"/>
        </w:rPr>
        <w:t xml:space="preserve"> ACCESO A LA ADMINI</w:t>
      </w:r>
      <w:r w:rsidR="00897156" w:rsidRPr="00885531">
        <w:rPr>
          <w:rFonts w:ascii="Arial" w:eastAsia="Times New Roman" w:hAnsi="Arial" w:cs="Arial"/>
          <w:b/>
          <w:bCs/>
          <w:lang w:val="es-MX" w:eastAsia="es-ES"/>
        </w:rPr>
        <w:t>S</w:t>
      </w:r>
      <w:r w:rsidRPr="00885531">
        <w:rPr>
          <w:rFonts w:ascii="Arial" w:eastAsia="Times New Roman" w:hAnsi="Arial" w:cs="Arial"/>
          <w:b/>
          <w:bCs/>
          <w:lang w:val="es-MX" w:eastAsia="es-ES"/>
        </w:rPr>
        <w:t>TRACI</w:t>
      </w:r>
      <w:r w:rsidR="003E2FB5" w:rsidRPr="00885531">
        <w:rPr>
          <w:rFonts w:ascii="Arial" w:eastAsia="Times New Roman" w:hAnsi="Arial" w:cs="Arial"/>
          <w:b/>
          <w:bCs/>
          <w:lang w:val="es-MX" w:eastAsia="es-ES"/>
        </w:rPr>
        <w:t>Ó</w:t>
      </w:r>
      <w:r w:rsidRPr="00885531">
        <w:rPr>
          <w:rFonts w:ascii="Arial" w:eastAsia="Times New Roman" w:hAnsi="Arial" w:cs="Arial"/>
          <w:b/>
          <w:bCs/>
          <w:lang w:val="es-MX" w:eastAsia="es-ES"/>
        </w:rPr>
        <w:t>N DE JUSTICIA</w:t>
      </w:r>
      <w:r w:rsidR="00006EF1" w:rsidRPr="00885531">
        <w:rPr>
          <w:rFonts w:ascii="Arial" w:eastAsia="Times New Roman" w:hAnsi="Arial" w:cs="Arial"/>
          <w:b/>
          <w:bCs/>
          <w:lang w:val="es-MX" w:eastAsia="es-ES"/>
        </w:rPr>
        <w:t xml:space="preserve"> E</w:t>
      </w:r>
      <w:r w:rsidRPr="00885531">
        <w:rPr>
          <w:rFonts w:ascii="Arial" w:eastAsia="Times New Roman" w:hAnsi="Arial" w:cs="Arial"/>
          <w:b/>
          <w:bCs/>
          <w:lang w:val="es-MX" w:eastAsia="es-ES"/>
        </w:rPr>
        <w:t xml:space="preserve"> IGUALDAD.</w:t>
      </w:r>
    </w:p>
    <w:p w14:paraId="1557D1C3" w14:textId="77777777" w:rsidR="00280581" w:rsidRPr="00885531" w:rsidRDefault="00280581" w:rsidP="00C91BE6">
      <w:pPr>
        <w:spacing w:after="0" w:line="240" w:lineRule="auto"/>
        <w:ind w:left="2832" w:hanging="2832"/>
        <w:jc w:val="both"/>
        <w:rPr>
          <w:rFonts w:ascii="Arial" w:hAnsi="Arial" w:cs="Arial"/>
          <w:b/>
        </w:rPr>
      </w:pPr>
    </w:p>
    <w:p w14:paraId="0CF60DB7" w14:textId="580A11C0" w:rsidR="00C82BE7" w:rsidRPr="00885531" w:rsidRDefault="00FB3BE5" w:rsidP="00C91BE6">
      <w:pPr>
        <w:spacing w:after="0" w:line="240" w:lineRule="auto"/>
        <w:ind w:left="2832" w:hanging="2832"/>
        <w:jc w:val="both"/>
        <w:rPr>
          <w:rFonts w:ascii="Arial" w:hAnsi="Arial" w:cs="Arial"/>
          <w:b/>
          <w:bCs/>
        </w:rPr>
      </w:pPr>
      <w:r w:rsidRPr="00885531">
        <w:rPr>
          <w:rFonts w:ascii="Arial" w:hAnsi="Arial" w:cs="Arial"/>
          <w:b/>
        </w:rPr>
        <w:t xml:space="preserve">ACCIONANTE: </w:t>
      </w:r>
      <w:r w:rsidRPr="00885531">
        <w:rPr>
          <w:rFonts w:ascii="Arial" w:hAnsi="Arial" w:cs="Arial"/>
          <w:b/>
        </w:rPr>
        <w:tab/>
      </w:r>
      <w:bookmarkStart w:id="2" w:name="_Hlk192516002"/>
      <w:r w:rsidR="001D26C9" w:rsidRPr="00885531">
        <w:rPr>
          <w:rFonts w:ascii="Arial" w:hAnsi="Arial" w:cs="Arial"/>
          <w:b/>
          <w:bCs/>
        </w:rPr>
        <w:t>SEGUROS DE VIDA SURAMERICANA S.A</w:t>
      </w:r>
      <w:r w:rsidR="00897156" w:rsidRPr="00885531">
        <w:rPr>
          <w:rFonts w:ascii="Arial" w:hAnsi="Arial" w:cs="Arial"/>
          <w:b/>
          <w:bCs/>
        </w:rPr>
        <w:t>.</w:t>
      </w:r>
    </w:p>
    <w:bookmarkEnd w:id="2"/>
    <w:p w14:paraId="198D2D28" w14:textId="77777777" w:rsidR="00280581" w:rsidRPr="00885531" w:rsidRDefault="00280581" w:rsidP="00C91BE6">
      <w:pPr>
        <w:pStyle w:val="Sinespaciado"/>
        <w:ind w:left="2832" w:hanging="2832"/>
        <w:jc w:val="both"/>
        <w:rPr>
          <w:rFonts w:ascii="Arial" w:hAnsi="Arial" w:cs="Arial"/>
          <w:b/>
        </w:rPr>
      </w:pPr>
    </w:p>
    <w:p w14:paraId="1CD807A2" w14:textId="57A61554" w:rsidR="00141E8F" w:rsidRPr="00885531" w:rsidRDefault="00FB3BE5" w:rsidP="00C91BE6">
      <w:pPr>
        <w:pStyle w:val="Sinespaciado"/>
        <w:ind w:left="2832" w:hanging="2832"/>
        <w:jc w:val="both"/>
        <w:rPr>
          <w:rFonts w:ascii="Arial" w:hAnsi="Arial" w:cs="Arial"/>
        </w:rPr>
      </w:pPr>
      <w:r w:rsidRPr="00885531">
        <w:rPr>
          <w:rFonts w:ascii="Arial" w:hAnsi="Arial" w:cs="Arial"/>
          <w:b/>
        </w:rPr>
        <w:t xml:space="preserve">ACCIONADOS: </w:t>
      </w:r>
      <w:r w:rsidRPr="00885531">
        <w:rPr>
          <w:rFonts w:ascii="Arial" w:hAnsi="Arial" w:cs="Arial"/>
          <w:b/>
        </w:rPr>
        <w:tab/>
      </w:r>
      <w:bookmarkStart w:id="3" w:name="_Hlk192516016"/>
      <w:r w:rsidR="00B0193F" w:rsidRPr="00885531">
        <w:rPr>
          <w:rFonts w:ascii="Arial" w:hAnsi="Arial" w:cs="Arial"/>
          <w:b/>
          <w:bCs/>
        </w:rPr>
        <w:t xml:space="preserve">TRIBUNAL SUPERIOR DISTRITO JUDICIAL DE </w:t>
      </w:r>
      <w:r w:rsidR="001D26C9" w:rsidRPr="00885531">
        <w:rPr>
          <w:rFonts w:ascii="Arial" w:hAnsi="Arial" w:cs="Arial"/>
          <w:b/>
          <w:bCs/>
        </w:rPr>
        <w:t>CALI</w:t>
      </w:r>
      <w:r w:rsidR="00B0193F" w:rsidRPr="00885531">
        <w:rPr>
          <w:rFonts w:ascii="Arial" w:hAnsi="Arial" w:cs="Arial"/>
          <w:b/>
          <w:bCs/>
        </w:rPr>
        <w:t xml:space="preserve"> – SALA</w:t>
      </w:r>
      <w:r w:rsidR="001D26C9" w:rsidRPr="00885531">
        <w:rPr>
          <w:rFonts w:ascii="Arial" w:hAnsi="Arial" w:cs="Arial"/>
          <w:b/>
          <w:bCs/>
        </w:rPr>
        <w:t xml:space="preserve"> SEGUNDA </w:t>
      </w:r>
      <w:r w:rsidR="00006EF1" w:rsidRPr="00885531">
        <w:rPr>
          <w:rFonts w:ascii="Arial" w:hAnsi="Arial" w:cs="Arial"/>
          <w:b/>
          <w:bCs/>
        </w:rPr>
        <w:t>DE</w:t>
      </w:r>
      <w:r w:rsidR="00B0193F" w:rsidRPr="00885531">
        <w:rPr>
          <w:rFonts w:ascii="Arial" w:hAnsi="Arial" w:cs="Arial"/>
          <w:b/>
          <w:bCs/>
        </w:rPr>
        <w:t xml:space="preserve"> DECISION LABORAL</w:t>
      </w:r>
      <w:r w:rsidR="00897156" w:rsidRPr="00885531">
        <w:rPr>
          <w:rFonts w:ascii="Arial" w:hAnsi="Arial" w:cs="Arial"/>
          <w:b/>
          <w:bCs/>
        </w:rPr>
        <w:t xml:space="preserve"> </w:t>
      </w:r>
      <w:r w:rsidR="00B0193F" w:rsidRPr="00885531">
        <w:rPr>
          <w:rFonts w:ascii="Arial" w:hAnsi="Arial" w:cs="Arial"/>
          <w:b/>
          <w:bCs/>
        </w:rPr>
        <w:t xml:space="preserve">Y JUZGADO </w:t>
      </w:r>
      <w:r w:rsidR="001D26C9" w:rsidRPr="00885531">
        <w:rPr>
          <w:rFonts w:ascii="Arial" w:hAnsi="Arial" w:cs="Arial"/>
          <w:b/>
          <w:bCs/>
        </w:rPr>
        <w:t>TRECE</w:t>
      </w:r>
      <w:r w:rsidR="00B0193F" w:rsidRPr="00885531">
        <w:rPr>
          <w:rFonts w:ascii="Arial" w:hAnsi="Arial" w:cs="Arial"/>
          <w:b/>
          <w:bCs/>
        </w:rPr>
        <w:t xml:space="preserve"> LABORAL DEL CIRCUITO DE </w:t>
      </w:r>
      <w:r w:rsidR="001D26C9" w:rsidRPr="00885531">
        <w:rPr>
          <w:rFonts w:ascii="Arial" w:hAnsi="Arial" w:cs="Arial"/>
          <w:b/>
          <w:bCs/>
        </w:rPr>
        <w:t>CALI</w:t>
      </w:r>
      <w:bookmarkEnd w:id="3"/>
      <w:r w:rsidR="00B0193F" w:rsidRPr="00885531">
        <w:rPr>
          <w:rFonts w:ascii="Arial" w:hAnsi="Arial" w:cs="Arial"/>
        </w:rPr>
        <w:t>.</w:t>
      </w:r>
    </w:p>
    <w:p w14:paraId="4FCEA04D" w14:textId="77777777" w:rsidR="00141E8F" w:rsidRPr="00885531" w:rsidRDefault="00141E8F" w:rsidP="00C91BE6">
      <w:pPr>
        <w:pStyle w:val="Sinespaciado"/>
        <w:jc w:val="both"/>
        <w:rPr>
          <w:rFonts w:ascii="Arial" w:hAnsi="Arial" w:cs="Arial"/>
        </w:rPr>
      </w:pPr>
    </w:p>
    <w:p w14:paraId="3186D645" w14:textId="16ADEDBE" w:rsidR="00475A5B" w:rsidRPr="00885531" w:rsidRDefault="00574EB4" w:rsidP="00C91BE6">
      <w:pPr>
        <w:pStyle w:val="Default"/>
        <w:jc w:val="both"/>
        <w:rPr>
          <w:rFonts w:ascii="Arial" w:eastAsia="Times New Roman" w:hAnsi="Arial" w:cs="Arial"/>
          <w:sz w:val="22"/>
          <w:szCs w:val="22"/>
          <w:lang w:val="es-MX" w:eastAsia="es-ES"/>
        </w:rPr>
      </w:pPr>
      <w:bookmarkStart w:id="4" w:name="_Hlk126768470"/>
      <w:r w:rsidRPr="00885531">
        <w:rPr>
          <w:rFonts w:ascii="Arial" w:hAnsi="Arial" w:cs="Arial"/>
          <w:b/>
          <w:bCs/>
          <w:sz w:val="22"/>
          <w:szCs w:val="22"/>
        </w:rPr>
        <w:t>GUSTAVO ALBERTO HERRERA AVILA</w:t>
      </w:r>
      <w:r w:rsidRPr="00885531">
        <w:rPr>
          <w:rFonts w:ascii="Arial" w:hAnsi="Arial" w:cs="Arial"/>
          <w:sz w:val="22"/>
          <w:szCs w:val="22"/>
        </w:rPr>
        <w:t>, mayor de edad, identificado con la c</w:t>
      </w:r>
      <w:r w:rsidR="008770D3" w:rsidRPr="00885531">
        <w:rPr>
          <w:rFonts w:ascii="Arial" w:hAnsi="Arial" w:cs="Arial"/>
          <w:sz w:val="22"/>
          <w:szCs w:val="22"/>
        </w:rPr>
        <w:t>é</w:t>
      </w:r>
      <w:r w:rsidRPr="00885531">
        <w:rPr>
          <w:rFonts w:ascii="Arial" w:hAnsi="Arial" w:cs="Arial"/>
          <w:sz w:val="22"/>
          <w:szCs w:val="22"/>
        </w:rPr>
        <w:t>dula de ciudadanía No. 19.3</w:t>
      </w:r>
      <w:r w:rsidR="003E2FB5" w:rsidRPr="00885531">
        <w:rPr>
          <w:rFonts w:ascii="Arial" w:hAnsi="Arial" w:cs="Arial"/>
          <w:sz w:val="22"/>
          <w:szCs w:val="22"/>
        </w:rPr>
        <w:t>9</w:t>
      </w:r>
      <w:r w:rsidRPr="00885531">
        <w:rPr>
          <w:rFonts w:ascii="Arial" w:hAnsi="Arial" w:cs="Arial"/>
          <w:sz w:val="22"/>
          <w:szCs w:val="22"/>
        </w:rPr>
        <w:t>5.114 expedida en Bogotá</w:t>
      </w:r>
      <w:r w:rsidR="008770D3" w:rsidRPr="00885531">
        <w:rPr>
          <w:rFonts w:ascii="Arial" w:hAnsi="Arial" w:cs="Arial"/>
          <w:sz w:val="22"/>
          <w:szCs w:val="22"/>
        </w:rPr>
        <w:t xml:space="preserve"> D.C.</w:t>
      </w:r>
      <w:r w:rsidRPr="00885531">
        <w:rPr>
          <w:rFonts w:ascii="Arial" w:hAnsi="Arial" w:cs="Arial"/>
          <w:sz w:val="22"/>
          <w:szCs w:val="22"/>
        </w:rPr>
        <w:t>, abogado en ejercicio</w:t>
      </w:r>
      <w:r w:rsidR="00104E1A" w:rsidRPr="00885531">
        <w:rPr>
          <w:rFonts w:ascii="Arial" w:hAnsi="Arial" w:cs="Arial"/>
          <w:sz w:val="22"/>
          <w:szCs w:val="22"/>
        </w:rPr>
        <w:t>,</w:t>
      </w:r>
      <w:r w:rsidRPr="00885531">
        <w:rPr>
          <w:rFonts w:ascii="Arial" w:hAnsi="Arial" w:cs="Arial"/>
          <w:sz w:val="22"/>
          <w:szCs w:val="22"/>
        </w:rPr>
        <w:t xml:space="preserve"> portador de la Tarjeta Profesional No. 39.116 del C. S. de la J, </w:t>
      </w:r>
      <w:r w:rsidR="00FD5930" w:rsidRPr="00885531">
        <w:rPr>
          <w:rFonts w:ascii="Arial" w:hAnsi="Arial" w:cs="Arial"/>
          <w:sz w:val="22"/>
          <w:szCs w:val="22"/>
        </w:rPr>
        <w:t xml:space="preserve">actuando en calidad de apoderado </w:t>
      </w:r>
      <w:r w:rsidR="00897156" w:rsidRPr="00885531">
        <w:rPr>
          <w:rFonts w:ascii="Arial" w:hAnsi="Arial" w:cs="Arial"/>
          <w:sz w:val="22"/>
          <w:szCs w:val="22"/>
        </w:rPr>
        <w:t>judicial</w:t>
      </w:r>
      <w:r w:rsidR="00FD5930" w:rsidRPr="00885531">
        <w:rPr>
          <w:rFonts w:ascii="Arial" w:hAnsi="Arial" w:cs="Arial"/>
          <w:sz w:val="22"/>
          <w:szCs w:val="22"/>
        </w:rPr>
        <w:t xml:space="preserve"> de</w:t>
      </w:r>
      <w:r w:rsidR="009B36E0" w:rsidRPr="00885531">
        <w:rPr>
          <w:rFonts w:ascii="Arial" w:hAnsi="Arial" w:cs="Arial"/>
          <w:sz w:val="22"/>
          <w:szCs w:val="22"/>
        </w:rPr>
        <w:t xml:space="preserve"> </w:t>
      </w:r>
      <w:r w:rsidR="007C40BA" w:rsidRPr="00885531">
        <w:rPr>
          <w:rFonts w:ascii="Arial" w:hAnsi="Arial" w:cs="Arial"/>
          <w:b/>
          <w:bCs/>
          <w:sz w:val="22"/>
          <w:szCs w:val="22"/>
          <w:lang w:val="es-ES"/>
        </w:rPr>
        <w:t>SEGUROS DE VIDA SURAMERICANA S.A</w:t>
      </w:r>
      <w:r w:rsidR="00897156" w:rsidRPr="00885531">
        <w:rPr>
          <w:rFonts w:ascii="Arial" w:hAnsi="Arial" w:cs="Arial"/>
          <w:b/>
          <w:bCs/>
          <w:sz w:val="22"/>
          <w:szCs w:val="22"/>
        </w:rPr>
        <w:t>.</w:t>
      </w:r>
      <w:r w:rsidR="009B36E0" w:rsidRPr="00885531">
        <w:rPr>
          <w:rFonts w:ascii="Arial" w:hAnsi="Arial" w:cs="Arial"/>
          <w:b/>
          <w:bCs/>
          <w:sz w:val="22"/>
          <w:szCs w:val="22"/>
        </w:rPr>
        <w:t>,</w:t>
      </w:r>
      <w:r w:rsidR="009B36E0" w:rsidRPr="00885531">
        <w:rPr>
          <w:rFonts w:ascii="Arial" w:hAnsi="Arial" w:cs="Arial"/>
          <w:sz w:val="22"/>
          <w:szCs w:val="22"/>
        </w:rPr>
        <w:t xml:space="preserve"> </w:t>
      </w:r>
      <w:r w:rsidR="003E2FB5" w:rsidRPr="00885531">
        <w:rPr>
          <w:rFonts w:ascii="Arial" w:hAnsi="Arial" w:cs="Arial"/>
          <w:sz w:val="22"/>
          <w:szCs w:val="22"/>
        </w:rPr>
        <w:t xml:space="preserve">conforme al poder conferido y el cual se adjunta al presente </w:t>
      </w:r>
      <w:r w:rsidR="00897156" w:rsidRPr="00885531">
        <w:rPr>
          <w:rFonts w:ascii="Arial" w:hAnsi="Arial" w:cs="Arial"/>
          <w:sz w:val="22"/>
          <w:szCs w:val="22"/>
        </w:rPr>
        <w:t>escrito</w:t>
      </w:r>
      <w:r w:rsidR="009B36E0" w:rsidRPr="00885531">
        <w:rPr>
          <w:rFonts w:ascii="Arial" w:hAnsi="Arial" w:cs="Arial"/>
          <w:sz w:val="22"/>
          <w:szCs w:val="22"/>
        </w:rPr>
        <w:t xml:space="preserve">, </w:t>
      </w:r>
      <w:r w:rsidR="00104E1A" w:rsidRPr="00885531">
        <w:rPr>
          <w:rFonts w:ascii="Arial" w:hAnsi="Arial" w:cs="Arial"/>
          <w:sz w:val="22"/>
          <w:szCs w:val="22"/>
        </w:rPr>
        <w:t>interpongo</w:t>
      </w:r>
      <w:r w:rsidR="009B36E0" w:rsidRPr="00885531">
        <w:rPr>
          <w:rFonts w:ascii="Arial" w:hAnsi="Arial" w:cs="Arial"/>
          <w:sz w:val="22"/>
          <w:szCs w:val="22"/>
        </w:rPr>
        <w:t xml:space="preserve"> </w:t>
      </w:r>
      <w:r w:rsidR="009B36E0" w:rsidRPr="00885531">
        <w:rPr>
          <w:rFonts w:ascii="Arial" w:eastAsia="Times New Roman" w:hAnsi="Arial" w:cs="Arial"/>
          <w:b/>
          <w:bCs/>
          <w:sz w:val="22"/>
          <w:szCs w:val="22"/>
          <w:lang w:val="es-MX" w:eastAsia="es-ES"/>
        </w:rPr>
        <w:t>ACCIÓN DE TUTEL</w:t>
      </w:r>
      <w:r w:rsidR="00475A5B" w:rsidRPr="00885531">
        <w:rPr>
          <w:rFonts w:ascii="Arial" w:eastAsia="Times New Roman" w:hAnsi="Arial" w:cs="Arial"/>
          <w:b/>
          <w:bCs/>
          <w:sz w:val="22"/>
          <w:szCs w:val="22"/>
          <w:lang w:val="es-MX" w:eastAsia="es-ES"/>
        </w:rPr>
        <w:t xml:space="preserve">A </w:t>
      </w:r>
      <w:r w:rsidR="00475A5B" w:rsidRPr="00885531">
        <w:rPr>
          <w:rFonts w:ascii="Arial" w:eastAsia="Times New Roman" w:hAnsi="Arial" w:cs="Arial"/>
          <w:sz w:val="22"/>
          <w:szCs w:val="22"/>
          <w:lang w:val="es-MX" w:eastAsia="es-ES"/>
        </w:rPr>
        <w:t xml:space="preserve">en contra del </w:t>
      </w:r>
      <w:r w:rsidR="00617881" w:rsidRPr="00885531">
        <w:rPr>
          <w:rFonts w:ascii="Arial" w:eastAsia="Times New Roman" w:hAnsi="Arial" w:cs="Arial"/>
          <w:b/>
          <w:bCs/>
          <w:sz w:val="22"/>
          <w:szCs w:val="22"/>
          <w:lang w:val="es-MX" w:eastAsia="es-ES"/>
        </w:rPr>
        <w:t>TRIBUNAL SUPERIOR DISTRITO JUDICIAL DE CALI – SALA SEGUNDA DE DECISIÓN LABORAL</w:t>
      </w:r>
      <w:r w:rsidR="00617881" w:rsidRPr="00885531">
        <w:rPr>
          <w:rFonts w:ascii="Arial" w:eastAsia="Times New Roman" w:hAnsi="Arial" w:cs="Arial"/>
          <w:sz w:val="22"/>
          <w:szCs w:val="22"/>
          <w:lang w:val="es-MX" w:eastAsia="es-ES"/>
        </w:rPr>
        <w:t xml:space="preserve"> </w:t>
      </w:r>
      <w:r w:rsidR="00475A5B" w:rsidRPr="00885531">
        <w:rPr>
          <w:rFonts w:ascii="Arial" w:eastAsia="Times New Roman" w:hAnsi="Arial" w:cs="Arial"/>
          <w:sz w:val="22"/>
          <w:szCs w:val="22"/>
          <w:lang w:val="es-MX" w:eastAsia="es-ES"/>
        </w:rPr>
        <w:t xml:space="preserve">y </w:t>
      </w:r>
      <w:r w:rsidR="00617881" w:rsidRPr="00885531">
        <w:rPr>
          <w:rFonts w:ascii="Arial" w:eastAsia="Times New Roman" w:hAnsi="Arial" w:cs="Arial"/>
          <w:sz w:val="22"/>
          <w:szCs w:val="22"/>
          <w:lang w:val="es-MX" w:eastAsia="es-ES"/>
        </w:rPr>
        <w:t xml:space="preserve">el </w:t>
      </w:r>
      <w:r w:rsidR="00617881" w:rsidRPr="00885531">
        <w:rPr>
          <w:rFonts w:ascii="Arial" w:eastAsia="Times New Roman" w:hAnsi="Arial" w:cs="Arial"/>
          <w:b/>
          <w:bCs/>
          <w:sz w:val="22"/>
          <w:szCs w:val="22"/>
          <w:lang w:val="es-MX" w:eastAsia="es-ES"/>
        </w:rPr>
        <w:t>JUZGADO TRECE LABORAL DEL CIRCUITO DE CALI</w:t>
      </w:r>
      <w:r w:rsidR="00475A5B" w:rsidRPr="00885531">
        <w:rPr>
          <w:rFonts w:ascii="Arial" w:eastAsia="Times New Roman" w:hAnsi="Arial" w:cs="Arial"/>
          <w:b/>
          <w:bCs/>
          <w:sz w:val="22"/>
          <w:szCs w:val="22"/>
          <w:lang w:val="es-MX" w:eastAsia="es-ES"/>
        </w:rPr>
        <w:t>,</w:t>
      </w:r>
      <w:r w:rsidR="00475A5B" w:rsidRPr="00885531">
        <w:rPr>
          <w:rFonts w:ascii="Arial" w:eastAsia="Times New Roman" w:hAnsi="Arial" w:cs="Arial"/>
          <w:sz w:val="22"/>
          <w:szCs w:val="22"/>
          <w:lang w:val="es-MX" w:eastAsia="es-ES"/>
        </w:rPr>
        <w:t xml:space="preserve"> por la vulneración al derecho a la defensa y contradicción, debido proceso, acceso a la administración de justicia e igualdad, teniendo en cuenta que mediante </w:t>
      </w:r>
      <w:r w:rsidR="000401C8" w:rsidRPr="00885531">
        <w:rPr>
          <w:rFonts w:ascii="Arial" w:eastAsia="Times New Roman" w:hAnsi="Arial" w:cs="Arial"/>
          <w:sz w:val="22"/>
          <w:szCs w:val="22"/>
          <w:lang w:val="es-ES" w:eastAsia="es-ES"/>
        </w:rPr>
        <w:t>Auto Interlocutorio No. 2713 del 18 de septiembre de 2023</w:t>
      </w:r>
      <w:r w:rsidR="00475A5B" w:rsidRPr="00885531">
        <w:rPr>
          <w:rFonts w:ascii="Arial" w:eastAsia="Times New Roman" w:hAnsi="Arial" w:cs="Arial"/>
          <w:sz w:val="22"/>
          <w:szCs w:val="22"/>
          <w:lang w:val="es-MX" w:eastAsia="es-ES"/>
        </w:rPr>
        <w:t xml:space="preserve"> el </w:t>
      </w:r>
      <w:r w:rsidR="001D26C9" w:rsidRPr="00885531">
        <w:rPr>
          <w:rFonts w:ascii="Arial" w:eastAsia="Times New Roman" w:hAnsi="Arial" w:cs="Arial"/>
          <w:sz w:val="22"/>
          <w:szCs w:val="22"/>
          <w:lang w:val="es-MX" w:eastAsia="es-ES"/>
        </w:rPr>
        <w:t>Juzgado Trece Laboral del Circuito de Cali</w:t>
      </w:r>
      <w:r w:rsidR="00475A5B" w:rsidRPr="00885531">
        <w:rPr>
          <w:rFonts w:ascii="Arial" w:eastAsia="Times New Roman" w:hAnsi="Arial" w:cs="Arial"/>
          <w:sz w:val="22"/>
          <w:szCs w:val="22"/>
          <w:lang w:val="es-MX" w:eastAsia="es-ES"/>
        </w:rPr>
        <w:t xml:space="preserve"> </w:t>
      </w:r>
      <w:r w:rsidR="000401C8" w:rsidRPr="00885531">
        <w:rPr>
          <w:rFonts w:ascii="Arial" w:eastAsia="Times New Roman" w:hAnsi="Arial" w:cs="Arial"/>
          <w:sz w:val="22"/>
          <w:szCs w:val="22"/>
          <w:lang w:val="es-MX" w:eastAsia="es-ES"/>
        </w:rPr>
        <w:t xml:space="preserve">resolvió </w:t>
      </w:r>
      <w:r w:rsidR="001064D8" w:rsidRPr="00885531">
        <w:rPr>
          <w:rFonts w:ascii="Arial" w:eastAsia="Times New Roman" w:hAnsi="Arial" w:cs="Arial"/>
          <w:sz w:val="22"/>
          <w:szCs w:val="22"/>
          <w:lang w:val="es-MX" w:eastAsia="es-ES"/>
        </w:rPr>
        <w:t>rechazar</w:t>
      </w:r>
      <w:r w:rsidR="000401C8" w:rsidRPr="00885531">
        <w:rPr>
          <w:rFonts w:ascii="Arial" w:eastAsia="Times New Roman" w:hAnsi="Arial" w:cs="Arial"/>
          <w:sz w:val="22"/>
          <w:szCs w:val="22"/>
          <w:lang w:val="es-MX" w:eastAsia="es-ES"/>
        </w:rPr>
        <w:t xml:space="preserve"> la nulidad procesal por indebida integración del contradictorio, con base en que mi representada </w:t>
      </w:r>
      <w:r w:rsidR="00051418" w:rsidRPr="00885531">
        <w:rPr>
          <w:rFonts w:ascii="Arial" w:eastAsia="Times New Roman" w:hAnsi="Arial" w:cs="Arial"/>
          <w:sz w:val="22"/>
          <w:szCs w:val="22"/>
          <w:lang w:val="es-ES" w:eastAsia="es-ES"/>
        </w:rPr>
        <w:t>nunca tuvo participación alguna por cuanto no existía algún dictamen emitido por esta compañía</w:t>
      </w:r>
      <w:r w:rsidR="00475A5B" w:rsidRPr="00885531">
        <w:rPr>
          <w:rFonts w:ascii="Arial" w:eastAsia="Times New Roman" w:hAnsi="Arial" w:cs="Arial"/>
          <w:sz w:val="22"/>
          <w:szCs w:val="22"/>
          <w:lang w:val="es-MX" w:eastAsia="es-ES"/>
        </w:rPr>
        <w:t xml:space="preserve">, decisión la cual, fue confirmada por el </w:t>
      </w:r>
      <w:r w:rsidR="001D26C9" w:rsidRPr="00885531">
        <w:rPr>
          <w:rFonts w:ascii="Arial" w:eastAsia="Times New Roman" w:hAnsi="Arial" w:cs="Arial"/>
          <w:sz w:val="22"/>
          <w:szCs w:val="22"/>
          <w:lang w:val="es-MX" w:eastAsia="es-ES"/>
        </w:rPr>
        <w:t>Tribunal Superior Distrito Judicial de Cali – Sala Segunda de Decisión Laboral</w:t>
      </w:r>
      <w:r w:rsidR="00475A5B" w:rsidRPr="00885531">
        <w:rPr>
          <w:rFonts w:ascii="Arial" w:eastAsia="Times New Roman" w:hAnsi="Arial" w:cs="Arial"/>
          <w:sz w:val="22"/>
          <w:szCs w:val="22"/>
          <w:lang w:val="es-MX" w:eastAsia="es-ES"/>
        </w:rPr>
        <w:t xml:space="preserve"> en</w:t>
      </w:r>
      <w:r w:rsidR="00051418" w:rsidRPr="00885531">
        <w:rPr>
          <w:rFonts w:ascii="Arial" w:eastAsia="Times New Roman" w:hAnsi="Arial" w:cs="Arial"/>
          <w:sz w:val="22"/>
          <w:szCs w:val="22"/>
          <w:lang w:val="es-MX" w:eastAsia="es-ES"/>
        </w:rPr>
        <w:t xml:space="preserve"> Auto interlocutorio No. 0020</w:t>
      </w:r>
      <w:r w:rsidR="00475A5B" w:rsidRPr="00885531">
        <w:rPr>
          <w:rFonts w:ascii="Arial" w:eastAsia="Times New Roman" w:hAnsi="Arial" w:cs="Arial"/>
          <w:sz w:val="22"/>
          <w:szCs w:val="22"/>
          <w:lang w:val="es-MX" w:eastAsia="es-ES"/>
        </w:rPr>
        <w:t xml:space="preserve"> del</w:t>
      </w:r>
      <w:r w:rsidR="00A551E8" w:rsidRPr="00885531">
        <w:rPr>
          <w:rFonts w:ascii="Arial" w:eastAsia="Times New Roman" w:hAnsi="Arial" w:cs="Arial"/>
          <w:sz w:val="22"/>
          <w:szCs w:val="22"/>
          <w:lang w:val="es-MX" w:eastAsia="es-ES"/>
        </w:rPr>
        <w:t xml:space="preserve"> </w:t>
      </w:r>
      <w:r w:rsidR="00051418" w:rsidRPr="00885531">
        <w:rPr>
          <w:rFonts w:ascii="Arial" w:eastAsia="Times New Roman" w:hAnsi="Arial" w:cs="Arial"/>
          <w:sz w:val="22"/>
          <w:szCs w:val="22"/>
          <w:lang w:val="es-MX" w:eastAsia="es-ES"/>
        </w:rPr>
        <w:t>27/01/2025</w:t>
      </w:r>
      <w:r w:rsidR="00A551E8" w:rsidRPr="00885531">
        <w:rPr>
          <w:rFonts w:ascii="Arial" w:eastAsia="Times New Roman" w:hAnsi="Arial" w:cs="Arial"/>
          <w:sz w:val="22"/>
          <w:szCs w:val="22"/>
          <w:lang w:val="es-MX" w:eastAsia="es-ES"/>
        </w:rPr>
        <w:t>.</w:t>
      </w:r>
    </w:p>
    <w:p w14:paraId="59E404C0" w14:textId="77777777" w:rsidR="00104E1A" w:rsidRPr="00885531" w:rsidRDefault="00104E1A" w:rsidP="00C91BE6">
      <w:pPr>
        <w:pStyle w:val="Default"/>
        <w:jc w:val="both"/>
        <w:rPr>
          <w:rFonts w:ascii="Arial" w:eastAsia="Times New Roman" w:hAnsi="Arial" w:cs="Arial"/>
          <w:b/>
          <w:bCs/>
          <w:sz w:val="22"/>
          <w:szCs w:val="22"/>
          <w:lang w:val="es-MX" w:eastAsia="es-ES"/>
        </w:rPr>
      </w:pPr>
    </w:p>
    <w:bookmarkEnd w:id="4"/>
    <w:p w14:paraId="27E7C673" w14:textId="2F47FFC7" w:rsidR="00837CDE" w:rsidRPr="00885531" w:rsidRDefault="00104E1A" w:rsidP="00C91BE6">
      <w:pPr>
        <w:pStyle w:val="Prrafodelista"/>
        <w:numPr>
          <w:ilvl w:val="0"/>
          <w:numId w:val="57"/>
        </w:numPr>
        <w:ind w:left="0" w:firstLine="0"/>
        <w:jc w:val="center"/>
        <w:rPr>
          <w:rFonts w:ascii="Arial" w:hAnsi="Arial" w:cs="Arial"/>
          <w:b/>
          <w:bCs/>
          <w:sz w:val="22"/>
          <w:szCs w:val="22"/>
          <w:u w:val="single"/>
        </w:rPr>
      </w:pPr>
      <w:r w:rsidRPr="00885531">
        <w:rPr>
          <w:rFonts w:ascii="Arial" w:hAnsi="Arial" w:cs="Arial"/>
          <w:b/>
          <w:bCs/>
          <w:sz w:val="22"/>
          <w:szCs w:val="22"/>
          <w:u w:val="single"/>
        </w:rPr>
        <w:t>HECHOS</w:t>
      </w:r>
    </w:p>
    <w:p w14:paraId="0C4A65F9" w14:textId="77777777" w:rsidR="009E6EBC" w:rsidRPr="00885531" w:rsidRDefault="009E6EBC" w:rsidP="00C91BE6">
      <w:pPr>
        <w:spacing w:after="0" w:line="240" w:lineRule="auto"/>
        <w:jc w:val="both"/>
        <w:rPr>
          <w:rFonts w:ascii="Arial" w:eastAsiaTheme="minorHAnsi" w:hAnsi="Arial" w:cs="Arial"/>
          <w:color w:val="000000"/>
          <w:lang w:val="es-CO"/>
        </w:rPr>
      </w:pPr>
    </w:p>
    <w:p w14:paraId="32ED759D" w14:textId="5D5DB0BC" w:rsidR="00051418" w:rsidRPr="00885531" w:rsidRDefault="00051418" w:rsidP="00AB6D70">
      <w:pPr>
        <w:pStyle w:val="Prrafodelista"/>
        <w:numPr>
          <w:ilvl w:val="0"/>
          <w:numId w:val="31"/>
        </w:numPr>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rPr>
        <w:t xml:space="preserve">El señor DAVID SEPULVEDA TENORIO, el 09 de junio de 2017, inició proceso ordinario laboral de primera instancia en contra de la JUNTA NACIONAL DE CALIFICACION DE INVALIDEZ pretendiendo la nulidad del dictamen de PCL No. 16703758-3585 del 13 de enero del 2016 emitido por la JNCI, </w:t>
      </w:r>
      <w:r w:rsidR="00AB6D70" w:rsidRPr="00885531">
        <w:rPr>
          <w:rFonts w:ascii="Arial" w:eastAsiaTheme="minorHAnsi" w:hAnsi="Arial" w:cs="Arial"/>
          <w:color w:val="000000"/>
          <w:sz w:val="22"/>
          <w:szCs w:val="22"/>
        </w:rPr>
        <w:t xml:space="preserve">bajo el argumento de que las patologías calificadas por dicha entidad son de origen laboral y no común. </w:t>
      </w:r>
    </w:p>
    <w:p w14:paraId="5B8175AF" w14:textId="77777777" w:rsidR="00AB6D70" w:rsidRPr="00885531" w:rsidRDefault="00AB6D70" w:rsidP="00AB6D70">
      <w:pPr>
        <w:pStyle w:val="Prrafodelista"/>
        <w:ind w:left="426"/>
        <w:jc w:val="both"/>
        <w:rPr>
          <w:rFonts w:ascii="Arial" w:eastAsiaTheme="minorHAnsi" w:hAnsi="Arial" w:cs="Arial"/>
          <w:color w:val="000000"/>
          <w:sz w:val="22"/>
          <w:szCs w:val="22"/>
          <w:lang w:val="es-CO"/>
        </w:rPr>
      </w:pPr>
    </w:p>
    <w:p w14:paraId="3C5C1063" w14:textId="40AB2B47" w:rsidR="00051418" w:rsidRPr="00885531" w:rsidRDefault="00051418"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rPr>
        <w:t>La demanda instaurada por el señor SEPULVEDA fue asignada por reparto al Juzgado 13 Laboral del Circuito de Cali, bajo la radicación No. 76001-31- 05- 013-2017-00297-00.</w:t>
      </w:r>
    </w:p>
    <w:p w14:paraId="0B8AC07A" w14:textId="77777777" w:rsidR="00051418" w:rsidRPr="00885531" w:rsidRDefault="00051418" w:rsidP="00C91BE6">
      <w:pPr>
        <w:pStyle w:val="Prrafodelista"/>
        <w:rPr>
          <w:rFonts w:ascii="Arial" w:eastAsiaTheme="minorHAnsi" w:hAnsi="Arial" w:cs="Arial"/>
          <w:color w:val="000000"/>
          <w:sz w:val="22"/>
          <w:szCs w:val="22"/>
          <w:lang w:val="es-CO"/>
        </w:rPr>
      </w:pPr>
    </w:p>
    <w:p w14:paraId="2AD6BFD9" w14:textId="551F47CD" w:rsidR="00051418" w:rsidRPr="00885531" w:rsidRDefault="00051418"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rPr>
        <w:t xml:space="preserve">Pese a que se estuviera solicitando </w:t>
      </w:r>
      <w:r w:rsidR="00885531" w:rsidRPr="00885531">
        <w:rPr>
          <w:rFonts w:ascii="Arial" w:eastAsiaTheme="minorHAnsi" w:hAnsi="Arial" w:cs="Arial"/>
          <w:color w:val="000000"/>
          <w:sz w:val="22"/>
          <w:szCs w:val="22"/>
        </w:rPr>
        <w:t xml:space="preserve">la práctica de un nuevo dictamen en el cual se </w:t>
      </w:r>
      <w:r w:rsidR="00DA1AD7">
        <w:rPr>
          <w:rFonts w:ascii="Arial" w:eastAsiaTheme="minorHAnsi" w:hAnsi="Arial" w:cs="Arial"/>
          <w:color w:val="000000"/>
          <w:sz w:val="22"/>
          <w:szCs w:val="22"/>
        </w:rPr>
        <w:t>pretendía</w:t>
      </w:r>
      <w:r w:rsidR="00885531" w:rsidRPr="00885531">
        <w:rPr>
          <w:rFonts w:ascii="Arial" w:eastAsiaTheme="minorHAnsi" w:hAnsi="Arial" w:cs="Arial"/>
          <w:color w:val="000000"/>
          <w:sz w:val="22"/>
          <w:szCs w:val="22"/>
        </w:rPr>
        <w:t xml:space="preserve"> que las patologías que padecía </w:t>
      </w:r>
      <w:r w:rsidR="00DA1AD7">
        <w:rPr>
          <w:rFonts w:ascii="Arial" w:eastAsiaTheme="minorHAnsi" w:hAnsi="Arial" w:cs="Arial"/>
          <w:color w:val="000000"/>
          <w:sz w:val="22"/>
          <w:szCs w:val="22"/>
        </w:rPr>
        <w:t xml:space="preserve">el afiliado </w:t>
      </w:r>
      <w:r w:rsidR="00885531" w:rsidRPr="00885531">
        <w:rPr>
          <w:rFonts w:ascii="Arial" w:eastAsiaTheme="minorHAnsi" w:hAnsi="Arial" w:cs="Arial"/>
          <w:color w:val="000000"/>
          <w:sz w:val="22"/>
          <w:szCs w:val="22"/>
        </w:rPr>
        <w:t>eran</w:t>
      </w:r>
      <w:r w:rsidRPr="00885531">
        <w:rPr>
          <w:rFonts w:ascii="Arial" w:eastAsiaTheme="minorHAnsi" w:hAnsi="Arial" w:cs="Arial"/>
          <w:color w:val="000000"/>
          <w:sz w:val="22"/>
          <w:szCs w:val="22"/>
        </w:rPr>
        <w:t xml:space="preserve"> de </w:t>
      </w:r>
      <w:r w:rsidRPr="00885531">
        <w:rPr>
          <w:rFonts w:ascii="Arial" w:eastAsiaTheme="minorHAnsi" w:hAnsi="Arial" w:cs="Arial"/>
          <w:b/>
          <w:bCs/>
          <w:color w:val="000000"/>
          <w:sz w:val="22"/>
          <w:szCs w:val="22"/>
          <w:u w:val="single"/>
        </w:rPr>
        <w:t>origen laboral</w:t>
      </w:r>
      <w:r w:rsidRPr="00885531">
        <w:rPr>
          <w:rFonts w:ascii="Arial" w:eastAsiaTheme="minorHAnsi" w:hAnsi="Arial" w:cs="Arial"/>
          <w:color w:val="000000"/>
          <w:sz w:val="22"/>
          <w:szCs w:val="22"/>
        </w:rPr>
        <w:t>, SEGUROS DE VIDA SURAMERICANA S.A.</w:t>
      </w:r>
      <w:r w:rsidR="00885531" w:rsidRPr="00885531">
        <w:rPr>
          <w:rFonts w:ascii="Arial" w:eastAsiaTheme="minorHAnsi" w:hAnsi="Arial" w:cs="Arial"/>
          <w:color w:val="000000"/>
          <w:sz w:val="22"/>
          <w:szCs w:val="22"/>
        </w:rPr>
        <w:t xml:space="preserve"> en calidad de ARL,</w:t>
      </w:r>
      <w:r w:rsidRPr="00885531">
        <w:rPr>
          <w:rFonts w:ascii="Arial" w:eastAsiaTheme="minorHAnsi" w:hAnsi="Arial" w:cs="Arial"/>
          <w:color w:val="000000"/>
          <w:sz w:val="22"/>
          <w:szCs w:val="22"/>
        </w:rPr>
        <w:t xml:space="preserve"> no fue integrada al presente proceso en calidad de demandada ni en calidad de litisconsorte necesario, aun conociendo el despacho y</w:t>
      </w:r>
      <w:r w:rsidR="00AB6D70" w:rsidRPr="00885531">
        <w:rPr>
          <w:rFonts w:ascii="Arial" w:eastAsiaTheme="minorHAnsi" w:hAnsi="Arial" w:cs="Arial"/>
          <w:color w:val="000000"/>
          <w:sz w:val="22"/>
          <w:szCs w:val="22"/>
        </w:rPr>
        <w:t xml:space="preserve"> la</w:t>
      </w:r>
      <w:r w:rsidRPr="00885531">
        <w:rPr>
          <w:rFonts w:ascii="Arial" w:eastAsiaTheme="minorHAnsi" w:hAnsi="Arial" w:cs="Arial"/>
          <w:color w:val="000000"/>
          <w:sz w:val="22"/>
          <w:szCs w:val="22"/>
        </w:rPr>
        <w:t xml:space="preserve"> parte actora que las resultas </w:t>
      </w:r>
      <w:r w:rsidR="00AB6D70" w:rsidRPr="00885531">
        <w:rPr>
          <w:rFonts w:ascii="Arial" w:eastAsiaTheme="minorHAnsi" w:hAnsi="Arial" w:cs="Arial"/>
          <w:color w:val="000000"/>
          <w:sz w:val="22"/>
          <w:szCs w:val="22"/>
        </w:rPr>
        <w:t>del nuevo dictamen de PCL</w:t>
      </w:r>
      <w:r w:rsidRPr="00885531">
        <w:rPr>
          <w:rFonts w:ascii="Arial" w:eastAsiaTheme="minorHAnsi" w:hAnsi="Arial" w:cs="Arial"/>
          <w:color w:val="000000"/>
          <w:sz w:val="22"/>
          <w:szCs w:val="22"/>
        </w:rPr>
        <w:t xml:space="preserve"> y consigo, las decisiones adoptadas en primera y segunda instancia podían ser desfavorables para la ARL a la cual se encontraba afiliado el demandante.</w:t>
      </w:r>
    </w:p>
    <w:p w14:paraId="74F6B506" w14:textId="77777777" w:rsidR="00051418" w:rsidRPr="00885531" w:rsidRDefault="00051418" w:rsidP="00C91BE6">
      <w:pPr>
        <w:pStyle w:val="Prrafodelista"/>
        <w:rPr>
          <w:rFonts w:ascii="Arial" w:eastAsiaTheme="minorHAnsi" w:hAnsi="Arial" w:cs="Arial"/>
          <w:color w:val="000000"/>
          <w:sz w:val="22"/>
          <w:szCs w:val="22"/>
          <w:lang w:val="es-CO"/>
        </w:rPr>
      </w:pPr>
    </w:p>
    <w:p w14:paraId="3239F848" w14:textId="43734DC4" w:rsidR="00051418" w:rsidRPr="00885531" w:rsidRDefault="00051418"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rPr>
        <w:t>En la etapa de practica de pruebas, se ordenó la emisión de un nuevo dictamen de PCL ante la Junta Regional de Calificación de Invalidez de Risaralda, quien mediante dictamen de PCL No. 16703758-1392 del 27/11/2019 se le otorgó al demandante un grado de pérdida del 32.30% de origen laboral y con fecha de estructuración del 03/06/2014.</w:t>
      </w:r>
    </w:p>
    <w:p w14:paraId="3CB5C71E" w14:textId="77777777" w:rsidR="00AB6D70" w:rsidRPr="00885531" w:rsidRDefault="00AB6D70" w:rsidP="00AB6D70">
      <w:pPr>
        <w:pStyle w:val="Prrafodelista"/>
        <w:rPr>
          <w:rFonts w:ascii="Arial" w:eastAsiaTheme="minorHAnsi" w:hAnsi="Arial" w:cs="Arial"/>
          <w:color w:val="000000"/>
          <w:sz w:val="22"/>
          <w:szCs w:val="22"/>
          <w:lang w:val="es-CO"/>
        </w:rPr>
      </w:pPr>
    </w:p>
    <w:p w14:paraId="06A9D750" w14:textId="10491283" w:rsidR="00AB6D70" w:rsidRPr="00885531" w:rsidRDefault="00AB6D70" w:rsidP="00AB6D70">
      <w:pPr>
        <w:pStyle w:val="Prrafodelista"/>
        <w:numPr>
          <w:ilvl w:val="0"/>
          <w:numId w:val="31"/>
        </w:numPr>
        <w:autoSpaceDE w:val="0"/>
        <w:autoSpaceDN w:val="0"/>
        <w:adjustRightInd w:val="0"/>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En la etapa de practica de pruebas, se ordenó la emisión de un nuevo dictamen de PCL ante la Junta Regional de Calificación de Invalidez de Risaralda, quien mediante dictamen de PCL No. 16703758-1392 del 27/11/2019 le otorgó al demandante un grado de pérdida del 32.30% de origen laboral y con fecha de estructuración del 03/06/2014.</w:t>
      </w:r>
    </w:p>
    <w:p w14:paraId="31F5BE24" w14:textId="77777777" w:rsidR="00AB6D70" w:rsidRPr="00885531" w:rsidRDefault="00AB6D70" w:rsidP="00AB6D70">
      <w:pPr>
        <w:pStyle w:val="Prrafodelista"/>
        <w:rPr>
          <w:rFonts w:ascii="Arial" w:eastAsiaTheme="minorHAnsi" w:hAnsi="Arial" w:cs="Arial"/>
          <w:color w:val="000000"/>
          <w:sz w:val="22"/>
          <w:szCs w:val="22"/>
          <w:lang w:val="es-CO"/>
        </w:rPr>
      </w:pPr>
    </w:p>
    <w:p w14:paraId="6FC9F62B" w14:textId="05FE683B" w:rsidR="00AB6D70" w:rsidRPr="00885531" w:rsidRDefault="00885531" w:rsidP="00AB6D70">
      <w:pPr>
        <w:pStyle w:val="Prrafodelista"/>
        <w:numPr>
          <w:ilvl w:val="0"/>
          <w:numId w:val="31"/>
        </w:numPr>
        <w:autoSpaceDE w:val="0"/>
        <w:autoSpaceDN w:val="0"/>
        <w:adjustRightInd w:val="0"/>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lastRenderedPageBreak/>
        <w:t xml:space="preserve">Al no estar vinculada </w:t>
      </w:r>
      <w:r w:rsidRPr="00885531">
        <w:rPr>
          <w:rFonts w:ascii="Arial" w:eastAsiaTheme="minorHAnsi" w:hAnsi="Arial" w:cs="Arial"/>
          <w:color w:val="000000"/>
          <w:sz w:val="22"/>
          <w:szCs w:val="22"/>
        </w:rPr>
        <w:t>SEGUROS DE VIDA SURAMERICANA S.A. en el proceso ordinario laboral no tuvo la oportunidad de controvertir el dictamen antes referenciado con base en las acciones señaladas en el artículo 228 del CGP aplicable por analogía y remisión expresa del artículo 145 del CSPTSS.</w:t>
      </w:r>
      <w:r w:rsidRPr="00885531">
        <w:rPr>
          <w:rFonts w:ascii="Arial" w:eastAsiaTheme="minorHAnsi" w:hAnsi="Arial" w:cs="Arial"/>
          <w:color w:val="000000"/>
          <w:sz w:val="22"/>
          <w:szCs w:val="22"/>
          <w:lang w:val="es-CO"/>
        </w:rPr>
        <w:t xml:space="preserve"> </w:t>
      </w:r>
    </w:p>
    <w:p w14:paraId="1C9FE0EA" w14:textId="77777777" w:rsidR="00051418" w:rsidRPr="00885531" w:rsidRDefault="00051418" w:rsidP="00C91BE6">
      <w:pPr>
        <w:pStyle w:val="Prrafodelista"/>
        <w:rPr>
          <w:rFonts w:ascii="Arial" w:eastAsiaTheme="minorHAnsi" w:hAnsi="Arial" w:cs="Arial"/>
          <w:color w:val="000000"/>
          <w:sz w:val="22"/>
          <w:szCs w:val="22"/>
          <w:lang w:val="es-CO"/>
        </w:rPr>
      </w:pPr>
    </w:p>
    <w:p w14:paraId="4EE6EF71" w14:textId="67356842" w:rsidR="00051418" w:rsidRPr="00885531" w:rsidRDefault="00051418" w:rsidP="00AB6D70">
      <w:pPr>
        <w:pStyle w:val="paragraph"/>
        <w:numPr>
          <w:ilvl w:val="0"/>
          <w:numId w:val="31"/>
        </w:numPr>
        <w:spacing w:before="0" w:beforeAutospacing="0" w:after="0" w:afterAutospacing="0"/>
        <w:jc w:val="both"/>
        <w:textAlignment w:val="baseline"/>
        <w:rPr>
          <w:rFonts w:ascii="Arial" w:hAnsi="Arial" w:cs="Arial"/>
          <w:sz w:val="22"/>
          <w:szCs w:val="22"/>
        </w:rPr>
      </w:pPr>
      <w:r w:rsidRPr="00885531">
        <w:rPr>
          <w:rStyle w:val="normaltextrun"/>
          <w:rFonts w:ascii="Arial" w:hAnsi="Arial" w:cs="Arial"/>
          <w:sz w:val="22"/>
          <w:szCs w:val="22"/>
        </w:rPr>
        <w:t>Del proceso referenciado el Juzgado Trece Laboral de Cali emitió la sentencia No. 202 del 23/10/2020, resolviendo lo siguiente:</w:t>
      </w:r>
      <w:r w:rsidRPr="00885531">
        <w:rPr>
          <w:rStyle w:val="eop"/>
          <w:rFonts w:ascii="Arial" w:hAnsi="Arial" w:cs="Arial"/>
          <w:sz w:val="22"/>
          <w:szCs w:val="22"/>
        </w:rPr>
        <w:t> </w:t>
      </w:r>
    </w:p>
    <w:p w14:paraId="0C7CA9D4" w14:textId="77777777" w:rsidR="00051418" w:rsidRPr="00885531" w:rsidRDefault="00051418" w:rsidP="00C91BE6">
      <w:pPr>
        <w:pStyle w:val="paragraph"/>
        <w:spacing w:before="0" w:beforeAutospacing="0" w:after="0" w:afterAutospacing="0"/>
        <w:ind w:left="720"/>
        <w:textAlignment w:val="baseline"/>
        <w:rPr>
          <w:rFonts w:ascii="Arial" w:hAnsi="Arial" w:cs="Arial"/>
          <w:sz w:val="22"/>
          <w:szCs w:val="22"/>
        </w:rPr>
      </w:pPr>
      <w:r w:rsidRPr="00885531">
        <w:rPr>
          <w:rStyle w:val="eop"/>
          <w:rFonts w:ascii="Arial" w:hAnsi="Arial" w:cs="Arial"/>
          <w:sz w:val="22"/>
          <w:szCs w:val="22"/>
        </w:rPr>
        <w:t> </w:t>
      </w:r>
    </w:p>
    <w:p w14:paraId="258BF373" w14:textId="77777777" w:rsidR="00051418" w:rsidRPr="00885531" w:rsidRDefault="00051418" w:rsidP="00C91BE6">
      <w:pPr>
        <w:pStyle w:val="paragraph"/>
        <w:numPr>
          <w:ilvl w:val="0"/>
          <w:numId w:val="52"/>
        </w:numPr>
        <w:tabs>
          <w:tab w:val="clear" w:pos="720"/>
        </w:tabs>
        <w:spacing w:before="0" w:beforeAutospacing="0" w:after="0" w:afterAutospacing="0"/>
        <w:ind w:left="993" w:hanging="426"/>
        <w:jc w:val="both"/>
        <w:textAlignment w:val="baseline"/>
        <w:rPr>
          <w:rFonts w:ascii="Arial" w:hAnsi="Arial" w:cs="Arial"/>
          <w:sz w:val="22"/>
          <w:szCs w:val="22"/>
        </w:rPr>
      </w:pPr>
      <w:r w:rsidRPr="00885531">
        <w:rPr>
          <w:rStyle w:val="normaltextrun"/>
          <w:rFonts w:ascii="Arial" w:hAnsi="Arial" w:cs="Arial"/>
          <w:i/>
          <w:iCs/>
          <w:sz w:val="22"/>
          <w:szCs w:val="22"/>
        </w:rPr>
        <w:t>DECLARAR no probadas las excepciones propuestas por la JUNTA NACIONAL DE INVALIDEZ, frente al origen de la enfermedad padecida por el demandante señor DAVID SEPULVEDA TENORIO, por las razones manifestadas en precedencia.</w:t>
      </w:r>
      <w:r w:rsidRPr="00885531">
        <w:rPr>
          <w:rStyle w:val="eop"/>
          <w:rFonts w:ascii="Arial" w:hAnsi="Arial" w:cs="Arial"/>
          <w:sz w:val="22"/>
          <w:szCs w:val="22"/>
        </w:rPr>
        <w:t> </w:t>
      </w:r>
    </w:p>
    <w:p w14:paraId="0507368F" w14:textId="77777777" w:rsidR="00051418" w:rsidRPr="00885531" w:rsidRDefault="00051418" w:rsidP="00C91BE6">
      <w:pPr>
        <w:pStyle w:val="paragraph"/>
        <w:spacing w:before="0" w:beforeAutospacing="0" w:after="0" w:afterAutospacing="0"/>
        <w:ind w:left="1125" w:right="555"/>
        <w:jc w:val="both"/>
        <w:textAlignment w:val="baseline"/>
        <w:rPr>
          <w:rFonts w:ascii="Arial" w:hAnsi="Arial" w:cs="Arial"/>
          <w:sz w:val="22"/>
          <w:szCs w:val="22"/>
        </w:rPr>
      </w:pPr>
      <w:r w:rsidRPr="00885531">
        <w:rPr>
          <w:rStyle w:val="eop"/>
          <w:rFonts w:ascii="Arial" w:hAnsi="Arial" w:cs="Arial"/>
          <w:sz w:val="22"/>
          <w:szCs w:val="22"/>
        </w:rPr>
        <w:t> </w:t>
      </w:r>
    </w:p>
    <w:p w14:paraId="00C4ACC6" w14:textId="77777777" w:rsidR="00051418" w:rsidRPr="00885531" w:rsidRDefault="00051418" w:rsidP="00C91BE6">
      <w:pPr>
        <w:pStyle w:val="paragraph"/>
        <w:numPr>
          <w:ilvl w:val="0"/>
          <w:numId w:val="53"/>
        </w:numPr>
        <w:tabs>
          <w:tab w:val="clear" w:pos="720"/>
        </w:tabs>
        <w:spacing w:before="0" w:beforeAutospacing="0" w:after="0" w:afterAutospacing="0"/>
        <w:ind w:left="993" w:hanging="426"/>
        <w:jc w:val="both"/>
        <w:textAlignment w:val="baseline"/>
        <w:rPr>
          <w:rFonts w:ascii="Arial" w:hAnsi="Arial" w:cs="Arial"/>
          <w:sz w:val="22"/>
          <w:szCs w:val="22"/>
        </w:rPr>
      </w:pPr>
      <w:r w:rsidRPr="00885531">
        <w:rPr>
          <w:rStyle w:val="normaltextrun"/>
          <w:rFonts w:ascii="Arial" w:hAnsi="Arial" w:cs="Arial"/>
          <w:i/>
          <w:iCs/>
          <w:sz w:val="22"/>
          <w:szCs w:val="22"/>
        </w:rPr>
        <w:t>DECLARAR que el señor DAVID SEPULVEDA TENORIO, identificado con cédula de ciudadanía No. 16.703.758, tiene una pérdida de capacidad laboral del 32.20% de origen laboral con fecha de estructuración 3 de junio de 2014, conforme las consideraciones de la presente sentencia.</w:t>
      </w:r>
      <w:r w:rsidRPr="00885531">
        <w:rPr>
          <w:rStyle w:val="eop"/>
          <w:rFonts w:ascii="Arial" w:hAnsi="Arial" w:cs="Arial"/>
          <w:sz w:val="22"/>
          <w:szCs w:val="22"/>
        </w:rPr>
        <w:t> </w:t>
      </w:r>
    </w:p>
    <w:p w14:paraId="1424CA7A" w14:textId="77777777" w:rsidR="00051418" w:rsidRPr="00885531" w:rsidRDefault="00051418" w:rsidP="00C91BE6">
      <w:pPr>
        <w:pStyle w:val="paragraph"/>
        <w:spacing w:before="0" w:beforeAutospacing="0" w:after="0" w:afterAutospacing="0"/>
        <w:ind w:left="1125" w:right="555"/>
        <w:jc w:val="both"/>
        <w:textAlignment w:val="baseline"/>
        <w:rPr>
          <w:rFonts w:ascii="Arial" w:hAnsi="Arial" w:cs="Arial"/>
          <w:sz w:val="22"/>
          <w:szCs w:val="22"/>
        </w:rPr>
      </w:pPr>
      <w:r w:rsidRPr="00885531">
        <w:rPr>
          <w:rStyle w:val="eop"/>
          <w:rFonts w:ascii="Arial" w:hAnsi="Arial" w:cs="Arial"/>
          <w:sz w:val="22"/>
          <w:szCs w:val="22"/>
        </w:rPr>
        <w:t> </w:t>
      </w:r>
    </w:p>
    <w:p w14:paraId="627853AE" w14:textId="77777777" w:rsidR="00051418" w:rsidRPr="00885531" w:rsidRDefault="00051418" w:rsidP="00C91BE6">
      <w:pPr>
        <w:pStyle w:val="paragraph"/>
        <w:numPr>
          <w:ilvl w:val="0"/>
          <w:numId w:val="54"/>
        </w:numPr>
        <w:tabs>
          <w:tab w:val="clear" w:pos="720"/>
        </w:tabs>
        <w:spacing w:before="0" w:beforeAutospacing="0" w:after="0" w:afterAutospacing="0"/>
        <w:ind w:left="993" w:hanging="426"/>
        <w:jc w:val="both"/>
        <w:textAlignment w:val="baseline"/>
        <w:rPr>
          <w:rFonts w:ascii="Arial" w:hAnsi="Arial" w:cs="Arial"/>
          <w:sz w:val="22"/>
          <w:szCs w:val="22"/>
        </w:rPr>
      </w:pPr>
      <w:r w:rsidRPr="00885531">
        <w:rPr>
          <w:rStyle w:val="normaltextrun"/>
          <w:rFonts w:ascii="Arial" w:hAnsi="Arial" w:cs="Arial"/>
          <w:i/>
          <w:iCs/>
          <w:sz w:val="22"/>
          <w:szCs w:val="22"/>
        </w:rPr>
        <w:t>CONDENAR en costas a LA JUNTA NACIONAL DE CALIFICACIÓN DE INVALIDEZ a favor de la demandante, para lo que desde ya se fijan las agencias en derecho la suma equivalente a 1 S.M.L.M.V., independiente de los costos procesales, entre ellos la experticia rendida por la JUNTA REGIONAL DE INVALIDEZ DE RISARALDA.</w:t>
      </w:r>
      <w:r w:rsidRPr="00885531">
        <w:rPr>
          <w:rStyle w:val="eop"/>
          <w:rFonts w:ascii="Arial" w:hAnsi="Arial" w:cs="Arial"/>
          <w:sz w:val="22"/>
          <w:szCs w:val="22"/>
        </w:rPr>
        <w:t> </w:t>
      </w:r>
    </w:p>
    <w:p w14:paraId="3D2F29BE" w14:textId="77777777" w:rsidR="00051418" w:rsidRPr="00885531" w:rsidRDefault="00051418" w:rsidP="00C91BE6">
      <w:pPr>
        <w:pStyle w:val="paragraph"/>
        <w:spacing w:before="0" w:beforeAutospacing="0" w:after="0" w:afterAutospacing="0"/>
        <w:ind w:left="420"/>
        <w:jc w:val="both"/>
        <w:textAlignment w:val="baseline"/>
        <w:rPr>
          <w:rFonts w:ascii="Arial" w:hAnsi="Arial" w:cs="Arial"/>
          <w:sz w:val="22"/>
          <w:szCs w:val="22"/>
        </w:rPr>
      </w:pPr>
      <w:r w:rsidRPr="00885531">
        <w:rPr>
          <w:rStyle w:val="eop"/>
          <w:rFonts w:ascii="Arial" w:hAnsi="Arial" w:cs="Arial"/>
          <w:sz w:val="22"/>
          <w:szCs w:val="22"/>
        </w:rPr>
        <w:t> </w:t>
      </w:r>
    </w:p>
    <w:p w14:paraId="556132FE" w14:textId="77777777" w:rsidR="00051418" w:rsidRPr="00885531" w:rsidRDefault="00051418" w:rsidP="00C91BE6">
      <w:pPr>
        <w:pStyle w:val="paragraph"/>
        <w:spacing w:before="0" w:beforeAutospacing="0" w:after="0" w:afterAutospacing="0"/>
        <w:ind w:left="420"/>
        <w:jc w:val="both"/>
        <w:textAlignment w:val="baseline"/>
        <w:rPr>
          <w:rFonts w:ascii="Arial" w:hAnsi="Arial" w:cs="Arial"/>
          <w:sz w:val="22"/>
          <w:szCs w:val="22"/>
        </w:rPr>
      </w:pPr>
      <w:r w:rsidRPr="00885531">
        <w:rPr>
          <w:rStyle w:val="normaltextrun"/>
          <w:rFonts w:ascii="Arial" w:hAnsi="Arial" w:cs="Arial"/>
          <w:sz w:val="22"/>
          <w:szCs w:val="22"/>
        </w:rPr>
        <w:t>De la anterior decisión, los apoderados judiciales de las partes interpusieron recurso, el cual fue resuelto por el Tribunal Superior del Distrito Judicial de Cali, Sala laboral mediante sentencia No. 1882 del 23/07/2021, de la siguiente forma:</w:t>
      </w:r>
      <w:r w:rsidRPr="00885531">
        <w:rPr>
          <w:rStyle w:val="eop"/>
          <w:rFonts w:ascii="Arial" w:hAnsi="Arial" w:cs="Arial"/>
          <w:sz w:val="22"/>
          <w:szCs w:val="22"/>
        </w:rPr>
        <w:t> </w:t>
      </w:r>
    </w:p>
    <w:p w14:paraId="0CEE135E" w14:textId="77777777" w:rsidR="00051418" w:rsidRPr="00885531" w:rsidRDefault="00051418" w:rsidP="00C91BE6">
      <w:pPr>
        <w:pStyle w:val="paragraph"/>
        <w:spacing w:before="0" w:beforeAutospacing="0" w:after="0" w:afterAutospacing="0"/>
        <w:ind w:left="420"/>
        <w:jc w:val="both"/>
        <w:textAlignment w:val="baseline"/>
        <w:rPr>
          <w:rFonts w:ascii="Arial" w:hAnsi="Arial" w:cs="Arial"/>
          <w:sz w:val="22"/>
          <w:szCs w:val="22"/>
        </w:rPr>
      </w:pPr>
      <w:r w:rsidRPr="00885531">
        <w:rPr>
          <w:rStyle w:val="eop"/>
          <w:rFonts w:ascii="Arial" w:hAnsi="Arial" w:cs="Arial"/>
          <w:sz w:val="22"/>
          <w:szCs w:val="22"/>
        </w:rPr>
        <w:t> </w:t>
      </w:r>
    </w:p>
    <w:p w14:paraId="2469AF81" w14:textId="77777777" w:rsidR="00051418" w:rsidRPr="00885531" w:rsidRDefault="00051418" w:rsidP="00C91BE6">
      <w:pPr>
        <w:pStyle w:val="paragraph"/>
        <w:spacing w:before="0" w:beforeAutospacing="0" w:after="0" w:afterAutospacing="0"/>
        <w:ind w:left="840" w:right="-28"/>
        <w:jc w:val="both"/>
        <w:textAlignment w:val="baseline"/>
        <w:rPr>
          <w:rFonts w:ascii="Arial" w:hAnsi="Arial" w:cs="Arial"/>
          <w:sz w:val="22"/>
          <w:szCs w:val="22"/>
        </w:rPr>
      </w:pPr>
      <w:r w:rsidRPr="00885531">
        <w:rPr>
          <w:rStyle w:val="normaltextrun"/>
          <w:rFonts w:ascii="Arial" w:hAnsi="Arial" w:cs="Arial"/>
          <w:i/>
          <w:iCs/>
          <w:sz w:val="22"/>
          <w:szCs w:val="22"/>
        </w:rPr>
        <w:t>PRIMERO. REVOCAR el resolutivo tercero de la apelada sentencia condenatoria No. 202 del 23 de octubre de 2020, sin costas a cargo de la Junta Nacional de Calificación de Invalidez. En lo demás se confirma la referida sentencia. COSTAS a cargo del apelante demandante infructuoso y en favor de la demandada&lt;JNCI&gt;, se fija la suma de doscientos mil pesos como agencias en derecho. LIQUÍDENSE de conformidad con el art. 366 del C.G.P.</w:t>
      </w:r>
      <w:r w:rsidRPr="00885531">
        <w:rPr>
          <w:rStyle w:val="eop"/>
          <w:rFonts w:ascii="Arial" w:hAnsi="Arial" w:cs="Arial"/>
          <w:sz w:val="22"/>
          <w:szCs w:val="22"/>
        </w:rPr>
        <w:t> </w:t>
      </w:r>
    </w:p>
    <w:p w14:paraId="1BDF20A5" w14:textId="77777777" w:rsidR="00302F8E" w:rsidRPr="00885531" w:rsidRDefault="00302F8E" w:rsidP="00C91BE6">
      <w:pPr>
        <w:pStyle w:val="Prrafodelista"/>
        <w:autoSpaceDE w:val="0"/>
        <w:autoSpaceDN w:val="0"/>
        <w:adjustRightInd w:val="0"/>
        <w:ind w:left="426"/>
        <w:jc w:val="both"/>
        <w:rPr>
          <w:rFonts w:ascii="Arial" w:eastAsiaTheme="minorHAnsi" w:hAnsi="Arial" w:cs="Arial"/>
          <w:color w:val="000000"/>
          <w:sz w:val="22"/>
          <w:szCs w:val="22"/>
          <w:lang w:val="es-CO"/>
        </w:rPr>
      </w:pPr>
    </w:p>
    <w:p w14:paraId="7D910298" w14:textId="24945737" w:rsidR="00C056E4" w:rsidRPr="00885531" w:rsidRDefault="00302F8E" w:rsidP="00C91BE6">
      <w:pPr>
        <w:pStyle w:val="paragraph"/>
        <w:numPr>
          <w:ilvl w:val="0"/>
          <w:numId w:val="55"/>
        </w:numPr>
        <w:tabs>
          <w:tab w:val="clear" w:pos="720"/>
        </w:tabs>
        <w:spacing w:before="0" w:beforeAutospacing="0" w:after="0" w:afterAutospacing="0"/>
        <w:ind w:left="426" w:hanging="426"/>
        <w:jc w:val="both"/>
        <w:textAlignment w:val="baseline"/>
        <w:rPr>
          <w:rFonts w:ascii="Arial" w:hAnsi="Arial" w:cs="Arial"/>
          <w:sz w:val="22"/>
          <w:szCs w:val="22"/>
        </w:rPr>
      </w:pPr>
      <w:r w:rsidRPr="00885531">
        <w:rPr>
          <w:rFonts w:ascii="Arial" w:eastAsiaTheme="minorHAnsi" w:hAnsi="Arial" w:cs="Arial"/>
          <w:color w:val="000000"/>
          <w:sz w:val="22"/>
          <w:szCs w:val="22"/>
        </w:rPr>
        <w:t xml:space="preserve">En atención a lo anterior, </w:t>
      </w:r>
      <w:r w:rsidR="00C056E4" w:rsidRPr="00885531">
        <w:rPr>
          <w:rStyle w:val="normaltextrun"/>
          <w:rFonts w:ascii="Arial" w:hAnsi="Arial" w:cs="Arial"/>
          <w:sz w:val="22"/>
          <w:szCs w:val="22"/>
          <w:lang w:val="es-ES"/>
        </w:rPr>
        <w:t>el señor DAVID SEPULVA TENORIO, adelant</w:t>
      </w:r>
      <w:r w:rsidR="000169B7" w:rsidRPr="00885531">
        <w:rPr>
          <w:rStyle w:val="normaltextrun"/>
          <w:rFonts w:ascii="Arial" w:hAnsi="Arial" w:cs="Arial"/>
          <w:sz w:val="22"/>
          <w:szCs w:val="22"/>
          <w:lang w:val="es-ES"/>
        </w:rPr>
        <w:t>ó</w:t>
      </w:r>
      <w:r w:rsidR="00C056E4" w:rsidRPr="00885531">
        <w:rPr>
          <w:rStyle w:val="normaltextrun"/>
          <w:rFonts w:ascii="Arial" w:hAnsi="Arial" w:cs="Arial"/>
          <w:sz w:val="22"/>
          <w:szCs w:val="22"/>
          <w:lang w:val="es-ES"/>
        </w:rPr>
        <w:t xml:space="preserve"> Proceso Ordinario Laboral de Única Instancia, pretendiendo lo siguiente: </w:t>
      </w:r>
      <w:r w:rsidR="00C056E4" w:rsidRPr="00885531">
        <w:rPr>
          <w:rStyle w:val="eop"/>
          <w:rFonts w:ascii="Arial" w:hAnsi="Arial" w:cs="Arial"/>
          <w:sz w:val="22"/>
          <w:szCs w:val="22"/>
        </w:rPr>
        <w:t> </w:t>
      </w:r>
    </w:p>
    <w:p w14:paraId="3F1D6A0B" w14:textId="77777777" w:rsidR="00C056E4" w:rsidRPr="00885531" w:rsidRDefault="00C056E4" w:rsidP="00C91BE6">
      <w:pPr>
        <w:pStyle w:val="paragraph"/>
        <w:spacing w:before="0" w:beforeAutospacing="0" w:after="0" w:afterAutospacing="0"/>
        <w:ind w:left="480" w:hanging="360"/>
        <w:jc w:val="both"/>
        <w:textAlignment w:val="baseline"/>
        <w:rPr>
          <w:rFonts w:ascii="Arial" w:hAnsi="Arial" w:cs="Arial"/>
          <w:sz w:val="22"/>
          <w:szCs w:val="22"/>
        </w:rPr>
      </w:pPr>
      <w:r w:rsidRPr="00885531">
        <w:rPr>
          <w:rStyle w:val="eop"/>
          <w:rFonts w:ascii="Arial" w:hAnsi="Arial" w:cs="Arial"/>
          <w:sz w:val="22"/>
          <w:szCs w:val="22"/>
        </w:rPr>
        <w:t> </w:t>
      </w:r>
    </w:p>
    <w:p w14:paraId="667A0654"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normaltextrun"/>
          <w:rFonts w:ascii="Arial" w:hAnsi="Arial" w:cs="Arial"/>
          <w:i/>
          <w:iCs/>
          <w:sz w:val="22"/>
          <w:szCs w:val="22"/>
          <w:lang w:val="es-ES"/>
        </w:rPr>
        <w:t>1. DECLARAR que el señor DAVID SEPULVEDA TENORIO tiene derecho al reconocimiento y pago de la INDEMNIZACIÓN POR INCAPACIDAD PERMANENTE PARCIAL por parte de SEGUROS DE VIDA SURAMERICANA S.A. conforme a su porcentaje y origen de pérdida de capacidad laboral ya determinado a través de la Sentencia No. 202 del 23 de octubre de 2020 confirmada por Sentencia No. 1882 del 23 de julio del 2021 emitida por el Tribunal Superior de Cali – Sala Laboral.</w:t>
      </w:r>
      <w:r w:rsidRPr="00885531">
        <w:rPr>
          <w:rStyle w:val="eop"/>
          <w:rFonts w:ascii="Arial" w:hAnsi="Arial" w:cs="Arial"/>
          <w:sz w:val="22"/>
          <w:szCs w:val="22"/>
        </w:rPr>
        <w:t> </w:t>
      </w:r>
    </w:p>
    <w:p w14:paraId="7251B8A7"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eop"/>
          <w:rFonts w:ascii="Arial" w:hAnsi="Arial" w:cs="Arial"/>
          <w:sz w:val="22"/>
          <w:szCs w:val="22"/>
        </w:rPr>
        <w:t> </w:t>
      </w:r>
    </w:p>
    <w:p w14:paraId="4425CD56"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normaltextrun"/>
          <w:rFonts w:ascii="Arial" w:hAnsi="Arial" w:cs="Arial"/>
          <w:i/>
          <w:iCs/>
          <w:sz w:val="22"/>
          <w:szCs w:val="22"/>
          <w:lang w:val="es-ES"/>
        </w:rPr>
        <w:t>2. Como consecuencia de lo anterior, se CONDENE a SEGUROS DE VIDA SURAMERICANA S.A. al reconocimiento y pago de la INDEMNIZACIÓN POR INCAPACIDAD PERMANENTE PARCIAL en favor del señor DAVID SEPULVEDA TENORIO por tener una pérdida de capacidad laboral del 32.20 % de origen laboral con fecha de estructuración 03 de junio de 2014, monto que asciende a $ 18.655.274</w:t>
      </w:r>
      <w:r w:rsidRPr="00885531">
        <w:rPr>
          <w:rStyle w:val="eop"/>
          <w:rFonts w:ascii="Arial" w:hAnsi="Arial" w:cs="Arial"/>
          <w:sz w:val="22"/>
          <w:szCs w:val="22"/>
        </w:rPr>
        <w:t> </w:t>
      </w:r>
    </w:p>
    <w:p w14:paraId="79434104"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eop"/>
          <w:rFonts w:ascii="Arial" w:hAnsi="Arial" w:cs="Arial"/>
          <w:sz w:val="22"/>
          <w:szCs w:val="22"/>
        </w:rPr>
        <w:t> </w:t>
      </w:r>
    </w:p>
    <w:p w14:paraId="2422426C"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normaltextrun"/>
          <w:rFonts w:ascii="Arial" w:hAnsi="Arial" w:cs="Arial"/>
          <w:i/>
          <w:iCs/>
          <w:sz w:val="22"/>
          <w:szCs w:val="22"/>
          <w:lang w:val="es-ES"/>
        </w:rPr>
        <w:t>3. CONDENAR a SEGUROS DE VIDA SURAMERICANA S.A. para que, al momento del pago, indexe el valor conforme a lo establecido en el Parágrafo 1 del Artículo 5 de la Ley 1562 del 2012.</w:t>
      </w:r>
      <w:r w:rsidRPr="00885531">
        <w:rPr>
          <w:rStyle w:val="eop"/>
          <w:rFonts w:ascii="Arial" w:hAnsi="Arial" w:cs="Arial"/>
          <w:sz w:val="22"/>
          <w:szCs w:val="22"/>
        </w:rPr>
        <w:t> </w:t>
      </w:r>
    </w:p>
    <w:p w14:paraId="515AE866"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eop"/>
          <w:rFonts w:ascii="Arial" w:hAnsi="Arial" w:cs="Arial"/>
          <w:sz w:val="22"/>
          <w:szCs w:val="22"/>
        </w:rPr>
        <w:t> </w:t>
      </w:r>
    </w:p>
    <w:p w14:paraId="27926F9E"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normaltextrun"/>
          <w:rFonts w:ascii="Arial" w:hAnsi="Arial" w:cs="Arial"/>
          <w:i/>
          <w:iCs/>
          <w:sz w:val="22"/>
          <w:szCs w:val="22"/>
          <w:lang w:val="es-ES"/>
        </w:rPr>
        <w:t>4. Que se condene a SEGUROS DE VIDA SURAMERICANA S.A. al reconocimiento y pago de los INTERESES MORATORIOS por el no pago de la INDEMNIZACIÓN POR INCAPACIDAD PERMANENTE PARCIAL solicitada, mismos que deben liquidarse desde el 01 de diciembre del 2021, término legal en el cual se tuvo que haber reconocido la prestación conforme a lo establecido en el inciso 5 del parágrafo 2 del Artículo 1 de la Ley 776 del 2002.</w:t>
      </w:r>
      <w:r w:rsidRPr="00885531">
        <w:rPr>
          <w:rStyle w:val="eop"/>
          <w:rFonts w:ascii="Arial" w:hAnsi="Arial" w:cs="Arial"/>
          <w:sz w:val="22"/>
          <w:szCs w:val="22"/>
        </w:rPr>
        <w:t> </w:t>
      </w:r>
    </w:p>
    <w:p w14:paraId="37D0BCB7"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eop"/>
          <w:rFonts w:ascii="Arial" w:hAnsi="Arial" w:cs="Arial"/>
          <w:sz w:val="22"/>
          <w:szCs w:val="22"/>
        </w:rPr>
        <w:t> </w:t>
      </w:r>
    </w:p>
    <w:p w14:paraId="5DE49AC9"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normaltextrun"/>
          <w:rFonts w:ascii="Arial" w:hAnsi="Arial" w:cs="Arial"/>
          <w:i/>
          <w:iCs/>
          <w:sz w:val="22"/>
          <w:szCs w:val="22"/>
          <w:lang w:val="es-ES"/>
        </w:rPr>
        <w:lastRenderedPageBreak/>
        <w:t>5. Así mismo, solicito que se CONDENE al reconocimiento y pago de las costas y agencias en derechos en favor del demandante</w:t>
      </w:r>
      <w:r w:rsidRPr="00885531">
        <w:rPr>
          <w:rStyle w:val="eop"/>
          <w:rFonts w:ascii="Arial" w:hAnsi="Arial" w:cs="Arial"/>
          <w:sz w:val="22"/>
          <w:szCs w:val="22"/>
        </w:rPr>
        <w:t> </w:t>
      </w:r>
    </w:p>
    <w:p w14:paraId="2612F6D9" w14:textId="77777777" w:rsidR="00C056E4" w:rsidRPr="00885531" w:rsidRDefault="00C056E4" w:rsidP="00C91BE6">
      <w:pPr>
        <w:pStyle w:val="paragraph"/>
        <w:spacing w:before="0" w:beforeAutospacing="0" w:after="0" w:afterAutospacing="0"/>
        <w:ind w:left="851" w:right="270" w:hanging="284"/>
        <w:jc w:val="both"/>
        <w:textAlignment w:val="baseline"/>
        <w:rPr>
          <w:rFonts w:ascii="Arial" w:hAnsi="Arial" w:cs="Arial"/>
          <w:sz w:val="22"/>
          <w:szCs w:val="22"/>
        </w:rPr>
      </w:pPr>
      <w:r w:rsidRPr="00885531">
        <w:rPr>
          <w:rStyle w:val="eop"/>
          <w:rFonts w:ascii="Arial" w:hAnsi="Arial" w:cs="Arial"/>
          <w:sz w:val="22"/>
          <w:szCs w:val="22"/>
        </w:rPr>
        <w:t> </w:t>
      </w:r>
    </w:p>
    <w:p w14:paraId="449BFF97" w14:textId="2FA92D22" w:rsidR="00885531" w:rsidRPr="00885531" w:rsidRDefault="00C056E4" w:rsidP="00885531">
      <w:pPr>
        <w:pStyle w:val="paragraph"/>
        <w:spacing w:before="0" w:beforeAutospacing="0" w:after="0" w:afterAutospacing="0"/>
        <w:ind w:left="851" w:right="270" w:hanging="284"/>
        <w:jc w:val="both"/>
        <w:textAlignment w:val="baseline"/>
        <w:rPr>
          <w:rStyle w:val="eop"/>
          <w:rFonts w:ascii="Arial" w:hAnsi="Arial" w:cs="Arial"/>
          <w:sz w:val="22"/>
          <w:szCs w:val="22"/>
        </w:rPr>
      </w:pPr>
      <w:r w:rsidRPr="00885531">
        <w:rPr>
          <w:rStyle w:val="normaltextrun"/>
          <w:rFonts w:ascii="Arial" w:hAnsi="Arial" w:cs="Arial"/>
          <w:i/>
          <w:iCs/>
          <w:sz w:val="22"/>
          <w:szCs w:val="22"/>
          <w:lang w:val="es-ES"/>
        </w:rPr>
        <w:t>6. Que se CONDENE a SEGUROS DE VIDA SURAMERICANA S.A., en los demás derechos reconocidos extra y ultra petita.</w:t>
      </w:r>
      <w:r w:rsidRPr="00885531">
        <w:rPr>
          <w:rStyle w:val="eop"/>
          <w:rFonts w:ascii="Arial" w:hAnsi="Arial" w:cs="Arial"/>
          <w:sz w:val="22"/>
          <w:szCs w:val="22"/>
        </w:rPr>
        <w:t> </w:t>
      </w:r>
    </w:p>
    <w:p w14:paraId="7B007D1B" w14:textId="77777777" w:rsidR="00885531" w:rsidRPr="00885531" w:rsidRDefault="00885531" w:rsidP="00885531">
      <w:pPr>
        <w:pStyle w:val="paragraph"/>
        <w:spacing w:before="0" w:beforeAutospacing="0" w:after="0" w:afterAutospacing="0"/>
        <w:ind w:left="851" w:right="270" w:hanging="284"/>
        <w:jc w:val="both"/>
        <w:textAlignment w:val="baseline"/>
        <w:rPr>
          <w:rFonts w:ascii="Arial" w:hAnsi="Arial" w:cs="Arial"/>
          <w:sz w:val="22"/>
          <w:szCs w:val="22"/>
        </w:rPr>
      </w:pPr>
    </w:p>
    <w:p w14:paraId="307CC9A3" w14:textId="38A27795" w:rsidR="00410CEC" w:rsidRPr="00885531" w:rsidRDefault="00C056E4" w:rsidP="00C91BE6">
      <w:pPr>
        <w:pStyle w:val="Prrafodelista"/>
        <w:numPr>
          <w:ilvl w:val="0"/>
          <w:numId w:val="31"/>
        </w:numPr>
        <w:autoSpaceDE w:val="0"/>
        <w:autoSpaceDN w:val="0"/>
        <w:adjustRightInd w:val="0"/>
        <w:ind w:left="426"/>
        <w:jc w:val="both"/>
        <w:rPr>
          <w:rFonts w:ascii="Arial" w:eastAsiaTheme="minorHAnsi" w:hAnsi="Arial" w:cs="Arial"/>
          <w:i/>
          <w:iCs/>
          <w:color w:val="000000"/>
          <w:sz w:val="22"/>
          <w:szCs w:val="22"/>
          <w:lang w:val="es-CO"/>
        </w:rPr>
      </w:pPr>
      <w:r w:rsidRPr="00885531">
        <w:rPr>
          <w:rFonts w:ascii="Arial" w:eastAsiaTheme="minorHAnsi" w:hAnsi="Arial" w:cs="Arial"/>
          <w:color w:val="000000"/>
          <w:sz w:val="22"/>
          <w:szCs w:val="22"/>
        </w:rPr>
        <w:t xml:space="preserve">Se </w:t>
      </w:r>
      <w:r w:rsidR="000169B7" w:rsidRPr="00885531">
        <w:rPr>
          <w:rFonts w:ascii="Arial" w:eastAsiaTheme="minorHAnsi" w:hAnsi="Arial" w:cs="Arial"/>
          <w:color w:val="000000"/>
          <w:sz w:val="22"/>
          <w:szCs w:val="22"/>
        </w:rPr>
        <w:t>c</w:t>
      </w:r>
      <w:r w:rsidRPr="00885531">
        <w:rPr>
          <w:rFonts w:ascii="Arial" w:eastAsiaTheme="minorHAnsi" w:hAnsi="Arial" w:cs="Arial"/>
          <w:color w:val="000000"/>
          <w:sz w:val="22"/>
          <w:szCs w:val="22"/>
        </w:rPr>
        <w:t>olige con lo anterior que, el señor DAVID SEPULVEDA TENORIO solicita mediante el proceso laboral de única instancia, el reconocimiento y pago de la indemnización por IPP tomando como base el dictamen de PCL No. 16703758-1392 del 27/11/2019 emitido por la JRCI de Risaralda, practicado en el proceso ordinario laboral de primera instancia bajo la radicación No. 76001-31- 05- 013-2017-00297-00. Dictamen el cual no fue controvertido por la ARL SEGUROS DE VIDA SURAMERICANA S.A. en razón a que esta no fue vinculada al presente proceso, vulnerándose así los derechos de contradicción, debido proceso y derecho a la defensa.</w:t>
      </w:r>
    </w:p>
    <w:p w14:paraId="5854CD28" w14:textId="77777777" w:rsidR="00C056E4" w:rsidRPr="00885531" w:rsidRDefault="00C056E4" w:rsidP="00C91BE6">
      <w:pPr>
        <w:pStyle w:val="Prrafodelista"/>
        <w:autoSpaceDE w:val="0"/>
        <w:autoSpaceDN w:val="0"/>
        <w:adjustRightInd w:val="0"/>
        <w:ind w:left="426"/>
        <w:jc w:val="both"/>
        <w:rPr>
          <w:rFonts w:ascii="Arial" w:eastAsiaTheme="minorHAnsi" w:hAnsi="Arial" w:cs="Arial"/>
          <w:i/>
          <w:iCs/>
          <w:color w:val="000000"/>
          <w:sz w:val="22"/>
          <w:szCs w:val="22"/>
          <w:lang w:val="es-CO"/>
        </w:rPr>
      </w:pPr>
    </w:p>
    <w:p w14:paraId="0E2B4C14" w14:textId="1874564D" w:rsidR="00C056E4" w:rsidRPr="00885531" w:rsidRDefault="00C056E4"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rPr>
      </w:pPr>
      <w:r w:rsidRPr="00885531">
        <w:rPr>
          <w:rFonts w:ascii="Arial" w:eastAsiaTheme="minorHAnsi" w:hAnsi="Arial" w:cs="Arial"/>
          <w:color w:val="000000"/>
          <w:sz w:val="22"/>
          <w:szCs w:val="22"/>
        </w:rPr>
        <w:t>Las sentencias de primera y segunda instancia proferidas en el proceso ordinario laboral de primera instancia bajo la radicación No. 76001-31- 05- 013-2017-00297-00 no son oponibles a SEGUROS DE VIDA SURAMERICANA S.A. en razón a que no erigen una obligación clara, expresa y exigible a la ARL.</w:t>
      </w:r>
    </w:p>
    <w:p w14:paraId="73B96B98" w14:textId="77777777" w:rsidR="00C056E4" w:rsidRPr="00885531" w:rsidRDefault="00C056E4" w:rsidP="00C91BE6">
      <w:pPr>
        <w:pStyle w:val="Prrafodelista"/>
        <w:rPr>
          <w:rFonts w:ascii="Arial" w:eastAsiaTheme="minorHAnsi" w:hAnsi="Arial" w:cs="Arial"/>
          <w:color w:val="000000"/>
          <w:sz w:val="22"/>
          <w:szCs w:val="22"/>
        </w:rPr>
      </w:pPr>
    </w:p>
    <w:p w14:paraId="4ED2454D" w14:textId="19349F7A" w:rsidR="00C056E4" w:rsidRPr="00885531" w:rsidRDefault="00C056E4"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rPr>
      </w:pPr>
      <w:r w:rsidRPr="00885531">
        <w:rPr>
          <w:rFonts w:ascii="Arial" w:eastAsiaTheme="minorHAnsi" w:hAnsi="Arial" w:cs="Arial"/>
          <w:color w:val="000000"/>
          <w:sz w:val="22"/>
          <w:szCs w:val="22"/>
        </w:rPr>
        <w:t xml:space="preserve">Mi representada no se encuentra en la obligación de reconocer y pagar el rubro pretendido en el proceso de única instancia ya que la indemnización por IPP está siendo solicitada con fundamento en un dictamen de PCL el cual </w:t>
      </w:r>
      <w:r w:rsidR="00362085" w:rsidRPr="00885531">
        <w:rPr>
          <w:rFonts w:ascii="Arial" w:eastAsiaTheme="minorHAnsi" w:hAnsi="Arial" w:cs="Arial"/>
          <w:color w:val="000000"/>
          <w:sz w:val="22"/>
          <w:szCs w:val="22"/>
        </w:rPr>
        <w:t xml:space="preserve">no fue notificado </w:t>
      </w:r>
      <w:r w:rsidRPr="00885531">
        <w:rPr>
          <w:rFonts w:ascii="Arial" w:eastAsiaTheme="minorHAnsi" w:hAnsi="Arial" w:cs="Arial"/>
          <w:color w:val="000000"/>
          <w:sz w:val="22"/>
          <w:szCs w:val="22"/>
        </w:rPr>
        <w:t>mí representada</w:t>
      </w:r>
      <w:r w:rsidR="00362085" w:rsidRPr="00885531">
        <w:rPr>
          <w:rFonts w:ascii="Arial" w:eastAsiaTheme="minorHAnsi" w:hAnsi="Arial" w:cs="Arial"/>
          <w:color w:val="000000"/>
          <w:sz w:val="22"/>
          <w:szCs w:val="22"/>
        </w:rPr>
        <w:t xml:space="preserve"> y, por lo tanto, no</w:t>
      </w:r>
      <w:r w:rsidRPr="00885531">
        <w:rPr>
          <w:rFonts w:ascii="Arial" w:eastAsiaTheme="minorHAnsi" w:hAnsi="Arial" w:cs="Arial"/>
          <w:color w:val="000000"/>
          <w:sz w:val="22"/>
          <w:szCs w:val="22"/>
        </w:rPr>
        <w:t xml:space="preserve"> tuvo la oportunidad de controvertir</w:t>
      </w:r>
      <w:r w:rsidR="00362085" w:rsidRPr="00885531">
        <w:rPr>
          <w:rFonts w:ascii="Arial" w:eastAsiaTheme="minorHAnsi" w:hAnsi="Arial" w:cs="Arial"/>
          <w:color w:val="000000"/>
          <w:sz w:val="22"/>
          <w:szCs w:val="22"/>
        </w:rPr>
        <w:t>lo.</w:t>
      </w:r>
    </w:p>
    <w:p w14:paraId="738AE87F" w14:textId="77777777" w:rsidR="00C056E4" w:rsidRPr="00885531" w:rsidRDefault="00C056E4" w:rsidP="00C91BE6">
      <w:pPr>
        <w:pStyle w:val="Prrafodelista"/>
        <w:rPr>
          <w:rFonts w:ascii="Arial" w:eastAsiaTheme="minorHAnsi" w:hAnsi="Arial" w:cs="Arial"/>
          <w:color w:val="000000"/>
          <w:sz w:val="22"/>
          <w:szCs w:val="22"/>
        </w:rPr>
      </w:pPr>
    </w:p>
    <w:p w14:paraId="1F41FEFA" w14:textId="0526B762" w:rsidR="00C056E4" w:rsidRPr="00885531" w:rsidRDefault="00C056E4"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rPr>
      </w:pPr>
      <w:r w:rsidRPr="00885531">
        <w:rPr>
          <w:rFonts w:ascii="Arial" w:eastAsiaTheme="minorHAnsi" w:hAnsi="Arial" w:cs="Arial"/>
          <w:color w:val="000000"/>
          <w:sz w:val="22"/>
          <w:szCs w:val="22"/>
        </w:rPr>
        <w:t xml:space="preserve">El día 19 de abril de 2023, el suscrito elevó solicitud de NULIDAD PROCESAL POR INDEBIDA INTEGRACIÓN DEL CONTRADICTORIO, ante el Juzgado 13 Laboral del Circuito de Cali, </w:t>
      </w:r>
      <w:r w:rsidR="00362085" w:rsidRPr="00885531">
        <w:rPr>
          <w:rFonts w:ascii="Arial" w:eastAsiaTheme="minorHAnsi" w:hAnsi="Arial" w:cs="Arial"/>
          <w:color w:val="000000"/>
          <w:sz w:val="22"/>
          <w:szCs w:val="22"/>
        </w:rPr>
        <w:t>la cual</w:t>
      </w:r>
      <w:r w:rsidRPr="00885531">
        <w:rPr>
          <w:rFonts w:ascii="Arial" w:eastAsiaTheme="minorHAnsi" w:hAnsi="Arial" w:cs="Arial"/>
          <w:color w:val="000000"/>
          <w:sz w:val="22"/>
          <w:szCs w:val="22"/>
        </w:rPr>
        <w:t xml:space="preserve"> fue </w:t>
      </w:r>
      <w:r w:rsidR="001064D8" w:rsidRPr="00885531">
        <w:rPr>
          <w:rFonts w:ascii="Arial" w:eastAsiaTheme="minorHAnsi" w:hAnsi="Arial" w:cs="Arial"/>
          <w:color w:val="000000"/>
          <w:sz w:val="22"/>
          <w:szCs w:val="22"/>
        </w:rPr>
        <w:t>rechazad</w:t>
      </w:r>
      <w:r w:rsidR="00362085" w:rsidRPr="00885531">
        <w:rPr>
          <w:rFonts w:ascii="Arial" w:eastAsiaTheme="minorHAnsi" w:hAnsi="Arial" w:cs="Arial"/>
          <w:color w:val="000000"/>
          <w:sz w:val="22"/>
          <w:szCs w:val="22"/>
        </w:rPr>
        <w:t>a</w:t>
      </w:r>
      <w:r w:rsidR="001064D8" w:rsidRPr="00885531">
        <w:rPr>
          <w:rFonts w:ascii="Arial" w:eastAsiaTheme="minorHAnsi" w:hAnsi="Arial" w:cs="Arial"/>
          <w:color w:val="000000"/>
          <w:sz w:val="22"/>
          <w:szCs w:val="22"/>
        </w:rPr>
        <w:t xml:space="preserve"> </w:t>
      </w:r>
      <w:r w:rsidRPr="00885531">
        <w:rPr>
          <w:rFonts w:ascii="Arial" w:eastAsiaTheme="minorHAnsi" w:hAnsi="Arial" w:cs="Arial"/>
          <w:color w:val="000000"/>
          <w:sz w:val="22"/>
          <w:szCs w:val="22"/>
        </w:rPr>
        <w:t>a través del Auto Interlocutorio No. 2713 del 18 de septiembre de 2023</w:t>
      </w:r>
      <w:r w:rsidR="000169B7" w:rsidRPr="00885531">
        <w:rPr>
          <w:rFonts w:ascii="Arial" w:eastAsiaTheme="minorHAnsi" w:hAnsi="Arial" w:cs="Arial"/>
          <w:color w:val="000000"/>
          <w:sz w:val="22"/>
          <w:szCs w:val="22"/>
        </w:rPr>
        <w:t xml:space="preserve">, afirmando </w:t>
      </w:r>
      <w:r w:rsidRPr="00885531">
        <w:rPr>
          <w:rFonts w:ascii="Arial" w:eastAsiaTheme="minorHAnsi" w:hAnsi="Arial" w:cs="Arial"/>
          <w:color w:val="000000"/>
          <w:sz w:val="22"/>
          <w:szCs w:val="22"/>
        </w:rPr>
        <w:t xml:space="preserve">que en el proceso la ARL </w:t>
      </w:r>
      <w:r w:rsidR="00362085" w:rsidRPr="00885531">
        <w:rPr>
          <w:rFonts w:ascii="Arial" w:eastAsiaTheme="minorHAnsi" w:hAnsi="Arial" w:cs="Arial"/>
          <w:color w:val="000000"/>
          <w:sz w:val="22"/>
          <w:szCs w:val="22"/>
        </w:rPr>
        <w:t>SEGUROS DE VIDA SURAMERICANA S.A.</w:t>
      </w:r>
      <w:r w:rsidRPr="00885531">
        <w:rPr>
          <w:rFonts w:ascii="Arial" w:eastAsiaTheme="minorHAnsi" w:hAnsi="Arial" w:cs="Arial"/>
          <w:color w:val="000000"/>
          <w:sz w:val="22"/>
          <w:szCs w:val="22"/>
        </w:rPr>
        <w:t>, nunca tuvo participación alguna por cuanto no existía algún dictamen emitido por esta compañía, sin embargo, olvidó este Juzgador que, el solo hecho de que la pretensión</w:t>
      </w:r>
      <w:r w:rsidR="00362085" w:rsidRPr="00885531">
        <w:rPr>
          <w:rFonts w:ascii="Arial" w:eastAsiaTheme="minorHAnsi" w:hAnsi="Arial" w:cs="Arial"/>
          <w:color w:val="000000"/>
          <w:sz w:val="22"/>
          <w:szCs w:val="22"/>
        </w:rPr>
        <w:t xml:space="preserve"> estuviese</w:t>
      </w:r>
      <w:r w:rsidRPr="00885531">
        <w:rPr>
          <w:rFonts w:ascii="Arial" w:eastAsiaTheme="minorHAnsi" w:hAnsi="Arial" w:cs="Arial"/>
          <w:color w:val="000000"/>
          <w:sz w:val="22"/>
          <w:szCs w:val="22"/>
        </w:rPr>
        <w:t xml:space="preserve"> dirigida a </w:t>
      </w:r>
      <w:r w:rsidR="00362085" w:rsidRPr="00885531">
        <w:rPr>
          <w:rFonts w:ascii="Arial" w:eastAsiaTheme="minorHAnsi" w:hAnsi="Arial" w:cs="Arial"/>
          <w:color w:val="000000"/>
          <w:sz w:val="22"/>
          <w:szCs w:val="22"/>
        </w:rPr>
        <w:t>obtener una nueva</w:t>
      </w:r>
      <w:r w:rsidRPr="00885531">
        <w:rPr>
          <w:rFonts w:ascii="Arial" w:eastAsiaTheme="minorHAnsi" w:hAnsi="Arial" w:cs="Arial"/>
          <w:color w:val="000000"/>
          <w:sz w:val="22"/>
          <w:szCs w:val="22"/>
        </w:rPr>
        <w:t xml:space="preserve"> calificación de patologías </w:t>
      </w:r>
      <w:r w:rsidR="00362085" w:rsidRPr="00885531">
        <w:rPr>
          <w:rFonts w:ascii="Arial" w:eastAsiaTheme="minorHAnsi" w:hAnsi="Arial" w:cs="Arial"/>
          <w:color w:val="000000"/>
          <w:sz w:val="22"/>
          <w:szCs w:val="22"/>
        </w:rPr>
        <w:t xml:space="preserve">y, consigo la declaración </w:t>
      </w:r>
      <w:r w:rsidRPr="00885531">
        <w:rPr>
          <w:rFonts w:ascii="Arial" w:eastAsiaTheme="minorHAnsi" w:hAnsi="Arial" w:cs="Arial"/>
          <w:color w:val="000000"/>
          <w:sz w:val="22"/>
          <w:szCs w:val="22"/>
        </w:rPr>
        <w:t xml:space="preserve">de origen laboral, inmediatamente se </w:t>
      </w:r>
      <w:r w:rsidR="00362085" w:rsidRPr="00885531">
        <w:rPr>
          <w:rFonts w:ascii="Arial" w:eastAsiaTheme="minorHAnsi" w:hAnsi="Arial" w:cs="Arial"/>
          <w:color w:val="000000"/>
          <w:sz w:val="22"/>
          <w:szCs w:val="22"/>
        </w:rPr>
        <w:t>podrían ver</w:t>
      </w:r>
      <w:r w:rsidRPr="00885531">
        <w:rPr>
          <w:rFonts w:ascii="Arial" w:eastAsiaTheme="minorHAnsi" w:hAnsi="Arial" w:cs="Arial"/>
          <w:color w:val="000000"/>
          <w:sz w:val="22"/>
          <w:szCs w:val="22"/>
        </w:rPr>
        <w:t xml:space="preserve"> afectados intereses </w:t>
      </w:r>
      <w:r w:rsidR="00362085" w:rsidRPr="00885531">
        <w:rPr>
          <w:rFonts w:ascii="Arial" w:eastAsiaTheme="minorHAnsi" w:hAnsi="Arial" w:cs="Arial"/>
          <w:color w:val="000000"/>
          <w:sz w:val="22"/>
          <w:szCs w:val="22"/>
        </w:rPr>
        <w:t xml:space="preserve">de la ARL frente al reconocimiento y pago de prestaciones económicas o asistenciales. </w:t>
      </w:r>
    </w:p>
    <w:p w14:paraId="12CF5CC4" w14:textId="77777777" w:rsidR="00C056E4" w:rsidRPr="00885531" w:rsidRDefault="00C056E4" w:rsidP="00C91BE6">
      <w:pPr>
        <w:pStyle w:val="Prrafodelista"/>
        <w:rPr>
          <w:rFonts w:ascii="Arial" w:eastAsiaTheme="minorHAnsi" w:hAnsi="Arial" w:cs="Arial"/>
          <w:color w:val="000000"/>
          <w:sz w:val="22"/>
          <w:szCs w:val="22"/>
        </w:rPr>
      </w:pPr>
    </w:p>
    <w:p w14:paraId="2CDF6FC3" w14:textId="6403E9A1" w:rsidR="00C056E4" w:rsidRPr="00885531" w:rsidRDefault="00362085"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rPr>
      </w:pPr>
      <w:r w:rsidRPr="00885531">
        <w:rPr>
          <w:rFonts w:ascii="Arial" w:eastAsiaTheme="minorHAnsi" w:hAnsi="Arial" w:cs="Arial"/>
          <w:color w:val="000000"/>
          <w:sz w:val="22"/>
          <w:szCs w:val="22"/>
        </w:rPr>
        <w:t>Frente a la</w:t>
      </w:r>
      <w:r w:rsidR="00C056E4" w:rsidRPr="00885531">
        <w:rPr>
          <w:rFonts w:ascii="Arial" w:eastAsiaTheme="minorHAnsi" w:hAnsi="Arial" w:cs="Arial"/>
          <w:color w:val="000000"/>
          <w:sz w:val="22"/>
          <w:szCs w:val="22"/>
        </w:rPr>
        <w:t xml:space="preserve"> anterior decisión, se interpuso </w:t>
      </w:r>
      <w:r w:rsidR="00CF0BB7" w:rsidRPr="00885531">
        <w:rPr>
          <w:rFonts w:ascii="Arial" w:eastAsiaTheme="minorHAnsi" w:hAnsi="Arial" w:cs="Arial"/>
          <w:color w:val="000000"/>
          <w:sz w:val="22"/>
          <w:szCs w:val="22"/>
        </w:rPr>
        <w:t>recurso de apelación, que fue atendido por el Tribunal Superior de Cali, Sala Laboral, el cual mediante Auto Interlocutorio No. 0020 resolvió confirmar el auto recurrido, argumentando que dentro del proceso ordinario laboral no se pretendió la obtención de prestaciones económicas del sistema general de seguridad social de riesgos laborales, pues las únicas pretensiones fueron dirigidas a dejar sin efecto el Dictamen de perdida de la capacidad laboral No. 16703758-3585 proferida por la JNCI.</w:t>
      </w:r>
    </w:p>
    <w:p w14:paraId="01548955" w14:textId="77777777" w:rsidR="00362085" w:rsidRPr="00885531" w:rsidRDefault="00362085" w:rsidP="00362085">
      <w:pPr>
        <w:pStyle w:val="Prrafodelista"/>
        <w:rPr>
          <w:rFonts w:ascii="Arial" w:eastAsiaTheme="minorHAnsi" w:hAnsi="Arial" w:cs="Arial"/>
          <w:color w:val="000000"/>
          <w:sz w:val="22"/>
          <w:szCs w:val="22"/>
        </w:rPr>
      </w:pPr>
    </w:p>
    <w:p w14:paraId="4EC9FBF0" w14:textId="14394442" w:rsidR="00885531" w:rsidRPr="00885531" w:rsidRDefault="00885531" w:rsidP="00885531">
      <w:pPr>
        <w:pStyle w:val="Prrafodelista"/>
        <w:numPr>
          <w:ilvl w:val="0"/>
          <w:numId w:val="31"/>
        </w:numPr>
        <w:autoSpaceDE w:val="0"/>
        <w:autoSpaceDN w:val="0"/>
        <w:adjustRightInd w:val="0"/>
        <w:ind w:left="426"/>
        <w:jc w:val="both"/>
        <w:rPr>
          <w:rFonts w:ascii="Arial" w:eastAsiaTheme="minorHAnsi" w:hAnsi="Arial" w:cs="Arial"/>
          <w:color w:val="000000"/>
          <w:sz w:val="22"/>
          <w:szCs w:val="22"/>
          <w:lang w:val="es-CO"/>
        </w:rPr>
      </w:pPr>
      <w:r w:rsidRPr="00885531">
        <w:rPr>
          <w:rFonts w:ascii="Arial" w:hAnsi="Arial" w:cs="Arial"/>
          <w:sz w:val="22"/>
          <w:szCs w:val="22"/>
          <w:lang w:val="es-CO" w:eastAsia="es-CO"/>
        </w:rPr>
        <w:t xml:space="preserve"> </w:t>
      </w:r>
      <w:r w:rsidRPr="00885531">
        <w:rPr>
          <w:rFonts w:ascii="Arial" w:eastAsiaTheme="minorHAnsi" w:hAnsi="Arial" w:cs="Arial"/>
          <w:color w:val="000000"/>
          <w:sz w:val="22"/>
          <w:szCs w:val="22"/>
          <w:lang w:val="es-CO"/>
        </w:rPr>
        <w:t xml:space="preserve">A pesar de lo resuelto por el Tribunal, el magistrado Carlos Alberto Oliver Gale integrante de la sala, presentó salvamento de voto argumentando </w:t>
      </w:r>
      <w:r>
        <w:rPr>
          <w:rFonts w:ascii="Arial" w:eastAsiaTheme="minorHAnsi" w:hAnsi="Arial" w:cs="Arial"/>
          <w:color w:val="000000"/>
          <w:sz w:val="22"/>
          <w:szCs w:val="22"/>
          <w:lang w:val="es-CO"/>
        </w:rPr>
        <w:t>lo siguiente:</w:t>
      </w:r>
      <w:r w:rsidRPr="00885531">
        <w:rPr>
          <w:rFonts w:ascii="Arial" w:eastAsiaTheme="minorHAnsi" w:hAnsi="Arial" w:cs="Arial"/>
          <w:color w:val="000000"/>
          <w:sz w:val="22"/>
          <w:szCs w:val="22"/>
          <w:lang w:val="es-CO"/>
        </w:rPr>
        <w:t xml:space="preserve"> “</w:t>
      </w:r>
      <w:r w:rsidRPr="00885531">
        <w:rPr>
          <w:rFonts w:ascii="Arial" w:eastAsiaTheme="minorHAnsi" w:hAnsi="Arial" w:cs="Arial"/>
          <w:i/>
          <w:iCs/>
          <w:color w:val="000000"/>
          <w:sz w:val="22"/>
          <w:szCs w:val="22"/>
          <w:lang w:val="es-CO"/>
        </w:rPr>
        <w:t>con base en el art 134 del Código General del Proceso al tratarse de falta de integración del litisconsorcio necesario no interesa que la sentencia esté ejecutoriada pues, se busca proteger el derecho de defensa y en ese sentido el CGP amplió dicha oportunidad y no se trata de revivir un proceso legalmente concluido como en alguna parte de la sentencia lo insinúa la mayoría</w:t>
      </w:r>
      <w:r w:rsidRPr="00885531">
        <w:rPr>
          <w:rFonts w:ascii="Arial" w:eastAsiaTheme="minorHAnsi" w:hAnsi="Arial" w:cs="Arial"/>
          <w:color w:val="000000"/>
          <w:sz w:val="22"/>
          <w:szCs w:val="22"/>
          <w:lang w:val="es-CO"/>
        </w:rPr>
        <w:t>”</w:t>
      </w:r>
      <w:r w:rsidR="002410A1">
        <w:rPr>
          <w:rFonts w:ascii="Arial" w:eastAsiaTheme="minorHAnsi" w:hAnsi="Arial" w:cs="Arial"/>
          <w:color w:val="000000"/>
          <w:sz w:val="22"/>
          <w:szCs w:val="22"/>
          <w:lang w:val="es-CO"/>
        </w:rPr>
        <w:t xml:space="preserve">. </w:t>
      </w:r>
    </w:p>
    <w:p w14:paraId="35D2F7A3" w14:textId="67CD5464" w:rsidR="00885531" w:rsidRPr="00885531" w:rsidRDefault="00885531" w:rsidP="00885531">
      <w:pPr>
        <w:pStyle w:val="Prrafodelista"/>
        <w:autoSpaceDE w:val="0"/>
        <w:autoSpaceDN w:val="0"/>
        <w:adjustRightInd w:val="0"/>
        <w:ind w:left="426"/>
        <w:jc w:val="both"/>
        <w:rPr>
          <w:rFonts w:ascii="Arial" w:eastAsiaTheme="minorHAnsi" w:hAnsi="Arial" w:cs="Arial"/>
          <w:color w:val="000000"/>
          <w:sz w:val="22"/>
          <w:szCs w:val="22"/>
          <w:lang w:val="es-CO"/>
        </w:rPr>
      </w:pPr>
    </w:p>
    <w:p w14:paraId="2EBF70BB" w14:textId="356FE61E" w:rsidR="00362085" w:rsidRPr="00885531" w:rsidRDefault="00885531" w:rsidP="00885531">
      <w:pPr>
        <w:pStyle w:val="Prrafodelista"/>
        <w:autoSpaceDE w:val="0"/>
        <w:autoSpaceDN w:val="0"/>
        <w:adjustRightInd w:val="0"/>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Asimismo, indicó que la sentencia afecta a SEGUROS DE VIDA SURAMERICANA S.A. ya que el dictamen de PCL practicado en el proceso, implica el reconocimiento de prestaciones económicas a cargo de la no vinculada</w:t>
      </w:r>
      <w:r>
        <w:rPr>
          <w:rFonts w:ascii="Arial" w:eastAsiaTheme="minorHAnsi" w:hAnsi="Arial" w:cs="Arial"/>
          <w:color w:val="000000"/>
          <w:sz w:val="22"/>
          <w:szCs w:val="22"/>
          <w:lang w:val="es-CO"/>
        </w:rPr>
        <w:t>.</w:t>
      </w:r>
    </w:p>
    <w:p w14:paraId="4B823F16" w14:textId="77777777" w:rsidR="00C056E4" w:rsidRPr="00885531" w:rsidRDefault="00C056E4" w:rsidP="00C91BE6">
      <w:pPr>
        <w:pStyle w:val="Prrafodelista"/>
        <w:rPr>
          <w:rFonts w:ascii="Arial" w:eastAsiaTheme="minorHAnsi" w:hAnsi="Arial" w:cs="Arial"/>
          <w:color w:val="000000"/>
          <w:sz w:val="22"/>
          <w:szCs w:val="22"/>
        </w:rPr>
      </w:pPr>
    </w:p>
    <w:p w14:paraId="31C0C63F" w14:textId="617BA5B0" w:rsidR="00C056E4" w:rsidRPr="00885531" w:rsidRDefault="00C056E4"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rPr>
      </w:pPr>
      <w:r w:rsidRPr="00885531">
        <w:rPr>
          <w:rFonts w:ascii="Arial" w:eastAsiaTheme="minorHAnsi" w:hAnsi="Arial" w:cs="Arial"/>
          <w:color w:val="000000"/>
          <w:sz w:val="22"/>
          <w:szCs w:val="22"/>
        </w:rPr>
        <w:t>De conformidad con el artículo 228 del C.G.P., encontrándose en un proceso en el cual se emita un dictamen pericial, se podrá aportar otro en el momento del traslado, en aras de controvertirlo y ejercer el derecho a la defensa, pudiendo además solicitar el interrogatorio el perito y así formular las preguntas a la que haya lugar por la emisión de tal dictamen.</w:t>
      </w:r>
    </w:p>
    <w:p w14:paraId="1057D720" w14:textId="77777777" w:rsidR="00C056E4" w:rsidRPr="00885531" w:rsidRDefault="00C056E4" w:rsidP="00C91BE6">
      <w:pPr>
        <w:pStyle w:val="Prrafodelista"/>
        <w:rPr>
          <w:rFonts w:ascii="Arial" w:eastAsiaTheme="minorHAnsi" w:hAnsi="Arial" w:cs="Arial"/>
          <w:color w:val="000000"/>
          <w:sz w:val="22"/>
          <w:szCs w:val="22"/>
        </w:rPr>
      </w:pPr>
    </w:p>
    <w:p w14:paraId="0C00A8C9" w14:textId="33AAD1B4" w:rsidR="00C056E4" w:rsidRPr="00885531" w:rsidRDefault="00C056E4" w:rsidP="00C91BE6">
      <w:pPr>
        <w:pStyle w:val="Prrafodelista"/>
        <w:numPr>
          <w:ilvl w:val="0"/>
          <w:numId w:val="31"/>
        </w:numPr>
        <w:autoSpaceDE w:val="0"/>
        <w:autoSpaceDN w:val="0"/>
        <w:adjustRightInd w:val="0"/>
        <w:ind w:left="426"/>
        <w:jc w:val="both"/>
        <w:rPr>
          <w:rFonts w:ascii="Arial" w:eastAsiaTheme="minorHAnsi" w:hAnsi="Arial" w:cs="Arial"/>
          <w:color w:val="000000"/>
          <w:sz w:val="22"/>
          <w:szCs w:val="22"/>
        </w:rPr>
      </w:pPr>
      <w:r w:rsidRPr="00885531">
        <w:rPr>
          <w:rFonts w:ascii="Arial" w:eastAsiaTheme="minorHAnsi" w:hAnsi="Arial" w:cs="Arial"/>
          <w:color w:val="000000"/>
          <w:sz w:val="22"/>
          <w:szCs w:val="22"/>
        </w:rPr>
        <w:t xml:space="preserve">En el proceso bajo Rad: 2017-297, SEGUROS DE VIDA SURAMERICANA S.A., no tuvo la oportunidad procesal de solicitar la comparecencia del perito a la audiencia, presentar otro </w:t>
      </w:r>
      <w:r w:rsidRPr="00885531">
        <w:rPr>
          <w:rFonts w:ascii="Arial" w:eastAsiaTheme="minorHAnsi" w:hAnsi="Arial" w:cs="Arial"/>
          <w:color w:val="000000"/>
          <w:sz w:val="22"/>
          <w:szCs w:val="22"/>
        </w:rPr>
        <w:lastRenderedPageBreak/>
        <w:t>dictamen pericial o realizar las dos actuaciones señaladas de manera conjunta, en razón a que la ARL no fue vinculada al proceso ordinario de la referencia, aun conociendo el despacho y parte actora que las resultas de la prueba pericial y consigo, las decisiones adoptadas en primera y segunda instancia podían ser desfavorables para la ARL a la cual se encontraba afiliado el demandante. </w:t>
      </w:r>
    </w:p>
    <w:p w14:paraId="0CB20577" w14:textId="77777777" w:rsidR="00302F8E" w:rsidRPr="00885531" w:rsidRDefault="00302F8E" w:rsidP="00C91BE6">
      <w:pPr>
        <w:autoSpaceDE w:val="0"/>
        <w:autoSpaceDN w:val="0"/>
        <w:adjustRightInd w:val="0"/>
        <w:spacing w:after="0" w:line="240" w:lineRule="auto"/>
        <w:jc w:val="both"/>
        <w:rPr>
          <w:rFonts w:ascii="Arial" w:eastAsiaTheme="minorHAnsi" w:hAnsi="Arial" w:cs="Arial"/>
          <w:color w:val="000000"/>
          <w:lang w:val="es-CO"/>
        </w:rPr>
      </w:pPr>
    </w:p>
    <w:p w14:paraId="1F7B74AB" w14:textId="5DC34F78" w:rsidR="00B50CAB" w:rsidRPr="00885531" w:rsidRDefault="00E6319D" w:rsidP="00C91BE6">
      <w:pPr>
        <w:pStyle w:val="Default"/>
        <w:numPr>
          <w:ilvl w:val="0"/>
          <w:numId w:val="31"/>
        </w:numPr>
        <w:ind w:left="426"/>
        <w:jc w:val="both"/>
        <w:rPr>
          <w:rFonts w:ascii="Arial" w:hAnsi="Arial" w:cs="Arial"/>
          <w:sz w:val="22"/>
          <w:szCs w:val="22"/>
          <w:lang w:val="es-ES"/>
        </w:rPr>
      </w:pPr>
      <w:r w:rsidRPr="00885531">
        <w:rPr>
          <w:rFonts w:ascii="Arial" w:hAnsi="Arial" w:cs="Arial"/>
          <w:sz w:val="22"/>
          <w:szCs w:val="22"/>
          <w:lang w:val="es-ES"/>
        </w:rPr>
        <w:t xml:space="preserve">De la decisión anteriormente relatada, se evidencia que </w:t>
      </w:r>
      <w:r w:rsidR="00C6791A" w:rsidRPr="00885531">
        <w:rPr>
          <w:rFonts w:ascii="Arial" w:hAnsi="Arial" w:cs="Arial"/>
          <w:sz w:val="22"/>
          <w:szCs w:val="22"/>
          <w:lang w:val="es-ES"/>
        </w:rPr>
        <w:t xml:space="preserve">el </w:t>
      </w:r>
      <w:r w:rsidR="00B53BF2" w:rsidRPr="00885531">
        <w:rPr>
          <w:rFonts w:ascii="Arial" w:hAnsi="Arial" w:cs="Arial"/>
          <w:i/>
          <w:iCs/>
          <w:sz w:val="22"/>
          <w:szCs w:val="22"/>
          <w:lang w:val="es-ES"/>
        </w:rPr>
        <w:t>Ad-</w:t>
      </w:r>
      <w:r w:rsidR="00C6791A" w:rsidRPr="00885531">
        <w:rPr>
          <w:rFonts w:ascii="Arial" w:hAnsi="Arial" w:cs="Arial"/>
          <w:i/>
          <w:iCs/>
          <w:sz w:val="22"/>
          <w:szCs w:val="22"/>
          <w:lang w:val="es-ES"/>
        </w:rPr>
        <w:t>q</w:t>
      </w:r>
      <w:r w:rsidR="00A93811" w:rsidRPr="00885531">
        <w:rPr>
          <w:rFonts w:ascii="Arial" w:hAnsi="Arial" w:cs="Arial"/>
          <w:i/>
          <w:iCs/>
          <w:sz w:val="22"/>
          <w:szCs w:val="22"/>
          <w:lang w:val="es-ES"/>
        </w:rPr>
        <w:t>uem</w:t>
      </w:r>
      <w:r w:rsidR="00C6791A" w:rsidRPr="00885531">
        <w:rPr>
          <w:rFonts w:ascii="Arial" w:hAnsi="Arial" w:cs="Arial"/>
          <w:sz w:val="22"/>
          <w:szCs w:val="22"/>
          <w:lang w:val="es-ES"/>
        </w:rPr>
        <w:t xml:space="preserve"> efect</w:t>
      </w:r>
      <w:r w:rsidRPr="00885531">
        <w:rPr>
          <w:rFonts w:ascii="Arial" w:hAnsi="Arial" w:cs="Arial"/>
          <w:sz w:val="22"/>
          <w:szCs w:val="22"/>
          <w:lang w:val="es-ES"/>
        </w:rPr>
        <w:t>uó</w:t>
      </w:r>
      <w:r w:rsidR="00C6791A" w:rsidRPr="00885531">
        <w:rPr>
          <w:rFonts w:ascii="Arial" w:hAnsi="Arial" w:cs="Arial"/>
          <w:sz w:val="22"/>
          <w:szCs w:val="22"/>
          <w:lang w:val="es-ES"/>
        </w:rPr>
        <w:t xml:space="preserve"> un análisis muy superficial del caso concreto, y en las consideraciones del auto se limita </w:t>
      </w:r>
      <w:r w:rsidR="00B50CAB" w:rsidRPr="00885531">
        <w:rPr>
          <w:rFonts w:ascii="Arial" w:hAnsi="Arial" w:cs="Arial"/>
          <w:sz w:val="22"/>
          <w:szCs w:val="22"/>
          <w:lang w:val="es-ES"/>
        </w:rPr>
        <w:t>a indicar que</w:t>
      </w:r>
      <w:r w:rsidR="00E405D9" w:rsidRPr="00885531">
        <w:rPr>
          <w:rFonts w:ascii="Arial" w:hAnsi="Arial" w:cs="Arial"/>
          <w:sz w:val="22"/>
          <w:szCs w:val="22"/>
          <w:lang w:val="es-ES"/>
        </w:rPr>
        <w:t xml:space="preserve"> en las pretensiones de la demanda no se planteó condena alguna para la obtención de prestaciones económicas del Sistema General de Seguridad Social </w:t>
      </w:r>
      <w:r w:rsidR="00362085" w:rsidRPr="00885531">
        <w:rPr>
          <w:rFonts w:ascii="Arial" w:hAnsi="Arial" w:cs="Arial"/>
          <w:sz w:val="22"/>
          <w:szCs w:val="22"/>
          <w:lang w:val="es-ES"/>
        </w:rPr>
        <w:t>en</w:t>
      </w:r>
      <w:r w:rsidR="00E405D9" w:rsidRPr="00885531">
        <w:rPr>
          <w:rFonts w:ascii="Arial" w:hAnsi="Arial" w:cs="Arial"/>
          <w:sz w:val="22"/>
          <w:szCs w:val="22"/>
          <w:lang w:val="es-ES"/>
        </w:rPr>
        <w:t xml:space="preserve"> Riesgos Laborales y que el objeto del litigio se circunscribió en debatir cuestiones técnicas de un dictamen emitido por la Junta Nacional de Calificación de Invalidez. Sin embargo, no tuvo en cuenta que, solicitud de nulidad del dictamen de PCL pretendida por el actor, eventualmente acarrearía efectos adversos a la Administradora de Riesgos Laborales a la cual estuviese afiliado el actor, pues precisamente se encontraba discutiendo el origen de sus patologías, por lo que, era necesaria la comparecencia de la ARL SEGUROS DE VIDA SURAMERICANA S.A. para ejercer su derecho de defensa y contradicción frente a las resultas de un posible nuevo dictamen o fallo del juzgador.</w:t>
      </w:r>
    </w:p>
    <w:p w14:paraId="3DC5793D" w14:textId="77777777" w:rsidR="00AA0068" w:rsidRPr="00885531" w:rsidRDefault="00AA0068" w:rsidP="00C91BE6">
      <w:pPr>
        <w:pStyle w:val="Default"/>
        <w:jc w:val="both"/>
        <w:rPr>
          <w:rFonts w:ascii="Arial" w:hAnsi="Arial" w:cs="Arial"/>
          <w:sz w:val="22"/>
          <w:szCs w:val="22"/>
          <w:lang w:val="es-ES"/>
        </w:rPr>
      </w:pPr>
    </w:p>
    <w:p w14:paraId="122FD09A" w14:textId="2E94754F" w:rsidR="00E405D9" w:rsidRPr="00885531" w:rsidRDefault="00AA0068" w:rsidP="00C91BE6">
      <w:pPr>
        <w:pStyle w:val="Prrafodelista"/>
        <w:autoSpaceDE w:val="0"/>
        <w:autoSpaceDN w:val="0"/>
        <w:adjustRightInd w:val="0"/>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La decisión del despacho vulnera a todas luces el derecho de defensa</w:t>
      </w:r>
      <w:r w:rsidR="00ED2E7D" w:rsidRPr="00885531">
        <w:rPr>
          <w:rFonts w:ascii="Arial" w:eastAsiaTheme="minorHAnsi" w:hAnsi="Arial" w:cs="Arial"/>
          <w:color w:val="000000"/>
          <w:sz w:val="22"/>
          <w:szCs w:val="22"/>
          <w:lang w:val="es-CO"/>
        </w:rPr>
        <w:t xml:space="preserve"> y </w:t>
      </w:r>
      <w:r w:rsidR="00C46406" w:rsidRPr="00885531">
        <w:rPr>
          <w:rFonts w:ascii="Arial" w:eastAsiaTheme="minorHAnsi" w:hAnsi="Arial" w:cs="Arial"/>
          <w:color w:val="000000"/>
          <w:sz w:val="22"/>
          <w:szCs w:val="22"/>
          <w:lang w:val="es-CO"/>
        </w:rPr>
        <w:t>contradicción, debido proceso, acceso a la administración de justicia e igualdad</w:t>
      </w:r>
      <w:r w:rsidRPr="00885531">
        <w:rPr>
          <w:rFonts w:ascii="Arial" w:eastAsiaTheme="minorHAnsi" w:hAnsi="Arial" w:cs="Arial"/>
          <w:color w:val="000000"/>
          <w:sz w:val="22"/>
          <w:szCs w:val="22"/>
          <w:lang w:val="es-CO"/>
        </w:rPr>
        <w:t xml:space="preserve"> de mi prohijada</w:t>
      </w:r>
      <w:r w:rsidR="00E6319D" w:rsidRPr="00885531">
        <w:rPr>
          <w:rFonts w:ascii="Arial" w:eastAsiaTheme="minorHAnsi" w:hAnsi="Arial" w:cs="Arial"/>
          <w:color w:val="000000"/>
          <w:sz w:val="22"/>
          <w:szCs w:val="22"/>
          <w:lang w:val="es-CO"/>
        </w:rPr>
        <w:t>,</w:t>
      </w:r>
      <w:r w:rsidRPr="00885531">
        <w:rPr>
          <w:rFonts w:ascii="Arial" w:eastAsiaTheme="minorHAnsi" w:hAnsi="Arial" w:cs="Arial"/>
          <w:color w:val="000000"/>
          <w:sz w:val="22"/>
          <w:szCs w:val="22"/>
          <w:lang w:val="es-CO"/>
        </w:rPr>
        <w:t xml:space="preserve"> por cuanto</w:t>
      </w:r>
      <w:r w:rsidR="00E405D9" w:rsidRPr="00885531">
        <w:rPr>
          <w:rFonts w:ascii="Arial" w:eastAsiaTheme="minorHAnsi" w:hAnsi="Arial" w:cs="Arial"/>
          <w:color w:val="000000"/>
          <w:sz w:val="22"/>
          <w:szCs w:val="22"/>
          <w:lang w:val="es-CO"/>
        </w:rPr>
        <w:t xml:space="preserve">, </w:t>
      </w:r>
      <w:r w:rsidR="00E405D9" w:rsidRPr="00885531">
        <w:rPr>
          <w:rFonts w:ascii="Arial" w:eastAsiaTheme="minorHAnsi" w:hAnsi="Arial" w:cs="Arial"/>
          <w:color w:val="000000"/>
          <w:sz w:val="22"/>
          <w:szCs w:val="22"/>
        </w:rPr>
        <w:t>con base en el art</w:t>
      </w:r>
      <w:r w:rsidR="00041296" w:rsidRPr="00885531">
        <w:rPr>
          <w:rFonts w:ascii="Arial" w:eastAsiaTheme="minorHAnsi" w:hAnsi="Arial" w:cs="Arial"/>
          <w:color w:val="000000"/>
          <w:sz w:val="22"/>
          <w:szCs w:val="22"/>
        </w:rPr>
        <w:t>ículo</w:t>
      </w:r>
      <w:r w:rsidR="00E405D9" w:rsidRPr="00885531">
        <w:rPr>
          <w:rFonts w:ascii="Arial" w:eastAsiaTheme="minorHAnsi" w:hAnsi="Arial" w:cs="Arial"/>
          <w:color w:val="000000"/>
          <w:sz w:val="22"/>
          <w:szCs w:val="22"/>
        </w:rPr>
        <w:t xml:space="preserve"> 13</w:t>
      </w:r>
      <w:r w:rsidR="00C33401" w:rsidRPr="00885531">
        <w:rPr>
          <w:rFonts w:ascii="Arial" w:eastAsiaTheme="minorHAnsi" w:hAnsi="Arial" w:cs="Arial"/>
          <w:color w:val="000000"/>
          <w:sz w:val="22"/>
          <w:szCs w:val="22"/>
        </w:rPr>
        <w:t>3 y 134</w:t>
      </w:r>
      <w:r w:rsidR="00E405D9" w:rsidRPr="00885531">
        <w:rPr>
          <w:rFonts w:ascii="Arial" w:eastAsiaTheme="minorHAnsi" w:hAnsi="Arial" w:cs="Arial"/>
          <w:color w:val="000000"/>
          <w:sz w:val="22"/>
          <w:szCs w:val="22"/>
        </w:rPr>
        <w:t xml:space="preserve"> del Código General del Proceso al tratarse de falta de integración del litisconsorcio necesario</w:t>
      </w:r>
      <w:r w:rsidR="00885531">
        <w:rPr>
          <w:rFonts w:ascii="Arial" w:eastAsiaTheme="minorHAnsi" w:hAnsi="Arial" w:cs="Arial"/>
          <w:color w:val="000000"/>
          <w:sz w:val="22"/>
          <w:szCs w:val="22"/>
        </w:rPr>
        <w:t>,</w:t>
      </w:r>
      <w:r w:rsidR="00E405D9" w:rsidRPr="00885531">
        <w:rPr>
          <w:rFonts w:ascii="Arial" w:eastAsiaTheme="minorHAnsi" w:hAnsi="Arial" w:cs="Arial"/>
          <w:color w:val="000000"/>
          <w:sz w:val="22"/>
          <w:szCs w:val="22"/>
        </w:rPr>
        <w:t xml:space="preserve"> </w:t>
      </w:r>
      <w:r w:rsidR="0050776C">
        <w:rPr>
          <w:rFonts w:ascii="Arial" w:eastAsiaTheme="minorHAnsi" w:hAnsi="Arial" w:cs="Arial"/>
          <w:color w:val="000000"/>
          <w:sz w:val="22"/>
          <w:szCs w:val="22"/>
        </w:rPr>
        <w:t>sin importar</w:t>
      </w:r>
      <w:r w:rsidR="00E405D9" w:rsidRPr="00885531">
        <w:rPr>
          <w:rFonts w:ascii="Arial" w:eastAsiaTheme="minorHAnsi" w:hAnsi="Arial" w:cs="Arial"/>
          <w:color w:val="000000"/>
          <w:sz w:val="22"/>
          <w:szCs w:val="22"/>
        </w:rPr>
        <w:t xml:space="preserve"> que la sentencia esté ejecutoriada </w:t>
      </w:r>
      <w:r w:rsidR="0050776C">
        <w:rPr>
          <w:rFonts w:ascii="Arial" w:eastAsiaTheme="minorHAnsi" w:hAnsi="Arial" w:cs="Arial"/>
          <w:color w:val="000000"/>
          <w:sz w:val="22"/>
          <w:szCs w:val="22"/>
        </w:rPr>
        <w:t>ya que</w:t>
      </w:r>
      <w:r w:rsidR="00E405D9" w:rsidRPr="00885531">
        <w:rPr>
          <w:rFonts w:ascii="Arial" w:eastAsiaTheme="minorHAnsi" w:hAnsi="Arial" w:cs="Arial"/>
          <w:color w:val="000000"/>
          <w:sz w:val="22"/>
          <w:szCs w:val="22"/>
        </w:rPr>
        <w:t>, se busca proteger el derecho de defensa</w:t>
      </w:r>
      <w:r w:rsidR="00041296" w:rsidRPr="00885531">
        <w:rPr>
          <w:rFonts w:ascii="Arial" w:eastAsiaTheme="minorHAnsi" w:hAnsi="Arial" w:cs="Arial"/>
          <w:color w:val="000000"/>
          <w:sz w:val="22"/>
          <w:szCs w:val="22"/>
        </w:rPr>
        <w:t>, por otro lado, es claro que cualquier decisión judicial que se tome con fundamento en un dictamen de pérdida de capacidad laboral, involucra directamente a las entidades de seguridad social, pues las resultas del mismo acarrean cargas prestacionales en contra de aquellas, como lo ocurrido en el presente caso con la ARL SEGUROS DE VIDA SURAMERICANA S.A. </w:t>
      </w:r>
    </w:p>
    <w:p w14:paraId="79A33E99" w14:textId="77777777" w:rsidR="00E405D9" w:rsidRPr="00885531" w:rsidRDefault="00E405D9" w:rsidP="00C91BE6">
      <w:pPr>
        <w:pStyle w:val="Prrafodelista"/>
        <w:autoSpaceDE w:val="0"/>
        <w:autoSpaceDN w:val="0"/>
        <w:adjustRightInd w:val="0"/>
        <w:ind w:left="426"/>
        <w:jc w:val="both"/>
        <w:rPr>
          <w:rFonts w:ascii="Arial" w:eastAsiaTheme="minorHAnsi" w:hAnsi="Arial" w:cs="Arial"/>
          <w:color w:val="000000"/>
          <w:sz w:val="22"/>
          <w:szCs w:val="22"/>
          <w:lang w:val="es-CO"/>
        </w:rPr>
      </w:pPr>
    </w:p>
    <w:p w14:paraId="5081C829" w14:textId="453F146C" w:rsidR="00D90CA1" w:rsidRPr="00885531" w:rsidRDefault="0043086A" w:rsidP="00C91BE6">
      <w:pPr>
        <w:pStyle w:val="Prrafodelista"/>
        <w:numPr>
          <w:ilvl w:val="0"/>
          <w:numId w:val="57"/>
        </w:numPr>
        <w:autoSpaceDE w:val="0"/>
        <w:autoSpaceDN w:val="0"/>
        <w:adjustRightInd w:val="0"/>
        <w:ind w:left="0" w:firstLine="0"/>
        <w:jc w:val="center"/>
        <w:rPr>
          <w:rFonts w:ascii="Arial" w:eastAsiaTheme="minorHAnsi" w:hAnsi="Arial" w:cs="Arial"/>
          <w:b/>
          <w:bCs/>
          <w:color w:val="000000"/>
          <w:sz w:val="22"/>
          <w:szCs w:val="22"/>
          <w:u w:val="single"/>
        </w:rPr>
      </w:pPr>
      <w:r w:rsidRPr="00885531">
        <w:rPr>
          <w:rFonts w:ascii="Arial" w:eastAsiaTheme="minorHAnsi" w:hAnsi="Arial" w:cs="Arial"/>
          <w:b/>
          <w:bCs/>
          <w:color w:val="000000"/>
          <w:sz w:val="22"/>
          <w:szCs w:val="22"/>
          <w:u w:val="single"/>
        </w:rPr>
        <w:t>DERECHOS VULNERADOS</w:t>
      </w:r>
    </w:p>
    <w:p w14:paraId="329F3508"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rPr>
      </w:pPr>
    </w:p>
    <w:p w14:paraId="256ED592" w14:textId="58C876FE" w:rsidR="00057AC7" w:rsidRPr="00885531" w:rsidRDefault="00057AC7" w:rsidP="00C91BE6">
      <w:pPr>
        <w:autoSpaceDE w:val="0"/>
        <w:autoSpaceDN w:val="0"/>
        <w:adjustRightInd w:val="0"/>
        <w:spacing w:after="0" w:line="240" w:lineRule="auto"/>
        <w:jc w:val="both"/>
        <w:rPr>
          <w:rFonts w:ascii="Arial" w:eastAsiaTheme="minorHAnsi" w:hAnsi="Arial" w:cs="Arial"/>
          <w:color w:val="000000"/>
          <w:lang w:val="es-CO"/>
        </w:rPr>
      </w:pPr>
      <w:r w:rsidRPr="00885531">
        <w:rPr>
          <w:rFonts w:ascii="Arial" w:eastAsiaTheme="minorHAnsi" w:hAnsi="Arial" w:cs="Arial"/>
          <w:color w:val="000000"/>
          <w:lang w:val="es-CO"/>
        </w:rPr>
        <w:t xml:space="preserve">En virtud de lo expuesto, el </w:t>
      </w:r>
      <w:r w:rsidR="009F747C" w:rsidRPr="00885531">
        <w:rPr>
          <w:rFonts w:ascii="Arial" w:eastAsiaTheme="minorHAnsi" w:hAnsi="Arial" w:cs="Arial"/>
          <w:color w:val="000000"/>
          <w:lang w:val="es-CO"/>
        </w:rPr>
        <w:t xml:space="preserve">Tribunal Superior de </w:t>
      </w:r>
      <w:r w:rsidR="007B6400" w:rsidRPr="00885531">
        <w:rPr>
          <w:rFonts w:ascii="Arial" w:eastAsiaTheme="minorHAnsi" w:hAnsi="Arial" w:cs="Arial"/>
          <w:color w:val="000000"/>
          <w:lang w:val="es-CO"/>
        </w:rPr>
        <w:t>Cali</w:t>
      </w:r>
      <w:r w:rsidR="009F747C" w:rsidRPr="00885531">
        <w:rPr>
          <w:rFonts w:ascii="Arial" w:eastAsiaTheme="minorHAnsi" w:hAnsi="Arial" w:cs="Arial"/>
          <w:color w:val="000000"/>
          <w:lang w:val="es-CO"/>
        </w:rPr>
        <w:t xml:space="preserve"> – Sala laboral</w:t>
      </w:r>
      <w:r w:rsidR="006A7192" w:rsidRPr="00885531">
        <w:rPr>
          <w:rFonts w:ascii="Arial" w:eastAsiaTheme="minorHAnsi" w:hAnsi="Arial" w:cs="Arial"/>
          <w:color w:val="000000"/>
          <w:lang w:val="es-CO"/>
        </w:rPr>
        <w:t xml:space="preserve"> y, el Juzgado Trece Laboral del Circuito de Cali</w:t>
      </w:r>
      <w:r w:rsidR="009F747C" w:rsidRPr="00885531">
        <w:rPr>
          <w:rFonts w:ascii="Arial" w:eastAsiaTheme="minorHAnsi" w:hAnsi="Arial" w:cs="Arial"/>
          <w:color w:val="000000"/>
          <w:lang w:val="es-CO"/>
        </w:rPr>
        <w:t>,</w:t>
      </w:r>
      <w:r w:rsidRPr="00885531">
        <w:rPr>
          <w:rFonts w:ascii="Arial" w:eastAsiaTheme="minorHAnsi" w:hAnsi="Arial" w:cs="Arial"/>
          <w:color w:val="000000"/>
          <w:lang w:val="es-CO"/>
        </w:rPr>
        <w:t xml:space="preserve"> ha</w:t>
      </w:r>
      <w:r w:rsidR="006A7192" w:rsidRPr="00885531">
        <w:rPr>
          <w:rFonts w:ascii="Arial" w:eastAsiaTheme="minorHAnsi" w:hAnsi="Arial" w:cs="Arial"/>
          <w:color w:val="000000"/>
          <w:lang w:val="es-CO"/>
        </w:rPr>
        <w:t>n</w:t>
      </w:r>
      <w:r w:rsidRPr="00885531">
        <w:rPr>
          <w:rFonts w:ascii="Arial" w:eastAsiaTheme="minorHAnsi" w:hAnsi="Arial" w:cs="Arial"/>
          <w:color w:val="000000"/>
          <w:lang w:val="es-CO"/>
        </w:rPr>
        <w:t xml:space="preserve"> vulnerado los derechos fundamentales</w:t>
      </w:r>
      <w:r w:rsidR="009F747C" w:rsidRPr="00885531">
        <w:rPr>
          <w:rFonts w:ascii="Arial" w:eastAsiaTheme="minorHAnsi" w:hAnsi="Arial" w:cs="Arial"/>
          <w:color w:val="000000"/>
          <w:lang w:val="es-CO"/>
        </w:rPr>
        <w:t xml:space="preserve"> a</w:t>
      </w:r>
      <w:r w:rsidRPr="00885531">
        <w:rPr>
          <w:rFonts w:ascii="Arial" w:eastAsiaTheme="minorHAnsi" w:hAnsi="Arial" w:cs="Arial"/>
          <w:color w:val="000000"/>
          <w:lang w:val="es-CO"/>
        </w:rPr>
        <w:t xml:space="preserve"> </w:t>
      </w:r>
      <w:r w:rsidR="009F747C" w:rsidRPr="00885531">
        <w:rPr>
          <w:rFonts w:ascii="Arial" w:eastAsia="Times New Roman" w:hAnsi="Arial" w:cs="Arial"/>
          <w:b/>
          <w:bCs/>
          <w:lang w:val="es-MX" w:eastAsia="es-ES"/>
        </w:rPr>
        <w:t xml:space="preserve">LA DEFENSA Y CONTRADICCIÓN, DEBIDO PROCESO, ACCESO A LA ADMINISTRACIÓN DE JUSTICIA </w:t>
      </w:r>
      <w:r w:rsidR="009F747C" w:rsidRPr="00885531">
        <w:rPr>
          <w:rFonts w:ascii="Arial" w:eastAsia="Times New Roman" w:hAnsi="Arial" w:cs="Arial"/>
          <w:lang w:val="es-MX" w:eastAsia="es-ES"/>
        </w:rPr>
        <w:t>e</w:t>
      </w:r>
      <w:r w:rsidR="009F747C" w:rsidRPr="00885531">
        <w:rPr>
          <w:rFonts w:ascii="Arial" w:eastAsia="Times New Roman" w:hAnsi="Arial" w:cs="Arial"/>
          <w:b/>
          <w:bCs/>
          <w:lang w:val="es-MX" w:eastAsia="es-ES"/>
        </w:rPr>
        <w:t xml:space="preserve"> IGUALDAD</w:t>
      </w:r>
      <w:r w:rsidR="009F747C" w:rsidRPr="00885531">
        <w:rPr>
          <w:rFonts w:ascii="Arial" w:eastAsiaTheme="minorHAnsi" w:hAnsi="Arial" w:cs="Arial"/>
          <w:color w:val="000000"/>
          <w:lang w:val="es-CO"/>
        </w:rPr>
        <w:t xml:space="preserve"> </w:t>
      </w:r>
      <w:r w:rsidR="009E6431" w:rsidRPr="00885531">
        <w:rPr>
          <w:rFonts w:ascii="Arial" w:eastAsiaTheme="minorHAnsi" w:hAnsi="Arial" w:cs="Arial"/>
          <w:color w:val="000000"/>
          <w:lang w:val="es-CO"/>
        </w:rPr>
        <w:t xml:space="preserve">por las razones que a continuación se esbozan:  </w:t>
      </w:r>
    </w:p>
    <w:p w14:paraId="20106AEB" w14:textId="77777777" w:rsidR="00041296" w:rsidRPr="00885531" w:rsidRDefault="00041296" w:rsidP="00C91BE6">
      <w:pPr>
        <w:autoSpaceDE w:val="0"/>
        <w:autoSpaceDN w:val="0"/>
        <w:adjustRightInd w:val="0"/>
        <w:spacing w:after="0" w:line="240" w:lineRule="auto"/>
        <w:jc w:val="both"/>
        <w:rPr>
          <w:rFonts w:ascii="Arial" w:eastAsiaTheme="minorHAnsi" w:hAnsi="Arial" w:cs="Arial"/>
          <w:color w:val="000000"/>
          <w:lang w:val="es-CO"/>
        </w:rPr>
      </w:pPr>
    </w:p>
    <w:p w14:paraId="78FB97EF" w14:textId="34849ABD" w:rsidR="000A34D9" w:rsidRPr="00885531" w:rsidRDefault="009E6431" w:rsidP="00C91BE6">
      <w:pPr>
        <w:pStyle w:val="Prrafodelista"/>
        <w:numPr>
          <w:ilvl w:val="0"/>
          <w:numId w:val="56"/>
        </w:numPr>
        <w:autoSpaceDE w:val="0"/>
        <w:autoSpaceDN w:val="0"/>
        <w:adjustRightInd w:val="0"/>
        <w:ind w:left="284" w:hanging="284"/>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La presente acción de tutela se sustenta bajo la premisa de vulneración de derechos de rango constitucional</w:t>
      </w:r>
      <w:r w:rsidR="000A34D9" w:rsidRPr="00885531">
        <w:rPr>
          <w:rFonts w:ascii="Arial" w:eastAsiaTheme="minorHAnsi" w:hAnsi="Arial" w:cs="Arial"/>
          <w:color w:val="000000"/>
          <w:sz w:val="22"/>
          <w:szCs w:val="22"/>
          <w:lang w:val="es-CO"/>
        </w:rPr>
        <w:t xml:space="preserve">, </w:t>
      </w:r>
      <w:r w:rsidRPr="00885531">
        <w:rPr>
          <w:rFonts w:ascii="Arial" w:eastAsiaTheme="minorHAnsi" w:hAnsi="Arial" w:cs="Arial"/>
          <w:color w:val="000000"/>
          <w:sz w:val="22"/>
          <w:szCs w:val="22"/>
          <w:lang w:val="es-CO"/>
        </w:rPr>
        <w:t>por ende, es menester traer a colación el</w:t>
      </w:r>
      <w:r w:rsidR="000A34D9" w:rsidRPr="00885531">
        <w:rPr>
          <w:rFonts w:ascii="Arial" w:eastAsiaTheme="minorHAnsi" w:hAnsi="Arial" w:cs="Arial"/>
          <w:color w:val="000000"/>
          <w:sz w:val="22"/>
          <w:szCs w:val="22"/>
          <w:lang w:val="es-CO"/>
        </w:rPr>
        <w:t xml:space="preserve"> </w:t>
      </w:r>
      <w:r w:rsidR="00B9130B" w:rsidRPr="00885531">
        <w:rPr>
          <w:rFonts w:ascii="Arial" w:eastAsiaTheme="minorHAnsi" w:hAnsi="Arial" w:cs="Arial"/>
          <w:color w:val="000000"/>
          <w:sz w:val="22"/>
          <w:szCs w:val="22"/>
          <w:lang w:val="es-CO"/>
        </w:rPr>
        <w:t>a</w:t>
      </w:r>
      <w:r w:rsidRPr="00885531">
        <w:rPr>
          <w:rFonts w:ascii="Arial" w:eastAsiaTheme="minorHAnsi" w:hAnsi="Arial" w:cs="Arial"/>
          <w:color w:val="000000"/>
          <w:sz w:val="22"/>
          <w:szCs w:val="22"/>
          <w:lang w:val="es-CO"/>
        </w:rPr>
        <w:t>rtículo</w:t>
      </w:r>
      <w:r w:rsidR="000A34D9" w:rsidRPr="00885531">
        <w:rPr>
          <w:rFonts w:ascii="Arial" w:eastAsiaTheme="minorHAnsi" w:hAnsi="Arial" w:cs="Arial"/>
          <w:color w:val="000000"/>
          <w:sz w:val="22"/>
          <w:szCs w:val="22"/>
          <w:lang w:val="es-CO"/>
        </w:rPr>
        <w:t xml:space="preserve"> 2</w:t>
      </w:r>
      <w:r w:rsidR="00057AC7" w:rsidRPr="00885531">
        <w:rPr>
          <w:rFonts w:ascii="Arial" w:eastAsiaTheme="minorHAnsi" w:hAnsi="Arial" w:cs="Arial"/>
          <w:color w:val="000000"/>
          <w:sz w:val="22"/>
          <w:szCs w:val="22"/>
          <w:lang w:val="es-CO"/>
        </w:rPr>
        <w:t>°</w:t>
      </w:r>
      <w:r w:rsidR="000A34D9" w:rsidRPr="00885531">
        <w:rPr>
          <w:rFonts w:ascii="Arial" w:eastAsiaTheme="minorHAnsi" w:hAnsi="Arial" w:cs="Arial"/>
          <w:color w:val="000000"/>
          <w:sz w:val="22"/>
          <w:szCs w:val="22"/>
          <w:lang w:val="es-CO"/>
        </w:rPr>
        <w:t xml:space="preserve"> de la Constitución Política de Colombia, </w:t>
      </w:r>
      <w:r w:rsidR="00057AC7" w:rsidRPr="00885531">
        <w:rPr>
          <w:rFonts w:ascii="Arial" w:eastAsiaTheme="minorHAnsi" w:hAnsi="Arial" w:cs="Arial"/>
          <w:color w:val="000000"/>
          <w:sz w:val="22"/>
          <w:szCs w:val="22"/>
          <w:lang w:val="es-CO"/>
        </w:rPr>
        <w:t>el cual reza en su tenor literal</w:t>
      </w:r>
      <w:r w:rsidR="000A34D9" w:rsidRPr="00885531">
        <w:rPr>
          <w:rFonts w:ascii="Arial" w:eastAsiaTheme="minorHAnsi" w:hAnsi="Arial" w:cs="Arial"/>
          <w:color w:val="000000"/>
          <w:sz w:val="22"/>
          <w:szCs w:val="22"/>
          <w:lang w:val="es-CO"/>
        </w:rPr>
        <w:t xml:space="preserve">: </w:t>
      </w:r>
    </w:p>
    <w:p w14:paraId="6700ADAC" w14:textId="77777777" w:rsidR="000A34D9" w:rsidRPr="00885531" w:rsidRDefault="000A34D9" w:rsidP="00C91BE6">
      <w:pPr>
        <w:autoSpaceDE w:val="0"/>
        <w:autoSpaceDN w:val="0"/>
        <w:adjustRightInd w:val="0"/>
        <w:spacing w:after="0" w:line="240" w:lineRule="auto"/>
        <w:jc w:val="both"/>
        <w:rPr>
          <w:rFonts w:ascii="Arial" w:eastAsiaTheme="minorHAnsi" w:hAnsi="Arial" w:cs="Arial"/>
          <w:color w:val="000000"/>
          <w:lang w:val="es-CO"/>
        </w:rPr>
      </w:pPr>
    </w:p>
    <w:p w14:paraId="20139772" w14:textId="77777777" w:rsidR="000A34D9" w:rsidRPr="00885531" w:rsidRDefault="000A34D9" w:rsidP="00C91BE6">
      <w:pPr>
        <w:autoSpaceDE w:val="0"/>
        <w:autoSpaceDN w:val="0"/>
        <w:adjustRightInd w:val="0"/>
        <w:spacing w:after="0" w:line="240" w:lineRule="auto"/>
        <w:ind w:left="567" w:right="539"/>
        <w:jc w:val="both"/>
        <w:rPr>
          <w:rFonts w:ascii="Arial" w:eastAsiaTheme="minorHAnsi" w:hAnsi="Arial" w:cs="Arial"/>
          <w:i/>
          <w:iCs/>
          <w:color w:val="000000"/>
          <w:lang w:val="es-CO"/>
        </w:rPr>
      </w:pPr>
      <w:r w:rsidRPr="00885531">
        <w:rPr>
          <w:rFonts w:ascii="Arial" w:eastAsiaTheme="minorHAnsi" w:hAnsi="Arial" w:cs="Arial"/>
          <w:i/>
          <w:iCs/>
          <w:color w:val="000000"/>
          <w:lang w:val="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AA5C2D6" w14:textId="77777777" w:rsidR="000A34D9" w:rsidRPr="00885531" w:rsidRDefault="000A34D9" w:rsidP="00C91BE6">
      <w:pPr>
        <w:autoSpaceDE w:val="0"/>
        <w:autoSpaceDN w:val="0"/>
        <w:adjustRightInd w:val="0"/>
        <w:spacing w:after="0" w:line="240" w:lineRule="auto"/>
        <w:ind w:right="539"/>
        <w:jc w:val="both"/>
        <w:rPr>
          <w:rFonts w:ascii="Arial" w:eastAsiaTheme="minorHAnsi" w:hAnsi="Arial" w:cs="Arial"/>
          <w:color w:val="000000"/>
          <w:lang w:val="es-CO"/>
        </w:rPr>
      </w:pPr>
    </w:p>
    <w:p w14:paraId="34305E17" w14:textId="148488B1" w:rsidR="000A34D9" w:rsidRPr="00885531" w:rsidRDefault="000A34D9" w:rsidP="00C91BE6">
      <w:pPr>
        <w:autoSpaceDE w:val="0"/>
        <w:autoSpaceDN w:val="0"/>
        <w:adjustRightInd w:val="0"/>
        <w:spacing w:after="0" w:line="240" w:lineRule="auto"/>
        <w:ind w:left="284"/>
        <w:jc w:val="both"/>
        <w:rPr>
          <w:rFonts w:ascii="Arial" w:eastAsiaTheme="minorHAnsi" w:hAnsi="Arial" w:cs="Arial"/>
          <w:color w:val="000000"/>
          <w:lang w:val="es-CO"/>
        </w:rPr>
      </w:pPr>
      <w:r w:rsidRPr="00885531">
        <w:rPr>
          <w:rFonts w:ascii="Arial" w:eastAsiaTheme="minorHAnsi" w:hAnsi="Arial" w:cs="Arial"/>
          <w:color w:val="000000"/>
          <w:lang w:val="es-CO"/>
        </w:rPr>
        <w:t xml:space="preserve">Sumado a lo anterior, el </w:t>
      </w:r>
      <w:r w:rsidR="00B9130B" w:rsidRPr="00885531">
        <w:rPr>
          <w:rFonts w:ascii="Arial" w:eastAsiaTheme="minorHAnsi" w:hAnsi="Arial" w:cs="Arial"/>
          <w:color w:val="000000"/>
          <w:lang w:val="es-CO"/>
        </w:rPr>
        <w:t>a</w:t>
      </w:r>
      <w:r w:rsidRPr="00885531">
        <w:rPr>
          <w:rFonts w:ascii="Arial" w:eastAsiaTheme="minorHAnsi" w:hAnsi="Arial" w:cs="Arial"/>
          <w:color w:val="000000"/>
          <w:lang w:val="es-CO"/>
        </w:rPr>
        <w:t>rtículo 4 ibidem, del que se resalta que, cualquier incompatibilidad entre la Constitución y la ley u otra norma jurídica, se aplicarán las disposiciones constitucionales</w:t>
      </w:r>
      <w:r w:rsidR="0002344B" w:rsidRPr="00885531">
        <w:rPr>
          <w:rFonts w:ascii="Arial" w:eastAsiaTheme="minorHAnsi" w:hAnsi="Arial" w:cs="Arial"/>
          <w:color w:val="000000"/>
          <w:lang w:val="es-CO"/>
        </w:rPr>
        <w:t xml:space="preserve">, </w:t>
      </w:r>
      <w:r w:rsidR="005444B3" w:rsidRPr="00885531">
        <w:rPr>
          <w:rFonts w:ascii="Arial" w:eastAsiaTheme="minorHAnsi" w:hAnsi="Arial" w:cs="Arial"/>
          <w:color w:val="000000"/>
          <w:lang w:val="es-CO"/>
        </w:rPr>
        <w:t>esto teniendo en cuenta</w:t>
      </w:r>
      <w:r w:rsidR="0002344B" w:rsidRPr="00885531">
        <w:rPr>
          <w:rFonts w:ascii="Arial" w:eastAsiaTheme="minorHAnsi" w:hAnsi="Arial" w:cs="Arial"/>
          <w:color w:val="000000"/>
          <w:lang w:val="es-CO"/>
        </w:rPr>
        <w:t xml:space="preserve"> la supremacía de la norma constitucional</w:t>
      </w:r>
      <w:r w:rsidR="00C978DE" w:rsidRPr="00885531">
        <w:rPr>
          <w:rFonts w:ascii="Arial" w:eastAsiaTheme="minorHAnsi" w:hAnsi="Arial" w:cs="Arial"/>
          <w:color w:val="000000"/>
          <w:lang w:val="es-CO"/>
        </w:rPr>
        <w:t>, razón por la cual no le asiste razón alguna al A-quo y al A-quem, violentar los derechos de mí representada en el asunto que aquí nos atañe</w:t>
      </w:r>
      <w:r w:rsidRPr="00885531">
        <w:rPr>
          <w:rFonts w:ascii="Arial" w:eastAsiaTheme="minorHAnsi" w:hAnsi="Arial" w:cs="Arial"/>
          <w:color w:val="000000"/>
          <w:lang w:val="es-CO"/>
        </w:rPr>
        <w:t>.</w:t>
      </w:r>
    </w:p>
    <w:p w14:paraId="729A995C" w14:textId="77777777" w:rsidR="00B9130B" w:rsidRPr="00885531" w:rsidRDefault="00B9130B" w:rsidP="00C91BE6">
      <w:pPr>
        <w:pStyle w:val="NormalWeb"/>
        <w:spacing w:before="0" w:beforeAutospacing="0" w:after="0" w:afterAutospacing="0"/>
        <w:ind w:right="539"/>
        <w:jc w:val="both"/>
        <w:rPr>
          <w:rFonts w:ascii="Arial" w:eastAsiaTheme="minorHAnsi" w:hAnsi="Arial" w:cs="Arial"/>
          <w:color w:val="000000"/>
          <w:sz w:val="22"/>
          <w:szCs w:val="22"/>
          <w:lang w:val="es-CO" w:eastAsia="en-US"/>
        </w:rPr>
      </w:pPr>
    </w:p>
    <w:p w14:paraId="6DB39B59" w14:textId="63A429F1" w:rsidR="000A34D9" w:rsidRPr="00885531" w:rsidRDefault="009E6431" w:rsidP="00C91BE6">
      <w:pPr>
        <w:pStyle w:val="NormalWeb"/>
        <w:numPr>
          <w:ilvl w:val="0"/>
          <w:numId w:val="56"/>
        </w:numPr>
        <w:spacing w:before="0" w:beforeAutospacing="0" w:after="0" w:afterAutospacing="0"/>
        <w:ind w:left="284" w:right="-28" w:hanging="284"/>
        <w:jc w:val="both"/>
        <w:rPr>
          <w:rFonts w:ascii="Arial" w:eastAsiaTheme="minorHAnsi" w:hAnsi="Arial" w:cs="Arial"/>
          <w:color w:val="000000"/>
          <w:sz w:val="22"/>
          <w:szCs w:val="22"/>
          <w:lang w:val="es-CO" w:eastAsia="en-US"/>
        </w:rPr>
      </w:pPr>
      <w:r w:rsidRPr="00885531">
        <w:rPr>
          <w:rFonts w:ascii="Arial" w:eastAsiaTheme="minorHAnsi" w:hAnsi="Arial" w:cs="Arial"/>
          <w:color w:val="000000"/>
          <w:sz w:val="22"/>
          <w:szCs w:val="22"/>
          <w:lang w:val="es-CO" w:eastAsia="en-US"/>
        </w:rPr>
        <w:t>Respecto del derecho fundamental a la igualdad</w:t>
      </w:r>
      <w:r w:rsidR="00EB1F46" w:rsidRPr="00885531">
        <w:rPr>
          <w:rFonts w:ascii="Arial" w:eastAsiaTheme="minorHAnsi" w:hAnsi="Arial" w:cs="Arial"/>
          <w:color w:val="000000"/>
          <w:sz w:val="22"/>
          <w:szCs w:val="22"/>
          <w:lang w:val="es-CO" w:eastAsia="en-US"/>
        </w:rPr>
        <w:t xml:space="preserve">, se resalta que el artículo 13 de nuestra carta magna, expone que absolutamente todas las personas tanto naturales como jurídicas gozan de los mismos derechos, libertades y oportunidades, por ende, </w:t>
      </w:r>
      <w:r w:rsidR="00E132E3" w:rsidRPr="00885531">
        <w:rPr>
          <w:rFonts w:ascii="Arial" w:eastAsiaTheme="minorHAnsi" w:hAnsi="Arial" w:cs="Arial"/>
          <w:color w:val="000000"/>
          <w:sz w:val="22"/>
          <w:szCs w:val="22"/>
          <w:lang w:val="es-CO" w:eastAsia="en-US"/>
        </w:rPr>
        <w:t>les</w:t>
      </w:r>
      <w:r w:rsidR="00EB1F46" w:rsidRPr="00885531">
        <w:rPr>
          <w:rFonts w:ascii="Arial" w:eastAsiaTheme="minorHAnsi" w:hAnsi="Arial" w:cs="Arial"/>
          <w:color w:val="000000"/>
          <w:sz w:val="22"/>
          <w:szCs w:val="22"/>
          <w:lang w:val="es-CO" w:eastAsia="en-US"/>
        </w:rPr>
        <w:t xml:space="preserve"> corresponde a los jueces de la república como garantes del cumplimiento normativo y constitucional, establecer de manera particular cuando le son aplicables dichos lineamientos conforme al caso particular. Por lo que</w:t>
      </w:r>
      <w:r w:rsidR="00B53BF2" w:rsidRPr="00885531">
        <w:rPr>
          <w:rFonts w:ascii="Arial" w:eastAsiaTheme="minorHAnsi" w:hAnsi="Arial" w:cs="Arial"/>
          <w:color w:val="000000"/>
          <w:sz w:val="22"/>
          <w:szCs w:val="22"/>
          <w:lang w:val="es-CO" w:eastAsia="en-US"/>
        </w:rPr>
        <w:t>,</w:t>
      </w:r>
      <w:r w:rsidR="00EB1F46" w:rsidRPr="00885531">
        <w:rPr>
          <w:rFonts w:ascii="Arial" w:eastAsiaTheme="minorHAnsi" w:hAnsi="Arial" w:cs="Arial"/>
          <w:color w:val="000000"/>
          <w:sz w:val="22"/>
          <w:szCs w:val="22"/>
          <w:lang w:val="es-CO" w:eastAsia="en-US"/>
        </w:rPr>
        <w:t xml:space="preserve"> revisado el caso de marras, se observa que</w:t>
      </w:r>
      <w:r w:rsidR="0050776C">
        <w:rPr>
          <w:rFonts w:ascii="Arial" w:eastAsiaTheme="minorHAnsi" w:hAnsi="Arial" w:cs="Arial"/>
          <w:color w:val="000000"/>
          <w:sz w:val="22"/>
          <w:szCs w:val="22"/>
          <w:lang w:val="es-CO" w:eastAsia="en-US"/>
        </w:rPr>
        <w:t xml:space="preserve"> el Juzgado Trece Laboral de Cali y el Tribunal Superior,</w:t>
      </w:r>
      <w:r w:rsidR="00EB1F46" w:rsidRPr="00885531">
        <w:rPr>
          <w:rFonts w:ascii="Arial" w:eastAsiaTheme="minorHAnsi" w:hAnsi="Arial" w:cs="Arial"/>
          <w:color w:val="000000"/>
          <w:sz w:val="22"/>
          <w:szCs w:val="22"/>
          <w:lang w:val="es-CO" w:eastAsia="en-US"/>
        </w:rPr>
        <w:t xml:space="preserve"> únicamente realiz</w:t>
      </w:r>
      <w:r w:rsidR="0050776C">
        <w:rPr>
          <w:rFonts w:ascii="Arial" w:eastAsiaTheme="minorHAnsi" w:hAnsi="Arial" w:cs="Arial"/>
          <w:color w:val="000000"/>
          <w:sz w:val="22"/>
          <w:szCs w:val="22"/>
          <w:lang w:val="es-CO" w:eastAsia="en-US"/>
        </w:rPr>
        <w:t>aron</w:t>
      </w:r>
      <w:r w:rsidR="00EB1F46" w:rsidRPr="00885531">
        <w:rPr>
          <w:rFonts w:ascii="Arial" w:eastAsiaTheme="minorHAnsi" w:hAnsi="Arial" w:cs="Arial"/>
          <w:color w:val="000000"/>
          <w:sz w:val="22"/>
          <w:szCs w:val="22"/>
          <w:lang w:val="es-CO" w:eastAsia="en-US"/>
        </w:rPr>
        <w:t xml:space="preserve"> un análisis generalizado</w:t>
      </w:r>
      <w:r w:rsidR="0050776C">
        <w:rPr>
          <w:rFonts w:ascii="Arial" w:eastAsiaTheme="minorHAnsi" w:hAnsi="Arial" w:cs="Arial"/>
          <w:color w:val="000000"/>
          <w:sz w:val="22"/>
          <w:szCs w:val="22"/>
          <w:lang w:val="es-CO" w:eastAsia="en-US"/>
        </w:rPr>
        <w:t xml:space="preserve"> y subjetivo</w:t>
      </w:r>
      <w:r w:rsidR="00EB1F46" w:rsidRPr="00885531">
        <w:rPr>
          <w:rFonts w:ascii="Arial" w:eastAsiaTheme="minorHAnsi" w:hAnsi="Arial" w:cs="Arial"/>
          <w:color w:val="000000"/>
          <w:sz w:val="22"/>
          <w:szCs w:val="22"/>
          <w:lang w:val="es-CO" w:eastAsia="en-US"/>
        </w:rPr>
        <w:t>, sin adentrar</w:t>
      </w:r>
      <w:r w:rsidR="00C0348A">
        <w:rPr>
          <w:rFonts w:ascii="Arial" w:eastAsiaTheme="minorHAnsi" w:hAnsi="Arial" w:cs="Arial"/>
          <w:color w:val="000000"/>
          <w:sz w:val="22"/>
          <w:szCs w:val="22"/>
          <w:lang w:val="es-CO" w:eastAsia="en-US"/>
        </w:rPr>
        <w:t>se</w:t>
      </w:r>
      <w:r w:rsidR="00EB1F46" w:rsidRPr="00885531">
        <w:rPr>
          <w:rFonts w:ascii="Arial" w:eastAsiaTheme="minorHAnsi" w:hAnsi="Arial" w:cs="Arial"/>
          <w:color w:val="000000"/>
          <w:sz w:val="22"/>
          <w:szCs w:val="22"/>
          <w:lang w:val="es-CO" w:eastAsia="en-US"/>
        </w:rPr>
        <w:t xml:space="preserve"> </w:t>
      </w:r>
      <w:r w:rsidR="00EB1F46" w:rsidRPr="00885531">
        <w:rPr>
          <w:rFonts w:ascii="Arial" w:eastAsiaTheme="minorHAnsi" w:hAnsi="Arial" w:cs="Arial"/>
          <w:color w:val="000000"/>
          <w:sz w:val="22"/>
          <w:szCs w:val="22"/>
          <w:lang w:val="es-CO" w:eastAsia="en-US"/>
        </w:rPr>
        <w:lastRenderedPageBreak/>
        <w:t>en las obligaciones particulares de las partes</w:t>
      </w:r>
      <w:r w:rsidR="0050776C">
        <w:rPr>
          <w:rFonts w:ascii="Arial" w:eastAsiaTheme="minorHAnsi" w:hAnsi="Arial" w:cs="Arial"/>
          <w:color w:val="000000"/>
          <w:sz w:val="22"/>
          <w:szCs w:val="22"/>
          <w:lang w:val="es-CO" w:eastAsia="en-US"/>
        </w:rPr>
        <w:t xml:space="preserve">, inobservando </w:t>
      </w:r>
      <w:r w:rsidR="00C0348A">
        <w:rPr>
          <w:rFonts w:ascii="Arial" w:eastAsiaTheme="minorHAnsi" w:hAnsi="Arial" w:cs="Arial"/>
          <w:color w:val="000000"/>
          <w:sz w:val="22"/>
          <w:szCs w:val="22"/>
          <w:lang w:val="es-CO" w:eastAsia="en-US"/>
        </w:rPr>
        <w:t>la oportunidad que debía tener mi representada para objetar el dictamen de PCL que se practicó en el proceso ordinario laboral</w:t>
      </w:r>
      <w:r w:rsidR="00DA1AD7">
        <w:rPr>
          <w:rFonts w:ascii="Arial" w:eastAsiaTheme="minorHAnsi" w:hAnsi="Arial" w:cs="Arial"/>
          <w:color w:val="000000"/>
          <w:sz w:val="22"/>
          <w:szCs w:val="22"/>
          <w:lang w:val="es-CO" w:eastAsia="en-US"/>
        </w:rPr>
        <w:t xml:space="preserve"> conforme lo dispone </w:t>
      </w:r>
      <w:r w:rsidR="00DA1AD7" w:rsidRPr="00885531">
        <w:rPr>
          <w:rFonts w:ascii="Arial" w:eastAsiaTheme="minorHAnsi" w:hAnsi="Arial" w:cs="Arial"/>
          <w:color w:val="000000"/>
          <w:sz w:val="22"/>
          <w:szCs w:val="22"/>
        </w:rPr>
        <w:t>el artículo 228 del C.G.P</w:t>
      </w:r>
      <w:r w:rsidR="00C0348A">
        <w:rPr>
          <w:rFonts w:ascii="Arial" w:eastAsiaTheme="minorHAnsi" w:hAnsi="Arial" w:cs="Arial"/>
          <w:color w:val="000000"/>
          <w:sz w:val="22"/>
          <w:szCs w:val="22"/>
          <w:lang w:val="es-CO" w:eastAsia="en-US"/>
        </w:rPr>
        <w:t>,</w:t>
      </w:r>
      <w:r w:rsidR="00EB1F46" w:rsidRPr="00885531">
        <w:rPr>
          <w:rFonts w:ascii="Arial" w:eastAsiaTheme="minorHAnsi" w:hAnsi="Arial" w:cs="Arial"/>
          <w:color w:val="000000"/>
          <w:sz w:val="22"/>
          <w:szCs w:val="22"/>
          <w:lang w:val="es-CO" w:eastAsia="en-US"/>
        </w:rPr>
        <w:t xml:space="preserve"> obstaculizando </w:t>
      </w:r>
      <w:r w:rsidR="00C0348A">
        <w:rPr>
          <w:rFonts w:ascii="Arial" w:eastAsiaTheme="minorHAnsi" w:hAnsi="Arial" w:cs="Arial"/>
          <w:color w:val="000000"/>
          <w:sz w:val="22"/>
          <w:szCs w:val="22"/>
          <w:lang w:val="es-CO" w:eastAsia="en-US"/>
        </w:rPr>
        <w:t xml:space="preserve">finalmente </w:t>
      </w:r>
      <w:r w:rsidR="00EB1F46" w:rsidRPr="00885531">
        <w:rPr>
          <w:rFonts w:ascii="Arial" w:eastAsiaTheme="minorHAnsi" w:hAnsi="Arial" w:cs="Arial"/>
          <w:color w:val="000000"/>
          <w:sz w:val="22"/>
          <w:szCs w:val="22"/>
          <w:lang w:val="es-CO" w:eastAsia="en-US"/>
        </w:rPr>
        <w:t xml:space="preserve">el buen ejercicio de la defensa respecto de </w:t>
      </w:r>
      <w:r w:rsidR="00B9130B" w:rsidRPr="00885531">
        <w:rPr>
          <w:rFonts w:ascii="Arial" w:eastAsiaTheme="minorHAnsi" w:hAnsi="Arial" w:cs="Arial"/>
          <w:color w:val="000000"/>
          <w:sz w:val="22"/>
          <w:szCs w:val="22"/>
          <w:lang w:val="es-CO" w:eastAsia="en-US"/>
        </w:rPr>
        <w:t>SEGUROS DE VIDA SURAMERICANA S.A.</w:t>
      </w:r>
      <w:bookmarkStart w:id="5" w:name="29"/>
    </w:p>
    <w:p w14:paraId="1E5B86E4" w14:textId="77777777" w:rsidR="000A34D9" w:rsidRPr="00885531" w:rsidRDefault="000A34D9" w:rsidP="00C91BE6">
      <w:pPr>
        <w:autoSpaceDE w:val="0"/>
        <w:autoSpaceDN w:val="0"/>
        <w:adjustRightInd w:val="0"/>
        <w:spacing w:after="0" w:line="240" w:lineRule="auto"/>
        <w:ind w:left="284" w:right="397"/>
        <w:jc w:val="both"/>
        <w:rPr>
          <w:rFonts w:ascii="Arial" w:eastAsiaTheme="minorHAnsi" w:hAnsi="Arial" w:cs="Arial"/>
          <w:b/>
          <w:bCs/>
          <w:color w:val="000000"/>
          <w:lang w:val="es-CO"/>
        </w:rPr>
      </w:pPr>
    </w:p>
    <w:p w14:paraId="0DCB14EC" w14:textId="19A23754" w:rsidR="00B962E9" w:rsidRPr="00885531" w:rsidRDefault="00724B9E" w:rsidP="003053E8">
      <w:pPr>
        <w:pStyle w:val="Prrafodelista"/>
        <w:numPr>
          <w:ilvl w:val="0"/>
          <w:numId w:val="56"/>
        </w:numPr>
        <w:autoSpaceDE w:val="0"/>
        <w:autoSpaceDN w:val="0"/>
        <w:adjustRightInd w:val="0"/>
        <w:ind w:left="284" w:right="-28" w:hanging="284"/>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 xml:space="preserve">Frente al derecho al </w:t>
      </w:r>
      <w:r w:rsidR="00B53BF2" w:rsidRPr="00885531">
        <w:rPr>
          <w:rFonts w:ascii="Arial" w:eastAsiaTheme="minorHAnsi" w:hAnsi="Arial" w:cs="Arial"/>
          <w:color w:val="000000"/>
          <w:sz w:val="22"/>
          <w:szCs w:val="22"/>
          <w:lang w:val="es-CO"/>
        </w:rPr>
        <w:t>D</w:t>
      </w:r>
      <w:r w:rsidRPr="00885531">
        <w:rPr>
          <w:rFonts w:ascii="Arial" w:eastAsiaTheme="minorHAnsi" w:hAnsi="Arial" w:cs="Arial"/>
          <w:color w:val="000000"/>
          <w:sz w:val="22"/>
          <w:szCs w:val="22"/>
          <w:lang w:val="es-CO"/>
        </w:rPr>
        <w:t xml:space="preserve">ebido </w:t>
      </w:r>
      <w:r w:rsidR="00B53BF2" w:rsidRPr="00885531">
        <w:rPr>
          <w:rFonts w:ascii="Arial" w:eastAsiaTheme="minorHAnsi" w:hAnsi="Arial" w:cs="Arial"/>
          <w:color w:val="000000"/>
          <w:sz w:val="22"/>
          <w:szCs w:val="22"/>
          <w:lang w:val="es-CO"/>
        </w:rPr>
        <w:t>P</w:t>
      </w:r>
      <w:r w:rsidRPr="00885531">
        <w:rPr>
          <w:rFonts w:ascii="Arial" w:eastAsiaTheme="minorHAnsi" w:hAnsi="Arial" w:cs="Arial"/>
          <w:color w:val="000000"/>
          <w:sz w:val="22"/>
          <w:szCs w:val="22"/>
          <w:lang w:val="es-CO"/>
        </w:rPr>
        <w:t>roceso</w:t>
      </w:r>
      <w:r w:rsidR="0050776C">
        <w:rPr>
          <w:rFonts w:ascii="Arial" w:eastAsiaTheme="minorHAnsi" w:hAnsi="Arial" w:cs="Arial"/>
          <w:color w:val="000000"/>
          <w:sz w:val="22"/>
          <w:szCs w:val="22"/>
          <w:lang w:val="es-CO"/>
        </w:rPr>
        <w:t xml:space="preserve">, </w:t>
      </w:r>
      <w:r w:rsidR="00B53BF2" w:rsidRPr="00885531">
        <w:rPr>
          <w:rFonts w:ascii="Arial" w:eastAsiaTheme="minorHAnsi" w:hAnsi="Arial" w:cs="Arial"/>
          <w:color w:val="000000"/>
          <w:sz w:val="22"/>
          <w:szCs w:val="22"/>
          <w:lang w:val="es-CO"/>
        </w:rPr>
        <w:t>a la Defensa</w:t>
      </w:r>
      <w:r w:rsidR="0050776C">
        <w:rPr>
          <w:rFonts w:ascii="Arial" w:eastAsiaTheme="minorHAnsi" w:hAnsi="Arial" w:cs="Arial"/>
          <w:color w:val="000000"/>
          <w:sz w:val="22"/>
          <w:szCs w:val="22"/>
          <w:lang w:val="es-CO"/>
        </w:rPr>
        <w:t xml:space="preserve"> y contradicción</w:t>
      </w:r>
      <w:r w:rsidRPr="00885531">
        <w:rPr>
          <w:rFonts w:ascii="Arial" w:eastAsiaTheme="minorHAnsi" w:hAnsi="Arial" w:cs="Arial"/>
          <w:color w:val="000000"/>
          <w:sz w:val="22"/>
          <w:szCs w:val="22"/>
          <w:lang w:val="es-CO"/>
        </w:rPr>
        <w:t>,</w:t>
      </w:r>
      <w:r w:rsidR="00B53BF2" w:rsidRPr="00885531">
        <w:rPr>
          <w:rFonts w:ascii="Arial" w:eastAsiaTheme="minorHAnsi" w:hAnsi="Arial" w:cs="Arial"/>
          <w:color w:val="000000"/>
          <w:sz w:val="22"/>
          <w:szCs w:val="22"/>
          <w:lang w:val="es-CO"/>
        </w:rPr>
        <w:t xml:space="preserve"> atendiendo el artículo 29 de nuestra Constitución Política, el cual estipula que, el primero, corresponderá a la aplicación sobre toda clase de actuaciones; debiéndose ejecutar cualquier decisión con base en las normas preexistentes</w:t>
      </w:r>
      <w:r w:rsidR="00B962E9" w:rsidRPr="00885531">
        <w:rPr>
          <w:rFonts w:ascii="Arial" w:eastAsiaTheme="minorHAnsi" w:hAnsi="Arial" w:cs="Arial"/>
          <w:color w:val="000000"/>
          <w:sz w:val="22"/>
          <w:szCs w:val="22"/>
          <w:lang w:val="es-CO"/>
        </w:rPr>
        <w:t xml:space="preserve">, </w:t>
      </w:r>
      <w:r w:rsidR="00314197" w:rsidRPr="00885531">
        <w:rPr>
          <w:rFonts w:ascii="Arial" w:eastAsiaTheme="minorHAnsi" w:hAnsi="Arial" w:cs="Arial"/>
          <w:color w:val="000000"/>
          <w:sz w:val="22"/>
          <w:szCs w:val="22"/>
          <w:lang w:val="es-CO"/>
        </w:rPr>
        <w:t xml:space="preserve">y el segundo, </w:t>
      </w:r>
      <w:r w:rsidR="00FC4521" w:rsidRPr="00885531">
        <w:rPr>
          <w:rFonts w:ascii="Arial" w:eastAsiaTheme="minorHAnsi" w:hAnsi="Arial" w:cs="Arial"/>
          <w:color w:val="000000"/>
          <w:sz w:val="22"/>
          <w:szCs w:val="22"/>
          <w:lang w:val="es-CO"/>
        </w:rPr>
        <w:t xml:space="preserve">a la oportunidad que tiene toda persona de tener la asistencia de un abogado y defender sus derechos, se tiene que </w:t>
      </w:r>
      <w:r w:rsidR="003C489E" w:rsidRPr="00885531">
        <w:rPr>
          <w:rFonts w:ascii="Arial" w:eastAsiaTheme="minorHAnsi" w:hAnsi="Arial" w:cs="Arial"/>
          <w:color w:val="000000"/>
          <w:sz w:val="22"/>
          <w:szCs w:val="22"/>
          <w:lang w:val="es-CO"/>
        </w:rPr>
        <w:t>tanto el Juzgado 1</w:t>
      </w:r>
      <w:r w:rsidR="00B9130B" w:rsidRPr="00885531">
        <w:rPr>
          <w:rFonts w:ascii="Arial" w:eastAsiaTheme="minorHAnsi" w:hAnsi="Arial" w:cs="Arial"/>
          <w:color w:val="000000"/>
          <w:sz w:val="22"/>
          <w:szCs w:val="22"/>
          <w:lang w:val="es-CO"/>
        </w:rPr>
        <w:t>3</w:t>
      </w:r>
      <w:r w:rsidR="003C489E" w:rsidRPr="00885531">
        <w:rPr>
          <w:rFonts w:ascii="Arial" w:eastAsiaTheme="minorHAnsi" w:hAnsi="Arial" w:cs="Arial"/>
          <w:color w:val="000000"/>
          <w:sz w:val="22"/>
          <w:szCs w:val="22"/>
          <w:lang w:val="es-CO"/>
        </w:rPr>
        <w:t xml:space="preserve"> Laboral del Circuito de </w:t>
      </w:r>
      <w:r w:rsidR="00B9130B" w:rsidRPr="00885531">
        <w:rPr>
          <w:rFonts w:ascii="Arial" w:eastAsiaTheme="minorHAnsi" w:hAnsi="Arial" w:cs="Arial"/>
          <w:color w:val="000000"/>
          <w:sz w:val="22"/>
          <w:szCs w:val="22"/>
          <w:lang w:val="es-CO"/>
        </w:rPr>
        <w:t>Cali</w:t>
      </w:r>
      <w:r w:rsidR="003C489E" w:rsidRPr="00885531">
        <w:rPr>
          <w:rFonts w:ascii="Arial" w:eastAsiaTheme="minorHAnsi" w:hAnsi="Arial" w:cs="Arial"/>
          <w:color w:val="000000"/>
          <w:sz w:val="22"/>
          <w:szCs w:val="22"/>
          <w:lang w:val="es-CO"/>
        </w:rPr>
        <w:t xml:space="preserve">, como el Tribunal Superior de </w:t>
      </w:r>
      <w:r w:rsidR="00B9130B" w:rsidRPr="00885531">
        <w:rPr>
          <w:rFonts w:ascii="Arial" w:eastAsiaTheme="minorHAnsi" w:hAnsi="Arial" w:cs="Arial"/>
          <w:color w:val="000000"/>
          <w:sz w:val="22"/>
          <w:szCs w:val="22"/>
          <w:lang w:val="es-CO"/>
        </w:rPr>
        <w:t>Cali</w:t>
      </w:r>
      <w:r w:rsidR="003C489E" w:rsidRPr="00885531">
        <w:rPr>
          <w:rFonts w:ascii="Arial" w:eastAsiaTheme="minorHAnsi" w:hAnsi="Arial" w:cs="Arial"/>
          <w:color w:val="000000"/>
          <w:sz w:val="22"/>
          <w:szCs w:val="22"/>
          <w:lang w:val="es-CO"/>
        </w:rPr>
        <w:t xml:space="preserve"> – Sala Laboral, </w:t>
      </w:r>
      <w:r w:rsidR="0036659E" w:rsidRPr="00885531">
        <w:rPr>
          <w:rFonts w:ascii="Arial" w:eastAsiaTheme="minorHAnsi" w:hAnsi="Arial" w:cs="Arial"/>
          <w:color w:val="000000"/>
          <w:sz w:val="22"/>
          <w:szCs w:val="22"/>
          <w:lang w:val="es-CO"/>
        </w:rPr>
        <w:t xml:space="preserve">violentaron estos derechos constitucionales, </w:t>
      </w:r>
      <w:r w:rsidR="00C0348A">
        <w:rPr>
          <w:rFonts w:ascii="Arial" w:eastAsiaTheme="minorHAnsi" w:hAnsi="Arial" w:cs="Arial"/>
          <w:color w:val="000000"/>
          <w:sz w:val="22"/>
          <w:szCs w:val="22"/>
          <w:lang w:val="es-CO"/>
        </w:rPr>
        <w:t xml:space="preserve">ya que, bajo razones subjetivas y sin atender las normas procesales, </w:t>
      </w:r>
      <w:r w:rsidR="003053E8">
        <w:rPr>
          <w:rFonts w:ascii="Arial" w:eastAsiaTheme="minorHAnsi" w:hAnsi="Arial" w:cs="Arial"/>
          <w:color w:val="000000"/>
          <w:sz w:val="22"/>
          <w:szCs w:val="22"/>
          <w:lang w:val="es-CO"/>
        </w:rPr>
        <w:t xml:space="preserve">indicaron que, dentro del proceso no se pretendieron prestaciones económicas, por tanto, no era necesaria la vinculación de la ARL </w:t>
      </w:r>
      <w:r w:rsidR="003053E8" w:rsidRPr="00885531">
        <w:rPr>
          <w:rFonts w:ascii="Arial" w:eastAsiaTheme="minorHAnsi" w:hAnsi="Arial" w:cs="Arial"/>
          <w:color w:val="000000"/>
          <w:sz w:val="22"/>
          <w:szCs w:val="22"/>
          <w:lang w:val="es-CO" w:eastAsia="en-US"/>
        </w:rPr>
        <w:t>SEGUROS DE VIDA SURAMERICANA S.A</w:t>
      </w:r>
      <w:r w:rsidR="003053E8">
        <w:rPr>
          <w:rFonts w:ascii="Arial" w:eastAsiaTheme="minorHAnsi" w:hAnsi="Arial" w:cs="Arial"/>
          <w:color w:val="000000"/>
          <w:sz w:val="22"/>
          <w:szCs w:val="22"/>
          <w:lang w:val="es-CO" w:eastAsia="en-US"/>
        </w:rPr>
        <w:t xml:space="preserve">., vulnerando el debido proceso, derecho a la defensa y contradicción de mi representada, dentro de un proceso donde se discutió la nulidad de un dictamen y la </w:t>
      </w:r>
      <w:r w:rsidR="002410A1">
        <w:rPr>
          <w:rFonts w:ascii="Arial" w:eastAsiaTheme="minorHAnsi" w:hAnsi="Arial" w:cs="Arial"/>
          <w:color w:val="000000"/>
          <w:sz w:val="22"/>
          <w:szCs w:val="22"/>
          <w:lang w:val="es-CO" w:eastAsia="en-US"/>
        </w:rPr>
        <w:t>práctica</w:t>
      </w:r>
      <w:r w:rsidR="003053E8">
        <w:rPr>
          <w:rFonts w:ascii="Arial" w:eastAsiaTheme="minorHAnsi" w:hAnsi="Arial" w:cs="Arial"/>
          <w:color w:val="000000"/>
          <w:sz w:val="22"/>
          <w:szCs w:val="22"/>
          <w:lang w:val="es-CO" w:eastAsia="en-US"/>
        </w:rPr>
        <w:t xml:space="preserve"> de uno nuevo, que finalmente trajo consecuencias a los intereses de la Administradora, por no haber sido integrada como</w:t>
      </w:r>
      <w:r w:rsidR="00B9130B" w:rsidRPr="00885531">
        <w:rPr>
          <w:rFonts w:ascii="Arial" w:eastAsiaTheme="minorHAnsi" w:hAnsi="Arial" w:cs="Arial"/>
          <w:color w:val="000000"/>
          <w:sz w:val="22"/>
          <w:szCs w:val="22"/>
          <w:lang w:val="es-CO"/>
        </w:rPr>
        <w:t xml:space="preserve"> litisconsorte necesario.</w:t>
      </w:r>
    </w:p>
    <w:p w14:paraId="486F28F3" w14:textId="77777777" w:rsidR="00B9130B" w:rsidRPr="00885531" w:rsidRDefault="00B9130B" w:rsidP="00C91BE6">
      <w:pPr>
        <w:pStyle w:val="NormalWeb"/>
        <w:spacing w:before="0" w:beforeAutospacing="0" w:after="0" w:afterAutospacing="0"/>
        <w:ind w:right="539"/>
        <w:jc w:val="both"/>
        <w:rPr>
          <w:rFonts w:ascii="Arial" w:eastAsiaTheme="minorHAnsi" w:hAnsi="Arial" w:cs="Arial"/>
          <w:i/>
          <w:iCs/>
          <w:color w:val="000000"/>
          <w:sz w:val="22"/>
          <w:szCs w:val="22"/>
          <w:lang w:val="es-CO" w:eastAsia="en-US"/>
        </w:rPr>
      </w:pPr>
      <w:bookmarkStart w:id="6" w:name="228"/>
      <w:bookmarkEnd w:id="5"/>
    </w:p>
    <w:p w14:paraId="377E851D" w14:textId="4978D2BF" w:rsidR="000A34D9" w:rsidRPr="00885531" w:rsidRDefault="00A325B9" w:rsidP="00C91BE6">
      <w:pPr>
        <w:pStyle w:val="NormalWeb"/>
        <w:numPr>
          <w:ilvl w:val="0"/>
          <w:numId w:val="56"/>
        </w:numPr>
        <w:spacing w:before="0" w:beforeAutospacing="0" w:after="0" w:afterAutospacing="0"/>
        <w:ind w:left="284" w:right="-28" w:hanging="284"/>
        <w:jc w:val="both"/>
        <w:rPr>
          <w:rFonts w:ascii="Arial" w:eastAsiaTheme="minorHAnsi" w:hAnsi="Arial" w:cs="Arial"/>
          <w:color w:val="000000"/>
          <w:sz w:val="22"/>
          <w:szCs w:val="22"/>
          <w:lang w:eastAsia="en-US"/>
        </w:rPr>
      </w:pPr>
      <w:r w:rsidRPr="00885531">
        <w:rPr>
          <w:rFonts w:ascii="Arial" w:eastAsiaTheme="minorHAnsi" w:hAnsi="Arial" w:cs="Arial"/>
          <w:color w:val="000000"/>
          <w:sz w:val="22"/>
          <w:szCs w:val="22"/>
          <w:lang w:val="es-CO" w:eastAsia="en-US"/>
        </w:rPr>
        <w:t xml:space="preserve">En lo que corresponde a </w:t>
      </w:r>
      <w:r w:rsidR="00724B9E" w:rsidRPr="00885531">
        <w:rPr>
          <w:rFonts w:ascii="Arial" w:eastAsiaTheme="minorHAnsi" w:hAnsi="Arial" w:cs="Arial"/>
          <w:color w:val="000000"/>
          <w:sz w:val="22"/>
          <w:szCs w:val="22"/>
          <w:lang w:val="es-CO" w:eastAsia="en-US"/>
        </w:rPr>
        <w:t>la administración de justicia</w:t>
      </w:r>
      <w:r w:rsidRPr="00885531">
        <w:rPr>
          <w:rFonts w:ascii="Arial" w:eastAsiaTheme="minorHAnsi" w:hAnsi="Arial" w:cs="Arial"/>
          <w:color w:val="000000"/>
          <w:sz w:val="22"/>
          <w:szCs w:val="22"/>
          <w:lang w:val="es-CO" w:eastAsia="en-US"/>
        </w:rPr>
        <w:t>,</w:t>
      </w:r>
      <w:r w:rsidR="00724B9E" w:rsidRPr="00885531">
        <w:rPr>
          <w:rFonts w:ascii="Arial" w:eastAsiaTheme="minorHAnsi" w:hAnsi="Arial" w:cs="Arial"/>
          <w:color w:val="000000"/>
          <w:sz w:val="22"/>
          <w:szCs w:val="22"/>
          <w:lang w:val="es-CO" w:eastAsia="en-US"/>
        </w:rPr>
        <w:t xml:space="preserve"> </w:t>
      </w:r>
      <w:r w:rsidRPr="00885531">
        <w:rPr>
          <w:rFonts w:ascii="Arial" w:eastAsiaTheme="minorHAnsi" w:hAnsi="Arial" w:cs="Arial"/>
          <w:color w:val="000000"/>
          <w:sz w:val="22"/>
          <w:szCs w:val="22"/>
          <w:lang w:val="es-CO" w:eastAsia="en-US"/>
        </w:rPr>
        <w:t xml:space="preserve">los </w:t>
      </w:r>
      <w:r w:rsidR="00B9130B" w:rsidRPr="00885531">
        <w:rPr>
          <w:rFonts w:ascii="Arial" w:eastAsiaTheme="minorHAnsi" w:hAnsi="Arial" w:cs="Arial"/>
          <w:color w:val="000000"/>
          <w:sz w:val="22"/>
          <w:szCs w:val="22"/>
          <w:lang w:val="es-CO" w:eastAsia="en-US"/>
        </w:rPr>
        <w:t>a</w:t>
      </w:r>
      <w:r w:rsidRPr="00885531">
        <w:rPr>
          <w:rFonts w:ascii="Arial" w:eastAsiaTheme="minorHAnsi" w:hAnsi="Arial" w:cs="Arial"/>
          <w:color w:val="000000"/>
          <w:sz w:val="22"/>
          <w:szCs w:val="22"/>
          <w:lang w:val="es-CO" w:eastAsia="en-US"/>
        </w:rPr>
        <w:t>rtículo</w:t>
      </w:r>
      <w:r w:rsidR="00E132E3" w:rsidRPr="00885531">
        <w:rPr>
          <w:rFonts w:ascii="Arial" w:eastAsiaTheme="minorHAnsi" w:hAnsi="Arial" w:cs="Arial"/>
          <w:color w:val="000000"/>
          <w:sz w:val="22"/>
          <w:szCs w:val="22"/>
          <w:lang w:val="es-CO" w:eastAsia="en-US"/>
        </w:rPr>
        <w:t>s</w:t>
      </w:r>
      <w:r w:rsidRPr="00885531">
        <w:rPr>
          <w:rFonts w:ascii="Arial" w:eastAsiaTheme="minorHAnsi" w:hAnsi="Arial" w:cs="Arial"/>
          <w:color w:val="000000"/>
          <w:sz w:val="22"/>
          <w:szCs w:val="22"/>
          <w:lang w:val="es-CO" w:eastAsia="en-US"/>
        </w:rPr>
        <w:t xml:space="preserve"> 228 y 229 ibidem, estipulan la prevalencia que se debe tener respecto del derecho sustancial, es decir, la norma que se aplica al caso en concreto, así como la garantía del acceso a la administración de justicia, derechos de los que igualmente está siendo privada mi representada </w:t>
      </w:r>
      <w:r w:rsidR="00B9130B" w:rsidRPr="00885531">
        <w:rPr>
          <w:rFonts w:ascii="Arial" w:eastAsiaTheme="minorHAnsi" w:hAnsi="Arial" w:cs="Arial"/>
          <w:color w:val="000000"/>
          <w:sz w:val="22"/>
          <w:szCs w:val="22"/>
          <w:lang w:val="es-CO" w:eastAsia="en-US"/>
        </w:rPr>
        <w:t>SEGUROS DE VIDA SURAMERICANA S.A.</w:t>
      </w:r>
      <w:r w:rsidRPr="00885531">
        <w:rPr>
          <w:rFonts w:ascii="Arial" w:eastAsiaTheme="minorHAnsi" w:hAnsi="Arial" w:cs="Arial"/>
          <w:color w:val="000000"/>
          <w:sz w:val="22"/>
          <w:szCs w:val="22"/>
          <w:lang w:val="es-CO" w:eastAsia="en-US"/>
        </w:rPr>
        <w:t>,</w:t>
      </w:r>
      <w:r w:rsidR="003053E8">
        <w:rPr>
          <w:rFonts w:ascii="Arial" w:eastAsiaTheme="minorHAnsi" w:hAnsi="Arial" w:cs="Arial"/>
          <w:color w:val="000000"/>
          <w:sz w:val="22"/>
          <w:szCs w:val="22"/>
          <w:lang w:val="es-CO" w:eastAsia="en-US"/>
        </w:rPr>
        <w:t xml:space="preserve"> al no ser integrada como litisconsorte necesario en el proceso ordinario laboral de primera instancia, en el cual no se le permitió contradecir el dictamen de perdida de la capacidad laboral que se practicó, cercenando así </w:t>
      </w:r>
      <w:r w:rsidR="00E132E3" w:rsidRPr="00885531">
        <w:rPr>
          <w:rFonts w:ascii="Arial" w:eastAsiaTheme="minorHAnsi" w:hAnsi="Arial" w:cs="Arial"/>
          <w:color w:val="000000"/>
          <w:sz w:val="22"/>
          <w:szCs w:val="22"/>
          <w:lang w:val="es-CO" w:eastAsia="en-US"/>
        </w:rPr>
        <w:t xml:space="preserve">derechos </w:t>
      </w:r>
      <w:r w:rsidR="003053E8">
        <w:rPr>
          <w:rFonts w:ascii="Arial" w:eastAsiaTheme="minorHAnsi" w:hAnsi="Arial" w:cs="Arial"/>
          <w:color w:val="000000"/>
          <w:sz w:val="22"/>
          <w:szCs w:val="22"/>
          <w:lang w:val="es-CO" w:eastAsia="en-US"/>
        </w:rPr>
        <w:t xml:space="preserve">de </w:t>
      </w:r>
      <w:r w:rsidR="00E132E3" w:rsidRPr="00885531">
        <w:rPr>
          <w:rFonts w:ascii="Arial" w:eastAsiaTheme="minorHAnsi" w:hAnsi="Arial" w:cs="Arial"/>
          <w:color w:val="000000"/>
          <w:sz w:val="22"/>
          <w:szCs w:val="22"/>
          <w:lang w:val="es-CO" w:eastAsia="en-US"/>
        </w:rPr>
        <w:t>orden constitucional</w:t>
      </w:r>
      <w:r w:rsidRPr="00885531">
        <w:rPr>
          <w:rFonts w:ascii="Arial" w:eastAsiaTheme="minorHAnsi" w:hAnsi="Arial" w:cs="Arial"/>
          <w:color w:val="000000"/>
          <w:sz w:val="22"/>
          <w:szCs w:val="22"/>
          <w:lang w:val="es-CO" w:eastAsia="en-US"/>
        </w:rPr>
        <w:t>, y excediéndose de formalismos infundados</w:t>
      </w:r>
      <w:bookmarkEnd w:id="6"/>
      <w:r w:rsidR="000A34D9" w:rsidRPr="00885531">
        <w:rPr>
          <w:rFonts w:ascii="Arial" w:eastAsiaTheme="minorHAnsi" w:hAnsi="Arial" w:cs="Arial"/>
          <w:color w:val="000000"/>
          <w:sz w:val="22"/>
          <w:szCs w:val="22"/>
          <w:lang w:val="es-CO" w:eastAsia="en-US"/>
        </w:rPr>
        <w:t>.</w:t>
      </w:r>
      <w:r w:rsidRPr="00885531">
        <w:rPr>
          <w:rFonts w:ascii="Arial" w:eastAsiaTheme="minorHAnsi" w:hAnsi="Arial" w:cs="Arial"/>
          <w:color w:val="000000"/>
          <w:sz w:val="22"/>
          <w:szCs w:val="22"/>
          <w:lang w:val="es-CO" w:eastAsia="en-US"/>
        </w:rPr>
        <w:t xml:space="preserve"> </w:t>
      </w:r>
    </w:p>
    <w:p w14:paraId="733160EA" w14:textId="77777777" w:rsidR="00A325B9" w:rsidRPr="00885531" w:rsidRDefault="00A325B9" w:rsidP="00C91BE6">
      <w:pPr>
        <w:pStyle w:val="NormalWeb"/>
        <w:spacing w:before="0" w:beforeAutospacing="0" w:after="0" w:afterAutospacing="0"/>
        <w:ind w:right="539"/>
        <w:jc w:val="both"/>
        <w:rPr>
          <w:rFonts w:ascii="Arial" w:eastAsiaTheme="minorHAnsi" w:hAnsi="Arial" w:cs="Arial"/>
          <w:color w:val="000000"/>
          <w:sz w:val="22"/>
          <w:szCs w:val="22"/>
          <w:lang w:eastAsia="en-US"/>
        </w:rPr>
      </w:pPr>
    </w:p>
    <w:p w14:paraId="0BC57331" w14:textId="30921F4D" w:rsidR="000A34D9" w:rsidRPr="00885531" w:rsidRDefault="000A34D9" w:rsidP="00C91BE6">
      <w:pPr>
        <w:pStyle w:val="NormalWeb"/>
        <w:spacing w:before="0" w:beforeAutospacing="0" w:after="0" w:afterAutospacing="0"/>
        <w:ind w:right="-28"/>
        <w:jc w:val="both"/>
        <w:rPr>
          <w:rFonts w:ascii="Arial" w:eastAsiaTheme="minorHAnsi" w:hAnsi="Arial" w:cs="Arial"/>
          <w:color w:val="000000"/>
          <w:sz w:val="22"/>
          <w:szCs w:val="22"/>
          <w:lang w:val="es-CO" w:eastAsia="en-US"/>
        </w:rPr>
      </w:pPr>
      <w:r w:rsidRPr="00885531">
        <w:rPr>
          <w:rFonts w:ascii="Arial" w:eastAsiaTheme="minorHAnsi" w:hAnsi="Arial" w:cs="Arial"/>
          <w:color w:val="000000"/>
          <w:sz w:val="22"/>
          <w:szCs w:val="22"/>
          <w:lang w:val="es-CO" w:eastAsia="en-US"/>
        </w:rPr>
        <w:t>De la norma constitucional transcrita, es dable afirmar que, toda persona, sea natural o jurídica se encuentra revestida de derechos mínimos fundamentales que deben ser garantizados al momento de encontrarse ante una acción judicial, de los cuales es el Juez de conocimiento quien debe velar por el cabal cumplimiento de todos y cada uno de los derechos enunciados anteriormente</w:t>
      </w:r>
      <w:r w:rsidR="003053E8">
        <w:rPr>
          <w:rFonts w:ascii="Arial" w:eastAsiaTheme="minorHAnsi" w:hAnsi="Arial" w:cs="Arial"/>
          <w:color w:val="000000"/>
          <w:sz w:val="22"/>
          <w:szCs w:val="22"/>
          <w:lang w:val="es-CO" w:eastAsia="en-US"/>
        </w:rPr>
        <w:t>, por lo que, en el caso de estudio, se observa que el</w:t>
      </w:r>
      <w:r w:rsidR="003053E8" w:rsidRPr="00885531">
        <w:rPr>
          <w:rFonts w:ascii="Arial" w:eastAsiaTheme="minorHAnsi" w:hAnsi="Arial" w:cs="Arial"/>
          <w:color w:val="000000"/>
          <w:sz w:val="22"/>
          <w:szCs w:val="22"/>
          <w:lang w:val="es-CO"/>
        </w:rPr>
        <w:t xml:space="preserve"> Juzgado 13 Laboral del Circuito de Cali, como el Tribunal Superior de Cali – Sala Laboral</w:t>
      </w:r>
      <w:r w:rsidR="003053E8">
        <w:rPr>
          <w:rFonts w:ascii="Arial" w:eastAsiaTheme="minorHAnsi" w:hAnsi="Arial" w:cs="Arial"/>
          <w:color w:val="000000"/>
          <w:sz w:val="22"/>
          <w:szCs w:val="22"/>
          <w:lang w:val="es-CO"/>
        </w:rPr>
        <w:t>, con la decisión de declarar improcedente la nulidad por indebid</w:t>
      </w:r>
      <w:r w:rsidR="00DA1AD7">
        <w:rPr>
          <w:rFonts w:ascii="Arial" w:eastAsiaTheme="minorHAnsi" w:hAnsi="Arial" w:cs="Arial"/>
          <w:color w:val="000000"/>
          <w:sz w:val="22"/>
          <w:szCs w:val="22"/>
          <w:lang w:val="es-CO"/>
        </w:rPr>
        <w:t>a</w:t>
      </w:r>
      <w:r w:rsidR="003053E8">
        <w:rPr>
          <w:rFonts w:ascii="Arial" w:eastAsiaTheme="minorHAnsi" w:hAnsi="Arial" w:cs="Arial"/>
          <w:color w:val="000000"/>
          <w:sz w:val="22"/>
          <w:szCs w:val="22"/>
          <w:lang w:val="es-CO"/>
        </w:rPr>
        <w:t xml:space="preserve"> integración del contradictorio, basados en argumentos meramente subjetivos y alejándose de la ley procesal, vulneraron el derecho al debido proceso, a la defensa y contradicción de la ARL </w:t>
      </w:r>
      <w:r w:rsidR="003053E8" w:rsidRPr="00885531">
        <w:rPr>
          <w:rFonts w:ascii="Arial" w:eastAsiaTheme="minorHAnsi" w:hAnsi="Arial" w:cs="Arial"/>
          <w:color w:val="000000"/>
          <w:sz w:val="22"/>
          <w:szCs w:val="22"/>
          <w:lang w:val="es-CO" w:eastAsia="en-US"/>
        </w:rPr>
        <w:t>SEGUROS DE VIDA SURAMERICANA S.A</w:t>
      </w:r>
      <w:r w:rsidR="003053E8">
        <w:rPr>
          <w:rFonts w:ascii="Arial" w:eastAsiaTheme="minorHAnsi" w:hAnsi="Arial" w:cs="Arial"/>
          <w:color w:val="000000"/>
          <w:sz w:val="22"/>
          <w:szCs w:val="22"/>
          <w:lang w:val="es-CO" w:eastAsia="en-US"/>
        </w:rPr>
        <w:t>. al impedirle hace parte en un proceso donde se discuten el origen de las patologías del afiliado</w:t>
      </w:r>
      <w:r w:rsidR="00DA1AD7">
        <w:rPr>
          <w:rFonts w:ascii="Arial" w:eastAsiaTheme="minorHAnsi" w:hAnsi="Arial" w:cs="Arial"/>
          <w:color w:val="000000"/>
          <w:sz w:val="22"/>
          <w:szCs w:val="22"/>
          <w:lang w:val="es-CO" w:eastAsia="en-US"/>
        </w:rPr>
        <w:t xml:space="preserve"> y que conforme lo prescribe </w:t>
      </w:r>
      <w:r w:rsidR="00DA1AD7" w:rsidRPr="00885531">
        <w:rPr>
          <w:rFonts w:ascii="Arial" w:eastAsiaTheme="minorHAnsi" w:hAnsi="Arial" w:cs="Arial"/>
          <w:color w:val="000000"/>
          <w:sz w:val="22"/>
          <w:szCs w:val="22"/>
        </w:rPr>
        <w:t>el artículo 228 del C.G.P</w:t>
      </w:r>
      <w:r w:rsidR="00DA1AD7">
        <w:rPr>
          <w:rFonts w:ascii="Arial" w:eastAsiaTheme="minorHAnsi" w:hAnsi="Arial" w:cs="Arial"/>
          <w:color w:val="000000"/>
          <w:sz w:val="22"/>
          <w:szCs w:val="22"/>
        </w:rPr>
        <w:t>. mi prohijada tenía derecho a la contradicción del mismo, siendo necesaria su integración a la litis</w:t>
      </w:r>
      <w:r w:rsidRPr="00885531">
        <w:rPr>
          <w:rFonts w:ascii="Arial" w:eastAsiaTheme="minorHAnsi" w:hAnsi="Arial" w:cs="Arial"/>
          <w:color w:val="000000"/>
          <w:sz w:val="22"/>
          <w:szCs w:val="22"/>
          <w:lang w:val="es-CO" w:eastAsia="en-US"/>
        </w:rPr>
        <w:t>.</w:t>
      </w:r>
    </w:p>
    <w:p w14:paraId="30E0E77C" w14:textId="77777777" w:rsidR="000A34D9" w:rsidRPr="00885531" w:rsidRDefault="000A34D9" w:rsidP="00C91BE6">
      <w:pPr>
        <w:pStyle w:val="NormalWeb"/>
        <w:spacing w:before="0" w:beforeAutospacing="0" w:after="0" w:afterAutospacing="0"/>
        <w:ind w:right="539"/>
        <w:jc w:val="both"/>
        <w:rPr>
          <w:rFonts w:ascii="Arial" w:eastAsiaTheme="minorHAnsi" w:hAnsi="Arial" w:cs="Arial"/>
          <w:color w:val="000000"/>
          <w:sz w:val="22"/>
          <w:szCs w:val="22"/>
          <w:lang w:val="es-CO" w:eastAsia="en-US"/>
        </w:rPr>
      </w:pPr>
    </w:p>
    <w:p w14:paraId="3F1D3ADE" w14:textId="6828F01F" w:rsidR="000A34D9" w:rsidRPr="00885531" w:rsidRDefault="000A34D9" w:rsidP="00C91BE6">
      <w:pPr>
        <w:pStyle w:val="NormalWeb"/>
        <w:spacing w:before="0" w:beforeAutospacing="0" w:after="0" w:afterAutospacing="0"/>
        <w:ind w:right="-28"/>
        <w:jc w:val="both"/>
        <w:rPr>
          <w:rFonts w:ascii="Arial" w:eastAsiaTheme="minorHAnsi" w:hAnsi="Arial" w:cs="Arial"/>
          <w:color w:val="000000"/>
          <w:sz w:val="22"/>
          <w:szCs w:val="22"/>
          <w:lang w:val="es-CO" w:eastAsia="en-US"/>
        </w:rPr>
      </w:pPr>
      <w:r w:rsidRPr="00885531">
        <w:rPr>
          <w:rFonts w:ascii="Arial" w:eastAsiaTheme="minorHAnsi" w:hAnsi="Arial" w:cs="Arial"/>
          <w:color w:val="000000"/>
          <w:sz w:val="22"/>
          <w:szCs w:val="22"/>
          <w:lang w:val="es-CO" w:eastAsia="en-US"/>
        </w:rPr>
        <w:t>De esta manera, evidenciándose una vulneración latente en el caso de marras, es procedente analizar la procedencia de esta acción constitucional, de la siguiente manera</w:t>
      </w:r>
    </w:p>
    <w:p w14:paraId="753A38FD"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p>
    <w:p w14:paraId="151B54E3" w14:textId="77283BBF" w:rsidR="005B3EEB" w:rsidRPr="00885531" w:rsidRDefault="004E3CC1" w:rsidP="00C91BE6">
      <w:pPr>
        <w:pStyle w:val="Prrafodelista"/>
        <w:numPr>
          <w:ilvl w:val="0"/>
          <w:numId w:val="57"/>
        </w:numPr>
        <w:autoSpaceDE w:val="0"/>
        <w:autoSpaceDN w:val="0"/>
        <w:adjustRightInd w:val="0"/>
        <w:ind w:left="0" w:firstLine="0"/>
        <w:jc w:val="center"/>
        <w:rPr>
          <w:rFonts w:ascii="Arial" w:eastAsiaTheme="minorHAnsi" w:hAnsi="Arial" w:cs="Arial"/>
          <w:b/>
          <w:bCs/>
          <w:color w:val="000000"/>
          <w:sz w:val="22"/>
          <w:szCs w:val="22"/>
          <w:lang w:val="es-CO"/>
        </w:rPr>
      </w:pPr>
      <w:r w:rsidRPr="00885531">
        <w:rPr>
          <w:rFonts w:ascii="Arial" w:eastAsiaTheme="minorHAnsi" w:hAnsi="Arial" w:cs="Arial"/>
          <w:b/>
          <w:bCs/>
          <w:color w:val="000000"/>
          <w:sz w:val="22"/>
          <w:szCs w:val="22"/>
          <w:u w:val="single"/>
          <w:lang w:val="es-CO"/>
        </w:rPr>
        <w:t>FUNDAMENTOS DE DERECHO</w:t>
      </w:r>
    </w:p>
    <w:p w14:paraId="18D2DECF" w14:textId="77777777" w:rsidR="008C6111" w:rsidRPr="00885531" w:rsidRDefault="008C6111" w:rsidP="00C91BE6">
      <w:pPr>
        <w:autoSpaceDE w:val="0"/>
        <w:autoSpaceDN w:val="0"/>
        <w:adjustRightInd w:val="0"/>
        <w:spacing w:after="0" w:line="240" w:lineRule="auto"/>
        <w:jc w:val="both"/>
        <w:rPr>
          <w:rFonts w:ascii="Arial" w:eastAsiaTheme="minorHAnsi" w:hAnsi="Arial" w:cs="Arial"/>
          <w:b/>
          <w:bCs/>
          <w:color w:val="000000"/>
          <w:lang w:val="es-CO"/>
        </w:rPr>
      </w:pPr>
    </w:p>
    <w:p w14:paraId="4C1A50E9" w14:textId="77777777" w:rsidR="0043086A" w:rsidRPr="00885531" w:rsidRDefault="0043086A" w:rsidP="00C91BE6">
      <w:pPr>
        <w:autoSpaceDE w:val="0"/>
        <w:autoSpaceDN w:val="0"/>
        <w:spacing w:after="0" w:line="240" w:lineRule="auto"/>
        <w:ind w:right="51"/>
        <w:jc w:val="both"/>
        <w:rPr>
          <w:rFonts w:ascii="Arial" w:eastAsia="Times New Roman" w:hAnsi="Arial" w:cs="Arial"/>
          <w:lang w:eastAsia="es-ES"/>
        </w:rPr>
      </w:pPr>
      <w:r w:rsidRPr="00885531">
        <w:rPr>
          <w:rFonts w:ascii="Arial" w:eastAsia="Times New Roman" w:hAnsi="Arial" w:cs="Arial"/>
          <w:lang w:eastAsia="es-ES"/>
        </w:rPr>
        <w:t>De manera reiterada, la jurisprudencia constitucional se ha referido a la posibilidad de controvertir las decisiones judiciales a través del ejercicio de la acción de tutela, precisando que, en esos casos, el amparo es de alcance excepcional y restringido, en el sentido que solo tiene lugar cuando pueda establecerse claramente una actuación del juzgador manifiestamente incompatible con la Constitución y violatoria de derechos fundamentales, en especial, de los derechos al debido proceso y al acceso a la administración de justicia, sin que sea factible entender que la tutela, en sí misma, constituya un juicio de corrección de los asuntos ya definidos por la autoridad competente.</w:t>
      </w:r>
    </w:p>
    <w:p w14:paraId="289ED3F6" w14:textId="77777777" w:rsidR="0043086A" w:rsidRPr="00885531" w:rsidRDefault="0043086A" w:rsidP="00C91BE6">
      <w:pPr>
        <w:autoSpaceDE w:val="0"/>
        <w:autoSpaceDN w:val="0"/>
        <w:spacing w:after="0" w:line="240" w:lineRule="auto"/>
        <w:ind w:right="51"/>
        <w:contextualSpacing/>
        <w:jc w:val="both"/>
        <w:rPr>
          <w:rFonts w:ascii="Arial" w:eastAsia="Times New Roman" w:hAnsi="Arial" w:cs="Arial"/>
          <w:lang w:eastAsia="es-ES"/>
        </w:rPr>
      </w:pPr>
    </w:p>
    <w:p w14:paraId="2B61688C" w14:textId="10D71036" w:rsidR="0043086A" w:rsidRPr="00885531" w:rsidRDefault="0043086A" w:rsidP="00C91BE6">
      <w:pPr>
        <w:autoSpaceDE w:val="0"/>
        <w:autoSpaceDN w:val="0"/>
        <w:adjustRightInd w:val="0"/>
        <w:spacing w:after="0" w:line="240" w:lineRule="auto"/>
        <w:jc w:val="both"/>
        <w:rPr>
          <w:rFonts w:ascii="Arial" w:eastAsiaTheme="minorHAnsi" w:hAnsi="Arial" w:cs="Arial"/>
          <w:color w:val="000000"/>
        </w:rPr>
      </w:pPr>
      <w:r w:rsidRPr="00885531">
        <w:rPr>
          <w:rFonts w:ascii="Arial" w:eastAsiaTheme="minorHAnsi" w:hAnsi="Arial" w:cs="Arial"/>
          <w:color w:val="000000"/>
        </w:rPr>
        <w:t xml:space="preserve">Ha explicado la Corte que, aun cuando las decisiones judiciales pueden dar lugar a la amenaza o vulneración de garantías constitucionales susceptibles de protección por vía de tutela, el alcance excepcional y restrictivo de dicha acción surge, precisamente, de la necesidad de preservar los principios constitucionales de los que se desprende el respeto por la cosa juzgada, </w:t>
      </w:r>
      <w:r w:rsidRPr="00885531">
        <w:rPr>
          <w:rFonts w:ascii="Arial" w:eastAsiaTheme="minorHAnsi" w:hAnsi="Arial" w:cs="Arial"/>
          <w:color w:val="000000"/>
        </w:rPr>
        <w:lastRenderedPageBreak/>
        <w:t>la seguridad jurídica, la garantía de la independencia y autonomía de los jueces y el sometimiento general de los conflictos a las competencias judiciales ordinarias.</w:t>
      </w:r>
    </w:p>
    <w:p w14:paraId="773DBB75"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rPr>
      </w:pPr>
    </w:p>
    <w:p w14:paraId="3346FFE7" w14:textId="273917D8" w:rsidR="0043086A" w:rsidRPr="00885531" w:rsidRDefault="0043086A" w:rsidP="00C91BE6">
      <w:pPr>
        <w:autoSpaceDE w:val="0"/>
        <w:autoSpaceDN w:val="0"/>
        <w:adjustRightInd w:val="0"/>
        <w:spacing w:after="0" w:line="240" w:lineRule="auto"/>
        <w:jc w:val="both"/>
        <w:rPr>
          <w:rFonts w:ascii="Arial" w:eastAsiaTheme="minorHAnsi" w:hAnsi="Arial" w:cs="Arial"/>
          <w:i/>
          <w:iCs/>
          <w:color w:val="000000"/>
        </w:rPr>
      </w:pPr>
      <w:r w:rsidRPr="00885531">
        <w:rPr>
          <w:rFonts w:ascii="Arial" w:eastAsiaTheme="minorHAnsi" w:hAnsi="Arial" w:cs="Arial"/>
          <w:color w:val="000000"/>
        </w:rPr>
        <w:t xml:space="preserve">En ese sentido, la procedencia excepcional de la tutela contra providencias judiciales, </w:t>
      </w:r>
      <w:r w:rsidRPr="00885531">
        <w:rPr>
          <w:rFonts w:ascii="Arial" w:eastAsiaTheme="minorHAnsi" w:hAnsi="Arial" w:cs="Arial"/>
          <w:i/>
          <w:iCs/>
          <w:color w:val="000000"/>
        </w:rPr>
        <w:t>“parte del equilibrio adecuado que debe existir, entre el respeto a los principios constitucionales de seguridad jurídica y autonomía judicial, por un lado, y la prevalencia y eficacia de los derechos fundamentales, por el otro, para disponer sobre su protección, cuando éstos han resultado ilegítimamente afectados con una decisión judicial”</w:t>
      </w:r>
      <w:r w:rsidR="00E22A02" w:rsidRPr="00885531">
        <w:rPr>
          <w:rStyle w:val="Refdenotaalpie"/>
          <w:rFonts w:ascii="Arial" w:eastAsiaTheme="minorHAnsi" w:hAnsi="Arial" w:cs="Arial"/>
          <w:i/>
          <w:iCs/>
          <w:color w:val="000000"/>
        </w:rPr>
        <w:footnoteReference w:id="1"/>
      </w:r>
      <w:r w:rsidRPr="00885531">
        <w:rPr>
          <w:rFonts w:ascii="Arial" w:eastAsiaTheme="minorHAnsi" w:hAnsi="Arial" w:cs="Arial"/>
          <w:i/>
          <w:iCs/>
          <w:color w:val="000000"/>
        </w:rPr>
        <w:t>.</w:t>
      </w:r>
    </w:p>
    <w:p w14:paraId="70F4659C"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rPr>
      </w:pPr>
    </w:p>
    <w:p w14:paraId="0C7FD876" w14:textId="064001CE"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r w:rsidRPr="00885531">
        <w:rPr>
          <w:rFonts w:ascii="Arial" w:eastAsiaTheme="minorHAnsi" w:hAnsi="Arial" w:cs="Arial"/>
          <w:color w:val="000000"/>
          <w:lang w:val="es-CO"/>
        </w:rPr>
        <w:t>Sobre esa base, la Corte Constitucional ha construido una sólida línea jurisprudencial en relación con las condiciones que deben cumplirse para que sea posible controvertir una providencia judicial a través del mecanismo de amparo constitucional.</w:t>
      </w:r>
    </w:p>
    <w:p w14:paraId="58B0AC14"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p>
    <w:p w14:paraId="331457F1" w14:textId="6E716608"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r w:rsidRPr="00885531">
        <w:rPr>
          <w:rFonts w:ascii="Arial" w:eastAsiaTheme="minorHAnsi" w:hAnsi="Arial" w:cs="Arial"/>
          <w:color w:val="000000"/>
          <w:lang w:val="es-CO"/>
        </w:rPr>
        <w:t>Precisamente, en una labor de sistematización sobre la materia, en la Sentencia C-590 de 2005, la Corte identificó los requisitos generales y específicos de procedencia de la tutela cuando la amenaza o violación de los derechos proviene de una decisión judicial. A este respecto, se aclaró en el fallo que los primeros son presupuestos cuyo cumplimiento forzoso es condición necesaria para que el juez constitucional pueda entrar a valorar de fondo el asunto puesto en su conocimiento, mientras que los segundos corresponden, específicamente, a los vicios o defectos presentes en la decisión judicial y que constituyen la causa de la vulneración o amenaza de los derechos fundamentales.</w:t>
      </w:r>
    </w:p>
    <w:p w14:paraId="48A0598D"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p>
    <w:p w14:paraId="51DC751F" w14:textId="75045D79"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r w:rsidRPr="00885531">
        <w:rPr>
          <w:rFonts w:ascii="Arial" w:eastAsiaTheme="minorHAnsi" w:hAnsi="Arial" w:cs="Arial"/>
          <w:color w:val="000000"/>
          <w:lang w:val="es-CO"/>
        </w:rPr>
        <w:t>Siguiendo lo dicho en la citada sentencia, a su vez reiterada de manera uniforme en posteriores pronunciamientos, para que una decisión judicial pueda ser revisada en sede de tutela, es necesario que previamente cumpla con los siguientes requisitos generales, también denominados por la jurisprudencia como presupuestos formales, a saber:</w:t>
      </w:r>
    </w:p>
    <w:p w14:paraId="5B37C8B4"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p>
    <w:p w14:paraId="550656EE" w14:textId="599E9B13" w:rsidR="0043086A" w:rsidRPr="00885531" w:rsidRDefault="0043086A" w:rsidP="00C91BE6">
      <w:pPr>
        <w:pStyle w:val="Prrafodelista"/>
        <w:numPr>
          <w:ilvl w:val="0"/>
          <w:numId w:val="44"/>
        </w:numPr>
        <w:autoSpaceDE w:val="0"/>
        <w:autoSpaceDN w:val="0"/>
        <w:adjustRightInd w:val="0"/>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Que la controversia planteada sea constitucionalmente relevante, lo que significa que el juez de tutela tiene la carga de explicar por qué el asunto sometido a su conocimiento trasciende el ámbito de la mera legalidad y plantea una controversia de marcada importancia constitucional que afecta los derechos fundamentales de alguna de las partes.</w:t>
      </w:r>
    </w:p>
    <w:p w14:paraId="721F7BF1" w14:textId="77777777" w:rsidR="0043086A" w:rsidRPr="00885531" w:rsidRDefault="0043086A" w:rsidP="00C91BE6">
      <w:pPr>
        <w:pStyle w:val="Prrafodelista"/>
        <w:autoSpaceDE w:val="0"/>
        <w:autoSpaceDN w:val="0"/>
        <w:adjustRightInd w:val="0"/>
        <w:jc w:val="both"/>
        <w:rPr>
          <w:rFonts w:ascii="Arial" w:eastAsiaTheme="minorHAnsi" w:hAnsi="Arial" w:cs="Arial"/>
          <w:color w:val="000000"/>
          <w:sz w:val="22"/>
          <w:szCs w:val="22"/>
          <w:lang w:val="es-CO"/>
        </w:rPr>
      </w:pPr>
    </w:p>
    <w:p w14:paraId="364D1BE6" w14:textId="57F5A584" w:rsidR="00057AC7" w:rsidRPr="00885531" w:rsidRDefault="0043086A" w:rsidP="00C91BE6">
      <w:pPr>
        <w:pStyle w:val="Prrafodelista"/>
        <w:numPr>
          <w:ilvl w:val="0"/>
          <w:numId w:val="44"/>
        </w:numPr>
        <w:ind w:left="426" w:hanging="349"/>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Que se hayan agotado todos los medios -ordinarios y extraordinarios- de defensa judicial al alcance de la persona afectada, a menos que se busque evitar la ocurrencia de un perjuicio irremediable. Dado el carácter subsidiario y residual que identifica la acción de tutela, y con el fin de evitar que la misma sea utilizada como un medio alternativo o supletivo de defensa, es deber del actor, antes de acudir a ella, agotar todos los mecanismos judiciales que el sistema jurídico le otorga para la defensa de sus derechos.</w:t>
      </w:r>
    </w:p>
    <w:p w14:paraId="56614779" w14:textId="77777777" w:rsidR="00E22A02" w:rsidRPr="00885531" w:rsidRDefault="00E22A02" w:rsidP="00C91BE6">
      <w:pPr>
        <w:spacing w:after="0" w:line="240" w:lineRule="auto"/>
        <w:jc w:val="both"/>
        <w:rPr>
          <w:rFonts w:ascii="Arial" w:eastAsiaTheme="minorHAnsi" w:hAnsi="Arial" w:cs="Arial"/>
          <w:color w:val="000000"/>
          <w:lang w:val="es-CO"/>
        </w:rPr>
      </w:pPr>
    </w:p>
    <w:p w14:paraId="7D6F9996" w14:textId="65A4F54B" w:rsidR="0043086A" w:rsidRPr="00885531" w:rsidRDefault="0043086A" w:rsidP="00C91BE6">
      <w:pPr>
        <w:pStyle w:val="Prrafodelista"/>
        <w:numPr>
          <w:ilvl w:val="0"/>
          <w:numId w:val="44"/>
        </w:numPr>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 xml:space="preserve">Que se cumpla con el requisito de la inmediatez. Es decir, que la acción de tutela se promueva en un término razonable y proporcional a la ocurrencia del hecho que originó la amenaza o vulneración del derecho.  En la medida que la tutela tiene como propósito la protección inmediata de los derechos fundamentales, se requiere, para efectos de lograr tal objetivo, que la misma se promueva oportunamente, es decir, en forma consecutiva o próxima al evento que da lugar a la afectación de los derechos fundamentales. Respecto al cumplimiento de este requisito, la jurisprudencia constitucional ha estimado que, </w:t>
      </w:r>
      <w:r w:rsidRPr="00885531">
        <w:rPr>
          <w:rFonts w:ascii="Arial" w:eastAsiaTheme="minorHAnsi" w:hAnsi="Arial" w:cs="Arial"/>
          <w:i/>
          <w:iCs/>
          <w:color w:val="000000"/>
          <w:sz w:val="22"/>
          <w:szCs w:val="22"/>
          <w:lang w:val="es-CO"/>
        </w:rPr>
        <w:t>“al momento de determinar si se presenta el fenómeno de la inmediatez en materia de acción de tutela contra providencias judiciales, es necesario examinar los siguientes aspectos: (i) si obra en el expediente prueba alguna que justifique la inactividad del peticionario; (</w:t>
      </w:r>
      <w:proofErr w:type="spellStart"/>
      <w:r w:rsidRPr="00885531">
        <w:rPr>
          <w:rFonts w:ascii="Arial" w:eastAsiaTheme="minorHAnsi" w:hAnsi="Arial" w:cs="Arial"/>
          <w:i/>
          <w:iCs/>
          <w:color w:val="000000"/>
          <w:sz w:val="22"/>
          <w:szCs w:val="22"/>
          <w:lang w:val="es-CO"/>
        </w:rPr>
        <w:t>ii</w:t>
      </w:r>
      <w:proofErr w:type="spellEnd"/>
      <w:r w:rsidRPr="00885531">
        <w:rPr>
          <w:rFonts w:ascii="Arial" w:eastAsiaTheme="minorHAnsi" w:hAnsi="Arial" w:cs="Arial"/>
          <w:i/>
          <w:iCs/>
          <w:color w:val="000000"/>
          <w:sz w:val="22"/>
          <w:szCs w:val="22"/>
          <w:lang w:val="es-CO"/>
        </w:rPr>
        <w:t>) si se está en presencia de un sujeto de especial protección o de persona que se encontraba en una situación de especial indefensión; y (</w:t>
      </w:r>
      <w:proofErr w:type="spellStart"/>
      <w:r w:rsidRPr="00885531">
        <w:rPr>
          <w:rFonts w:ascii="Arial" w:eastAsiaTheme="minorHAnsi" w:hAnsi="Arial" w:cs="Arial"/>
          <w:i/>
          <w:iCs/>
          <w:color w:val="000000"/>
          <w:sz w:val="22"/>
          <w:szCs w:val="22"/>
          <w:lang w:val="es-CO"/>
        </w:rPr>
        <w:t>iii</w:t>
      </w:r>
      <w:proofErr w:type="spellEnd"/>
      <w:r w:rsidRPr="00885531">
        <w:rPr>
          <w:rFonts w:ascii="Arial" w:eastAsiaTheme="minorHAnsi" w:hAnsi="Arial" w:cs="Arial"/>
          <w:i/>
          <w:iCs/>
          <w:color w:val="000000"/>
          <w:sz w:val="22"/>
          <w:szCs w:val="22"/>
          <w:lang w:val="es-CO"/>
        </w:rPr>
        <w:t>) la existencia de un plazo razonable”.</w:t>
      </w:r>
    </w:p>
    <w:p w14:paraId="60BC7D8D" w14:textId="77777777" w:rsidR="0043086A" w:rsidRPr="00885531" w:rsidRDefault="0043086A" w:rsidP="00C91BE6">
      <w:pPr>
        <w:pStyle w:val="Prrafodelista"/>
        <w:jc w:val="both"/>
        <w:rPr>
          <w:rFonts w:ascii="Arial" w:eastAsiaTheme="minorHAnsi" w:hAnsi="Arial" w:cs="Arial"/>
          <w:color w:val="000000"/>
          <w:sz w:val="22"/>
          <w:szCs w:val="22"/>
          <w:lang w:val="es-CO"/>
        </w:rPr>
      </w:pPr>
    </w:p>
    <w:p w14:paraId="5CAC574D" w14:textId="1F169321" w:rsidR="00475A5B" w:rsidRPr="00885531" w:rsidRDefault="0043086A" w:rsidP="00C91BE6">
      <w:pPr>
        <w:pStyle w:val="Prrafodelista"/>
        <w:numPr>
          <w:ilvl w:val="0"/>
          <w:numId w:val="44"/>
        </w:numPr>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 xml:space="preserve">Que, tratándose de una irregularidad procesal, la misma tenga un efecto decisivo o determinante en la decisión a la que se le atribuye la afectación de los derechos fundamentales. De acuerdo con tal presupuesto, cuando se alega una irregularidad procesal, es necesario que el vicio invocado incida de tal manera en la decisión final, que de no haberse presentado o de haberse corregido a tiempo, habría variado sustancialmente </w:t>
      </w:r>
      <w:r w:rsidRPr="00885531">
        <w:rPr>
          <w:rFonts w:ascii="Arial" w:eastAsiaTheme="minorHAnsi" w:hAnsi="Arial" w:cs="Arial"/>
          <w:color w:val="000000"/>
          <w:sz w:val="22"/>
          <w:szCs w:val="22"/>
          <w:lang w:val="es-CO"/>
        </w:rPr>
        <w:lastRenderedPageBreak/>
        <w:t xml:space="preserve">el alcance de tal decisión. No obstante, de acuerdo con lo expresado en la </w:t>
      </w:r>
      <w:r w:rsidR="00E22A02" w:rsidRPr="00885531">
        <w:rPr>
          <w:rFonts w:ascii="Arial" w:eastAsiaTheme="minorHAnsi" w:hAnsi="Arial" w:cs="Arial"/>
          <w:color w:val="000000"/>
          <w:sz w:val="22"/>
          <w:szCs w:val="22"/>
          <w:lang w:val="es-CO"/>
        </w:rPr>
        <w:t>s</w:t>
      </w:r>
      <w:r w:rsidRPr="00885531">
        <w:rPr>
          <w:rFonts w:ascii="Arial" w:eastAsiaTheme="minorHAnsi" w:hAnsi="Arial" w:cs="Arial"/>
          <w:color w:val="000000"/>
          <w:sz w:val="22"/>
          <w:szCs w:val="22"/>
          <w:lang w:val="es-CO"/>
        </w:rPr>
        <w:t>entencia C-590 de 2005, si la irregularidad comporta una grave lesión de derechos fundamentales, tal como ocurre con los casos de pruebas ilícitas susceptibles de imputarse como crímenes de lesa humanidad, la protección de tales derechos se genera independientemente del efecto sobre la decisión y, por ello, hay lugar a la anulación del juicio.</w:t>
      </w:r>
    </w:p>
    <w:p w14:paraId="1DF50ACF" w14:textId="77777777" w:rsidR="00475A5B" w:rsidRPr="00885531" w:rsidRDefault="00475A5B" w:rsidP="00C91BE6">
      <w:pPr>
        <w:pStyle w:val="Prrafodelista"/>
        <w:jc w:val="both"/>
        <w:rPr>
          <w:rFonts w:ascii="Arial" w:eastAsiaTheme="minorHAnsi" w:hAnsi="Arial" w:cs="Arial"/>
          <w:color w:val="000000"/>
          <w:sz w:val="22"/>
          <w:szCs w:val="22"/>
          <w:lang w:val="es-CO"/>
        </w:rPr>
      </w:pPr>
    </w:p>
    <w:p w14:paraId="2B30C0FB" w14:textId="77777777" w:rsidR="0043086A" w:rsidRPr="00885531" w:rsidRDefault="0043086A" w:rsidP="00C91BE6">
      <w:pPr>
        <w:pStyle w:val="Prrafodelista"/>
        <w:numPr>
          <w:ilvl w:val="0"/>
          <w:numId w:val="44"/>
        </w:numPr>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Que la parte actora identifique de forma razonable los hechos que generaron la vulneración y los derechos afectados, y que hubiere alegado tal situación en el proceso judicial en la medida de lo posible. En contraposición a la informalidad que identifica la acción de tutela, cuando está se promueve contra providencias judiciales, se requiere que el actor no solo tenga claridad en cuanto a la causa de la afectación de derechos que surge de la decisión cuestionada, sino también, que la haya planteado previamente al interior del proceso, debiendo dar cuenta de ello en la solicitud de protección constitucional.</w:t>
      </w:r>
    </w:p>
    <w:p w14:paraId="7EE3E55C" w14:textId="77777777" w:rsidR="0043086A" w:rsidRPr="00885531" w:rsidRDefault="0043086A" w:rsidP="00C91BE6">
      <w:pPr>
        <w:pStyle w:val="Prrafodelista"/>
        <w:jc w:val="both"/>
        <w:rPr>
          <w:rFonts w:ascii="Arial" w:eastAsiaTheme="minorHAnsi" w:hAnsi="Arial" w:cs="Arial"/>
          <w:color w:val="000000"/>
          <w:sz w:val="22"/>
          <w:szCs w:val="22"/>
          <w:lang w:val="es-CO"/>
        </w:rPr>
      </w:pPr>
    </w:p>
    <w:p w14:paraId="4D71C1A4" w14:textId="77777777" w:rsidR="0043086A" w:rsidRPr="00885531" w:rsidRDefault="0043086A" w:rsidP="00C91BE6">
      <w:pPr>
        <w:pStyle w:val="Prrafodelista"/>
        <w:numPr>
          <w:ilvl w:val="0"/>
          <w:numId w:val="44"/>
        </w:numPr>
        <w:ind w:left="426"/>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 xml:space="preserve">Que la acción de tutela no se promueva contra una sentencia de tutela, pues los debates sobre la protección de los derechos fundamentales no pueden prolongarse indefinidamente. Tal exigencia resulta particularmente relevante, si se tiene en cuenta que todas las sentencias proferidas en sede de tutela son remitidas a la Corte Constitucional para su eventual revisión y, con ese propósito, son sometidas a un riguroso proceso de selección, en virtud del cual las sentencias no seleccionadas para revisión, por decisión de la sala respectiva, se tornan definitivas e inmutables.  </w:t>
      </w:r>
    </w:p>
    <w:p w14:paraId="0AFE7956" w14:textId="77777777" w:rsidR="0043086A" w:rsidRPr="00885531" w:rsidRDefault="0043086A" w:rsidP="00C91BE6">
      <w:pPr>
        <w:pStyle w:val="Prrafodelista"/>
        <w:rPr>
          <w:rFonts w:ascii="Arial" w:eastAsiaTheme="minorHAnsi" w:hAnsi="Arial" w:cs="Arial"/>
          <w:color w:val="000000"/>
          <w:sz w:val="22"/>
          <w:szCs w:val="22"/>
          <w:lang w:val="es-CO"/>
        </w:rPr>
      </w:pPr>
    </w:p>
    <w:p w14:paraId="2A7BF4E0" w14:textId="77777777" w:rsidR="0043086A" w:rsidRPr="00885531" w:rsidRDefault="0043086A" w:rsidP="00C91BE6">
      <w:pPr>
        <w:spacing w:line="240" w:lineRule="auto"/>
        <w:jc w:val="both"/>
        <w:rPr>
          <w:rFonts w:ascii="Arial" w:hAnsi="Arial" w:cs="Arial"/>
        </w:rPr>
      </w:pPr>
      <w:r w:rsidRPr="00885531">
        <w:rPr>
          <w:rFonts w:ascii="Arial" w:hAnsi="Arial" w:cs="Arial"/>
        </w:rPr>
        <w:t xml:space="preserve">Los segundos -requisitos específicos-, aluden a los yerros judiciales que se advierten en la decisión judicial y tornan inexorable la intervención del juez de tutela. Esos fueron denominados </w:t>
      </w:r>
      <w:r w:rsidRPr="00885531">
        <w:rPr>
          <w:rFonts w:ascii="Arial" w:hAnsi="Arial" w:cs="Arial"/>
          <w:i/>
          <w:iCs/>
        </w:rPr>
        <w:t>“causales especiales de procedibilidad de la tutela contra providencias judiciales</w:t>
      </w:r>
      <w:r w:rsidRPr="00885531">
        <w:rPr>
          <w:rFonts w:ascii="Arial" w:hAnsi="Arial" w:cs="Arial"/>
        </w:rPr>
        <w:t>”, y se explicaron en los siguientes términos:</w:t>
      </w:r>
    </w:p>
    <w:p w14:paraId="53428A74" w14:textId="17735970"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 xml:space="preserve">Defecto orgánico, que se presenta cuando el funcionario judicial que profirió la providencia impugnada carece, absolutamente, de competencia para ello. </w:t>
      </w:r>
    </w:p>
    <w:p w14:paraId="3AC66639" w14:textId="77777777"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Defecto procedimental absoluto, que se origina cuando el juez actuó completamente al margen del procedimiento establecido.</w:t>
      </w:r>
    </w:p>
    <w:p w14:paraId="684C69A1" w14:textId="77777777"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Defecto fáctico, que surge cuando el juez carece del apoyo probatorio que permita la aplicación del supuesto legal en el que se sustenta la decisión.</w:t>
      </w:r>
    </w:p>
    <w:p w14:paraId="567D25EC" w14:textId="77777777"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Defecto material o sustantivo, como son los casos en que se decide con base en normas inexistentes o inconstitucionales o que presentan una evidente y grosera contradicción entre los fundamentos y la decisión.</w:t>
      </w:r>
    </w:p>
    <w:p w14:paraId="1A249FCF" w14:textId="77777777"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Error inducido, que se presenta cuando el juez o tribunal fue víctima de un engaño por parte de terceros y ese engaño lo condujo a la toma de una decisión que afecta derechos fundamentales.</w:t>
      </w:r>
    </w:p>
    <w:p w14:paraId="27A60C72" w14:textId="77777777"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Decisión sin motivación, que implica el incumplimiento de los servidores judiciales de dar cuenta de los fundamentos fácticos y jurídicos de sus decisiones en el entendido que precisamente en esa motivación reposa la legitimidad de su órbita funcional.</w:t>
      </w:r>
    </w:p>
    <w:p w14:paraId="28383E84" w14:textId="77777777"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10C32446" w14:textId="61383B65" w:rsidR="0043086A" w:rsidRPr="00885531" w:rsidRDefault="0043086A" w:rsidP="00C91BE6">
      <w:pPr>
        <w:numPr>
          <w:ilvl w:val="0"/>
          <w:numId w:val="45"/>
        </w:numPr>
        <w:spacing w:line="240" w:lineRule="auto"/>
        <w:ind w:left="426" w:right="335" w:hanging="426"/>
        <w:jc w:val="both"/>
        <w:rPr>
          <w:rFonts w:ascii="Arial" w:hAnsi="Arial" w:cs="Arial"/>
        </w:rPr>
      </w:pPr>
      <w:r w:rsidRPr="00885531">
        <w:rPr>
          <w:rFonts w:ascii="Arial" w:hAnsi="Arial" w:cs="Arial"/>
        </w:rPr>
        <w:t xml:space="preserve">Violación directa de la Constitución.  </w:t>
      </w:r>
    </w:p>
    <w:p w14:paraId="61469240" w14:textId="67474F16" w:rsidR="0051105A" w:rsidRPr="00885531" w:rsidRDefault="0051105A" w:rsidP="00C91BE6">
      <w:pPr>
        <w:spacing w:line="240" w:lineRule="auto"/>
        <w:jc w:val="both"/>
        <w:rPr>
          <w:rFonts w:ascii="Arial" w:hAnsi="Arial" w:cs="Arial"/>
        </w:rPr>
      </w:pPr>
      <w:r w:rsidRPr="00885531">
        <w:rPr>
          <w:rFonts w:ascii="Arial" w:eastAsia="Tahoma" w:hAnsi="Arial" w:cs="Arial"/>
        </w:rPr>
        <w:t xml:space="preserve">Teniendo claros los vicios o defectos que han sido señalados, en el caso de marras se observa que, tanto el Juez de Instancia, como el Tribunal Superior de </w:t>
      </w:r>
      <w:r w:rsidR="00E22A02" w:rsidRPr="00885531">
        <w:rPr>
          <w:rFonts w:ascii="Arial" w:eastAsia="Tahoma" w:hAnsi="Arial" w:cs="Arial"/>
        </w:rPr>
        <w:t>Cali</w:t>
      </w:r>
      <w:r w:rsidRPr="00885531">
        <w:rPr>
          <w:rFonts w:ascii="Arial" w:eastAsia="Tahoma" w:hAnsi="Arial" w:cs="Arial"/>
        </w:rPr>
        <w:t xml:space="preserve"> – Sala Laboral, incurri</w:t>
      </w:r>
      <w:r w:rsidR="003053E8">
        <w:rPr>
          <w:rFonts w:ascii="Arial" w:eastAsia="Tahoma" w:hAnsi="Arial" w:cs="Arial"/>
        </w:rPr>
        <w:t>eron</w:t>
      </w:r>
      <w:r w:rsidRPr="00885531">
        <w:rPr>
          <w:rFonts w:ascii="Arial" w:eastAsia="Tahoma" w:hAnsi="Arial" w:cs="Arial"/>
        </w:rPr>
        <w:t xml:space="preserve"> en uno de estos, el </w:t>
      </w:r>
      <w:r w:rsidR="00E22A02" w:rsidRPr="00885531">
        <w:rPr>
          <w:rFonts w:ascii="Arial" w:eastAsia="Tahoma" w:hAnsi="Arial" w:cs="Arial"/>
          <w:u w:val="single"/>
        </w:rPr>
        <w:t>defecto procedimental absoluto, que se origina cuando el juez actuó completamente al margen del procedimiento establecido</w:t>
      </w:r>
      <w:r w:rsidRPr="00885531">
        <w:rPr>
          <w:rFonts w:ascii="Arial" w:eastAsia="Tahoma" w:hAnsi="Arial" w:cs="Arial"/>
        </w:rPr>
        <w:t xml:space="preserve">, vicio en el que se ve inmerso </w:t>
      </w:r>
      <w:r w:rsidRPr="00885531">
        <w:rPr>
          <w:rFonts w:ascii="Arial" w:hAnsi="Arial" w:cs="Arial"/>
        </w:rPr>
        <w:t>los conceptos de</w:t>
      </w:r>
      <w:r w:rsidR="00F833DC" w:rsidRPr="00885531">
        <w:rPr>
          <w:rFonts w:ascii="Arial" w:hAnsi="Arial" w:cs="Arial"/>
        </w:rPr>
        <w:t>:</w:t>
      </w:r>
      <w:r w:rsidRPr="00885531">
        <w:rPr>
          <w:rFonts w:ascii="Arial" w:hAnsi="Arial" w:cs="Arial"/>
        </w:rPr>
        <w:t xml:space="preserve"> defecto sustantivo, fáctico, orgánico y procedimental. </w:t>
      </w:r>
    </w:p>
    <w:p w14:paraId="00F5DF4A" w14:textId="30D9A767" w:rsidR="0051105A" w:rsidRPr="00885531" w:rsidRDefault="0051105A" w:rsidP="00C91BE6">
      <w:pPr>
        <w:spacing w:after="0" w:line="240" w:lineRule="auto"/>
        <w:jc w:val="both"/>
        <w:rPr>
          <w:rFonts w:ascii="Arial" w:hAnsi="Arial" w:cs="Arial"/>
        </w:rPr>
      </w:pPr>
      <w:r w:rsidRPr="00885531">
        <w:rPr>
          <w:rFonts w:ascii="Arial" w:hAnsi="Arial" w:cs="Arial"/>
        </w:rPr>
        <w:lastRenderedPageBreak/>
        <w:t xml:space="preserve">Para el caso que nos atañe y propiamente la </w:t>
      </w:r>
      <w:r w:rsidR="00071338" w:rsidRPr="00885531">
        <w:rPr>
          <w:rFonts w:ascii="Arial" w:hAnsi="Arial" w:cs="Arial"/>
        </w:rPr>
        <w:t>providencia</w:t>
      </w:r>
      <w:r w:rsidRPr="00885531">
        <w:rPr>
          <w:rFonts w:ascii="Arial" w:hAnsi="Arial" w:cs="Arial"/>
        </w:rPr>
        <w:t xml:space="preserve"> proferida por el TRIBUNAL SUPERIOR DEL DISTRITO JUDICIAL DE </w:t>
      </w:r>
      <w:r w:rsidR="00F833DC" w:rsidRPr="00885531">
        <w:rPr>
          <w:rFonts w:ascii="Arial" w:hAnsi="Arial" w:cs="Arial"/>
        </w:rPr>
        <w:t>CALI</w:t>
      </w:r>
      <w:r w:rsidRPr="00885531">
        <w:rPr>
          <w:rFonts w:ascii="Arial" w:hAnsi="Arial" w:cs="Arial"/>
        </w:rPr>
        <w:t>, y ante la decisión equivocada de</w:t>
      </w:r>
      <w:r w:rsidR="00F833DC" w:rsidRPr="00885531">
        <w:rPr>
          <w:rFonts w:ascii="Arial" w:hAnsi="Arial" w:cs="Arial"/>
        </w:rPr>
        <w:t xml:space="preserve"> declarar improcedente </w:t>
      </w:r>
      <w:r w:rsidR="00071338" w:rsidRPr="00885531">
        <w:rPr>
          <w:rFonts w:ascii="Arial" w:hAnsi="Arial" w:cs="Arial"/>
        </w:rPr>
        <w:t>la nulidad procesal por indebida integración del contradictorio</w:t>
      </w:r>
      <w:r w:rsidR="00F833DC" w:rsidRPr="00885531">
        <w:rPr>
          <w:rFonts w:ascii="Arial" w:hAnsi="Arial" w:cs="Arial"/>
        </w:rPr>
        <w:t xml:space="preserve"> </w:t>
      </w:r>
      <w:r w:rsidRPr="00885531">
        <w:rPr>
          <w:rFonts w:ascii="Arial" w:hAnsi="Arial" w:cs="Arial"/>
        </w:rPr>
        <w:t xml:space="preserve">bajo el </w:t>
      </w:r>
      <w:r w:rsidR="00071338" w:rsidRPr="00885531">
        <w:rPr>
          <w:rFonts w:ascii="Arial" w:hAnsi="Arial" w:cs="Arial"/>
        </w:rPr>
        <w:t xml:space="preserve">argumento </w:t>
      </w:r>
      <w:r w:rsidRPr="00885531">
        <w:rPr>
          <w:rFonts w:ascii="Arial" w:hAnsi="Arial" w:cs="Arial"/>
        </w:rPr>
        <w:t>de que</w:t>
      </w:r>
      <w:r w:rsidR="00071338" w:rsidRPr="00885531">
        <w:rPr>
          <w:rFonts w:ascii="Arial" w:hAnsi="Arial" w:cs="Arial"/>
          <w:color w:val="000000"/>
          <w:bdr w:val="none" w:sz="0" w:space="0" w:color="auto" w:frame="1"/>
        </w:rPr>
        <w:t xml:space="preserve"> </w:t>
      </w:r>
      <w:r w:rsidR="00071338" w:rsidRPr="00885531">
        <w:rPr>
          <w:rFonts w:ascii="Arial" w:hAnsi="Arial" w:cs="Arial"/>
        </w:rPr>
        <w:t xml:space="preserve">dentro del proceso ordinario laboral no se pretendió la obtención de prestaciones económicas del sistema general de seguridad social de riesgos laborales, </w:t>
      </w:r>
      <w:r w:rsidRPr="00885531">
        <w:rPr>
          <w:rFonts w:ascii="Arial" w:hAnsi="Arial" w:cs="Arial"/>
        </w:rPr>
        <w:t>sin examinarse que</w:t>
      </w:r>
      <w:r w:rsidR="00071338" w:rsidRPr="00885531">
        <w:rPr>
          <w:rFonts w:ascii="Arial" w:hAnsi="Arial" w:cs="Arial"/>
        </w:rPr>
        <w:t>, cualquier decisión judicial que se tome con fundamento en un dictamen de pérdida de capacidad laboral, involucra directamente a las entidades de seguridad social, pues las resultas del mismo acarrean cargas prestacionales en contra de aquellas</w:t>
      </w:r>
      <w:r w:rsidRPr="00885531">
        <w:rPr>
          <w:rFonts w:ascii="Arial" w:hAnsi="Arial" w:cs="Arial"/>
        </w:rPr>
        <w:t xml:space="preserve">, </w:t>
      </w:r>
      <w:r w:rsidR="00071338" w:rsidRPr="00885531">
        <w:rPr>
          <w:rFonts w:ascii="Arial" w:hAnsi="Arial" w:cs="Arial"/>
        </w:rPr>
        <w:t xml:space="preserve">por tanto, </w:t>
      </w:r>
      <w:r w:rsidRPr="00885531">
        <w:rPr>
          <w:rFonts w:ascii="Arial" w:hAnsi="Arial" w:cs="Arial"/>
        </w:rPr>
        <w:t xml:space="preserve">es evidente que estamos ante un defecto procedimental absoluto, dejando de lado </w:t>
      </w:r>
      <w:r w:rsidR="003053E8">
        <w:rPr>
          <w:rFonts w:ascii="Arial" w:hAnsi="Arial" w:cs="Arial"/>
        </w:rPr>
        <w:t xml:space="preserve">lo dispuesto en el </w:t>
      </w:r>
      <w:r w:rsidR="00071338" w:rsidRPr="00885531">
        <w:rPr>
          <w:rFonts w:ascii="Arial" w:hAnsi="Arial" w:cs="Arial"/>
        </w:rPr>
        <w:t>a</w:t>
      </w:r>
      <w:r w:rsidRPr="00885531">
        <w:rPr>
          <w:rFonts w:ascii="Arial" w:hAnsi="Arial" w:cs="Arial"/>
        </w:rPr>
        <w:t>rtículo 228 de la Constitución Política.</w:t>
      </w:r>
    </w:p>
    <w:p w14:paraId="5D61E779"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rPr>
      </w:pPr>
    </w:p>
    <w:p w14:paraId="236B1930" w14:textId="2CC88509" w:rsidR="0051105A" w:rsidRPr="00885531" w:rsidRDefault="0051105A" w:rsidP="00C91BE6">
      <w:pPr>
        <w:pStyle w:val="Prrafodelista"/>
        <w:numPr>
          <w:ilvl w:val="0"/>
          <w:numId w:val="57"/>
        </w:numPr>
        <w:autoSpaceDE w:val="0"/>
        <w:autoSpaceDN w:val="0"/>
        <w:adjustRightInd w:val="0"/>
        <w:ind w:left="0" w:firstLine="0"/>
        <w:jc w:val="center"/>
        <w:rPr>
          <w:rFonts w:ascii="Arial" w:eastAsiaTheme="minorHAnsi" w:hAnsi="Arial" w:cs="Arial"/>
          <w:b/>
          <w:bCs/>
          <w:color w:val="000000"/>
          <w:sz w:val="22"/>
          <w:szCs w:val="22"/>
          <w:u w:val="single"/>
        </w:rPr>
      </w:pPr>
      <w:r w:rsidRPr="00885531">
        <w:rPr>
          <w:rFonts w:ascii="Arial" w:eastAsiaTheme="minorHAnsi" w:hAnsi="Arial" w:cs="Arial"/>
          <w:b/>
          <w:bCs/>
          <w:color w:val="000000"/>
          <w:sz w:val="22"/>
          <w:szCs w:val="22"/>
          <w:u w:val="single"/>
        </w:rPr>
        <w:t>CONFIGURACIÓN DE LA VÍA DE HECHO</w:t>
      </w:r>
    </w:p>
    <w:p w14:paraId="398825BC" w14:textId="77777777" w:rsidR="0043086A" w:rsidRPr="00885531" w:rsidRDefault="0043086A" w:rsidP="00C91BE6">
      <w:pPr>
        <w:autoSpaceDE w:val="0"/>
        <w:autoSpaceDN w:val="0"/>
        <w:adjustRightInd w:val="0"/>
        <w:spacing w:after="0" w:line="240" w:lineRule="auto"/>
        <w:jc w:val="both"/>
        <w:rPr>
          <w:rFonts w:ascii="Arial" w:eastAsiaTheme="minorHAnsi" w:hAnsi="Arial" w:cs="Arial"/>
          <w:color w:val="000000"/>
          <w:lang w:val="es-CO"/>
        </w:rPr>
      </w:pPr>
    </w:p>
    <w:p w14:paraId="635BD95B" w14:textId="5C983B09" w:rsidR="005427AF" w:rsidRPr="00885531" w:rsidRDefault="005427AF" w:rsidP="00F02602">
      <w:pPr>
        <w:pStyle w:val="Prrafodelista"/>
        <w:numPr>
          <w:ilvl w:val="0"/>
          <w:numId w:val="58"/>
        </w:numPr>
        <w:autoSpaceDE w:val="0"/>
        <w:autoSpaceDN w:val="0"/>
        <w:adjustRightInd w:val="0"/>
        <w:ind w:left="426"/>
        <w:jc w:val="both"/>
        <w:rPr>
          <w:rFonts w:ascii="Arial" w:eastAsiaTheme="minorHAnsi" w:hAnsi="Arial" w:cs="Arial"/>
          <w:b/>
          <w:bCs/>
          <w:color w:val="000000"/>
          <w:sz w:val="22"/>
          <w:szCs w:val="22"/>
          <w:u w:val="single"/>
          <w:lang w:val="es-CO"/>
        </w:rPr>
      </w:pPr>
      <w:r w:rsidRPr="00885531">
        <w:rPr>
          <w:rFonts w:ascii="Arial" w:eastAsiaTheme="minorHAnsi" w:hAnsi="Arial" w:cs="Arial"/>
          <w:b/>
          <w:bCs/>
          <w:color w:val="000000"/>
          <w:sz w:val="22"/>
          <w:szCs w:val="22"/>
          <w:u w:val="single"/>
          <w:lang w:val="es-CO"/>
        </w:rPr>
        <w:t xml:space="preserve">Cumplimiento de los requisitos generales de procedencia de la acción de tutela para el caso en concreto: </w:t>
      </w:r>
    </w:p>
    <w:p w14:paraId="20627E5C" w14:textId="77777777" w:rsidR="005427AF" w:rsidRPr="00885531" w:rsidRDefault="005427AF" w:rsidP="00C91BE6">
      <w:pPr>
        <w:autoSpaceDE w:val="0"/>
        <w:autoSpaceDN w:val="0"/>
        <w:adjustRightInd w:val="0"/>
        <w:spacing w:after="0" w:line="240" w:lineRule="auto"/>
        <w:jc w:val="both"/>
        <w:rPr>
          <w:rFonts w:ascii="Arial" w:eastAsiaTheme="minorHAnsi" w:hAnsi="Arial" w:cs="Arial"/>
          <w:color w:val="000000"/>
          <w:lang w:val="es-CO"/>
        </w:rPr>
      </w:pPr>
    </w:p>
    <w:p w14:paraId="39B683FE" w14:textId="7103517D" w:rsidR="005427AF" w:rsidRPr="00885531" w:rsidRDefault="00FE3549" w:rsidP="00C91BE6">
      <w:pPr>
        <w:numPr>
          <w:ilvl w:val="0"/>
          <w:numId w:val="46"/>
        </w:numPr>
        <w:spacing w:line="240" w:lineRule="auto"/>
        <w:ind w:left="284" w:firstLine="0"/>
        <w:jc w:val="both"/>
        <w:rPr>
          <w:rFonts w:ascii="Arial" w:eastAsia="Times New Roman" w:hAnsi="Arial" w:cs="Arial"/>
          <w:lang w:eastAsia="es-ES"/>
        </w:rPr>
      </w:pPr>
      <w:r w:rsidRPr="00885531">
        <w:rPr>
          <w:rFonts w:ascii="Arial" w:eastAsia="Times New Roman" w:hAnsi="Arial" w:cs="Arial"/>
          <w:lang w:eastAsia="es-ES"/>
        </w:rPr>
        <w:t xml:space="preserve"> </w:t>
      </w:r>
      <w:r w:rsidR="005427AF" w:rsidRPr="00885531">
        <w:rPr>
          <w:rFonts w:ascii="Arial" w:eastAsia="Times New Roman" w:hAnsi="Arial" w:cs="Arial"/>
          <w:lang w:eastAsia="es-ES"/>
        </w:rPr>
        <w:t>El asunto debatido reviste relevancia constitucional.</w:t>
      </w:r>
    </w:p>
    <w:p w14:paraId="29F26DC8" w14:textId="524C479F" w:rsidR="005427AF" w:rsidRPr="00885531" w:rsidRDefault="005427AF" w:rsidP="00C91BE6">
      <w:pPr>
        <w:spacing w:line="240" w:lineRule="auto"/>
        <w:ind w:left="426"/>
        <w:jc w:val="both"/>
        <w:rPr>
          <w:rFonts w:ascii="Arial" w:eastAsia="Times New Roman" w:hAnsi="Arial" w:cs="Arial"/>
          <w:lang w:eastAsia="es-ES"/>
        </w:rPr>
      </w:pPr>
      <w:r w:rsidRPr="00885531">
        <w:rPr>
          <w:rFonts w:ascii="Arial" w:eastAsia="Times New Roman" w:hAnsi="Arial" w:cs="Arial"/>
          <w:lang w:eastAsia="es-ES"/>
        </w:rPr>
        <w:t xml:space="preserve">El problema jurídico puesto a consideración es de evidente relevancia constitucional, puesto que se refiere a </w:t>
      </w:r>
      <w:r w:rsidR="007B6400" w:rsidRPr="00885531">
        <w:rPr>
          <w:rFonts w:ascii="Arial" w:eastAsia="Times New Roman" w:hAnsi="Arial" w:cs="Arial"/>
          <w:lang w:eastAsia="es-ES"/>
        </w:rPr>
        <w:t xml:space="preserve">la falta del ejercicio del derecho a la defensa y contradicción que tuvo </w:t>
      </w:r>
      <w:r w:rsidR="00B9130B" w:rsidRPr="00885531">
        <w:rPr>
          <w:rFonts w:ascii="Arial" w:eastAsia="Times New Roman" w:hAnsi="Arial" w:cs="Arial"/>
          <w:lang w:eastAsia="es-ES"/>
        </w:rPr>
        <w:t>SEGUROS DE VIDA SURAMERICANA S.A.</w:t>
      </w:r>
      <w:r w:rsidR="00FE3549" w:rsidRPr="00885531">
        <w:rPr>
          <w:rFonts w:ascii="Arial" w:eastAsia="Times New Roman" w:hAnsi="Arial" w:cs="Arial"/>
          <w:lang w:eastAsia="es-ES"/>
        </w:rPr>
        <w:t xml:space="preserve"> al </w:t>
      </w:r>
      <w:r w:rsidR="007B6400" w:rsidRPr="00885531">
        <w:rPr>
          <w:rFonts w:ascii="Arial" w:eastAsia="Times New Roman" w:hAnsi="Arial" w:cs="Arial"/>
          <w:lang w:eastAsia="es-ES"/>
        </w:rPr>
        <w:t>no poder hacer parte de un proceso, en el cual cualquier decisión que se discutiera entorno al origen las patologías del demandante, la involucraría e impactaría directamente</w:t>
      </w:r>
      <w:r w:rsidRPr="00885531">
        <w:rPr>
          <w:rFonts w:ascii="Arial" w:eastAsia="Times New Roman" w:hAnsi="Arial" w:cs="Arial"/>
          <w:lang w:eastAsia="es-ES"/>
        </w:rPr>
        <w:t>.</w:t>
      </w:r>
      <w:r w:rsidR="00E132E3" w:rsidRPr="00885531">
        <w:rPr>
          <w:rFonts w:ascii="Arial" w:eastAsia="Times New Roman" w:hAnsi="Arial" w:cs="Arial"/>
          <w:lang w:eastAsia="es-ES"/>
        </w:rPr>
        <w:t xml:space="preserve"> Su relevancia parte de que tanto el Juez de primera instancia como el Tribunal Superior, le dan prioridad a la Ley procesal por encima de la Ley sustancial, cercenando así, derechos de orden constitucional como el debido proceso, derecho a la defensa y contradicción e igualdad. </w:t>
      </w:r>
    </w:p>
    <w:p w14:paraId="546A6892" w14:textId="07405B32" w:rsidR="005427AF" w:rsidRPr="00885531" w:rsidRDefault="00972D61" w:rsidP="00C91BE6">
      <w:pPr>
        <w:numPr>
          <w:ilvl w:val="0"/>
          <w:numId w:val="46"/>
        </w:numPr>
        <w:spacing w:line="240" w:lineRule="auto"/>
        <w:ind w:left="284" w:firstLine="0"/>
        <w:jc w:val="both"/>
        <w:rPr>
          <w:rFonts w:ascii="Arial" w:eastAsia="Times New Roman" w:hAnsi="Arial" w:cs="Arial"/>
          <w:lang w:eastAsia="es-ES"/>
        </w:rPr>
      </w:pPr>
      <w:r w:rsidRPr="00885531">
        <w:rPr>
          <w:rFonts w:ascii="Arial" w:eastAsia="Times New Roman" w:hAnsi="Arial" w:cs="Arial"/>
          <w:lang w:eastAsia="es-ES"/>
        </w:rPr>
        <w:t xml:space="preserve"> </w:t>
      </w:r>
      <w:r w:rsidR="005427AF" w:rsidRPr="00885531">
        <w:rPr>
          <w:rFonts w:ascii="Arial" w:eastAsia="Times New Roman" w:hAnsi="Arial" w:cs="Arial"/>
          <w:lang w:eastAsia="es-ES"/>
        </w:rPr>
        <w:t>El tutelante agotó todos los medios de defensa judicial a su alcance.</w:t>
      </w:r>
    </w:p>
    <w:p w14:paraId="113A9DDB" w14:textId="17E96D73" w:rsidR="005427AF" w:rsidRPr="00885531" w:rsidRDefault="00FE3549" w:rsidP="00C91BE6">
      <w:pPr>
        <w:spacing w:line="240" w:lineRule="auto"/>
        <w:ind w:left="426"/>
        <w:jc w:val="both"/>
        <w:rPr>
          <w:rFonts w:ascii="Arial" w:eastAsia="Times New Roman" w:hAnsi="Arial" w:cs="Arial"/>
          <w:lang w:eastAsia="es-ES"/>
        </w:rPr>
      </w:pPr>
      <w:r w:rsidRPr="00885531">
        <w:rPr>
          <w:rFonts w:ascii="Arial" w:eastAsia="Times New Roman" w:hAnsi="Arial" w:cs="Arial"/>
          <w:lang w:eastAsia="es-ES"/>
        </w:rPr>
        <w:t>Contra las decisiones adoptadas, el suscrit</w:t>
      </w:r>
      <w:r w:rsidR="00E132E3" w:rsidRPr="00885531">
        <w:rPr>
          <w:rFonts w:ascii="Arial" w:eastAsia="Times New Roman" w:hAnsi="Arial" w:cs="Arial"/>
          <w:lang w:eastAsia="es-ES"/>
        </w:rPr>
        <w:t>o</w:t>
      </w:r>
      <w:r w:rsidRPr="00885531">
        <w:rPr>
          <w:rFonts w:ascii="Arial" w:eastAsia="Times New Roman" w:hAnsi="Arial" w:cs="Arial"/>
          <w:lang w:eastAsia="es-ES"/>
        </w:rPr>
        <w:t xml:space="preserve">, en representación de </w:t>
      </w:r>
      <w:r w:rsidR="00B9130B" w:rsidRPr="00885531">
        <w:rPr>
          <w:rFonts w:ascii="Arial" w:eastAsia="Times New Roman" w:hAnsi="Arial" w:cs="Arial"/>
          <w:lang w:eastAsia="es-ES"/>
        </w:rPr>
        <w:t>SEGUROS DE VIDA SURAMERICANA S.A.</w:t>
      </w:r>
      <w:r w:rsidRPr="00885531">
        <w:rPr>
          <w:rFonts w:ascii="Arial" w:eastAsia="Times New Roman" w:hAnsi="Arial" w:cs="Arial"/>
          <w:lang w:eastAsia="es-ES"/>
        </w:rPr>
        <w:t xml:space="preserve">, ha llevado a cabo todos los recursos pertinentes para garantizar los derechos de mi defendida, siendo renuentes en la vulneración </w:t>
      </w:r>
      <w:r w:rsidR="00972D61" w:rsidRPr="00885531">
        <w:rPr>
          <w:rFonts w:ascii="Arial" w:eastAsia="Times New Roman" w:hAnsi="Arial" w:cs="Arial"/>
          <w:lang w:eastAsia="es-ES"/>
        </w:rPr>
        <w:t xml:space="preserve">de sus derechos fundamentales a la defensa y debido proceso, así como </w:t>
      </w:r>
      <w:r w:rsidRPr="00885531">
        <w:rPr>
          <w:rFonts w:ascii="Arial" w:eastAsia="Times New Roman" w:hAnsi="Arial" w:cs="Arial"/>
          <w:lang w:eastAsia="es-ES"/>
        </w:rPr>
        <w:t>impidiendo su libre acceso a la administración de justicia</w:t>
      </w:r>
      <w:r w:rsidR="003053E8">
        <w:rPr>
          <w:rFonts w:ascii="Arial" w:eastAsia="Times New Roman" w:hAnsi="Arial" w:cs="Arial"/>
          <w:lang w:eastAsia="es-ES"/>
        </w:rPr>
        <w:t>. Resaltándose que, una vez mi representada</w:t>
      </w:r>
      <w:r w:rsidR="006733EC">
        <w:rPr>
          <w:rFonts w:ascii="Arial" w:eastAsia="Times New Roman" w:hAnsi="Arial" w:cs="Arial"/>
          <w:lang w:eastAsia="es-ES"/>
        </w:rPr>
        <w:t xml:space="preserve"> fue notificada del proceso </w:t>
      </w:r>
      <w:r w:rsidR="00EB5F1F">
        <w:rPr>
          <w:rFonts w:ascii="Arial" w:eastAsia="Times New Roman" w:hAnsi="Arial" w:cs="Arial"/>
          <w:lang w:eastAsia="es-ES"/>
        </w:rPr>
        <w:t xml:space="preserve">laboral </w:t>
      </w:r>
      <w:r w:rsidR="006733EC">
        <w:rPr>
          <w:rFonts w:ascii="Arial" w:eastAsia="Times New Roman" w:hAnsi="Arial" w:cs="Arial"/>
          <w:lang w:eastAsia="es-ES"/>
        </w:rPr>
        <w:t xml:space="preserve">de única instancia, se procedió a radicar (i) la solicitud de nulidad procesal del proceso ordinario laboral con rad. </w:t>
      </w:r>
      <w:r w:rsidR="006733EC" w:rsidRPr="00885531">
        <w:rPr>
          <w:rFonts w:ascii="Arial" w:eastAsiaTheme="minorHAnsi" w:hAnsi="Arial" w:cs="Arial"/>
          <w:color w:val="000000"/>
        </w:rPr>
        <w:t>2017-00297</w:t>
      </w:r>
      <w:r w:rsidR="006733EC">
        <w:rPr>
          <w:rFonts w:ascii="Arial" w:eastAsiaTheme="minorHAnsi" w:hAnsi="Arial" w:cs="Arial"/>
          <w:color w:val="000000"/>
        </w:rPr>
        <w:t xml:space="preserve"> y, (</w:t>
      </w:r>
      <w:proofErr w:type="spellStart"/>
      <w:r w:rsidR="006733EC">
        <w:rPr>
          <w:rFonts w:ascii="Arial" w:eastAsiaTheme="minorHAnsi" w:hAnsi="Arial" w:cs="Arial"/>
          <w:color w:val="000000"/>
        </w:rPr>
        <w:t>ii</w:t>
      </w:r>
      <w:proofErr w:type="spellEnd"/>
      <w:r w:rsidR="006733EC">
        <w:rPr>
          <w:rFonts w:ascii="Arial" w:eastAsiaTheme="minorHAnsi" w:hAnsi="Arial" w:cs="Arial"/>
          <w:color w:val="000000"/>
        </w:rPr>
        <w:t>) recurso de reposición en subsidio apelación respecto de la decisión del juez laboral sobre la improcedencia de la nulidad, mismo que finalmente fue atendido por el Tribunal Superior de Cali, no habiendo entonces otro mecanismo o vía más allá que el recurso de apelación presentado</w:t>
      </w:r>
      <w:r w:rsidR="00972D61" w:rsidRPr="00885531">
        <w:rPr>
          <w:rFonts w:ascii="Arial" w:eastAsia="Times New Roman" w:hAnsi="Arial" w:cs="Arial"/>
          <w:lang w:eastAsia="es-ES"/>
        </w:rPr>
        <w:t>.</w:t>
      </w:r>
    </w:p>
    <w:p w14:paraId="10C694DB" w14:textId="75ACF503" w:rsidR="005427AF" w:rsidRPr="00885531" w:rsidRDefault="00972D61" w:rsidP="00C91BE6">
      <w:pPr>
        <w:numPr>
          <w:ilvl w:val="0"/>
          <w:numId w:val="46"/>
        </w:numPr>
        <w:spacing w:line="240" w:lineRule="auto"/>
        <w:ind w:left="284" w:firstLine="0"/>
        <w:jc w:val="both"/>
        <w:rPr>
          <w:rFonts w:ascii="Arial" w:eastAsia="Times New Roman" w:hAnsi="Arial" w:cs="Arial"/>
          <w:lang w:eastAsia="es-ES"/>
        </w:rPr>
      </w:pPr>
      <w:r w:rsidRPr="00885531">
        <w:rPr>
          <w:rFonts w:ascii="Arial" w:eastAsia="Times New Roman" w:hAnsi="Arial" w:cs="Arial"/>
          <w:lang w:eastAsia="es-ES"/>
        </w:rPr>
        <w:t xml:space="preserve"> </w:t>
      </w:r>
      <w:r w:rsidR="005427AF" w:rsidRPr="00885531">
        <w:rPr>
          <w:rFonts w:ascii="Arial" w:eastAsia="Times New Roman" w:hAnsi="Arial" w:cs="Arial"/>
          <w:lang w:eastAsia="es-ES"/>
        </w:rPr>
        <w:t>Existió inmediatez entre los hechos y el ejercicio de la acción de tutela.</w:t>
      </w:r>
    </w:p>
    <w:p w14:paraId="2D49552D" w14:textId="083B38EE" w:rsidR="005427AF" w:rsidRPr="00885531" w:rsidRDefault="005427AF" w:rsidP="00C91BE6">
      <w:pPr>
        <w:spacing w:line="240" w:lineRule="auto"/>
        <w:ind w:left="426"/>
        <w:jc w:val="both"/>
        <w:rPr>
          <w:rFonts w:ascii="Arial" w:eastAsia="Times New Roman" w:hAnsi="Arial" w:cs="Arial"/>
          <w:lang w:eastAsia="es-ES"/>
        </w:rPr>
      </w:pPr>
      <w:r w:rsidRPr="00885531">
        <w:rPr>
          <w:rFonts w:ascii="Arial" w:eastAsia="Times New Roman" w:hAnsi="Arial" w:cs="Arial"/>
          <w:lang w:eastAsia="es-ES"/>
        </w:rPr>
        <w:t xml:space="preserve">La acción de tutela es interpuesta dentro de un término razonable, pues la decisión del </w:t>
      </w:r>
      <w:r w:rsidR="00972D61" w:rsidRPr="00885531">
        <w:rPr>
          <w:rFonts w:ascii="Arial" w:eastAsia="Times New Roman" w:hAnsi="Arial" w:cs="Arial"/>
          <w:lang w:eastAsia="es-ES"/>
        </w:rPr>
        <w:t xml:space="preserve">Tribunal Superior de </w:t>
      </w:r>
      <w:r w:rsidR="007B6400" w:rsidRPr="00885531">
        <w:rPr>
          <w:rFonts w:ascii="Arial" w:eastAsia="Times New Roman" w:hAnsi="Arial" w:cs="Arial"/>
          <w:lang w:eastAsia="es-ES"/>
        </w:rPr>
        <w:t>Cali</w:t>
      </w:r>
      <w:r w:rsidR="00972D61" w:rsidRPr="00885531">
        <w:rPr>
          <w:rFonts w:ascii="Arial" w:eastAsia="Times New Roman" w:hAnsi="Arial" w:cs="Arial"/>
          <w:lang w:eastAsia="es-ES"/>
        </w:rPr>
        <w:t xml:space="preserve"> – Sala Laboral, </w:t>
      </w:r>
      <w:r w:rsidRPr="00885531">
        <w:rPr>
          <w:rFonts w:ascii="Arial" w:eastAsia="Times New Roman" w:hAnsi="Arial" w:cs="Arial"/>
          <w:lang w:eastAsia="es-ES"/>
        </w:rPr>
        <w:t xml:space="preserve">fue </w:t>
      </w:r>
      <w:r w:rsidR="007B6400" w:rsidRPr="00885531">
        <w:rPr>
          <w:rFonts w:ascii="Arial" w:eastAsia="Times New Roman" w:hAnsi="Arial" w:cs="Arial"/>
          <w:lang w:eastAsia="es-ES"/>
        </w:rPr>
        <w:t>notificada en estados</w:t>
      </w:r>
      <w:r w:rsidRPr="00885531">
        <w:rPr>
          <w:rFonts w:ascii="Arial" w:eastAsia="Times New Roman" w:hAnsi="Arial" w:cs="Arial"/>
          <w:lang w:eastAsia="es-ES"/>
        </w:rPr>
        <w:t xml:space="preserve"> el </w:t>
      </w:r>
      <w:r w:rsidR="007B6400" w:rsidRPr="00885531">
        <w:rPr>
          <w:rFonts w:ascii="Arial" w:eastAsia="Times New Roman" w:hAnsi="Arial" w:cs="Arial"/>
          <w:lang w:eastAsia="es-ES"/>
        </w:rPr>
        <w:t>veintiocho</w:t>
      </w:r>
      <w:r w:rsidR="00972D61" w:rsidRPr="00885531">
        <w:rPr>
          <w:rFonts w:ascii="Arial" w:eastAsia="Times New Roman" w:hAnsi="Arial" w:cs="Arial"/>
          <w:lang w:eastAsia="es-ES"/>
        </w:rPr>
        <w:t xml:space="preserve"> </w:t>
      </w:r>
      <w:r w:rsidRPr="00885531">
        <w:rPr>
          <w:rFonts w:ascii="Arial" w:eastAsia="Times New Roman" w:hAnsi="Arial" w:cs="Arial"/>
          <w:lang w:eastAsia="es-ES"/>
        </w:rPr>
        <w:t>(</w:t>
      </w:r>
      <w:r w:rsidR="00972D61" w:rsidRPr="00885531">
        <w:rPr>
          <w:rFonts w:ascii="Arial" w:eastAsia="Times New Roman" w:hAnsi="Arial" w:cs="Arial"/>
          <w:lang w:eastAsia="es-ES"/>
        </w:rPr>
        <w:t>2</w:t>
      </w:r>
      <w:r w:rsidR="007B6400" w:rsidRPr="00885531">
        <w:rPr>
          <w:rFonts w:ascii="Arial" w:eastAsia="Times New Roman" w:hAnsi="Arial" w:cs="Arial"/>
          <w:lang w:eastAsia="es-ES"/>
        </w:rPr>
        <w:t>8</w:t>
      </w:r>
      <w:r w:rsidRPr="00885531">
        <w:rPr>
          <w:rFonts w:ascii="Arial" w:eastAsia="Times New Roman" w:hAnsi="Arial" w:cs="Arial"/>
          <w:lang w:eastAsia="es-ES"/>
        </w:rPr>
        <w:t xml:space="preserve">) de </w:t>
      </w:r>
      <w:r w:rsidR="007B6400" w:rsidRPr="00885531">
        <w:rPr>
          <w:rFonts w:ascii="Arial" w:eastAsia="Times New Roman" w:hAnsi="Arial" w:cs="Arial"/>
          <w:lang w:eastAsia="es-ES"/>
        </w:rPr>
        <w:t>enero</w:t>
      </w:r>
      <w:r w:rsidR="00972D61" w:rsidRPr="00885531">
        <w:rPr>
          <w:rFonts w:ascii="Arial" w:eastAsia="Times New Roman" w:hAnsi="Arial" w:cs="Arial"/>
          <w:lang w:eastAsia="es-ES"/>
        </w:rPr>
        <w:t xml:space="preserve"> </w:t>
      </w:r>
      <w:r w:rsidRPr="00885531">
        <w:rPr>
          <w:rFonts w:ascii="Arial" w:eastAsia="Times New Roman" w:hAnsi="Arial" w:cs="Arial"/>
          <w:lang w:eastAsia="es-ES"/>
        </w:rPr>
        <w:t xml:space="preserve">de dos mil </w:t>
      </w:r>
      <w:r w:rsidR="00972D61" w:rsidRPr="00885531">
        <w:rPr>
          <w:rFonts w:ascii="Arial" w:eastAsia="Times New Roman" w:hAnsi="Arial" w:cs="Arial"/>
          <w:lang w:eastAsia="es-ES"/>
        </w:rPr>
        <w:t>v</w:t>
      </w:r>
      <w:r w:rsidR="007B6400" w:rsidRPr="00885531">
        <w:rPr>
          <w:rFonts w:ascii="Arial" w:eastAsia="Times New Roman" w:hAnsi="Arial" w:cs="Arial"/>
          <w:lang w:eastAsia="es-ES"/>
        </w:rPr>
        <w:t>einticinco</w:t>
      </w:r>
      <w:r w:rsidR="00972D61" w:rsidRPr="00885531">
        <w:rPr>
          <w:rFonts w:ascii="Arial" w:eastAsia="Times New Roman" w:hAnsi="Arial" w:cs="Arial"/>
          <w:lang w:eastAsia="es-ES"/>
        </w:rPr>
        <w:t xml:space="preserve"> </w:t>
      </w:r>
      <w:r w:rsidRPr="00885531">
        <w:rPr>
          <w:rFonts w:ascii="Arial" w:eastAsia="Times New Roman" w:hAnsi="Arial" w:cs="Arial"/>
          <w:lang w:eastAsia="es-ES"/>
        </w:rPr>
        <w:t>(20</w:t>
      </w:r>
      <w:r w:rsidR="00972D61" w:rsidRPr="00885531">
        <w:rPr>
          <w:rFonts w:ascii="Arial" w:eastAsia="Times New Roman" w:hAnsi="Arial" w:cs="Arial"/>
          <w:lang w:eastAsia="es-ES"/>
        </w:rPr>
        <w:t>2</w:t>
      </w:r>
      <w:r w:rsidR="007B6400" w:rsidRPr="00885531">
        <w:rPr>
          <w:rFonts w:ascii="Arial" w:eastAsia="Times New Roman" w:hAnsi="Arial" w:cs="Arial"/>
          <w:lang w:eastAsia="es-ES"/>
        </w:rPr>
        <w:t>5</w:t>
      </w:r>
      <w:r w:rsidRPr="00885531">
        <w:rPr>
          <w:rFonts w:ascii="Arial" w:eastAsia="Times New Roman" w:hAnsi="Arial" w:cs="Arial"/>
          <w:lang w:eastAsia="es-ES"/>
        </w:rPr>
        <w:t>).</w:t>
      </w:r>
    </w:p>
    <w:p w14:paraId="71555AFD" w14:textId="0064D083" w:rsidR="005427AF" w:rsidRPr="00885531" w:rsidRDefault="00713FFF" w:rsidP="00C91BE6">
      <w:pPr>
        <w:numPr>
          <w:ilvl w:val="0"/>
          <w:numId w:val="46"/>
        </w:numPr>
        <w:spacing w:line="240" w:lineRule="auto"/>
        <w:ind w:left="284" w:firstLine="0"/>
        <w:jc w:val="both"/>
        <w:rPr>
          <w:rFonts w:ascii="Arial" w:eastAsia="Times New Roman" w:hAnsi="Arial" w:cs="Arial"/>
          <w:lang w:eastAsia="es-ES"/>
        </w:rPr>
      </w:pPr>
      <w:r w:rsidRPr="00885531">
        <w:rPr>
          <w:rFonts w:ascii="Arial" w:eastAsia="Times New Roman" w:hAnsi="Arial" w:cs="Arial"/>
          <w:lang w:eastAsia="es-ES"/>
        </w:rPr>
        <w:t xml:space="preserve"> </w:t>
      </w:r>
      <w:r w:rsidR="005427AF" w:rsidRPr="00885531">
        <w:rPr>
          <w:rFonts w:ascii="Arial" w:eastAsia="Times New Roman" w:hAnsi="Arial" w:cs="Arial"/>
          <w:lang w:eastAsia="es-ES"/>
        </w:rPr>
        <w:t>La tutela no se dirige contra una sentencia de tutela.</w:t>
      </w:r>
    </w:p>
    <w:p w14:paraId="72908C3A" w14:textId="02587857" w:rsidR="005427AF" w:rsidRPr="00885531" w:rsidRDefault="005427AF" w:rsidP="00C91BE6">
      <w:pPr>
        <w:spacing w:line="240" w:lineRule="auto"/>
        <w:ind w:left="426"/>
        <w:jc w:val="both"/>
        <w:rPr>
          <w:rFonts w:ascii="Arial" w:eastAsia="Times New Roman" w:hAnsi="Arial" w:cs="Arial"/>
          <w:lang w:eastAsia="es-ES"/>
        </w:rPr>
      </w:pPr>
      <w:r w:rsidRPr="00885531">
        <w:rPr>
          <w:rFonts w:ascii="Arial" w:eastAsia="Times New Roman" w:hAnsi="Arial" w:cs="Arial"/>
          <w:lang w:eastAsia="es-ES"/>
        </w:rPr>
        <w:t xml:space="preserve">La presente acción de tutela se dirige contra </w:t>
      </w:r>
      <w:r w:rsidR="006733EC">
        <w:rPr>
          <w:rFonts w:ascii="Arial" w:eastAsia="Times New Roman" w:hAnsi="Arial" w:cs="Arial"/>
          <w:lang w:eastAsia="es-ES"/>
        </w:rPr>
        <w:t>el Auto Interlocutorio No. 0020 del 27/01/2025</w:t>
      </w:r>
      <w:r w:rsidRPr="00885531">
        <w:rPr>
          <w:rFonts w:ascii="Arial" w:eastAsia="Times New Roman" w:hAnsi="Arial" w:cs="Arial"/>
          <w:lang w:eastAsia="es-ES"/>
        </w:rPr>
        <w:t xml:space="preserve"> providencia proferida por el </w:t>
      </w:r>
      <w:r w:rsidR="00713FFF" w:rsidRPr="00885531">
        <w:rPr>
          <w:rFonts w:ascii="Arial" w:eastAsia="Times New Roman" w:hAnsi="Arial" w:cs="Arial"/>
          <w:lang w:eastAsia="es-ES"/>
        </w:rPr>
        <w:t xml:space="preserve">Tribunal Superior de </w:t>
      </w:r>
      <w:r w:rsidR="007B6400" w:rsidRPr="00885531">
        <w:rPr>
          <w:rFonts w:ascii="Arial" w:eastAsia="Times New Roman" w:hAnsi="Arial" w:cs="Arial"/>
          <w:lang w:eastAsia="es-ES"/>
        </w:rPr>
        <w:t>Cali</w:t>
      </w:r>
      <w:r w:rsidR="00713FFF" w:rsidRPr="00885531">
        <w:rPr>
          <w:rFonts w:ascii="Arial" w:eastAsia="Times New Roman" w:hAnsi="Arial" w:cs="Arial"/>
          <w:lang w:eastAsia="es-ES"/>
        </w:rPr>
        <w:t xml:space="preserve"> – Sala Laboral </w:t>
      </w:r>
      <w:r w:rsidRPr="00885531">
        <w:rPr>
          <w:rFonts w:ascii="Arial" w:eastAsia="Times New Roman" w:hAnsi="Arial" w:cs="Arial"/>
          <w:lang w:eastAsia="es-ES"/>
        </w:rPr>
        <w:t>y no contra un fallo de tutela.</w:t>
      </w:r>
    </w:p>
    <w:p w14:paraId="2E6071B3" w14:textId="0B213102" w:rsidR="005427AF" w:rsidRPr="00885531" w:rsidRDefault="00151B85" w:rsidP="00C91BE6">
      <w:pPr>
        <w:numPr>
          <w:ilvl w:val="0"/>
          <w:numId w:val="46"/>
        </w:numPr>
        <w:spacing w:line="240" w:lineRule="auto"/>
        <w:ind w:left="284" w:firstLine="0"/>
        <w:jc w:val="both"/>
        <w:rPr>
          <w:rFonts w:ascii="Arial" w:eastAsia="Times New Roman" w:hAnsi="Arial" w:cs="Arial"/>
          <w:lang w:eastAsia="es-ES"/>
        </w:rPr>
      </w:pPr>
      <w:r w:rsidRPr="00885531">
        <w:rPr>
          <w:rFonts w:ascii="Arial" w:eastAsia="Times New Roman" w:hAnsi="Arial" w:cs="Arial"/>
          <w:lang w:eastAsia="es-ES"/>
        </w:rPr>
        <w:t xml:space="preserve"> </w:t>
      </w:r>
      <w:r w:rsidR="007B6400" w:rsidRPr="00885531">
        <w:rPr>
          <w:rFonts w:ascii="Arial" w:eastAsia="Times New Roman" w:hAnsi="Arial" w:cs="Arial"/>
          <w:lang w:eastAsia="es-ES"/>
        </w:rPr>
        <w:t>El</w:t>
      </w:r>
      <w:r w:rsidR="005427AF" w:rsidRPr="00885531">
        <w:rPr>
          <w:rFonts w:ascii="Arial" w:eastAsia="Times New Roman" w:hAnsi="Arial" w:cs="Arial"/>
          <w:lang w:eastAsia="es-ES"/>
        </w:rPr>
        <w:t xml:space="preserve"> accionante identific</w:t>
      </w:r>
      <w:r w:rsidR="007B6400" w:rsidRPr="00885531">
        <w:rPr>
          <w:rFonts w:ascii="Arial" w:eastAsia="Times New Roman" w:hAnsi="Arial" w:cs="Arial"/>
          <w:lang w:eastAsia="es-ES"/>
        </w:rPr>
        <w:t>ó</w:t>
      </w:r>
      <w:r w:rsidR="005427AF" w:rsidRPr="00885531">
        <w:rPr>
          <w:rFonts w:ascii="Arial" w:eastAsia="Times New Roman" w:hAnsi="Arial" w:cs="Arial"/>
          <w:lang w:eastAsia="es-ES"/>
        </w:rPr>
        <w:t xml:space="preserve"> de manera razonable los hechos que, en su concepto, generaron la vulneración de sus derechos fundamentales.</w:t>
      </w:r>
    </w:p>
    <w:p w14:paraId="0BE9DCB1" w14:textId="6A151D7A" w:rsidR="005427AF" w:rsidRPr="00885531" w:rsidRDefault="005427AF" w:rsidP="00C91BE6">
      <w:pPr>
        <w:spacing w:line="240" w:lineRule="auto"/>
        <w:ind w:left="426"/>
        <w:jc w:val="both"/>
        <w:rPr>
          <w:rFonts w:ascii="Arial" w:eastAsia="Times New Roman" w:hAnsi="Arial" w:cs="Arial"/>
          <w:lang w:eastAsia="es-ES"/>
        </w:rPr>
      </w:pPr>
      <w:r w:rsidRPr="00885531">
        <w:rPr>
          <w:rFonts w:ascii="Arial" w:eastAsia="Times New Roman" w:hAnsi="Arial" w:cs="Arial"/>
          <w:lang w:eastAsia="es-ES"/>
        </w:rPr>
        <w:t>Se observa que</w:t>
      </w:r>
      <w:r w:rsidR="00151B85" w:rsidRPr="00885531">
        <w:rPr>
          <w:rFonts w:ascii="Arial" w:eastAsia="Times New Roman" w:hAnsi="Arial" w:cs="Arial"/>
          <w:lang w:eastAsia="es-ES"/>
        </w:rPr>
        <w:t>,</w:t>
      </w:r>
      <w:r w:rsidRPr="00885531">
        <w:rPr>
          <w:rFonts w:ascii="Arial" w:eastAsia="Times New Roman" w:hAnsi="Arial" w:cs="Arial"/>
          <w:lang w:eastAsia="es-ES"/>
        </w:rPr>
        <w:t xml:space="preserve"> en el presente caso, se identifica de manera razonable los hechos que generaron la vulneración de los derechos fundamentales </w:t>
      </w:r>
      <w:r w:rsidRPr="00885531">
        <w:rPr>
          <w:rFonts w:ascii="Arial" w:hAnsi="Arial" w:cs="Arial"/>
        </w:rPr>
        <w:t>a la igualdad y al acceso efectivo a la administración de justicia</w:t>
      </w:r>
      <w:r w:rsidRPr="00885531">
        <w:rPr>
          <w:rFonts w:ascii="Arial" w:eastAsia="Times New Roman" w:hAnsi="Arial" w:cs="Arial"/>
          <w:lang w:eastAsia="es-ES"/>
        </w:rPr>
        <w:t>, las causas del agravio.</w:t>
      </w:r>
    </w:p>
    <w:p w14:paraId="1768D332" w14:textId="36C16A8E" w:rsidR="00856C12" w:rsidRPr="00885531" w:rsidRDefault="00856C12" w:rsidP="00856C12">
      <w:pPr>
        <w:spacing w:after="0" w:line="240" w:lineRule="auto"/>
        <w:jc w:val="both"/>
        <w:rPr>
          <w:rFonts w:ascii="Arial" w:hAnsi="Arial" w:cs="Arial"/>
        </w:rPr>
      </w:pPr>
      <w:r w:rsidRPr="00885531">
        <w:rPr>
          <w:rFonts w:ascii="Arial" w:hAnsi="Arial" w:cs="Arial"/>
        </w:rPr>
        <w:t>Por otro lado, la Corte Suprema de Justicia, Sala de Casación Civil y Agraria, en providencia STC2946-2023, precisó respecto de la procedencia de la tutela en estos asuntos:</w:t>
      </w:r>
    </w:p>
    <w:p w14:paraId="2B7AE0BC" w14:textId="77777777" w:rsidR="00856C12" w:rsidRPr="00885531" w:rsidRDefault="00856C12" w:rsidP="00856C12">
      <w:pPr>
        <w:spacing w:after="0" w:line="240" w:lineRule="auto"/>
        <w:jc w:val="both"/>
        <w:rPr>
          <w:rFonts w:ascii="Arial" w:hAnsi="Arial" w:cs="Arial"/>
        </w:rPr>
      </w:pPr>
    </w:p>
    <w:p w14:paraId="6BC59EC5" w14:textId="1ECA1D1C" w:rsidR="00856C12" w:rsidRPr="00885531" w:rsidRDefault="00856C12" w:rsidP="00856C12">
      <w:pPr>
        <w:spacing w:after="0" w:line="240" w:lineRule="auto"/>
        <w:ind w:left="567" w:right="539"/>
        <w:jc w:val="both"/>
        <w:rPr>
          <w:rFonts w:ascii="Arial" w:hAnsi="Arial" w:cs="Arial"/>
          <w:i/>
          <w:iCs/>
        </w:rPr>
      </w:pPr>
      <w:r w:rsidRPr="00885531">
        <w:rPr>
          <w:rFonts w:ascii="Arial" w:hAnsi="Arial" w:cs="Arial"/>
          <w:i/>
          <w:iCs/>
        </w:rPr>
        <w:lastRenderedPageBreak/>
        <w:t xml:space="preserve">“De acuerdo con la jurisprudencia de esta Corporación y de la Corte Constitucional, es procedente el análisis de acciones supralegales frente a cuestiones semejantes </w:t>
      </w:r>
      <w:r w:rsidRPr="00885531">
        <w:rPr>
          <w:rFonts w:ascii="Arial" w:hAnsi="Arial" w:cs="Arial"/>
          <w:b/>
          <w:bCs/>
          <w:i/>
          <w:iCs/>
          <w:u w:val="single"/>
        </w:rPr>
        <w:t>cuando se alega la vulneración del debido proceso por falta de vinculación o integración del contradictorio, o cuando se configura la cosa juzgada fraudulenta</w:t>
      </w:r>
      <w:r w:rsidRPr="00885531">
        <w:rPr>
          <w:rFonts w:ascii="Arial" w:hAnsi="Arial" w:cs="Arial"/>
          <w:i/>
          <w:iCs/>
        </w:rPr>
        <w:t xml:space="preserve">. Todo, siempre y cuando se cumplan los presupuestos de inmediatez y subsidiariedad de la acción (CSJ STC 31 jul. 2020, rad. 2020-01471-00, STC8657-2021, SU627-2015)».” </w:t>
      </w:r>
      <w:r w:rsidRPr="00885531">
        <w:rPr>
          <w:rFonts w:ascii="Arial" w:hAnsi="Arial" w:cs="Arial"/>
        </w:rPr>
        <w:t>(subrayas y negrilla fuera de texto)</w:t>
      </w:r>
    </w:p>
    <w:p w14:paraId="79C54372" w14:textId="77777777" w:rsidR="00856C12" w:rsidRPr="00885531" w:rsidRDefault="00856C12" w:rsidP="00856C12">
      <w:pPr>
        <w:spacing w:after="0" w:line="240" w:lineRule="auto"/>
        <w:ind w:left="567" w:right="539"/>
        <w:jc w:val="both"/>
        <w:rPr>
          <w:rFonts w:ascii="Arial" w:hAnsi="Arial" w:cs="Arial"/>
          <w:i/>
          <w:iCs/>
        </w:rPr>
      </w:pPr>
    </w:p>
    <w:p w14:paraId="63C43E15" w14:textId="349C1E71" w:rsidR="00856C12" w:rsidRPr="00885531" w:rsidRDefault="00856C12" w:rsidP="00856C12">
      <w:pPr>
        <w:spacing w:line="240" w:lineRule="auto"/>
        <w:jc w:val="both"/>
        <w:rPr>
          <w:rFonts w:ascii="Arial" w:eastAsia="Times New Roman" w:hAnsi="Arial" w:cs="Arial"/>
          <w:lang w:eastAsia="es-ES"/>
        </w:rPr>
      </w:pPr>
      <w:r w:rsidRPr="00885531">
        <w:rPr>
          <w:rFonts w:ascii="Arial" w:eastAsia="Times New Roman" w:hAnsi="Arial" w:cs="Arial"/>
          <w:lang w:eastAsia="es-ES"/>
        </w:rPr>
        <w:t>Así las cosas, es claro que, se cumplen los presupuestos de inmediatez y subsidiariedad, para que sea procedente la presente acción en contra de las providencias que vulneraron los derechos al debido proceso y defensa de mi representada por la no vinculación al proceso de marras.</w:t>
      </w:r>
    </w:p>
    <w:p w14:paraId="70C79684" w14:textId="2886DCB2" w:rsidR="005427AF" w:rsidRPr="00885531" w:rsidRDefault="005427AF" w:rsidP="00C91BE6">
      <w:pPr>
        <w:pStyle w:val="Prrafodelista"/>
        <w:numPr>
          <w:ilvl w:val="0"/>
          <w:numId w:val="58"/>
        </w:numPr>
        <w:autoSpaceDE w:val="0"/>
        <w:autoSpaceDN w:val="0"/>
        <w:adjustRightInd w:val="0"/>
        <w:ind w:left="426"/>
        <w:jc w:val="both"/>
        <w:rPr>
          <w:rFonts w:ascii="Arial" w:eastAsiaTheme="minorHAnsi" w:hAnsi="Arial" w:cs="Arial"/>
          <w:b/>
          <w:bCs/>
          <w:color w:val="000000"/>
          <w:sz w:val="22"/>
          <w:szCs w:val="22"/>
          <w:u w:val="single"/>
          <w:lang w:val="es-CO"/>
        </w:rPr>
      </w:pPr>
      <w:r w:rsidRPr="00885531">
        <w:rPr>
          <w:rFonts w:ascii="Arial" w:eastAsiaTheme="minorHAnsi" w:hAnsi="Arial" w:cs="Arial"/>
          <w:b/>
          <w:bCs/>
          <w:color w:val="000000"/>
          <w:sz w:val="22"/>
          <w:szCs w:val="22"/>
          <w:u w:val="single"/>
          <w:lang w:val="es-CO"/>
        </w:rPr>
        <w:t xml:space="preserve">Sobre el defecto procedimental que se alega en la presente acción constitucional: </w:t>
      </w:r>
    </w:p>
    <w:p w14:paraId="1FF6AE22" w14:textId="77777777" w:rsidR="005427AF" w:rsidRPr="00885531" w:rsidRDefault="005427AF" w:rsidP="00C91BE6">
      <w:pPr>
        <w:autoSpaceDE w:val="0"/>
        <w:autoSpaceDN w:val="0"/>
        <w:adjustRightInd w:val="0"/>
        <w:spacing w:after="0" w:line="240" w:lineRule="auto"/>
        <w:jc w:val="both"/>
        <w:rPr>
          <w:rFonts w:ascii="Arial" w:eastAsiaTheme="minorHAnsi" w:hAnsi="Arial" w:cs="Arial"/>
          <w:color w:val="000000"/>
          <w:lang w:val="es-CO"/>
        </w:rPr>
      </w:pPr>
    </w:p>
    <w:p w14:paraId="0997CF43" w14:textId="6D287D68" w:rsidR="009338BC" w:rsidRPr="00885531" w:rsidRDefault="009338BC" w:rsidP="00C91BE6">
      <w:pPr>
        <w:spacing w:after="0" w:line="240" w:lineRule="auto"/>
        <w:jc w:val="both"/>
        <w:rPr>
          <w:rFonts w:ascii="Arial" w:hAnsi="Arial" w:cs="Arial"/>
        </w:rPr>
      </w:pPr>
      <w:r w:rsidRPr="00885531">
        <w:rPr>
          <w:rFonts w:ascii="Arial" w:hAnsi="Arial" w:cs="Arial"/>
        </w:rPr>
        <w:t>Este defecto fue definido inicialmente a</w:t>
      </w:r>
      <w:r w:rsidR="0076715F" w:rsidRPr="00885531">
        <w:rPr>
          <w:rFonts w:ascii="Arial" w:hAnsi="Arial" w:cs="Arial"/>
        </w:rPr>
        <w:t xml:space="preserve"> partir del año de 1992 y hasta el año 2003 </w:t>
      </w:r>
      <w:r w:rsidRPr="00885531">
        <w:rPr>
          <w:rFonts w:ascii="Arial" w:hAnsi="Arial" w:cs="Arial"/>
        </w:rPr>
        <w:t xml:space="preserve">cuando se </w:t>
      </w:r>
      <w:r w:rsidR="0076715F" w:rsidRPr="00885531">
        <w:rPr>
          <w:rFonts w:ascii="Arial" w:hAnsi="Arial" w:cs="Arial"/>
        </w:rPr>
        <w:t>dio lugar a la “</w:t>
      </w:r>
      <w:r w:rsidR="0076715F" w:rsidRPr="00885531">
        <w:rPr>
          <w:rFonts w:ascii="Arial" w:hAnsi="Arial" w:cs="Arial"/>
          <w:i/>
          <w:iCs/>
        </w:rPr>
        <w:t>Teoría de los defectos</w:t>
      </w:r>
      <w:r w:rsidR="0076715F" w:rsidRPr="00885531">
        <w:rPr>
          <w:rFonts w:ascii="Arial" w:hAnsi="Arial" w:cs="Arial"/>
        </w:rPr>
        <w:t>” en que se creó cuatro (4) formas en la que se presenta la vía de hecho (defecto sustantivo, fáctico, procedimental y orgánico).</w:t>
      </w:r>
      <w:r w:rsidRPr="00885531">
        <w:rPr>
          <w:rFonts w:ascii="Arial" w:hAnsi="Arial" w:cs="Arial"/>
        </w:rPr>
        <w:t xml:space="preserve"> </w:t>
      </w:r>
      <w:r w:rsidR="0076715F" w:rsidRPr="00885531">
        <w:rPr>
          <w:rFonts w:ascii="Arial" w:hAnsi="Arial" w:cs="Arial"/>
        </w:rPr>
        <w:t xml:space="preserve">Posteriormente, en el año 2003 con la sentencia T-441, se redefinió el concepto de </w:t>
      </w:r>
      <w:r w:rsidR="0076715F" w:rsidRPr="00885531">
        <w:rPr>
          <w:rFonts w:ascii="Arial" w:hAnsi="Arial" w:cs="Arial"/>
          <w:u w:val="single"/>
        </w:rPr>
        <w:t>vía de hecho</w:t>
      </w:r>
      <w:r w:rsidR="0076715F" w:rsidRPr="00885531">
        <w:rPr>
          <w:rFonts w:ascii="Arial" w:hAnsi="Arial" w:cs="Arial"/>
        </w:rPr>
        <w:t xml:space="preserve"> por el </w:t>
      </w:r>
      <w:r w:rsidR="0076715F" w:rsidRPr="00885531">
        <w:rPr>
          <w:rFonts w:ascii="Arial" w:hAnsi="Arial" w:cs="Arial"/>
          <w:b/>
          <w:bCs/>
          <w:u w:val="single"/>
        </w:rPr>
        <w:t>de causales genéricas de procedibilidad</w:t>
      </w:r>
      <w:r w:rsidR="0076715F" w:rsidRPr="00885531">
        <w:rPr>
          <w:rFonts w:ascii="Arial" w:hAnsi="Arial" w:cs="Arial"/>
        </w:rPr>
        <w:t>, procurando dejar de lado dicho concepto, tratando de minimizar sus efectos lingüísticos que daba a entender que el juez actuaba por fuera de la legalidad, que el juez adoptaba decisiones arbitrarias y caprichosas, que el juez en presencia de una vía de hecho estaba cometiendo un delito</w:t>
      </w:r>
      <w:r w:rsidRPr="00885531">
        <w:rPr>
          <w:rFonts w:ascii="Arial" w:hAnsi="Arial" w:cs="Arial"/>
        </w:rPr>
        <w:t xml:space="preserve">. </w:t>
      </w:r>
    </w:p>
    <w:p w14:paraId="5EE05AD7" w14:textId="77777777" w:rsidR="009338BC" w:rsidRPr="00885531" w:rsidRDefault="009338BC" w:rsidP="00C91BE6">
      <w:pPr>
        <w:spacing w:after="0" w:line="240" w:lineRule="auto"/>
        <w:jc w:val="both"/>
        <w:rPr>
          <w:rFonts w:ascii="Arial" w:hAnsi="Arial" w:cs="Arial"/>
        </w:rPr>
      </w:pPr>
    </w:p>
    <w:p w14:paraId="768682AE" w14:textId="430602CA" w:rsidR="00A90A56" w:rsidRPr="00885531" w:rsidRDefault="009338BC" w:rsidP="00C91BE6">
      <w:pPr>
        <w:spacing w:after="0" w:line="240" w:lineRule="auto"/>
        <w:jc w:val="both"/>
        <w:rPr>
          <w:rFonts w:ascii="Arial" w:hAnsi="Arial" w:cs="Arial"/>
        </w:rPr>
      </w:pPr>
      <w:r w:rsidRPr="00885531">
        <w:rPr>
          <w:rFonts w:ascii="Arial" w:hAnsi="Arial" w:cs="Arial"/>
        </w:rPr>
        <w:t>De esta manera, tenemos que</w:t>
      </w:r>
      <w:r w:rsidR="00F74E78" w:rsidRPr="00885531">
        <w:rPr>
          <w:rFonts w:ascii="Arial" w:hAnsi="Arial" w:cs="Arial"/>
        </w:rPr>
        <w:t xml:space="preserve"> en el caso que aquí nos ocupa </w:t>
      </w:r>
      <w:r w:rsidRPr="00885531">
        <w:rPr>
          <w:rFonts w:ascii="Arial" w:hAnsi="Arial" w:cs="Arial"/>
        </w:rPr>
        <w:t>s</w:t>
      </w:r>
      <w:r w:rsidR="0076715F" w:rsidRPr="00885531">
        <w:rPr>
          <w:rFonts w:ascii="Arial" w:hAnsi="Arial" w:cs="Arial"/>
        </w:rPr>
        <w:t xml:space="preserve">e presenta el </w:t>
      </w:r>
      <w:r w:rsidR="0076715F" w:rsidRPr="00885531">
        <w:rPr>
          <w:rFonts w:ascii="Arial" w:hAnsi="Arial" w:cs="Arial"/>
          <w:b/>
          <w:bCs/>
          <w:u w:val="single"/>
        </w:rPr>
        <w:t xml:space="preserve">defecto </w:t>
      </w:r>
      <w:r w:rsidR="00F74E78" w:rsidRPr="00885531">
        <w:rPr>
          <w:rFonts w:ascii="Arial" w:hAnsi="Arial" w:cs="Arial"/>
          <w:b/>
          <w:bCs/>
          <w:u w:val="single"/>
        </w:rPr>
        <w:t>procedimental</w:t>
      </w:r>
      <w:r w:rsidR="00F74E78" w:rsidRPr="00885531">
        <w:rPr>
          <w:rFonts w:ascii="Arial" w:hAnsi="Arial" w:cs="Arial"/>
        </w:rPr>
        <w:t xml:space="preserve">, el cual se </w:t>
      </w:r>
      <w:r w:rsidR="007D52A3" w:rsidRPr="00885531">
        <w:rPr>
          <w:rFonts w:ascii="Arial" w:hAnsi="Arial" w:cs="Arial"/>
        </w:rPr>
        <w:t>manifiesta</w:t>
      </w:r>
      <w:r w:rsidR="00F74E78" w:rsidRPr="00885531">
        <w:rPr>
          <w:rFonts w:ascii="Arial" w:hAnsi="Arial" w:cs="Arial"/>
        </w:rPr>
        <w:t xml:space="preserve"> siempre que el Juez se aparta abierta e injustificadamente de una norma procesal, conduciendo de esta manera al desconocimiento de las formas de la litis</w:t>
      </w:r>
      <w:r w:rsidR="007D52A3" w:rsidRPr="00885531">
        <w:rPr>
          <w:rFonts w:ascii="Arial" w:hAnsi="Arial" w:cs="Arial"/>
        </w:rPr>
        <w:t xml:space="preserve">, sin embargo, es dable precisar que </w:t>
      </w:r>
      <w:r w:rsidR="00F74E78" w:rsidRPr="00885531">
        <w:rPr>
          <w:rFonts w:ascii="Arial" w:hAnsi="Arial" w:cs="Arial"/>
        </w:rPr>
        <w:t xml:space="preserve">nuestra jurisprudencia ha establecido que este defecto se puede presentar en </w:t>
      </w:r>
      <w:r w:rsidR="00D3239E" w:rsidRPr="00885531">
        <w:rPr>
          <w:rFonts w:ascii="Arial" w:hAnsi="Arial" w:cs="Arial"/>
        </w:rPr>
        <w:t>dos</w:t>
      </w:r>
      <w:r w:rsidR="00F74E78" w:rsidRPr="00885531">
        <w:rPr>
          <w:rFonts w:ascii="Arial" w:hAnsi="Arial" w:cs="Arial"/>
        </w:rPr>
        <w:t xml:space="preserve"> modalidades</w:t>
      </w:r>
      <w:r w:rsidR="00D3239E" w:rsidRPr="00885531">
        <w:rPr>
          <w:rFonts w:ascii="Arial" w:hAnsi="Arial" w:cs="Arial"/>
        </w:rPr>
        <w:t>,</w:t>
      </w:r>
      <w:r w:rsidR="00A90A56" w:rsidRPr="00885531">
        <w:rPr>
          <w:rFonts w:ascii="Arial" w:hAnsi="Arial" w:cs="Arial"/>
        </w:rPr>
        <w:t xml:space="preserve"> explicados por la Corte así:</w:t>
      </w:r>
    </w:p>
    <w:p w14:paraId="608811AA" w14:textId="77777777" w:rsidR="00C91BE6" w:rsidRPr="00885531" w:rsidRDefault="00C91BE6" w:rsidP="00C91BE6">
      <w:pPr>
        <w:spacing w:after="0" w:line="240" w:lineRule="auto"/>
        <w:jc w:val="both"/>
        <w:rPr>
          <w:rFonts w:ascii="Arial" w:hAnsi="Arial" w:cs="Arial"/>
        </w:rPr>
      </w:pPr>
    </w:p>
    <w:p w14:paraId="1FF615D9" w14:textId="5FC5E317" w:rsidR="00A90A56" w:rsidRPr="00885531" w:rsidRDefault="00C91BE6" w:rsidP="00C91BE6">
      <w:pPr>
        <w:spacing w:after="0" w:line="240" w:lineRule="auto"/>
        <w:ind w:left="567" w:right="539"/>
        <w:jc w:val="both"/>
        <w:rPr>
          <w:rFonts w:ascii="Arial" w:hAnsi="Arial" w:cs="Arial"/>
        </w:rPr>
      </w:pPr>
      <w:r w:rsidRPr="00885531">
        <w:rPr>
          <w:rFonts w:ascii="Arial" w:hAnsi="Arial" w:cs="Arial"/>
          <w:i/>
          <w:iCs/>
        </w:rPr>
        <w:t>“</w:t>
      </w:r>
      <w:r w:rsidR="00A90A56" w:rsidRPr="00885531">
        <w:rPr>
          <w:rFonts w:ascii="Arial" w:hAnsi="Arial" w:cs="Arial"/>
          <w:i/>
          <w:iCs/>
        </w:rPr>
        <w:t xml:space="preserve">La jurisprudencia constitucional ha identificado dos formas de defecto procedimental: el defecto procedimental absoluto y el defecto procedimental por exceso ritual manifiesto. </w:t>
      </w:r>
      <w:r w:rsidR="00A90A56" w:rsidRPr="006733EC">
        <w:rPr>
          <w:rFonts w:ascii="Arial" w:hAnsi="Arial" w:cs="Arial"/>
          <w:i/>
          <w:iCs/>
          <w:u w:val="single"/>
        </w:rPr>
        <w:t>El primero se relaciona directamente con el derecho fundamental al debido proceso (art. 29 de la CP) y ocurre cuando la autoridad judicial actúa al margen del procedimiento legalmente establecido, ya sea porque sigue un procedimiento distinto al aplicable o porque omite una etapa sustancial de este</w:t>
      </w:r>
      <w:r w:rsidR="00A90A56" w:rsidRPr="00885531">
        <w:rPr>
          <w:rFonts w:ascii="Arial" w:hAnsi="Arial" w:cs="Arial"/>
          <w:i/>
          <w:iCs/>
        </w:rPr>
        <w:t xml:space="preserve">. El segundo, </w:t>
      </w:r>
      <w:r w:rsidR="00A90A56" w:rsidRPr="006733EC">
        <w:rPr>
          <w:rFonts w:ascii="Arial" w:hAnsi="Arial" w:cs="Arial"/>
          <w:i/>
          <w:iCs/>
        </w:rPr>
        <w:t>relacionado con el derecho de acceso a la administración de justicia y el principio de prevalencia del derecho sustancial sobre el formal (art. 228 de la CP), ocurre cuando el juez concibe los procedimientos como obstáculos para la efectiva realización del derecho sustancial y, en consecuencia, incurre en una denegación de justicia.</w:t>
      </w:r>
      <w:r w:rsidR="00A90A56" w:rsidRPr="006733EC">
        <w:rPr>
          <w:rFonts w:ascii="Arial" w:hAnsi="Arial" w:cs="Arial"/>
        </w:rPr>
        <w:t xml:space="preserve"> </w:t>
      </w:r>
      <w:r w:rsidR="00A90A56" w:rsidRPr="006733EC">
        <w:rPr>
          <w:rStyle w:val="Refdenotaalpie"/>
          <w:rFonts w:ascii="Arial" w:hAnsi="Arial" w:cs="Arial"/>
        </w:rPr>
        <w:footnoteReference w:id="2"/>
      </w:r>
      <w:r w:rsidRPr="006733EC">
        <w:rPr>
          <w:rFonts w:ascii="Arial" w:hAnsi="Arial" w:cs="Arial"/>
        </w:rPr>
        <w:t>”</w:t>
      </w:r>
      <w:r w:rsidRPr="00885531">
        <w:rPr>
          <w:rFonts w:ascii="Arial" w:hAnsi="Arial" w:cs="Arial"/>
          <w:u w:val="single"/>
        </w:rPr>
        <w:t xml:space="preserve"> </w:t>
      </w:r>
      <w:r w:rsidR="00A90A56" w:rsidRPr="00885531">
        <w:rPr>
          <w:rFonts w:ascii="Arial" w:hAnsi="Arial" w:cs="Arial"/>
        </w:rPr>
        <w:t>(subrayas fuera de texto)</w:t>
      </w:r>
      <w:r w:rsidR="006E7813" w:rsidRPr="00885531">
        <w:rPr>
          <w:rFonts w:ascii="Arial" w:hAnsi="Arial" w:cs="Arial"/>
        </w:rPr>
        <w:t xml:space="preserve">. </w:t>
      </w:r>
    </w:p>
    <w:p w14:paraId="229E9116" w14:textId="77777777" w:rsidR="00A90A56" w:rsidRPr="00885531" w:rsidRDefault="00A90A56" w:rsidP="00C91BE6">
      <w:pPr>
        <w:spacing w:after="0" w:line="240" w:lineRule="auto"/>
        <w:jc w:val="both"/>
        <w:rPr>
          <w:rFonts w:ascii="Arial" w:hAnsi="Arial" w:cs="Arial"/>
        </w:rPr>
      </w:pPr>
    </w:p>
    <w:p w14:paraId="5D267F74" w14:textId="0D3DE472" w:rsidR="002410A1" w:rsidRPr="002410A1" w:rsidRDefault="007D52A3" w:rsidP="00C91BE6">
      <w:pPr>
        <w:spacing w:after="0" w:line="240" w:lineRule="auto"/>
        <w:jc w:val="both"/>
        <w:rPr>
          <w:rFonts w:ascii="Arial" w:hAnsi="Arial" w:cs="Arial"/>
        </w:rPr>
      </w:pPr>
      <w:r w:rsidRPr="00885531">
        <w:rPr>
          <w:rFonts w:ascii="Arial" w:eastAsia="Tahoma" w:hAnsi="Arial" w:cs="Arial"/>
        </w:rPr>
        <w:t xml:space="preserve">De esta manera, tenemos que el caso de marras se encuentra ampliamente identificado y probada la aplicación del DEFECTO PROCEDIMENTAL </w:t>
      </w:r>
      <w:r w:rsidR="006733EC">
        <w:rPr>
          <w:rFonts w:ascii="Arial" w:eastAsia="Tahoma" w:hAnsi="Arial" w:cs="Arial"/>
        </w:rPr>
        <w:t>ABSOLUTO</w:t>
      </w:r>
      <w:r w:rsidRPr="00885531">
        <w:rPr>
          <w:rFonts w:ascii="Arial" w:eastAsia="Tahoma" w:hAnsi="Arial" w:cs="Arial"/>
        </w:rPr>
        <w:t xml:space="preserve">, en el entendido que, tanto el Juzgado </w:t>
      </w:r>
      <w:r w:rsidR="007B6400" w:rsidRPr="00885531">
        <w:rPr>
          <w:rFonts w:ascii="Arial" w:eastAsia="Tahoma" w:hAnsi="Arial" w:cs="Arial"/>
        </w:rPr>
        <w:t>13</w:t>
      </w:r>
      <w:r w:rsidRPr="00885531">
        <w:rPr>
          <w:rFonts w:ascii="Arial" w:eastAsia="Tahoma" w:hAnsi="Arial" w:cs="Arial"/>
        </w:rPr>
        <w:t xml:space="preserve"> Laboral del Circuito de </w:t>
      </w:r>
      <w:r w:rsidR="007B6400" w:rsidRPr="00885531">
        <w:rPr>
          <w:rFonts w:ascii="Arial" w:eastAsia="Tahoma" w:hAnsi="Arial" w:cs="Arial"/>
        </w:rPr>
        <w:t>Cali</w:t>
      </w:r>
      <w:r w:rsidRPr="00885531">
        <w:rPr>
          <w:rFonts w:ascii="Arial" w:eastAsia="Tahoma" w:hAnsi="Arial" w:cs="Arial"/>
        </w:rPr>
        <w:t xml:space="preserve">, como el Tribunal Superior de </w:t>
      </w:r>
      <w:r w:rsidR="007B6400" w:rsidRPr="00885531">
        <w:rPr>
          <w:rFonts w:ascii="Arial" w:eastAsia="Tahoma" w:hAnsi="Arial" w:cs="Arial"/>
        </w:rPr>
        <w:t>Cali</w:t>
      </w:r>
      <w:r w:rsidRPr="00885531">
        <w:rPr>
          <w:rFonts w:ascii="Arial" w:eastAsia="Tahoma" w:hAnsi="Arial" w:cs="Arial"/>
        </w:rPr>
        <w:t xml:space="preserve"> – Sala Laboral,</w:t>
      </w:r>
      <w:r w:rsidR="002D304D">
        <w:rPr>
          <w:rFonts w:ascii="Arial" w:eastAsia="Tahoma" w:hAnsi="Arial" w:cs="Arial"/>
        </w:rPr>
        <w:t xml:space="preserve"> actuaron al margen del procedimiento establecido y la normatividad aplicable al caso en concreto, esto es, </w:t>
      </w:r>
      <w:r w:rsidR="007B6400" w:rsidRPr="00885531">
        <w:rPr>
          <w:rFonts w:ascii="Arial" w:hAnsi="Arial" w:cs="Arial"/>
        </w:rPr>
        <w:t>la oportunidad y trámite de las nulidades consagradas en l</w:t>
      </w:r>
      <w:r w:rsidR="00AD398F" w:rsidRPr="00885531">
        <w:rPr>
          <w:rFonts w:ascii="Arial" w:hAnsi="Arial" w:cs="Arial"/>
        </w:rPr>
        <w:t>os</w:t>
      </w:r>
      <w:r w:rsidR="007B6400" w:rsidRPr="00885531">
        <w:rPr>
          <w:rFonts w:ascii="Arial" w:hAnsi="Arial" w:cs="Arial"/>
        </w:rPr>
        <w:t xml:space="preserve"> artículo</w:t>
      </w:r>
      <w:r w:rsidR="00AD398F" w:rsidRPr="00885531">
        <w:rPr>
          <w:rFonts w:ascii="Arial" w:hAnsi="Arial" w:cs="Arial"/>
        </w:rPr>
        <w:t>s</w:t>
      </w:r>
      <w:r w:rsidR="007B6400" w:rsidRPr="00885531">
        <w:rPr>
          <w:rFonts w:ascii="Arial" w:hAnsi="Arial" w:cs="Arial"/>
        </w:rPr>
        <w:t xml:space="preserve"> 13</w:t>
      </w:r>
      <w:r w:rsidR="00A90A56" w:rsidRPr="00885531">
        <w:rPr>
          <w:rFonts w:ascii="Arial" w:hAnsi="Arial" w:cs="Arial"/>
        </w:rPr>
        <w:t>3</w:t>
      </w:r>
      <w:r w:rsidR="007B6400" w:rsidRPr="00885531">
        <w:rPr>
          <w:rFonts w:ascii="Arial" w:hAnsi="Arial" w:cs="Arial"/>
        </w:rPr>
        <w:t xml:space="preserve"> </w:t>
      </w:r>
      <w:r w:rsidR="004162F5" w:rsidRPr="00885531">
        <w:rPr>
          <w:rFonts w:ascii="Arial" w:hAnsi="Arial" w:cs="Arial"/>
        </w:rPr>
        <w:t xml:space="preserve">y 134 </w:t>
      </w:r>
      <w:r w:rsidR="007B6400" w:rsidRPr="00885531">
        <w:rPr>
          <w:rFonts w:ascii="Arial" w:hAnsi="Arial" w:cs="Arial"/>
        </w:rPr>
        <w:t>del CGP</w:t>
      </w:r>
      <w:r w:rsidR="004162F5" w:rsidRPr="00885531">
        <w:rPr>
          <w:rFonts w:ascii="Arial" w:hAnsi="Arial" w:cs="Arial"/>
        </w:rPr>
        <w:t xml:space="preserve"> en concordancia con el artículo 61 ibidem</w:t>
      </w:r>
      <w:r w:rsidR="007B6400" w:rsidRPr="00885531">
        <w:rPr>
          <w:rFonts w:ascii="Arial" w:hAnsi="Arial" w:cs="Arial"/>
        </w:rPr>
        <w:t xml:space="preserve">, </w:t>
      </w:r>
      <w:r w:rsidR="00DF027A" w:rsidRPr="00885531">
        <w:rPr>
          <w:rFonts w:ascii="Arial" w:hAnsi="Arial" w:cs="Arial"/>
        </w:rPr>
        <w:t>impidiendo la realización efectiva de los derechos de mi representada</w:t>
      </w:r>
      <w:r w:rsidR="002D304D">
        <w:rPr>
          <w:rFonts w:ascii="Arial" w:hAnsi="Arial" w:cs="Arial"/>
        </w:rPr>
        <w:t>, al no integrarse en calidad de litisconsorte necesario al proceso ordinario laboral</w:t>
      </w:r>
      <w:r w:rsidR="00DF027A" w:rsidRPr="00885531">
        <w:rPr>
          <w:rFonts w:ascii="Arial" w:hAnsi="Arial" w:cs="Arial"/>
        </w:rPr>
        <w:t>.</w:t>
      </w:r>
      <w:r w:rsidR="002410A1">
        <w:rPr>
          <w:rFonts w:ascii="Arial" w:hAnsi="Arial" w:cs="Arial"/>
        </w:rPr>
        <w:t xml:space="preserve"> Lo anterior, teniendo en cuenta que el Juez no realizó un </w:t>
      </w:r>
      <w:r w:rsidR="002410A1" w:rsidRPr="002410A1">
        <w:rPr>
          <w:rFonts w:ascii="Arial" w:eastAsia="Tahoma" w:hAnsi="Arial" w:cs="Arial"/>
        </w:rPr>
        <w:t>control maximizando los postulados constitucionales y garantizando la supremacía de la Carta Política, particularmente, con sujeción a las reglas que se derivan del debido proceso y en procura de conceder el acceso material a la administración de justicia. Todo, con miras a evitar decisiones inhibitorias.</w:t>
      </w:r>
    </w:p>
    <w:p w14:paraId="09948975" w14:textId="77777777" w:rsidR="007D52A3" w:rsidRPr="00885531" w:rsidRDefault="007D52A3" w:rsidP="00C91BE6">
      <w:pPr>
        <w:spacing w:after="0" w:line="240" w:lineRule="auto"/>
        <w:jc w:val="both"/>
        <w:rPr>
          <w:rFonts w:ascii="Arial" w:eastAsia="Tahoma" w:hAnsi="Arial" w:cs="Arial"/>
          <w:lang w:val="es-CO"/>
        </w:rPr>
      </w:pPr>
    </w:p>
    <w:p w14:paraId="1ECDA49B" w14:textId="05A745D9" w:rsidR="00C30630" w:rsidRPr="00885531" w:rsidRDefault="00081FBA" w:rsidP="00C91BE6">
      <w:pPr>
        <w:spacing w:after="0" w:line="240" w:lineRule="auto"/>
        <w:jc w:val="both"/>
        <w:rPr>
          <w:rFonts w:ascii="Arial" w:eastAsia="Tahoma" w:hAnsi="Arial" w:cs="Arial"/>
        </w:rPr>
      </w:pPr>
      <w:r w:rsidRPr="00885531">
        <w:rPr>
          <w:rFonts w:ascii="Arial" w:eastAsia="Tahoma" w:hAnsi="Arial" w:cs="Arial"/>
        </w:rPr>
        <w:t xml:space="preserve">Ahora bien, debemos precisar que, para el caso en concreto, el juez laboral que atiende el proceso ordinario laboral de primera instancia incurrió en un defecto </w:t>
      </w:r>
      <w:r w:rsidR="00C30630" w:rsidRPr="00885531">
        <w:rPr>
          <w:rFonts w:ascii="Arial" w:eastAsia="Tahoma" w:hAnsi="Arial" w:cs="Arial"/>
        </w:rPr>
        <w:t>procedimental</w:t>
      </w:r>
      <w:r w:rsidRPr="00885531">
        <w:rPr>
          <w:rFonts w:ascii="Arial" w:eastAsia="Tahoma" w:hAnsi="Arial" w:cs="Arial"/>
        </w:rPr>
        <w:t xml:space="preserve">, al no dar </w:t>
      </w:r>
      <w:r w:rsidRPr="00885531">
        <w:rPr>
          <w:rFonts w:ascii="Arial" w:eastAsia="Tahoma" w:hAnsi="Arial" w:cs="Arial"/>
        </w:rPr>
        <w:lastRenderedPageBreak/>
        <w:t>integral interpretación</w:t>
      </w:r>
      <w:r w:rsidR="009A59A6" w:rsidRPr="00885531">
        <w:rPr>
          <w:rFonts w:ascii="Arial" w:eastAsia="Tahoma" w:hAnsi="Arial" w:cs="Arial"/>
        </w:rPr>
        <w:t xml:space="preserve"> y aplicación</w:t>
      </w:r>
      <w:r w:rsidRPr="00885531">
        <w:rPr>
          <w:rFonts w:ascii="Arial" w:eastAsia="Tahoma" w:hAnsi="Arial" w:cs="Arial"/>
        </w:rPr>
        <w:t xml:space="preserve"> </w:t>
      </w:r>
      <w:r w:rsidR="00AF524A" w:rsidRPr="00885531">
        <w:rPr>
          <w:rFonts w:ascii="Arial" w:eastAsia="Tahoma" w:hAnsi="Arial" w:cs="Arial"/>
        </w:rPr>
        <w:t>a</w:t>
      </w:r>
      <w:r w:rsidR="00C8742D" w:rsidRPr="00885531">
        <w:rPr>
          <w:rFonts w:ascii="Arial" w:eastAsia="Tahoma" w:hAnsi="Arial" w:cs="Arial"/>
        </w:rPr>
        <w:t>l</w:t>
      </w:r>
      <w:r w:rsidR="00671AB2" w:rsidRPr="00885531">
        <w:rPr>
          <w:rFonts w:ascii="Arial" w:eastAsia="Tahoma" w:hAnsi="Arial" w:cs="Arial"/>
        </w:rPr>
        <w:t xml:space="preserve"> artículo 61 del CGP, numeral 8 del artículo 133 y el </w:t>
      </w:r>
      <w:r w:rsidR="00C8742D" w:rsidRPr="00885531">
        <w:rPr>
          <w:rFonts w:ascii="Arial" w:eastAsia="Tahoma" w:hAnsi="Arial" w:cs="Arial"/>
        </w:rPr>
        <w:t xml:space="preserve">artículo </w:t>
      </w:r>
      <w:r w:rsidR="007B6400" w:rsidRPr="00885531">
        <w:rPr>
          <w:rFonts w:ascii="Arial" w:eastAsia="Tahoma" w:hAnsi="Arial" w:cs="Arial"/>
        </w:rPr>
        <w:t>134</w:t>
      </w:r>
      <w:r w:rsidR="00671AB2" w:rsidRPr="00885531">
        <w:rPr>
          <w:rFonts w:ascii="Arial" w:eastAsia="Tahoma" w:hAnsi="Arial" w:cs="Arial"/>
        </w:rPr>
        <w:t xml:space="preserve"> ibidem, </w:t>
      </w:r>
      <w:r w:rsidR="00C30630" w:rsidRPr="00885531">
        <w:rPr>
          <w:rFonts w:ascii="Arial" w:eastAsia="Tahoma" w:hAnsi="Arial" w:cs="Arial"/>
        </w:rPr>
        <w:t xml:space="preserve">sino que se centró en dar argumentos </w:t>
      </w:r>
      <w:r w:rsidR="007B6400" w:rsidRPr="00885531">
        <w:rPr>
          <w:rFonts w:ascii="Arial" w:eastAsia="Tahoma" w:hAnsi="Arial" w:cs="Arial"/>
        </w:rPr>
        <w:t>subjetivos, haciendo referencia a las pretensiones de la demanda</w:t>
      </w:r>
      <w:r w:rsidR="0030375A" w:rsidRPr="00885531">
        <w:rPr>
          <w:rFonts w:ascii="Arial" w:eastAsia="Tahoma" w:hAnsi="Arial" w:cs="Arial"/>
        </w:rPr>
        <w:t xml:space="preserve"> y lo decidido en litis. </w:t>
      </w:r>
    </w:p>
    <w:p w14:paraId="2A76E79D" w14:textId="77777777" w:rsidR="00C30630" w:rsidRPr="00885531" w:rsidRDefault="00C30630" w:rsidP="00C91BE6">
      <w:pPr>
        <w:spacing w:after="0" w:line="240" w:lineRule="auto"/>
        <w:jc w:val="both"/>
        <w:rPr>
          <w:rFonts w:ascii="Arial" w:eastAsia="Tahoma" w:hAnsi="Arial" w:cs="Arial"/>
        </w:rPr>
      </w:pPr>
    </w:p>
    <w:p w14:paraId="7391FE4E" w14:textId="36FF4A3A" w:rsidR="0045109F" w:rsidRPr="00885531" w:rsidRDefault="00C30630" w:rsidP="00C91BE6">
      <w:pPr>
        <w:spacing w:after="0" w:line="240" w:lineRule="auto"/>
        <w:jc w:val="both"/>
        <w:rPr>
          <w:rFonts w:ascii="Arial" w:eastAsia="Tahoma" w:hAnsi="Arial" w:cs="Arial"/>
        </w:rPr>
      </w:pPr>
      <w:r w:rsidRPr="00885531">
        <w:rPr>
          <w:rFonts w:ascii="Arial" w:eastAsia="Tahoma" w:hAnsi="Arial" w:cs="Arial"/>
        </w:rPr>
        <w:t>De esta manera, vemos que l</w:t>
      </w:r>
      <w:r w:rsidR="006315F7" w:rsidRPr="00885531">
        <w:rPr>
          <w:rFonts w:ascii="Arial" w:eastAsia="Tahoma" w:hAnsi="Arial" w:cs="Arial"/>
        </w:rPr>
        <w:t>os</w:t>
      </w:r>
      <w:r w:rsidRPr="00885531">
        <w:rPr>
          <w:rFonts w:ascii="Arial" w:eastAsia="Tahoma" w:hAnsi="Arial" w:cs="Arial"/>
        </w:rPr>
        <w:t xml:space="preserve"> artículo</w:t>
      </w:r>
      <w:r w:rsidR="006315F7" w:rsidRPr="00885531">
        <w:rPr>
          <w:rFonts w:ascii="Arial" w:eastAsia="Tahoma" w:hAnsi="Arial" w:cs="Arial"/>
        </w:rPr>
        <w:t>s en cita</w:t>
      </w:r>
      <w:r w:rsidRPr="00885531">
        <w:rPr>
          <w:rFonts w:ascii="Arial" w:eastAsia="Tahoma" w:hAnsi="Arial" w:cs="Arial"/>
        </w:rPr>
        <w:t xml:space="preserve"> </w:t>
      </w:r>
      <w:r w:rsidR="00C8742D" w:rsidRPr="00885531">
        <w:rPr>
          <w:rFonts w:ascii="Arial" w:eastAsia="Tahoma" w:hAnsi="Arial" w:cs="Arial"/>
        </w:rPr>
        <w:t>determina</w:t>
      </w:r>
      <w:r w:rsidR="006315F7" w:rsidRPr="00885531">
        <w:rPr>
          <w:rFonts w:ascii="Arial" w:eastAsia="Tahoma" w:hAnsi="Arial" w:cs="Arial"/>
        </w:rPr>
        <w:t>n</w:t>
      </w:r>
      <w:r w:rsidR="001D6B8A" w:rsidRPr="00885531">
        <w:rPr>
          <w:rFonts w:ascii="Arial" w:eastAsia="Tahoma" w:hAnsi="Arial" w:cs="Arial"/>
        </w:rPr>
        <w:t>:</w:t>
      </w:r>
    </w:p>
    <w:p w14:paraId="61524881" w14:textId="77777777" w:rsidR="006315F7" w:rsidRPr="00885531" w:rsidRDefault="006315F7" w:rsidP="00C91BE6">
      <w:pPr>
        <w:spacing w:after="0" w:line="240" w:lineRule="auto"/>
        <w:jc w:val="both"/>
        <w:rPr>
          <w:rFonts w:ascii="Arial" w:eastAsia="Tahoma" w:hAnsi="Arial" w:cs="Arial"/>
        </w:rPr>
      </w:pPr>
    </w:p>
    <w:p w14:paraId="201E0A28" w14:textId="63CEABCE" w:rsidR="006315F7" w:rsidRPr="00885531" w:rsidRDefault="006315F7" w:rsidP="00C91BE6">
      <w:pPr>
        <w:spacing w:after="0" w:line="240" w:lineRule="auto"/>
        <w:ind w:left="567" w:right="680"/>
        <w:jc w:val="both"/>
        <w:rPr>
          <w:rFonts w:ascii="Arial" w:eastAsia="Tahoma" w:hAnsi="Arial" w:cs="Arial"/>
          <w:i/>
          <w:iCs/>
        </w:rPr>
      </w:pPr>
      <w:bookmarkStart w:id="7" w:name="61"/>
      <w:r w:rsidRPr="00885531">
        <w:rPr>
          <w:rFonts w:ascii="Arial" w:eastAsia="Tahoma" w:hAnsi="Arial" w:cs="Arial"/>
          <w:b/>
          <w:bCs/>
          <w:i/>
          <w:iCs/>
        </w:rPr>
        <w:t>“ARTÍCULO 61. LITISCONSORCIO NECESARIO E INTEGRACIÓN DEL CONTRADICTORIO.</w:t>
      </w:r>
      <w:bookmarkEnd w:id="7"/>
      <w:r w:rsidRPr="00885531">
        <w:rPr>
          <w:rFonts w:ascii="Arial" w:eastAsia="Tahoma" w:hAnsi="Arial" w:cs="Arial"/>
          <w:i/>
          <w:iCs/>
        </w:rPr>
        <w:t>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53358D73" w14:textId="77777777" w:rsidR="00671AB2" w:rsidRPr="00885531" w:rsidRDefault="00671AB2" w:rsidP="00C91BE6">
      <w:pPr>
        <w:spacing w:after="0" w:line="240" w:lineRule="auto"/>
        <w:jc w:val="both"/>
        <w:rPr>
          <w:rFonts w:ascii="Arial" w:eastAsia="Tahoma" w:hAnsi="Arial" w:cs="Arial"/>
        </w:rPr>
      </w:pPr>
    </w:p>
    <w:p w14:paraId="7E184C46" w14:textId="0458872C" w:rsidR="00671AB2" w:rsidRPr="00885531" w:rsidRDefault="00671AB2" w:rsidP="00C91BE6">
      <w:pPr>
        <w:spacing w:after="0" w:line="240" w:lineRule="auto"/>
        <w:ind w:left="567" w:right="539"/>
        <w:jc w:val="both"/>
        <w:rPr>
          <w:rFonts w:ascii="Arial" w:eastAsia="Tahoma" w:hAnsi="Arial" w:cs="Arial"/>
          <w:i/>
          <w:iCs/>
        </w:rPr>
      </w:pPr>
      <w:bookmarkStart w:id="8" w:name="133"/>
      <w:r w:rsidRPr="00885531">
        <w:rPr>
          <w:rFonts w:ascii="Arial" w:eastAsia="Tahoma" w:hAnsi="Arial" w:cs="Arial"/>
          <w:b/>
          <w:bCs/>
          <w:i/>
          <w:iCs/>
        </w:rPr>
        <w:t>“ARTÍCULO 133. CAUSALES DE NULIDAD.</w:t>
      </w:r>
      <w:bookmarkEnd w:id="8"/>
      <w:r w:rsidRPr="00885531">
        <w:rPr>
          <w:rFonts w:ascii="Arial" w:eastAsia="Tahoma" w:hAnsi="Arial" w:cs="Arial"/>
          <w:i/>
          <w:iCs/>
        </w:rPr>
        <w:t> El proceso es nulo, en todo o en parte, solamente en los siguientes casos:</w:t>
      </w:r>
    </w:p>
    <w:p w14:paraId="0CC091E7" w14:textId="77777777" w:rsidR="00671AB2" w:rsidRPr="00885531" w:rsidRDefault="00671AB2" w:rsidP="00C91BE6">
      <w:pPr>
        <w:spacing w:after="0" w:line="240" w:lineRule="auto"/>
        <w:ind w:left="567" w:right="539"/>
        <w:jc w:val="both"/>
        <w:rPr>
          <w:rFonts w:ascii="Arial" w:eastAsia="Tahoma" w:hAnsi="Arial" w:cs="Arial"/>
          <w:i/>
          <w:iCs/>
        </w:rPr>
      </w:pPr>
    </w:p>
    <w:p w14:paraId="7769C42D" w14:textId="77777777" w:rsidR="00671AB2" w:rsidRPr="00885531" w:rsidRDefault="00671AB2" w:rsidP="00C91BE6">
      <w:pPr>
        <w:spacing w:after="0" w:line="240" w:lineRule="auto"/>
        <w:ind w:left="567" w:right="539"/>
        <w:jc w:val="both"/>
        <w:rPr>
          <w:rFonts w:ascii="Arial" w:eastAsia="Times New Roman" w:hAnsi="Arial" w:cs="Arial"/>
          <w:i/>
          <w:iCs/>
          <w:lang w:val="es-CO" w:eastAsia="es-CO"/>
        </w:rPr>
      </w:pPr>
      <w:r w:rsidRPr="00885531">
        <w:rPr>
          <w:rFonts w:ascii="Arial" w:eastAsia="Times New Roman" w:hAnsi="Arial" w:cs="Arial"/>
          <w:i/>
          <w:iCs/>
          <w:lang w:val="es-CO" w:eastAsia="es-CO"/>
        </w:rPr>
        <w:t xml:space="preserve">(…) </w:t>
      </w:r>
    </w:p>
    <w:p w14:paraId="15A8BBA1" w14:textId="77777777" w:rsidR="00671AB2" w:rsidRPr="00885531" w:rsidRDefault="00671AB2" w:rsidP="00C91BE6">
      <w:pPr>
        <w:spacing w:after="0" w:line="240" w:lineRule="auto"/>
        <w:ind w:left="567" w:right="539"/>
        <w:jc w:val="both"/>
        <w:rPr>
          <w:rFonts w:ascii="Arial" w:eastAsia="Tahoma" w:hAnsi="Arial" w:cs="Arial"/>
          <w:i/>
          <w:iCs/>
        </w:rPr>
      </w:pPr>
    </w:p>
    <w:p w14:paraId="5E0FE02E" w14:textId="614DF72D" w:rsidR="00671AB2" w:rsidRPr="00885531" w:rsidRDefault="00671AB2" w:rsidP="00C91BE6">
      <w:pPr>
        <w:spacing w:after="0" w:line="240" w:lineRule="auto"/>
        <w:ind w:left="567" w:right="539"/>
        <w:jc w:val="both"/>
        <w:rPr>
          <w:rFonts w:ascii="Arial" w:eastAsia="Tahoma" w:hAnsi="Arial" w:cs="Arial"/>
          <w:i/>
          <w:iCs/>
        </w:rPr>
      </w:pPr>
      <w:r w:rsidRPr="00885531">
        <w:rPr>
          <w:rFonts w:ascii="Arial" w:eastAsia="Tahoma" w:hAnsi="Arial" w:cs="Arial"/>
          <w:i/>
          <w:iCs/>
        </w:rPr>
        <w:t xml:space="preserve">8. Cuando no se practica en legal forma la notificación del auto admisorio de la demanda a personas determinadas, o el emplazamiento de las demás </w:t>
      </w:r>
      <w:proofErr w:type="gramStart"/>
      <w:r w:rsidRPr="00885531">
        <w:rPr>
          <w:rFonts w:ascii="Arial" w:eastAsia="Tahoma" w:hAnsi="Arial" w:cs="Arial"/>
          <w:i/>
          <w:iCs/>
        </w:rPr>
        <w:t>personas</w:t>
      </w:r>
      <w:proofErr w:type="gramEnd"/>
      <w:r w:rsidRPr="00885531">
        <w:rPr>
          <w:rFonts w:ascii="Arial" w:eastAsia="Tahoma" w:hAnsi="Arial" w:cs="Arial"/>
          <w:i/>
          <w:iCs/>
        </w:rPr>
        <w:t xml:space="preserve">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p>
    <w:p w14:paraId="725E3781" w14:textId="77777777" w:rsidR="00671AB2" w:rsidRPr="00885531" w:rsidRDefault="00671AB2" w:rsidP="00C91BE6">
      <w:pPr>
        <w:spacing w:after="0" w:line="240" w:lineRule="auto"/>
        <w:jc w:val="both"/>
        <w:rPr>
          <w:rFonts w:ascii="Arial" w:eastAsia="Tahoma" w:hAnsi="Arial" w:cs="Arial"/>
        </w:rPr>
      </w:pPr>
    </w:p>
    <w:p w14:paraId="733F413D" w14:textId="45DEA967" w:rsidR="001D6B8A" w:rsidRPr="00885531" w:rsidRDefault="00671AB2" w:rsidP="00C91BE6">
      <w:pPr>
        <w:spacing w:after="0" w:line="240" w:lineRule="auto"/>
        <w:ind w:left="567" w:right="539"/>
        <w:jc w:val="both"/>
        <w:rPr>
          <w:rFonts w:ascii="Arial" w:eastAsia="Times New Roman" w:hAnsi="Arial" w:cs="Arial"/>
          <w:i/>
          <w:iCs/>
          <w:lang w:eastAsia="es-CO"/>
        </w:rPr>
      </w:pPr>
      <w:bookmarkStart w:id="9" w:name="134"/>
      <w:r w:rsidRPr="00885531">
        <w:rPr>
          <w:rFonts w:ascii="Arial" w:eastAsia="Times New Roman" w:hAnsi="Arial" w:cs="Arial"/>
          <w:b/>
          <w:bCs/>
          <w:i/>
          <w:iCs/>
          <w:lang w:eastAsia="es-CO"/>
        </w:rPr>
        <w:t>“</w:t>
      </w:r>
      <w:r w:rsidR="001D6B8A" w:rsidRPr="00885531">
        <w:rPr>
          <w:rFonts w:ascii="Arial" w:eastAsia="Times New Roman" w:hAnsi="Arial" w:cs="Arial"/>
          <w:b/>
          <w:bCs/>
          <w:i/>
          <w:iCs/>
          <w:lang w:eastAsia="es-CO"/>
        </w:rPr>
        <w:t>ARTÍCULO 134. OPORTUNIDAD Y TRÁMITE.</w:t>
      </w:r>
      <w:bookmarkEnd w:id="9"/>
      <w:r w:rsidR="001D6B8A" w:rsidRPr="00885531">
        <w:rPr>
          <w:rFonts w:ascii="Arial" w:eastAsia="Times New Roman" w:hAnsi="Arial" w:cs="Arial"/>
          <w:i/>
          <w:iCs/>
          <w:lang w:eastAsia="es-CO"/>
        </w:rPr>
        <w:t> Las nulidades podrán alegarse en cualquiera de las instancias antes de que se dicte sentencia o con posteridad a esta, si ocurrieren en ella.</w:t>
      </w:r>
    </w:p>
    <w:p w14:paraId="129408AF" w14:textId="77777777" w:rsidR="00671AB2" w:rsidRPr="00885531" w:rsidRDefault="00671AB2" w:rsidP="00C91BE6">
      <w:pPr>
        <w:spacing w:after="0" w:line="240" w:lineRule="auto"/>
        <w:ind w:left="567" w:right="539"/>
        <w:jc w:val="both"/>
        <w:rPr>
          <w:rFonts w:ascii="Arial" w:eastAsia="Times New Roman" w:hAnsi="Arial" w:cs="Arial"/>
          <w:i/>
          <w:iCs/>
          <w:lang w:val="es-CO" w:eastAsia="es-CO"/>
        </w:rPr>
      </w:pPr>
    </w:p>
    <w:p w14:paraId="15FC36FC" w14:textId="40B9735E" w:rsidR="00671AB2" w:rsidRPr="00885531" w:rsidRDefault="00671AB2" w:rsidP="00C91BE6">
      <w:pPr>
        <w:spacing w:after="0" w:line="240" w:lineRule="auto"/>
        <w:ind w:left="567" w:right="539"/>
        <w:jc w:val="both"/>
        <w:rPr>
          <w:rFonts w:ascii="Arial" w:eastAsia="Times New Roman" w:hAnsi="Arial" w:cs="Arial"/>
          <w:i/>
          <w:iCs/>
          <w:lang w:val="es-CO" w:eastAsia="es-CO"/>
        </w:rPr>
      </w:pPr>
      <w:r w:rsidRPr="00885531">
        <w:rPr>
          <w:rFonts w:ascii="Arial" w:eastAsia="Times New Roman" w:hAnsi="Arial" w:cs="Arial"/>
          <w:i/>
          <w:iCs/>
          <w:lang w:val="es-CO" w:eastAsia="es-CO"/>
        </w:rPr>
        <w:t xml:space="preserve">(…) </w:t>
      </w:r>
    </w:p>
    <w:p w14:paraId="7C04D30F" w14:textId="77777777" w:rsidR="00671AB2" w:rsidRPr="00885531" w:rsidRDefault="00671AB2" w:rsidP="00C91BE6">
      <w:pPr>
        <w:spacing w:after="0" w:line="240" w:lineRule="auto"/>
        <w:ind w:left="567" w:right="539"/>
        <w:jc w:val="both"/>
        <w:rPr>
          <w:rFonts w:ascii="Arial" w:eastAsia="Times New Roman" w:hAnsi="Arial" w:cs="Arial"/>
          <w:i/>
          <w:iCs/>
          <w:lang w:eastAsia="es-CO"/>
        </w:rPr>
      </w:pPr>
    </w:p>
    <w:p w14:paraId="7C9E9214" w14:textId="382A383A" w:rsidR="00671AB2" w:rsidRPr="00885531" w:rsidRDefault="00671AB2" w:rsidP="00C91BE6">
      <w:pPr>
        <w:spacing w:after="0" w:line="240" w:lineRule="auto"/>
        <w:ind w:left="567" w:right="539"/>
        <w:jc w:val="both"/>
        <w:rPr>
          <w:rFonts w:ascii="Arial" w:eastAsia="Times New Roman" w:hAnsi="Arial" w:cs="Arial"/>
          <w:lang w:val="es-CO" w:eastAsia="es-CO"/>
        </w:rPr>
      </w:pPr>
      <w:r w:rsidRPr="00885531">
        <w:rPr>
          <w:rFonts w:ascii="Arial" w:eastAsia="Times New Roman" w:hAnsi="Arial" w:cs="Arial"/>
          <w:b/>
          <w:bCs/>
          <w:i/>
          <w:iCs/>
          <w:u w:val="single"/>
          <w:lang w:eastAsia="es-CO"/>
        </w:rPr>
        <w:t>Cuando exista litisconsorcio necesario y se hubiere proferido sentencia, esta se anulará y se integrará el contradictorio</w:t>
      </w:r>
      <w:r w:rsidRPr="00885531">
        <w:rPr>
          <w:rFonts w:ascii="Arial" w:eastAsia="Times New Roman" w:hAnsi="Arial" w:cs="Arial"/>
          <w:i/>
          <w:iCs/>
          <w:lang w:eastAsia="es-CO"/>
        </w:rPr>
        <w:t>.”</w:t>
      </w:r>
      <w:r w:rsidR="004162F5" w:rsidRPr="00885531">
        <w:rPr>
          <w:rFonts w:ascii="Arial" w:eastAsia="Times New Roman" w:hAnsi="Arial" w:cs="Arial"/>
          <w:lang w:eastAsia="es-CO"/>
        </w:rPr>
        <w:t xml:space="preserve"> (</w:t>
      </w:r>
      <w:r w:rsidR="004162F5" w:rsidRPr="00885531">
        <w:rPr>
          <w:rFonts w:ascii="Arial" w:hAnsi="Arial" w:cs="Arial"/>
        </w:rPr>
        <w:t>subrayas y negrilla fuera de texto)</w:t>
      </w:r>
    </w:p>
    <w:p w14:paraId="61A0BD1A" w14:textId="77777777" w:rsidR="00583E04" w:rsidRPr="00885531" w:rsidRDefault="00583E04" w:rsidP="00C91BE6">
      <w:pPr>
        <w:spacing w:after="0" w:line="240" w:lineRule="auto"/>
        <w:ind w:right="539"/>
        <w:jc w:val="both"/>
        <w:rPr>
          <w:rFonts w:ascii="Arial" w:eastAsia="Tahoma" w:hAnsi="Arial" w:cs="Arial"/>
          <w:i/>
          <w:iCs/>
        </w:rPr>
      </w:pPr>
    </w:p>
    <w:p w14:paraId="1E15ED3F" w14:textId="777931E1" w:rsidR="00AF7120" w:rsidRPr="00885531" w:rsidRDefault="007952EB" w:rsidP="00C91BE6">
      <w:pPr>
        <w:pStyle w:val="NormalWeb"/>
        <w:spacing w:before="0" w:beforeAutospacing="0" w:after="0" w:afterAutospacing="0"/>
        <w:jc w:val="both"/>
        <w:rPr>
          <w:rFonts w:ascii="Arial" w:eastAsiaTheme="minorHAnsi" w:hAnsi="Arial" w:cs="Arial"/>
          <w:color w:val="000000"/>
          <w:sz w:val="22"/>
          <w:szCs w:val="22"/>
          <w:lang w:val="es-CO"/>
        </w:rPr>
      </w:pPr>
      <w:r w:rsidRPr="00885531">
        <w:rPr>
          <w:rFonts w:ascii="Arial" w:eastAsia="Tahoma" w:hAnsi="Arial" w:cs="Arial"/>
          <w:sz w:val="22"/>
          <w:szCs w:val="22"/>
        </w:rPr>
        <w:t>Así</w:t>
      </w:r>
      <w:r w:rsidR="00583E04" w:rsidRPr="00885531">
        <w:rPr>
          <w:rFonts w:ascii="Arial" w:eastAsia="Tahoma" w:hAnsi="Arial" w:cs="Arial"/>
          <w:sz w:val="22"/>
          <w:szCs w:val="22"/>
        </w:rPr>
        <w:t xml:space="preserve"> las cosas, vemos como </w:t>
      </w:r>
      <w:r w:rsidR="0045109F" w:rsidRPr="00885531">
        <w:rPr>
          <w:rFonts w:ascii="Arial" w:eastAsia="Tahoma" w:hAnsi="Arial" w:cs="Arial"/>
          <w:sz w:val="22"/>
          <w:szCs w:val="22"/>
        </w:rPr>
        <w:t>el juez de instancia</w:t>
      </w:r>
      <w:r w:rsidR="00AF7120" w:rsidRPr="00885531">
        <w:rPr>
          <w:rFonts w:ascii="Arial" w:eastAsia="Tahoma" w:hAnsi="Arial" w:cs="Arial"/>
          <w:sz w:val="22"/>
          <w:szCs w:val="22"/>
        </w:rPr>
        <w:t xml:space="preserve"> y el Tribunal Superior de </w:t>
      </w:r>
      <w:r w:rsidR="007B6400" w:rsidRPr="00885531">
        <w:rPr>
          <w:rFonts w:ascii="Arial" w:eastAsia="Tahoma" w:hAnsi="Arial" w:cs="Arial"/>
          <w:sz w:val="22"/>
          <w:szCs w:val="22"/>
        </w:rPr>
        <w:t>Cali</w:t>
      </w:r>
      <w:r w:rsidR="00AF7120" w:rsidRPr="00885531">
        <w:rPr>
          <w:rFonts w:ascii="Arial" w:eastAsia="Tahoma" w:hAnsi="Arial" w:cs="Arial"/>
          <w:sz w:val="22"/>
          <w:szCs w:val="22"/>
        </w:rPr>
        <w:t xml:space="preserve"> – Sala Laboral,</w:t>
      </w:r>
      <w:r w:rsidR="0045109F" w:rsidRPr="00885531">
        <w:rPr>
          <w:rFonts w:ascii="Arial" w:eastAsia="Tahoma" w:hAnsi="Arial" w:cs="Arial"/>
          <w:sz w:val="22"/>
          <w:szCs w:val="22"/>
        </w:rPr>
        <w:t xml:space="preserve"> se aparta</w:t>
      </w:r>
      <w:r w:rsidR="00AF7120" w:rsidRPr="00885531">
        <w:rPr>
          <w:rFonts w:ascii="Arial" w:eastAsia="Tahoma" w:hAnsi="Arial" w:cs="Arial"/>
          <w:sz w:val="22"/>
          <w:szCs w:val="22"/>
        </w:rPr>
        <w:t xml:space="preserve">ron </w:t>
      </w:r>
      <w:r w:rsidR="0045109F" w:rsidRPr="00885531">
        <w:rPr>
          <w:rFonts w:ascii="Arial" w:eastAsia="Tahoma" w:hAnsi="Arial" w:cs="Arial"/>
          <w:sz w:val="22"/>
          <w:szCs w:val="22"/>
        </w:rPr>
        <w:t>de la</w:t>
      </w:r>
      <w:r w:rsidR="006315F7" w:rsidRPr="00885531">
        <w:rPr>
          <w:rFonts w:ascii="Arial" w:eastAsia="Tahoma" w:hAnsi="Arial" w:cs="Arial"/>
          <w:sz w:val="22"/>
          <w:szCs w:val="22"/>
        </w:rPr>
        <w:t>s</w:t>
      </w:r>
      <w:r w:rsidR="0045109F" w:rsidRPr="00885531">
        <w:rPr>
          <w:rFonts w:ascii="Arial" w:eastAsia="Tahoma" w:hAnsi="Arial" w:cs="Arial"/>
          <w:sz w:val="22"/>
          <w:szCs w:val="22"/>
        </w:rPr>
        <w:t xml:space="preserve"> norma</w:t>
      </w:r>
      <w:r w:rsidR="006315F7" w:rsidRPr="00885531">
        <w:rPr>
          <w:rFonts w:ascii="Arial" w:eastAsia="Tahoma" w:hAnsi="Arial" w:cs="Arial"/>
          <w:sz w:val="22"/>
          <w:szCs w:val="22"/>
        </w:rPr>
        <w:t>s</w:t>
      </w:r>
      <w:r w:rsidR="0045109F" w:rsidRPr="00885531">
        <w:rPr>
          <w:rFonts w:ascii="Arial" w:eastAsia="Tahoma" w:hAnsi="Arial" w:cs="Arial"/>
          <w:sz w:val="22"/>
          <w:szCs w:val="22"/>
        </w:rPr>
        <w:t xml:space="preserve"> aplicable</w:t>
      </w:r>
      <w:r w:rsidR="006315F7" w:rsidRPr="00885531">
        <w:rPr>
          <w:rFonts w:ascii="Arial" w:eastAsia="Tahoma" w:hAnsi="Arial" w:cs="Arial"/>
          <w:sz w:val="22"/>
          <w:szCs w:val="22"/>
        </w:rPr>
        <w:t>s</w:t>
      </w:r>
      <w:r w:rsidR="002D304D">
        <w:rPr>
          <w:rFonts w:ascii="Arial" w:hAnsi="Arial" w:cs="Arial"/>
          <w:color w:val="000000"/>
          <w:sz w:val="22"/>
          <w:szCs w:val="22"/>
        </w:rPr>
        <w:t xml:space="preserve"> actuando al margen de aquellas</w:t>
      </w:r>
      <w:r w:rsidR="00AF7120" w:rsidRPr="00885531">
        <w:rPr>
          <w:rFonts w:ascii="Arial" w:eastAsiaTheme="minorHAnsi" w:hAnsi="Arial" w:cs="Arial"/>
          <w:color w:val="000000"/>
          <w:sz w:val="22"/>
          <w:szCs w:val="22"/>
          <w:lang w:val="es-CO"/>
        </w:rPr>
        <w:t>, en el entendido que</w:t>
      </w:r>
      <w:r w:rsidR="009C08D1" w:rsidRPr="00885531">
        <w:rPr>
          <w:rFonts w:ascii="Arial" w:eastAsiaTheme="minorHAnsi" w:hAnsi="Arial" w:cs="Arial"/>
          <w:color w:val="000000"/>
          <w:sz w:val="22"/>
          <w:szCs w:val="22"/>
          <w:lang w:val="es-CO"/>
        </w:rPr>
        <w:t xml:space="preserve">, </w:t>
      </w:r>
      <w:r w:rsidR="006315F7" w:rsidRPr="00885531">
        <w:rPr>
          <w:rFonts w:ascii="Arial" w:eastAsiaTheme="minorHAnsi" w:hAnsi="Arial" w:cs="Arial"/>
          <w:color w:val="000000"/>
          <w:sz w:val="22"/>
          <w:szCs w:val="22"/>
          <w:lang w:val="es-CO"/>
        </w:rPr>
        <w:t>argument</w:t>
      </w:r>
      <w:r w:rsidR="008C52C6" w:rsidRPr="00885531">
        <w:rPr>
          <w:rFonts w:ascii="Arial" w:eastAsiaTheme="minorHAnsi" w:hAnsi="Arial" w:cs="Arial"/>
          <w:color w:val="000000"/>
          <w:sz w:val="22"/>
          <w:szCs w:val="22"/>
          <w:lang w:val="es-CO"/>
        </w:rPr>
        <w:t>aron</w:t>
      </w:r>
      <w:r w:rsidR="006315F7" w:rsidRPr="00885531">
        <w:rPr>
          <w:rFonts w:ascii="Arial" w:eastAsiaTheme="minorHAnsi" w:hAnsi="Arial" w:cs="Arial"/>
          <w:color w:val="000000"/>
          <w:sz w:val="22"/>
          <w:szCs w:val="22"/>
          <w:lang w:val="es-CO"/>
        </w:rPr>
        <w:t xml:space="preserve"> su decisión en que, (i) </w:t>
      </w:r>
      <w:r w:rsidR="00E113C5" w:rsidRPr="00885531">
        <w:rPr>
          <w:rFonts w:ascii="Arial" w:eastAsiaTheme="minorHAnsi" w:hAnsi="Arial" w:cs="Arial"/>
          <w:color w:val="000000"/>
          <w:sz w:val="22"/>
          <w:szCs w:val="22"/>
          <w:lang w:val="es-CO"/>
        </w:rPr>
        <w:t xml:space="preserve">en </w:t>
      </w:r>
      <w:r w:rsidR="006315F7" w:rsidRPr="00885531">
        <w:rPr>
          <w:rFonts w:ascii="Arial" w:eastAsiaTheme="minorHAnsi" w:hAnsi="Arial" w:cs="Arial"/>
          <w:color w:val="000000"/>
          <w:sz w:val="22"/>
          <w:szCs w:val="22"/>
          <w:lang w:val="es-CO"/>
        </w:rPr>
        <w:t xml:space="preserve">la demanda </w:t>
      </w:r>
      <w:r w:rsidR="00EF7A8D" w:rsidRPr="00885531">
        <w:rPr>
          <w:rFonts w:ascii="Arial" w:eastAsiaTheme="minorHAnsi" w:hAnsi="Arial" w:cs="Arial"/>
          <w:color w:val="000000"/>
          <w:sz w:val="22"/>
          <w:szCs w:val="22"/>
          <w:lang w:val="es-CO"/>
        </w:rPr>
        <w:t>las pretensiones no iban dirigidas al reconocimiento de una prestación económica, (</w:t>
      </w:r>
      <w:proofErr w:type="spellStart"/>
      <w:r w:rsidR="00EF7A8D" w:rsidRPr="00885531">
        <w:rPr>
          <w:rFonts w:ascii="Arial" w:eastAsiaTheme="minorHAnsi" w:hAnsi="Arial" w:cs="Arial"/>
          <w:color w:val="000000"/>
          <w:sz w:val="22"/>
          <w:szCs w:val="22"/>
          <w:lang w:val="es-CO"/>
        </w:rPr>
        <w:t>ii</w:t>
      </w:r>
      <w:proofErr w:type="spellEnd"/>
      <w:r w:rsidR="00EF7A8D" w:rsidRPr="00885531">
        <w:rPr>
          <w:rFonts w:ascii="Arial" w:eastAsiaTheme="minorHAnsi" w:hAnsi="Arial" w:cs="Arial"/>
          <w:color w:val="000000"/>
          <w:sz w:val="22"/>
          <w:szCs w:val="22"/>
          <w:lang w:val="es-CO"/>
        </w:rPr>
        <w:t>) que no existió un dictamen de calificación expedido por SEGUROS DE VIDA SURAMERICANA S.A. y, (</w:t>
      </w:r>
      <w:proofErr w:type="spellStart"/>
      <w:r w:rsidR="00EF7A8D" w:rsidRPr="00885531">
        <w:rPr>
          <w:rFonts w:ascii="Arial" w:eastAsiaTheme="minorHAnsi" w:hAnsi="Arial" w:cs="Arial"/>
          <w:color w:val="000000"/>
          <w:sz w:val="22"/>
          <w:szCs w:val="22"/>
          <w:lang w:val="es-CO"/>
        </w:rPr>
        <w:t>iii</w:t>
      </w:r>
      <w:proofErr w:type="spellEnd"/>
      <w:r w:rsidR="00EF7A8D" w:rsidRPr="00885531">
        <w:rPr>
          <w:rFonts w:ascii="Arial" w:eastAsiaTheme="minorHAnsi" w:hAnsi="Arial" w:cs="Arial"/>
          <w:color w:val="000000"/>
          <w:sz w:val="22"/>
          <w:szCs w:val="22"/>
          <w:lang w:val="es-CO"/>
        </w:rPr>
        <w:t xml:space="preserve">) que la determinación del origen de pérdida de la capacidad laboral era un asunto eminentemente técnico. </w:t>
      </w:r>
    </w:p>
    <w:p w14:paraId="5D352FE3" w14:textId="77777777" w:rsidR="00AF7120" w:rsidRPr="00885531" w:rsidRDefault="00AF7120" w:rsidP="00C91BE6">
      <w:pPr>
        <w:pStyle w:val="NormalWeb"/>
        <w:spacing w:before="0" w:beforeAutospacing="0" w:after="0" w:afterAutospacing="0"/>
        <w:jc w:val="both"/>
        <w:rPr>
          <w:rFonts w:ascii="Arial" w:eastAsiaTheme="minorHAnsi" w:hAnsi="Arial" w:cs="Arial"/>
          <w:color w:val="000000"/>
          <w:sz w:val="22"/>
          <w:szCs w:val="22"/>
          <w:lang w:val="es-CO"/>
        </w:rPr>
      </w:pPr>
    </w:p>
    <w:p w14:paraId="19C69708" w14:textId="672574F7" w:rsidR="008C52C6" w:rsidRPr="00885531" w:rsidRDefault="008C52C6" w:rsidP="00C91BE6">
      <w:pPr>
        <w:pStyle w:val="NormalWeb"/>
        <w:spacing w:before="0" w:beforeAutospacing="0" w:after="0" w:afterAutospacing="0"/>
        <w:jc w:val="both"/>
        <w:rPr>
          <w:rFonts w:ascii="Arial" w:eastAsiaTheme="minorHAnsi" w:hAnsi="Arial" w:cs="Arial"/>
          <w:color w:val="000000"/>
          <w:sz w:val="22"/>
          <w:szCs w:val="22"/>
          <w:lang w:val="es-CO"/>
        </w:rPr>
      </w:pPr>
      <w:r w:rsidRPr="00885531">
        <w:rPr>
          <w:rFonts w:ascii="Arial" w:eastAsiaTheme="minorHAnsi" w:hAnsi="Arial" w:cs="Arial"/>
          <w:color w:val="000000"/>
          <w:sz w:val="22"/>
          <w:szCs w:val="22"/>
          <w:lang w:val="es-CO"/>
        </w:rPr>
        <w:t>Olvidando el juzgador de primera instancia y el Tribunal lo prescrito en el artículo 2 del Decreto 1352 de 2013 compilado por el artículo 2.2.5.1.2 del Decreto 1072 de 2015, que prescribe:</w:t>
      </w:r>
    </w:p>
    <w:p w14:paraId="154A6AFC" w14:textId="77777777" w:rsidR="008C52C6" w:rsidRPr="00885531" w:rsidRDefault="008C52C6" w:rsidP="00C91BE6">
      <w:pPr>
        <w:pStyle w:val="NormalWeb"/>
        <w:spacing w:before="0" w:beforeAutospacing="0" w:after="0" w:afterAutospacing="0"/>
        <w:jc w:val="both"/>
        <w:rPr>
          <w:rFonts w:ascii="Arial" w:eastAsiaTheme="minorHAnsi" w:hAnsi="Arial" w:cs="Arial"/>
          <w:color w:val="000000"/>
          <w:sz w:val="22"/>
          <w:szCs w:val="22"/>
          <w:lang w:val="es-CO"/>
        </w:rPr>
      </w:pPr>
    </w:p>
    <w:p w14:paraId="7CCA7395" w14:textId="10D0E66F" w:rsidR="008C52C6" w:rsidRPr="00885531" w:rsidRDefault="008C52C6" w:rsidP="00C91BE6">
      <w:pPr>
        <w:pStyle w:val="NormalWeb"/>
        <w:spacing w:before="0" w:beforeAutospacing="0" w:after="0" w:afterAutospacing="0"/>
        <w:ind w:left="567" w:right="539"/>
        <w:jc w:val="both"/>
        <w:rPr>
          <w:rFonts w:ascii="Arial" w:eastAsiaTheme="minorHAnsi" w:hAnsi="Arial" w:cs="Arial"/>
          <w:i/>
          <w:iCs/>
          <w:color w:val="000000"/>
          <w:sz w:val="22"/>
          <w:szCs w:val="22"/>
          <w:lang w:val="es-CO"/>
        </w:rPr>
      </w:pPr>
      <w:r w:rsidRPr="00885531">
        <w:rPr>
          <w:rFonts w:ascii="Arial" w:eastAsiaTheme="minorHAnsi" w:hAnsi="Arial" w:cs="Arial"/>
          <w:b/>
          <w:bCs/>
          <w:i/>
          <w:iCs/>
          <w:color w:val="000000"/>
          <w:sz w:val="22"/>
          <w:szCs w:val="22"/>
          <w:lang w:val="es-CO"/>
        </w:rPr>
        <w:t>“</w:t>
      </w:r>
      <w:r w:rsidRPr="00885531">
        <w:rPr>
          <w:rFonts w:ascii="Arial" w:eastAsiaTheme="minorHAnsi" w:hAnsi="Arial" w:cs="Arial"/>
          <w:i/>
          <w:iCs/>
          <w:color w:val="000000"/>
          <w:sz w:val="22"/>
          <w:szCs w:val="22"/>
          <w:lang w:val="es-CO"/>
        </w:rPr>
        <w:t xml:space="preserve">Personas interesadas. Para efectos del presente decreto, </w:t>
      </w:r>
      <w:r w:rsidRPr="00885531">
        <w:rPr>
          <w:rFonts w:ascii="Arial" w:eastAsiaTheme="minorHAnsi" w:hAnsi="Arial" w:cs="Arial"/>
          <w:b/>
          <w:bCs/>
          <w:i/>
          <w:iCs/>
          <w:color w:val="000000"/>
          <w:sz w:val="22"/>
          <w:szCs w:val="22"/>
          <w:u w:val="single"/>
          <w:lang w:val="es-CO"/>
        </w:rPr>
        <w:t>se entenderá como personas interesadas en el dictamen y de obligatoria notificación</w:t>
      </w:r>
      <w:r w:rsidRPr="00885531">
        <w:rPr>
          <w:rFonts w:ascii="Arial" w:eastAsiaTheme="minorHAnsi" w:hAnsi="Arial" w:cs="Arial"/>
          <w:i/>
          <w:iCs/>
          <w:color w:val="000000"/>
          <w:sz w:val="22"/>
          <w:szCs w:val="22"/>
          <w:lang w:val="es-CO"/>
        </w:rPr>
        <w:t xml:space="preserve"> o comunicación como mínimo las siguientes: </w:t>
      </w:r>
    </w:p>
    <w:p w14:paraId="35975899" w14:textId="77777777" w:rsidR="003769D7" w:rsidRPr="00885531" w:rsidRDefault="003769D7" w:rsidP="00C91BE6">
      <w:pPr>
        <w:pStyle w:val="NormalWeb"/>
        <w:spacing w:before="0" w:beforeAutospacing="0" w:after="0" w:afterAutospacing="0"/>
        <w:ind w:left="567" w:right="539"/>
        <w:jc w:val="both"/>
        <w:rPr>
          <w:rFonts w:ascii="Arial" w:eastAsiaTheme="minorHAnsi" w:hAnsi="Arial" w:cs="Arial"/>
          <w:i/>
          <w:iCs/>
          <w:color w:val="000000"/>
          <w:sz w:val="22"/>
          <w:szCs w:val="22"/>
          <w:lang w:val="es-CO"/>
        </w:rPr>
      </w:pPr>
    </w:p>
    <w:p w14:paraId="74453D6B" w14:textId="6A849D29" w:rsidR="008C52C6" w:rsidRPr="00885531" w:rsidRDefault="008C52C6" w:rsidP="00C91BE6">
      <w:pPr>
        <w:pStyle w:val="NormalWeb"/>
        <w:spacing w:before="0" w:beforeAutospacing="0" w:after="0" w:afterAutospacing="0"/>
        <w:ind w:left="567" w:right="539"/>
        <w:jc w:val="both"/>
        <w:rPr>
          <w:rFonts w:ascii="Arial" w:eastAsiaTheme="minorHAnsi" w:hAnsi="Arial" w:cs="Arial"/>
          <w:i/>
          <w:iCs/>
          <w:color w:val="000000"/>
          <w:sz w:val="22"/>
          <w:szCs w:val="22"/>
          <w:lang w:val="es-CO"/>
        </w:rPr>
      </w:pPr>
      <w:r w:rsidRPr="00885531">
        <w:rPr>
          <w:rFonts w:ascii="Arial" w:eastAsiaTheme="minorHAnsi" w:hAnsi="Arial" w:cs="Arial"/>
          <w:i/>
          <w:iCs/>
          <w:color w:val="000000"/>
          <w:sz w:val="22"/>
          <w:szCs w:val="22"/>
          <w:lang w:val="es-CO"/>
        </w:rPr>
        <w:t>1. La persona objeto de dictamen o sus beneficiarios en caso de muerte. </w:t>
      </w:r>
    </w:p>
    <w:p w14:paraId="2EAB5C69" w14:textId="74FA1D52" w:rsidR="008C52C6" w:rsidRPr="00885531" w:rsidRDefault="008C52C6" w:rsidP="00C91BE6">
      <w:pPr>
        <w:pStyle w:val="NormalWeb"/>
        <w:spacing w:before="0" w:beforeAutospacing="0" w:after="0" w:afterAutospacing="0"/>
        <w:ind w:left="567" w:right="539"/>
        <w:jc w:val="both"/>
        <w:rPr>
          <w:rFonts w:ascii="Arial" w:eastAsiaTheme="minorHAnsi" w:hAnsi="Arial" w:cs="Arial"/>
          <w:i/>
          <w:iCs/>
          <w:color w:val="000000"/>
          <w:sz w:val="22"/>
          <w:szCs w:val="22"/>
          <w:lang w:val="es-CO"/>
        </w:rPr>
      </w:pPr>
      <w:r w:rsidRPr="00885531">
        <w:rPr>
          <w:rFonts w:ascii="Arial" w:eastAsiaTheme="minorHAnsi" w:hAnsi="Arial" w:cs="Arial"/>
          <w:i/>
          <w:iCs/>
          <w:color w:val="000000"/>
          <w:sz w:val="22"/>
          <w:szCs w:val="22"/>
          <w:lang w:val="es-CO"/>
        </w:rPr>
        <w:t>2. La Entidad Promotora de Salud. </w:t>
      </w:r>
    </w:p>
    <w:p w14:paraId="7F04F338" w14:textId="4A30CCCB" w:rsidR="008C52C6" w:rsidRPr="00885531" w:rsidRDefault="008C52C6" w:rsidP="00C91BE6">
      <w:pPr>
        <w:pStyle w:val="NormalWeb"/>
        <w:spacing w:before="0" w:beforeAutospacing="0" w:after="0" w:afterAutospacing="0"/>
        <w:ind w:left="567" w:right="539"/>
        <w:jc w:val="both"/>
        <w:rPr>
          <w:rFonts w:ascii="Arial" w:eastAsiaTheme="minorHAnsi" w:hAnsi="Arial" w:cs="Arial"/>
          <w:i/>
          <w:iCs/>
          <w:color w:val="000000"/>
          <w:sz w:val="22"/>
          <w:szCs w:val="22"/>
          <w:lang w:val="es-CO"/>
        </w:rPr>
      </w:pPr>
      <w:r w:rsidRPr="00885531">
        <w:rPr>
          <w:rFonts w:ascii="Arial" w:eastAsiaTheme="minorHAnsi" w:hAnsi="Arial" w:cs="Arial"/>
          <w:i/>
          <w:iCs/>
          <w:color w:val="000000"/>
          <w:sz w:val="22"/>
          <w:szCs w:val="22"/>
          <w:lang w:val="es-CO"/>
        </w:rPr>
        <w:t>3</w:t>
      </w:r>
      <w:r w:rsidRPr="00885531">
        <w:rPr>
          <w:rFonts w:ascii="Arial" w:eastAsiaTheme="minorHAnsi" w:hAnsi="Arial" w:cs="Arial"/>
          <w:b/>
          <w:bCs/>
          <w:i/>
          <w:iCs/>
          <w:color w:val="000000"/>
          <w:sz w:val="22"/>
          <w:szCs w:val="22"/>
          <w:u w:val="single"/>
          <w:lang w:val="es-CO"/>
        </w:rPr>
        <w:t>. La Administradora de Riegos Laborales.  (…)</w:t>
      </w:r>
      <w:r w:rsidR="004162F5" w:rsidRPr="00885531">
        <w:rPr>
          <w:rFonts w:ascii="Arial" w:eastAsiaTheme="minorHAnsi" w:hAnsi="Arial" w:cs="Arial"/>
          <w:b/>
          <w:bCs/>
          <w:i/>
          <w:iCs/>
          <w:color w:val="000000"/>
          <w:sz w:val="22"/>
          <w:szCs w:val="22"/>
          <w:u w:val="single"/>
          <w:lang w:val="es-CO"/>
        </w:rPr>
        <w:t xml:space="preserve"> </w:t>
      </w:r>
      <w:r w:rsidR="004162F5" w:rsidRPr="00885531">
        <w:rPr>
          <w:rFonts w:ascii="Arial" w:hAnsi="Arial" w:cs="Arial"/>
          <w:sz w:val="22"/>
          <w:szCs w:val="22"/>
          <w:lang w:eastAsia="es-CO"/>
        </w:rPr>
        <w:t>(</w:t>
      </w:r>
      <w:r w:rsidR="004162F5" w:rsidRPr="00885531">
        <w:rPr>
          <w:rFonts w:ascii="Arial" w:hAnsi="Arial" w:cs="Arial"/>
          <w:sz w:val="22"/>
          <w:szCs w:val="22"/>
        </w:rPr>
        <w:t>subrayas y negrilla fuera de texto)</w:t>
      </w:r>
    </w:p>
    <w:p w14:paraId="079C8C11" w14:textId="77777777" w:rsidR="003769D7" w:rsidRPr="00885531" w:rsidRDefault="003769D7" w:rsidP="00C91BE6">
      <w:pPr>
        <w:pStyle w:val="NormalWeb"/>
        <w:spacing w:before="0" w:beforeAutospacing="0" w:after="0" w:afterAutospacing="0"/>
        <w:ind w:left="567" w:right="539"/>
        <w:jc w:val="both"/>
        <w:rPr>
          <w:rFonts w:ascii="Arial" w:eastAsiaTheme="minorHAnsi" w:hAnsi="Arial" w:cs="Arial"/>
          <w:i/>
          <w:iCs/>
          <w:color w:val="000000"/>
          <w:sz w:val="22"/>
          <w:szCs w:val="22"/>
          <w:lang w:val="es-CO"/>
        </w:rPr>
      </w:pPr>
    </w:p>
    <w:p w14:paraId="3A7F4D0A" w14:textId="00B2933B" w:rsidR="008C52C6" w:rsidRPr="00885531" w:rsidRDefault="00A33AC9" w:rsidP="00C91BE6">
      <w:pPr>
        <w:pStyle w:val="NormalWeb"/>
        <w:spacing w:before="0" w:beforeAutospacing="0" w:after="0" w:afterAutospacing="0"/>
        <w:jc w:val="both"/>
        <w:rPr>
          <w:rFonts w:ascii="Arial" w:eastAsiaTheme="minorHAnsi" w:hAnsi="Arial" w:cs="Arial"/>
          <w:color w:val="000000"/>
          <w:sz w:val="22"/>
          <w:szCs w:val="22"/>
        </w:rPr>
      </w:pPr>
      <w:r w:rsidRPr="00885531">
        <w:rPr>
          <w:rFonts w:ascii="Arial" w:eastAsiaTheme="minorHAnsi" w:hAnsi="Arial" w:cs="Arial"/>
          <w:color w:val="000000"/>
          <w:sz w:val="22"/>
          <w:szCs w:val="22"/>
          <w:lang w:val="es-CO"/>
        </w:rPr>
        <w:t xml:space="preserve">Lo dispuesto en el anterior articulado fue motivo de observancia por parte del demandado la Junta Nacional de Calificación de Invalidez, quien al contestar la demanda propuso la excepción previa de indebida integración del contradictorio, solicitando la integración al proceso de la ARL y AFP a la cual estuviese afiliado el demandante, ello, precisamente en consideración a que, </w:t>
      </w:r>
      <w:r w:rsidRPr="00885531">
        <w:rPr>
          <w:rFonts w:ascii="Arial" w:eastAsiaTheme="minorHAnsi" w:hAnsi="Arial" w:cs="Arial"/>
          <w:color w:val="000000"/>
          <w:sz w:val="22"/>
          <w:szCs w:val="22"/>
        </w:rPr>
        <w:t xml:space="preserve">cualquier decisión judicial que se tome con fundamento en un dictamen de pérdida de capacidad </w:t>
      </w:r>
      <w:r w:rsidRPr="00885531">
        <w:rPr>
          <w:rFonts w:ascii="Arial" w:eastAsiaTheme="minorHAnsi" w:hAnsi="Arial" w:cs="Arial"/>
          <w:color w:val="000000"/>
          <w:sz w:val="22"/>
          <w:szCs w:val="22"/>
        </w:rPr>
        <w:lastRenderedPageBreak/>
        <w:t>laboral, involucra directamente a las entidades de seguridad social, pues las resultas del mismo acarrean cargas prestacionales en contra de aquellas</w:t>
      </w:r>
      <w:r w:rsidR="004776E4" w:rsidRPr="00885531">
        <w:rPr>
          <w:rFonts w:ascii="Arial" w:eastAsiaTheme="minorHAnsi" w:hAnsi="Arial" w:cs="Arial"/>
          <w:color w:val="000000"/>
          <w:sz w:val="22"/>
          <w:szCs w:val="22"/>
        </w:rPr>
        <w:t xml:space="preserve">, sin embargo, la misma fue negada por parte del A quo. </w:t>
      </w:r>
    </w:p>
    <w:p w14:paraId="359BA282" w14:textId="77777777" w:rsidR="00A33AC9" w:rsidRPr="00885531" w:rsidRDefault="00A33AC9" w:rsidP="00C91BE6">
      <w:pPr>
        <w:pStyle w:val="NormalWeb"/>
        <w:spacing w:before="0" w:beforeAutospacing="0" w:after="0" w:afterAutospacing="0"/>
        <w:jc w:val="both"/>
        <w:rPr>
          <w:rFonts w:ascii="Arial" w:eastAsiaTheme="minorHAnsi" w:hAnsi="Arial" w:cs="Arial"/>
          <w:color w:val="000000"/>
          <w:sz w:val="22"/>
          <w:szCs w:val="22"/>
        </w:rPr>
      </w:pPr>
    </w:p>
    <w:p w14:paraId="1A923AE2" w14:textId="7D1641F1" w:rsidR="00A33AC9" w:rsidRPr="00885531" w:rsidRDefault="00A33AC9" w:rsidP="00C91BE6">
      <w:pPr>
        <w:pStyle w:val="NormalWeb"/>
        <w:spacing w:before="0" w:beforeAutospacing="0" w:after="0" w:afterAutospacing="0"/>
        <w:jc w:val="both"/>
        <w:rPr>
          <w:rFonts w:ascii="Arial" w:eastAsiaTheme="minorHAnsi" w:hAnsi="Arial" w:cs="Arial"/>
          <w:color w:val="000000"/>
          <w:sz w:val="22"/>
          <w:szCs w:val="22"/>
        </w:rPr>
      </w:pPr>
      <w:r w:rsidRPr="00885531">
        <w:rPr>
          <w:rFonts w:ascii="Arial" w:eastAsiaTheme="minorHAnsi" w:hAnsi="Arial" w:cs="Arial"/>
          <w:color w:val="000000"/>
          <w:sz w:val="22"/>
          <w:szCs w:val="22"/>
        </w:rPr>
        <w:t xml:space="preserve">Al respecto de lo anterior, la Corte Suprema de Justicia en sentencia de tutela </w:t>
      </w:r>
      <w:r w:rsidR="003769D7" w:rsidRPr="00885531">
        <w:rPr>
          <w:rFonts w:ascii="Arial" w:eastAsiaTheme="minorHAnsi" w:hAnsi="Arial" w:cs="Arial"/>
          <w:color w:val="000000"/>
          <w:sz w:val="22"/>
          <w:szCs w:val="22"/>
        </w:rPr>
        <w:t>STL12815 de 2014, al resolver un caso idéntico al que hoy nos ocupa, precisó:</w:t>
      </w:r>
    </w:p>
    <w:p w14:paraId="1E584764" w14:textId="2CA4D907" w:rsidR="003769D7" w:rsidRPr="00885531" w:rsidRDefault="003769D7" w:rsidP="00C91BE6">
      <w:pPr>
        <w:spacing w:after="0" w:line="240" w:lineRule="auto"/>
        <w:ind w:left="567" w:right="539"/>
        <w:jc w:val="both"/>
        <w:rPr>
          <w:rFonts w:ascii="Arial" w:hAnsi="Arial" w:cs="Arial"/>
          <w:i/>
          <w:iCs/>
          <w:lang w:val="es-CO"/>
        </w:rPr>
      </w:pPr>
      <w:r w:rsidRPr="00885531">
        <w:rPr>
          <w:rFonts w:ascii="Arial" w:hAnsi="Arial" w:cs="Arial"/>
          <w:lang w:val="es-CO"/>
        </w:rPr>
        <w:br/>
      </w:r>
      <w:r w:rsidRPr="00885531">
        <w:rPr>
          <w:rFonts w:ascii="Arial" w:hAnsi="Arial" w:cs="Arial"/>
          <w:i/>
          <w:iCs/>
          <w:lang w:val="es-CO"/>
        </w:rPr>
        <w:t xml:space="preserve">“Significa lo anterior, que </w:t>
      </w:r>
      <w:r w:rsidRPr="00885531">
        <w:rPr>
          <w:rFonts w:ascii="Arial" w:hAnsi="Arial" w:cs="Arial"/>
          <w:b/>
          <w:bCs/>
          <w:i/>
          <w:iCs/>
          <w:u w:val="single"/>
          <w:lang w:val="es-CO"/>
        </w:rPr>
        <w:t>el proceso de calificación de invalidez comprende la participación de las distintas entidades que conforman el sistema integral de seguridad social en salud, pensión y riesgos laborales</w:t>
      </w:r>
      <w:r w:rsidRPr="00885531">
        <w:rPr>
          <w:rFonts w:ascii="Arial" w:hAnsi="Arial" w:cs="Arial"/>
          <w:i/>
          <w:iCs/>
          <w:lang w:val="es-CO"/>
        </w:rPr>
        <w:t>, razón por la cual la controversia que surja respecto al dictamen de calificación necesariamente involucra las decisiones adoptadas por dichos organismos; en consecuencia, les asiste el derecho a actuar dentro del proceso judicial en el que se discute la calificación en la que intervinieron previamente.</w:t>
      </w:r>
    </w:p>
    <w:p w14:paraId="3BB77DA7" w14:textId="77777777" w:rsidR="003769D7" w:rsidRPr="00885531" w:rsidRDefault="003769D7" w:rsidP="00C91BE6">
      <w:pPr>
        <w:spacing w:after="0" w:line="240" w:lineRule="auto"/>
        <w:ind w:left="567" w:right="539"/>
        <w:jc w:val="both"/>
        <w:rPr>
          <w:rFonts w:ascii="Arial" w:hAnsi="Arial" w:cs="Arial"/>
          <w:i/>
          <w:iCs/>
          <w:lang w:val="es-CO"/>
        </w:rPr>
      </w:pPr>
    </w:p>
    <w:p w14:paraId="095C3D99" w14:textId="77777777" w:rsidR="003769D7" w:rsidRPr="00885531" w:rsidRDefault="003769D7" w:rsidP="00C91BE6">
      <w:pPr>
        <w:spacing w:after="0" w:line="240" w:lineRule="auto"/>
        <w:ind w:left="567" w:right="539"/>
        <w:jc w:val="both"/>
        <w:rPr>
          <w:rFonts w:ascii="Arial" w:hAnsi="Arial" w:cs="Arial"/>
          <w:i/>
          <w:iCs/>
          <w:lang w:val="es-CO"/>
        </w:rPr>
      </w:pPr>
      <w:r w:rsidRPr="00885531">
        <w:rPr>
          <w:rFonts w:ascii="Arial" w:hAnsi="Arial" w:cs="Arial"/>
          <w:i/>
          <w:iCs/>
          <w:lang w:val="es-CO"/>
        </w:rPr>
        <w:t xml:space="preserve">En segundo lugar, </w:t>
      </w:r>
      <w:r w:rsidRPr="00885531">
        <w:rPr>
          <w:rFonts w:ascii="Arial" w:hAnsi="Arial" w:cs="Arial"/>
          <w:b/>
          <w:bCs/>
          <w:i/>
          <w:iCs/>
          <w:u w:val="single"/>
          <w:lang w:val="es-CO"/>
        </w:rPr>
        <w:t>porque la decisión judicial que se adopte respecto al dictamen de calificación de invalidez, eventualmente podría generar cargas de tipo prestacional sobre las entidades que conforman el sistema de seguridad social</w:t>
      </w:r>
      <w:r w:rsidRPr="00885531">
        <w:rPr>
          <w:rFonts w:ascii="Arial" w:hAnsi="Arial" w:cs="Arial"/>
          <w:i/>
          <w:iCs/>
          <w:lang w:val="es-CO"/>
        </w:rPr>
        <w:t xml:space="preserve">, en este caso, frente a la aseguradora de riesgos profesionales, </w:t>
      </w:r>
      <w:r w:rsidRPr="00885531">
        <w:rPr>
          <w:rFonts w:ascii="Arial" w:hAnsi="Arial" w:cs="Arial"/>
          <w:b/>
          <w:bCs/>
          <w:i/>
          <w:iCs/>
          <w:u w:val="single"/>
          <w:lang w:val="es-CO"/>
        </w:rPr>
        <w:t>sin que resulte admisible que posteriormente pueda exigírsele su reconocimiento con base en una decisión adoptada dentro de un proceso judicial en el cual no tuvo la oportunidad de intervenir</w:t>
      </w:r>
      <w:r w:rsidRPr="00885531">
        <w:rPr>
          <w:rFonts w:ascii="Arial" w:hAnsi="Arial" w:cs="Arial"/>
          <w:i/>
          <w:iCs/>
          <w:lang w:val="es-CO"/>
        </w:rPr>
        <w:t>; o en el caso hipotético en que se instaure un nuevo proceso tendiente al reconocimiento de prestaciones, la aseguradora no tendría la posibilidad de controvertir el dictamen por haber quedado en firme en un proceso anterior.</w:t>
      </w:r>
    </w:p>
    <w:p w14:paraId="32B3C676" w14:textId="77777777" w:rsidR="003769D7" w:rsidRPr="00885531" w:rsidRDefault="003769D7" w:rsidP="00C91BE6">
      <w:pPr>
        <w:spacing w:after="0" w:line="240" w:lineRule="auto"/>
        <w:ind w:left="567" w:right="539"/>
        <w:jc w:val="both"/>
        <w:rPr>
          <w:rFonts w:ascii="Arial" w:hAnsi="Arial" w:cs="Arial"/>
          <w:i/>
          <w:iCs/>
          <w:lang w:val="es-CO"/>
        </w:rPr>
      </w:pPr>
    </w:p>
    <w:p w14:paraId="35D17954" w14:textId="287A53EF" w:rsidR="003769D7" w:rsidRPr="00885531" w:rsidRDefault="003769D7" w:rsidP="00C91BE6">
      <w:pPr>
        <w:widowControl w:val="0"/>
        <w:spacing w:after="0" w:line="240" w:lineRule="auto"/>
        <w:ind w:left="567" w:right="539"/>
        <w:jc w:val="both"/>
        <w:outlineLvl w:val="0"/>
        <w:rPr>
          <w:rFonts w:ascii="Arial" w:eastAsia="Times New Roman" w:hAnsi="Arial" w:cs="Arial"/>
          <w:lang w:eastAsia="es-ES"/>
        </w:rPr>
      </w:pPr>
      <w:r w:rsidRPr="00885531">
        <w:rPr>
          <w:rFonts w:ascii="Arial" w:eastAsia="Times New Roman" w:hAnsi="Arial" w:cs="Arial"/>
          <w:i/>
          <w:iCs/>
          <w:lang w:eastAsia="es-ES"/>
        </w:rPr>
        <w:t xml:space="preserve">Así las cosas, en el caso que ocupa la atención de la Sala, </w:t>
      </w:r>
      <w:r w:rsidRPr="00885531">
        <w:rPr>
          <w:rFonts w:ascii="Arial" w:eastAsia="Times New Roman" w:hAnsi="Arial" w:cs="Arial"/>
          <w:b/>
          <w:bCs/>
          <w:i/>
          <w:iCs/>
          <w:u w:val="single"/>
          <w:lang w:eastAsia="es-ES"/>
        </w:rPr>
        <w:t>si bien la pretensión del demandante dentro del proceso ordinario laboral, se dirigió únicamente a que se modificara el origen de la enfermedad</w:t>
      </w:r>
      <w:r w:rsidRPr="00885531">
        <w:rPr>
          <w:rFonts w:ascii="Arial" w:eastAsia="Times New Roman" w:hAnsi="Arial" w:cs="Arial"/>
          <w:i/>
          <w:iCs/>
          <w:lang w:eastAsia="es-ES"/>
        </w:rPr>
        <w:t xml:space="preserve"> que había determinado la Junta Nacional de Calificación de Invalidez en el dictamen No. 12640170 del 27 de noviembre de 2009</w:t>
      </w:r>
      <w:r w:rsidRPr="00885531">
        <w:rPr>
          <w:rFonts w:ascii="Arial" w:eastAsia="Times New Roman" w:hAnsi="Arial" w:cs="Arial"/>
          <w:b/>
          <w:bCs/>
          <w:i/>
          <w:iCs/>
          <w:u w:val="single"/>
          <w:lang w:eastAsia="es-ES"/>
        </w:rPr>
        <w:t>, la decisión del juez laboral de no vincular a la ARL como litisconsorte necesario, lesionó los derechos fundamentales a la defensa y acceso a la administración de justicia de la entidad accionante.</w:t>
      </w:r>
      <w:r w:rsidRPr="00885531">
        <w:rPr>
          <w:rFonts w:ascii="Arial" w:eastAsia="Times New Roman" w:hAnsi="Arial" w:cs="Arial"/>
          <w:i/>
          <w:iCs/>
          <w:lang w:eastAsia="es-ES"/>
        </w:rPr>
        <w:t xml:space="preserve">” </w:t>
      </w:r>
      <w:r w:rsidRPr="00885531">
        <w:rPr>
          <w:rFonts w:ascii="Arial" w:eastAsia="Times New Roman" w:hAnsi="Arial" w:cs="Arial"/>
          <w:lang w:eastAsia="es-ES"/>
        </w:rPr>
        <w:t>(subrayas y negrilla fuera de texto)</w:t>
      </w:r>
    </w:p>
    <w:p w14:paraId="3B07A033" w14:textId="77777777" w:rsidR="003769D7" w:rsidRPr="00885531" w:rsidRDefault="003769D7" w:rsidP="00C91BE6">
      <w:pPr>
        <w:pStyle w:val="NormalWeb"/>
        <w:spacing w:before="0" w:beforeAutospacing="0" w:after="0" w:afterAutospacing="0"/>
        <w:jc w:val="both"/>
        <w:rPr>
          <w:rFonts w:ascii="Arial" w:eastAsiaTheme="minorHAnsi" w:hAnsi="Arial" w:cs="Arial"/>
          <w:color w:val="000000"/>
          <w:sz w:val="22"/>
          <w:szCs w:val="22"/>
          <w:lang w:val="es-CO"/>
        </w:rPr>
      </w:pPr>
    </w:p>
    <w:p w14:paraId="125544C6" w14:textId="07F37E76" w:rsidR="00752299" w:rsidRPr="00885531" w:rsidRDefault="00550A7F" w:rsidP="00C91BE6">
      <w:pPr>
        <w:pStyle w:val="NormalWeb"/>
        <w:spacing w:before="0" w:beforeAutospacing="0" w:after="0" w:afterAutospacing="0"/>
        <w:jc w:val="both"/>
        <w:rPr>
          <w:rFonts w:ascii="Arial" w:eastAsiaTheme="minorHAnsi" w:hAnsi="Arial" w:cs="Arial"/>
          <w:color w:val="000000"/>
          <w:sz w:val="22"/>
          <w:szCs w:val="22"/>
        </w:rPr>
      </w:pPr>
      <w:r w:rsidRPr="00885531">
        <w:rPr>
          <w:rFonts w:ascii="Arial" w:eastAsiaTheme="minorHAnsi" w:hAnsi="Arial" w:cs="Arial"/>
          <w:color w:val="000000"/>
          <w:sz w:val="22"/>
          <w:szCs w:val="22"/>
          <w:lang w:val="es-CO"/>
        </w:rPr>
        <w:t xml:space="preserve">Conforme con lo expuesto por la H. Corte, es claro que se debió integrar al proceso a </w:t>
      </w:r>
      <w:r w:rsidRPr="00885531">
        <w:rPr>
          <w:rFonts w:ascii="Arial" w:eastAsiaTheme="minorHAnsi" w:hAnsi="Arial" w:cs="Arial"/>
          <w:color w:val="000000"/>
          <w:sz w:val="22"/>
          <w:szCs w:val="22"/>
        </w:rPr>
        <w:t xml:space="preserve">la ARL SEGUROS DE VIDA SURAMERICANA S.A., pues el litigio precisamente se centró en determinar si daba o no lugar a la nulidad del dictamen emitido por la JNCI, y en su lugar si las patologías del señor DAVID SEPULVEDA eran de origen laboral, por lo que, cualquier decisión que se tomara en torno a ello, indiscutiblemente </w:t>
      </w:r>
      <w:r w:rsidR="00E113C5" w:rsidRPr="00885531">
        <w:rPr>
          <w:rFonts w:ascii="Arial" w:eastAsiaTheme="minorHAnsi" w:hAnsi="Arial" w:cs="Arial"/>
          <w:color w:val="000000"/>
          <w:sz w:val="22"/>
          <w:szCs w:val="22"/>
        </w:rPr>
        <w:t>afectaría los intereses de alguna entidad de seguridad social</w:t>
      </w:r>
      <w:r w:rsidR="00055E0A" w:rsidRPr="00885531">
        <w:rPr>
          <w:rFonts w:ascii="Arial" w:eastAsiaTheme="minorHAnsi" w:hAnsi="Arial" w:cs="Arial"/>
          <w:color w:val="000000"/>
          <w:sz w:val="22"/>
          <w:szCs w:val="22"/>
        </w:rPr>
        <w:t>.</w:t>
      </w:r>
    </w:p>
    <w:p w14:paraId="22DE40BC" w14:textId="02B8B928" w:rsidR="00251DDD" w:rsidRPr="00885531" w:rsidRDefault="00251DDD" w:rsidP="00C91BE6">
      <w:pPr>
        <w:pStyle w:val="Sangra2detindependiente1"/>
        <w:ind w:firstLine="0"/>
        <w:rPr>
          <w:rFonts w:cs="Arial"/>
          <w:sz w:val="22"/>
          <w:szCs w:val="22"/>
          <w:lang w:val="es-CO"/>
        </w:rPr>
      </w:pPr>
    </w:p>
    <w:p w14:paraId="70E8B4AD" w14:textId="28AA38B4" w:rsidR="00AD398F" w:rsidRPr="00885531" w:rsidRDefault="00251DDD" w:rsidP="00C91BE6">
      <w:pPr>
        <w:pStyle w:val="Sangra2detindependiente1"/>
        <w:ind w:firstLine="0"/>
        <w:rPr>
          <w:rFonts w:eastAsiaTheme="minorHAnsi" w:cs="Arial"/>
          <w:color w:val="000000"/>
          <w:sz w:val="22"/>
          <w:szCs w:val="22"/>
          <w:lang w:val="es-ES"/>
        </w:rPr>
      </w:pPr>
      <w:r w:rsidRPr="00885531">
        <w:rPr>
          <w:rFonts w:eastAsia="Calibri" w:cs="Arial"/>
          <w:sz w:val="22"/>
          <w:szCs w:val="22"/>
          <w:lang w:val="es-CO" w:eastAsia="en-US"/>
        </w:rPr>
        <w:t xml:space="preserve">En conclusión, el despacho </w:t>
      </w:r>
      <w:r w:rsidR="00AD398F" w:rsidRPr="00885531">
        <w:rPr>
          <w:rFonts w:eastAsia="Calibri" w:cs="Arial"/>
          <w:sz w:val="22"/>
          <w:szCs w:val="22"/>
          <w:lang w:val="es-CO" w:eastAsia="en-US"/>
        </w:rPr>
        <w:t>(</w:t>
      </w:r>
      <w:r w:rsidR="005417BF" w:rsidRPr="00885531">
        <w:rPr>
          <w:rFonts w:eastAsia="Calibri" w:cs="Arial"/>
          <w:sz w:val="22"/>
          <w:szCs w:val="22"/>
          <w:lang w:val="es-CO" w:eastAsia="en-US"/>
        </w:rPr>
        <w:t>i</w:t>
      </w:r>
      <w:r w:rsidRPr="002410A1">
        <w:rPr>
          <w:rFonts w:eastAsia="Calibri" w:cs="Arial"/>
          <w:sz w:val="22"/>
          <w:szCs w:val="22"/>
          <w:lang w:val="es-CO" w:eastAsia="en-US"/>
        </w:rPr>
        <w:t>)</w:t>
      </w:r>
      <w:r w:rsidR="00AE47B5" w:rsidRPr="002410A1">
        <w:rPr>
          <w:rFonts w:eastAsia="Calibri" w:cs="Arial"/>
          <w:sz w:val="22"/>
          <w:szCs w:val="22"/>
          <w:lang w:val="es-CO" w:eastAsia="en-US"/>
        </w:rPr>
        <w:t xml:space="preserve"> </w:t>
      </w:r>
      <w:r w:rsidR="00A075C4" w:rsidRPr="002410A1">
        <w:rPr>
          <w:rFonts w:eastAsia="Calibri" w:cs="Arial"/>
          <w:sz w:val="22"/>
          <w:szCs w:val="22"/>
          <w:lang w:val="es-CO" w:eastAsia="en-US"/>
        </w:rPr>
        <w:t>i</w:t>
      </w:r>
      <w:r w:rsidR="00AE47B5" w:rsidRPr="002410A1">
        <w:rPr>
          <w:rFonts w:eastAsia="Calibri" w:cs="Arial"/>
          <w:sz w:val="22"/>
          <w:szCs w:val="22"/>
          <w:lang w:val="es-CO" w:eastAsia="en-US"/>
        </w:rPr>
        <w:t xml:space="preserve">ncurrió en un </w:t>
      </w:r>
      <w:r w:rsidR="00752299" w:rsidRPr="002410A1">
        <w:rPr>
          <w:rFonts w:eastAsia="Tahoma" w:cs="Arial"/>
          <w:sz w:val="22"/>
          <w:szCs w:val="22"/>
        </w:rPr>
        <w:t xml:space="preserve">DEFECTO PROCEDIMENTAL </w:t>
      </w:r>
      <w:r w:rsidR="002D304D" w:rsidRPr="002410A1">
        <w:rPr>
          <w:rFonts w:eastAsia="Tahoma" w:cs="Arial"/>
          <w:sz w:val="22"/>
          <w:szCs w:val="22"/>
        </w:rPr>
        <w:t>ABSOLU</w:t>
      </w:r>
      <w:r w:rsidR="00752299" w:rsidRPr="002410A1">
        <w:rPr>
          <w:rFonts w:eastAsia="Tahoma" w:cs="Arial"/>
          <w:sz w:val="22"/>
          <w:szCs w:val="22"/>
        </w:rPr>
        <w:t>TO</w:t>
      </w:r>
      <w:r w:rsidR="00EB5F1F" w:rsidRPr="002410A1">
        <w:rPr>
          <w:rFonts w:cs="Arial"/>
          <w:sz w:val="22"/>
          <w:szCs w:val="22"/>
        </w:rPr>
        <w:t>, (</w:t>
      </w:r>
      <w:proofErr w:type="spellStart"/>
      <w:r w:rsidR="00EB5F1F" w:rsidRPr="002410A1">
        <w:rPr>
          <w:rFonts w:cs="Arial"/>
          <w:sz w:val="22"/>
          <w:szCs w:val="22"/>
        </w:rPr>
        <w:t>ii</w:t>
      </w:r>
      <w:proofErr w:type="spellEnd"/>
      <w:r w:rsidR="00EB5F1F" w:rsidRPr="002410A1">
        <w:rPr>
          <w:rFonts w:cs="Arial"/>
          <w:sz w:val="22"/>
          <w:szCs w:val="22"/>
        </w:rPr>
        <w:t xml:space="preserve">) </w:t>
      </w:r>
      <w:r w:rsidR="002D304D" w:rsidRPr="002410A1">
        <w:rPr>
          <w:rFonts w:cs="Arial"/>
          <w:sz w:val="22"/>
          <w:szCs w:val="22"/>
        </w:rPr>
        <w:t>no acced</w:t>
      </w:r>
      <w:r w:rsidR="00EB5F1F" w:rsidRPr="002410A1">
        <w:rPr>
          <w:rFonts w:cs="Arial"/>
          <w:sz w:val="22"/>
          <w:szCs w:val="22"/>
        </w:rPr>
        <w:t>ió</w:t>
      </w:r>
      <w:r w:rsidR="002D304D" w:rsidRPr="002410A1">
        <w:rPr>
          <w:rFonts w:cs="Arial"/>
          <w:sz w:val="22"/>
          <w:szCs w:val="22"/>
        </w:rPr>
        <w:t xml:space="preserve"> a la excepción previa formulada por la demandada JNCI respecto de la integración</w:t>
      </w:r>
      <w:r w:rsidR="002D304D">
        <w:rPr>
          <w:rFonts w:cs="Arial"/>
          <w:sz w:val="22"/>
          <w:szCs w:val="22"/>
        </w:rPr>
        <w:t xml:space="preserve"> de la ARL </w:t>
      </w:r>
      <w:r w:rsidR="002D304D" w:rsidRPr="00885531">
        <w:rPr>
          <w:rFonts w:eastAsiaTheme="minorHAnsi" w:cs="Arial"/>
          <w:color w:val="000000"/>
          <w:sz w:val="22"/>
          <w:szCs w:val="22"/>
        </w:rPr>
        <w:t>SEGUROS DE VIDA SURAMERICANA S.A</w:t>
      </w:r>
      <w:r w:rsidR="002D304D">
        <w:rPr>
          <w:rFonts w:eastAsiaTheme="minorHAnsi" w:cs="Arial"/>
          <w:color w:val="000000"/>
          <w:sz w:val="22"/>
          <w:szCs w:val="22"/>
        </w:rPr>
        <w:t>.,</w:t>
      </w:r>
      <w:r w:rsidR="002D304D">
        <w:rPr>
          <w:rFonts w:cs="Arial"/>
          <w:sz w:val="22"/>
          <w:szCs w:val="22"/>
        </w:rPr>
        <w:t xml:space="preserve"> </w:t>
      </w:r>
      <w:r w:rsidR="00AD398F" w:rsidRPr="00885531">
        <w:rPr>
          <w:rFonts w:cs="Arial"/>
          <w:sz w:val="22"/>
          <w:szCs w:val="22"/>
        </w:rPr>
        <w:t>(</w:t>
      </w:r>
      <w:proofErr w:type="spellStart"/>
      <w:r w:rsidR="007B6156" w:rsidRPr="00885531">
        <w:rPr>
          <w:rFonts w:cs="Arial"/>
          <w:sz w:val="22"/>
          <w:szCs w:val="22"/>
        </w:rPr>
        <w:t>i</w:t>
      </w:r>
      <w:r w:rsidR="00EB5F1F">
        <w:rPr>
          <w:rFonts w:cs="Arial"/>
          <w:sz w:val="22"/>
          <w:szCs w:val="22"/>
        </w:rPr>
        <w:t>i</w:t>
      </w:r>
      <w:r w:rsidR="007B6156" w:rsidRPr="00885531">
        <w:rPr>
          <w:rFonts w:cs="Arial"/>
          <w:sz w:val="22"/>
          <w:szCs w:val="22"/>
        </w:rPr>
        <w:t>i</w:t>
      </w:r>
      <w:proofErr w:type="spellEnd"/>
      <w:r w:rsidR="007B6156" w:rsidRPr="00885531">
        <w:rPr>
          <w:rFonts w:cs="Arial"/>
          <w:sz w:val="22"/>
          <w:szCs w:val="22"/>
        </w:rPr>
        <w:t>)</w:t>
      </w:r>
      <w:r w:rsidR="007B6156" w:rsidRPr="00885531">
        <w:rPr>
          <w:rFonts w:eastAsia="Calibri" w:cs="Arial"/>
          <w:sz w:val="22"/>
          <w:szCs w:val="22"/>
          <w:lang w:val="es-CO" w:eastAsia="en-US"/>
        </w:rPr>
        <w:t xml:space="preserve"> </w:t>
      </w:r>
      <w:r w:rsidR="00AD398F" w:rsidRPr="00885531">
        <w:rPr>
          <w:rFonts w:eastAsia="Calibri" w:cs="Arial"/>
          <w:sz w:val="22"/>
          <w:szCs w:val="22"/>
          <w:lang w:val="es-CO" w:eastAsia="en-US"/>
        </w:rPr>
        <w:t>rechazó por improcedente la nulidad alegada bajo argumentos subjetivos,</w:t>
      </w:r>
      <w:r w:rsidR="007B6156" w:rsidRPr="00885531">
        <w:rPr>
          <w:rFonts w:eastAsia="Calibri" w:cs="Arial"/>
          <w:sz w:val="22"/>
          <w:szCs w:val="22"/>
          <w:lang w:val="es-CO" w:eastAsia="en-US"/>
        </w:rPr>
        <w:t xml:space="preserve"> </w:t>
      </w:r>
      <w:r w:rsidR="00AD398F" w:rsidRPr="00885531">
        <w:rPr>
          <w:rFonts w:eastAsia="Calibri" w:cs="Arial"/>
          <w:sz w:val="22"/>
          <w:szCs w:val="22"/>
          <w:lang w:val="es-CO" w:eastAsia="en-US"/>
        </w:rPr>
        <w:t>(</w:t>
      </w:r>
      <w:proofErr w:type="spellStart"/>
      <w:r w:rsidR="007B6156" w:rsidRPr="00885531">
        <w:rPr>
          <w:rFonts w:eastAsia="Calibri" w:cs="Arial"/>
          <w:sz w:val="22"/>
          <w:szCs w:val="22"/>
          <w:lang w:val="es-CO" w:eastAsia="en-US"/>
        </w:rPr>
        <w:t>i</w:t>
      </w:r>
      <w:r w:rsidR="00EB5F1F">
        <w:rPr>
          <w:rFonts w:eastAsia="Calibri" w:cs="Arial"/>
          <w:sz w:val="22"/>
          <w:szCs w:val="22"/>
          <w:lang w:val="es-CO" w:eastAsia="en-US"/>
        </w:rPr>
        <w:t>v</w:t>
      </w:r>
      <w:proofErr w:type="spellEnd"/>
      <w:r w:rsidR="007B6156" w:rsidRPr="00885531">
        <w:rPr>
          <w:rFonts w:eastAsia="Calibri" w:cs="Arial"/>
          <w:sz w:val="22"/>
          <w:szCs w:val="22"/>
          <w:lang w:val="es-CO" w:eastAsia="en-US"/>
        </w:rPr>
        <w:t xml:space="preserve">) </w:t>
      </w:r>
      <w:r w:rsidR="00AD398F" w:rsidRPr="00885531">
        <w:rPr>
          <w:rFonts w:eastAsia="Calibri" w:cs="Arial"/>
          <w:sz w:val="22"/>
          <w:szCs w:val="22"/>
          <w:lang w:val="es-CO" w:eastAsia="en-US"/>
        </w:rPr>
        <w:t xml:space="preserve">expresó que </w:t>
      </w:r>
      <w:r w:rsidR="00AD398F" w:rsidRPr="00885531">
        <w:rPr>
          <w:rFonts w:eastAsiaTheme="minorHAnsi" w:cs="Arial"/>
          <w:color w:val="000000"/>
          <w:sz w:val="22"/>
          <w:szCs w:val="22"/>
        </w:rPr>
        <w:t xml:space="preserve">SEGUROS DE VIDA SURAMERICANA S.A. buscaba revivir un proceso legalmente concluido, olvidando que, el artículo 134 del CGP, busca proteger el derecho de defensa sin importar que la sentencia se encuentre ejecutoriada, (v) no tuvo en cuenta que, </w:t>
      </w:r>
      <w:r w:rsidR="00AD398F" w:rsidRPr="00885531">
        <w:rPr>
          <w:rFonts w:eastAsiaTheme="minorHAnsi" w:cs="Arial"/>
          <w:color w:val="000000"/>
          <w:sz w:val="22"/>
          <w:szCs w:val="22"/>
          <w:lang w:val="es-ES"/>
        </w:rPr>
        <w:t>el dictamen de PCL practicado en el proceso, implicó el reconocimiento de prestaciones económicas a cargo de la no vinculada, por tanto, no analizó las consecuencias jurídicas de las resultas del dictamen de perdida de la capacidad laboral cuya nulidad pretendida, afectarían directamente a la ARL y por tanto, aquella debió integrarse al contradictorio para ejercer su derecho a la defensa</w:t>
      </w:r>
      <w:r w:rsidR="00A075C4" w:rsidRPr="00885531">
        <w:rPr>
          <w:rFonts w:eastAsiaTheme="minorHAnsi" w:cs="Arial"/>
          <w:color w:val="000000"/>
          <w:sz w:val="22"/>
          <w:szCs w:val="22"/>
          <w:lang w:val="es-ES"/>
        </w:rPr>
        <w:t>, (v</w:t>
      </w:r>
      <w:r w:rsidR="00EB5F1F">
        <w:rPr>
          <w:rFonts w:eastAsiaTheme="minorHAnsi" w:cs="Arial"/>
          <w:color w:val="000000"/>
          <w:sz w:val="22"/>
          <w:szCs w:val="22"/>
          <w:lang w:val="es-ES"/>
        </w:rPr>
        <w:t>i</w:t>
      </w:r>
      <w:r w:rsidR="00A075C4" w:rsidRPr="00885531">
        <w:rPr>
          <w:rFonts w:eastAsiaTheme="minorHAnsi" w:cs="Arial"/>
          <w:color w:val="000000"/>
          <w:sz w:val="22"/>
          <w:szCs w:val="22"/>
          <w:lang w:val="es-ES"/>
        </w:rPr>
        <w:t>) que SEGUROS DE VIDA SURAMERICANA S.A., no tuvo oportunidad de ejercer su derecho a la defensa y contradicción.</w:t>
      </w:r>
    </w:p>
    <w:p w14:paraId="66FA5720" w14:textId="77777777" w:rsidR="00251DDD" w:rsidRPr="00885531" w:rsidRDefault="00251DDD" w:rsidP="00C91BE6">
      <w:pPr>
        <w:pStyle w:val="Sangra2detindependiente1"/>
        <w:ind w:firstLine="0"/>
        <w:rPr>
          <w:rFonts w:eastAsia="Calibri" w:cs="Arial"/>
          <w:sz w:val="22"/>
          <w:szCs w:val="22"/>
          <w:lang w:val="es-CO" w:eastAsia="en-US"/>
        </w:rPr>
      </w:pPr>
    </w:p>
    <w:p w14:paraId="0F962E9C" w14:textId="7D14FBEA" w:rsidR="00AD398F" w:rsidRPr="00885531" w:rsidRDefault="00514F34" w:rsidP="00C91BE6">
      <w:pPr>
        <w:pStyle w:val="Sangra2detindependiente1"/>
        <w:ind w:firstLine="0"/>
        <w:rPr>
          <w:rFonts w:cs="Arial"/>
          <w:sz w:val="22"/>
          <w:szCs w:val="22"/>
        </w:rPr>
      </w:pPr>
      <w:r w:rsidRPr="00885531">
        <w:rPr>
          <w:rFonts w:eastAsia="Tahoma" w:cs="Arial"/>
          <w:sz w:val="22"/>
          <w:szCs w:val="22"/>
        </w:rPr>
        <w:t>Finalmente</w:t>
      </w:r>
      <w:r w:rsidRPr="00885531">
        <w:rPr>
          <w:rFonts w:cs="Arial"/>
          <w:sz w:val="22"/>
          <w:szCs w:val="22"/>
        </w:rPr>
        <w:t>, es claro que</w:t>
      </w:r>
      <w:r w:rsidR="00AD398F" w:rsidRPr="00885531">
        <w:rPr>
          <w:rFonts w:cs="Arial"/>
          <w:sz w:val="22"/>
          <w:szCs w:val="22"/>
        </w:rPr>
        <w:t xml:space="preserve">, la solicitud de </w:t>
      </w:r>
      <w:r w:rsidR="00AD398F" w:rsidRPr="00885531">
        <w:rPr>
          <w:rFonts w:cs="Arial"/>
          <w:sz w:val="22"/>
          <w:szCs w:val="22"/>
          <w:lang w:val="es-ES"/>
        </w:rPr>
        <w:t xml:space="preserve">NULIDAD PROCESAL POR INDEBIDA INTEGRACIÓN DEL CONTRADICTORIO es totalmente procedente, conforme con lo dispuesto en los artículos 133 y 134 del CGP en concordancia con el artículo 61 ibidem, y la jurisprudencia en cita, toda vez que, la no integración como litis de a ARL SEGUROS DE VIDA SURAMERICANA S.A., a un proceso en el cual se discute la nulidad de un dictamen cuyo objetivo era </w:t>
      </w:r>
      <w:r w:rsidR="00A075C4" w:rsidRPr="00885531">
        <w:rPr>
          <w:rFonts w:cs="Arial"/>
          <w:sz w:val="22"/>
          <w:szCs w:val="22"/>
          <w:lang w:val="es-ES"/>
        </w:rPr>
        <w:t xml:space="preserve">que las patologías del </w:t>
      </w:r>
      <w:r w:rsidR="00A075C4" w:rsidRPr="00885531">
        <w:rPr>
          <w:rFonts w:cs="Arial"/>
          <w:sz w:val="22"/>
          <w:szCs w:val="22"/>
          <w:lang w:val="es-ES"/>
        </w:rPr>
        <w:lastRenderedPageBreak/>
        <w:t>actor fueran calificadas como de origen laboral, y su resultado afectaría directamente los intereses de la Administradora de Riesgos Laborales.</w:t>
      </w:r>
    </w:p>
    <w:p w14:paraId="38E7C761" w14:textId="77777777" w:rsidR="00BE1C90" w:rsidRPr="00885531" w:rsidRDefault="00BE1C90" w:rsidP="00C91BE6">
      <w:pPr>
        <w:spacing w:after="0" w:line="240" w:lineRule="auto"/>
        <w:ind w:right="539"/>
        <w:jc w:val="both"/>
        <w:rPr>
          <w:rFonts w:ascii="Arial" w:eastAsia="Tahoma" w:hAnsi="Arial" w:cs="Arial"/>
        </w:rPr>
      </w:pPr>
    </w:p>
    <w:p w14:paraId="10782A4E" w14:textId="53B177DA" w:rsidR="00F867F3" w:rsidRPr="00885531" w:rsidRDefault="00D17A3F" w:rsidP="00C91BE6">
      <w:pPr>
        <w:spacing w:after="0" w:line="240" w:lineRule="auto"/>
        <w:ind w:right="-28"/>
        <w:jc w:val="both"/>
        <w:rPr>
          <w:rFonts w:ascii="Arial" w:eastAsia="Tahoma" w:hAnsi="Arial" w:cs="Arial"/>
        </w:rPr>
      </w:pPr>
      <w:r w:rsidRPr="00885531">
        <w:rPr>
          <w:rFonts w:ascii="Arial" w:eastAsia="Tahoma" w:hAnsi="Arial" w:cs="Arial"/>
        </w:rPr>
        <w:t>Así</w:t>
      </w:r>
      <w:r w:rsidR="00BE1C90" w:rsidRPr="00885531">
        <w:rPr>
          <w:rFonts w:ascii="Arial" w:eastAsia="Tahoma" w:hAnsi="Arial" w:cs="Arial"/>
        </w:rPr>
        <w:t xml:space="preserve"> pues, por las razones y fundamentos anteriormente expuestos, solicito se tenga en cuenta al momento de proferir fallo.</w:t>
      </w:r>
    </w:p>
    <w:p w14:paraId="41AC1DC0" w14:textId="77777777" w:rsidR="00F867F3" w:rsidRPr="00885531" w:rsidRDefault="00F867F3" w:rsidP="00C91BE6">
      <w:pPr>
        <w:spacing w:after="0" w:line="240" w:lineRule="auto"/>
        <w:ind w:right="539"/>
        <w:jc w:val="both"/>
        <w:rPr>
          <w:rFonts w:ascii="Arial" w:eastAsia="Tahoma" w:hAnsi="Arial" w:cs="Arial"/>
        </w:rPr>
      </w:pPr>
    </w:p>
    <w:p w14:paraId="6CFBA01D" w14:textId="35C5744F" w:rsidR="00F867F3" w:rsidRPr="00885531" w:rsidRDefault="00F867F3" w:rsidP="00C91BE6">
      <w:pPr>
        <w:pStyle w:val="Prrafodelista"/>
        <w:numPr>
          <w:ilvl w:val="0"/>
          <w:numId w:val="46"/>
        </w:numPr>
        <w:ind w:left="284" w:hanging="284"/>
        <w:jc w:val="center"/>
        <w:rPr>
          <w:rFonts w:ascii="Arial" w:eastAsiaTheme="minorHAnsi" w:hAnsi="Arial" w:cs="Arial"/>
          <w:color w:val="000000"/>
          <w:sz w:val="22"/>
          <w:szCs w:val="22"/>
          <w:lang w:val="es-CO"/>
        </w:rPr>
      </w:pPr>
      <w:r w:rsidRPr="00885531">
        <w:rPr>
          <w:rFonts w:ascii="Arial" w:eastAsiaTheme="minorHAnsi" w:hAnsi="Arial" w:cs="Arial"/>
          <w:b/>
          <w:bCs/>
          <w:color w:val="000000"/>
          <w:sz w:val="22"/>
          <w:szCs w:val="22"/>
          <w:u w:val="single"/>
          <w:lang w:val="es-CO"/>
        </w:rPr>
        <w:t>PRETENSI</w:t>
      </w:r>
      <w:r w:rsidR="00A075C4" w:rsidRPr="00885531">
        <w:rPr>
          <w:rFonts w:ascii="Arial" w:eastAsiaTheme="minorHAnsi" w:hAnsi="Arial" w:cs="Arial"/>
          <w:b/>
          <w:bCs/>
          <w:color w:val="000000"/>
          <w:sz w:val="22"/>
          <w:szCs w:val="22"/>
          <w:u w:val="single"/>
          <w:lang w:val="es-CO"/>
        </w:rPr>
        <w:t xml:space="preserve">ÓN </w:t>
      </w:r>
    </w:p>
    <w:p w14:paraId="0C3A7811" w14:textId="77777777" w:rsidR="00F867F3" w:rsidRPr="00885531" w:rsidRDefault="00F867F3" w:rsidP="00C91BE6">
      <w:pPr>
        <w:spacing w:after="0" w:line="240" w:lineRule="auto"/>
        <w:jc w:val="both"/>
        <w:rPr>
          <w:rFonts w:ascii="Arial" w:eastAsiaTheme="minorHAnsi" w:hAnsi="Arial" w:cs="Arial"/>
          <w:color w:val="000000"/>
          <w:lang w:val="es-CO"/>
        </w:rPr>
      </w:pPr>
    </w:p>
    <w:p w14:paraId="3A1CDDA5" w14:textId="77777777" w:rsidR="00F867F3" w:rsidRPr="00885531" w:rsidRDefault="00F867F3" w:rsidP="00C91BE6">
      <w:pPr>
        <w:tabs>
          <w:tab w:val="left" w:pos="322"/>
        </w:tabs>
        <w:spacing w:line="240" w:lineRule="auto"/>
        <w:jc w:val="both"/>
        <w:rPr>
          <w:rFonts w:ascii="Arial" w:eastAsiaTheme="minorHAnsi" w:hAnsi="Arial" w:cs="Arial"/>
          <w:color w:val="000000"/>
          <w:lang w:val="es-CO"/>
        </w:rPr>
      </w:pPr>
      <w:r w:rsidRPr="00885531">
        <w:rPr>
          <w:rFonts w:ascii="Arial" w:eastAsiaTheme="minorHAnsi" w:hAnsi="Arial" w:cs="Arial"/>
          <w:color w:val="000000"/>
          <w:lang w:val="es-CO"/>
        </w:rPr>
        <w:t>Con fundamento en los hechos anteriormente enunciados, solicito al honorable despacho:</w:t>
      </w:r>
    </w:p>
    <w:p w14:paraId="2636EF4E" w14:textId="12CA97E1" w:rsidR="00A075C4" w:rsidRPr="00885531" w:rsidRDefault="00F867F3" w:rsidP="00D65590">
      <w:pPr>
        <w:spacing w:line="240" w:lineRule="auto"/>
        <w:jc w:val="both"/>
        <w:rPr>
          <w:rFonts w:ascii="Arial" w:eastAsiaTheme="minorHAnsi" w:hAnsi="Arial" w:cs="Arial"/>
          <w:color w:val="000000"/>
          <w:lang w:val="es-CO"/>
        </w:rPr>
      </w:pPr>
      <w:r w:rsidRPr="00885531">
        <w:rPr>
          <w:rFonts w:ascii="Arial" w:eastAsiaTheme="minorHAnsi" w:hAnsi="Arial" w:cs="Arial"/>
          <w:color w:val="000000"/>
          <w:lang w:val="es-CO"/>
        </w:rPr>
        <w:t xml:space="preserve">Declarar </w:t>
      </w:r>
      <w:r w:rsidR="00C33401" w:rsidRPr="00885531">
        <w:rPr>
          <w:rFonts w:ascii="Arial" w:eastAsiaTheme="minorHAnsi" w:hAnsi="Arial" w:cs="Arial"/>
          <w:color w:val="000000"/>
          <w:lang w:val="es-CO"/>
        </w:rPr>
        <w:t xml:space="preserve">la nulidad de lo actuado en el proceso ordinario laboral con radicado </w:t>
      </w:r>
      <w:r w:rsidR="00A075C4" w:rsidRPr="00885531">
        <w:rPr>
          <w:rFonts w:ascii="Arial" w:eastAsiaTheme="minorHAnsi" w:hAnsi="Arial" w:cs="Arial"/>
          <w:color w:val="000000"/>
          <w:lang w:val="es-CO"/>
        </w:rPr>
        <w:t xml:space="preserve">76001310501320170029700 </w:t>
      </w:r>
      <w:r w:rsidR="00C33401" w:rsidRPr="00885531">
        <w:rPr>
          <w:rFonts w:ascii="Arial" w:eastAsiaTheme="minorHAnsi" w:hAnsi="Arial" w:cs="Arial"/>
          <w:color w:val="000000"/>
          <w:lang w:val="es-CO"/>
        </w:rPr>
        <w:t xml:space="preserve">instaurado por el señor </w:t>
      </w:r>
      <w:r w:rsidR="00A075C4" w:rsidRPr="00885531">
        <w:rPr>
          <w:rFonts w:ascii="Arial" w:eastAsiaTheme="minorHAnsi" w:hAnsi="Arial" w:cs="Arial"/>
          <w:color w:val="000000"/>
          <w:lang w:val="es-CO"/>
        </w:rPr>
        <w:t xml:space="preserve">DAVID SEPULVA TENORIO </w:t>
      </w:r>
      <w:r w:rsidR="00C33401" w:rsidRPr="00885531">
        <w:rPr>
          <w:rFonts w:ascii="Arial" w:eastAsiaTheme="minorHAnsi" w:hAnsi="Arial" w:cs="Arial"/>
          <w:color w:val="000000"/>
          <w:lang w:val="es-CO"/>
        </w:rPr>
        <w:t>hasta antes de la notificación del auto admisorio de la demanda, ordenando la vinculación de mi representada en calidad de litisconsorte necesario</w:t>
      </w:r>
      <w:r w:rsidR="00B9130B" w:rsidRPr="00885531">
        <w:rPr>
          <w:rFonts w:ascii="Arial" w:hAnsi="Arial" w:cs="Arial"/>
          <w:b/>
          <w:bCs/>
        </w:rPr>
        <w:t>.</w:t>
      </w:r>
    </w:p>
    <w:p w14:paraId="7629499A" w14:textId="29666406" w:rsidR="00F867F3" w:rsidRPr="00885531" w:rsidRDefault="00F867F3" w:rsidP="00C91BE6">
      <w:pPr>
        <w:pStyle w:val="Default"/>
        <w:numPr>
          <w:ilvl w:val="0"/>
          <w:numId w:val="46"/>
        </w:numPr>
        <w:ind w:left="284" w:hanging="284"/>
        <w:jc w:val="center"/>
        <w:rPr>
          <w:rFonts w:ascii="Arial" w:eastAsia="Times New Roman" w:hAnsi="Arial" w:cs="Arial"/>
          <w:b/>
          <w:bCs/>
          <w:sz w:val="22"/>
          <w:szCs w:val="22"/>
          <w:u w:val="single"/>
          <w:lang w:val="es-MX" w:eastAsia="es-ES"/>
        </w:rPr>
      </w:pPr>
      <w:r w:rsidRPr="00885531">
        <w:rPr>
          <w:rFonts w:ascii="Arial" w:eastAsia="Times New Roman" w:hAnsi="Arial" w:cs="Arial"/>
          <w:b/>
          <w:bCs/>
          <w:sz w:val="22"/>
          <w:szCs w:val="22"/>
          <w:u w:val="single"/>
          <w:lang w:val="es-MX" w:eastAsia="es-ES"/>
        </w:rPr>
        <w:t>GRAVEDAD DE JURAMENTO</w:t>
      </w:r>
    </w:p>
    <w:p w14:paraId="28F98020" w14:textId="77777777" w:rsidR="00F867F3" w:rsidRPr="00885531" w:rsidRDefault="00F867F3" w:rsidP="00C91BE6">
      <w:pPr>
        <w:pStyle w:val="Default"/>
        <w:jc w:val="both"/>
        <w:rPr>
          <w:rFonts w:ascii="Arial" w:eastAsia="Times New Roman" w:hAnsi="Arial" w:cs="Arial"/>
          <w:b/>
          <w:bCs/>
          <w:sz w:val="22"/>
          <w:szCs w:val="22"/>
          <w:lang w:val="es-MX" w:eastAsia="es-ES"/>
        </w:rPr>
      </w:pPr>
    </w:p>
    <w:p w14:paraId="06B503C0" w14:textId="77777777" w:rsidR="00F867F3" w:rsidRPr="00885531" w:rsidRDefault="00F867F3" w:rsidP="00C91BE6">
      <w:pPr>
        <w:pStyle w:val="Default"/>
        <w:jc w:val="both"/>
        <w:rPr>
          <w:rFonts w:ascii="Arial" w:eastAsia="Times New Roman" w:hAnsi="Arial" w:cs="Arial"/>
          <w:sz w:val="22"/>
          <w:szCs w:val="22"/>
          <w:lang w:val="es-ES" w:eastAsia="es-ES"/>
        </w:rPr>
      </w:pPr>
      <w:r w:rsidRPr="00885531">
        <w:rPr>
          <w:rFonts w:ascii="Arial" w:eastAsia="Times New Roman" w:hAnsi="Arial" w:cs="Arial"/>
          <w:sz w:val="22"/>
          <w:szCs w:val="22"/>
          <w:lang w:val="es-ES" w:eastAsia="es-ES"/>
        </w:rPr>
        <w:t>Bajo la gravedad del juramento y el principio de la buena fe, artículo 83 de la Constitución Política, afirmo que no se ha instaurado otra acción de tutela por los mismos hechos y derechos aquí invocados.</w:t>
      </w:r>
    </w:p>
    <w:p w14:paraId="16A7271E" w14:textId="1A6550B0" w:rsidR="0091240E" w:rsidRPr="00885531" w:rsidRDefault="0091240E" w:rsidP="00C91BE6">
      <w:pPr>
        <w:spacing w:after="0" w:line="240" w:lineRule="auto"/>
        <w:ind w:right="113"/>
        <w:jc w:val="both"/>
        <w:rPr>
          <w:rFonts w:ascii="Arial" w:eastAsia="Tahoma" w:hAnsi="Arial" w:cs="Arial"/>
        </w:rPr>
      </w:pPr>
    </w:p>
    <w:p w14:paraId="7C6E4DAA" w14:textId="6C203C68" w:rsidR="00141E8F" w:rsidRPr="00885531" w:rsidRDefault="00873B48" w:rsidP="00C91BE6">
      <w:pPr>
        <w:pStyle w:val="Prrafodelista"/>
        <w:numPr>
          <w:ilvl w:val="0"/>
          <w:numId w:val="46"/>
        </w:numPr>
        <w:ind w:left="284" w:hanging="284"/>
        <w:jc w:val="center"/>
        <w:rPr>
          <w:rFonts w:ascii="Arial" w:hAnsi="Arial" w:cs="Arial"/>
          <w:b/>
          <w:bCs/>
          <w:color w:val="000000"/>
          <w:sz w:val="22"/>
          <w:szCs w:val="22"/>
          <w:u w:val="single"/>
          <w:lang w:val="pt-BR"/>
        </w:rPr>
      </w:pPr>
      <w:r w:rsidRPr="00885531">
        <w:rPr>
          <w:rFonts w:ascii="Arial" w:hAnsi="Arial" w:cs="Arial"/>
          <w:b/>
          <w:bCs/>
          <w:color w:val="000000"/>
          <w:sz w:val="22"/>
          <w:szCs w:val="22"/>
          <w:u w:val="single"/>
          <w:lang w:val="pt-BR"/>
        </w:rPr>
        <w:t xml:space="preserve">PRUEBAS Y </w:t>
      </w:r>
      <w:r w:rsidR="00141E8F" w:rsidRPr="00885531">
        <w:rPr>
          <w:rFonts w:ascii="Arial" w:hAnsi="Arial" w:cs="Arial"/>
          <w:b/>
          <w:bCs/>
          <w:color w:val="000000"/>
          <w:sz w:val="22"/>
          <w:szCs w:val="22"/>
          <w:u w:val="single"/>
          <w:lang w:val="pt-BR"/>
        </w:rPr>
        <w:t>ANEXOS</w:t>
      </w:r>
    </w:p>
    <w:p w14:paraId="5E4C26BD" w14:textId="77777777" w:rsidR="00873B48" w:rsidRPr="00885531" w:rsidRDefault="00873B48" w:rsidP="00C91BE6">
      <w:pPr>
        <w:spacing w:after="0" w:line="240" w:lineRule="auto"/>
        <w:jc w:val="both"/>
        <w:rPr>
          <w:rFonts w:ascii="Arial" w:hAnsi="Arial" w:cs="Arial"/>
          <w:lang w:val="es-MX"/>
        </w:rPr>
      </w:pPr>
    </w:p>
    <w:p w14:paraId="632FD217" w14:textId="4E73E820" w:rsidR="006C49C7" w:rsidRPr="00885531" w:rsidRDefault="00653E07" w:rsidP="00C91BE6">
      <w:pPr>
        <w:pStyle w:val="paragraph"/>
        <w:numPr>
          <w:ilvl w:val="0"/>
          <w:numId w:val="2"/>
        </w:numPr>
        <w:spacing w:before="0" w:beforeAutospacing="0" w:after="0" w:afterAutospacing="0"/>
        <w:jc w:val="both"/>
        <w:textAlignment w:val="baseline"/>
        <w:rPr>
          <w:rFonts w:ascii="Arial" w:hAnsi="Arial" w:cs="Arial"/>
          <w:sz w:val="22"/>
          <w:szCs w:val="22"/>
        </w:rPr>
      </w:pPr>
      <w:r w:rsidRPr="00885531">
        <w:rPr>
          <w:rStyle w:val="normaltextrun"/>
          <w:rFonts w:ascii="Arial" w:hAnsi="Arial" w:cs="Arial"/>
          <w:color w:val="000000"/>
          <w:sz w:val="22"/>
          <w:szCs w:val="22"/>
        </w:rPr>
        <w:t xml:space="preserve">Solicitud de </w:t>
      </w:r>
      <w:r w:rsidRPr="00885531">
        <w:rPr>
          <w:rFonts w:ascii="Arial" w:hAnsi="Arial" w:cs="Arial"/>
          <w:sz w:val="22"/>
          <w:szCs w:val="22"/>
          <w:lang w:val="es-ES"/>
        </w:rPr>
        <w:t>NULIDAD PROCESAL POR INDEBIDA INTEGRACIÓN DEL CONTRADICTORIO y correo de radicación del 19/04/2023</w:t>
      </w:r>
    </w:p>
    <w:p w14:paraId="55345E89" w14:textId="30BB40FD" w:rsidR="00653E07" w:rsidRPr="00885531" w:rsidRDefault="00653E07" w:rsidP="00C91BE6">
      <w:pPr>
        <w:pStyle w:val="paragraph"/>
        <w:numPr>
          <w:ilvl w:val="0"/>
          <w:numId w:val="2"/>
        </w:numPr>
        <w:spacing w:before="0" w:beforeAutospacing="0" w:after="0" w:afterAutospacing="0"/>
        <w:jc w:val="both"/>
        <w:textAlignment w:val="baseline"/>
        <w:rPr>
          <w:rFonts w:ascii="Arial" w:hAnsi="Arial" w:cs="Arial"/>
          <w:sz w:val="22"/>
          <w:szCs w:val="22"/>
        </w:rPr>
      </w:pPr>
      <w:r w:rsidRPr="00885531">
        <w:rPr>
          <w:rFonts w:ascii="Arial" w:hAnsi="Arial" w:cs="Arial"/>
          <w:sz w:val="22"/>
          <w:szCs w:val="22"/>
          <w:lang w:val="es-ES"/>
        </w:rPr>
        <w:t>Auto interlocutorio No. 2713 del 18/09/2023 expedido por el Juzgado Trece Laboral de Cali</w:t>
      </w:r>
    </w:p>
    <w:p w14:paraId="441A0DB8" w14:textId="1F43BE99" w:rsidR="00653E07" w:rsidRPr="00885531" w:rsidRDefault="00653E07" w:rsidP="00C91BE6">
      <w:pPr>
        <w:pStyle w:val="paragraph"/>
        <w:numPr>
          <w:ilvl w:val="0"/>
          <w:numId w:val="2"/>
        </w:numPr>
        <w:spacing w:before="0" w:beforeAutospacing="0" w:after="0" w:afterAutospacing="0"/>
        <w:jc w:val="both"/>
        <w:textAlignment w:val="baseline"/>
        <w:rPr>
          <w:rFonts w:ascii="Arial" w:hAnsi="Arial" w:cs="Arial"/>
          <w:sz w:val="22"/>
          <w:szCs w:val="22"/>
        </w:rPr>
      </w:pPr>
      <w:r w:rsidRPr="00885531">
        <w:rPr>
          <w:rFonts w:ascii="Arial" w:hAnsi="Arial" w:cs="Arial"/>
          <w:sz w:val="22"/>
          <w:szCs w:val="22"/>
          <w:lang w:val="es-ES"/>
        </w:rPr>
        <w:t>Recurso de apelación contra el Auto interlocutorio No. 2713 del 18/09/2023 y correo de radicación del 02/10/2023</w:t>
      </w:r>
    </w:p>
    <w:p w14:paraId="1259DC41" w14:textId="75FD4D68" w:rsidR="00653E07" w:rsidRPr="00885531" w:rsidRDefault="00653E07" w:rsidP="00C91BE6">
      <w:pPr>
        <w:pStyle w:val="paragraph"/>
        <w:numPr>
          <w:ilvl w:val="0"/>
          <w:numId w:val="2"/>
        </w:numPr>
        <w:spacing w:before="0" w:beforeAutospacing="0" w:after="0" w:afterAutospacing="0"/>
        <w:jc w:val="both"/>
        <w:textAlignment w:val="baseline"/>
        <w:rPr>
          <w:rFonts w:ascii="Arial" w:hAnsi="Arial" w:cs="Arial"/>
          <w:sz w:val="22"/>
          <w:szCs w:val="22"/>
        </w:rPr>
      </w:pPr>
      <w:r w:rsidRPr="00885531">
        <w:rPr>
          <w:rFonts w:ascii="Arial" w:hAnsi="Arial" w:cs="Arial"/>
          <w:sz w:val="22"/>
          <w:szCs w:val="22"/>
          <w:lang w:val="es-ES"/>
        </w:rPr>
        <w:t>Auto Interlocutorio No. 3053 del 16/10/2023 expedido por el Juzgado Trece Laboral de Cali</w:t>
      </w:r>
    </w:p>
    <w:p w14:paraId="1F405C77" w14:textId="2CA0BEF3" w:rsidR="00856C12" w:rsidRPr="00885531" w:rsidRDefault="00653E07" w:rsidP="00856C12">
      <w:pPr>
        <w:pStyle w:val="paragraph"/>
        <w:numPr>
          <w:ilvl w:val="0"/>
          <w:numId w:val="2"/>
        </w:numPr>
        <w:spacing w:before="0" w:beforeAutospacing="0" w:after="0" w:afterAutospacing="0"/>
        <w:jc w:val="both"/>
        <w:textAlignment w:val="baseline"/>
        <w:rPr>
          <w:rFonts w:ascii="Arial" w:hAnsi="Arial" w:cs="Arial"/>
          <w:sz w:val="22"/>
          <w:szCs w:val="22"/>
        </w:rPr>
      </w:pPr>
      <w:r w:rsidRPr="00885531">
        <w:rPr>
          <w:rFonts w:ascii="Arial" w:hAnsi="Arial" w:cs="Arial"/>
          <w:sz w:val="22"/>
          <w:szCs w:val="22"/>
          <w:lang w:val="es-ES"/>
        </w:rPr>
        <w:t xml:space="preserve">Auto </w:t>
      </w:r>
      <w:r w:rsidR="00852B3E" w:rsidRPr="00885531">
        <w:rPr>
          <w:rFonts w:ascii="Arial" w:hAnsi="Arial" w:cs="Arial"/>
          <w:sz w:val="22"/>
          <w:szCs w:val="22"/>
          <w:lang w:val="es-ES"/>
        </w:rPr>
        <w:t>Interlocutorio No. 0020 del 27/01/2025 expedido por el Tribunal Superior de Cali, Sala Segunda Laboral</w:t>
      </w:r>
    </w:p>
    <w:p w14:paraId="4508ACE1" w14:textId="4CF1A183" w:rsidR="00856C12" w:rsidRPr="00885531" w:rsidRDefault="00856C12" w:rsidP="00856C12">
      <w:pPr>
        <w:pStyle w:val="paragraph"/>
        <w:numPr>
          <w:ilvl w:val="0"/>
          <w:numId w:val="2"/>
        </w:numPr>
        <w:spacing w:before="0" w:beforeAutospacing="0" w:after="0" w:afterAutospacing="0"/>
        <w:jc w:val="both"/>
        <w:textAlignment w:val="baseline"/>
        <w:rPr>
          <w:rFonts w:ascii="Arial" w:hAnsi="Arial" w:cs="Arial"/>
          <w:sz w:val="22"/>
          <w:szCs w:val="22"/>
        </w:rPr>
      </w:pPr>
      <w:r w:rsidRPr="00885531">
        <w:rPr>
          <w:rFonts w:ascii="Arial" w:hAnsi="Arial" w:cs="Arial"/>
          <w:sz w:val="22"/>
          <w:szCs w:val="22"/>
        </w:rPr>
        <w:t>Salvamento de voto</w:t>
      </w:r>
      <w:r w:rsidR="00CB589F" w:rsidRPr="00885531">
        <w:rPr>
          <w:rFonts w:ascii="Arial" w:hAnsi="Arial" w:cs="Arial"/>
          <w:sz w:val="22"/>
          <w:szCs w:val="22"/>
        </w:rPr>
        <w:t xml:space="preserve"> magistrado Dr. Carlos Alberto Oliver Gale</w:t>
      </w:r>
      <w:r w:rsidR="00052428">
        <w:rPr>
          <w:rFonts w:ascii="Arial" w:hAnsi="Arial" w:cs="Arial"/>
          <w:sz w:val="22"/>
          <w:szCs w:val="22"/>
        </w:rPr>
        <w:t xml:space="preserve"> frente al </w:t>
      </w:r>
      <w:r w:rsidR="00052428" w:rsidRPr="00885531">
        <w:rPr>
          <w:rFonts w:ascii="Arial" w:hAnsi="Arial" w:cs="Arial"/>
          <w:sz w:val="22"/>
          <w:szCs w:val="22"/>
          <w:lang w:val="es-ES"/>
        </w:rPr>
        <w:t>Auto Interlocutorio No. 0020 del 27/01/2025</w:t>
      </w:r>
    </w:p>
    <w:p w14:paraId="715D9CBF" w14:textId="03A87C47" w:rsidR="00F36490" w:rsidRPr="00885531" w:rsidRDefault="00852B3E" w:rsidP="00C91BE6">
      <w:pPr>
        <w:pStyle w:val="Sinespaciado"/>
        <w:numPr>
          <w:ilvl w:val="0"/>
          <w:numId w:val="2"/>
        </w:numPr>
        <w:jc w:val="both"/>
        <w:rPr>
          <w:rFonts w:ascii="Arial" w:eastAsia="Times New Roman" w:hAnsi="Arial" w:cs="Arial"/>
          <w:lang w:val="es-MX" w:eastAsia="es-ES"/>
        </w:rPr>
      </w:pPr>
      <w:r w:rsidRPr="00885531">
        <w:rPr>
          <w:rFonts w:ascii="Arial" w:hAnsi="Arial" w:cs="Arial"/>
        </w:rPr>
        <w:t>P</w:t>
      </w:r>
      <w:r w:rsidR="00141E8F" w:rsidRPr="00885531">
        <w:rPr>
          <w:rFonts w:ascii="Arial" w:hAnsi="Arial" w:cs="Arial"/>
        </w:rPr>
        <w:t>ode</w:t>
      </w:r>
      <w:r w:rsidR="00F36490" w:rsidRPr="00885531">
        <w:rPr>
          <w:rFonts w:ascii="Arial" w:hAnsi="Arial" w:cs="Arial"/>
        </w:rPr>
        <w:t>r</w:t>
      </w:r>
      <w:r w:rsidRPr="00885531">
        <w:rPr>
          <w:rFonts w:ascii="Arial" w:hAnsi="Arial" w:cs="Arial"/>
        </w:rPr>
        <w:t xml:space="preserve"> conferido y su constancia de remisión por correo electrónico</w:t>
      </w:r>
    </w:p>
    <w:p w14:paraId="200CCAF3" w14:textId="391D2A79" w:rsidR="00141E8F" w:rsidRPr="00885531" w:rsidRDefault="00141E8F" w:rsidP="00C91BE6">
      <w:pPr>
        <w:pStyle w:val="Sinespaciado"/>
        <w:numPr>
          <w:ilvl w:val="0"/>
          <w:numId w:val="2"/>
        </w:numPr>
        <w:jc w:val="both"/>
        <w:rPr>
          <w:rFonts w:ascii="Arial" w:hAnsi="Arial" w:cs="Arial"/>
          <w:b/>
          <w:bCs/>
          <w:u w:val="single"/>
        </w:rPr>
      </w:pPr>
      <w:r w:rsidRPr="00885531">
        <w:rPr>
          <w:rFonts w:ascii="Arial" w:hAnsi="Arial" w:cs="Arial"/>
        </w:rPr>
        <w:t>Cédula de Ciudadanía del suscrito apoderado.</w:t>
      </w:r>
    </w:p>
    <w:p w14:paraId="7ACE73CE" w14:textId="1CE6F716" w:rsidR="00141E8F" w:rsidRPr="00885531" w:rsidRDefault="00141E8F" w:rsidP="00C91BE6">
      <w:pPr>
        <w:pStyle w:val="Sinespaciado"/>
        <w:numPr>
          <w:ilvl w:val="0"/>
          <w:numId w:val="2"/>
        </w:numPr>
        <w:jc w:val="both"/>
        <w:rPr>
          <w:rFonts w:ascii="Arial" w:hAnsi="Arial" w:cs="Arial"/>
          <w:b/>
          <w:bCs/>
          <w:u w:val="single"/>
        </w:rPr>
      </w:pPr>
      <w:r w:rsidRPr="00885531">
        <w:rPr>
          <w:rFonts w:ascii="Arial" w:hAnsi="Arial" w:cs="Arial"/>
        </w:rPr>
        <w:t xml:space="preserve">Tarjeta Profesional del suscrito apoderado. </w:t>
      </w:r>
    </w:p>
    <w:p w14:paraId="5D3D9BFF" w14:textId="77777777" w:rsidR="00141E8F" w:rsidRPr="00885531" w:rsidRDefault="00141E8F" w:rsidP="00C91BE6">
      <w:pPr>
        <w:pStyle w:val="Sinespaciado"/>
        <w:jc w:val="both"/>
        <w:rPr>
          <w:rFonts w:ascii="Arial" w:hAnsi="Arial" w:cs="Arial"/>
          <w:b/>
          <w:bCs/>
          <w:u w:val="single"/>
        </w:rPr>
      </w:pPr>
    </w:p>
    <w:p w14:paraId="095C1F72" w14:textId="7DA7FF97" w:rsidR="00C91BE6" w:rsidRPr="00885531" w:rsidRDefault="00141E8F" w:rsidP="00C91BE6">
      <w:pPr>
        <w:pStyle w:val="Prrafodelista"/>
        <w:numPr>
          <w:ilvl w:val="0"/>
          <w:numId w:val="46"/>
        </w:numPr>
        <w:jc w:val="center"/>
        <w:rPr>
          <w:rFonts w:ascii="Arial" w:hAnsi="Arial" w:cs="Arial"/>
          <w:b/>
          <w:bCs/>
          <w:color w:val="000000"/>
          <w:sz w:val="22"/>
          <w:szCs w:val="22"/>
          <w:u w:val="single"/>
          <w:lang w:val="pt-BR"/>
        </w:rPr>
      </w:pPr>
      <w:r w:rsidRPr="00885531">
        <w:rPr>
          <w:rFonts w:ascii="Arial" w:hAnsi="Arial" w:cs="Arial"/>
          <w:b/>
          <w:bCs/>
          <w:color w:val="000000"/>
          <w:sz w:val="22"/>
          <w:szCs w:val="22"/>
          <w:u w:val="single"/>
          <w:lang w:val="pt-BR"/>
        </w:rPr>
        <w:t>NOTIFICACIONES</w:t>
      </w:r>
    </w:p>
    <w:p w14:paraId="335E3632" w14:textId="77777777" w:rsidR="00C91BE6" w:rsidRPr="00885531" w:rsidRDefault="00C91BE6" w:rsidP="00C91BE6">
      <w:pPr>
        <w:pStyle w:val="Prrafodelista"/>
        <w:rPr>
          <w:rFonts w:ascii="Arial" w:hAnsi="Arial" w:cs="Arial"/>
          <w:b/>
          <w:bCs/>
          <w:color w:val="000000"/>
          <w:sz w:val="22"/>
          <w:szCs w:val="22"/>
          <w:u w:val="single"/>
          <w:lang w:val="pt-BR"/>
        </w:rPr>
      </w:pPr>
    </w:p>
    <w:p w14:paraId="087261BA" w14:textId="0168A9A8" w:rsidR="00475A5B" w:rsidRPr="00885531" w:rsidRDefault="00475A5B" w:rsidP="00C91BE6">
      <w:pPr>
        <w:pStyle w:val="Prrafodelista"/>
        <w:numPr>
          <w:ilvl w:val="0"/>
          <w:numId w:val="50"/>
        </w:numPr>
        <w:jc w:val="both"/>
        <w:rPr>
          <w:rFonts w:ascii="Arial" w:hAnsi="Arial" w:cs="Arial"/>
          <w:sz w:val="22"/>
          <w:szCs w:val="22"/>
          <w:lang w:eastAsia="es-CO"/>
        </w:rPr>
      </w:pPr>
      <w:r w:rsidRPr="00885531">
        <w:rPr>
          <w:rFonts w:ascii="Arial" w:hAnsi="Arial" w:cs="Arial"/>
          <w:sz w:val="22"/>
          <w:szCs w:val="22"/>
          <w:lang w:eastAsia="es-CO"/>
        </w:rPr>
        <w:t>L</w:t>
      </w:r>
      <w:r w:rsidR="00B778DF" w:rsidRPr="00885531">
        <w:rPr>
          <w:rFonts w:ascii="Arial" w:hAnsi="Arial" w:cs="Arial"/>
          <w:sz w:val="22"/>
          <w:szCs w:val="22"/>
          <w:lang w:eastAsia="es-CO"/>
        </w:rPr>
        <w:t>o</w:t>
      </w:r>
      <w:r w:rsidRPr="00885531">
        <w:rPr>
          <w:rFonts w:ascii="Arial" w:hAnsi="Arial" w:cs="Arial"/>
          <w:sz w:val="22"/>
          <w:szCs w:val="22"/>
          <w:lang w:eastAsia="es-CO"/>
        </w:rPr>
        <w:t xml:space="preserve">s </w:t>
      </w:r>
      <w:r w:rsidR="00852B3E" w:rsidRPr="00885531">
        <w:rPr>
          <w:rFonts w:ascii="Arial" w:hAnsi="Arial" w:cs="Arial"/>
          <w:sz w:val="22"/>
          <w:szCs w:val="22"/>
          <w:lang w:eastAsia="es-CO"/>
        </w:rPr>
        <w:t xml:space="preserve">accionados: </w:t>
      </w:r>
      <w:r w:rsidR="00C91BE6" w:rsidRPr="00885531">
        <w:rPr>
          <w:rFonts w:ascii="Arial" w:hAnsi="Arial" w:cs="Arial"/>
          <w:sz w:val="22"/>
          <w:szCs w:val="22"/>
          <w:lang w:eastAsia="es-CO"/>
        </w:rPr>
        <w:t xml:space="preserve">Juzgado Trece Laboral del Circuido de Cali al correo electrónico </w:t>
      </w:r>
      <w:hyperlink r:id="rId8" w:history="1">
        <w:r w:rsidR="00C91BE6" w:rsidRPr="00885531">
          <w:rPr>
            <w:rStyle w:val="Hipervnculo"/>
            <w:rFonts w:ascii="Arial" w:hAnsi="Arial" w:cs="Arial"/>
            <w:sz w:val="22"/>
            <w:szCs w:val="22"/>
            <w:lang w:eastAsia="es-CO"/>
          </w:rPr>
          <w:t>j13lccali@cendoj.ramajudicial.gov.co</w:t>
        </w:r>
      </w:hyperlink>
      <w:r w:rsidR="00C91BE6" w:rsidRPr="00885531">
        <w:rPr>
          <w:rFonts w:ascii="Arial" w:hAnsi="Arial" w:cs="Arial"/>
          <w:sz w:val="22"/>
          <w:szCs w:val="22"/>
          <w:lang w:eastAsia="es-CO"/>
        </w:rPr>
        <w:t xml:space="preserve"> y al Tribunal Superior del Distrito Judicial de Cali- Sala Laboral al correo electrónico </w:t>
      </w:r>
      <w:hyperlink r:id="rId9" w:tooltip="mailto:sslabcali@cendoj.ramajudicial.gov.co" w:history="1">
        <w:r w:rsidR="00C91BE6" w:rsidRPr="00885531">
          <w:rPr>
            <w:rStyle w:val="Hipervnculo"/>
            <w:rFonts w:ascii="Arial" w:hAnsi="Arial" w:cs="Arial"/>
            <w:sz w:val="22"/>
            <w:szCs w:val="22"/>
            <w:lang w:eastAsia="es-CO"/>
          </w:rPr>
          <w:t>sslabcali@cendoj.ramajudicial.gov.co</w:t>
        </w:r>
      </w:hyperlink>
      <w:r w:rsidR="00C91BE6" w:rsidRPr="00885531">
        <w:rPr>
          <w:rFonts w:ascii="Arial" w:hAnsi="Arial" w:cs="Arial"/>
          <w:sz w:val="22"/>
          <w:szCs w:val="22"/>
          <w:lang w:eastAsia="es-CO"/>
        </w:rPr>
        <w:t>.</w:t>
      </w:r>
    </w:p>
    <w:p w14:paraId="51C0EBDA" w14:textId="77777777" w:rsidR="00050C93" w:rsidRPr="00885531" w:rsidRDefault="00050C93" w:rsidP="00C91BE6">
      <w:pPr>
        <w:pStyle w:val="Prrafodelista"/>
        <w:ind w:left="360"/>
        <w:jc w:val="both"/>
        <w:rPr>
          <w:rFonts w:ascii="Arial" w:hAnsi="Arial" w:cs="Arial"/>
          <w:b/>
          <w:bCs/>
          <w:color w:val="000000"/>
          <w:sz w:val="22"/>
          <w:szCs w:val="22"/>
          <w:u w:val="single"/>
          <w:lang w:val="pt-BR"/>
        </w:rPr>
      </w:pPr>
    </w:p>
    <w:p w14:paraId="0FD204CE" w14:textId="28C0AB43" w:rsidR="00141E8F" w:rsidRPr="00885531" w:rsidRDefault="00141E8F" w:rsidP="00C91BE6">
      <w:pPr>
        <w:pStyle w:val="Prrafodelista"/>
        <w:widowControl w:val="0"/>
        <w:numPr>
          <w:ilvl w:val="0"/>
          <w:numId w:val="3"/>
        </w:numPr>
        <w:autoSpaceDE w:val="0"/>
        <w:autoSpaceDN w:val="0"/>
        <w:contextualSpacing w:val="0"/>
        <w:jc w:val="both"/>
        <w:rPr>
          <w:rFonts w:ascii="Arial" w:hAnsi="Arial" w:cs="Arial"/>
          <w:bCs/>
          <w:sz w:val="22"/>
          <w:szCs w:val="22"/>
        </w:rPr>
      </w:pPr>
      <w:r w:rsidRPr="00885531">
        <w:rPr>
          <w:rFonts w:ascii="Arial" w:hAnsi="Arial" w:cs="Arial"/>
          <w:bCs/>
          <w:sz w:val="22"/>
          <w:szCs w:val="22"/>
        </w:rPr>
        <w:t xml:space="preserve">El suscrito y mi representada en la secretaria de su despacho, en la </w:t>
      </w:r>
      <w:r w:rsidRPr="00885531">
        <w:rPr>
          <w:rFonts w:ascii="Arial" w:hAnsi="Arial" w:cs="Arial"/>
          <w:sz w:val="22"/>
          <w:szCs w:val="22"/>
        </w:rPr>
        <w:t>Avenida 6ABis No.35N-100 Oficina 212 de la ciudad de Cali y a</w:t>
      </w:r>
      <w:r w:rsidR="008557A4">
        <w:rPr>
          <w:rFonts w:ascii="Arial" w:hAnsi="Arial" w:cs="Arial"/>
          <w:sz w:val="22"/>
          <w:szCs w:val="22"/>
        </w:rPr>
        <w:t>l</w:t>
      </w:r>
      <w:r w:rsidRPr="00885531">
        <w:rPr>
          <w:rFonts w:ascii="Arial" w:hAnsi="Arial" w:cs="Arial"/>
          <w:sz w:val="22"/>
          <w:szCs w:val="22"/>
        </w:rPr>
        <w:t xml:space="preserve"> correo electrónico </w:t>
      </w:r>
      <w:hyperlink r:id="rId10" w:history="1">
        <w:r w:rsidRPr="00885531">
          <w:rPr>
            <w:rStyle w:val="Hipervnculo"/>
            <w:rFonts w:ascii="Arial" w:hAnsi="Arial" w:cs="Arial"/>
            <w:sz w:val="22"/>
            <w:szCs w:val="22"/>
          </w:rPr>
          <w:t>notificaciones@gha.com.co</w:t>
        </w:r>
      </w:hyperlink>
      <w:r w:rsidRPr="00885531">
        <w:rPr>
          <w:rStyle w:val="Hipervnculo"/>
          <w:rFonts w:ascii="Arial" w:hAnsi="Arial" w:cs="Arial"/>
          <w:sz w:val="22"/>
          <w:szCs w:val="22"/>
        </w:rPr>
        <w:t xml:space="preserve"> </w:t>
      </w:r>
    </w:p>
    <w:p w14:paraId="47DA7453" w14:textId="3F27CF51" w:rsidR="00141E8F" w:rsidRPr="00885531" w:rsidRDefault="00141E8F" w:rsidP="00C91BE6">
      <w:pPr>
        <w:spacing w:after="0" w:line="240" w:lineRule="auto"/>
        <w:jc w:val="both"/>
        <w:rPr>
          <w:rFonts w:ascii="Arial" w:hAnsi="Arial" w:cs="Arial"/>
          <w:b/>
          <w:bCs/>
        </w:rPr>
      </w:pPr>
    </w:p>
    <w:p w14:paraId="0AB14DB3" w14:textId="77777777" w:rsidR="00C91BE6" w:rsidRPr="00885531" w:rsidRDefault="00C91BE6" w:rsidP="00C91BE6">
      <w:pPr>
        <w:spacing w:after="0" w:line="240" w:lineRule="auto"/>
        <w:jc w:val="both"/>
        <w:rPr>
          <w:rFonts w:ascii="Arial" w:hAnsi="Arial" w:cs="Arial"/>
          <w:b/>
          <w:bCs/>
        </w:rPr>
      </w:pPr>
    </w:p>
    <w:p w14:paraId="22AD6DEB" w14:textId="75493AAD" w:rsidR="00141E8F" w:rsidRPr="00885531" w:rsidRDefault="00C91BE6" w:rsidP="00C91BE6">
      <w:pPr>
        <w:spacing w:after="0" w:line="240" w:lineRule="auto"/>
        <w:jc w:val="both"/>
        <w:rPr>
          <w:rFonts w:ascii="Arial" w:hAnsi="Arial" w:cs="Arial"/>
        </w:rPr>
      </w:pPr>
      <w:r w:rsidRPr="00885531">
        <w:rPr>
          <w:rFonts w:ascii="Arial" w:hAnsi="Arial" w:cs="Arial"/>
          <w:noProof/>
          <w:lang w:val="es-CO"/>
        </w:rPr>
        <w:drawing>
          <wp:anchor distT="0" distB="0" distL="114300" distR="114300" simplePos="0" relativeHeight="251661312" behindDoc="1" locked="0" layoutInCell="1" allowOverlap="1" wp14:anchorId="29C942B5" wp14:editId="0917185F">
            <wp:simplePos x="0" y="0"/>
            <wp:positionH relativeFrom="margin">
              <wp:posOffset>-132715</wp:posOffset>
            </wp:positionH>
            <wp:positionV relativeFrom="paragraph">
              <wp:posOffset>172085</wp:posOffset>
            </wp:positionV>
            <wp:extent cx="2047826" cy="73342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49309" cy="733956"/>
                    </a:xfrm>
                    <a:prstGeom prst="rect">
                      <a:avLst/>
                    </a:prstGeom>
                  </pic:spPr>
                </pic:pic>
              </a:graphicData>
            </a:graphic>
            <wp14:sizeRelH relativeFrom="page">
              <wp14:pctWidth>0</wp14:pctWidth>
            </wp14:sizeRelH>
            <wp14:sizeRelV relativeFrom="page">
              <wp14:pctHeight>0</wp14:pctHeight>
            </wp14:sizeRelV>
          </wp:anchor>
        </w:drawing>
      </w:r>
      <w:r w:rsidR="00141E8F" w:rsidRPr="00885531">
        <w:rPr>
          <w:rFonts w:ascii="Arial" w:hAnsi="Arial" w:cs="Arial"/>
        </w:rPr>
        <w:t xml:space="preserve">Cordialmente, </w:t>
      </w:r>
    </w:p>
    <w:p w14:paraId="5894AF74" w14:textId="77777777" w:rsidR="00B778DF" w:rsidRPr="00885531" w:rsidRDefault="00B778DF" w:rsidP="00C91BE6">
      <w:pPr>
        <w:pStyle w:val="Sinespaciado"/>
        <w:jc w:val="both"/>
        <w:rPr>
          <w:rFonts w:ascii="Arial" w:hAnsi="Arial" w:cs="Arial"/>
          <w:b/>
          <w:bCs/>
          <w:lang w:val="pt-BR"/>
        </w:rPr>
      </w:pPr>
    </w:p>
    <w:p w14:paraId="544ACB94" w14:textId="77777777" w:rsidR="00B778DF" w:rsidRPr="00885531" w:rsidRDefault="00B778DF" w:rsidP="00C91BE6">
      <w:pPr>
        <w:pStyle w:val="Sinespaciado"/>
        <w:jc w:val="both"/>
        <w:rPr>
          <w:rFonts w:ascii="Arial" w:hAnsi="Arial" w:cs="Arial"/>
          <w:b/>
          <w:bCs/>
          <w:lang w:val="pt-BR"/>
        </w:rPr>
      </w:pPr>
    </w:p>
    <w:p w14:paraId="08CD13F6" w14:textId="77777777" w:rsidR="00B778DF" w:rsidRPr="00885531" w:rsidRDefault="00B778DF" w:rsidP="00C91BE6">
      <w:pPr>
        <w:pStyle w:val="Sinespaciado"/>
        <w:jc w:val="both"/>
        <w:rPr>
          <w:rFonts w:ascii="Arial" w:hAnsi="Arial" w:cs="Arial"/>
          <w:b/>
          <w:bCs/>
          <w:lang w:val="pt-BR"/>
        </w:rPr>
      </w:pPr>
    </w:p>
    <w:p w14:paraId="700E2CBB" w14:textId="77777777" w:rsidR="00C91BE6" w:rsidRPr="00885531" w:rsidRDefault="00C91BE6" w:rsidP="00C91BE6">
      <w:pPr>
        <w:pStyle w:val="Sinespaciado"/>
        <w:jc w:val="both"/>
        <w:rPr>
          <w:rFonts w:ascii="Arial" w:hAnsi="Arial" w:cs="Arial"/>
          <w:b/>
          <w:bCs/>
          <w:lang w:val="pt-BR"/>
        </w:rPr>
      </w:pPr>
    </w:p>
    <w:p w14:paraId="4CEF0E3F" w14:textId="32688DA1" w:rsidR="00141E8F" w:rsidRPr="00885531" w:rsidRDefault="00141E8F" w:rsidP="00C91BE6">
      <w:pPr>
        <w:pStyle w:val="Sinespaciado"/>
        <w:jc w:val="both"/>
        <w:rPr>
          <w:rFonts w:ascii="Arial" w:hAnsi="Arial" w:cs="Arial"/>
          <w:b/>
          <w:bCs/>
          <w:lang w:val="pt-BR"/>
        </w:rPr>
      </w:pPr>
      <w:r w:rsidRPr="00885531">
        <w:rPr>
          <w:rFonts w:ascii="Arial" w:hAnsi="Arial" w:cs="Arial"/>
          <w:b/>
          <w:bCs/>
          <w:lang w:val="pt-BR"/>
        </w:rPr>
        <w:t xml:space="preserve">GUSTAVO ALBERTO HERRERA ÁVILA </w:t>
      </w:r>
    </w:p>
    <w:p w14:paraId="0A0265E6" w14:textId="77777777" w:rsidR="00141E8F" w:rsidRPr="00885531" w:rsidRDefault="00141E8F" w:rsidP="00C91BE6">
      <w:pPr>
        <w:pStyle w:val="Sinespaciado"/>
        <w:jc w:val="both"/>
        <w:rPr>
          <w:rFonts w:ascii="Arial" w:hAnsi="Arial" w:cs="Arial"/>
          <w:lang w:val="pt-BR"/>
        </w:rPr>
      </w:pPr>
      <w:r w:rsidRPr="00885531">
        <w:rPr>
          <w:rFonts w:ascii="Arial" w:hAnsi="Arial" w:cs="Arial"/>
          <w:lang w:val="pt-BR"/>
        </w:rPr>
        <w:t>C.C. 19.395.114 de Bogotá D.C</w:t>
      </w:r>
    </w:p>
    <w:p w14:paraId="02C318FF" w14:textId="602075AA" w:rsidR="00194DAC" w:rsidRPr="00885531" w:rsidRDefault="00141E8F" w:rsidP="00C91BE6">
      <w:pPr>
        <w:pStyle w:val="Sinespaciado"/>
        <w:jc w:val="both"/>
        <w:rPr>
          <w:rFonts w:ascii="Arial" w:hAnsi="Arial" w:cs="Arial"/>
        </w:rPr>
      </w:pPr>
      <w:r w:rsidRPr="00885531">
        <w:rPr>
          <w:rFonts w:ascii="Arial" w:hAnsi="Arial" w:cs="Arial"/>
        </w:rPr>
        <w:t xml:space="preserve">T.P. No. 39.116 del C.S. de la Judicatura. </w:t>
      </w:r>
    </w:p>
    <w:p w14:paraId="21D38E69" w14:textId="77777777" w:rsidR="00885531" w:rsidRPr="00885531" w:rsidRDefault="00885531">
      <w:pPr>
        <w:pStyle w:val="Sinespaciado"/>
        <w:jc w:val="both"/>
        <w:rPr>
          <w:rFonts w:ascii="Arial" w:hAnsi="Arial" w:cs="Arial"/>
        </w:rPr>
      </w:pPr>
    </w:p>
    <w:sectPr w:rsidR="00885531" w:rsidRPr="00885531" w:rsidSect="00C91BE6">
      <w:headerReference w:type="default" r:id="rId13"/>
      <w:footerReference w:type="default" r:id="rId14"/>
      <w:pgSz w:w="12240" w:h="20160"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AC076" w14:textId="77777777" w:rsidR="004C69C4" w:rsidRDefault="004C69C4" w:rsidP="0025591F">
      <w:r>
        <w:separator/>
      </w:r>
    </w:p>
  </w:endnote>
  <w:endnote w:type="continuationSeparator" w:id="0">
    <w:p w14:paraId="0BD242C2" w14:textId="77777777" w:rsidR="004C69C4" w:rsidRDefault="004C69C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6BAB" w14:textId="4D73EDC9" w:rsidR="003F26B0" w:rsidRPr="005D0C83" w:rsidRDefault="00F02602"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6D298501">
              <wp:simplePos x="0" y="0"/>
              <wp:positionH relativeFrom="page">
                <wp:posOffset>199390</wp:posOffset>
              </wp:positionH>
              <wp:positionV relativeFrom="bottomMargin">
                <wp:posOffset>1079500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3A7417D3" w:rsidR="00416F84" w:rsidRPr="005D0C83" w:rsidRDefault="00B50CAB"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5.7pt;margin-top:8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A5GTky3gAAAAoBAAAP&#10;AAAAZHJzL2Rvd25yZXYueG1sTI/NTsMwEITvSLyDtUjcqNMEShXiVICEEOoBUeDu2NskIl5HsfPT&#10;t2d7gtvuzmj2m2K3uE5MOITWk4L1KgGBZLxtqVbw9flyswURoiarO0+o4IQBduXlRaFz62f6wOkQ&#10;a8EhFHKtoImxz6UMpkGnw8r3SKwd/eB05HWopR30zOGuk2mSbKTTLfGHRvf43KD5OYxOwbc/Ps3O&#10;VPQ2nd7b8XU/GLPdK3V9tTw+gIi4xD8znPEZHUpmqvxINohOQba+ZSff7xPudDZsMh4qBWmW3oE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ORk5Mt4AAAAKAQAADwAAAAAA&#10;AAAAAAAAAADLBAAAZHJzL2Rvd25yZXYueG1sUEsFBgAAAAAEAAQA8wAAANYFAAAAAA==&#10;" filled="f" stroked="f" strokeweight="1pt">
              <v:textbox>
                <w:txbxContent>
                  <w:p w14:paraId="007E2F97" w14:textId="3A7417D3" w:rsidR="00416F84" w:rsidRPr="005D0C83" w:rsidRDefault="00B50CAB"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r w:rsidR="00E177B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E375E8A">
          <wp:simplePos x="0" y="0"/>
          <wp:positionH relativeFrom="column">
            <wp:posOffset>4507865</wp:posOffset>
          </wp:positionH>
          <wp:positionV relativeFrom="margin">
            <wp:posOffset>9806407</wp:posOffset>
          </wp:positionV>
          <wp:extent cx="1466850" cy="905510"/>
          <wp:effectExtent l="0" t="0" r="0" b="8890"/>
          <wp:wrapNone/>
          <wp:docPr id="1579585684" name="Imagen 157958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7B7"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46F6DF1C">
              <wp:simplePos x="0" y="0"/>
              <wp:positionH relativeFrom="margin">
                <wp:posOffset>1881501</wp:posOffset>
              </wp:positionH>
              <wp:positionV relativeFrom="page">
                <wp:posOffset>11157925</wp:posOffset>
              </wp:positionV>
              <wp:extent cx="2727325" cy="834402"/>
              <wp:effectExtent l="0" t="0" r="0" b="3810"/>
              <wp:wrapNone/>
              <wp:docPr id="4" name="Rectángulo 4"/>
              <wp:cNvGraphicFramePr/>
              <a:graphic xmlns:a="http://schemas.openxmlformats.org/drawingml/2006/main">
                <a:graphicData uri="http://schemas.microsoft.com/office/word/2010/wordprocessingShape">
                  <wps:wsp>
                    <wps:cNvSpPr/>
                    <wps:spPr>
                      <a:xfrm>
                        <a:off x="0" y="0"/>
                        <a:ext cx="2727325" cy="8344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860C7" w14:textId="77777777" w:rsidR="005A023E" w:rsidRDefault="00416F84" w:rsidP="005A023E">
                          <w:pPr>
                            <w:spacing w:after="0" w:line="240" w:lineRule="auto"/>
                            <w:jc w:val="right"/>
                            <w:rPr>
                              <w:rFonts w:ascii="Arial" w:hAnsi="Arial" w:cs="Arial"/>
                              <w:color w:val="11213B"/>
                              <w:w w:val="105"/>
                              <w:sz w:val="14"/>
                              <w:szCs w:val="14"/>
                              <w:lang w:val="es-CO"/>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004776E4">
                            <w:rPr>
                              <w:rFonts w:ascii="Arial" w:hAnsi="Arial" w:cs="Arial"/>
                              <w:color w:val="11213B"/>
                              <w:w w:val="105"/>
                              <w:sz w:val="14"/>
                              <w:szCs w:val="14"/>
                              <w:lang w:val="es-CO"/>
                            </w:rPr>
                            <w:t xml:space="preserve"> </w:t>
                          </w:r>
                        </w:p>
                        <w:p w14:paraId="1B7FA206" w14:textId="446D176C" w:rsidR="000F1A17" w:rsidRPr="004162F5" w:rsidRDefault="00416F84" w:rsidP="005A023E">
                          <w:pPr>
                            <w:spacing w:after="0" w:line="240" w:lineRule="auto"/>
                            <w:jc w:val="right"/>
                            <w:rPr>
                              <w:rFonts w:ascii="Arial" w:hAnsi="Arial" w:cs="Arial"/>
                              <w:color w:val="11213B"/>
                              <w:w w:val="105"/>
                              <w:sz w:val="14"/>
                              <w:szCs w:val="14"/>
                              <w:lang w:val="es-CO"/>
                            </w:rPr>
                          </w:pP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5A023E">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15pt;margin-top:878.6pt;width:214.75pt;height:65.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" filled="f" stroked="f" strokeweight="1pt">
              <v:textbox>
                <w:txbxContent>
                  <w:p w14:paraId="282860C7" w14:textId="77777777" w:rsidR="005A023E" w:rsidRDefault="00416F84" w:rsidP="005A023E">
                    <w:pPr>
                      <w:spacing w:after="0" w:line="240" w:lineRule="auto"/>
                      <w:jc w:val="right"/>
                      <w:rPr>
                        <w:rFonts w:ascii="Arial" w:hAnsi="Arial" w:cs="Arial"/>
                        <w:color w:val="11213B"/>
                        <w:w w:val="105"/>
                        <w:sz w:val="14"/>
                        <w:szCs w:val="14"/>
                        <w:lang w:val="es-CO"/>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004776E4">
                      <w:rPr>
                        <w:rFonts w:ascii="Arial" w:hAnsi="Arial" w:cs="Arial"/>
                        <w:color w:val="11213B"/>
                        <w:w w:val="105"/>
                        <w:sz w:val="14"/>
                        <w:szCs w:val="14"/>
                        <w:lang w:val="es-CO"/>
                      </w:rPr>
                      <w:t xml:space="preserve"> </w:t>
                    </w:r>
                  </w:p>
                  <w:p w14:paraId="1B7FA206" w14:textId="446D176C" w:rsidR="000F1A17" w:rsidRPr="004162F5" w:rsidRDefault="00416F84" w:rsidP="005A023E">
                    <w:pPr>
                      <w:spacing w:after="0" w:line="240" w:lineRule="auto"/>
                      <w:jc w:val="right"/>
                      <w:rPr>
                        <w:rFonts w:ascii="Arial" w:hAnsi="Arial" w:cs="Arial"/>
                        <w:color w:val="11213B"/>
                        <w:w w:val="105"/>
                        <w:sz w:val="14"/>
                        <w:szCs w:val="14"/>
                        <w:lang w:val="es-CO"/>
                      </w:rPr>
                    </w:pP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5A023E">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275C302B">
          <wp:simplePos x="0" y="0"/>
          <wp:positionH relativeFrom="page">
            <wp:align>left</wp:align>
          </wp:positionH>
          <wp:positionV relativeFrom="page">
            <wp:align>bottom</wp:align>
          </wp:positionV>
          <wp:extent cx="7767778" cy="1868509"/>
          <wp:effectExtent l="0" t="0" r="5080" b="0"/>
          <wp:wrapNone/>
          <wp:docPr id="36292410" name="Imagen 3629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rsidP="00E177B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FFBF" w14:textId="77777777" w:rsidR="004C69C4" w:rsidRDefault="004C69C4" w:rsidP="0025591F">
      <w:r>
        <w:separator/>
      </w:r>
    </w:p>
  </w:footnote>
  <w:footnote w:type="continuationSeparator" w:id="0">
    <w:p w14:paraId="49C0FF9C" w14:textId="77777777" w:rsidR="004C69C4" w:rsidRDefault="004C69C4" w:rsidP="0025591F">
      <w:r>
        <w:continuationSeparator/>
      </w:r>
    </w:p>
  </w:footnote>
  <w:footnote w:id="1">
    <w:p w14:paraId="545488E4" w14:textId="5401C8A2" w:rsidR="00E22A02" w:rsidRPr="00E22A02" w:rsidRDefault="00E22A02">
      <w:pPr>
        <w:pStyle w:val="Textonotapie"/>
        <w:rPr>
          <w:lang w:val="es-CO"/>
        </w:rPr>
      </w:pPr>
      <w:r>
        <w:rPr>
          <w:rStyle w:val="Refdenotaalpie"/>
        </w:rPr>
        <w:footnoteRef/>
      </w:r>
      <w:r>
        <w:t xml:space="preserve"> </w:t>
      </w:r>
      <w:r>
        <w:rPr>
          <w:lang w:val="es-CO"/>
        </w:rPr>
        <w:t>Sentencia T-214 de 2018</w:t>
      </w:r>
    </w:p>
  </w:footnote>
  <w:footnote w:id="2">
    <w:p w14:paraId="47143224" w14:textId="7637146B" w:rsidR="00A90A56" w:rsidRPr="00A90A56" w:rsidRDefault="00A90A56">
      <w:pPr>
        <w:pStyle w:val="Textonotapie"/>
        <w:rPr>
          <w:lang w:val="es-CO"/>
        </w:rPr>
      </w:pPr>
      <w:r>
        <w:rPr>
          <w:rStyle w:val="Refdenotaalpie"/>
        </w:rPr>
        <w:footnoteRef/>
      </w:r>
      <w:r>
        <w:t xml:space="preserve"> </w:t>
      </w:r>
      <w:r>
        <w:rPr>
          <w:lang w:val="es-CO"/>
        </w:rPr>
        <w:t>Sentencia SU048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2014647415" name="Imagen 201464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F7656E"/>
    <w:multiLevelType w:val="multilevel"/>
    <w:tmpl w:val="F95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87F2C"/>
    <w:multiLevelType w:val="hybridMultilevel"/>
    <w:tmpl w:val="1706980E"/>
    <w:lvl w:ilvl="0" w:tplc="0122B0C4">
      <w:start w:val="1"/>
      <w:numFmt w:val="decimal"/>
      <w:lvlText w:val="%1."/>
      <w:lvlJc w:val="left"/>
      <w:pPr>
        <w:ind w:left="1020" w:hanging="360"/>
      </w:pPr>
    </w:lvl>
    <w:lvl w:ilvl="1" w:tplc="C33EA79C">
      <w:start w:val="1"/>
      <w:numFmt w:val="decimal"/>
      <w:lvlText w:val="%2."/>
      <w:lvlJc w:val="left"/>
      <w:pPr>
        <w:ind w:left="1020" w:hanging="360"/>
      </w:pPr>
    </w:lvl>
    <w:lvl w:ilvl="2" w:tplc="A4EC62B4">
      <w:start w:val="1"/>
      <w:numFmt w:val="decimal"/>
      <w:lvlText w:val="%3."/>
      <w:lvlJc w:val="left"/>
      <w:pPr>
        <w:ind w:left="1020" w:hanging="360"/>
      </w:pPr>
    </w:lvl>
    <w:lvl w:ilvl="3" w:tplc="10FE3D18">
      <w:start w:val="1"/>
      <w:numFmt w:val="decimal"/>
      <w:lvlText w:val="%4."/>
      <w:lvlJc w:val="left"/>
      <w:pPr>
        <w:ind w:left="1020" w:hanging="360"/>
      </w:pPr>
    </w:lvl>
    <w:lvl w:ilvl="4" w:tplc="190407B6">
      <w:start w:val="1"/>
      <w:numFmt w:val="decimal"/>
      <w:lvlText w:val="%5."/>
      <w:lvlJc w:val="left"/>
      <w:pPr>
        <w:ind w:left="1020" w:hanging="360"/>
      </w:pPr>
    </w:lvl>
    <w:lvl w:ilvl="5" w:tplc="45F6524E">
      <w:start w:val="1"/>
      <w:numFmt w:val="decimal"/>
      <w:lvlText w:val="%6."/>
      <w:lvlJc w:val="left"/>
      <w:pPr>
        <w:ind w:left="1020" w:hanging="360"/>
      </w:pPr>
    </w:lvl>
    <w:lvl w:ilvl="6" w:tplc="DF7C2F30">
      <w:start w:val="1"/>
      <w:numFmt w:val="decimal"/>
      <w:lvlText w:val="%7."/>
      <w:lvlJc w:val="left"/>
      <w:pPr>
        <w:ind w:left="1020" w:hanging="360"/>
      </w:pPr>
    </w:lvl>
    <w:lvl w:ilvl="7" w:tplc="B300BA22">
      <w:start w:val="1"/>
      <w:numFmt w:val="decimal"/>
      <w:lvlText w:val="%8."/>
      <w:lvlJc w:val="left"/>
      <w:pPr>
        <w:ind w:left="1020" w:hanging="360"/>
      </w:pPr>
    </w:lvl>
    <w:lvl w:ilvl="8" w:tplc="2FA07362">
      <w:start w:val="1"/>
      <w:numFmt w:val="decimal"/>
      <w:lvlText w:val="%9."/>
      <w:lvlJc w:val="left"/>
      <w:pPr>
        <w:ind w:left="1020" w:hanging="360"/>
      </w:pPr>
    </w:lvl>
  </w:abstractNum>
  <w:abstractNum w:abstractNumId="3" w15:restartNumberingAfterBreak="0">
    <w:nsid w:val="03DB0C91"/>
    <w:multiLevelType w:val="hybridMultilevel"/>
    <w:tmpl w:val="9752B9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4A15403"/>
    <w:multiLevelType w:val="hybridMultilevel"/>
    <w:tmpl w:val="629452F6"/>
    <w:lvl w:ilvl="0" w:tplc="2D9C3930">
      <w:start w:val="3"/>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E41D5F"/>
    <w:multiLevelType w:val="multilevel"/>
    <w:tmpl w:val="1040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54F65"/>
    <w:multiLevelType w:val="hybridMultilevel"/>
    <w:tmpl w:val="54084E02"/>
    <w:lvl w:ilvl="0" w:tplc="3AA89B2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F91830"/>
    <w:multiLevelType w:val="hybridMultilevel"/>
    <w:tmpl w:val="367CB6B6"/>
    <w:lvl w:ilvl="0" w:tplc="4CB090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9" w15:restartNumberingAfterBreak="0">
    <w:nsid w:val="0DC623A4"/>
    <w:multiLevelType w:val="hybridMultilevel"/>
    <w:tmpl w:val="FEA21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EB0A30"/>
    <w:multiLevelType w:val="multilevel"/>
    <w:tmpl w:val="EB0E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9F3D6F"/>
    <w:multiLevelType w:val="hybridMultilevel"/>
    <w:tmpl w:val="D0B8A25A"/>
    <w:lvl w:ilvl="0" w:tplc="D098141A">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3F4550"/>
    <w:multiLevelType w:val="multilevel"/>
    <w:tmpl w:val="8DD83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C018EB"/>
    <w:multiLevelType w:val="hybridMultilevel"/>
    <w:tmpl w:val="3BA228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2F721B"/>
    <w:multiLevelType w:val="multilevel"/>
    <w:tmpl w:val="ADE6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3C3F2E"/>
    <w:multiLevelType w:val="hybridMultilevel"/>
    <w:tmpl w:val="45928872"/>
    <w:lvl w:ilvl="0" w:tplc="F74E1D9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14D44AA"/>
    <w:multiLevelType w:val="hybridMultilevel"/>
    <w:tmpl w:val="C3009166"/>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15:restartNumberingAfterBreak="0">
    <w:nsid w:val="22177E88"/>
    <w:multiLevelType w:val="hybridMultilevel"/>
    <w:tmpl w:val="9CBA1D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4796482"/>
    <w:multiLevelType w:val="multilevel"/>
    <w:tmpl w:val="39A0F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D5808"/>
    <w:multiLevelType w:val="hybridMultilevel"/>
    <w:tmpl w:val="47D8ACB4"/>
    <w:lvl w:ilvl="0" w:tplc="63483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7705B6"/>
    <w:multiLevelType w:val="hybridMultilevel"/>
    <w:tmpl w:val="AEF0BF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0A4403E"/>
    <w:multiLevelType w:val="hybridMultilevel"/>
    <w:tmpl w:val="C3F875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3572E4"/>
    <w:multiLevelType w:val="hybridMultilevel"/>
    <w:tmpl w:val="449EC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1BC3436"/>
    <w:multiLevelType w:val="multilevel"/>
    <w:tmpl w:val="69B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B61EAD"/>
    <w:multiLevelType w:val="multilevel"/>
    <w:tmpl w:val="20B4F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9444CE"/>
    <w:multiLevelType w:val="hybridMultilevel"/>
    <w:tmpl w:val="AABA42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D23084"/>
    <w:multiLevelType w:val="hybridMultilevel"/>
    <w:tmpl w:val="C3F875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377C39"/>
    <w:multiLevelType w:val="multilevel"/>
    <w:tmpl w:val="CE34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C84B10"/>
    <w:multiLevelType w:val="multilevel"/>
    <w:tmpl w:val="BD5E3E80"/>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6706ED"/>
    <w:multiLevelType w:val="multilevel"/>
    <w:tmpl w:val="D89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B32962"/>
    <w:multiLevelType w:val="hybridMultilevel"/>
    <w:tmpl w:val="DEE81E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41BC7F44"/>
    <w:multiLevelType w:val="multilevel"/>
    <w:tmpl w:val="470AD9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316902"/>
    <w:multiLevelType w:val="multilevel"/>
    <w:tmpl w:val="156AE21C"/>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412E95"/>
    <w:multiLevelType w:val="multilevel"/>
    <w:tmpl w:val="9F3C4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557752"/>
    <w:multiLevelType w:val="hybridMultilevel"/>
    <w:tmpl w:val="001C7AD2"/>
    <w:lvl w:ilvl="0" w:tplc="EE3E62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A3E7C49"/>
    <w:multiLevelType w:val="hybridMultilevel"/>
    <w:tmpl w:val="477A9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A8634DE"/>
    <w:multiLevelType w:val="hybridMultilevel"/>
    <w:tmpl w:val="423A1024"/>
    <w:lvl w:ilvl="0" w:tplc="9098972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4B023E23"/>
    <w:multiLevelType w:val="hybridMultilevel"/>
    <w:tmpl w:val="0EB6B3DC"/>
    <w:lvl w:ilvl="0" w:tplc="E65C02BA">
      <w:start w:val="1"/>
      <w:numFmt w:val="upperRoman"/>
      <w:lvlText w:val="%1."/>
      <w:lvlJc w:val="left"/>
      <w:pPr>
        <w:ind w:left="1080" w:hanging="720"/>
      </w:pPr>
      <w:rPr>
        <w:rFonts w:eastAsia="Calibri"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CEA79A5"/>
    <w:multiLevelType w:val="hybridMultilevel"/>
    <w:tmpl w:val="7AE87728"/>
    <w:lvl w:ilvl="0" w:tplc="D25C9C1C">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E433601"/>
    <w:multiLevelType w:val="hybridMultilevel"/>
    <w:tmpl w:val="E59C3F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56467B51"/>
    <w:multiLevelType w:val="hybridMultilevel"/>
    <w:tmpl w:val="D88C1230"/>
    <w:lvl w:ilvl="0" w:tplc="0B32CE80">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9259BE"/>
    <w:multiLevelType w:val="hybridMultilevel"/>
    <w:tmpl w:val="38522A50"/>
    <w:lvl w:ilvl="0" w:tplc="8D7A0926">
      <w:start w:val="1"/>
      <w:numFmt w:val="decimal"/>
      <w:lvlText w:val="%1."/>
      <w:lvlJc w:val="left"/>
      <w:pPr>
        <w:ind w:left="1020" w:hanging="360"/>
      </w:pPr>
    </w:lvl>
    <w:lvl w:ilvl="1" w:tplc="47E8E1A4">
      <w:start w:val="1"/>
      <w:numFmt w:val="decimal"/>
      <w:lvlText w:val="%2."/>
      <w:lvlJc w:val="left"/>
      <w:pPr>
        <w:ind w:left="1020" w:hanging="360"/>
      </w:pPr>
    </w:lvl>
    <w:lvl w:ilvl="2" w:tplc="FE861668">
      <w:start w:val="1"/>
      <w:numFmt w:val="decimal"/>
      <w:lvlText w:val="%3."/>
      <w:lvlJc w:val="left"/>
      <w:pPr>
        <w:ind w:left="1020" w:hanging="360"/>
      </w:pPr>
    </w:lvl>
    <w:lvl w:ilvl="3" w:tplc="DA464AD4">
      <w:start w:val="1"/>
      <w:numFmt w:val="decimal"/>
      <w:lvlText w:val="%4."/>
      <w:lvlJc w:val="left"/>
      <w:pPr>
        <w:ind w:left="1020" w:hanging="360"/>
      </w:pPr>
    </w:lvl>
    <w:lvl w:ilvl="4" w:tplc="38DCCC8C">
      <w:start w:val="1"/>
      <w:numFmt w:val="decimal"/>
      <w:lvlText w:val="%5."/>
      <w:lvlJc w:val="left"/>
      <w:pPr>
        <w:ind w:left="1020" w:hanging="360"/>
      </w:pPr>
    </w:lvl>
    <w:lvl w:ilvl="5" w:tplc="A634A8CA">
      <w:start w:val="1"/>
      <w:numFmt w:val="decimal"/>
      <w:lvlText w:val="%6."/>
      <w:lvlJc w:val="left"/>
      <w:pPr>
        <w:ind w:left="1020" w:hanging="360"/>
      </w:pPr>
    </w:lvl>
    <w:lvl w:ilvl="6" w:tplc="C0B8FD8E">
      <w:start w:val="1"/>
      <w:numFmt w:val="decimal"/>
      <w:lvlText w:val="%7."/>
      <w:lvlJc w:val="left"/>
      <w:pPr>
        <w:ind w:left="1020" w:hanging="360"/>
      </w:pPr>
    </w:lvl>
    <w:lvl w:ilvl="7" w:tplc="E45E7CA6">
      <w:start w:val="1"/>
      <w:numFmt w:val="decimal"/>
      <w:lvlText w:val="%8."/>
      <w:lvlJc w:val="left"/>
      <w:pPr>
        <w:ind w:left="1020" w:hanging="360"/>
      </w:pPr>
    </w:lvl>
    <w:lvl w:ilvl="8" w:tplc="7E4CCEE4">
      <w:start w:val="1"/>
      <w:numFmt w:val="decimal"/>
      <w:lvlText w:val="%9."/>
      <w:lvlJc w:val="left"/>
      <w:pPr>
        <w:ind w:left="1020" w:hanging="360"/>
      </w:pPr>
    </w:lvl>
  </w:abstractNum>
  <w:abstractNum w:abstractNumId="44" w15:restartNumberingAfterBreak="0">
    <w:nsid w:val="571A4160"/>
    <w:multiLevelType w:val="hybridMultilevel"/>
    <w:tmpl w:val="93442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C073C76"/>
    <w:multiLevelType w:val="multilevel"/>
    <w:tmpl w:val="64D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2A0D61"/>
    <w:multiLevelType w:val="hybridMultilevel"/>
    <w:tmpl w:val="A2E81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6BD3C4F"/>
    <w:multiLevelType w:val="hybridMultilevel"/>
    <w:tmpl w:val="16FC1E0A"/>
    <w:lvl w:ilvl="0" w:tplc="E104F70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72B23A7"/>
    <w:multiLevelType w:val="hybridMultilevel"/>
    <w:tmpl w:val="1354DDC8"/>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7543EA6"/>
    <w:multiLevelType w:val="multilevel"/>
    <w:tmpl w:val="6A4A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9E739E"/>
    <w:multiLevelType w:val="multilevel"/>
    <w:tmpl w:val="8D3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5C6A7D"/>
    <w:multiLevelType w:val="hybridMultilevel"/>
    <w:tmpl w:val="17B82F5A"/>
    <w:lvl w:ilvl="0" w:tplc="19064754">
      <w:start w:val="1"/>
      <w:numFmt w:val="decimal"/>
      <w:lvlText w:val="%1."/>
      <w:lvlJc w:val="left"/>
      <w:pPr>
        <w:ind w:left="1020" w:hanging="360"/>
      </w:pPr>
    </w:lvl>
    <w:lvl w:ilvl="1" w:tplc="F4BA071E">
      <w:start w:val="1"/>
      <w:numFmt w:val="decimal"/>
      <w:lvlText w:val="%2."/>
      <w:lvlJc w:val="left"/>
      <w:pPr>
        <w:ind w:left="1020" w:hanging="360"/>
      </w:pPr>
    </w:lvl>
    <w:lvl w:ilvl="2" w:tplc="59941876">
      <w:start w:val="1"/>
      <w:numFmt w:val="decimal"/>
      <w:lvlText w:val="%3."/>
      <w:lvlJc w:val="left"/>
      <w:pPr>
        <w:ind w:left="1020" w:hanging="360"/>
      </w:pPr>
    </w:lvl>
    <w:lvl w:ilvl="3" w:tplc="EDCC5F16">
      <w:start w:val="1"/>
      <w:numFmt w:val="decimal"/>
      <w:lvlText w:val="%4."/>
      <w:lvlJc w:val="left"/>
      <w:pPr>
        <w:ind w:left="1020" w:hanging="360"/>
      </w:pPr>
    </w:lvl>
    <w:lvl w:ilvl="4" w:tplc="48E273EC">
      <w:start w:val="1"/>
      <w:numFmt w:val="decimal"/>
      <w:lvlText w:val="%5."/>
      <w:lvlJc w:val="left"/>
      <w:pPr>
        <w:ind w:left="1020" w:hanging="360"/>
      </w:pPr>
    </w:lvl>
    <w:lvl w:ilvl="5" w:tplc="9FBA1CE8">
      <w:start w:val="1"/>
      <w:numFmt w:val="decimal"/>
      <w:lvlText w:val="%6."/>
      <w:lvlJc w:val="left"/>
      <w:pPr>
        <w:ind w:left="1020" w:hanging="360"/>
      </w:pPr>
    </w:lvl>
    <w:lvl w:ilvl="6" w:tplc="732E4E86">
      <w:start w:val="1"/>
      <w:numFmt w:val="decimal"/>
      <w:lvlText w:val="%7."/>
      <w:lvlJc w:val="left"/>
      <w:pPr>
        <w:ind w:left="1020" w:hanging="360"/>
      </w:pPr>
    </w:lvl>
    <w:lvl w:ilvl="7" w:tplc="F7B8FB68">
      <w:start w:val="1"/>
      <w:numFmt w:val="decimal"/>
      <w:lvlText w:val="%8."/>
      <w:lvlJc w:val="left"/>
      <w:pPr>
        <w:ind w:left="1020" w:hanging="360"/>
      </w:pPr>
    </w:lvl>
    <w:lvl w:ilvl="8" w:tplc="5E94DA78">
      <w:start w:val="1"/>
      <w:numFmt w:val="decimal"/>
      <w:lvlText w:val="%9."/>
      <w:lvlJc w:val="left"/>
      <w:pPr>
        <w:ind w:left="1020" w:hanging="360"/>
      </w:pPr>
    </w:lvl>
  </w:abstractNum>
  <w:abstractNum w:abstractNumId="53" w15:restartNumberingAfterBreak="0">
    <w:nsid w:val="6E8D779E"/>
    <w:multiLevelType w:val="hybridMultilevel"/>
    <w:tmpl w:val="4EA0D2D0"/>
    <w:lvl w:ilvl="0" w:tplc="FDA8A3C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1453998"/>
    <w:multiLevelType w:val="hybridMultilevel"/>
    <w:tmpl w:val="984C02EE"/>
    <w:lvl w:ilvl="0" w:tplc="AFC258C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5" w15:restartNumberingAfterBreak="0">
    <w:nsid w:val="716579D1"/>
    <w:multiLevelType w:val="hybridMultilevel"/>
    <w:tmpl w:val="3836DE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73096303"/>
    <w:multiLevelType w:val="hybridMultilevel"/>
    <w:tmpl w:val="BE264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3F123D2"/>
    <w:multiLevelType w:val="hybridMultilevel"/>
    <w:tmpl w:val="D6565A56"/>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8" w15:restartNumberingAfterBreak="0">
    <w:nsid w:val="73FC643A"/>
    <w:multiLevelType w:val="hybridMultilevel"/>
    <w:tmpl w:val="04D0155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79148C6"/>
    <w:multiLevelType w:val="multilevel"/>
    <w:tmpl w:val="1FD8F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371743"/>
    <w:multiLevelType w:val="hybridMultilevel"/>
    <w:tmpl w:val="E1AAD1F4"/>
    <w:lvl w:ilvl="0" w:tplc="F388721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F8D23B1"/>
    <w:multiLevelType w:val="hybridMultilevel"/>
    <w:tmpl w:val="C2B2D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11"/>
  </w:num>
  <w:num w:numId="2" w16cid:durableId="1270894083">
    <w:abstractNumId w:val="37"/>
  </w:num>
  <w:num w:numId="3" w16cid:durableId="200482333">
    <w:abstractNumId w:val="0"/>
  </w:num>
  <w:num w:numId="4" w16cid:durableId="1718234306">
    <w:abstractNumId w:val="56"/>
  </w:num>
  <w:num w:numId="5" w16cid:durableId="1642033682">
    <w:abstractNumId w:val="17"/>
  </w:num>
  <w:num w:numId="6" w16cid:durableId="2109226337">
    <w:abstractNumId w:val="38"/>
  </w:num>
  <w:num w:numId="7" w16cid:durableId="1139805272">
    <w:abstractNumId w:val="18"/>
  </w:num>
  <w:num w:numId="8" w16cid:durableId="317423227">
    <w:abstractNumId w:val="54"/>
  </w:num>
  <w:num w:numId="9" w16cid:durableId="1148932930">
    <w:abstractNumId w:val="36"/>
  </w:num>
  <w:num w:numId="10" w16cid:durableId="1817260881">
    <w:abstractNumId w:val="44"/>
  </w:num>
  <w:num w:numId="11" w16cid:durableId="550654209">
    <w:abstractNumId w:val="47"/>
  </w:num>
  <w:num w:numId="12" w16cid:durableId="194972202">
    <w:abstractNumId w:val="55"/>
  </w:num>
  <w:num w:numId="13" w16cid:durableId="284391955">
    <w:abstractNumId w:val="58"/>
  </w:num>
  <w:num w:numId="14" w16cid:durableId="877857769">
    <w:abstractNumId w:val="49"/>
  </w:num>
  <w:num w:numId="15" w16cid:durableId="846602212">
    <w:abstractNumId w:val="4"/>
  </w:num>
  <w:num w:numId="16" w16cid:durableId="352076427">
    <w:abstractNumId w:val="41"/>
  </w:num>
  <w:num w:numId="17" w16cid:durableId="1079474964">
    <w:abstractNumId w:val="31"/>
  </w:num>
  <w:num w:numId="18" w16cid:durableId="1230849874">
    <w:abstractNumId w:val="8"/>
  </w:num>
  <w:num w:numId="19" w16cid:durableId="1723094351">
    <w:abstractNumId w:val="5"/>
  </w:num>
  <w:num w:numId="20" w16cid:durableId="273486848">
    <w:abstractNumId w:val="1"/>
  </w:num>
  <w:num w:numId="21" w16cid:durableId="1899585334">
    <w:abstractNumId w:val="59"/>
  </w:num>
  <w:num w:numId="22" w16cid:durableId="1462260349">
    <w:abstractNumId w:val="51"/>
  </w:num>
  <w:num w:numId="23" w16cid:durableId="1387291151">
    <w:abstractNumId w:val="15"/>
  </w:num>
  <w:num w:numId="24" w16cid:durableId="583882164">
    <w:abstractNumId w:val="24"/>
  </w:num>
  <w:num w:numId="25" w16cid:durableId="519583218">
    <w:abstractNumId w:val="45"/>
  </w:num>
  <w:num w:numId="26" w16cid:durableId="1386174646">
    <w:abstractNumId w:val="28"/>
  </w:num>
  <w:num w:numId="27" w16cid:durableId="1719475849">
    <w:abstractNumId w:val="30"/>
  </w:num>
  <w:num w:numId="28" w16cid:durableId="1828015247">
    <w:abstractNumId w:val="34"/>
  </w:num>
  <w:num w:numId="29" w16cid:durableId="1451053591">
    <w:abstractNumId w:val="35"/>
  </w:num>
  <w:num w:numId="30" w16cid:durableId="1420523842">
    <w:abstractNumId w:val="20"/>
  </w:num>
  <w:num w:numId="31" w16cid:durableId="233590450">
    <w:abstractNumId w:val="60"/>
  </w:num>
  <w:num w:numId="32" w16cid:durableId="1160971738">
    <w:abstractNumId w:val="26"/>
  </w:num>
  <w:num w:numId="33" w16cid:durableId="1905606483">
    <w:abstractNumId w:val="48"/>
  </w:num>
  <w:num w:numId="34" w16cid:durableId="1656494039">
    <w:abstractNumId w:val="46"/>
  </w:num>
  <w:num w:numId="35" w16cid:durableId="2081243419">
    <w:abstractNumId w:val="27"/>
  </w:num>
  <w:num w:numId="36" w16cid:durableId="1470855970">
    <w:abstractNumId w:val="21"/>
  </w:num>
  <w:num w:numId="37" w16cid:durableId="696541756">
    <w:abstractNumId w:val="42"/>
  </w:num>
  <w:num w:numId="38" w16cid:durableId="285621704">
    <w:abstractNumId w:val="53"/>
  </w:num>
  <w:num w:numId="39" w16cid:durableId="348604191">
    <w:abstractNumId w:val="16"/>
  </w:num>
  <w:num w:numId="40" w16cid:durableId="501360903">
    <w:abstractNumId w:val="14"/>
  </w:num>
  <w:num w:numId="41" w16cid:durableId="525412865">
    <w:abstractNumId w:val="6"/>
  </w:num>
  <w:num w:numId="42" w16cid:durableId="590433081">
    <w:abstractNumId w:val="50"/>
  </w:num>
  <w:num w:numId="43" w16cid:durableId="618101088">
    <w:abstractNumId w:val="13"/>
  </w:num>
  <w:num w:numId="44" w16cid:durableId="1600916974">
    <w:abstractNumId w:val="9"/>
  </w:num>
  <w:num w:numId="45" w16cid:durableId="1197230658">
    <w:abstractNumId w:val="57"/>
  </w:num>
  <w:num w:numId="46" w16cid:durableId="293366312">
    <w:abstractNumId w:val="12"/>
  </w:num>
  <w:num w:numId="47" w16cid:durableId="1016687891">
    <w:abstractNumId w:val="22"/>
  </w:num>
  <w:num w:numId="48" w16cid:durableId="58864292">
    <w:abstractNumId w:val="39"/>
  </w:num>
  <w:num w:numId="49" w16cid:durableId="1257905619">
    <w:abstractNumId w:val="40"/>
  </w:num>
  <w:num w:numId="50" w16cid:durableId="413820928">
    <w:abstractNumId w:val="3"/>
  </w:num>
  <w:num w:numId="51" w16cid:durableId="444467260">
    <w:abstractNumId w:val="19"/>
  </w:num>
  <w:num w:numId="52" w16cid:durableId="454837917">
    <w:abstractNumId w:val="10"/>
  </w:num>
  <w:num w:numId="53" w16cid:durableId="1427727624">
    <w:abstractNumId w:val="33"/>
  </w:num>
  <w:num w:numId="54" w16cid:durableId="1515411988">
    <w:abstractNumId w:val="25"/>
  </w:num>
  <w:num w:numId="55" w16cid:durableId="1952010927">
    <w:abstractNumId w:val="29"/>
  </w:num>
  <w:num w:numId="56" w16cid:durableId="786049270">
    <w:abstractNumId w:val="23"/>
  </w:num>
  <w:num w:numId="57" w16cid:durableId="1563131616">
    <w:abstractNumId w:val="7"/>
  </w:num>
  <w:num w:numId="58" w16cid:durableId="858399101">
    <w:abstractNumId w:val="61"/>
  </w:num>
  <w:num w:numId="59" w16cid:durableId="2119905364">
    <w:abstractNumId w:val="2"/>
  </w:num>
  <w:num w:numId="60" w16cid:durableId="1720283150">
    <w:abstractNumId w:val="52"/>
  </w:num>
  <w:num w:numId="61" w16cid:durableId="1557859983">
    <w:abstractNumId w:val="43"/>
  </w:num>
  <w:num w:numId="62" w16cid:durableId="12997963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33CD"/>
    <w:rsid w:val="00004CE7"/>
    <w:rsid w:val="00006EF1"/>
    <w:rsid w:val="0001154D"/>
    <w:rsid w:val="000127C9"/>
    <w:rsid w:val="000169B7"/>
    <w:rsid w:val="00017844"/>
    <w:rsid w:val="00020132"/>
    <w:rsid w:val="0002344B"/>
    <w:rsid w:val="00025C4C"/>
    <w:rsid w:val="00025CCA"/>
    <w:rsid w:val="00027DB2"/>
    <w:rsid w:val="0003111F"/>
    <w:rsid w:val="000329E0"/>
    <w:rsid w:val="00037FD4"/>
    <w:rsid w:val="000401C8"/>
    <w:rsid w:val="00040F91"/>
    <w:rsid w:val="00041296"/>
    <w:rsid w:val="000472CB"/>
    <w:rsid w:val="00050C93"/>
    <w:rsid w:val="00051418"/>
    <w:rsid w:val="00052428"/>
    <w:rsid w:val="00055E0A"/>
    <w:rsid w:val="000570A5"/>
    <w:rsid w:val="00057AC7"/>
    <w:rsid w:val="000625DA"/>
    <w:rsid w:val="00062AAE"/>
    <w:rsid w:val="0006543D"/>
    <w:rsid w:val="00067468"/>
    <w:rsid w:val="00071338"/>
    <w:rsid w:val="00081FBA"/>
    <w:rsid w:val="00082F20"/>
    <w:rsid w:val="00090384"/>
    <w:rsid w:val="000934F4"/>
    <w:rsid w:val="00093A50"/>
    <w:rsid w:val="00094895"/>
    <w:rsid w:val="000A34D9"/>
    <w:rsid w:val="000B212E"/>
    <w:rsid w:val="000C2259"/>
    <w:rsid w:val="000C2815"/>
    <w:rsid w:val="000C2FA4"/>
    <w:rsid w:val="000C35B5"/>
    <w:rsid w:val="000D531E"/>
    <w:rsid w:val="000E06C5"/>
    <w:rsid w:val="000E0CF3"/>
    <w:rsid w:val="000E269E"/>
    <w:rsid w:val="000E576A"/>
    <w:rsid w:val="000E5ED3"/>
    <w:rsid w:val="000E6F63"/>
    <w:rsid w:val="000F120C"/>
    <w:rsid w:val="000F171E"/>
    <w:rsid w:val="000F1A17"/>
    <w:rsid w:val="000F3EC2"/>
    <w:rsid w:val="0010198C"/>
    <w:rsid w:val="00104E1A"/>
    <w:rsid w:val="001064D8"/>
    <w:rsid w:val="0011054A"/>
    <w:rsid w:val="001125F4"/>
    <w:rsid w:val="0011335C"/>
    <w:rsid w:val="00130A46"/>
    <w:rsid w:val="001318B7"/>
    <w:rsid w:val="00133DF1"/>
    <w:rsid w:val="00134508"/>
    <w:rsid w:val="00137592"/>
    <w:rsid w:val="0014025B"/>
    <w:rsid w:val="00141E8F"/>
    <w:rsid w:val="00146911"/>
    <w:rsid w:val="00146EA4"/>
    <w:rsid w:val="00151B85"/>
    <w:rsid w:val="00151D96"/>
    <w:rsid w:val="00155F20"/>
    <w:rsid w:val="00156210"/>
    <w:rsid w:val="00164B85"/>
    <w:rsid w:val="00164F0A"/>
    <w:rsid w:val="0016574D"/>
    <w:rsid w:val="001658DE"/>
    <w:rsid w:val="00165F41"/>
    <w:rsid w:val="00166FC6"/>
    <w:rsid w:val="00172673"/>
    <w:rsid w:val="001759F6"/>
    <w:rsid w:val="001767E5"/>
    <w:rsid w:val="00176A9C"/>
    <w:rsid w:val="001805AD"/>
    <w:rsid w:val="00182AF7"/>
    <w:rsid w:val="00184102"/>
    <w:rsid w:val="001925A0"/>
    <w:rsid w:val="0019281E"/>
    <w:rsid w:val="00192C9E"/>
    <w:rsid w:val="00194DAC"/>
    <w:rsid w:val="001A0BF1"/>
    <w:rsid w:val="001A12CE"/>
    <w:rsid w:val="001A3E2F"/>
    <w:rsid w:val="001A7C99"/>
    <w:rsid w:val="001B13A7"/>
    <w:rsid w:val="001B2C4B"/>
    <w:rsid w:val="001B6554"/>
    <w:rsid w:val="001B72F5"/>
    <w:rsid w:val="001C0D7F"/>
    <w:rsid w:val="001C224A"/>
    <w:rsid w:val="001C4806"/>
    <w:rsid w:val="001C7868"/>
    <w:rsid w:val="001D26C9"/>
    <w:rsid w:val="001D5499"/>
    <w:rsid w:val="001D6B8A"/>
    <w:rsid w:val="001D6D09"/>
    <w:rsid w:val="001E0503"/>
    <w:rsid w:val="001E244F"/>
    <w:rsid w:val="001E69C8"/>
    <w:rsid w:val="001E74E1"/>
    <w:rsid w:val="001F2E82"/>
    <w:rsid w:val="001F6D17"/>
    <w:rsid w:val="001F6D1C"/>
    <w:rsid w:val="00205EAD"/>
    <w:rsid w:val="00206F27"/>
    <w:rsid w:val="002076BF"/>
    <w:rsid w:val="00212D8C"/>
    <w:rsid w:val="00214C99"/>
    <w:rsid w:val="002237C8"/>
    <w:rsid w:val="00223967"/>
    <w:rsid w:val="00230BC8"/>
    <w:rsid w:val="00232324"/>
    <w:rsid w:val="002328D3"/>
    <w:rsid w:val="00234F3F"/>
    <w:rsid w:val="002410A1"/>
    <w:rsid w:val="00247ED2"/>
    <w:rsid w:val="00251DDD"/>
    <w:rsid w:val="00254E27"/>
    <w:rsid w:val="0025591F"/>
    <w:rsid w:val="002606DF"/>
    <w:rsid w:val="002666CD"/>
    <w:rsid w:val="00267DDC"/>
    <w:rsid w:val="002706DC"/>
    <w:rsid w:val="002720C0"/>
    <w:rsid w:val="002729FA"/>
    <w:rsid w:val="00280581"/>
    <w:rsid w:val="00281D90"/>
    <w:rsid w:val="0028284A"/>
    <w:rsid w:val="00282EB2"/>
    <w:rsid w:val="0028796C"/>
    <w:rsid w:val="00290BA9"/>
    <w:rsid w:val="00291AB1"/>
    <w:rsid w:val="002A1385"/>
    <w:rsid w:val="002B0A84"/>
    <w:rsid w:val="002B5E76"/>
    <w:rsid w:val="002C436F"/>
    <w:rsid w:val="002C5B39"/>
    <w:rsid w:val="002D05A5"/>
    <w:rsid w:val="002D304D"/>
    <w:rsid w:val="002E363F"/>
    <w:rsid w:val="002F7336"/>
    <w:rsid w:val="002F78BB"/>
    <w:rsid w:val="00300C0E"/>
    <w:rsid w:val="00302F8E"/>
    <w:rsid w:val="0030375A"/>
    <w:rsid w:val="003053E8"/>
    <w:rsid w:val="00311557"/>
    <w:rsid w:val="00314197"/>
    <w:rsid w:val="0031443D"/>
    <w:rsid w:val="00316E69"/>
    <w:rsid w:val="00321889"/>
    <w:rsid w:val="00323D68"/>
    <w:rsid w:val="003264A7"/>
    <w:rsid w:val="00331CC3"/>
    <w:rsid w:val="00332E26"/>
    <w:rsid w:val="00336979"/>
    <w:rsid w:val="00340606"/>
    <w:rsid w:val="00342B57"/>
    <w:rsid w:val="00344318"/>
    <w:rsid w:val="00352622"/>
    <w:rsid w:val="0035447B"/>
    <w:rsid w:val="003568CA"/>
    <w:rsid w:val="00362085"/>
    <w:rsid w:val="00362C7B"/>
    <w:rsid w:val="00362F8E"/>
    <w:rsid w:val="003649D1"/>
    <w:rsid w:val="0036659E"/>
    <w:rsid w:val="00367174"/>
    <w:rsid w:val="00375AFE"/>
    <w:rsid w:val="003769D7"/>
    <w:rsid w:val="00381484"/>
    <w:rsid w:val="00382C4D"/>
    <w:rsid w:val="00382EEE"/>
    <w:rsid w:val="00384363"/>
    <w:rsid w:val="0038799C"/>
    <w:rsid w:val="00390CB3"/>
    <w:rsid w:val="00392AE0"/>
    <w:rsid w:val="00393C67"/>
    <w:rsid w:val="00393EB1"/>
    <w:rsid w:val="00395E71"/>
    <w:rsid w:val="003A1F7B"/>
    <w:rsid w:val="003A5CBE"/>
    <w:rsid w:val="003A6EEB"/>
    <w:rsid w:val="003C489E"/>
    <w:rsid w:val="003C5BCE"/>
    <w:rsid w:val="003C68AF"/>
    <w:rsid w:val="003C7491"/>
    <w:rsid w:val="003D1CF1"/>
    <w:rsid w:val="003D3B0E"/>
    <w:rsid w:val="003D62B7"/>
    <w:rsid w:val="003E165B"/>
    <w:rsid w:val="003E181B"/>
    <w:rsid w:val="003E2FB5"/>
    <w:rsid w:val="003F26B0"/>
    <w:rsid w:val="003F293A"/>
    <w:rsid w:val="003F5E0F"/>
    <w:rsid w:val="00403762"/>
    <w:rsid w:val="00405EEB"/>
    <w:rsid w:val="00406163"/>
    <w:rsid w:val="00410CEC"/>
    <w:rsid w:val="004125FB"/>
    <w:rsid w:val="004162F5"/>
    <w:rsid w:val="00416F84"/>
    <w:rsid w:val="00420461"/>
    <w:rsid w:val="0042497F"/>
    <w:rsid w:val="0043086A"/>
    <w:rsid w:val="00441C06"/>
    <w:rsid w:val="00443004"/>
    <w:rsid w:val="0045109F"/>
    <w:rsid w:val="00453465"/>
    <w:rsid w:val="00456171"/>
    <w:rsid w:val="00456EF8"/>
    <w:rsid w:val="00461D64"/>
    <w:rsid w:val="00464B92"/>
    <w:rsid w:val="00470810"/>
    <w:rsid w:val="00472164"/>
    <w:rsid w:val="004754E8"/>
    <w:rsid w:val="00475A5B"/>
    <w:rsid w:val="004776E4"/>
    <w:rsid w:val="0049541E"/>
    <w:rsid w:val="00495507"/>
    <w:rsid w:val="00495EE2"/>
    <w:rsid w:val="0049610A"/>
    <w:rsid w:val="004A049E"/>
    <w:rsid w:val="004A0B6C"/>
    <w:rsid w:val="004A1A32"/>
    <w:rsid w:val="004A356B"/>
    <w:rsid w:val="004A6228"/>
    <w:rsid w:val="004A7105"/>
    <w:rsid w:val="004B13AE"/>
    <w:rsid w:val="004B46A7"/>
    <w:rsid w:val="004B5398"/>
    <w:rsid w:val="004C01CE"/>
    <w:rsid w:val="004C1E9A"/>
    <w:rsid w:val="004C69C4"/>
    <w:rsid w:val="004D1334"/>
    <w:rsid w:val="004D1F31"/>
    <w:rsid w:val="004D6BC1"/>
    <w:rsid w:val="004D7629"/>
    <w:rsid w:val="004E3CC1"/>
    <w:rsid w:val="004E4D0E"/>
    <w:rsid w:val="004F37E6"/>
    <w:rsid w:val="004F37FB"/>
    <w:rsid w:val="004F75B8"/>
    <w:rsid w:val="00500141"/>
    <w:rsid w:val="005024D6"/>
    <w:rsid w:val="00502FE4"/>
    <w:rsid w:val="005050C5"/>
    <w:rsid w:val="00505BAA"/>
    <w:rsid w:val="00505F3C"/>
    <w:rsid w:val="0050776C"/>
    <w:rsid w:val="0051105A"/>
    <w:rsid w:val="00514F34"/>
    <w:rsid w:val="0051545D"/>
    <w:rsid w:val="00523E69"/>
    <w:rsid w:val="00524962"/>
    <w:rsid w:val="00536699"/>
    <w:rsid w:val="005377A0"/>
    <w:rsid w:val="00540386"/>
    <w:rsid w:val="005417BF"/>
    <w:rsid w:val="00541B3B"/>
    <w:rsid w:val="00541C3C"/>
    <w:rsid w:val="00542616"/>
    <w:rsid w:val="005427AF"/>
    <w:rsid w:val="00542FEB"/>
    <w:rsid w:val="00543F6F"/>
    <w:rsid w:val="005444B3"/>
    <w:rsid w:val="00544CBE"/>
    <w:rsid w:val="00547BDB"/>
    <w:rsid w:val="00550A7F"/>
    <w:rsid w:val="00554DFF"/>
    <w:rsid w:val="005575AC"/>
    <w:rsid w:val="00563BA0"/>
    <w:rsid w:val="00566D54"/>
    <w:rsid w:val="00574EB4"/>
    <w:rsid w:val="0057647F"/>
    <w:rsid w:val="00580C52"/>
    <w:rsid w:val="00582AF1"/>
    <w:rsid w:val="00583E04"/>
    <w:rsid w:val="00586BDC"/>
    <w:rsid w:val="00590F2F"/>
    <w:rsid w:val="00592BD1"/>
    <w:rsid w:val="00597778"/>
    <w:rsid w:val="005A023E"/>
    <w:rsid w:val="005A3439"/>
    <w:rsid w:val="005A3F2C"/>
    <w:rsid w:val="005A4485"/>
    <w:rsid w:val="005B3EEB"/>
    <w:rsid w:val="005B6F09"/>
    <w:rsid w:val="005C3C0B"/>
    <w:rsid w:val="005C3FF1"/>
    <w:rsid w:val="005C6598"/>
    <w:rsid w:val="005D0C83"/>
    <w:rsid w:val="005D7117"/>
    <w:rsid w:val="005E0947"/>
    <w:rsid w:val="005E2516"/>
    <w:rsid w:val="005E425F"/>
    <w:rsid w:val="005F0BD7"/>
    <w:rsid w:val="005F24A7"/>
    <w:rsid w:val="005F615C"/>
    <w:rsid w:val="005F6819"/>
    <w:rsid w:val="00601334"/>
    <w:rsid w:val="00601DAB"/>
    <w:rsid w:val="006024E0"/>
    <w:rsid w:val="00605AC5"/>
    <w:rsid w:val="006069AA"/>
    <w:rsid w:val="006069DC"/>
    <w:rsid w:val="0061010A"/>
    <w:rsid w:val="006131D8"/>
    <w:rsid w:val="00617881"/>
    <w:rsid w:val="00617BFA"/>
    <w:rsid w:val="00620DA9"/>
    <w:rsid w:val="00622B78"/>
    <w:rsid w:val="006315F7"/>
    <w:rsid w:val="00632DF2"/>
    <w:rsid w:val="00635FAC"/>
    <w:rsid w:val="00637020"/>
    <w:rsid w:val="00640CFD"/>
    <w:rsid w:val="00647237"/>
    <w:rsid w:val="006473CD"/>
    <w:rsid w:val="00653C68"/>
    <w:rsid w:val="00653E07"/>
    <w:rsid w:val="00654D43"/>
    <w:rsid w:val="00661055"/>
    <w:rsid w:val="00663E2D"/>
    <w:rsid w:val="00665999"/>
    <w:rsid w:val="006661C8"/>
    <w:rsid w:val="00671AB2"/>
    <w:rsid w:val="00672898"/>
    <w:rsid w:val="006733EC"/>
    <w:rsid w:val="00677156"/>
    <w:rsid w:val="00677E88"/>
    <w:rsid w:val="00685C18"/>
    <w:rsid w:val="00691014"/>
    <w:rsid w:val="00694414"/>
    <w:rsid w:val="006A0216"/>
    <w:rsid w:val="006A4C14"/>
    <w:rsid w:val="006A7192"/>
    <w:rsid w:val="006B4BAC"/>
    <w:rsid w:val="006B7E2B"/>
    <w:rsid w:val="006C1898"/>
    <w:rsid w:val="006C1EEB"/>
    <w:rsid w:val="006C2B44"/>
    <w:rsid w:val="006C304A"/>
    <w:rsid w:val="006C3FED"/>
    <w:rsid w:val="006C49C7"/>
    <w:rsid w:val="006D1065"/>
    <w:rsid w:val="006D23C8"/>
    <w:rsid w:val="006D4E03"/>
    <w:rsid w:val="006E0D4F"/>
    <w:rsid w:val="006E210E"/>
    <w:rsid w:val="006E2982"/>
    <w:rsid w:val="006E3B0A"/>
    <w:rsid w:val="006E6D2D"/>
    <w:rsid w:val="006E6E2E"/>
    <w:rsid w:val="006E7813"/>
    <w:rsid w:val="006E792C"/>
    <w:rsid w:val="006F0C00"/>
    <w:rsid w:val="006F1CE1"/>
    <w:rsid w:val="006F3F7B"/>
    <w:rsid w:val="006F7FA7"/>
    <w:rsid w:val="0071012D"/>
    <w:rsid w:val="00711F36"/>
    <w:rsid w:val="00713193"/>
    <w:rsid w:val="00713CF4"/>
    <w:rsid w:val="00713FFF"/>
    <w:rsid w:val="00714BE3"/>
    <w:rsid w:val="00724B9E"/>
    <w:rsid w:val="00732812"/>
    <w:rsid w:val="0073368A"/>
    <w:rsid w:val="00734700"/>
    <w:rsid w:val="00741BB2"/>
    <w:rsid w:val="00742670"/>
    <w:rsid w:val="00744FB1"/>
    <w:rsid w:val="00747518"/>
    <w:rsid w:val="00747E93"/>
    <w:rsid w:val="00752299"/>
    <w:rsid w:val="00763141"/>
    <w:rsid w:val="00763532"/>
    <w:rsid w:val="00765367"/>
    <w:rsid w:val="00766AE4"/>
    <w:rsid w:val="0076715F"/>
    <w:rsid w:val="007737A4"/>
    <w:rsid w:val="00774A0E"/>
    <w:rsid w:val="00775314"/>
    <w:rsid w:val="00782C79"/>
    <w:rsid w:val="0078374A"/>
    <w:rsid w:val="00784D4A"/>
    <w:rsid w:val="00790589"/>
    <w:rsid w:val="00793C8E"/>
    <w:rsid w:val="007952EB"/>
    <w:rsid w:val="007A195F"/>
    <w:rsid w:val="007A39B0"/>
    <w:rsid w:val="007B4B53"/>
    <w:rsid w:val="007B5C45"/>
    <w:rsid w:val="007B5DDF"/>
    <w:rsid w:val="007B6156"/>
    <w:rsid w:val="007B6400"/>
    <w:rsid w:val="007C05AD"/>
    <w:rsid w:val="007C0783"/>
    <w:rsid w:val="007C1A65"/>
    <w:rsid w:val="007C40BA"/>
    <w:rsid w:val="007C52D4"/>
    <w:rsid w:val="007C64EA"/>
    <w:rsid w:val="007C7FD1"/>
    <w:rsid w:val="007D00CC"/>
    <w:rsid w:val="007D2994"/>
    <w:rsid w:val="007D52A3"/>
    <w:rsid w:val="007D58A0"/>
    <w:rsid w:val="007D6382"/>
    <w:rsid w:val="007E190B"/>
    <w:rsid w:val="007F038E"/>
    <w:rsid w:val="007F632D"/>
    <w:rsid w:val="007F6976"/>
    <w:rsid w:val="007F6A39"/>
    <w:rsid w:val="0081416F"/>
    <w:rsid w:val="00826946"/>
    <w:rsid w:val="008307B3"/>
    <w:rsid w:val="008330D1"/>
    <w:rsid w:val="0083436B"/>
    <w:rsid w:val="00837CDE"/>
    <w:rsid w:val="00837DF0"/>
    <w:rsid w:val="008406F2"/>
    <w:rsid w:val="0084157F"/>
    <w:rsid w:val="008444CF"/>
    <w:rsid w:val="008456F1"/>
    <w:rsid w:val="0084690B"/>
    <w:rsid w:val="00847B80"/>
    <w:rsid w:val="00847F18"/>
    <w:rsid w:val="00852934"/>
    <w:rsid w:val="00852B3E"/>
    <w:rsid w:val="00853629"/>
    <w:rsid w:val="008557A4"/>
    <w:rsid w:val="00856C12"/>
    <w:rsid w:val="00862CDE"/>
    <w:rsid w:val="008737EE"/>
    <w:rsid w:val="00873B48"/>
    <w:rsid w:val="0087633B"/>
    <w:rsid w:val="008770D3"/>
    <w:rsid w:val="0088172B"/>
    <w:rsid w:val="008830A7"/>
    <w:rsid w:val="0088519A"/>
    <w:rsid w:val="008853CD"/>
    <w:rsid w:val="00885531"/>
    <w:rsid w:val="0088629A"/>
    <w:rsid w:val="00890F38"/>
    <w:rsid w:val="00891182"/>
    <w:rsid w:val="00893B76"/>
    <w:rsid w:val="00895E99"/>
    <w:rsid w:val="00896A2A"/>
    <w:rsid w:val="00897156"/>
    <w:rsid w:val="008A2374"/>
    <w:rsid w:val="008A3EE5"/>
    <w:rsid w:val="008B0537"/>
    <w:rsid w:val="008C08EA"/>
    <w:rsid w:val="008C095C"/>
    <w:rsid w:val="008C29C0"/>
    <w:rsid w:val="008C4EAC"/>
    <w:rsid w:val="008C52C6"/>
    <w:rsid w:val="008C6111"/>
    <w:rsid w:val="008D0D22"/>
    <w:rsid w:val="008D30DA"/>
    <w:rsid w:val="008D575E"/>
    <w:rsid w:val="008D5EAE"/>
    <w:rsid w:val="008D7C09"/>
    <w:rsid w:val="008E2775"/>
    <w:rsid w:val="008E4E08"/>
    <w:rsid w:val="008E54DC"/>
    <w:rsid w:val="008E5FCF"/>
    <w:rsid w:val="008F1E2F"/>
    <w:rsid w:val="008F5397"/>
    <w:rsid w:val="00904775"/>
    <w:rsid w:val="009054BA"/>
    <w:rsid w:val="00905752"/>
    <w:rsid w:val="00907853"/>
    <w:rsid w:val="00907DEC"/>
    <w:rsid w:val="0091240E"/>
    <w:rsid w:val="00916F3F"/>
    <w:rsid w:val="00917E30"/>
    <w:rsid w:val="00924F95"/>
    <w:rsid w:val="00926949"/>
    <w:rsid w:val="009275EA"/>
    <w:rsid w:val="009277FE"/>
    <w:rsid w:val="00930F9B"/>
    <w:rsid w:val="009330C2"/>
    <w:rsid w:val="009338BC"/>
    <w:rsid w:val="009364DD"/>
    <w:rsid w:val="009377A8"/>
    <w:rsid w:val="009422D4"/>
    <w:rsid w:val="00950E60"/>
    <w:rsid w:val="0095253F"/>
    <w:rsid w:val="00952B3B"/>
    <w:rsid w:val="00957CE6"/>
    <w:rsid w:val="00967224"/>
    <w:rsid w:val="00967D70"/>
    <w:rsid w:val="009707C7"/>
    <w:rsid w:val="00972CE5"/>
    <w:rsid w:val="00972D61"/>
    <w:rsid w:val="00974793"/>
    <w:rsid w:val="00977580"/>
    <w:rsid w:val="00981E13"/>
    <w:rsid w:val="00982E61"/>
    <w:rsid w:val="0098774D"/>
    <w:rsid w:val="009913B9"/>
    <w:rsid w:val="00996B6B"/>
    <w:rsid w:val="0099781E"/>
    <w:rsid w:val="00997C0E"/>
    <w:rsid w:val="009A0243"/>
    <w:rsid w:val="009A1358"/>
    <w:rsid w:val="009A29F3"/>
    <w:rsid w:val="009A59A6"/>
    <w:rsid w:val="009B16E4"/>
    <w:rsid w:val="009B36AC"/>
    <w:rsid w:val="009B36E0"/>
    <w:rsid w:val="009C08D1"/>
    <w:rsid w:val="009C0E4F"/>
    <w:rsid w:val="009C2EAF"/>
    <w:rsid w:val="009C48E7"/>
    <w:rsid w:val="009C6A8B"/>
    <w:rsid w:val="009D0119"/>
    <w:rsid w:val="009D3F12"/>
    <w:rsid w:val="009D565F"/>
    <w:rsid w:val="009E6431"/>
    <w:rsid w:val="009E6EBC"/>
    <w:rsid w:val="009F084E"/>
    <w:rsid w:val="009F0C14"/>
    <w:rsid w:val="009F60F5"/>
    <w:rsid w:val="009F69EB"/>
    <w:rsid w:val="009F747C"/>
    <w:rsid w:val="00A052C3"/>
    <w:rsid w:val="00A075C4"/>
    <w:rsid w:val="00A10236"/>
    <w:rsid w:val="00A114CE"/>
    <w:rsid w:val="00A114DD"/>
    <w:rsid w:val="00A1206A"/>
    <w:rsid w:val="00A166BA"/>
    <w:rsid w:val="00A20231"/>
    <w:rsid w:val="00A24CFF"/>
    <w:rsid w:val="00A26FFF"/>
    <w:rsid w:val="00A325B9"/>
    <w:rsid w:val="00A339A0"/>
    <w:rsid w:val="00A33AC9"/>
    <w:rsid w:val="00A33D75"/>
    <w:rsid w:val="00A366E2"/>
    <w:rsid w:val="00A4291E"/>
    <w:rsid w:val="00A44E78"/>
    <w:rsid w:val="00A45365"/>
    <w:rsid w:val="00A46C7E"/>
    <w:rsid w:val="00A551E8"/>
    <w:rsid w:val="00A55DF7"/>
    <w:rsid w:val="00A564A3"/>
    <w:rsid w:val="00A609EF"/>
    <w:rsid w:val="00A61263"/>
    <w:rsid w:val="00A63FCD"/>
    <w:rsid w:val="00A70BBA"/>
    <w:rsid w:val="00A716A8"/>
    <w:rsid w:val="00A75A6B"/>
    <w:rsid w:val="00A84629"/>
    <w:rsid w:val="00A8612D"/>
    <w:rsid w:val="00A877E6"/>
    <w:rsid w:val="00A9049B"/>
    <w:rsid w:val="00A90A56"/>
    <w:rsid w:val="00A93811"/>
    <w:rsid w:val="00A972BD"/>
    <w:rsid w:val="00A97EA3"/>
    <w:rsid w:val="00AA0068"/>
    <w:rsid w:val="00AA157F"/>
    <w:rsid w:val="00AA3C55"/>
    <w:rsid w:val="00AA6C8B"/>
    <w:rsid w:val="00AA701C"/>
    <w:rsid w:val="00AA7D1F"/>
    <w:rsid w:val="00AB00C6"/>
    <w:rsid w:val="00AB1620"/>
    <w:rsid w:val="00AB3524"/>
    <w:rsid w:val="00AB3A2C"/>
    <w:rsid w:val="00AB6D70"/>
    <w:rsid w:val="00AB7C82"/>
    <w:rsid w:val="00AC1DB4"/>
    <w:rsid w:val="00AC49D8"/>
    <w:rsid w:val="00AD03AA"/>
    <w:rsid w:val="00AD1BEA"/>
    <w:rsid w:val="00AD1FE1"/>
    <w:rsid w:val="00AD2D60"/>
    <w:rsid w:val="00AD398F"/>
    <w:rsid w:val="00AD5051"/>
    <w:rsid w:val="00AD77A5"/>
    <w:rsid w:val="00AD7BE9"/>
    <w:rsid w:val="00AE255E"/>
    <w:rsid w:val="00AE47B5"/>
    <w:rsid w:val="00AE4E5E"/>
    <w:rsid w:val="00AE6167"/>
    <w:rsid w:val="00AF1802"/>
    <w:rsid w:val="00AF2CAC"/>
    <w:rsid w:val="00AF524A"/>
    <w:rsid w:val="00AF5305"/>
    <w:rsid w:val="00AF7120"/>
    <w:rsid w:val="00B0193F"/>
    <w:rsid w:val="00B019A6"/>
    <w:rsid w:val="00B01D0D"/>
    <w:rsid w:val="00B07F9B"/>
    <w:rsid w:val="00B10F16"/>
    <w:rsid w:val="00B12C61"/>
    <w:rsid w:val="00B13A68"/>
    <w:rsid w:val="00B174F0"/>
    <w:rsid w:val="00B17BF2"/>
    <w:rsid w:val="00B20189"/>
    <w:rsid w:val="00B204AB"/>
    <w:rsid w:val="00B21F83"/>
    <w:rsid w:val="00B22CA4"/>
    <w:rsid w:val="00B27865"/>
    <w:rsid w:val="00B30CB6"/>
    <w:rsid w:val="00B32801"/>
    <w:rsid w:val="00B4088D"/>
    <w:rsid w:val="00B4380B"/>
    <w:rsid w:val="00B50A6B"/>
    <w:rsid w:val="00B50CAB"/>
    <w:rsid w:val="00B5252E"/>
    <w:rsid w:val="00B53BF2"/>
    <w:rsid w:val="00B54DCC"/>
    <w:rsid w:val="00B63C94"/>
    <w:rsid w:val="00B63D49"/>
    <w:rsid w:val="00B65095"/>
    <w:rsid w:val="00B751D2"/>
    <w:rsid w:val="00B7539F"/>
    <w:rsid w:val="00B778DF"/>
    <w:rsid w:val="00B819F2"/>
    <w:rsid w:val="00B8359A"/>
    <w:rsid w:val="00B9130B"/>
    <w:rsid w:val="00B93889"/>
    <w:rsid w:val="00B938FE"/>
    <w:rsid w:val="00B962E9"/>
    <w:rsid w:val="00B9665F"/>
    <w:rsid w:val="00BA3318"/>
    <w:rsid w:val="00BA33E1"/>
    <w:rsid w:val="00BA7227"/>
    <w:rsid w:val="00BB54CC"/>
    <w:rsid w:val="00BB7105"/>
    <w:rsid w:val="00BD5138"/>
    <w:rsid w:val="00BE1C90"/>
    <w:rsid w:val="00BE614D"/>
    <w:rsid w:val="00BE6214"/>
    <w:rsid w:val="00BF1049"/>
    <w:rsid w:val="00BF1A2E"/>
    <w:rsid w:val="00BF1A90"/>
    <w:rsid w:val="00BF747C"/>
    <w:rsid w:val="00BF7601"/>
    <w:rsid w:val="00BF776F"/>
    <w:rsid w:val="00C0348A"/>
    <w:rsid w:val="00C056E4"/>
    <w:rsid w:val="00C175CB"/>
    <w:rsid w:val="00C176A1"/>
    <w:rsid w:val="00C227A8"/>
    <w:rsid w:val="00C23012"/>
    <w:rsid w:val="00C24F3E"/>
    <w:rsid w:val="00C26780"/>
    <w:rsid w:val="00C26C4C"/>
    <w:rsid w:val="00C30630"/>
    <w:rsid w:val="00C327E1"/>
    <w:rsid w:val="00C32A2E"/>
    <w:rsid w:val="00C33401"/>
    <w:rsid w:val="00C334A8"/>
    <w:rsid w:val="00C3426D"/>
    <w:rsid w:val="00C35696"/>
    <w:rsid w:val="00C40977"/>
    <w:rsid w:val="00C40B3A"/>
    <w:rsid w:val="00C42456"/>
    <w:rsid w:val="00C451C5"/>
    <w:rsid w:val="00C46268"/>
    <w:rsid w:val="00C46406"/>
    <w:rsid w:val="00C52EAB"/>
    <w:rsid w:val="00C531F1"/>
    <w:rsid w:val="00C53500"/>
    <w:rsid w:val="00C54D8F"/>
    <w:rsid w:val="00C6077E"/>
    <w:rsid w:val="00C648AB"/>
    <w:rsid w:val="00C64CBE"/>
    <w:rsid w:val="00C6791A"/>
    <w:rsid w:val="00C67A07"/>
    <w:rsid w:val="00C7003A"/>
    <w:rsid w:val="00C70FF5"/>
    <w:rsid w:val="00C71A3B"/>
    <w:rsid w:val="00C72D42"/>
    <w:rsid w:val="00C75E01"/>
    <w:rsid w:val="00C82382"/>
    <w:rsid w:val="00C82526"/>
    <w:rsid w:val="00C8258E"/>
    <w:rsid w:val="00C82BE7"/>
    <w:rsid w:val="00C83E01"/>
    <w:rsid w:val="00C86E1C"/>
    <w:rsid w:val="00C8742D"/>
    <w:rsid w:val="00C91BE6"/>
    <w:rsid w:val="00C9443E"/>
    <w:rsid w:val="00C9637E"/>
    <w:rsid w:val="00C978DE"/>
    <w:rsid w:val="00CA0E9B"/>
    <w:rsid w:val="00CA2986"/>
    <w:rsid w:val="00CA7073"/>
    <w:rsid w:val="00CA7891"/>
    <w:rsid w:val="00CA7B0A"/>
    <w:rsid w:val="00CB0409"/>
    <w:rsid w:val="00CB15A2"/>
    <w:rsid w:val="00CB3F9E"/>
    <w:rsid w:val="00CB56D9"/>
    <w:rsid w:val="00CB589F"/>
    <w:rsid w:val="00CB635D"/>
    <w:rsid w:val="00CB7F45"/>
    <w:rsid w:val="00CD3711"/>
    <w:rsid w:val="00CD3FA9"/>
    <w:rsid w:val="00CE486E"/>
    <w:rsid w:val="00CE583E"/>
    <w:rsid w:val="00CF01E4"/>
    <w:rsid w:val="00CF09E4"/>
    <w:rsid w:val="00CF0BB7"/>
    <w:rsid w:val="00CF1E50"/>
    <w:rsid w:val="00CF3836"/>
    <w:rsid w:val="00CF39C7"/>
    <w:rsid w:val="00CF3FF5"/>
    <w:rsid w:val="00CF6C95"/>
    <w:rsid w:val="00D02095"/>
    <w:rsid w:val="00D049C7"/>
    <w:rsid w:val="00D05611"/>
    <w:rsid w:val="00D05EB6"/>
    <w:rsid w:val="00D1404B"/>
    <w:rsid w:val="00D1508A"/>
    <w:rsid w:val="00D1697F"/>
    <w:rsid w:val="00D17896"/>
    <w:rsid w:val="00D17A3F"/>
    <w:rsid w:val="00D17B39"/>
    <w:rsid w:val="00D17ED3"/>
    <w:rsid w:val="00D23A48"/>
    <w:rsid w:val="00D2709E"/>
    <w:rsid w:val="00D3239E"/>
    <w:rsid w:val="00D329A2"/>
    <w:rsid w:val="00D45F67"/>
    <w:rsid w:val="00D5147D"/>
    <w:rsid w:val="00D617F6"/>
    <w:rsid w:val="00D62D53"/>
    <w:rsid w:val="00D65590"/>
    <w:rsid w:val="00D71377"/>
    <w:rsid w:val="00D76148"/>
    <w:rsid w:val="00D77119"/>
    <w:rsid w:val="00D771A1"/>
    <w:rsid w:val="00D81A0B"/>
    <w:rsid w:val="00D90CA1"/>
    <w:rsid w:val="00D90CE0"/>
    <w:rsid w:val="00D9692E"/>
    <w:rsid w:val="00D96A35"/>
    <w:rsid w:val="00DA1AD7"/>
    <w:rsid w:val="00DA42CF"/>
    <w:rsid w:val="00DA6843"/>
    <w:rsid w:val="00DA713B"/>
    <w:rsid w:val="00DA738B"/>
    <w:rsid w:val="00DA74CA"/>
    <w:rsid w:val="00DB2554"/>
    <w:rsid w:val="00DB7888"/>
    <w:rsid w:val="00DC2D7A"/>
    <w:rsid w:val="00DC2DB6"/>
    <w:rsid w:val="00DD0940"/>
    <w:rsid w:val="00DD1FFA"/>
    <w:rsid w:val="00DD40D5"/>
    <w:rsid w:val="00DD76C6"/>
    <w:rsid w:val="00DE0B4B"/>
    <w:rsid w:val="00DE4829"/>
    <w:rsid w:val="00DF027A"/>
    <w:rsid w:val="00DF4D59"/>
    <w:rsid w:val="00E023E7"/>
    <w:rsid w:val="00E033C4"/>
    <w:rsid w:val="00E03644"/>
    <w:rsid w:val="00E113C5"/>
    <w:rsid w:val="00E120F4"/>
    <w:rsid w:val="00E12888"/>
    <w:rsid w:val="00E132E3"/>
    <w:rsid w:val="00E14085"/>
    <w:rsid w:val="00E177B7"/>
    <w:rsid w:val="00E224E2"/>
    <w:rsid w:val="00E22A02"/>
    <w:rsid w:val="00E23DED"/>
    <w:rsid w:val="00E24AAD"/>
    <w:rsid w:val="00E27203"/>
    <w:rsid w:val="00E34F97"/>
    <w:rsid w:val="00E37CA2"/>
    <w:rsid w:val="00E405D9"/>
    <w:rsid w:val="00E416C9"/>
    <w:rsid w:val="00E423C3"/>
    <w:rsid w:val="00E43BA7"/>
    <w:rsid w:val="00E43D1F"/>
    <w:rsid w:val="00E44960"/>
    <w:rsid w:val="00E47AE0"/>
    <w:rsid w:val="00E47B40"/>
    <w:rsid w:val="00E5648E"/>
    <w:rsid w:val="00E5772C"/>
    <w:rsid w:val="00E61FF5"/>
    <w:rsid w:val="00E62B69"/>
    <w:rsid w:val="00E62BAB"/>
    <w:rsid w:val="00E6319D"/>
    <w:rsid w:val="00E63CC0"/>
    <w:rsid w:val="00E66C20"/>
    <w:rsid w:val="00E67A4D"/>
    <w:rsid w:val="00E701A0"/>
    <w:rsid w:val="00E706D2"/>
    <w:rsid w:val="00E717CB"/>
    <w:rsid w:val="00E7301B"/>
    <w:rsid w:val="00E8226B"/>
    <w:rsid w:val="00E82F58"/>
    <w:rsid w:val="00E8409C"/>
    <w:rsid w:val="00E85883"/>
    <w:rsid w:val="00E86389"/>
    <w:rsid w:val="00E86485"/>
    <w:rsid w:val="00E9616C"/>
    <w:rsid w:val="00EA0847"/>
    <w:rsid w:val="00EA21C5"/>
    <w:rsid w:val="00EA3516"/>
    <w:rsid w:val="00EB06B6"/>
    <w:rsid w:val="00EB1F46"/>
    <w:rsid w:val="00EB215C"/>
    <w:rsid w:val="00EB5F1F"/>
    <w:rsid w:val="00EC0F3C"/>
    <w:rsid w:val="00EC2870"/>
    <w:rsid w:val="00EC2EDE"/>
    <w:rsid w:val="00EC434B"/>
    <w:rsid w:val="00EC5F68"/>
    <w:rsid w:val="00ED2E7D"/>
    <w:rsid w:val="00ED57BB"/>
    <w:rsid w:val="00EE2143"/>
    <w:rsid w:val="00EE2F19"/>
    <w:rsid w:val="00EE381E"/>
    <w:rsid w:val="00EE40E3"/>
    <w:rsid w:val="00EF02D6"/>
    <w:rsid w:val="00EF359A"/>
    <w:rsid w:val="00EF7A8D"/>
    <w:rsid w:val="00F0126C"/>
    <w:rsid w:val="00F02602"/>
    <w:rsid w:val="00F0275C"/>
    <w:rsid w:val="00F06852"/>
    <w:rsid w:val="00F106F0"/>
    <w:rsid w:val="00F2317F"/>
    <w:rsid w:val="00F23A38"/>
    <w:rsid w:val="00F30B3E"/>
    <w:rsid w:val="00F315C3"/>
    <w:rsid w:val="00F3168D"/>
    <w:rsid w:val="00F31D0E"/>
    <w:rsid w:val="00F36490"/>
    <w:rsid w:val="00F40CAB"/>
    <w:rsid w:val="00F41C78"/>
    <w:rsid w:val="00F42A05"/>
    <w:rsid w:val="00F44933"/>
    <w:rsid w:val="00F46FEC"/>
    <w:rsid w:val="00F519E1"/>
    <w:rsid w:val="00F52C40"/>
    <w:rsid w:val="00F53B20"/>
    <w:rsid w:val="00F54D0E"/>
    <w:rsid w:val="00F570FE"/>
    <w:rsid w:val="00F60D53"/>
    <w:rsid w:val="00F644C8"/>
    <w:rsid w:val="00F64F3A"/>
    <w:rsid w:val="00F74E78"/>
    <w:rsid w:val="00F760CE"/>
    <w:rsid w:val="00F7651E"/>
    <w:rsid w:val="00F76BA1"/>
    <w:rsid w:val="00F80454"/>
    <w:rsid w:val="00F82A0E"/>
    <w:rsid w:val="00F833DC"/>
    <w:rsid w:val="00F841D0"/>
    <w:rsid w:val="00F852CD"/>
    <w:rsid w:val="00F867F3"/>
    <w:rsid w:val="00F87DCF"/>
    <w:rsid w:val="00F91FC1"/>
    <w:rsid w:val="00F91FFB"/>
    <w:rsid w:val="00F92D81"/>
    <w:rsid w:val="00F95354"/>
    <w:rsid w:val="00F969ED"/>
    <w:rsid w:val="00F96A71"/>
    <w:rsid w:val="00F97567"/>
    <w:rsid w:val="00FA4FFB"/>
    <w:rsid w:val="00FB3BE5"/>
    <w:rsid w:val="00FB3DCC"/>
    <w:rsid w:val="00FC06E9"/>
    <w:rsid w:val="00FC37E8"/>
    <w:rsid w:val="00FC4521"/>
    <w:rsid w:val="00FC747E"/>
    <w:rsid w:val="00FC75F6"/>
    <w:rsid w:val="00FD5930"/>
    <w:rsid w:val="00FE10B5"/>
    <w:rsid w:val="00FE347B"/>
    <w:rsid w:val="00FE3549"/>
    <w:rsid w:val="00FE386E"/>
    <w:rsid w:val="00FE4460"/>
    <w:rsid w:val="00FE46A1"/>
    <w:rsid w:val="00FE5E2E"/>
    <w:rsid w:val="00FE640D"/>
    <w:rsid w:val="00FF7CCF"/>
    <w:rsid w:val="12E96190"/>
    <w:rsid w:val="20818E62"/>
    <w:rsid w:val="23AF08C8"/>
    <w:rsid w:val="318D272F"/>
    <w:rsid w:val="39128376"/>
    <w:rsid w:val="3D950BB0"/>
    <w:rsid w:val="44E3B99C"/>
    <w:rsid w:val="5AD56807"/>
    <w:rsid w:val="6E6E3078"/>
    <w:rsid w:val="6F386776"/>
    <w:rsid w:val="7A363205"/>
    <w:rsid w:val="7A41A8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B2"/>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customStyle="1" w:styleId="Sangra2detindependiente1">
    <w:name w:val="Sangría 2 de t. independiente1"/>
    <w:basedOn w:val="Normal"/>
    <w:rsid w:val="00C6077E"/>
    <w:pPr>
      <w:spacing w:after="0" w:line="240" w:lineRule="auto"/>
      <w:ind w:firstLine="708"/>
      <w:jc w:val="both"/>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099">
      <w:bodyDiv w:val="1"/>
      <w:marLeft w:val="0"/>
      <w:marRight w:val="0"/>
      <w:marTop w:val="0"/>
      <w:marBottom w:val="0"/>
      <w:divBdr>
        <w:top w:val="none" w:sz="0" w:space="0" w:color="auto"/>
        <w:left w:val="none" w:sz="0" w:space="0" w:color="auto"/>
        <w:bottom w:val="none" w:sz="0" w:space="0" w:color="auto"/>
        <w:right w:val="none" w:sz="0" w:space="0" w:color="auto"/>
      </w:divBdr>
    </w:div>
    <w:div w:id="166991733">
      <w:bodyDiv w:val="1"/>
      <w:marLeft w:val="0"/>
      <w:marRight w:val="0"/>
      <w:marTop w:val="0"/>
      <w:marBottom w:val="0"/>
      <w:divBdr>
        <w:top w:val="none" w:sz="0" w:space="0" w:color="auto"/>
        <w:left w:val="none" w:sz="0" w:space="0" w:color="auto"/>
        <w:bottom w:val="none" w:sz="0" w:space="0" w:color="auto"/>
        <w:right w:val="none" w:sz="0" w:space="0" w:color="auto"/>
      </w:divBdr>
    </w:div>
    <w:div w:id="201869031">
      <w:bodyDiv w:val="1"/>
      <w:marLeft w:val="0"/>
      <w:marRight w:val="0"/>
      <w:marTop w:val="0"/>
      <w:marBottom w:val="0"/>
      <w:divBdr>
        <w:top w:val="none" w:sz="0" w:space="0" w:color="auto"/>
        <w:left w:val="none" w:sz="0" w:space="0" w:color="auto"/>
        <w:bottom w:val="none" w:sz="0" w:space="0" w:color="auto"/>
        <w:right w:val="none" w:sz="0" w:space="0" w:color="auto"/>
      </w:divBdr>
    </w:div>
    <w:div w:id="203830375">
      <w:bodyDiv w:val="1"/>
      <w:marLeft w:val="0"/>
      <w:marRight w:val="0"/>
      <w:marTop w:val="0"/>
      <w:marBottom w:val="0"/>
      <w:divBdr>
        <w:top w:val="none" w:sz="0" w:space="0" w:color="auto"/>
        <w:left w:val="none" w:sz="0" w:space="0" w:color="auto"/>
        <w:bottom w:val="none" w:sz="0" w:space="0" w:color="auto"/>
        <w:right w:val="none" w:sz="0" w:space="0" w:color="auto"/>
      </w:divBdr>
      <w:divsChild>
        <w:div w:id="1515609536">
          <w:marLeft w:val="0"/>
          <w:marRight w:val="0"/>
          <w:marTop w:val="0"/>
          <w:marBottom w:val="0"/>
          <w:divBdr>
            <w:top w:val="none" w:sz="0" w:space="0" w:color="auto"/>
            <w:left w:val="none" w:sz="0" w:space="0" w:color="auto"/>
            <w:bottom w:val="none" w:sz="0" w:space="0" w:color="auto"/>
            <w:right w:val="none" w:sz="0" w:space="0" w:color="auto"/>
          </w:divBdr>
        </w:div>
        <w:div w:id="560410885">
          <w:marLeft w:val="0"/>
          <w:marRight w:val="0"/>
          <w:marTop w:val="0"/>
          <w:marBottom w:val="0"/>
          <w:divBdr>
            <w:top w:val="none" w:sz="0" w:space="0" w:color="auto"/>
            <w:left w:val="none" w:sz="0" w:space="0" w:color="auto"/>
            <w:bottom w:val="none" w:sz="0" w:space="0" w:color="auto"/>
            <w:right w:val="none" w:sz="0" w:space="0" w:color="auto"/>
          </w:divBdr>
        </w:div>
        <w:div w:id="513347563">
          <w:marLeft w:val="0"/>
          <w:marRight w:val="0"/>
          <w:marTop w:val="0"/>
          <w:marBottom w:val="0"/>
          <w:divBdr>
            <w:top w:val="none" w:sz="0" w:space="0" w:color="auto"/>
            <w:left w:val="none" w:sz="0" w:space="0" w:color="auto"/>
            <w:bottom w:val="none" w:sz="0" w:space="0" w:color="auto"/>
            <w:right w:val="none" w:sz="0" w:space="0" w:color="auto"/>
          </w:divBdr>
        </w:div>
        <w:div w:id="1021318856">
          <w:marLeft w:val="0"/>
          <w:marRight w:val="0"/>
          <w:marTop w:val="0"/>
          <w:marBottom w:val="0"/>
          <w:divBdr>
            <w:top w:val="none" w:sz="0" w:space="0" w:color="auto"/>
            <w:left w:val="none" w:sz="0" w:space="0" w:color="auto"/>
            <w:bottom w:val="none" w:sz="0" w:space="0" w:color="auto"/>
            <w:right w:val="none" w:sz="0" w:space="0" w:color="auto"/>
          </w:divBdr>
        </w:div>
        <w:div w:id="2026133082">
          <w:marLeft w:val="0"/>
          <w:marRight w:val="0"/>
          <w:marTop w:val="0"/>
          <w:marBottom w:val="0"/>
          <w:divBdr>
            <w:top w:val="none" w:sz="0" w:space="0" w:color="auto"/>
            <w:left w:val="none" w:sz="0" w:space="0" w:color="auto"/>
            <w:bottom w:val="none" w:sz="0" w:space="0" w:color="auto"/>
            <w:right w:val="none" w:sz="0" w:space="0" w:color="auto"/>
          </w:divBdr>
        </w:div>
        <w:div w:id="1698654373">
          <w:marLeft w:val="0"/>
          <w:marRight w:val="0"/>
          <w:marTop w:val="0"/>
          <w:marBottom w:val="0"/>
          <w:divBdr>
            <w:top w:val="none" w:sz="0" w:space="0" w:color="auto"/>
            <w:left w:val="none" w:sz="0" w:space="0" w:color="auto"/>
            <w:bottom w:val="none" w:sz="0" w:space="0" w:color="auto"/>
            <w:right w:val="none" w:sz="0" w:space="0" w:color="auto"/>
          </w:divBdr>
        </w:div>
        <w:div w:id="420175818">
          <w:marLeft w:val="0"/>
          <w:marRight w:val="0"/>
          <w:marTop w:val="0"/>
          <w:marBottom w:val="0"/>
          <w:divBdr>
            <w:top w:val="none" w:sz="0" w:space="0" w:color="auto"/>
            <w:left w:val="none" w:sz="0" w:space="0" w:color="auto"/>
            <w:bottom w:val="none" w:sz="0" w:space="0" w:color="auto"/>
            <w:right w:val="none" w:sz="0" w:space="0" w:color="auto"/>
          </w:divBdr>
        </w:div>
        <w:div w:id="1607543351">
          <w:marLeft w:val="0"/>
          <w:marRight w:val="0"/>
          <w:marTop w:val="0"/>
          <w:marBottom w:val="0"/>
          <w:divBdr>
            <w:top w:val="none" w:sz="0" w:space="0" w:color="auto"/>
            <w:left w:val="none" w:sz="0" w:space="0" w:color="auto"/>
            <w:bottom w:val="none" w:sz="0" w:space="0" w:color="auto"/>
            <w:right w:val="none" w:sz="0" w:space="0" w:color="auto"/>
          </w:divBdr>
        </w:div>
        <w:div w:id="301884180">
          <w:marLeft w:val="0"/>
          <w:marRight w:val="0"/>
          <w:marTop w:val="0"/>
          <w:marBottom w:val="0"/>
          <w:divBdr>
            <w:top w:val="none" w:sz="0" w:space="0" w:color="auto"/>
            <w:left w:val="none" w:sz="0" w:space="0" w:color="auto"/>
            <w:bottom w:val="none" w:sz="0" w:space="0" w:color="auto"/>
            <w:right w:val="none" w:sz="0" w:space="0" w:color="auto"/>
          </w:divBdr>
        </w:div>
        <w:div w:id="504318482">
          <w:marLeft w:val="0"/>
          <w:marRight w:val="0"/>
          <w:marTop w:val="0"/>
          <w:marBottom w:val="0"/>
          <w:divBdr>
            <w:top w:val="none" w:sz="0" w:space="0" w:color="auto"/>
            <w:left w:val="none" w:sz="0" w:space="0" w:color="auto"/>
            <w:bottom w:val="none" w:sz="0" w:space="0" w:color="auto"/>
            <w:right w:val="none" w:sz="0" w:space="0" w:color="auto"/>
          </w:divBdr>
        </w:div>
        <w:div w:id="789126490">
          <w:marLeft w:val="0"/>
          <w:marRight w:val="0"/>
          <w:marTop w:val="0"/>
          <w:marBottom w:val="0"/>
          <w:divBdr>
            <w:top w:val="none" w:sz="0" w:space="0" w:color="auto"/>
            <w:left w:val="none" w:sz="0" w:space="0" w:color="auto"/>
            <w:bottom w:val="none" w:sz="0" w:space="0" w:color="auto"/>
            <w:right w:val="none" w:sz="0" w:space="0" w:color="auto"/>
          </w:divBdr>
        </w:div>
      </w:divsChild>
    </w:div>
    <w:div w:id="238176872">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99007492">
      <w:bodyDiv w:val="1"/>
      <w:marLeft w:val="0"/>
      <w:marRight w:val="0"/>
      <w:marTop w:val="0"/>
      <w:marBottom w:val="0"/>
      <w:divBdr>
        <w:top w:val="none" w:sz="0" w:space="0" w:color="auto"/>
        <w:left w:val="none" w:sz="0" w:space="0" w:color="auto"/>
        <w:bottom w:val="none" w:sz="0" w:space="0" w:color="auto"/>
        <w:right w:val="none" w:sz="0" w:space="0" w:color="auto"/>
      </w:divBdr>
      <w:divsChild>
        <w:div w:id="2041274686">
          <w:marLeft w:val="0"/>
          <w:marRight w:val="0"/>
          <w:marTop w:val="0"/>
          <w:marBottom w:val="0"/>
          <w:divBdr>
            <w:top w:val="none" w:sz="0" w:space="0" w:color="auto"/>
            <w:left w:val="none" w:sz="0" w:space="0" w:color="auto"/>
            <w:bottom w:val="none" w:sz="0" w:space="0" w:color="auto"/>
            <w:right w:val="none" w:sz="0" w:space="0" w:color="auto"/>
          </w:divBdr>
        </w:div>
        <w:div w:id="943004522">
          <w:marLeft w:val="0"/>
          <w:marRight w:val="0"/>
          <w:marTop w:val="0"/>
          <w:marBottom w:val="0"/>
          <w:divBdr>
            <w:top w:val="none" w:sz="0" w:space="0" w:color="auto"/>
            <w:left w:val="none" w:sz="0" w:space="0" w:color="auto"/>
            <w:bottom w:val="none" w:sz="0" w:space="0" w:color="auto"/>
            <w:right w:val="none" w:sz="0" w:space="0" w:color="auto"/>
          </w:divBdr>
        </w:div>
        <w:div w:id="1169448250">
          <w:marLeft w:val="0"/>
          <w:marRight w:val="0"/>
          <w:marTop w:val="0"/>
          <w:marBottom w:val="0"/>
          <w:divBdr>
            <w:top w:val="none" w:sz="0" w:space="0" w:color="auto"/>
            <w:left w:val="none" w:sz="0" w:space="0" w:color="auto"/>
            <w:bottom w:val="none" w:sz="0" w:space="0" w:color="auto"/>
            <w:right w:val="none" w:sz="0" w:space="0" w:color="auto"/>
          </w:divBdr>
        </w:div>
      </w:divsChild>
    </w:div>
    <w:div w:id="542641238">
      <w:bodyDiv w:val="1"/>
      <w:marLeft w:val="0"/>
      <w:marRight w:val="0"/>
      <w:marTop w:val="0"/>
      <w:marBottom w:val="0"/>
      <w:divBdr>
        <w:top w:val="none" w:sz="0" w:space="0" w:color="auto"/>
        <w:left w:val="none" w:sz="0" w:space="0" w:color="auto"/>
        <w:bottom w:val="none" w:sz="0" w:space="0" w:color="auto"/>
        <w:right w:val="none" w:sz="0" w:space="0" w:color="auto"/>
      </w:divBdr>
      <w:divsChild>
        <w:div w:id="57442079">
          <w:marLeft w:val="0"/>
          <w:marRight w:val="0"/>
          <w:marTop w:val="0"/>
          <w:marBottom w:val="0"/>
          <w:divBdr>
            <w:top w:val="none" w:sz="0" w:space="0" w:color="auto"/>
            <w:left w:val="none" w:sz="0" w:space="0" w:color="auto"/>
            <w:bottom w:val="none" w:sz="0" w:space="0" w:color="auto"/>
            <w:right w:val="none" w:sz="0" w:space="0" w:color="auto"/>
          </w:divBdr>
        </w:div>
        <w:div w:id="2112429870">
          <w:marLeft w:val="0"/>
          <w:marRight w:val="0"/>
          <w:marTop w:val="0"/>
          <w:marBottom w:val="0"/>
          <w:divBdr>
            <w:top w:val="none" w:sz="0" w:space="0" w:color="auto"/>
            <w:left w:val="none" w:sz="0" w:space="0" w:color="auto"/>
            <w:bottom w:val="none" w:sz="0" w:space="0" w:color="auto"/>
            <w:right w:val="none" w:sz="0" w:space="0" w:color="auto"/>
          </w:divBdr>
        </w:div>
        <w:div w:id="962417236">
          <w:marLeft w:val="0"/>
          <w:marRight w:val="0"/>
          <w:marTop w:val="0"/>
          <w:marBottom w:val="0"/>
          <w:divBdr>
            <w:top w:val="none" w:sz="0" w:space="0" w:color="auto"/>
            <w:left w:val="none" w:sz="0" w:space="0" w:color="auto"/>
            <w:bottom w:val="none" w:sz="0" w:space="0" w:color="auto"/>
            <w:right w:val="none" w:sz="0" w:space="0" w:color="auto"/>
          </w:divBdr>
        </w:div>
        <w:div w:id="263880604">
          <w:marLeft w:val="0"/>
          <w:marRight w:val="0"/>
          <w:marTop w:val="0"/>
          <w:marBottom w:val="0"/>
          <w:divBdr>
            <w:top w:val="none" w:sz="0" w:space="0" w:color="auto"/>
            <w:left w:val="none" w:sz="0" w:space="0" w:color="auto"/>
            <w:bottom w:val="none" w:sz="0" w:space="0" w:color="auto"/>
            <w:right w:val="none" w:sz="0" w:space="0" w:color="auto"/>
          </w:divBdr>
        </w:div>
        <w:div w:id="960570402">
          <w:marLeft w:val="0"/>
          <w:marRight w:val="0"/>
          <w:marTop w:val="0"/>
          <w:marBottom w:val="0"/>
          <w:divBdr>
            <w:top w:val="none" w:sz="0" w:space="0" w:color="auto"/>
            <w:left w:val="none" w:sz="0" w:space="0" w:color="auto"/>
            <w:bottom w:val="none" w:sz="0" w:space="0" w:color="auto"/>
            <w:right w:val="none" w:sz="0" w:space="0" w:color="auto"/>
          </w:divBdr>
        </w:div>
        <w:div w:id="1289319225">
          <w:marLeft w:val="0"/>
          <w:marRight w:val="0"/>
          <w:marTop w:val="0"/>
          <w:marBottom w:val="0"/>
          <w:divBdr>
            <w:top w:val="none" w:sz="0" w:space="0" w:color="auto"/>
            <w:left w:val="none" w:sz="0" w:space="0" w:color="auto"/>
            <w:bottom w:val="none" w:sz="0" w:space="0" w:color="auto"/>
            <w:right w:val="none" w:sz="0" w:space="0" w:color="auto"/>
          </w:divBdr>
        </w:div>
        <w:div w:id="134421249">
          <w:marLeft w:val="0"/>
          <w:marRight w:val="0"/>
          <w:marTop w:val="0"/>
          <w:marBottom w:val="0"/>
          <w:divBdr>
            <w:top w:val="none" w:sz="0" w:space="0" w:color="auto"/>
            <w:left w:val="none" w:sz="0" w:space="0" w:color="auto"/>
            <w:bottom w:val="none" w:sz="0" w:space="0" w:color="auto"/>
            <w:right w:val="none" w:sz="0" w:space="0" w:color="auto"/>
          </w:divBdr>
        </w:div>
        <w:div w:id="313995237">
          <w:marLeft w:val="0"/>
          <w:marRight w:val="0"/>
          <w:marTop w:val="0"/>
          <w:marBottom w:val="0"/>
          <w:divBdr>
            <w:top w:val="none" w:sz="0" w:space="0" w:color="auto"/>
            <w:left w:val="none" w:sz="0" w:space="0" w:color="auto"/>
            <w:bottom w:val="none" w:sz="0" w:space="0" w:color="auto"/>
            <w:right w:val="none" w:sz="0" w:space="0" w:color="auto"/>
          </w:divBdr>
        </w:div>
        <w:div w:id="1980644580">
          <w:marLeft w:val="0"/>
          <w:marRight w:val="0"/>
          <w:marTop w:val="0"/>
          <w:marBottom w:val="0"/>
          <w:divBdr>
            <w:top w:val="none" w:sz="0" w:space="0" w:color="auto"/>
            <w:left w:val="none" w:sz="0" w:space="0" w:color="auto"/>
            <w:bottom w:val="none" w:sz="0" w:space="0" w:color="auto"/>
            <w:right w:val="none" w:sz="0" w:space="0" w:color="auto"/>
          </w:divBdr>
        </w:div>
        <w:div w:id="367723329">
          <w:marLeft w:val="0"/>
          <w:marRight w:val="0"/>
          <w:marTop w:val="0"/>
          <w:marBottom w:val="0"/>
          <w:divBdr>
            <w:top w:val="none" w:sz="0" w:space="0" w:color="auto"/>
            <w:left w:val="none" w:sz="0" w:space="0" w:color="auto"/>
            <w:bottom w:val="none" w:sz="0" w:space="0" w:color="auto"/>
            <w:right w:val="none" w:sz="0" w:space="0" w:color="auto"/>
          </w:divBdr>
        </w:div>
        <w:div w:id="1694040835">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3996386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83635536">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5315798">
      <w:bodyDiv w:val="1"/>
      <w:marLeft w:val="0"/>
      <w:marRight w:val="0"/>
      <w:marTop w:val="0"/>
      <w:marBottom w:val="0"/>
      <w:divBdr>
        <w:top w:val="none" w:sz="0" w:space="0" w:color="auto"/>
        <w:left w:val="none" w:sz="0" w:space="0" w:color="auto"/>
        <w:bottom w:val="none" w:sz="0" w:space="0" w:color="auto"/>
        <w:right w:val="none" w:sz="0" w:space="0" w:color="auto"/>
      </w:divBdr>
    </w:div>
    <w:div w:id="890001737">
      <w:bodyDiv w:val="1"/>
      <w:marLeft w:val="0"/>
      <w:marRight w:val="0"/>
      <w:marTop w:val="0"/>
      <w:marBottom w:val="0"/>
      <w:divBdr>
        <w:top w:val="none" w:sz="0" w:space="0" w:color="auto"/>
        <w:left w:val="none" w:sz="0" w:space="0" w:color="auto"/>
        <w:bottom w:val="none" w:sz="0" w:space="0" w:color="auto"/>
        <w:right w:val="none" w:sz="0" w:space="0" w:color="auto"/>
      </w:divBdr>
    </w:div>
    <w:div w:id="964191197">
      <w:bodyDiv w:val="1"/>
      <w:marLeft w:val="0"/>
      <w:marRight w:val="0"/>
      <w:marTop w:val="0"/>
      <w:marBottom w:val="0"/>
      <w:divBdr>
        <w:top w:val="none" w:sz="0" w:space="0" w:color="auto"/>
        <w:left w:val="none" w:sz="0" w:space="0" w:color="auto"/>
        <w:bottom w:val="none" w:sz="0" w:space="0" w:color="auto"/>
        <w:right w:val="none" w:sz="0" w:space="0" w:color="auto"/>
      </w:divBdr>
    </w:div>
    <w:div w:id="980697851">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67478778">
      <w:bodyDiv w:val="1"/>
      <w:marLeft w:val="0"/>
      <w:marRight w:val="0"/>
      <w:marTop w:val="0"/>
      <w:marBottom w:val="0"/>
      <w:divBdr>
        <w:top w:val="none" w:sz="0" w:space="0" w:color="auto"/>
        <w:left w:val="none" w:sz="0" w:space="0" w:color="auto"/>
        <w:bottom w:val="none" w:sz="0" w:space="0" w:color="auto"/>
        <w:right w:val="none" w:sz="0" w:space="0" w:color="auto"/>
      </w:divBdr>
    </w:div>
    <w:div w:id="1372068595">
      <w:bodyDiv w:val="1"/>
      <w:marLeft w:val="0"/>
      <w:marRight w:val="0"/>
      <w:marTop w:val="0"/>
      <w:marBottom w:val="0"/>
      <w:divBdr>
        <w:top w:val="none" w:sz="0" w:space="0" w:color="auto"/>
        <w:left w:val="none" w:sz="0" w:space="0" w:color="auto"/>
        <w:bottom w:val="none" w:sz="0" w:space="0" w:color="auto"/>
        <w:right w:val="none" w:sz="0" w:space="0" w:color="auto"/>
      </w:divBdr>
    </w:div>
    <w:div w:id="1551185209">
      <w:bodyDiv w:val="1"/>
      <w:marLeft w:val="0"/>
      <w:marRight w:val="0"/>
      <w:marTop w:val="0"/>
      <w:marBottom w:val="0"/>
      <w:divBdr>
        <w:top w:val="none" w:sz="0" w:space="0" w:color="auto"/>
        <w:left w:val="none" w:sz="0" w:space="0" w:color="auto"/>
        <w:bottom w:val="none" w:sz="0" w:space="0" w:color="auto"/>
        <w:right w:val="none" w:sz="0" w:space="0" w:color="auto"/>
      </w:divBdr>
    </w:div>
    <w:div w:id="1824855781">
      <w:bodyDiv w:val="1"/>
      <w:marLeft w:val="0"/>
      <w:marRight w:val="0"/>
      <w:marTop w:val="0"/>
      <w:marBottom w:val="0"/>
      <w:divBdr>
        <w:top w:val="none" w:sz="0" w:space="0" w:color="auto"/>
        <w:left w:val="none" w:sz="0" w:space="0" w:color="auto"/>
        <w:bottom w:val="none" w:sz="0" w:space="0" w:color="auto"/>
        <w:right w:val="none" w:sz="0" w:space="0" w:color="auto"/>
      </w:divBdr>
    </w:div>
    <w:div w:id="1863778773">
      <w:bodyDiv w:val="1"/>
      <w:marLeft w:val="0"/>
      <w:marRight w:val="0"/>
      <w:marTop w:val="0"/>
      <w:marBottom w:val="0"/>
      <w:divBdr>
        <w:top w:val="none" w:sz="0" w:space="0" w:color="auto"/>
        <w:left w:val="none" w:sz="0" w:space="0" w:color="auto"/>
        <w:bottom w:val="none" w:sz="0" w:space="0" w:color="auto"/>
        <w:right w:val="none" w:sz="0" w:space="0" w:color="auto"/>
      </w:divBdr>
      <w:divsChild>
        <w:div w:id="1318800964">
          <w:marLeft w:val="0"/>
          <w:marRight w:val="0"/>
          <w:marTop w:val="0"/>
          <w:marBottom w:val="0"/>
          <w:divBdr>
            <w:top w:val="none" w:sz="0" w:space="0" w:color="auto"/>
            <w:left w:val="none" w:sz="0" w:space="0" w:color="auto"/>
            <w:bottom w:val="none" w:sz="0" w:space="0" w:color="auto"/>
            <w:right w:val="none" w:sz="0" w:space="0" w:color="auto"/>
          </w:divBdr>
        </w:div>
        <w:div w:id="335883453">
          <w:marLeft w:val="0"/>
          <w:marRight w:val="0"/>
          <w:marTop w:val="0"/>
          <w:marBottom w:val="0"/>
          <w:divBdr>
            <w:top w:val="none" w:sz="0" w:space="0" w:color="auto"/>
            <w:left w:val="none" w:sz="0" w:space="0" w:color="auto"/>
            <w:bottom w:val="none" w:sz="0" w:space="0" w:color="auto"/>
            <w:right w:val="none" w:sz="0" w:space="0" w:color="auto"/>
          </w:divBdr>
        </w:div>
        <w:div w:id="1991206944">
          <w:marLeft w:val="0"/>
          <w:marRight w:val="0"/>
          <w:marTop w:val="0"/>
          <w:marBottom w:val="0"/>
          <w:divBdr>
            <w:top w:val="none" w:sz="0" w:space="0" w:color="auto"/>
            <w:left w:val="none" w:sz="0" w:space="0" w:color="auto"/>
            <w:bottom w:val="none" w:sz="0" w:space="0" w:color="auto"/>
            <w:right w:val="none" w:sz="0" w:space="0" w:color="auto"/>
          </w:divBdr>
        </w:div>
        <w:div w:id="1217668163">
          <w:marLeft w:val="0"/>
          <w:marRight w:val="0"/>
          <w:marTop w:val="0"/>
          <w:marBottom w:val="0"/>
          <w:divBdr>
            <w:top w:val="none" w:sz="0" w:space="0" w:color="auto"/>
            <w:left w:val="none" w:sz="0" w:space="0" w:color="auto"/>
            <w:bottom w:val="none" w:sz="0" w:space="0" w:color="auto"/>
            <w:right w:val="none" w:sz="0" w:space="0" w:color="auto"/>
          </w:divBdr>
        </w:div>
        <w:div w:id="1106510339">
          <w:marLeft w:val="0"/>
          <w:marRight w:val="0"/>
          <w:marTop w:val="0"/>
          <w:marBottom w:val="0"/>
          <w:divBdr>
            <w:top w:val="none" w:sz="0" w:space="0" w:color="auto"/>
            <w:left w:val="none" w:sz="0" w:space="0" w:color="auto"/>
            <w:bottom w:val="none" w:sz="0" w:space="0" w:color="auto"/>
            <w:right w:val="none" w:sz="0" w:space="0" w:color="auto"/>
          </w:divBdr>
        </w:div>
        <w:div w:id="825629948">
          <w:marLeft w:val="0"/>
          <w:marRight w:val="0"/>
          <w:marTop w:val="0"/>
          <w:marBottom w:val="0"/>
          <w:divBdr>
            <w:top w:val="none" w:sz="0" w:space="0" w:color="auto"/>
            <w:left w:val="none" w:sz="0" w:space="0" w:color="auto"/>
            <w:bottom w:val="none" w:sz="0" w:space="0" w:color="auto"/>
            <w:right w:val="none" w:sz="0" w:space="0" w:color="auto"/>
          </w:divBdr>
        </w:div>
        <w:div w:id="1930384142">
          <w:marLeft w:val="0"/>
          <w:marRight w:val="0"/>
          <w:marTop w:val="0"/>
          <w:marBottom w:val="0"/>
          <w:divBdr>
            <w:top w:val="none" w:sz="0" w:space="0" w:color="auto"/>
            <w:left w:val="none" w:sz="0" w:space="0" w:color="auto"/>
            <w:bottom w:val="none" w:sz="0" w:space="0" w:color="auto"/>
            <w:right w:val="none" w:sz="0" w:space="0" w:color="auto"/>
          </w:divBdr>
        </w:div>
        <w:div w:id="1597251763">
          <w:marLeft w:val="0"/>
          <w:marRight w:val="0"/>
          <w:marTop w:val="0"/>
          <w:marBottom w:val="0"/>
          <w:divBdr>
            <w:top w:val="none" w:sz="0" w:space="0" w:color="auto"/>
            <w:left w:val="none" w:sz="0" w:space="0" w:color="auto"/>
            <w:bottom w:val="none" w:sz="0" w:space="0" w:color="auto"/>
            <w:right w:val="none" w:sz="0" w:space="0" w:color="auto"/>
          </w:divBdr>
        </w:div>
        <w:div w:id="135294635">
          <w:marLeft w:val="0"/>
          <w:marRight w:val="0"/>
          <w:marTop w:val="0"/>
          <w:marBottom w:val="0"/>
          <w:divBdr>
            <w:top w:val="none" w:sz="0" w:space="0" w:color="auto"/>
            <w:left w:val="none" w:sz="0" w:space="0" w:color="auto"/>
            <w:bottom w:val="none" w:sz="0" w:space="0" w:color="auto"/>
            <w:right w:val="none" w:sz="0" w:space="0" w:color="auto"/>
          </w:divBdr>
        </w:div>
        <w:div w:id="1233203433">
          <w:marLeft w:val="0"/>
          <w:marRight w:val="0"/>
          <w:marTop w:val="0"/>
          <w:marBottom w:val="0"/>
          <w:divBdr>
            <w:top w:val="none" w:sz="0" w:space="0" w:color="auto"/>
            <w:left w:val="none" w:sz="0" w:space="0" w:color="auto"/>
            <w:bottom w:val="none" w:sz="0" w:space="0" w:color="auto"/>
            <w:right w:val="none" w:sz="0" w:space="0" w:color="auto"/>
          </w:divBdr>
        </w:div>
        <w:div w:id="1774471416">
          <w:marLeft w:val="0"/>
          <w:marRight w:val="0"/>
          <w:marTop w:val="0"/>
          <w:marBottom w:val="0"/>
          <w:divBdr>
            <w:top w:val="none" w:sz="0" w:space="0" w:color="auto"/>
            <w:left w:val="none" w:sz="0" w:space="0" w:color="auto"/>
            <w:bottom w:val="none" w:sz="0" w:space="0" w:color="auto"/>
            <w:right w:val="none" w:sz="0" w:space="0" w:color="auto"/>
          </w:divBdr>
        </w:div>
      </w:divsChild>
    </w:div>
    <w:div w:id="1902711801">
      <w:bodyDiv w:val="1"/>
      <w:marLeft w:val="0"/>
      <w:marRight w:val="0"/>
      <w:marTop w:val="0"/>
      <w:marBottom w:val="0"/>
      <w:divBdr>
        <w:top w:val="none" w:sz="0" w:space="0" w:color="auto"/>
        <w:left w:val="none" w:sz="0" w:space="0" w:color="auto"/>
        <w:bottom w:val="none" w:sz="0" w:space="0" w:color="auto"/>
        <w:right w:val="none" w:sz="0" w:space="0" w:color="auto"/>
      </w:divBdr>
      <w:divsChild>
        <w:div w:id="1472483510">
          <w:marLeft w:val="0"/>
          <w:marRight w:val="0"/>
          <w:marTop w:val="0"/>
          <w:marBottom w:val="0"/>
          <w:divBdr>
            <w:top w:val="none" w:sz="0" w:space="0" w:color="auto"/>
            <w:left w:val="none" w:sz="0" w:space="0" w:color="auto"/>
            <w:bottom w:val="none" w:sz="0" w:space="0" w:color="auto"/>
            <w:right w:val="none" w:sz="0" w:space="0" w:color="auto"/>
          </w:divBdr>
        </w:div>
        <w:div w:id="1879314737">
          <w:marLeft w:val="0"/>
          <w:marRight w:val="0"/>
          <w:marTop w:val="0"/>
          <w:marBottom w:val="0"/>
          <w:divBdr>
            <w:top w:val="none" w:sz="0" w:space="0" w:color="auto"/>
            <w:left w:val="none" w:sz="0" w:space="0" w:color="auto"/>
            <w:bottom w:val="none" w:sz="0" w:space="0" w:color="auto"/>
            <w:right w:val="none" w:sz="0" w:space="0" w:color="auto"/>
          </w:divBdr>
        </w:div>
        <w:div w:id="38699307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18923189">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3lc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sslabcali@cendoj.ramajudicial.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1173</TotalTime>
  <Pages>12</Pages>
  <Words>7039</Words>
  <Characters>38716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667</cp:revision>
  <dcterms:created xsi:type="dcterms:W3CDTF">2023-05-18T19:15:00Z</dcterms:created>
  <dcterms:modified xsi:type="dcterms:W3CDTF">2025-03-10T21:47:00Z</dcterms:modified>
</cp:coreProperties>
</file>