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1925" w14:textId="77777777" w:rsidR="00AC25C4" w:rsidRPr="00A269C7" w:rsidRDefault="00414670">
      <w:pPr>
        <w:jc w:val="center"/>
        <w:rPr>
          <w:rFonts w:asciiTheme="minorHAnsi" w:hAnsiTheme="minorHAnsi" w:cstheme="minorHAnsi"/>
          <w:b/>
          <w:sz w:val="20"/>
          <w:szCs w:val="20"/>
        </w:rPr>
      </w:pPr>
      <w:r w:rsidRPr="00A269C7">
        <w:rPr>
          <w:rFonts w:asciiTheme="minorHAnsi" w:hAnsiTheme="minorHAnsi" w:cstheme="minorHAnsi"/>
          <w:b/>
          <w:sz w:val="20"/>
          <w:szCs w:val="20"/>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AC25C4" w:rsidRPr="00A269C7" w14:paraId="0DF4AE0B" w14:textId="77777777">
        <w:tc>
          <w:tcPr>
            <w:tcW w:w="6000" w:type="dxa"/>
            <w:shd w:val="clear" w:color="auto" w:fill="D9D9D9"/>
          </w:tcPr>
          <w:p w14:paraId="1EE98BAB"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Apoderado:</w:t>
            </w:r>
          </w:p>
        </w:tc>
        <w:tc>
          <w:tcPr>
            <w:tcW w:w="4410" w:type="dxa"/>
          </w:tcPr>
          <w:p w14:paraId="009FCFD4" w14:textId="77777777" w:rsidR="00AC25C4" w:rsidRPr="00A269C7" w:rsidRDefault="00414670">
            <w:pPr>
              <w:jc w:val="both"/>
              <w:rPr>
                <w:rFonts w:asciiTheme="minorHAnsi" w:hAnsiTheme="minorHAnsi" w:cstheme="minorHAnsi"/>
                <w:sz w:val="20"/>
                <w:szCs w:val="20"/>
              </w:rPr>
            </w:pPr>
            <w:r w:rsidRPr="00A269C7">
              <w:rPr>
                <w:rFonts w:asciiTheme="minorHAnsi" w:hAnsiTheme="minorHAnsi" w:cstheme="minorHAnsi"/>
                <w:sz w:val="20"/>
                <w:szCs w:val="20"/>
              </w:rPr>
              <w:t>GUSTAVO ALBERTO HERRERA ÁVILA</w:t>
            </w:r>
          </w:p>
        </w:tc>
      </w:tr>
      <w:tr w:rsidR="00AC25C4" w:rsidRPr="00A269C7" w14:paraId="74A4E837" w14:textId="77777777">
        <w:tc>
          <w:tcPr>
            <w:tcW w:w="6000" w:type="dxa"/>
            <w:shd w:val="clear" w:color="auto" w:fill="D9D9D9"/>
          </w:tcPr>
          <w:p w14:paraId="7EC58E0C"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Tipo y # de Póliza:</w:t>
            </w:r>
          </w:p>
        </w:tc>
        <w:tc>
          <w:tcPr>
            <w:tcW w:w="4410" w:type="dxa"/>
          </w:tcPr>
          <w:p w14:paraId="7BE75496" w14:textId="7A57A76E" w:rsidR="00AC25C4" w:rsidRPr="00A269C7" w:rsidRDefault="000A391A" w:rsidP="00B56240">
            <w:pPr>
              <w:jc w:val="both"/>
              <w:rPr>
                <w:rFonts w:asciiTheme="minorHAnsi" w:hAnsiTheme="minorHAnsi" w:cstheme="minorHAnsi"/>
                <w:sz w:val="20"/>
                <w:szCs w:val="20"/>
              </w:rPr>
            </w:pPr>
            <w:r w:rsidRPr="00A269C7">
              <w:rPr>
                <w:rFonts w:asciiTheme="minorHAnsi" w:hAnsiTheme="minorHAnsi" w:cstheme="minorHAnsi"/>
                <w:sz w:val="20"/>
                <w:szCs w:val="20"/>
              </w:rPr>
              <w:t xml:space="preserve">No. </w:t>
            </w:r>
            <w:r w:rsidR="00384AF5" w:rsidRPr="00A269C7">
              <w:rPr>
                <w:rFonts w:asciiTheme="minorHAnsi" w:hAnsiTheme="minorHAnsi" w:cstheme="minorHAnsi"/>
                <w:sz w:val="20"/>
                <w:szCs w:val="20"/>
              </w:rPr>
              <w:t>AT 0008934 0000022 002</w:t>
            </w:r>
            <w:r w:rsidRPr="00A269C7">
              <w:rPr>
                <w:rFonts w:asciiTheme="minorHAnsi" w:hAnsiTheme="minorHAnsi" w:cstheme="minorHAnsi"/>
                <w:sz w:val="20"/>
                <w:szCs w:val="20"/>
              </w:rPr>
              <w:t xml:space="preserve"> – Póliza Responsabilidad Civil </w:t>
            </w:r>
            <w:r w:rsidR="00384AF5" w:rsidRPr="00A269C7">
              <w:rPr>
                <w:rFonts w:asciiTheme="minorHAnsi" w:hAnsiTheme="minorHAnsi" w:cstheme="minorHAnsi"/>
                <w:sz w:val="20"/>
                <w:szCs w:val="20"/>
              </w:rPr>
              <w:t>Extracontractual</w:t>
            </w:r>
          </w:p>
        </w:tc>
      </w:tr>
      <w:tr w:rsidR="00AC25C4" w:rsidRPr="00A269C7" w14:paraId="59F29215" w14:textId="77777777">
        <w:tc>
          <w:tcPr>
            <w:tcW w:w="6000" w:type="dxa"/>
            <w:shd w:val="clear" w:color="auto" w:fill="D9D9D9"/>
          </w:tcPr>
          <w:p w14:paraId="756D6B35"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Amparos afectados:</w:t>
            </w:r>
          </w:p>
        </w:tc>
        <w:tc>
          <w:tcPr>
            <w:tcW w:w="4410" w:type="dxa"/>
          </w:tcPr>
          <w:p w14:paraId="01B6B962" w14:textId="6F141F09" w:rsidR="00AC25C4" w:rsidRPr="00A269C7" w:rsidRDefault="00384AF5">
            <w:pPr>
              <w:jc w:val="both"/>
              <w:rPr>
                <w:rFonts w:asciiTheme="minorHAnsi" w:hAnsiTheme="minorHAnsi" w:cstheme="minorHAnsi"/>
                <w:sz w:val="20"/>
                <w:szCs w:val="20"/>
              </w:rPr>
            </w:pPr>
            <w:r w:rsidRPr="00A269C7">
              <w:rPr>
                <w:rFonts w:asciiTheme="minorHAnsi" w:hAnsiTheme="minorHAnsi" w:cstheme="minorHAnsi"/>
                <w:sz w:val="20"/>
                <w:szCs w:val="20"/>
              </w:rPr>
              <w:t>Responsabilidad Civil</w:t>
            </w:r>
          </w:p>
        </w:tc>
      </w:tr>
      <w:tr w:rsidR="00AC25C4" w:rsidRPr="00A269C7" w14:paraId="62CF3C11" w14:textId="77777777">
        <w:tc>
          <w:tcPr>
            <w:tcW w:w="6000" w:type="dxa"/>
            <w:shd w:val="clear" w:color="auto" w:fill="D9D9D9"/>
          </w:tcPr>
          <w:p w14:paraId="49DB1349"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Tomador:</w:t>
            </w:r>
          </w:p>
        </w:tc>
        <w:tc>
          <w:tcPr>
            <w:tcW w:w="4410" w:type="dxa"/>
          </w:tcPr>
          <w:p w14:paraId="747FB853" w14:textId="25535A1D" w:rsidR="00AC25C4" w:rsidRPr="00A269C7" w:rsidRDefault="00384AF5">
            <w:pPr>
              <w:jc w:val="both"/>
              <w:rPr>
                <w:rFonts w:asciiTheme="minorHAnsi" w:hAnsiTheme="minorHAnsi" w:cstheme="minorHAnsi"/>
                <w:sz w:val="20"/>
                <w:szCs w:val="20"/>
              </w:rPr>
            </w:pPr>
            <w:r w:rsidRPr="00A269C7">
              <w:rPr>
                <w:rFonts w:asciiTheme="minorHAnsi" w:hAnsiTheme="minorHAnsi" w:cstheme="minorHAnsi"/>
                <w:sz w:val="20"/>
                <w:szCs w:val="20"/>
              </w:rPr>
              <w:t>Banco Popular S.A.</w:t>
            </w:r>
          </w:p>
        </w:tc>
      </w:tr>
      <w:tr w:rsidR="00AC25C4" w:rsidRPr="00A269C7" w14:paraId="6D24C603" w14:textId="77777777">
        <w:tc>
          <w:tcPr>
            <w:tcW w:w="6000" w:type="dxa"/>
            <w:shd w:val="clear" w:color="auto" w:fill="D9D9D9"/>
          </w:tcPr>
          <w:p w14:paraId="43403204"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Asegurado:</w:t>
            </w:r>
          </w:p>
        </w:tc>
        <w:tc>
          <w:tcPr>
            <w:tcW w:w="4410" w:type="dxa"/>
          </w:tcPr>
          <w:p w14:paraId="10CB9521" w14:textId="4A05855D" w:rsidR="00AC25C4" w:rsidRPr="00A269C7" w:rsidRDefault="00384AF5">
            <w:pPr>
              <w:jc w:val="both"/>
              <w:rPr>
                <w:rFonts w:asciiTheme="minorHAnsi" w:hAnsiTheme="minorHAnsi" w:cstheme="minorHAnsi"/>
                <w:sz w:val="20"/>
                <w:szCs w:val="20"/>
              </w:rPr>
            </w:pPr>
            <w:r w:rsidRPr="00A269C7">
              <w:rPr>
                <w:rFonts w:asciiTheme="minorHAnsi" w:hAnsiTheme="minorHAnsi" w:cstheme="minorHAnsi"/>
                <w:sz w:val="20"/>
                <w:szCs w:val="20"/>
              </w:rPr>
              <w:t>Miller Lizcano Alvarado</w:t>
            </w:r>
          </w:p>
        </w:tc>
      </w:tr>
      <w:tr w:rsidR="00AC25C4" w:rsidRPr="00A269C7" w14:paraId="473D32B5" w14:textId="77777777">
        <w:tc>
          <w:tcPr>
            <w:tcW w:w="6000" w:type="dxa"/>
            <w:shd w:val="clear" w:color="auto" w:fill="D9D9D9"/>
          </w:tcPr>
          <w:p w14:paraId="36CD55AE"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Tipo de Proceso:</w:t>
            </w:r>
          </w:p>
        </w:tc>
        <w:tc>
          <w:tcPr>
            <w:tcW w:w="4410" w:type="dxa"/>
          </w:tcPr>
          <w:p w14:paraId="7E5CBFF6" w14:textId="1EC16601" w:rsidR="00AC25C4" w:rsidRPr="00A269C7" w:rsidRDefault="00374756">
            <w:pPr>
              <w:jc w:val="both"/>
              <w:rPr>
                <w:rFonts w:asciiTheme="minorHAnsi" w:hAnsiTheme="minorHAnsi" w:cstheme="minorHAnsi"/>
                <w:sz w:val="20"/>
                <w:szCs w:val="20"/>
              </w:rPr>
            </w:pPr>
            <w:r w:rsidRPr="00A269C7">
              <w:rPr>
                <w:rFonts w:asciiTheme="minorHAnsi" w:hAnsiTheme="minorHAnsi" w:cstheme="minorHAnsi"/>
                <w:sz w:val="20"/>
                <w:szCs w:val="20"/>
              </w:rPr>
              <w:t>Incidente de reparación integral</w:t>
            </w:r>
          </w:p>
        </w:tc>
      </w:tr>
      <w:tr w:rsidR="00AC25C4" w:rsidRPr="00A269C7" w14:paraId="1F8E6CB9" w14:textId="77777777">
        <w:tc>
          <w:tcPr>
            <w:tcW w:w="6000" w:type="dxa"/>
            <w:shd w:val="clear" w:color="auto" w:fill="D9D9D9"/>
          </w:tcPr>
          <w:p w14:paraId="11CF2ACA"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Jurisdicción:</w:t>
            </w:r>
          </w:p>
        </w:tc>
        <w:tc>
          <w:tcPr>
            <w:tcW w:w="4410" w:type="dxa"/>
          </w:tcPr>
          <w:p w14:paraId="53A94379" w14:textId="7D733607" w:rsidR="00AC25C4" w:rsidRPr="00A269C7" w:rsidRDefault="00374756">
            <w:pPr>
              <w:jc w:val="both"/>
              <w:rPr>
                <w:rFonts w:asciiTheme="minorHAnsi" w:hAnsiTheme="minorHAnsi" w:cstheme="minorHAnsi"/>
                <w:sz w:val="20"/>
                <w:szCs w:val="20"/>
              </w:rPr>
            </w:pPr>
            <w:r w:rsidRPr="00A269C7">
              <w:rPr>
                <w:rFonts w:asciiTheme="minorHAnsi" w:hAnsiTheme="minorHAnsi" w:cstheme="minorHAnsi"/>
                <w:sz w:val="20"/>
                <w:szCs w:val="20"/>
              </w:rPr>
              <w:t>Penal</w:t>
            </w:r>
          </w:p>
        </w:tc>
      </w:tr>
      <w:tr w:rsidR="00AC25C4" w:rsidRPr="00A269C7" w14:paraId="67EC9FBD" w14:textId="77777777">
        <w:tc>
          <w:tcPr>
            <w:tcW w:w="6000" w:type="dxa"/>
            <w:shd w:val="clear" w:color="auto" w:fill="D9D9D9"/>
          </w:tcPr>
          <w:p w14:paraId="35EDC109"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Despacho:</w:t>
            </w:r>
          </w:p>
        </w:tc>
        <w:tc>
          <w:tcPr>
            <w:tcW w:w="4410" w:type="dxa"/>
          </w:tcPr>
          <w:p w14:paraId="7D134936" w14:textId="4C4A2487" w:rsidR="00AC25C4" w:rsidRPr="00A269C7" w:rsidRDefault="00384AF5">
            <w:pPr>
              <w:jc w:val="both"/>
              <w:rPr>
                <w:rFonts w:asciiTheme="minorHAnsi" w:hAnsiTheme="minorHAnsi" w:cstheme="minorHAnsi"/>
                <w:sz w:val="20"/>
                <w:szCs w:val="20"/>
              </w:rPr>
            </w:pPr>
            <w:r w:rsidRPr="00A269C7">
              <w:rPr>
                <w:rFonts w:asciiTheme="minorHAnsi" w:hAnsiTheme="minorHAnsi" w:cstheme="minorHAnsi"/>
                <w:sz w:val="20"/>
                <w:szCs w:val="20"/>
              </w:rPr>
              <w:t>Tercero</w:t>
            </w:r>
            <w:r w:rsidR="00374756" w:rsidRPr="00A269C7">
              <w:rPr>
                <w:rFonts w:asciiTheme="minorHAnsi" w:hAnsiTheme="minorHAnsi" w:cstheme="minorHAnsi"/>
                <w:sz w:val="20"/>
                <w:szCs w:val="20"/>
              </w:rPr>
              <w:t xml:space="preserve"> Penal del Circuito</w:t>
            </w:r>
          </w:p>
        </w:tc>
      </w:tr>
      <w:tr w:rsidR="00AC25C4" w:rsidRPr="00A269C7" w14:paraId="2E93678B" w14:textId="77777777">
        <w:tc>
          <w:tcPr>
            <w:tcW w:w="6000" w:type="dxa"/>
            <w:shd w:val="clear" w:color="auto" w:fill="D9D9D9"/>
          </w:tcPr>
          <w:p w14:paraId="7BB91110"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Ciudad:</w:t>
            </w:r>
          </w:p>
        </w:tc>
        <w:tc>
          <w:tcPr>
            <w:tcW w:w="4410" w:type="dxa"/>
          </w:tcPr>
          <w:p w14:paraId="05D0993D" w14:textId="18A4D399" w:rsidR="00AC25C4" w:rsidRPr="00A269C7" w:rsidRDefault="004254C7">
            <w:pPr>
              <w:jc w:val="both"/>
              <w:rPr>
                <w:rFonts w:asciiTheme="minorHAnsi" w:hAnsiTheme="minorHAnsi" w:cstheme="minorHAnsi"/>
                <w:sz w:val="20"/>
                <w:szCs w:val="20"/>
              </w:rPr>
            </w:pPr>
            <w:r w:rsidRPr="00A269C7">
              <w:rPr>
                <w:rFonts w:asciiTheme="minorHAnsi" w:hAnsiTheme="minorHAnsi" w:cstheme="minorHAnsi"/>
                <w:sz w:val="20"/>
                <w:szCs w:val="20"/>
              </w:rPr>
              <w:t>P</w:t>
            </w:r>
            <w:r w:rsidR="00384AF5" w:rsidRPr="00A269C7">
              <w:rPr>
                <w:rFonts w:asciiTheme="minorHAnsi" w:hAnsiTheme="minorHAnsi" w:cstheme="minorHAnsi"/>
                <w:sz w:val="20"/>
                <w:szCs w:val="20"/>
              </w:rPr>
              <w:t>opayán</w:t>
            </w:r>
          </w:p>
        </w:tc>
      </w:tr>
      <w:tr w:rsidR="00AC25C4" w:rsidRPr="00A269C7" w14:paraId="3A0164FF" w14:textId="77777777">
        <w:tc>
          <w:tcPr>
            <w:tcW w:w="6000" w:type="dxa"/>
            <w:shd w:val="clear" w:color="auto" w:fill="D9D9D9"/>
          </w:tcPr>
          <w:p w14:paraId="67F803AE"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Radicado (23 dígitos):</w:t>
            </w:r>
          </w:p>
        </w:tc>
        <w:tc>
          <w:tcPr>
            <w:tcW w:w="4410" w:type="dxa"/>
          </w:tcPr>
          <w:p w14:paraId="30B20F4A" w14:textId="438DF064" w:rsidR="00AC25C4" w:rsidRPr="00A269C7" w:rsidRDefault="00384AF5" w:rsidP="00ED1196">
            <w:pPr>
              <w:rPr>
                <w:rFonts w:asciiTheme="minorHAnsi" w:hAnsiTheme="minorHAnsi" w:cstheme="minorHAnsi"/>
                <w:sz w:val="20"/>
                <w:szCs w:val="20"/>
              </w:rPr>
            </w:pPr>
            <w:r w:rsidRPr="00A269C7">
              <w:rPr>
                <w:rFonts w:asciiTheme="minorHAnsi" w:hAnsiTheme="minorHAnsi" w:cstheme="minorHAnsi"/>
                <w:sz w:val="20"/>
                <w:szCs w:val="20"/>
              </w:rPr>
              <w:t>19001600060220080118500</w:t>
            </w:r>
          </w:p>
        </w:tc>
      </w:tr>
      <w:tr w:rsidR="00AC25C4" w:rsidRPr="00A269C7" w14:paraId="143A382C" w14:textId="77777777">
        <w:tc>
          <w:tcPr>
            <w:tcW w:w="6000" w:type="dxa"/>
            <w:shd w:val="clear" w:color="auto" w:fill="D9D9D9"/>
          </w:tcPr>
          <w:p w14:paraId="628C5FAE"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Demandantes:</w:t>
            </w:r>
          </w:p>
        </w:tc>
        <w:tc>
          <w:tcPr>
            <w:tcW w:w="4410" w:type="dxa"/>
          </w:tcPr>
          <w:p w14:paraId="3E3F7645" w14:textId="74D152C7" w:rsidR="000C3AE6" w:rsidRPr="00A269C7" w:rsidRDefault="000C3AE6" w:rsidP="000C3AE6">
            <w:pPr>
              <w:jc w:val="both"/>
              <w:rPr>
                <w:rFonts w:asciiTheme="minorHAnsi" w:hAnsiTheme="minorHAnsi" w:cstheme="minorHAnsi"/>
                <w:sz w:val="20"/>
                <w:szCs w:val="20"/>
              </w:rPr>
            </w:pPr>
            <w:r w:rsidRPr="00A269C7">
              <w:rPr>
                <w:rFonts w:asciiTheme="minorHAnsi" w:hAnsiTheme="minorHAnsi" w:cstheme="minorHAnsi"/>
                <w:sz w:val="20"/>
                <w:szCs w:val="20"/>
              </w:rPr>
              <w:t xml:space="preserve">- </w:t>
            </w:r>
            <w:r w:rsidR="00384AF5" w:rsidRPr="00A269C7">
              <w:rPr>
                <w:rFonts w:asciiTheme="minorHAnsi" w:hAnsiTheme="minorHAnsi" w:cstheme="minorHAnsi"/>
                <w:sz w:val="20"/>
                <w:szCs w:val="20"/>
              </w:rPr>
              <w:t>JESÚS FRANCISCO MUÑOZ DELGADO</w:t>
            </w:r>
            <w:r w:rsidR="00B42B2C" w:rsidRPr="00A269C7">
              <w:rPr>
                <w:rFonts w:asciiTheme="minorHAnsi" w:hAnsiTheme="minorHAnsi" w:cstheme="minorHAnsi"/>
                <w:sz w:val="20"/>
                <w:szCs w:val="20"/>
              </w:rPr>
              <w:t xml:space="preserve"> </w:t>
            </w:r>
            <w:r w:rsidRPr="00A269C7">
              <w:rPr>
                <w:rFonts w:asciiTheme="minorHAnsi" w:hAnsiTheme="minorHAnsi" w:cstheme="minorHAnsi"/>
                <w:sz w:val="20"/>
                <w:szCs w:val="20"/>
              </w:rPr>
              <w:t>(</w:t>
            </w:r>
            <w:r w:rsidR="00384AF5" w:rsidRPr="00A269C7">
              <w:rPr>
                <w:rFonts w:asciiTheme="minorHAnsi" w:hAnsiTheme="minorHAnsi" w:cstheme="minorHAnsi"/>
                <w:sz w:val="20"/>
                <w:szCs w:val="20"/>
              </w:rPr>
              <w:t>PADRE</w:t>
            </w:r>
            <w:r w:rsidRPr="00A269C7">
              <w:rPr>
                <w:rFonts w:asciiTheme="minorHAnsi" w:hAnsiTheme="minorHAnsi" w:cstheme="minorHAnsi"/>
                <w:sz w:val="20"/>
                <w:szCs w:val="20"/>
              </w:rPr>
              <w:t>);</w:t>
            </w:r>
          </w:p>
          <w:p w14:paraId="23A909AA" w14:textId="3D97ED08" w:rsidR="000C3AE6" w:rsidRPr="00A269C7" w:rsidRDefault="000C3AE6" w:rsidP="000C3AE6">
            <w:pPr>
              <w:jc w:val="both"/>
              <w:rPr>
                <w:rFonts w:asciiTheme="minorHAnsi" w:hAnsiTheme="minorHAnsi" w:cstheme="minorHAnsi"/>
                <w:sz w:val="20"/>
                <w:szCs w:val="20"/>
              </w:rPr>
            </w:pPr>
            <w:r w:rsidRPr="00A269C7">
              <w:rPr>
                <w:rFonts w:asciiTheme="minorHAnsi" w:hAnsiTheme="minorHAnsi" w:cstheme="minorHAnsi"/>
                <w:sz w:val="20"/>
                <w:szCs w:val="20"/>
              </w:rPr>
              <w:t xml:space="preserve">- </w:t>
            </w:r>
            <w:r w:rsidR="00384AF5" w:rsidRPr="00A269C7">
              <w:rPr>
                <w:rFonts w:asciiTheme="minorHAnsi" w:hAnsiTheme="minorHAnsi" w:cstheme="minorHAnsi"/>
                <w:sz w:val="20"/>
                <w:szCs w:val="20"/>
              </w:rPr>
              <w:t>SOLEDAD DEL SOCORRO REALPE MUÑOZ</w:t>
            </w:r>
            <w:r w:rsidR="00B42B2C" w:rsidRPr="00A269C7">
              <w:rPr>
                <w:rFonts w:asciiTheme="minorHAnsi" w:hAnsiTheme="minorHAnsi" w:cstheme="minorHAnsi"/>
                <w:sz w:val="20"/>
                <w:szCs w:val="20"/>
              </w:rPr>
              <w:t xml:space="preserve"> </w:t>
            </w:r>
            <w:r w:rsidR="00384AF5" w:rsidRPr="00A269C7">
              <w:rPr>
                <w:rFonts w:asciiTheme="minorHAnsi" w:hAnsiTheme="minorHAnsi" w:cstheme="minorHAnsi"/>
                <w:sz w:val="20"/>
                <w:szCs w:val="20"/>
              </w:rPr>
              <w:t>(MADRE</w:t>
            </w:r>
            <w:r w:rsidRPr="00A269C7">
              <w:rPr>
                <w:rFonts w:asciiTheme="minorHAnsi" w:hAnsiTheme="minorHAnsi" w:cstheme="minorHAnsi"/>
                <w:sz w:val="20"/>
                <w:szCs w:val="20"/>
              </w:rPr>
              <w:t>)</w:t>
            </w:r>
            <w:r w:rsidR="00384AF5" w:rsidRPr="00A269C7">
              <w:rPr>
                <w:rFonts w:asciiTheme="minorHAnsi" w:hAnsiTheme="minorHAnsi" w:cstheme="minorHAnsi"/>
                <w:sz w:val="20"/>
                <w:szCs w:val="20"/>
              </w:rPr>
              <w:t>;</w:t>
            </w:r>
          </w:p>
          <w:p w14:paraId="26E47502" w14:textId="52F323D8" w:rsidR="000C3AE6" w:rsidRPr="00A269C7" w:rsidRDefault="000C3AE6" w:rsidP="000C3AE6">
            <w:pPr>
              <w:jc w:val="both"/>
              <w:rPr>
                <w:rFonts w:asciiTheme="minorHAnsi" w:hAnsiTheme="minorHAnsi" w:cstheme="minorHAnsi"/>
                <w:sz w:val="20"/>
                <w:szCs w:val="20"/>
              </w:rPr>
            </w:pPr>
            <w:r w:rsidRPr="00A269C7">
              <w:rPr>
                <w:rFonts w:asciiTheme="minorHAnsi" w:hAnsiTheme="minorHAnsi" w:cstheme="minorHAnsi"/>
                <w:sz w:val="20"/>
                <w:szCs w:val="20"/>
              </w:rPr>
              <w:t xml:space="preserve">- </w:t>
            </w:r>
            <w:r w:rsidR="00384AF5" w:rsidRPr="00A269C7">
              <w:rPr>
                <w:rFonts w:asciiTheme="minorHAnsi" w:hAnsiTheme="minorHAnsi" w:cstheme="minorHAnsi"/>
                <w:sz w:val="20"/>
                <w:szCs w:val="20"/>
              </w:rPr>
              <w:t>CLAUDIA PATRICIA MUÑOZ REALPE</w:t>
            </w:r>
            <w:r w:rsidR="00B42B2C" w:rsidRPr="00A269C7">
              <w:rPr>
                <w:rFonts w:asciiTheme="minorHAnsi" w:hAnsiTheme="minorHAnsi" w:cstheme="minorHAnsi"/>
                <w:sz w:val="20"/>
                <w:szCs w:val="20"/>
              </w:rPr>
              <w:t xml:space="preserve"> </w:t>
            </w:r>
            <w:r w:rsidRPr="00A269C7">
              <w:rPr>
                <w:rFonts w:asciiTheme="minorHAnsi" w:hAnsiTheme="minorHAnsi" w:cstheme="minorHAnsi"/>
                <w:sz w:val="20"/>
                <w:szCs w:val="20"/>
              </w:rPr>
              <w:t>(</w:t>
            </w:r>
            <w:r w:rsidR="00384AF5" w:rsidRPr="00A269C7">
              <w:rPr>
                <w:rFonts w:asciiTheme="minorHAnsi" w:hAnsiTheme="minorHAnsi" w:cstheme="minorHAnsi"/>
                <w:sz w:val="20"/>
                <w:szCs w:val="20"/>
              </w:rPr>
              <w:t>HERMANA</w:t>
            </w:r>
            <w:r w:rsidRPr="00A269C7">
              <w:rPr>
                <w:rFonts w:asciiTheme="minorHAnsi" w:hAnsiTheme="minorHAnsi" w:cstheme="minorHAnsi"/>
                <w:sz w:val="20"/>
                <w:szCs w:val="20"/>
              </w:rPr>
              <w:t>)</w:t>
            </w:r>
            <w:r w:rsidR="00384AF5" w:rsidRPr="00A269C7">
              <w:rPr>
                <w:rFonts w:asciiTheme="minorHAnsi" w:hAnsiTheme="minorHAnsi" w:cstheme="minorHAnsi"/>
                <w:sz w:val="20"/>
                <w:szCs w:val="20"/>
              </w:rPr>
              <w:t>;</w:t>
            </w:r>
          </w:p>
          <w:p w14:paraId="1AD5B981" w14:textId="26BF3140" w:rsidR="00AC25C4" w:rsidRPr="00A269C7" w:rsidRDefault="000C3AE6" w:rsidP="00384AF5">
            <w:pPr>
              <w:jc w:val="both"/>
              <w:rPr>
                <w:rFonts w:asciiTheme="minorHAnsi" w:hAnsiTheme="minorHAnsi" w:cstheme="minorHAnsi"/>
                <w:sz w:val="20"/>
                <w:szCs w:val="20"/>
              </w:rPr>
            </w:pPr>
            <w:r w:rsidRPr="00A269C7">
              <w:rPr>
                <w:rFonts w:asciiTheme="minorHAnsi" w:hAnsiTheme="minorHAnsi" w:cstheme="minorHAnsi"/>
                <w:sz w:val="20"/>
                <w:szCs w:val="20"/>
              </w:rPr>
              <w:t xml:space="preserve">- </w:t>
            </w:r>
            <w:r w:rsidR="00384AF5" w:rsidRPr="00A269C7">
              <w:rPr>
                <w:rFonts w:asciiTheme="minorHAnsi" w:hAnsiTheme="minorHAnsi" w:cstheme="minorHAnsi"/>
                <w:sz w:val="20"/>
                <w:szCs w:val="20"/>
              </w:rPr>
              <w:t>MARÍA CAMILA GÓMEZ MUÑOZ</w:t>
            </w:r>
            <w:r w:rsidR="00B42B2C" w:rsidRPr="00A269C7">
              <w:rPr>
                <w:rFonts w:asciiTheme="minorHAnsi" w:hAnsiTheme="minorHAnsi" w:cstheme="minorHAnsi"/>
                <w:sz w:val="20"/>
                <w:szCs w:val="20"/>
              </w:rPr>
              <w:t xml:space="preserve"> </w:t>
            </w:r>
            <w:r w:rsidRPr="00A269C7">
              <w:rPr>
                <w:rFonts w:asciiTheme="minorHAnsi" w:hAnsiTheme="minorHAnsi" w:cstheme="minorHAnsi"/>
                <w:sz w:val="20"/>
                <w:szCs w:val="20"/>
              </w:rPr>
              <w:t>(</w:t>
            </w:r>
            <w:r w:rsidR="00384AF5" w:rsidRPr="00A269C7">
              <w:rPr>
                <w:rFonts w:asciiTheme="minorHAnsi" w:hAnsiTheme="minorHAnsi" w:cstheme="minorHAnsi"/>
                <w:sz w:val="20"/>
                <w:szCs w:val="20"/>
              </w:rPr>
              <w:t>SOBRINA</w:t>
            </w:r>
            <w:r w:rsidRPr="00A269C7">
              <w:rPr>
                <w:rFonts w:asciiTheme="minorHAnsi" w:hAnsiTheme="minorHAnsi" w:cstheme="minorHAnsi"/>
                <w:sz w:val="20"/>
                <w:szCs w:val="20"/>
              </w:rPr>
              <w:t>)</w:t>
            </w:r>
          </w:p>
        </w:tc>
      </w:tr>
      <w:tr w:rsidR="00AC25C4" w:rsidRPr="00A269C7" w14:paraId="7A5FC84E" w14:textId="77777777">
        <w:tc>
          <w:tcPr>
            <w:tcW w:w="6000" w:type="dxa"/>
            <w:shd w:val="clear" w:color="auto" w:fill="D9D9D9"/>
          </w:tcPr>
          <w:p w14:paraId="1889AD34"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Demandados:</w:t>
            </w:r>
          </w:p>
        </w:tc>
        <w:tc>
          <w:tcPr>
            <w:tcW w:w="4410" w:type="dxa"/>
          </w:tcPr>
          <w:p w14:paraId="2DD103E2" w14:textId="5D4CD937" w:rsidR="00AC25C4" w:rsidRPr="00A269C7" w:rsidRDefault="00384AF5" w:rsidP="00B42B2C">
            <w:pPr>
              <w:pStyle w:val="Prrafodelista"/>
              <w:numPr>
                <w:ilvl w:val="0"/>
                <w:numId w:val="6"/>
              </w:numPr>
              <w:jc w:val="both"/>
              <w:rPr>
                <w:rFonts w:asciiTheme="minorHAnsi" w:hAnsiTheme="minorHAnsi" w:cstheme="minorHAnsi"/>
                <w:sz w:val="20"/>
                <w:szCs w:val="20"/>
              </w:rPr>
            </w:pPr>
            <w:r w:rsidRPr="00A269C7">
              <w:rPr>
                <w:rFonts w:asciiTheme="minorHAnsi" w:eastAsia="Times New Roman" w:hAnsiTheme="minorHAnsi" w:cstheme="minorHAnsi"/>
                <w:color w:val="000000"/>
                <w:sz w:val="20"/>
                <w:szCs w:val="20"/>
              </w:rPr>
              <w:t>JOSÉ RICARDO SILVA CHAGÜENDO</w:t>
            </w:r>
            <w:r w:rsidR="00B42B2C" w:rsidRPr="00A269C7">
              <w:rPr>
                <w:rFonts w:asciiTheme="minorHAnsi" w:eastAsia="Times New Roman" w:hAnsiTheme="minorHAnsi" w:cstheme="minorHAnsi"/>
                <w:color w:val="000000"/>
                <w:sz w:val="20"/>
                <w:szCs w:val="20"/>
              </w:rPr>
              <w:t xml:space="preserve"> (PROCESAD</w:t>
            </w:r>
            <w:r w:rsidRPr="00A269C7">
              <w:rPr>
                <w:rFonts w:asciiTheme="minorHAnsi" w:eastAsia="Times New Roman" w:hAnsiTheme="minorHAnsi" w:cstheme="minorHAnsi"/>
                <w:color w:val="000000"/>
                <w:sz w:val="20"/>
                <w:szCs w:val="20"/>
              </w:rPr>
              <w:t>O</w:t>
            </w:r>
            <w:r w:rsidR="00B42B2C" w:rsidRPr="00A269C7">
              <w:rPr>
                <w:rFonts w:asciiTheme="minorHAnsi" w:eastAsia="Times New Roman" w:hAnsiTheme="minorHAnsi" w:cstheme="minorHAnsi"/>
                <w:color w:val="000000"/>
                <w:sz w:val="20"/>
                <w:szCs w:val="20"/>
              </w:rPr>
              <w:t>)</w:t>
            </w:r>
          </w:p>
          <w:p w14:paraId="4A1AA5C9" w14:textId="79B114C2" w:rsidR="00B42B2C" w:rsidRPr="00A269C7" w:rsidRDefault="00384AF5" w:rsidP="00B42B2C">
            <w:pPr>
              <w:pStyle w:val="Prrafodelista"/>
              <w:numPr>
                <w:ilvl w:val="0"/>
                <w:numId w:val="6"/>
              </w:numPr>
              <w:jc w:val="both"/>
              <w:rPr>
                <w:rFonts w:asciiTheme="minorHAnsi" w:hAnsiTheme="minorHAnsi" w:cstheme="minorHAnsi"/>
                <w:sz w:val="20"/>
                <w:szCs w:val="20"/>
              </w:rPr>
            </w:pPr>
            <w:r w:rsidRPr="00A269C7">
              <w:rPr>
                <w:rFonts w:asciiTheme="minorHAnsi" w:hAnsiTheme="minorHAnsi" w:cstheme="minorHAnsi"/>
                <w:sz w:val="20"/>
                <w:szCs w:val="20"/>
              </w:rPr>
              <w:t>MILLER LIZCANO ALVARADO</w:t>
            </w:r>
            <w:r w:rsidR="00B42B2C" w:rsidRPr="00A269C7">
              <w:rPr>
                <w:rFonts w:asciiTheme="minorHAnsi" w:hAnsiTheme="minorHAnsi" w:cstheme="minorHAnsi"/>
                <w:sz w:val="20"/>
                <w:szCs w:val="20"/>
              </w:rPr>
              <w:t xml:space="preserve"> (PROPIETARIO)</w:t>
            </w:r>
          </w:p>
          <w:p w14:paraId="19764D04" w14:textId="7BA8C2D6" w:rsidR="00384AF5" w:rsidRPr="00A269C7" w:rsidRDefault="00384AF5" w:rsidP="00B42B2C">
            <w:pPr>
              <w:pStyle w:val="Prrafodelista"/>
              <w:numPr>
                <w:ilvl w:val="0"/>
                <w:numId w:val="6"/>
              </w:numPr>
              <w:jc w:val="both"/>
              <w:rPr>
                <w:rFonts w:asciiTheme="minorHAnsi" w:hAnsiTheme="minorHAnsi" w:cstheme="minorHAnsi"/>
                <w:sz w:val="20"/>
                <w:szCs w:val="20"/>
              </w:rPr>
            </w:pPr>
            <w:r w:rsidRPr="00A269C7">
              <w:rPr>
                <w:rFonts w:asciiTheme="minorHAnsi" w:hAnsiTheme="minorHAnsi" w:cstheme="minorHAnsi"/>
                <w:sz w:val="20"/>
                <w:szCs w:val="20"/>
              </w:rPr>
              <w:t>EMPRESA RÁPIDO HUMADEA S.A.S. (EMPRESA AFILIADORA DEL VEHÍCULO)</w:t>
            </w:r>
          </w:p>
          <w:p w14:paraId="74C666B9" w14:textId="4C466C51" w:rsidR="00B42B2C" w:rsidRPr="00A269C7" w:rsidRDefault="00B42B2C" w:rsidP="00B42B2C">
            <w:pPr>
              <w:pStyle w:val="Prrafodelista"/>
              <w:numPr>
                <w:ilvl w:val="0"/>
                <w:numId w:val="6"/>
              </w:numPr>
              <w:jc w:val="both"/>
              <w:rPr>
                <w:rFonts w:asciiTheme="minorHAnsi" w:hAnsiTheme="minorHAnsi" w:cstheme="minorHAnsi"/>
                <w:sz w:val="20"/>
                <w:szCs w:val="20"/>
              </w:rPr>
            </w:pPr>
            <w:r w:rsidRPr="00A269C7">
              <w:rPr>
                <w:rFonts w:asciiTheme="minorHAnsi" w:hAnsiTheme="minorHAnsi" w:cstheme="minorHAnsi"/>
                <w:sz w:val="20"/>
                <w:szCs w:val="20"/>
              </w:rPr>
              <w:t>LIBERTY SEGUROS (LLAMADO EN GARANTÍA)</w:t>
            </w:r>
          </w:p>
        </w:tc>
      </w:tr>
      <w:tr w:rsidR="00AC25C4" w:rsidRPr="00A269C7" w14:paraId="6B3E34D8" w14:textId="77777777">
        <w:tc>
          <w:tcPr>
            <w:tcW w:w="6000" w:type="dxa"/>
            <w:shd w:val="clear" w:color="auto" w:fill="D9D9D9"/>
          </w:tcPr>
          <w:p w14:paraId="47945757"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Tipo de vinculación de Liberty (directa, llamamiento en garantía, litisconsorte):</w:t>
            </w:r>
          </w:p>
        </w:tc>
        <w:tc>
          <w:tcPr>
            <w:tcW w:w="4410" w:type="dxa"/>
          </w:tcPr>
          <w:p w14:paraId="20E779F3" w14:textId="77777777" w:rsidR="00AC25C4" w:rsidRPr="00A269C7" w:rsidRDefault="00ED1196">
            <w:pPr>
              <w:jc w:val="both"/>
              <w:rPr>
                <w:rFonts w:asciiTheme="minorHAnsi" w:hAnsiTheme="minorHAnsi" w:cstheme="minorHAnsi"/>
                <w:sz w:val="20"/>
                <w:szCs w:val="20"/>
              </w:rPr>
            </w:pPr>
            <w:r w:rsidRPr="00A269C7">
              <w:rPr>
                <w:rFonts w:asciiTheme="minorHAnsi" w:hAnsiTheme="minorHAnsi" w:cstheme="minorHAnsi"/>
                <w:sz w:val="20"/>
                <w:szCs w:val="20"/>
              </w:rPr>
              <w:t>Llamado en garantía</w:t>
            </w:r>
          </w:p>
        </w:tc>
      </w:tr>
      <w:tr w:rsidR="00B42B2C" w:rsidRPr="00A269C7" w14:paraId="4893E128" w14:textId="77777777" w:rsidTr="009743FE">
        <w:tc>
          <w:tcPr>
            <w:tcW w:w="6000" w:type="dxa"/>
            <w:shd w:val="clear" w:color="auto" w:fill="D9D9D9"/>
          </w:tcPr>
          <w:p w14:paraId="4C7E2CF1" w14:textId="77777777" w:rsidR="00B42B2C" w:rsidRPr="00A269C7" w:rsidRDefault="00B42B2C" w:rsidP="00B42B2C">
            <w:pPr>
              <w:rPr>
                <w:rFonts w:asciiTheme="minorHAnsi" w:hAnsiTheme="minorHAnsi" w:cstheme="minorHAnsi"/>
                <w:b/>
                <w:sz w:val="20"/>
                <w:szCs w:val="20"/>
              </w:rPr>
            </w:pPr>
            <w:r w:rsidRPr="00A269C7">
              <w:rPr>
                <w:rFonts w:asciiTheme="minorHAnsi" w:hAnsiTheme="minorHAnsi" w:cstheme="minorHAnsi"/>
                <w:b/>
                <w:sz w:val="20"/>
                <w:szCs w:val="20"/>
              </w:rPr>
              <w:t>Resumen de los hechos:</w:t>
            </w:r>
          </w:p>
        </w:tc>
        <w:tc>
          <w:tcPr>
            <w:tcW w:w="4410" w:type="dxa"/>
            <w:vAlign w:val="bottom"/>
          </w:tcPr>
          <w:p w14:paraId="1159A926" w14:textId="659334B4"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 xml:space="preserve">Accidente de tránsito ocurrido el día 2 de </w:t>
            </w:r>
            <w:r w:rsidR="00A269C7" w:rsidRPr="00A269C7">
              <w:rPr>
                <w:rFonts w:asciiTheme="minorHAnsi" w:eastAsia="Times New Roman" w:hAnsiTheme="minorHAnsi" w:cstheme="minorHAnsi"/>
                <w:color w:val="000000"/>
                <w:sz w:val="20"/>
                <w:szCs w:val="20"/>
                <w:bdr w:val="none" w:sz="0" w:space="0" w:color="auto" w:frame="1"/>
                <w:lang w:val="es-ES" w:eastAsia="es-ES_tradnl"/>
              </w:rPr>
              <w:t>o</w:t>
            </w:r>
            <w:r w:rsidRPr="00A269C7">
              <w:rPr>
                <w:rFonts w:asciiTheme="minorHAnsi" w:eastAsia="Times New Roman" w:hAnsiTheme="minorHAnsi" w:cstheme="minorHAnsi"/>
                <w:color w:val="000000"/>
                <w:sz w:val="20"/>
                <w:szCs w:val="20"/>
                <w:bdr w:val="none" w:sz="0" w:space="0" w:color="auto" w:frame="1"/>
                <w:lang w:val="es-ES" w:eastAsia="es-ES_tradnl"/>
              </w:rPr>
              <w:t>ctubre de 2008, en el cual se presentó el concurso de hechos punibles por la lesiones de cinco (5) personas y la muerte de dos (2) ocupantes del vehículo del tercero involucrado en el accidente, por hechos ocurridos en la vía que conduce de Popayán a Cali y a la altura del Km 6 +500 metros. </w:t>
            </w:r>
          </w:p>
          <w:p w14:paraId="37BADC6A" w14:textId="5CD3BEFA" w:rsidR="00384AF5" w:rsidRPr="00A269C7" w:rsidRDefault="00402BA7"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L</w:t>
            </w:r>
            <w:r w:rsidR="00384AF5" w:rsidRPr="00A269C7">
              <w:rPr>
                <w:rFonts w:asciiTheme="minorHAnsi" w:eastAsia="Times New Roman" w:hAnsiTheme="minorHAnsi" w:cstheme="minorHAnsi"/>
                <w:color w:val="000000"/>
                <w:sz w:val="20"/>
                <w:szCs w:val="20"/>
                <w:bdr w:val="none" w:sz="0" w:space="0" w:color="auto" w:frame="1"/>
                <w:lang w:val="es-ES" w:eastAsia="es-ES_tradnl"/>
              </w:rPr>
              <w:t>as causas del accidente anotadas por el guarda de transito como hipótesis corresponden al</w:t>
            </w:r>
            <w:r w:rsidR="00A269C7" w:rsidRPr="00A269C7">
              <w:rPr>
                <w:rFonts w:asciiTheme="minorHAnsi" w:eastAsia="Times New Roman" w:hAnsiTheme="minorHAnsi" w:cstheme="minorHAnsi"/>
                <w:color w:val="000000"/>
                <w:sz w:val="20"/>
                <w:szCs w:val="20"/>
                <w:bdr w:val="none" w:sz="0" w:space="0" w:color="auto" w:frame="1"/>
                <w:lang w:val="es-ES" w:eastAsia="es-ES_tradnl"/>
              </w:rPr>
              <w:t xml:space="preserve"> </w:t>
            </w:r>
            <w:r w:rsidR="00384AF5" w:rsidRPr="00A269C7">
              <w:rPr>
                <w:rFonts w:asciiTheme="minorHAnsi" w:eastAsia="Times New Roman" w:hAnsiTheme="minorHAnsi" w:cstheme="minorHAnsi"/>
                <w:color w:val="000000"/>
                <w:sz w:val="20"/>
                <w:szCs w:val="20"/>
                <w:bdr w:val="none" w:sz="0" w:space="0" w:color="auto" w:frame="1"/>
                <w:lang w:val="es-ES" w:eastAsia="es-ES_tradnl"/>
              </w:rPr>
              <w:t>código 115 y 120 correspondientes a -EMBRIAGUEZ O SUSTENCIA ALUCINOGENAS y PASAJEROS OBSTRUYENDO AL CONDUCTOR. -</w:t>
            </w:r>
          </w:p>
          <w:p w14:paraId="12574014" w14:textId="79A044CF"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 El guarda no estableció causa para el conductor asegurado. Sin embargo, al analizar el croquis de transito contenido en el numeral 9 del informe encontramos lo siguiente:</w:t>
            </w:r>
          </w:p>
          <w:p w14:paraId="384202C7" w14:textId="77777777"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a. Que se trata de una vía de doble sentido vial</w:t>
            </w:r>
          </w:p>
          <w:p w14:paraId="57715905" w14:textId="77777777"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 </w:t>
            </w:r>
          </w:p>
          <w:p w14:paraId="318074B4" w14:textId="0DED4CAC"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b. Que existente dos líneas continuas al centro que separan los dos carriles</w:t>
            </w:r>
          </w:p>
          <w:p w14:paraId="214D24E2" w14:textId="01C2393A"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c. Que el punto de impacto que marca el guarda de tránsito y los vestigios en la vía están ubicados en el carril por el cual transitaba el tercero. A las dos líneas continuas centrales</w:t>
            </w:r>
          </w:p>
          <w:p w14:paraId="5D5C4689" w14:textId="691C9B02" w:rsidR="00384AF5" w:rsidRPr="00A269C7" w:rsidRDefault="00384AF5" w:rsidP="00384AF5">
            <w:pPr>
              <w:jc w:val="both"/>
              <w:rPr>
                <w:rFonts w:asciiTheme="minorHAnsi" w:eastAsia="Times New Roman" w:hAnsiTheme="minorHAnsi" w:cstheme="minorHAnsi"/>
                <w:color w:val="000000"/>
                <w:sz w:val="20"/>
                <w:szCs w:val="20"/>
                <w:lang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lastRenderedPageBreak/>
              <w:t>d. Que el vehículo del tercero queda ubicado dentro de su carril y el vehículo asegurado queda ubicado parte del carril del tercero y parte sobre las dos líneas continuas sobre la vía.</w:t>
            </w:r>
          </w:p>
          <w:p w14:paraId="2609ECA9" w14:textId="6BD68EE4" w:rsidR="00B42B2C" w:rsidRPr="00A269C7" w:rsidRDefault="00384AF5" w:rsidP="00384AF5">
            <w:pPr>
              <w:jc w:val="both"/>
              <w:rPr>
                <w:rFonts w:asciiTheme="minorHAnsi" w:eastAsia="Times New Roman" w:hAnsiTheme="minorHAnsi" w:cstheme="minorHAnsi"/>
                <w:color w:val="000000"/>
                <w:sz w:val="20"/>
                <w:szCs w:val="20"/>
                <w:bdr w:val="none" w:sz="0" w:space="0" w:color="auto" w:frame="1"/>
                <w:lang w:val="es-ES" w:eastAsia="es-ES_tradnl"/>
              </w:rPr>
            </w:pPr>
            <w:r w:rsidRPr="00A269C7">
              <w:rPr>
                <w:rFonts w:asciiTheme="minorHAnsi" w:eastAsia="Times New Roman" w:hAnsiTheme="minorHAnsi" w:cstheme="minorHAnsi"/>
                <w:color w:val="000000"/>
                <w:sz w:val="20"/>
                <w:szCs w:val="20"/>
                <w:bdr w:val="none" w:sz="0" w:space="0" w:color="auto" w:frame="1"/>
                <w:lang w:val="es-ES" w:eastAsia="es-ES_tradnl"/>
              </w:rPr>
              <w:t>Con base en lo anterior se pu</w:t>
            </w:r>
            <w:r w:rsidR="00402BA7" w:rsidRPr="00A269C7">
              <w:rPr>
                <w:rFonts w:asciiTheme="minorHAnsi" w:eastAsia="Times New Roman" w:hAnsiTheme="minorHAnsi" w:cstheme="minorHAnsi"/>
                <w:color w:val="000000"/>
                <w:sz w:val="20"/>
                <w:szCs w:val="20"/>
                <w:bdr w:val="none" w:sz="0" w:space="0" w:color="auto" w:frame="1"/>
                <w:lang w:val="es-ES" w:eastAsia="es-ES_tradnl"/>
              </w:rPr>
              <w:t>do</w:t>
            </w:r>
            <w:r w:rsidRPr="00A269C7">
              <w:rPr>
                <w:rFonts w:asciiTheme="minorHAnsi" w:eastAsia="Times New Roman" w:hAnsiTheme="minorHAnsi" w:cstheme="minorHAnsi"/>
                <w:color w:val="000000"/>
                <w:sz w:val="20"/>
                <w:szCs w:val="20"/>
                <w:bdr w:val="none" w:sz="0" w:space="0" w:color="auto" w:frame="1"/>
                <w:lang w:val="es-ES" w:eastAsia="es-ES_tradnl"/>
              </w:rPr>
              <w:t xml:space="preserve"> establecer que en el hecho existe responsabilidad del conductor asegurado ya que, con su conducta, al invadir el carril contrario viol</w:t>
            </w:r>
            <w:r w:rsidR="00A269C7" w:rsidRPr="00A269C7">
              <w:rPr>
                <w:rFonts w:asciiTheme="minorHAnsi" w:eastAsia="Times New Roman" w:hAnsiTheme="minorHAnsi" w:cstheme="minorHAnsi"/>
                <w:color w:val="000000"/>
                <w:sz w:val="20"/>
                <w:szCs w:val="20"/>
                <w:bdr w:val="none" w:sz="0" w:space="0" w:color="auto" w:frame="1"/>
                <w:lang w:val="es-ES" w:eastAsia="es-ES_tradnl"/>
              </w:rPr>
              <w:t>ó</w:t>
            </w:r>
            <w:r w:rsidRPr="00A269C7">
              <w:rPr>
                <w:rFonts w:asciiTheme="minorHAnsi" w:eastAsia="Times New Roman" w:hAnsiTheme="minorHAnsi" w:cstheme="minorHAnsi"/>
                <w:color w:val="000000"/>
                <w:sz w:val="20"/>
                <w:szCs w:val="20"/>
                <w:bdr w:val="none" w:sz="0" w:space="0" w:color="auto" w:frame="1"/>
                <w:lang w:val="es-ES" w:eastAsia="es-ES_tradnl"/>
              </w:rPr>
              <w:t xml:space="preserve"> los artículos 55-60-109-110 del CNT</w:t>
            </w:r>
            <w:r w:rsidR="00402BA7" w:rsidRPr="00A269C7">
              <w:rPr>
                <w:rFonts w:asciiTheme="minorHAnsi" w:eastAsia="Times New Roman" w:hAnsiTheme="minorHAnsi" w:cstheme="minorHAnsi"/>
                <w:color w:val="000000"/>
                <w:sz w:val="20"/>
                <w:szCs w:val="20"/>
                <w:bdr w:val="none" w:sz="0" w:space="0" w:color="auto" w:frame="1"/>
                <w:lang w:val="es-ES" w:eastAsia="es-ES_tradnl"/>
              </w:rPr>
              <w:t xml:space="preserve">, ocasionó el accidente de tránsito en el que falleció la hoy occisa Ana María Muñoz </w:t>
            </w:r>
            <w:proofErr w:type="spellStart"/>
            <w:r w:rsidR="00402BA7" w:rsidRPr="00A269C7">
              <w:rPr>
                <w:rFonts w:asciiTheme="minorHAnsi" w:eastAsia="Times New Roman" w:hAnsiTheme="minorHAnsi" w:cstheme="minorHAnsi"/>
                <w:color w:val="000000"/>
                <w:sz w:val="20"/>
                <w:szCs w:val="20"/>
                <w:bdr w:val="none" w:sz="0" w:space="0" w:color="auto" w:frame="1"/>
                <w:lang w:val="es-ES" w:eastAsia="es-ES_tradnl"/>
              </w:rPr>
              <w:t>Realpe</w:t>
            </w:r>
            <w:proofErr w:type="spellEnd"/>
            <w:r w:rsidR="00402BA7" w:rsidRPr="00A269C7">
              <w:rPr>
                <w:rFonts w:asciiTheme="minorHAnsi" w:eastAsia="Times New Roman" w:hAnsiTheme="minorHAnsi" w:cstheme="minorHAnsi"/>
                <w:color w:val="000000"/>
                <w:sz w:val="20"/>
                <w:szCs w:val="20"/>
                <w:bdr w:val="none" w:sz="0" w:space="0" w:color="auto" w:frame="1"/>
                <w:lang w:val="es-ES" w:eastAsia="es-ES_tradnl"/>
              </w:rPr>
              <w:t>.</w:t>
            </w:r>
          </w:p>
          <w:p w14:paraId="66E70ABD" w14:textId="42F91C6C" w:rsidR="00402BA7" w:rsidRPr="00A269C7" w:rsidRDefault="00402BA7" w:rsidP="00384AF5">
            <w:pPr>
              <w:jc w:val="both"/>
              <w:rPr>
                <w:rFonts w:asciiTheme="minorHAnsi" w:hAnsiTheme="minorHAnsi" w:cstheme="minorHAnsi"/>
                <w:sz w:val="20"/>
                <w:szCs w:val="20"/>
              </w:rPr>
            </w:pPr>
            <w:r w:rsidRPr="00A269C7">
              <w:rPr>
                <w:rFonts w:asciiTheme="minorHAnsi" w:hAnsiTheme="minorHAnsi" w:cstheme="minorHAnsi"/>
                <w:sz w:val="20"/>
                <w:szCs w:val="20"/>
              </w:rPr>
              <w:t xml:space="preserve">El 24 de marzo </w:t>
            </w:r>
            <w:r w:rsidR="00A269C7">
              <w:rPr>
                <w:rFonts w:asciiTheme="minorHAnsi" w:hAnsiTheme="minorHAnsi" w:cstheme="minorHAnsi"/>
                <w:sz w:val="20"/>
                <w:szCs w:val="20"/>
              </w:rPr>
              <w:t xml:space="preserve"> de 2021, </w:t>
            </w:r>
            <w:r w:rsidRPr="00A269C7">
              <w:rPr>
                <w:rFonts w:asciiTheme="minorHAnsi" w:hAnsiTheme="minorHAnsi" w:cstheme="minorHAnsi"/>
                <w:sz w:val="20"/>
                <w:szCs w:val="20"/>
              </w:rPr>
              <w:t>se profirió sentencia condenatoria dentro del proceso de la referencia, la cual fue confirmada por el Honorable Tribunal, el día 11 de mayo de 2021.</w:t>
            </w:r>
          </w:p>
        </w:tc>
      </w:tr>
      <w:tr w:rsidR="00AC25C4" w:rsidRPr="00A269C7" w14:paraId="3CDC08FD" w14:textId="77777777">
        <w:tc>
          <w:tcPr>
            <w:tcW w:w="6000" w:type="dxa"/>
            <w:shd w:val="clear" w:color="auto" w:fill="D9D9D9"/>
          </w:tcPr>
          <w:p w14:paraId="6C3195F8"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lastRenderedPageBreak/>
              <w:t>Descripción de las pretensiones:</w:t>
            </w:r>
          </w:p>
        </w:tc>
        <w:tc>
          <w:tcPr>
            <w:tcW w:w="4410" w:type="dxa"/>
          </w:tcPr>
          <w:p w14:paraId="102E5B5E" w14:textId="39E192FB" w:rsidR="00A32F9B" w:rsidRPr="00A269C7" w:rsidRDefault="007C4241" w:rsidP="00A32F9B">
            <w:pPr>
              <w:jc w:val="both"/>
              <w:rPr>
                <w:rFonts w:asciiTheme="minorHAnsi" w:hAnsiTheme="minorHAnsi" w:cstheme="minorHAnsi"/>
                <w:sz w:val="20"/>
                <w:szCs w:val="20"/>
              </w:rPr>
            </w:pPr>
            <w:r w:rsidRPr="00A269C7">
              <w:rPr>
                <w:rFonts w:asciiTheme="minorHAnsi" w:hAnsiTheme="minorHAnsi" w:cstheme="minorHAnsi"/>
                <w:sz w:val="20"/>
                <w:szCs w:val="20"/>
              </w:rPr>
              <w:t>Se solicita que Liberty Seguros y los otros incidentados, paguen</w:t>
            </w:r>
            <w:r w:rsidR="007B786B">
              <w:rPr>
                <w:rFonts w:asciiTheme="minorHAnsi" w:hAnsiTheme="minorHAnsi" w:cstheme="minorHAnsi"/>
                <w:sz w:val="20"/>
                <w:szCs w:val="20"/>
              </w:rPr>
              <w:t xml:space="preserve"> la suma correspondiente de </w:t>
            </w:r>
            <w:r w:rsidRPr="00A269C7">
              <w:rPr>
                <w:rFonts w:asciiTheme="minorHAnsi" w:hAnsiTheme="minorHAnsi" w:cstheme="minorHAnsi"/>
                <w:sz w:val="20"/>
                <w:szCs w:val="20"/>
              </w:rPr>
              <w:t xml:space="preserve"> los perjuicios morales </w:t>
            </w:r>
            <w:r w:rsidR="007B786B">
              <w:rPr>
                <w:rFonts w:asciiTheme="minorHAnsi" w:hAnsiTheme="minorHAnsi" w:cstheme="minorHAnsi"/>
                <w:sz w:val="20"/>
                <w:szCs w:val="20"/>
              </w:rPr>
              <w:t xml:space="preserve">y materiales </w:t>
            </w:r>
            <w:r w:rsidRPr="00A269C7">
              <w:rPr>
                <w:rFonts w:asciiTheme="minorHAnsi" w:hAnsiTheme="minorHAnsi" w:cstheme="minorHAnsi"/>
                <w:sz w:val="20"/>
                <w:szCs w:val="20"/>
              </w:rPr>
              <w:t>en el siguiente orden:</w:t>
            </w:r>
          </w:p>
          <w:p w14:paraId="37A7F1D3" w14:textId="77777777" w:rsidR="00374756" w:rsidRPr="00A269C7" w:rsidRDefault="00374756" w:rsidP="00F55623">
            <w:pPr>
              <w:jc w:val="both"/>
              <w:rPr>
                <w:rFonts w:asciiTheme="minorHAnsi" w:hAnsiTheme="minorHAnsi" w:cstheme="minorHAnsi"/>
                <w:sz w:val="20"/>
                <w:szCs w:val="20"/>
              </w:rPr>
            </w:pPr>
          </w:p>
          <w:p w14:paraId="30C81067" w14:textId="7EB317E0" w:rsidR="00F55623" w:rsidRPr="00A269C7" w:rsidRDefault="00F55623" w:rsidP="00F55623">
            <w:pPr>
              <w:jc w:val="both"/>
              <w:rPr>
                <w:rFonts w:asciiTheme="minorHAnsi" w:hAnsiTheme="minorHAnsi" w:cstheme="minorHAnsi"/>
                <w:b/>
                <w:sz w:val="20"/>
                <w:szCs w:val="20"/>
              </w:rPr>
            </w:pPr>
            <w:r w:rsidRPr="00A269C7">
              <w:rPr>
                <w:rFonts w:asciiTheme="minorHAnsi" w:hAnsiTheme="minorHAnsi" w:cstheme="minorHAnsi"/>
                <w:b/>
                <w:sz w:val="20"/>
                <w:szCs w:val="20"/>
              </w:rPr>
              <w:t>Daño moral:</w:t>
            </w:r>
          </w:p>
          <w:p w14:paraId="6068D293" w14:textId="25A280B7" w:rsidR="00374756" w:rsidRPr="00A269C7" w:rsidRDefault="00402BA7" w:rsidP="00374756">
            <w:pPr>
              <w:jc w:val="both"/>
              <w:rPr>
                <w:rFonts w:asciiTheme="minorHAnsi" w:hAnsiTheme="minorHAnsi" w:cstheme="minorHAnsi"/>
                <w:sz w:val="20"/>
                <w:szCs w:val="20"/>
              </w:rPr>
            </w:pPr>
            <w:r w:rsidRPr="00A269C7">
              <w:rPr>
                <w:rFonts w:asciiTheme="minorHAnsi" w:hAnsiTheme="minorHAnsi" w:cstheme="minorHAnsi"/>
                <w:sz w:val="20"/>
                <w:szCs w:val="20"/>
              </w:rPr>
              <w:t>La incidentante solicitó al Juez el pago de perjuicios inmateriales, hasta la suma máxima establecida por el Código de Procedimiento Penal, artículo 97, equivalente a la suma de hasta 1000 SMLMV., lo que equivale a la suma de $1.</w:t>
            </w:r>
            <w:r w:rsidR="007B786B">
              <w:rPr>
                <w:rFonts w:asciiTheme="minorHAnsi" w:hAnsiTheme="minorHAnsi" w:cstheme="minorHAnsi"/>
                <w:sz w:val="20"/>
                <w:szCs w:val="20"/>
              </w:rPr>
              <w:t>30</w:t>
            </w:r>
            <w:r w:rsidRPr="00A269C7">
              <w:rPr>
                <w:rFonts w:asciiTheme="minorHAnsi" w:hAnsiTheme="minorHAnsi" w:cstheme="minorHAnsi"/>
                <w:sz w:val="20"/>
                <w:szCs w:val="20"/>
              </w:rPr>
              <w:t>0.000.000</w:t>
            </w:r>
          </w:p>
          <w:p w14:paraId="5A3AA318" w14:textId="77777777" w:rsidR="00402BA7" w:rsidRPr="00A269C7" w:rsidRDefault="00402BA7" w:rsidP="00374756">
            <w:pPr>
              <w:jc w:val="both"/>
              <w:rPr>
                <w:rFonts w:asciiTheme="minorHAnsi" w:hAnsiTheme="minorHAnsi" w:cstheme="minorHAnsi"/>
                <w:sz w:val="20"/>
                <w:szCs w:val="20"/>
              </w:rPr>
            </w:pPr>
          </w:p>
          <w:p w14:paraId="68BDCCD7" w14:textId="38105E61" w:rsidR="00374756" w:rsidRPr="00A269C7" w:rsidRDefault="00374756" w:rsidP="00374756">
            <w:pPr>
              <w:jc w:val="both"/>
              <w:rPr>
                <w:rFonts w:asciiTheme="minorHAnsi" w:hAnsiTheme="minorHAnsi" w:cstheme="minorHAnsi"/>
                <w:b/>
                <w:sz w:val="20"/>
                <w:szCs w:val="20"/>
              </w:rPr>
            </w:pPr>
            <w:r w:rsidRPr="00A269C7">
              <w:rPr>
                <w:rFonts w:asciiTheme="minorHAnsi" w:hAnsiTheme="minorHAnsi" w:cstheme="minorHAnsi"/>
                <w:b/>
                <w:sz w:val="20"/>
                <w:szCs w:val="20"/>
              </w:rPr>
              <w:t xml:space="preserve">Lucro cesante </w:t>
            </w:r>
            <w:r w:rsidR="007B786B">
              <w:rPr>
                <w:rFonts w:asciiTheme="minorHAnsi" w:hAnsiTheme="minorHAnsi" w:cstheme="minorHAnsi"/>
                <w:b/>
                <w:sz w:val="20"/>
                <w:szCs w:val="20"/>
              </w:rPr>
              <w:t>consolidado</w:t>
            </w:r>
            <w:r w:rsidRPr="00A269C7">
              <w:rPr>
                <w:rFonts w:asciiTheme="minorHAnsi" w:hAnsiTheme="minorHAnsi" w:cstheme="minorHAnsi"/>
                <w:b/>
                <w:sz w:val="20"/>
                <w:szCs w:val="20"/>
              </w:rPr>
              <w:t>:</w:t>
            </w:r>
          </w:p>
          <w:p w14:paraId="2C6CDB96" w14:textId="6C1E4BDF" w:rsidR="00374756" w:rsidRDefault="00374756" w:rsidP="00374756">
            <w:pPr>
              <w:jc w:val="both"/>
              <w:rPr>
                <w:rFonts w:asciiTheme="minorHAnsi" w:hAnsiTheme="minorHAnsi" w:cstheme="minorHAnsi"/>
                <w:sz w:val="20"/>
                <w:szCs w:val="20"/>
              </w:rPr>
            </w:pPr>
            <w:r w:rsidRPr="00A269C7">
              <w:rPr>
                <w:rFonts w:asciiTheme="minorHAnsi" w:hAnsiTheme="minorHAnsi" w:cstheme="minorHAnsi"/>
                <w:sz w:val="20"/>
                <w:szCs w:val="20"/>
              </w:rPr>
              <w:t>$</w:t>
            </w:r>
            <w:r w:rsidR="007B786B">
              <w:rPr>
                <w:rFonts w:asciiTheme="minorHAnsi" w:hAnsiTheme="minorHAnsi" w:cstheme="minorHAnsi"/>
                <w:sz w:val="20"/>
                <w:szCs w:val="20"/>
              </w:rPr>
              <w:t>291.643.412</w:t>
            </w:r>
            <w:r w:rsidRPr="00A269C7">
              <w:rPr>
                <w:rFonts w:asciiTheme="minorHAnsi" w:hAnsiTheme="minorHAnsi" w:cstheme="minorHAnsi"/>
                <w:sz w:val="20"/>
                <w:szCs w:val="20"/>
              </w:rPr>
              <w:t xml:space="preserve"> a favor de los </w:t>
            </w:r>
            <w:r w:rsidR="007B786B">
              <w:rPr>
                <w:rFonts w:asciiTheme="minorHAnsi" w:hAnsiTheme="minorHAnsi" w:cstheme="minorHAnsi"/>
                <w:sz w:val="20"/>
                <w:szCs w:val="20"/>
              </w:rPr>
              <w:t>padres de la occisa</w:t>
            </w:r>
          </w:p>
          <w:p w14:paraId="61519DD9" w14:textId="13218725" w:rsidR="007B786B" w:rsidRDefault="007B786B" w:rsidP="00374756">
            <w:pPr>
              <w:jc w:val="both"/>
              <w:rPr>
                <w:rFonts w:asciiTheme="minorHAnsi" w:hAnsiTheme="minorHAnsi" w:cstheme="minorHAnsi"/>
                <w:sz w:val="20"/>
                <w:szCs w:val="20"/>
              </w:rPr>
            </w:pPr>
          </w:p>
          <w:p w14:paraId="061903F3" w14:textId="62CDD8C5" w:rsidR="007B786B" w:rsidRDefault="007B786B" w:rsidP="007B786B">
            <w:pPr>
              <w:jc w:val="both"/>
              <w:rPr>
                <w:rFonts w:asciiTheme="minorHAnsi" w:hAnsiTheme="minorHAnsi" w:cstheme="minorHAnsi"/>
                <w:b/>
                <w:sz w:val="20"/>
                <w:szCs w:val="20"/>
              </w:rPr>
            </w:pPr>
            <w:r w:rsidRPr="00A269C7">
              <w:rPr>
                <w:rFonts w:asciiTheme="minorHAnsi" w:hAnsiTheme="minorHAnsi" w:cstheme="minorHAnsi"/>
                <w:b/>
                <w:sz w:val="20"/>
                <w:szCs w:val="20"/>
              </w:rPr>
              <w:t>Lucro cesante</w:t>
            </w:r>
            <w:r>
              <w:rPr>
                <w:rFonts w:asciiTheme="minorHAnsi" w:hAnsiTheme="minorHAnsi" w:cstheme="minorHAnsi"/>
                <w:b/>
                <w:sz w:val="20"/>
                <w:szCs w:val="20"/>
              </w:rPr>
              <w:t xml:space="preserve"> futuro</w:t>
            </w:r>
            <w:r w:rsidRPr="00A269C7">
              <w:rPr>
                <w:rFonts w:asciiTheme="minorHAnsi" w:hAnsiTheme="minorHAnsi" w:cstheme="minorHAnsi"/>
                <w:b/>
                <w:sz w:val="20"/>
                <w:szCs w:val="20"/>
              </w:rPr>
              <w:t>:</w:t>
            </w:r>
          </w:p>
          <w:p w14:paraId="0E01D922" w14:textId="4714E185" w:rsidR="007B786B" w:rsidRPr="007B786B" w:rsidRDefault="007B786B" w:rsidP="007B786B">
            <w:pPr>
              <w:jc w:val="both"/>
              <w:rPr>
                <w:rFonts w:asciiTheme="minorHAnsi" w:hAnsiTheme="minorHAnsi" w:cstheme="minorHAnsi"/>
                <w:sz w:val="20"/>
                <w:szCs w:val="20"/>
              </w:rPr>
            </w:pPr>
            <w:r w:rsidRPr="007B786B">
              <w:rPr>
                <w:rFonts w:asciiTheme="minorHAnsi" w:hAnsiTheme="minorHAnsi" w:cstheme="minorHAnsi"/>
                <w:sz w:val="20"/>
                <w:szCs w:val="20"/>
              </w:rPr>
              <w:t>$</w:t>
            </w:r>
            <w:r>
              <w:rPr>
                <w:rFonts w:asciiTheme="minorHAnsi" w:hAnsiTheme="minorHAnsi" w:cstheme="minorHAnsi"/>
                <w:sz w:val="20"/>
                <w:szCs w:val="20"/>
              </w:rPr>
              <w:t>138.032.726</w:t>
            </w:r>
          </w:p>
          <w:p w14:paraId="084A4CD8" w14:textId="77777777" w:rsidR="007B786B" w:rsidRPr="00A269C7" w:rsidRDefault="007B786B" w:rsidP="00374756">
            <w:pPr>
              <w:jc w:val="both"/>
              <w:rPr>
                <w:rFonts w:asciiTheme="minorHAnsi" w:hAnsiTheme="minorHAnsi" w:cstheme="minorHAnsi"/>
                <w:sz w:val="20"/>
                <w:szCs w:val="20"/>
              </w:rPr>
            </w:pPr>
          </w:p>
          <w:p w14:paraId="5B8C9FD1" w14:textId="55CF9E3F" w:rsidR="00F55623" w:rsidRPr="00A269C7" w:rsidRDefault="00F55623" w:rsidP="00F55623">
            <w:pPr>
              <w:jc w:val="both"/>
              <w:rPr>
                <w:rFonts w:asciiTheme="minorHAnsi" w:hAnsiTheme="minorHAnsi" w:cstheme="minorHAnsi"/>
                <w:sz w:val="20"/>
                <w:szCs w:val="20"/>
              </w:rPr>
            </w:pPr>
          </w:p>
        </w:tc>
      </w:tr>
      <w:tr w:rsidR="00AC25C4" w:rsidRPr="00A269C7" w14:paraId="5D55A48F" w14:textId="77777777">
        <w:tc>
          <w:tcPr>
            <w:tcW w:w="6000" w:type="dxa"/>
            <w:shd w:val="clear" w:color="auto" w:fill="D9D9D9"/>
          </w:tcPr>
          <w:p w14:paraId="6051B99C"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Pretensiones cuantificadas ($):</w:t>
            </w:r>
          </w:p>
        </w:tc>
        <w:tc>
          <w:tcPr>
            <w:tcW w:w="4410" w:type="dxa"/>
          </w:tcPr>
          <w:p w14:paraId="3ED06F96" w14:textId="3D4F6B06" w:rsidR="00A32F9B" w:rsidRPr="00A269C7" w:rsidRDefault="00F55623">
            <w:pPr>
              <w:jc w:val="both"/>
              <w:rPr>
                <w:rFonts w:asciiTheme="minorHAnsi" w:hAnsiTheme="minorHAnsi" w:cstheme="minorHAnsi"/>
                <w:color w:val="0D0D0D"/>
                <w:sz w:val="20"/>
                <w:szCs w:val="20"/>
              </w:rPr>
            </w:pPr>
            <w:r w:rsidRPr="00A269C7">
              <w:rPr>
                <w:rFonts w:asciiTheme="minorHAnsi" w:hAnsiTheme="minorHAnsi" w:cstheme="minorHAnsi"/>
                <w:color w:val="0D0D0D"/>
                <w:sz w:val="20"/>
                <w:szCs w:val="20"/>
              </w:rPr>
              <w:t>$</w:t>
            </w:r>
            <w:r w:rsidR="00402BA7" w:rsidRPr="00A269C7">
              <w:rPr>
                <w:rFonts w:asciiTheme="minorHAnsi" w:hAnsiTheme="minorHAnsi" w:cstheme="minorHAnsi"/>
                <w:color w:val="0D0D0D"/>
                <w:sz w:val="20"/>
                <w:szCs w:val="20"/>
              </w:rPr>
              <w:t>1.</w:t>
            </w:r>
            <w:r w:rsidR="007B786B">
              <w:rPr>
                <w:rFonts w:asciiTheme="minorHAnsi" w:hAnsiTheme="minorHAnsi" w:cstheme="minorHAnsi"/>
                <w:color w:val="0D0D0D"/>
                <w:sz w:val="20"/>
                <w:szCs w:val="20"/>
              </w:rPr>
              <w:t>729.676.138</w:t>
            </w:r>
          </w:p>
        </w:tc>
      </w:tr>
      <w:tr w:rsidR="00AC25C4" w:rsidRPr="00A269C7" w14:paraId="5AB22472" w14:textId="77777777">
        <w:tc>
          <w:tcPr>
            <w:tcW w:w="6000" w:type="dxa"/>
            <w:shd w:val="clear" w:color="auto" w:fill="D9D9D9"/>
          </w:tcPr>
          <w:p w14:paraId="3996ECB9"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Valor asegurado amparos afectados:</w:t>
            </w:r>
          </w:p>
        </w:tc>
        <w:tc>
          <w:tcPr>
            <w:tcW w:w="4410" w:type="dxa"/>
          </w:tcPr>
          <w:p w14:paraId="356ABBC4" w14:textId="286CE4DE" w:rsidR="00DD1581" w:rsidRPr="00A269C7" w:rsidRDefault="007B786B">
            <w:pPr>
              <w:rPr>
                <w:rFonts w:asciiTheme="minorHAnsi" w:hAnsiTheme="minorHAnsi" w:cstheme="minorHAnsi"/>
                <w:sz w:val="20"/>
                <w:szCs w:val="20"/>
              </w:rPr>
            </w:pPr>
            <w:r w:rsidRPr="007B786B">
              <w:rPr>
                <w:rFonts w:asciiTheme="minorHAnsi" w:hAnsiTheme="minorHAnsi" w:cstheme="minorHAnsi"/>
                <w:sz w:val="20"/>
                <w:szCs w:val="20"/>
              </w:rPr>
              <w:t>Responsabilidad Civil: 50 SMLMV</w:t>
            </w:r>
          </w:p>
        </w:tc>
      </w:tr>
      <w:tr w:rsidR="00AC25C4" w:rsidRPr="00A269C7" w14:paraId="4AD25D2B" w14:textId="77777777">
        <w:tc>
          <w:tcPr>
            <w:tcW w:w="6000" w:type="dxa"/>
            <w:shd w:val="clear" w:color="auto" w:fill="D9D9D9"/>
          </w:tcPr>
          <w:p w14:paraId="7F2D05DF"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Valoración objetiva de las pretensiones:</w:t>
            </w:r>
          </w:p>
        </w:tc>
        <w:tc>
          <w:tcPr>
            <w:tcW w:w="4410" w:type="dxa"/>
          </w:tcPr>
          <w:p w14:paraId="7D4741C1" w14:textId="52B0A40E" w:rsidR="00A3298B" w:rsidRPr="00A269C7" w:rsidRDefault="00A3298B" w:rsidP="00A3298B">
            <w:pPr>
              <w:jc w:val="both"/>
              <w:rPr>
                <w:rFonts w:asciiTheme="minorHAnsi" w:hAnsiTheme="minorHAnsi" w:cstheme="minorHAnsi"/>
                <w:sz w:val="20"/>
                <w:szCs w:val="20"/>
              </w:rPr>
            </w:pPr>
            <w:r w:rsidRPr="00A269C7">
              <w:rPr>
                <w:rFonts w:asciiTheme="minorHAnsi" w:hAnsiTheme="minorHAnsi" w:cstheme="minorHAnsi"/>
                <w:b/>
                <w:sz w:val="20"/>
                <w:szCs w:val="20"/>
              </w:rPr>
              <w:t>- Liquidación Objetiva:</w:t>
            </w:r>
            <w:r w:rsidRPr="00A269C7">
              <w:rPr>
                <w:rFonts w:asciiTheme="minorHAnsi" w:hAnsiTheme="minorHAnsi" w:cstheme="minorHAnsi"/>
                <w:sz w:val="20"/>
                <w:szCs w:val="20"/>
              </w:rPr>
              <w:t xml:space="preserve"> Como liquidación objetiva de </w:t>
            </w:r>
            <w:r w:rsidR="00B15C81" w:rsidRPr="00A269C7">
              <w:rPr>
                <w:rFonts w:asciiTheme="minorHAnsi" w:hAnsiTheme="minorHAnsi" w:cstheme="minorHAnsi"/>
                <w:sz w:val="20"/>
                <w:szCs w:val="20"/>
              </w:rPr>
              <w:t>perjuicios tenemos la suma de $</w:t>
            </w:r>
            <w:r w:rsidR="007B786B">
              <w:rPr>
                <w:rFonts w:asciiTheme="minorHAnsi" w:hAnsiTheme="minorHAnsi" w:cstheme="minorHAnsi"/>
                <w:sz w:val="20"/>
                <w:szCs w:val="20"/>
              </w:rPr>
              <w:t>325.000.000</w:t>
            </w:r>
            <w:r w:rsidRPr="00A269C7">
              <w:rPr>
                <w:rFonts w:asciiTheme="minorHAnsi" w:hAnsiTheme="minorHAnsi" w:cstheme="minorHAnsi"/>
                <w:sz w:val="20"/>
                <w:szCs w:val="20"/>
              </w:rPr>
              <w:t>.oo M/Cte., a la cual se llegó de la siguiente manera:</w:t>
            </w:r>
          </w:p>
          <w:p w14:paraId="31B29229" w14:textId="77777777" w:rsidR="00A3298B" w:rsidRPr="00A269C7" w:rsidRDefault="00A3298B" w:rsidP="00A3298B">
            <w:pPr>
              <w:jc w:val="both"/>
              <w:rPr>
                <w:rFonts w:asciiTheme="minorHAnsi" w:hAnsiTheme="minorHAnsi" w:cstheme="minorHAnsi"/>
                <w:sz w:val="20"/>
                <w:szCs w:val="20"/>
              </w:rPr>
            </w:pPr>
          </w:p>
          <w:p w14:paraId="2317A8DD" w14:textId="22652C99" w:rsidR="00A3298B" w:rsidRPr="00A269C7" w:rsidRDefault="00A3298B" w:rsidP="004A03F9">
            <w:pPr>
              <w:jc w:val="both"/>
              <w:rPr>
                <w:rFonts w:asciiTheme="minorHAnsi" w:hAnsiTheme="minorHAnsi" w:cstheme="minorHAnsi"/>
                <w:sz w:val="20"/>
                <w:szCs w:val="20"/>
              </w:rPr>
            </w:pPr>
            <w:r w:rsidRPr="00A269C7">
              <w:rPr>
                <w:rFonts w:asciiTheme="minorHAnsi" w:hAnsiTheme="minorHAnsi" w:cstheme="minorHAnsi"/>
                <w:sz w:val="20"/>
                <w:szCs w:val="20"/>
              </w:rPr>
              <w:t xml:space="preserve">1.- Por daño moral, se reconocerán </w:t>
            </w:r>
            <w:r w:rsidR="004A03F9" w:rsidRPr="00A269C7">
              <w:rPr>
                <w:rFonts w:asciiTheme="minorHAnsi" w:hAnsiTheme="minorHAnsi" w:cstheme="minorHAnsi"/>
                <w:sz w:val="20"/>
                <w:szCs w:val="20"/>
              </w:rPr>
              <w:t>100</w:t>
            </w:r>
            <w:r w:rsidRPr="00A269C7">
              <w:rPr>
                <w:rFonts w:asciiTheme="minorHAnsi" w:hAnsiTheme="minorHAnsi" w:cstheme="minorHAnsi"/>
                <w:sz w:val="20"/>
                <w:szCs w:val="20"/>
              </w:rPr>
              <w:t xml:space="preserve"> SMMLV.,</w:t>
            </w:r>
            <w:r w:rsidR="004A03F9" w:rsidRPr="00A269C7">
              <w:rPr>
                <w:rFonts w:asciiTheme="minorHAnsi" w:hAnsiTheme="minorHAnsi" w:cstheme="minorHAnsi"/>
                <w:sz w:val="20"/>
                <w:szCs w:val="20"/>
              </w:rPr>
              <w:t xml:space="preserve"> para cada uno de los padres,</w:t>
            </w:r>
            <w:r w:rsidRPr="00A269C7">
              <w:rPr>
                <w:rFonts w:asciiTheme="minorHAnsi" w:hAnsiTheme="minorHAnsi" w:cstheme="minorHAnsi"/>
                <w:sz w:val="20"/>
                <w:szCs w:val="20"/>
              </w:rPr>
              <w:t xml:space="preserve"> es decir, el </w:t>
            </w:r>
            <w:r w:rsidR="004A03F9" w:rsidRPr="00A269C7">
              <w:rPr>
                <w:rFonts w:asciiTheme="minorHAnsi" w:hAnsiTheme="minorHAnsi" w:cstheme="minorHAnsi"/>
                <w:sz w:val="20"/>
                <w:szCs w:val="20"/>
              </w:rPr>
              <w:t>monto máximo</w:t>
            </w:r>
            <w:r w:rsidRPr="00A269C7">
              <w:rPr>
                <w:rFonts w:asciiTheme="minorHAnsi" w:hAnsiTheme="minorHAnsi" w:cstheme="minorHAnsi"/>
                <w:sz w:val="20"/>
                <w:szCs w:val="20"/>
              </w:rPr>
              <w:t xml:space="preserve"> establecido en el Acta No. 28</w:t>
            </w:r>
            <w:r w:rsidR="00782FF7" w:rsidRPr="00A269C7">
              <w:rPr>
                <w:rFonts w:asciiTheme="minorHAnsi" w:hAnsiTheme="minorHAnsi" w:cstheme="minorHAnsi"/>
                <w:sz w:val="20"/>
                <w:szCs w:val="20"/>
              </w:rPr>
              <w:t xml:space="preserve"> de 2014 del Consejo de Estado </w:t>
            </w:r>
            <w:r w:rsidRPr="00A269C7">
              <w:rPr>
                <w:rFonts w:asciiTheme="minorHAnsi" w:hAnsiTheme="minorHAnsi" w:cstheme="minorHAnsi"/>
                <w:sz w:val="20"/>
                <w:szCs w:val="20"/>
              </w:rPr>
              <w:t xml:space="preserve">para la reparación del daño moral en caso de </w:t>
            </w:r>
            <w:r w:rsidR="004A03F9" w:rsidRPr="00A269C7">
              <w:rPr>
                <w:rFonts w:asciiTheme="minorHAnsi" w:hAnsiTheme="minorHAnsi" w:cstheme="minorHAnsi"/>
                <w:sz w:val="20"/>
                <w:szCs w:val="20"/>
              </w:rPr>
              <w:t>homicidio, el el caso de los parientes en primer grado de consanguinidad. En el caso de la hermana, se reconoce la suma de 50 SMLMV., de acuerdo con el mismo pronunciamiento del Consejo de Estado. No se reconocerá monto alguno ni a la sobrina, ni al cuñado, puesto que su reconocimiento está sujeto al debate probatorio subjetivo del daño, y dentro de las pruebas solicitadas y aportadas, no se observan elementos que lleven a considerar este perjuicio.</w:t>
            </w:r>
          </w:p>
          <w:p w14:paraId="5DB5DB8F" w14:textId="77777777" w:rsidR="00A3298B" w:rsidRPr="00A269C7" w:rsidRDefault="00A3298B" w:rsidP="00A3298B">
            <w:pPr>
              <w:jc w:val="both"/>
              <w:rPr>
                <w:rFonts w:asciiTheme="minorHAnsi" w:hAnsiTheme="minorHAnsi" w:cstheme="minorHAnsi"/>
                <w:sz w:val="20"/>
                <w:szCs w:val="20"/>
              </w:rPr>
            </w:pPr>
          </w:p>
          <w:p w14:paraId="23C4BFFF" w14:textId="475324BE" w:rsidR="00A3298B" w:rsidRPr="00A269C7" w:rsidRDefault="004A03F9" w:rsidP="00A3298B">
            <w:pPr>
              <w:jc w:val="both"/>
              <w:rPr>
                <w:rFonts w:asciiTheme="minorHAnsi" w:hAnsiTheme="minorHAnsi" w:cstheme="minorHAnsi"/>
                <w:sz w:val="20"/>
                <w:szCs w:val="20"/>
              </w:rPr>
            </w:pPr>
            <w:r w:rsidRPr="00A269C7">
              <w:rPr>
                <w:rFonts w:asciiTheme="minorHAnsi" w:hAnsiTheme="minorHAnsi" w:cstheme="minorHAnsi"/>
                <w:sz w:val="20"/>
                <w:szCs w:val="20"/>
              </w:rPr>
              <w:t>Por lucro cesante: No se reconocerá este perjucio a favor de las víctimas, por no haber en el expediente, prueba que acredite la dependencia economica de los padres o de la hermana, con la occisa, antes bien, se observa que la señora Ana María Muñoz Realpe (Q.E.P.D), se encontraba estudiando en la universidad, sin aportarse si quiera, documento adicional alguno que acreditara que trabajaba al momento de su fallecimiento.</w:t>
            </w:r>
          </w:p>
          <w:p w14:paraId="4E066DA1" w14:textId="592BE69C" w:rsidR="00A3298B" w:rsidRPr="00A269C7" w:rsidRDefault="00A3298B" w:rsidP="00A3298B">
            <w:pPr>
              <w:jc w:val="both"/>
              <w:rPr>
                <w:rFonts w:asciiTheme="minorHAnsi" w:hAnsiTheme="minorHAnsi" w:cstheme="minorHAnsi"/>
                <w:sz w:val="20"/>
                <w:szCs w:val="20"/>
              </w:rPr>
            </w:pPr>
            <w:r w:rsidRPr="00A269C7">
              <w:rPr>
                <w:rFonts w:asciiTheme="minorHAnsi" w:hAnsiTheme="minorHAnsi" w:cstheme="minorHAnsi"/>
                <w:sz w:val="20"/>
                <w:szCs w:val="20"/>
              </w:rPr>
              <w:t xml:space="preserve">.- </w:t>
            </w:r>
            <w:r w:rsidR="00B15C81" w:rsidRPr="00A269C7">
              <w:rPr>
                <w:rFonts w:asciiTheme="minorHAnsi" w:hAnsiTheme="minorHAnsi" w:cstheme="minorHAnsi"/>
                <w:sz w:val="20"/>
                <w:szCs w:val="20"/>
              </w:rPr>
              <w:t>VALORACIÓN CONTIGENCIA:  $</w:t>
            </w:r>
            <w:r w:rsidR="007B786B">
              <w:rPr>
                <w:rFonts w:asciiTheme="minorHAnsi" w:hAnsiTheme="minorHAnsi" w:cstheme="minorHAnsi"/>
                <w:sz w:val="20"/>
                <w:szCs w:val="20"/>
              </w:rPr>
              <w:t>325</w:t>
            </w:r>
            <w:r w:rsidRPr="00A269C7">
              <w:rPr>
                <w:rFonts w:asciiTheme="minorHAnsi" w:hAnsiTheme="minorHAnsi" w:cstheme="minorHAnsi"/>
                <w:sz w:val="20"/>
                <w:szCs w:val="20"/>
              </w:rPr>
              <w:t>.000.000.oo M/Cte.</w:t>
            </w:r>
          </w:p>
          <w:p w14:paraId="4CB80631" w14:textId="526A3794" w:rsidR="00D00B04" w:rsidRPr="00A269C7" w:rsidRDefault="00A3298B" w:rsidP="00A3298B">
            <w:pPr>
              <w:jc w:val="both"/>
              <w:rPr>
                <w:rFonts w:asciiTheme="minorHAnsi" w:hAnsiTheme="minorHAnsi" w:cstheme="minorHAnsi"/>
                <w:sz w:val="20"/>
                <w:szCs w:val="20"/>
              </w:rPr>
            </w:pPr>
            <w:r w:rsidRPr="00A269C7">
              <w:rPr>
                <w:rFonts w:asciiTheme="minorHAnsi" w:hAnsiTheme="minorHAnsi" w:cstheme="minorHAnsi"/>
                <w:sz w:val="20"/>
                <w:szCs w:val="20"/>
              </w:rPr>
              <w:t xml:space="preserve">.- RESERVA SUGERIDA: </w:t>
            </w:r>
            <w:r w:rsidR="007B786B">
              <w:rPr>
                <w:rFonts w:asciiTheme="minorHAnsi" w:hAnsiTheme="minorHAnsi" w:cstheme="minorHAnsi"/>
                <w:sz w:val="20"/>
                <w:szCs w:val="20"/>
              </w:rPr>
              <w:t>El 100% del amparo de RC contenido en la póliza</w:t>
            </w:r>
            <w:r w:rsidRPr="00A269C7">
              <w:rPr>
                <w:rFonts w:asciiTheme="minorHAnsi" w:hAnsiTheme="minorHAnsi" w:cstheme="minorHAnsi"/>
                <w:sz w:val="20"/>
                <w:szCs w:val="20"/>
              </w:rPr>
              <w:t xml:space="preserve"> </w:t>
            </w:r>
          </w:p>
        </w:tc>
      </w:tr>
      <w:tr w:rsidR="00AC25C4" w:rsidRPr="00A269C7" w14:paraId="3E56E31D" w14:textId="77777777">
        <w:tc>
          <w:tcPr>
            <w:tcW w:w="6000" w:type="dxa"/>
            <w:shd w:val="clear" w:color="auto" w:fill="D9D9D9"/>
          </w:tcPr>
          <w:p w14:paraId="034D0C86"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lastRenderedPageBreak/>
              <w:t>Calificación de la contingencia:</w:t>
            </w:r>
          </w:p>
        </w:tc>
        <w:tc>
          <w:tcPr>
            <w:tcW w:w="4410" w:type="dxa"/>
          </w:tcPr>
          <w:p w14:paraId="3DE6123F" w14:textId="58E67EF1" w:rsidR="00AC25C4" w:rsidRPr="00A269C7" w:rsidRDefault="00CF0640" w:rsidP="00A3298B">
            <w:pPr>
              <w:jc w:val="both"/>
              <w:rPr>
                <w:rFonts w:asciiTheme="minorHAnsi" w:hAnsiTheme="minorHAnsi" w:cstheme="minorHAnsi"/>
                <w:sz w:val="20"/>
                <w:szCs w:val="20"/>
              </w:rPr>
            </w:pPr>
            <w:r w:rsidRPr="00A269C7">
              <w:rPr>
                <w:rFonts w:asciiTheme="minorHAnsi" w:hAnsiTheme="minorHAnsi" w:cstheme="minorHAnsi"/>
                <w:sz w:val="20"/>
                <w:szCs w:val="20"/>
              </w:rPr>
              <w:t xml:space="preserve">Se considera </w:t>
            </w:r>
            <w:r w:rsidR="00374756" w:rsidRPr="00A269C7">
              <w:rPr>
                <w:rFonts w:asciiTheme="minorHAnsi" w:hAnsiTheme="minorHAnsi" w:cstheme="minorHAnsi"/>
                <w:sz w:val="20"/>
                <w:szCs w:val="20"/>
              </w:rPr>
              <w:t>PROBABLE</w:t>
            </w:r>
          </w:p>
        </w:tc>
      </w:tr>
      <w:tr w:rsidR="00AC25C4" w:rsidRPr="00A269C7" w14:paraId="00CAD06A" w14:textId="77777777">
        <w:tc>
          <w:tcPr>
            <w:tcW w:w="6000" w:type="dxa"/>
            <w:shd w:val="clear" w:color="auto" w:fill="D9D9D9"/>
          </w:tcPr>
          <w:p w14:paraId="2653B36B"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Motivos de la calificación:</w:t>
            </w:r>
          </w:p>
        </w:tc>
        <w:tc>
          <w:tcPr>
            <w:tcW w:w="4410" w:type="dxa"/>
          </w:tcPr>
          <w:p w14:paraId="7416C837" w14:textId="2AB2B9BD" w:rsidR="005519D1" w:rsidRPr="00FE4344" w:rsidRDefault="005519D1" w:rsidP="005519D1">
            <w:pPr>
              <w:jc w:val="both"/>
              <w:rPr>
                <w:rFonts w:asciiTheme="minorHAnsi" w:hAnsiTheme="minorHAnsi" w:cstheme="minorHAnsi"/>
                <w:sz w:val="20"/>
                <w:szCs w:val="20"/>
              </w:rPr>
            </w:pPr>
            <w:r w:rsidRPr="00FE4344">
              <w:rPr>
                <w:rFonts w:asciiTheme="minorHAnsi" w:hAnsiTheme="minorHAnsi" w:cstheme="minorHAnsi"/>
                <w:sz w:val="20"/>
                <w:szCs w:val="20"/>
              </w:rPr>
              <w:t xml:space="preserve">Se califica como </w:t>
            </w:r>
            <w:r w:rsidR="004A03F9" w:rsidRPr="00FE4344">
              <w:rPr>
                <w:rFonts w:asciiTheme="minorHAnsi" w:hAnsiTheme="minorHAnsi" w:cstheme="minorHAnsi"/>
                <w:sz w:val="20"/>
                <w:szCs w:val="20"/>
              </w:rPr>
              <w:t>PROBABLE</w:t>
            </w:r>
            <w:r w:rsidRPr="00FE4344">
              <w:rPr>
                <w:rFonts w:asciiTheme="minorHAnsi" w:hAnsiTheme="minorHAnsi" w:cstheme="minorHAnsi"/>
                <w:sz w:val="20"/>
                <w:szCs w:val="20"/>
              </w:rPr>
              <w:t>, debido a que el contrato de seguro presta cobertura material y temporal atendiendo a su modalidad “claims made”.</w:t>
            </w:r>
          </w:p>
          <w:p w14:paraId="290BD699" w14:textId="77777777" w:rsidR="005519D1" w:rsidRPr="00FE4344" w:rsidRDefault="005519D1" w:rsidP="005519D1">
            <w:pPr>
              <w:jc w:val="both"/>
              <w:rPr>
                <w:rFonts w:asciiTheme="minorHAnsi" w:hAnsiTheme="minorHAnsi" w:cstheme="minorHAnsi"/>
                <w:sz w:val="20"/>
                <w:szCs w:val="20"/>
              </w:rPr>
            </w:pPr>
            <w:r w:rsidRPr="00FE4344">
              <w:rPr>
                <w:rFonts w:asciiTheme="minorHAnsi" w:hAnsiTheme="minorHAnsi" w:cstheme="minorHAnsi"/>
                <w:sz w:val="20"/>
                <w:szCs w:val="20"/>
              </w:rPr>
              <w:t xml:space="preserve"> </w:t>
            </w:r>
            <w:bookmarkStart w:id="0" w:name="_GoBack"/>
            <w:bookmarkEnd w:id="0"/>
          </w:p>
          <w:p w14:paraId="463485B9" w14:textId="59C7E02F" w:rsidR="005519D1" w:rsidRPr="00FE4344" w:rsidRDefault="005519D1" w:rsidP="005519D1">
            <w:pPr>
              <w:jc w:val="both"/>
              <w:rPr>
                <w:rFonts w:asciiTheme="minorHAnsi" w:hAnsiTheme="minorHAnsi" w:cstheme="minorHAnsi"/>
                <w:sz w:val="20"/>
                <w:szCs w:val="20"/>
              </w:rPr>
            </w:pPr>
            <w:r w:rsidRPr="00FE4344">
              <w:rPr>
                <w:rFonts w:asciiTheme="minorHAnsi" w:hAnsiTheme="minorHAnsi" w:cstheme="minorHAnsi"/>
                <w:sz w:val="20"/>
                <w:szCs w:val="20"/>
              </w:rPr>
              <w:t xml:space="preserve">Lo primero que debe tomarse en consideración, es que la Póliza de Responsabilidad Civil No. </w:t>
            </w:r>
            <w:r w:rsidR="006C484D" w:rsidRPr="00FE4344">
              <w:rPr>
                <w:rFonts w:asciiTheme="minorHAnsi" w:hAnsiTheme="minorHAnsi" w:cstheme="minorHAnsi"/>
                <w:sz w:val="20"/>
                <w:szCs w:val="20"/>
              </w:rPr>
              <w:t>AT0008934 0000022 002</w:t>
            </w:r>
            <w:r w:rsidRPr="00FE4344">
              <w:rPr>
                <w:rFonts w:asciiTheme="minorHAnsi" w:hAnsiTheme="minorHAnsi" w:cstheme="minorHAnsi"/>
                <w:sz w:val="20"/>
                <w:szCs w:val="20"/>
              </w:rPr>
              <w:t xml:space="preserve">, emitida por LIBERTY SEGUROS S.A., cuyo tomador es </w:t>
            </w:r>
            <w:r w:rsidR="006C484D" w:rsidRPr="00FE4344">
              <w:rPr>
                <w:rFonts w:asciiTheme="minorHAnsi" w:hAnsiTheme="minorHAnsi" w:cstheme="minorHAnsi"/>
                <w:sz w:val="20"/>
                <w:szCs w:val="20"/>
              </w:rPr>
              <w:t>BANCO POPULAR</w:t>
            </w:r>
            <w:r w:rsidR="0005580E" w:rsidRPr="00FE4344">
              <w:rPr>
                <w:rFonts w:asciiTheme="minorHAnsi" w:hAnsiTheme="minorHAnsi" w:cstheme="minorHAnsi"/>
                <w:sz w:val="20"/>
                <w:szCs w:val="20"/>
              </w:rPr>
              <w:t xml:space="preserve">, </w:t>
            </w:r>
            <w:r w:rsidRPr="00FE4344">
              <w:rPr>
                <w:rFonts w:asciiTheme="minorHAnsi" w:hAnsiTheme="minorHAnsi" w:cstheme="minorHAnsi"/>
                <w:sz w:val="20"/>
                <w:szCs w:val="20"/>
              </w:rPr>
              <w:t xml:space="preserve">y el asegurado el señor </w:t>
            </w:r>
            <w:r w:rsidR="006C484D" w:rsidRPr="00FE4344">
              <w:rPr>
                <w:rFonts w:asciiTheme="minorHAnsi" w:hAnsiTheme="minorHAnsi" w:cstheme="minorHAnsi"/>
                <w:sz w:val="20"/>
                <w:szCs w:val="20"/>
              </w:rPr>
              <w:t>MILLER LIZANO ALVARADO</w:t>
            </w:r>
            <w:r w:rsidRPr="00FE4344">
              <w:rPr>
                <w:rFonts w:asciiTheme="minorHAnsi" w:hAnsiTheme="minorHAnsi" w:cstheme="minorHAnsi"/>
                <w:sz w:val="20"/>
                <w:szCs w:val="20"/>
              </w:rPr>
              <w:t xml:space="preserve">, presta cobertura material y temporal. Presta cobertura material en tanto cuenta con amparo sobre perjuicios extrapatrimoniales. Frente a la cobertura temporal, debe decirse que la póliza opera bajo la modalidad “claims made”, la cual aplica con respecto a reclamaciones formuladas por primera vez durante la vigencia del seguro, por </w:t>
            </w:r>
            <w:r w:rsidR="006C484D" w:rsidRPr="00FE4344">
              <w:rPr>
                <w:rFonts w:asciiTheme="minorHAnsi" w:hAnsiTheme="minorHAnsi" w:cstheme="minorHAnsi"/>
                <w:sz w:val="20"/>
                <w:szCs w:val="20"/>
              </w:rPr>
              <w:t>accidentes de tránsito</w:t>
            </w:r>
            <w:r w:rsidRPr="00FE4344">
              <w:rPr>
                <w:rFonts w:asciiTheme="minorHAnsi" w:hAnsiTheme="minorHAnsi" w:cstheme="minorHAnsi"/>
                <w:sz w:val="20"/>
                <w:szCs w:val="20"/>
              </w:rPr>
              <w:t xml:space="preserve"> ocurridos durante el período comprendido entre el inicio de la fecha de retroactividad y la fecha de expiración de la vigencia de la póliza. Así, el hecho demandado se produjo el </w:t>
            </w:r>
            <w:r w:rsidR="006C484D" w:rsidRPr="00FE4344">
              <w:rPr>
                <w:rFonts w:asciiTheme="minorHAnsi" w:hAnsiTheme="minorHAnsi" w:cstheme="minorHAnsi"/>
                <w:sz w:val="20"/>
                <w:szCs w:val="20"/>
              </w:rPr>
              <w:t>2</w:t>
            </w:r>
            <w:r w:rsidRPr="00FE4344">
              <w:rPr>
                <w:rFonts w:asciiTheme="minorHAnsi" w:hAnsiTheme="minorHAnsi" w:cstheme="minorHAnsi"/>
                <w:sz w:val="20"/>
                <w:szCs w:val="20"/>
              </w:rPr>
              <w:t xml:space="preserve"> de </w:t>
            </w:r>
            <w:r w:rsidR="006C484D" w:rsidRPr="00FE4344">
              <w:rPr>
                <w:rFonts w:asciiTheme="minorHAnsi" w:hAnsiTheme="minorHAnsi" w:cstheme="minorHAnsi"/>
                <w:sz w:val="20"/>
                <w:szCs w:val="20"/>
              </w:rPr>
              <w:t>octubre</w:t>
            </w:r>
            <w:r w:rsidRPr="00FE4344">
              <w:rPr>
                <w:rFonts w:asciiTheme="minorHAnsi" w:hAnsiTheme="minorHAnsi" w:cstheme="minorHAnsi"/>
                <w:sz w:val="20"/>
                <w:szCs w:val="20"/>
              </w:rPr>
              <w:t xml:space="preserve"> de 20</w:t>
            </w:r>
            <w:r w:rsidR="006C484D" w:rsidRPr="00FE4344">
              <w:rPr>
                <w:rFonts w:asciiTheme="minorHAnsi" w:hAnsiTheme="minorHAnsi" w:cstheme="minorHAnsi"/>
                <w:sz w:val="20"/>
                <w:szCs w:val="20"/>
              </w:rPr>
              <w:t>0</w:t>
            </w:r>
            <w:r w:rsidRPr="00FE4344">
              <w:rPr>
                <w:rFonts w:asciiTheme="minorHAnsi" w:hAnsiTheme="minorHAnsi" w:cstheme="minorHAnsi"/>
                <w:sz w:val="20"/>
                <w:szCs w:val="20"/>
              </w:rPr>
              <w:t>8, es decir, que el hecho se produjo dentro de la vigencia de la póliza</w:t>
            </w:r>
            <w:r w:rsidR="006C484D" w:rsidRPr="00FE4344">
              <w:rPr>
                <w:rFonts w:asciiTheme="minorHAnsi" w:hAnsiTheme="minorHAnsi" w:cstheme="minorHAnsi"/>
                <w:sz w:val="20"/>
                <w:szCs w:val="20"/>
              </w:rPr>
              <w:t>,</w:t>
            </w:r>
            <w:r w:rsidRPr="00FE4344">
              <w:rPr>
                <w:rFonts w:asciiTheme="minorHAnsi" w:hAnsiTheme="minorHAnsi" w:cstheme="minorHAnsi"/>
                <w:sz w:val="20"/>
                <w:szCs w:val="20"/>
              </w:rPr>
              <w:t xml:space="preserve"> </w:t>
            </w:r>
            <w:r w:rsidR="006C484D" w:rsidRPr="00FE4344">
              <w:rPr>
                <w:rFonts w:asciiTheme="minorHAnsi" w:hAnsiTheme="minorHAnsi" w:cstheme="minorHAnsi"/>
                <w:sz w:val="20"/>
                <w:szCs w:val="20"/>
              </w:rPr>
              <w:t>la cual</w:t>
            </w:r>
            <w:r w:rsidRPr="00FE4344">
              <w:rPr>
                <w:rFonts w:asciiTheme="minorHAnsi" w:hAnsiTheme="minorHAnsi" w:cstheme="minorHAnsi"/>
                <w:sz w:val="20"/>
                <w:szCs w:val="20"/>
              </w:rPr>
              <w:t xml:space="preserve"> inicia desde el </w:t>
            </w:r>
            <w:r w:rsidR="006C484D" w:rsidRPr="00FE4344">
              <w:rPr>
                <w:rFonts w:asciiTheme="minorHAnsi" w:hAnsiTheme="minorHAnsi" w:cstheme="minorHAnsi"/>
                <w:sz w:val="20"/>
                <w:szCs w:val="20"/>
              </w:rPr>
              <w:t>24 de mayo de 2008</w:t>
            </w:r>
            <w:r w:rsidRPr="00FE4344">
              <w:rPr>
                <w:rFonts w:asciiTheme="minorHAnsi" w:hAnsiTheme="minorHAnsi" w:cstheme="minorHAnsi"/>
                <w:sz w:val="20"/>
                <w:szCs w:val="20"/>
              </w:rPr>
              <w:t xml:space="preserve"> y termina el </w:t>
            </w:r>
            <w:r w:rsidR="006C484D" w:rsidRPr="00FE4344">
              <w:rPr>
                <w:rFonts w:asciiTheme="minorHAnsi" w:hAnsiTheme="minorHAnsi" w:cstheme="minorHAnsi"/>
                <w:sz w:val="20"/>
                <w:szCs w:val="20"/>
              </w:rPr>
              <w:t>24 de mayo de 2009</w:t>
            </w:r>
            <w:r w:rsidRPr="00FE4344">
              <w:rPr>
                <w:rFonts w:asciiTheme="minorHAnsi" w:hAnsiTheme="minorHAnsi" w:cstheme="minorHAnsi"/>
                <w:sz w:val="20"/>
                <w:szCs w:val="20"/>
              </w:rPr>
              <w:t>, y fue con la que se llamó en garantía a la aseguradora</w:t>
            </w:r>
            <w:r w:rsidR="006C484D" w:rsidRPr="00FE4344">
              <w:rPr>
                <w:rFonts w:asciiTheme="minorHAnsi" w:hAnsiTheme="minorHAnsi" w:cstheme="minorHAnsi"/>
                <w:sz w:val="20"/>
                <w:szCs w:val="20"/>
              </w:rPr>
              <w:t>.</w:t>
            </w:r>
          </w:p>
          <w:p w14:paraId="67FAD163" w14:textId="77777777" w:rsidR="005519D1" w:rsidRPr="00FE4344" w:rsidRDefault="005519D1" w:rsidP="005519D1">
            <w:pPr>
              <w:jc w:val="both"/>
              <w:rPr>
                <w:rFonts w:asciiTheme="minorHAnsi" w:hAnsiTheme="minorHAnsi" w:cstheme="minorHAnsi"/>
                <w:sz w:val="20"/>
                <w:szCs w:val="20"/>
              </w:rPr>
            </w:pPr>
          </w:p>
          <w:p w14:paraId="0EABFEA5" w14:textId="5D9BE0F2" w:rsidR="00E50119" w:rsidRPr="00FE4344" w:rsidRDefault="005519D1" w:rsidP="00E50119">
            <w:pPr>
              <w:jc w:val="both"/>
              <w:rPr>
                <w:rFonts w:asciiTheme="minorHAnsi" w:hAnsiTheme="minorHAnsi" w:cstheme="minorHAnsi"/>
                <w:sz w:val="20"/>
                <w:szCs w:val="20"/>
              </w:rPr>
            </w:pPr>
            <w:r w:rsidRPr="00FE4344">
              <w:rPr>
                <w:rFonts w:asciiTheme="minorHAnsi" w:hAnsiTheme="minorHAnsi" w:cstheme="minorHAnsi"/>
                <w:sz w:val="20"/>
                <w:szCs w:val="20"/>
              </w:rPr>
              <w:t xml:space="preserve">En cuanto a la responsabilidad del asegurado, esta </w:t>
            </w:r>
            <w:r w:rsidR="004A03F9" w:rsidRPr="00FE4344">
              <w:rPr>
                <w:rFonts w:asciiTheme="minorHAnsi" w:hAnsiTheme="minorHAnsi" w:cstheme="minorHAnsi"/>
                <w:sz w:val="20"/>
                <w:szCs w:val="20"/>
              </w:rPr>
              <w:t>ya fue decantada en el proceso penal, dentro del cual se le condenó por el delito de homicidio culposo, hallandolo responsable del accidente de tránsito en el que falleción la señora Ana María Muñoz.</w:t>
            </w:r>
          </w:p>
          <w:p w14:paraId="4011961B" w14:textId="7DB85CC0" w:rsidR="00E50119" w:rsidRPr="00FE4344" w:rsidRDefault="00E50119" w:rsidP="00E50119">
            <w:pPr>
              <w:jc w:val="both"/>
              <w:rPr>
                <w:rFonts w:asciiTheme="minorHAnsi" w:hAnsiTheme="minorHAnsi" w:cstheme="minorHAnsi"/>
                <w:sz w:val="20"/>
                <w:szCs w:val="20"/>
              </w:rPr>
            </w:pPr>
          </w:p>
          <w:p w14:paraId="2AF7D59E" w14:textId="2A02D342" w:rsidR="00CF0640" w:rsidRPr="00FE4344" w:rsidRDefault="00E50119" w:rsidP="00E50119">
            <w:pPr>
              <w:jc w:val="both"/>
              <w:rPr>
                <w:rFonts w:asciiTheme="minorHAnsi" w:hAnsiTheme="minorHAnsi" w:cstheme="minorHAnsi"/>
                <w:sz w:val="20"/>
                <w:szCs w:val="20"/>
              </w:rPr>
            </w:pPr>
            <w:r w:rsidRPr="00FE4344">
              <w:rPr>
                <w:rFonts w:asciiTheme="minorHAnsi" w:hAnsiTheme="minorHAnsi" w:cstheme="minorHAnsi"/>
                <w:sz w:val="20"/>
                <w:szCs w:val="20"/>
              </w:rPr>
              <w:t xml:space="preserve">En cuanto a la posibilidad de solicitar la prescripción derivada del contrato de seguros, e incluso la prescripción de la acción civil, es importante manifestar, que los Tribunales, comparten una </w:t>
            </w:r>
            <w:r w:rsidRPr="00FE4344">
              <w:rPr>
                <w:rFonts w:asciiTheme="minorHAnsi" w:hAnsiTheme="minorHAnsi" w:cstheme="minorHAnsi"/>
                <w:sz w:val="20"/>
                <w:szCs w:val="20"/>
              </w:rPr>
              <w:lastRenderedPageBreak/>
              <w:t>posición en la cual se establece que el tiempo de computo en el que puede iniciar el ejercicio de la acción civil, se debe tener a partir de la ejecutoria de la sentencia condenatoria</w:t>
            </w:r>
            <w:r w:rsidR="006C484D" w:rsidRPr="00FE4344">
              <w:rPr>
                <w:rFonts w:asciiTheme="minorHAnsi" w:hAnsiTheme="minorHAnsi" w:cstheme="minorHAnsi"/>
                <w:sz w:val="20"/>
                <w:szCs w:val="20"/>
              </w:rPr>
              <w:t xml:space="preserve"> en materia penal</w:t>
            </w:r>
            <w:r w:rsidRPr="00FE4344">
              <w:rPr>
                <w:rFonts w:asciiTheme="minorHAnsi" w:hAnsiTheme="minorHAnsi" w:cstheme="minorHAnsi"/>
                <w:sz w:val="20"/>
                <w:szCs w:val="20"/>
              </w:rPr>
              <w:t>, es decir, en el presente caso, es a partir del mes de mayo del año 2021, por lo que no se toma como un arguemento de peso para variar la contingencia, pese a que está claramente probado que la acción civil se inció después de haberse configurado las prescripciones de las acciones tanto en lo civil como en lo referente al contrato de seguros.</w:t>
            </w:r>
          </w:p>
        </w:tc>
      </w:tr>
      <w:tr w:rsidR="00AC25C4" w:rsidRPr="00A269C7" w14:paraId="360171CA" w14:textId="77777777">
        <w:tc>
          <w:tcPr>
            <w:tcW w:w="6000" w:type="dxa"/>
            <w:shd w:val="clear" w:color="auto" w:fill="D9D9D9"/>
          </w:tcPr>
          <w:p w14:paraId="7FAA26F4"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lastRenderedPageBreak/>
              <w:t>Excepciones propuestas:</w:t>
            </w:r>
          </w:p>
        </w:tc>
        <w:tc>
          <w:tcPr>
            <w:tcW w:w="4410" w:type="dxa"/>
          </w:tcPr>
          <w:p w14:paraId="3DA5648A" w14:textId="6CC7223B" w:rsidR="000C3AE6" w:rsidRPr="00A269C7" w:rsidRDefault="006C484D">
            <w:pPr>
              <w:jc w:val="both"/>
              <w:rPr>
                <w:rFonts w:asciiTheme="minorHAnsi" w:hAnsiTheme="minorHAnsi" w:cstheme="minorHAnsi"/>
                <w:sz w:val="20"/>
                <w:szCs w:val="20"/>
              </w:rPr>
            </w:pPr>
            <w:r>
              <w:rPr>
                <w:rFonts w:asciiTheme="minorHAnsi" w:hAnsiTheme="minorHAnsi" w:cstheme="minorHAnsi"/>
                <w:sz w:val="20"/>
                <w:szCs w:val="20"/>
              </w:rPr>
              <w:t>Pese a que en el incidente de reparación integral, no opera la figura de las exepciones, durante los alegatos de conclusión se plantearan los siguientes argumentos</w:t>
            </w:r>
            <w:r w:rsidR="000C3AE6" w:rsidRPr="00A269C7">
              <w:rPr>
                <w:rFonts w:asciiTheme="minorHAnsi" w:hAnsiTheme="minorHAnsi" w:cstheme="minorHAnsi"/>
                <w:sz w:val="20"/>
                <w:szCs w:val="20"/>
              </w:rPr>
              <w:t>:</w:t>
            </w:r>
          </w:p>
          <w:p w14:paraId="0D0ED7EE" w14:textId="77777777" w:rsidR="000C3AE6" w:rsidRPr="00A269C7" w:rsidRDefault="000C3AE6">
            <w:pPr>
              <w:jc w:val="both"/>
              <w:rPr>
                <w:rFonts w:asciiTheme="minorHAnsi" w:hAnsiTheme="minorHAnsi" w:cstheme="minorHAnsi"/>
                <w:sz w:val="20"/>
                <w:szCs w:val="20"/>
              </w:rPr>
            </w:pPr>
          </w:p>
          <w:p w14:paraId="7D11AE4D" w14:textId="361DCE4D" w:rsidR="006C484D" w:rsidRPr="006C484D" w:rsidRDefault="006C484D" w:rsidP="006C484D">
            <w:pPr>
              <w:pStyle w:val="Prrafodelista"/>
              <w:numPr>
                <w:ilvl w:val="0"/>
                <w:numId w:val="3"/>
              </w:numPr>
              <w:jc w:val="both"/>
            </w:pPr>
            <w:r>
              <w:rPr>
                <w:bCs/>
              </w:rPr>
              <w:t>C</w:t>
            </w:r>
            <w:r w:rsidRPr="004E06F5">
              <w:rPr>
                <w:bCs/>
              </w:rPr>
              <w:t>arencia de prueba de los supuestos perjuicios e incorrecta tasación de los mismos</w:t>
            </w:r>
          </w:p>
          <w:p w14:paraId="30803F5C" w14:textId="3F29708C" w:rsidR="006C484D" w:rsidRPr="004E06F5" w:rsidRDefault="006C484D" w:rsidP="006C484D">
            <w:pPr>
              <w:pStyle w:val="Prrafodelista"/>
              <w:numPr>
                <w:ilvl w:val="0"/>
                <w:numId w:val="3"/>
              </w:numPr>
              <w:jc w:val="both"/>
            </w:pPr>
            <w:r>
              <w:t>Tasación exhorbitante de los perjuicios morales</w:t>
            </w:r>
          </w:p>
          <w:p w14:paraId="2A58C246" w14:textId="77777777" w:rsidR="006C484D" w:rsidRDefault="006C484D" w:rsidP="006C484D">
            <w:pPr>
              <w:jc w:val="both"/>
              <w:rPr>
                <w:b/>
              </w:rPr>
            </w:pPr>
          </w:p>
          <w:p w14:paraId="2A21CC7A" w14:textId="77777777" w:rsidR="006C484D" w:rsidRPr="004E06F5" w:rsidRDefault="006C484D" w:rsidP="006C484D">
            <w:pPr>
              <w:jc w:val="both"/>
            </w:pPr>
            <w:r w:rsidRPr="005C2D0B">
              <w:t>EXCEPCIONES FRENTE AL LLAMAMIENTO EN GARANTÍA:</w:t>
            </w:r>
            <w:r>
              <w:t xml:space="preserve"> L</w:t>
            </w:r>
            <w:r w:rsidRPr="004E06F5">
              <w:rPr>
                <w:lang w:val="es-ES_tradnl"/>
              </w:rPr>
              <w:t xml:space="preserve">as excepciones planteadas por quien efectúa el llamamiento en garantía a </w:t>
            </w:r>
            <w:proofErr w:type="spellStart"/>
            <w:r>
              <w:rPr>
                <w:lang w:val="es-ES_tradnl"/>
              </w:rPr>
              <w:t>L</w:t>
            </w:r>
            <w:r w:rsidRPr="004E06F5">
              <w:rPr>
                <w:lang w:val="es-ES_tradnl"/>
              </w:rPr>
              <w:t>iberty</w:t>
            </w:r>
            <w:proofErr w:type="spellEnd"/>
            <w:r w:rsidRPr="004E06F5">
              <w:rPr>
                <w:lang w:val="es-ES_tradnl"/>
              </w:rPr>
              <w:t xml:space="preserve"> </w:t>
            </w:r>
            <w:r>
              <w:rPr>
                <w:lang w:val="es-ES_tradnl"/>
              </w:rPr>
              <w:t>S</w:t>
            </w:r>
            <w:r w:rsidRPr="004E06F5">
              <w:rPr>
                <w:lang w:val="es-ES_tradnl"/>
              </w:rPr>
              <w:t xml:space="preserve">eguros </w:t>
            </w:r>
            <w:r>
              <w:rPr>
                <w:lang w:val="es-ES_tradnl"/>
              </w:rPr>
              <w:t>S</w:t>
            </w:r>
            <w:r w:rsidRPr="004E06F5">
              <w:rPr>
                <w:lang w:val="es-ES_tradnl"/>
              </w:rPr>
              <w:t>.</w:t>
            </w:r>
            <w:r>
              <w:rPr>
                <w:lang w:val="es-ES_tradnl"/>
              </w:rPr>
              <w:t>A</w:t>
            </w:r>
            <w:r w:rsidRPr="004E06F5">
              <w:rPr>
                <w:lang w:val="es-ES_tradnl"/>
              </w:rPr>
              <w:t>.</w:t>
            </w:r>
            <w:r>
              <w:rPr>
                <w:lang w:val="es-ES_tradnl"/>
              </w:rPr>
              <w:t>, serán las siguientes:</w:t>
            </w:r>
          </w:p>
          <w:p w14:paraId="6DAE1E03" w14:textId="77777777" w:rsidR="006C484D" w:rsidRDefault="006C484D" w:rsidP="006C484D">
            <w:pPr>
              <w:jc w:val="both"/>
            </w:pPr>
          </w:p>
          <w:p w14:paraId="4BC2540C" w14:textId="77777777" w:rsidR="006C484D" w:rsidRPr="004E06F5" w:rsidRDefault="006C484D" w:rsidP="006C484D">
            <w:pPr>
              <w:pStyle w:val="Prrafodelista"/>
              <w:numPr>
                <w:ilvl w:val="0"/>
                <w:numId w:val="3"/>
              </w:numPr>
              <w:jc w:val="both"/>
            </w:pPr>
            <w:r>
              <w:rPr>
                <w:bCs/>
              </w:rPr>
              <w:t>C</w:t>
            </w:r>
            <w:r w:rsidRPr="004E06F5">
              <w:rPr>
                <w:bCs/>
              </w:rPr>
              <w:t>arencia de prueba de los supuestos perjuicios e incorrecta tasación de los mismos</w:t>
            </w:r>
          </w:p>
          <w:p w14:paraId="791F2D0B" w14:textId="77777777" w:rsidR="006C484D" w:rsidRDefault="006C484D" w:rsidP="006C484D">
            <w:pPr>
              <w:pStyle w:val="Prrafodelista"/>
              <w:numPr>
                <w:ilvl w:val="0"/>
                <w:numId w:val="3"/>
              </w:numPr>
              <w:jc w:val="both"/>
            </w:pPr>
            <w:r>
              <w:t>El contrato es ley para las partes</w:t>
            </w:r>
          </w:p>
          <w:p w14:paraId="3C0FF349" w14:textId="33CF818D" w:rsidR="006C484D" w:rsidRDefault="006C484D" w:rsidP="006C484D">
            <w:pPr>
              <w:pStyle w:val="Prrafodelista"/>
              <w:numPr>
                <w:ilvl w:val="0"/>
                <w:numId w:val="3"/>
              </w:numPr>
              <w:jc w:val="both"/>
            </w:pPr>
            <w:r>
              <w:t>Pese a lo que se informó en el acapite anterior, se solicitará se de aplicación a los artículos 1081 y 1131 del Co.Co., respecto a la prescripción derivada del contrato de seguros.</w:t>
            </w:r>
          </w:p>
          <w:p w14:paraId="16DAB687" w14:textId="48E14A7F" w:rsidR="006C484D" w:rsidRDefault="006C484D" w:rsidP="006C484D">
            <w:pPr>
              <w:pStyle w:val="Prrafodelista"/>
              <w:numPr>
                <w:ilvl w:val="0"/>
                <w:numId w:val="3"/>
              </w:numPr>
              <w:jc w:val="both"/>
            </w:pPr>
            <w:r>
              <w:t>En caso de condena, estarse sujeto a los limites, subilimites y amparos de la póliza.</w:t>
            </w:r>
          </w:p>
          <w:p w14:paraId="05F3C375" w14:textId="7CCE6201" w:rsidR="006C484D" w:rsidRDefault="006C484D" w:rsidP="006C484D">
            <w:pPr>
              <w:pStyle w:val="Prrafodelista"/>
              <w:numPr>
                <w:ilvl w:val="0"/>
                <w:numId w:val="3"/>
              </w:numPr>
              <w:jc w:val="both"/>
            </w:pPr>
            <w:r>
              <w:t>No se podrá condenar de manera solidaria a la aseguradora</w:t>
            </w:r>
          </w:p>
          <w:p w14:paraId="7B8B9C8B" w14:textId="4AF50DC3" w:rsidR="00AC25C4" w:rsidRPr="00A269C7" w:rsidRDefault="00AC25C4" w:rsidP="006C484D">
            <w:pPr>
              <w:ind w:left="720"/>
              <w:jc w:val="both"/>
              <w:rPr>
                <w:rFonts w:asciiTheme="minorHAnsi" w:hAnsiTheme="minorHAnsi" w:cstheme="minorHAnsi"/>
                <w:sz w:val="20"/>
                <w:szCs w:val="20"/>
              </w:rPr>
            </w:pPr>
          </w:p>
        </w:tc>
      </w:tr>
      <w:tr w:rsidR="00AC25C4" w:rsidRPr="00A269C7" w14:paraId="53E6100F" w14:textId="77777777">
        <w:tc>
          <w:tcPr>
            <w:tcW w:w="6000" w:type="dxa"/>
            <w:shd w:val="clear" w:color="auto" w:fill="D9D9D9"/>
          </w:tcPr>
          <w:p w14:paraId="70771E6F"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Concepto del abogado sobre la posibilidad de conciliar el caso y valor de una propuesta conciliatoria:</w:t>
            </w:r>
          </w:p>
        </w:tc>
        <w:tc>
          <w:tcPr>
            <w:tcW w:w="4410" w:type="dxa"/>
          </w:tcPr>
          <w:p w14:paraId="18E1229A" w14:textId="4FCD8B84" w:rsidR="006C484D" w:rsidRPr="00A269C7" w:rsidRDefault="006C484D" w:rsidP="00FE4344">
            <w:pPr>
              <w:jc w:val="both"/>
              <w:rPr>
                <w:rFonts w:asciiTheme="minorHAnsi" w:hAnsiTheme="minorHAnsi" w:cstheme="minorHAnsi"/>
                <w:sz w:val="20"/>
                <w:szCs w:val="20"/>
              </w:rPr>
            </w:pPr>
            <w:r>
              <w:rPr>
                <w:rFonts w:asciiTheme="minorHAnsi" w:hAnsiTheme="minorHAnsi" w:cstheme="minorHAnsi"/>
                <w:sz w:val="20"/>
                <w:szCs w:val="20"/>
              </w:rPr>
              <w:t xml:space="preserve">Se recomienda conciliar, pues todos elementos </w:t>
            </w:r>
            <w:r w:rsidR="00FE4344">
              <w:rPr>
                <w:rFonts w:asciiTheme="minorHAnsi" w:hAnsiTheme="minorHAnsi" w:cstheme="minorHAnsi"/>
                <w:sz w:val="20"/>
                <w:szCs w:val="20"/>
              </w:rPr>
              <w:t xml:space="preserve">tales como, </w:t>
            </w:r>
            <w:r>
              <w:rPr>
                <w:rFonts w:asciiTheme="minorHAnsi" w:hAnsiTheme="minorHAnsi" w:cstheme="minorHAnsi"/>
                <w:sz w:val="20"/>
                <w:szCs w:val="20"/>
              </w:rPr>
              <w:t xml:space="preserve">la cobertura material y temporal, la ya decantada responsabilidad del conductor del vehículo asegurado, y la postura de los jueces penales en cuanto a la prescripción, yo factores los cuales llevan a concluir que se </w:t>
            </w:r>
            <w:r w:rsidR="00FE4344">
              <w:rPr>
                <w:rFonts w:asciiTheme="minorHAnsi" w:hAnsiTheme="minorHAnsi" w:cstheme="minorHAnsi"/>
                <w:sz w:val="20"/>
                <w:szCs w:val="20"/>
              </w:rPr>
              <w:t>condenará a los incidentados.</w:t>
            </w:r>
          </w:p>
          <w:p w14:paraId="78FC6044" w14:textId="77777777" w:rsidR="00033AEA" w:rsidRPr="00A269C7" w:rsidRDefault="00033AEA">
            <w:pPr>
              <w:jc w:val="both"/>
              <w:rPr>
                <w:rFonts w:asciiTheme="minorHAnsi" w:hAnsiTheme="minorHAnsi" w:cstheme="minorHAnsi"/>
                <w:sz w:val="20"/>
                <w:szCs w:val="20"/>
              </w:rPr>
            </w:pPr>
          </w:p>
          <w:p w14:paraId="05060B24" w14:textId="7D7F6B89" w:rsidR="00033AEA" w:rsidRPr="00A269C7" w:rsidRDefault="00FE4344">
            <w:pPr>
              <w:jc w:val="both"/>
              <w:rPr>
                <w:rFonts w:asciiTheme="minorHAnsi" w:hAnsiTheme="minorHAnsi" w:cstheme="minorHAnsi"/>
                <w:sz w:val="20"/>
                <w:szCs w:val="20"/>
              </w:rPr>
            </w:pPr>
            <w:r>
              <w:rPr>
                <w:rFonts w:asciiTheme="minorHAnsi" w:hAnsiTheme="minorHAnsi" w:cstheme="minorHAnsi"/>
                <w:sz w:val="20"/>
                <w:szCs w:val="20"/>
              </w:rPr>
              <w:lastRenderedPageBreak/>
              <w:t>Por lo anterior, se sugiere presentar un ofrecimiento para la próxima audiencia</w:t>
            </w:r>
            <w:r w:rsidR="00033AEA" w:rsidRPr="00A269C7">
              <w:rPr>
                <w:rFonts w:asciiTheme="minorHAnsi" w:hAnsiTheme="minorHAnsi" w:cstheme="minorHAnsi"/>
                <w:sz w:val="20"/>
                <w:szCs w:val="20"/>
              </w:rPr>
              <w:t>.</w:t>
            </w:r>
          </w:p>
        </w:tc>
      </w:tr>
    </w:tbl>
    <w:p w14:paraId="5A51844C" w14:textId="77777777" w:rsidR="00AC25C4" w:rsidRPr="00A269C7" w:rsidRDefault="00AC25C4">
      <w:pPr>
        <w:rPr>
          <w:rFonts w:asciiTheme="minorHAnsi" w:hAnsiTheme="minorHAnsi" w:cstheme="minorHAnsi"/>
          <w:b/>
          <w:sz w:val="20"/>
          <w:szCs w:val="20"/>
        </w:rPr>
      </w:pPr>
    </w:p>
    <w:p w14:paraId="044D4D1A"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C25C4" w:rsidRPr="00A269C7" w14:paraId="2119A5AB" w14:textId="77777777">
        <w:trPr>
          <w:trHeight w:val="238"/>
        </w:trPr>
        <w:tc>
          <w:tcPr>
            <w:tcW w:w="4414" w:type="dxa"/>
            <w:shd w:val="clear" w:color="auto" w:fill="D9D9D9"/>
          </w:tcPr>
          <w:p w14:paraId="24938ABB"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Fecha y hora de la diligencia:</w:t>
            </w:r>
          </w:p>
        </w:tc>
        <w:tc>
          <w:tcPr>
            <w:tcW w:w="4414" w:type="dxa"/>
          </w:tcPr>
          <w:p w14:paraId="4B3DE8D2" w14:textId="07715974" w:rsidR="00AC25C4" w:rsidRPr="00A269C7" w:rsidRDefault="0055735E">
            <w:pPr>
              <w:rPr>
                <w:rFonts w:asciiTheme="minorHAnsi" w:hAnsiTheme="minorHAnsi" w:cstheme="minorHAnsi"/>
                <w:sz w:val="20"/>
                <w:szCs w:val="20"/>
              </w:rPr>
            </w:pPr>
            <w:r w:rsidRPr="00A269C7">
              <w:rPr>
                <w:rFonts w:asciiTheme="minorHAnsi" w:hAnsiTheme="minorHAnsi" w:cstheme="minorHAnsi"/>
                <w:sz w:val="20"/>
                <w:szCs w:val="20"/>
              </w:rPr>
              <w:t>No se ha fijado.</w:t>
            </w:r>
          </w:p>
        </w:tc>
      </w:tr>
      <w:tr w:rsidR="00AC25C4" w:rsidRPr="00A269C7" w14:paraId="0D32458D" w14:textId="77777777">
        <w:tc>
          <w:tcPr>
            <w:tcW w:w="4414" w:type="dxa"/>
            <w:shd w:val="clear" w:color="auto" w:fill="D9D9D9"/>
          </w:tcPr>
          <w:p w14:paraId="6FF561BE"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Síntesis de los argumentos de la Compañía:</w:t>
            </w:r>
          </w:p>
        </w:tc>
        <w:tc>
          <w:tcPr>
            <w:tcW w:w="4414" w:type="dxa"/>
          </w:tcPr>
          <w:p w14:paraId="33B3A0F2" w14:textId="77777777" w:rsidR="00AC25C4" w:rsidRPr="00A269C7" w:rsidRDefault="00AC25C4">
            <w:pPr>
              <w:pBdr>
                <w:top w:val="nil"/>
                <w:left w:val="nil"/>
                <w:bottom w:val="nil"/>
                <w:right w:val="nil"/>
                <w:between w:val="nil"/>
              </w:pBdr>
              <w:spacing w:after="160" w:line="259" w:lineRule="auto"/>
              <w:ind w:left="720"/>
              <w:jc w:val="both"/>
              <w:rPr>
                <w:rFonts w:asciiTheme="minorHAnsi" w:hAnsiTheme="minorHAnsi" w:cstheme="minorHAnsi"/>
                <w:color w:val="000000"/>
                <w:sz w:val="20"/>
                <w:szCs w:val="20"/>
              </w:rPr>
            </w:pPr>
          </w:p>
        </w:tc>
      </w:tr>
      <w:tr w:rsidR="00AC25C4" w:rsidRPr="00A269C7" w14:paraId="217ACD76" w14:textId="77777777">
        <w:tc>
          <w:tcPr>
            <w:tcW w:w="4414" w:type="dxa"/>
            <w:shd w:val="clear" w:color="auto" w:fill="D9D9D9"/>
          </w:tcPr>
          <w:p w14:paraId="5CA2D955" w14:textId="77777777" w:rsidR="00AC25C4" w:rsidRPr="00A269C7" w:rsidRDefault="00414670">
            <w:pPr>
              <w:rPr>
                <w:rFonts w:asciiTheme="minorHAnsi" w:hAnsiTheme="minorHAnsi" w:cstheme="minorHAnsi"/>
                <w:b/>
                <w:sz w:val="20"/>
                <w:szCs w:val="20"/>
              </w:rPr>
            </w:pPr>
            <w:r w:rsidRPr="00A269C7">
              <w:rPr>
                <w:rFonts w:asciiTheme="minorHAnsi" w:hAnsiTheme="minorHAnsi" w:cstheme="minorHAnsi"/>
                <w:b/>
                <w:sz w:val="20"/>
                <w:szCs w:val="20"/>
              </w:rPr>
              <w:t>Recomendaciones para la diligencia:</w:t>
            </w:r>
          </w:p>
        </w:tc>
        <w:tc>
          <w:tcPr>
            <w:tcW w:w="4414" w:type="dxa"/>
          </w:tcPr>
          <w:p w14:paraId="6E788B09" w14:textId="6FBD3D0E" w:rsidR="00AC25C4" w:rsidRPr="00A269C7" w:rsidRDefault="00FE4344">
            <w:pPr>
              <w:jc w:val="both"/>
              <w:rPr>
                <w:rFonts w:asciiTheme="minorHAnsi" w:hAnsiTheme="minorHAnsi" w:cstheme="minorHAnsi"/>
                <w:sz w:val="20"/>
                <w:szCs w:val="20"/>
              </w:rPr>
            </w:pPr>
            <w:r>
              <w:rPr>
                <w:rFonts w:asciiTheme="minorHAnsi" w:hAnsiTheme="minorHAnsi" w:cstheme="minorHAnsi"/>
                <w:sz w:val="20"/>
                <w:szCs w:val="20"/>
              </w:rPr>
              <w:t>Llevar una ofrecimiento a las víctimas</w:t>
            </w:r>
          </w:p>
        </w:tc>
      </w:tr>
    </w:tbl>
    <w:p w14:paraId="7F28DEA3" w14:textId="77777777" w:rsidR="00AC25C4" w:rsidRPr="00A269C7" w:rsidRDefault="00AC25C4">
      <w:pPr>
        <w:rPr>
          <w:rFonts w:asciiTheme="minorHAnsi" w:hAnsiTheme="minorHAnsi" w:cstheme="minorHAnsi"/>
          <w:b/>
          <w:sz w:val="20"/>
          <w:szCs w:val="20"/>
        </w:rPr>
      </w:pPr>
    </w:p>
    <w:sectPr w:rsidR="00AC25C4" w:rsidRPr="00A269C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C5EE" w14:textId="77777777" w:rsidR="0064179D" w:rsidRDefault="0064179D">
      <w:pPr>
        <w:spacing w:after="0" w:line="240" w:lineRule="auto"/>
      </w:pPr>
      <w:r>
        <w:separator/>
      </w:r>
    </w:p>
  </w:endnote>
  <w:endnote w:type="continuationSeparator" w:id="0">
    <w:p w14:paraId="1CE67A1E" w14:textId="77777777" w:rsidR="0064179D" w:rsidRDefault="0064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B332" w14:textId="77777777" w:rsidR="00AC25C4" w:rsidRDefault="00AC25C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6D78" w14:textId="77777777" w:rsidR="00AC25C4" w:rsidRDefault="00AC25C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772A" w14:textId="77777777" w:rsidR="00AC25C4" w:rsidRDefault="00AC25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6AF9" w14:textId="77777777" w:rsidR="0064179D" w:rsidRDefault="0064179D">
      <w:pPr>
        <w:spacing w:after="0" w:line="240" w:lineRule="auto"/>
      </w:pPr>
      <w:r>
        <w:separator/>
      </w:r>
    </w:p>
  </w:footnote>
  <w:footnote w:type="continuationSeparator" w:id="0">
    <w:p w14:paraId="77A21085" w14:textId="77777777" w:rsidR="0064179D" w:rsidRDefault="00641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974D" w14:textId="77777777" w:rsidR="00AC25C4" w:rsidRDefault="00AC25C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D939" w14:textId="77777777" w:rsidR="00AC25C4" w:rsidRDefault="00AC25C4">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AF8B" w14:textId="77777777" w:rsidR="00AC25C4" w:rsidRDefault="00AC25C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1940"/>
    <w:multiLevelType w:val="hybridMultilevel"/>
    <w:tmpl w:val="79448C18"/>
    <w:lvl w:ilvl="0" w:tplc="79288220">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730B63"/>
    <w:multiLevelType w:val="hybridMultilevel"/>
    <w:tmpl w:val="99108EF2"/>
    <w:lvl w:ilvl="0" w:tplc="1B30615C">
      <w:start w:val="2"/>
      <w:numFmt w:val="bullet"/>
      <w:lvlText w:val="-"/>
      <w:lvlJc w:val="left"/>
      <w:pPr>
        <w:ind w:left="720" w:hanging="360"/>
      </w:pPr>
      <w:rPr>
        <w:rFonts w:ascii="Calibri" w:eastAsia="Times New Roman" w:hAnsi="Calibri" w:cs="Calibri"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4A55200"/>
    <w:multiLevelType w:val="hybridMultilevel"/>
    <w:tmpl w:val="1526B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C10E8C"/>
    <w:multiLevelType w:val="hybridMultilevel"/>
    <w:tmpl w:val="E43C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2461449"/>
    <w:multiLevelType w:val="multilevel"/>
    <w:tmpl w:val="6550214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A0F16DD"/>
    <w:multiLevelType w:val="hybridMultilevel"/>
    <w:tmpl w:val="E942153C"/>
    <w:lvl w:ilvl="0" w:tplc="4D400D34">
      <w:start w:val="2"/>
      <w:numFmt w:val="bullet"/>
      <w:lvlText w:val="-"/>
      <w:lvlJc w:val="left"/>
      <w:pPr>
        <w:ind w:left="720" w:hanging="360"/>
      </w:pPr>
      <w:rPr>
        <w:rFonts w:ascii="Calibri" w:eastAsia="Times New Roman" w:hAnsi="Calibri" w:cs="Calibri"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64C0A5B"/>
    <w:multiLevelType w:val="hybridMultilevel"/>
    <w:tmpl w:val="11426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C4"/>
    <w:rsid w:val="00033AEA"/>
    <w:rsid w:val="00033F95"/>
    <w:rsid w:val="0005580E"/>
    <w:rsid w:val="000A391A"/>
    <w:rsid w:val="000C3AE6"/>
    <w:rsid w:val="0011334F"/>
    <w:rsid w:val="001269BE"/>
    <w:rsid w:val="00190C50"/>
    <w:rsid w:val="002505A2"/>
    <w:rsid w:val="00283555"/>
    <w:rsid w:val="00374756"/>
    <w:rsid w:val="00384AF5"/>
    <w:rsid w:val="003D0AFF"/>
    <w:rsid w:val="003D665C"/>
    <w:rsid w:val="003E3E16"/>
    <w:rsid w:val="00402BA7"/>
    <w:rsid w:val="00414670"/>
    <w:rsid w:val="004254C7"/>
    <w:rsid w:val="004A03F9"/>
    <w:rsid w:val="004F57FC"/>
    <w:rsid w:val="005519D1"/>
    <w:rsid w:val="0055735E"/>
    <w:rsid w:val="00582F00"/>
    <w:rsid w:val="005B0DB9"/>
    <w:rsid w:val="005D2108"/>
    <w:rsid w:val="0064179D"/>
    <w:rsid w:val="006C484D"/>
    <w:rsid w:val="00782FF7"/>
    <w:rsid w:val="007B786B"/>
    <w:rsid w:val="007C4241"/>
    <w:rsid w:val="00894A46"/>
    <w:rsid w:val="009B6F3B"/>
    <w:rsid w:val="009D0A35"/>
    <w:rsid w:val="00A269C7"/>
    <w:rsid w:val="00A3298B"/>
    <w:rsid w:val="00A32F9B"/>
    <w:rsid w:val="00AC25C4"/>
    <w:rsid w:val="00AF3D12"/>
    <w:rsid w:val="00B105F4"/>
    <w:rsid w:val="00B15C81"/>
    <w:rsid w:val="00B242C5"/>
    <w:rsid w:val="00B4186C"/>
    <w:rsid w:val="00B42B2C"/>
    <w:rsid w:val="00B56240"/>
    <w:rsid w:val="00C87C78"/>
    <w:rsid w:val="00C96FDE"/>
    <w:rsid w:val="00CF0640"/>
    <w:rsid w:val="00D00B04"/>
    <w:rsid w:val="00D5102B"/>
    <w:rsid w:val="00D81E80"/>
    <w:rsid w:val="00DD1581"/>
    <w:rsid w:val="00DF07F6"/>
    <w:rsid w:val="00E03A8F"/>
    <w:rsid w:val="00E50119"/>
    <w:rsid w:val="00E55956"/>
    <w:rsid w:val="00ED1196"/>
    <w:rsid w:val="00F01E54"/>
    <w:rsid w:val="00F04427"/>
    <w:rsid w:val="00F5407F"/>
    <w:rsid w:val="00F55623"/>
    <w:rsid w:val="00FD0882"/>
    <w:rsid w:val="00FE43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F4F8"/>
  <w15:docId w15:val="{E27E37CB-5951-4F8B-9E69-3A4940F9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625938">
      <w:bodyDiv w:val="1"/>
      <w:marLeft w:val="0"/>
      <w:marRight w:val="0"/>
      <w:marTop w:val="0"/>
      <w:marBottom w:val="0"/>
      <w:divBdr>
        <w:top w:val="none" w:sz="0" w:space="0" w:color="auto"/>
        <w:left w:val="none" w:sz="0" w:space="0" w:color="auto"/>
        <w:bottom w:val="none" w:sz="0" w:space="0" w:color="auto"/>
        <w:right w:val="none" w:sz="0" w:space="0" w:color="auto"/>
      </w:divBdr>
      <w:divsChild>
        <w:div w:id="253780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nestor.gil.90@gmail.com</cp:lastModifiedBy>
  <cp:revision>6</cp:revision>
  <dcterms:created xsi:type="dcterms:W3CDTF">2022-12-20T15:47:00Z</dcterms:created>
  <dcterms:modified xsi:type="dcterms:W3CDTF">2024-12-10T14:40:00Z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