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867" w:rsidRPr="005A2C74" w:rsidRDefault="001E0867" w:rsidP="00395C4B">
      <w:pPr>
        <w:spacing w:line="360" w:lineRule="auto"/>
        <w:jc w:val="center"/>
        <w:rPr>
          <w:rFonts w:ascii="Arial" w:hAnsi="Arial" w:cs="Arial"/>
          <w:b/>
          <w:color w:val="000000" w:themeColor="text1"/>
          <w:lang w:val="es-CO"/>
        </w:rPr>
      </w:pPr>
      <w:r w:rsidRPr="005A2C74">
        <w:rPr>
          <w:rFonts w:ascii="Arial" w:hAnsi="Arial" w:cs="Arial"/>
          <w:b/>
          <w:color w:val="000000" w:themeColor="text1"/>
          <w:lang w:val="es-CO"/>
        </w:rPr>
        <w:t xml:space="preserve">INFORME INICIAL   </w:t>
      </w:r>
    </w:p>
    <w:p w:rsidR="002310EF" w:rsidRPr="005A2C74" w:rsidRDefault="00794324" w:rsidP="00395C4B">
      <w:pPr>
        <w:spacing w:line="360" w:lineRule="auto"/>
        <w:jc w:val="center"/>
        <w:rPr>
          <w:rFonts w:ascii="Arial" w:hAnsi="Arial" w:cs="Arial"/>
          <w:b/>
          <w:lang w:val="es-CO"/>
        </w:rPr>
      </w:pPr>
      <w:r>
        <w:rPr>
          <w:rFonts w:ascii="Arial" w:hAnsi="Arial" w:cs="Arial"/>
          <w:b/>
          <w:lang w:val="es-CO"/>
        </w:rPr>
        <w:t>HDI</w:t>
      </w:r>
      <w:r w:rsidR="00362E54" w:rsidRPr="00362E54">
        <w:rPr>
          <w:rFonts w:ascii="Arial" w:hAnsi="Arial" w:cs="Arial"/>
          <w:b/>
          <w:lang w:val="es-CO"/>
        </w:rPr>
        <w:t xml:space="preserve"> SEGUROS </w:t>
      </w:r>
      <w:r w:rsidR="00E0784F" w:rsidRPr="005A2C74">
        <w:rPr>
          <w:rFonts w:ascii="Arial" w:hAnsi="Arial" w:cs="Arial"/>
          <w:b/>
          <w:lang w:val="es-CO"/>
        </w:rPr>
        <w:t>S.A.</w:t>
      </w:r>
    </w:p>
    <w:p w:rsidR="009A51BC" w:rsidRPr="005A2C74" w:rsidRDefault="009A51BC" w:rsidP="00395C4B">
      <w:pPr>
        <w:spacing w:line="360" w:lineRule="auto"/>
        <w:jc w:val="center"/>
        <w:rPr>
          <w:rFonts w:ascii="Arial" w:hAnsi="Arial" w:cs="Arial"/>
          <w:b/>
          <w:lang w:val="es-CO"/>
        </w:rPr>
      </w:pPr>
    </w:p>
    <w:p w:rsidR="005A59F9" w:rsidRPr="005A2C74" w:rsidRDefault="005A59F9" w:rsidP="00395C4B">
      <w:pPr>
        <w:pStyle w:val="Prrafodelista"/>
        <w:numPr>
          <w:ilvl w:val="0"/>
          <w:numId w:val="1"/>
        </w:numPr>
        <w:spacing w:line="360" w:lineRule="auto"/>
        <w:rPr>
          <w:rFonts w:ascii="Arial" w:hAnsi="Arial" w:cs="Arial"/>
          <w:b/>
          <w:lang w:val="es-CO"/>
        </w:rPr>
      </w:pPr>
      <w:r w:rsidRPr="005A2C74">
        <w:rPr>
          <w:rFonts w:ascii="Arial" w:hAnsi="Arial" w:cs="Arial"/>
          <w:b/>
          <w:lang w:val="es-CO"/>
        </w:rPr>
        <w:t xml:space="preserve">Datos </w:t>
      </w:r>
      <w:r w:rsidR="007A45D8" w:rsidRPr="005A2C74">
        <w:rPr>
          <w:rFonts w:ascii="Arial" w:hAnsi="Arial" w:cs="Arial"/>
          <w:b/>
          <w:lang w:val="es-CO"/>
        </w:rPr>
        <w:t>del proceso.</w:t>
      </w:r>
    </w:p>
    <w:tbl>
      <w:tblPr>
        <w:tblStyle w:val="Tablaconcuadrcula"/>
        <w:tblW w:w="0" w:type="auto"/>
        <w:tblLook w:val="04A0" w:firstRow="1" w:lastRow="0" w:firstColumn="1" w:lastColumn="0" w:noHBand="0" w:noVBand="1"/>
      </w:tblPr>
      <w:tblGrid>
        <w:gridCol w:w="3256"/>
        <w:gridCol w:w="5572"/>
      </w:tblGrid>
      <w:tr w:rsidR="005A59F9" w:rsidRPr="00C8576A" w:rsidTr="00E0784F">
        <w:trPr>
          <w:trHeight w:val="378"/>
        </w:trPr>
        <w:tc>
          <w:tcPr>
            <w:tcW w:w="3256" w:type="dxa"/>
          </w:tcPr>
          <w:p w:rsidR="005A59F9" w:rsidRPr="005A2C74" w:rsidRDefault="005A59F9" w:rsidP="00395C4B">
            <w:pPr>
              <w:spacing w:line="360" w:lineRule="auto"/>
              <w:rPr>
                <w:rFonts w:ascii="Arial" w:hAnsi="Arial" w:cs="Arial"/>
                <w:b/>
                <w:lang w:val="es-CO"/>
              </w:rPr>
            </w:pPr>
            <w:r w:rsidRPr="005A2C74">
              <w:rPr>
                <w:rFonts w:ascii="Arial" w:hAnsi="Arial" w:cs="Arial"/>
                <w:b/>
                <w:lang w:val="es-CO"/>
              </w:rPr>
              <w:t>Despacho</w:t>
            </w:r>
            <w:r w:rsidR="007A45D8" w:rsidRPr="005A2C74">
              <w:rPr>
                <w:rFonts w:ascii="Arial" w:hAnsi="Arial" w:cs="Arial"/>
                <w:b/>
                <w:lang w:val="es-CO"/>
              </w:rPr>
              <w:t>:</w:t>
            </w:r>
            <w:r w:rsidRPr="005A2C74">
              <w:rPr>
                <w:rFonts w:ascii="Arial" w:hAnsi="Arial" w:cs="Arial"/>
                <w:b/>
                <w:lang w:val="es-CO"/>
              </w:rPr>
              <w:t xml:space="preserve"> </w:t>
            </w:r>
          </w:p>
        </w:tc>
        <w:tc>
          <w:tcPr>
            <w:tcW w:w="5572" w:type="dxa"/>
          </w:tcPr>
          <w:p w:rsidR="005A59F9" w:rsidRPr="00794324" w:rsidRDefault="00794324" w:rsidP="00395C4B">
            <w:pPr>
              <w:spacing w:line="360" w:lineRule="auto"/>
              <w:rPr>
                <w:rFonts w:ascii="Arial" w:hAnsi="Arial" w:cs="Arial"/>
                <w:lang w:val="es-CO"/>
              </w:rPr>
            </w:pPr>
            <w:r w:rsidRPr="00794324">
              <w:rPr>
                <w:rFonts w:ascii="Arial" w:hAnsi="Arial" w:cs="Arial"/>
                <w:lang w:val="es-CO"/>
              </w:rPr>
              <w:t>Juzgado Primero (1°) Civil Del Circuito De Popayán</w:t>
            </w:r>
          </w:p>
        </w:tc>
      </w:tr>
      <w:tr w:rsidR="005A59F9" w:rsidRPr="005A2C74" w:rsidTr="00C5795A">
        <w:trPr>
          <w:trHeight w:val="392"/>
        </w:trPr>
        <w:tc>
          <w:tcPr>
            <w:tcW w:w="3256" w:type="dxa"/>
          </w:tcPr>
          <w:p w:rsidR="005A59F9" w:rsidRPr="005A2C74" w:rsidRDefault="005A59F9" w:rsidP="00395C4B">
            <w:pPr>
              <w:spacing w:line="360" w:lineRule="auto"/>
              <w:rPr>
                <w:rFonts w:ascii="Arial" w:hAnsi="Arial" w:cs="Arial"/>
                <w:b/>
                <w:lang w:val="es-CO"/>
              </w:rPr>
            </w:pPr>
            <w:r w:rsidRPr="005A2C74">
              <w:rPr>
                <w:rFonts w:ascii="Arial" w:hAnsi="Arial" w:cs="Arial"/>
                <w:b/>
                <w:lang w:val="es-CO"/>
              </w:rPr>
              <w:t>Naturaleza del proceso:</w:t>
            </w:r>
          </w:p>
        </w:tc>
        <w:tc>
          <w:tcPr>
            <w:tcW w:w="5572" w:type="dxa"/>
          </w:tcPr>
          <w:p w:rsidR="005A59F9" w:rsidRPr="005A2C74" w:rsidRDefault="00362E54" w:rsidP="00794324">
            <w:pPr>
              <w:spacing w:line="360" w:lineRule="auto"/>
              <w:rPr>
                <w:rFonts w:ascii="Arial" w:hAnsi="Arial" w:cs="Arial"/>
                <w:lang w:val="es-CO"/>
              </w:rPr>
            </w:pPr>
            <w:r>
              <w:rPr>
                <w:rFonts w:ascii="Arial" w:hAnsi="Arial" w:cs="Arial"/>
                <w:lang w:val="es-CO"/>
              </w:rPr>
              <w:t xml:space="preserve">Responsabilidad Civil </w:t>
            </w:r>
            <w:r w:rsidR="00794324">
              <w:rPr>
                <w:rFonts w:ascii="Arial" w:hAnsi="Arial" w:cs="Arial"/>
                <w:lang w:val="es-CO"/>
              </w:rPr>
              <w:t>Extrac</w:t>
            </w:r>
            <w:r w:rsidR="00016AB8" w:rsidRPr="005A2C74">
              <w:rPr>
                <w:rFonts w:ascii="Arial" w:hAnsi="Arial" w:cs="Arial"/>
                <w:lang w:val="es-CO"/>
              </w:rPr>
              <w:t>ontractual</w:t>
            </w:r>
          </w:p>
        </w:tc>
      </w:tr>
      <w:tr w:rsidR="00F248E8" w:rsidRPr="005A2C74" w:rsidTr="004D33BB">
        <w:trPr>
          <w:trHeight w:val="436"/>
        </w:trPr>
        <w:tc>
          <w:tcPr>
            <w:tcW w:w="3256" w:type="dxa"/>
          </w:tcPr>
          <w:p w:rsidR="00F248E8" w:rsidRPr="005A2C74" w:rsidRDefault="00F248E8" w:rsidP="00395C4B">
            <w:pPr>
              <w:spacing w:line="360" w:lineRule="auto"/>
              <w:rPr>
                <w:rFonts w:ascii="Arial" w:hAnsi="Arial" w:cs="Arial"/>
                <w:b/>
                <w:lang w:val="es-CO"/>
              </w:rPr>
            </w:pPr>
            <w:r w:rsidRPr="005A2C74">
              <w:rPr>
                <w:rFonts w:ascii="Arial" w:hAnsi="Arial" w:cs="Arial"/>
                <w:b/>
                <w:lang w:val="es-CO"/>
              </w:rPr>
              <w:t xml:space="preserve">Cuantía: </w:t>
            </w:r>
          </w:p>
        </w:tc>
        <w:tc>
          <w:tcPr>
            <w:tcW w:w="5572" w:type="dxa"/>
          </w:tcPr>
          <w:p w:rsidR="00F248E8" w:rsidRPr="005A2C74" w:rsidRDefault="00851ED5" w:rsidP="00395C4B">
            <w:pPr>
              <w:spacing w:line="360" w:lineRule="auto"/>
              <w:rPr>
                <w:rFonts w:ascii="Arial" w:hAnsi="Arial" w:cs="Arial"/>
                <w:lang w:val="es-CO"/>
              </w:rPr>
            </w:pPr>
            <w:r w:rsidRPr="005A2C74">
              <w:rPr>
                <w:rFonts w:ascii="Arial" w:hAnsi="Arial" w:cs="Arial"/>
                <w:lang w:val="es-CO"/>
              </w:rPr>
              <w:t xml:space="preserve">$ </w:t>
            </w:r>
            <w:r w:rsidR="00A841FD" w:rsidRPr="00A841FD">
              <w:rPr>
                <w:rFonts w:ascii="Arial" w:hAnsi="Arial" w:cs="Arial"/>
                <w:lang w:val="es-CO"/>
              </w:rPr>
              <w:t>1.055.611.217</w:t>
            </w:r>
            <w:r w:rsidR="00A841FD">
              <w:rPr>
                <w:rFonts w:ascii="Arial" w:hAnsi="Arial" w:cs="Arial"/>
                <w:lang w:val="es-CO"/>
              </w:rPr>
              <w:t xml:space="preserve"> </w:t>
            </w:r>
          </w:p>
        </w:tc>
      </w:tr>
      <w:tr w:rsidR="005A59F9" w:rsidRPr="00362E54" w:rsidTr="00521CEA">
        <w:trPr>
          <w:trHeight w:val="320"/>
        </w:trPr>
        <w:tc>
          <w:tcPr>
            <w:tcW w:w="3256" w:type="dxa"/>
          </w:tcPr>
          <w:p w:rsidR="005A59F9" w:rsidRPr="005A2C74" w:rsidRDefault="00016AB8" w:rsidP="00395C4B">
            <w:pPr>
              <w:spacing w:line="360" w:lineRule="auto"/>
              <w:rPr>
                <w:rFonts w:ascii="Arial" w:hAnsi="Arial" w:cs="Arial"/>
                <w:b/>
                <w:lang w:val="es-CO"/>
              </w:rPr>
            </w:pPr>
            <w:r w:rsidRPr="005A2C74">
              <w:rPr>
                <w:rFonts w:ascii="Arial" w:hAnsi="Arial" w:cs="Arial"/>
                <w:b/>
                <w:lang w:val="es-CO"/>
              </w:rPr>
              <w:t>Demandantes</w:t>
            </w:r>
            <w:r w:rsidR="005A59F9" w:rsidRPr="005A2C74">
              <w:rPr>
                <w:rFonts w:ascii="Arial" w:hAnsi="Arial" w:cs="Arial"/>
                <w:b/>
                <w:lang w:val="es-CO"/>
              </w:rPr>
              <w:t>:</w:t>
            </w:r>
          </w:p>
        </w:tc>
        <w:tc>
          <w:tcPr>
            <w:tcW w:w="5572" w:type="dxa"/>
          </w:tcPr>
          <w:p w:rsidR="00A841FD" w:rsidRPr="003312B0" w:rsidRDefault="00A841FD" w:rsidP="00A841FD">
            <w:pPr>
              <w:spacing w:line="360" w:lineRule="auto"/>
              <w:rPr>
                <w:rFonts w:ascii="Arial" w:hAnsi="Arial" w:cs="Arial"/>
                <w:lang w:val="es-CO"/>
              </w:rPr>
            </w:pPr>
            <w:r>
              <w:rPr>
                <w:rFonts w:ascii="Arial" w:hAnsi="Arial" w:cs="Arial"/>
                <w:lang w:val="es-CO"/>
              </w:rPr>
              <w:t xml:space="preserve">1. </w:t>
            </w:r>
            <w:r w:rsidRPr="003312B0">
              <w:rPr>
                <w:rFonts w:ascii="Arial" w:hAnsi="Arial" w:cs="Arial"/>
                <w:lang w:val="es-CO"/>
              </w:rPr>
              <w:t>Wilson Ferney Otero Ballesteros</w:t>
            </w:r>
          </w:p>
          <w:p w:rsidR="00A841FD" w:rsidRPr="003312B0" w:rsidRDefault="00A841FD" w:rsidP="00A841FD">
            <w:pPr>
              <w:spacing w:line="360" w:lineRule="auto"/>
              <w:rPr>
                <w:rFonts w:ascii="Arial" w:hAnsi="Arial" w:cs="Arial"/>
                <w:lang w:val="es-CO"/>
              </w:rPr>
            </w:pPr>
            <w:r>
              <w:rPr>
                <w:rFonts w:ascii="Arial" w:hAnsi="Arial" w:cs="Arial"/>
                <w:lang w:val="es-CO"/>
              </w:rPr>
              <w:t xml:space="preserve">2. </w:t>
            </w:r>
            <w:r w:rsidRPr="003312B0">
              <w:rPr>
                <w:rFonts w:ascii="Arial" w:hAnsi="Arial" w:cs="Arial"/>
                <w:lang w:val="es-CO"/>
              </w:rPr>
              <w:t xml:space="preserve">Samuel Jareth Otero López </w:t>
            </w:r>
          </w:p>
          <w:p w:rsidR="00A841FD" w:rsidRPr="003312B0" w:rsidRDefault="00A841FD" w:rsidP="00A841FD">
            <w:pPr>
              <w:spacing w:line="360" w:lineRule="auto"/>
              <w:rPr>
                <w:rFonts w:ascii="Arial" w:hAnsi="Arial" w:cs="Arial"/>
                <w:lang w:val="es-CO"/>
              </w:rPr>
            </w:pPr>
            <w:r>
              <w:rPr>
                <w:rFonts w:ascii="Arial" w:hAnsi="Arial" w:cs="Arial"/>
                <w:lang w:val="es-CO"/>
              </w:rPr>
              <w:t xml:space="preserve">3. </w:t>
            </w:r>
            <w:r w:rsidRPr="003312B0">
              <w:rPr>
                <w:rFonts w:ascii="Arial" w:hAnsi="Arial" w:cs="Arial"/>
                <w:lang w:val="es-CO"/>
              </w:rPr>
              <w:t xml:space="preserve">Nayivi Lorena López Silva </w:t>
            </w:r>
          </w:p>
          <w:p w:rsidR="00A841FD" w:rsidRPr="003312B0" w:rsidRDefault="00A841FD" w:rsidP="00A841FD">
            <w:pPr>
              <w:spacing w:line="360" w:lineRule="auto"/>
              <w:rPr>
                <w:rFonts w:ascii="Arial" w:hAnsi="Arial" w:cs="Arial"/>
                <w:lang w:val="es-CO"/>
              </w:rPr>
            </w:pPr>
            <w:r>
              <w:rPr>
                <w:rFonts w:ascii="Arial" w:hAnsi="Arial" w:cs="Arial"/>
                <w:lang w:val="es-CO"/>
              </w:rPr>
              <w:t>4. Gumersindo Otero Otero</w:t>
            </w:r>
          </w:p>
          <w:p w:rsidR="00A841FD" w:rsidRPr="003312B0" w:rsidRDefault="00A841FD" w:rsidP="00A841FD">
            <w:pPr>
              <w:spacing w:line="360" w:lineRule="auto"/>
              <w:rPr>
                <w:rFonts w:ascii="Arial" w:hAnsi="Arial" w:cs="Arial"/>
                <w:lang w:val="es-CO"/>
              </w:rPr>
            </w:pPr>
            <w:r>
              <w:rPr>
                <w:rFonts w:ascii="Arial" w:hAnsi="Arial" w:cs="Arial"/>
                <w:lang w:val="es-CO"/>
              </w:rPr>
              <w:t>5. Emérita Ballesteros Tróchez</w:t>
            </w:r>
          </w:p>
          <w:p w:rsidR="00A841FD" w:rsidRPr="003312B0" w:rsidRDefault="00A841FD" w:rsidP="00A841FD">
            <w:pPr>
              <w:spacing w:line="360" w:lineRule="auto"/>
              <w:rPr>
                <w:rFonts w:ascii="Arial" w:hAnsi="Arial" w:cs="Arial"/>
                <w:lang w:val="es-CO"/>
              </w:rPr>
            </w:pPr>
            <w:r>
              <w:rPr>
                <w:rFonts w:ascii="Arial" w:hAnsi="Arial" w:cs="Arial"/>
                <w:lang w:val="es-CO"/>
              </w:rPr>
              <w:t>6. Luis Albeiro Otero Ballesteros</w:t>
            </w:r>
          </w:p>
          <w:p w:rsidR="00A841FD" w:rsidRPr="003312B0" w:rsidRDefault="00A841FD" w:rsidP="00A841FD">
            <w:pPr>
              <w:spacing w:line="360" w:lineRule="auto"/>
              <w:rPr>
                <w:rFonts w:ascii="Arial" w:hAnsi="Arial" w:cs="Arial"/>
                <w:lang w:val="es-CO"/>
              </w:rPr>
            </w:pPr>
            <w:r>
              <w:rPr>
                <w:rFonts w:ascii="Arial" w:hAnsi="Arial" w:cs="Arial"/>
                <w:lang w:val="es-CO"/>
              </w:rPr>
              <w:t>7. Ángel María Otero Ballesteros</w:t>
            </w:r>
          </w:p>
          <w:p w:rsidR="00A841FD" w:rsidRPr="003312B0" w:rsidRDefault="00A841FD" w:rsidP="00A841FD">
            <w:pPr>
              <w:spacing w:line="360" w:lineRule="auto"/>
              <w:rPr>
                <w:rFonts w:ascii="Arial" w:hAnsi="Arial" w:cs="Arial"/>
                <w:lang w:val="es-CO"/>
              </w:rPr>
            </w:pPr>
            <w:r>
              <w:rPr>
                <w:rFonts w:ascii="Arial" w:hAnsi="Arial" w:cs="Arial"/>
                <w:lang w:val="es-CO"/>
              </w:rPr>
              <w:t xml:space="preserve">8. José Rafael Otero Ballesteros </w:t>
            </w:r>
          </w:p>
          <w:p w:rsidR="00A841FD" w:rsidRPr="003312B0" w:rsidRDefault="00A841FD" w:rsidP="00A841FD">
            <w:pPr>
              <w:spacing w:line="360" w:lineRule="auto"/>
              <w:rPr>
                <w:rFonts w:ascii="Arial" w:hAnsi="Arial" w:cs="Arial"/>
                <w:lang w:val="es-CO"/>
              </w:rPr>
            </w:pPr>
            <w:r>
              <w:rPr>
                <w:rFonts w:ascii="Arial" w:hAnsi="Arial" w:cs="Arial"/>
                <w:lang w:val="es-CO"/>
              </w:rPr>
              <w:t xml:space="preserve">9. </w:t>
            </w:r>
            <w:r w:rsidRPr="003312B0">
              <w:rPr>
                <w:rFonts w:ascii="Arial" w:hAnsi="Arial" w:cs="Arial"/>
                <w:lang w:val="es-CO"/>
              </w:rPr>
              <w:t>Luis Áng</w:t>
            </w:r>
            <w:r>
              <w:rPr>
                <w:rFonts w:ascii="Arial" w:hAnsi="Arial" w:cs="Arial"/>
                <w:lang w:val="es-CO"/>
              </w:rPr>
              <w:t>el Otero Ballesteros</w:t>
            </w:r>
          </w:p>
          <w:p w:rsidR="00A841FD" w:rsidRPr="003312B0" w:rsidRDefault="00A841FD" w:rsidP="00A841FD">
            <w:pPr>
              <w:spacing w:line="360" w:lineRule="auto"/>
              <w:rPr>
                <w:rFonts w:ascii="Arial" w:hAnsi="Arial" w:cs="Arial"/>
                <w:lang w:val="es-CO"/>
              </w:rPr>
            </w:pPr>
            <w:r>
              <w:rPr>
                <w:rFonts w:ascii="Arial" w:hAnsi="Arial" w:cs="Arial"/>
                <w:lang w:val="es-CO"/>
              </w:rPr>
              <w:t>10. Rosa Elena Otero Ballesteros</w:t>
            </w:r>
          </w:p>
          <w:p w:rsidR="00A841FD" w:rsidRPr="003312B0" w:rsidRDefault="00A841FD" w:rsidP="00A841FD">
            <w:pPr>
              <w:spacing w:line="360" w:lineRule="auto"/>
              <w:rPr>
                <w:rFonts w:ascii="Arial" w:hAnsi="Arial" w:cs="Arial"/>
                <w:lang w:val="es-CO"/>
              </w:rPr>
            </w:pPr>
            <w:r>
              <w:rPr>
                <w:rFonts w:ascii="Arial" w:hAnsi="Arial" w:cs="Arial"/>
                <w:lang w:val="es-CO"/>
              </w:rPr>
              <w:t>11. Kevin David Jambo Otero</w:t>
            </w:r>
          </w:p>
          <w:p w:rsidR="00A841FD" w:rsidRPr="003312B0" w:rsidRDefault="00A841FD" w:rsidP="00A841FD">
            <w:pPr>
              <w:spacing w:line="360" w:lineRule="auto"/>
              <w:rPr>
                <w:rFonts w:ascii="Arial" w:hAnsi="Arial" w:cs="Arial"/>
                <w:lang w:val="es-CO"/>
              </w:rPr>
            </w:pPr>
            <w:r>
              <w:rPr>
                <w:rFonts w:ascii="Arial" w:hAnsi="Arial" w:cs="Arial"/>
                <w:lang w:val="es-CO"/>
              </w:rPr>
              <w:t>12. Silvio Eduardo Jambo Otero</w:t>
            </w:r>
          </w:p>
          <w:p w:rsidR="00016AB8" w:rsidRPr="005A2C74" w:rsidRDefault="00A841FD" w:rsidP="00A841FD">
            <w:pPr>
              <w:spacing w:line="360" w:lineRule="auto"/>
              <w:rPr>
                <w:rFonts w:ascii="Arial" w:hAnsi="Arial" w:cs="Arial"/>
                <w:lang w:val="es-CO"/>
              </w:rPr>
            </w:pPr>
            <w:r>
              <w:rPr>
                <w:rFonts w:ascii="Arial" w:hAnsi="Arial" w:cs="Arial"/>
                <w:lang w:val="es-CO"/>
              </w:rPr>
              <w:t>13. Eybar Andrés Jambo Otero</w:t>
            </w:r>
          </w:p>
        </w:tc>
      </w:tr>
      <w:tr w:rsidR="00016AB8" w:rsidRPr="00C8576A" w:rsidTr="00521CEA">
        <w:trPr>
          <w:trHeight w:val="320"/>
        </w:trPr>
        <w:tc>
          <w:tcPr>
            <w:tcW w:w="3256" w:type="dxa"/>
          </w:tcPr>
          <w:p w:rsidR="00016AB8" w:rsidRPr="005A2C74" w:rsidRDefault="00016AB8" w:rsidP="00395C4B">
            <w:pPr>
              <w:spacing w:line="360" w:lineRule="auto"/>
              <w:rPr>
                <w:rFonts w:ascii="Arial" w:hAnsi="Arial" w:cs="Arial"/>
                <w:b/>
                <w:lang w:val="es-CO"/>
              </w:rPr>
            </w:pPr>
            <w:r w:rsidRPr="005A2C74">
              <w:rPr>
                <w:rFonts w:ascii="Arial" w:hAnsi="Arial" w:cs="Arial"/>
                <w:b/>
                <w:lang w:val="es-CO"/>
              </w:rPr>
              <w:t>Apoderado:</w:t>
            </w:r>
          </w:p>
        </w:tc>
        <w:tc>
          <w:tcPr>
            <w:tcW w:w="5572" w:type="dxa"/>
          </w:tcPr>
          <w:p w:rsidR="00016AB8" w:rsidRPr="005A2C74" w:rsidRDefault="00A841FD" w:rsidP="00395C4B">
            <w:pPr>
              <w:spacing w:line="360" w:lineRule="auto"/>
              <w:rPr>
                <w:rFonts w:ascii="Arial" w:hAnsi="Arial" w:cs="Arial"/>
                <w:lang w:val="es-CO"/>
              </w:rPr>
            </w:pPr>
            <w:r>
              <w:rPr>
                <w:rFonts w:ascii="Arial" w:hAnsi="Arial" w:cs="Arial"/>
                <w:lang w:val="es-CO"/>
              </w:rPr>
              <w:t>Dr</w:t>
            </w:r>
            <w:r w:rsidR="00362E54">
              <w:rPr>
                <w:rFonts w:ascii="Arial" w:hAnsi="Arial" w:cs="Arial"/>
                <w:lang w:val="es-CO"/>
              </w:rPr>
              <w:t>.</w:t>
            </w:r>
            <w:r w:rsidR="00016AB8" w:rsidRPr="005A2C74">
              <w:rPr>
                <w:rFonts w:ascii="Arial" w:hAnsi="Arial" w:cs="Arial"/>
                <w:lang w:val="es-CO"/>
              </w:rPr>
              <w:t xml:space="preserve"> </w:t>
            </w:r>
            <w:r>
              <w:rPr>
                <w:rFonts w:ascii="Arial" w:hAnsi="Arial" w:cs="Arial"/>
                <w:lang w:val="es-CO"/>
              </w:rPr>
              <w:t xml:space="preserve">Fabián Andrés </w:t>
            </w:r>
            <w:r w:rsidRPr="002C5032">
              <w:rPr>
                <w:rFonts w:ascii="Arial" w:hAnsi="Arial" w:cs="Arial"/>
                <w:lang w:val="es-CO"/>
              </w:rPr>
              <w:t>Martínez Paz</w:t>
            </w:r>
          </w:p>
        </w:tc>
      </w:tr>
      <w:tr w:rsidR="00362E54" w:rsidRPr="00A841FD" w:rsidTr="00E0784F">
        <w:trPr>
          <w:trHeight w:val="447"/>
        </w:trPr>
        <w:tc>
          <w:tcPr>
            <w:tcW w:w="3256" w:type="dxa"/>
          </w:tcPr>
          <w:p w:rsidR="00362E54" w:rsidRPr="00920994" w:rsidRDefault="00362E54" w:rsidP="00362E54">
            <w:pPr>
              <w:spacing w:line="360" w:lineRule="auto"/>
              <w:rPr>
                <w:rFonts w:ascii="Arial" w:hAnsi="Arial" w:cs="Arial"/>
                <w:b/>
                <w:lang w:val="es-CO"/>
              </w:rPr>
            </w:pPr>
            <w:r w:rsidRPr="00920994">
              <w:rPr>
                <w:rFonts w:ascii="Arial" w:hAnsi="Arial" w:cs="Arial"/>
                <w:b/>
                <w:lang w:val="es-CO"/>
              </w:rPr>
              <w:t xml:space="preserve">Demandados directos: </w:t>
            </w:r>
          </w:p>
        </w:tc>
        <w:tc>
          <w:tcPr>
            <w:tcW w:w="5572" w:type="dxa"/>
          </w:tcPr>
          <w:p w:rsidR="00A841FD" w:rsidRDefault="00A841FD" w:rsidP="00A841FD">
            <w:pPr>
              <w:spacing w:line="360" w:lineRule="auto"/>
              <w:rPr>
                <w:rFonts w:ascii="Arial" w:hAnsi="Arial" w:cs="Arial"/>
                <w:lang w:val="es-CO"/>
              </w:rPr>
            </w:pPr>
            <w:r>
              <w:rPr>
                <w:rFonts w:ascii="Arial" w:hAnsi="Arial" w:cs="Arial"/>
                <w:lang w:val="es-CO"/>
              </w:rPr>
              <w:t xml:space="preserve">1. </w:t>
            </w:r>
            <w:r w:rsidRPr="006A5FF9">
              <w:rPr>
                <w:rFonts w:ascii="Arial" w:hAnsi="Arial" w:cs="Arial"/>
                <w:lang w:val="es-CO"/>
              </w:rPr>
              <w:t>HDI Seguros</w:t>
            </w:r>
            <w:r>
              <w:rPr>
                <w:rFonts w:ascii="Arial" w:hAnsi="Arial" w:cs="Arial"/>
                <w:lang w:val="es-CO"/>
              </w:rPr>
              <w:t xml:space="preserve"> </w:t>
            </w:r>
            <w:r w:rsidRPr="00E95280">
              <w:rPr>
                <w:rFonts w:ascii="Arial" w:hAnsi="Arial" w:cs="Arial"/>
                <w:lang w:val="es-CO"/>
              </w:rPr>
              <w:t>S.A</w:t>
            </w:r>
            <w:r>
              <w:rPr>
                <w:rFonts w:ascii="Arial" w:hAnsi="Arial" w:cs="Arial"/>
                <w:lang w:val="es-CO"/>
              </w:rPr>
              <w:t>.</w:t>
            </w:r>
          </w:p>
          <w:p w:rsidR="00A841FD" w:rsidRDefault="00A841FD" w:rsidP="00A841FD">
            <w:pPr>
              <w:spacing w:line="360" w:lineRule="auto"/>
              <w:rPr>
                <w:rFonts w:ascii="Arial" w:hAnsi="Arial" w:cs="Arial"/>
                <w:lang w:val="es-CO"/>
              </w:rPr>
            </w:pPr>
            <w:r>
              <w:rPr>
                <w:rFonts w:ascii="Arial" w:hAnsi="Arial" w:cs="Arial"/>
                <w:lang w:val="es-CO"/>
              </w:rPr>
              <w:t xml:space="preserve">2. </w:t>
            </w:r>
            <w:r w:rsidRPr="002C5032">
              <w:rPr>
                <w:rFonts w:ascii="Arial" w:hAnsi="Arial" w:cs="Arial"/>
                <w:lang w:val="es-CO"/>
              </w:rPr>
              <w:t>Jeison Hedil Cerón Zambrano</w:t>
            </w:r>
          </w:p>
          <w:p w:rsidR="00362E54" w:rsidRPr="004B5C33" w:rsidRDefault="00A841FD" w:rsidP="00A841FD">
            <w:pPr>
              <w:spacing w:line="360" w:lineRule="auto"/>
              <w:rPr>
                <w:rFonts w:ascii="Arial" w:hAnsi="Arial" w:cs="Arial"/>
                <w:lang w:val="es-CO"/>
              </w:rPr>
            </w:pPr>
            <w:r>
              <w:rPr>
                <w:rFonts w:ascii="Arial" w:hAnsi="Arial" w:cs="Arial"/>
                <w:lang w:val="es-CO"/>
              </w:rPr>
              <w:t xml:space="preserve">3. </w:t>
            </w:r>
            <w:r w:rsidRPr="002C5032">
              <w:rPr>
                <w:rFonts w:ascii="Arial" w:hAnsi="Arial" w:cs="Arial"/>
                <w:lang w:val="es-CO"/>
              </w:rPr>
              <w:t>Edil Ever Cerón</w:t>
            </w:r>
            <w:r>
              <w:rPr>
                <w:rFonts w:ascii="Arial" w:hAnsi="Arial" w:cs="Arial"/>
                <w:lang w:val="es-CO"/>
              </w:rPr>
              <w:t xml:space="preserve"> Anacona</w:t>
            </w:r>
          </w:p>
        </w:tc>
      </w:tr>
      <w:tr w:rsidR="00016AB8" w:rsidRPr="00362E54" w:rsidTr="00E0784F">
        <w:trPr>
          <w:trHeight w:val="447"/>
        </w:trPr>
        <w:tc>
          <w:tcPr>
            <w:tcW w:w="3256" w:type="dxa"/>
          </w:tcPr>
          <w:p w:rsidR="00016AB8" w:rsidRPr="005A2C74" w:rsidRDefault="00016AB8" w:rsidP="00395C4B">
            <w:pPr>
              <w:spacing w:line="360" w:lineRule="auto"/>
              <w:rPr>
                <w:rFonts w:ascii="Arial" w:hAnsi="Arial" w:cs="Arial"/>
                <w:b/>
                <w:lang w:val="es-CO"/>
              </w:rPr>
            </w:pPr>
            <w:r w:rsidRPr="005A2C74">
              <w:rPr>
                <w:rFonts w:ascii="Arial" w:hAnsi="Arial" w:cs="Arial"/>
                <w:b/>
                <w:lang w:val="es-CO"/>
              </w:rPr>
              <w:t>Llamados en garantía:</w:t>
            </w:r>
          </w:p>
        </w:tc>
        <w:tc>
          <w:tcPr>
            <w:tcW w:w="5572" w:type="dxa"/>
          </w:tcPr>
          <w:p w:rsidR="00016AB8" w:rsidRPr="005A2C74" w:rsidRDefault="00362E54" w:rsidP="00395C4B">
            <w:pPr>
              <w:spacing w:line="360" w:lineRule="auto"/>
              <w:rPr>
                <w:rFonts w:ascii="Arial" w:hAnsi="Arial" w:cs="Arial"/>
                <w:lang w:val="es-CO"/>
              </w:rPr>
            </w:pPr>
            <w:r>
              <w:rPr>
                <w:rFonts w:ascii="Arial" w:hAnsi="Arial" w:cs="Arial"/>
                <w:lang w:val="es-CO"/>
              </w:rPr>
              <w:t xml:space="preserve">N/A </w:t>
            </w:r>
            <w:r w:rsidR="00016AB8" w:rsidRPr="005A2C74">
              <w:rPr>
                <w:rFonts w:ascii="Arial" w:hAnsi="Arial" w:cs="Arial"/>
                <w:lang w:val="es-CO"/>
              </w:rPr>
              <w:t xml:space="preserve"> </w:t>
            </w:r>
          </w:p>
        </w:tc>
      </w:tr>
      <w:tr w:rsidR="005A59F9" w:rsidRPr="005A2C74" w:rsidTr="00521CEA">
        <w:trPr>
          <w:trHeight w:val="310"/>
        </w:trPr>
        <w:tc>
          <w:tcPr>
            <w:tcW w:w="3256" w:type="dxa"/>
          </w:tcPr>
          <w:p w:rsidR="005A59F9" w:rsidRPr="005A2C74" w:rsidRDefault="005A59F9" w:rsidP="00395C4B">
            <w:pPr>
              <w:spacing w:line="360" w:lineRule="auto"/>
              <w:rPr>
                <w:rFonts w:ascii="Arial" w:hAnsi="Arial" w:cs="Arial"/>
                <w:b/>
                <w:lang w:val="es-CO"/>
              </w:rPr>
            </w:pPr>
            <w:r w:rsidRPr="005A2C74">
              <w:rPr>
                <w:rFonts w:ascii="Arial" w:hAnsi="Arial" w:cs="Arial"/>
                <w:b/>
                <w:lang w:val="es-CO"/>
              </w:rPr>
              <w:t>Radicado:</w:t>
            </w:r>
          </w:p>
        </w:tc>
        <w:tc>
          <w:tcPr>
            <w:tcW w:w="5572" w:type="dxa"/>
          </w:tcPr>
          <w:p w:rsidR="005A59F9" w:rsidRPr="005A2C74" w:rsidRDefault="00A841FD" w:rsidP="00395C4B">
            <w:pPr>
              <w:spacing w:line="360" w:lineRule="auto"/>
              <w:rPr>
                <w:rFonts w:ascii="Arial" w:hAnsi="Arial" w:cs="Arial"/>
                <w:lang w:val="es-CO"/>
              </w:rPr>
            </w:pPr>
            <w:r>
              <w:rPr>
                <w:rFonts w:ascii="Arial" w:hAnsi="Arial" w:cs="Arial"/>
                <w:lang w:val="es-CO"/>
              </w:rPr>
              <w:t>190013103001-2023-00070-</w:t>
            </w:r>
            <w:r w:rsidRPr="002C5032">
              <w:rPr>
                <w:rFonts w:ascii="Arial" w:hAnsi="Arial" w:cs="Arial"/>
                <w:lang w:val="es-CO"/>
              </w:rPr>
              <w:t>00</w:t>
            </w:r>
          </w:p>
        </w:tc>
      </w:tr>
    </w:tbl>
    <w:p w:rsidR="00CB61AD" w:rsidRPr="005A2C74" w:rsidRDefault="00CB61AD" w:rsidP="00395C4B">
      <w:pPr>
        <w:spacing w:after="0" w:line="360" w:lineRule="auto"/>
        <w:jc w:val="both"/>
        <w:rPr>
          <w:rFonts w:ascii="Arial" w:hAnsi="Arial" w:cs="Arial"/>
          <w:lang w:val="es-CO"/>
        </w:rPr>
      </w:pPr>
    </w:p>
    <w:p w:rsidR="00CB61AD" w:rsidRPr="00BF2967" w:rsidRDefault="00CB61AD" w:rsidP="00395C4B">
      <w:pPr>
        <w:pStyle w:val="Prrafodelista"/>
        <w:numPr>
          <w:ilvl w:val="0"/>
          <w:numId w:val="1"/>
        </w:numPr>
        <w:spacing w:after="0" w:line="360" w:lineRule="auto"/>
        <w:jc w:val="both"/>
        <w:rPr>
          <w:rFonts w:ascii="Arial" w:eastAsia="Times New Roman" w:hAnsi="Arial" w:cs="Arial"/>
          <w:b/>
          <w:bCs/>
          <w:color w:val="000000"/>
          <w:lang w:val="es-CO" w:eastAsia="es-CO"/>
        </w:rPr>
      </w:pPr>
      <w:r w:rsidRPr="005A2C74">
        <w:rPr>
          <w:rFonts w:ascii="Arial" w:hAnsi="Arial" w:cs="Arial"/>
          <w:b/>
          <w:lang w:val="es-CO"/>
        </w:rPr>
        <w:t xml:space="preserve">Hechos de la demanda: </w:t>
      </w:r>
    </w:p>
    <w:p w:rsidR="00A841FD" w:rsidRDefault="00A841FD" w:rsidP="00A841FD">
      <w:pPr>
        <w:spacing w:line="360" w:lineRule="auto"/>
        <w:jc w:val="both"/>
        <w:rPr>
          <w:rFonts w:ascii="Arial" w:hAnsi="Arial" w:cs="Arial"/>
          <w:lang w:val="es-CO"/>
        </w:rPr>
      </w:pPr>
      <w:r>
        <w:rPr>
          <w:rFonts w:ascii="Arial" w:hAnsi="Arial" w:cs="Arial"/>
          <w:lang w:val="es-CO"/>
        </w:rPr>
        <w:t xml:space="preserve">Según los hechos de la demanda, el </w:t>
      </w:r>
      <w:r w:rsidRPr="00DD04A1">
        <w:rPr>
          <w:rFonts w:ascii="Arial" w:hAnsi="Arial" w:cs="Arial"/>
          <w:lang w:val="es-CO"/>
        </w:rPr>
        <w:t>19 de octubre de 2021</w:t>
      </w:r>
      <w:r>
        <w:rPr>
          <w:rFonts w:ascii="Arial" w:hAnsi="Arial" w:cs="Arial"/>
          <w:lang w:val="es-CO"/>
        </w:rPr>
        <w:t xml:space="preserve"> el señor </w:t>
      </w:r>
      <w:r w:rsidRPr="003312B0">
        <w:rPr>
          <w:rFonts w:ascii="Arial" w:hAnsi="Arial" w:cs="Arial"/>
          <w:lang w:val="es-CO"/>
        </w:rPr>
        <w:t>Wilson Ferney Otero Ballesteros</w:t>
      </w:r>
      <w:r>
        <w:rPr>
          <w:rFonts w:ascii="Arial" w:hAnsi="Arial" w:cs="Arial"/>
          <w:lang w:val="es-CO"/>
        </w:rPr>
        <w:t xml:space="preserve"> se movilizaba en su bicicleta cuando fue arrollado por el vehículo de placas GFS </w:t>
      </w:r>
      <w:r w:rsidRPr="00DD04A1">
        <w:rPr>
          <w:rFonts w:ascii="Arial" w:hAnsi="Arial" w:cs="Arial"/>
          <w:lang w:val="es-CO"/>
        </w:rPr>
        <w:t xml:space="preserve">108, de propiedad del señor </w:t>
      </w:r>
      <w:r w:rsidRPr="002C5032">
        <w:rPr>
          <w:rFonts w:ascii="Arial" w:hAnsi="Arial" w:cs="Arial"/>
          <w:lang w:val="es-CO"/>
        </w:rPr>
        <w:t>Edil Ever Cerón</w:t>
      </w:r>
      <w:r>
        <w:rPr>
          <w:rFonts w:ascii="Arial" w:hAnsi="Arial" w:cs="Arial"/>
          <w:lang w:val="es-CO"/>
        </w:rPr>
        <w:t xml:space="preserve"> Anacona</w:t>
      </w:r>
      <w:r w:rsidRPr="00DD04A1">
        <w:rPr>
          <w:rFonts w:ascii="Arial" w:hAnsi="Arial" w:cs="Arial"/>
          <w:lang w:val="es-CO"/>
        </w:rPr>
        <w:t xml:space="preserve">, conducido por el señor </w:t>
      </w:r>
      <w:r w:rsidRPr="002C5032">
        <w:rPr>
          <w:rFonts w:ascii="Arial" w:hAnsi="Arial" w:cs="Arial"/>
          <w:lang w:val="es-CO"/>
        </w:rPr>
        <w:t>Jeison Hedil Cerón Zambrano</w:t>
      </w:r>
      <w:r w:rsidRPr="00DD04A1">
        <w:rPr>
          <w:rFonts w:ascii="Arial" w:hAnsi="Arial" w:cs="Arial"/>
          <w:lang w:val="es-CO"/>
        </w:rPr>
        <w:t xml:space="preserve"> y asegurado por </w:t>
      </w:r>
      <w:r w:rsidRPr="006A5FF9">
        <w:rPr>
          <w:rFonts w:ascii="Arial" w:hAnsi="Arial" w:cs="Arial"/>
          <w:lang w:val="es-CO"/>
        </w:rPr>
        <w:t>HDI Seguros</w:t>
      </w:r>
      <w:r>
        <w:rPr>
          <w:rFonts w:ascii="Arial" w:hAnsi="Arial" w:cs="Arial"/>
          <w:lang w:val="es-CO"/>
        </w:rPr>
        <w:t xml:space="preserve"> S.A.</w:t>
      </w:r>
    </w:p>
    <w:p w:rsidR="00A841FD" w:rsidRDefault="00A841FD" w:rsidP="00A841FD">
      <w:pPr>
        <w:spacing w:line="360" w:lineRule="auto"/>
        <w:jc w:val="both"/>
        <w:rPr>
          <w:rFonts w:ascii="Arial" w:hAnsi="Arial" w:cs="Arial"/>
          <w:lang w:val="es-CO"/>
        </w:rPr>
      </w:pPr>
      <w:r>
        <w:rPr>
          <w:rFonts w:ascii="Arial" w:hAnsi="Arial" w:cs="Arial"/>
          <w:lang w:val="es-CO"/>
        </w:rPr>
        <w:lastRenderedPageBreak/>
        <w:t xml:space="preserve">Al realizarse prueba de embriaguez del conductor del vehículo de placas GFS </w:t>
      </w:r>
      <w:r w:rsidRPr="00DD04A1">
        <w:rPr>
          <w:rFonts w:ascii="Arial" w:hAnsi="Arial" w:cs="Arial"/>
          <w:lang w:val="es-CO"/>
        </w:rPr>
        <w:t>108</w:t>
      </w:r>
      <w:r>
        <w:rPr>
          <w:rFonts w:ascii="Arial" w:hAnsi="Arial" w:cs="Arial"/>
          <w:lang w:val="es-CO"/>
        </w:rPr>
        <w:t>, arrojó “</w:t>
      </w:r>
      <w:r w:rsidRPr="00DD04A1">
        <w:rPr>
          <w:rFonts w:ascii="Arial" w:hAnsi="Arial" w:cs="Arial"/>
          <w:i/>
          <w:lang w:val="es-CO"/>
        </w:rPr>
        <w:t>paciente con discreto aliento de alcohol</w:t>
      </w:r>
      <w:r>
        <w:rPr>
          <w:rFonts w:ascii="Arial" w:hAnsi="Arial" w:cs="Arial"/>
          <w:lang w:val="es-CO"/>
        </w:rPr>
        <w:t xml:space="preserve">”. </w:t>
      </w:r>
    </w:p>
    <w:p w:rsidR="00A841FD" w:rsidRDefault="00A841FD" w:rsidP="00A841FD">
      <w:pPr>
        <w:spacing w:line="360" w:lineRule="auto"/>
        <w:jc w:val="both"/>
        <w:rPr>
          <w:rFonts w:ascii="Arial" w:hAnsi="Arial" w:cs="Arial"/>
          <w:lang w:val="es-CO"/>
        </w:rPr>
      </w:pPr>
      <w:r>
        <w:rPr>
          <w:rFonts w:ascii="Arial" w:hAnsi="Arial" w:cs="Arial"/>
          <w:lang w:val="es-CO"/>
        </w:rPr>
        <w:t xml:space="preserve">El señor </w:t>
      </w:r>
      <w:r w:rsidRPr="003312B0">
        <w:rPr>
          <w:rFonts w:ascii="Arial" w:hAnsi="Arial" w:cs="Arial"/>
          <w:lang w:val="es-CO"/>
        </w:rPr>
        <w:t>Wilson Ferney Otero Ballesteros</w:t>
      </w:r>
      <w:r>
        <w:rPr>
          <w:rFonts w:ascii="Arial" w:hAnsi="Arial" w:cs="Arial"/>
          <w:lang w:val="es-CO"/>
        </w:rPr>
        <w:t xml:space="preserve"> tuvo una PCL del </w:t>
      </w:r>
      <w:r w:rsidRPr="00DD04A1">
        <w:rPr>
          <w:rFonts w:ascii="Arial" w:hAnsi="Arial" w:cs="Arial"/>
          <w:lang w:val="es-CO"/>
        </w:rPr>
        <w:t>13.75</w:t>
      </w:r>
      <w:r>
        <w:rPr>
          <w:rFonts w:ascii="Arial" w:hAnsi="Arial" w:cs="Arial"/>
          <w:lang w:val="es-CO"/>
        </w:rPr>
        <w:t xml:space="preserve"> </w:t>
      </w:r>
      <w:r w:rsidRPr="00DD04A1">
        <w:rPr>
          <w:rFonts w:ascii="Arial" w:hAnsi="Arial" w:cs="Arial"/>
          <w:lang w:val="es-CO"/>
        </w:rPr>
        <w:t>%</w:t>
      </w:r>
      <w:r>
        <w:rPr>
          <w:rFonts w:ascii="Arial" w:hAnsi="Arial" w:cs="Arial"/>
          <w:lang w:val="es-CO"/>
        </w:rPr>
        <w:t xml:space="preserve">.   </w:t>
      </w:r>
    </w:p>
    <w:p w:rsidR="005A2C74" w:rsidRPr="005A2C74" w:rsidRDefault="005A2C74" w:rsidP="00395C4B">
      <w:pPr>
        <w:spacing w:line="360" w:lineRule="auto"/>
        <w:jc w:val="both"/>
        <w:rPr>
          <w:rFonts w:ascii="Arial" w:hAnsi="Arial" w:cs="Arial"/>
          <w:lang w:val="es-CO"/>
        </w:rPr>
      </w:pPr>
    </w:p>
    <w:p w:rsidR="00A32534" w:rsidRPr="005A2C74" w:rsidRDefault="00A32534" w:rsidP="00395C4B">
      <w:pPr>
        <w:pStyle w:val="Prrafodelista"/>
        <w:numPr>
          <w:ilvl w:val="0"/>
          <w:numId w:val="1"/>
        </w:numPr>
        <w:spacing w:line="360" w:lineRule="auto"/>
        <w:jc w:val="both"/>
        <w:rPr>
          <w:rFonts w:ascii="Arial" w:hAnsi="Arial" w:cs="Arial"/>
          <w:b/>
          <w:lang w:val="es-CO"/>
        </w:rPr>
      </w:pPr>
      <w:r w:rsidRPr="005A2C74">
        <w:rPr>
          <w:rFonts w:ascii="Arial" w:hAnsi="Arial" w:cs="Arial"/>
          <w:b/>
          <w:lang w:val="es-CO"/>
        </w:rPr>
        <w:t>Pretensiones:</w:t>
      </w:r>
    </w:p>
    <w:p w:rsidR="00A841FD" w:rsidRDefault="00A841FD" w:rsidP="00A841FD">
      <w:pPr>
        <w:spacing w:line="360" w:lineRule="auto"/>
        <w:jc w:val="both"/>
        <w:rPr>
          <w:rFonts w:ascii="Arial" w:hAnsi="Arial" w:cs="Arial"/>
          <w:lang w:val="es-CO"/>
        </w:rPr>
      </w:pPr>
      <w:r>
        <w:rPr>
          <w:rFonts w:ascii="Arial" w:hAnsi="Arial" w:cs="Arial"/>
          <w:lang w:val="es-CO"/>
        </w:rPr>
        <w:t>Por daño emergente:</w:t>
      </w:r>
      <w:r>
        <w:rPr>
          <w:rFonts w:ascii="Arial" w:hAnsi="Arial" w:cs="Arial"/>
          <w:lang w:val="es-CO"/>
        </w:rPr>
        <w:tab/>
      </w:r>
      <w:r>
        <w:rPr>
          <w:rFonts w:ascii="Arial" w:hAnsi="Arial" w:cs="Arial"/>
          <w:lang w:val="es-CO"/>
        </w:rPr>
        <w:tab/>
      </w:r>
      <w:r>
        <w:rPr>
          <w:rFonts w:ascii="Arial" w:hAnsi="Arial" w:cs="Arial"/>
          <w:lang w:val="es-CO"/>
        </w:rPr>
        <w:tab/>
      </w:r>
      <w:r w:rsidRPr="006748E5">
        <w:rPr>
          <w:rFonts w:ascii="Arial" w:hAnsi="Arial" w:cs="Arial"/>
          <w:lang w:val="es-CO"/>
        </w:rPr>
        <w:t>$</w:t>
      </w:r>
      <w:r>
        <w:rPr>
          <w:rFonts w:ascii="Arial" w:hAnsi="Arial" w:cs="Arial"/>
          <w:lang w:val="es-CO"/>
        </w:rPr>
        <w:t xml:space="preserve"> </w:t>
      </w:r>
      <w:r w:rsidRPr="006748E5">
        <w:rPr>
          <w:rFonts w:ascii="Arial" w:hAnsi="Arial" w:cs="Arial"/>
          <w:lang w:val="es-CO"/>
        </w:rPr>
        <w:t>3.550.000</w:t>
      </w:r>
    </w:p>
    <w:p w:rsidR="00A841FD" w:rsidRDefault="00A841FD" w:rsidP="00A841FD">
      <w:pPr>
        <w:spacing w:line="360" w:lineRule="auto"/>
        <w:jc w:val="both"/>
        <w:rPr>
          <w:rFonts w:ascii="Arial" w:hAnsi="Arial" w:cs="Arial"/>
          <w:lang w:val="es-CO"/>
        </w:rPr>
      </w:pPr>
      <w:r>
        <w:rPr>
          <w:rFonts w:ascii="Arial" w:hAnsi="Arial" w:cs="Arial"/>
          <w:lang w:val="es-CO"/>
        </w:rPr>
        <w:t xml:space="preserve">Por lucro cesante: </w:t>
      </w:r>
      <w:r>
        <w:rPr>
          <w:rFonts w:ascii="Arial" w:hAnsi="Arial" w:cs="Arial"/>
          <w:lang w:val="es-CO"/>
        </w:rPr>
        <w:tab/>
      </w:r>
      <w:r>
        <w:rPr>
          <w:rFonts w:ascii="Arial" w:hAnsi="Arial" w:cs="Arial"/>
          <w:lang w:val="es-CO"/>
        </w:rPr>
        <w:tab/>
      </w:r>
      <w:r>
        <w:rPr>
          <w:rFonts w:ascii="Arial" w:hAnsi="Arial" w:cs="Arial"/>
          <w:lang w:val="es-CO"/>
        </w:rPr>
        <w:tab/>
        <w:t>$ 95.061.217</w:t>
      </w:r>
    </w:p>
    <w:p w:rsidR="00A841FD" w:rsidRDefault="00A841FD" w:rsidP="00A841FD">
      <w:pPr>
        <w:spacing w:line="360" w:lineRule="auto"/>
        <w:jc w:val="both"/>
        <w:rPr>
          <w:rFonts w:ascii="Arial" w:hAnsi="Arial" w:cs="Arial"/>
          <w:lang w:val="es-CO"/>
        </w:rPr>
      </w:pPr>
      <w:r>
        <w:rPr>
          <w:rFonts w:ascii="Arial" w:hAnsi="Arial" w:cs="Arial"/>
          <w:lang w:val="es-CO"/>
        </w:rPr>
        <w:t xml:space="preserve">Por daño moral: </w:t>
      </w:r>
      <w:r>
        <w:rPr>
          <w:rFonts w:ascii="Arial" w:hAnsi="Arial" w:cs="Arial"/>
          <w:lang w:val="es-CO"/>
        </w:rPr>
        <w:tab/>
      </w:r>
      <w:r>
        <w:rPr>
          <w:rFonts w:ascii="Arial" w:hAnsi="Arial" w:cs="Arial"/>
          <w:lang w:val="es-CO"/>
        </w:rPr>
        <w:tab/>
      </w:r>
      <w:r>
        <w:rPr>
          <w:rFonts w:ascii="Arial" w:hAnsi="Arial" w:cs="Arial"/>
          <w:lang w:val="es-CO"/>
        </w:rPr>
        <w:tab/>
        <w:t>275 SMLMV = $ 319.000.000</w:t>
      </w:r>
      <w:r>
        <w:rPr>
          <w:rFonts w:ascii="Arial" w:hAnsi="Arial" w:cs="Arial"/>
          <w:lang w:val="es-CO"/>
        </w:rPr>
        <w:tab/>
      </w:r>
    </w:p>
    <w:p w:rsidR="00A841FD" w:rsidRDefault="00A841FD" w:rsidP="00A841FD">
      <w:pPr>
        <w:spacing w:line="360" w:lineRule="auto"/>
        <w:jc w:val="both"/>
        <w:rPr>
          <w:rFonts w:ascii="Arial" w:hAnsi="Arial" w:cs="Arial"/>
          <w:lang w:val="es-CO"/>
        </w:rPr>
      </w:pPr>
      <w:r>
        <w:rPr>
          <w:rFonts w:ascii="Arial" w:hAnsi="Arial" w:cs="Arial"/>
          <w:lang w:val="es-CO"/>
        </w:rPr>
        <w:t xml:space="preserve">Por daño a la vida de relación: </w:t>
      </w:r>
      <w:r>
        <w:rPr>
          <w:rFonts w:ascii="Arial" w:hAnsi="Arial" w:cs="Arial"/>
          <w:lang w:val="es-CO"/>
        </w:rPr>
        <w:tab/>
        <w:t>275 SMLMV = $ 319.000.000</w:t>
      </w:r>
    </w:p>
    <w:p w:rsidR="00A841FD" w:rsidRDefault="00A841FD" w:rsidP="00A841FD">
      <w:pPr>
        <w:spacing w:line="360" w:lineRule="auto"/>
        <w:jc w:val="both"/>
        <w:rPr>
          <w:rFonts w:ascii="Arial" w:hAnsi="Arial" w:cs="Arial"/>
          <w:lang w:val="es-CO"/>
        </w:rPr>
      </w:pPr>
      <w:r>
        <w:rPr>
          <w:rFonts w:ascii="Arial" w:hAnsi="Arial" w:cs="Arial"/>
          <w:lang w:val="es-CO"/>
        </w:rPr>
        <w:t xml:space="preserve">Por daño al proyecto de vida: </w:t>
      </w:r>
      <w:r>
        <w:rPr>
          <w:rFonts w:ascii="Arial" w:hAnsi="Arial" w:cs="Arial"/>
          <w:lang w:val="es-CO"/>
        </w:rPr>
        <w:tab/>
        <w:t>275 SMLMV = $ 319.000.000</w:t>
      </w:r>
      <w:r>
        <w:rPr>
          <w:rFonts w:ascii="Arial" w:hAnsi="Arial" w:cs="Arial"/>
          <w:lang w:val="es-CO"/>
        </w:rPr>
        <w:tab/>
      </w:r>
    </w:p>
    <w:p w:rsidR="00A841FD" w:rsidRPr="00820044" w:rsidRDefault="00A841FD" w:rsidP="00A841FD">
      <w:pPr>
        <w:spacing w:line="360" w:lineRule="auto"/>
        <w:jc w:val="both"/>
        <w:rPr>
          <w:rFonts w:ascii="Arial" w:hAnsi="Arial" w:cs="Arial"/>
          <w:b/>
          <w:lang w:val="es-CO"/>
        </w:rPr>
      </w:pPr>
      <w:r>
        <w:rPr>
          <w:rFonts w:ascii="Arial" w:hAnsi="Arial" w:cs="Arial"/>
          <w:b/>
          <w:lang w:val="es-CO"/>
        </w:rPr>
        <w:t xml:space="preserve">TOTAL: </w:t>
      </w:r>
      <w:r w:rsidRPr="00820044">
        <w:rPr>
          <w:rFonts w:ascii="Arial" w:hAnsi="Arial" w:cs="Arial"/>
          <w:b/>
          <w:lang w:val="es-CO"/>
        </w:rPr>
        <w:t xml:space="preserve">$ </w:t>
      </w:r>
      <w:r>
        <w:rPr>
          <w:rFonts w:ascii="Arial" w:hAnsi="Arial" w:cs="Arial"/>
          <w:b/>
          <w:lang w:val="es-CO"/>
        </w:rPr>
        <w:t xml:space="preserve">1.055.611.217 </w:t>
      </w:r>
    </w:p>
    <w:p w:rsidR="00A841FD" w:rsidRPr="005A2C74" w:rsidRDefault="00A841FD" w:rsidP="00395C4B">
      <w:pPr>
        <w:spacing w:line="360" w:lineRule="auto"/>
        <w:jc w:val="both"/>
        <w:rPr>
          <w:rFonts w:ascii="Arial" w:hAnsi="Arial" w:cs="Arial"/>
          <w:b/>
          <w:lang w:val="es-CO"/>
        </w:rPr>
      </w:pPr>
    </w:p>
    <w:p w:rsidR="001E0867" w:rsidRPr="005A2C74" w:rsidRDefault="001E0867" w:rsidP="00395C4B">
      <w:pPr>
        <w:pStyle w:val="Prrafodelista"/>
        <w:numPr>
          <w:ilvl w:val="0"/>
          <w:numId w:val="1"/>
        </w:numPr>
        <w:spacing w:line="360" w:lineRule="auto"/>
        <w:jc w:val="both"/>
        <w:rPr>
          <w:rFonts w:ascii="Arial" w:hAnsi="Arial" w:cs="Arial"/>
          <w:b/>
          <w:color w:val="000000" w:themeColor="text1"/>
          <w:lang w:val="es-CO"/>
        </w:rPr>
      </w:pPr>
      <w:r w:rsidRPr="005A2C74">
        <w:rPr>
          <w:rFonts w:ascii="Arial" w:hAnsi="Arial" w:cs="Arial"/>
          <w:b/>
          <w:color w:val="000000" w:themeColor="text1"/>
          <w:lang w:val="es-CO"/>
        </w:rPr>
        <w:t>Actuaciones:</w:t>
      </w:r>
    </w:p>
    <w:p w:rsidR="00395C4B" w:rsidRDefault="00A841FD" w:rsidP="00395C4B">
      <w:pPr>
        <w:pStyle w:val="NormalWeb"/>
        <w:shd w:val="clear" w:color="auto" w:fill="FFFFFF"/>
        <w:spacing w:before="0" w:beforeAutospacing="0" w:after="0" w:afterAutospacing="0" w:line="360" w:lineRule="auto"/>
        <w:jc w:val="both"/>
        <w:rPr>
          <w:rFonts w:ascii="Arial" w:hAnsi="Arial" w:cs="Arial"/>
          <w:color w:val="000000" w:themeColor="text1"/>
          <w:sz w:val="22"/>
          <w:szCs w:val="22"/>
          <w:bdr w:val="none" w:sz="0" w:space="0" w:color="auto" w:frame="1"/>
          <w:lang w:val="es-CO"/>
        </w:rPr>
      </w:pPr>
      <w:r>
        <w:rPr>
          <w:rFonts w:ascii="Arial" w:hAnsi="Arial" w:cs="Arial"/>
          <w:color w:val="000000" w:themeColor="text1"/>
          <w:sz w:val="22"/>
          <w:szCs w:val="22"/>
          <w:bdr w:val="none" w:sz="0" w:space="0" w:color="auto" w:frame="1"/>
          <w:lang w:val="es-CO"/>
        </w:rPr>
        <w:t>Informo que el 28</w:t>
      </w:r>
      <w:r w:rsidR="00A74A8E" w:rsidRPr="005A2C74">
        <w:rPr>
          <w:rFonts w:ascii="Arial" w:hAnsi="Arial" w:cs="Arial"/>
          <w:color w:val="000000" w:themeColor="text1"/>
          <w:sz w:val="22"/>
          <w:szCs w:val="22"/>
          <w:bdr w:val="none" w:sz="0" w:space="0" w:color="auto" w:frame="1"/>
          <w:lang w:val="es-CO"/>
        </w:rPr>
        <w:t xml:space="preserve"> de </w:t>
      </w:r>
      <w:r w:rsidR="0005688B">
        <w:rPr>
          <w:rFonts w:ascii="Arial" w:hAnsi="Arial" w:cs="Arial"/>
          <w:color w:val="000000" w:themeColor="text1"/>
          <w:sz w:val="22"/>
          <w:szCs w:val="22"/>
          <w:bdr w:val="none" w:sz="0" w:space="0" w:color="auto" w:frame="1"/>
          <w:lang w:val="es-CO"/>
        </w:rPr>
        <w:t>ju</w:t>
      </w:r>
      <w:r>
        <w:rPr>
          <w:rFonts w:ascii="Arial" w:hAnsi="Arial" w:cs="Arial"/>
          <w:color w:val="000000" w:themeColor="text1"/>
          <w:sz w:val="22"/>
          <w:szCs w:val="22"/>
          <w:bdr w:val="none" w:sz="0" w:space="0" w:color="auto" w:frame="1"/>
          <w:lang w:val="es-CO"/>
        </w:rPr>
        <w:t>l</w:t>
      </w:r>
      <w:r w:rsidR="0005688B">
        <w:rPr>
          <w:rFonts w:ascii="Arial" w:hAnsi="Arial" w:cs="Arial"/>
          <w:color w:val="000000" w:themeColor="text1"/>
          <w:sz w:val="22"/>
          <w:szCs w:val="22"/>
          <w:bdr w:val="none" w:sz="0" w:space="0" w:color="auto" w:frame="1"/>
          <w:lang w:val="es-CO"/>
        </w:rPr>
        <w:t>io</w:t>
      </w:r>
      <w:r w:rsidR="00395C4B">
        <w:rPr>
          <w:rFonts w:ascii="Arial" w:hAnsi="Arial" w:cs="Arial"/>
          <w:color w:val="000000" w:themeColor="text1"/>
          <w:sz w:val="22"/>
          <w:szCs w:val="22"/>
          <w:bdr w:val="none" w:sz="0" w:space="0" w:color="auto" w:frame="1"/>
          <w:lang w:val="es-CO"/>
        </w:rPr>
        <w:t xml:space="preserve"> </w:t>
      </w:r>
      <w:r w:rsidR="0005688B">
        <w:rPr>
          <w:rFonts w:ascii="Arial" w:hAnsi="Arial" w:cs="Arial"/>
          <w:color w:val="000000" w:themeColor="text1"/>
          <w:sz w:val="22"/>
          <w:szCs w:val="22"/>
          <w:bdr w:val="none" w:sz="0" w:space="0" w:color="auto" w:frame="1"/>
          <w:lang w:val="es-CO"/>
        </w:rPr>
        <w:t>de 2023</w:t>
      </w:r>
      <w:r w:rsidR="00A74A8E" w:rsidRPr="005A2C74">
        <w:rPr>
          <w:rFonts w:ascii="Arial" w:hAnsi="Arial" w:cs="Arial"/>
          <w:color w:val="000000" w:themeColor="text1"/>
          <w:sz w:val="22"/>
          <w:szCs w:val="22"/>
          <w:bdr w:val="none" w:sz="0" w:space="0" w:color="auto" w:frame="1"/>
          <w:lang w:val="es-CO"/>
        </w:rPr>
        <w:t xml:space="preserve"> </w:t>
      </w:r>
      <w:r w:rsidR="00395C4B">
        <w:rPr>
          <w:rFonts w:ascii="Arial" w:hAnsi="Arial" w:cs="Arial"/>
          <w:color w:val="000000" w:themeColor="text1"/>
          <w:sz w:val="22"/>
          <w:szCs w:val="22"/>
          <w:bdr w:val="none" w:sz="0" w:space="0" w:color="auto" w:frame="1"/>
          <w:lang w:val="es-CO"/>
        </w:rPr>
        <w:t>se radic</w:t>
      </w:r>
      <w:r w:rsidR="0005688B">
        <w:rPr>
          <w:rFonts w:ascii="Arial" w:hAnsi="Arial" w:cs="Arial"/>
          <w:color w:val="000000" w:themeColor="text1"/>
          <w:sz w:val="22"/>
          <w:szCs w:val="22"/>
          <w:bdr w:val="none" w:sz="0" w:space="0" w:color="auto" w:frame="1"/>
          <w:lang w:val="es-CO"/>
        </w:rPr>
        <w:t xml:space="preserve">ó la contestación de la demanda. </w:t>
      </w:r>
    </w:p>
    <w:p w:rsidR="0005688B" w:rsidRDefault="0005688B" w:rsidP="0005688B">
      <w:pPr>
        <w:spacing w:line="360" w:lineRule="auto"/>
        <w:rPr>
          <w:bdr w:val="none" w:sz="0" w:space="0" w:color="auto" w:frame="1"/>
          <w:lang w:val="es-CO"/>
        </w:rPr>
      </w:pPr>
    </w:p>
    <w:p w:rsidR="00A841FD" w:rsidRPr="00A841FD" w:rsidRDefault="0005688B" w:rsidP="0005688B">
      <w:pPr>
        <w:pStyle w:val="NormalWeb"/>
        <w:numPr>
          <w:ilvl w:val="0"/>
          <w:numId w:val="1"/>
        </w:numPr>
        <w:shd w:val="clear" w:color="auto" w:fill="FFFFFF"/>
        <w:spacing w:before="0" w:beforeAutospacing="0" w:after="0" w:afterAutospacing="0" w:line="360" w:lineRule="auto"/>
        <w:jc w:val="both"/>
        <w:rPr>
          <w:rFonts w:ascii="Arial" w:hAnsi="Arial" w:cs="Arial"/>
          <w:b/>
          <w:color w:val="000000" w:themeColor="text1"/>
          <w:sz w:val="22"/>
          <w:szCs w:val="22"/>
          <w:bdr w:val="none" w:sz="0" w:space="0" w:color="auto" w:frame="1"/>
          <w:lang w:val="es-CO"/>
        </w:rPr>
      </w:pPr>
      <w:r>
        <w:rPr>
          <w:rFonts w:ascii="Arial" w:hAnsi="Arial" w:cs="Arial"/>
          <w:b/>
          <w:color w:val="000000" w:themeColor="text1"/>
          <w:sz w:val="22"/>
          <w:szCs w:val="22"/>
          <w:bdr w:val="none" w:sz="0" w:space="0" w:color="auto" w:frame="1"/>
          <w:lang w:val="es-CO"/>
        </w:rPr>
        <w:t>Calificación de la contingencia:</w:t>
      </w:r>
      <w:r w:rsidR="00395C4B" w:rsidRPr="00395C4B">
        <w:rPr>
          <w:rFonts w:ascii="Arial" w:hAnsi="Arial" w:cs="Arial"/>
          <w:b/>
          <w:color w:val="000000" w:themeColor="text1"/>
          <w:sz w:val="22"/>
          <w:szCs w:val="22"/>
          <w:bdr w:val="none" w:sz="0" w:space="0" w:color="auto" w:frame="1"/>
          <w:lang w:val="es-CO"/>
        </w:rPr>
        <w:t xml:space="preserve"> </w:t>
      </w:r>
    </w:p>
    <w:p w:rsidR="00C8576A" w:rsidRPr="008B63CA" w:rsidRDefault="00C8576A" w:rsidP="00C8576A">
      <w:pPr>
        <w:spacing w:after="0" w:line="360" w:lineRule="auto"/>
        <w:jc w:val="both"/>
        <w:rPr>
          <w:rFonts w:ascii="Arial" w:hAnsi="Arial" w:cs="Arial"/>
          <w:lang w:val="es-ES"/>
        </w:rPr>
      </w:pPr>
      <w:r w:rsidRPr="00B559F2">
        <w:rPr>
          <w:rFonts w:ascii="Arial" w:hAnsi="Arial" w:cs="Arial"/>
          <w:lang w:val="es-ES"/>
        </w:rPr>
        <w:t xml:space="preserve">La contingencia se califica como </w:t>
      </w:r>
      <w:r>
        <w:rPr>
          <w:rFonts w:ascii="Arial" w:hAnsi="Arial" w:cs="Arial"/>
          <w:b/>
          <w:u w:val="single"/>
          <w:lang w:val="es-ES"/>
        </w:rPr>
        <w:t>PROBABLE</w:t>
      </w:r>
      <w:r w:rsidRPr="00B559F2">
        <w:rPr>
          <w:rFonts w:ascii="Arial" w:hAnsi="Arial" w:cs="Arial"/>
          <w:lang w:val="es-ES"/>
        </w:rPr>
        <w:t xml:space="preserve"> </w:t>
      </w:r>
      <w:r>
        <w:rPr>
          <w:rFonts w:ascii="Arial" w:hAnsi="Arial" w:cs="Arial"/>
          <w:lang w:val="es-ES"/>
        </w:rPr>
        <w:t>toda vez que</w:t>
      </w:r>
      <w:r w:rsidRPr="00B559F2">
        <w:rPr>
          <w:rFonts w:ascii="Arial" w:hAnsi="Arial" w:cs="Arial"/>
          <w:lang w:val="es-ES"/>
        </w:rPr>
        <w:t xml:space="preserve"> la póliza No. 4283466 presta cobertura temporal y material, </w:t>
      </w:r>
      <w:r>
        <w:rPr>
          <w:rFonts w:ascii="Arial" w:hAnsi="Arial" w:cs="Arial"/>
          <w:lang w:val="es-ES"/>
        </w:rPr>
        <w:t xml:space="preserve">además, </w:t>
      </w:r>
      <w:r w:rsidRPr="008B63CA">
        <w:rPr>
          <w:rFonts w:ascii="Arial" w:hAnsi="Arial" w:cs="Arial"/>
          <w:lang w:val="es-ES"/>
        </w:rPr>
        <w:t>se acredita la responsabilidad compartida de los involucrados en el accidente.</w:t>
      </w:r>
    </w:p>
    <w:p w:rsidR="00C8576A" w:rsidRPr="00B559F2" w:rsidRDefault="00C8576A" w:rsidP="00C8576A">
      <w:pPr>
        <w:spacing w:after="0" w:line="360" w:lineRule="auto"/>
        <w:rPr>
          <w:rFonts w:ascii="Arial" w:hAnsi="Arial" w:cs="Arial"/>
          <w:lang w:val="es-ES"/>
        </w:rPr>
      </w:pPr>
    </w:p>
    <w:p w:rsidR="00C8576A" w:rsidRPr="00B559F2" w:rsidRDefault="00C8576A" w:rsidP="00C8576A">
      <w:pPr>
        <w:spacing w:after="0" w:line="360" w:lineRule="auto"/>
        <w:jc w:val="both"/>
        <w:rPr>
          <w:rFonts w:ascii="Arial" w:hAnsi="Arial" w:cs="Arial"/>
          <w:lang w:val="es-ES"/>
        </w:rPr>
      </w:pPr>
      <w:r w:rsidRPr="00B559F2">
        <w:rPr>
          <w:rFonts w:ascii="Arial" w:hAnsi="Arial" w:cs="Arial"/>
          <w:lang w:val="es-ES"/>
        </w:rPr>
        <w:t xml:space="preserve">Lo primero que debe tenerse en cuenta es que la póliza No. 4283466 </w:t>
      </w:r>
      <w:r w:rsidRPr="00B559F2">
        <w:rPr>
          <w:rFonts w:ascii="Arial" w:hAnsi="Arial" w:cs="Arial"/>
          <w:b/>
          <w:u w:val="single"/>
          <w:lang w:val="es-ES"/>
        </w:rPr>
        <w:t>presta cobertura temporal</w:t>
      </w:r>
      <w:r w:rsidRPr="00B559F2">
        <w:rPr>
          <w:rFonts w:ascii="Arial" w:hAnsi="Arial" w:cs="Arial"/>
          <w:lang w:val="es-ES"/>
        </w:rPr>
        <w:t xml:space="preserve">, ya que los hechos objeto de la presente demanda ocurrieron el 19 de octubre de 2021 y el contrato de seguro tenía una vigencia comprendida entre 27 de enero de 2021 y el 27 de enero de 2022, en modalidad ocurrencia, es decir, que los hechos tuvieron lugar durante su vigencia. </w:t>
      </w:r>
      <w:r w:rsidRPr="00B559F2">
        <w:rPr>
          <w:rFonts w:ascii="Arial" w:hAnsi="Arial" w:cs="Arial"/>
          <w:b/>
          <w:u w:val="single"/>
          <w:lang w:val="es-ES"/>
        </w:rPr>
        <w:t>También prestan cobertura material</w:t>
      </w:r>
      <w:r w:rsidRPr="00B559F2">
        <w:rPr>
          <w:rFonts w:ascii="Arial" w:hAnsi="Arial" w:cs="Arial"/>
          <w:lang w:val="es-ES"/>
        </w:rPr>
        <w:t>, ya que contiene el amparo de responsabilidad civil extracontractual, que es precisamente la pretensión que los demandantes endilgan a los demandados.</w:t>
      </w:r>
    </w:p>
    <w:p w:rsidR="00C8576A" w:rsidRPr="00B559F2" w:rsidRDefault="00C8576A" w:rsidP="00C8576A">
      <w:pPr>
        <w:spacing w:after="0" w:line="360" w:lineRule="auto"/>
        <w:rPr>
          <w:rFonts w:ascii="Arial" w:hAnsi="Arial" w:cs="Arial"/>
          <w:lang w:val="es-ES"/>
        </w:rPr>
      </w:pPr>
    </w:p>
    <w:p w:rsidR="00C8576A" w:rsidRPr="008B63CA" w:rsidRDefault="00C8576A" w:rsidP="00C8576A">
      <w:pPr>
        <w:spacing w:after="0" w:line="360" w:lineRule="auto"/>
        <w:jc w:val="both"/>
        <w:rPr>
          <w:rFonts w:ascii="Arial" w:hAnsi="Arial" w:cs="Arial"/>
          <w:lang w:val="es-CO"/>
        </w:rPr>
      </w:pPr>
      <w:r w:rsidRPr="008B63CA">
        <w:rPr>
          <w:rFonts w:ascii="Arial" w:hAnsi="Arial" w:cs="Arial"/>
          <w:lang w:val="es-ES"/>
        </w:rPr>
        <w:lastRenderedPageBreak/>
        <w:t xml:space="preserve">Lo anteriormente esgrimido debe ser analizado de manera conjunta con el estudio de la responsabilidad del asegurado, </w:t>
      </w:r>
      <w:r w:rsidRPr="008B63CA">
        <w:rPr>
          <w:rFonts w:ascii="Arial" w:hAnsi="Arial" w:cs="Arial"/>
          <w:b/>
          <w:u w:val="single"/>
          <w:lang w:val="es-ES"/>
        </w:rPr>
        <w:t>toda vez que la misma está acreditada, sin embargo, podría verse disminuida la indemnización por la incidencia del causante en la ocurrencia del siniestro</w:t>
      </w:r>
      <w:r w:rsidRPr="008B63CA">
        <w:rPr>
          <w:rFonts w:ascii="Arial" w:hAnsi="Arial" w:cs="Arial"/>
          <w:lang w:val="es-ES"/>
        </w:rPr>
        <w:t>.</w:t>
      </w:r>
      <w:r w:rsidRPr="00F65D5E">
        <w:rPr>
          <w:rFonts w:ascii="Arial" w:hAnsi="Arial" w:cs="Arial"/>
          <w:lang w:val="es-ES"/>
        </w:rPr>
        <w:t xml:space="preserve"> </w:t>
      </w:r>
      <w:r w:rsidRPr="00B559F2">
        <w:rPr>
          <w:rFonts w:ascii="Arial" w:hAnsi="Arial" w:cs="Arial"/>
          <w:lang w:val="es-ES"/>
        </w:rPr>
        <w:t xml:space="preserve">De acuerdo a los medios de prueba obrantes en el proceso, se concluye que: </w:t>
      </w:r>
      <w:r w:rsidRPr="00B559F2">
        <w:rPr>
          <w:rFonts w:ascii="Arial" w:hAnsi="Arial" w:cs="Arial"/>
          <w:b/>
          <w:lang w:val="es-ES"/>
        </w:rPr>
        <w:t>(i)</w:t>
      </w:r>
      <w:r w:rsidRPr="00B559F2">
        <w:rPr>
          <w:rFonts w:ascii="Arial" w:hAnsi="Arial" w:cs="Arial"/>
          <w:lang w:val="es-ES"/>
        </w:rPr>
        <w:t xml:space="preserve"> El IPAT aportado al proceso </w:t>
      </w:r>
      <w:r>
        <w:rPr>
          <w:rFonts w:ascii="Arial" w:hAnsi="Arial" w:cs="Arial"/>
          <w:lang w:val="es-ES"/>
        </w:rPr>
        <w:t>codifica a ambos conductores, al asegurado con la hipótesis 157 “</w:t>
      </w:r>
      <w:r w:rsidRPr="00622C8D">
        <w:rPr>
          <w:rFonts w:ascii="Arial" w:hAnsi="Arial" w:cs="Arial"/>
          <w:i/>
          <w:lang w:val="es-ES"/>
        </w:rPr>
        <w:t>No disminuir velocidad en resaltos ni tener precaución en transitar zona residencial</w:t>
      </w:r>
      <w:r>
        <w:rPr>
          <w:rFonts w:ascii="Arial" w:hAnsi="Arial" w:cs="Arial"/>
          <w:lang w:val="es-ES"/>
        </w:rPr>
        <w:t>” y para el ciclista demandante la hipótesis 099 “</w:t>
      </w:r>
      <w:r w:rsidRPr="00622C8D">
        <w:rPr>
          <w:rFonts w:ascii="Arial" w:hAnsi="Arial" w:cs="Arial"/>
          <w:i/>
          <w:lang w:val="es-ES"/>
        </w:rPr>
        <w:t>No hacer uso de señales reflectivas o luminosas. No utilizar dispositivos luminosos, señales reflectivas como chalecos o chaquetas que permitan la visibilidad en horas nocturnas o cuando la visibilidad sea escasa</w:t>
      </w:r>
      <w:r>
        <w:rPr>
          <w:rFonts w:ascii="Arial" w:hAnsi="Arial" w:cs="Arial"/>
          <w:lang w:val="es-ES"/>
        </w:rPr>
        <w:t xml:space="preserve">”; </w:t>
      </w:r>
      <w:r w:rsidRPr="00167049">
        <w:rPr>
          <w:rFonts w:ascii="Arial" w:hAnsi="Arial" w:cs="Arial"/>
          <w:b/>
          <w:lang w:val="es-ES"/>
        </w:rPr>
        <w:t>(ii)</w:t>
      </w:r>
      <w:r>
        <w:rPr>
          <w:rFonts w:ascii="Arial" w:hAnsi="Arial" w:cs="Arial"/>
          <w:lang w:val="es-ES"/>
        </w:rPr>
        <w:t xml:space="preserve"> En el referido IPAT se leen las siguientes observaciones: “</w:t>
      </w:r>
      <w:r w:rsidRPr="00622C8D">
        <w:rPr>
          <w:rFonts w:ascii="Arial" w:hAnsi="Arial" w:cs="Arial"/>
          <w:i/>
          <w:lang w:val="es-ES"/>
        </w:rPr>
        <w:t>Vehículo #2 se denomina bicicleta la cual era conducida por Otero Ballesteros Wilson Ferney, no se presenta tarjeta de propiedad de la misma, se notifica orden de comparendo conductor vehículo #1 placas GFS 108 No. 19001000000031078757 infracción B01</w:t>
      </w:r>
      <w:r>
        <w:rPr>
          <w:rFonts w:ascii="Arial" w:hAnsi="Arial" w:cs="Arial"/>
          <w:lang w:val="es-ES"/>
        </w:rPr>
        <w:t xml:space="preserve">” dicha infracción corresponde a no portar licencia de conducción; </w:t>
      </w:r>
      <w:r w:rsidRPr="00167049">
        <w:rPr>
          <w:rFonts w:ascii="Arial" w:hAnsi="Arial" w:cs="Arial"/>
          <w:b/>
          <w:lang w:val="es-ES"/>
        </w:rPr>
        <w:t>(iii)</w:t>
      </w:r>
      <w:r>
        <w:rPr>
          <w:rFonts w:ascii="Arial" w:hAnsi="Arial" w:cs="Arial"/>
          <w:lang w:val="es-ES"/>
        </w:rPr>
        <w:t xml:space="preserve"> En el bosquejo topográfico del mismo documento se observa que el vehículo asegurado transitaba detrás de la bicicleta y cuando ambos vehículos cambiaron de carril e ingresaron a la bahía para parquear, el asegurado atropella por la parte trasera al demandante, pero lo relativo a las </w:t>
      </w:r>
      <w:r w:rsidRPr="00B559F2">
        <w:rPr>
          <w:rFonts w:ascii="Arial" w:hAnsi="Arial" w:cs="Arial"/>
          <w:lang w:val="es-ES"/>
        </w:rPr>
        <w:t>distancia</w:t>
      </w:r>
      <w:r>
        <w:rPr>
          <w:rFonts w:ascii="Arial" w:hAnsi="Arial" w:cs="Arial"/>
          <w:lang w:val="es-ES"/>
        </w:rPr>
        <w:t>s</w:t>
      </w:r>
      <w:r w:rsidRPr="00B559F2">
        <w:rPr>
          <w:rFonts w:ascii="Arial" w:hAnsi="Arial" w:cs="Arial"/>
          <w:lang w:val="es-ES"/>
        </w:rPr>
        <w:t xml:space="preserve"> de seguridad entre </w:t>
      </w:r>
      <w:r>
        <w:rPr>
          <w:rFonts w:ascii="Arial" w:hAnsi="Arial" w:cs="Arial"/>
          <w:lang w:val="es-ES"/>
        </w:rPr>
        <w:t xml:space="preserve">los </w:t>
      </w:r>
      <w:r w:rsidRPr="00B559F2">
        <w:rPr>
          <w:rFonts w:ascii="Arial" w:hAnsi="Arial" w:cs="Arial"/>
          <w:lang w:val="es-ES"/>
        </w:rPr>
        <w:t>conductores</w:t>
      </w:r>
      <w:r>
        <w:rPr>
          <w:rFonts w:ascii="Arial" w:hAnsi="Arial" w:cs="Arial"/>
          <w:lang w:val="es-ES"/>
        </w:rPr>
        <w:t xml:space="preserve"> implicados no está técnicamente demostrada;</w:t>
      </w:r>
      <w:r w:rsidRPr="00B559F2">
        <w:rPr>
          <w:rFonts w:ascii="Arial" w:hAnsi="Arial" w:cs="Arial"/>
          <w:lang w:val="es-ES"/>
        </w:rPr>
        <w:t xml:space="preserve"> </w:t>
      </w:r>
      <w:r>
        <w:rPr>
          <w:rFonts w:ascii="Arial" w:hAnsi="Arial" w:cs="Arial"/>
          <w:b/>
          <w:lang w:val="es-ES"/>
        </w:rPr>
        <w:t>(</w:t>
      </w:r>
      <w:r w:rsidRPr="00B559F2">
        <w:rPr>
          <w:rFonts w:ascii="Arial" w:hAnsi="Arial" w:cs="Arial"/>
          <w:b/>
          <w:lang w:val="es-ES"/>
        </w:rPr>
        <w:t>i</w:t>
      </w:r>
      <w:r>
        <w:rPr>
          <w:rFonts w:ascii="Arial" w:hAnsi="Arial" w:cs="Arial"/>
          <w:b/>
          <w:lang w:val="es-ES"/>
        </w:rPr>
        <w:t>v</w:t>
      </w:r>
      <w:r w:rsidRPr="00B559F2">
        <w:rPr>
          <w:rFonts w:ascii="Arial" w:hAnsi="Arial" w:cs="Arial"/>
          <w:b/>
          <w:lang w:val="es-ES"/>
        </w:rPr>
        <w:t>)</w:t>
      </w:r>
      <w:r w:rsidRPr="00B559F2">
        <w:rPr>
          <w:rFonts w:ascii="Arial" w:hAnsi="Arial" w:cs="Arial"/>
          <w:lang w:val="es-ES"/>
        </w:rPr>
        <w:t xml:space="preserve"> Si bien obra un documento en el que se afirma que el conductor del vehículo asegurado tenía un “</w:t>
      </w:r>
      <w:r w:rsidRPr="00B559F2">
        <w:rPr>
          <w:rFonts w:ascii="Arial" w:hAnsi="Arial" w:cs="Arial"/>
          <w:i/>
          <w:lang w:val="es-ES"/>
        </w:rPr>
        <w:t>(…) discreto aliento de alcohol</w:t>
      </w:r>
      <w:r w:rsidRPr="00B559F2">
        <w:rPr>
          <w:rFonts w:ascii="Arial" w:hAnsi="Arial" w:cs="Arial"/>
          <w:lang w:val="es-ES"/>
        </w:rPr>
        <w:t>”, lo cierto es que el estado de embriaguez de una persona únicamente puede determinarse en grados, como lo establece el artículo 152 de la Ley 769 de 2002, y en el caso concreto no existe dicho grado de</w:t>
      </w:r>
      <w:r>
        <w:rPr>
          <w:rFonts w:ascii="Arial" w:hAnsi="Arial" w:cs="Arial"/>
          <w:lang w:val="es-ES"/>
        </w:rPr>
        <w:t xml:space="preserve"> alcoholemia</w:t>
      </w:r>
      <w:r w:rsidRPr="00B559F2">
        <w:rPr>
          <w:rFonts w:ascii="Arial" w:hAnsi="Arial" w:cs="Arial"/>
          <w:lang w:val="es-ES"/>
        </w:rPr>
        <w:t xml:space="preserve">; </w:t>
      </w:r>
      <w:r>
        <w:rPr>
          <w:rFonts w:ascii="Arial" w:hAnsi="Arial" w:cs="Arial"/>
          <w:b/>
          <w:lang w:val="es-ES"/>
        </w:rPr>
        <w:t>(v</w:t>
      </w:r>
      <w:r w:rsidRPr="00B559F2">
        <w:rPr>
          <w:rFonts w:ascii="Arial" w:hAnsi="Arial" w:cs="Arial"/>
          <w:b/>
          <w:lang w:val="es-ES"/>
        </w:rPr>
        <w:t xml:space="preserve">) </w:t>
      </w:r>
      <w:r w:rsidRPr="00B559F2">
        <w:rPr>
          <w:rFonts w:ascii="Arial" w:hAnsi="Arial" w:cs="Arial"/>
          <w:lang w:val="es-ES"/>
        </w:rPr>
        <w:t>El documento denominado Actuación del Primer Responsable FPJ 4 y que con</w:t>
      </w:r>
      <w:r>
        <w:rPr>
          <w:rFonts w:ascii="Arial" w:hAnsi="Arial" w:cs="Arial"/>
          <w:lang w:val="es-ES"/>
        </w:rPr>
        <w:t>tiene la relación de los hechos</w:t>
      </w:r>
      <w:r w:rsidRPr="00B559F2">
        <w:rPr>
          <w:rFonts w:ascii="Arial" w:hAnsi="Arial" w:cs="Arial"/>
          <w:lang w:val="es-ES"/>
        </w:rPr>
        <w:t xml:space="preserve"> es completamente ilegible; </w:t>
      </w:r>
      <w:r>
        <w:rPr>
          <w:rFonts w:ascii="Arial" w:hAnsi="Arial" w:cs="Arial"/>
          <w:b/>
          <w:lang w:val="es-ES"/>
        </w:rPr>
        <w:t>(</w:t>
      </w:r>
      <w:r w:rsidRPr="00B559F2">
        <w:rPr>
          <w:rFonts w:ascii="Arial" w:hAnsi="Arial" w:cs="Arial"/>
          <w:b/>
          <w:lang w:val="es-ES"/>
        </w:rPr>
        <w:t>v</w:t>
      </w:r>
      <w:r>
        <w:rPr>
          <w:rFonts w:ascii="Arial" w:hAnsi="Arial" w:cs="Arial"/>
          <w:b/>
          <w:lang w:val="es-ES"/>
        </w:rPr>
        <w:t>i</w:t>
      </w:r>
      <w:r w:rsidRPr="00B559F2">
        <w:rPr>
          <w:rFonts w:ascii="Arial" w:hAnsi="Arial" w:cs="Arial"/>
          <w:b/>
          <w:lang w:val="es-ES"/>
        </w:rPr>
        <w:t>)</w:t>
      </w:r>
      <w:r w:rsidRPr="00B559F2">
        <w:rPr>
          <w:rFonts w:ascii="Arial" w:hAnsi="Arial" w:cs="Arial"/>
          <w:lang w:val="es-ES"/>
        </w:rPr>
        <w:t xml:space="preserve"> El proceso penal con el SPOA 190016000601202158961 está activo; </w:t>
      </w:r>
      <w:r w:rsidRPr="00B559F2">
        <w:rPr>
          <w:rFonts w:ascii="Arial" w:hAnsi="Arial" w:cs="Arial"/>
          <w:b/>
          <w:lang w:val="es-ES"/>
        </w:rPr>
        <w:t>(v</w:t>
      </w:r>
      <w:r>
        <w:rPr>
          <w:rFonts w:ascii="Arial" w:hAnsi="Arial" w:cs="Arial"/>
          <w:b/>
          <w:lang w:val="es-ES"/>
        </w:rPr>
        <w:t>ii</w:t>
      </w:r>
      <w:r w:rsidRPr="00B559F2">
        <w:rPr>
          <w:rFonts w:ascii="Arial" w:hAnsi="Arial" w:cs="Arial"/>
          <w:b/>
          <w:lang w:val="es-ES"/>
        </w:rPr>
        <w:t>)</w:t>
      </w:r>
      <w:r w:rsidRPr="00B559F2">
        <w:rPr>
          <w:rFonts w:ascii="Arial" w:hAnsi="Arial" w:cs="Arial"/>
          <w:lang w:val="es-ES"/>
        </w:rPr>
        <w:t xml:space="preserve"> Los medios de prueba testimoniales solicitados en la demanda están encaminados a demostrar la afectación moral y pecuniaria de los demandantes, pero no declararán sobre la ocurrencia de los hechos; </w:t>
      </w:r>
      <w:r w:rsidRPr="00B559F2">
        <w:rPr>
          <w:rFonts w:ascii="Arial" w:hAnsi="Arial" w:cs="Arial"/>
          <w:b/>
          <w:lang w:val="es-ES"/>
        </w:rPr>
        <w:t>(vi</w:t>
      </w:r>
      <w:r>
        <w:rPr>
          <w:rFonts w:ascii="Arial" w:hAnsi="Arial" w:cs="Arial"/>
          <w:b/>
          <w:lang w:val="es-ES"/>
        </w:rPr>
        <w:t>ii</w:t>
      </w:r>
      <w:r w:rsidRPr="00B559F2">
        <w:rPr>
          <w:rFonts w:ascii="Arial" w:hAnsi="Arial" w:cs="Arial"/>
          <w:b/>
          <w:lang w:val="es-ES"/>
        </w:rPr>
        <w:t>)</w:t>
      </w:r>
      <w:r w:rsidRPr="00B559F2">
        <w:rPr>
          <w:rFonts w:ascii="Arial" w:hAnsi="Arial" w:cs="Arial"/>
          <w:lang w:val="es-ES"/>
        </w:rPr>
        <w:t xml:space="preserve"> En los medios de prueba solicitados en la demanda no se solicita oficiar a la Fiscalía para que se allegue copia íntegra de la actuación penal; </w:t>
      </w:r>
      <w:r>
        <w:rPr>
          <w:rFonts w:ascii="Arial" w:hAnsi="Arial" w:cs="Arial"/>
          <w:b/>
          <w:lang w:val="es-ES"/>
        </w:rPr>
        <w:t>(ix</w:t>
      </w:r>
      <w:r w:rsidRPr="00B559F2">
        <w:rPr>
          <w:rFonts w:ascii="Arial" w:hAnsi="Arial" w:cs="Arial"/>
          <w:b/>
          <w:lang w:val="es-ES"/>
        </w:rPr>
        <w:t>)</w:t>
      </w:r>
      <w:r w:rsidRPr="00B559F2">
        <w:rPr>
          <w:rFonts w:ascii="Arial" w:hAnsi="Arial" w:cs="Arial"/>
          <w:lang w:val="es-ES"/>
        </w:rPr>
        <w:t xml:space="preserve"> La parte demandante tampoco aporta o anuncia un dictamen pericial; </w:t>
      </w:r>
      <w:r>
        <w:rPr>
          <w:rFonts w:ascii="Arial" w:hAnsi="Arial" w:cs="Arial"/>
          <w:b/>
          <w:lang w:val="es-ES"/>
        </w:rPr>
        <w:t>(x</w:t>
      </w:r>
      <w:r w:rsidRPr="00B559F2">
        <w:rPr>
          <w:rFonts w:ascii="Arial" w:hAnsi="Arial" w:cs="Arial"/>
          <w:b/>
          <w:lang w:val="es-ES"/>
        </w:rPr>
        <w:t>)</w:t>
      </w:r>
      <w:r w:rsidRPr="00B559F2">
        <w:rPr>
          <w:rFonts w:ascii="Arial" w:hAnsi="Arial" w:cs="Arial"/>
          <w:lang w:val="es-ES"/>
        </w:rPr>
        <w:t xml:space="preserve"> Sin embargo, realizada la búsqueda de la licencia de conducción del conductor asegurado, la misma estaba suspendida desde el 26/04/2016 y hasta el 26/04/2026; </w:t>
      </w:r>
      <w:r>
        <w:rPr>
          <w:rFonts w:ascii="Arial" w:hAnsi="Arial" w:cs="Arial"/>
          <w:b/>
          <w:lang w:val="es-ES"/>
        </w:rPr>
        <w:t>(</w:t>
      </w:r>
      <w:r w:rsidRPr="00B559F2">
        <w:rPr>
          <w:rFonts w:ascii="Arial" w:hAnsi="Arial" w:cs="Arial"/>
          <w:b/>
          <w:lang w:val="es-ES"/>
        </w:rPr>
        <w:t>x</w:t>
      </w:r>
      <w:r>
        <w:rPr>
          <w:rFonts w:ascii="Arial" w:hAnsi="Arial" w:cs="Arial"/>
          <w:b/>
          <w:lang w:val="es-ES"/>
        </w:rPr>
        <w:t>i</w:t>
      </w:r>
      <w:r w:rsidRPr="00B559F2">
        <w:rPr>
          <w:rFonts w:ascii="Arial" w:hAnsi="Arial" w:cs="Arial"/>
          <w:b/>
          <w:lang w:val="es-ES"/>
        </w:rPr>
        <w:t>)</w:t>
      </w:r>
      <w:r w:rsidRPr="00B559F2">
        <w:rPr>
          <w:rFonts w:ascii="Arial" w:hAnsi="Arial" w:cs="Arial"/>
          <w:lang w:val="es-ES"/>
        </w:rPr>
        <w:t xml:space="preserve"> Realizada la búsqueda del historial de infracciones de tránsito del conductor asegurado arroja una suma adeudada d</w:t>
      </w:r>
      <w:r>
        <w:rPr>
          <w:rFonts w:ascii="Arial" w:hAnsi="Arial" w:cs="Arial"/>
          <w:lang w:val="es-ES"/>
        </w:rPr>
        <w:t xml:space="preserve">e $ 37.452.296 por comparendos. </w:t>
      </w:r>
      <w:r w:rsidRPr="008B63CA">
        <w:rPr>
          <w:rFonts w:ascii="Arial" w:hAnsi="Arial" w:cs="Arial"/>
          <w:lang w:val="es-CO"/>
        </w:rPr>
        <w:t xml:space="preserve">No obstante, se debe tener en cuenta, que en este caso podría una concurrencia de culpas </w:t>
      </w:r>
      <w:r w:rsidRPr="008B63CA">
        <w:rPr>
          <w:rFonts w:ascii="Arial" w:hAnsi="Arial" w:cs="Arial"/>
          <w:lang w:val="es-CO"/>
        </w:rPr>
        <w:lastRenderedPageBreak/>
        <w:t xml:space="preserve">con el vehículo tipo bicicleta, quien también fue codificado en el IPAT, no llevaba chaleco reflectivo, contrariando la normatividad de tránsito. Por este motivo, dado que estamos ante una actividad peligrosa con una aparente concurrencia de culpas, es jurídicamente aceptado llegar a la conclusión de que la responsabilidad es compartida, tratándose de los conductores de los vehículos de placas </w:t>
      </w:r>
      <w:r>
        <w:rPr>
          <w:rFonts w:ascii="Arial" w:hAnsi="Arial" w:cs="Arial"/>
          <w:lang w:val="es-CO"/>
        </w:rPr>
        <w:t xml:space="preserve">GFS 108 </w:t>
      </w:r>
      <w:r w:rsidRPr="008B63CA">
        <w:rPr>
          <w:rFonts w:ascii="Arial" w:hAnsi="Arial" w:cs="Arial"/>
          <w:lang w:val="es-CO"/>
        </w:rPr>
        <w:t>y del vehículo tipo bicicleta.</w:t>
      </w:r>
    </w:p>
    <w:p w:rsidR="00C8576A" w:rsidRPr="00B559F2" w:rsidRDefault="00C8576A" w:rsidP="00C8576A">
      <w:pPr>
        <w:spacing w:after="0" w:line="360" w:lineRule="auto"/>
        <w:jc w:val="both"/>
        <w:rPr>
          <w:rFonts w:ascii="Arial" w:hAnsi="Arial" w:cs="Arial"/>
          <w:lang w:val="es-ES"/>
        </w:rPr>
      </w:pPr>
    </w:p>
    <w:p w:rsidR="00C8576A" w:rsidRPr="00711B53" w:rsidRDefault="00C8576A" w:rsidP="00C8576A">
      <w:pPr>
        <w:spacing w:after="0" w:line="360" w:lineRule="auto"/>
        <w:rPr>
          <w:rFonts w:ascii="Arial" w:hAnsi="Arial" w:cs="Arial"/>
          <w:lang w:val="es-ES"/>
        </w:rPr>
      </w:pPr>
      <w:r w:rsidRPr="00B559F2">
        <w:rPr>
          <w:rFonts w:ascii="Arial" w:hAnsi="Arial" w:cs="Arial"/>
          <w:lang w:val="es-ES"/>
        </w:rPr>
        <w:t>Lo anterior sin perjuicio del carácter contingente del proceso.</w:t>
      </w:r>
    </w:p>
    <w:p w:rsidR="00C8576A" w:rsidRPr="00A841FD" w:rsidRDefault="00C8576A" w:rsidP="00395C4B">
      <w:pPr>
        <w:pStyle w:val="NormalWeb"/>
        <w:shd w:val="clear" w:color="auto" w:fill="FFFFFF"/>
        <w:spacing w:before="0" w:beforeAutospacing="0" w:after="0" w:afterAutospacing="0" w:line="360" w:lineRule="auto"/>
        <w:jc w:val="both"/>
        <w:rPr>
          <w:rFonts w:ascii="Arial" w:hAnsi="Arial" w:cs="Arial"/>
          <w:color w:val="000000" w:themeColor="text1"/>
          <w:sz w:val="22"/>
          <w:szCs w:val="22"/>
          <w:bdr w:val="none" w:sz="0" w:space="0" w:color="auto" w:frame="1"/>
          <w:lang w:val="es-ES"/>
        </w:rPr>
      </w:pPr>
    </w:p>
    <w:p w:rsidR="00A841FD" w:rsidRPr="004C31BE" w:rsidRDefault="00726043" w:rsidP="00726043">
      <w:pPr>
        <w:pStyle w:val="NormalWeb"/>
        <w:numPr>
          <w:ilvl w:val="0"/>
          <w:numId w:val="1"/>
        </w:numPr>
        <w:shd w:val="clear" w:color="auto" w:fill="FFFFFF"/>
        <w:spacing w:before="0" w:beforeAutospacing="0" w:after="0" w:afterAutospacing="0" w:line="360" w:lineRule="auto"/>
        <w:jc w:val="both"/>
        <w:rPr>
          <w:rFonts w:ascii="Arial" w:hAnsi="Arial" w:cs="Arial"/>
          <w:b/>
          <w:color w:val="000000" w:themeColor="text1"/>
          <w:sz w:val="22"/>
          <w:szCs w:val="22"/>
          <w:bdr w:val="none" w:sz="0" w:space="0" w:color="auto" w:frame="1"/>
          <w:lang w:val="es-CO"/>
        </w:rPr>
      </w:pPr>
      <w:r w:rsidRPr="00726043">
        <w:rPr>
          <w:rFonts w:ascii="Arial" w:hAnsi="Arial" w:cs="Arial"/>
          <w:b/>
          <w:color w:val="000000" w:themeColor="text1"/>
          <w:sz w:val="22"/>
          <w:szCs w:val="22"/>
          <w:bdr w:val="none" w:sz="0" w:space="0" w:color="auto" w:frame="1"/>
          <w:lang w:val="es-CO"/>
        </w:rPr>
        <w:t xml:space="preserve">Liquidación objetiva. </w:t>
      </w:r>
    </w:p>
    <w:p w:rsidR="00A841FD" w:rsidRPr="00B559F2" w:rsidRDefault="00A841FD" w:rsidP="00A841FD">
      <w:pPr>
        <w:spacing w:after="0" w:line="360" w:lineRule="auto"/>
        <w:jc w:val="both"/>
        <w:rPr>
          <w:rFonts w:ascii="Arial" w:hAnsi="Arial" w:cs="Arial"/>
          <w:lang w:val="es-ES"/>
        </w:rPr>
      </w:pPr>
      <w:r w:rsidRPr="00B559F2">
        <w:rPr>
          <w:rFonts w:ascii="Arial" w:hAnsi="Arial" w:cs="Arial"/>
          <w:lang w:val="es-ES"/>
        </w:rPr>
        <w:t xml:space="preserve">Como liquidación objetiva de perjuicios se tiene la suma de </w:t>
      </w:r>
      <w:r w:rsidRPr="00B559F2">
        <w:rPr>
          <w:rFonts w:ascii="Arial" w:hAnsi="Arial" w:cs="Arial"/>
          <w:b/>
          <w:lang w:val="es-ES"/>
        </w:rPr>
        <w:t xml:space="preserve">$ </w:t>
      </w:r>
      <w:r w:rsidR="00C8576A" w:rsidRPr="00C8576A">
        <w:rPr>
          <w:rFonts w:ascii="Arial" w:hAnsi="Arial" w:cs="Arial"/>
          <w:b/>
          <w:lang w:val="es-ES"/>
        </w:rPr>
        <w:t>63.207.971</w:t>
      </w:r>
      <w:bookmarkStart w:id="0" w:name="_GoBack"/>
      <w:bookmarkEnd w:id="0"/>
      <w:r w:rsidRPr="00B559F2">
        <w:rPr>
          <w:rFonts w:ascii="Arial" w:hAnsi="Arial" w:cs="Arial"/>
          <w:lang w:val="es-ES"/>
        </w:rPr>
        <w:t>, valor al que se llegó de la siguiente manera:</w:t>
      </w:r>
    </w:p>
    <w:p w:rsidR="00A841FD" w:rsidRPr="00B559F2" w:rsidRDefault="00A841FD" w:rsidP="00A841FD">
      <w:pPr>
        <w:spacing w:after="0" w:line="360" w:lineRule="auto"/>
        <w:rPr>
          <w:rFonts w:ascii="Arial" w:hAnsi="Arial" w:cs="Arial"/>
          <w:lang w:val="es-ES"/>
        </w:rPr>
      </w:pPr>
    </w:p>
    <w:p w:rsidR="00A841FD" w:rsidRPr="00B559F2" w:rsidRDefault="00A841FD" w:rsidP="00A841FD">
      <w:pPr>
        <w:spacing w:after="0" w:line="360" w:lineRule="auto"/>
        <w:jc w:val="both"/>
        <w:rPr>
          <w:rFonts w:ascii="Arial" w:hAnsi="Arial" w:cs="Arial"/>
          <w:lang w:val="es-ES"/>
        </w:rPr>
      </w:pPr>
      <w:r w:rsidRPr="00B559F2">
        <w:rPr>
          <w:rFonts w:ascii="Arial" w:hAnsi="Arial" w:cs="Arial"/>
          <w:b/>
          <w:u w:val="single"/>
          <w:lang w:val="es-ES"/>
        </w:rPr>
        <w:t>Daño moral</w:t>
      </w:r>
      <w:r w:rsidRPr="00B559F2">
        <w:rPr>
          <w:rFonts w:ascii="Arial" w:hAnsi="Arial" w:cs="Arial"/>
          <w:b/>
          <w:lang w:val="es-ES"/>
        </w:rPr>
        <w:t>:</w:t>
      </w:r>
      <w:r w:rsidRPr="00B559F2">
        <w:rPr>
          <w:rFonts w:ascii="Arial" w:hAnsi="Arial" w:cs="Arial"/>
          <w:lang w:val="es-ES"/>
        </w:rPr>
        <w:t xml:space="preserve"> se reconoce la suma total de </w:t>
      </w:r>
      <w:r w:rsidRPr="00B559F2">
        <w:rPr>
          <w:rFonts w:ascii="Arial" w:hAnsi="Arial" w:cs="Arial"/>
          <w:b/>
          <w:lang w:val="es-ES"/>
        </w:rPr>
        <w:t>$ 56.000.000.</w:t>
      </w:r>
      <w:r w:rsidRPr="00B559F2">
        <w:rPr>
          <w:rFonts w:ascii="Arial" w:hAnsi="Arial" w:cs="Arial"/>
          <w:lang w:val="es-ES"/>
        </w:rPr>
        <w:t xml:space="preserve"> Suma dividida así: </w:t>
      </w:r>
      <w:r w:rsidRPr="00B559F2">
        <w:rPr>
          <w:rFonts w:ascii="Arial" w:hAnsi="Arial" w:cs="Arial"/>
          <w:b/>
          <w:lang w:val="es-ES"/>
        </w:rPr>
        <w:t>(i)</w:t>
      </w:r>
      <w:r w:rsidRPr="00B559F2">
        <w:rPr>
          <w:rFonts w:ascii="Arial" w:hAnsi="Arial" w:cs="Arial"/>
          <w:lang w:val="es-ES"/>
        </w:rPr>
        <w:t xml:space="preserve"> Para la víctima directa, señor Wilson Ferney Otero Ballesteros, la suma de $ 13.000.000; </w:t>
      </w:r>
      <w:r w:rsidRPr="00B559F2">
        <w:rPr>
          <w:rFonts w:ascii="Arial" w:hAnsi="Arial" w:cs="Arial"/>
          <w:b/>
          <w:lang w:val="es-ES"/>
        </w:rPr>
        <w:t>(ii)</w:t>
      </w:r>
      <w:r w:rsidRPr="00B559F2">
        <w:rPr>
          <w:rFonts w:ascii="Arial" w:hAnsi="Arial" w:cs="Arial"/>
          <w:lang w:val="es-ES"/>
        </w:rPr>
        <w:t xml:space="preserve"> Para su compañera permanente Nayivi Lorena López Silva, su hijo Samuel Jareth Otero López, su madre Emérita Ballesteros Tróchez y su padre Gumersindo Otero Otero, la suma de $ 7.000.000 para cada uno; </w:t>
      </w:r>
      <w:r w:rsidRPr="00B559F2">
        <w:rPr>
          <w:rFonts w:ascii="Arial" w:hAnsi="Arial" w:cs="Arial"/>
          <w:b/>
          <w:lang w:val="es-ES"/>
        </w:rPr>
        <w:t>(iii)</w:t>
      </w:r>
      <w:r w:rsidRPr="00B559F2">
        <w:rPr>
          <w:rFonts w:ascii="Arial" w:hAnsi="Arial" w:cs="Arial"/>
          <w:lang w:val="es-ES"/>
        </w:rPr>
        <w:t xml:space="preserve"> Para cada uno de sus 5 hermanos, señores Luis Albeiro Otero Ballesteros, Ángel María Otero Ballesteros, José Rafael Otero Ballesteros, Luis Ángel Otero Ballesteros y Rosa Elena Otero Ballesteros la suma de $ 3.000.000; </w:t>
      </w:r>
      <w:r w:rsidRPr="00B559F2">
        <w:rPr>
          <w:rFonts w:ascii="Arial" w:hAnsi="Arial" w:cs="Arial"/>
          <w:b/>
          <w:lang w:val="es-ES"/>
        </w:rPr>
        <w:t>(iv)</w:t>
      </w:r>
      <w:r w:rsidRPr="00B559F2">
        <w:rPr>
          <w:rFonts w:ascii="Arial" w:hAnsi="Arial" w:cs="Arial"/>
          <w:lang w:val="es-ES"/>
        </w:rPr>
        <w:t xml:space="preserve"> No se reconoce suma alguna para los sobrinos de la víctima directa, los menores Kevin David Jambo Otero, Silvio Eduardo Jambo Otero, Eybar Andrés Jambo Otero, por estar en tercer grado de consanguinidad y, por lo tanto, el daño moral no se presume.     </w:t>
      </w:r>
    </w:p>
    <w:p w:rsidR="00A841FD" w:rsidRPr="00B559F2" w:rsidRDefault="00A841FD" w:rsidP="00A841FD">
      <w:pPr>
        <w:spacing w:after="0" w:line="360" w:lineRule="auto"/>
        <w:jc w:val="both"/>
        <w:rPr>
          <w:rFonts w:ascii="Arial" w:hAnsi="Arial" w:cs="Arial"/>
          <w:lang w:val="es-ES"/>
        </w:rPr>
      </w:pPr>
    </w:p>
    <w:p w:rsidR="00A841FD" w:rsidRPr="00B559F2" w:rsidRDefault="00A841FD" w:rsidP="00A841FD">
      <w:pPr>
        <w:spacing w:after="0" w:line="360" w:lineRule="auto"/>
        <w:jc w:val="both"/>
        <w:rPr>
          <w:rFonts w:ascii="Arial" w:hAnsi="Arial" w:cs="Arial"/>
          <w:lang w:val="es-ES"/>
        </w:rPr>
      </w:pPr>
      <w:r w:rsidRPr="00B559F2">
        <w:rPr>
          <w:rFonts w:ascii="Arial" w:hAnsi="Arial" w:cs="Arial"/>
          <w:lang w:val="es-ES"/>
        </w:rPr>
        <w:t xml:space="preserve">Se llegó a tal liquidación teniendo en cuenta que: </w:t>
      </w:r>
      <w:r w:rsidRPr="00B559F2">
        <w:rPr>
          <w:rFonts w:ascii="Arial" w:hAnsi="Arial" w:cs="Arial"/>
          <w:b/>
          <w:lang w:val="es-ES"/>
        </w:rPr>
        <w:t>(i)</w:t>
      </w:r>
      <w:r w:rsidRPr="00B559F2">
        <w:rPr>
          <w:rFonts w:ascii="Arial" w:hAnsi="Arial" w:cs="Arial"/>
          <w:lang w:val="es-ES"/>
        </w:rPr>
        <w:t xml:space="preserve"> Obra en el expediente un dictamen pericial emitido por la Junta Regional de Calificación de Invalidez del Valle del Cauca con una PCL del 13.75 %, en el que se observa fractura del malar y del hueso maxilar superior, traumatismos múltiples del a cabeza, contusión del hombro y del brazo, herida de la nariz, herida de parpado y región periocular, fractura de los huesos de la nariz, luxación de la articulación del hombro derecho, desviación del tabique nasal, fractura de los dientes corregidos y trauma rodilla izquierda; </w:t>
      </w:r>
      <w:r w:rsidRPr="00B559F2">
        <w:rPr>
          <w:rFonts w:ascii="Arial" w:hAnsi="Arial" w:cs="Arial"/>
          <w:b/>
          <w:lang w:val="es-ES"/>
        </w:rPr>
        <w:t>(ii)</w:t>
      </w:r>
      <w:r w:rsidRPr="00B559F2">
        <w:rPr>
          <w:rFonts w:ascii="Arial" w:hAnsi="Arial" w:cs="Arial"/>
          <w:lang w:val="es-ES"/>
        </w:rPr>
        <w:t xml:space="preserve"> Se allega el informe pericial del Instituto Nacional de Medicina Legal y Ciencias Forenses en el que se observa incapacidad médico legal provisional de cuarenta y cinco (45) días; </w:t>
      </w:r>
      <w:r w:rsidRPr="00B559F2">
        <w:rPr>
          <w:rFonts w:ascii="Arial" w:hAnsi="Arial" w:cs="Arial"/>
          <w:b/>
          <w:lang w:val="es-ES"/>
        </w:rPr>
        <w:t>(iii)</w:t>
      </w:r>
      <w:r w:rsidRPr="00B559F2">
        <w:rPr>
          <w:rFonts w:ascii="Arial" w:hAnsi="Arial" w:cs="Arial"/>
          <w:lang w:val="es-ES"/>
        </w:rPr>
        <w:t xml:space="preserve"> La historia clínica aportada refleja igualmente las lesiones padecidas por el demandante. </w:t>
      </w:r>
    </w:p>
    <w:p w:rsidR="00A841FD" w:rsidRPr="00B559F2" w:rsidRDefault="00A841FD" w:rsidP="00A841FD">
      <w:pPr>
        <w:spacing w:after="0" w:line="360" w:lineRule="auto"/>
        <w:rPr>
          <w:rFonts w:ascii="Arial" w:hAnsi="Arial" w:cs="Arial"/>
          <w:lang w:val="es-ES"/>
        </w:rPr>
      </w:pPr>
    </w:p>
    <w:p w:rsidR="00A841FD" w:rsidRPr="00B559F2" w:rsidRDefault="00A841FD" w:rsidP="00A841FD">
      <w:pPr>
        <w:spacing w:after="0" w:line="360" w:lineRule="auto"/>
        <w:jc w:val="both"/>
        <w:rPr>
          <w:rFonts w:ascii="Arial" w:hAnsi="Arial" w:cs="Arial"/>
          <w:lang w:val="es-ES"/>
        </w:rPr>
      </w:pPr>
      <w:r w:rsidRPr="00B559F2">
        <w:rPr>
          <w:rFonts w:ascii="Arial" w:hAnsi="Arial" w:cs="Arial"/>
          <w:lang w:val="es-ES"/>
        </w:rPr>
        <w:lastRenderedPageBreak/>
        <w:t xml:space="preserve">El anterior valor tomando como referencia la sentencia SC5885-2016, 06/05/2016 de la Corte Suprema de Justicia, en la que reconoció $ 15.000.000 a la víctima directa </w:t>
      </w:r>
      <w:r w:rsidRPr="00B559F2">
        <w:rPr>
          <w:rFonts w:ascii="Arial" w:hAnsi="Arial" w:cs="Arial"/>
          <w:lang w:val="es-CO"/>
        </w:rPr>
        <w:t>a causa de la perturbación psíquica, deformidad física permanente y pérdida de su capacidad laboral en un 20.65 %, de estudiante universitaria menor de edad, generadas por la colisión entre vehículo de servicio público y la motocicleta que aquella conducía.</w:t>
      </w:r>
      <w:r w:rsidRPr="00B559F2">
        <w:rPr>
          <w:rFonts w:ascii="Arial" w:hAnsi="Arial" w:cs="Arial"/>
          <w:lang w:val="es-ES"/>
        </w:rPr>
        <w:t xml:space="preserve"> </w:t>
      </w:r>
    </w:p>
    <w:p w:rsidR="00A841FD" w:rsidRPr="00B559F2" w:rsidRDefault="00A841FD" w:rsidP="00A841FD">
      <w:pPr>
        <w:spacing w:after="0" w:line="360" w:lineRule="auto"/>
        <w:rPr>
          <w:rFonts w:ascii="Arial" w:hAnsi="Arial" w:cs="Arial"/>
          <w:lang w:val="es-ES"/>
        </w:rPr>
      </w:pPr>
    </w:p>
    <w:p w:rsidR="00A841FD" w:rsidRPr="00B559F2" w:rsidRDefault="00A841FD" w:rsidP="00A841FD">
      <w:pPr>
        <w:spacing w:after="0" w:line="360" w:lineRule="auto"/>
        <w:jc w:val="both"/>
        <w:rPr>
          <w:rFonts w:ascii="Arial" w:hAnsi="Arial" w:cs="Arial"/>
          <w:lang w:val="es-ES"/>
        </w:rPr>
      </w:pPr>
      <w:r w:rsidRPr="00B559F2">
        <w:rPr>
          <w:rFonts w:ascii="Arial" w:hAnsi="Arial" w:cs="Arial"/>
          <w:b/>
          <w:u w:val="single"/>
          <w:lang w:val="es-ES"/>
        </w:rPr>
        <w:t>Daño a la vida de relación</w:t>
      </w:r>
      <w:r w:rsidRPr="00B559F2">
        <w:rPr>
          <w:rFonts w:ascii="Arial" w:hAnsi="Arial" w:cs="Arial"/>
          <w:b/>
          <w:lang w:val="es-ES"/>
        </w:rPr>
        <w:t>:</w:t>
      </w:r>
      <w:r w:rsidRPr="00B559F2">
        <w:rPr>
          <w:rFonts w:ascii="Arial" w:hAnsi="Arial" w:cs="Arial"/>
          <w:lang w:val="es-ES"/>
        </w:rPr>
        <w:t xml:space="preserve"> se reconoce la suma de </w:t>
      </w:r>
      <w:r w:rsidRPr="00B559F2">
        <w:rPr>
          <w:rFonts w:ascii="Arial" w:hAnsi="Arial" w:cs="Arial"/>
          <w:b/>
          <w:lang w:val="es-ES"/>
        </w:rPr>
        <w:t>$ 16.000.000</w:t>
      </w:r>
      <w:r w:rsidRPr="00B559F2">
        <w:rPr>
          <w:rFonts w:ascii="Arial" w:hAnsi="Arial" w:cs="Arial"/>
          <w:lang w:val="es-ES"/>
        </w:rPr>
        <w:t xml:space="preserve"> a favor de Wilson Ferney Otero Ballesteros. Lo anterior teniendo en cuenta que: </w:t>
      </w:r>
      <w:r w:rsidRPr="00B559F2">
        <w:rPr>
          <w:rFonts w:ascii="Arial" w:hAnsi="Arial" w:cs="Arial"/>
          <w:b/>
          <w:lang w:val="es-ES"/>
        </w:rPr>
        <w:t>(i)</w:t>
      </w:r>
      <w:r w:rsidRPr="00B559F2">
        <w:rPr>
          <w:rFonts w:ascii="Arial" w:hAnsi="Arial" w:cs="Arial"/>
          <w:lang w:val="es-ES"/>
        </w:rPr>
        <w:t xml:space="preserve"> Obra en el expediente un dictamen pericial emitido por la Junta Regional de Calificación de Invalidez del Valle del Cauca con una PCL del 13.75 %, en el que se observa fractura del malar y del hueso maxilar superior, traumatismos múltiples del a cabeza, contusión del hombro y del brazo, herida de la nariz, herida de parpado y región periocular, fractura de los huesos de la nariz, luxación de la articulación del hombro derecho, desviación del tabique nasal, fractura de los dientes corregidos y trauma rodilla izquierda; </w:t>
      </w:r>
      <w:r w:rsidRPr="00B559F2">
        <w:rPr>
          <w:rFonts w:ascii="Arial" w:hAnsi="Arial" w:cs="Arial"/>
          <w:b/>
          <w:lang w:val="es-ES"/>
        </w:rPr>
        <w:t>(ii)</w:t>
      </w:r>
      <w:r w:rsidRPr="00B559F2">
        <w:rPr>
          <w:rFonts w:ascii="Arial" w:hAnsi="Arial" w:cs="Arial"/>
          <w:lang w:val="es-ES"/>
        </w:rPr>
        <w:t xml:space="preserve"> Se allega el informe pericial del Instituto Nacional de Medicina Legal y Ciencias Forenses en el que se observa incapacidad médico legal provisional de cuarenta y cinco (45) días; </w:t>
      </w:r>
      <w:r w:rsidRPr="00B559F2">
        <w:rPr>
          <w:rFonts w:ascii="Arial" w:hAnsi="Arial" w:cs="Arial"/>
          <w:b/>
          <w:lang w:val="es-ES"/>
        </w:rPr>
        <w:t>(iii)</w:t>
      </w:r>
      <w:r w:rsidRPr="00B559F2">
        <w:rPr>
          <w:rFonts w:ascii="Arial" w:hAnsi="Arial" w:cs="Arial"/>
          <w:lang w:val="es-ES"/>
        </w:rPr>
        <w:t xml:space="preserve"> La historia clínica aportada refleja igualmente las lesiones padecidas por el demandante.</w:t>
      </w:r>
    </w:p>
    <w:p w:rsidR="00A841FD" w:rsidRPr="00B559F2" w:rsidRDefault="00A841FD" w:rsidP="00A841FD">
      <w:pPr>
        <w:spacing w:after="0" w:line="360" w:lineRule="auto"/>
        <w:rPr>
          <w:rFonts w:ascii="Arial" w:hAnsi="Arial" w:cs="Arial"/>
          <w:lang w:val="es-ES"/>
        </w:rPr>
      </w:pPr>
      <w:r w:rsidRPr="00B559F2">
        <w:rPr>
          <w:rFonts w:ascii="Arial" w:hAnsi="Arial" w:cs="Arial"/>
          <w:lang w:val="es-ES"/>
        </w:rPr>
        <w:t xml:space="preserve"> </w:t>
      </w:r>
    </w:p>
    <w:p w:rsidR="00A841FD" w:rsidRPr="00B559F2" w:rsidRDefault="00A841FD" w:rsidP="00A841FD">
      <w:pPr>
        <w:spacing w:after="0" w:line="360" w:lineRule="auto"/>
        <w:jc w:val="both"/>
        <w:rPr>
          <w:rFonts w:ascii="Arial" w:hAnsi="Arial" w:cs="Arial"/>
          <w:lang w:val="es-CO"/>
        </w:rPr>
      </w:pPr>
      <w:r w:rsidRPr="00B559F2">
        <w:rPr>
          <w:rFonts w:ascii="Arial" w:hAnsi="Arial" w:cs="Arial"/>
          <w:lang w:val="es-ES"/>
        </w:rPr>
        <w:t xml:space="preserve">El anterior valor tomando como referencia la sentencia SC5885-2016, 06/05/2016 de la Corte Suprema de Justicia, en la que reconoció $ 20.000.000 a la víctima directa </w:t>
      </w:r>
      <w:r w:rsidRPr="00B559F2">
        <w:rPr>
          <w:rFonts w:ascii="Arial" w:hAnsi="Arial" w:cs="Arial"/>
          <w:lang w:val="es-CO"/>
        </w:rPr>
        <w:t>a causa de la perturbación psíquica, deformidad física permanente y pérdida de su capacidad laboral en un 20.65 %, de estudiante universitaria menor de edad, generadas por la colisión entre vehículo de servicio público y la motocicleta que aquella conducía.</w:t>
      </w:r>
    </w:p>
    <w:p w:rsidR="00A841FD" w:rsidRPr="00B559F2" w:rsidRDefault="00A841FD" w:rsidP="00A841FD">
      <w:pPr>
        <w:spacing w:after="0" w:line="360" w:lineRule="auto"/>
        <w:jc w:val="both"/>
        <w:rPr>
          <w:rFonts w:ascii="Arial" w:hAnsi="Arial" w:cs="Arial"/>
          <w:lang w:val="es-CO"/>
        </w:rPr>
      </w:pPr>
    </w:p>
    <w:p w:rsidR="00A841FD" w:rsidRPr="00B559F2" w:rsidRDefault="00A841FD" w:rsidP="00A841FD">
      <w:pPr>
        <w:spacing w:after="0" w:line="360" w:lineRule="auto"/>
        <w:jc w:val="both"/>
        <w:rPr>
          <w:rFonts w:ascii="Arial" w:hAnsi="Arial" w:cs="Arial"/>
          <w:lang w:val="es-CO"/>
        </w:rPr>
      </w:pPr>
      <w:r w:rsidRPr="00B559F2">
        <w:rPr>
          <w:rFonts w:ascii="Arial" w:hAnsi="Arial" w:cs="Arial"/>
          <w:b/>
          <w:u w:val="single"/>
          <w:lang w:val="es-CO"/>
        </w:rPr>
        <w:t>Daño al proyecto de vida</w:t>
      </w:r>
      <w:r w:rsidRPr="00B559F2">
        <w:rPr>
          <w:rFonts w:ascii="Arial" w:hAnsi="Arial" w:cs="Arial"/>
          <w:b/>
          <w:lang w:val="es-CO"/>
        </w:rPr>
        <w:t>:</w:t>
      </w:r>
      <w:r w:rsidRPr="00B559F2">
        <w:rPr>
          <w:rFonts w:ascii="Arial" w:hAnsi="Arial" w:cs="Arial"/>
          <w:lang w:val="es-CO"/>
        </w:rPr>
        <w:t xml:space="preserve"> </w:t>
      </w:r>
      <w:r w:rsidRPr="00B559F2">
        <w:rPr>
          <w:rFonts w:ascii="Arial" w:hAnsi="Arial" w:cs="Arial"/>
          <w:lang w:val="es-ES"/>
        </w:rPr>
        <w:t xml:space="preserve">no se reconoce suma alguna por este concepto. Lo anterior, toda vez que este tipo de daño encuadra perfectamente en lo que hoy la jurisprudencia del Consejo de Estado reconoce o identifica como parte de los bienes convencional y constitucionalmente protegidos, es decir, se trata de un perjuicio completamente extraño en la jurisdicción civil y que sólo es reconocido en la jurisdicción contencioso administrativa. Aunado a lo anterior, además de no ser un concepto indemnizatorio procedente en esta jurisdicción, lo cierto es que el mismo está encaminado a ser reconocido en casos especialísimos, como secuestro, asesinato, o al impedimento del ejercicio de derechos políticos, a la vida, a la libertad, a la libre circulación, al libre desarrollo de la personalidad o a la familia, situación que no se presenta en el caso de marras. Finalmente, cuando este </w:t>
      </w:r>
      <w:r w:rsidRPr="00B559F2">
        <w:rPr>
          <w:rFonts w:ascii="Arial" w:hAnsi="Arial" w:cs="Arial"/>
          <w:lang w:val="es-ES"/>
        </w:rPr>
        <w:lastRenderedPageBreak/>
        <w:t xml:space="preserve">concepto indemnizatorio es reconocido, su reconocimiento debe privilegiar, en cuanto resulte posible, las medidas de carácter no pecuniario, tales como un acto de disculpa o el reconocimiento de la autoría o el juzgamiento de los responsables, por lo tanto, de ninguna manera, una suma de dinero puede ser reconocida a favor de los demandantes.    </w:t>
      </w:r>
      <w:r w:rsidRPr="00B559F2">
        <w:rPr>
          <w:rFonts w:ascii="Arial" w:hAnsi="Arial" w:cs="Arial"/>
          <w:lang w:val="es-CO"/>
        </w:rPr>
        <w:t xml:space="preserve"> </w:t>
      </w:r>
    </w:p>
    <w:p w:rsidR="00A841FD" w:rsidRPr="00B559F2" w:rsidRDefault="00A841FD" w:rsidP="00A841FD">
      <w:pPr>
        <w:spacing w:after="0" w:line="360" w:lineRule="auto"/>
        <w:rPr>
          <w:rFonts w:ascii="Arial" w:hAnsi="Arial" w:cs="Arial"/>
          <w:lang w:val="es-ES"/>
        </w:rPr>
      </w:pPr>
    </w:p>
    <w:p w:rsidR="00A841FD" w:rsidRPr="00B559F2" w:rsidRDefault="00A841FD" w:rsidP="00A841FD">
      <w:pPr>
        <w:spacing w:after="0" w:line="360" w:lineRule="auto"/>
        <w:jc w:val="both"/>
        <w:rPr>
          <w:rFonts w:ascii="Arial" w:hAnsi="Arial" w:cs="Arial"/>
          <w:lang w:val="es-ES"/>
        </w:rPr>
      </w:pPr>
      <w:r w:rsidRPr="00B559F2">
        <w:rPr>
          <w:rFonts w:ascii="Arial" w:hAnsi="Arial" w:cs="Arial"/>
          <w:b/>
          <w:u w:val="single"/>
          <w:lang w:val="es-ES"/>
        </w:rPr>
        <w:t>Daño emergente</w:t>
      </w:r>
      <w:r w:rsidRPr="00B559F2">
        <w:rPr>
          <w:rFonts w:ascii="Arial" w:hAnsi="Arial" w:cs="Arial"/>
          <w:b/>
          <w:lang w:val="es-ES"/>
        </w:rPr>
        <w:t>:</w:t>
      </w:r>
      <w:r w:rsidRPr="00B559F2">
        <w:rPr>
          <w:rFonts w:ascii="Arial" w:hAnsi="Arial" w:cs="Arial"/>
          <w:lang w:val="es-ES"/>
        </w:rPr>
        <w:t xml:space="preserve"> no se reconoce suma alguna por este concepto. Si bien en el expediente obra un documento que indica el valor comercial de una bicicleta, lo cierto es que no se acreditan los daños de la bicicleta, tampoco que alguno de los demandantes sea su propietario, ni mucho menos que el avalúo de la bicicleta se trate precisamente de la que estuvo involucrada en el siniestro.      </w:t>
      </w:r>
    </w:p>
    <w:p w:rsidR="00A841FD" w:rsidRPr="00B559F2" w:rsidRDefault="00A841FD" w:rsidP="00A841FD">
      <w:pPr>
        <w:spacing w:after="0" w:line="360" w:lineRule="auto"/>
        <w:rPr>
          <w:rFonts w:ascii="Arial" w:hAnsi="Arial" w:cs="Arial"/>
          <w:lang w:val="es-ES"/>
        </w:rPr>
      </w:pPr>
    </w:p>
    <w:p w:rsidR="00A841FD" w:rsidRPr="00B559F2" w:rsidRDefault="00A841FD" w:rsidP="00A841FD">
      <w:pPr>
        <w:spacing w:after="0" w:line="360" w:lineRule="auto"/>
        <w:jc w:val="both"/>
        <w:rPr>
          <w:rFonts w:ascii="Arial" w:hAnsi="Arial" w:cs="Arial"/>
          <w:lang w:val="es-ES"/>
        </w:rPr>
      </w:pPr>
      <w:r w:rsidRPr="00B559F2">
        <w:rPr>
          <w:rFonts w:ascii="Arial" w:hAnsi="Arial" w:cs="Arial"/>
          <w:b/>
          <w:u w:val="single"/>
          <w:lang w:val="es-ES"/>
        </w:rPr>
        <w:t>Lucro cesante</w:t>
      </w:r>
      <w:r w:rsidRPr="00B559F2">
        <w:rPr>
          <w:rFonts w:ascii="Arial" w:hAnsi="Arial" w:cs="Arial"/>
          <w:b/>
          <w:lang w:val="es-ES"/>
        </w:rPr>
        <w:t>:</w:t>
      </w:r>
      <w:r w:rsidRPr="00B559F2">
        <w:rPr>
          <w:rFonts w:ascii="Arial" w:hAnsi="Arial" w:cs="Arial"/>
          <w:lang w:val="es-ES"/>
        </w:rPr>
        <w:t xml:space="preserve"> se reconoce la suma de </w:t>
      </w:r>
      <w:r w:rsidRPr="00B559F2">
        <w:rPr>
          <w:rFonts w:ascii="Arial" w:hAnsi="Arial" w:cs="Arial"/>
          <w:b/>
          <w:lang w:val="es-ES"/>
        </w:rPr>
        <w:t xml:space="preserve">$ 7.009.964 </w:t>
      </w:r>
      <w:r w:rsidRPr="00B559F2">
        <w:rPr>
          <w:rFonts w:ascii="Arial" w:hAnsi="Arial" w:cs="Arial"/>
          <w:lang w:val="es-ES"/>
        </w:rPr>
        <w:t xml:space="preserve">a favor de Wilson Ferney Otero Ballesteros. Si bien la liquidación arrojó la suma total de $ 118.158.615 compuesto por concepto de lucro cesante consolidado que arrojó la suma de $ 12.156.648 y por concepto de lucro cesante futuro que arrojó la suma de $ 106.001.967, lo cierto es que en las pretensiones de la demanda el valor pedido es menor, por lo tanto, se reconoce el menor valor. </w:t>
      </w:r>
      <w:r w:rsidRPr="00B559F2">
        <w:rPr>
          <w:rFonts w:ascii="Arial" w:hAnsi="Arial" w:cs="Arial"/>
          <w:b/>
          <w:lang w:val="es-ES"/>
        </w:rPr>
        <w:t>No se reconoce el lucro cesante futuro, pues la póliza sólo ampara el lucro cesante consolidado.</w:t>
      </w:r>
      <w:r w:rsidRPr="00B559F2">
        <w:rPr>
          <w:rFonts w:ascii="Arial" w:hAnsi="Arial" w:cs="Arial"/>
          <w:lang w:val="es-ES"/>
        </w:rPr>
        <w:t xml:space="preserve">  </w:t>
      </w:r>
    </w:p>
    <w:p w:rsidR="00A841FD" w:rsidRPr="00B559F2" w:rsidRDefault="00A841FD" w:rsidP="00A841FD">
      <w:pPr>
        <w:spacing w:after="0" w:line="360" w:lineRule="auto"/>
        <w:jc w:val="both"/>
        <w:rPr>
          <w:rFonts w:ascii="Arial" w:hAnsi="Arial" w:cs="Arial"/>
          <w:lang w:val="es-ES"/>
        </w:rPr>
      </w:pPr>
    </w:p>
    <w:p w:rsidR="00A841FD" w:rsidRDefault="00A841FD" w:rsidP="00A841FD">
      <w:pPr>
        <w:spacing w:after="0" w:line="360" w:lineRule="auto"/>
        <w:jc w:val="both"/>
        <w:rPr>
          <w:rFonts w:ascii="Arial" w:hAnsi="Arial" w:cs="Arial"/>
          <w:lang w:val="es-ES"/>
        </w:rPr>
      </w:pPr>
      <w:r w:rsidRPr="00B559F2">
        <w:rPr>
          <w:rFonts w:ascii="Arial" w:hAnsi="Arial" w:cs="Arial"/>
          <w:lang w:val="es-ES"/>
        </w:rPr>
        <w:t xml:space="preserve">Lo anterior, teniendo como datos para la liquidación los siguientes: </w:t>
      </w:r>
      <w:r w:rsidRPr="00B559F2">
        <w:rPr>
          <w:rFonts w:ascii="Arial" w:hAnsi="Arial" w:cs="Arial"/>
          <w:b/>
          <w:lang w:val="es-ES"/>
        </w:rPr>
        <w:t>(i)</w:t>
      </w:r>
      <w:r w:rsidRPr="00B559F2">
        <w:rPr>
          <w:rFonts w:ascii="Arial" w:hAnsi="Arial" w:cs="Arial"/>
          <w:lang w:val="es-ES"/>
        </w:rPr>
        <w:t xml:space="preserve"> PCL del 13.75 %; </w:t>
      </w:r>
      <w:r w:rsidRPr="00B559F2">
        <w:rPr>
          <w:rFonts w:ascii="Arial" w:hAnsi="Arial" w:cs="Arial"/>
          <w:b/>
          <w:lang w:val="es-ES"/>
        </w:rPr>
        <w:t>(ii)</w:t>
      </w:r>
      <w:r w:rsidRPr="00B559F2">
        <w:rPr>
          <w:rFonts w:ascii="Arial" w:hAnsi="Arial" w:cs="Arial"/>
          <w:lang w:val="es-ES"/>
        </w:rPr>
        <w:t xml:space="preserve"> Salario variable por la suma de 3.949.450; </w:t>
      </w:r>
      <w:r w:rsidRPr="00B559F2">
        <w:rPr>
          <w:rFonts w:ascii="Arial" w:hAnsi="Arial" w:cs="Arial"/>
          <w:b/>
          <w:lang w:val="es-ES"/>
        </w:rPr>
        <w:t>(iii)</w:t>
      </w:r>
      <w:r w:rsidRPr="00B559F2">
        <w:rPr>
          <w:rFonts w:ascii="Arial" w:hAnsi="Arial" w:cs="Arial"/>
          <w:lang w:val="es-ES"/>
        </w:rPr>
        <w:t xml:space="preserve"> Edad del lesionado al momento del accidente (27 años); </w:t>
      </w:r>
      <w:r w:rsidRPr="00B559F2">
        <w:rPr>
          <w:rFonts w:ascii="Arial" w:hAnsi="Arial" w:cs="Arial"/>
          <w:b/>
          <w:lang w:val="es-ES"/>
        </w:rPr>
        <w:t>(iv)</w:t>
      </w:r>
      <w:r w:rsidRPr="00B559F2">
        <w:rPr>
          <w:rFonts w:ascii="Arial" w:hAnsi="Arial" w:cs="Arial"/>
          <w:lang w:val="es-ES"/>
        </w:rPr>
        <w:t xml:space="preserve"> ocurrencia del accidente (19 de octubre de 2021); </w:t>
      </w:r>
      <w:r w:rsidRPr="00B559F2">
        <w:rPr>
          <w:rFonts w:ascii="Arial" w:hAnsi="Arial" w:cs="Arial"/>
          <w:b/>
          <w:lang w:val="es-ES"/>
        </w:rPr>
        <w:t>(v)</w:t>
      </w:r>
      <w:r w:rsidRPr="00B559F2">
        <w:rPr>
          <w:rFonts w:ascii="Arial" w:hAnsi="Arial" w:cs="Arial"/>
          <w:lang w:val="es-ES"/>
        </w:rPr>
        <w:t xml:space="preserve"> fecha de la liquidación (28 de julio de 2023). </w:t>
      </w:r>
    </w:p>
    <w:p w:rsidR="00C8576A" w:rsidRDefault="00C8576A" w:rsidP="00A841FD">
      <w:pPr>
        <w:spacing w:after="0" w:line="360" w:lineRule="auto"/>
        <w:jc w:val="both"/>
        <w:rPr>
          <w:rFonts w:ascii="Arial" w:hAnsi="Arial" w:cs="Arial"/>
          <w:lang w:val="es-ES"/>
        </w:rPr>
      </w:pPr>
    </w:p>
    <w:p w:rsidR="00C8576A" w:rsidRPr="00B559F2" w:rsidRDefault="00C8576A" w:rsidP="00A841FD">
      <w:pPr>
        <w:spacing w:after="0" w:line="360" w:lineRule="auto"/>
        <w:jc w:val="both"/>
        <w:rPr>
          <w:rFonts w:ascii="Arial" w:hAnsi="Arial" w:cs="Arial"/>
          <w:lang w:val="es-ES"/>
        </w:rPr>
      </w:pPr>
      <w:r w:rsidRPr="00C8576A">
        <w:rPr>
          <w:rFonts w:ascii="Arial" w:hAnsi="Arial" w:cs="Arial"/>
          <w:b/>
          <w:u w:val="single"/>
          <w:lang w:val="es-ES"/>
        </w:rPr>
        <w:t>Concurrencia</w:t>
      </w:r>
      <w:r w:rsidRPr="00C8576A">
        <w:rPr>
          <w:rFonts w:ascii="Arial" w:hAnsi="Arial" w:cs="Arial"/>
          <w:b/>
          <w:lang w:val="es-ES"/>
        </w:rPr>
        <w:t xml:space="preserve">: </w:t>
      </w:r>
      <w:r>
        <w:rPr>
          <w:rFonts w:ascii="Arial" w:hAnsi="Arial" w:cs="Arial"/>
          <w:lang w:val="es-ES"/>
        </w:rPr>
        <w:t xml:space="preserve">como se observó antes, se acredita la concurrencia de culpas de ambos conductores, sin embargo, en la medida en que el ciclista sólo contrarió la norma al no portar chaleco o elementos reflectivos, su incidencia en el siniestro será valorada en apenas un 20 % y, por lo tanto, en dicho porcentaje se reducirá el valor de la liquidación objetiva </w:t>
      </w:r>
      <w:r w:rsidRPr="00B559F2">
        <w:rPr>
          <w:rFonts w:ascii="Arial" w:hAnsi="Arial" w:cs="Arial"/>
          <w:lang w:val="es-ES"/>
        </w:rPr>
        <w:t>($ 79.009.964)</w:t>
      </w:r>
      <w:r>
        <w:rPr>
          <w:rFonts w:ascii="Arial" w:hAnsi="Arial" w:cs="Arial"/>
          <w:lang w:val="es-ES"/>
        </w:rPr>
        <w:t xml:space="preserve">, quedando la suma de </w:t>
      </w:r>
      <w:r w:rsidRPr="00C8576A">
        <w:rPr>
          <w:rFonts w:ascii="Arial" w:hAnsi="Arial" w:cs="Arial"/>
          <w:b/>
          <w:lang w:val="es-ES"/>
        </w:rPr>
        <w:t>$ 63.207.971</w:t>
      </w:r>
      <w:r>
        <w:rPr>
          <w:rFonts w:ascii="Arial" w:hAnsi="Arial" w:cs="Arial"/>
          <w:lang w:val="es-ES"/>
        </w:rPr>
        <w:t xml:space="preserve">.     </w:t>
      </w:r>
    </w:p>
    <w:p w:rsidR="00A841FD" w:rsidRPr="00B559F2" w:rsidRDefault="00A841FD" w:rsidP="00A841FD">
      <w:pPr>
        <w:spacing w:after="0" w:line="360" w:lineRule="auto"/>
        <w:rPr>
          <w:rFonts w:ascii="Arial" w:hAnsi="Arial" w:cs="Arial"/>
          <w:lang w:val="es-ES"/>
        </w:rPr>
      </w:pPr>
    </w:p>
    <w:p w:rsidR="00A841FD" w:rsidRPr="00B559F2" w:rsidRDefault="00A841FD" w:rsidP="00A841FD">
      <w:pPr>
        <w:spacing w:after="0" w:line="360" w:lineRule="auto"/>
        <w:jc w:val="both"/>
        <w:rPr>
          <w:rFonts w:ascii="Arial" w:hAnsi="Arial" w:cs="Arial"/>
          <w:lang w:val="es-ES"/>
        </w:rPr>
      </w:pPr>
      <w:r w:rsidRPr="00B559F2">
        <w:rPr>
          <w:rFonts w:ascii="Arial" w:hAnsi="Arial" w:cs="Arial"/>
          <w:b/>
          <w:u w:val="single"/>
          <w:lang w:val="es-ES"/>
        </w:rPr>
        <w:t>Valor de la contingencia</w:t>
      </w:r>
      <w:r w:rsidRPr="00B559F2">
        <w:rPr>
          <w:rFonts w:ascii="Arial" w:hAnsi="Arial" w:cs="Arial"/>
          <w:b/>
          <w:lang w:val="es-ES"/>
        </w:rPr>
        <w:t>:</w:t>
      </w:r>
      <w:r w:rsidRPr="00B559F2">
        <w:rPr>
          <w:rFonts w:ascii="Arial" w:hAnsi="Arial" w:cs="Arial"/>
          <w:lang w:val="es-ES"/>
        </w:rPr>
        <w:t xml:space="preserve"> el valor de la liquidación objetiva ($ </w:t>
      </w:r>
      <w:r w:rsidR="00C8576A" w:rsidRPr="00C8576A">
        <w:rPr>
          <w:rFonts w:ascii="Arial" w:hAnsi="Arial" w:cs="Arial"/>
          <w:lang w:val="es-ES"/>
        </w:rPr>
        <w:t>63.207.971</w:t>
      </w:r>
      <w:r w:rsidRPr="00B559F2">
        <w:rPr>
          <w:rFonts w:ascii="Arial" w:hAnsi="Arial" w:cs="Arial"/>
          <w:lang w:val="es-ES"/>
        </w:rPr>
        <w:t>) es menor al valor asegurado de la póliza No. 4283466 para el amparo de Responsabilidad Civil Extracontractual (</w:t>
      </w:r>
      <w:r w:rsidRPr="00B559F2">
        <w:rPr>
          <w:rFonts w:ascii="Arial" w:hAnsi="Arial" w:cs="Arial"/>
          <w:lang w:val="es-CO"/>
        </w:rPr>
        <w:t>2.100.000.000</w:t>
      </w:r>
      <w:r w:rsidRPr="00B559F2">
        <w:rPr>
          <w:rFonts w:ascii="Arial" w:hAnsi="Arial" w:cs="Arial"/>
          <w:lang w:val="es-ES"/>
        </w:rPr>
        <w:t xml:space="preserve">), por lo tanto, se toma el menor valor, es decir, la suma de </w:t>
      </w:r>
      <w:r w:rsidRPr="00B559F2">
        <w:rPr>
          <w:rFonts w:ascii="Arial" w:hAnsi="Arial" w:cs="Arial"/>
          <w:b/>
          <w:lang w:val="es-ES"/>
        </w:rPr>
        <w:t>$ 79.009.964.</w:t>
      </w:r>
      <w:r w:rsidRPr="00B559F2">
        <w:rPr>
          <w:rFonts w:ascii="Arial" w:hAnsi="Arial" w:cs="Arial"/>
          <w:lang w:val="es-ES"/>
        </w:rPr>
        <w:t xml:space="preserve"> </w:t>
      </w:r>
    </w:p>
    <w:p w:rsidR="00A841FD" w:rsidRPr="00B559F2" w:rsidRDefault="00A841FD" w:rsidP="00A841FD">
      <w:pPr>
        <w:spacing w:after="0" w:line="360" w:lineRule="auto"/>
        <w:rPr>
          <w:rFonts w:ascii="Arial" w:hAnsi="Arial" w:cs="Arial"/>
          <w:lang w:val="es-ES"/>
        </w:rPr>
      </w:pPr>
    </w:p>
    <w:p w:rsidR="00AC783E" w:rsidRPr="00A841FD" w:rsidRDefault="00A841FD" w:rsidP="00A841FD">
      <w:pPr>
        <w:spacing w:after="0" w:line="360" w:lineRule="auto"/>
        <w:jc w:val="both"/>
        <w:rPr>
          <w:rFonts w:ascii="Arial" w:hAnsi="Arial" w:cs="Arial"/>
          <w:lang w:val="es-ES"/>
        </w:rPr>
      </w:pPr>
      <w:r w:rsidRPr="00B559F2">
        <w:rPr>
          <w:rFonts w:ascii="Arial" w:hAnsi="Arial" w:cs="Arial"/>
          <w:b/>
          <w:u w:val="single"/>
          <w:lang w:val="es-ES"/>
        </w:rPr>
        <w:t>Deducible</w:t>
      </w:r>
      <w:r w:rsidRPr="00B559F2">
        <w:rPr>
          <w:rFonts w:ascii="Arial" w:hAnsi="Arial" w:cs="Arial"/>
          <w:b/>
          <w:lang w:val="es-ES"/>
        </w:rPr>
        <w:t>:</w:t>
      </w:r>
      <w:r w:rsidRPr="00B559F2">
        <w:rPr>
          <w:rFonts w:ascii="Arial" w:hAnsi="Arial" w:cs="Arial"/>
          <w:lang w:val="es-ES"/>
        </w:rPr>
        <w:t xml:space="preserve"> para el amparo de Responsabilidad Civil Extracontractual no se pactó deducible.</w:t>
      </w:r>
    </w:p>
    <w:p w:rsidR="009B323D" w:rsidRPr="00A841FD" w:rsidRDefault="009B323D" w:rsidP="00726043">
      <w:pPr>
        <w:pStyle w:val="Piedepgina"/>
        <w:shd w:val="clear" w:color="auto" w:fill="FFFFFF"/>
        <w:spacing w:line="360" w:lineRule="auto"/>
        <w:jc w:val="both"/>
        <w:rPr>
          <w:rFonts w:ascii="Arial" w:hAnsi="Arial" w:cs="Arial"/>
          <w:color w:val="000000" w:themeColor="text1"/>
          <w:bdr w:val="none" w:sz="0" w:space="0" w:color="auto" w:frame="1"/>
        </w:rPr>
      </w:pPr>
    </w:p>
    <w:p w:rsidR="009B323D" w:rsidRDefault="009B323D" w:rsidP="00180D43">
      <w:pPr>
        <w:pStyle w:val="Piedepgina"/>
        <w:numPr>
          <w:ilvl w:val="0"/>
          <w:numId w:val="1"/>
        </w:numPr>
        <w:shd w:val="clear" w:color="auto" w:fill="FFFFFF"/>
        <w:spacing w:line="360" w:lineRule="auto"/>
        <w:jc w:val="both"/>
        <w:rPr>
          <w:rFonts w:ascii="Arial" w:hAnsi="Arial" w:cs="Arial"/>
          <w:b/>
          <w:color w:val="000000" w:themeColor="text1"/>
          <w:bdr w:val="none" w:sz="0" w:space="0" w:color="auto" w:frame="1"/>
          <w:lang w:val="es-CO"/>
        </w:rPr>
      </w:pPr>
      <w:r w:rsidRPr="009B323D">
        <w:rPr>
          <w:rFonts w:ascii="Arial" w:hAnsi="Arial" w:cs="Arial"/>
          <w:b/>
          <w:color w:val="000000" w:themeColor="text1"/>
          <w:bdr w:val="none" w:sz="0" w:space="0" w:color="auto" w:frame="1"/>
          <w:lang w:val="es-CO"/>
        </w:rPr>
        <w:t xml:space="preserve">Excepciones. </w:t>
      </w:r>
    </w:p>
    <w:p w:rsidR="00180D43" w:rsidRDefault="00180D43" w:rsidP="00180D43">
      <w:pPr>
        <w:pStyle w:val="Piedepgina"/>
        <w:shd w:val="clear" w:color="auto" w:fill="FFFFFF"/>
        <w:spacing w:line="360" w:lineRule="auto"/>
        <w:jc w:val="both"/>
        <w:rPr>
          <w:rFonts w:ascii="Arial" w:hAnsi="Arial" w:cs="Arial"/>
          <w:b/>
          <w:color w:val="000000" w:themeColor="text1"/>
          <w:bdr w:val="none" w:sz="0" w:space="0" w:color="auto" w:frame="1"/>
          <w:lang w:val="es-CO"/>
        </w:rPr>
      </w:pPr>
    </w:p>
    <w:p w:rsidR="00180D43" w:rsidRDefault="000D7CBF" w:rsidP="00180D43">
      <w:pPr>
        <w:pStyle w:val="Piedepgina"/>
        <w:shd w:val="clear" w:color="auto" w:fill="FFFFFF"/>
        <w:spacing w:line="360" w:lineRule="auto"/>
        <w:jc w:val="both"/>
        <w:rPr>
          <w:rFonts w:ascii="Arial" w:hAnsi="Arial" w:cs="Arial"/>
          <w:b/>
          <w:color w:val="000000" w:themeColor="text1"/>
          <w:bdr w:val="none" w:sz="0" w:space="0" w:color="auto" w:frame="1"/>
          <w:lang w:val="es-CO"/>
        </w:rPr>
      </w:pPr>
      <w:r w:rsidRPr="000D7CBF">
        <w:rPr>
          <w:rFonts w:ascii="Arial" w:hAnsi="Arial" w:cs="Arial"/>
          <w:b/>
          <w:color w:val="000000" w:themeColor="text1"/>
          <w:bdr w:val="none" w:sz="0" w:space="0" w:color="auto" w:frame="1"/>
          <w:lang w:val="es-CO"/>
        </w:rPr>
        <w:t>EXCEPCIONES FRENTE AL FONDO DEL ASUNTO</w:t>
      </w:r>
    </w:p>
    <w:p w:rsidR="000D7CBF" w:rsidRDefault="000D7CBF" w:rsidP="00180D43">
      <w:pPr>
        <w:pStyle w:val="Piedepgina"/>
        <w:shd w:val="clear" w:color="auto" w:fill="FFFFFF"/>
        <w:spacing w:line="360" w:lineRule="auto"/>
        <w:jc w:val="both"/>
        <w:rPr>
          <w:rFonts w:ascii="Arial" w:hAnsi="Arial" w:cs="Arial"/>
          <w:b/>
          <w:color w:val="000000" w:themeColor="text1"/>
          <w:bdr w:val="none" w:sz="0" w:space="0" w:color="auto" w:frame="1"/>
          <w:lang w:val="es-CO"/>
        </w:rPr>
      </w:pPr>
    </w:p>
    <w:p w:rsidR="00180D43" w:rsidRPr="00CF5325" w:rsidRDefault="00A841FD" w:rsidP="00CF5325">
      <w:pPr>
        <w:pStyle w:val="Piedepgina"/>
        <w:shd w:val="clear" w:color="auto" w:fill="FFFFFF"/>
        <w:spacing w:line="360" w:lineRule="auto"/>
        <w:jc w:val="both"/>
        <w:rPr>
          <w:rFonts w:ascii="Arial" w:hAnsi="Arial" w:cs="Arial"/>
          <w:color w:val="000000" w:themeColor="text1"/>
          <w:bdr w:val="none" w:sz="0" w:space="0" w:color="auto" w:frame="1"/>
          <w:lang w:val="es-CO"/>
        </w:rPr>
      </w:pPr>
      <w:r>
        <w:rPr>
          <w:rFonts w:ascii="Arial" w:hAnsi="Arial" w:cs="Arial"/>
          <w:b/>
          <w:color w:val="000000" w:themeColor="text1"/>
          <w:bdr w:val="none" w:sz="0" w:space="0" w:color="auto" w:frame="1"/>
          <w:lang w:val="es-CO"/>
        </w:rPr>
        <w:t xml:space="preserve">1. </w:t>
      </w:r>
      <w:r w:rsidRPr="00A841FD">
        <w:rPr>
          <w:rFonts w:ascii="Arial" w:hAnsi="Arial" w:cs="Arial"/>
          <w:color w:val="000000" w:themeColor="text1"/>
          <w:bdr w:val="none" w:sz="0" w:space="0" w:color="auto" w:frame="1"/>
          <w:lang w:val="es-CO"/>
        </w:rPr>
        <w:tab/>
        <w:t>INEXISTENCIA DE MEDIOS DE PRUEBA QUE PERMITAN ENDILGAR RESPONSABILIDAD CIVIL EN CABEZA DE LOS DEMANDADOS</w:t>
      </w:r>
    </w:p>
    <w:p w:rsidR="00180D43" w:rsidRDefault="00CF5325" w:rsidP="00180D43">
      <w:pPr>
        <w:pStyle w:val="Piedepgina"/>
        <w:shd w:val="clear" w:color="auto" w:fill="FFFFFF"/>
        <w:spacing w:line="360" w:lineRule="auto"/>
        <w:jc w:val="both"/>
        <w:rPr>
          <w:rFonts w:ascii="Arial" w:hAnsi="Arial" w:cs="Arial"/>
          <w:b/>
          <w:color w:val="000000" w:themeColor="text1"/>
          <w:bdr w:val="none" w:sz="0" w:space="0" w:color="auto" w:frame="1"/>
          <w:lang w:val="es-CO"/>
        </w:rPr>
      </w:pPr>
      <w:r>
        <w:rPr>
          <w:rFonts w:ascii="Arial" w:hAnsi="Arial" w:cs="Arial"/>
          <w:b/>
          <w:color w:val="000000" w:themeColor="text1"/>
          <w:bdr w:val="none" w:sz="0" w:space="0" w:color="auto" w:frame="1"/>
          <w:lang w:val="es-CO"/>
        </w:rPr>
        <w:t xml:space="preserve">2. </w:t>
      </w:r>
      <w:r w:rsidR="00A841FD" w:rsidRPr="00A841FD">
        <w:rPr>
          <w:rFonts w:ascii="Arial" w:hAnsi="Arial" w:cs="Arial"/>
          <w:color w:val="000000" w:themeColor="text1"/>
          <w:bdr w:val="none" w:sz="0" w:space="0" w:color="auto" w:frame="1"/>
          <w:lang w:val="es-CO"/>
        </w:rPr>
        <w:tab/>
        <w:t>INEXISTENCIA DE RESPONSABILIDAD POR LA NO ACREDITACIÓN DEL NEXO CAUSAL</w:t>
      </w:r>
    </w:p>
    <w:p w:rsidR="00180D43" w:rsidRPr="00A841FD" w:rsidRDefault="00CF5325" w:rsidP="00A841FD">
      <w:pPr>
        <w:pStyle w:val="Piedepgina"/>
        <w:shd w:val="clear" w:color="auto" w:fill="FFFFFF"/>
        <w:spacing w:line="360" w:lineRule="auto"/>
        <w:jc w:val="both"/>
        <w:rPr>
          <w:rFonts w:ascii="Arial" w:hAnsi="Arial" w:cs="Arial"/>
          <w:color w:val="000000" w:themeColor="text1"/>
          <w:bdr w:val="none" w:sz="0" w:space="0" w:color="auto" w:frame="1"/>
          <w:lang w:val="es-CO"/>
        </w:rPr>
      </w:pPr>
      <w:r>
        <w:rPr>
          <w:rFonts w:ascii="Arial" w:hAnsi="Arial" w:cs="Arial"/>
          <w:b/>
          <w:color w:val="000000" w:themeColor="text1"/>
          <w:bdr w:val="none" w:sz="0" w:space="0" w:color="auto" w:frame="1"/>
          <w:lang w:val="es-CO"/>
        </w:rPr>
        <w:t xml:space="preserve">3. </w:t>
      </w:r>
      <w:r w:rsidR="00A841FD" w:rsidRPr="00A841FD">
        <w:rPr>
          <w:rFonts w:ascii="Arial" w:hAnsi="Arial" w:cs="Arial"/>
          <w:color w:val="000000" w:themeColor="text1"/>
          <w:bdr w:val="none" w:sz="0" w:space="0" w:color="auto" w:frame="1"/>
          <w:lang w:val="es-CO"/>
        </w:rPr>
        <w:tab/>
        <w:t>EL RÉGIMEN DE RESPONSABILIDAD APLICABLE A ESTE PARTICULAR ES EL DE LA CULPA PROBADA</w:t>
      </w:r>
    </w:p>
    <w:p w:rsidR="00180D43" w:rsidRDefault="00CF5325" w:rsidP="00180D43">
      <w:pPr>
        <w:pStyle w:val="Piedepgina"/>
        <w:shd w:val="clear" w:color="auto" w:fill="FFFFFF"/>
        <w:spacing w:line="360" w:lineRule="auto"/>
        <w:jc w:val="both"/>
        <w:rPr>
          <w:rFonts w:ascii="Arial" w:hAnsi="Arial" w:cs="Arial"/>
          <w:color w:val="000000" w:themeColor="text1"/>
          <w:bdr w:val="none" w:sz="0" w:space="0" w:color="auto" w:frame="1"/>
          <w:lang w:val="es-CO"/>
        </w:rPr>
      </w:pPr>
      <w:r>
        <w:rPr>
          <w:rFonts w:ascii="Arial" w:hAnsi="Arial" w:cs="Arial"/>
          <w:b/>
          <w:color w:val="000000" w:themeColor="text1"/>
          <w:bdr w:val="none" w:sz="0" w:space="0" w:color="auto" w:frame="1"/>
          <w:lang w:val="es-CO"/>
        </w:rPr>
        <w:t xml:space="preserve">4. </w:t>
      </w:r>
      <w:r w:rsidR="00A841FD" w:rsidRPr="00A841FD">
        <w:rPr>
          <w:rFonts w:ascii="Arial" w:hAnsi="Arial" w:cs="Arial"/>
          <w:color w:val="000000" w:themeColor="text1"/>
          <w:bdr w:val="none" w:sz="0" w:space="0" w:color="auto" w:frame="1"/>
          <w:lang w:val="es-CO"/>
        </w:rPr>
        <w:tab/>
        <w:t xml:space="preserve">SUBSIDIARIA: REDUCCIÓN DE LA EVENTUAL INDEMNIZACIÓN COMO CONSECUENCIA DE LA INCIDENCIA DE LA CONDUCTA DEL SEÑOR WILSON FERNEY OTERO BALLESTEROS EN LA PRODUCCIÓN DEL DAÑO  </w:t>
      </w:r>
    </w:p>
    <w:p w:rsidR="00A841FD" w:rsidRPr="00A841FD" w:rsidRDefault="00A841FD" w:rsidP="00A841FD">
      <w:pPr>
        <w:pStyle w:val="Piedepgina"/>
        <w:shd w:val="clear" w:color="auto" w:fill="FFFFFF"/>
        <w:spacing w:line="360" w:lineRule="auto"/>
        <w:jc w:val="both"/>
        <w:rPr>
          <w:rFonts w:ascii="Arial" w:hAnsi="Arial" w:cs="Arial"/>
          <w:b/>
          <w:color w:val="000000" w:themeColor="text1"/>
          <w:bdr w:val="none" w:sz="0" w:space="0" w:color="auto" w:frame="1"/>
          <w:lang w:val="es-CO"/>
        </w:rPr>
      </w:pPr>
      <w:r w:rsidRPr="00A841FD">
        <w:rPr>
          <w:rFonts w:ascii="Arial" w:hAnsi="Arial" w:cs="Arial"/>
          <w:b/>
          <w:color w:val="000000" w:themeColor="text1"/>
          <w:bdr w:val="none" w:sz="0" w:space="0" w:color="auto" w:frame="1"/>
          <w:lang w:val="es-CO"/>
        </w:rPr>
        <w:t>EXCEPCIONES FRENTE A LAS PRETENSIONES INDEMNIZATORIAS INVOCADAS EN LA DEMANDA</w:t>
      </w:r>
    </w:p>
    <w:p w:rsidR="00A841FD" w:rsidRPr="00A841FD" w:rsidRDefault="00A841FD" w:rsidP="00A841FD">
      <w:pPr>
        <w:pStyle w:val="Piedepgina"/>
        <w:shd w:val="clear" w:color="auto" w:fill="FFFFFF"/>
        <w:spacing w:line="360" w:lineRule="auto"/>
        <w:jc w:val="both"/>
        <w:rPr>
          <w:rFonts w:ascii="Arial" w:hAnsi="Arial" w:cs="Arial"/>
          <w:color w:val="000000" w:themeColor="text1"/>
          <w:bdr w:val="none" w:sz="0" w:space="0" w:color="auto" w:frame="1"/>
          <w:lang w:val="es-CO"/>
        </w:rPr>
      </w:pPr>
      <w:r>
        <w:rPr>
          <w:rFonts w:ascii="Arial" w:hAnsi="Arial" w:cs="Arial"/>
          <w:color w:val="000000" w:themeColor="text1"/>
          <w:bdr w:val="none" w:sz="0" w:space="0" w:color="auto" w:frame="1"/>
          <w:lang w:val="es-CO"/>
        </w:rPr>
        <w:t xml:space="preserve"> </w:t>
      </w:r>
    </w:p>
    <w:p w:rsidR="00726043" w:rsidRDefault="00A841FD" w:rsidP="00A841FD">
      <w:pPr>
        <w:pStyle w:val="Piedepgina"/>
        <w:shd w:val="clear" w:color="auto" w:fill="FFFFFF"/>
        <w:spacing w:line="360" w:lineRule="auto"/>
        <w:jc w:val="both"/>
        <w:rPr>
          <w:rFonts w:ascii="Arial" w:hAnsi="Arial" w:cs="Arial"/>
          <w:color w:val="000000" w:themeColor="text1"/>
          <w:bdr w:val="none" w:sz="0" w:space="0" w:color="auto" w:frame="1"/>
          <w:lang w:val="es-CO"/>
        </w:rPr>
      </w:pPr>
      <w:r w:rsidRPr="00A841FD">
        <w:rPr>
          <w:rFonts w:ascii="Arial" w:hAnsi="Arial" w:cs="Arial"/>
          <w:b/>
          <w:color w:val="000000" w:themeColor="text1"/>
          <w:bdr w:val="none" w:sz="0" w:space="0" w:color="auto" w:frame="1"/>
          <w:lang w:val="es-CO"/>
        </w:rPr>
        <w:t>5.</w:t>
      </w:r>
      <w:r w:rsidRPr="00A841FD">
        <w:rPr>
          <w:rFonts w:ascii="Arial" w:hAnsi="Arial" w:cs="Arial"/>
          <w:color w:val="000000" w:themeColor="text1"/>
          <w:bdr w:val="none" w:sz="0" w:space="0" w:color="auto" w:frame="1"/>
          <w:lang w:val="es-CO"/>
        </w:rPr>
        <w:tab/>
      </w:r>
      <w:r>
        <w:rPr>
          <w:rFonts w:ascii="Arial" w:hAnsi="Arial" w:cs="Arial"/>
          <w:color w:val="000000" w:themeColor="text1"/>
          <w:bdr w:val="none" w:sz="0" w:space="0" w:color="auto" w:frame="1"/>
          <w:lang w:val="es-CO"/>
        </w:rPr>
        <w:t xml:space="preserve"> </w:t>
      </w:r>
      <w:r w:rsidRPr="00A841FD">
        <w:rPr>
          <w:rFonts w:ascii="Arial" w:hAnsi="Arial" w:cs="Arial"/>
          <w:color w:val="000000" w:themeColor="text1"/>
          <w:bdr w:val="none" w:sz="0" w:space="0" w:color="auto" w:frame="1"/>
          <w:lang w:val="es-CO"/>
        </w:rPr>
        <w:t>TASACIÓN INDEBIDA E INJUSTIFICADA DE LOS SUPUESTOS PERJUICIOS MORALES PRETENDIDOS POR LOS DEMANDANTES</w:t>
      </w:r>
    </w:p>
    <w:p w:rsidR="00A841FD" w:rsidRDefault="00A841FD" w:rsidP="00A841FD">
      <w:pPr>
        <w:pStyle w:val="Piedepgina"/>
        <w:shd w:val="clear" w:color="auto" w:fill="FFFFFF"/>
        <w:spacing w:line="360" w:lineRule="auto"/>
        <w:jc w:val="both"/>
        <w:rPr>
          <w:rFonts w:ascii="Arial" w:hAnsi="Arial" w:cs="Arial"/>
          <w:color w:val="000000" w:themeColor="text1"/>
          <w:bdr w:val="none" w:sz="0" w:space="0" w:color="auto" w:frame="1"/>
          <w:lang w:val="es-CO"/>
        </w:rPr>
      </w:pPr>
    </w:p>
    <w:p w:rsidR="00A841FD" w:rsidRDefault="00A841FD" w:rsidP="00A841FD">
      <w:pPr>
        <w:pStyle w:val="Piedepgina"/>
        <w:shd w:val="clear" w:color="auto" w:fill="FFFFFF"/>
        <w:spacing w:line="360" w:lineRule="auto"/>
        <w:jc w:val="both"/>
        <w:rPr>
          <w:rFonts w:ascii="Arial" w:hAnsi="Arial" w:cs="Arial"/>
          <w:color w:val="000000" w:themeColor="text1"/>
          <w:bdr w:val="none" w:sz="0" w:space="0" w:color="auto" w:frame="1"/>
          <w:lang w:val="es-CO"/>
        </w:rPr>
      </w:pPr>
      <w:r w:rsidRPr="00A841FD">
        <w:rPr>
          <w:rFonts w:ascii="Arial" w:hAnsi="Arial" w:cs="Arial"/>
          <w:b/>
          <w:color w:val="000000" w:themeColor="text1"/>
          <w:bdr w:val="none" w:sz="0" w:space="0" w:color="auto" w:frame="1"/>
          <w:lang w:val="es-CO"/>
        </w:rPr>
        <w:t>6.</w:t>
      </w:r>
      <w:r>
        <w:rPr>
          <w:rFonts w:ascii="Arial" w:hAnsi="Arial" w:cs="Arial"/>
          <w:color w:val="000000" w:themeColor="text1"/>
          <w:bdr w:val="none" w:sz="0" w:space="0" w:color="auto" w:frame="1"/>
          <w:lang w:val="es-CO"/>
        </w:rPr>
        <w:t xml:space="preserve"> </w:t>
      </w:r>
      <w:r w:rsidRPr="00A841FD">
        <w:rPr>
          <w:rFonts w:ascii="Arial" w:hAnsi="Arial" w:cs="Arial"/>
          <w:color w:val="000000" w:themeColor="text1"/>
          <w:bdr w:val="none" w:sz="0" w:space="0" w:color="auto" w:frame="1"/>
          <w:lang w:val="es-CO"/>
        </w:rPr>
        <w:tab/>
        <w:t>IMPROCEDENCIA DEL RECONOCIMIENTO DEL SUPUESTO DAÑO A LA VIDA DE RELACIÓN, ASÍ COMO SU CUANTIFICACIÓN INDEBIDA E INJUSTIFICADA Y PRETENDIDA POR LOS DEMANDADOS</w:t>
      </w:r>
    </w:p>
    <w:p w:rsidR="00A841FD" w:rsidRDefault="00A841FD" w:rsidP="00A841FD">
      <w:pPr>
        <w:pStyle w:val="Piedepgina"/>
        <w:shd w:val="clear" w:color="auto" w:fill="FFFFFF"/>
        <w:spacing w:line="360" w:lineRule="auto"/>
        <w:jc w:val="both"/>
        <w:rPr>
          <w:rFonts w:ascii="Arial" w:hAnsi="Arial" w:cs="Arial"/>
          <w:color w:val="000000" w:themeColor="text1"/>
          <w:bdr w:val="none" w:sz="0" w:space="0" w:color="auto" w:frame="1"/>
          <w:lang w:val="es-CO"/>
        </w:rPr>
      </w:pPr>
    </w:p>
    <w:p w:rsidR="00A841FD" w:rsidRDefault="00A841FD" w:rsidP="00A841FD">
      <w:pPr>
        <w:pStyle w:val="Piedepgina"/>
        <w:shd w:val="clear" w:color="auto" w:fill="FFFFFF"/>
        <w:spacing w:line="360" w:lineRule="auto"/>
        <w:jc w:val="both"/>
        <w:rPr>
          <w:rFonts w:ascii="Arial" w:hAnsi="Arial" w:cs="Arial"/>
          <w:color w:val="000000" w:themeColor="text1"/>
          <w:bdr w:val="none" w:sz="0" w:space="0" w:color="auto" w:frame="1"/>
          <w:lang w:val="es-CO"/>
        </w:rPr>
      </w:pPr>
      <w:r w:rsidRPr="00A841FD">
        <w:rPr>
          <w:rFonts w:ascii="Arial" w:hAnsi="Arial" w:cs="Arial"/>
          <w:b/>
          <w:color w:val="000000" w:themeColor="text1"/>
          <w:bdr w:val="none" w:sz="0" w:space="0" w:color="auto" w:frame="1"/>
          <w:lang w:val="es-CO"/>
        </w:rPr>
        <w:t>7.</w:t>
      </w:r>
      <w:r w:rsidRPr="00A841FD">
        <w:rPr>
          <w:rFonts w:ascii="Arial" w:hAnsi="Arial" w:cs="Arial"/>
          <w:b/>
          <w:color w:val="000000" w:themeColor="text1"/>
          <w:bdr w:val="none" w:sz="0" w:space="0" w:color="auto" w:frame="1"/>
          <w:lang w:val="es-CO"/>
        </w:rPr>
        <w:tab/>
      </w:r>
      <w:r>
        <w:rPr>
          <w:rFonts w:ascii="Arial" w:hAnsi="Arial" w:cs="Arial"/>
          <w:color w:val="000000" w:themeColor="text1"/>
          <w:bdr w:val="none" w:sz="0" w:space="0" w:color="auto" w:frame="1"/>
          <w:lang w:val="es-CO"/>
        </w:rPr>
        <w:t xml:space="preserve"> </w:t>
      </w:r>
      <w:r w:rsidRPr="00A841FD">
        <w:rPr>
          <w:rFonts w:ascii="Arial" w:hAnsi="Arial" w:cs="Arial"/>
          <w:color w:val="000000" w:themeColor="text1"/>
          <w:bdr w:val="none" w:sz="0" w:space="0" w:color="auto" w:frame="1"/>
          <w:lang w:val="es-CO"/>
        </w:rPr>
        <w:t>IMPROCEDENCIA, FALTA DE MEDIO DE PRUEBA E INDEBIDA CUANTIFICACIÓN DE LOS PERJUICIOS MATERIALES EN LA MODALIDAD DE DAÑO EMERGENTE</w:t>
      </w:r>
    </w:p>
    <w:p w:rsidR="00A841FD" w:rsidRDefault="00A841FD" w:rsidP="00A841FD">
      <w:pPr>
        <w:pStyle w:val="Piedepgina"/>
        <w:shd w:val="clear" w:color="auto" w:fill="FFFFFF"/>
        <w:spacing w:line="360" w:lineRule="auto"/>
        <w:jc w:val="both"/>
        <w:rPr>
          <w:rFonts w:ascii="Arial" w:hAnsi="Arial" w:cs="Arial"/>
          <w:color w:val="000000" w:themeColor="text1"/>
          <w:bdr w:val="none" w:sz="0" w:space="0" w:color="auto" w:frame="1"/>
          <w:lang w:val="es-CO"/>
        </w:rPr>
      </w:pPr>
    </w:p>
    <w:p w:rsidR="00A841FD" w:rsidRDefault="00A841FD" w:rsidP="00A841FD">
      <w:pPr>
        <w:pStyle w:val="Piedepgina"/>
        <w:shd w:val="clear" w:color="auto" w:fill="FFFFFF"/>
        <w:spacing w:line="360" w:lineRule="auto"/>
        <w:jc w:val="both"/>
        <w:rPr>
          <w:rFonts w:ascii="Arial" w:hAnsi="Arial" w:cs="Arial"/>
          <w:color w:val="000000" w:themeColor="text1"/>
          <w:bdr w:val="none" w:sz="0" w:space="0" w:color="auto" w:frame="1"/>
          <w:lang w:val="es-CO"/>
        </w:rPr>
      </w:pPr>
      <w:r w:rsidRPr="00A841FD">
        <w:rPr>
          <w:rFonts w:ascii="Arial" w:hAnsi="Arial" w:cs="Arial"/>
          <w:b/>
          <w:color w:val="000000" w:themeColor="text1"/>
          <w:bdr w:val="none" w:sz="0" w:space="0" w:color="auto" w:frame="1"/>
          <w:lang w:val="es-CO"/>
        </w:rPr>
        <w:t xml:space="preserve">8. </w:t>
      </w:r>
      <w:r w:rsidRPr="00A841FD">
        <w:rPr>
          <w:rFonts w:ascii="Arial" w:hAnsi="Arial" w:cs="Arial"/>
          <w:b/>
          <w:color w:val="000000" w:themeColor="text1"/>
          <w:bdr w:val="none" w:sz="0" w:space="0" w:color="auto" w:frame="1"/>
          <w:lang w:val="es-CO"/>
        </w:rPr>
        <w:tab/>
      </w:r>
      <w:r w:rsidRPr="00A841FD">
        <w:rPr>
          <w:rFonts w:ascii="Arial" w:hAnsi="Arial" w:cs="Arial"/>
          <w:color w:val="000000" w:themeColor="text1"/>
          <w:bdr w:val="none" w:sz="0" w:space="0" w:color="auto" w:frame="1"/>
          <w:lang w:val="es-CO"/>
        </w:rPr>
        <w:t>IMPROCEDENCIA, FALTA DE MEDIO DE PRUEBA E INDEBIDA CUANTIFICACIÓN DE LOS PERJUICIOS MATERIALES EN LA MODALIDAD DE LUCRO CESANTE</w:t>
      </w:r>
    </w:p>
    <w:p w:rsidR="00A841FD" w:rsidRDefault="00A841FD" w:rsidP="00A841FD">
      <w:pPr>
        <w:pStyle w:val="Piedepgina"/>
        <w:shd w:val="clear" w:color="auto" w:fill="FFFFFF"/>
        <w:spacing w:line="360" w:lineRule="auto"/>
        <w:jc w:val="both"/>
        <w:rPr>
          <w:rFonts w:ascii="Arial" w:hAnsi="Arial" w:cs="Arial"/>
          <w:color w:val="000000" w:themeColor="text1"/>
          <w:bdr w:val="none" w:sz="0" w:space="0" w:color="auto" w:frame="1"/>
          <w:lang w:val="es-CO"/>
        </w:rPr>
      </w:pPr>
    </w:p>
    <w:p w:rsidR="00A841FD" w:rsidRPr="00A841FD" w:rsidRDefault="00A841FD" w:rsidP="00A841FD">
      <w:pPr>
        <w:pStyle w:val="Piedepgina"/>
        <w:shd w:val="clear" w:color="auto" w:fill="FFFFFF"/>
        <w:spacing w:line="360" w:lineRule="auto"/>
        <w:jc w:val="both"/>
        <w:rPr>
          <w:rFonts w:ascii="Arial" w:hAnsi="Arial" w:cs="Arial"/>
          <w:b/>
          <w:color w:val="000000" w:themeColor="text1"/>
          <w:bdr w:val="none" w:sz="0" w:space="0" w:color="auto" w:frame="1"/>
          <w:lang w:val="es-CO"/>
        </w:rPr>
      </w:pPr>
      <w:r w:rsidRPr="00A841FD">
        <w:rPr>
          <w:rFonts w:ascii="Arial" w:hAnsi="Arial" w:cs="Arial"/>
          <w:b/>
          <w:color w:val="000000" w:themeColor="text1"/>
          <w:bdr w:val="none" w:sz="0" w:space="0" w:color="auto" w:frame="1"/>
          <w:lang w:val="es-CO"/>
        </w:rPr>
        <w:t>EXCEPCIONES DE FONDO FRENTE AL CONTRATO DE SEGURO</w:t>
      </w:r>
    </w:p>
    <w:p w:rsidR="00A841FD" w:rsidRPr="00A841FD" w:rsidRDefault="00A841FD" w:rsidP="00A841FD">
      <w:pPr>
        <w:pStyle w:val="Piedepgina"/>
        <w:shd w:val="clear" w:color="auto" w:fill="FFFFFF"/>
        <w:spacing w:line="360" w:lineRule="auto"/>
        <w:jc w:val="both"/>
        <w:rPr>
          <w:rFonts w:ascii="Arial" w:hAnsi="Arial" w:cs="Arial"/>
          <w:color w:val="000000" w:themeColor="text1"/>
          <w:bdr w:val="none" w:sz="0" w:space="0" w:color="auto" w:frame="1"/>
          <w:lang w:val="es-CO"/>
        </w:rPr>
      </w:pPr>
    </w:p>
    <w:p w:rsidR="00A841FD" w:rsidRDefault="00A841FD" w:rsidP="00A841FD">
      <w:pPr>
        <w:pStyle w:val="Piedepgina"/>
        <w:shd w:val="clear" w:color="auto" w:fill="FFFFFF"/>
        <w:spacing w:line="360" w:lineRule="auto"/>
        <w:jc w:val="both"/>
        <w:rPr>
          <w:rFonts w:ascii="Arial" w:hAnsi="Arial" w:cs="Arial"/>
          <w:color w:val="000000" w:themeColor="text1"/>
          <w:bdr w:val="none" w:sz="0" w:space="0" w:color="auto" w:frame="1"/>
          <w:lang w:val="es-CO"/>
        </w:rPr>
      </w:pPr>
      <w:r w:rsidRPr="00A841FD">
        <w:rPr>
          <w:rFonts w:ascii="Arial" w:hAnsi="Arial" w:cs="Arial"/>
          <w:b/>
          <w:color w:val="000000" w:themeColor="text1"/>
          <w:bdr w:val="none" w:sz="0" w:space="0" w:color="auto" w:frame="1"/>
          <w:lang w:val="es-CO"/>
        </w:rPr>
        <w:t>9.</w:t>
      </w:r>
      <w:r w:rsidRPr="00A841FD">
        <w:rPr>
          <w:rFonts w:ascii="Arial" w:hAnsi="Arial" w:cs="Arial"/>
          <w:color w:val="000000" w:themeColor="text1"/>
          <w:bdr w:val="none" w:sz="0" w:space="0" w:color="auto" w:frame="1"/>
          <w:lang w:val="es-CO"/>
        </w:rPr>
        <w:tab/>
      </w:r>
      <w:r>
        <w:rPr>
          <w:rFonts w:ascii="Arial" w:hAnsi="Arial" w:cs="Arial"/>
          <w:color w:val="000000" w:themeColor="text1"/>
          <w:bdr w:val="none" w:sz="0" w:space="0" w:color="auto" w:frame="1"/>
          <w:lang w:val="es-CO"/>
        </w:rPr>
        <w:t xml:space="preserve"> </w:t>
      </w:r>
      <w:r w:rsidRPr="00A841FD">
        <w:rPr>
          <w:rFonts w:ascii="Arial" w:hAnsi="Arial" w:cs="Arial"/>
          <w:color w:val="000000" w:themeColor="text1"/>
          <w:bdr w:val="none" w:sz="0" w:space="0" w:color="auto" w:frame="1"/>
          <w:lang w:val="es-CO"/>
        </w:rPr>
        <w:t>INEXISTENCIA DE OBLIGACIÓN DE INDEMNIZAR A CARGO DE HDI SEGUROS S.A. POR LA NO REALIZACIÓN DEL RIESGO ASEGURADO NI LA CUANTÍA DE LA PÉRDIDA EN LOS TÉRMINOS DEL ARTÍCULO 1077 DEL C.CO.</w:t>
      </w:r>
    </w:p>
    <w:p w:rsidR="00A841FD" w:rsidRDefault="00A841FD" w:rsidP="00A841FD">
      <w:pPr>
        <w:pStyle w:val="Piedepgina"/>
        <w:shd w:val="clear" w:color="auto" w:fill="FFFFFF"/>
        <w:spacing w:line="360" w:lineRule="auto"/>
        <w:jc w:val="both"/>
        <w:rPr>
          <w:rFonts w:ascii="Arial" w:hAnsi="Arial" w:cs="Arial"/>
          <w:color w:val="000000" w:themeColor="text1"/>
          <w:bdr w:val="none" w:sz="0" w:space="0" w:color="auto" w:frame="1"/>
          <w:lang w:val="es-CO"/>
        </w:rPr>
      </w:pPr>
    </w:p>
    <w:p w:rsidR="00A841FD" w:rsidRDefault="00A841FD" w:rsidP="00A841FD">
      <w:pPr>
        <w:pStyle w:val="Piedepgina"/>
        <w:shd w:val="clear" w:color="auto" w:fill="FFFFFF"/>
        <w:spacing w:line="360" w:lineRule="auto"/>
        <w:jc w:val="both"/>
        <w:rPr>
          <w:rFonts w:ascii="Arial" w:hAnsi="Arial" w:cs="Arial"/>
          <w:color w:val="000000" w:themeColor="text1"/>
          <w:bdr w:val="none" w:sz="0" w:space="0" w:color="auto" w:frame="1"/>
          <w:lang w:val="es-CO"/>
        </w:rPr>
      </w:pPr>
      <w:r w:rsidRPr="00A841FD">
        <w:rPr>
          <w:rFonts w:ascii="Arial" w:hAnsi="Arial" w:cs="Arial"/>
          <w:b/>
          <w:color w:val="000000" w:themeColor="text1"/>
          <w:bdr w:val="none" w:sz="0" w:space="0" w:color="auto" w:frame="1"/>
          <w:lang w:val="es-CO"/>
        </w:rPr>
        <w:t>10.</w:t>
      </w:r>
      <w:r>
        <w:rPr>
          <w:rFonts w:ascii="Arial" w:hAnsi="Arial" w:cs="Arial"/>
          <w:color w:val="000000" w:themeColor="text1"/>
          <w:bdr w:val="none" w:sz="0" w:space="0" w:color="auto" w:frame="1"/>
          <w:lang w:val="es-CO"/>
        </w:rPr>
        <w:t xml:space="preserve"> </w:t>
      </w:r>
      <w:r w:rsidRPr="00A841FD">
        <w:rPr>
          <w:rFonts w:ascii="Arial" w:hAnsi="Arial" w:cs="Arial"/>
          <w:color w:val="000000" w:themeColor="text1"/>
          <w:bdr w:val="none" w:sz="0" w:space="0" w:color="auto" w:frame="1"/>
          <w:lang w:val="es-CO"/>
        </w:rPr>
        <w:tab/>
        <w:t>EL SEGURO CONTENIDO EN LA PÓLIZA No. 4283466 ES DE CARÁCTER MERAMENTE INDEMNIZATORIO</w:t>
      </w:r>
    </w:p>
    <w:p w:rsidR="00A841FD" w:rsidRDefault="00A841FD" w:rsidP="00A841FD">
      <w:pPr>
        <w:pStyle w:val="Piedepgina"/>
        <w:shd w:val="clear" w:color="auto" w:fill="FFFFFF"/>
        <w:spacing w:line="360" w:lineRule="auto"/>
        <w:jc w:val="both"/>
        <w:rPr>
          <w:rFonts w:ascii="Arial" w:hAnsi="Arial" w:cs="Arial"/>
          <w:color w:val="000000" w:themeColor="text1"/>
          <w:bdr w:val="none" w:sz="0" w:space="0" w:color="auto" w:frame="1"/>
          <w:lang w:val="es-CO"/>
        </w:rPr>
      </w:pPr>
    </w:p>
    <w:p w:rsidR="00A841FD" w:rsidRDefault="00A841FD" w:rsidP="00A841FD">
      <w:pPr>
        <w:pStyle w:val="Piedepgina"/>
        <w:shd w:val="clear" w:color="auto" w:fill="FFFFFF"/>
        <w:spacing w:line="360" w:lineRule="auto"/>
        <w:jc w:val="both"/>
        <w:rPr>
          <w:rFonts w:ascii="Arial" w:hAnsi="Arial" w:cs="Arial"/>
          <w:color w:val="000000" w:themeColor="text1"/>
          <w:bdr w:val="none" w:sz="0" w:space="0" w:color="auto" w:frame="1"/>
          <w:lang w:val="es-CO"/>
        </w:rPr>
      </w:pPr>
      <w:r w:rsidRPr="00A841FD">
        <w:rPr>
          <w:rFonts w:ascii="Arial" w:hAnsi="Arial" w:cs="Arial"/>
          <w:b/>
          <w:color w:val="000000" w:themeColor="text1"/>
          <w:bdr w:val="none" w:sz="0" w:space="0" w:color="auto" w:frame="1"/>
          <w:lang w:val="es-CO"/>
        </w:rPr>
        <w:t>11.</w:t>
      </w:r>
      <w:r w:rsidRPr="00A841FD">
        <w:rPr>
          <w:rFonts w:ascii="Arial" w:hAnsi="Arial" w:cs="Arial"/>
          <w:b/>
          <w:color w:val="000000" w:themeColor="text1"/>
          <w:bdr w:val="none" w:sz="0" w:space="0" w:color="auto" w:frame="1"/>
          <w:lang w:val="es-CO"/>
        </w:rPr>
        <w:tab/>
      </w:r>
      <w:r>
        <w:rPr>
          <w:rFonts w:ascii="Arial" w:hAnsi="Arial" w:cs="Arial"/>
          <w:color w:val="000000" w:themeColor="text1"/>
          <w:bdr w:val="none" w:sz="0" w:space="0" w:color="auto" w:frame="1"/>
          <w:lang w:val="es-CO"/>
        </w:rPr>
        <w:t xml:space="preserve"> </w:t>
      </w:r>
      <w:r w:rsidRPr="00A841FD">
        <w:rPr>
          <w:rFonts w:ascii="Arial" w:hAnsi="Arial" w:cs="Arial"/>
          <w:color w:val="000000" w:themeColor="text1"/>
          <w:bdr w:val="none" w:sz="0" w:space="0" w:color="auto" w:frame="1"/>
          <w:lang w:val="es-CO"/>
        </w:rPr>
        <w:t>EN CUALQUIER CASO, DE NINGUNA FORMA SE PODRÁ EXCEDER EL LÍMITE DEL VALOR ASEGURADO EN LA PÓLIZA No. 4283466</w:t>
      </w:r>
    </w:p>
    <w:p w:rsidR="00A841FD" w:rsidRDefault="00A841FD" w:rsidP="00A841FD">
      <w:pPr>
        <w:pStyle w:val="Piedepgina"/>
        <w:shd w:val="clear" w:color="auto" w:fill="FFFFFF"/>
        <w:spacing w:line="360" w:lineRule="auto"/>
        <w:jc w:val="both"/>
        <w:rPr>
          <w:rFonts w:ascii="Arial" w:hAnsi="Arial" w:cs="Arial"/>
          <w:color w:val="000000" w:themeColor="text1"/>
          <w:bdr w:val="none" w:sz="0" w:space="0" w:color="auto" w:frame="1"/>
          <w:lang w:val="es-CO"/>
        </w:rPr>
      </w:pPr>
    </w:p>
    <w:p w:rsidR="00A841FD" w:rsidRDefault="00A841FD" w:rsidP="00A841FD">
      <w:pPr>
        <w:pStyle w:val="Piedepgina"/>
        <w:shd w:val="clear" w:color="auto" w:fill="FFFFFF"/>
        <w:spacing w:line="360" w:lineRule="auto"/>
        <w:jc w:val="both"/>
        <w:rPr>
          <w:rFonts w:ascii="Arial" w:hAnsi="Arial" w:cs="Arial"/>
          <w:color w:val="000000" w:themeColor="text1"/>
          <w:bdr w:val="none" w:sz="0" w:space="0" w:color="auto" w:frame="1"/>
          <w:lang w:val="es-CO"/>
        </w:rPr>
      </w:pPr>
      <w:r w:rsidRPr="00A841FD">
        <w:rPr>
          <w:rFonts w:ascii="Arial" w:hAnsi="Arial" w:cs="Arial"/>
          <w:b/>
          <w:color w:val="000000" w:themeColor="text1"/>
          <w:bdr w:val="none" w:sz="0" w:space="0" w:color="auto" w:frame="1"/>
          <w:lang w:val="es-CO"/>
        </w:rPr>
        <w:t>12.</w:t>
      </w:r>
      <w:r w:rsidRPr="00A841FD">
        <w:rPr>
          <w:rFonts w:ascii="Arial" w:hAnsi="Arial" w:cs="Arial"/>
          <w:b/>
          <w:color w:val="000000" w:themeColor="text1"/>
          <w:bdr w:val="none" w:sz="0" w:space="0" w:color="auto" w:frame="1"/>
          <w:lang w:val="es-CO"/>
        </w:rPr>
        <w:tab/>
      </w:r>
      <w:r>
        <w:rPr>
          <w:rFonts w:ascii="Arial" w:hAnsi="Arial" w:cs="Arial"/>
          <w:color w:val="000000" w:themeColor="text1"/>
          <w:bdr w:val="none" w:sz="0" w:space="0" w:color="auto" w:frame="1"/>
          <w:lang w:val="es-CO"/>
        </w:rPr>
        <w:t xml:space="preserve"> </w:t>
      </w:r>
      <w:r w:rsidRPr="00A841FD">
        <w:rPr>
          <w:rFonts w:ascii="Arial" w:hAnsi="Arial" w:cs="Arial"/>
          <w:color w:val="000000" w:themeColor="text1"/>
          <w:bdr w:val="none" w:sz="0" w:space="0" w:color="auto" w:frame="1"/>
          <w:lang w:val="es-CO"/>
        </w:rPr>
        <w:t>FALTA DE COBERTURA MATERIAL DE LA PÓLIZA No. 4283466 RESPECTO DEL LUCRO CESANTE FUTURO</w:t>
      </w:r>
    </w:p>
    <w:p w:rsidR="00A841FD" w:rsidRDefault="00A841FD" w:rsidP="00A841FD">
      <w:pPr>
        <w:pStyle w:val="Piedepgina"/>
        <w:shd w:val="clear" w:color="auto" w:fill="FFFFFF"/>
        <w:spacing w:line="360" w:lineRule="auto"/>
        <w:jc w:val="both"/>
        <w:rPr>
          <w:rFonts w:ascii="Arial" w:hAnsi="Arial" w:cs="Arial"/>
          <w:color w:val="000000" w:themeColor="text1"/>
          <w:bdr w:val="none" w:sz="0" w:space="0" w:color="auto" w:frame="1"/>
          <w:lang w:val="es-CO"/>
        </w:rPr>
      </w:pPr>
    </w:p>
    <w:p w:rsidR="00A841FD" w:rsidRDefault="00A841FD" w:rsidP="00A841FD">
      <w:pPr>
        <w:pStyle w:val="Piedepgina"/>
        <w:shd w:val="clear" w:color="auto" w:fill="FFFFFF"/>
        <w:spacing w:line="360" w:lineRule="auto"/>
        <w:jc w:val="both"/>
        <w:rPr>
          <w:rFonts w:ascii="Arial" w:hAnsi="Arial" w:cs="Arial"/>
          <w:color w:val="000000" w:themeColor="text1"/>
          <w:bdr w:val="none" w:sz="0" w:space="0" w:color="auto" w:frame="1"/>
          <w:lang w:val="es-CO"/>
        </w:rPr>
      </w:pPr>
      <w:r w:rsidRPr="00A841FD">
        <w:rPr>
          <w:rFonts w:ascii="Arial" w:hAnsi="Arial" w:cs="Arial"/>
          <w:b/>
          <w:color w:val="000000" w:themeColor="text1"/>
          <w:bdr w:val="none" w:sz="0" w:space="0" w:color="auto" w:frame="1"/>
          <w:lang w:val="es-CO"/>
        </w:rPr>
        <w:t>13.</w:t>
      </w:r>
      <w:r>
        <w:rPr>
          <w:rFonts w:ascii="Arial" w:hAnsi="Arial" w:cs="Arial"/>
          <w:color w:val="000000" w:themeColor="text1"/>
          <w:bdr w:val="none" w:sz="0" w:space="0" w:color="auto" w:frame="1"/>
          <w:lang w:val="es-CO"/>
        </w:rPr>
        <w:t xml:space="preserve"> </w:t>
      </w:r>
      <w:r w:rsidRPr="00A841FD">
        <w:rPr>
          <w:rFonts w:ascii="Arial" w:hAnsi="Arial" w:cs="Arial"/>
          <w:color w:val="000000" w:themeColor="text1"/>
          <w:bdr w:val="none" w:sz="0" w:space="0" w:color="auto" w:frame="1"/>
          <w:lang w:val="es-CO"/>
        </w:rPr>
        <w:t>RIESGOS EXPRESAMENTE EXCLUIDOS EN LA PÓLIZA No. 4283466</w:t>
      </w:r>
    </w:p>
    <w:p w:rsidR="00A841FD" w:rsidRDefault="00A841FD" w:rsidP="00A841FD">
      <w:pPr>
        <w:pStyle w:val="Piedepgina"/>
        <w:shd w:val="clear" w:color="auto" w:fill="FFFFFF"/>
        <w:spacing w:line="360" w:lineRule="auto"/>
        <w:jc w:val="both"/>
        <w:rPr>
          <w:rFonts w:ascii="Arial" w:hAnsi="Arial" w:cs="Arial"/>
          <w:color w:val="000000" w:themeColor="text1"/>
          <w:bdr w:val="none" w:sz="0" w:space="0" w:color="auto" w:frame="1"/>
          <w:lang w:val="es-CO"/>
        </w:rPr>
      </w:pPr>
    </w:p>
    <w:p w:rsidR="00A841FD" w:rsidRDefault="00A841FD" w:rsidP="00A841FD">
      <w:pPr>
        <w:pStyle w:val="Piedepgina"/>
        <w:shd w:val="clear" w:color="auto" w:fill="FFFFFF"/>
        <w:spacing w:line="360" w:lineRule="auto"/>
        <w:jc w:val="both"/>
        <w:rPr>
          <w:rFonts w:ascii="Arial" w:hAnsi="Arial" w:cs="Arial"/>
          <w:color w:val="000000" w:themeColor="text1"/>
          <w:bdr w:val="none" w:sz="0" w:space="0" w:color="auto" w:frame="1"/>
          <w:lang w:val="es-CO"/>
        </w:rPr>
      </w:pPr>
      <w:r w:rsidRPr="00A841FD">
        <w:rPr>
          <w:rFonts w:ascii="Arial" w:hAnsi="Arial" w:cs="Arial"/>
          <w:b/>
          <w:color w:val="000000" w:themeColor="text1"/>
          <w:bdr w:val="none" w:sz="0" w:space="0" w:color="auto" w:frame="1"/>
          <w:lang w:val="es-CO"/>
        </w:rPr>
        <w:t>14.</w:t>
      </w:r>
      <w:r>
        <w:rPr>
          <w:rFonts w:ascii="Arial" w:hAnsi="Arial" w:cs="Arial"/>
          <w:color w:val="000000" w:themeColor="text1"/>
          <w:bdr w:val="none" w:sz="0" w:space="0" w:color="auto" w:frame="1"/>
          <w:lang w:val="es-CO"/>
        </w:rPr>
        <w:t xml:space="preserve"> </w:t>
      </w:r>
      <w:r w:rsidRPr="00A841FD">
        <w:rPr>
          <w:rFonts w:ascii="Arial" w:hAnsi="Arial" w:cs="Arial"/>
          <w:color w:val="000000" w:themeColor="text1"/>
          <w:bdr w:val="none" w:sz="0" w:space="0" w:color="auto" w:frame="1"/>
          <w:lang w:val="es-CO"/>
        </w:rPr>
        <w:tab/>
        <w:t>INEXISTENCIA DE SOLIDARIDAD ENTRE HDI SEGUROS S.A. Y LOS DEMÁS DEMANDADOS</w:t>
      </w:r>
    </w:p>
    <w:p w:rsidR="00A841FD" w:rsidRDefault="00A841FD" w:rsidP="00A841FD">
      <w:pPr>
        <w:pStyle w:val="Piedepgina"/>
        <w:shd w:val="clear" w:color="auto" w:fill="FFFFFF"/>
        <w:spacing w:line="360" w:lineRule="auto"/>
        <w:jc w:val="both"/>
        <w:rPr>
          <w:rFonts w:ascii="Arial" w:hAnsi="Arial" w:cs="Arial"/>
          <w:color w:val="000000" w:themeColor="text1"/>
          <w:bdr w:val="none" w:sz="0" w:space="0" w:color="auto" w:frame="1"/>
          <w:lang w:val="es-CO"/>
        </w:rPr>
      </w:pPr>
    </w:p>
    <w:p w:rsidR="00A841FD" w:rsidRPr="00A841FD" w:rsidRDefault="00A841FD" w:rsidP="00A841FD">
      <w:pPr>
        <w:pStyle w:val="Piedepgina"/>
        <w:shd w:val="clear" w:color="auto" w:fill="FFFFFF"/>
        <w:spacing w:line="360" w:lineRule="auto"/>
        <w:jc w:val="both"/>
        <w:rPr>
          <w:rFonts w:ascii="Arial" w:hAnsi="Arial" w:cs="Arial"/>
          <w:color w:val="000000" w:themeColor="text1"/>
          <w:bdr w:val="none" w:sz="0" w:space="0" w:color="auto" w:frame="1"/>
          <w:lang w:val="es-CO"/>
        </w:rPr>
      </w:pPr>
      <w:r w:rsidRPr="00A841FD">
        <w:rPr>
          <w:rFonts w:ascii="Arial" w:hAnsi="Arial" w:cs="Arial"/>
          <w:b/>
          <w:color w:val="000000" w:themeColor="text1"/>
          <w:bdr w:val="none" w:sz="0" w:space="0" w:color="auto" w:frame="1"/>
          <w:lang w:val="es-CO"/>
        </w:rPr>
        <w:t>15.</w:t>
      </w:r>
      <w:r>
        <w:rPr>
          <w:rFonts w:ascii="Arial" w:hAnsi="Arial" w:cs="Arial"/>
          <w:b/>
          <w:color w:val="000000" w:themeColor="text1"/>
          <w:bdr w:val="none" w:sz="0" w:space="0" w:color="auto" w:frame="1"/>
          <w:lang w:val="es-CO"/>
        </w:rPr>
        <w:t xml:space="preserve"> </w:t>
      </w:r>
      <w:r w:rsidRPr="00A841FD">
        <w:rPr>
          <w:rFonts w:ascii="Arial" w:hAnsi="Arial" w:cs="Arial"/>
          <w:color w:val="000000" w:themeColor="text1"/>
          <w:bdr w:val="none" w:sz="0" w:space="0" w:color="auto" w:frame="1"/>
          <w:lang w:val="es-CO"/>
        </w:rPr>
        <w:t>GENÉRICA O INNOMINADA Y OTRAS.</w:t>
      </w:r>
    </w:p>
    <w:sectPr w:rsidR="00A841FD" w:rsidRPr="00A841F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8D0" w:rsidRDefault="00F748D0" w:rsidP="00180D43">
      <w:pPr>
        <w:spacing w:after="0" w:line="240" w:lineRule="auto"/>
      </w:pPr>
      <w:r>
        <w:separator/>
      </w:r>
    </w:p>
  </w:endnote>
  <w:endnote w:type="continuationSeparator" w:id="0">
    <w:p w:rsidR="00F748D0" w:rsidRDefault="00F748D0" w:rsidP="00180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8D0" w:rsidRDefault="00F748D0" w:rsidP="00180D43">
      <w:pPr>
        <w:spacing w:after="0" w:line="240" w:lineRule="auto"/>
      </w:pPr>
      <w:r>
        <w:separator/>
      </w:r>
    </w:p>
  </w:footnote>
  <w:footnote w:type="continuationSeparator" w:id="0">
    <w:p w:rsidR="00F748D0" w:rsidRDefault="00F748D0" w:rsidP="00180D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F3A26"/>
    <w:multiLevelType w:val="hybridMultilevel"/>
    <w:tmpl w:val="8A3ED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46F1E"/>
    <w:multiLevelType w:val="hybridMultilevel"/>
    <w:tmpl w:val="736E9E58"/>
    <w:lvl w:ilvl="0" w:tplc="B1A0FBBE">
      <w:start w:val="1"/>
      <w:numFmt w:val="decimal"/>
      <w:lvlText w:val="%1."/>
      <w:lvlJc w:val="left"/>
      <w:pPr>
        <w:ind w:left="72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A78A6"/>
    <w:multiLevelType w:val="hybridMultilevel"/>
    <w:tmpl w:val="5AC6F078"/>
    <w:lvl w:ilvl="0" w:tplc="652480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5534C"/>
    <w:multiLevelType w:val="hybridMultilevel"/>
    <w:tmpl w:val="AC1AE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C06784"/>
    <w:multiLevelType w:val="hybridMultilevel"/>
    <w:tmpl w:val="E174A0F2"/>
    <w:lvl w:ilvl="0" w:tplc="66C62F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2D0C24"/>
    <w:multiLevelType w:val="hybridMultilevel"/>
    <w:tmpl w:val="21B43840"/>
    <w:lvl w:ilvl="0" w:tplc="11A8DE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FC0F93"/>
    <w:multiLevelType w:val="hybridMultilevel"/>
    <w:tmpl w:val="7FB23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E97516"/>
    <w:multiLevelType w:val="hybridMultilevel"/>
    <w:tmpl w:val="27EE1F8E"/>
    <w:lvl w:ilvl="0" w:tplc="88025B7C">
      <w:start w:val="202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A82742"/>
    <w:multiLevelType w:val="hybridMultilevel"/>
    <w:tmpl w:val="8BFEF16C"/>
    <w:lvl w:ilvl="0" w:tplc="0B8C39F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2"/>
  </w:num>
  <w:num w:numId="6">
    <w:abstractNumId w:val="8"/>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9F9"/>
    <w:rsid w:val="00016AB8"/>
    <w:rsid w:val="000370CE"/>
    <w:rsid w:val="0005688B"/>
    <w:rsid w:val="00063877"/>
    <w:rsid w:val="0009275A"/>
    <w:rsid w:val="000D7CBF"/>
    <w:rsid w:val="000E55D9"/>
    <w:rsid w:val="00115EF5"/>
    <w:rsid w:val="00146B72"/>
    <w:rsid w:val="00152A77"/>
    <w:rsid w:val="00153429"/>
    <w:rsid w:val="00180D43"/>
    <w:rsid w:val="00181500"/>
    <w:rsid w:val="00191CAD"/>
    <w:rsid w:val="001938FE"/>
    <w:rsid w:val="001E0867"/>
    <w:rsid w:val="001F6364"/>
    <w:rsid w:val="00227926"/>
    <w:rsid w:val="002310EF"/>
    <w:rsid w:val="00283CA4"/>
    <w:rsid w:val="002867DE"/>
    <w:rsid w:val="002A3311"/>
    <w:rsid w:val="002B0FB8"/>
    <w:rsid w:val="002B32C6"/>
    <w:rsid w:val="002B39C6"/>
    <w:rsid w:val="002B48A5"/>
    <w:rsid w:val="002F05D6"/>
    <w:rsid w:val="00362E54"/>
    <w:rsid w:val="00395C4B"/>
    <w:rsid w:val="003A6B58"/>
    <w:rsid w:val="003B5754"/>
    <w:rsid w:val="003B7C51"/>
    <w:rsid w:val="003F0320"/>
    <w:rsid w:val="004100BF"/>
    <w:rsid w:val="0041296E"/>
    <w:rsid w:val="004A7311"/>
    <w:rsid w:val="004B0972"/>
    <w:rsid w:val="004C31BE"/>
    <w:rsid w:val="004D33BB"/>
    <w:rsid w:val="004D3999"/>
    <w:rsid w:val="004E7CCA"/>
    <w:rsid w:val="004F5EAF"/>
    <w:rsid w:val="0051337E"/>
    <w:rsid w:val="005169B0"/>
    <w:rsid w:val="00521CEA"/>
    <w:rsid w:val="005472D7"/>
    <w:rsid w:val="0055799D"/>
    <w:rsid w:val="005A0C93"/>
    <w:rsid w:val="005A2C74"/>
    <w:rsid w:val="005A59F9"/>
    <w:rsid w:val="005D578F"/>
    <w:rsid w:val="005E4224"/>
    <w:rsid w:val="00604576"/>
    <w:rsid w:val="006168EC"/>
    <w:rsid w:val="00672FB9"/>
    <w:rsid w:val="00674160"/>
    <w:rsid w:val="006970B5"/>
    <w:rsid w:val="006E42D5"/>
    <w:rsid w:val="00710EF9"/>
    <w:rsid w:val="0071416F"/>
    <w:rsid w:val="00726043"/>
    <w:rsid w:val="00794324"/>
    <w:rsid w:val="007A45D8"/>
    <w:rsid w:val="007B1290"/>
    <w:rsid w:val="007B7EEB"/>
    <w:rsid w:val="008147D7"/>
    <w:rsid w:val="00850231"/>
    <w:rsid w:val="00851ED5"/>
    <w:rsid w:val="008869DE"/>
    <w:rsid w:val="008A492C"/>
    <w:rsid w:val="008D7262"/>
    <w:rsid w:val="008D7E7F"/>
    <w:rsid w:val="00901FA4"/>
    <w:rsid w:val="0090204A"/>
    <w:rsid w:val="00902333"/>
    <w:rsid w:val="00902969"/>
    <w:rsid w:val="00905069"/>
    <w:rsid w:val="00920994"/>
    <w:rsid w:val="009212A9"/>
    <w:rsid w:val="00927F2F"/>
    <w:rsid w:val="009337ED"/>
    <w:rsid w:val="00933A05"/>
    <w:rsid w:val="009803FA"/>
    <w:rsid w:val="0098503B"/>
    <w:rsid w:val="0098560B"/>
    <w:rsid w:val="009A51BC"/>
    <w:rsid w:val="009B14A4"/>
    <w:rsid w:val="009B323D"/>
    <w:rsid w:val="009D212D"/>
    <w:rsid w:val="009D6A43"/>
    <w:rsid w:val="00A209CA"/>
    <w:rsid w:val="00A32534"/>
    <w:rsid w:val="00A40858"/>
    <w:rsid w:val="00A6426D"/>
    <w:rsid w:val="00A74A8E"/>
    <w:rsid w:val="00A841FD"/>
    <w:rsid w:val="00AA60CB"/>
    <w:rsid w:val="00AC783E"/>
    <w:rsid w:val="00AD0CAC"/>
    <w:rsid w:val="00AE3D94"/>
    <w:rsid w:val="00AE5610"/>
    <w:rsid w:val="00B05FEF"/>
    <w:rsid w:val="00B35F8C"/>
    <w:rsid w:val="00B84F6D"/>
    <w:rsid w:val="00B9010E"/>
    <w:rsid w:val="00BD4CFC"/>
    <w:rsid w:val="00BF2967"/>
    <w:rsid w:val="00C114A0"/>
    <w:rsid w:val="00C44C85"/>
    <w:rsid w:val="00C5795A"/>
    <w:rsid w:val="00C8576A"/>
    <w:rsid w:val="00C92992"/>
    <w:rsid w:val="00CB61AD"/>
    <w:rsid w:val="00CE5D41"/>
    <w:rsid w:val="00CF10C0"/>
    <w:rsid w:val="00CF5325"/>
    <w:rsid w:val="00D041E8"/>
    <w:rsid w:val="00D11831"/>
    <w:rsid w:val="00D27AE9"/>
    <w:rsid w:val="00D325D1"/>
    <w:rsid w:val="00D4021A"/>
    <w:rsid w:val="00D55606"/>
    <w:rsid w:val="00D94EBB"/>
    <w:rsid w:val="00DB0C68"/>
    <w:rsid w:val="00DB3409"/>
    <w:rsid w:val="00DB6813"/>
    <w:rsid w:val="00E06D39"/>
    <w:rsid w:val="00E0784F"/>
    <w:rsid w:val="00E2406D"/>
    <w:rsid w:val="00E622C9"/>
    <w:rsid w:val="00E6757E"/>
    <w:rsid w:val="00EA0277"/>
    <w:rsid w:val="00EB7BE2"/>
    <w:rsid w:val="00EE1BBE"/>
    <w:rsid w:val="00EF0AD4"/>
    <w:rsid w:val="00EF5740"/>
    <w:rsid w:val="00F074C5"/>
    <w:rsid w:val="00F248E8"/>
    <w:rsid w:val="00F526A2"/>
    <w:rsid w:val="00F6070E"/>
    <w:rsid w:val="00F67970"/>
    <w:rsid w:val="00F748D0"/>
    <w:rsid w:val="00F86186"/>
    <w:rsid w:val="00FB2502"/>
    <w:rsid w:val="00FB40E5"/>
    <w:rsid w:val="00FF1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A5B4C"/>
  <w15:chartTrackingRefBased/>
  <w15:docId w15:val="{13948FF6-B5DA-4909-AE4A-48F3FAAF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A5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A45D8"/>
    <w:pPr>
      <w:ind w:left="720"/>
      <w:contextualSpacing/>
    </w:pPr>
  </w:style>
  <w:style w:type="paragraph" w:styleId="NormalWeb">
    <w:name w:val="Normal (Web)"/>
    <w:basedOn w:val="Normal"/>
    <w:uiPriority w:val="99"/>
    <w:unhideWhenUsed/>
    <w:rsid w:val="001E0867"/>
    <w:pPr>
      <w:spacing w:before="100" w:beforeAutospacing="1" w:after="100" w:afterAutospacing="1" w:line="240" w:lineRule="auto"/>
    </w:pPr>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726043"/>
    <w:pPr>
      <w:widowControl w:val="0"/>
      <w:tabs>
        <w:tab w:val="center" w:pos="4419"/>
        <w:tab w:val="right" w:pos="8838"/>
      </w:tabs>
      <w:autoSpaceDE w:val="0"/>
      <w:autoSpaceDN w:val="0"/>
      <w:spacing w:after="0" w:line="240" w:lineRule="auto"/>
    </w:pPr>
    <w:rPr>
      <w:rFonts w:ascii="Times New Roman" w:eastAsia="Times New Roman" w:hAnsi="Times New Roman" w:cs="Times New Roman"/>
      <w:lang w:val="es-ES"/>
    </w:rPr>
  </w:style>
  <w:style w:type="character" w:customStyle="1" w:styleId="PiedepginaCar">
    <w:name w:val="Pie de página Car"/>
    <w:basedOn w:val="Fuentedeprrafopredeter"/>
    <w:link w:val="Piedepgina"/>
    <w:uiPriority w:val="99"/>
    <w:rsid w:val="00726043"/>
    <w:rPr>
      <w:rFonts w:ascii="Times New Roman" w:eastAsia="Times New Roman" w:hAnsi="Times New Roman" w:cs="Times New Roman"/>
      <w:lang w:val="es-ES"/>
    </w:rPr>
  </w:style>
  <w:style w:type="paragraph" w:styleId="Textodeglobo">
    <w:name w:val="Balloon Text"/>
    <w:basedOn w:val="Normal"/>
    <w:link w:val="TextodegloboCar"/>
    <w:uiPriority w:val="99"/>
    <w:semiHidden/>
    <w:unhideWhenUsed/>
    <w:rsid w:val="00BF29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29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7801">
      <w:bodyDiv w:val="1"/>
      <w:marLeft w:val="0"/>
      <w:marRight w:val="0"/>
      <w:marTop w:val="0"/>
      <w:marBottom w:val="0"/>
      <w:divBdr>
        <w:top w:val="none" w:sz="0" w:space="0" w:color="auto"/>
        <w:left w:val="none" w:sz="0" w:space="0" w:color="auto"/>
        <w:bottom w:val="none" w:sz="0" w:space="0" w:color="auto"/>
        <w:right w:val="none" w:sz="0" w:space="0" w:color="auto"/>
      </w:divBdr>
    </w:div>
    <w:div w:id="14233618">
      <w:bodyDiv w:val="1"/>
      <w:marLeft w:val="0"/>
      <w:marRight w:val="0"/>
      <w:marTop w:val="0"/>
      <w:marBottom w:val="0"/>
      <w:divBdr>
        <w:top w:val="none" w:sz="0" w:space="0" w:color="auto"/>
        <w:left w:val="none" w:sz="0" w:space="0" w:color="auto"/>
        <w:bottom w:val="none" w:sz="0" w:space="0" w:color="auto"/>
        <w:right w:val="none" w:sz="0" w:space="0" w:color="auto"/>
      </w:divBdr>
    </w:div>
    <w:div w:id="673151556">
      <w:bodyDiv w:val="1"/>
      <w:marLeft w:val="0"/>
      <w:marRight w:val="0"/>
      <w:marTop w:val="0"/>
      <w:marBottom w:val="0"/>
      <w:divBdr>
        <w:top w:val="none" w:sz="0" w:space="0" w:color="auto"/>
        <w:left w:val="none" w:sz="0" w:space="0" w:color="auto"/>
        <w:bottom w:val="none" w:sz="0" w:space="0" w:color="auto"/>
        <w:right w:val="none" w:sz="0" w:space="0" w:color="auto"/>
      </w:divBdr>
    </w:div>
    <w:div w:id="1311403038">
      <w:bodyDiv w:val="1"/>
      <w:marLeft w:val="0"/>
      <w:marRight w:val="0"/>
      <w:marTop w:val="0"/>
      <w:marBottom w:val="0"/>
      <w:divBdr>
        <w:top w:val="none" w:sz="0" w:space="0" w:color="auto"/>
        <w:left w:val="none" w:sz="0" w:space="0" w:color="auto"/>
        <w:bottom w:val="none" w:sz="0" w:space="0" w:color="auto"/>
        <w:right w:val="none" w:sz="0" w:space="0" w:color="auto"/>
      </w:divBdr>
    </w:div>
    <w:div w:id="1376739176">
      <w:bodyDiv w:val="1"/>
      <w:marLeft w:val="0"/>
      <w:marRight w:val="0"/>
      <w:marTop w:val="0"/>
      <w:marBottom w:val="0"/>
      <w:divBdr>
        <w:top w:val="none" w:sz="0" w:space="0" w:color="auto"/>
        <w:left w:val="none" w:sz="0" w:space="0" w:color="auto"/>
        <w:bottom w:val="none" w:sz="0" w:space="0" w:color="auto"/>
        <w:right w:val="none" w:sz="0" w:space="0" w:color="auto"/>
      </w:divBdr>
      <w:divsChild>
        <w:div w:id="121703119">
          <w:marLeft w:val="0"/>
          <w:marRight w:val="0"/>
          <w:marTop w:val="0"/>
          <w:marBottom w:val="0"/>
          <w:divBdr>
            <w:top w:val="none" w:sz="0" w:space="0" w:color="auto"/>
            <w:left w:val="none" w:sz="0" w:space="0" w:color="auto"/>
            <w:bottom w:val="none" w:sz="0" w:space="0" w:color="auto"/>
            <w:right w:val="none" w:sz="0" w:space="0" w:color="auto"/>
          </w:divBdr>
        </w:div>
        <w:div w:id="830294903">
          <w:marLeft w:val="0"/>
          <w:marRight w:val="0"/>
          <w:marTop w:val="0"/>
          <w:marBottom w:val="0"/>
          <w:divBdr>
            <w:top w:val="none" w:sz="0" w:space="0" w:color="auto"/>
            <w:left w:val="none" w:sz="0" w:space="0" w:color="auto"/>
            <w:bottom w:val="none" w:sz="0" w:space="0" w:color="auto"/>
            <w:right w:val="none" w:sz="0" w:space="0" w:color="auto"/>
          </w:divBdr>
        </w:div>
        <w:div w:id="831145194">
          <w:marLeft w:val="0"/>
          <w:marRight w:val="0"/>
          <w:marTop w:val="0"/>
          <w:marBottom w:val="0"/>
          <w:divBdr>
            <w:top w:val="none" w:sz="0" w:space="0" w:color="auto"/>
            <w:left w:val="none" w:sz="0" w:space="0" w:color="auto"/>
            <w:bottom w:val="none" w:sz="0" w:space="0" w:color="auto"/>
            <w:right w:val="none" w:sz="0" w:space="0" w:color="auto"/>
          </w:divBdr>
        </w:div>
      </w:divsChild>
    </w:div>
    <w:div w:id="1893692581">
      <w:bodyDiv w:val="1"/>
      <w:marLeft w:val="0"/>
      <w:marRight w:val="0"/>
      <w:marTop w:val="0"/>
      <w:marBottom w:val="0"/>
      <w:divBdr>
        <w:top w:val="none" w:sz="0" w:space="0" w:color="auto"/>
        <w:left w:val="none" w:sz="0" w:space="0" w:color="auto"/>
        <w:bottom w:val="none" w:sz="0" w:space="0" w:color="auto"/>
        <w:right w:val="none" w:sz="0" w:space="0" w:color="auto"/>
      </w:divBdr>
    </w:div>
    <w:div w:id="207015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2200</Words>
  <Characters>12544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dc:creator>
  <cp:keywords/>
  <dc:description/>
  <cp:lastModifiedBy>Gerardo</cp:lastModifiedBy>
  <cp:revision>8</cp:revision>
  <dcterms:created xsi:type="dcterms:W3CDTF">2023-06-05T21:48:00Z</dcterms:created>
  <dcterms:modified xsi:type="dcterms:W3CDTF">2023-09-18T23:36:00Z</dcterms:modified>
</cp:coreProperties>
</file>