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EC0D" w14:textId="7FE5FE18" w:rsidR="0020519D" w:rsidRPr="00C27758" w:rsidRDefault="00ED4EFA" w:rsidP="0020519D">
      <w:pPr>
        <w:spacing w:line="276" w:lineRule="auto"/>
        <w:jc w:val="both"/>
        <w:rPr>
          <w:rFonts w:ascii="Arial" w:hAnsi="Arial" w:cs="Arial"/>
          <w:color w:val="000000" w:themeColor="text1"/>
          <w:sz w:val="22"/>
          <w:szCs w:val="22"/>
        </w:rPr>
      </w:pPr>
      <w:bookmarkStart w:id="0" w:name="_Hlk111204256"/>
      <w:bookmarkStart w:id="1" w:name="_Hlk111056345"/>
      <w:r>
        <w:rPr>
          <w:rFonts w:ascii="Arial" w:hAnsi="Arial" w:cs="Arial"/>
          <w:color w:val="000000" w:themeColor="text1"/>
          <w:sz w:val="22"/>
          <w:szCs w:val="22"/>
        </w:rPr>
        <w:t>Señores:</w:t>
      </w:r>
    </w:p>
    <w:p w14:paraId="1DF88964" w14:textId="10A7A7F7" w:rsidR="00C27758" w:rsidRPr="00C27758" w:rsidRDefault="00C27758" w:rsidP="0020519D">
      <w:pPr>
        <w:spacing w:line="276" w:lineRule="auto"/>
        <w:jc w:val="both"/>
        <w:rPr>
          <w:rFonts w:ascii="Arial" w:hAnsi="Arial" w:cs="Arial"/>
          <w:b/>
          <w:bCs/>
          <w:color w:val="000000" w:themeColor="text1"/>
          <w:sz w:val="22"/>
          <w:szCs w:val="22"/>
        </w:rPr>
      </w:pPr>
      <w:r w:rsidRPr="00C27758">
        <w:rPr>
          <w:rFonts w:ascii="Arial" w:hAnsi="Arial" w:cs="Arial"/>
          <w:b/>
          <w:bCs/>
          <w:color w:val="000000" w:themeColor="text1"/>
          <w:sz w:val="22"/>
          <w:szCs w:val="22"/>
        </w:rPr>
        <w:t>JUZGADO TERCERO ADMINISTRATIVO DE FLORENCIA – CAQUETÁ</w:t>
      </w:r>
    </w:p>
    <w:p w14:paraId="715F49FD" w14:textId="3E03686D" w:rsidR="00C27758" w:rsidRPr="00C27758" w:rsidRDefault="00000000" w:rsidP="0020519D">
      <w:pPr>
        <w:spacing w:line="360" w:lineRule="auto"/>
        <w:jc w:val="both"/>
        <w:rPr>
          <w:rFonts w:ascii="Arial" w:hAnsi="Arial" w:cs="Arial"/>
          <w:sz w:val="22"/>
          <w:szCs w:val="22"/>
        </w:rPr>
      </w:pPr>
      <w:hyperlink r:id="rId8" w:history="1">
        <w:r w:rsidR="00C27758" w:rsidRPr="00C27758">
          <w:rPr>
            <w:rStyle w:val="Hipervnculo"/>
            <w:rFonts w:ascii="Arial" w:hAnsi="Arial" w:cs="Arial"/>
            <w:sz w:val="22"/>
            <w:szCs w:val="22"/>
          </w:rPr>
          <w:t>j03adminfencia@cendoj.ramajudicial.gov.co</w:t>
        </w:r>
      </w:hyperlink>
    </w:p>
    <w:p w14:paraId="14A9CAE1" w14:textId="77777777" w:rsidR="00C27758" w:rsidRPr="00C27758" w:rsidRDefault="00C27758" w:rsidP="0020519D">
      <w:pPr>
        <w:spacing w:line="360" w:lineRule="auto"/>
        <w:jc w:val="both"/>
      </w:pPr>
    </w:p>
    <w:tbl>
      <w:tblPr>
        <w:tblStyle w:val="Tablaconcuadrcula"/>
        <w:tblW w:w="9394" w:type="dxa"/>
        <w:tblInd w:w="595" w:type="dxa"/>
        <w:tblLook w:val="04A0" w:firstRow="1" w:lastRow="0" w:firstColumn="1" w:lastColumn="0" w:noHBand="0" w:noVBand="1"/>
      </w:tblPr>
      <w:tblGrid>
        <w:gridCol w:w="2830"/>
        <w:gridCol w:w="6564"/>
      </w:tblGrid>
      <w:tr w:rsidR="0020519D" w:rsidRPr="00F6474D" w14:paraId="51F5C860" w14:textId="77777777" w:rsidTr="00F419A5">
        <w:tc>
          <w:tcPr>
            <w:tcW w:w="2830" w:type="dxa"/>
            <w:tcBorders>
              <w:top w:val="single" w:sz="4" w:space="0" w:color="FFFFFF"/>
              <w:left w:val="single" w:sz="4" w:space="0" w:color="FFFFFF"/>
              <w:bottom w:val="single" w:sz="4" w:space="0" w:color="FFFFFF" w:themeColor="background1"/>
              <w:right w:val="single" w:sz="4" w:space="0" w:color="FFFFFF" w:themeColor="background1"/>
            </w:tcBorders>
          </w:tcPr>
          <w:p w14:paraId="6D3945DC" w14:textId="77777777" w:rsidR="0020519D" w:rsidRPr="00D16503" w:rsidRDefault="0020519D" w:rsidP="00F419A5">
            <w:pPr>
              <w:spacing w:line="276" w:lineRule="auto"/>
              <w:jc w:val="both"/>
              <w:rPr>
                <w:rFonts w:ascii="Arial" w:hAnsi="Arial" w:cs="Arial"/>
                <w:b/>
                <w:bCs/>
                <w:color w:val="000000" w:themeColor="text1"/>
                <w:sz w:val="22"/>
                <w:szCs w:val="22"/>
              </w:rPr>
            </w:pPr>
            <w:r w:rsidRPr="00D16503">
              <w:rPr>
                <w:rFonts w:ascii="Arial" w:hAnsi="Arial" w:cs="Arial"/>
                <w:b/>
                <w:bCs/>
                <w:color w:val="000000" w:themeColor="text1"/>
                <w:sz w:val="22"/>
                <w:szCs w:val="22"/>
              </w:rPr>
              <w:t>Asunto</w:t>
            </w:r>
            <w:r w:rsidRPr="00D16503">
              <w:rPr>
                <w:rFonts w:ascii="Arial" w:hAnsi="Arial" w:cs="Arial"/>
                <w:color w:val="000000" w:themeColor="text1"/>
                <w:sz w:val="22"/>
                <w:szCs w:val="22"/>
              </w:rPr>
              <w:t>:</w:t>
            </w:r>
          </w:p>
        </w:tc>
        <w:tc>
          <w:tcPr>
            <w:tcW w:w="6564" w:type="dxa"/>
            <w:tcBorders>
              <w:top w:val="single" w:sz="4" w:space="0" w:color="FFFFFF"/>
              <w:left w:val="single" w:sz="4" w:space="0" w:color="FFFFFF" w:themeColor="background1"/>
              <w:bottom w:val="single" w:sz="4" w:space="0" w:color="FFFFFF"/>
              <w:right w:val="single" w:sz="4" w:space="0" w:color="FFFFFF"/>
            </w:tcBorders>
          </w:tcPr>
          <w:p w14:paraId="493A059A" w14:textId="77777777" w:rsidR="0020519D" w:rsidRPr="00D16503" w:rsidRDefault="0020519D" w:rsidP="00F419A5">
            <w:pPr>
              <w:spacing w:line="276" w:lineRule="auto"/>
              <w:jc w:val="both"/>
              <w:rPr>
                <w:rFonts w:ascii="Arial" w:hAnsi="Arial" w:cs="Arial"/>
                <w:color w:val="000000" w:themeColor="text1"/>
                <w:sz w:val="22"/>
                <w:szCs w:val="22"/>
              </w:rPr>
            </w:pPr>
            <w:r w:rsidRPr="00D16503">
              <w:rPr>
                <w:rFonts w:ascii="Arial" w:hAnsi="Arial" w:cs="Arial"/>
                <w:color w:val="000000" w:themeColor="text1"/>
                <w:sz w:val="22"/>
                <w:szCs w:val="22"/>
              </w:rPr>
              <w:t>Alegatos de conclusión de primera instancia</w:t>
            </w:r>
          </w:p>
        </w:tc>
      </w:tr>
      <w:tr w:rsidR="0020519D" w:rsidRPr="00F6474D" w14:paraId="3EDA177B" w14:textId="77777777" w:rsidTr="00F419A5">
        <w:tc>
          <w:tcPr>
            <w:tcW w:w="283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D14E623" w14:textId="77777777" w:rsidR="0020519D" w:rsidRPr="00D16503" w:rsidRDefault="0020519D" w:rsidP="00F419A5">
            <w:pPr>
              <w:spacing w:line="276" w:lineRule="auto"/>
              <w:jc w:val="both"/>
              <w:rPr>
                <w:rFonts w:ascii="Arial" w:hAnsi="Arial" w:cs="Arial"/>
                <w:b/>
                <w:bCs/>
                <w:color w:val="000000" w:themeColor="text1"/>
                <w:sz w:val="22"/>
                <w:szCs w:val="22"/>
              </w:rPr>
            </w:pPr>
            <w:r w:rsidRPr="00D16503">
              <w:rPr>
                <w:rFonts w:ascii="Arial" w:hAnsi="Arial" w:cs="Arial"/>
                <w:b/>
                <w:bCs/>
                <w:color w:val="000000" w:themeColor="text1"/>
                <w:sz w:val="22"/>
                <w:szCs w:val="22"/>
              </w:rPr>
              <w:t>Medio de Control</w:t>
            </w:r>
            <w:r w:rsidRPr="00D16503">
              <w:rPr>
                <w:rFonts w:ascii="Arial" w:hAnsi="Arial" w:cs="Arial"/>
                <w:color w:val="000000" w:themeColor="text1"/>
                <w:sz w:val="22"/>
                <w:szCs w:val="22"/>
              </w:rPr>
              <w:t>:</w:t>
            </w:r>
            <w:r w:rsidRPr="00D16503">
              <w:rPr>
                <w:rFonts w:ascii="Arial" w:hAnsi="Arial" w:cs="Arial"/>
                <w:color w:val="000000" w:themeColor="text1"/>
                <w:sz w:val="22"/>
                <w:szCs w:val="22"/>
              </w:rPr>
              <w:tab/>
            </w:r>
          </w:p>
        </w:tc>
        <w:tc>
          <w:tcPr>
            <w:tcW w:w="6564" w:type="dxa"/>
            <w:tcBorders>
              <w:top w:val="single" w:sz="4" w:space="0" w:color="FFFFFF"/>
              <w:left w:val="single" w:sz="4" w:space="0" w:color="FFFFFF" w:themeColor="background1"/>
              <w:bottom w:val="single" w:sz="4" w:space="0" w:color="FFFFFF"/>
              <w:right w:val="single" w:sz="4" w:space="0" w:color="FFFFFF"/>
            </w:tcBorders>
          </w:tcPr>
          <w:p w14:paraId="05CDAFB3" w14:textId="77777777" w:rsidR="0020519D" w:rsidRPr="00D16503" w:rsidRDefault="0020519D" w:rsidP="00F419A5">
            <w:pPr>
              <w:spacing w:line="276" w:lineRule="auto"/>
              <w:jc w:val="both"/>
              <w:rPr>
                <w:rFonts w:ascii="Arial" w:hAnsi="Arial" w:cs="Arial"/>
                <w:b/>
                <w:bCs/>
                <w:color w:val="000000" w:themeColor="text1"/>
                <w:sz w:val="22"/>
                <w:szCs w:val="22"/>
              </w:rPr>
            </w:pPr>
            <w:r w:rsidRPr="00D16503">
              <w:rPr>
                <w:rFonts w:ascii="Arial" w:hAnsi="Arial" w:cs="Arial"/>
                <w:color w:val="000000" w:themeColor="text1"/>
                <w:sz w:val="22"/>
                <w:szCs w:val="22"/>
              </w:rPr>
              <w:t>Reparación directa</w:t>
            </w:r>
          </w:p>
        </w:tc>
      </w:tr>
      <w:tr w:rsidR="0020519D" w:rsidRPr="00F6474D" w14:paraId="2CA30DA5" w14:textId="77777777" w:rsidTr="00F419A5">
        <w:tc>
          <w:tcPr>
            <w:tcW w:w="283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C39F07" w14:textId="77777777" w:rsidR="0020519D" w:rsidRPr="00D16503" w:rsidRDefault="0020519D" w:rsidP="00F419A5">
            <w:pPr>
              <w:spacing w:line="276" w:lineRule="auto"/>
              <w:jc w:val="both"/>
              <w:rPr>
                <w:rFonts w:ascii="Arial" w:hAnsi="Arial" w:cs="Arial"/>
                <w:b/>
                <w:bCs/>
                <w:color w:val="000000" w:themeColor="text1"/>
                <w:sz w:val="22"/>
                <w:szCs w:val="22"/>
              </w:rPr>
            </w:pPr>
            <w:r w:rsidRPr="00D16503">
              <w:rPr>
                <w:rFonts w:ascii="Arial" w:hAnsi="Arial" w:cs="Arial"/>
                <w:b/>
                <w:bCs/>
                <w:color w:val="000000" w:themeColor="text1"/>
                <w:sz w:val="22"/>
                <w:szCs w:val="22"/>
              </w:rPr>
              <w:t>Radicado</w:t>
            </w:r>
            <w:r w:rsidRPr="00D16503">
              <w:rPr>
                <w:rFonts w:ascii="Arial" w:hAnsi="Arial" w:cs="Arial"/>
                <w:color w:val="000000" w:themeColor="text1"/>
                <w:sz w:val="22"/>
                <w:szCs w:val="22"/>
              </w:rPr>
              <w:t xml:space="preserve">: </w:t>
            </w:r>
            <w:r w:rsidRPr="00D16503">
              <w:rPr>
                <w:rFonts w:ascii="Arial" w:hAnsi="Arial" w:cs="Arial"/>
                <w:color w:val="000000" w:themeColor="text1"/>
                <w:sz w:val="22"/>
                <w:szCs w:val="22"/>
              </w:rPr>
              <w:tab/>
            </w:r>
          </w:p>
        </w:tc>
        <w:tc>
          <w:tcPr>
            <w:tcW w:w="6564" w:type="dxa"/>
            <w:tcBorders>
              <w:top w:val="single" w:sz="4" w:space="0" w:color="FFFFFF"/>
              <w:left w:val="single" w:sz="4" w:space="0" w:color="FFFFFF" w:themeColor="background1"/>
              <w:bottom w:val="single" w:sz="4" w:space="0" w:color="FFFFFF"/>
              <w:right w:val="single" w:sz="4" w:space="0" w:color="FFFFFF"/>
            </w:tcBorders>
          </w:tcPr>
          <w:p w14:paraId="1EB8A51D" w14:textId="57863F28" w:rsidR="0020519D" w:rsidRPr="00D16503" w:rsidRDefault="00C27758" w:rsidP="00F419A5">
            <w:pPr>
              <w:spacing w:line="276" w:lineRule="auto"/>
              <w:jc w:val="both"/>
              <w:rPr>
                <w:rFonts w:ascii="Arial" w:hAnsi="Arial" w:cs="Arial"/>
                <w:b/>
                <w:bCs/>
                <w:color w:val="000000" w:themeColor="text1"/>
                <w:sz w:val="22"/>
                <w:szCs w:val="22"/>
              </w:rPr>
            </w:pPr>
            <w:r w:rsidRPr="00C27758">
              <w:rPr>
                <w:rFonts w:ascii="Arial" w:hAnsi="Arial" w:cs="Arial"/>
                <w:color w:val="000000" w:themeColor="text1"/>
                <w:sz w:val="22"/>
                <w:szCs w:val="22"/>
              </w:rPr>
              <w:t>520013333009-2019-00136</w:t>
            </w:r>
            <w:r>
              <w:rPr>
                <w:rFonts w:ascii="Arial" w:hAnsi="Arial" w:cs="Arial"/>
                <w:color w:val="000000" w:themeColor="text1"/>
                <w:sz w:val="22"/>
                <w:szCs w:val="22"/>
              </w:rPr>
              <w:t>-</w:t>
            </w:r>
            <w:r w:rsidRPr="00C27758">
              <w:rPr>
                <w:rFonts w:ascii="Arial" w:hAnsi="Arial" w:cs="Arial"/>
                <w:color w:val="000000" w:themeColor="text1"/>
                <w:sz w:val="22"/>
                <w:szCs w:val="22"/>
              </w:rPr>
              <w:t>00</w:t>
            </w:r>
          </w:p>
        </w:tc>
      </w:tr>
      <w:tr w:rsidR="0020519D" w:rsidRPr="00F6474D" w14:paraId="14AD11AD" w14:textId="77777777" w:rsidTr="00F419A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4F510E" w14:textId="77777777" w:rsidR="0020519D" w:rsidRPr="00D16503" w:rsidRDefault="0020519D" w:rsidP="00F419A5">
            <w:pPr>
              <w:spacing w:line="276" w:lineRule="auto"/>
              <w:jc w:val="both"/>
              <w:rPr>
                <w:rFonts w:ascii="Arial" w:hAnsi="Arial" w:cs="Arial"/>
                <w:b/>
                <w:bCs/>
                <w:color w:val="000000" w:themeColor="text1"/>
                <w:sz w:val="22"/>
                <w:szCs w:val="22"/>
              </w:rPr>
            </w:pPr>
            <w:r w:rsidRPr="00D16503">
              <w:rPr>
                <w:rFonts w:ascii="Arial" w:hAnsi="Arial" w:cs="Arial"/>
                <w:b/>
                <w:bCs/>
                <w:color w:val="000000" w:themeColor="text1"/>
                <w:sz w:val="22"/>
                <w:szCs w:val="22"/>
              </w:rPr>
              <w:t>Demandante</w:t>
            </w:r>
            <w:r w:rsidRPr="00D16503">
              <w:rPr>
                <w:rFonts w:ascii="Arial" w:hAnsi="Arial" w:cs="Arial"/>
                <w:color w:val="000000" w:themeColor="text1"/>
                <w:sz w:val="22"/>
                <w:szCs w:val="22"/>
              </w:rPr>
              <w:t>:</w:t>
            </w:r>
          </w:p>
        </w:tc>
        <w:tc>
          <w:tcPr>
            <w:tcW w:w="6564" w:type="dxa"/>
            <w:tcBorders>
              <w:top w:val="single" w:sz="4" w:space="0" w:color="FFFFFF"/>
              <w:left w:val="single" w:sz="4" w:space="0" w:color="FFFFFF" w:themeColor="background1"/>
              <w:bottom w:val="single" w:sz="4" w:space="0" w:color="FFFFFF"/>
              <w:right w:val="single" w:sz="4" w:space="0" w:color="FFFFFF"/>
            </w:tcBorders>
          </w:tcPr>
          <w:p w14:paraId="2BE53EF5" w14:textId="3BB2FC2E" w:rsidR="0020519D" w:rsidRPr="00D16503" w:rsidRDefault="00C27758" w:rsidP="00F419A5">
            <w:pPr>
              <w:spacing w:line="276" w:lineRule="auto"/>
              <w:jc w:val="both"/>
              <w:rPr>
                <w:rFonts w:ascii="Arial" w:hAnsi="Arial" w:cs="Arial"/>
                <w:color w:val="000000" w:themeColor="text1"/>
                <w:sz w:val="22"/>
                <w:szCs w:val="22"/>
              </w:rPr>
            </w:pPr>
            <w:proofErr w:type="spellStart"/>
            <w:r w:rsidRPr="00C27758">
              <w:rPr>
                <w:rFonts w:ascii="Arial" w:hAnsi="Arial" w:cs="Arial"/>
                <w:color w:val="000000" w:themeColor="text1"/>
                <w:sz w:val="22"/>
                <w:szCs w:val="22"/>
              </w:rPr>
              <w:t>Marlin</w:t>
            </w:r>
            <w:proofErr w:type="spellEnd"/>
            <w:r w:rsidRPr="00C27758">
              <w:rPr>
                <w:rFonts w:ascii="Arial" w:hAnsi="Arial" w:cs="Arial"/>
                <w:color w:val="000000" w:themeColor="text1"/>
                <w:sz w:val="22"/>
                <w:szCs w:val="22"/>
              </w:rPr>
              <w:t xml:space="preserve"> Medina </w:t>
            </w:r>
            <w:r>
              <w:rPr>
                <w:rFonts w:ascii="Arial" w:hAnsi="Arial" w:cs="Arial"/>
                <w:color w:val="000000" w:themeColor="text1"/>
                <w:sz w:val="22"/>
                <w:szCs w:val="22"/>
              </w:rPr>
              <w:t>y</w:t>
            </w:r>
            <w:r w:rsidRPr="00C27758">
              <w:rPr>
                <w:rFonts w:ascii="Arial" w:hAnsi="Arial" w:cs="Arial"/>
                <w:color w:val="000000" w:themeColor="text1"/>
                <w:sz w:val="22"/>
                <w:szCs w:val="22"/>
              </w:rPr>
              <w:t xml:space="preserve"> </w:t>
            </w:r>
            <w:r>
              <w:rPr>
                <w:rFonts w:ascii="Arial" w:hAnsi="Arial" w:cs="Arial"/>
                <w:color w:val="000000" w:themeColor="text1"/>
                <w:sz w:val="22"/>
                <w:szCs w:val="22"/>
              </w:rPr>
              <w:t>o</w:t>
            </w:r>
            <w:r w:rsidRPr="00C27758">
              <w:rPr>
                <w:rFonts w:ascii="Arial" w:hAnsi="Arial" w:cs="Arial"/>
                <w:color w:val="000000" w:themeColor="text1"/>
                <w:sz w:val="22"/>
                <w:szCs w:val="22"/>
              </w:rPr>
              <w:t>tros</w:t>
            </w:r>
          </w:p>
        </w:tc>
      </w:tr>
      <w:tr w:rsidR="0020519D" w:rsidRPr="00F6474D" w14:paraId="07DDCFD5" w14:textId="77777777" w:rsidTr="00F419A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8BD710" w14:textId="77777777" w:rsidR="0020519D" w:rsidRPr="00D16503" w:rsidRDefault="0020519D" w:rsidP="00F419A5">
            <w:pPr>
              <w:spacing w:line="276" w:lineRule="auto"/>
              <w:jc w:val="both"/>
              <w:rPr>
                <w:rFonts w:ascii="Arial" w:hAnsi="Arial" w:cs="Arial"/>
                <w:b/>
                <w:bCs/>
                <w:color w:val="000000" w:themeColor="text1"/>
                <w:sz w:val="22"/>
                <w:szCs w:val="22"/>
              </w:rPr>
            </w:pPr>
            <w:r w:rsidRPr="00D16503">
              <w:rPr>
                <w:rFonts w:ascii="Arial" w:hAnsi="Arial" w:cs="Arial"/>
                <w:b/>
                <w:bCs/>
                <w:color w:val="000000" w:themeColor="text1"/>
                <w:sz w:val="22"/>
                <w:szCs w:val="22"/>
              </w:rPr>
              <w:t>Demandado</w:t>
            </w:r>
            <w:r w:rsidRPr="00D16503">
              <w:rPr>
                <w:rFonts w:ascii="Arial" w:hAnsi="Arial" w:cs="Arial"/>
                <w:color w:val="000000" w:themeColor="text1"/>
                <w:sz w:val="22"/>
                <w:szCs w:val="22"/>
              </w:rPr>
              <w:t>:</w:t>
            </w:r>
          </w:p>
        </w:tc>
        <w:tc>
          <w:tcPr>
            <w:tcW w:w="6564" w:type="dxa"/>
            <w:tcBorders>
              <w:top w:val="single" w:sz="4" w:space="0" w:color="FFFFFF"/>
              <w:left w:val="single" w:sz="4" w:space="0" w:color="FFFFFF" w:themeColor="background1"/>
              <w:bottom w:val="single" w:sz="4" w:space="0" w:color="FFFFFF"/>
              <w:right w:val="single" w:sz="4" w:space="0" w:color="FFFFFF"/>
            </w:tcBorders>
          </w:tcPr>
          <w:p w14:paraId="65C66A03" w14:textId="5C52A3C3" w:rsidR="0020519D" w:rsidRPr="00D16503" w:rsidRDefault="00C27758" w:rsidP="00F419A5">
            <w:pPr>
              <w:spacing w:line="276" w:lineRule="auto"/>
              <w:jc w:val="both"/>
              <w:rPr>
                <w:rFonts w:ascii="Arial" w:hAnsi="Arial" w:cs="Arial"/>
                <w:color w:val="000000" w:themeColor="text1"/>
                <w:sz w:val="22"/>
                <w:szCs w:val="22"/>
              </w:rPr>
            </w:pPr>
            <w:r w:rsidRPr="00C27758">
              <w:rPr>
                <w:rFonts w:ascii="Arial" w:hAnsi="Arial" w:cs="Arial"/>
                <w:color w:val="000000" w:themeColor="text1"/>
                <w:sz w:val="22"/>
                <w:szCs w:val="22"/>
              </w:rPr>
              <w:t xml:space="preserve">Clínica </w:t>
            </w:r>
            <w:proofErr w:type="spellStart"/>
            <w:r w:rsidRPr="00C27758">
              <w:rPr>
                <w:rFonts w:ascii="Arial" w:hAnsi="Arial" w:cs="Arial"/>
                <w:color w:val="000000" w:themeColor="text1"/>
                <w:sz w:val="22"/>
                <w:szCs w:val="22"/>
              </w:rPr>
              <w:t>Medilaser</w:t>
            </w:r>
            <w:proofErr w:type="spellEnd"/>
            <w:r w:rsidRPr="00C27758">
              <w:rPr>
                <w:rFonts w:ascii="Arial" w:hAnsi="Arial" w:cs="Arial"/>
                <w:color w:val="000000" w:themeColor="text1"/>
                <w:sz w:val="22"/>
                <w:szCs w:val="22"/>
              </w:rPr>
              <w:t xml:space="preserve"> S.A. </w:t>
            </w:r>
            <w:r>
              <w:rPr>
                <w:rFonts w:ascii="Arial" w:hAnsi="Arial" w:cs="Arial"/>
                <w:color w:val="000000" w:themeColor="text1"/>
                <w:sz w:val="22"/>
                <w:szCs w:val="22"/>
              </w:rPr>
              <w:t>y</w:t>
            </w:r>
            <w:r w:rsidRPr="00C27758">
              <w:rPr>
                <w:rFonts w:ascii="Arial" w:hAnsi="Arial" w:cs="Arial"/>
                <w:color w:val="000000" w:themeColor="text1"/>
                <w:sz w:val="22"/>
                <w:szCs w:val="22"/>
              </w:rPr>
              <w:t xml:space="preserve"> </w:t>
            </w:r>
            <w:r>
              <w:rPr>
                <w:rFonts w:ascii="Arial" w:hAnsi="Arial" w:cs="Arial"/>
                <w:color w:val="000000" w:themeColor="text1"/>
                <w:sz w:val="22"/>
                <w:szCs w:val="22"/>
              </w:rPr>
              <w:t>o</w:t>
            </w:r>
            <w:r w:rsidRPr="00C27758">
              <w:rPr>
                <w:rFonts w:ascii="Arial" w:hAnsi="Arial" w:cs="Arial"/>
                <w:color w:val="000000" w:themeColor="text1"/>
                <w:sz w:val="22"/>
                <w:szCs w:val="22"/>
              </w:rPr>
              <w:t>tros.</w:t>
            </w:r>
          </w:p>
        </w:tc>
      </w:tr>
      <w:tr w:rsidR="0020519D" w:rsidRPr="00F6474D" w14:paraId="24E9F8AF" w14:textId="77777777" w:rsidTr="00F419A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7AD094" w14:textId="77777777" w:rsidR="0020519D" w:rsidRPr="00D16503" w:rsidRDefault="0020519D" w:rsidP="00F419A5">
            <w:pPr>
              <w:spacing w:line="276" w:lineRule="auto"/>
              <w:jc w:val="both"/>
              <w:rPr>
                <w:rFonts w:ascii="Arial" w:hAnsi="Arial" w:cs="Arial"/>
                <w:b/>
                <w:bCs/>
                <w:color w:val="000000" w:themeColor="text1"/>
                <w:sz w:val="22"/>
                <w:szCs w:val="22"/>
              </w:rPr>
            </w:pPr>
            <w:r w:rsidRPr="00D16503">
              <w:rPr>
                <w:rFonts w:ascii="Arial" w:hAnsi="Arial" w:cs="Arial"/>
                <w:b/>
                <w:bCs/>
                <w:color w:val="000000" w:themeColor="text1"/>
                <w:sz w:val="22"/>
                <w:szCs w:val="22"/>
              </w:rPr>
              <w:t>Llamado en Garantía</w:t>
            </w:r>
            <w:r w:rsidRPr="00D16503">
              <w:rPr>
                <w:rFonts w:ascii="Arial" w:hAnsi="Arial" w:cs="Arial"/>
                <w:color w:val="000000" w:themeColor="text1"/>
                <w:sz w:val="22"/>
                <w:szCs w:val="22"/>
              </w:rPr>
              <w:t>:</w:t>
            </w:r>
          </w:p>
        </w:tc>
        <w:tc>
          <w:tcPr>
            <w:tcW w:w="6564" w:type="dxa"/>
            <w:tcBorders>
              <w:top w:val="single" w:sz="4" w:space="0" w:color="FFFFFF"/>
              <w:left w:val="single" w:sz="4" w:space="0" w:color="FFFFFF" w:themeColor="background1"/>
              <w:bottom w:val="single" w:sz="4" w:space="0" w:color="FFFFFF"/>
              <w:right w:val="single" w:sz="4" w:space="0" w:color="FFFFFF"/>
            </w:tcBorders>
          </w:tcPr>
          <w:p w14:paraId="79A0B26D" w14:textId="579044A3" w:rsidR="0020519D" w:rsidRPr="00D16503" w:rsidRDefault="00C27758" w:rsidP="00F419A5">
            <w:pPr>
              <w:tabs>
                <w:tab w:val="right" w:pos="9404"/>
              </w:tabs>
              <w:spacing w:line="276" w:lineRule="auto"/>
              <w:jc w:val="both"/>
              <w:rPr>
                <w:rFonts w:ascii="Arial" w:hAnsi="Arial" w:cs="Arial"/>
                <w:color w:val="000000" w:themeColor="text1"/>
                <w:sz w:val="22"/>
                <w:szCs w:val="22"/>
              </w:rPr>
            </w:pPr>
            <w:r w:rsidRPr="00C27758">
              <w:rPr>
                <w:rFonts w:ascii="Arial" w:hAnsi="Arial" w:cs="Arial"/>
                <w:color w:val="000000" w:themeColor="text1"/>
                <w:sz w:val="22"/>
                <w:szCs w:val="22"/>
              </w:rPr>
              <w:t>Allianz Seguros S.A.</w:t>
            </w:r>
          </w:p>
        </w:tc>
      </w:tr>
      <w:bookmarkEnd w:id="0"/>
    </w:tbl>
    <w:p w14:paraId="3EF6196E" w14:textId="77777777" w:rsidR="0020519D" w:rsidRPr="00D16503" w:rsidRDefault="0020519D" w:rsidP="0020519D">
      <w:pPr>
        <w:spacing w:line="360" w:lineRule="auto"/>
        <w:jc w:val="both"/>
        <w:rPr>
          <w:rFonts w:ascii="Arial" w:hAnsi="Arial" w:cs="Arial"/>
          <w:color w:val="000000" w:themeColor="text1"/>
          <w:sz w:val="22"/>
          <w:szCs w:val="22"/>
        </w:rPr>
      </w:pPr>
    </w:p>
    <w:p w14:paraId="023A7239" w14:textId="2EC7FA05" w:rsidR="0020519D" w:rsidRPr="00D16503" w:rsidRDefault="0020519D" w:rsidP="0020519D">
      <w:pPr>
        <w:spacing w:line="360" w:lineRule="auto"/>
        <w:jc w:val="both"/>
        <w:rPr>
          <w:rFonts w:ascii="Arial" w:hAnsi="Arial" w:cs="Arial"/>
          <w:color w:val="000000" w:themeColor="text1"/>
          <w:sz w:val="22"/>
          <w:szCs w:val="22"/>
        </w:rPr>
      </w:pPr>
      <w:r w:rsidRPr="00D16503">
        <w:rPr>
          <w:rFonts w:ascii="Arial" w:hAnsi="Arial" w:cs="Arial"/>
          <w:b/>
          <w:bCs/>
          <w:color w:val="000000" w:themeColor="text1"/>
          <w:sz w:val="22"/>
          <w:szCs w:val="22"/>
        </w:rPr>
        <w:t xml:space="preserve">GUSTAVO ALBERTO HERRERA ÁVILA, </w:t>
      </w:r>
      <w:r w:rsidRPr="00D16503">
        <w:rPr>
          <w:rFonts w:ascii="Arial" w:hAnsi="Arial" w:cs="Arial"/>
          <w:color w:val="000000" w:themeColor="text1"/>
          <w:sz w:val="22"/>
          <w:szCs w:val="22"/>
        </w:rPr>
        <w:t>identificado con cédula de ciudadanía No. 19.395.114 de Bogotá, abogado titulado y en ejercicio, portador de la tarjeta profesional No. 39.116 del Consejo Superior de la Judicatura, actuando en mi calidad de apoderado de</w:t>
      </w:r>
      <w:r w:rsidRPr="00D16503">
        <w:rPr>
          <w:rFonts w:ascii="Arial" w:hAnsi="Arial" w:cs="Arial"/>
          <w:b/>
          <w:bCs/>
          <w:color w:val="000000" w:themeColor="text1"/>
          <w:sz w:val="22"/>
          <w:szCs w:val="22"/>
        </w:rPr>
        <w:t xml:space="preserve"> </w:t>
      </w:r>
      <w:r w:rsidR="00C27758" w:rsidRPr="00C27758">
        <w:rPr>
          <w:rFonts w:ascii="Arial" w:hAnsi="Arial" w:cs="Arial"/>
          <w:b/>
          <w:bCs/>
          <w:color w:val="000000" w:themeColor="text1"/>
          <w:sz w:val="22"/>
          <w:szCs w:val="22"/>
        </w:rPr>
        <w:t>ALLIANZ SEGUROS S.A.</w:t>
      </w:r>
      <w:r w:rsidRPr="00D16503">
        <w:rPr>
          <w:rFonts w:ascii="Arial" w:hAnsi="Arial" w:cs="Arial"/>
          <w:color w:val="000000" w:themeColor="text1"/>
          <w:sz w:val="22"/>
          <w:szCs w:val="22"/>
        </w:rPr>
        <w:t xml:space="preserve">, </w:t>
      </w:r>
      <w:bookmarkStart w:id="2" w:name="_Hlk111204240"/>
      <w:r w:rsidRPr="00D16503">
        <w:rPr>
          <w:rFonts w:ascii="Arial" w:hAnsi="Arial" w:cs="Arial"/>
          <w:color w:val="000000" w:themeColor="text1"/>
          <w:sz w:val="22"/>
          <w:szCs w:val="22"/>
        </w:rPr>
        <w:t>de conformidad con el poder obrante en el expediente, identificada con NIT.</w:t>
      </w:r>
      <w:r w:rsidR="00C27758" w:rsidRPr="00C27758">
        <w:t xml:space="preserve"> </w:t>
      </w:r>
      <w:r w:rsidR="00C27758" w:rsidRPr="00C27758">
        <w:rPr>
          <w:rFonts w:ascii="Arial" w:hAnsi="Arial" w:cs="Arial"/>
          <w:color w:val="000000" w:themeColor="text1"/>
          <w:sz w:val="22"/>
          <w:szCs w:val="22"/>
        </w:rPr>
        <w:t>No. 860.026.182-5</w:t>
      </w:r>
      <w:r w:rsidRPr="00D16503">
        <w:rPr>
          <w:rFonts w:ascii="Arial" w:hAnsi="Arial" w:cs="Arial"/>
          <w:color w:val="000000" w:themeColor="text1"/>
          <w:sz w:val="22"/>
          <w:szCs w:val="22"/>
        </w:rPr>
        <w:t>, sometida al control y vigilancia por parte de la Superintendencia Financiera de Colombia, de manera respetuosa y encontrándome dentro de</w:t>
      </w:r>
      <w:r w:rsidR="00ED4EFA">
        <w:rPr>
          <w:rFonts w:ascii="Arial" w:hAnsi="Arial" w:cs="Arial"/>
          <w:color w:val="000000" w:themeColor="text1"/>
          <w:sz w:val="22"/>
          <w:szCs w:val="22"/>
        </w:rPr>
        <w:t xml:space="preserve">l término legal, manifiesto que, </w:t>
      </w:r>
      <w:r w:rsidRPr="00D16503">
        <w:rPr>
          <w:rFonts w:ascii="Arial" w:hAnsi="Arial" w:cs="Arial"/>
          <w:color w:val="000000" w:themeColor="text1"/>
          <w:sz w:val="22"/>
          <w:szCs w:val="22"/>
        </w:rPr>
        <w:t xml:space="preserve">procedo a presentar </w:t>
      </w:r>
      <w:r w:rsidRPr="00D16503">
        <w:rPr>
          <w:rFonts w:ascii="Arial" w:hAnsi="Arial" w:cs="Arial"/>
          <w:b/>
          <w:bCs/>
          <w:color w:val="000000" w:themeColor="text1"/>
          <w:sz w:val="22"/>
          <w:szCs w:val="22"/>
        </w:rPr>
        <w:t>ALEGATOS DE CONCLUSIÓN DE PRIMERA INSTANCIA</w:t>
      </w:r>
      <w:r w:rsidR="00ED4EFA">
        <w:rPr>
          <w:rFonts w:ascii="Arial" w:hAnsi="Arial" w:cs="Arial"/>
          <w:b/>
          <w:bCs/>
          <w:color w:val="000000" w:themeColor="text1"/>
          <w:sz w:val="22"/>
          <w:szCs w:val="22"/>
        </w:rPr>
        <w:t>,</w:t>
      </w:r>
      <w:r w:rsidRPr="00D16503">
        <w:rPr>
          <w:rFonts w:ascii="Arial" w:hAnsi="Arial" w:cs="Arial"/>
          <w:color w:val="000000" w:themeColor="text1"/>
          <w:sz w:val="22"/>
          <w:szCs w:val="22"/>
        </w:rPr>
        <w:t xml:space="preserve"> con fundamento en las consideraciones que se expondrán a continuación.</w:t>
      </w:r>
    </w:p>
    <w:p w14:paraId="173C9F58" w14:textId="77777777" w:rsidR="0020519D" w:rsidRPr="00D16503" w:rsidRDefault="0020519D" w:rsidP="0020519D">
      <w:pPr>
        <w:spacing w:line="360" w:lineRule="auto"/>
        <w:jc w:val="both"/>
        <w:rPr>
          <w:rFonts w:ascii="Arial" w:hAnsi="Arial" w:cs="Arial"/>
          <w:color w:val="000000" w:themeColor="text1"/>
          <w:sz w:val="22"/>
          <w:szCs w:val="22"/>
        </w:rPr>
      </w:pPr>
    </w:p>
    <w:p w14:paraId="0BB9B403" w14:textId="77777777" w:rsidR="0020519D" w:rsidRPr="00D16503" w:rsidRDefault="0020519D" w:rsidP="0032666E">
      <w:pPr>
        <w:pStyle w:val="Prrafodelista"/>
        <w:numPr>
          <w:ilvl w:val="0"/>
          <w:numId w:val="29"/>
        </w:numPr>
        <w:spacing w:line="360" w:lineRule="auto"/>
        <w:jc w:val="center"/>
        <w:rPr>
          <w:b/>
          <w:bCs/>
          <w:color w:val="000000" w:themeColor="text1"/>
          <w:u w:val="single"/>
        </w:rPr>
      </w:pPr>
      <w:r w:rsidRPr="00D16503">
        <w:rPr>
          <w:b/>
          <w:bCs/>
          <w:color w:val="000000" w:themeColor="text1"/>
          <w:u w:val="single"/>
        </w:rPr>
        <w:t>OPORTUNIDAD PROCESAL</w:t>
      </w:r>
    </w:p>
    <w:p w14:paraId="6E3B94AE" w14:textId="77777777" w:rsidR="0020519D" w:rsidRPr="00D16503" w:rsidRDefault="0020519D" w:rsidP="0020519D">
      <w:pPr>
        <w:spacing w:line="360" w:lineRule="auto"/>
        <w:jc w:val="both"/>
        <w:rPr>
          <w:rFonts w:ascii="Arial" w:hAnsi="Arial" w:cs="Arial"/>
          <w:b/>
          <w:bCs/>
          <w:color w:val="000000" w:themeColor="text1"/>
          <w:sz w:val="22"/>
          <w:szCs w:val="22"/>
          <w:u w:val="single"/>
        </w:rPr>
      </w:pPr>
    </w:p>
    <w:p w14:paraId="7EC3BCE3" w14:textId="324FBEAF" w:rsidR="0020519D" w:rsidRDefault="0020519D" w:rsidP="0020519D">
      <w:pPr>
        <w:spacing w:line="360" w:lineRule="auto"/>
        <w:jc w:val="both"/>
        <w:rPr>
          <w:rFonts w:ascii="Arial" w:hAnsi="Arial" w:cs="Arial"/>
          <w:sz w:val="22"/>
          <w:szCs w:val="22"/>
        </w:rPr>
      </w:pPr>
      <w:r w:rsidRPr="00D16503">
        <w:rPr>
          <w:rFonts w:ascii="Arial" w:hAnsi="Arial" w:cs="Arial"/>
          <w:sz w:val="22"/>
          <w:szCs w:val="22"/>
        </w:rPr>
        <w:t>El artículo 181 de la Ley 1437 de 2011, sobre el traslado para presentar alegatos de conclusión establece “</w:t>
      </w:r>
      <w:r w:rsidRPr="00D16503">
        <w:rPr>
          <w:rFonts w:ascii="Arial" w:hAnsi="Arial" w:cs="Arial"/>
          <w:i/>
          <w:iCs/>
          <w:sz w:val="22"/>
          <w:szCs w:val="22"/>
        </w:rPr>
        <w:t>sin perjuicio de que por considerarla innecesaria ordene la presentación por escrito de los alegatos dentro de los diez (10) días siguientes, caso en el cual dictará sentencia en el término de veinte (20) días siguientes al vencimiento de aquel concedido para presentar alegatos”</w:t>
      </w:r>
      <w:r w:rsidRPr="00D16503">
        <w:rPr>
          <w:rFonts w:ascii="Arial" w:hAnsi="Arial" w:cs="Arial"/>
          <w:sz w:val="22"/>
          <w:szCs w:val="22"/>
        </w:rPr>
        <w:t xml:space="preserve">. </w:t>
      </w:r>
      <w:r w:rsidR="00ED4EFA">
        <w:rPr>
          <w:rFonts w:ascii="Arial" w:hAnsi="Arial" w:cs="Arial"/>
          <w:sz w:val="22"/>
          <w:szCs w:val="22"/>
        </w:rPr>
        <w:t xml:space="preserve">El </w:t>
      </w:r>
      <w:r w:rsidRPr="00D16503">
        <w:rPr>
          <w:rFonts w:ascii="Arial" w:hAnsi="Arial" w:cs="Arial"/>
          <w:sz w:val="22"/>
          <w:szCs w:val="22"/>
        </w:rPr>
        <w:t>juzgado en la audiencia de pruebas realizada el 0</w:t>
      </w:r>
      <w:r w:rsidR="005E6B30">
        <w:rPr>
          <w:rFonts w:ascii="Arial" w:hAnsi="Arial" w:cs="Arial"/>
          <w:sz w:val="22"/>
          <w:szCs w:val="22"/>
        </w:rPr>
        <w:t>9</w:t>
      </w:r>
      <w:r w:rsidRPr="00D16503">
        <w:rPr>
          <w:rFonts w:ascii="Arial" w:hAnsi="Arial" w:cs="Arial"/>
          <w:sz w:val="22"/>
          <w:szCs w:val="22"/>
        </w:rPr>
        <w:t xml:space="preserve"> de agosto de 2024 ordenó el traslado para alegatos de conclusión por</w:t>
      </w:r>
      <w:r w:rsidR="00ED4EFA">
        <w:rPr>
          <w:rFonts w:ascii="Arial" w:hAnsi="Arial" w:cs="Arial"/>
          <w:sz w:val="22"/>
          <w:szCs w:val="22"/>
        </w:rPr>
        <w:t xml:space="preserve"> el</w:t>
      </w:r>
      <w:r w:rsidRPr="00D16503">
        <w:rPr>
          <w:rFonts w:ascii="Arial" w:hAnsi="Arial" w:cs="Arial"/>
          <w:sz w:val="22"/>
          <w:szCs w:val="22"/>
        </w:rPr>
        <w:t xml:space="preserve"> término</w:t>
      </w:r>
      <w:r w:rsidR="00ED4EFA">
        <w:rPr>
          <w:rFonts w:ascii="Arial" w:hAnsi="Arial" w:cs="Arial"/>
          <w:sz w:val="22"/>
          <w:szCs w:val="22"/>
        </w:rPr>
        <w:t xml:space="preserve"> común</w:t>
      </w:r>
      <w:r w:rsidRPr="00D16503">
        <w:rPr>
          <w:rFonts w:ascii="Arial" w:hAnsi="Arial" w:cs="Arial"/>
          <w:sz w:val="22"/>
          <w:szCs w:val="22"/>
        </w:rPr>
        <w:t xml:space="preserve"> de</w:t>
      </w:r>
      <w:r w:rsidR="00ED4EFA">
        <w:rPr>
          <w:rFonts w:ascii="Arial" w:hAnsi="Arial" w:cs="Arial"/>
          <w:sz w:val="22"/>
          <w:szCs w:val="22"/>
        </w:rPr>
        <w:t xml:space="preserve"> diez (</w:t>
      </w:r>
      <w:r w:rsidRPr="00D16503">
        <w:rPr>
          <w:rFonts w:ascii="Arial" w:hAnsi="Arial" w:cs="Arial"/>
          <w:sz w:val="22"/>
          <w:szCs w:val="22"/>
        </w:rPr>
        <w:t>10</w:t>
      </w:r>
      <w:r w:rsidR="00ED4EFA">
        <w:rPr>
          <w:rFonts w:ascii="Arial" w:hAnsi="Arial" w:cs="Arial"/>
          <w:sz w:val="22"/>
          <w:szCs w:val="22"/>
        </w:rPr>
        <w:t>)</w:t>
      </w:r>
      <w:r w:rsidRPr="00D16503">
        <w:rPr>
          <w:rFonts w:ascii="Arial" w:hAnsi="Arial" w:cs="Arial"/>
          <w:sz w:val="22"/>
          <w:szCs w:val="22"/>
        </w:rPr>
        <w:t xml:space="preserve"> días</w:t>
      </w:r>
      <w:r w:rsidR="00ED4EFA">
        <w:rPr>
          <w:rFonts w:ascii="Arial" w:hAnsi="Arial" w:cs="Arial"/>
          <w:sz w:val="22"/>
          <w:szCs w:val="22"/>
        </w:rPr>
        <w:t>,</w:t>
      </w:r>
      <w:r w:rsidRPr="00D16503">
        <w:rPr>
          <w:rFonts w:ascii="Arial" w:hAnsi="Arial" w:cs="Arial"/>
          <w:sz w:val="22"/>
          <w:szCs w:val="22"/>
        </w:rPr>
        <w:t xml:space="preserve"> a partir del día siguiente. Por lo cual, el presente memorial de alegatos de conclusión es presentado en </w:t>
      </w:r>
      <w:r w:rsidR="00ED4EFA">
        <w:rPr>
          <w:rFonts w:ascii="Arial" w:hAnsi="Arial" w:cs="Arial"/>
          <w:sz w:val="22"/>
          <w:szCs w:val="22"/>
        </w:rPr>
        <w:t>adecuada oportunidad, ya que los diez (10) días referidos concluyen el 26 de agosto de 2024.</w:t>
      </w:r>
    </w:p>
    <w:p w14:paraId="6AB4B9FB" w14:textId="77777777" w:rsidR="00ED4EFA" w:rsidRDefault="00ED4EFA" w:rsidP="0020519D">
      <w:pPr>
        <w:spacing w:line="360" w:lineRule="auto"/>
        <w:jc w:val="both"/>
        <w:rPr>
          <w:rFonts w:ascii="Arial" w:hAnsi="Arial" w:cs="Arial"/>
          <w:sz w:val="22"/>
          <w:szCs w:val="22"/>
        </w:rPr>
      </w:pPr>
    </w:p>
    <w:p w14:paraId="3852FF1D" w14:textId="77777777" w:rsidR="00ED4EFA" w:rsidRPr="00D16503" w:rsidRDefault="00ED4EFA" w:rsidP="0020519D">
      <w:pPr>
        <w:spacing w:line="360" w:lineRule="auto"/>
        <w:jc w:val="both"/>
        <w:rPr>
          <w:rFonts w:ascii="Arial" w:hAnsi="Arial" w:cs="Arial"/>
          <w:sz w:val="22"/>
          <w:szCs w:val="22"/>
        </w:rPr>
      </w:pPr>
    </w:p>
    <w:p w14:paraId="36323D09" w14:textId="77777777" w:rsidR="0020519D" w:rsidRDefault="0020519D" w:rsidP="0020519D">
      <w:pPr>
        <w:spacing w:line="360" w:lineRule="auto"/>
        <w:rPr>
          <w:rFonts w:ascii="Arial" w:hAnsi="Arial" w:cs="Arial"/>
          <w:b/>
          <w:bCs/>
          <w:color w:val="000000" w:themeColor="text1"/>
          <w:sz w:val="22"/>
          <w:szCs w:val="22"/>
          <w:u w:val="single"/>
        </w:rPr>
      </w:pPr>
    </w:p>
    <w:p w14:paraId="7221B4C6" w14:textId="01EA9C64" w:rsidR="0020519D" w:rsidRDefault="0020519D" w:rsidP="0020519D">
      <w:pPr>
        <w:pStyle w:val="Prrafodelista"/>
        <w:numPr>
          <w:ilvl w:val="0"/>
          <w:numId w:val="29"/>
        </w:numPr>
        <w:spacing w:line="360" w:lineRule="auto"/>
        <w:jc w:val="center"/>
        <w:rPr>
          <w:b/>
          <w:bCs/>
          <w:color w:val="000000" w:themeColor="text1"/>
          <w:u w:val="single"/>
        </w:rPr>
      </w:pPr>
      <w:r w:rsidRPr="00D16503">
        <w:rPr>
          <w:b/>
          <w:bCs/>
          <w:color w:val="000000" w:themeColor="text1"/>
          <w:u w:val="single"/>
        </w:rPr>
        <w:lastRenderedPageBreak/>
        <w:t>ARGUMENTOS DE DEFENSA</w:t>
      </w:r>
    </w:p>
    <w:p w14:paraId="2CD3A5A5" w14:textId="77777777" w:rsidR="00B35133" w:rsidRDefault="00B35133" w:rsidP="00B35133">
      <w:pPr>
        <w:pStyle w:val="Prrafodelista"/>
        <w:spacing w:line="360" w:lineRule="auto"/>
        <w:ind w:firstLine="0"/>
        <w:rPr>
          <w:b/>
          <w:bCs/>
          <w:color w:val="000000" w:themeColor="text1"/>
          <w:u w:val="single"/>
        </w:rPr>
      </w:pPr>
    </w:p>
    <w:p w14:paraId="3D400388" w14:textId="7FBB134A" w:rsidR="00064BF3" w:rsidRPr="00D16503" w:rsidRDefault="00064BF3" w:rsidP="006A600F">
      <w:pPr>
        <w:pStyle w:val="Prrafodelista"/>
        <w:numPr>
          <w:ilvl w:val="0"/>
          <w:numId w:val="30"/>
        </w:numPr>
        <w:spacing w:line="360" w:lineRule="auto"/>
        <w:rPr>
          <w:b/>
          <w:bCs/>
          <w:color w:val="000000" w:themeColor="text1"/>
        </w:rPr>
      </w:pPr>
      <w:r w:rsidRPr="00D16503">
        <w:rPr>
          <w:b/>
          <w:bCs/>
          <w:color w:val="000000" w:themeColor="text1"/>
        </w:rPr>
        <w:t xml:space="preserve">FALTA DE LEGITIMACIÓN EN LA CAUSA POR </w:t>
      </w:r>
      <w:r>
        <w:rPr>
          <w:b/>
          <w:bCs/>
          <w:color w:val="000000" w:themeColor="text1"/>
        </w:rPr>
        <w:t>PASIVA:</w:t>
      </w:r>
    </w:p>
    <w:p w14:paraId="5BD44F19" w14:textId="77777777" w:rsidR="00064BF3" w:rsidRDefault="00064BF3" w:rsidP="00064BF3">
      <w:pPr>
        <w:spacing w:line="360" w:lineRule="auto"/>
        <w:rPr>
          <w:rFonts w:ascii="Arial" w:hAnsi="Arial" w:cs="Arial"/>
          <w:b/>
          <w:bCs/>
          <w:color w:val="000000" w:themeColor="text1"/>
          <w:sz w:val="22"/>
          <w:szCs w:val="22"/>
        </w:rPr>
      </w:pPr>
    </w:p>
    <w:p w14:paraId="78A01EE9" w14:textId="13616AD5" w:rsidR="00C72261" w:rsidRPr="009B3C23" w:rsidRDefault="00C72261" w:rsidP="00C72261">
      <w:pPr>
        <w:spacing w:line="360" w:lineRule="auto"/>
        <w:jc w:val="both"/>
        <w:rPr>
          <w:rFonts w:ascii="Arial" w:hAnsi="Arial" w:cs="Arial"/>
          <w:color w:val="000000" w:themeColor="text1"/>
          <w:sz w:val="22"/>
          <w:szCs w:val="22"/>
        </w:rPr>
      </w:pPr>
      <w:r w:rsidRPr="009B3C23">
        <w:rPr>
          <w:rFonts w:ascii="Arial" w:hAnsi="Arial" w:cs="Arial"/>
          <w:color w:val="000000" w:themeColor="text1"/>
          <w:sz w:val="22"/>
          <w:szCs w:val="22"/>
        </w:rPr>
        <w:t>En el presente caso, el demandante alegó</w:t>
      </w:r>
      <w:r w:rsidR="00316BF1">
        <w:rPr>
          <w:rFonts w:ascii="Arial" w:hAnsi="Arial" w:cs="Arial"/>
          <w:color w:val="000000" w:themeColor="text1"/>
          <w:sz w:val="22"/>
          <w:szCs w:val="22"/>
        </w:rPr>
        <w:t>, a título de falla en el servicio,</w:t>
      </w:r>
      <w:r w:rsidRPr="009B3C23">
        <w:rPr>
          <w:rFonts w:ascii="Arial" w:hAnsi="Arial" w:cs="Arial"/>
          <w:color w:val="000000" w:themeColor="text1"/>
          <w:sz w:val="22"/>
          <w:szCs w:val="22"/>
        </w:rPr>
        <w:t xml:space="preserve"> supuestas irregularidades y funcionamiento defectuoso en la autorización de ambulancia medicalizada por parte de la EPS del paciente -CAFESALUD EPS-, por lo cual, se </w:t>
      </w:r>
      <w:r w:rsidR="009B3C23" w:rsidRPr="009B3C23">
        <w:rPr>
          <w:rFonts w:ascii="Arial" w:hAnsi="Arial" w:cs="Arial"/>
          <w:color w:val="000000" w:themeColor="text1"/>
          <w:sz w:val="22"/>
          <w:szCs w:val="22"/>
        </w:rPr>
        <w:t>acreditó la</w:t>
      </w:r>
      <w:r w:rsidR="009B3C23">
        <w:rPr>
          <w:rFonts w:ascii="Arial" w:hAnsi="Arial" w:cs="Arial"/>
          <w:color w:val="000000" w:themeColor="text1"/>
          <w:sz w:val="22"/>
          <w:szCs w:val="22"/>
        </w:rPr>
        <w:t xml:space="preserve"> falta de</w:t>
      </w:r>
      <w:r w:rsidR="009B3C23" w:rsidRPr="009B3C23">
        <w:rPr>
          <w:rFonts w:ascii="Arial" w:hAnsi="Arial" w:cs="Arial"/>
          <w:color w:val="000000" w:themeColor="text1"/>
          <w:sz w:val="22"/>
          <w:szCs w:val="22"/>
        </w:rPr>
        <w:t xml:space="preserve"> legitimación en la causa de la CLÍNICA MEDILASER S.A. sedes Florencia y Neiva.</w:t>
      </w:r>
    </w:p>
    <w:p w14:paraId="1B616F38" w14:textId="77777777" w:rsidR="00C72261" w:rsidRPr="00D16503" w:rsidRDefault="00C72261" w:rsidP="00064BF3">
      <w:pPr>
        <w:spacing w:line="360" w:lineRule="auto"/>
        <w:rPr>
          <w:rFonts w:ascii="Arial" w:hAnsi="Arial" w:cs="Arial"/>
          <w:b/>
          <w:bCs/>
          <w:color w:val="000000" w:themeColor="text1"/>
          <w:sz w:val="22"/>
          <w:szCs w:val="22"/>
        </w:rPr>
      </w:pPr>
    </w:p>
    <w:p w14:paraId="7AEB51FD" w14:textId="61FC5C66" w:rsidR="00064BF3" w:rsidRPr="00D16503" w:rsidRDefault="00064BF3" w:rsidP="00064BF3">
      <w:pPr>
        <w:spacing w:line="360" w:lineRule="auto"/>
        <w:jc w:val="both"/>
        <w:rPr>
          <w:rFonts w:ascii="Arial" w:hAnsi="Arial" w:cs="Arial"/>
          <w:color w:val="000000" w:themeColor="text1"/>
          <w:sz w:val="22"/>
          <w:szCs w:val="22"/>
        </w:rPr>
      </w:pPr>
      <w:r w:rsidRPr="00D16503">
        <w:rPr>
          <w:rFonts w:ascii="Arial" w:hAnsi="Arial" w:cs="Arial"/>
          <w:color w:val="000000" w:themeColor="text1"/>
          <w:sz w:val="22"/>
          <w:szCs w:val="22"/>
        </w:rPr>
        <w:t>El Consejo de Estado en reiter</w:t>
      </w:r>
      <w:r w:rsidR="00316BF1">
        <w:rPr>
          <w:rFonts w:ascii="Arial" w:hAnsi="Arial" w:cs="Arial"/>
          <w:color w:val="000000" w:themeColor="text1"/>
          <w:sz w:val="22"/>
          <w:szCs w:val="22"/>
        </w:rPr>
        <w:t>ada jurisprudencia establece cómo</w:t>
      </w:r>
      <w:r w:rsidRPr="00D16503">
        <w:rPr>
          <w:rFonts w:ascii="Arial" w:hAnsi="Arial" w:cs="Arial"/>
          <w:color w:val="000000" w:themeColor="text1"/>
          <w:sz w:val="22"/>
          <w:szCs w:val="22"/>
        </w:rPr>
        <w:t xml:space="preserve"> se debe interpretar la legitimación en la causa por </w:t>
      </w:r>
      <w:r>
        <w:rPr>
          <w:rFonts w:ascii="Arial" w:hAnsi="Arial" w:cs="Arial"/>
          <w:color w:val="000000" w:themeColor="text1"/>
          <w:sz w:val="22"/>
          <w:szCs w:val="22"/>
        </w:rPr>
        <w:t>pasiva</w:t>
      </w:r>
      <w:r w:rsidR="00316BF1">
        <w:rPr>
          <w:rFonts w:ascii="Arial" w:hAnsi="Arial" w:cs="Arial"/>
          <w:color w:val="000000" w:themeColor="text1"/>
          <w:sz w:val="22"/>
          <w:szCs w:val="22"/>
        </w:rPr>
        <w:t>:</w:t>
      </w:r>
    </w:p>
    <w:p w14:paraId="30B543EF" w14:textId="77777777" w:rsidR="00064BF3" w:rsidRPr="00D16503" w:rsidRDefault="00064BF3" w:rsidP="00064BF3">
      <w:pPr>
        <w:spacing w:line="360" w:lineRule="auto"/>
        <w:jc w:val="both"/>
        <w:rPr>
          <w:rFonts w:ascii="Arial" w:hAnsi="Arial" w:cs="Arial"/>
          <w:color w:val="000000" w:themeColor="text1"/>
          <w:sz w:val="22"/>
          <w:szCs w:val="22"/>
        </w:rPr>
      </w:pPr>
    </w:p>
    <w:p w14:paraId="34FBE664" w14:textId="0054210A" w:rsidR="00064BF3" w:rsidRPr="009B3C23" w:rsidRDefault="00064BF3" w:rsidP="00064BF3">
      <w:pPr>
        <w:spacing w:line="276" w:lineRule="auto"/>
        <w:ind w:left="708"/>
        <w:jc w:val="both"/>
        <w:rPr>
          <w:rFonts w:ascii="Arial" w:hAnsi="Arial" w:cs="Arial"/>
          <w:color w:val="000000" w:themeColor="text1"/>
          <w:sz w:val="20"/>
          <w:szCs w:val="20"/>
        </w:rPr>
      </w:pPr>
      <w:r w:rsidRPr="009B3C23">
        <w:rPr>
          <w:rFonts w:ascii="Arial" w:hAnsi="Arial" w:cs="Arial"/>
          <w:color w:val="000000" w:themeColor="text1"/>
          <w:sz w:val="20"/>
          <w:szCs w:val="20"/>
        </w:rPr>
        <w:t>“</w:t>
      </w:r>
      <w:r w:rsidRPr="009B3C23">
        <w:rPr>
          <w:rFonts w:ascii="Arial" w:hAnsi="Arial" w:cs="Arial"/>
          <w:i/>
          <w:iCs/>
          <w:color w:val="000000" w:themeColor="text1"/>
          <w:sz w:val="20"/>
          <w:szCs w:val="20"/>
        </w:rPr>
        <w:t xml:space="preserve">la legitimación en la causa corresponde a uno de los presupuestos necesarios para obtener sentencia favorable a las pretensiones contenidas en la demanda y, por lo tanto, </w:t>
      </w:r>
      <w:r w:rsidRPr="009B3C23">
        <w:rPr>
          <w:rFonts w:ascii="Arial" w:hAnsi="Arial" w:cs="Arial"/>
          <w:b/>
          <w:bCs/>
          <w:i/>
          <w:iCs/>
          <w:color w:val="000000" w:themeColor="text1"/>
          <w:sz w:val="20"/>
          <w:szCs w:val="20"/>
          <w:u w:val="single"/>
        </w:rPr>
        <w:t>desde el extremo activo significa ser la persona titular del interés jurídico que se debate en el proceso</w:t>
      </w:r>
      <w:r w:rsidRPr="009B3C23">
        <w:rPr>
          <w:rFonts w:ascii="Arial" w:hAnsi="Arial" w:cs="Arial"/>
          <w:i/>
          <w:iCs/>
          <w:color w:val="000000" w:themeColor="text1"/>
          <w:sz w:val="20"/>
          <w:szCs w:val="20"/>
        </w:rPr>
        <w:t>, mientras que, desde la perspectiva pasiva de la relación jurídico – procesal, supone ser el sujeto llamado a responder a partir de la relación jurídica sustancial, por el derecho o  interés que es objeto de controversia</w:t>
      </w:r>
      <w:r w:rsidRPr="009B3C23">
        <w:rPr>
          <w:rFonts w:ascii="Arial" w:hAnsi="Arial" w:cs="Arial"/>
          <w:color w:val="000000" w:themeColor="text1"/>
          <w:sz w:val="20"/>
          <w:szCs w:val="20"/>
        </w:rPr>
        <w:t>”</w:t>
      </w:r>
      <w:r w:rsidRPr="009B3C23">
        <w:rPr>
          <w:rStyle w:val="Refdenotaalpie"/>
          <w:rFonts w:ascii="Arial" w:hAnsi="Arial" w:cs="Arial"/>
          <w:color w:val="000000" w:themeColor="text1"/>
          <w:sz w:val="20"/>
          <w:szCs w:val="20"/>
        </w:rPr>
        <w:footnoteReference w:id="1"/>
      </w:r>
      <w:r w:rsidRPr="009B3C23">
        <w:rPr>
          <w:rFonts w:ascii="Arial" w:hAnsi="Arial" w:cs="Arial"/>
          <w:color w:val="000000" w:themeColor="text1"/>
          <w:sz w:val="20"/>
          <w:szCs w:val="20"/>
        </w:rPr>
        <w:t>. Negrilla y subrayado fuera de texto.</w:t>
      </w:r>
    </w:p>
    <w:p w14:paraId="3EC25781" w14:textId="089C249C" w:rsidR="00064BF3" w:rsidRPr="009B3C23" w:rsidRDefault="00064BF3" w:rsidP="00064BF3">
      <w:pPr>
        <w:spacing w:line="276" w:lineRule="auto"/>
        <w:ind w:left="708"/>
        <w:jc w:val="both"/>
        <w:rPr>
          <w:rFonts w:ascii="Arial" w:hAnsi="Arial" w:cs="Arial"/>
          <w:i/>
          <w:iCs/>
          <w:color w:val="000000" w:themeColor="text1"/>
          <w:sz w:val="20"/>
          <w:szCs w:val="20"/>
        </w:rPr>
      </w:pPr>
      <w:r w:rsidRPr="009B3C23">
        <w:rPr>
          <w:rFonts w:ascii="Arial" w:hAnsi="Arial" w:cs="Arial"/>
          <w:color w:val="000000" w:themeColor="text1"/>
          <w:sz w:val="20"/>
          <w:szCs w:val="20"/>
        </w:rPr>
        <w:t>“</w:t>
      </w:r>
      <w:r w:rsidRPr="009B3C23">
        <w:rPr>
          <w:rFonts w:ascii="Arial" w:hAnsi="Arial" w:cs="Arial"/>
          <w:i/>
          <w:iCs/>
          <w:color w:val="000000" w:themeColor="text1"/>
          <w:sz w:val="20"/>
          <w:szCs w:val="20"/>
        </w:rPr>
        <w:t>La legitimación en la causa -</w:t>
      </w:r>
      <w:proofErr w:type="spellStart"/>
      <w:r w:rsidRPr="009B3C23">
        <w:rPr>
          <w:rFonts w:ascii="Arial" w:hAnsi="Arial" w:cs="Arial"/>
          <w:i/>
          <w:iCs/>
          <w:color w:val="000000" w:themeColor="text1"/>
          <w:sz w:val="20"/>
          <w:szCs w:val="20"/>
        </w:rPr>
        <w:t>legitimatio</w:t>
      </w:r>
      <w:proofErr w:type="spellEnd"/>
      <w:r w:rsidRPr="009B3C23">
        <w:rPr>
          <w:rFonts w:ascii="Arial" w:hAnsi="Arial" w:cs="Arial"/>
          <w:i/>
          <w:iCs/>
          <w:color w:val="000000" w:themeColor="text1"/>
          <w:sz w:val="20"/>
          <w:szCs w:val="20"/>
        </w:rPr>
        <w:t xml:space="preserve"> ad </w:t>
      </w:r>
      <w:proofErr w:type="spellStart"/>
      <w:r w:rsidRPr="009B3C23">
        <w:rPr>
          <w:rFonts w:ascii="Arial" w:hAnsi="Arial" w:cs="Arial"/>
          <w:i/>
          <w:iCs/>
          <w:color w:val="000000" w:themeColor="text1"/>
          <w:sz w:val="20"/>
          <w:szCs w:val="20"/>
        </w:rPr>
        <w:t>causam</w:t>
      </w:r>
      <w:proofErr w:type="spellEnd"/>
      <w:r w:rsidRPr="009B3C23">
        <w:rPr>
          <w:rFonts w:ascii="Arial" w:hAnsi="Arial" w:cs="Arial"/>
          <w:i/>
          <w:iCs/>
          <w:color w:val="000000" w:themeColor="text1"/>
          <w:sz w:val="20"/>
          <w:szCs w:val="20"/>
        </w:rPr>
        <w:t xml:space="preserve">- se refiere a la posición sustancial que tiene uno de los sujetos en la situación fáctica o relación jurídica de la que surge la controversia o litigio que se plantea en el proceso y de la cual según la ley se desprenden o no derechos u obligaciones o se les desconocen los primeros o se les exonera de las segundas. Es decir, </w:t>
      </w:r>
      <w:r w:rsidRPr="009B3C23">
        <w:rPr>
          <w:rFonts w:ascii="Arial" w:hAnsi="Arial" w:cs="Arial"/>
          <w:b/>
          <w:bCs/>
          <w:i/>
          <w:iCs/>
          <w:color w:val="000000" w:themeColor="text1"/>
          <w:sz w:val="20"/>
          <w:szCs w:val="20"/>
          <w:u w:val="single"/>
        </w:rPr>
        <w:t>tener legitimación en la causa consiste en ser la persona que, de conformidad con la ley sustancial, se encuentra autorizada para intervenir en el proceso y formular o contradecir las pretensiones contenidas en la demanda por ser sujeto activo</w:t>
      </w:r>
      <w:r w:rsidRPr="009B3C23">
        <w:rPr>
          <w:rFonts w:ascii="Arial" w:hAnsi="Arial" w:cs="Arial"/>
          <w:i/>
          <w:iCs/>
          <w:color w:val="000000" w:themeColor="text1"/>
          <w:sz w:val="20"/>
          <w:szCs w:val="20"/>
          <w:u w:val="single"/>
        </w:rPr>
        <w:t xml:space="preserve"> o pasivo </w:t>
      </w:r>
      <w:r w:rsidRPr="009B3C23">
        <w:rPr>
          <w:rFonts w:ascii="Arial" w:hAnsi="Arial" w:cs="Arial"/>
          <w:b/>
          <w:bCs/>
          <w:i/>
          <w:iCs/>
          <w:color w:val="000000" w:themeColor="text1"/>
          <w:sz w:val="20"/>
          <w:szCs w:val="20"/>
          <w:u w:val="single"/>
        </w:rPr>
        <w:t>de la relación jurídica sustancial debatida objeto de la decisión del juez</w:t>
      </w:r>
      <w:r w:rsidRPr="009B3C23">
        <w:rPr>
          <w:rFonts w:ascii="Arial" w:hAnsi="Arial" w:cs="Arial"/>
          <w:i/>
          <w:iCs/>
          <w:color w:val="000000" w:themeColor="text1"/>
          <w:sz w:val="20"/>
          <w:szCs w:val="20"/>
        </w:rPr>
        <w:t>, en el supuesto de que aquélla exista. Es un elemento de mérito de la litis y no un presupuesto procesal”</w:t>
      </w:r>
      <w:r w:rsidRPr="009B3C23">
        <w:rPr>
          <w:rStyle w:val="Refdenotaalpie"/>
          <w:rFonts w:ascii="Arial" w:hAnsi="Arial" w:cs="Arial"/>
          <w:i/>
          <w:iCs/>
          <w:color w:val="000000" w:themeColor="text1"/>
          <w:sz w:val="20"/>
          <w:szCs w:val="20"/>
        </w:rPr>
        <w:footnoteReference w:id="2"/>
      </w:r>
      <w:r w:rsidRPr="009B3C23">
        <w:rPr>
          <w:rFonts w:ascii="Arial" w:hAnsi="Arial" w:cs="Arial"/>
          <w:i/>
          <w:iCs/>
          <w:color w:val="000000" w:themeColor="text1"/>
          <w:sz w:val="20"/>
          <w:szCs w:val="20"/>
        </w:rPr>
        <w:t xml:space="preserve">. </w:t>
      </w:r>
      <w:r w:rsidRPr="009B3C23">
        <w:rPr>
          <w:rFonts w:ascii="Arial" w:hAnsi="Arial" w:cs="Arial"/>
          <w:color w:val="000000" w:themeColor="text1"/>
          <w:sz w:val="20"/>
          <w:szCs w:val="20"/>
        </w:rPr>
        <w:t>Negrilla y subrayado fuera de texto.</w:t>
      </w:r>
    </w:p>
    <w:p w14:paraId="40A3CD26" w14:textId="77777777" w:rsidR="00064BF3" w:rsidRPr="00D16503" w:rsidRDefault="00064BF3" w:rsidP="00064BF3">
      <w:pPr>
        <w:spacing w:line="360" w:lineRule="auto"/>
        <w:ind w:left="708"/>
        <w:jc w:val="both"/>
        <w:rPr>
          <w:rFonts w:ascii="Arial" w:hAnsi="Arial" w:cs="Arial"/>
          <w:i/>
          <w:iCs/>
          <w:color w:val="000000" w:themeColor="text1"/>
          <w:sz w:val="22"/>
          <w:szCs w:val="22"/>
        </w:rPr>
      </w:pPr>
    </w:p>
    <w:p w14:paraId="4E1F96A2" w14:textId="2F99E330" w:rsidR="00316BF1" w:rsidRDefault="00064BF3" w:rsidP="00064BF3">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En el caso </w:t>
      </w:r>
      <w:proofErr w:type="gramStart"/>
      <w:r>
        <w:rPr>
          <w:rFonts w:ascii="Arial" w:hAnsi="Arial" w:cs="Arial"/>
          <w:color w:val="000000" w:themeColor="text1"/>
          <w:sz w:val="22"/>
          <w:szCs w:val="22"/>
        </w:rPr>
        <w:t>sub lite</w:t>
      </w:r>
      <w:proofErr w:type="gramEnd"/>
      <w:r>
        <w:rPr>
          <w:rFonts w:ascii="Arial" w:hAnsi="Arial" w:cs="Arial"/>
          <w:color w:val="000000" w:themeColor="text1"/>
          <w:sz w:val="22"/>
          <w:szCs w:val="22"/>
        </w:rPr>
        <w:t xml:space="preserve">, la parte demandante alega que el fallecimiento </w:t>
      </w:r>
      <w:r w:rsidR="0020292C">
        <w:rPr>
          <w:rFonts w:ascii="Arial" w:hAnsi="Arial" w:cs="Arial"/>
          <w:color w:val="000000" w:themeColor="text1"/>
          <w:sz w:val="22"/>
          <w:szCs w:val="22"/>
        </w:rPr>
        <w:t xml:space="preserve">del paciente </w:t>
      </w:r>
      <w:r>
        <w:rPr>
          <w:rFonts w:ascii="Arial" w:hAnsi="Arial" w:cs="Arial"/>
          <w:color w:val="000000" w:themeColor="text1"/>
          <w:sz w:val="22"/>
          <w:szCs w:val="22"/>
        </w:rPr>
        <w:t>se causó por “situaciones defectuosas e irregulares” de las demandadas</w:t>
      </w:r>
      <w:r w:rsidR="00A540ED">
        <w:rPr>
          <w:rFonts w:ascii="Arial" w:hAnsi="Arial" w:cs="Arial"/>
          <w:color w:val="000000" w:themeColor="text1"/>
          <w:sz w:val="22"/>
          <w:szCs w:val="22"/>
        </w:rPr>
        <w:t xml:space="preserve"> en la autorización de la Ambulancia Medicalizada para el traslado del paciente de </w:t>
      </w:r>
      <w:r w:rsidR="00A818D6">
        <w:rPr>
          <w:rFonts w:ascii="Arial" w:hAnsi="Arial" w:cs="Arial"/>
          <w:color w:val="000000" w:themeColor="text1"/>
          <w:sz w:val="22"/>
          <w:szCs w:val="22"/>
        </w:rPr>
        <w:t xml:space="preserve">la sede de la </w:t>
      </w:r>
      <w:r w:rsidR="00A540ED" w:rsidRPr="00B605CE">
        <w:rPr>
          <w:rFonts w:ascii="Arial" w:hAnsi="Arial" w:cs="Arial"/>
          <w:color w:val="000000" w:themeColor="text1"/>
          <w:sz w:val="22"/>
          <w:szCs w:val="22"/>
        </w:rPr>
        <w:t>CLÍNICA MEDILASER S.A.</w:t>
      </w:r>
      <w:r w:rsidR="00A540ED">
        <w:rPr>
          <w:rFonts w:ascii="Arial" w:hAnsi="Arial" w:cs="Arial"/>
          <w:color w:val="000000" w:themeColor="text1"/>
          <w:sz w:val="22"/>
          <w:szCs w:val="22"/>
        </w:rPr>
        <w:t xml:space="preserve"> </w:t>
      </w:r>
      <w:r w:rsidR="00A818D6">
        <w:rPr>
          <w:rFonts w:ascii="Arial" w:hAnsi="Arial" w:cs="Arial"/>
          <w:color w:val="000000" w:themeColor="text1"/>
          <w:sz w:val="22"/>
          <w:szCs w:val="22"/>
        </w:rPr>
        <w:t>en</w:t>
      </w:r>
      <w:r w:rsidR="00A540ED">
        <w:rPr>
          <w:rFonts w:ascii="Arial" w:hAnsi="Arial" w:cs="Arial"/>
          <w:color w:val="000000" w:themeColor="text1"/>
          <w:sz w:val="22"/>
          <w:szCs w:val="22"/>
        </w:rPr>
        <w:t xml:space="preserve"> Florencia </w:t>
      </w:r>
      <w:r w:rsidR="00A818D6">
        <w:rPr>
          <w:rFonts w:ascii="Arial" w:hAnsi="Arial" w:cs="Arial"/>
          <w:color w:val="000000" w:themeColor="text1"/>
          <w:sz w:val="22"/>
          <w:szCs w:val="22"/>
        </w:rPr>
        <w:t xml:space="preserve">hasta </w:t>
      </w:r>
      <w:r w:rsidR="00A540ED">
        <w:rPr>
          <w:rFonts w:ascii="Arial" w:hAnsi="Arial" w:cs="Arial"/>
          <w:color w:val="000000" w:themeColor="text1"/>
          <w:sz w:val="22"/>
          <w:szCs w:val="22"/>
        </w:rPr>
        <w:t xml:space="preserve">la sede </w:t>
      </w:r>
      <w:r w:rsidR="00A540ED" w:rsidRPr="00B605CE">
        <w:rPr>
          <w:rFonts w:ascii="Arial" w:hAnsi="Arial" w:cs="Arial"/>
          <w:color w:val="000000" w:themeColor="text1"/>
          <w:sz w:val="22"/>
          <w:szCs w:val="22"/>
        </w:rPr>
        <w:t>CLÍNICA MEDILASER S.A.</w:t>
      </w:r>
      <w:r w:rsidR="00316BF1">
        <w:rPr>
          <w:rFonts w:ascii="Arial" w:hAnsi="Arial" w:cs="Arial"/>
          <w:color w:val="000000" w:themeColor="text1"/>
          <w:sz w:val="22"/>
          <w:szCs w:val="22"/>
        </w:rPr>
        <w:t xml:space="preserve"> con sede en</w:t>
      </w:r>
      <w:r w:rsidR="00A540ED">
        <w:rPr>
          <w:rFonts w:ascii="Arial" w:hAnsi="Arial" w:cs="Arial"/>
          <w:color w:val="000000" w:themeColor="text1"/>
          <w:sz w:val="22"/>
          <w:szCs w:val="22"/>
        </w:rPr>
        <w:t xml:space="preserve"> Neiva</w:t>
      </w:r>
      <w:r w:rsidR="0020292C">
        <w:rPr>
          <w:rFonts w:ascii="Arial" w:hAnsi="Arial" w:cs="Arial"/>
          <w:color w:val="000000" w:themeColor="text1"/>
          <w:sz w:val="22"/>
          <w:szCs w:val="22"/>
        </w:rPr>
        <w:t xml:space="preserve">, sin embargo, admite y </w:t>
      </w:r>
      <w:r w:rsidR="0020292C">
        <w:rPr>
          <w:rFonts w:ascii="Arial" w:hAnsi="Arial" w:cs="Arial"/>
          <w:color w:val="000000" w:themeColor="text1"/>
          <w:sz w:val="22"/>
          <w:szCs w:val="22"/>
        </w:rPr>
        <w:lastRenderedPageBreak/>
        <w:t xml:space="preserve">confiesa </w:t>
      </w:r>
      <w:r w:rsidR="00A540ED">
        <w:rPr>
          <w:rFonts w:ascii="Arial" w:hAnsi="Arial" w:cs="Arial"/>
          <w:color w:val="000000" w:themeColor="text1"/>
          <w:sz w:val="22"/>
          <w:szCs w:val="22"/>
        </w:rPr>
        <w:t>que</w:t>
      </w:r>
      <w:r w:rsidR="005D492E">
        <w:rPr>
          <w:rFonts w:ascii="Arial" w:hAnsi="Arial" w:cs="Arial"/>
          <w:color w:val="000000" w:themeColor="text1"/>
          <w:sz w:val="22"/>
          <w:szCs w:val="22"/>
        </w:rPr>
        <w:t>, la EPS del paciente</w:t>
      </w:r>
      <w:r w:rsidR="00A540ED">
        <w:rPr>
          <w:rFonts w:ascii="Arial" w:hAnsi="Arial" w:cs="Arial"/>
          <w:color w:val="000000" w:themeColor="text1"/>
          <w:sz w:val="22"/>
          <w:szCs w:val="22"/>
        </w:rPr>
        <w:t xml:space="preserve"> </w:t>
      </w:r>
      <w:r w:rsidR="005D492E">
        <w:rPr>
          <w:rFonts w:ascii="Arial" w:hAnsi="Arial" w:cs="Arial"/>
          <w:color w:val="000000" w:themeColor="text1"/>
          <w:sz w:val="22"/>
          <w:szCs w:val="22"/>
        </w:rPr>
        <w:t>-</w:t>
      </w:r>
      <w:r w:rsidR="00A540ED" w:rsidRPr="00A540ED">
        <w:rPr>
          <w:rFonts w:ascii="Arial" w:hAnsi="Arial" w:cs="Arial"/>
          <w:color w:val="000000" w:themeColor="text1"/>
          <w:sz w:val="22"/>
          <w:szCs w:val="22"/>
          <w:u w:val="single"/>
        </w:rPr>
        <w:t>CAFESALUD EPS</w:t>
      </w:r>
      <w:r w:rsidR="005D492E">
        <w:rPr>
          <w:rFonts w:ascii="Arial" w:hAnsi="Arial" w:cs="Arial"/>
          <w:color w:val="000000" w:themeColor="text1"/>
          <w:sz w:val="22"/>
          <w:szCs w:val="22"/>
          <w:u w:val="single"/>
        </w:rPr>
        <w:t>-</w:t>
      </w:r>
      <w:r w:rsidR="00A540ED" w:rsidRPr="00A540ED">
        <w:rPr>
          <w:rFonts w:ascii="Arial" w:hAnsi="Arial" w:cs="Arial"/>
          <w:color w:val="000000" w:themeColor="text1"/>
          <w:sz w:val="22"/>
          <w:szCs w:val="22"/>
          <w:u w:val="single"/>
        </w:rPr>
        <w:t xml:space="preserve"> fue la entidad que </w:t>
      </w:r>
      <w:r w:rsidR="00F372D9" w:rsidRPr="00A540ED">
        <w:rPr>
          <w:rFonts w:ascii="Arial" w:hAnsi="Arial" w:cs="Arial"/>
          <w:color w:val="000000" w:themeColor="text1"/>
          <w:sz w:val="22"/>
          <w:szCs w:val="22"/>
          <w:u w:val="single"/>
        </w:rPr>
        <w:t>no autoriz</w:t>
      </w:r>
      <w:r w:rsidR="00F372D9">
        <w:rPr>
          <w:rFonts w:ascii="Arial" w:hAnsi="Arial" w:cs="Arial"/>
          <w:color w:val="000000" w:themeColor="text1"/>
          <w:sz w:val="22"/>
          <w:szCs w:val="22"/>
          <w:u w:val="single"/>
        </w:rPr>
        <w:t>o</w:t>
      </w:r>
      <w:r w:rsidR="00F372D9" w:rsidRPr="00A540ED">
        <w:rPr>
          <w:rFonts w:ascii="Arial" w:hAnsi="Arial" w:cs="Arial"/>
          <w:color w:val="000000" w:themeColor="text1"/>
          <w:sz w:val="22"/>
          <w:szCs w:val="22"/>
          <w:u w:val="single"/>
        </w:rPr>
        <w:t xml:space="preserve"> </w:t>
      </w:r>
      <w:r w:rsidR="00A540ED" w:rsidRPr="00A540ED">
        <w:rPr>
          <w:rFonts w:ascii="Arial" w:hAnsi="Arial" w:cs="Arial"/>
          <w:color w:val="000000" w:themeColor="text1"/>
          <w:sz w:val="22"/>
          <w:szCs w:val="22"/>
          <w:u w:val="single"/>
        </w:rPr>
        <w:t>la Ambulancia Medicalizada</w:t>
      </w:r>
      <w:r w:rsidR="00A540ED">
        <w:rPr>
          <w:rFonts w:ascii="Arial" w:hAnsi="Arial" w:cs="Arial"/>
          <w:color w:val="000000" w:themeColor="text1"/>
          <w:sz w:val="22"/>
          <w:szCs w:val="22"/>
        </w:rPr>
        <w:t xml:space="preserve">: </w:t>
      </w:r>
    </w:p>
    <w:p w14:paraId="6D059361" w14:textId="0AA87507" w:rsidR="00A540ED" w:rsidRDefault="00A540ED" w:rsidP="00257915">
      <w:pPr>
        <w:spacing w:line="360" w:lineRule="auto"/>
        <w:jc w:val="center"/>
        <w:rPr>
          <w:rFonts w:ascii="Arial" w:hAnsi="Arial" w:cs="Arial"/>
          <w:color w:val="000000" w:themeColor="text1"/>
          <w:sz w:val="22"/>
          <w:szCs w:val="22"/>
        </w:rPr>
      </w:pPr>
      <w:r w:rsidRPr="00A540ED">
        <w:rPr>
          <w:rFonts w:ascii="Arial" w:hAnsi="Arial" w:cs="Arial"/>
          <w:noProof/>
          <w:color w:val="000000" w:themeColor="text1"/>
          <w:sz w:val="22"/>
          <w:szCs w:val="22"/>
        </w:rPr>
        <w:drawing>
          <wp:inline distT="0" distB="0" distL="0" distR="0" wp14:anchorId="7B9E4DD4" wp14:editId="2AE13F9B">
            <wp:extent cx="4565650" cy="1558290"/>
            <wp:effectExtent l="19050" t="19050" r="25400" b="22860"/>
            <wp:docPr id="13623528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52853" name=""/>
                    <pic:cNvPicPr/>
                  </pic:nvPicPr>
                  <pic:blipFill rotWithShape="1">
                    <a:blip r:embed="rId9"/>
                    <a:srcRect b="20968"/>
                    <a:stretch/>
                  </pic:blipFill>
                  <pic:spPr bwMode="auto">
                    <a:xfrm>
                      <a:off x="0" y="0"/>
                      <a:ext cx="4565650" cy="1558290"/>
                    </a:xfrm>
                    <a:prstGeom prst="rect">
                      <a:avLst/>
                    </a:prstGeom>
                    <a:ln w="9525" cap="flat" cmpd="sng" algn="ctr">
                      <a:solidFill>
                        <a:srgbClr val="FF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62FA6C6" w14:textId="77777777" w:rsidR="00ED4EFA" w:rsidRDefault="00ED4EFA" w:rsidP="00A818D6">
      <w:pPr>
        <w:pStyle w:val="Default"/>
        <w:spacing w:line="360" w:lineRule="auto"/>
        <w:jc w:val="both"/>
        <w:rPr>
          <w:color w:val="000000" w:themeColor="text1"/>
          <w:sz w:val="22"/>
          <w:szCs w:val="22"/>
        </w:rPr>
      </w:pPr>
    </w:p>
    <w:p w14:paraId="7E55D101" w14:textId="6EBFDF2F" w:rsidR="00064BF3" w:rsidRDefault="00316BF1" w:rsidP="00316BF1">
      <w:pPr>
        <w:pStyle w:val="Default"/>
        <w:spacing w:line="360" w:lineRule="auto"/>
        <w:jc w:val="both"/>
        <w:rPr>
          <w:color w:val="000000" w:themeColor="text1"/>
          <w:sz w:val="22"/>
          <w:szCs w:val="22"/>
        </w:rPr>
      </w:pPr>
      <w:r>
        <w:rPr>
          <w:color w:val="000000" w:themeColor="text1"/>
          <w:sz w:val="22"/>
          <w:szCs w:val="22"/>
        </w:rPr>
        <w:t>En estos términos, s</w:t>
      </w:r>
      <w:r w:rsidR="005B2E4A">
        <w:rPr>
          <w:color w:val="000000" w:themeColor="text1"/>
          <w:sz w:val="22"/>
          <w:szCs w:val="22"/>
        </w:rPr>
        <w:t>e pone de</w:t>
      </w:r>
      <w:r w:rsidR="00F72464">
        <w:rPr>
          <w:color w:val="000000" w:themeColor="text1"/>
          <w:sz w:val="22"/>
          <w:szCs w:val="22"/>
        </w:rPr>
        <w:t xml:space="preserve"> presente que el traslado de pacientes está a cargo de los prestadores de servicios de salud</w:t>
      </w:r>
      <w:r w:rsidR="00560C25">
        <w:rPr>
          <w:color w:val="000000" w:themeColor="text1"/>
          <w:sz w:val="22"/>
          <w:szCs w:val="22"/>
        </w:rPr>
        <w:t xml:space="preserve">. </w:t>
      </w:r>
      <w:r w:rsidR="00F72464">
        <w:rPr>
          <w:color w:val="000000" w:themeColor="text1"/>
          <w:sz w:val="22"/>
          <w:szCs w:val="22"/>
        </w:rPr>
        <w:t xml:space="preserve">Las ambulancias asistenciales medicalizadas, son aquellas unidades móviles que están </w:t>
      </w:r>
      <w:r>
        <w:rPr>
          <w:color w:val="000000" w:themeColor="text1"/>
          <w:sz w:val="22"/>
          <w:szCs w:val="22"/>
        </w:rPr>
        <w:t>destinadas a</w:t>
      </w:r>
      <w:r w:rsidR="00F72464">
        <w:rPr>
          <w:color w:val="000000" w:themeColor="text1"/>
          <w:sz w:val="22"/>
          <w:szCs w:val="22"/>
        </w:rPr>
        <w:t>l cuidado intensivo</w:t>
      </w:r>
      <w:r w:rsidR="00F72464">
        <w:rPr>
          <w:rStyle w:val="Refdenotaalpie"/>
          <w:color w:val="000000" w:themeColor="text1"/>
          <w:sz w:val="22"/>
          <w:szCs w:val="22"/>
        </w:rPr>
        <w:footnoteReference w:id="3"/>
      </w:r>
      <w:r w:rsidR="00560C25">
        <w:rPr>
          <w:color w:val="000000" w:themeColor="text1"/>
          <w:sz w:val="22"/>
          <w:szCs w:val="22"/>
        </w:rPr>
        <w:t xml:space="preserve"> en el traslado y brinda atención oportuna y </w:t>
      </w:r>
      <w:r w:rsidR="00552C49">
        <w:rPr>
          <w:color w:val="000000" w:themeColor="text1"/>
          <w:sz w:val="22"/>
          <w:szCs w:val="22"/>
        </w:rPr>
        <w:t>adecuada</w:t>
      </w:r>
      <w:r w:rsidR="00560C25">
        <w:rPr>
          <w:color w:val="000000" w:themeColor="text1"/>
          <w:sz w:val="22"/>
          <w:szCs w:val="22"/>
        </w:rPr>
        <w:t xml:space="preserve"> al paciente</w:t>
      </w:r>
      <w:r w:rsidR="00552C49">
        <w:rPr>
          <w:color w:val="000000" w:themeColor="text1"/>
          <w:sz w:val="22"/>
          <w:szCs w:val="22"/>
        </w:rPr>
        <w:t>, e</w:t>
      </w:r>
      <w:r w:rsidR="003A75E1">
        <w:rPr>
          <w:color w:val="000000" w:themeColor="text1"/>
          <w:sz w:val="22"/>
          <w:szCs w:val="22"/>
        </w:rPr>
        <w:t>s decir, la autorización de dicha ambulancia, recae en el competente de prestar los servicios asistenciales, pues este</w:t>
      </w:r>
      <w:r>
        <w:rPr>
          <w:color w:val="000000" w:themeColor="text1"/>
          <w:sz w:val="22"/>
          <w:szCs w:val="22"/>
        </w:rPr>
        <w:t xml:space="preserve"> último es el que</w:t>
      </w:r>
      <w:r w:rsidR="003A75E1">
        <w:rPr>
          <w:color w:val="000000" w:themeColor="text1"/>
          <w:sz w:val="22"/>
          <w:szCs w:val="22"/>
        </w:rPr>
        <w:t xml:space="preserve"> evalúa la necesidad del servicio y conforme a ello, emite la autorización</w:t>
      </w:r>
      <w:r w:rsidR="003A75E1">
        <w:rPr>
          <w:rStyle w:val="Refdenotaalpie"/>
          <w:color w:val="000000" w:themeColor="text1"/>
          <w:sz w:val="22"/>
          <w:szCs w:val="22"/>
        </w:rPr>
        <w:footnoteReference w:id="4"/>
      </w:r>
      <w:r w:rsidR="003A75E1">
        <w:rPr>
          <w:color w:val="000000" w:themeColor="text1"/>
          <w:sz w:val="22"/>
          <w:szCs w:val="22"/>
        </w:rPr>
        <w:t xml:space="preserve">. </w:t>
      </w:r>
      <w:r w:rsidR="00A540ED" w:rsidRPr="00CC5764">
        <w:rPr>
          <w:color w:val="000000" w:themeColor="text1"/>
          <w:sz w:val="22"/>
          <w:szCs w:val="22"/>
        </w:rPr>
        <w:t xml:space="preserve">En el caso sub lite </w:t>
      </w:r>
      <w:r w:rsidR="001031DE">
        <w:rPr>
          <w:color w:val="000000" w:themeColor="text1"/>
          <w:sz w:val="22"/>
          <w:szCs w:val="22"/>
        </w:rPr>
        <w:t xml:space="preserve">se evidencia que la emisión de la autorización </w:t>
      </w:r>
      <w:r w:rsidR="002A2FC9">
        <w:rPr>
          <w:color w:val="000000" w:themeColor="text1"/>
          <w:sz w:val="22"/>
          <w:szCs w:val="22"/>
        </w:rPr>
        <w:t>recaía en la EPS del paciente -</w:t>
      </w:r>
      <w:r w:rsidR="002A2FC9" w:rsidRPr="00A540ED">
        <w:rPr>
          <w:color w:val="000000" w:themeColor="text1"/>
          <w:sz w:val="22"/>
          <w:szCs w:val="22"/>
          <w:u w:val="single"/>
        </w:rPr>
        <w:t>CAFESALUD EPS</w:t>
      </w:r>
      <w:r w:rsidR="002A2FC9" w:rsidRPr="002A2FC9">
        <w:rPr>
          <w:color w:val="000000" w:themeColor="text1"/>
          <w:sz w:val="22"/>
          <w:szCs w:val="22"/>
        </w:rPr>
        <w:t xml:space="preserve">-. Por lo cual, </w:t>
      </w:r>
      <w:r w:rsidR="00A540ED" w:rsidRPr="002A2FC9">
        <w:rPr>
          <w:color w:val="000000" w:themeColor="text1"/>
          <w:sz w:val="22"/>
          <w:szCs w:val="22"/>
        </w:rPr>
        <w:t>no</w:t>
      </w:r>
      <w:r w:rsidR="00A540ED" w:rsidRPr="00CC5764">
        <w:rPr>
          <w:color w:val="000000" w:themeColor="text1"/>
          <w:sz w:val="22"/>
          <w:szCs w:val="22"/>
        </w:rPr>
        <w:t xml:space="preserve"> resulta procedente condenar a la </w:t>
      </w:r>
      <w:r w:rsidR="00A818D6" w:rsidRPr="00B605CE">
        <w:rPr>
          <w:color w:val="000000" w:themeColor="text1"/>
          <w:sz w:val="22"/>
          <w:szCs w:val="22"/>
        </w:rPr>
        <w:t>CLÍNICA MEDILASER S.A.</w:t>
      </w:r>
      <w:r w:rsidR="00A818D6">
        <w:rPr>
          <w:color w:val="000000" w:themeColor="text1"/>
          <w:sz w:val="22"/>
          <w:szCs w:val="22"/>
        </w:rPr>
        <w:t xml:space="preserve"> </w:t>
      </w:r>
      <w:r w:rsidR="00A540ED" w:rsidRPr="00CC5764">
        <w:rPr>
          <w:color w:val="000000" w:themeColor="text1"/>
          <w:sz w:val="22"/>
          <w:szCs w:val="22"/>
        </w:rPr>
        <w:t xml:space="preserve">al reconocimiento de alguna </w:t>
      </w:r>
      <w:r>
        <w:rPr>
          <w:color w:val="000000" w:themeColor="text1"/>
          <w:sz w:val="22"/>
          <w:szCs w:val="22"/>
        </w:rPr>
        <w:t>suma a título de indemnización en</w:t>
      </w:r>
      <w:r w:rsidR="00A540ED" w:rsidRPr="00CC5764">
        <w:rPr>
          <w:color w:val="000000" w:themeColor="text1"/>
          <w:sz w:val="22"/>
          <w:szCs w:val="22"/>
        </w:rPr>
        <w:t xml:space="preserve"> favor de los demandantes</w:t>
      </w:r>
      <w:r>
        <w:rPr>
          <w:color w:val="000000" w:themeColor="text1"/>
          <w:sz w:val="22"/>
          <w:szCs w:val="22"/>
        </w:rPr>
        <w:t>,</w:t>
      </w:r>
      <w:r w:rsidR="00A540ED" w:rsidRPr="00CC5764">
        <w:rPr>
          <w:color w:val="000000" w:themeColor="text1"/>
          <w:sz w:val="22"/>
          <w:szCs w:val="22"/>
        </w:rPr>
        <w:t xml:space="preserve"> ya que</w:t>
      </w:r>
      <w:r>
        <w:rPr>
          <w:color w:val="000000" w:themeColor="text1"/>
          <w:sz w:val="22"/>
          <w:szCs w:val="22"/>
        </w:rPr>
        <w:t xml:space="preserve"> conforme a la relación jurídico-procesal propuesta por el demandante, </w:t>
      </w:r>
      <w:r w:rsidR="00A540ED" w:rsidRPr="00CC5764">
        <w:rPr>
          <w:color w:val="000000" w:themeColor="text1"/>
          <w:sz w:val="22"/>
          <w:szCs w:val="22"/>
        </w:rPr>
        <w:t xml:space="preserve">no está legitimada por pasiva </w:t>
      </w:r>
      <w:r w:rsidR="00A818D6">
        <w:rPr>
          <w:color w:val="000000" w:themeColor="text1"/>
          <w:sz w:val="22"/>
          <w:szCs w:val="22"/>
        </w:rPr>
        <w:t xml:space="preserve">para </w:t>
      </w:r>
      <w:r w:rsidR="00A540ED">
        <w:rPr>
          <w:color w:val="000000" w:themeColor="text1"/>
          <w:sz w:val="22"/>
          <w:szCs w:val="22"/>
        </w:rPr>
        <w:t>hacerse cargo de</w:t>
      </w:r>
      <w:r>
        <w:rPr>
          <w:color w:val="000000" w:themeColor="text1"/>
          <w:sz w:val="22"/>
          <w:szCs w:val="22"/>
        </w:rPr>
        <w:t xml:space="preserve"> obligaciones que no le competen directa ni indirectamente, pues la obligación atribuida como incumplida (autorización de ambulancia medicalizada) y que en su criterio, dio lugar al daño reclamado, no le correspondía cumplirla a la CLÍNICA MEDILASER S.A., sino a CAFESALUD E.P.S.</w:t>
      </w:r>
      <w:r w:rsidR="00A540ED">
        <w:rPr>
          <w:color w:val="000000" w:themeColor="text1"/>
          <w:sz w:val="22"/>
          <w:szCs w:val="22"/>
        </w:rPr>
        <w:t xml:space="preserve"> </w:t>
      </w:r>
    </w:p>
    <w:p w14:paraId="590FE008" w14:textId="77777777" w:rsidR="00A23353" w:rsidRPr="00CC5764" w:rsidRDefault="00A23353" w:rsidP="00A23353">
      <w:pPr>
        <w:spacing w:line="360" w:lineRule="auto"/>
        <w:rPr>
          <w:rFonts w:ascii="Arial" w:hAnsi="Arial" w:cs="Arial"/>
          <w:b/>
          <w:bCs/>
          <w:color w:val="000000" w:themeColor="text1"/>
          <w:sz w:val="22"/>
          <w:szCs w:val="22"/>
        </w:rPr>
      </w:pPr>
    </w:p>
    <w:p w14:paraId="51127FC7" w14:textId="77777777" w:rsidR="00A23353" w:rsidRDefault="00A23353" w:rsidP="00A23353">
      <w:pPr>
        <w:pStyle w:val="Prrafodelista"/>
        <w:numPr>
          <w:ilvl w:val="0"/>
          <w:numId w:val="30"/>
        </w:numPr>
        <w:spacing w:line="360" w:lineRule="auto"/>
        <w:rPr>
          <w:b/>
          <w:bCs/>
          <w:color w:val="000000" w:themeColor="text1"/>
        </w:rPr>
      </w:pPr>
      <w:r>
        <w:rPr>
          <w:b/>
          <w:bCs/>
          <w:color w:val="000000" w:themeColor="text1"/>
        </w:rPr>
        <w:t>INEXISTENCIA DE FALLA MÉDICA POR PARTE DE MEDILASER S.A.</w:t>
      </w:r>
    </w:p>
    <w:p w14:paraId="4DBCCC36" w14:textId="77777777" w:rsidR="00A23353" w:rsidRDefault="00A23353" w:rsidP="00A23353">
      <w:pPr>
        <w:spacing w:line="360" w:lineRule="auto"/>
        <w:rPr>
          <w:b/>
          <w:bCs/>
          <w:color w:val="000000" w:themeColor="text1"/>
        </w:rPr>
      </w:pPr>
    </w:p>
    <w:p w14:paraId="5EF30211" w14:textId="77777777" w:rsidR="00A23353" w:rsidRDefault="00A23353" w:rsidP="00A23353">
      <w:pPr>
        <w:spacing w:line="360" w:lineRule="auto"/>
        <w:jc w:val="both"/>
        <w:rPr>
          <w:rFonts w:ascii="Arial" w:hAnsi="Arial" w:cs="Arial"/>
          <w:color w:val="000000" w:themeColor="text1"/>
          <w:sz w:val="22"/>
          <w:szCs w:val="22"/>
        </w:rPr>
      </w:pPr>
      <w:r w:rsidRPr="00B605CE">
        <w:rPr>
          <w:rFonts w:ascii="Arial" w:hAnsi="Arial" w:cs="Arial"/>
          <w:color w:val="000000" w:themeColor="text1"/>
          <w:sz w:val="22"/>
          <w:szCs w:val="22"/>
        </w:rPr>
        <w:lastRenderedPageBreak/>
        <w:t>En el presente se probó que</w:t>
      </w:r>
      <w:r>
        <w:rPr>
          <w:rFonts w:ascii="Arial" w:hAnsi="Arial" w:cs="Arial"/>
          <w:color w:val="000000" w:themeColor="text1"/>
          <w:sz w:val="22"/>
          <w:szCs w:val="22"/>
        </w:rPr>
        <w:t xml:space="preserve"> (i)</w:t>
      </w:r>
      <w:r w:rsidRPr="00B605CE">
        <w:rPr>
          <w:rFonts w:ascii="Arial" w:hAnsi="Arial" w:cs="Arial"/>
          <w:color w:val="000000" w:themeColor="text1"/>
          <w:sz w:val="22"/>
          <w:szCs w:val="22"/>
        </w:rPr>
        <w:t xml:space="preserve"> el HOSPITAL DE ORITO PUTUMAYO E.S.E remitió al paciente a la CLÍNICA MEDILASER S.A., </w:t>
      </w:r>
      <w:r>
        <w:rPr>
          <w:rFonts w:ascii="Arial" w:hAnsi="Arial" w:cs="Arial"/>
          <w:color w:val="000000" w:themeColor="text1"/>
          <w:sz w:val="22"/>
          <w:szCs w:val="22"/>
        </w:rPr>
        <w:t>(</w:t>
      </w:r>
      <w:proofErr w:type="spellStart"/>
      <w:r>
        <w:rPr>
          <w:rFonts w:ascii="Arial" w:hAnsi="Arial" w:cs="Arial"/>
          <w:color w:val="000000" w:themeColor="text1"/>
          <w:sz w:val="22"/>
          <w:szCs w:val="22"/>
        </w:rPr>
        <w:t>ii</w:t>
      </w:r>
      <w:proofErr w:type="spellEnd"/>
      <w:r>
        <w:rPr>
          <w:rFonts w:ascii="Arial" w:hAnsi="Arial" w:cs="Arial"/>
          <w:color w:val="000000" w:themeColor="text1"/>
          <w:sz w:val="22"/>
          <w:szCs w:val="22"/>
        </w:rPr>
        <w:t xml:space="preserve">) </w:t>
      </w:r>
      <w:r w:rsidRPr="00B605CE">
        <w:rPr>
          <w:rFonts w:ascii="Arial" w:hAnsi="Arial" w:cs="Arial"/>
          <w:color w:val="000000" w:themeColor="text1"/>
          <w:sz w:val="22"/>
          <w:szCs w:val="22"/>
        </w:rPr>
        <w:t xml:space="preserve">siendo este ingresado a las 12:28 p.m. del 19 de abril de 2017, </w:t>
      </w:r>
      <w:r>
        <w:rPr>
          <w:rFonts w:ascii="Arial" w:hAnsi="Arial" w:cs="Arial"/>
          <w:color w:val="000000" w:themeColor="text1"/>
          <w:sz w:val="22"/>
          <w:szCs w:val="22"/>
        </w:rPr>
        <w:t>(</w:t>
      </w:r>
      <w:proofErr w:type="spellStart"/>
      <w:r>
        <w:rPr>
          <w:rFonts w:ascii="Arial" w:hAnsi="Arial" w:cs="Arial"/>
          <w:color w:val="000000" w:themeColor="text1"/>
          <w:sz w:val="22"/>
          <w:szCs w:val="22"/>
        </w:rPr>
        <w:t>iii</w:t>
      </w:r>
      <w:proofErr w:type="spellEnd"/>
      <w:r>
        <w:rPr>
          <w:rFonts w:ascii="Arial" w:hAnsi="Arial" w:cs="Arial"/>
          <w:color w:val="000000" w:themeColor="text1"/>
          <w:sz w:val="22"/>
          <w:szCs w:val="22"/>
        </w:rPr>
        <w:t xml:space="preserve">) </w:t>
      </w:r>
      <w:r w:rsidRPr="00B605CE">
        <w:rPr>
          <w:rFonts w:ascii="Arial" w:hAnsi="Arial" w:cs="Arial"/>
          <w:color w:val="000000" w:themeColor="text1"/>
          <w:sz w:val="22"/>
          <w:szCs w:val="22"/>
        </w:rPr>
        <w:t xml:space="preserve">ingreso en el cual fue valorado de manera multidisciplinaria por medicina general y neurocirugía, </w:t>
      </w:r>
      <w:r w:rsidRPr="00725ECA">
        <w:rPr>
          <w:rFonts w:ascii="Arial" w:hAnsi="Arial" w:cs="Arial"/>
          <w:color w:val="000000" w:themeColor="text1"/>
          <w:sz w:val="22"/>
          <w:szCs w:val="22"/>
          <w:u w:val="single"/>
        </w:rPr>
        <w:t>se registró el ingreso con grave estado de salud siendo necesario su intervención quirúrgica</w:t>
      </w:r>
      <w:r>
        <w:rPr>
          <w:rFonts w:ascii="Arial" w:hAnsi="Arial" w:cs="Arial"/>
          <w:color w:val="000000" w:themeColor="text1"/>
          <w:sz w:val="22"/>
          <w:szCs w:val="22"/>
        </w:rPr>
        <w:t>, (</w:t>
      </w:r>
      <w:proofErr w:type="spellStart"/>
      <w:r>
        <w:rPr>
          <w:rFonts w:ascii="Arial" w:hAnsi="Arial" w:cs="Arial"/>
          <w:color w:val="000000" w:themeColor="text1"/>
          <w:sz w:val="22"/>
          <w:szCs w:val="22"/>
        </w:rPr>
        <w:t>iv</w:t>
      </w:r>
      <w:proofErr w:type="spellEnd"/>
      <w:r>
        <w:rPr>
          <w:rFonts w:ascii="Arial" w:hAnsi="Arial" w:cs="Arial"/>
          <w:color w:val="000000" w:themeColor="text1"/>
          <w:sz w:val="22"/>
          <w:szCs w:val="22"/>
        </w:rPr>
        <w:t xml:space="preserve">) el médico de medicina interna solicitó el traslado del paciente para UCI a fin de tener su monitoreo continuo con valoración de neurología, (v) se le efectuaron exámenes diagnósticos al paciente, (vi) se ordenó y realizó una </w:t>
      </w:r>
      <w:proofErr w:type="spellStart"/>
      <w:r>
        <w:rPr>
          <w:rFonts w:ascii="Arial" w:hAnsi="Arial" w:cs="Arial"/>
          <w:color w:val="000000" w:themeColor="text1"/>
          <w:sz w:val="22"/>
          <w:szCs w:val="22"/>
        </w:rPr>
        <w:t>venticulostomía</w:t>
      </w:r>
      <w:proofErr w:type="spellEnd"/>
      <w:r>
        <w:rPr>
          <w:rFonts w:ascii="Arial" w:hAnsi="Arial" w:cs="Arial"/>
          <w:color w:val="000000" w:themeColor="text1"/>
          <w:sz w:val="22"/>
          <w:szCs w:val="22"/>
        </w:rPr>
        <w:t xml:space="preserve"> de urgencia al paciente el mismo día en que fue ingresado</w:t>
      </w:r>
      <w:r>
        <w:rPr>
          <w:rStyle w:val="Refdenotaalpie"/>
          <w:rFonts w:ascii="Arial" w:hAnsi="Arial" w:cs="Arial"/>
          <w:color w:val="000000" w:themeColor="text1"/>
          <w:sz w:val="22"/>
          <w:szCs w:val="22"/>
        </w:rPr>
        <w:footnoteReference w:id="5"/>
      </w:r>
      <w:r>
        <w:rPr>
          <w:rFonts w:ascii="Arial" w:hAnsi="Arial" w:cs="Arial"/>
          <w:color w:val="000000" w:themeColor="text1"/>
          <w:sz w:val="22"/>
          <w:szCs w:val="22"/>
        </w:rPr>
        <w:t>, (</w:t>
      </w:r>
      <w:proofErr w:type="spellStart"/>
      <w:r>
        <w:rPr>
          <w:rFonts w:ascii="Arial" w:hAnsi="Arial" w:cs="Arial"/>
          <w:color w:val="000000" w:themeColor="text1"/>
          <w:sz w:val="22"/>
          <w:szCs w:val="22"/>
        </w:rPr>
        <w:t>vii</w:t>
      </w:r>
      <w:proofErr w:type="spellEnd"/>
      <w:r>
        <w:rPr>
          <w:rFonts w:ascii="Arial" w:hAnsi="Arial" w:cs="Arial"/>
          <w:color w:val="000000" w:themeColor="text1"/>
          <w:sz w:val="22"/>
          <w:szCs w:val="22"/>
        </w:rPr>
        <w:t>) se administran medicamentos, (</w:t>
      </w:r>
      <w:proofErr w:type="spellStart"/>
      <w:r>
        <w:rPr>
          <w:rFonts w:ascii="Arial" w:hAnsi="Arial" w:cs="Arial"/>
          <w:color w:val="000000" w:themeColor="text1"/>
          <w:sz w:val="22"/>
          <w:szCs w:val="22"/>
        </w:rPr>
        <w:t>viii</w:t>
      </w:r>
      <w:proofErr w:type="spellEnd"/>
      <w:r>
        <w:rPr>
          <w:rFonts w:ascii="Arial" w:hAnsi="Arial" w:cs="Arial"/>
          <w:color w:val="000000" w:themeColor="text1"/>
          <w:sz w:val="22"/>
          <w:szCs w:val="22"/>
        </w:rPr>
        <w:t>) se ordenan diferentes estudios para descartar posibles causas de accidente cerebro vascular, (</w:t>
      </w:r>
      <w:proofErr w:type="spellStart"/>
      <w:r>
        <w:rPr>
          <w:rFonts w:ascii="Arial" w:hAnsi="Arial" w:cs="Arial"/>
          <w:color w:val="000000" w:themeColor="text1"/>
          <w:sz w:val="22"/>
          <w:szCs w:val="22"/>
        </w:rPr>
        <w:t>ix</w:t>
      </w:r>
      <w:proofErr w:type="spellEnd"/>
      <w:r>
        <w:rPr>
          <w:rFonts w:ascii="Arial" w:hAnsi="Arial" w:cs="Arial"/>
          <w:color w:val="000000" w:themeColor="text1"/>
          <w:sz w:val="22"/>
          <w:szCs w:val="22"/>
        </w:rPr>
        <w:t>) se solicita examen angeo resonancia cerebral no posible en dicha institución y se remite a nivel IV pese a que el neurólogo manifestó que por su diagnóstico fatal no se justificaba dicha remisión. Para evidenciar lo anterior al honorable despacho, se resaltan algunos acápites de la historia clínica:</w:t>
      </w:r>
    </w:p>
    <w:p w14:paraId="2BA326D6" w14:textId="77777777" w:rsidR="00A23353" w:rsidRDefault="00A23353" w:rsidP="00A23353">
      <w:pPr>
        <w:spacing w:line="360" w:lineRule="auto"/>
        <w:jc w:val="both"/>
        <w:rPr>
          <w:rFonts w:ascii="Arial" w:hAnsi="Arial" w:cs="Arial"/>
          <w:color w:val="000000" w:themeColor="text1"/>
          <w:sz w:val="22"/>
          <w:szCs w:val="22"/>
        </w:rPr>
      </w:pPr>
    </w:p>
    <w:p w14:paraId="2D159F5C" w14:textId="77777777" w:rsidR="00A23353" w:rsidRDefault="00A23353" w:rsidP="00A23353">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En la sede de </w:t>
      </w:r>
      <w:r w:rsidRPr="00B605CE">
        <w:rPr>
          <w:rFonts w:ascii="Arial" w:hAnsi="Arial" w:cs="Arial"/>
          <w:color w:val="000000" w:themeColor="text1"/>
          <w:sz w:val="22"/>
          <w:szCs w:val="22"/>
        </w:rPr>
        <w:t>CLÍNICA MEDILASER S.A.</w:t>
      </w:r>
      <w:r>
        <w:rPr>
          <w:rFonts w:ascii="Arial" w:hAnsi="Arial" w:cs="Arial"/>
          <w:color w:val="000000" w:themeColor="text1"/>
          <w:sz w:val="22"/>
          <w:szCs w:val="22"/>
        </w:rPr>
        <w:t xml:space="preserve"> – Florencia se valoró al paciente por neurocirugía</w:t>
      </w:r>
      <w:r>
        <w:rPr>
          <w:rStyle w:val="Refdenotaalpie"/>
          <w:rFonts w:ascii="Arial" w:hAnsi="Arial" w:cs="Arial"/>
          <w:color w:val="000000" w:themeColor="text1"/>
          <w:sz w:val="22"/>
          <w:szCs w:val="22"/>
        </w:rPr>
        <w:footnoteReference w:id="6"/>
      </w:r>
      <w:r>
        <w:rPr>
          <w:rFonts w:ascii="Arial" w:hAnsi="Arial" w:cs="Arial"/>
          <w:color w:val="000000" w:themeColor="text1"/>
          <w:sz w:val="22"/>
          <w:szCs w:val="22"/>
        </w:rPr>
        <w:t xml:space="preserve">, debido a que este </w:t>
      </w:r>
      <w:r w:rsidRPr="00B1003D">
        <w:rPr>
          <w:rFonts w:ascii="Arial" w:hAnsi="Arial" w:cs="Arial"/>
          <w:color w:val="000000" w:themeColor="text1"/>
          <w:sz w:val="22"/>
          <w:szCs w:val="22"/>
          <w:u w:val="single"/>
        </w:rPr>
        <w:t>ingresó con deterioro neurológico</w:t>
      </w:r>
      <w:r>
        <w:rPr>
          <w:rFonts w:ascii="Arial" w:hAnsi="Arial" w:cs="Arial"/>
          <w:color w:val="000000" w:themeColor="text1"/>
          <w:sz w:val="22"/>
          <w:szCs w:val="22"/>
        </w:rPr>
        <w:t xml:space="preserve"> con cifras tensionales elevadas, posteriormente, se realizó TAC de cráneo simple con lesión isquémica occipital izquierdo con transformación hemorrágica con emergencia hipertensiva con compromiso de órgano blanco (cerebro riñón):</w:t>
      </w:r>
    </w:p>
    <w:p w14:paraId="318F4811" w14:textId="77777777" w:rsidR="00A23353" w:rsidRDefault="00A23353" w:rsidP="00A23353">
      <w:pPr>
        <w:spacing w:line="360" w:lineRule="auto"/>
        <w:jc w:val="both"/>
        <w:rPr>
          <w:rFonts w:ascii="Arial" w:hAnsi="Arial" w:cs="Arial"/>
          <w:color w:val="000000" w:themeColor="text1"/>
          <w:sz w:val="22"/>
          <w:szCs w:val="22"/>
        </w:rPr>
      </w:pPr>
    </w:p>
    <w:p w14:paraId="60CC7E21" w14:textId="77777777" w:rsidR="00A23353" w:rsidRDefault="00A23353" w:rsidP="00A23353">
      <w:pPr>
        <w:spacing w:line="360" w:lineRule="auto"/>
        <w:jc w:val="both"/>
        <w:rPr>
          <w:rFonts w:ascii="Arial" w:hAnsi="Arial" w:cs="Arial"/>
          <w:color w:val="000000" w:themeColor="text1"/>
          <w:sz w:val="22"/>
          <w:szCs w:val="22"/>
        </w:rPr>
      </w:pPr>
      <w:r w:rsidRPr="00694FAA">
        <w:rPr>
          <w:rFonts w:ascii="Arial" w:hAnsi="Arial" w:cs="Arial"/>
          <w:noProof/>
          <w:color w:val="000000" w:themeColor="text1"/>
          <w:sz w:val="22"/>
          <w:szCs w:val="22"/>
        </w:rPr>
        <w:drawing>
          <wp:inline distT="0" distB="0" distL="0" distR="0" wp14:anchorId="6FF7ACEC" wp14:editId="3D79DFA8">
            <wp:extent cx="5971540" cy="2160270"/>
            <wp:effectExtent l="19050" t="19050" r="10160" b="11430"/>
            <wp:docPr id="1607278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78044" name=""/>
                    <pic:cNvPicPr/>
                  </pic:nvPicPr>
                  <pic:blipFill>
                    <a:blip r:embed="rId10"/>
                    <a:stretch>
                      <a:fillRect/>
                    </a:stretch>
                  </pic:blipFill>
                  <pic:spPr>
                    <a:xfrm>
                      <a:off x="0" y="0"/>
                      <a:ext cx="5971540" cy="2160270"/>
                    </a:xfrm>
                    <a:prstGeom prst="rect">
                      <a:avLst/>
                    </a:prstGeom>
                    <a:ln>
                      <a:solidFill>
                        <a:srgbClr val="FF0000"/>
                      </a:solidFill>
                    </a:ln>
                  </pic:spPr>
                </pic:pic>
              </a:graphicData>
            </a:graphic>
          </wp:inline>
        </w:drawing>
      </w:r>
    </w:p>
    <w:p w14:paraId="200F9C8B" w14:textId="77777777" w:rsidR="00A23353" w:rsidRDefault="00A23353" w:rsidP="00A23353">
      <w:pPr>
        <w:spacing w:line="360" w:lineRule="auto"/>
        <w:jc w:val="both"/>
        <w:rPr>
          <w:rFonts w:ascii="Arial" w:hAnsi="Arial" w:cs="Arial"/>
          <w:color w:val="000000" w:themeColor="text1"/>
          <w:sz w:val="22"/>
          <w:szCs w:val="22"/>
        </w:rPr>
      </w:pPr>
    </w:p>
    <w:p w14:paraId="11F55132" w14:textId="77777777" w:rsidR="00A23353" w:rsidRDefault="00A23353" w:rsidP="00A23353">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Se evidenció en la historia clínica que el paciente padecía de hipertensión arterial crónica SIN manejo médico desde 2010</w:t>
      </w:r>
      <w:r>
        <w:rPr>
          <w:rStyle w:val="Refdenotaalpie"/>
          <w:rFonts w:ascii="Arial" w:hAnsi="Arial" w:cs="Arial"/>
          <w:color w:val="000000" w:themeColor="text1"/>
          <w:sz w:val="22"/>
          <w:szCs w:val="22"/>
        </w:rPr>
        <w:footnoteReference w:id="7"/>
      </w:r>
      <w:r>
        <w:rPr>
          <w:rFonts w:ascii="Arial" w:hAnsi="Arial" w:cs="Arial"/>
          <w:color w:val="000000" w:themeColor="text1"/>
          <w:sz w:val="22"/>
          <w:szCs w:val="22"/>
        </w:rPr>
        <w:t>, aproximadamente. Se resalta la anotación de que el paciente llegó “en malas condiciones generales”:</w:t>
      </w:r>
    </w:p>
    <w:p w14:paraId="0B38B6B2" w14:textId="77777777" w:rsidR="00A23353" w:rsidRDefault="00A23353" w:rsidP="00A23353">
      <w:pPr>
        <w:spacing w:line="360" w:lineRule="auto"/>
        <w:jc w:val="both"/>
        <w:rPr>
          <w:rFonts w:ascii="Arial" w:hAnsi="Arial" w:cs="Arial"/>
          <w:color w:val="000000" w:themeColor="text1"/>
          <w:sz w:val="22"/>
          <w:szCs w:val="22"/>
        </w:rPr>
      </w:pPr>
      <w:r w:rsidRPr="00694FAA">
        <w:rPr>
          <w:rFonts w:ascii="Arial" w:hAnsi="Arial" w:cs="Arial"/>
          <w:noProof/>
          <w:color w:val="000000" w:themeColor="text1"/>
          <w:sz w:val="22"/>
          <w:szCs w:val="22"/>
        </w:rPr>
        <w:drawing>
          <wp:inline distT="0" distB="0" distL="0" distR="0" wp14:anchorId="41251C62" wp14:editId="5ACD86A5">
            <wp:extent cx="5971540" cy="803910"/>
            <wp:effectExtent l="19050" t="19050" r="10160" b="15240"/>
            <wp:docPr id="10503754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75470" name=""/>
                    <pic:cNvPicPr/>
                  </pic:nvPicPr>
                  <pic:blipFill>
                    <a:blip r:embed="rId11"/>
                    <a:stretch>
                      <a:fillRect/>
                    </a:stretch>
                  </pic:blipFill>
                  <pic:spPr>
                    <a:xfrm>
                      <a:off x="0" y="0"/>
                      <a:ext cx="5971540" cy="803910"/>
                    </a:xfrm>
                    <a:prstGeom prst="rect">
                      <a:avLst/>
                    </a:prstGeom>
                    <a:ln>
                      <a:solidFill>
                        <a:srgbClr val="FF0000"/>
                      </a:solidFill>
                    </a:ln>
                  </pic:spPr>
                </pic:pic>
              </a:graphicData>
            </a:graphic>
          </wp:inline>
        </w:drawing>
      </w:r>
    </w:p>
    <w:p w14:paraId="19C581BD" w14:textId="77777777" w:rsidR="00A23353" w:rsidRDefault="00A23353" w:rsidP="00A23353">
      <w:pPr>
        <w:spacing w:line="360" w:lineRule="auto"/>
        <w:jc w:val="both"/>
        <w:rPr>
          <w:rFonts w:ascii="Arial" w:hAnsi="Arial" w:cs="Arial"/>
          <w:color w:val="000000" w:themeColor="text1"/>
          <w:sz w:val="22"/>
          <w:szCs w:val="22"/>
        </w:rPr>
      </w:pPr>
      <w:r w:rsidRPr="003B5BE7">
        <w:rPr>
          <w:rFonts w:ascii="Arial" w:hAnsi="Arial" w:cs="Arial"/>
          <w:noProof/>
          <w:color w:val="000000" w:themeColor="text1"/>
          <w:sz w:val="22"/>
          <w:szCs w:val="22"/>
        </w:rPr>
        <w:drawing>
          <wp:inline distT="0" distB="0" distL="0" distR="0" wp14:anchorId="7994299C" wp14:editId="0BAB8D02">
            <wp:extent cx="5971540" cy="1520190"/>
            <wp:effectExtent l="19050" t="19050" r="10160" b="22860"/>
            <wp:docPr id="568570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70886" name=""/>
                    <pic:cNvPicPr/>
                  </pic:nvPicPr>
                  <pic:blipFill>
                    <a:blip r:embed="rId12"/>
                    <a:stretch>
                      <a:fillRect/>
                    </a:stretch>
                  </pic:blipFill>
                  <pic:spPr>
                    <a:xfrm>
                      <a:off x="0" y="0"/>
                      <a:ext cx="5971540" cy="1520190"/>
                    </a:xfrm>
                    <a:prstGeom prst="rect">
                      <a:avLst/>
                    </a:prstGeom>
                    <a:ln>
                      <a:solidFill>
                        <a:srgbClr val="FF0000"/>
                      </a:solidFill>
                    </a:ln>
                  </pic:spPr>
                </pic:pic>
              </a:graphicData>
            </a:graphic>
          </wp:inline>
        </w:drawing>
      </w:r>
    </w:p>
    <w:p w14:paraId="490EF68B" w14:textId="77777777" w:rsidR="00A23353" w:rsidRDefault="00A23353" w:rsidP="00A23353">
      <w:pPr>
        <w:spacing w:line="360" w:lineRule="auto"/>
        <w:jc w:val="both"/>
        <w:rPr>
          <w:rFonts w:ascii="Arial" w:hAnsi="Arial" w:cs="Arial"/>
          <w:color w:val="000000" w:themeColor="text1"/>
          <w:sz w:val="22"/>
          <w:szCs w:val="22"/>
        </w:rPr>
      </w:pPr>
    </w:p>
    <w:p w14:paraId="5E1505E4" w14:textId="77777777" w:rsidR="00A23353" w:rsidRDefault="00A23353" w:rsidP="00A23353">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El mismo día, posterior a la toma de exámenes, en la valoración con </w:t>
      </w:r>
      <w:r w:rsidRPr="00B1003D">
        <w:rPr>
          <w:rFonts w:ascii="Arial" w:hAnsi="Arial" w:cs="Arial"/>
          <w:color w:val="000000" w:themeColor="text1"/>
          <w:sz w:val="22"/>
          <w:szCs w:val="22"/>
          <w:u w:val="single"/>
        </w:rPr>
        <w:t>neurocirugía</w:t>
      </w:r>
      <w:r>
        <w:rPr>
          <w:rFonts w:ascii="Arial" w:hAnsi="Arial" w:cs="Arial"/>
          <w:color w:val="000000" w:themeColor="text1"/>
          <w:sz w:val="22"/>
          <w:szCs w:val="22"/>
        </w:rPr>
        <w:t xml:space="preserve"> se identifica infarto cerebral en la fosa posterior e hidrocefalia, pérdida de conciencia, pupilas no reactivas e infarto cerebral, por lo cual el personal médico ordenó soporte ventilatorio y traslado a UCI.</w:t>
      </w:r>
    </w:p>
    <w:p w14:paraId="14F927CE" w14:textId="77777777" w:rsidR="00A23353" w:rsidRDefault="00A23353" w:rsidP="00A23353">
      <w:pPr>
        <w:spacing w:line="360" w:lineRule="auto"/>
        <w:jc w:val="both"/>
        <w:rPr>
          <w:rFonts w:ascii="Arial" w:hAnsi="Arial" w:cs="Arial"/>
          <w:color w:val="000000" w:themeColor="text1"/>
          <w:sz w:val="22"/>
          <w:szCs w:val="22"/>
        </w:rPr>
      </w:pPr>
      <w:r w:rsidRPr="002D15F5">
        <w:rPr>
          <w:rFonts w:ascii="Arial" w:hAnsi="Arial" w:cs="Arial"/>
          <w:noProof/>
          <w:color w:val="000000" w:themeColor="text1"/>
          <w:sz w:val="22"/>
          <w:szCs w:val="22"/>
        </w:rPr>
        <w:drawing>
          <wp:inline distT="0" distB="0" distL="0" distR="0" wp14:anchorId="499AF270" wp14:editId="58539571">
            <wp:extent cx="5971540" cy="1393190"/>
            <wp:effectExtent l="19050" t="19050" r="10160" b="16510"/>
            <wp:docPr id="3298944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94420" name=""/>
                    <pic:cNvPicPr/>
                  </pic:nvPicPr>
                  <pic:blipFill>
                    <a:blip r:embed="rId13"/>
                    <a:stretch>
                      <a:fillRect/>
                    </a:stretch>
                  </pic:blipFill>
                  <pic:spPr>
                    <a:xfrm>
                      <a:off x="0" y="0"/>
                      <a:ext cx="5971540" cy="1393190"/>
                    </a:xfrm>
                    <a:prstGeom prst="rect">
                      <a:avLst/>
                    </a:prstGeom>
                    <a:ln>
                      <a:solidFill>
                        <a:srgbClr val="FF0000"/>
                      </a:solidFill>
                    </a:ln>
                  </pic:spPr>
                </pic:pic>
              </a:graphicData>
            </a:graphic>
          </wp:inline>
        </w:drawing>
      </w:r>
    </w:p>
    <w:p w14:paraId="3578B7D8" w14:textId="77777777" w:rsidR="00A23353" w:rsidRDefault="00A23353" w:rsidP="00A23353">
      <w:pPr>
        <w:spacing w:line="360" w:lineRule="auto"/>
        <w:jc w:val="both"/>
        <w:rPr>
          <w:rFonts w:ascii="Arial" w:hAnsi="Arial" w:cs="Arial"/>
          <w:color w:val="000000" w:themeColor="text1"/>
          <w:sz w:val="22"/>
          <w:szCs w:val="22"/>
        </w:rPr>
      </w:pPr>
    </w:p>
    <w:p w14:paraId="7331A12C" w14:textId="77777777" w:rsidR="00A23353" w:rsidRDefault="00A23353" w:rsidP="00A23353">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Ahora en </w:t>
      </w:r>
      <w:r w:rsidRPr="00B605CE">
        <w:rPr>
          <w:rFonts w:ascii="Arial" w:hAnsi="Arial" w:cs="Arial"/>
          <w:color w:val="000000" w:themeColor="text1"/>
          <w:sz w:val="22"/>
          <w:szCs w:val="22"/>
        </w:rPr>
        <w:t>CLÍNICA MEDILASER S.A.</w:t>
      </w:r>
      <w:r>
        <w:rPr>
          <w:rFonts w:ascii="Arial" w:hAnsi="Arial" w:cs="Arial"/>
          <w:color w:val="000000" w:themeColor="text1"/>
          <w:sz w:val="22"/>
          <w:szCs w:val="22"/>
        </w:rPr>
        <w:t xml:space="preserve"> – Neiva el paciente ingresó con estado crítico, se ordenaron nuevos exámenes de ingreso, especializados y de control, medicamentos, y a pesar de ello, en el paciente surgían otras patologías derivadas de su estado de salud, como fue la insuficiencia renal aguda.</w:t>
      </w:r>
    </w:p>
    <w:p w14:paraId="52010EAB" w14:textId="77777777" w:rsidR="00A23353" w:rsidRDefault="00A23353" w:rsidP="00A23353">
      <w:pPr>
        <w:spacing w:line="360" w:lineRule="auto"/>
        <w:jc w:val="both"/>
        <w:rPr>
          <w:rFonts w:ascii="Arial" w:hAnsi="Arial" w:cs="Arial"/>
          <w:color w:val="000000" w:themeColor="text1"/>
          <w:sz w:val="22"/>
          <w:szCs w:val="22"/>
        </w:rPr>
      </w:pPr>
    </w:p>
    <w:p w14:paraId="0D9C8F5D" w14:textId="77777777" w:rsidR="00A23353" w:rsidRDefault="00A23353" w:rsidP="00A23353">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Se hace la claridad que de la historia clínica aportada no se evidencia alguna “falta” o “demora” de tratamiento oportuno por parte de </w:t>
      </w:r>
      <w:r w:rsidRPr="00B605CE">
        <w:rPr>
          <w:rFonts w:ascii="Arial" w:hAnsi="Arial" w:cs="Arial"/>
          <w:color w:val="000000" w:themeColor="text1"/>
          <w:sz w:val="22"/>
          <w:szCs w:val="22"/>
        </w:rPr>
        <w:t>CLÍNICA MEDILASER S.A.</w:t>
      </w:r>
      <w:r>
        <w:rPr>
          <w:rFonts w:ascii="Arial" w:hAnsi="Arial" w:cs="Arial"/>
          <w:color w:val="000000" w:themeColor="text1"/>
          <w:sz w:val="22"/>
          <w:szCs w:val="22"/>
        </w:rPr>
        <w:t xml:space="preserve"> </w:t>
      </w:r>
      <w:r w:rsidRPr="00B605CE">
        <w:rPr>
          <w:rFonts w:ascii="Arial" w:hAnsi="Arial" w:cs="Arial"/>
          <w:color w:val="000000" w:themeColor="text1"/>
          <w:sz w:val="22"/>
          <w:szCs w:val="22"/>
        </w:rPr>
        <w:t>Esto según lo plasmado en la historia clínica de la CLÍNICA MEDILASER S.A. obrante en el expediente.</w:t>
      </w:r>
      <w:r>
        <w:rPr>
          <w:rFonts w:ascii="Arial" w:hAnsi="Arial" w:cs="Arial"/>
          <w:color w:val="000000" w:themeColor="text1"/>
          <w:sz w:val="22"/>
          <w:szCs w:val="22"/>
        </w:rPr>
        <w:t xml:space="preserve"> Por el contrario, en la historia clínica de </w:t>
      </w:r>
      <w:r w:rsidRPr="00B605CE">
        <w:rPr>
          <w:rFonts w:ascii="Arial" w:hAnsi="Arial" w:cs="Arial"/>
          <w:color w:val="000000" w:themeColor="text1"/>
          <w:sz w:val="22"/>
          <w:szCs w:val="22"/>
        </w:rPr>
        <w:t>CLÍNICA MEDILASER S.A.</w:t>
      </w:r>
      <w:r>
        <w:rPr>
          <w:rFonts w:ascii="Arial" w:hAnsi="Arial" w:cs="Arial"/>
          <w:color w:val="000000" w:themeColor="text1"/>
          <w:sz w:val="22"/>
          <w:szCs w:val="22"/>
        </w:rPr>
        <w:t xml:space="preserve"> sede Florencia y sede Neiva </w:t>
      </w:r>
      <w:r w:rsidRPr="002D15F5">
        <w:rPr>
          <w:rFonts w:ascii="Arial" w:hAnsi="Arial" w:cs="Arial"/>
          <w:color w:val="000000" w:themeColor="text1"/>
          <w:sz w:val="22"/>
          <w:szCs w:val="22"/>
          <w:u w:val="single"/>
        </w:rPr>
        <w:t>se evidenció que los especialistas realizaron su atención, valoración y tratamiento al paciente</w:t>
      </w:r>
      <w:r>
        <w:rPr>
          <w:rFonts w:ascii="Arial" w:hAnsi="Arial" w:cs="Arial"/>
          <w:color w:val="000000" w:themeColor="text1"/>
          <w:sz w:val="22"/>
          <w:szCs w:val="22"/>
        </w:rPr>
        <w:t>; incluyendo exámenes, suministro de medicamentos, cuidado intensivo (UCI) debido a la gravedad de la patología con la que ingresó.</w:t>
      </w:r>
    </w:p>
    <w:p w14:paraId="4A34A313" w14:textId="77777777" w:rsidR="00A23353" w:rsidRDefault="00A23353" w:rsidP="00A23353">
      <w:pPr>
        <w:spacing w:line="360" w:lineRule="auto"/>
        <w:jc w:val="both"/>
        <w:rPr>
          <w:rFonts w:ascii="Arial" w:hAnsi="Arial" w:cs="Arial"/>
          <w:color w:val="000000" w:themeColor="text1"/>
          <w:sz w:val="22"/>
          <w:szCs w:val="22"/>
        </w:rPr>
      </w:pPr>
    </w:p>
    <w:p w14:paraId="6060E3E5" w14:textId="77777777" w:rsidR="00A23353" w:rsidRDefault="00A23353" w:rsidP="00A23353">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La responsabilidad médica, permite a los familiares del paciente reclamar el resarcimiento de perjuicios causados como consecuencia de un acto médico doloso o culposo producido por el personal de una entidad prestadora de los servicios </w:t>
      </w:r>
      <w:proofErr w:type="gramStart"/>
      <w:r>
        <w:rPr>
          <w:rFonts w:ascii="Arial" w:hAnsi="Arial" w:cs="Arial"/>
          <w:color w:val="000000" w:themeColor="text1"/>
          <w:sz w:val="22"/>
          <w:szCs w:val="22"/>
        </w:rPr>
        <w:t>médico asistenciales</w:t>
      </w:r>
      <w:proofErr w:type="gramEnd"/>
      <w:r>
        <w:rPr>
          <w:rFonts w:ascii="Arial" w:hAnsi="Arial" w:cs="Arial"/>
          <w:color w:val="000000" w:themeColor="text1"/>
          <w:sz w:val="22"/>
          <w:szCs w:val="22"/>
        </w:rPr>
        <w:t xml:space="preserve">. </w:t>
      </w:r>
    </w:p>
    <w:p w14:paraId="0013B9C9" w14:textId="77777777" w:rsidR="00A23353" w:rsidRDefault="00A23353" w:rsidP="00A23353">
      <w:pPr>
        <w:spacing w:line="360" w:lineRule="auto"/>
        <w:jc w:val="both"/>
        <w:rPr>
          <w:rFonts w:ascii="Arial" w:hAnsi="Arial" w:cs="Arial"/>
          <w:color w:val="000000" w:themeColor="text1"/>
          <w:sz w:val="22"/>
          <w:szCs w:val="22"/>
        </w:rPr>
      </w:pPr>
    </w:p>
    <w:p w14:paraId="0FCB1596" w14:textId="77777777" w:rsidR="00A23353" w:rsidRDefault="00A23353" w:rsidP="00A23353">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Sin embargo, en el testimonio rendido por la médico tratante Dra. Betsabé Restrepo se logró evidenciar que el paciente en referencia (i) contaba con antecedentes de riesgo, (</w:t>
      </w:r>
      <w:proofErr w:type="spellStart"/>
      <w:r>
        <w:rPr>
          <w:rFonts w:ascii="Arial" w:hAnsi="Arial" w:cs="Arial"/>
          <w:color w:val="000000" w:themeColor="text1"/>
          <w:sz w:val="22"/>
          <w:szCs w:val="22"/>
        </w:rPr>
        <w:t>ii</w:t>
      </w:r>
      <w:proofErr w:type="spellEnd"/>
      <w:r>
        <w:rPr>
          <w:rFonts w:ascii="Arial" w:hAnsi="Arial" w:cs="Arial"/>
          <w:color w:val="000000" w:themeColor="text1"/>
          <w:sz w:val="22"/>
          <w:szCs w:val="22"/>
        </w:rPr>
        <w:t xml:space="preserve">) sufrió cefalea por 5 días después de realizada la </w:t>
      </w:r>
      <w:proofErr w:type="spellStart"/>
      <w:r>
        <w:rPr>
          <w:rFonts w:ascii="Arial" w:hAnsi="Arial" w:cs="Arial"/>
          <w:color w:val="000000" w:themeColor="text1"/>
          <w:sz w:val="22"/>
          <w:szCs w:val="22"/>
        </w:rPr>
        <w:t>pananqigografía</w:t>
      </w:r>
      <w:proofErr w:type="spellEnd"/>
      <w:r>
        <w:rPr>
          <w:rFonts w:ascii="Arial" w:hAnsi="Arial" w:cs="Arial"/>
          <w:color w:val="000000" w:themeColor="text1"/>
          <w:sz w:val="22"/>
          <w:szCs w:val="22"/>
        </w:rPr>
        <w:t>, (</w:t>
      </w:r>
      <w:proofErr w:type="spellStart"/>
      <w:r>
        <w:rPr>
          <w:rFonts w:ascii="Arial" w:hAnsi="Arial" w:cs="Arial"/>
          <w:color w:val="000000" w:themeColor="text1"/>
          <w:sz w:val="22"/>
          <w:szCs w:val="22"/>
        </w:rPr>
        <w:t>iii</w:t>
      </w:r>
      <w:proofErr w:type="spellEnd"/>
      <w:r>
        <w:rPr>
          <w:rFonts w:ascii="Arial" w:hAnsi="Arial" w:cs="Arial"/>
          <w:color w:val="000000" w:themeColor="text1"/>
          <w:sz w:val="22"/>
          <w:szCs w:val="22"/>
        </w:rPr>
        <w:t>) dicha demora dificultó el tratamiento, (</w:t>
      </w:r>
      <w:proofErr w:type="spellStart"/>
      <w:r>
        <w:rPr>
          <w:rFonts w:ascii="Arial" w:hAnsi="Arial" w:cs="Arial"/>
          <w:color w:val="000000" w:themeColor="text1"/>
          <w:sz w:val="22"/>
          <w:szCs w:val="22"/>
        </w:rPr>
        <w:t>iv</w:t>
      </w:r>
      <w:proofErr w:type="spellEnd"/>
      <w:r>
        <w:rPr>
          <w:rFonts w:ascii="Arial" w:hAnsi="Arial" w:cs="Arial"/>
          <w:color w:val="000000" w:themeColor="text1"/>
          <w:sz w:val="22"/>
          <w:szCs w:val="22"/>
        </w:rPr>
        <w:t xml:space="preserve">) se realizó </w:t>
      </w:r>
      <w:proofErr w:type="spellStart"/>
      <w:r>
        <w:rPr>
          <w:rFonts w:ascii="Arial" w:hAnsi="Arial" w:cs="Arial"/>
          <w:color w:val="000000" w:themeColor="text1"/>
          <w:sz w:val="22"/>
          <w:szCs w:val="22"/>
        </w:rPr>
        <w:t>ventriculostomia</w:t>
      </w:r>
      <w:proofErr w:type="spellEnd"/>
      <w:r>
        <w:rPr>
          <w:rFonts w:ascii="Arial" w:hAnsi="Arial" w:cs="Arial"/>
          <w:color w:val="000000" w:themeColor="text1"/>
          <w:sz w:val="22"/>
          <w:szCs w:val="22"/>
        </w:rPr>
        <w:t xml:space="preserve"> para liberar la presión craneal, (v) se realizó el procedimiento interno establecido para la remisión del paciente, (vi) el paciente tenía mortalidad alta y pronostico malo con posibilidad de estado vegetativo. Adicionalmente, en el testimonio de Magaly Quiroga se logró evidenciar que (i) sí se realizó el protocolo interno para la remisión del paciente, (</w:t>
      </w:r>
      <w:proofErr w:type="spellStart"/>
      <w:r>
        <w:rPr>
          <w:rFonts w:ascii="Arial" w:hAnsi="Arial" w:cs="Arial"/>
          <w:color w:val="000000" w:themeColor="text1"/>
          <w:sz w:val="22"/>
          <w:szCs w:val="22"/>
        </w:rPr>
        <w:t>ii</w:t>
      </w:r>
      <w:proofErr w:type="spellEnd"/>
      <w:r>
        <w:rPr>
          <w:rFonts w:ascii="Arial" w:hAnsi="Arial" w:cs="Arial"/>
          <w:color w:val="000000" w:themeColor="text1"/>
          <w:sz w:val="22"/>
          <w:szCs w:val="22"/>
        </w:rPr>
        <w:t xml:space="preserve">) se contactó a la </w:t>
      </w:r>
      <w:r w:rsidRPr="009B3C23">
        <w:rPr>
          <w:rFonts w:ascii="Arial" w:hAnsi="Arial" w:cs="Arial"/>
          <w:color w:val="000000" w:themeColor="text1"/>
          <w:sz w:val="22"/>
          <w:szCs w:val="22"/>
        </w:rPr>
        <w:t>EPS del paciente -CAFESALUD EPS-</w:t>
      </w:r>
      <w:r>
        <w:rPr>
          <w:rFonts w:ascii="Arial" w:hAnsi="Arial" w:cs="Arial"/>
          <w:color w:val="000000" w:themeColor="text1"/>
          <w:sz w:val="22"/>
          <w:szCs w:val="22"/>
        </w:rPr>
        <w:t xml:space="preserve"> vía correo electrónico y vía telefónica, (</w:t>
      </w:r>
      <w:proofErr w:type="spellStart"/>
      <w:r>
        <w:rPr>
          <w:rFonts w:ascii="Arial" w:hAnsi="Arial" w:cs="Arial"/>
          <w:color w:val="000000" w:themeColor="text1"/>
          <w:sz w:val="22"/>
          <w:szCs w:val="22"/>
        </w:rPr>
        <w:t>iii</w:t>
      </w:r>
      <w:proofErr w:type="spellEnd"/>
      <w:r>
        <w:rPr>
          <w:rFonts w:ascii="Arial" w:hAnsi="Arial" w:cs="Arial"/>
          <w:color w:val="000000" w:themeColor="text1"/>
          <w:sz w:val="22"/>
          <w:szCs w:val="22"/>
        </w:rPr>
        <w:t xml:space="preserve">) la responsabilidad del traslado del paciente recaía en la </w:t>
      </w:r>
      <w:r w:rsidRPr="009B3C23">
        <w:rPr>
          <w:rFonts w:ascii="Arial" w:hAnsi="Arial" w:cs="Arial"/>
          <w:color w:val="000000" w:themeColor="text1"/>
          <w:sz w:val="22"/>
          <w:szCs w:val="22"/>
        </w:rPr>
        <w:t>EPS del paciente -CAFESALUD EPS-</w:t>
      </w:r>
      <w:r>
        <w:rPr>
          <w:rFonts w:ascii="Arial" w:hAnsi="Arial" w:cs="Arial"/>
          <w:color w:val="000000" w:themeColor="text1"/>
          <w:sz w:val="22"/>
          <w:szCs w:val="22"/>
        </w:rPr>
        <w:t>.</w:t>
      </w:r>
    </w:p>
    <w:p w14:paraId="7D07CC7E" w14:textId="77777777" w:rsidR="00A23353" w:rsidRDefault="00A23353" w:rsidP="00A23353">
      <w:pPr>
        <w:spacing w:line="360" w:lineRule="auto"/>
        <w:jc w:val="both"/>
        <w:rPr>
          <w:rFonts w:ascii="Arial" w:hAnsi="Arial" w:cs="Arial"/>
          <w:color w:val="000000" w:themeColor="text1"/>
          <w:sz w:val="22"/>
          <w:szCs w:val="22"/>
        </w:rPr>
      </w:pPr>
    </w:p>
    <w:p w14:paraId="2F3D03B1" w14:textId="77777777" w:rsidR="00A23353" w:rsidRDefault="00A23353" w:rsidP="00A23353">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Se puede concluir que el material probatorio en el presente, no se evidencia de manera clara y precisa la supuesta falla por acción u omisión por parte de las demandadas en la atención médica del señor José Merardo Burbano (Q.E.P.D). Por el contrario, de dicho material probatorio se evidencia que el paciente fue atendido de manera diligente y en pro de la Lex </w:t>
      </w:r>
      <w:proofErr w:type="spellStart"/>
      <w:r>
        <w:rPr>
          <w:rFonts w:ascii="Arial" w:hAnsi="Arial" w:cs="Arial"/>
          <w:color w:val="000000" w:themeColor="text1"/>
          <w:sz w:val="22"/>
          <w:szCs w:val="22"/>
        </w:rPr>
        <w:t>Artis</w:t>
      </w:r>
      <w:proofErr w:type="spellEnd"/>
      <w:r>
        <w:rPr>
          <w:rFonts w:ascii="Arial" w:hAnsi="Arial" w:cs="Arial"/>
          <w:color w:val="000000" w:themeColor="text1"/>
          <w:sz w:val="22"/>
          <w:szCs w:val="22"/>
        </w:rPr>
        <w:t>.</w:t>
      </w:r>
    </w:p>
    <w:p w14:paraId="52C35FC3" w14:textId="77777777" w:rsidR="00A23353" w:rsidRDefault="00A23353" w:rsidP="00A23353">
      <w:pPr>
        <w:spacing w:line="360" w:lineRule="auto"/>
        <w:jc w:val="both"/>
        <w:rPr>
          <w:rFonts w:ascii="Arial" w:hAnsi="Arial" w:cs="Arial"/>
          <w:color w:val="000000" w:themeColor="text1"/>
          <w:sz w:val="22"/>
          <w:szCs w:val="22"/>
        </w:rPr>
      </w:pPr>
    </w:p>
    <w:p w14:paraId="2C3D9A1A" w14:textId="77777777" w:rsidR="00A23353" w:rsidRDefault="00A23353" w:rsidP="00A23353">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Es pertinente recordar </w:t>
      </w:r>
      <w:proofErr w:type="gramStart"/>
      <w:r>
        <w:rPr>
          <w:rFonts w:ascii="Arial" w:hAnsi="Arial" w:cs="Arial"/>
          <w:color w:val="000000" w:themeColor="text1"/>
          <w:sz w:val="22"/>
          <w:szCs w:val="22"/>
        </w:rPr>
        <w:t>que</w:t>
      </w:r>
      <w:proofErr w:type="gramEnd"/>
      <w:r>
        <w:rPr>
          <w:rFonts w:ascii="Arial" w:hAnsi="Arial" w:cs="Arial"/>
          <w:color w:val="000000" w:themeColor="text1"/>
          <w:sz w:val="22"/>
          <w:szCs w:val="22"/>
        </w:rPr>
        <w:t xml:space="preserve"> en los casos de responsabilidad médica, la honorable Corte Constitucional y el Consejo de Estado han sido reiterativos en que las obligaciones médicas son </w:t>
      </w:r>
      <w:r>
        <w:rPr>
          <w:rFonts w:ascii="Arial" w:hAnsi="Arial" w:cs="Arial"/>
          <w:color w:val="000000" w:themeColor="text1"/>
          <w:sz w:val="22"/>
          <w:szCs w:val="22"/>
        </w:rPr>
        <w:lastRenderedPageBreak/>
        <w:t>de medio y no de resultado</w:t>
      </w:r>
      <w:r>
        <w:rPr>
          <w:rStyle w:val="Refdenotaalpie"/>
          <w:rFonts w:ascii="Arial" w:hAnsi="Arial" w:cs="Arial"/>
          <w:color w:val="000000" w:themeColor="text1"/>
          <w:sz w:val="22"/>
          <w:szCs w:val="22"/>
        </w:rPr>
        <w:footnoteReference w:id="8"/>
      </w:r>
      <w:r>
        <w:rPr>
          <w:rFonts w:ascii="Arial" w:hAnsi="Arial" w:cs="Arial"/>
          <w:color w:val="000000" w:themeColor="text1"/>
          <w:sz w:val="22"/>
          <w:szCs w:val="22"/>
        </w:rPr>
        <w:t xml:space="preserve">. También hacen hincapié en el cumplimiento de la diligencia, prudencia y cuidado, las cuales, como ya se explicó, se cumplieron en el caso </w:t>
      </w:r>
      <w:proofErr w:type="gramStart"/>
      <w:r>
        <w:rPr>
          <w:rFonts w:ascii="Arial" w:hAnsi="Arial" w:cs="Arial"/>
          <w:color w:val="000000" w:themeColor="text1"/>
          <w:sz w:val="22"/>
          <w:szCs w:val="22"/>
        </w:rPr>
        <w:t>sub lite</w:t>
      </w:r>
      <w:proofErr w:type="gramEnd"/>
      <w:r>
        <w:rPr>
          <w:rFonts w:ascii="Arial" w:hAnsi="Arial" w:cs="Arial"/>
          <w:color w:val="000000" w:themeColor="text1"/>
          <w:sz w:val="22"/>
          <w:szCs w:val="22"/>
        </w:rPr>
        <w:t xml:space="preserve">. </w:t>
      </w:r>
    </w:p>
    <w:p w14:paraId="524D9E40" w14:textId="77777777" w:rsidR="00A23353" w:rsidRDefault="00A23353" w:rsidP="00A23353">
      <w:pPr>
        <w:spacing w:line="360" w:lineRule="auto"/>
        <w:jc w:val="both"/>
        <w:rPr>
          <w:rFonts w:ascii="Arial" w:hAnsi="Arial" w:cs="Arial"/>
          <w:color w:val="000000" w:themeColor="text1"/>
          <w:sz w:val="22"/>
          <w:szCs w:val="22"/>
        </w:rPr>
      </w:pPr>
    </w:p>
    <w:p w14:paraId="06BCF00B" w14:textId="77777777" w:rsidR="00A23353" w:rsidRDefault="00A23353" w:rsidP="00A23353">
      <w:pPr>
        <w:spacing w:line="360" w:lineRule="auto"/>
        <w:ind w:left="708"/>
        <w:jc w:val="both"/>
        <w:rPr>
          <w:rFonts w:ascii="Arial" w:hAnsi="Arial" w:cs="Arial"/>
          <w:color w:val="000000" w:themeColor="text1"/>
          <w:sz w:val="20"/>
          <w:szCs w:val="20"/>
        </w:rPr>
      </w:pPr>
      <w:r w:rsidRPr="00DF5DE8">
        <w:rPr>
          <w:rFonts w:ascii="Arial" w:hAnsi="Arial" w:cs="Arial"/>
          <w:i/>
          <w:iCs/>
          <w:color w:val="000000" w:themeColor="text1"/>
          <w:sz w:val="20"/>
          <w:szCs w:val="20"/>
        </w:rPr>
        <w:t xml:space="preserve">“las intervenciones médicas son de medio y no de resultado, es necesario advertir que la responsabilidad respecto de actuaciones de medio </w:t>
      </w:r>
      <w:r w:rsidRPr="00DF5DE8">
        <w:rPr>
          <w:rFonts w:ascii="Arial" w:hAnsi="Arial" w:cs="Arial"/>
          <w:i/>
          <w:iCs/>
          <w:color w:val="000000" w:themeColor="text1"/>
          <w:sz w:val="20"/>
          <w:szCs w:val="20"/>
          <w:u w:val="single"/>
        </w:rPr>
        <w:t>implica que se apoyen de toda la diligencia, prudencia y cuidado</w:t>
      </w:r>
      <w:r w:rsidRPr="00DF5DE8">
        <w:rPr>
          <w:rFonts w:ascii="Arial" w:hAnsi="Arial" w:cs="Arial"/>
          <w:i/>
          <w:iCs/>
          <w:color w:val="000000" w:themeColor="text1"/>
          <w:sz w:val="20"/>
          <w:szCs w:val="20"/>
        </w:rPr>
        <w:t xml:space="preserve">” </w:t>
      </w:r>
      <w:r w:rsidRPr="00DF5DE8">
        <w:rPr>
          <w:rFonts w:ascii="Arial" w:hAnsi="Arial" w:cs="Arial"/>
          <w:color w:val="000000" w:themeColor="text1"/>
          <w:sz w:val="20"/>
          <w:szCs w:val="20"/>
        </w:rPr>
        <w:t>Subrayado fuera de texto.</w:t>
      </w:r>
    </w:p>
    <w:p w14:paraId="195193F7" w14:textId="77777777" w:rsidR="00A23353" w:rsidRPr="00DF5DE8" w:rsidRDefault="00A23353" w:rsidP="00A23353">
      <w:pPr>
        <w:spacing w:line="360" w:lineRule="auto"/>
        <w:ind w:left="708"/>
        <w:jc w:val="both"/>
        <w:rPr>
          <w:rFonts w:ascii="Arial" w:hAnsi="Arial" w:cs="Arial"/>
          <w:i/>
          <w:iCs/>
          <w:color w:val="000000" w:themeColor="text1"/>
          <w:sz w:val="20"/>
          <w:szCs w:val="20"/>
        </w:rPr>
      </w:pPr>
      <w:r>
        <w:rPr>
          <w:rFonts w:ascii="Arial" w:hAnsi="Arial" w:cs="Arial"/>
          <w:i/>
          <w:iCs/>
          <w:color w:val="000000" w:themeColor="text1"/>
          <w:sz w:val="20"/>
          <w:szCs w:val="20"/>
        </w:rPr>
        <w:t>“</w:t>
      </w:r>
      <w:r w:rsidRPr="00512A20">
        <w:rPr>
          <w:rFonts w:ascii="Arial" w:hAnsi="Arial" w:cs="Arial"/>
          <w:i/>
          <w:iCs/>
          <w:color w:val="000000" w:themeColor="text1"/>
          <w:sz w:val="20"/>
          <w:szCs w:val="20"/>
        </w:rPr>
        <w:t>Pero si el compromiso se reduce a entregar su sapiencia profesional y científica,</w:t>
      </w:r>
      <w:r w:rsidRPr="00512A20">
        <w:rPr>
          <w:rFonts w:ascii="Arial" w:hAnsi="Arial" w:cs="Arial"/>
          <w:b/>
          <w:bCs/>
          <w:i/>
          <w:iCs/>
          <w:color w:val="000000" w:themeColor="text1"/>
          <w:sz w:val="20"/>
          <w:szCs w:val="20"/>
        </w:rPr>
        <w:t xml:space="preserve"> </w:t>
      </w:r>
      <w:r w:rsidRPr="00512A20">
        <w:rPr>
          <w:rFonts w:ascii="Arial" w:hAnsi="Arial" w:cs="Arial"/>
          <w:i/>
          <w:iCs/>
          <w:color w:val="000000" w:themeColor="text1"/>
          <w:sz w:val="20"/>
          <w:szCs w:val="20"/>
        </w:rPr>
        <w:t xml:space="preserve">dirigida a curar o a aminorar las dolencias del paciente, </w:t>
      </w:r>
      <w:r w:rsidRPr="00512A20">
        <w:rPr>
          <w:rFonts w:ascii="Arial" w:hAnsi="Arial" w:cs="Arial"/>
          <w:b/>
          <w:bCs/>
          <w:i/>
          <w:iCs/>
          <w:color w:val="000000" w:themeColor="text1"/>
          <w:sz w:val="20"/>
          <w:szCs w:val="20"/>
          <w:u w:val="single"/>
        </w:rPr>
        <w:t xml:space="preserve">basta para el efecto la diligencia y cuidado, pues al fin de cuentas, el resultado se encuentra supeditado a factores externos que, como tales, escapan a su dominio, verbi gratia, la etiología y gravedad de la enfermedad, la evolución de </w:t>
      </w:r>
      <w:proofErr w:type="gramStart"/>
      <w:r w:rsidRPr="00512A20">
        <w:rPr>
          <w:rFonts w:ascii="Arial" w:hAnsi="Arial" w:cs="Arial"/>
          <w:b/>
          <w:bCs/>
          <w:i/>
          <w:iCs/>
          <w:color w:val="000000" w:themeColor="text1"/>
          <w:sz w:val="20"/>
          <w:szCs w:val="20"/>
          <w:u w:val="single"/>
        </w:rPr>
        <w:t>la misma</w:t>
      </w:r>
      <w:proofErr w:type="gramEnd"/>
      <w:r w:rsidRPr="00512A20">
        <w:rPr>
          <w:rFonts w:ascii="Arial" w:hAnsi="Arial" w:cs="Arial"/>
          <w:b/>
          <w:bCs/>
          <w:i/>
          <w:iCs/>
          <w:color w:val="000000" w:themeColor="text1"/>
          <w:sz w:val="20"/>
          <w:szCs w:val="20"/>
          <w:u w:val="single"/>
        </w:rPr>
        <w:t xml:space="preserve"> o las condiciones propias del afectado, entre otros</w:t>
      </w:r>
      <w:r>
        <w:rPr>
          <w:rStyle w:val="Refdenotaalpie"/>
          <w:rFonts w:ascii="Arial" w:hAnsi="Arial" w:cs="Arial"/>
          <w:i/>
          <w:iCs/>
          <w:color w:val="000000" w:themeColor="text1"/>
          <w:sz w:val="20"/>
          <w:szCs w:val="20"/>
        </w:rPr>
        <w:footnoteReference w:id="9"/>
      </w:r>
      <w:r>
        <w:rPr>
          <w:rFonts w:ascii="Arial" w:hAnsi="Arial" w:cs="Arial"/>
          <w:i/>
          <w:iCs/>
          <w:color w:val="000000" w:themeColor="text1"/>
          <w:sz w:val="20"/>
          <w:szCs w:val="20"/>
        </w:rPr>
        <w:t xml:space="preserve">” </w:t>
      </w:r>
      <w:r w:rsidRPr="00512A20">
        <w:rPr>
          <w:rFonts w:ascii="Arial" w:hAnsi="Arial" w:cs="Arial"/>
          <w:color w:val="000000" w:themeColor="text1"/>
          <w:sz w:val="20"/>
          <w:szCs w:val="20"/>
        </w:rPr>
        <w:t>Subrayado y negrilla fuera de texto.</w:t>
      </w:r>
    </w:p>
    <w:p w14:paraId="69A62685" w14:textId="77777777" w:rsidR="00A23353" w:rsidRDefault="00A23353" w:rsidP="00A23353">
      <w:pPr>
        <w:spacing w:line="360" w:lineRule="auto"/>
        <w:jc w:val="both"/>
        <w:rPr>
          <w:rFonts w:ascii="Arial" w:hAnsi="Arial" w:cs="Arial"/>
          <w:color w:val="000000" w:themeColor="text1"/>
          <w:sz w:val="22"/>
          <w:szCs w:val="22"/>
        </w:rPr>
      </w:pPr>
    </w:p>
    <w:p w14:paraId="2620BA93" w14:textId="77777777" w:rsidR="00A23353" w:rsidRDefault="00A23353" w:rsidP="00A23353">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Corolario a lo anterior, las altas cortes son claras en establecer que el resultado del tratamiento médico se encuentra expuesto a factores externos que se escapan de la gravedad, evolución y condiciones propias de la enfermedad, como ocurrió en el presente caso.</w:t>
      </w:r>
    </w:p>
    <w:p w14:paraId="50A24F5A" w14:textId="77777777" w:rsidR="00A23353" w:rsidRDefault="00A23353" w:rsidP="00A23353">
      <w:pPr>
        <w:spacing w:line="360" w:lineRule="auto"/>
        <w:jc w:val="both"/>
        <w:rPr>
          <w:rFonts w:ascii="Arial" w:hAnsi="Arial" w:cs="Arial"/>
          <w:color w:val="000000" w:themeColor="text1"/>
          <w:sz w:val="22"/>
          <w:szCs w:val="22"/>
        </w:rPr>
      </w:pPr>
    </w:p>
    <w:p w14:paraId="7DCB0124" w14:textId="77777777" w:rsidR="00A23353" w:rsidRPr="00B605CE" w:rsidRDefault="00A23353" w:rsidP="00A23353">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Adicionalmente, en el caso concreto no se probó un acto </w:t>
      </w:r>
      <w:r w:rsidRPr="00512A20">
        <w:rPr>
          <w:rFonts w:ascii="Arial" w:hAnsi="Arial" w:cs="Arial"/>
          <w:color w:val="000000" w:themeColor="text1"/>
          <w:sz w:val="22"/>
          <w:szCs w:val="22"/>
          <w:u w:val="single"/>
        </w:rPr>
        <w:t>médico</w:t>
      </w:r>
      <w:r>
        <w:rPr>
          <w:rFonts w:ascii="Arial" w:hAnsi="Arial" w:cs="Arial"/>
          <w:color w:val="000000" w:themeColor="text1"/>
          <w:sz w:val="22"/>
          <w:szCs w:val="22"/>
        </w:rPr>
        <w:t xml:space="preserve"> doloso o culposo ni la presencia de un daño con nexo causal a dicho acto médico. Por el contrario, la </w:t>
      </w:r>
      <w:r w:rsidRPr="00B605CE">
        <w:rPr>
          <w:rFonts w:ascii="Arial" w:hAnsi="Arial" w:cs="Arial"/>
          <w:color w:val="000000" w:themeColor="text1"/>
          <w:sz w:val="22"/>
          <w:szCs w:val="22"/>
        </w:rPr>
        <w:t xml:space="preserve">CLÍNICA MEDILASER S.A. </w:t>
      </w:r>
      <w:r>
        <w:rPr>
          <w:rFonts w:ascii="Arial" w:hAnsi="Arial" w:cs="Arial"/>
          <w:color w:val="000000" w:themeColor="text1"/>
          <w:sz w:val="22"/>
          <w:szCs w:val="22"/>
        </w:rPr>
        <w:t>demostró, por conducto de la historia clínica del paciente, el actuar diligente y cuidadoso del personal médico en la atención del paciente anteriormente referido.</w:t>
      </w:r>
    </w:p>
    <w:p w14:paraId="13A1CA17" w14:textId="77777777" w:rsidR="00316BF1" w:rsidRPr="00316BF1" w:rsidRDefault="00316BF1" w:rsidP="00316BF1">
      <w:pPr>
        <w:pStyle w:val="Default"/>
        <w:spacing w:line="360" w:lineRule="auto"/>
        <w:jc w:val="both"/>
        <w:rPr>
          <w:color w:val="000000" w:themeColor="text1"/>
          <w:sz w:val="22"/>
          <w:szCs w:val="22"/>
        </w:rPr>
      </w:pPr>
    </w:p>
    <w:p w14:paraId="1220F263" w14:textId="1E51F1C1" w:rsidR="0020519D" w:rsidRPr="00F31795" w:rsidRDefault="0020519D" w:rsidP="00A23353">
      <w:pPr>
        <w:pStyle w:val="Prrafodelista"/>
        <w:numPr>
          <w:ilvl w:val="0"/>
          <w:numId w:val="30"/>
        </w:numPr>
        <w:spacing w:line="360" w:lineRule="auto"/>
        <w:rPr>
          <w:b/>
          <w:bCs/>
          <w:color w:val="000000" w:themeColor="text1"/>
        </w:rPr>
      </w:pPr>
      <w:r w:rsidRPr="00F31795">
        <w:rPr>
          <w:b/>
          <w:bCs/>
          <w:color w:val="000000" w:themeColor="text1"/>
        </w:rPr>
        <w:t>AUSENCIA DE LOS REQUISITOS PARA DECLARA</w:t>
      </w:r>
      <w:r w:rsidR="005D492E">
        <w:rPr>
          <w:b/>
          <w:bCs/>
          <w:color w:val="000000" w:themeColor="text1"/>
        </w:rPr>
        <w:t>R</w:t>
      </w:r>
      <w:r w:rsidRPr="00F31795">
        <w:rPr>
          <w:b/>
          <w:bCs/>
          <w:color w:val="000000" w:themeColor="text1"/>
        </w:rPr>
        <w:t xml:space="preserve"> RESPONSABILIDAD EN EL CASO </w:t>
      </w:r>
      <w:proofErr w:type="gramStart"/>
      <w:r w:rsidRPr="005D492E">
        <w:rPr>
          <w:b/>
          <w:bCs/>
          <w:color w:val="000000" w:themeColor="text1"/>
        </w:rPr>
        <w:t>SUB LITE</w:t>
      </w:r>
      <w:proofErr w:type="gramEnd"/>
    </w:p>
    <w:p w14:paraId="14FF8D85" w14:textId="77777777" w:rsidR="0020519D" w:rsidRPr="00F31795" w:rsidRDefault="0020519D" w:rsidP="0020519D">
      <w:pPr>
        <w:pStyle w:val="Default"/>
        <w:spacing w:line="360" w:lineRule="auto"/>
        <w:jc w:val="both"/>
        <w:rPr>
          <w:color w:val="000000" w:themeColor="text1"/>
          <w:sz w:val="22"/>
          <w:szCs w:val="22"/>
        </w:rPr>
      </w:pPr>
    </w:p>
    <w:p w14:paraId="4B839C6E" w14:textId="55E31AAF" w:rsidR="00F934AD" w:rsidRDefault="00B35133" w:rsidP="00F934AD">
      <w:pPr>
        <w:pStyle w:val="Default"/>
        <w:spacing w:line="360" w:lineRule="auto"/>
        <w:jc w:val="both"/>
        <w:rPr>
          <w:color w:val="000000" w:themeColor="text1"/>
          <w:sz w:val="22"/>
          <w:szCs w:val="22"/>
        </w:rPr>
      </w:pPr>
      <w:r w:rsidRPr="00F31795">
        <w:rPr>
          <w:color w:val="000000" w:themeColor="text1"/>
          <w:sz w:val="22"/>
          <w:szCs w:val="22"/>
        </w:rPr>
        <w:t>Según la jurisprudencia del Consejo de Estado, p</w:t>
      </w:r>
      <w:r w:rsidR="0020519D" w:rsidRPr="00F31795">
        <w:rPr>
          <w:color w:val="000000" w:themeColor="text1"/>
          <w:sz w:val="22"/>
          <w:szCs w:val="22"/>
        </w:rPr>
        <w:t xml:space="preserve">ara que se configure la responsabilidad patrimonial del Estado se requiere la presencia de </w:t>
      </w:r>
      <w:r w:rsidRPr="00F31795">
        <w:rPr>
          <w:color w:val="000000" w:themeColor="text1"/>
          <w:sz w:val="22"/>
          <w:szCs w:val="22"/>
        </w:rPr>
        <w:t xml:space="preserve">todos y cada uno de sus elementos, estos son (i) </w:t>
      </w:r>
      <w:r w:rsidR="0020519D" w:rsidRPr="00F31795">
        <w:rPr>
          <w:color w:val="000000" w:themeColor="text1"/>
          <w:sz w:val="22"/>
          <w:szCs w:val="22"/>
        </w:rPr>
        <w:t xml:space="preserve">un daño antijurídico, </w:t>
      </w:r>
      <w:r w:rsidRPr="00F31795">
        <w:rPr>
          <w:color w:val="000000" w:themeColor="text1"/>
          <w:sz w:val="22"/>
          <w:szCs w:val="22"/>
        </w:rPr>
        <w:t xml:space="preserve">(ii) </w:t>
      </w:r>
      <w:r w:rsidR="0020519D" w:rsidRPr="00F31795">
        <w:rPr>
          <w:color w:val="000000" w:themeColor="text1"/>
          <w:sz w:val="22"/>
          <w:szCs w:val="22"/>
        </w:rPr>
        <w:t xml:space="preserve">una causalidad y </w:t>
      </w:r>
      <w:r w:rsidRPr="00F31795">
        <w:rPr>
          <w:color w:val="000000" w:themeColor="text1"/>
          <w:sz w:val="22"/>
          <w:szCs w:val="22"/>
        </w:rPr>
        <w:t xml:space="preserve">(iii) </w:t>
      </w:r>
      <w:r w:rsidR="0020519D" w:rsidRPr="00F31795">
        <w:rPr>
          <w:color w:val="000000" w:themeColor="text1"/>
          <w:sz w:val="22"/>
          <w:szCs w:val="22"/>
        </w:rPr>
        <w:t xml:space="preserve">una imputación, en aplicación de los términos del </w:t>
      </w:r>
      <w:r w:rsidR="0020519D" w:rsidRPr="00F31795">
        <w:rPr>
          <w:color w:val="000000" w:themeColor="text1"/>
          <w:sz w:val="22"/>
          <w:szCs w:val="22"/>
        </w:rPr>
        <w:lastRenderedPageBreak/>
        <w:t>artículo 90 de la Constitución Política. En dichos términos, se procederá en el análisis del presente asunto:</w:t>
      </w:r>
    </w:p>
    <w:p w14:paraId="460F14C1" w14:textId="77777777" w:rsidR="00F934AD" w:rsidRPr="00F934AD" w:rsidRDefault="00F934AD" w:rsidP="00F934AD">
      <w:pPr>
        <w:pStyle w:val="Default"/>
        <w:spacing w:line="360" w:lineRule="auto"/>
        <w:jc w:val="both"/>
        <w:rPr>
          <w:color w:val="000000" w:themeColor="text1"/>
          <w:sz w:val="22"/>
          <w:szCs w:val="22"/>
        </w:rPr>
      </w:pPr>
    </w:p>
    <w:p w14:paraId="425395FE" w14:textId="358ABDB7" w:rsidR="0020519D" w:rsidRPr="00A23353" w:rsidRDefault="0020519D" w:rsidP="00A23353">
      <w:pPr>
        <w:pStyle w:val="Prrafodelista"/>
        <w:numPr>
          <w:ilvl w:val="1"/>
          <w:numId w:val="30"/>
        </w:numPr>
        <w:spacing w:line="360" w:lineRule="auto"/>
        <w:rPr>
          <w:b/>
          <w:bCs/>
          <w:color w:val="000000" w:themeColor="text1"/>
        </w:rPr>
      </w:pPr>
      <w:r w:rsidRPr="00A23353">
        <w:rPr>
          <w:b/>
          <w:bCs/>
          <w:color w:val="000000" w:themeColor="text1"/>
        </w:rPr>
        <w:t>Inexistencia del daño por falta de elemento antijurídico</w:t>
      </w:r>
    </w:p>
    <w:p w14:paraId="1BADF802" w14:textId="77777777" w:rsidR="0020519D" w:rsidRPr="000C5F85" w:rsidRDefault="0020519D" w:rsidP="0020519D">
      <w:pPr>
        <w:spacing w:line="360" w:lineRule="auto"/>
        <w:rPr>
          <w:rFonts w:ascii="Arial" w:hAnsi="Arial" w:cs="Arial"/>
          <w:b/>
          <w:bCs/>
          <w:color w:val="000000" w:themeColor="text1"/>
          <w:sz w:val="22"/>
          <w:szCs w:val="22"/>
          <w:highlight w:val="red"/>
        </w:rPr>
      </w:pPr>
    </w:p>
    <w:p w14:paraId="25AB8029" w14:textId="77777777" w:rsidR="005C1232" w:rsidRDefault="005C1232" w:rsidP="005C1232">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En el caso sub lite, la parte demandante alega que el fallecimiento del paciente se causó por “situaciones defectuosas e irregulares” de las demandadas en -supuestamente- no prestar de forma oportuna y adecuada los servicios medico asistenciales para recuperar su salud y realizar una buena observación y vigilancia adecuada que impidieran complicaciones y posterior deceso</w:t>
      </w:r>
      <w:r>
        <w:rPr>
          <w:rStyle w:val="Refdenotaalpie"/>
          <w:rFonts w:ascii="Arial" w:hAnsi="Arial" w:cs="Arial"/>
          <w:color w:val="000000" w:themeColor="text1"/>
          <w:sz w:val="22"/>
          <w:szCs w:val="22"/>
        </w:rPr>
        <w:footnoteReference w:id="10"/>
      </w:r>
      <w:r>
        <w:rPr>
          <w:rFonts w:ascii="Arial" w:hAnsi="Arial" w:cs="Arial"/>
          <w:color w:val="000000" w:themeColor="text1"/>
          <w:sz w:val="22"/>
          <w:szCs w:val="22"/>
        </w:rPr>
        <w:t xml:space="preserve">. Sin embargo, en el presente asunto se evidenció la atención oportuna y adecuada de los servicios médicos asistenciales en cabeza de la </w:t>
      </w:r>
      <w:r w:rsidRPr="00B605CE">
        <w:rPr>
          <w:rFonts w:ascii="Arial" w:hAnsi="Arial" w:cs="Arial"/>
          <w:color w:val="000000" w:themeColor="text1"/>
          <w:sz w:val="22"/>
          <w:szCs w:val="22"/>
        </w:rPr>
        <w:t>CLÍNICA MEDILASER S.A.</w:t>
      </w:r>
      <w:r>
        <w:rPr>
          <w:rFonts w:ascii="Arial" w:hAnsi="Arial" w:cs="Arial"/>
          <w:color w:val="000000" w:themeColor="text1"/>
          <w:sz w:val="22"/>
          <w:szCs w:val="22"/>
        </w:rPr>
        <w:t xml:space="preserve"> sede Florencia y sede Neiva, como se explicará en el numeral 3 de este escrito.</w:t>
      </w:r>
    </w:p>
    <w:p w14:paraId="288C33C9" w14:textId="77777777" w:rsidR="005C1232" w:rsidRDefault="005C1232" w:rsidP="0020519D">
      <w:pPr>
        <w:pStyle w:val="Default"/>
        <w:spacing w:line="360" w:lineRule="auto"/>
        <w:jc w:val="both"/>
        <w:rPr>
          <w:color w:val="000000" w:themeColor="text1"/>
          <w:sz w:val="22"/>
          <w:szCs w:val="22"/>
        </w:rPr>
      </w:pPr>
    </w:p>
    <w:p w14:paraId="7C102A2F" w14:textId="64BC5816" w:rsidR="0020519D" w:rsidRPr="00F372D9" w:rsidRDefault="0020519D" w:rsidP="0020519D">
      <w:pPr>
        <w:pStyle w:val="Default"/>
        <w:spacing w:line="360" w:lineRule="auto"/>
        <w:jc w:val="both"/>
        <w:rPr>
          <w:color w:val="000000" w:themeColor="text1"/>
          <w:sz w:val="22"/>
          <w:szCs w:val="22"/>
        </w:rPr>
      </w:pPr>
      <w:r w:rsidRPr="00F372D9">
        <w:rPr>
          <w:color w:val="000000" w:themeColor="text1"/>
          <w:sz w:val="22"/>
          <w:szCs w:val="22"/>
        </w:rPr>
        <w:t>El Consejo de Estado, ha determinado que en los “</w:t>
      </w:r>
      <w:r w:rsidRPr="00F372D9">
        <w:rPr>
          <w:i/>
          <w:iCs/>
          <w:color w:val="000000" w:themeColor="text1"/>
          <w:sz w:val="22"/>
          <w:szCs w:val="22"/>
        </w:rPr>
        <w:t>términos del art 90 de la Constitución Política vigente, es más adecuado que el juez aborde, en primer lugar, el examen del daño antijurídico, para, en un momento posterior explorar la imputación del mismo Estado o a una persona jurídica de derecho público”</w:t>
      </w:r>
      <w:r w:rsidRPr="00F372D9">
        <w:rPr>
          <w:color w:val="000000" w:themeColor="text1"/>
          <w:sz w:val="22"/>
          <w:szCs w:val="22"/>
        </w:rPr>
        <w:t>, y es necesario que</w:t>
      </w:r>
      <w:r w:rsidRPr="00F372D9">
        <w:rPr>
          <w:i/>
          <w:iCs/>
          <w:color w:val="000000" w:themeColor="text1"/>
          <w:sz w:val="22"/>
          <w:szCs w:val="22"/>
        </w:rPr>
        <w:t xml:space="preserve"> “el juez se ocupe inicialmente de establecer la existencia del daño indemnizable que hoy es objetivamente comprobable </w:t>
      </w:r>
      <w:r w:rsidRPr="00F372D9">
        <w:rPr>
          <w:i/>
          <w:iCs/>
          <w:color w:val="000000" w:themeColor="text1"/>
          <w:sz w:val="22"/>
          <w:szCs w:val="22"/>
          <w:u w:val="single"/>
        </w:rPr>
        <w:t>y cuya inexistencia determina el fracaso ineluctable de la pretensión</w:t>
      </w:r>
      <w:r w:rsidRPr="00F372D9">
        <w:rPr>
          <w:color w:val="000000" w:themeColor="text1"/>
          <w:sz w:val="22"/>
          <w:szCs w:val="22"/>
        </w:rPr>
        <w:t>”</w:t>
      </w:r>
      <w:r w:rsidRPr="00F372D9">
        <w:rPr>
          <w:rStyle w:val="Refdenotaalpie"/>
          <w:color w:val="000000" w:themeColor="text1"/>
          <w:sz w:val="22"/>
          <w:szCs w:val="22"/>
        </w:rPr>
        <w:footnoteReference w:id="11"/>
      </w:r>
      <w:r w:rsidRPr="00F372D9">
        <w:rPr>
          <w:color w:val="000000" w:themeColor="text1"/>
          <w:sz w:val="22"/>
          <w:szCs w:val="22"/>
        </w:rPr>
        <w:t xml:space="preserve">. </w:t>
      </w:r>
    </w:p>
    <w:p w14:paraId="132F3587" w14:textId="77777777" w:rsidR="0020519D" w:rsidRPr="000C5F85" w:rsidRDefault="0020519D" w:rsidP="0020519D">
      <w:pPr>
        <w:pStyle w:val="Default"/>
        <w:spacing w:line="360" w:lineRule="auto"/>
        <w:jc w:val="both"/>
        <w:rPr>
          <w:color w:val="000000" w:themeColor="text1"/>
          <w:sz w:val="22"/>
          <w:szCs w:val="22"/>
          <w:highlight w:val="red"/>
        </w:rPr>
      </w:pPr>
    </w:p>
    <w:p w14:paraId="770BB97D" w14:textId="61DE85B0" w:rsidR="0020519D" w:rsidRDefault="0020519D" w:rsidP="0020519D">
      <w:pPr>
        <w:pStyle w:val="Default"/>
        <w:spacing w:line="360" w:lineRule="auto"/>
        <w:jc w:val="both"/>
        <w:rPr>
          <w:color w:val="000000" w:themeColor="text1"/>
          <w:sz w:val="22"/>
          <w:szCs w:val="22"/>
        </w:rPr>
      </w:pPr>
      <w:r w:rsidRPr="00F372D9">
        <w:rPr>
          <w:color w:val="000000" w:themeColor="text1"/>
          <w:sz w:val="22"/>
          <w:szCs w:val="22"/>
        </w:rPr>
        <w:t>El Consejo de Estado</w:t>
      </w:r>
      <w:r w:rsidR="00316BF1">
        <w:rPr>
          <w:color w:val="000000" w:themeColor="text1"/>
          <w:sz w:val="22"/>
          <w:szCs w:val="22"/>
        </w:rPr>
        <w:t>, igualmente,</w:t>
      </w:r>
      <w:r w:rsidRPr="00F372D9">
        <w:rPr>
          <w:color w:val="000000" w:themeColor="text1"/>
          <w:sz w:val="22"/>
          <w:szCs w:val="22"/>
        </w:rPr>
        <w:t xml:space="preserve"> ha establecido como elementos del daño los siguientes: </w:t>
      </w:r>
      <w:r w:rsidRPr="00F372D9">
        <w:rPr>
          <w:i/>
          <w:iCs/>
          <w:color w:val="000000" w:themeColor="text1"/>
          <w:sz w:val="22"/>
          <w:szCs w:val="22"/>
        </w:rPr>
        <w:t>“que sea cierto, presente o futuro, determinado o determinable, anormal y que se trate de una situación jurídicamente protegida”</w:t>
      </w:r>
      <w:r w:rsidRPr="00F372D9">
        <w:rPr>
          <w:rStyle w:val="Refdenotaalpie"/>
          <w:color w:val="000000" w:themeColor="text1"/>
          <w:sz w:val="22"/>
          <w:szCs w:val="22"/>
        </w:rPr>
        <w:footnoteReference w:id="12"/>
      </w:r>
      <w:r w:rsidRPr="00F372D9">
        <w:rPr>
          <w:i/>
          <w:iCs/>
          <w:color w:val="000000" w:themeColor="text1"/>
          <w:sz w:val="22"/>
          <w:szCs w:val="22"/>
        </w:rPr>
        <w:t>.</w:t>
      </w:r>
      <w:r w:rsidR="005C1232">
        <w:rPr>
          <w:i/>
          <w:iCs/>
          <w:color w:val="000000" w:themeColor="text1"/>
          <w:sz w:val="22"/>
          <w:szCs w:val="22"/>
        </w:rPr>
        <w:t xml:space="preserve"> </w:t>
      </w:r>
      <w:r w:rsidRPr="00F372D9">
        <w:rPr>
          <w:color w:val="000000" w:themeColor="text1"/>
          <w:sz w:val="22"/>
          <w:szCs w:val="22"/>
        </w:rPr>
        <w:t>El daño, como primer elemento de la responsabilidad del Estado, debe estar totalmente acreditado para poder proceder con el estudio de los demás elementos de la responsabilidad (</w:t>
      </w:r>
      <w:r w:rsidR="00316BF1">
        <w:rPr>
          <w:color w:val="000000" w:themeColor="text1"/>
          <w:sz w:val="22"/>
          <w:szCs w:val="22"/>
        </w:rPr>
        <w:t>imputación fáctica y jurídica)</w:t>
      </w:r>
      <w:r w:rsidRPr="00F372D9">
        <w:rPr>
          <w:color w:val="000000" w:themeColor="text1"/>
          <w:sz w:val="22"/>
          <w:szCs w:val="22"/>
        </w:rPr>
        <w:t>:</w:t>
      </w:r>
    </w:p>
    <w:p w14:paraId="40D28249" w14:textId="77777777" w:rsidR="00316BF1" w:rsidRPr="00F372D9" w:rsidRDefault="00316BF1" w:rsidP="0020519D">
      <w:pPr>
        <w:pStyle w:val="Default"/>
        <w:spacing w:line="360" w:lineRule="auto"/>
        <w:jc w:val="both"/>
        <w:rPr>
          <w:color w:val="000000" w:themeColor="text1"/>
          <w:sz w:val="22"/>
          <w:szCs w:val="22"/>
        </w:rPr>
      </w:pPr>
    </w:p>
    <w:p w14:paraId="17D7E719" w14:textId="2D208CDD" w:rsidR="0020519D" w:rsidRPr="00931F5F" w:rsidRDefault="00F372D9" w:rsidP="0020519D">
      <w:pPr>
        <w:pStyle w:val="Default"/>
        <w:spacing w:line="276" w:lineRule="auto"/>
        <w:ind w:left="708"/>
        <w:jc w:val="both"/>
        <w:rPr>
          <w:color w:val="000000" w:themeColor="text1"/>
          <w:sz w:val="20"/>
          <w:szCs w:val="20"/>
        </w:rPr>
      </w:pPr>
      <w:r w:rsidRPr="00931F5F">
        <w:rPr>
          <w:i/>
          <w:iCs/>
          <w:color w:val="000000" w:themeColor="text1"/>
          <w:sz w:val="20"/>
          <w:szCs w:val="20"/>
        </w:rPr>
        <w:t>“</w:t>
      </w:r>
      <w:r w:rsidR="0020519D" w:rsidRPr="00931F5F">
        <w:rPr>
          <w:i/>
          <w:iCs/>
          <w:color w:val="000000" w:themeColor="text1"/>
          <w:sz w:val="20"/>
          <w:szCs w:val="20"/>
        </w:rPr>
        <w:t>[e]l primer elemento que se debe observar en el análisis de la responsabilidad Estatal es la existencia del daño, toda vez que la jurisprudencia de esta Corporación ha reiterado que “</w:t>
      </w:r>
      <w:r w:rsidR="0020519D" w:rsidRPr="00931F5F">
        <w:rPr>
          <w:b/>
          <w:bCs/>
          <w:i/>
          <w:iCs/>
          <w:color w:val="000000" w:themeColor="text1"/>
          <w:sz w:val="20"/>
          <w:szCs w:val="20"/>
        </w:rPr>
        <w:t>sin daño no hay responsabilidad</w:t>
      </w:r>
      <w:r w:rsidR="0020519D" w:rsidRPr="00931F5F">
        <w:rPr>
          <w:i/>
          <w:iCs/>
          <w:color w:val="000000" w:themeColor="text1"/>
          <w:sz w:val="20"/>
          <w:szCs w:val="20"/>
        </w:rPr>
        <w:t xml:space="preserve">” </w:t>
      </w:r>
      <w:r w:rsidR="0020519D" w:rsidRPr="00931F5F">
        <w:rPr>
          <w:b/>
          <w:bCs/>
          <w:i/>
          <w:iCs/>
          <w:color w:val="000000" w:themeColor="text1"/>
          <w:sz w:val="20"/>
          <w:szCs w:val="20"/>
        </w:rPr>
        <w:t xml:space="preserve">y solo ante su acreditación es dable estudiar su imputación al </w:t>
      </w:r>
      <w:r w:rsidR="0020519D" w:rsidRPr="00931F5F">
        <w:rPr>
          <w:b/>
          <w:bCs/>
          <w:i/>
          <w:iCs/>
          <w:color w:val="000000" w:themeColor="text1"/>
          <w:sz w:val="20"/>
          <w:szCs w:val="20"/>
        </w:rPr>
        <w:lastRenderedPageBreak/>
        <w:t>Estado</w:t>
      </w:r>
      <w:r w:rsidR="0020519D" w:rsidRPr="00931F5F">
        <w:rPr>
          <w:i/>
          <w:iCs/>
          <w:color w:val="000000" w:themeColor="text1"/>
          <w:sz w:val="20"/>
          <w:szCs w:val="20"/>
        </w:rPr>
        <w:t>, daño que, además, debe ser antijurídico, ya que constituye un elemento necesario de la responsabilidad</w:t>
      </w:r>
      <w:r w:rsidRPr="00931F5F">
        <w:rPr>
          <w:color w:val="000000" w:themeColor="text1"/>
          <w:sz w:val="20"/>
          <w:szCs w:val="20"/>
        </w:rPr>
        <w:t>”</w:t>
      </w:r>
      <w:r w:rsidR="0020519D" w:rsidRPr="00931F5F">
        <w:rPr>
          <w:i/>
          <w:iCs/>
          <w:color w:val="000000" w:themeColor="text1"/>
          <w:sz w:val="20"/>
          <w:szCs w:val="20"/>
        </w:rPr>
        <w:t xml:space="preserve">. </w:t>
      </w:r>
      <w:r w:rsidR="0020519D" w:rsidRPr="00931F5F">
        <w:rPr>
          <w:color w:val="000000" w:themeColor="text1"/>
          <w:sz w:val="20"/>
          <w:szCs w:val="20"/>
        </w:rPr>
        <w:t>Negrilla fuera de texto.</w:t>
      </w:r>
    </w:p>
    <w:p w14:paraId="50C97921" w14:textId="77777777" w:rsidR="0020519D" w:rsidRPr="000C5F85" w:rsidRDefault="0020519D" w:rsidP="0020519D">
      <w:pPr>
        <w:pStyle w:val="Default"/>
        <w:spacing w:line="360" w:lineRule="auto"/>
        <w:jc w:val="both"/>
        <w:rPr>
          <w:color w:val="000000" w:themeColor="text1"/>
          <w:sz w:val="22"/>
          <w:szCs w:val="22"/>
          <w:highlight w:val="red"/>
        </w:rPr>
      </w:pPr>
    </w:p>
    <w:p w14:paraId="01AEC3F7" w14:textId="649DF578" w:rsidR="0020519D" w:rsidRDefault="0020519D" w:rsidP="0020519D">
      <w:pPr>
        <w:pStyle w:val="Default"/>
        <w:spacing w:line="360" w:lineRule="auto"/>
        <w:jc w:val="both"/>
        <w:rPr>
          <w:color w:val="000000" w:themeColor="text1"/>
          <w:sz w:val="22"/>
          <w:szCs w:val="22"/>
        </w:rPr>
      </w:pPr>
      <w:r w:rsidRPr="003044F0">
        <w:rPr>
          <w:color w:val="000000" w:themeColor="text1"/>
          <w:sz w:val="22"/>
          <w:szCs w:val="22"/>
        </w:rPr>
        <w:t>Por otro lado,  el daño cuya reparación se pretende</w:t>
      </w:r>
      <w:r w:rsidR="00316BF1">
        <w:rPr>
          <w:color w:val="000000" w:themeColor="text1"/>
          <w:sz w:val="22"/>
          <w:szCs w:val="22"/>
        </w:rPr>
        <w:t xml:space="preserve"> en el </w:t>
      </w:r>
      <w:r w:rsidR="00316BF1" w:rsidRPr="00316BF1">
        <w:rPr>
          <w:i/>
          <w:color w:val="000000" w:themeColor="text1"/>
          <w:sz w:val="22"/>
          <w:szCs w:val="22"/>
        </w:rPr>
        <w:t>sub-examine</w:t>
      </w:r>
      <w:r w:rsidRPr="003044F0">
        <w:rPr>
          <w:color w:val="000000" w:themeColor="text1"/>
          <w:sz w:val="22"/>
          <w:szCs w:val="22"/>
        </w:rPr>
        <w:t xml:space="preserve"> no es antijurídico, pues el daño antijurídico es aquel que no debe ser soportado por quien lo sufre, así lo ha establecido el </w:t>
      </w:r>
      <w:r w:rsidR="00316BF1">
        <w:rPr>
          <w:color w:val="000000" w:themeColor="text1"/>
          <w:sz w:val="22"/>
          <w:szCs w:val="22"/>
        </w:rPr>
        <w:t>órgano de cierre</w:t>
      </w:r>
      <w:r w:rsidRPr="003044F0">
        <w:rPr>
          <w:color w:val="000000" w:themeColor="text1"/>
          <w:sz w:val="22"/>
          <w:szCs w:val="22"/>
        </w:rPr>
        <w:t xml:space="preserve"> en su jurisprudencia: “</w:t>
      </w:r>
      <w:r w:rsidRPr="003044F0">
        <w:rPr>
          <w:i/>
          <w:iCs/>
          <w:color w:val="000000" w:themeColor="text1"/>
          <w:sz w:val="22"/>
          <w:szCs w:val="22"/>
        </w:rPr>
        <w:t>el daño antijurídico ha sido definido como la lesión, menoscabo, perjuicio o detrimento, patrimonial o extrapatrimonial, de los bienes o derechos de los cuales el titular no tiene el deber jurídico de soportar</w:t>
      </w:r>
      <w:r w:rsidRPr="003044F0">
        <w:rPr>
          <w:color w:val="000000" w:themeColor="text1"/>
          <w:sz w:val="22"/>
          <w:szCs w:val="22"/>
        </w:rPr>
        <w:t>”</w:t>
      </w:r>
      <w:r w:rsidRPr="003044F0">
        <w:rPr>
          <w:rStyle w:val="Refdenotaalpie"/>
          <w:color w:val="000000" w:themeColor="text1"/>
          <w:sz w:val="22"/>
          <w:szCs w:val="22"/>
        </w:rPr>
        <w:footnoteReference w:id="13"/>
      </w:r>
      <w:r w:rsidR="00316BF1">
        <w:rPr>
          <w:color w:val="000000" w:themeColor="text1"/>
          <w:sz w:val="22"/>
          <w:szCs w:val="22"/>
        </w:rPr>
        <w:t>, añadiendo</w:t>
      </w:r>
      <w:r w:rsidRPr="003044F0">
        <w:rPr>
          <w:color w:val="000000" w:themeColor="text1"/>
          <w:sz w:val="22"/>
          <w:szCs w:val="22"/>
        </w:rPr>
        <w:t xml:space="preserve"> </w:t>
      </w:r>
      <w:r w:rsidRPr="003044F0">
        <w:rPr>
          <w:b/>
          <w:bCs/>
          <w:color w:val="000000" w:themeColor="text1"/>
          <w:sz w:val="22"/>
          <w:szCs w:val="22"/>
          <w:u w:val="single"/>
        </w:rPr>
        <w:t>la carga probatoria del demandante</w:t>
      </w:r>
      <w:r w:rsidRPr="003044F0">
        <w:rPr>
          <w:color w:val="000000" w:themeColor="text1"/>
          <w:sz w:val="22"/>
          <w:szCs w:val="22"/>
        </w:rPr>
        <w:t xml:space="preserve"> de la siguiente manera: “</w:t>
      </w:r>
      <w:r w:rsidRPr="003044F0">
        <w:rPr>
          <w:i/>
          <w:iCs/>
          <w:color w:val="000000" w:themeColor="text1"/>
          <w:sz w:val="22"/>
          <w:szCs w:val="22"/>
        </w:rPr>
        <w:t>le corresponde al demandante acreditar o demostrar cada uno de los elementos constitutivos del daño antijurídico, esto es i) la lesión patrimonial o extrapatrimonial del bien jurídico del cual es titular, ii) que la lesión o el menoscabo no se encuentre en el deber jurídico de soportarlo -antijuricidad</w:t>
      </w:r>
      <w:r w:rsidRPr="003044F0">
        <w:rPr>
          <w:color w:val="000000" w:themeColor="text1"/>
          <w:sz w:val="22"/>
          <w:szCs w:val="22"/>
        </w:rPr>
        <w:t>”</w:t>
      </w:r>
      <w:r w:rsidRPr="003044F0">
        <w:rPr>
          <w:rStyle w:val="Refdenotaalpie"/>
          <w:color w:val="000000" w:themeColor="text1"/>
          <w:sz w:val="22"/>
          <w:szCs w:val="22"/>
        </w:rPr>
        <w:footnoteReference w:id="14"/>
      </w:r>
      <w:r w:rsidRPr="003044F0">
        <w:rPr>
          <w:color w:val="000000" w:themeColor="text1"/>
          <w:sz w:val="22"/>
          <w:szCs w:val="22"/>
        </w:rPr>
        <w:t>.</w:t>
      </w:r>
    </w:p>
    <w:p w14:paraId="28A0940E" w14:textId="77777777" w:rsidR="0020519D" w:rsidRPr="000C5F85" w:rsidRDefault="0020519D" w:rsidP="0020519D">
      <w:pPr>
        <w:pStyle w:val="Default"/>
        <w:spacing w:line="360" w:lineRule="auto"/>
        <w:jc w:val="both"/>
        <w:rPr>
          <w:color w:val="000000" w:themeColor="text1"/>
          <w:sz w:val="22"/>
          <w:szCs w:val="22"/>
          <w:highlight w:val="red"/>
        </w:rPr>
      </w:pPr>
    </w:p>
    <w:p w14:paraId="678FACBD" w14:textId="1C92FCBB" w:rsidR="003044F0" w:rsidRDefault="0020519D" w:rsidP="0020519D">
      <w:pPr>
        <w:pStyle w:val="Default"/>
        <w:spacing w:line="360" w:lineRule="auto"/>
        <w:jc w:val="both"/>
        <w:rPr>
          <w:color w:val="000000" w:themeColor="text1"/>
          <w:sz w:val="22"/>
          <w:szCs w:val="22"/>
        </w:rPr>
      </w:pPr>
      <w:r w:rsidRPr="003044F0">
        <w:rPr>
          <w:color w:val="000000" w:themeColor="text1"/>
          <w:sz w:val="22"/>
          <w:szCs w:val="22"/>
        </w:rPr>
        <w:t xml:space="preserve">Así las cosas, en sede de reparación directa no basta con demostrar la existencia de una lesión o perjuicio, sino que también debe demostrar que dicha lesión es antijurídica, es decir, que el ordenamiento jurídico no le impone al demandante la carga de soportarla. En el presente caso, es claro que el perjuicio que alega el demandante no se enmarca en el concepto de antijuridicidad propio de la responsabilidad del Estado, pues su ocurrencia obedeció </w:t>
      </w:r>
      <w:r w:rsidRPr="00D46CD6">
        <w:rPr>
          <w:color w:val="000000" w:themeColor="text1"/>
          <w:sz w:val="22"/>
          <w:szCs w:val="22"/>
          <w:u w:val="single"/>
        </w:rPr>
        <w:t>exclusivamente</w:t>
      </w:r>
      <w:r w:rsidRPr="003044F0">
        <w:rPr>
          <w:color w:val="000000" w:themeColor="text1"/>
          <w:sz w:val="22"/>
          <w:szCs w:val="22"/>
        </w:rPr>
        <w:t xml:space="preserve"> a</w:t>
      </w:r>
      <w:r w:rsidR="003044F0">
        <w:rPr>
          <w:color w:val="000000" w:themeColor="text1"/>
          <w:sz w:val="22"/>
          <w:szCs w:val="22"/>
        </w:rPr>
        <w:t>l curso natural de la condición médica del paciente</w:t>
      </w:r>
      <w:r w:rsidR="007D0368">
        <w:rPr>
          <w:color w:val="000000" w:themeColor="text1"/>
          <w:sz w:val="22"/>
          <w:szCs w:val="22"/>
        </w:rPr>
        <w:t>, siendo no antijurídico el fallecimiento del paciente (Q.E.P.D)</w:t>
      </w:r>
      <w:r w:rsidR="003044F0">
        <w:rPr>
          <w:color w:val="000000" w:themeColor="text1"/>
          <w:sz w:val="22"/>
          <w:szCs w:val="22"/>
        </w:rPr>
        <w:t>.</w:t>
      </w:r>
    </w:p>
    <w:p w14:paraId="50B98ADF" w14:textId="77777777" w:rsidR="003044F0" w:rsidRDefault="003044F0" w:rsidP="0020519D">
      <w:pPr>
        <w:pStyle w:val="Default"/>
        <w:spacing w:line="360" w:lineRule="auto"/>
        <w:jc w:val="both"/>
        <w:rPr>
          <w:color w:val="000000" w:themeColor="text1"/>
          <w:sz w:val="22"/>
          <w:szCs w:val="22"/>
        </w:rPr>
      </w:pPr>
    </w:p>
    <w:p w14:paraId="3AAC9E56" w14:textId="3155BA09" w:rsidR="00F934AD" w:rsidRPr="00F372D9" w:rsidRDefault="00F934AD" w:rsidP="00A23353">
      <w:pPr>
        <w:pStyle w:val="Prrafodelista"/>
        <w:numPr>
          <w:ilvl w:val="1"/>
          <w:numId w:val="30"/>
        </w:numPr>
        <w:spacing w:line="360" w:lineRule="auto"/>
        <w:rPr>
          <w:b/>
          <w:bCs/>
          <w:color w:val="000000" w:themeColor="text1"/>
        </w:rPr>
      </w:pPr>
      <w:r>
        <w:rPr>
          <w:b/>
          <w:bCs/>
          <w:color w:val="000000" w:themeColor="text1"/>
        </w:rPr>
        <w:t>Imprevisibilidad e irresistibilidad</w:t>
      </w:r>
    </w:p>
    <w:p w14:paraId="3E33706C" w14:textId="0DD8D75F" w:rsidR="00F934AD" w:rsidRDefault="00F934AD" w:rsidP="0020519D">
      <w:pPr>
        <w:pStyle w:val="Default"/>
        <w:spacing w:line="360" w:lineRule="auto"/>
        <w:jc w:val="both"/>
        <w:rPr>
          <w:color w:val="000000" w:themeColor="text1"/>
          <w:sz w:val="22"/>
          <w:szCs w:val="22"/>
        </w:rPr>
      </w:pPr>
    </w:p>
    <w:p w14:paraId="6BDF39FF" w14:textId="7FDAB87A" w:rsidR="00051635" w:rsidRDefault="005C1232" w:rsidP="00051635">
      <w:pPr>
        <w:pStyle w:val="Default"/>
        <w:spacing w:line="360" w:lineRule="auto"/>
        <w:jc w:val="both"/>
        <w:rPr>
          <w:color w:val="000000" w:themeColor="text1"/>
          <w:sz w:val="22"/>
          <w:szCs w:val="22"/>
        </w:rPr>
      </w:pPr>
      <w:r>
        <w:rPr>
          <w:color w:val="000000" w:themeColor="text1"/>
          <w:sz w:val="22"/>
          <w:szCs w:val="22"/>
        </w:rPr>
        <w:t xml:space="preserve">En el presente caso, se configuró un suceso imprevisto </w:t>
      </w:r>
      <w:r w:rsidR="00ED137D">
        <w:rPr>
          <w:color w:val="000000" w:themeColor="text1"/>
          <w:sz w:val="22"/>
          <w:szCs w:val="22"/>
        </w:rPr>
        <w:t>e ir</w:t>
      </w:r>
      <w:r>
        <w:rPr>
          <w:color w:val="000000" w:themeColor="text1"/>
          <w:sz w:val="22"/>
          <w:szCs w:val="22"/>
        </w:rPr>
        <w:t>resisti</w:t>
      </w:r>
      <w:r w:rsidR="00ED137D">
        <w:rPr>
          <w:color w:val="000000" w:themeColor="text1"/>
          <w:sz w:val="22"/>
          <w:szCs w:val="22"/>
        </w:rPr>
        <w:t>ble, ajeno a la actividad estatal y a la atención médica realizada.</w:t>
      </w:r>
      <w:r w:rsidR="00266535">
        <w:rPr>
          <w:color w:val="000000" w:themeColor="text1"/>
          <w:sz w:val="22"/>
          <w:szCs w:val="22"/>
        </w:rPr>
        <w:t xml:space="preserve"> Al respecto, e</w:t>
      </w:r>
      <w:r w:rsidR="00051635">
        <w:rPr>
          <w:color w:val="000000" w:themeColor="text1"/>
          <w:sz w:val="22"/>
          <w:szCs w:val="22"/>
        </w:rPr>
        <w:t xml:space="preserve">l Consejo de Estado ha establecido el suceso imprevisto imposible de resistir como caso fortuito o fuerza mayor. </w:t>
      </w:r>
    </w:p>
    <w:p w14:paraId="1ADEECEA" w14:textId="77777777" w:rsidR="00316BF1" w:rsidRDefault="00316BF1" w:rsidP="00051635">
      <w:pPr>
        <w:pStyle w:val="Default"/>
        <w:spacing w:line="360" w:lineRule="auto"/>
        <w:jc w:val="both"/>
        <w:rPr>
          <w:color w:val="000000" w:themeColor="text1"/>
          <w:sz w:val="22"/>
          <w:szCs w:val="22"/>
        </w:rPr>
      </w:pPr>
    </w:p>
    <w:p w14:paraId="1F485A22" w14:textId="2FB69391" w:rsidR="00051635" w:rsidRPr="00051635" w:rsidRDefault="00051635" w:rsidP="00051635">
      <w:pPr>
        <w:pStyle w:val="Default"/>
        <w:spacing w:line="360" w:lineRule="auto"/>
        <w:ind w:left="708"/>
        <w:jc w:val="both"/>
        <w:rPr>
          <w:color w:val="000000" w:themeColor="text1"/>
          <w:sz w:val="20"/>
          <w:szCs w:val="20"/>
        </w:rPr>
      </w:pPr>
      <w:r w:rsidRPr="00051635">
        <w:rPr>
          <w:color w:val="000000" w:themeColor="text1"/>
          <w:sz w:val="20"/>
          <w:szCs w:val="20"/>
        </w:rPr>
        <w:t>“</w:t>
      </w:r>
      <w:r w:rsidRPr="00051635">
        <w:rPr>
          <w:i/>
          <w:iCs/>
          <w:color w:val="000000" w:themeColor="text1"/>
          <w:sz w:val="20"/>
          <w:szCs w:val="20"/>
        </w:rPr>
        <w:t xml:space="preserve">Al definir la ley como caso fortuito o fuerza mayor el imprevisto a que no es posible resistir, lo imprevisto de que trata esta disposición no significa que el hecho a que se atribuye aquel carácter sea desconocido, sino que, por ser inopinado u ocasional, </w:t>
      </w:r>
      <w:r w:rsidRPr="00051635">
        <w:rPr>
          <w:i/>
          <w:iCs/>
          <w:color w:val="000000" w:themeColor="text1"/>
          <w:sz w:val="20"/>
          <w:szCs w:val="20"/>
          <w:u w:val="single"/>
        </w:rPr>
        <w:t xml:space="preserve">no se sabe ni puede preverse cuándo ni </w:t>
      </w:r>
      <w:r w:rsidRPr="00051635">
        <w:rPr>
          <w:i/>
          <w:iCs/>
          <w:color w:val="000000" w:themeColor="text1"/>
          <w:sz w:val="20"/>
          <w:szCs w:val="20"/>
          <w:u w:val="single"/>
        </w:rPr>
        <w:lastRenderedPageBreak/>
        <w:t>en qué circunstancia podrá acontecer, y una vez presentado es absolutamente irresistible</w:t>
      </w:r>
      <w:r w:rsidRPr="00051635">
        <w:rPr>
          <w:color w:val="000000" w:themeColor="text1"/>
          <w:sz w:val="20"/>
          <w:szCs w:val="20"/>
        </w:rPr>
        <w:t xml:space="preserve">”. Subrayado fuera de texto. </w:t>
      </w:r>
    </w:p>
    <w:p w14:paraId="35B685EC" w14:textId="77777777" w:rsidR="00051635" w:rsidRPr="00051635" w:rsidRDefault="00051635" w:rsidP="00051635">
      <w:pPr>
        <w:pStyle w:val="Default"/>
        <w:spacing w:line="360" w:lineRule="auto"/>
        <w:jc w:val="both"/>
        <w:rPr>
          <w:color w:val="000000" w:themeColor="text1"/>
          <w:sz w:val="22"/>
          <w:szCs w:val="22"/>
        </w:rPr>
      </w:pPr>
      <w:r w:rsidRPr="00051635">
        <w:rPr>
          <w:color w:val="000000" w:themeColor="text1"/>
          <w:sz w:val="22"/>
          <w:szCs w:val="22"/>
        </w:rPr>
        <w:t xml:space="preserve"> </w:t>
      </w:r>
    </w:p>
    <w:p w14:paraId="374C30A1" w14:textId="22EA3464" w:rsidR="00051635" w:rsidRDefault="007D0368" w:rsidP="00051635">
      <w:pPr>
        <w:pStyle w:val="Default"/>
        <w:spacing w:line="360" w:lineRule="auto"/>
        <w:jc w:val="both"/>
        <w:rPr>
          <w:color w:val="000000" w:themeColor="text1"/>
          <w:sz w:val="22"/>
          <w:szCs w:val="22"/>
        </w:rPr>
      </w:pPr>
      <w:r>
        <w:rPr>
          <w:color w:val="000000" w:themeColor="text1"/>
          <w:sz w:val="22"/>
          <w:szCs w:val="22"/>
        </w:rPr>
        <w:t>Es</w:t>
      </w:r>
      <w:r w:rsidR="00051635" w:rsidRPr="00051635">
        <w:rPr>
          <w:color w:val="000000" w:themeColor="text1"/>
          <w:sz w:val="22"/>
          <w:szCs w:val="22"/>
        </w:rPr>
        <w:t xml:space="preserve">te requisito </w:t>
      </w:r>
      <w:r>
        <w:rPr>
          <w:color w:val="000000" w:themeColor="text1"/>
          <w:sz w:val="22"/>
          <w:szCs w:val="22"/>
        </w:rPr>
        <w:t xml:space="preserve">se califica </w:t>
      </w:r>
      <w:r w:rsidR="00051635" w:rsidRPr="00051635">
        <w:rPr>
          <w:color w:val="000000" w:themeColor="text1"/>
          <w:sz w:val="22"/>
          <w:szCs w:val="22"/>
        </w:rPr>
        <w:t>en concordancia con la realidad jurídica, social y técnico-científica sobre lo que hoy es previsible, imaginable o anticipable.</w:t>
      </w:r>
      <w:r>
        <w:rPr>
          <w:color w:val="000000" w:themeColor="text1"/>
          <w:sz w:val="22"/>
          <w:szCs w:val="22"/>
        </w:rPr>
        <w:t xml:space="preserve"> También, que </w:t>
      </w:r>
      <w:r w:rsidR="00051635" w:rsidRPr="00051635">
        <w:rPr>
          <w:color w:val="000000" w:themeColor="text1"/>
          <w:sz w:val="22"/>
          <w:szCs w:val="22"/>
        </w:rPr>
        <w:t xml:space="preserve">el hecho debe ser irresistible, es decir, que el sujeto quien actúa esté en la imposibilidad objetiva de detener o suprimir las consecuencias derivadas del suceso; no obstante haber agotado todos los medios necesarios para superarlo. </w:t>
      </w:r>
      <w:r w:rsidR="000C397D">
        <w:rPr>
          <w:color w:val="000000" w:themeColor="text1"/>
          <w:sz w:val="22"/>
          <w:szCs w:val="22"/>
        </w:rPr>
        <w:t>Al respecto, la Corte Suprema de Justicia ha establecido que un hecho es irresistible cuando es imposible detener sus consecuencias:</w:t>
      </w:r>
    </w:p>
    <w:p w14:paraId="3004E5CB" w14:textId="77777777" w:rsidR="000C397D" w:rsidRPr="00051635" w:rsidRDefault="000C397D" w:rsidP="00051635">
      <w:pPr>
        <w:pStyle w:val="Default"/>
        <w:spacing w:line="360" w:lineRule="auto"/>
        <w:jc w:val="both"/>
        <w:rPr>
          <w:color w:val="000000" w:themeColor="text1"/>
          <w:sz w:val="22"/>
          <w:szCs w:val="22"/>
        </w:rPr>
      </w:pPr>
    </w:p>
    <w:p w14:paraId="00F25C3F" w14:textId="64086CB9" w:rsidR="00051635" w:rsidRPr="000C397D" w:rsidRDefault="00051635" w:rsidP="007D0368">
      <w:pPr>
        <w:pStyle w:val="Default"/>
        <w:spacing w:line="360" w:lineRule="auto"/>
        <w:ind w:left="708"/>
        <w:jc w:val="both"/>
        <w:rPr>
          <w:color w:val="000000" w:themeColor="text1"/>
          <w:sz w:val="20"/>
          <w:szCs w:val="20"/>
        </w:rPr>
      </w:pPr>
      <w:r w:rsidRPr="000C397D">
        <w:rPr>
          <w:i/>
          <w:iCs/>
          <w:color w:val="000000" w:themeColor="text1"/>
          <w:sz w:val="20"/>
          <w:szCs w:val="20"/>
        </w:rPr>
        <w:t>“La fuerza mayor consiste en que haya sido absolutamente imposible evitar el hecho o suceso aludido, no obstante los medios de defensa empleados para superarlo. También implica la imposibilidad de sobreponerse al hecho para eludir sus efectos”</w:t>
      </w:r>
      <w:r w:rsidR="000C397D" w:rsidRPr="000C397D">
        <w:rPr>
          <w:rStyle w:val="Refdenotaalpie"/>
          <w:color w:val="000000" w:themeColor="text1"/>
          <w:sz w:val="20"/>
          <w:szCs w:val="20"/>
        </w:rPr>
        <w:footnoteReference w:id="15"/>
      </w:r>
      <w:r w:rsidRPr="000C397D">
        <w:rPr>
          <w:color w:val="000000" w:themeColor="text1"/>
          <w:sz w:val="20"/>
          <w:szCs w:val="20"/>
        </w:rPr>
        <w:t>.</w:t>
      </w:r>
    </w:p>
    <w:p w14:paraId="652C14BC" w14:textId="77777777" w:rsidR="00051635" w:rsidRPr="00051635" w:rsidRDefault="00051635" w:rsidP="00051635">
      <w:pPr>
        <w:pStyle w:val="Default"/>
        <w:spacing w:line="360" w:lineRule="auto"/>
        <w:jc w:val="both"/>
        <w:rPr>
          <w:color w:val="000000" w:themeColor="text1"/>
          <w:sz w:val="22"/>
          <w:szCs w:val="22"/>
        </w:rPr>
      </w:pPr>
    </w:p>
    <w:p w14:paraId="67244BDB" w14:textId="3AD42B52" w:rsidR="00051635" w:rsidRPr="00051635" w:rsidRDefault="000C397D" w:rsidP="00051635">
      <w:pPr>
        <w:pStyle w:val="Default"/>
        <w:spacing w:line="360" w:lineRule="auto"/>
        <w:jc w:val="both"/>
        <w:rPr>
          <w:color w:val="000000" w:themeColor="text1"/>
          <w:sz w:val="22"/>
          <w:szCs w:val="22"/>
        </w:rPr>
      </w:pPr>
      <w:r>
        <w:rPr>
          <w:color w:val="000000" w:themeColor="text1"/>
          <w:sz w:val="22"/>
          <w:szCs w:val="22"/>
        </w:rPr>
        <w:t>Ahora, e</w:t>
      </w:r>
      <w:r w:rsidR="00051635" w:rsidRPr="00051635">
        <w:rPr>
          <w:color w:val="000000" w:themeColor="text1"/>
          <w:sz w:val="22"/>
          <w:szCs w:val="22"/>
        </w:rPr>
        <w:t>l hecho externo</w:t>
      </w:r>
      <w:r>
        <w:rPr>
          <w:color w:val="000000" w:themeColor="text1"/>
          <w:sz w:val="22"/>
          <w:szCs w:val="22"/>
        </w:rPr>
        <w:t xml:space="preserve"> </w:t>
      </w:r>
      <w:r w:rsidR="00051635" w:rsidRPr="00051635">
        <w:rPr>
          <w:color w:val="000000" w:themeColor="text1"/>
          <w:sz w:val="22"/>
          <w:szCs w:val="22"/>
        </w:rPr>
        <w:t>como el elemento que da sustento de causa</w:t>
      </w:r>
      <w:r w:rsidR="00992512">
        <w:rPr>
          <w:color w:val="000000" w:themeColor="text1"/>
          <w:sz w:val="22"/>
          <w:szCs w:val="22"/>
        </w:rPr>
        <w:t xml:space="preserve"> extraña a la fuerza mayor, corresponde a que</w:t>
      </w:r>
      <w:r w:rsidR="00051635" w:rsidRPr="00051635">
        <w:rPr>
          <w:color w:val="000000" w:themeColor="text1"/>
          <w:sz w:val="22"/>
          <w:szCs w:val="22"/>
        </w:rPr>
        <w:t xml:space="preserve"> el hecho constitutivo del daño debe ser ajeno a la actividad dentro de la cual se ha causado el mismo; es decir, no puede llegar a ser imputable ni al causante del daño ni a quien lo sufrió. No es imputable a ninguno de los sujetos procesales, ni siquiera a terceros.</w:t>
      </w:r>
    </w:p>
    <w:p w14:paraId="767F0F69" w14:textId="77777777" w:rsidR="00051635" w:rsidRPr="00051635" w:rsidRDefault="00051635" w:rsidP="00051635">
      <w:pPr>
        <w:pStyle w:val="Default"/>
        <w:spacing w:line="360" w:lineRule="auto"/>
        <w:jc w:val="both"/>
        <w:rPr>
          <w:color w:val="000000" w:themeColor="text1"/>
          <w:sz w:val="22"/>
          <w:szCs w:val="22"/>
        </w:rPr>
      </w:pPr>
    </w:p>
    <w:p w14:paraId="11943E87" w14:textId="56716AC9" w:rsidR="00051635" w:rsidRPr="00051635" w:rsidRDefault="00051635" w:rsidP="00051635">
      <w:pPr>
        <w:pStyle w:val="Default"/>
        <w:spacing w:line="360" w:lineRule="auto"/>
        <w:jc w:val="both"/>
        <w:rPr>
          <w:color w:val="000000" w:themeColor="text1"/>
          <w:sz w:val="22"/>
          <w:szCs w:val="22"/>
        </w:rPr>
      </w:pPr>
      <w:r w:rsidRPr="00051635">
        <w:rPr>
          <w:color w:val="000000" w:themeColor="text1"/>
          <w:sz w:val="22"/>
          <w:szCs w:val="22"/>
        </w:rPr>
        <w:t xml:space="preserve">Descendiendo al caso concreto, </w:t>
      </w:r>
      <w:r w:rsidR="00806C34">
        <w:rPr>
          <w:color w:val="000000" w:themeColor="text1"/>
          <w:sz w:val="22"/>
          <w:szCs w:val="22"/>
        </w:rPr>
        <w:t>se</w:t>
      </w:r>
      <w:r w:rsidRPr="00051635">
        <w:rPr>
          <w:color w:val="000000" w:themeColor="text1"/>
          <w:sz w:val="22"/>
          <w:szCs w:val="22"/>
        </w:rPr>
        <w:t xml:space="preserve"> encuentra que han quedado probados en el expediente todos los elementos que permiten reconocer por vía judicial el fenómeno </w:t>
      </w:r>
      <w:r w:rsidR="00806C34">
        <w:rPr>
          <w:color w:val="000000" w:themeColor="text1"/>
          <w:sz w:val="22"/>
          <w:szCs w:val="22"/>
        </w:rPr>
        <w:t xml:space="preserve">enunciado </w:t>
      </w:r>
      <w:r w:rsidRPr="00051635">
        <w:rPr>
          <w:color w:val="000000" w:themeColor="text1"/>
          <w:sz w:val="22"/>
          <w:szCs w:val="22"/>
        </w:rPr>
        <w:t>como eximente de responsabilidad.</w:t>
      </w:r>
    </w:p>
    <w:p w14:paraId="7F2F7ACF" w14:textId="77777777" w:rsidR="00051635" w:rsidRPr="00051635" w:rsidRDefault="00051635" w:rsidP="00051635">
      <w:pPr>
        <w:pStyle w:val="Default"/>
        <w:spacing w:line="360" w:lineRule="auto"/>
        <w:jc w:val="both"/>
        <w:rPr>
          <w:color w:val="000000" w:themeColor="text1"/>
          <w:sz w:val="22"/>
          <w:szCs w:val="22"/>
        </w:rPr>
      </w:pPr>
    </w:p>
    <w:p w14:paraId="3DFA2441" w14:textId="16ADF918" w:rsidR="003044F0" w:rsidRDefault="00F934AD" w:rsidP="0020519D">
      <w:pPr>
        <w:pStyle w:val="Default"/>
        <w:spacing w:line="360" w:lineRule="auto"/>
        <w:jc w:val="both"/>
        <w:rPr>
          <w:color w:val="000000" w:themeColor="text1"/>
          <w:sz w:val="22"/>
          <w:szCs w:val="22"/>
        </w:rPr>
      </w:pPr>
      <w:r w:rsidRPr="00F934AD">
        <w:rPr>
          <w:color w:val="000000" w:themeColor="text1"/>
          <w:sz w:val="22"/>
          <w:szCs w:val="22"/>
        </w:rPr>
        <w:t>E</w:t>
      </w:r>
      <w:r w:rsidR="0020519D" w:rsidRPr="00F934AD">
        <w:rPr>
          <w:color w:val="000000" w:themeColor="text1"/>
          <w:sz w:val="22"/>
          <w:szCs w:val="22"/>
        </w:rPr>
        <w:t xml:space="preserve">l ordenamiento jurídico </w:t>
      </w:r>
      <w:r w:rsidR="003044F0" w:rsidRPr="00F934AD">
        <w:rPr>
          <w:color w:val="000000" w:themeColor="text1"/>
          <w:sz w:val="22"/>
          <w:szCs w:val="22"/>
        </w:rPr>
        <w:t xml:space="preserve">contempla el principio </w:t>
      </w:r>
      <w:r w:rsidR="001B3BFF" w:rsidRPr="00F934AD">
        <w:rPr>
          <w:color w:val="000000" w:themeColor="text1"/>
          <w:sz w:val="22"/>
          <w:szCs w:val="22"/>
        </w:rPr>
        <w:t xml:space="preserve">ad </w:t>
      </w:r>
      <w:proofErr w:type="spellStart"/>
      <w:r w:rsidR="001B3BFF" w:rsidRPr="00F934AD">
        <w:rPr>
          <w:color w:val="000000" w:themeColor="text1"/>
          <w:sz w:val="22"/>
          <w:szCs w:val="22"/>
        </w:rPr>
        <w:t>impossibilia</w:t>
      </w:r>
      <w:proofErr w:type="spellEnd"/>
      <w:r w:rsidR="001B3BFF" w:rsidRPr="00F934AD">
        <w:rPr>
          <w:color w:val="000000" w:themeColor="text1"/>
          <w:sz w:val="22"/>
          <w:szCs w:val="22"/>
        </w:rPr>
        <w:t xml:space="preserve"> </w:t>
      </w:r>
      <w:proofErr w:type="spellStart"/>
      <w:r w:rsidR="001B3BFF" w:rsidRPr="00F934AD">
        <w:rPr>
          <w:color w:val="000000" w:themeColor="text1"/>
          <w:sz w:val="22"/>
          <w:szCs w:val="22"/>
        </w:rPr>
        <w:t>nemo</w:t>
      </w:r>
      <w:proofErr w:type="spellEnd"/>
      <w:r w:rsidR="001B3BFF" w:rsidRPr="00F934AD">
        <w:rPr>
          <w:color w:val="000000" w:themeColor="text1"/>
          <w:sz w:val="22"/>
          <w:szCs w:val="22"/>
        </w:rPr>
        <w:t xml:space="preserve"> </w:t>
      </w:r>
      <w:proofErr w:type="spellStart"/>
      <w:r w:rsidR="001B3BFF" w:rsidRPr="00F934AD">
        <w:rPr>
          <w:color w:val="000000" w:themeColor="text1"/>
          <w:sz w:val="22"/>
          <w:szCs w:val="22"/>
        </w:rPr>
        <w:t>tenetur</w:t>
      </w:r>
      <w:proofErr w:type="spellEnd"/>
      <w:r w:rsidR="001B3BFF" w:rsidRPr="00F934AD">
        <w:rPr>
          <w:color w:val="000000" w:themeColor="text1"/>
          <w:sz w:val="22"/>
          <w:szCs w:val="22"/>
        </w:rPr>
        <w:t xml:space="preserve"> o nadie está obligado a lo imposible</w:t>
      </w:r>
      <w:r w:rsidR="001B3BFF" w:rsidRPr="00F934AD">
        <w:rPr>
          <w:rStyle w:val="Refdenotaalpie"/>
          <w:color w:val="000000" w:themeColor="text1"/>
          <w:sz w:val="22"/>
          <w:szCs w:val="22"/>
        </w:rPr>
        <w:footnoteReference w:id="16"/>
      </w:r>
      <w:r w:rsidR="001B3BFF" w:rsidRPr="00F934AD">
        <w:rPr>
          <w:color w:val="000000" w:themeColor="text1"/>
          <w:sz w:val="22"/>
          <w:szCs w:val="22"/>
        </w:rPr>
        <w:t>, el cual hace referencia a todas aquellas circunstancias que tienen incidencia cierta y directa</w:t>
      </w:r>
      <w:r w:rsidR="00D7521D" w:rsidRPr="00F934AD">
        <w:rPr>
          <w:color w:val="000000" w:themeColor="text1"/>
          <w:sz w:val="22"/>
          <w:szCs w:val="22"/>
        </w:rPr>
        <w:t xml:space="preserve"> en los hechos objeto de litigio, pues existen elementos ajenos a la voluntad y/o lo sobrepasan materialmente. Entonces la imposibilidad fáctica para prever tal afectación a la salud en el aspecto neurológico sobrepasa las capacidades humanas del personal médico que realizó </w:t>
      </w:r>
      <w:r w:rsidR="00D7521D" w:rsidRPr="00F934AD">
        <w:rPr>
          <w:color w:val="000000" w:themeColor="text1"/>
          <w:sz w:val="22"/>
          <w:szCs w:val="22"/>
        </w:rPr>
        <w:lastRenderedPageBreak/>
        <w:t>la atención del paciente en referencia (Q.E.P.D), pues, a pesar de que se realizó atención</w:t>
      </w:r>
      <w:r w:rsidR="00992512">
        <w:rPr>
          <w:color w:val="000000" w:themeColor="text1"/>
          <w:sz w:val="22"/>
          <w:szCs w:val="22"/>
        </w:rPr>
        <w:t>, valoración y tratamiento integral</w:t>
      </w:r>
      <w:r w:rsidR="00D7521D" w:rsidRPr="00F934AD">
        <w:rPr>
          <w:color w:val="000000" w:themeColor="text1"/>
          <w:sz w:val="22"/>
          <w:szCs w:val="22"/>
        </w:rPr>
        <w:t xml:space="preserve"> a las patologías presentadas no se pudo evitar su fallecimiento.</w:t>
      </w:r>
    </w:p>
    <w:p w14:paraId="43B447AF" w14:textId="77777777" w:rsidR="00806C34" w:rsidRDefault="00806C34" w:rsidP="0020519D">
      <w:pPr>
        <w:pStyle w:val="Default"/>
        <w:spacing w:line="360" w:lineRule="auto"/>
        <w:jc w:val="both"/>
        <w:rPr>
          <w:color w:val="000000" w:themeColor="text1"/>
          <w:sz w:val="22"/>
          <w:szCs w:val="22"/>
        </w:rPr>
      </w:pPr>
    </w:p>
    <w:p w14:paraId="61206241" w14:textId="23E2CD1E" w:rsidR="00806C34" w:rsidRDefault="00992512" w:rsidP="00806C34">
      <w:pPr>
        <w:pStyle w:val="Default"/>
        <w:spacing w:line="360" w:lineRule="auto"/>
        <w:jc w:val="both"/>
        <w:rPr>
          <w:color w:val="000000" w:themeColor="text1"/>
          <w:sz w:val="22"/>
          <w:szCs w:val="22"/>
        </w:rPr>
      </w:pPr>
      <w:r>
        <w:rPr>
          <w:color w:val="000000" w:themeColor="text1"/>
          <w:sz w:val="22"/>
          <w:szCs w:val="22"/>
        </w:rPr>
        <w:t>De esta manera, es</w:t>
      </w:r>
      <w:r w:rsidR="00806C34">
        <w:rPr>
          <w:color w:val="000000" w:themeColor="text1"/>
          <w:sz w:val="22"/>
          <w:szCs w:val="22"/>
        </w:rPr>
        <w:t xml:space="preserve"> evidente</w:t>
      </w:r>
      <w:r w:rsidR="00806C34" w:rsidRPr="00051635">
        <w:rPr>
          <w:color w:val="000000" w:themeColor="text1"/>
          <w:sz w:val="22"/>
          <w:szCs w:val="22"/>
        </w:rPr>
        <w:t xml:space="preserve"> que se está ante un hecho externo, exterior o completamente ajeno a la actividad del Estado, pues </w:t>
      </w:r>
      <w:r w:rsidR="00806C34">
        <w:rPr>
          <w:color w:val="000000" w:themeColor="text1"/>
          <w:sz w:val="22"/>
          <w:szCs w:val="22"/>
        </w:rPr>
        <w:t>el empeoramiento de la condición médica</w:t>
      </w:r>
      <w:r w:rsidR="00806C34" w:rsidRPr="00051635">
        <w:rPr>
          <w:color w:val="000000" w:themeColor="text1"/>
          <w:sz w:val="22"/>
          <w:szCs w:val="22"/>
        </w:rPr>
        <w:t xml:space="preserve"> </w:t>
      </w:r>
      <w:r w:rsidR="00806C34" w:rsidRPr="00806C34">
        <w:rPr>
          <w:color w:val="000000" w:themeColor="text1"/>
          <w:sz w:val="22"/>
          <w:szCs w:val="22"/>
          <w:u w:val="single"/>
        </w:rPr>
        <w:t>no es fáctica ni jurídicamente respons</w:t>
      </w:r>
      <w:r>
        <w:rPr>
          <w:color w:val="000000" w:themeColor="text1"/>
          <w:sz w:val="22"/>
          <w:szCs w:val="22"/>
          <w:u w:val="single"/>
        </w:rPr>
        <w:t>abilidad del Estado, ni de ninguno de los extremos de la parte pasiva</w:t>
      </w:r>
      <w:r w:rsidR="00806C34" w:rsidRPr="00051635">
        <w:rPr>
          <w:color w:val="000000" w:themeColor="text1"/>
          <w:sz w:val="22"/>
          <w:szCs w:val="22"/>
        </w:rPr>
        <w:t>, por lo cual</w:t>
      </w:r>
      <w:r>
        <w:rPr>
          <w:color w:val="000000" w:themeColor="text1"/>
          <w:sz w:val="22"/>
          <w:szCs w:val="22"/>
        </w:rPr>
        <w:t>,</w:t>
      </w:r>
      <w:r w:rsidR="00806C34" w:rsidRPr="00051635">
        <w:rPr>
          <w:color w:val="000000" w:themeColor="text1"/>
          <w:sz w:val="22"/>
          <w:szCs w:val="22"/>
        </w:rPr>
        <w:t xml:space="preserve"> se trata de una causa no imputable al hombre ni a la institución estatal</w:t>
      </w:r>
      <w:r w:rsidR="00806C34">
        <w:rPr>
          <w:color w:val="000000" w:themeColor="text1"/>
          <w:sz w:val="22"/>
          <w:szCs w:val="22"/>
        </w:rPr>
        <w:t xml:space="preserve"> en cuestión</w:t>
      </w:r>
      <w:r w:rsidR="00806C34" w:rsidRPr="00051635">
        <w:rPr>
          <w:color w:val="000000" w:themeColor="text1"/>
          <w:sz w:val="22"/>
          <w:szCs w:val="22"/>
        </w:rPr>
        <w:t>.</w:t>
      </w:r>
    </w:p>
    <w:p w14:paraId="2C07CF7B" w14:textId="77777777" w:rsidR="006C0E79" w:rsidRDefault="006C0E79" w:rsidP="00806C34">
      <w:pPr>
        <w:pStyle w:val="Default"/>
        <w:spacing w:line="360" w:lineRule="auto"/>
        <w:jc w:val="both"/>
        <w:rPr>
          <w:color w:val="000000" w:themeColor="text1"/>
          <w:sz w:val="22"/>
          <w:szCs w:val="22"/>
        </w:rPr>
      </w:pPr>
    </w:p>
    <w:p w14:paraId="1E74F39A" w14:textId="5E4572B3" w:rsidR="006C0E79" w:rsidRPr="00CC5764" w:rsidRDefault="006C0E79" w:rsidP="00A23353">
      <w:pPr>
        <w:pStyle w:val="Prrafodelista"/>
        <w:numPr>
          <w:ilvl w:val="1"/>
          <w:numId w:val="30"/>
        </w:numPr>
        <w:spacing w:line="360" w:lineRule="auto"/>
        <w:rPr>
          <w:b/>
          <w:bCs/>
          <w:color w:val="000000" w:themeColor="text1"/>
        </w:rPr>
      </w:pPr>
      <w:r>
        <w:rPr>
          <w:b/>
          <w:bCs/>
          <w:color w:val="000000" w:themeColor="text1"/>
        </w:rPr>
        <w:t>Improcedencia de los perjuicios reclamados</w:t>
      </w:r>
    </w:p>
    <w:p w14:paraId="60E07853" w14:textId="77777777" w:rsidR="006C0E79" w:rsidRDefault="006C0E79" w:rsidP="00806C34">
      <w:pPr>
        <w:pStyle w:val="Default"/>
        <w:spacing w:line="360" w:lineRule="auto"/>
        <w:jc w:val="both"/>
        <w:rPr>
          <w:color w:val="000000" w:themeColor="text1"/>
          <w:sz w:val="22"/>
          <w:szCs w:val="22"/>
        </w:rPr>
      </w:pPr>
    </w:p>
    <w:p w14:paraId="33461A87" w14:textId="26E4CF02" w:rsidR="006C0E79" w:rsidRDefault="006C0E79" w:rsidP="00806C34">
      <w:pPr>
        <w:pStyle w:val="Default"/>
        <w:spacing w:line="360" w:lineRule="auto"/>
        <w:jc w:val="both"/>
        <w:rPr>
          <w:color w:val="000000" w:themeColor="text1"/>
          <w:sz w:val="22"/>
          <w:szCs w:val="22"/>
        </w:rPr>
      </w:pPr>
      <w:r>
        <w:rPr>
          <w:color w:val="000000" w:themeColor="text1"/>
          <w:sz w:val="22"/>
          <w:szCs w:val="22"/>
        </w:rPr>
        <w:t xml:space="preserve">Se reiteran los argumentos </w:t>
      </w:r>
      <w:r w:rsidR="005F7CD7">
        <w:rPr>
          <w:color w:val="000000" w:themeColor="text1"/>
          <w:sz w:val="22"/>
          <w:szCs w:val="22"/>
        </w:rPr>
        <w:t xml:space="preserve">de la contestación de la demanda </w:t>
      </w:r>
      <w:r>
        <w:rPr>
          <w:color w:val="000000" w:themeColor="text1"/>
          <w:sz w:val="22"/>
          <w:szCs w:val="22"/>
        </w:rPr>
        <w:t>en cuanto a la improcedencia de los perjuicios reclamados por los demandantes</w:t>
      </w:r>
      <w:r w:rsidR="005F7CD7">
        <w:rPr>
          <w:color w:val="000000" w:themeColor="text1"/>
          <w:sz w:val="22"/>
          <w:szCs w:val="22"/>
        </w:rPr>
        <w:t>. L</w:t>
      </w:r>
      <w:r>
        <w:rPr>
          <w:color w:val="000000" w:themeColor="text1"/>
          <w:sz w:val="22"/>
          <w:szCs w:val="22"/>
        </w:rPr>
        <w:t>o anterior en aplicación de la jurisprudencia vigente y aplicable al caso en cuanto a los requisitos de</w:t>
      </w:r>
      <w:r w:rsidR="00301704">
        <w:rPr>
          <w:color w:val="000000" w:themeColor="text1"/>
          <w:sz w:val="22"/>
          <w:szCs w:val="22"/>
        </w:rPr>
        <w:t xml:space="preserve"> procedencia, tipología, reconocimiento y cuantía en la jurisdicción de lo contencioso administrativo.</w:t>
      </w:r>
    </w:p>
    <w:p w14:paraId="3032FDEA" w14:textId="77777777" w:rsidR="007D3020" w:rsidRDefault="007D3020" w:rsidP="00806C34">
      <w:pPr>
        <w:pStyle w:val="Default"/>
        <w:spacing w:line="360" w:lineRule="auto"/>
        <w:jc w:val="both"/>
        <w:rPr>
          <w:color w:val="000000" w:themeColor="text1"/>
          <w:sz w:val="22"/>
          <w:szCs w:val="22"/>
        </w:rPr>
      </w:pPr>
    </w:p>
    <w:p w14:paraId="43B6837C" w14:textId="705B6C31" w:rsidR="007D3020" w:rsidRDefault="007D3020" w:rsidP="007D3020">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En cuanto al daño emergente, no se probaron las cuantías en las que incurrieron cada uno de los demandantes. No es procedente el reconocimiento de perjuic</w:t>
      </w:r>
      <w:r w:rsidR="0034255B">
        <w:rPr>
          <w:rFonts w:ascii="Arial" w:hAnsi="Arial" w:cs="Arial"/>
          <w:color w:val="000000" w:themeColor="text1"/>
          <w:sz w:val="22"/>
          <w:szCs w:val="22"/>
        </w:rPr>
        <w:t>ios por daño a la vida relación:</w:t>
      </w:r>
      <w:r>
        <w:rPr>
          <w:rFonts w:ascii="Arial" w:hAnsi="Arial" w:cs="Arial"/>
          <w:color w:val="000000" w:themeColor="text1"/>
          <w:sz w:val="22"/>
          <w:szCs w:val="22"/>
        </w:rPr>
        <w:t xml:space="preserve"> (i) porque esta tipología de perjuicio no es</w:t>
      </w:r>
      <w:r w:rsidR="0034255B">
        <w:rPr>
          <w:rFonts w:ascii="Arial" w:hAnsi="Arial" w:cs="Arial"/>
          <w:color w:val="000000" w:themeColor="text1"/>
          <w:sz w:val="22"/>
          <w:szCs w:val="22"/>
        </w:rPr>
        <w:t>tá</w:t>
      </w:r>
      <w:r>
        <w:rPr>
          <w:rFonts w:ascii="Arial" w:hAnsi="Arial" w:cs="Arial"/>
          <w:color w:val="000000" w:themeColor="text1"/>
          <w:sz w:val="22"/>
          <w:szCs w:val="22"/>
        </w:rPr>
        <w:t xml:space="preserve"> contemplada en la jurisdicción de lo contencioso administrativo</w:t>
      </w:r>
      <w:r w:rsidR="0034255B">
        <w:rPr>
          <w:rFonts w:ascii="Arial" w:hAnsi="Arial" w:cs="Arial"/>
          <w:color w:val="000000" w:themeColor="text1"/>
          <w:sz w:val="22"/>
          <w:szCs w:val="22"/>
        </w:rPr>
        <w:t>,</w:t>
      </w:r>
      <w:r>
        <w:rPr>
          <w:rFonts w:ascii="Arial" w:hAnsi="Arial" w:cs="Arial"/>
          <w:color w:val="000000" w:themeColor="text1"/>
          <w:sz w:val="22"/>
          <w:szCs w:val="22"/>
        </w:rPr>
        <w:t xml:space="preserve"> según la</w:t>
      </w:r>
      <w:r w:rsidR="0034255B">
        <w:rPr>
          <w:rFonts w:ascii="Arial" w:hAnsi="Arial" w:cs="Arial"/>
          <w:color w:val="000000" w:themeColor="text1"/>
          <w:sz w:val="22"/>
          <w:szCs w:val="22"/>
        </w:rPr>
        <w:t xml:space="preserve"> basta</w:t>
      </w:r>
      <w:r>
        <w:rPr>
          <w:rFonts w:ascii="Arial" w:hAnsi="Arial" w:cs="Arial"/>
          <w:color w:val="000000" w:themeColor="text1"/>
          <w:sz w:val="22"/>
          <w:szCs w:val="22"/>
        </w:rPr>
        <w:t xml:space="preserve"> jurisprudencia del Consejo de Estado y (ii) dicha</w:t>
      </w:r>
      <w:r w:rsidR="0034255B">
        <w:rPr>
          <w:rFonts w:ascii="Arial" w:hAnsi="Arial" w:cs="Arial"/>
          <w:color w:val="000000" w:themeColor="text1"/>
          <w:sz w:val="22"/>
          <w:szCs w:val="22"/>
        </w:rPr>
        <w:t xml:space="preserve"> tipología solo se predicaría respecto de</w:t>
      </w:r>
      <w:r>
        <w:rPr>
          <w:rFonts w:ascii="Arial" w:hAnsi="Arial" w:cs="Arial"/>
          <w:color w:val="000000" w:themeColor="text1"/>
          <w:sz w:val="22"/>
          <w:szCs w:val="22"/>
        </w:rPr>
        <w:t xml:space="preserve"> la supuesta víctima directa, la cual, en este caso falleció. </w:t>
      </w:r>
    </w:p>
    <w:p w14:paraId="4BDF0B48" w14:textId="77777777" w:rsidR="007D3020" w:rsidRDefault="007D3020" w:rsidP="007D3020">
      <w:pPr>
        <w:spacing w:line="360" w:lineRule="auto"/>
        <w:jc w:val="both"/>
        <w:rPr>
          <w:rFonts w:ascii="Arial" w:hAnsi="Arial" w:cs="Arial"/>
          <w:color w:val="000000" w:themeColor="text1"/>
          <w:sz w:val="22"/>
          <w:szCs w:val="22"/>
        </w:rPr>
      </w:pPr>
    </w:p>
    <w:p w14:paraId="46C09DD3" w14:textId="16DFFB7A" w:rsidR="007D3020" w:rsidRDefault="007D3020" w:rsidP="007D3020">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No es procedente el reconocimiento de perjuicios por daño psicológico, (i) porque esta tipología de perjuicio no es</w:t>
      </w:r>
      <w:r w:rsidR="0034255B">
        <w:rPr>
          <w:rFonts w:ascii="Arial" w:hAnsi="Arial" w:cs="Arial"/>
          <w:color w:val="000000" w:themeColor="text1"/>
          <w:sz w:val="22"/>
          <w:szCs w:val="22"/>
        </w:rPr>
        <w:t>tá</w:t>
      </w:r>
      <w:r>
        <w:rPr>
          <w:rFonts w:ascii="Arial" w:hAnsi="Arial" w:cs="Arial"/>
          <w:color w:val="000000" w:themeColor="text1"/>
          <w:sz w:val="22"/>
          <w:szCs w:val="22"/>
        </w:rPr>
        <w:t xml:space="preserve"> contemplada en la jurisdicción de lo contencioso administrativo según la</w:t>
      </w:r>
      <w:r w:rsidR="0034255B">
        <w:rPr>
          <w:rFonts w:ascii="Arial" w:hAnsi="Arial" w:cs="Arial"/>
          <w:color w:val="000000" w:themeColor="text1"/>
          <w:sz w:val="22"/>
          <w:szCs w:val="22"/>
        </w:rPr>
        <w:t xml:space="preserve"> basta</w:t>
      </w:r>
      <w:r>
        <w:rPr>
          <w:rFonts w:ascii="Arial" w:hAnsi="Arial" w:cs="Arial"/>
          <w:color w:val="000000" w:themeColor="text1"/>
          <w:sz w:val="22"/>
          <w:szCs w:val="22"/>
        </w:rPr>
        <w:t xml:space="preserve"> jurisprudencia del Consejo de Estado y (ii) dicha</w:t>
      </w:r>
      <w:r w:rsidR="0034255B">
        <w:rPr>
          <w:rFonts w:ascii="Arial" w:hAnsi="Arial" w:cs="Arial"/>
          <w:color w:val="000000" w:themeColor="text1"/>
          <w:sz w:val="22"/>
          <w:szCs w:val="22"/>
        </w:rPr>
        <w:t xml:space="preserve"> tipología solo se predicaría respecto de</w:t>
      </w:r>
      <w:r>
        <w:rPr>
          <w:rFonts w:ascii="Arial" w:hAnsi="Arial" w:cs="Arial"/>
          <w:color w:val="000000" w:themeColor="text1"/>
          <w:sz w:val="22"/>
          <w:szCs w:val="22"/>
        </w:rPr>
        <w:t xml:space="preserve"> la supuesta víctima directa, la cual, en este caso falleció. </w:t>
      </w:r>
    </w:p>
    <w:p w14:paraId="66738B3B" w14:textId="77777777" w:rsidR="007D3020" w:rsidRDefault="007D3020" w:rsidP="007D3020">
      <w:pPr>
        <w:spacing w:line="360" w:lineRule="auto"/>
        <w:jc w:val="both"/>
        <w:rPr>
          <w:rFonts w:ascii="Arial" w:hAnsi="Arial" w:cs="Arial"/>
          <w:color w:val="000000" w:themeColor="text1"/>
          <w:sz w:val="22"/>
          <w:szCs w:val="22"/>
        </w:rPr>
      </w:pPr>
    </w:p>
    <w:p w14:paraId="79B13FA1" w14:textId="77777777" w:rsidR="007D3020" w:rsidRPr="00766E8D" w:rsidRDefault="007D3020" w:rsidP="007D3020">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No es procedente el reconocimiento indemnizatorio por perjuicio a bienes constitucional y convencionalmente protegidos puesto que esta es una tipología reparadora no pecuniaria, mas no indemnizatoria.</w:t>
      </w:r>
    </w:p>
    <w:p w14:paraId="2CC40601" w14:textId="77777777" w:rsidR="006C0E79" w:rsidRPr="000C5F85" w:rsidRDefault="006C0E79" w:rsidP="000C5F85">
      <w:pPr>
        <w:spacing w:line="360" w:lineRule="auto"/>
        <w:rPr>
          <w:b/>
          <w:bCs/>
          <w:color w:val="000000" w:themeColor="text1"/>
        </w:rPr>
      </w:pPr>
    </w:p>
    <w:p w14:paraId="542AB6F4" w14:textId="709FF07F" w:rsidR="0020519D" w:rsidRPr="00CC5764" w:rsidRDefault="0020519D" w:rsidP="00A23353">
      <w:pPr>
        <w:pStyle w:val="Prrafodelista"/>
        <w:numPr>
          <w:ilvl w:val="0"/>
          <w:numId w:val="30"/>
        </w:numPr>
        <w:spacing w:line="360" w:lineRule="auto"/>
        <w:rPr>
          <w:b/>
          <w:bCs/>
          <w:color w:val="000000" w:themeColor="text1"/>
        </w:rPr>
      </w:pPr>
      <w:r w:rsidRPr="00CC5764">
        <w:rPr>
          <w:b/>
          <w:bCs/>
          <w:color w:val="000000" w:themeColor="text1"/>
        </w:rPr>
        <w:t>AUSENCIA DE REQUISITOS FRENTE AL LLAMAMIENTO EN GARANTÍA</w:t>
      </w:r>
    </w:p>
    <w:p w14:paraId="05B9905A" w14:textId="77777777" w:rsidR="0020519D" w:rsidRPr="00CC5764" w:rsidRDefault="0020519D" w:rsidP="0020519D">
      <w:pPr>
        <w:spacing w:line="360" w:lineRule="auto"/>
        <w:rPr>
          <w:rFonts w:ascii="Arial" w:hAnsi="Arial" w:cs="Arial"/>
          <w:b/>
          <w:bCs/>
          <w:color w:val="000000" w:themeColor="text1"/>
          <w:sz w:val="22"/>
          <w:szCs w:val="22"/>
        </w:rPr>
      </w:pPr>
    </w:p>
    <w:p w14:paraId="3AE37AC7" w14:textId="0A45B70C" w:rsidR="0020519D" w:rsidRPr="00CC5764" w:rsidRDefault="0020519D" w:rsidP="0020519D">
      <w:pPr>
        <w:spacing w:line="360" w:lineRule="auto"/>
        <w:jc w:val="both"/>
        <w:rPr>
          <w:rFonts w:ascii="Arial" w:hAnsi="Arial" w:cs="Arial"/>
          <w:color w:val="000000" w:themeColor="text1"/>
          <w:sz w:val="22"/>
          <w:szCs w:val="22"/>
        </w:rPr>
      </w:pPr>
      <w:r w:rsidRPr="00CC5764">
        <w:rPr>
          <w:rFonts w:ascii="Arial" w:hAnsi="Arial" w:cs="Arial"/>
          <w:color w:val="000000" w:themeColor="text1"/>
          <w:sz w:val="22"/>
          <w:szCs w:val="22"/>
        </w:rPr>
        <w:t xml:space="preserve">En el presente caso, nos encontramos ante varios impedimentos para declarar a </w:t>
      </w:r>
      <w:r w:rsidR="00AC1E26" w:rsidRPr="00AC1E26">
        <w:rPr>
          <w:rFonts w:ascii="Arial" w:hAnsi="Arial" w:cs="Arial"/>
          <w:color w:val="000000" w:themeColor="text1"/>
          <w:sz w:val="22"/>
          <w:szCs w:val="22"/>
        </w:rPr>
        <w:t>ALLIANZ SEGUROS S.A.</w:t>
      </w:r>
      <w:r w:rsidR="00AC1E26">
        <w:rPr>
          <w:rFonts w:ascii="Arial" w:hAnsi="Arial" w:cs="Arial"/>
          <w:color w:val="000000" w:themeColor="text1"/>
          <w:sz w:val="22"/>
          <w:szCs w:val="22"/>
        </w:rPr>
        <w:t xml:space="preserve"> </w:t>
      </w:r>
      <w:r w:rsidRPr="00CC5764">
        <w:rPr>
          <w:rFonts w:ascii="Arial" w:hAnsi="Arial" w:cs="Arial"/>
          <w:color w:val="000000" w:themeColor="text1"/>
          <w:sz w:val="22"/>
          <w:szCs w:val="22"/>
        </w:rPr>
        <w:t>como res</w:t>
      </w:r>
      <w:r w:rsidR="0014367D">
        <w:rPr>
          <w:rFonts w:ascii="Arial" w:hAnsi="Arial" w:cs="Arial"/>
          <w:color w:val="000000" w:themeColor="text1"/>
          <w:sz w:val="22"/>
          <w:szCs w:val="22"/>
        </w:rPr>
        <w:t>ponsable patrimonialmente con ocasión</w:t>
      </w:r>
      <w:r w:rsidRPr="00CC5764">
        <w:rPr>
          <w:rFonts w:ascii="Arial" w:hAnsi="Arial" w:cs="Arial"/>
          <w:color w:val="000000" w:themeColor="text1"/>
          <w:sz w:val="22"/>
          <w:szCs w:val="22"/>
        </w:rPr>
        <w:t xml:space="preserve"> a la Póliza</w:t>
      </w:r>
      <w:r w:rsidR="0014367D">
        <w:rPr>
          <w:rFonts w:ascii="Arial" w:hAnsi="Arial" w:cs="Arial"/>
          <w:color w:val="000000" w:themeColor="text1"/>
          <w:sz w:val="22"/>
          <w:szCs w:val="22"/>
        </w:rPr>
        <w:t xml:space="preserve"> de Responsabilidad Civil P</w:t>
      </w:r>
      <w:r w:rsidR="00B463C5">
        <w:rPr>
          <w:rFonts w:ascii="Arial" w:hAnsi="Arial" w:cs="Arial"/>
          <w:color w:val="000000" w:themeColor="text1"/>
          <w:sz w:val="22"/>
          <w:szCs w:val="22"/>
        </w:rPr>
        <w:t>rofesional Clínicas y Hospitales</w:t>
      </w:r>
      <w:r w:rsidRPr="00CC5764">
        <w:rPr>
          <w:rFonts w:ascii="Arial" w:hAnsi="Arial" w:cs="Arial"/>
          <w:color w:val="000000" w:themeColor="text1"/>
          <w:sz w:val="22"/>
          <w:szCs w:val="22"/>
        </w:rPr>
        <w:t xml:space="preserve"> </w:t>
      </w:r>
      <w:r w:rsidR="005751DC">
        <w:rPr>
          <w:rFonts w:ascii="Arial" w:hAnsi="Arial" w:cs="Arial"/>
          <w:color w:val="000000" w:themeColor="text1"/>
          <w:sz w:val="22"/>
          <w:szCs w:val="22"/>
        </w:rPr>
        <w:t>No. 022027503/</w:t>
      </w:r>
      <w:r w:rsidR="00177C35">
        <w:rPr>
          <w:rFonts w:ascii="Arial" w:hAnsi="Arial" w:cs="Arial"/>
          <w:color w:val="000000" w:themeColor="text1"/>
          <w:sz w:val="22"/>
          <w:szCs w:val="22"/>
        </w:rPr>
        <w:t>0</w:t>
      </w:r>
      <w:r w:rsidRPr="00CC5764">
        <w:rPr>
          <w:rFonts w:ascii="Arial" w:hAnsi="Arial" w:cs="Arial"/>
          <w:color w:val="000000" w:themeColor="text1"/>
          <w:sz w:val="22"/>
          <w:szCs w:val="22"/>
        </w:rPr>
        <w:t>. Es por ello que se explicará cada uno de ellos:</w:t>
      </w:r>
    </w:p>
    <w:p w14:paraId="43E9F2F8" w14:textId="77777777" w:rsidR="0020519D" w:rsidRPr="00CC5764" w:rsidRDefault="0020519D" w:rsidP="0020519D">
      <w:pPr>
        <w:spacing w:line="360" w:lineRule="auto"/>
        <w:ind w:left="360"/>
        <w:rPr>
          <w:rFonts w:ascii="Arial" w:hAnsi="Arial" w:cs="Arial"/>
          <w:b/>
          <w:bCs/>
          <w:color w:val="000000" w:themeColor="text1"/>
          <w:sz w:val="22"/>
          <w:szCs w:val="22"/>
        </w:rPr>
      </w:pPr>
    </w:p>
    <w:p w14:paraId="2D60BF9B" w14:textId="4A1D03F7" w:rsidR="0020519D" w:rsidRPr="006A600F" w:rsidRDefault="00642DAE" w:rsidP="00A23353">
      <w:pPr>
        <w:pStyle w:val="Prrafodelista"/>
        <w:numPr>
          <w:ilvl w:val="1"/>
          <w:numId w:val="30"/>
        </w:numPr>
        <w:spacing w:line="360" w:lineRule="auto"/>
        <w:rPr>
          <w:b/>
          <w:bCs/>
          <w:color w:val="000000" w:themeColor="text1"/>
        </w:rPr>
      </w:pPr>
      <w:r>
        <w:rPr>
          <w:b/>
          <w:bCs/>
          <w:color w:val="000000" w:themeColor="text1"/>
        </w:rPr>
        <w:t xml:space="preserve">Inexistencia de obligación indemnizatoria a cargo de Allianz Seguros S.A., por la </w:t>
      </w:r>
      <w:r w:rsidR="00A23353">
        <w:rPr>
          <w:b/>
          <w:bCs/>
          <w:color w:val="000000" w:themeColor="text1"/>
        </w:rPr>
        <w:t xml:space="preserve">no realización del riesgo asegurado </w:t>
      </w:r>
      <w:r>
        <w:rPr>
          <w:b/>
          <w:bCs/>
          <w:color w:val="000000" w:themeColor="text1"/>
        </w:rPr>
        <w:t>en la Póliza</w:t>
      </w:r>
      <w:r w:rsidR="00930A26" w:rsidRPr="006A600F">
        <w:rPr>
          <w:b/>
          <w:bCs/>
          <w:color w:val="000000" w:themeColor="text1"/>
        </w:rPr>
        <w:t>:</w:t>
      </w:r>
    </w:p>
    <w:p w14:paraId="73A36E14" w14:textId="77777777" w:rsidR="0020519D" w:rsidRPr="00CC5764" w:rsidRDefault="0020519D" w:rsidP="0020519D">
      <w:pPr>
        <w:spacing w:line="360" w:lineRule="auto"/>
        <w:jc w:val="both"/>
        <w:rPr>
          <w:rFonts w:ascii="Arial" w:hAnsi="Arial" w:cs="Arial"/>
          <w:b/>
          <w:bCs/>
          <w:color w:val="000000" w:themeColor="text1"/>
          <w:sz w:val="22"/>
          <w:szCs w:val="22"/>
        </w:rPr>
      </w:pPr>
    </w:p>
    <w:p w14:paraId="5FC2EE20" w14:textId="69053133" w:rsidR="0020519D" w:rsidRDefault="0020519D" w:rsidP="0020519D">
      <w:pPr>
        <w:spacing w:line="360" w:lineRule="auto"/>
        <w:jc w:val="both"/>
        <w:rPr>
          <w:rFonts w:ascii="Arial" w:hAnsi="Arial" w:cs="Arial"/>
          <w:color w:val="000000" w:themeColor="text1"/>
          <w:sz w:val="22"/>
          <w:szCs w:val="22"/>
        </w:rPr>
      </w:pPr>
      <w:r w:rsidRPr="00CC5764">
        <w:rPr>
          <w:rFonts w:ascii="Arial" w:hAnsi="Arial" w:cs="Arial"/>
          <w:color w:val="000000" w:themeColor="text1"/>
          <w:sz w:val="22"/>
          <w:szCs w:val="22"/>
        </w:rPr>
        <w:t xml:space="preserve">En el presente caso, </w:t>
      </w:r>
      <w:r w:rsidR="00E802CF">
        <w:rPr>
          <w:rFonts w:ascii="Arial" w:hAnsi="Arial" w:cs="Arial"/>
          <w:color w:val="000000" w:themeColor="text1"/>
          <w:sz w:val="22"/>
          <w:szCs w:val="22"/>
        </w:rPr>
        <w:t>no se ha realizado el riesgo asegurado amparado en la póliza mencionada, es decir, no se configurado la realización del hecho dañoso imputable al asegurado, acaecido dentro de la vigencia de esta ni reclamado al asegurado o al segurador durante dicha vigencia o dentro de los 2 años siguientes a su terminación, derivado del acto médico ejercido por el asegurado. Es pertinente citar las condiciones de la póliza mencionada, la cual establece como amparo principal el siguiente:</w:t>
      </w:r>
    </w:p>
    <w:p w14:paraId="5A2CF105" w14:textId="77777777" w:rsidR="00E802CF" w:rsidRDefault="00E802CF" w:rsidP="0020519D">
      <w:pPr>
        <w:spacing w:line="360" w:lineRule="auto"/>
        <w:jc w:val="both"/>
        <w:rPr>
          <w:rFonts w:ascii="Arial" w:hAnsi="Arial" w:cs="Arial"/>
          <w:color w:val="000000" w:themeColor="text1"/>
          <w:sz w:val="22"/>
          <w:szCs w:val="22"/>
        </w:rPr>
      </w:pPr>
    </w:p>
    <w:p w14:paraId="74F39CC6" w14:textId="77777777" w:rsidR="004D2FD5" w:rsidRPr="004D2FD5" w:rsidRDefault="004D2FD5" w:rsidP="004D2FD5">
      <w:pPr>
        <w:spacing w:line="360" w:lineRule="auto"/>
        <w:ind w:left="708"/>
        <w:jc w:val="both"/>
        <w:rPr>
          <w:rFonts w:ascii="Arial" w:hAnsi="Arial" w:cs="Arial"/>
          <w:color w:val="000000" w:themeColor="text1"/>
          <w:sz w:val="20"/>
          <w:szCs w:val="20"/>
        </w:rPr>
      </w:pPr>
      <w:r w:rsidRPr="004D2FD5">
        <w:rPr>
          <w:rFonts w:ascii="Arial" w:hAnsi="Arial" w:cs="Arial"/>
          <w:i/>
          <w:iCs/>
          <w:color w:val="000000" w:themeColor="text1"/>
          <w:sz w:val="20"/>
          <w:szCs w:val="20"/>
        </w:rPr>
        <w:t xml:space="preserve">“SECCIÓN PRIMERA – COBERTURA BÁSICA </w:t>
      </w:r>
    </w:p>
    <w:p w14:paraId="40D2585B" w14:textId="77777777" w:rsidR="004D2FD5" w:rsidRPr="004D2FD5" w:rsidRDefault="004D2FD5" w:rsidP="004D2FD5">
      <w:pPr>
        <w:spacing w:line="360" w:lineRule="auto"/>
        <w:ind w:left="708"/>
        <w:jc w:val="both"/>
        <w:rPr>
          <w:rFonts w:ascii="Arial" w:hAnsi="Arial" w:cs="Arial"/>
          <w:color w:val="000000" w:themeColor="text1"/>
          <w:sz w:val="20"/>
          <w:szCs w:val="20"/>
        </w:rPr>
      </w:pPr>
      <w:r w:rsidRPr="004D2FD5">
        <w:rPr>
          <w:rFonts w:ascii="Arial" w:hAnsi="Arial" w:cs="Arial"/>
          <w:i/>
          <w:iCs/>
          <w:color w:val="000000" w:themeColor="text1"/>
          <w:sz w:val="20"/>
          <w:szCs w:val="20"/>
        </w:rPr>
        <w:t xml:space="preserve">RESPONSABILIDAD CIVIL PROFESIONAL </w:t>
      </w:r>
    </w:p>
    <w:p w14:paraId="609481C9" w14:textId="77777777" w:rsidR="004D2FD5" w:rsidRPr="004D2FD5" w:rsidRDefault="004D2FD5" w:rsidP="004D2FD5">
      <w:pPr>
        <w:spacing w:line="360" w:lineRule="auto"/>
        <w:ind w:left="708"/>
        <w:jc w:val="both"/>
        <w:rPr>
          <w:rFonts w:ascii="Arial" w:hAnsi="Arial" w:cs="Arial"/>
          <w:color w:val="000000" w:themeColor="text1"/>
          <w:sz w:val="20"/>
          <w:szCs w:val="20"/>
        </w:rPr>
      </w:pPr>
      <w:r w:rsidRPr="004D2FD5">
        <w:rPr>
          <w:rFonts w:ascii="Arial" w:hAnsi="Arial" w:cs="Arial"/>
          <w:i/>
          <w:iCs/>
          <w:color w:val="000000" w:themeColor="text1"/>
          <w:sz w:val="20"/>
          <w:szCs w:val="20"/>
        </w:rPr>
        <w:t xml:space="preserve">Amparo </w:t>
      </w:r>
    </w:p>
    <w:p w14:paraId="3C43D6FC" w14:textId="77777777" w:rsidR="004D2FD5" w:rsidRPr="004D2FD5" w:rsidRDefault="004D2FD5" w:rsidP="004D2FD5">
      <w:pPr>
        <w:spacing w:line="360" w:lineRule="auto"/>
        <w:ind w:left="708"/>
        <w:jc w:val="both"/>
        <w:rPr>
          <w:rFonts w:ascii="Arial" w:hAnsi="Arial" w:cs="Arial"/>
          <w:color w:val="000000" w:themeColor="text1"/>
          <w:sz w:val="20"/>
          <w:szCs w:val="20"/>
        </w:rPr>
      </w:pPr>
      <w:r w:rsidRPr="004D2FD5">
        <w:rPr>
          <w:rFonts w:ascii="Arial" w:hAnsi="Arial" w:cs="Arial"/>
          <w:i/>
          <w:iCs/>
          <w:color w:val="000000" w:themeColor="text1"/>
          <w:sz w:val="20"/>
          <w:szCs w:val="20"/>
        </w:rPr>
        <w:t xml:space="preserve">1. La </w:t>
      </w:r>
      <w:r w:rsidRPr="004D2FD5">
        <w:rPr>
          <w:rFonts w:ascii="Arial" w:hAnsi="Arial" w:cs="Arial"/>
          <w:b/>
          <w:bCs/>
          <w:i/>
          <w:iCs/>
          <w:color w:val="000000" w:themeColor="text1"/>
          <w:sz w:val="20"/>
          <w:szCs w:val="20"/>
        </w:rPr>
        <w:t xml:space="preserve">responsabilidad civil profesional del ASEGURADO </w:t>
      </w:r>
      <w:r w:rsidRPr="004D2FD5">
        <w:rPr>
          <w:rFonts w:ascii="Arial" w:hAnsi="Arial" w:cs="Arial"/>
          <w:i/>
          <w:iCs/>
          <w:color w:val="000000" w:themeColor="text1"/>
          <w:sz w:val="20"/>
          <w:szCs w:val="20"/>
        </w:rPr>
        <w:t xml:space="preserve">por los perjuicios causados a terceros durante la vigencia de la póliza a consecuencia de </w:t>
      </w:r>
      <w:r w:rsidRPr="004D2FD5">
        <w:rPr>
          <w:rFonts w:ascii="Arial" w:hAnsi="Arial" w:cs="Arial"/>
          <w:b/>
          <w:bCs/>
          <w:i/>
          <w:iCs/>
          <w:color w:val="000000" w:themeColor="text1"/>
          <w:sz w:val="20"/>
          <w:szCs w:val="20"/>
        </w:rPr>
        <w:t xml:space="preserve">un servicio médico, </w:t>
      </w:r>
      <w:r w:rsidRPr="004D2FD5">
        <w:rPr>
          <w:rFonts w:ascii="Arial" w:hAnsi="Arial" w:cs="Arial"/>
          <w:i/>
          <w:iCs/>
          <w:color w:val="000000" w:themeColor="text1"/>
          <w:sz w:val="20"/>
          <w:szCs w:val="20"/>
        </w:rPr>
        <w:t xml:space="preserve">quirúrgico, dental, de enfermería, laboratorio, o asimilados, prestados durante la misma vigencia dentro de los predios asegurados. </w:t>
      </w:r>
    </w:p>
    <w:p w14:paraId="7C3D1118" w14:textId="0B15A763" w:rsidR="004D2FD5" w:rsidRPr="004D2FD5" w:rsidRDefault="004D2FD5" w:rsidP="004D2FD5">
      <w:pPr>
        <w:spacing w:line="360" w:lineRule="auto"/>
        <w:ind w:left="708"/>
        <w:jc w:val="both"/>
        <w:rPr>
          <w:rFonts w:ascii="Arial" w:hAnsi="Arial" w:cs="Arial"/>
          <w:color w:val="000000" w:themeColor="text1"/>
          <w:sz w:val="20"/>
          <w:szCs w:val="20"/>
        </w:rPr>
      </w:pPr>
      <w:r w:rsidRPr="004D2FD5">
        <w:rPr>
          <w:rFonts w:ascii="Arial" w:hAnsi="Arial" w:cs="Arial"/>
          <w:i/>
          <w:iCs/>
          <w:color w:val="000000" w:themeColor="text1"/>
          <w:sz w:val="20"/>
          <w:szCs w:val="20"/>
        </w:rPr>
        <w:t xml:space="preserve">Esta cobertura incluye la responsabilidad civil imputable al ASEGURADO </w:t>
      </w:r>
      <w:r w:rsidRPr="0046629F">
        <w:rPr>
          <w:rFonts w:ascii="Arial" w:hAnsi="Arial" w:cs="Arial"/>
          <w:i/>
          <w:iCs/>
          <w:color w:val="000000" w:themeColor="text1"/>
          <w:sz w:val="20"/>
          <w:szCs w:val="20"/>
          <w:u w:val="single"/>
        </w:rPr>
        <w:t xml:space="preserve">como consecuencia de las </w:t>
      </w:r>
      <w:r w:rsidRPr="0046629F">
        <w:rPr>
          <w:rFonts w:ascii="Arial" w:hAnsi="Arial" w:cs="Arial"/>
          <w:b/>
          <w:bCs/>
          <w:i/>
          <w:iCs/>
          <w:color w:val="000000" w:themeColor="text1"/>
          <w:sz w:val="20"/>
          <w:szCs w:val="20"/>
          <w:u w:val="single"/>
        </w:rPr>
        <w:t>acciones y omisiones profesionales, cometidos por personal médico</w:t>
      </w:r>
      <w:r w:rsidRPr="00E75832">
        <w:rPr>
          <w:rFonts w:ascii="Arial" w:hAnsi="Arial" w:cs="Arial"/>
          <w:b/>
          <w:bCs/>
          <w:i/>
          <w:iCs/>
          <w:color w:val="000000" w:themeColor="text1"/>
          <w:sz w:val="20"/>
          <w:szCs w:val="20"/>
        </w:rPr>
        <w:t>,</w:t>
      </w:r>
      <w:r w:rsidRPr="004D2FD5">
        <w:rPr>
          <w:rFonts w:ascii="Arial" w:hAnsi="Arial" w:cs="Arial"/>
          <w:i/>
          <w:iCs/>
          <w:color w:val="000000" w:themeColor="text1"/>
          <w:sz w:val="20"/>
          <w:szCs w:val="20"/>
        </w:rPr>
        <w:t xml:space="preserve"> paramédico, medico auxiliar, farmaceuta, laboratorista, de enfermería o asimilados, bajo relación laboral con el ASEGURADO o autorizados por este para trabajar en sus instalaciones mediante convenio especial, en el ejercicio de sus actividades al servicio del mismo.” </w:t>
      </w:r>
      <w:r w:rsidRPr="004D2FD5">
        <w:rPr>
          <w:rFonts w:ascii="Arial" w:hAnsi="Arial" w:cs="Arial"/>
          <w:color w:val="000000" w:themeColor="text1"/>
          <w:sz w:val="20"/>
          <w:szCs w:val="20"/>
        </w:rPr>
        <w:t>Subrayado y negrilla fuera del texto original</w:t>
      </w:r>
      <w:r w:rsidR="0046629F">
        <w:rPr>
          <w:rFonts w:ascii="Arial" w:hAnsi="Arial" w:cs="Arial"/>
          <w:color w:val="000000" w:themeColor="text1"/>
          <w:sz w:val="20"/>
          <w:szCs w:val="20"/>
        </w:rPr>
        <w:t>.</w:t>
      </w:r>
    </w:p>
    <w:p w14:paraId="41A0785E" w14:textId="77777777" w:rsidR="0020519D" w:rsidRPr="00CC5764" w:rsidRDefault="0020519D" w:rsidP="0020519D">
      <w:pPr>
        <w:spacing w:line="360" w:lineRule="auto"/>
        <w:ind w:left="708"/>
        <w:jc w:val="both"/>
        <w:rPr>
          <w:rFonts w:ascii="Arial" w:hAnsi="Arial" w:cs="Arial"/>
          <w:i/>
          <w:iCs/>
          <w:color w:val="000000" w:themeColor="text1"/>
          <w:sz w:val="22"/>
          <w:szCs w:val="22"/>
        </w:rPr>
      </w:pPr>
    </w:p>
    <w:p w14:paraId="72602F43" w14:textId="76124221" w:rsidR="0020519D" w:rsidRDefault="0020519D" w:rsidP="0020519D">
      <w:pPr>
        <w:spacing w:line="360" w:lineRule="auto"/>
        <w:jc w:val="both"/>
        <w:rPr>
          <w:rFonts w:ascii="Arial" w:hAnsi="Arial" w:cs="Arial"/>
          <w:color w:val="000000" w:themeColor="text1"/>
          <w:sz w:val="22"/>
          <w:szCs w:val="22"/>
        </w:rPr>
      </w:pPr>
      <w:r w:rsidRPr="00CC5764">
        <w:rPr>
          <w:rFonts w:ascii="Arial" w:hAnsi="Arial" w:cs="Arial"/>
          <w:color w:val="000000" w:themeColor="text1"/>
          <w:sz w:val="22"/>
          <w:szCs w:val="22"/>
        </w:rPr>
        <w:t>En consonancia con lo anterior</w:t>
      </w:r>
      <w:r w:rsidR="0092627C">
        <w:rPr>
          <w:rFonts w:ascii="Arial" w:hAnsi="Arial" w:cs="Arial"/>
          <w:color w:val="000000" w:themeColor="text1"/>
          <w:sz w:val="22"/>
          <w:szCs w:val="22"/>
        </w:rPr>
        <w:t>,</w:t>
      </w:r>
      <w:r w:rsidRPr="00CC5764">
        <w:rPr>
          <w:rFonts w:ascii="Arial" w:hAnsi="Arial" w:cs="Arial"/>
          <w:color w:val="000000" w:themeColor="text1"/>
          <w:sz w:val="22"/>
          <w:szCs w:val="22"/>
        </w:rPr>
        <w:t xml:space="preserve"> el artículo 1072 del Código de Comercio define como siniestro</w:t>
      </w:r>
      <w:r w:rsidR="00E75832">
        <w:rPr>
          <w:rFonts w:ascii="Arial" w:hAnsi="Arial" w:cs="Arial"/>
          <w:color w:val="000000" w:themeColor="text1"/>
          <w:sz w:val="22"/>
          <w:szCs w:val="22"/>
        </w:rPr>
        <w:t xml:space="preserve"> “</w:t>
      </w:r>
      <w:r w:rsidRPr="00BA0A82">
        <w:rPr>
          <w:rFonts w:ascii="Arial" w:hAnsi="Arial" w:cs="Arial"/>
          <w:i/>
          <w:iCs/>
          <w:color w:val="000000" w:themeColor="text1"/>
          <w:sz w:val="22"/>
          <w:szCs w:val="22"/>
        </w:rPr>
        <w:t>la realización del riesgo asegurado”.</w:t>
      </w:r>
      <w:r w:rsidR="00734CC3">
        <w:rPr>
          <w:rFonts w:ascii="Arial" w:hAnsi="Arial" w:cs="Arial"/>
          <w:i/>
          <w:iCs/>
          <w:color w:val="000000" w:themeColor="text1"/>
          <w:sz w:val="22"/>
          <w:szCs w:val="22"/>
        </w:rPr>
        <w:t xml:space="preserve"> </w:t>
      </w:r>
      <w:r w:rsidRPr="00CC5764">
        <w:rPr>
          <w:rFonts w:ascii="Arial" w:hAnsi="Arial" w:cs="Arial"/>
          <w:color w:val="000000" w:themeColor="text1"/>
          <w:sz w:val="22"/>
          <w:szCs w:val="22"/>
        </w:rPr>
        <w:t xml:space="preserve">Así las cosas, no ha nacido a la vida jurídica la obligación </w:t>
      </w:r>
      <w:r w:rsidRPr="00CC5764">
        <w:rPr>
          <w:rFonts w:ascii="Arial" w:hAnsi="Arial" w:cs="Arial"/>
          <w:color w:val="000000" w:themeColor="text1"/>
          <w:sz w:val="22"/>
          <w:szCs w:val="22"/>
        </w:rPr>
        <w:lastRenderedPageBreak/>
        <w:t>condicional en cabeza de mi mandante, puesto que</w:t>
      </w:r>
      <w:r w:rsidR="00E75832">
        <w:rPr>
          <w:rFonts w:ascii="Arial" w:hAnsi="Arial" w:cs="Arial"/>
          <w:color w:val="000000" w:themeColor="text1"/>
          <w:sz w:val="22"/>
          <w:szCs w:val="22"/>
        </w:rPr>
        <w:t xml:space="preserve"> no existió falla médica atribuible a </w:t>
      </w:r>
      <w:r w:rsidR="00E75832" w:rsidRPr="00B605CE">
        <w:rPr>
          <w:rFonts w:ascii="Arial" w:hAnsi="Arial" w:cs="Arial"/>
          <w:color w:val="000000" w:themeColor="text1"/>
          <w:sz w:val="22"/>
          <w:szCs w:val="22"/>
        </w:rPr>
        <w:t>CLÍNICA MEDILASER S.A.</w:t>
      </w:r>
      <w:r w:rsidR="00E75832">
        <w:rPr>
          <w:rFonts w:ascii="Arial" w:hAnsi="Arial" w:cs="Arial"/>
          <w:color w:val="000000" w:themeColor="text1"/>
          <w:sz w:val="22"/>
          <w:szCs w:val="22"/>
        </w:rPr>
        <w:t>, como se ha evidenciado a lo largo del proceso,</w:t>
      </w:r>
      <w:r w:rsidR="0014367D">
        <w:rPr>
          <w:rFonts w:ascii="Arial" w:hAnsi="Arial" w:cs="Arial"/>
          <w:color w:val="000000" w:themeColor="text1"/>
          <w:sz w:val="22"/>
          <w:szCs w:val="22"/>
        </w:rPr>
        <w:t xml:space="preserve"> por el contrario,</w:t>
      </w:r>
      <w:r w:rsidR="00E75832">
        <w:rPr>
          <w:rFonts w:ascii="Arial" w:hAnsi="Arial" w:cs="Arial"/>
          <w:color w:val="000000" w:themeColor="text1"/>
          <w:sz w:val="22"/>
          <w:szCs w:val="22"/>
        </w:rPr>
        <w:t xml:space="preserve"> esta actuó diligente y oportunamente a la atención médica requerida por el paciente referenciado conforme a la sintomatología presentada y antecedentes médicos. Por lo cual, no existe realización del riesgo asegurado.</w:t>
      </w:r>
    </w:p>
    <w:p w14:paraId="018B89BF" w14:textId="77777777" w:rsidR="0092627C" w:rsidRPr="0092627C" w:rsidRDefault="0092627C" w:rsidP="0092627C">
      <w:pPr>
        <w:spacing w:line="360" w:lineRule="auto"/>
        <w:rPr>
          <w:b/>
          <w:bCs/>
          <w:color w:val="000000" w:themeColor="text1"/>
        </w:rPr>
      </w:pPr>
    </w:p>
    <w:p w14:paraId="7800FCE1" w14:textId="5DC0AA86" w:rsidR="0020519D" w:rsidRPr="001D15BE" w:rsidRDefault="0020519D" w:rsidP="00A23353">
      <w:pPr>
        <w:pStyle w:val="Prrafodelista"/>
        <w:numPr>
          <w:ilvl w:val="1"/>
          <w:numId w:val="30"/>
        </w:numPr>
        <w:spacing w:line="360" w:lineRule="auto"/>
        <w:rPr>
          <w:b/>
          <w:bCs/>
          <w:color w:val="000000" w:themeColor="text1"/>
        </w:rPr>
      </w:pPr>
      <w:r w:rsidRPr="001D15BE">
        <w:rPr>
          <w:b/>
          <w:bCs/>
          <w:color w:val="000000" w:themeColor="text1"/>
        </w:rPr>
        <w:t>Riesgos excluidos de la póliza:</w:t>
      </w:r>
    </w:p>
    <w:p w14:paraId="58F2387A" w14:textId="77777777" w:rsidR="0020519D" w:rsidRPr="00CC5764" w:rsidRDefault="0020519D" w:rsidP="0020519D">
      <w:pPr>
        <w:spacing w:line="360" w:lineRule="auto"/>
        <w:rPr>
          <w:rFonts w:ascii="Arial" w:hAnsi="Arial" w:cs="Arial"/>
          <w:b/>
          <w:bCs/>
          <w:color w:val="000000" w:themeColor="text1"/>
          <w:sz w:val="22"/>
          <w:szCs w:val="22"/>
        </w:rPr>
      </w:pPr>
    </w:p>
    <w:p w14:paraId="5F6D7A28" w14:textId="77777777" w:rsidR="0020519D" w:rsidRDefault="0020519D" w:rsidP="0020519D">
      <w:pPr>
        <w:spacing w:line="360" w:lineRule="auto"/>
        <w:jc w:val="both"/>
        <w:rPr>
          <w:rFonts w:ascii="Arial" w:hAnsi="Arial" w:cs="Arial"/>
          <w:color w:val="000000" w:themeColor="text1"/>
          <w:sz w:val="22"/>
          <w:szCs w:val="22"/>
        </w:rPr>
      </w:pPr>
      <w:r w:rsidRPr="00CC5764">
        <w:rPr>
          <w:rFonts w:ascii="Arial" w:hAnsi="Arial" w:cs="Arial"/>
          <w:color w:val="000000" w:themeColor="text1"/>
          <w:sz w:val="22"/>
          <w:szCs w:val="22"/>
        </w:rPr>
        <w:t>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se reitera la posición del Consejo de Estado anteriormente citada sobre el deber del juez de realizar la valoración probatoria pertinente, conducente y completa frente a las exclusiones de responsabilidad fijadas contractualmente en el contrato de seguro</w:t>
      </w:r>
      <w:r w:rsidRPr="00CC5764">
        <w:rPr>
          <w:rStyle w:val="Refdenotaalpie"/>
          <w:rFonts w:ascii="Arial" w:hAnsi="Arial" w:cs="Arial"/>
          <w:color w:val="000000" w:themeColor="text1"/>
          <w:sz w:val="22"/>
          <w:szCs w:val="22"/>
        </w:rPr>
        <w:footnoteReference w:id="17"/>
      </w:r>
      <w:r w:rsidRPr="00CC5764">
        <w:rPr>
          <w:rFonts w:ascii="Arial" w:hAnsi="Arial" w:cs="Arial"/>
          <w:color w:val="000000" w:themeColor="text1"/>
          <w:sz w:val="22"/>
          <w:szCs w:val="22"/>
        </w:rPr>
        <w:t xml:space="preserve">. </w:t>
      </w:r>
    </w:p>
    <w:p w14:paraId="3E98D95B" w14:textId="77777777" w:rsidR="00A23353" w:rsidRDefault="00A23353" w:rsidP="0020519D">
      <w:pPr>
        <w:spacing w:line="360" w:lineRule="auto"/>
        <w:jc w:val="both"/>
        <w:rPr>
          <w:rFonts w:ascii="Arial" w:hAnsi="Arial" w:cs="Arial"/>
          <w:color w:val="000000" w:themeColor="text1"/>
          <w:sz w:val="22"/>
          <w:szCs w:val="22"/>
        </w:rPr>
      </w:pPr>
    </w:p>
    <w:p w14:paraId="34F9D243" w14:textId="0DD02714" w:rsidR="00851C2E" w:rsidRDefault="00851C2E" w:rsidP="00851C2E">
      <w:pPr>
        <w:spacing w:line="360" w:lineRule="auto"/>
        <w:jc w:val="both"/>
        <w:rPr>
          <w:rFonts w:ascii="Arial" w:hAnsi="Arial" w:cs="Arial"/>
          <w:color w:val="000000" w:themeColor="text1"/>
          <w:sz w:val="22"/>
          <w:szCs w:val="22"/>
        </w:rPr>
      </w:pPr>
      <w:r w:rsidRPr="0092627C">
        <w:rPr>
          <w:rFonts w:ascii="Arial" w:hAnsi="Arial" w:cs="Arial"/>
          <w:color w:val="000000" w:themeColor="text1"/>
          <w:sz w:val="22"/>
          <w:szCs w:val="22"/>
        </w:rPr>
        <w:t xml:space="preserve">En la póliza referenciada en el presente caso, no existe cobertura material para hechos netamente administrativos </w:t>
      </w:r>
      <w:r>
        <w:rPr>
          <w:rFonts w:ascii="Arial" w:hAnsi="Arial" w:cs="Arial"/>
          <w:color w:val="000000" w:themeColor="text1"/>
          <w:sz w:val="22"/>
          <w:szCs w:val="22"/>
        </w:rPr>
        <w:t>alegados como hecho dañino por parte del demandante. L</w:t>
      </w:r>
      <w:r w:rsidRPr="00851C2E">
        <w:rPr>
          <w:rFonts w:ascii="Arial" w:hAnsi="Arial" w:cs="Arial"/>
          <w:color w:val="000000" w:themeColor="text1"/>
          <w:sz w:val="22"/>
          <w:szCs w:val="22"/>
        </w:rPr>
        <w:t>a garantía</w:t>
      </w:r>
      <w:r>
        <w:rPr>
          <w:rFonts w:ascii="Arial" w:hAnsi="Arial" w:cs="Arial"/>
          <w:color w:val="000000" w:themeColor="text1"/>
          <w:sz w:val="22"/>
          <w:szCs w:val="22"/>
        </w:rPr>
        <w:t xml:space="preserve"> </w:t>
      </w:r>
      <w:r w:rsidRPr="00851C2E">
        <w:rPr>
          <w:rFonts w:ascii="Arial" w:hAnsi="Arial" w:cs="Arial"/>
          <w:color w:val="000000" w:themeColor="text1"/>
          <w:sz w:val="22"/>
          <w:szCs w:val="22"/>
        </w:rPr>
        <w:t>no ofrece cobertura material frente a errores administrativos, mucho</w:t>
      </w:r>
      <w:r>
        <w:rPr>
          <w:rFonts w:ascii="Arial" w:hAnsi="Arial" w:cs="Arial"/>
          <w:color w:val="000000" w:themeColor="text1"/>
          <w:sz w:val="22"/>
          <w:szCs w:val="22"/>
        </w:rPr>
        <w:t xml:space="preserve"> </w:t>
      </w:r>
      <w:r w:rsidRPr="00851C2E">
        <w:rPr>
          <w:rFonts w:ascii="Arial" w:hAnsi="Arial" w:cs="Arial"/>
          <w:color w:val="000000" w:themeColor="text1"/>
          <w:sz w:val="22"/>
          <w:szCs w:val="22"/>
        </w:rPr>
        <w:t xml:space="preserve">menos cuando un acto como la remisión </w:t>
      </w:r>
      <w:r>
        <w:rPr>
          <w:rFonts w:ascii="Arial" w:hAnsi="Arial" w:cs="Arial"/>
          <w:color w:val="000000" w:themeColor="text1"/>
          <w:sz w:val="22"/>
          <w:szCs w:val="22"/>
        </w:rPr>
        <w:t xml:space="preserve">del paciente </w:t>
      </w:r>
      <w:r w:rsidRPr="00851C2E">
        <w:rPr>
          <w:rFonts w:ascii="Arial" w:hAnsi="Arial" w:cs="Arial"/>
          <w:color w:val="000000" w:themeColor="text1"/>
          <w:sz w:val="22"/>
          <w:szCs w:val="22"/>
        </w:rPr>
        <w:t>depend</w:t>
      </w:r>
      <w:r>
        <w:rPr>
          <w:rFonts w:ascii="Arial" w:hAnsi="Arial" w:cs="Arial"/>
          <w:color w:val="000000" w:themeColor="text1"/>
          <w:sz w:val="22"/>
          <w:szCs w:val="22"/>
        </w:rPr>
        <w:t>ía</w:t>
      </w:r>
      <w:r w:rsidRPr="00851C2E">
        <w:rPr>
          <w:rFonts w:ascii="Arial" w:hAnsi="Arial" w:cs="Arial"/>
          <w:color w:val="000000" w:themeColor="text1"/>
          <w:sz w:val="22"/>
          <w:szCs w:val="22"/>
        </w:rPr>
        <w:t xml:space="preserve"> de una </w:t>
      </w:r>
      <w:r w:rsidRPr="00851C2E">
        <w:rPr>
          <w:rFonts w:ascii="Arial" w:hAnsi="Arial" w:cs="Arial"/>
          <w:color w:val="000000" w:themeColor="text1"/>
          <w:sz w:val="22"/>
          <w:szCs w:val="22"/>
          <w:u w:val="single"/>
        </w:rPr>
        <w:t>entidad no asegurada en la póliza</w:t>
      </w:r>
      <w:r w:rsidRPr="00851C2E">
        <w:rPr>
          <w:rFonts w:ascii="Arial" w:hAnsi="Arial" w:cs="Arial"/>
          <w:color w:val="000000" w:themeColor="text1"/>
          <w:sz w:val="22"/>
          <w:szCs w:val="22"/>
        </w:rPr>
        <w:t>, en este caso</w:t>
      </w:r>
      <w:r>
        <w:rPr>
          <w:rFonts w:ascii="Arial" w:hAnsi="Arial" w:cs="Arial"/>
          <w:color w:val="000000" w:themeColor="text1"/>
          <w:sz w:val="22"/>
          <w:szCs w:val="22"/>
        </w:rPr>
        <w:t xml:space="preserve"> la </w:t>
      </w:r>
      <w:r w:rsidRPr="009B3C23">
        <w:rPr>
          <w:rFonts w:ascii="Arial" w:hAnsi="Arial" w:cs="Arial"/>
          <w:color w:val="000000" w:themeColor="text1"/>
          <w:sz w:val="22"/>
          <w:szCs w:val="22"/>
        </w:rPr>
        <w:t>EPS del paciente -CAFESALUD EPS-</w:t>
      </w:r>
      <w:r w:rsidR="00EA7C8A">
        <w:rPr>
          <w:rFonts w:ascii="Arial" w:hAnsi="Arial" w:cs="Arial"/>
          <w:color w:val="000000" w:themeColor="text1"/>
          <w:sz w:val="22"/>
          <w:szCs w:val="22"/>
        </w:rPr>
        <w:t>.</w:t>
      </w:r>
    </w:p>
    <w:p w14:paraId="55F9E7C9" w14:textId="77777777" w:rsidR="00851C2E" w:rsidRPr="00CC5764" w:rsidRDefault="00851C2E" w:rsidP="00851C2E">
      <w:pPr>
        <w:spacing w:line="360" w:lineRule="auto"/>
        <w:jc w:val="both"/>
        <w:rPr>
          <w:rFonts w:ascii="Arial" w:hAnsi="Arial" w:cs="Arial"/>
          <w:color w:val="000000" w:themeColor="text1"/>
          <w:sz w:val="22"/>
          <w:szCs w:val="22"/>
        </w:rPr>
      </w:pPr>
    </w:p>
    <w:p w14:paraId="469E52B2" w14:textId="734011F7" w:rsidR="0020519D" w:rsidRDefault="0020519D" w:rsidP="0020519D">
      <w:pPr>
        <w:spacing w:line="360" w:lineRule="auto"/>
        <w:jc w:val="both"/>
        <w:rPr>
          <w:rFonts w:ascii="Arial" w:hAnsi="Arial" w:cs="Arial"/>
          <w:color w:val="000000" w:themeColor="text1"/>
          <w:sz w:val="22"/>
          <w:szCs w:val="22"/>
        </w:rPr>
      </w:pPr>
      <w:r w:rsidRPr="00CC5764">
        <w:rPr>
          <w:rFonts w:ascii="Arial" w:hAnsi="Arial" w:cs="Arial"/>
          <w:color w:val="000000" w:themeColor="text1"/>
          <w:sz w:val="22"/>
          <w:szCs w:val="22"/>
        </w:rPr>
        <w:t>El Código de Comercio en su artículo 1056 plasmó la facultad que tiene el asegurador de delimitar los riesgos que asume de manera arbitral</w:t>
      </w:r>
      <w:r w:rsidRPr="00CC5764">
        <w:rPr>
          <w:rStyle w:val="Refdenotaalpie"/>
          <w:rFonts w:ascii="Arial" w:hAnsi="Arial" w:cs="Arial"/>
          <w:color w:val="000000" w:themeColor="text1"/>
          <w:sz w:val="22"/>
          <w:szCs w:val="22"/>
        </w:rPr>
        <w:footnoteReference w:id="18"/>
      </w:r>
      <w:r w:rsidRPr="00CC5764">
        <w:rPr>
          <w:rFonts w:ascii="Arial" w:hAnsi="Arial" w:cs="Arial"/>
          <w:color w:val="000000" w:themeColor="text1"/>
          <w:sz w:val="22"/>
          <w:szCs w:val="22"/>
        </w:rPr>
        <w:t>. Por ello, mi poderdante decidió otorgar determinados amparos supeditados al cumplimiento de ciertos supuestos, e incorpora en dicha póliza determinadas barreras que eximen al asegurador a la prestación señalada en el contrato, estas son las exclusiones generales y específicas de la cobertura de la referenciada póliza. En consonancia con lo anterior,</w:t>
      </w:r>
      <w:r w:rsidR="0014367D">
        <w:rPr>
          <w:rFonts w:ascii="Arial" w:hAnsi="Arial" w:cs="Arial"/>
          <w:color w:val="000000" w:themeColor="text1"/>
          <w:sz w:val="22"/>
          <w:szCs w:val="22"/>
        </w:rPr>
        <w:t xml:space="preserve"> en el evento de configurarse una o varias de las causales de </w:t>
      </w:r>
      <w:r w:rsidR="0014367D">
        <w:rPr>
          <w:rFonts w:ascii="Arial" w:hAnsi="Arial" w:cs="Arial"/>
          <w:color w:val="000000" w:themeColor="text1"/>
          <w:sz w:val="22"/>
          <w:szCs w:val="22"/>
        </w:rPr>
        <w:lastRenderedPageBreak/>
        <w:t>exclusión, previstas en el referido condicionado general o particular, claro es que</w:t>
      </w:r>
      <w:r w:rsidRPr="00CC5764">
        <w:rPr>
          <w:rFonts w:ascii="Arial" w:hAnsi="Arial" w:cs="Arial"/>
          <w:color w:val="000000" w:themeColor="text1"/>
          <w:sz w:val="22"/>
          <w:szCs w:val="22"/>
        </w:rPr>
        <w:t xml:space="preserve"> no</w:t>
      </w:r>
      <w:r w:rsidR="0014367D">
        <w:rPr>
          <w:rFonts w:ascii="Arial" w:hAnsi="Arial" w:cs="Arial"/>
          <w:color w:val="000000" w:themeColor="text1"/>
          <w:sz w:val="22"/>
          <w:szCs w:val="22"/>
        </w:rPr>
        <w:t xml:space="preserve"> podrá existir</w:t>
      </w:r>
      <w:r w:rsidRPr="00CC5764">
        <w:rPr>
          <w:rFonts w:ascii="Arial" w:hAnsi="Arial" w:cs="Arial"/>
          <w:color w:val="000000" w:themeColor="text1"/>
          <w:sz w:val="22"/>
          <w:szCs w:val="22"/>
        </w:rPr>
        <w:t xml:space="preserve"> responsabilidad en cabeza de la aseguradora</w:t>
      </w:r>
      <w:r w:rsidR="0014367D">
        <w:rPr>
          <w:rFonts w:ascii="Arial" w:hAnsi="Arial" w:cs="Arial"/>
          <w:color w:val="000000" w:themeColor="text1"/>
          <w:sz w:val="22"/>
          <w:szCs w:val="22"/>
        </w:rPr>
        <w:t xml:space="preserve"> que represento,</w:t>
      </w:r>
      <w:r w:rsidRPr="00CC5764">
        <w:rPr>
          <w:rFonts w:ascii="Arial" w:hAnsi="Arial" w:cs="Arial"/>
          <w:color w:val="000000" w:themeColor="text1"/>
          <w:sz w:val="22"/>
          <w:szCs w:val="22"/>
        </w:rPr>
        <w:t xml:space="preserve"> pues se convino libre y expresamente que tal riesgo no estaba asegurado.</w:t>
      </w:r>
    </w:p>
    <w:p w14:paraId="22722E4F" w14:textId="77777777" w:rsidR="00734CC3" w:rsidRPr="006A600F" w:rsidRDefault="00734CC3" w:rsidP="006A600F">
      <w:pPr>
        <w:pStyle w:val="Prrafodelista"/>
        <w:spacing w:line="360" w:lineRule="auto"/>
        <w:ind w:firstLine="0"/>
        <w:rPr>
          <w:b/>
          <w:bCs/>
          <w:color w:val="000000" w:themeColor="text1"/>
        </w:rPr>
      </w:pPr>
    </w:p>
    <w:p w14:paraId="3F85AFE4" w14:textId="5EACD471" w:rsidR="00734CC3" w:rsidRPr="00734CC3" w:rsidRDefault="00734CC3" w:rsidP="00A23353">
      <w:pPr>
        <w:pStyle w:val="Prrafodelista"/>
        <w:numPr>
          <w:ilvl w:val="1"/>
          <w:numId w:val="30"/>
        </w:numPr>
        <w:spacing w:line="360" w:lineRule="auto"/>
        <w:rPr>
          <w:b/>
          <w:bCs/>
          <w:color w:val="000000" w:themeColor="text1"/>
        </w:rPr>
      </w:pPr>
      <w:r w:rsidRPr="00734CC3">
        <w:rPr>
          <w:b/>
          <w:bCs/>
          <w:color w:val="000000" w:themeColor="text1"/>
        </w:rPr>
        <w:t>No se podrá exceder el límite del valor asegurado:</w:t>
      </w:r>
    </w:p>
    <w:p w14:paraId="7F53A58B" w14:textId="77777777" w:rsidR="00734CC3" w:rsidRDefault="00734CC3" w:rsidP="0020519D">
      <w:pPr>
        <w:spacing w:line="360" w:lineRule="auto"/>
        <w:jc w:val="both"/>
        <w:rPr>
          <w:rFonts w:ascii="Arial" w:hAnsi="Arial" w:cs="Arial"/>
          <w:color w:val="000000" w:themeColor="text1"/>
          <w:sz w:val="22"/>
          <w:szCs w:val="22"/>
        </w:rPr>
      </w:pPr>
    </w:p>
    <w:p w14:paraId="42BB626D" w14:textId="1B887103" w:rsidR="00734CC3" w:rsidRDefault="0014367D" w:rsidP="00734CC3">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De considerarse remotamente por el Despacho</w:t>
      </w:r>
      <w:r w:rsidR="00734CC3">
        <w:rPr>
          <w:rFonts w:ascii="Arial" w:hAnsi="Arial" w:cs="Arial"/>
          <w:color w:val="000000" w:themeColor="text1"/>
          <w:sz w:val="22"/>
          <w:szCs w:val="22"/>
        </w:rPr>
        <w:t>,</w:t>
      </w:r>
      <w:r>
        <w:rPr>
          <w:rFonts w:ascii="Arial" w:hAnsi="Arial" w:cs="Arial"/>
          <w:color w:val="000000" w:themeColor="text1"/>
          <w:sz w:val="22"/>
          <w:szCs w:val="22"/>
        </w:rPr>
        <w:t xml:space="preserve"> que se configuraron</w:t>
      </w:r>
      <w:r w:rsidR="00734CC3">
        <w:rPr>
          <w:rFonts w:ascii="Arial" w:hAnsi="Arial" w:cs="Arial"/>
          <w:color w:val="000000" w:themeColor="text1"/>
          <w:sz w:val="22"/>
          <w:szCs w:val="22"/>
        </w:rPr>
        <w:t xml:space="preserve"> todos los elementos para efectuar la póliza referenciada, m</w:t>
      </w:r>
      <w:r w:rsidR="00734CC3" w:rsidRPr="00734CC3">
        <w:rPr>
          <w:rFonts w:ascii="Arial" w:hAnsi="Arial" w:cs="Arial"/>
          <w:color w:val="000000" w:themeColor="text1"/>
          <w:sz w:val="22"/>
          <w:szCs w:val="22"/>
        </w:rPr>
        <w:t>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w:t>
      </w:r>
      <w:r>
        <w:rPr>
          <w:rFonts w:ascii="Arial" w:hAnsi="Arial" w:cs="Arial"/>
          <w:color w:val="000000" w:themeColor="text1"/>
          <w:sz w:val="22"/>
          <w:szCs w:val="22"/>
        </w:rPr>
        <w:t xml:space="preserve"> que</w:t>
      </w:r>
      <w:r w:rsidR="00734CC3" w:rsidRPr="00734CC3">
        <w:rPr>
          <w:rFonts w:ascii="Arial" w:hAnsi="Arial" w:cs="Arial"/>
          <w:color w:val="000000" w:themeColor="text1"/>
          <w:sz w:val="22"/>
          <w:szCs w:val="22"/>
        </w:rPr>
        <w:t xml:space="preserve"> la limitación de</w:t>
      </w:r>
      <w:r>
        <w:rPr>
          <w:rFonts w:ascii="Arial" w:hAnsi="Arial" w:cs="Arial"/>
          <w:color w:val="000000" w:themeColor="text1"/>
          <w:sz w:val="22"/>
          <w:szCs w:val="22"/>
        </w:rPr>
        <w:t xml:space="preserve"> la</w:t>
      </w:r>
      <w:r w:rsidR="00734CC3" w:rsidRPr="00734CC3">
        <w:rPr>
          <w:rFonts w:ascii="Arial" w:hAnsi="Arial" w:cs="Arial"/>
          <w:color w:val="000000" w:themeColor="text1"/>
          <w:sz w:val="22"/>
          <w:szCs w:val="22"/>
        </w:rPr>
        <w:t xml:space="preserve"> responsabilidad</w:t>
      </w:r>
      <w:r>
        <w:rPr>
          <w:rFonts w:ascii="Arial" w:hAnsi="Arial" w:cs="Arial"/>
          <w:color w:val="000000" w:themeColor="text1"/>
          <w:sz w:val="22"/>
          <w:szCs w:val="22"/>
        </w:rPr>
        <w:t xml:space="preserve"> va</w:t>
      </w:r>
      <w:r w:rsidR="00734CC3" w:rsidRPr="00734CC3">
        <w:rPr>
          <w:rFonts w:ascii="Arial" w:hAnsi="Arial" w:cs="Arial"/>
          <w:color w:val="000000" w:themeColor="text1"/>
          <w:sz w:val="22"/>
          <w:szCs w:val="22"/>
        </w:rPr>
        <w:t xml:space="preserve"> hasta la concurrencia de la suma asegurada: </w:t>
      </w:r>
    </w:p>
    <w:p w14:paraId="7BFE1668" w14:textId="77777777" w:rsidR="0014367D" w:rsidRPr="00734CC3" w:rsidRDefault="0014367D" w:rsidP="00734CC3">
      <w:pPr>
        <w:spacing w:line="360" w:lineRule="auto"/>
        <w:jc w:val="both"/>
        <w:rPr>
          <w:rFonts w:ascii="Arial" w:hAnsi="Arial" w:cs="Arial"/>
          <w:color w:val="000000" w:themeColor="text1"/>
          <w:sz w:val="22"/>
          <w:szCs w:val="22"/>
        </w:rPr>
      </w:pPr>
    </w:p>
    <w:p w14:paraId="4E78CC05" w14:textId="0FC445D2" w:rsidR="00734CC3" w:rsidRDefault="00734CC3" w:rsidP="00734CC3">
      <w:pPr>
        <w:spacing w:line="360" w:lineRule="auto"/>
        <w:ind w:left="360"/>
        <w:jc w:val="both"/>
        <w:rPr>
          <w:rFonts w:ascii="Arial" w:hAnsi="Arial" w:cs="Arial"/>
          <w:color w:val="000000" w:themeColor="text1"/>
          <w:sz w:val="22"/>
          <w:szCs w:val="22"/>
        </w:rPr>
      </w:pPr>
      <w:r w:rsidRPr="00734CC3">
        <w:rPr>
          <w:rFonts w:ascii="Arial" w:hAnsi="Arial" w:cs="Arial"/>
          <w:color w:val="000000" w:themeColor="text1"/>
          <w:sz w:val="20"/>
          <w:szCs w:val="20"/>
        </w:rPr>
        <w:t>“</w:t>
      </w:r>
      <w:r w:rsidRPr="00734CC3">
        <w:rPr>
          <w:rFonts w:ascii="Arial" w:hAnsi="Arial" w:cs="Arial"/>
          <w:i/>
          <w:iCs/>
          <w:color w:val="000000" w:themeColor="text1"/>
          <w:sz w:val="20"/>
          <w:szCs w:val="20"/>
        </w:rPr>
        <w:t xml:space="preserve">ARTÍCULO 1079. RESPONSABILIDAD HASTA LA CONCURRENCIA DE LA SUMA ASEGURADA. El asegurador no estará obligado a responder </w:t>
      </w:r>
      <w:r w:rsidRPr="00734CC3">
        <w:rPr>
          <w:rFonts w:ascii="Arial" w:hAnsi="Arial" w:cs="Arial"/>
          <w:i/>
          <w:iCs/>
          <w:color w:val="000000" w:themeColor="text1"/>
          <w:sz w:val="20"/>
          <w:szCs w:val="20"/>
          <w:u w:val="single"/>
        </w:rPr>
        <w:t>si no hasta concurrencia de la suma asegurada</w:t>
      </w:r>
      <w:r w:rsidRPr="00734CC3">
        <w:rPr>
          <w:rFonts w:ascii="Arial" w:hAnsi="Arial" w:cs="Arial"/>
          <w:i/>
          <w:iCs/>
          <w:color w:val="000000" w:themeColor="text1"/>
          <w:sz w:val="20"/>
          <w:szCs w:val="20"/>
        </w:rPr>
        <w:t>, sin perjuicio de lo dispuesto en el inciso segundo del artículo 1074”.</w:t>
      </w:r>
      <w:r>
        <w:rPr>
          <w:rFonts w:ascii="Arial" w:hAnsi="Arial" w:cs="Arial"/>
          <w:i/>
          <w:iCs/>
          <w:color w:val="000000" w:themeColor="text1"/>
          <w:sz w:val="20"/>
          <w:szCs w:val="20"/>
        </w:rPr>
        <w:t xml:space="preserve"> </w:t>
      </w:r>
    </w:p>
    <w:p w14:paraId="44F4BCC5" w14:textId="77777777" w:rsidR="001D15BE" w:rsidRDefault="001D15BE" w:rsidP="0020519D">
      <w:pPr>
        <w:spacing w:line="360" w:lineRule="auto"/>
        <w:jc w:val="both"/>
        <w:rPr>
          <w:rFonts w:ascii="Arial" w:hAnsi="Arial" w:cs="Arial"/>
          <w:color w:val="000000" w:themeColor="text1"/>
          <w:sz w:val="22"/>
          <w:szCs w:val="22"/>
        </w:rPr>
      </w:pPr>
    </w:p>
    <w:p w14:paraId="2DF7027A" w14:textId="66496BF8" w:rsidR="00BF580A" w:rsidRDefault="00BF580A" w:rsidP="0020519D">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Bajo dichos supuestos, no se podrá obtener una indemnización superior en cuantía al límite asegurado y en proporción de dicha pérdida que le corresponda debido a la proporción del riesgo asumido. En el presente caso, la póliza en referencia establece:</w:t>
      </w:r>
    </w:p>
    <w:p w14:paraId="02B9C686" w14:textId="03455CD0" w:rsidR="00BF580A" w:rsidRDefault="00BF580A" w:rsidP="00BF580A">
      <w:pPr>
        <w:spacing w:line="360" w:lineRule="auto"/>
        <w:jc w:val="center"/>
        <w:rPr>
          <w:rFonts w:ascii="Arial" w:hAnsi="Arial" w:cs="Arial"/>
          <w:color w:val="000000" w:themeColor="text1"/>
          <w:sz w:val="22"/>
          <w:szCs w:val="22"/>
        </w:rPr>
      </w:pPr>
      <w:r w:rsidRPr="00BF580A">
        <w:rPr>
          <w:rFonts w:ascii="Arial" w:hAnsi="Arial" w:cs="Arial"/>
          <w:noProof/>
          <w:color w:val="000000" w:themeColor="text1"/>
          <w:sz w:val="22"/>
          <w:szCs w:val="22"/>
        </w:rPr>
        <w:drawing>
          <wp:inline distT="0" distB="0" distL="0" distR="0" wp14:anchorId="17064A5E" wp14:editId="363B30BA">
            <wp:extent cx="4243705" cy="1874520"/>
            <wp:effectExtent l="0" t="0" r="4445" b="0"/>
            <wp:docPr id="2933260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26082" name=""/>
                    <pic:cNvPicPr/>
                  </pic:nvPicPr>
                  <pic:blipFill>
                    <a:blip r:embed="rId14"/>
                    <a:stretch>
                      <a:fillRect/>
                    </a:stretch>
                  </pic:blipFill>
                  <pic:spPr>
                    <a:xfrm>
                      <a:off x="0" y="0"/>
                      <a:ext cx="4253576" cy="1878880"/>
                    </a:xfrm>
                    <a:prstGeom prst="rect">
                      <a:avLst/>
                    </a:prstGeom>
                  </pic:spPr>
                </pic:pic>
              </a:graphicData>
            </a:graphic>
          </wp:inline>
        </w:drawing>
      </w:r>
    </w:p>
    <w:p w14:paraId="066182EF" w14:textId="77777777" w:rsidR="00BF580A" w:rsidRDefault="00BF580A" w:rsidP="0020519D">
      <w:pPr>
        <w:spacing w:line="360" w:lineRule="auto"/>
        <w:jc w:val="both"/>
        <w:rPr>
          <w:rFonts w:ascii="Arial" w:hAnsi="Arial" w:cs="Arial"/>
          <w:color w:val="000000" w:themeColor="text1"/>
          <w:sz w:val="22"/>
          <w:szCs w:val="22"/>
        </w:rPr>
      </w:pPr>
    </w:p>
    <w:p w14:paraId="5C643583" w14:textId="25065F38" w:rsidR="0014367D" w:rsidRDefault="0014367D" w:rsidP="0020519D">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Así las cosas, el límite asegurado por evento en este caso se pactó por la suma de $3.000.000.000 Pesos M/</w:t>
      </w:r>
      <w:proofErr w:type="spellStart"/>
      <w:r>
        <w:rPr>
          <w:rFonts w:ascii="Arial" w:hAnsi="Arial" w:cs="Arial"/>
          <w:color w:val="000000" w:themeColor="text1"/>
          <w:sz w:val="22"/>
          <w:szCs w:val="22"/>
        </w:rPr>
        <w:t>cte</w:t>
      </w:r>
      <w:proofErr w:type="spellEnd"/>
      <w:r>
        <w:rPr>
          <w:rFonts w:ascii="Arial" w:hAnsi="Arial" w:cs="Arial"/>
          <w:color w:val="000000" w:themeColor="text1"/>
          <w:sz w:val="22"/>
          <w:szCs w:val="22"/>
        </w:rPr>
        <w:t>, sin perjuicio del agotamiento del mismo y el deducible concertado, que se pasa a desarrollar:</w:t>
      </w:r>
    </w:p>
    <w:p w14:paraId="2DE5B8FD" w14:textId="77777777" w:rsidR="0014367D" w:rsidRDefault="0014367D" w:rsidP="0020519D">
      <w:pPr>
        <w:spacing w:line="360" w:lineRule="auto"/>
        <w:jc w:val="both"/>
        <w:rPr>
          <w:rFonts w:ascii="Arial" w:hAnsi="Arial" w:cs="Arial"/>
          <w:color w:val="000000" w:themeColor="text1"/>
          <w:sz w:val="22"/>
          <w:szCs w:val="22"/>
        </w:rPr>
      </w:pPr>
    </w:p>
    <w:p w14:paraId="557E6606" w14:textId="07D371D6" w:rsidR="00BF580A" w:rsidRPr="00BF580A" w:rsidRDefault="0014367D" w:rsidP="00A23353">
      <w:pPr>
        <w:pStyle w:val="Prrafodelista"/>
        <w:numPr>
          <w:ilvl w:val="1"/>
          <w:numId w:val="30"/>
        </w:numPr>
        <w:spacing w:line="360" w:lineRule="auto"/>
        <w:rPr>
          <w:b/>
          <w:bCs/>
          <w:color w:val="000000" w:themeColor="text1"/>
        </w:rPr>
      </w:pPr>
      <w:r>
        <w:rPr>
          <w:b/>
          <w:bCs/>
          <w:color w:val="000000" w:themeColor="text1"/>
        </w:rPr>
        <w:t>Deducible a cargo del Asegurado:</w:t>
      </w:r>
    </w:p>
    <w:p w14:paraId="19B105DA" w14:textId="77777777" w:rsidR="00BF580A" w:rsidRDefault="00BF580A" w:rsidP="0020519D">
      <w:pPr>
        <w:spacing w:line="360" w:lineRule="auto"/>
        <w:jc w:val="both"/>
        <w:rPr>
          <w:rFonts w:ascii="Arial" w:hAnsi="Arial" w:cs="Arial"/>
          <w:color w:val="000000" w:themeColor="text1"/>
          <w:sz w:val="22"/>
          <w:szCs w:val="22"/>
        </w:rPr>
      </w:pPr>
    </w:p>
    <w:p w14:paraId="31736F2E" w14:textId="2C6191C2" w:rsidR="00BF580A" w:rsidRDefault="00BF580A" w:rsidP="0020519D">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La Superintendencia Financiera de Colombia en diferentes conceptos, ha señalado que el deducible es la suma que el asegurador descuenta indefectiblemente del importe de la indemnización y si se presenta la ocurrencia del siniestro no indemniza el valor total de la pérdida, sino a partir de un determinado monto</w:t>
      </w:r>
      <w:r>
        <w:rPr>
          <w:rStyle w:val="Refdenotaalpie"/>
          <w:rFonts w:ascii="Arial" w:hAnsi="Arial" w:cs="Arial"/>
          <w:color w:val="000000" w:themeColor="text1"/>
          <w:sz w:val="22"/>
          <w:szCs w:val="22"/>
        </w:rPr>
        <w:footnoteReference w:id="19"/>
      </w:r>
      <w:r>
        <w:rPr>
          <w:rFonts w:ascii="Arial" w:hAnsi="Arial" w:cs="Arial"/>
          <w:color w:val="000000" w:themeColor="text1"/>
          <w:sz w:val="22"/>
          <w:szCs w:val="22"/>
        </w:rPr>
        <w:t>.</w:t>
      </w:r>
    </w:p>
    <w:p w14:paraId="3ADB19A2" w14:textId="77777777" w:rsidR="00BF580A" w:rsidRDefault="00BF580A" w:rsidP="0020519D">
      <w:pPr>
        <w:spacing w:line="360" w:lineRule="auto"/>
        <w:jc w:val="both"/>
        <w:rPr>
          <w:rFonts w:ascii="Arial" w:hAnsi="Arial" w:cs="Arial"/>
          <w:color w:val="000000" w:themeColor="text1"/>
          <w:sz w:val="22"/>
          <w:szCs w:val="22"/>
        </w:rPr>
      </w:pPr>
    </w:p>
    <w:p w14:paraId="4BED0251" w14:textId="51BF98A3" w:rsidR="00A14117" w:rsidRDefault="00BF580A" w:rsidP="0020519D">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De </w:t>
      </w:r>
      <w:r w:rsidR="00223DD8">
        <w:rPr>
          <w:rFonts w:ascii="Arial" w:hAnsi="Arial" w:cs="Arial"/>
          <w:color w:val="000000" w:themeColor="text1"/>
          <w:sz w:val="22"/>
          <w:szCs w:val="22"/>
        </w:rPr>
        <w:t>considerarse hipotéticamente</w:t>
      </w:r>
      <w:r>
        <w:rPr>
          <w:rFonts w:ascii="Arial" w:hAnsi="Arial" w:cs="Arial"/>
          <w:color w:val="000000" w:themeColor="text1"/>
          <w:sz w:val="22"/>
          <w:szCs w:val="22"/>
        </w:rPr>
        <w:t>,</w:t>
      </w:r>
      <w:r w:rsidR="00223DD8">
        <w:rPr>
          <w:rFonts w:ascii="Arial" w:hAnsi="Arial" w:cs="Arial"/>
          <w:color w:val="000000" w:themeColor="text1"/>
          <w:sz w:val="22"/>
          <w:szCs w:val="22"/>
        </w:rPr>
        <w:t xml:space="preserve"> que se configuraron</w:t>
      </w:r>
      <w:r>
        <w:rPr>
          <w:rFonts w:ascii="Arial" w:hAnsi="Arial" w:cs="Arial"/>
          <w:color w:val="000000" w:themeColor="text1"/>
          <w:sz w:val="22"/>
          <w:szCs w:val="22"/>
        </w:rPr>
        <w:t xml:space="preserve"> t</w:t>
      </w:r>
      <w:r w:rsidR="00223DD8">
        <w:rPr>
          <w:rFonts w:ascii="Arial" w:hAnsi="Arial" w:cs="Arial"/>
          <w:color w:val="000000" w:themeColor="text1"/>
          <w:sz w:val="22"/>
          <w:szCs w:val="22"/>
        </w:rPr>
        <w:t>odos los elementos para afectar</w:t>
      </w:r>
      <w:r>
        <w:rPr>
          <w:rFonts w:ascii="Arial" w:hAnsi="Arial" w:cs="Arial"/>
          <w:color w:val="000000" w:themeColor="text1"/>
          <w:sz w:val="22"/>
          <w:szCs w:val="22"/>
        </w:rPr>
        <w:t xml:space="preserve"> la póliza referenciada, resulta pertinente solicitar al despacho que tenga en cuenta el siguiente deducible pactado: </w:t>
      </w:r>
      <w:r w:rsidRPr="00223DD8">
        <w:rPr>
          <w:rFonts w:ascii="Arial" w:hAnsi="Arial" w:cs="Arial"/>
          <w:i/>
          <w:color w:val="000000" w:themeColor="text1"/>
          <w:sz w:val="22"/>
          <w:szCs w:val="22"/>
        </w:rPr>
        <w:t>10% sobre el valor de la pérdida, mínimo</w:t>
      </w:r>
      <w:r w:rsidR="00223DD8">
        <w:rPr>
          <w:rFonts w:ascii="Arial" w:hAnsi="Arial" w:cs="Arial"/>
          <w:i/>
          <w:color w:val="000000" w:themeColor="text1"/>
          <w:sz w:val="22"/>
          <w:szCs w:val="22"/>
        </w:rPr>
        <w:t xml:space="preserve"> COP</w:t>
      </w:r>
      <w:r w:rsidRPr="00223DD8">
        <w:rPr>
          <w:rFonts w:ascii="Arial" w:hAnsi="Arial" w:cs="Arial"/>
          <w:i/>
          <w:color w:val="000000" w:themeColor="text1"/>
          <w:sz w:val="22"/>
          <w:szCs w:val="22"/>
        </w:rPr>
        <w:t xml:space="preserve"> $5.000.000</w:t>
      </w:r>
      <w:r w:rsidR="00A14117">
        <w:rPr>
          <w:rFonts w:ascii="Arial" w:hAnsi="Arial" w:cs="Arial"/>
          <w:color w:val="000000" w:themeColor="text1"/>
          <w:sz w:val="22"/>
          <w:szCs w:val="22"/>
        </w:rPr>
        <w:t>, como se evidencia:</w:t>
      </w:r>
    </w:p>
    <w:p w14:paraId="5BE63260" w14:textId="77777777" w:rsidR="00585E60" w:rsidRDefault="00585E60" w:rsidP="0020519D">
      <w:pPr>
        <w:spacing w:line="360" w:lineRule="auto"/>
        <w:jc w:val="both"/>
        <w:rPr>
          <w:rFonts w:ascii="Arial" w:hAnsi="Arial" w:cs="Arial"/>
          <w:color w:val="000000" w:themeColor="text1"/>
          <w:sz w:val="22"/>
          <w:szCs w:val="22"/>
        </w:rPr>
      </w:pPr>
    </w:p>
    <w:p w14:paraId="3F5D70F6" w14:textId="5BD792C8" w:rsidR="00A14117" w:rsidRDefault="00A14117" w:rsidP="00A14117">
      <w:pPr>
        <w:spacing w:line="360" w:lineRule="auto"/>
        <w:jc w:val="center"/>
        <w:rPr>
          <w:rFonts w:ascii="Arial" w:hAnsi="Arial" w:cs="Arial"/>
          <w:color w:val="000000" w:themeColor="text1"/>
          <w:sz w:val="22"/>
          <w:szCs w:val="22"/>
        </w:rPr>
      </w:pPr>
      <w:r w:rsidRPr="00A14117">
        <w:rPr>
          <w:rFonts w:ascii="Arial" w:hAnsi="Arial" w:cs="Arial"/>
          <w:noProof/>
          <w:color w:val="000000" w:themeColor="text1"/>
          <w:sz w:val="22"/>
          <w:szCs w:val="22"/>
        </w:rPr>
        <w:drawing>
          <wp:inline distT="0" distB="0" distL="0" distR="0" wp14:anchorId="7826DE84" wp14:editId="42FA163F">
            <wp:extent cx="5205730" cy="891540"/>
            <wp:effectExtent l="19050" t="19050" r="13970" b="22860"/>
            <wp:docPr id="1106225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22526" name=""/>
                    <pic:cNvPicPr/>
                  </pic:nvPicPr>
                  <pic:blipFill>
                    <a:blip r:embed="rId15"/>
                    <a:stretch>
                      <a:fillRect/>
                    </a:stretch>
                  </pic:blipFill>
                  <pic:spPr>
                    <a:xfrm>
                      <a:off x="0" y="0"/>
                      <a:ext cx="5205730" cy="891540"/>
                    </a:xfrm>
                    <a:prstGeom prst="rect">
                      <a:avLst/>
                    </a:prstGeom>
                    <a:ln>
                      <a:solidFill>
                        <a:srgbClr val="FF0000"/>
                      </a:solidFill>
                    </a:ln>
                  </pic:spPr>
                </pic:pic>
              </a:graphicData>
            </a:graphic>
          </wp:inline>
        </w:drawing>
      </w:r>
    </w:p>
    <w:p w14:paraId="3181DBA3" w14:textId="77777777" w:rsidR="00BF580A" w:rsidRPr="00CC5764" w:rsidRDefault="00BF580A" w:rsidP="0020519D">
      <w:pPr>
        <w:spacing w:line="360" w:lineRule="auto"/>
        <w:jc w:val="both"/>
        <w:rPr>
          <w:rFonts w:ascii="Arial" w:hAnsi="Arial" w:cs="Arial"/>
          <w:color w:val="000000" w:themeColor="text1"/>
          <w:sz w:val="22"/>
          <w:szCs w:val="22"/>
        </w:rPr>
      </w:pPr>
    </w:p>
    <w:p w14:paraId="7E273FAE" w14:textId="0DD1FA88" w:rsidR="0020519D" w:rsidRPr="00CC5764" w:rsidRDefault="0020519D" w:rsidP="00A23353">
      <w:pPr>
        <w:pStyle w:val="Prrafodelista"/>
        <w:numPr>
          <w:ilvl w:val="1"/>
          <w:numId w:val="30"/>
        </w:numPr>
        <w:spacing w:line="360" w:lineRule="auto"/>
        <w:rPr>
          <w:b/>
          <w:bCs/>
          <w:color w:val="000000" w:themeColor="text1"/>
        </w:rPr>
      </w:pPr>
      <w:r w:rsidRPr="00CC5764">
        <w:rPr>
          <w:b/>
          <w:bCs/>
          <w:color w:val="000000" w:themeColor="text1"/>
        </w:rPr>
        <w:t>C</w:t>
      </w:r>
      <w:r w:rsidR="006A600F" w:rsidRPr="00CC5764">
        <w:rPr>
          <w:b/>
          <w:bCs/>
          <w:color w:val="000000" w:themeColor="text1"/>
        </w:rPr>
        <w:t>arácter indemnizatorio del contrato de seguro:</w:t>
      </w:r>
    </w:p>
    <w:p w14:paraId="42C2E5DB" w14:textId="77777777" w:rsidR="0020519D" w:rsidRPr="00CC5764" w:rsidRDefault="0020519D" w:rsidP="0020519D">
      <w:pPr>
        <w:spacing w:line="360" w:lineRule="auto"/>
        <w:rPr>
          <w:rFonts w:ascii="Arial" w:hAnsi="Arial" w:cs="Arial"/>
          <w:b/>
          <w:bCs/>
          <w:color w:val="000000" w:themeColor="text1"/>
          <w:sz w:val="22"/>
          <w:szCs w:val="22"/>
        </w:rPr>
      </w:pPr>
    </w:p>
    <w:p w14:paraId="49F8CEE9" w14:textId="158E8C86" w:rsidR="0020519D" w:rsidRPr="00BA0A82" w:rsidRDefault="0020519D" w:rsidP="00223DD8">
      <w:pPr>
        <w:spacing w:line="360" w:lineRule="auto"/>
        <w:jc w:val="both"/>
        <w:rPr>
          <w:rFonts w:ascii="Arial" w:hAnsi="Arial" w:cs="Arial"/>
          <w:color w:val="000000" w:themeColor="text1"/>
          <w:sz w:val="22"/>
          <w:szCs w:val="22"/>
        </w:rPr>
      </w:pPr>
      <w:r w:rsidRPr="00CC5764">
        <w:rPr>
          <w:rFonts w:ascii="Arial" w:hAnsi="Arial" w:cs="Arial"/>
          <w:color w:val="000000" w:themeColor="text1"/>
          <w:sz w:val="22"/>
          <w:szCs w:val="22"/>
        </w:rPr>
        <w:t xml:space="preserve">El Código </w:t>
      </w:r>
      <w:r w:rsidR="00223DD8">
        <w:rPr>
          <w:rFonts w:ascii="Arial" w:hAnsi="Arial" w:cs="Arial"/>
          <w:color w:val="000000" w:themeColor="text1"/>
          <w:sz w:val="22"/>
          <w:szCs w:val="22"/>
        </w:rPr>
        <w:t>de Comercio en el artículo 1088 establece</w:t>
      </w:r>
      <w:r w:rsidRPr="00CC5764">
        <w:rPr>
          <w:rFonts w:ascii="Arial" w:hAnsi="Arial" w:cs="Arial"/>
          <w:color w:val="000000" w:themeColor="text1"/>
          <w:sz w:val="22"/>
          <w:szCs w:val="22"/>
        </w:rPr>
        <w:t xml:space="preserve"> lo siguiente:</w:t>
      </w:r>
      <w:r w:rsidRPr="006E7A96">
        <w:rPr>
          <w:rFonts w:ascii="Arial" w:hAnsi="Arial" w:cs="Arial"/>
          <w:color w:val="000000" w:themeColor="text1"/>
          <w:sz w:val="22"/>
          <w:szCs w:val="22"/>
        </w:rPr>
        <w:t xml:space="preserve"> </w:t>
      </w:r>
      <w:r w:rsidRPr="00BA0A82">
        <w:rPr>
          <w:rFonts w:ascii="Arial" w:hAnsi="Arial" w:cs="Arial"/>
          <w:color w:val="000000" w:themeColor="text1"/>
          <w:sz w:val="22"/>
          <w:szCs w:val="22"/>
        </w:rPr>
        <w:t>“</w:t>
      </w:r>
      <w:r w:rsidRPr="006E7A96">
        <w:rPr>
          <w:rFonts w:ascii="Arial" w:hAnsi="Arial" w:cs="Arial"/>
          <w:i/>
          <w:iCs/>
          <w:color w:val="000000" w:themeColor="text1"/>
          <w:sz w:val="22"/>
          <w:szCs w:val="22"/>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r w:rsidRPr="00BA0A82">
        <w:rPr>
          <w:rFonts w:ascii="Arial" w:hAnsi="Arial" w:cs="Arial"/>
          <w:i/>
          <w:iCs/>
          <w:color w:val="000000" w:themeColor="text1"/>
          <w:sz w:val="22"/>
          <w:szCs w:val="22"/>
        </w:rPr>
        <w:t xml:space="preserve">” </w:t>
      </w:r>
      <w:r w:rsidRPr="00BA0A82">
        <w:rPr>
          <w:rFonts w:ascii="Arial" w:hAnsi="Arial" w:cs="Arial"/>
          <w:color w:val="000000" w:themeColor="text1"/>
          <w:sz w:val="22"/>
          <w:szCs w:val="22"/>
        </w:rPr>
        <w:t>Subrayado y negrilla fuera de texto.</w:t>
      </w:r>
    </w:p>
    <w:p w14:paraId="098872A5" w14:textId="77777777" w:rsidR="0020519D" w:rsidRPr="00CC5764" w:rsidRDefault="0020519D" w:rsidP="0020519D">
      <w:pPr>
        <w:spacing w:line="360" w:lineRule="auto"/>
        <w:rPr>
          <w:rFonts w:ascii="Arial" w:hAnsi="Arial" w:cs="Arial"/>
          <w:b/>
          <w:bCs/>
          <w:i/>
          <w:iCs/>
          <w:color w:val="000000" w:themeColor="text1"/>
          <w:sz w:val="22"/>
          <w:szCs w:val="22"/>
        </w:rPr>
      </w:pPr>
    </w:p>
    <w:p w14:paraId="6B7BCE72" w14:textId="525434D7" w:rsidR="007506A7" w:rsidRDefault="0020519D" w:rsidP="0020519D">
      <w:pPr>
        <w:spacing w:line="360" w:lineRule="auto"/>
        <w:jc w:val="both"/>
        <w:rPr>
          <w:rFonts w:ascii="Arial" w:hAnsi="Arial" w:cs="Arial"/>
          <w:color w:val="000000" w:themeColor="text1"/>
          <w:sz w:val="22"/>
          <w:szCs w:val="22"/>
        </w:rPr>
      </w:pPr>
      <w:r w:rsidRPr="00CC5764">
        <w:rPr>
          <w:rFonts w:ascii="Arial" w:hAnsi="Arial" w:cs="Arial"/>
          <w:color w:val="000000" w:themeColor="text1"/>
          <w:sz w:val="22"/>
          <w:szCs w:val="22"/>
        </w:rPr>
        <w:t xml:space="preserve">En el caso </w:t>
      </w:r>
      <w:proofErr w:type="gramStart"/>
      <w:r w:rsidRPr="00CC5764">
        <w:rPr>
          <w:rFonts w:ascii="Arial" w:hAnsi="Arial" w:cs="Arial"/>
          <w:color w:val="000000" w:themeColor="text1"/>
          <w:sz w:val="22"/>
          <w:szCs w:val="22"/>
        </w:rPr>
        <w:t>sub lite</w:t>
      </w:r>
      <w:proofErr w:type="gramEnd"/>
      <w:r w:rsidRPr="00CC5764">
        <w:rPr>
          <w:rFonts w:ascii="Arial" w:hAnsi="Arial" w:cs="Arial"/>
          <w:color w:val="000000" w:themeColor="text1"/>
          <w:sz w:val="22"/>
          <w:szCs w:val="22"/>
        </w:rPr>
        <w:t>, las solicitudes plasmadas en el escrito de demanda por conceptos de perjuicios morales,</w:t>
      </w:r>
      <w:r w:rsidR="00ED137D">
        <w:rPr>
          <w:rFonts w:ascii="Arial" w:hAnsi="Arial" w:cs="Arial"/>
          <w:color w:val="000000" w:themeColor="text1"/>
          <w:sz w:val="22"/>
          <w:szCs w:val="22"/>
        </w:rPr>
        <w:t xml:space="preserve"> </w:t>
      </w:r>
      <w:r w:rsidR="003429D3">
        <w:rPr>
          <w:rFonts w:ascii="Arial" w:hAnsi="Arial" w:cs="Arial"/>
          <w:color w:val="000000" w:themeColor="text1"/>
          <w:sz w:val="22"/>
          <w:szCs w:val="22"/>
        </w:rPr>
        <w:t xml:space="preserve">daño a la </w:t>
      </w:r>
      <w:r w:rsidR="00ED137D">
        <w:rPr>
          <w:rFonts w:ascii="Arial" w:hAnsi="Arial" w:cs="Arial"/>
          <w:color w:val="000000" w:themeColor="text1"/>
          <w:sz w:val="22"/>
          <w:szCs w:val="22"/>
        </w:rPr>
        <w:t xml:space="preserve">vida relación, </w:t>
      </w:r>
      <w:r w:rsidR="003429D3">
        <w:rPr>
          <w:rFonts w:ascii="Arial" w:hAnsi="Arial" w:cs="Arial"/>
          <w:color w:val="000000" w:themeColor="text1"/>
          <w:sz w:val="22"/>
          <w:szCs w:val="22"/>
        </w:rPr>
        <w:t>daño psicológico, daño emergente o lucro cesante,</w:t>
      </w:r>
      <w:r w:rsidRPr="00CC5764">
        <w:rPr>
          <w:rFonts w:ascii="Arial" w:hAnsi="Arial" w:cs="Arial"/>
          <w:color w:val="000000" w:themeColor="text1"/>
          <w:sz w:val="22"/>
          <w:szCs w:val="22"/>
        </w:rPr>
        <w:t xml:space="preserve"> no </w:t>
      </w:r>
      <w:r w:rsidRPr="00CC5764">
        <w:rPr>
          <w:rFonts w:ascii="Arial" w:hAnsi="Arial" w:cs="Arial"/>
          <w:color w:val="000000" w:themeColor="text1"/>
          <w:sz w:val="22"/>
          <w:szCs w:val="22"/>
        </w:rPr>
        <w:lastRenderedPageBreak/>
        <w:t xml:space="preserve">son de recibo por cuanto su reconocimiento implicaría correlativamente una </w:t>
      </w:r>
      <w:r w:rsidRPr="00CC5764">
        <w:rPr>
          <w:rFonts w:ascii="Arial" w:hAnsi="Arial" w:cs="Arial"/>
          <w:color w:val="000000" w:themeColor="text1"/>
          <w:sz w:val="22"/>
          <w:szCs w:val="22"/>
          <w:u w:val="single"/>
        </w:rPr>
        <w:t>transgresión del principio indemnizatorio</w:t>
      </w:r>
      <w:r w:rsidRPr="00CC5764">
        <w:rPr>
          <w:rFonts w:ascii="Arial" w:hAnsi="Arial" w:cs="Arial"/>
          <w:color w:val="000000" w:themeColor="text1"/>
          <w:sz w:val="22"/>
          <w:szCs w:val="22"/>
        </w:rPr>
        <w:t xml:space="preserve"> esencial del contrato de seguro. Lo anterior, puesto que se enriquecería la parte demandante recibiendo una indemnización por parte d</w:t>
      </w:r>
      <w:r w:rsidR="00223DD8">
        <w:rPr>
          <w:rFonts w:ascii="Arial" w:hAnsi="Arial" w:cs="Arial"/>
          <w:color w:val="000000" w:themeColor="text1"/>
          <w:sz w:val="22"/>
          <w:szCs w:val="22"/>
        </w:rPr>
        <w:t>el asegurado</w:t>
      </w:r>
      <w:r w:rsidRPr="00CC5764">
        <w:rPr>
          <w:rFonts w:ascii="Arial" w:hAnsi="Arial" w:cs="Arial"/>
          <w:color w:val="000000" w:themeColor="text1"/>
          <w:sz w:val="22"/>
          <w:szCs w:val="22"/>
        </w:rPr>
        <w:t xml:space="preserve"> que </w:t>
      </w:r>
      <w:r w:rsidRPr="00CC5764">
        <w:rPr>
          <w:rFonts w:ascii="Arial" w:hAnsi="Arial" w:cs="Arial"/>
          <w:color w:val="000000" w:themeColor="text1"/>
          <w:sz w:val="22"/>
          <w:szCs w:val="22"/>
          <w:u w:val="single"/>
        </w:rPr>
        <w:t xml:space="preserve">nada tuvo que ver </w:t>
      </w:r>
      <w:r w:rsidRPr="00766E8D">
        <w:rPr>
          <w:rFonts w:ascii="Arial" w:hAnsi="Arial" w:cs="Arial"/>
          <w:color w:val="000000" w:themeColor="text1"/>
          <w:sz w:val="22"/>
          <w:szCs w:val="22"/>
        </w:rPr>
        <w:t xml:space="preserve">con </w:t>
      </w:r>
      <w:r w:rsidR="00766E8D" w:rsidRPr="00766E8D">
        <w:rPr>
          <w:rFonts w:ascii="Arial" w:hAnsi="Arial" w:cs="Arial"/>
          <w:color w:val="000000" w:themeColor="text1"/>
          <w:sz w:val="22"/>
          <w:szCs w:val="22"/>
        </w:rPr>
        <w:t>la supuesta “demora” en la autorización de la ambulancia medicalizada</w:t>
      </w:r>
      <w:r w:rsidR="00223DD8">
        <w:rPr>
          <w:rFonts w:ascii="Arial" w:hAnsi="Arial" w:cs="Arial"/>
          <w:color w:val="000000" w:themeColor="text1"/>
          <w:sz w:val="22"/>
          <w:szCs w:val="22"/>
        </w:rPr>
        <w:t>, ya que este era un aspecto propio a cargo de la EPS a la que se encontraba afiliado el paciente.</w:t>
      </w:r>
      <w:r w:rsidR="00FE2E3A">
        <w:rPr>
          <w:rFonts w:ascii="Arial" w:hAnsi="Arial" w:cs="Arial"/>
          <w:color w:val="000000" w:themeColor="text1"/>
          <w:sz w:val="22"/>
          <w:szCs w:val="22"/>
        </w:rPr>
        <w:t xml:space="preserve"> </w:t>
      </w:r>
    </w:p>
    <w:p w14:paraId="29277C85" w14:textId="77777777" w:rsidR="00585E60" w:rsidRPr="00CC5764" w:rsidRDefault="00585E60" w:rsidP="007D3020">
      <w:pPr>
        <w:spacing w:line="360" w:lineRule="auto"/>
        <w:rPr>
          <w:rFonts w:ascii="Arial" w:hAnsi="Arial" w:cs="Arial"/>
          <w:b/>
          <w:bCs/>
          <w:color w:val="000000" w:themeColor="text1"/>
          <w:sz w:val="22"/>
          <w:szCs w:val="22"/>
        </w:rPr>
      </w:pPr>
    </w:p>
    <w:p w14:paraId="7FFB1AC7" w14:textId="13628590" w:rsidR="0020519D" w:rsidRPr="00CC5764" w:rsidRDefault="0020519D" w:rsidP="00A23353">
      <w:pPr>
        <w:pStyle w:val="Prrafodelista"/>
        <w:numPr>
          <w:ilvl w:val="1"/>
          <w:numId w:val="30"/>
        </w:numPr>
        <w:spacing w:line="360" w:lineRule="auto"/>
        <w:rPr>
          <w:b/>
          <w:bCs/>
          <w:color w:val="000000" w:themeColor="text1"/>
        </w:rPr>
      </w:pPr>
      <w:r w:rsidRPr="00CC5764">
        <w:rPr>
          <w:b/>
          <w:bCs/>
          <w:color w:val="000000" w:themeColor="text1"/>
        </w:rPr>
        <w:t>G</w:t>
      </w:r>
      <w:r w:rsidR="006A600F" w:rsidRPr="00CC5764">
        <w:rPr>
          <w:b/>
          <w:bCs/>
          <w:color w:val="000000" w:themeColor="text1"/>
        </w:rPr>
        <w:t>enérica o innominada</w:t>
      </w:r>
      <w:r w:rsidR="006A600F">
        <w:rPr>
          <w:b/>
          <w:bCs/>
          <w:color w:val="000000" w:themeColor="text1"/>
        </w:rPr>
        <w:t>:</w:t>
      </w:r>
    </w:p>
    <w:p w14:paraId="5F3F3416" w14:textId="77777777" w:rsidR="0020519D" w:rsidRPr="00CC5764" w:rsidRDefault="0020519D" w:rsidP="0020519D">
      <w:pPr>
        <w:pStyle w:val="Textoindependiente2"/>
        <w:widowControl w:val="0"/>
        <w:autoSpaceDE w:val="0"/>
        <w:autoSpaceDN w:val="0"/>
        <w:adjustRightInd w:val="0"/>
        <w:spacing w:after="0" w:line="360" w:lineRule="auto"/>
        <w:jc w:val="both"/>
        <w:rPr>
          <w:rFonts w:ascii="Arial" w:hAnsi="Arial" w:cs="Arial"/>
          <w:color w:val="000000" w:themeColor="text1"/>
          <w:sz w:val="22"/>
          <w:szCs w:val="22"/>
        </w:rPr>
      </w:pPr>
    </w:p>
    <w:p w14:paraId="16BE0A22" w14:textId="21AC4D3B" w:rsidR="0020519D" w:rsidRDefault="0020519D" w:rsidP="0020519D">
      <w:pPr>
        <w:pStyle w:val="Textoindependiente2"/>
        <w:widowControl w:val="0"/>
        <w:autoSpaceDE w:val="0"/>
        <w:autoSpaceDN w:val="0"/>
        <w:adjustRightInd w:val="0"/>
        <w:spacing w:after="0" w:line="360" w:lineRule="auto"/>
        <w:jc w:val="both"/>
        <w:rPr>
          <w:rFonts w:ascii="Arial" w:hAnsi="Arial" w:cs="Arial"/>
          <w:color w:val="000000" w:themeColor="text1"/>
          <w:sz w:val="22"/>
          <w:szCs w:val="22"/>
        </w:rPr>
      </w:pPr>
      <w:r w:rsidRPr="00CC5764">
        <w:rPr>
          <w:rFonts w:ascii="Arial" w:hAnsi="Arial" w:cs="Arial"/>
          <w:color w:val="000000" w:themeColor="text1"/>
          <w:sz w:val="22"/>
          <w:szCs w:val="22"/>
        </w:rPr>
        <w:t>Solicito señora Juez declarar cualquier otra excepción que resulte probada en el proceso, que se encuentre originada en la Ley o en el contrato por el cual se convocó a mi representada, incluida la de caducidad y la de prescripción de las acciones derivadas del contrato de seguro. Lo anterior, conforme a lo estipulado en el art 282 del Código General del Proceso</w:t>
      </w:r>
      <w:r w:rsidRPr="00CC5764">
        <w:rPr>
          <w:rStyle w:val="Refdenotaalpie"/>
          <w:rFonts w:ascii="Arial" w:hAnsi="Arial" w:cs="Arial"/>
          <w:i/>
          <w:iCs/>
          <w:sz w:val="22"/>
          <w:szCs w:val="22"/>
        </w:rPr>
        <w:footnoteReference w:id="20"/>
      </w:r>
      <w:r w:rsidRPr="00CC5764">
        <w:rPr>
          <w:rFonts w:ascii="Arial" w:hAnsi="Arial" w:cs="Arial"/>
          <w:color w:val="000000" w:themeColor="text1"/>
          <w:sz w:val="22"/>
          <w:szCs w:val="22"/>
        </w:rPr>
        <w:t xml:space="preserve"> y</w:t>
      </w:r>
      <w:r w:rsidR="00223DD8">
        <w:rPr>
          <w:rFonts w:ascii="Arial" w:hAnsi="Arial" w:cs="Arial"/>
          <w:color w:val="000000" w:themeColor="text1"/>
          <w:sz w:val="22"/>
          <w:szCs w:val="22"/>
        </w:rPr>
        <w:t xml:space="preserve"> el</w:t>
      </w:r>
      <w:r w:rsidRPr="00CC5764">
        <w:rPr>
          <w:rFonts w:ascii="Arial" w:hAnsi="Arial" w:cs="Arial"/>
          <w:color w:val="000000" w:themeColor="text1"/>
          <w:sz w:val="22"/>
          <w:szCs w:val="22"/>
        </w:rPr>
        <w:t xml:space="preserve"> artículo 1081 del Código de Comercio</w:t>
      </w:r>
      <w:r w:rsidRPr="00CC5764">
        <w:rPr>
          <w:rStyle w:val="Refdenotaalpie"/>
          <w:rFonts w:ascii="Arial" w:hAnsi="Arial" w:cs="Arial"/>
          <w:color w:val="000000" w:themeColor="text1"/>
          <w:sz w:val="22"/>
          <w:szCs w:val="22"/>
        </w:rPr>
        <w:footnoteReference w:id="21"/>
      </w:r>
      <w:r w:rsidRPr="00CC5764">
        <w:rPr>
          <w:rFonts w:ascii="Arial" w:hAnsi="Arial" w:cs="Arial"/>
          <w:color w:val="000000" w:themeColor="text1"/>
          <w:sz w:val="22"/>
          <w:szCs w:val="22"/>
        </w:rPr>
        <w:t xml:space="preserve">. En ese sentido, cualquier hecho que dentro del proceso constituya una excepción </w:t>
      </w:r>
      <w:r w:rsidR="00223DD8">
        <w:rPr>
          <w:rFonts w:ascii="Arial" w:hAnsi="Arial" w:cs="Arial"/>
          <w:color w:val="000000" w:themeColor="text1"/>
          <w:sz w:val="22"/>
          <w:szCs w:val="22"/>
        </w:rPr>
        <w:t>deberá reconocerse de manera oficiosa en la sentencia que defina el mérito del asunto.</w:t>
      </w:r>
    </w:p>
    <w:p w14:paraId="6A1B899A" w14:textId="77777777" w:rsidR="00223DD8" w:rsidRDefault="00223DD8" w:rsidP="0020519D">
      <w:pPr>
        <w:pStyle w:val="Textoindependiente2"/>
        <w:widowControl w:val="0"/>
        <w:autoSpaceDE w:val="0"/>
        <w:autoSpaceDN w:val="0"/>
        <w:adjustRightInd w:val="0"/>
        <w:spacing w:after="0" w:line="360" w:lineRule="auto"/>
        <w:jc w:val="both"/>
        <w:rPr>
          <w:rFonts w:ascii="Arial" w:hAnsi="Arial" w:cs="Arial"/>
          <w:color w:val="000000" w:themeColor="text1"/>
          <w:sz w:val="22"/>
          <w:szCs w:val="22"/>
        </w:rPr>
      </w:pPr>
    </w:p>
    <w:p w14:paraId="3D7AC97D" w14:textId="1D6E0C9B" w:rsidR="00223DD8" w:rsidRDefault="00223DD8" w:rsidP="0020519D">
      <w:pPr>
        <w:pStyle w:val="Textoindependiente2"/>
        <w:widowControl w:val="0"/>
        <w:autoSpaceDE w:val="0"/>
        <w:autoSpaceDN w:val="0"/>
        <w:adjustRightInd w:val="0"/>
        <w:spacing w:after="0" w:line="360" w:lineRule="auto"/>
        <w:jc w:val="both"/>
        <w:rPr>
          <w:rFonts w:ascii="Arial" w:hAnsi="Arial" w:cs="Arial"/>
          <w:color w:val="000000" w:themeColor="text1"/>
          <w:sz w:val="22"/>
          <w:szCs w:val="22"/>
        </w:rPr>
      </w:pPr>
      <w:r>
        <w:rPr>
          <w:rFonts w:ascii="Arial" w:hAnsi="Arial" w:cs="Arial"/>
          <w:color w:val="000000" w:themeColor="text1"/>
          <w:sz w:val="22"/>
          <w:szCs w:val="22"/>
        </w:rPr>
        <w:t>Sin más consideraciones, elevo las siguientes:</w:t>
      </w:r>
    </w:p>
    <w:p w14:paraId="6913BE50" w14:textId="77777777" w:rsidR="007F78DF" w:rsidRPr="00CC5764" w:rsidRDefault="007F78DF" w:rsidP="0020519D">
      <w:pPr>
        <w:pStyle w:val="Textoindependiente2"/>
        <w:widowControl w:val="0"/>
        <w:autoSpaceDE w:val="0"/>
        <w:autoSpaceDN w:val="0"/>
        <w:adjustRightInd w:val="0"/>
        <w:spacing w:after="0" w:line="360" w:lineRule="auto"/>
        <w:jc w:val="both"/>
        <w:rPr>
          <w:rFonts w:ascii="Arial" w:hAnsi="Arial" w:cs="Arial"/>
          <w:b/>
          <w:color w:val="000000" w:themeColor="text1"/>
          <w:sz w:val="22"/>
          <w:szCs w:val="22"/>
        </w:rPr>
      </w:pPr>
    </w:p>
    <w:p w14:paraId="36512DAD" w14:textId="73E3C993" w:rsidR="0020519D" w:rsidRPr="00CC5764" w:rsidRDefault="00223DD8" w:rsidP="0032666E">
      <w:pPr>
        <w:pStyle w:val="Prrafodelista"/>
        <w:numPr>
          <w:ilvl w:val="0"/>
          <w:numId w:val="29"/>
        </w:numPr>
        <w:spacing w:line="360" w:lineRule="auto"/>
        <w:jc w:val="center"/>
        <w:rPr>
          <w:b/>
          <w:bCs/>
          <w:color w:val="000000" w:themeColor="text1"/>
          <w:u w:val="single"/>
        </w:rPr>
      </w:pPr>
      <w:r>
        <w:rPr>
          <w:b/>
          <w:bCs/>
          <w:color w:val="000000" w:themeColor="text1"/>
          <w:u w:val="single"/>
        </w:rPr>
        <w:t>PETICIONES</w:t>
      </w:r>
    </w:p>
    <w:p w14:paraId="63521592" w14:textId="77777777" w:rsidR="0020519D" w:rsidRPr="00CC5764" w:rsidRDefault="0020519D" w:rsidP="0020519D">
      <w:pPr>
        <w:pStyle w:val="Textoindependiente2"/>
        <w:widowControl w:val="0"/>
        <w:autoSpaceDE w:val="0"/>
        <w:autoSpaceDN w:val="0"/>
        <w:adjustRightInd w:val="0"/>
        <w:spacing w:after="0" w:line="360" w:lineRule="auto"/>
        <w:jc w:val="both"/>
        <w:rPr>
          <w:rFonts w:ascii="Arial" w:hAnsi="Arial" w:cs="Arial"/>
          <w:b/>
          <w:bCs/>
          <w:color w:val="000000" w:themeColor="text1"/>
          <w:sz w:val="22"/>
          <w:szCs w:val="22"/>
        </w:rPr>
      </w:pPr>
    </w:p>
    <w:p w14:paraId="5F126611" w14:textId="5B31FFF1" w:rsidR="0020519D" w:rsidRPr="00CC5764" w:rsidRDefault="00604B32" w:rsidP="0020519D">
      <w:pPr>
        <w:pStyle w:val="Textoindependiente2"/>
        <w:widowControl w:val="0"/>
        <w:autoSpaceDE w:val="0"/>
        <w:autoSpaceDN w:val="0"/>
        <w:adjustRightInd w:val="0"/>
        <w:spacing w:after="0"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Solicito comedidamente al Despacho se sirva denegar la totalidad de las pretensiones de la demanda en lo que compete a nuestro asegurado y, consecuencialmente, negar las pretensiones formuladas en el escrito del llamamiento en garantía, por un lado, ante la falta de acreditación de los elementos axiológicos de la responsabilidad en contra de la Clínica </w:t>
      </w:r>
      <w:proofErr w:type="spellStart"/>
      <w:r>
        <w:rPr>
          <w:rFonts w:ascii="Arial" w:hAnsi="Arial" w:cs="Arial"/>
          <w:color w:val="000000" w:themeColor="text1"/>
          <w:sz w:val="22"/>
          <w:szCs w:val="22"/>
        </w:rPr>
        <w:t>Medilaser</w:t>
      </w:r>
      <w:proofErr w:type="spellEnd"/>
      <w:r>
        <w:rPr>
          <w:rFonts w:ascii="Arial" w:hAnsi="Arial" w:cs="Arial"/>
          <w:color w:val="000000" w:themeColor="text1"/>
          <w:sz w:val="22"/>
          <w:szCs w:val="22"/>
        </w:rPr>
        <w:t xml:space="preserve"> S.A., y por otro, </w:t>
      </w:r>
      <w:r w:rsidR="005751DC">
        <w:rPr>
          <w:rFonts w:ascii="Arial" w:hAnsi="Arial" w:cs="Arial"/>
          <w:color w:val="000000" w:themeColor="text1"/>
          <w:sz w:val="22"/>
          <w:szCs w:val="22"/>
        </w:rPr>
        <w:t>debido a la inexistente configuración del riesgo asegurado en la Póliza de Responsabilidad Civil Profesional Clínicas y Hospitales</w:t>
      </w:r>
      <w:r w:rsidR="005751DC" w:rsidRPr="00CC5764">
        <w:rPr>
          <w:rFonts w:ascii="Arial" w:hAnsi="Arial" w:cs="Arial"/>
          <w:color w:val="000000" w:themeColor="text1"/>
          <w:sz w:val="22"/>
          <w:szCs w:val="22"/>
        </w:rPr>
        <w:t xml:space="preserve"> </w:t>
      </w:r>
      <w:r w:rsidR="005751DC">
        <w:rPr>
          <w:rFonts w:ascii="Arial" w:hAnsi="Arial" w:cs="Arial"/>
          <w:color w:val="000000" w:themeColor="text1"/>
          <w:sz w:val="22"/>
          <w:szCs w:val="22"/>
        </w:rPr>
        <w:t>No. 022027503/0.</w:t>
      </w:r>
    </w:p>
    <w:p w14:paraId="5FE286D2" w14:textId="77777777" w:rsidR="0020519D" w:rsidRPr="00CC5764" w:rsidRDefault="0020519D" w:rsidP="0020519D">
      <w:pPr>
        <w:pStyle w:val="Textoindependiente2"/>
        <w:widowControl w:val="0"/>
        <w:autoSpaceDE w:val="0"/>
        <w:autoSpaceDN w:val="0"/>
        <w:adjustRightInd w:val="0"/>
        <w:spacing w:after="0" w:line="360" w:lineRule="auto"/>
        <w:jc w:val="both"/>
        <w:rPr>
          <w:rFonts w:ascii="Arial" w:hAnsi="Arial" w:cs="Arial"/>
          <w:b/>
          <w:bCs/>
          <w:color w:val="000000" w:themeColor="text1"/>
          <w:sz w:val="22"/>
          <w:szCs w:val="22"/>
        </w:rPr>
      </w:pPr>
    </w:p>
    <w:p w14:paraId="105B0EAB" w14:textId="77777777" w:rsidR="0020519D" w:rsidRPr="00CC5764" w:rsidRDefault="0020519D" w:rsidP="0032666E">
      <w:pPr>
        <w:pStyle w:val="Prrafodelista"/>
        <w:numPr>
          <w:ilvl w:val="0"/>
          <w:numId w:val="29"/>
        </w:numPr>
        <w:spacing w:line="360" w:lineRule="auto"/>
        <w:jc w:val="center"/>
        <w:rPr>
          <w:b/>
          <w:bCs/>
          <w:color w:val="000000" w:themeColor="text1"/>
          <w:u w:val="single"/>
        </w:rPr>
      </w:pPr>
      <w:r w:rsidRPr="00CC5764">
        <w:rPr>
          <w:b/>
          <w:bCs/>
          <w:color w:val="000000" w:themeColor="text1"/>
          <w:u w:val="single"/>
        </w:rPr>
        <w:t>NOTIFICACIONES</w:t>
      </w:r>
    </w:p>
    <w:p w14:paraId="104E6A93" w14:textId="77777777" w:rsidR="0020519D" w:rsidRPr="00CC5764" w:rsidRDefault="0020519D" w:rsidP="0020519D">
      <w:pPr>
        <w:tabs>
          <w:tab w:val="left" w:pos="0"/>
        </w:tabs>
        <w:spacing w:line="360" w:lineRule="auto"/>
        <w:jc w:val="both"/>
        <w:rPr>
          <w:rFonts w:ascii="Arial" w:hAnsi="Arial" w:cs="Arial"/>
          <w:color w:val="000000" w:themeColor="text1"/>
          <w:sz w:val="22"/>
          <w:szCs w:val="22"/>
        </w:rPr>
      </w:pPr>
    </w:p>
    <w:p w14:paraId="2B5B4293" w14:textId="77777777" w:rsidR="0020519D" w:rsidRPr="00CC5764" w:rsidRDefault="0020519D" w:rsidP="0020519D">
      <w:pPr>
        <w:spacing w:line="360" w:lineRule="auto"/>
        <w:jc w:val="both"/>
        <w:rPr>
          <w:rFonts w:ascii="Arial" w:hAnsi="Arial" w:cs="Arial"/>
          <w:color w:val="000000" w:themeColor="text1"/>
          <w:sz w:val="22"/>
          <w:szCs w:val="22"/>
        </w:rPr>
      </w:pPr>
      <w:r w:rsidRPr="00CC5764">
        <w:rPr>
          <w:rFonts w:ascii="Arial" w:hAnsi="Arial" w:cs="Arial"/>
          <w:color w:val="000000" w:themeColor="text1"/>
          <w:sz w:val="22"/>
          <w:szCs w:val="22"/>
        </w:rPr>
        <w:t xml:space="preserve">A la parte actora, y su apoderado, en las direcciones referidas en el escrito de la demanda. </w:t>
      </w:r>
    </w:p>
    <w:p w14:paraId="4C2CABBD" w14:textId="77777777" w:rsidR="00585E60" w:rsidRDefault="00585E60" w:rsidP="0020519D">
      <w:pPr>
        <w:spacing w:line="360" w:lineRule="auto"/>
        <w:jc w:val="both"/>
        <w:rPr>
          <w:rFonts w:ascii="Arial" w:hAnsi="Arial" w:cs="Arial"/>
          <w:color w:val="000000" w:themeColor="text1"/>
          <w:sz w:val="22"/>
          <w:szCs w:val="22"/>
        </w:rPr>
      </w:pPr>
    </w:p>
    <w:p w14:paraId="4A2FE639" w14:textId="33F740A6" w:rsidR="0020519D" w:rsidRPr="00CC5764" w:rsidRDefault="00223DD8" w:rsidP="0020519D">
      <w:pPr>
        <w:spacing w:line="360" w:lineRule="auto"/>
        <w:jc w:val="both"/>
        <w:rPr>
          <w:rStyle w:val="Hipervnculo"/>
          <w:rFonts w:ascii="Arial" w:hAnsi="Arial" w:cs="Arial"/>
          <w:color w:val="000000" w:themeColor="text1"/>
          <w:sz w:val="22"/>
          <w:szCs w:val="22"/>
        </w:rPr>
      </w:pPr>
      <w:r>
        <w:rPr>
          <w:rFonts w:ascii="Arial" w:hAnsi="Arial" w:cs="Arial"/>
          <w:color w:val="000000" w:themeColor="text1"/>
          <w:sz w:val="22"/>
          <w:szCs w:val="22"/>
        </w:rPr>
        <w:t>A mi procurada y al</w:t>
      </w:r>
      <w:r w:rsidR="0020519D" w:rsidRPr="00CC5764">
        <w:rPr>
          <w:rFonts w:ascii="Arial" w:hAnsi="Arial" w:cs="Arial"/>
          <w:color w:val="000000" w:themeColor="text1"/>
          <w:sz w:val="22"/>
          <w:szCs w:val="22"/>
        </w:rPr>
        <w:t xml:space="preserve"> suscrito en la Avenida 6 A Bis No. 35N–100</w:t>
      </w:r>
      <w:r>
        <w:rPr>
          <w:rFonts w:ascii="Arial" w:hAnsi="Arial" w:cs="Arial"/>
          <w:color w:val="000000" w:themeColor="text1"/>
          <w:sz w:val="22"/>
          <w:szCs w:val="22"/>
        </w:rPr>
        <w:t xml:space="preserve"> (Centro Empresarial Chipichape)</w:t>
      </w:r>
      <w:r w:rsidR="0020519D" w:rsidRPr="00CC5764">
        <w:rPr>
          <w:rFonts w:ascii="Arial" w:hAnsi="Arial" w:cs="Arial"/>
          <w:color w:val="000000" w:themeColor="text1"/>
          <w:sz w:val="22"/>
          <w:szCs w:val="22"/>
        </w:rPr>
        <w:t xml:space="preserve"> Oficina 212 de la ciudad de Cali (V)</w:t>
      </w:r>
      <w:r>
        <w:rPr>
          <w:rFonts w:ascii="Arial" w:hAnsi="Arial" w:cs="Arial"/>
          <w:color w:val="000000" w:themeColor="text1"/>
          <w:sz w:val="22"/>
          <w:szCs w:val="22"/>
        </w:rPr>
        <w:t>,</w:t>
      </w:r>
      <w:r w:rsidR="0020519D" w:rsidRPr="00CC5764">
        <w:rPr>
          <w:rFonts w:ascii="Arial" w:hAnsi="Arial" w:cs="Arial"/>
          <w:color w:val="000000" w:themeColor="text1"/>
          <w:sz w:val="22"/>
          <w:szCs w:val="22"/>
        </w:rPr>
        <w:t xml:space="preserve"> o</w:t>
      </w:r>
      <w:r>
        <w:rPr>
          <w:rFonts w:ascii="Arial" w:hAnsi="Arial" w:cs="Arial"/>
          <w:color w:val="000000" w:themeColor="text1"/>
          <w:sz w:val="22"/>
          <w:szCs w:val="22"/>
        </w:rPr>
        <w:t xml:space="preserve"> al</w:t>
      </w:r>
      <w:r w:rsidR="0020519D" w:rsidRPr="00CC5764">
        <w:rPr>
          <w:rFonts w:ascii="Arial" w:hAnsi="Arial" w:cs="Arial"/>
          <w:color w:val="000000" w:themeColor="text1"/>
          <w:sz w:val="22"/>
          <w:szCs w:val="22"/>
        </w:rPr>
        <w:t xml:space="preserve"> correo electrónico</w:t>
      </w:r>
      <w:r w:rsidR="0020519D" w:rsidRPr="00CC5764">
        <w:rPr>
          <w:rFonts w:ascii="Arial" w:hAnsi="Arial" w:cs="Arial"/>
          <w:b/>
          <w:bCs/>
          <w:color w:val="000000" w:themeColor="text1"/>
          <w:sz w:val="22"/>
          <w:szCs w:val="22"/>
        </w:rPr>
        <w:t xml:space="preserve"> </w:t>
      </w:r>
      <w:hyperlink r:id="rId16" w:history="1">
        <w:r w:rsidR="0020519D" w:rsidRPr="00CC5764">
          <w:rPr>
            <w:rStyle w:val="Hipervnculo"/>
            <w:rFonts w:ascii="Arial" w:hAnsi="Arial" w:cs="Arial"/>
            <w:sz w:val="22"/>
            <w:szCs w:val="22"/>
          </w:rPr>
          <w:t>notificaciones@gha.com.co</w:t>
        </w:r>
      </w:hyperlink>
    </w:p>
    <w:p w14:paraId="2AA00368" w14:textId="34CB5AC1" w:rsidR="0020519D" w:rsidRPr="00CC5764" w:rsidRDefault="00223DD8" w:rsidP="0020519D">
      <w:pPr>
        <w:spacing w:line="360" w:lineRule="auto"/>
        <w:jc w:val="both"/>
        <w:rPr>
          <w:rFonts w:ascii="Arial" w:hAnsi="Arial" w:cs="Arial"/>
          <w:b/>
          <w:bCs/>
          <w:color w:val="000000" w:themeColor="text1"/>
          <w:sz w:val="22"/>
          <w:szCs w:val="22"/>
        </w:rPr>
      </w:pPr>
      <w:r w:rsidRPr="00CC5764">
        <w:rPr>
          <w:rFonts w:ascii="Arial" w:hAnsi="Arial" w:cs="Arial"/>
          <w:noProof/>
          <w:color w:val="000000" w:themeColor="text1"/>
          <w:sz w:val="22"/>
          <w:szCs w:val="22"/>
        </w:rPr>
        <w:drawing>
          <wp:anchor distT="0" distB="0" distL="114300" distR="114300" simplePos="0" relativeHeight="251659264" behindDoc="1" locked="0" layoutInCell="1" allowOverlap="0" wp14:anchorId="3AA3E8F9" wp14:editId="04C7E784">
            <wp:simplePos x="0" y="0"/>
            <wp:positionH relativeFrom="column">
              <wp:posOffset>-52705</wp:posOffset>
            </wp:positionH>
            <wp:positionV relativeFrom="paragraph">
              <wp:posOffset>105410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57AF796F" w14:textId="77777777" w:rsidR="0020519D" w:rsidRPr="00CC5764" w:rsidRDefault="0020519D" w:rsidP="0020519D">
      <w:pPr>
        <w:spacing w:line="360" w:lineRule="auto"/>
        <w:jc w:val="both"/>
        <w:rPr>
          <w:rFonts w:ascii="Arial" w:hAnsi="Arial" w:cs="Arial"/>
          <w:color w:val="000000" w:themeColor="text1"/>
          <w:sz w:val="22"/>
          <w:szCs w:val="22"/>
        </w:rPr>
      </w:pPr>
      <w:r w:rsidRPr="00CC5764">
        <w:rPr>
          <w:rFonts w:ascii="Arial" w:hAnsi="Arial" w:cs="Arial"/>
          <w:color w:val="000000" w:themeColor="text1"/>
          <w:sz w:val="22"/>
          <w:szCs w:val="22"/>
        </w:rPr>
        <w:t xml:space="preserve"> Cordialmente,</w:t>
      </w:r>
    </w:p>
    <w:p w14:paraId="01D26A33" w14:textId="55157F8E" w:rsidR="0020519D" w:rsidRPr="00CC5764" w:rsidRDefault="0020519D" w:rsidP="0020519D">
      <w:pPr>
        <w:spacing w:line="360" w:lineRule="auto"/>
        <w:jc w:val="both"/>
        <w:rPr>
          <w:rFonts w:ascii="Arial" w:hAnsi="Arial" w:cs="Arial"/>
          <w:color w:val="000000" w:themeColor="text1"/>
          <w:sz w:val="22"/>
          <w:szCs w:val="22"/>
        </w:rPr>
      </w:pPr>
    </w:p>
    <w:p w14:paraId="0040D5F6" w14:textId="77777777" w:rsidR="0020519D" w:rsidRPr="00CC5764" w:rsidRDefault="0020519D" w:rsidP="0020519D">
      <w:pPr>
        <w:spacing w:line="360" w:lineRule="auto"/>
        <w:jc w:val="both"/>
        <w:rPr>
          <w:rFonts w:ascii="Arial" w:hAnsi="Arial" w:cs="Arial"/>
          <w:b/>
          <w:color w:val="000000" w:themeColor="text1"/>
          <w:sz w:val="22"/>
          <w:szCs w:val="22"/>
        </w:rPr>
      </w:pPr>
    </w:p>
    <w:p w14:paraId="525CF105" w14:textId="42255922" w:rsidR="0020519D" w:rsidRPr="00CC5764" w:rsidRDefault="0020519D" w:rsidP="0020519D">
      <w:pPr>
        <w:spacing w:line="360" w:lineRule="auto"/>
        <w:jc w:val="both"/>
        <w:rPr>
          <w:rFonts w:ascii="Arial" w:hAnsi="Arial" w:cs="Arial"/>
          <w:b/>
          <w:color w:val="000000" w:themeColor="text1"/>
          <w:sz w:val="22"/>
          <w:szCs w:val="22"/>
        </w:rPr>
      </w:pPr>
    </w:p>
    <w:p w14:paraId="5297358F" w14:textId="77777777" w:rsidR="0020519D" w:rsidRPr="00CC5764" w:rsidRDefault="0020519D" w:rsidP="0020519D">
      <w:pPr>
        <w:spacing w:line="360" w:lineRule="auto"/>
        <w:jc w:val="both"/>
        <w:rPr>
          <w:rFonts w:ascii="Arial" w:hAnsi="Arial" w:cs="Arial"/>
          <w:b/>
          <w:color w:val="000000" w:themeColor="text1"/>
          <w:sz w:val="22"/>
          <w:szCs w:val="22"/>
        </w:rPr>
      </w:pPr>
    </w:p>
    <w:p w14:paraId="0DEE9C59" w14:textId="77777777" w:rsidR="0020519D" w:rsidRPr="00CC5764" w:rsidRDefault="0020519D" w:rsidP="0020519D">
      <w:pPr>
        <w:spacing w:line="360" w:lineRule="auto"/>
        <w:jc w:val="both"/>
        <w:rPr>
          <w:rFonts w:ascii="Arial" w:hAnsi="Arial" w:cs="Arial"/>
          <w:color w:val="000000" w:themeColor="text1"/>
          <w:sz w:val="22"/>
          <w:szCs w:val="22"/>
        </w:rPr>
      </w:pPr>
      <w:r w:rsidRPr="00CC5764">
        <w:rPr>
          <w:rFonts w:ascii="Arial" w:hAnsi="Arial" w:cs="Arial"/>
          <w:b/>
          <w:color w:val="000000" w:themeColor="text1"/>
          <w:sz w:val="22"/>
          <w:szCs w:val="22"/>
        </w:rPr>
        <w:t xml:space="preserve">GUSTAVO ALBERTO HERRERA ÁVILA </w:t>
      </w:r>
    </w:p>
    <w:p w14:paraId="15F0BD4E" w14:textId="77777777" w:rsidR="0020519D" w:rsidRPr="00CC5764" w:rsidRDefault="0020519D" w:rsidP="0020519D">
      <w:pPr>
        <w:spacing w:line="360" w:lineRule="auto"/>
        <w:jc w:val="both"/>
        <w:rPr>
          <w:rFonts w:ascii="Arial" w:hAnsi="Arial" w:cs="Arial"/>
          <w:color w:val="000000" w:themeColor="text1"/>
          <w:sz w:val="22"/>
          <w:szCs w:val="22"/>
        </w:rPr>
      </w:pPr>
      <w:r w:rsidRPr="00CC5764">
        <w:rPr>
          <w:rFonts w:ascii="Arial" w:hAnsi="Arial" w:cs="Arial"/>
          <w:color w:val="000000" w:themeColor="text1"/>
          <w:sz w:val="22"/>
          <w:szCs w:val="22"/>
        </w:rPr>
        <w:t xml:space="preserve">C.C.  No. 19.395.114 de Bogotá </w:t>
      </w:r>
    </w:p>
    <w:p w14:paraId="4F9B0AF0" w14:textId="77777777" w:rsidR="0020519D" w:rsidRPr="00CC5764" w:rsidRDefault="0020519D" w:rsidP="0020519D">
      <w:pPr>
        <w:spacing w:line="360" w:lineRule="auto"/>
        <w:jc w:val="both"/>
        <w:rPr>
          <w:rFonts w:ascii="Arial" w:hAnsi="Arial" w:cs="Arial"/>
          <w:color w:val="000000" w:themeColor="text1"/>
          <w:sz w:val="22"/>
          <w:szCs w:val="22"/>
        </w:rPr>
      </w:pPr>
      <w:r w:rsidRPr="00CC5764">
        <w:rPr>
          <w:rFonts w:ascii="Arial" w:hAnsi="Arial" w:cs="Arial"/>
          <w:color w:val="000000" w:themeColor="text1"/>
          <w:sz w:val="22"/>
          <w:szCs w:val="22"/>
        </w:rPr>
        <w:t>T.P. No. 39.116 del C. S. de la J.</w:t>
      </w:r>
      <w:bookmarkEnd w:id="1"/>
      <w:bookmarkEnd w:id="2"/>
    </w:p>
    <w:p w14:paraId="09FF7C79" w14:textId="77777777" w:rsidR="0020519D" w:rsidRPr="00E54775" w:rsidRDefault="0020519D" w:rsidP="0020519D"/>
    <w:p w14:paraId="47C2C17A" w14:textId="2FD18BC3" w:rsidR="00BB2F31" w:rsidRPr="0020519D" w:rsidRDefault="00BB2F31" w:rsidP="0020519D"/>
    <w:sectPr w:rsidR="00BB2F31" w:rsidRPr="0020519D" w:rsidSect="00BD3FE5">
      <w:headerReference w:type="default" r:id="rId18"/>
      <w:footerReference w:type="default" r:id="rId19"/>
      <w:pgSz w:w="12240" w:h="15840" w:code="1"/>
      <w:pgMar w:top="1418" w:right="1418" w:bottom="1418" w:left="1418" w:header="1134"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5FC60" w14:textId="77777777" w:rsidR="005A352B" w:rsidRDefault="005A352B" w:rsidP="007B551A">
      <w:r>
        <w:separator/>
      </w:r>
    </w:p>
  </w:endnote>
  <w:endnote w:type="continuationSeparator" w:id="0">
    <w:p w14:paraId="4D47B461" w14:textId="77777777" w:rsidR="005A352B" w:rsidRDefault="005A352B" w:rsidP="007B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3983C" w14:textId="77777777" w:rsidR="001D2493" w:rsidRDefault="001D2493" w:rsidP="001D2493">
    <w:pPr>
      <w:ind w:left="401"/>
      <w:rPr>
        <w:lang w:val="en-US"/>
      </w:rPr>
    </w:pPr>
    <w:r>
      <w:rPr>
        <w:noProof/>
      </w:rPr>
      <mc:AlternateContent>
        <mc:Choice Requires="wps">
          <w:drawing>
            <wp:anchor distT="0" distB="0" distL="114300" distR="114300" simplePos="0" relativeHeight="251662336" behindDoc="1" locked="0" layoutInCell="1" allowOverlap="1" wp14:anchorId="20C06A6C" wp14:editId="10BF70DA">
              <wp:simplePos x="0" y="0"/>
              <wp:positionH relativeFrom="margin">
                <wp:posOffset>2217420</wp:posOffset>
              </wp:positionH>
              <wp:positionV relativeFrom="page">
                <wp:posOffset>8661400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67064C" w14:textId="77777777" w:rsidR="001D2493" w:rsidRPr="004A356B" w:rsidRDefault="001D2493" w:rsidP="001D2493">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6696B61" w14:textId="77777777" w:rsidR="001D2493" w:rsidRPr="004A356B" w:rsidRDefault="001D2493" w:rsidP="001D2493">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06A6C" id="Rectángulo 4" o:spid="_x0000_s1026" style="position:absolute;left:0;text-align:left;margin-left:174.6pt;margin-top:682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" filled="f" stroked="f" strokeweight="1pt">
              <v:textbox>
                <w:txbxContent>
                  <w:p w14:paraId="3767064C" w14:textId="77777777" w:rsidR="001D2493" w:rsidRPr="004A356B" w:rsidRDefault="001D2493" w:rsidP="001D2493">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6696B61" w14:textId="77777777" w:rsidR="001D2493" w:rsidRPr="004A356B" w:rsidRDefault="001D2493" w:rsidP="001D2493">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1312" behindDoc="1" locked="0" layoutInCell="1" allowOverlap="1" wp14:anchorId="1B5916D7" wp14:editId="43CE000F">
          <wp:simplePos x="0" y="0"/>
          <wp:positionH relativeFrom="column">
            <wp:posOffset>4884420</wp:posOffset>
          </wp:positionH>
          <wp:positionV relativeFrom="margin">
            <wp:posOffset>7374890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60288" behindDoc="1" locked="0" layoutInCell="1" allowOverlap="1" wp14:anchorId="50E52401" wp14:editId="01A30B11">
          <wp:simplePos x="0" y="0"/>
          <wp:positionH relativeFrom="page">
            <wp:posOffset>-1270</wp:posOffset>
          </wp:positionH>
          <wp:positionV relativeFrom="page">
            <wp:align>bottom</wp:align>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4310F" w14:textId="77777777" w:rsidR="001D2493" w:rsidRDefault="001D2493" w:rsidP="001D24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F6A0B" w14:textId="77777777" w:rsidR="005A352B" w:rsidRDefault="005A352B" w:rsidP="007B551A">
      <w:r>
        <w:separator/>
      </w:r>
    </w:p>
  </w:footnote>
  <w:footnote w:type="continuationSeparator" w:id="0">
    <w:p w14:paraId="03779149" w14:textId="77777777" w:rsidR="005A352B" w:rsidRDefault="005A352B" w:rsidP="007B551A">
      <w:r>
        <w:continuationSeparator/>
      </w:r>
    </w:p>
  </w:footnote>
  <w:footnote w:id="1">
    <w:p w14:paraId="544AD62C" w14:textId="77777777" w:rsidR="00064BF3" w:rsidRPr="00D16503" w:rsidRDefault="00064BF3" w:rsidP="0020292C">
      <w:pPr>
        <w:pStyle w:val="Textonotapie"/>
        <w:jc w:val="both"/>
        <w:rPr>
          <w:rFonts w:ascii="Arial" w:hAnsi="Arial" w:cs="Arial"/>
          <w:sz w:val="16"/>
          <w:szCs w:val="16"/>
          <w:lang w:val="es-ES"/>
        </w:rPr>
      </w:pPr>
      <w:r w:rsidRPr="00D16503">
        <w:rPr>
          <w:rStyle w:val="Refdenotaalpie"/>
          <w:rFonts w:ascii="Arial" w:hAnsi="Arial" w:cs="Arial"/>
          <w:sz w:val="16"/>
          <w:szCs w:val="16"/>
        </w:rPr>
        <w:footnoteRef/>
      </w:r>
      <w:r w:rsidRPr="00D16503">
        <w:rPr>
          <w:rFonts w:ascii="Arial" w:hAnsi="Arial" w:cs="Arial"/>
          <w:sz w:val="16"/>
          <w:szCs w:val="16"/>
        </w:rPr>
        <w:t xml:space="preserve"> Sentencia del Consejo de Estado, Sala de lo Contencioso Administrativo, Sección Tercera, Subsección C. C.P. Enrique Gil Botero Bogotá, D. C, 26 de septiembre de 2012, Radicación número: 05001-23-31-000-1995-00575-01(24677).</w:t>
      </w:r>
    </w:p>
  </w:footnote>
  <w:footnote w:id="2">
    <w:p w14:paraId="56073571" w14:textId="77777777" w:rsidR="00064BF3" w:rsidRPr="001F7DD9" w:rsidRDefault="00064BF3" w:rsidP="0020292C">
      <w:pPr>
        <w:pStyle w:val="Textonotapie"/>
        <w:jc w:val="both"/>
        <w:rPr>
          <w:lang w:val="es-ES"/>
        </w:rPr>
      </w:pPr>
      <w:r w:rsidRPr="00D16503">
        <w:rPr>
          <w:rStyle w:val="Refdenotaalpie"/>
          <w:rFonts w:ascii="Arial" w:hAnsi="Arial" w:cs="Arial"/>
          <w:sz w:val="16"/>
          <w:szCs w:val="16"/>
        </w:rPr>
        <w:footnoteRef/>
      </w:r>
      <w:r w:rsidRPr="00D16503">
        <w:rPr>
          <w:rFonts w:ascii="Arial" w:hAnsi="Arial" w:cs="Arial"/>
          <w:sz w:val="16"/>
          <w:szCs w:val="16"/>
        </w:rPr>
        <w:t xml:space="preserve"> Sentencia proferida por la Sección Tercera del Consejo de Estado, el 23 de abril de 2008, </w:t>
      </w:r>
      <w:proofErr w:type="spellStart"/>
      <w:r w:rsidRPr="00D16503">
        <w:rPr>
          <w:rFonts w:ascii="Arial" w:hAnsi="Arial" w:cs="Arial"/>
          <w:sz w:val="16"/>
          <w:szCs w:val="16"/>
        </w:rPr>
        <w:t>exp</w:t>
      </w:r>
      <w:proofErr w:type="spellEnd"/>
      <w:r w:rsidRPr="00D16503">
        <w:rPr>
          <w:rFonts w:ascii="Arial" w:hAnsi="Arial" w:cs="Arial"/>
          <w:sz w:val="16"/>
          <w:szCs w:val="16"/>
        </w:rPr>
        <w:t>. 16.271, M.P. Ruth Stella Correa Palacio.</w:t>
      </w:r>
    </w:p>
  </w:footnote>
  <w:footnote w:id="3">
    <w:p w14:paraId="29770422" w14:textId="780EBD81" w:rsidR="00F72464" w:rsidRDefault="00F72464" w:rsidP="003A75E1">
      <w:pPr>
        <w:pStyle w:val="Textonotapie"/>
        <w:jc w:val="both"/>
      </w:pPr>
      <w:r>
        <w:rPr>
          <w:rStyle w:val="Refdenotaalpie"/>
        </w:rPr>
        <w:footnoteRef/>
      </w:r>
      <w:r>
        <w:t xml:space="preserve"> Ministerio de Salud, resolución No.</w:t>
      </w:r>
      <w:r w:rsidRPr="00F72464">
        <w:t xml:space="preserve"> 9279 </w:t>
      </w:r>
      <w:r>
        <w:t>de</w:t>
      </w:r>
      <w:r w:rsidRPr="00F72464">
        <w:t xml:space="preserve"> 1993</w:t>
      </w:r>
      <w:r w:rsidR="00552C49">
        <w:t>, artículo 2 y 2-2.</w:t>
      </w:r>
    </w:p>
  </w:footnote>
  <w:footnote w:id="4">
    <w:p w14:paraId="4296F203" w14:textId="481352DD" w:rsidR="003A75E1" w:rsidRPr="003A75E1" w:rsidRDefault="003A75E1" w:rsidP="003A75E1">
      <w:pPr>
        <w:pStyle w:val="Textonotapie"/>
        <w:jc w:val="both"/>
        <w:rPr>
          <w:u w:val="single"/>
        </w:rPr>
      </w:pPr>
      <w:r>
        <w:rPr>
          <w:rStyle w:val="Refdenotaalpie"/>
        </w:rPr>
        <w:footnoteRef/>
      </w:r>
      <w:r>
        <w:t xml:space="preserve"> Ministerio de Salud, resolución No.</w:t>
      </w:r>
      <w:r w:rsidRPr="00F72464">
        <w:t xml:space="preserve"> </w:t>
      </w:r>
      <w:r w:rsidRPr="003A75E1">
        <w:t xml:space="preserve">5261 </w:t>
      </w:r>
      <w:r>
        <w:t>de</w:t>
      </w:r>
      <w:r w:rsidRPr="003A75E1">
        <w:t xml:space="preserve"> 1994</w:t>
      </w:r>
      <w:r>
        <w:t xml:space="preserve">, artículo 2: </w:t>
      </w:r>
      <w:r w:rsidRPr="003A75E1">
        <w:rPr>
          <w:i/>
          <w:iCs/>
        </w:rPr>
        <w:t xml:space="preserve">“Cuando las condiciones de salud del usuario ameriten una atención de mayor complejidad, esta se hará a través de la red de servicios asistenciales </w:t>
      </w:r>
      <w:r w:rsidRPr="003A75E1">
        <w:rPr>
          <w:i/>
          <w:iCs/>
          <w:u w:val="single"/>
        </w:rPr>
        <w:t>que establezca cada E.P.S</w:t>
      </w:r>
      <w:r>
        <w:rPr>
          <w:i/>
          <w:iCs/>
          <w:u w:val="single"/>
        </w:rPr>
        <w:t>”</w:t>
      </w:r>
      <w:r w:rsidRPr="003A75E1">
        <w:rPr>
          <w:i/>
          <w:iCs/>
          <w:u w:val="single"/>
        </w:rPr>
        <w:t>.</w:t>
      </w:r>
    </w:p>
  </w:footnote>
  <w:footnote w:id="5">
    <w:p w14:paraId="1998F954" w14:textId="77777777" w:rsidR="00A23353" w:rsidRPr="00694FAA" w:rsidRDefault="00A23353" w:rsidP="00A23353">
      <w:pPr>
        <w:pStyle w:val="Textonotapie"/>
        <w:jc w:val="both"/>
        <w:rPr>
          <w:rFonts w:ascii="Arial" w:hAnsi="Arial" w:cs="Arial"/>
          <w:sz w:val="16"/>
          <w:szCs w:val="16"/>
        </w:rPr>
      </w:pPr>
      <w:r w:rsidRPr="00694FAA">
        <w:rPr>
          <w:rStyle w:val="Refdenotaalpie"/>
          <w:rFonts w:ascii="Arial" w:hAnsi="Arial" w:cs="Arial"/>
          <w:sz w:val="16"/>
          <w:szCs w:val="16"/>
        </w:rPr>
        <w:footnoteRef/>
      </w:r>
      <w:r w:rsidRPr="00694FAA">
        <w:rPr>
          <w:rFonts w:ascii="Arial" w:hAnsi="Arial" w:cs="Arial"/>
          <w:sz w:val="16"/>
          <w:szCs w:val="16"/>
        </w:rPr>
        <w:t xml:space="preserve"> Historia Clínica del señor José Medardo Burbano Unigarro en la Clínica </w:t>
      </w:r>
      <w:proofErr w:type="spellStart"/>
      <w:r w:rsidRPr="00694FAA">
        <w:rPr>
          <w:rFonts w:ascii="Arial" w:hAnsi="Arial" w:cs="Arial"/>
          <w:sz w:val="16"/>
          <w:szCs w:val="16"/>
        </w:rPr>
        <w:t>Medilaser</w:t>
      </w:r>
      <w:proofErr w:type="spellEnd"/>
      <w:r w:rsidRPr="00694FAA">
        <w:rPr>
          <w:rFonts w:ascii="Arial" w:hAnsi="Arial" w:cs="Arial"/>
          <w:sz w:val="16"/>
          <w:szCs w:val="16"/>
        </w:rPr>
        <w:t>, folio 4, archivo 22 del expediente digital.</w:t>
      </w:r>
    </w:p>
  </w:footnote>
  <w:footnote w:id="6">
    <w:p w14:paraId="1CA1C6DC" w14:textId="77777777" w:rsidR="00A23353" w:rsidRDefault="00A23353" w:rsidP="00A23353">
      <w:pPr>
        <w:pStyle w:val="Textonotapie"/>
      </w:pPr>
      <w:r w:rsidRPr="00694FAA">
        <w:rPr>
          <w:rStyle w:val="Refdenotaalpie"/>
          <w:rFonts w:ascii="Arial" w:hAnsi="Arial" w:cs="Arial"/>
          <w:sz w:val="16"/>
          <w:szCs w:val="16"/>
        </w:rPr>
        <w:footnoteRef/>
      </w:r>
      <w:r w:rsidRPr="00694FAA">
        <w:rPr>
          <w:rFonts w:ascii="Arial" w:hAnsi="Arial" w:cs="Arial"/>
          <w:sz w:val="16"/>
          <w:szCs w:val="16"/>
        </w:rPr>
        <w:t xml:space="preserve"> Historia clínica del señor José Medardo Burbano Unigarro, Clínica </w:t>
      </w:r>
      <w:proofErr w:type="spellStart"/>
      <w:r w:rsidRPr="00694FAA">
        <w:rPr>
          <w:rFonts w:ascii="Arial" w:hAnsi="Arial" w:cs="Arial"/>
          <w:sz w:val="16"/>
          <w:szCs w:val="16"/>
        </w:rPr>
        <w:t>Medilaser</w:t>
      </w:r>
      <w:proofErr w:type="spellEnd"/>
      <w:r w:rsidRPr="00694FAA">
        <w:rPr>
          <w:rFonts w:ascii="Arial" w:hAnsi="Arial" w:cs="Arial"/>
          <w:sz w:val="16"/>
          <w:szCs w:val="16"/>
        </w:rPr>
        <w:t>, folio 4, archivo 22 del expediente digital.</w:t>
      </w:r>
    </w:p>
  </w:footnote>
  <w:footnote w:id="7">
    <w:p w14:paraId="0556BA5F" w14:textId="77777777" w:rsidR="00A23353" w:rsidRDefault="00A23353" w:rsidP="00A23353">
      <w:pPr>
        <w:pStyle w:val="Textonotapie"/>
      </w:pPr>
      <w:r>
        <w:rPr>
          <w:rStyle w:val="Refdenotaalpie"/>
        </w:rPr>
        <w:footnoteRef/>
      </w:r>
      <w:r>
        <w:t xml:space="preserve"> </w:t>
      </w:r>
      <w:r w:rsidRPr="00694FAA">
        <w:rPr>
          <w:rFonts w:ascii="Arial" w:hAnsi="Arial" w:cs="Arial"/>
          <w:sz w:val="16"/>
          <w:szCs w:val="16"/>
        </w:rPr>
        <w:t xml:space="preserve">Historia clínica del señor José Medardo Burbano Unigarro, Clínica </w:t>
      </w:r>
      <w:proofErr w:type="spellStart"/>
      <w:r w:rsidRPr="00694FAA">
        <w:rPr>
          <w:rFonts w:ascii="Arial" w:hAnsi="Arial" w:cs="Arial"/>
          <w:sz w:val="16"/>
          <w:szCs w:val="16"/>
        </w:rPr>
        <w:t>Medilaser</w:t>
      </w:r>
      <w:proofErr w:type="spellEnd"/>
      <w:r w:rsidRPr="00694FAA">
        <w:rPr>
          <w:rFonts w:ascii="Arial" w:hAnsi="Arial" w:cs="Arial"/>
          <w:sz w:val="16"/>
          <w:szCs w:val="16"/>
        </w:rPr>
        <w:t>, folio 4, archivo 22 del expediente digital.</w:t>
      </w:r>
    </w:p>
  </w:footnote>
  <w:footnote w:id="8">
    <w:p w14:paraId="6B3876D2" w14:textId="77777777" w:rsidR="00A23353" w:rsidRDefault="00A23353" w:rsidP="00A23353">
      <w:pPr>
        <w:pStyle w:val="Textonotapie"/>
      </w:pPr>
      <w:r w:rsidRPr="00DF5DE8">
        <w:rPr>
          <w:rStyle w:val="Refdenotaalpie"/>
          <w:rFonts w:ascii="Arial" w:hAnsi="Arial" w:cs="Arial"/>
          <w:sz w:val="16"/>
          <w:szCs w:val="16"/>
        </w:rPr>
        <w:footnoteRef/>
      </w:r>
      <w:r w:rsidRPr="00DF5DE8">
        <w:rPr>
          <w:rFonts w:ascii="Arial" w:hAnsi="Arial" w:cs="Arial"/>
          <w:sz w:val="16"/>
          <w:szCs w:val="16"/>
        </w:rPr>
        <w:t xml:space="preserve"> Corte Constitucional, sentencia T-313 de 1996, M.P. Alejandro Martínez Caballero.</w:t>
      </w:r>
      <w:r>
        <w:rPr>
          <w:rFonts w:ascii="Arial" w:hAnsi="Arial" w:cs="Arial"/>
          <w:sz w:val="16"/>
          <w:szCs w:val="16"/>
        </w:rPr>
        <w:t xml:space="preserve"> </w:t>
      </w:r>
      <w:r w:rsidRPr="00DF5DE8">
        <w:rPr>
          <w:rFonts w:ascii="Arial" w:hAnsi="Arial" w:cs="Arial"/>
          <w:sz w:val="16"/>
          <w:szCs w:val="16"/>
        </w:rPr>
        <w:t xml:space="preserve">Consejo de Estado, Sección Tercera, sentencia del 3 de abril de 1997. CP. Carlos Betancourt Jaramillo, Expediente 9467.  </w:t>
      </w:r>
    </w:p>
  </w:footnote>
  <w:footnote w:id="9">
    <w:p w14:paraId="70334BD9" w14:textId="77777777" w:rsidR="00A23353" w:rsidRPr="00512A20" w:rsidRDefault="00A23353" w:rsidP="00A23353">
      <w:pPr>
        <w:pStyle w:val="Textonotapie"/>
        <w:rPr>
          <w:rFonts w:ascii="Arial" w:hAnsi="Arial" w:cs="Arial"/>
          <w:sz w:val="16"/>
          <w:szCs w:val="16"/>
        </w:rPr>
      </w:pPr>
      <w:r w:rsidRPr="00512A20">
        <w:rPr>
          <w:rStyle w:val="Refdenotaalpie"/>
          <w:rFonts w:ascii="Arial" w:hAnsi="Arial" w:cs="Arial"/>
          <w:sz w:val="16"/>
          <w:szCs w:val="16"/>
        </w:rPr>
        <w:footnoteRef/>
      </w:r>
      <w:r w:rsidRPr="00512A20">
        <w:rPr>
          <w:rFonts w:ascii="Arial" w:hAnsi="Arial" w:cs="Arial"/>
          <w:sz w:val="16"/>
          <w:szCs w:val="16"/>
        </w:rPr>
        <w:t xml:space="preserve"> Corte Suprema de Justicia. Sala de Casación. Sentencia del 24 de mayo de 2017. Radicado 110-2017 M.P. Luis Armando Tolosa Villabona.</w:t>
      </w:r>
    </w:p>
  </w:footnote>
  <w:footnote w:id="10">
    <w:p w14:paraId="711F042B" w14:textId="77777777" w:rsidR="005C1232" w:rsidRDefault="005C1232" w:rsidP="005C1232">
      <w:pPr>
        <w:pStyle w:val="Textonotapie"/>
        <w:jc w:val="both"/>
      </w:pPr>
    </w:p>
  </w:footnote>
  <w:footnote w:id="11">
    <w:p w14:paraId="1A3A1319" w14:textId="77777777" w:rsidR="0020519D" w:rsidRPr="00CC5764" w:rsidRDefault="0020519D" w:rsidP="0020519D">
      <w:pPr>
        <w:pStyle w:val="Textonotapie"/>
        <w:jc w:val="both"/>
        <w:rPr>
          <w:rFonts w:ascii="Arial" w:hAnsi="Arial" w:cs="Arial"/>
          <w:sz w:val="16"/>
          <w:szCs w:val="16"/>
          <w:lang w:val="es-ES"/>
        </w:rPr>
      </w:pPr>
      <w:r w:rsidRPr="00D16503">
        <w:rPr>
          <w:rStyle w:val="Refdenotaalpie"/>
          <w:rFonts w:ascii="Arial" w:hAnsi="Arial" w:cs="Arial"/>
          <w:sz w:val="16"/>
          <w:szCs w:val="16"/>
        </w:rPr>
        <w:footnoteRef/>
      </w:r>
      <w:r w:rsidRPr="00CC5764">
        <w:rPr>
          <w:rFonts w:ascii="Arial" w:hAnsi="Arial" w:cs="Arial"/>
          <w:sz w:val="16"/>
          <w:szCs w:val="16"/>
        </w:rPr>
        <w:t xml:space="preserve"> Consejo de Estado, Sección Tercera, sentencia del 4 de diciembre de 2002, </w:t>
      </w:r>
      <w:proofErr w:type="spellStart"/>
      <w:r w:rsidRPr="00CC5764">
        <w:rPr>
          <w:rFonts w:ascii="Arial" w:hAnsi="Arial" w:cs="Arial"/>
          <w:sz w:val="16"/>
          <w:szCs w:val="16"/>
        </w:rPr>
        <w:t>Exp</w:t>
      </w:r>
      <w:proofErr w:type="spellEnd"/>
      <w:r w:rsidRPr="00CC5764">
        <w:rPr>
          <w:rFonts w:ascii="Arial" w:hAnsi="Arial" w:cs="Arial"/>
          <w:sz w:val="16"/>
          <w:szCs w:val="16"/>
        </w:rPr>
        <w:t>. 12625.</w:t>
      </w:r>
    </w:p>
  </w:footnote>
  <w:footnote w:id="12">
    <w:p w14:paraId="40FB76EE" w14:textId="77777777" w:rsidR="0020519D" w:rsidRPr="0004482E" w:rsidRDefault="0020519D" w:rsidP="0020519D">
      <w:pPr>
        <w:pStyle w:val="Textonotapie"/>
        <w:jc w:val="both"/>
        <w:rPr>
          <w:lang w:val="es-ES"/>
        </w:rPr>
      </w:pPr>
      <w:r w:rsidRPr="00CC5764">
        <w:rPr>
          <w:rStyle w:val="Refdenotaalpie"/>
          <w:rFonts w:ascii="Arial" w:hAnsi="Arial" w:cs="Arial"/>
          <w:sz w:val="16"/>
          <w:szCs w:val="16"/>
        </w:rPr>
        <w:footnoteRef/>
      </w:r>
      <w:r w:rsidRPr="00CC5764">
        <w:rPr>
          <w:rFonts w:ascii="Arial" w:hAnsi="Arial" w:cs="Arial"/>
          <w:sz w:val="16"/>
          <w:szCs w:val="16"/>
        </w:rPr>
        <w:t xml:space="preserve"> Consejo de Estado, Sala de lo Contencioso Administrativo, Sección Tercera, Subsección “C”, sentencia del 07 de septiembre de 2015, Radicado 54001-23-31-000-1999-01081-02 (34158).</w:t>
      </w:r>
    </w:p>
  </w:footnote>
  <w:footnote w:id="13">
    <w:p w14:paraId="563ABE17" w14:textId="77777777" w:rsidR="0020519D" w:rsidRPr="00CC5764" w:rsidRDefault="0020519D" w:rsidP="0020519D">
      <w:pPr>
        <w:pStyle w:val="Textonotapie"/>
        <w:jc w:val="both"/>
        <w:rPr>
          <w:rFonts w:ascii="Arial" w:hAnsi="Arial" w:cs="Arial"/>
          <w:sz w:val="16"/>
          <w:szCs w:val="16"/>
          <w:lang w:val="es-ES"/>
        </w:rPr>
      </w:pPr>
      <w:r w:rsidRPr="00CC5764">
        <w:rPr>
          <w:rStyle w:val="Refdenotaalpie"/>
          <w:rFonts w:ascii="Arial" w:hAnsi="Arial" w:cs="Arial"/>
          <w:sz w:val="16"/>
          <w:szCs w:val="16"/>
        </w:rPr>
        <w:footnoteRef/>
      </w:r>
      <w:r w:rsidRPr="00CC5764">
        <w:rPr>
          <w:rFonts w:ascii="Arial" w:hAnsi="Arial" w:cs="Arial"/>
          <w:sz w:val="16"/>
          <w:szCs w:val="16"/>
        </w:rPr>
        <w:t xml:space="preserve"> Consejo de Estado, Sección Tercera, sentencia del 31 de mayo de 2007, </w:t>
      </w:r>
      <w:proofErr w:type="spellStart"/>
      <w:r w:rsidRPr="00CC5764">
        <w:rPr>
          <w:rFonts w:ascii="Arial" w:hAnsi="Arial" w:cs="Arial"/>
          <w:sz w:val="16"/>
          <w:szCs w:val="16"/>
        </w:rPr>
        <w:t>Exp</w:t>
      </w:r>
      <w:proofErr w:type="spellEnd"/>
      <w:r w:rsidRPr="00CC5764">
        <w:rPr>
          <w:rFonts w:ascii="Arial" w:hAnsi="Arial" w:cs="Arial"/>
          <w:sz w:val="16"/>
          <w:szCs w:val="16"/>
        </w:rPr>
        <w:t xml:space="preserve">. 16898. Sentencia del 6 de junio de 2007, </w:t>
      </w:r>
      <w:proofErr w:type="spellStart"/>
      <w:r w:rsidRPr="00CC5764">
        <w:rPr>
          <w:rFonts w:ascii="Arial" w:hAnsi="Arial" w:cs="Arial"/>
          <w:sz w:val="16"/>
          <w:szCs w:val="16"/>
        </w:rPr>
        <w:t>Exp</w:t>
      </w:r>
      <w:proofErr w:type="spellEnd"/>
      <w:r w:rsidRPr="00CC5764">
        <w:rPr>
          <w:rFonts w:ascii="Arial" w:hAnsi="Arial" w:cs="Arial"/>
          <w:sz w:val="16"/>
          <w:szCs w:val="16"/>
        </w:rPr>
        <w:t>. 16460.</w:t>
      </w:r>
    </w:p>
  </w:footnote>
  <w:footnote w:id="14">
    <w:p w14:paraId="269B55B8" w14:textId="77777777" w:rsidR="0020519D" w:rsidRPr="00DA7373" w:rsidRDefault="0020519D" w:rsidP="0020519D">
      <w:pPr>
        <w:pStyle w:val="Textonotapie"/>
        <w:jc w:val="both"/>
        <w:rPr>
          <w:lang w:val="es-ES"/>
        </w:rPr>
      </w:pPr>
      <w:r w:rsidRPr="00CC5764">
        <w:rPr>
          <w:rStyle w:val="Refdenotaalpie"/>
          <w:rFonts w:ascii="Arial" w:hAnsi="Arial" w:cs="Arial"/>
          <w:sz w:val="16"/>
          <w:szCs w:val="16"/>
        </w:rPr>
        <w:footnoteRef/>
      </w:r>
      <w:r w:rsidRPr="00CC5764">
        <w:rPr>
          <w:rFonts w:ascii="Arial" w:hAnsi="Arial" w:cs="Arial"/>
          <w:sz w:val="16"/>
          <w:szCs w:val="16"/>
        </w:rPr>
        <w:t xml:space="preserve"> Consejo de Estado, Sección Tercera, Subsección C, sentencia del 21 de marzo de 2012, </w:t>
      </w:r>
      <w:proofErr w:type="spellStart"/>
      <w:r w:rsidRPr="00CC5764">
        <w:rPr>
          <w:rFonts w:ascii="Arial" w:hAnsi="Arial" w:cs="Arial"/>
          <w:sz w:val="16"/>
          <w:szCs w:val="16"/>
        </w:rPr>
        <w:t>Exp</w:t>
      </w:r>
      <w:proofErr w:type="spellEnd"/>
      <w:r w:rsidRPr="00CC5764">
        <w:rPr>
          <w:rFonts w:ascii="Arial" w:hAnsi="Arial" w:cs="Arial"/>
          <w:sz w:val="16"/>
          <w:szCs w:val="16"/>
        </w:rPr>
        <w:t>. 23478.</w:t>
      </w:r>
    </w:p>
  </w:footnote>
  <w:footnote w:id="15">
    <w:p w14:paraId="323FCEE6" w14:textId="0D5E98D3" w:rsidR="000C397D" w:rsidRDefault="000C397D">
      <w:pPr>
        <w:pStyle w:val="Textonotapie"/>
      </w:pPr>
      <w:r>
        <w:rPr>
          <w:rStyle w:val="Refdenotaalpie"/>
        </w:rPr>
        <w:footnoteRef/>
      </w:r>
      <w:r>
        <w:t xml:space="preserve"> </w:t>
      </w:r>
      <w:r w:rsidRPr="000C397D">
        <w:rPr>
          <w:rFonts w:ascii="Arial" w:hAnsi="Arial" w:cs="Arial"/>
          <w:sz w:val="16"/>
          <w:szCs w:val="16"/>
        </w:rPr>
        <w:t xml:space="preserve">Corte Suprema de Justicia, Sala de Casación Civil, sentencia del 23 de junio de 2000, expediente 5475. Y sentencia del 26 de julio de 2005, </w:t>
      </w:r>
      <w:proofErr w:type="spellStart"/>
      <w:r w:rsidRPr="000C397D">
        <w:rPr>
          <w:rFonts w:ascii="Arial" w:hAnsi="Arial" w:cs="Arial"/>
          <w:sz w:val="16"/>
          <w:szCs w:val="16"/>
        </w:rPr>
        <w:t>exp</w:t>
      </w:r>
      <w:proofErr w:type="spellEnd"/>
      <w:r w:rsidRPr="000C397D">
        <w:rPr>
          <w:rFonts w:ascii="Arial" w:hAnsi="Arial" w:cs="Arial"/>
          <w:sz w:val="16"/>
          <w:szCs w:val="16"/>
        </w:rPr>
        <w:t>. 6592.</w:t>
      </w:r>
    </w:p>
  </w:footnote>
  <w:footnote w:id="16">
    <w:p w14:paraId="41D24938" w14:textId="7B2FE929" w:rsidR="001B3BFF" w:rsidRDefault="001B3BFF">
      <w:pPr>
        <w:pStyle w:val="Textonotapie"/>
      </w:pPr>
      <w:r w:rsidRPr="001B3BFF">
        <w:rPr>
          <w:rStyle w:val="Refdenotaalpie"/>
          <w:rFonts w:ascii="Arial" w:hAnsi="Arial" w:cs="Arial"/>
          <w:sz w:val="16"/>
          <w:szCs w:val="16"/>
        </w:rPr>
        <w:footnoteRef/>
      </w:r>
      <w:r w:rsidRPr="001B3BFF">
        <w:rPr>
          <w:rStyle w:val="Refdenotaalpie"/>
        </w:rPr>
        <w:t xml:space="preserve"> </w:t>
      </w:r>
      <w:r w:rsidRPr="001B3BFF">
        <w:rPr>
          <w:rFonts w:ascii="Arial" w:hAnsi="Arial" w:cs="Arial"/>
          <w:sz w:val="16"/>
          <w:szCs w:val="16"/>
        </w:rPr>
        <w:t>Corte Constitucional, Sentencia de Unificación SU-050 de 2022.</w:t>
      </w:r>
    </w:p>
  </w:footnote>
  <w:footnote w:id="17">
    <w:p w14:paraId="69FC11DC" w14:textId="77777777" w:rsidR="0020519D" w:rsidRPr="00CC5764" w:rsidRDefault="0020519D" w:rsidP="0020519D">
      <w:pPr>
        <w:pStyle w:val="Textonotapie"/>
        <w:jc w:val="both"/>
        <w:rPr>
          <w:rFonts w:ascii="Arial" w:hAnsi="Arial" w:cs="Arial"/>
          <w:sz w:val="16"/>
          <w:szCs w:val="16"/>
        </w:rPr>
      </w:pPr>
      <w:r w:rsidRPr="00CC5764">
        <w:rPr>
          <w:rStyle w:val="Refdenotaalpie"/>
          <w:rFonts w:ascii="Arial" w:hAnsi="Arial" w:cs="Arial"/>
          <w:sz w:val="16"/>
          <w:szCs w:val="16"/>
        </w:rPr>
        <w:footnoteRef/>
      </w:r>
      <w:r w:rsidRPr="00CC5764">
        <w:rPr>
          <w:rFonts w:ascii="Arial" w:hAnsi="Arial" w:cs="Arial"/>
          <w:sz w:val="16"/>
          <w:szCs w:val="16"/>
        </w:rPr>
        <w:t xml:space="preserve"> Consejo de Estado, Sala de lo Contencioso Administrativo, Sección Segunda, Subsección </w:t>
      </w:r>
      <w:proofErr w:type="gramStart"/>
      <w:r w:rsidRPr="00CC5764">
        <w:rPr>
          <w:rFonts w:ascii="Arial" w:hAnsi="Arial" w:cs="Arial"/>
          <w:sz w:val="16"/>
          <w:szCs w:val="16"/>
        </w:rPr>
        <w:t>B,.</w:t>
      </w:r>
      <w:proofErr w:type="gramEnd"/>
      <w:r w:rsidRPr="00CC5764">
        <w:rPr>
          <w:rFonts w:ascii="Arial" w:hAnsi="Arial" w:cs="Arial"/>
          <w:sz w:val="16"/>
          <w:szCs w:val="16"/>
        </w:rPr>
        <w:t xml:space="preserve"> Mayo 27 de 2020.</w:t>
      </w:r>
    </w:p>
  </w:footnote>
  <w:footnote w:id="18">
    <w:p w14:paraId="06460DE6" w14:textId="77777777" w:rsidR="0020519D" w:rsidRDefault="0020519D" w:rsidP="0020519D">
      <w:pPr>
        <w:pStyle w:val="Textonotapie"/>
        <w:jc w:val="both"/>
      </w:pPr>
      <w:r w:rsidRPr="00CC5764">
        <w:rPr>
          <w:rStyle w:val="Refdenotaalpie"/>
          <w:rFonts w:ascii="Arial" w:hAnsi="Arial" w:cs="Arial"/>
          <w:sz w:val="16"/>
          <w:szCs w:val="16"/>
        </w:rPr>
        <w:footnoteRef/>
      </w:r>
      <w:r w:rsidRPr="00CC5764">
        <w:rPr>
          <w:rFonts w:ascii="Arial" w:hAnsi="Arial" w:cs="Arial"/>
          <w:sz w:val="16"/>
          <w:szCs w:val="16"/>
        </w:rPr>
        <w:t xml:space="preserve"> Código de Comercio, ARTÍCULO 1056. &lt;ASUNCIÓN DE RIESGOS&gt;. Con las restricciones legales, el asegurador pondrá, a su arbitrio, asumir todos o algunos de los riesgos a que estén expuestos el interés o la cosa asegurados, el patrimonio o la persona del asegurado.</w:t>
      </w:r>
    </w:p>
  </w:footnote>
  <w:footnote w:id="19">
    <w:p w14:paraId="362191D3" w14:textId="09E3908C" w:rsidR="00BF580A" w:rsidRDefault="00BF580A">
      <w:pPr>
        <w:pStyle w:val="Textonotapie"/>
      </w:pPr>
      <w:r>
        <w:rPr>
          <w:rStyle w:val="Refdenotaalpie"/>
        </w:rPr>
        <w:footnoteRef/>
      </w:r>
      <w:r>
        <w:t xml:space="preserve"> </w:t>
      </w:r>
      <w:r w:rsidRPr="00BF580A">
        <w:t>Superintendencia Financiera de Colombia. Concepto 2016118318-001 del 29 de noviembre de 2016. Seguro de responsabilidad civil extracontractual, deducible.</w:t>
      </w:r>
    </w:p>
  </w:footnote>
  <w:footnote w:id="20">
    <w:p w14:paraId="25C3B170" w14:textId="77777777" w:rsidR="0020519D" w:rsidRPr="00CC5764" w:rsidRDefault="0020519D" w:rsidP="0020519D">
      <w:pPr>
        <w:pStyle w:val="Textonotapie"/>
        <w:jc w:val="both"/>
        <w:rPr>
          <w:rFonts w:ascii="Arial" w:hAnsi="Arial" w:cs="Arial"/>
          <w:sz w:val="16"/>
          <w:szCs w:val="16"/>
          <w:lang w:val="es-ES"/>
        </w:rPr>
      </w:pPr>
      <w:r w:rsidRPr="00CC5764">
        <w:rPr>
          <w:rStyle w:val="Refdenotaalpie"/>
          <w:rFonts w:ascii="Arial" w:hAnsi="Arial" w:cs="Arial"/>
          <w:sz w:val="16"/>
          <w:szCs w:val="16"/>
        </w:rPr>
        <w:footnoteRef/>
      </w:r>
      <w:r w:rsidRPr="00CC5764">
        <w:rPr>
          <w:rFonts w:ascii="Arial" w:hAnsi="Arial" w:cs="Arial"/>
          <w:sz w:val="16"/>
          <w:szCs w:val="16"/>
        </w:rPr>
        <w:t xml:space="preserve"> </w:t>
      </w:r>
      <w:r w:rsidRPr="00CC5764">
        <w:rPr>
          <w:rFonts w:ascii="Arial" w:hAnsi="Arial" w:cs="Arial"/>
          <w:sz w:val="16"/>
          <w:szCs w:val="16"/>
          <w:lang w:val="es-ES"/>
        </w:rPr>
        <w:t>Ley 1564 de 2012, artículo 282: “En cualquier tipo de proceso, cuando el juez halle probados los hechos que constituyen una excepción deberá reconocerla oficiosamente en la sentencia (...) Si el juez encuentra probada una excepción que conduzca a rechazar todas las pretensiones de la demanda, debe abstenerse de examinar las restantes”.</w:t>
      </w:r>
    </w:p>
  </w:footnote>
  <w:footnote w:id="21">
    <w:p w14:paraId="5F7ACEA2" w14:textId="77777777" w:rsidR="0020519D" w:rsidRPr="00CC5764" w:rsidRDefault="0020519D" w:rsidP="0020519D">
      <w:pPr>
        <w:pStyle w:val="Textonotapie"/>
        <w:jc w:val="both"/>
        <w:rPr>
          <w:rFonts w:ascii="Arial" w:hAnsi="Arial" w:cs="Arial"/>
          <w:sz w:val="16"/>
          <w:szCs w:val="16"/>
          <w:lang w:val="es-ES"/>
        </w:rPr>
      </w:pPr>
      <w:r w:rsidRPr="00CC5764">
        <w:rPr>
          <w:rStyle w:val="Refdenotaalpie"/>
          <w:rFonts w:ascii="Arial" w:hAnsi="Arial" w:cs="Arial"/>
          <w:sz w:val="16"/>
          <w:szCs w:val="16"/>
        </w:rPr>
        <w:footnoteRef/>
      </w:r>
      <w:r w:rsidRPr="00CC5764">
        <w:rPr>
          <w:rFonts w:ascii="Arial" w:hAnsi="Arial" w:cs="Arial"/>
          <w:sz w:val="16"/>
          <w:szCs w:val="16"/>
        </w:rPr>
        <w:t xml:space="preserve"> </w:t>
      </w:r>
      <w:r w:rsidRPr="00CC5764">
        <w:rPr>
          <w:rFonts w:ascii="Arial" w:hAnsi="Arial" w:cs="Arial"/>
          <w:sz w:val="16"/>
          <w:szCs w:val="16"/>
          <w:lang w:val="es-ES"/>
        </w:rPr>
        <w:t xml:space="preserve">Código de Comercio, artículo 1081: “La prescripción de las acciones que se derivan del contrato de seguro o de las disposiciones que lo rigen podrá ser ordinaria o extraordinaria. </w:t>
      </w:r>
    </w:p>
    <w:p w14:paraId="0555F87E" w14:textId="77777777" w:rsidR="0020519D" w:rsidRPr="00CC5764" w:rsidRDefault="0020519D" w:rsidP="0020519D">
      <w:pPr>
        <w:pStyle w:val="Textonotapie"/>
        <w:jc w:val="both"/>
        <w:rPr>
          <w:rFonts w:ascii="Arial" w:hAnsi="Arial" w:cs="Arial"/>
          <w:sz w:val="16"/>
          <w:szCs w:val="16"/>
          <w:lang w:val="es-ES"/>
        </w:rPr>
      </w:pPr>
      <w:r w:rsidRPr="00CC5764">
        <w:rPr>
          <w:rFonts w:ascii="Arial" w:hAnsi="Arial" w:cs="Arial"/>
          <w:sz w:val="16"/>
          <w:szCs w:val="16"/>
          <w:lang w:val="es-ES"/>
        </w:rPr>
        <w:t>La prescripción ordinaria será de dos años y empezará a correr desde el momento en que el interesado haya tenido o debido tener conocimiento del hecho que da base a la acción.</w:t>
      </w:r>
    </w:p>
    <w:p w14:paraId="4E2AB2DE" w14:textId="77777777" w:rsidR="0020519D" w:rsidRPr="00CC5764" w:rsidRDefault="0020519D" w:rsidP="0020519D">
      <w:pPr>
        <w:pStyle w:val="Textonotapie"/>
        <w:jc w:val="both"/>
        <w:rPr>
          <w:rFonts w:ascii="Arial" w:hAnsi="Arial" w:cs="Arial"/>
          <w:sz w:val="16"/>
          <w:szCs w:val="16"/>
          <w:lang w:val="es-ES"/>
        </w:rPr>
      </w:pPr>
      <w:r w:rsidRPr="00CC5764">
        <w:rPr>
          <w:rFonts w:ascii="Arial" w:hAnsi="Arial" w:cs="Arial"/>
          <w:sz w:val="16"/>
          <w:szCs w:val="16"/>
          <w:lang w:val="es-ES"/>
        </w:rPr>
        <w:t>La prescripción extraordinaria será de cinco años, correrá contra toda clase de personas y empezará a contarse desde el momento en que nace el respectivo derecho.</w:t>
      </w:r>
    </w:p>
    <w:p w14:paraId="571CD839" w14:textId="77777777" w:rsidR="0020519D" w:rsidRPr="00281E9B" w:rsidRDefault="0020519D" w:rsidP="0020519D">
      <w:pPr>
        <w:pStyle w:val="Textonotapie"/>
        <w:jc w:val="both"/>
        <w:rPr>
          <w:lang w:val="es-ES"/>
        </w:rPr>
      </w:pPr>
      <w:r w:rsidRPr="00CC5764">
        <w:rPr>
          <w:rFonts w:ascii="Arial" w:hAnsi="Arial" w:cs="Arial"/>
          <w:sz w:val="16"/>
          <w:szCs w:val="16"/>
          <w:lang w:val="es-ES"/>
        </w:rPr>
        <w:t>Estos términos no pueden ser modificados por las partes”.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3A66B" w14:textId="77777777" w:rsidR="001D2493" w:rsidRDefault="001D2493">
    <w:pPr>
      <w:pStyle w:val="Encabezado"/>
    </w:pPr>
    <w:r>
      <w:rPr>
        <w:noProof/>
        <w:color w:val="222A35" w:themeColor="text2" w:themeShade="80"/>
      </w:rPr>
      <w:drawing>
        <wp:anchor distT="0" distB="0" distL="114300" distR="114300" simplePos="0" relativeHeight="251659264" behindDoc="1" locked="0" layoutInCell="1" allowOverlap="1" wp14:anchorId="1A1C061C" wp14:editId="40232E9F">
          <wp:simplePos x="0" y="0"/>
          <wp:positionH relativeFrom="margin">
            <wp:posOffset>-588397</wp:posOffset>
          </wp:positionH>
          <wp:positionV relativeFrom="page">
            <wp:posOffset>246380</wp:posOffset>
          </wp:positionV>
          <wp:extent cx="2635250" cy="7969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244911" w14:textId="77777777" w:rsidR="001D2493" w:rsidRDefault="001D24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60C"/>
    <w:multiLevelType w:val="hybridMultilevel"/>
    <w:tmpl w:val="1B223C3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2A2718"/>
    <w:multiLevelType w:val="hybridMultilevel"/>
    <w:tmpl w:val="1DC0985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BD016A"/>
    <w:multiLevelType w:val="hybridMultilevel"/>
    <w:tmpl w:val="051A1F5A"/>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02662E"/>
    <w:multiLevelType w:val="hybridMultilevel"/>
    <w:tmpl w:val="1DC0985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411CF7"/>
    <w:multiLevelType w:val="multilevel"/>
    <w:tmpl w:val="2D72F3D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D821C7"/>
    <w:multiLevelType w:val="hybridMultilevel"/>
    <w:tmpl w:val="43B6EDF8"/>
    <w:lvl w:ilvl="0" w:tplc="FFFFFFFF">
      <w:start w:val="1"/>
      <w:numFmt w:val="decimal"/>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F567F3"/>
    <w:multiLevelType w:val="hybridMultilevel"/>
    <w:tmpl w:val="4964D3E8"/>
    <w:lvl w:ilvl="0" w:tplc="7EB2D032">
      <w:numFmt w:val="bullet"/>
      <w:lvlText w:val="-"/>
      <w:lvlJc w:val="left"/>
      <w:pPr>
        <w:ind w:left="720" w:hanging="360"/>
      </w:pPr>
      <w:rPr>
        <w:rFonts w:ascii="Arial" w:eastAsia="Times New Roman"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CA6A4C"/>
    <w:multiLevelType w:val="multilevel"/>
    <w:tmpl w:val="2D72F3D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7E420C"/>
    <w:multiLevelType w:val="multilevel"/>
    <w:tmpl w:val="2D72F3D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9B4275"/>
    <w:multiLevelType w:val="hybridMultilevel"/>
    <w:tmpl w:val="99D4C5D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A97940"/>
    <w:multiLevelType w:val="hybridMultilevel"/>
    <w:tmpl w:val="9E2686DE"/>
    <w:lvl w:ilvl="0" w:tplc="7EB2D032">
      <w:numFmt w:val="bullet"/>
      <w:lvlText w:val="-"/>
      <w:lvlJc w:val="left"/>
      <w:pPr>
        <w:ind w:left="720" w:hanging="360"/>
      </w:pPr>
      <w:rPr>
        <w:rFonts w:ascii="Arial" w:eastAsia="Times New Roman"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383A09"/>
    <w:multiLevelType w:val="hybridMultilevel"/>
    <w:tmpl w:val="E6C0FC2C"/>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8722AFB"/>
    <w:multiLevelType w:val="hybridMultilevel"/>
    <w:tmpl w:val="20FCD124"/>
    <w:lvl w:ilvl="0" w:tplc="FBD4A310">
      <w:start w:val="4"/>
      <w:numFmt w:val="bullet"/>
      <w:lvlText w:val="-"/>
      <w:lvlJc w:val="left"/>
      <w:pPr>
        <w:ind w:left="720" w:hanging="360"/>
      </w:pPr>
      <w:rPr>
        <w:rFonts w:ascii="Arial" w:eastAsia="Times New Roman" w:hAnsi="Arial" w:cs="Arial" w:hint="default"/>
        <w:i w:val="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DED6B19"/>
    <w:multiLevelType w:val="hybridMultilevel"/>
    <w:tmpl w:val="14A42FCC"/>
    <w:lvl w:ilvl="0" w:tplc="D5C0C46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A92361"/>
    <w:multiLevelType w:val="hybridMultilevel"/>
    <w:tmpl w:val="E410C95A"/>
    <w:lvl w:ilvl="0" w:tplc="5E1E1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410125"/>
    <w:multiLevelType w:val="multilevel"/>
    <w:tmpl w:val="2D72F3D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E97F0F"/>
    <w:multiLevelType w:val="hybridMultilevel"/>
    <w:tmpl w:val="5C165664"/>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FE7B8D"/>
    <w:multiLevelType w:val="multilevel"/>
    <w:tmpl w:val="399A21BC"/>
    <w:lvl w:ilvl="0">
      <w:start w:val="1"/>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1C6876"/>
    <w:multiLevelType w:val="hybridMultilevel"/>
    <w:tmpl w:val="B5AACE58"/>
    <w:lvl w:ilvl="0" w:tplc="FEB61BA4">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6A113F1"/>
    <w:multiLevelType w:val="hybridMultilevel"/>
    <w:tmpl w:val="8DDCBAB8"/>
    <w:lvl w:ilvl="0" w:tplc="240A0001">
      <w:start w:val="1"/>
      <w:numFmt w:val="bullet"/>
      <w:lvlText w:val=""/>
      <w:lvlJc w:val="left"/>
      <w:pPr>
        <w:ind w:left="437"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21" w15:restartNumberingAfterBreak="0">
    <w:nsid w:val="5CFE3642"/>
    <w:multiLevelType w:val="hybridMultilevel"/>
    <w:tmpl w:val="7598B73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960FE8"/>
    <w:multiLevelType w:val="hybridMultilevel"/>
    <w:tmpl w:val="4E20B3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E44443"/>
    <w:multiLevelType w:val="hybridMultilevel"/>
    <w:tmpl w:val="051A1F5A"/>
    <w:lvl w:ilvl="0" w:tplc="1608963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52769A"/>
    <w:multiLevelType w:val="hybridMultilevel"/>
    <w:tmpl w:val="0F209540"/>
    <w:lvl w:ilvl="0" w:tplc="2D4AB988">
      <w:start w:val="3"/>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789468B"/>
    <w:multiLevelType w:val="hybridMultilevel"/>
    <w:tmpl w:val="43B6EDF8"/>
    <w:lvl w:ilvl="0" w:tplc="FFFFFFFF">
      <w:start w:val="1"/>
      <w:numFmt w:val="decimal"/>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9222E9"/>
    <w:multiLevelType w:val="hybridMultilevel"/>
    <w:tmpl w:val="2A5ED7A6"/>
    <w:lvl w:ilvl="0" w:tplc="801E9436">
      <w:start w:val="1"/>
      <w:numFmt w:val="decimal"/>
      <w:lvlText w:val="%1."/>
      <w:lvlJc w:val="left"/>
      <w:pPr>
        <w:ind w:left="720" w:hanging="360"/>
      </w:pPr>
      <w:rPr>
        <w:rFonts w:ascii="Arial" w:hAnsi="Arial" w:cs="Arial"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B207F25"/>
    <w:multiLevelType w:val="hybridMultilevel"/>
    <w:tmpl w:val="70F6E768"/>
    <w:lvl w:ilvl="0" w:tplc="1910D37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3427B44"/>
    <w:multiLevelType w:val="hybridMultilevel"/>
    <w:tmpl w:val="0EA67238"/>
    <w:lvl w:ilvl="0" w:tplc="A23E9986">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7E74EF"/>
    <w:multiLevelType w:val="multilevel"/>
    <w:tmpl w:val="84A660DE"/>
    <w:lvl w:ilvl="0">
      <w:start w:val="1"/>
      <w:numFmt w:val="decimal"/>
      <w:lvlText w:val="%1."/>
      <w:lvlJc w:val="left"/>
      <w:pPr>
        <w:ind w:left="720" w:hanging="360"/>
      </w:pPr>
      <w:rPr>
        <w:rFonts w:ascii="Arial" w:hAnsi="Arial" w:cs="Arial" w:hint="default"/>
        <w:color w:val="auto"/>
        <w:sz w:val="22"/>
        <w:szCs w:val="22"/>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num w:numId="1" w16cid:durableId="1573541459">
    <w:abstractNumId w:val="22"/>
  </w:num>
  <w:num w:numId="2" w16cid:durableId="1759018057">
    <w:abstractNumId w:val="12"/>
  </w:num>
  <w:num w:numId="3" w16cid:durableId="234170969">
    <w:abstractNumId w:val="24"/>
  </w:num>
  <w:num w:numId="4" w16cid:durableId="711077518">
    <w:abstractNumId w:val="30"/>
  </w:num>
  <w:num w:numId="5" w16cid:durableId="701370377">
    <w:abstractNumId w:val="16"/>
  </w:num>
  <w:num w:numId="6" w16cid:durableId="1455324638">
    <w:abstractNumId w:val="23"/>
  </w:num>
  <w:num w:numId="7" w16cid:durableId="1243220073">
    <w:abstractNumId w:val="0"/>
  </w:num>
  <w:num w:numId="8" w16cid:durableId="1154835160">
    <w:abstractNumId w:val="29"/>
  </w:num>
  <w:num w:numId="9" w16cid:durableId="196428394">
    <w:abstractNumId w:val="10"/>
  </w:num>
  <w:num w:numId="10" w16cid:durableId="538471247">
    <w:abstractNumId w:val="18"/>
  </w:num>
  <w:num w:numId="11" w16cid:durableId="1984431740">
    <w:abstractNumId w:val="14"/>
  </w:num>
  <w:num w:numId="12" w16cid:durableId="1984848213">
    <w:abstractNumId w:val="28"/>
  </w:num>
  <w:num w:numId="13" w16cid:durableId="720250049">
    <w:abstractNumId w:val="27"/>
  </w:num>
  <w:num w:numId="14" w16cid:durableId="162209834">
    <w:abstractNumId w:val="13"/>
  </w:num>
  <w:num w:numId="15" w16cid:durableId="1023938680">
    <w:abstractNumId w:val="19"/>
  </w:num>
  <w:num w:numId="16" w16cid:durableId="477722873">
    <w:abstractNumId w:val="2"/>
  </w:num>
  <w:num w:numId="17" w16cid:durableId="2147312115">
    <w:abstractNumId w:val="17"/>
  </w:num>
  <w:num w:numId="18" w16cid:durableId="114375151">
    <w:abstractNumId w:val="25"/>
  </w:num>
  <w:num w:numId="19" w16cid:durableId="61563335">
    <w:abstractNumId w:val="20"/>
  </w:num>
  <w:num w:numId="20" w16cid:durableId="783499133">
    <w:abstractNumId w:val="11"/>
  </w:num>
  <w:num w:numId="21" w16cid:durableId="372930077">
    <w:abstractNumId w:val="6"/>
  </w:num>
  <w:num w:numId="22" w16cid:durableId="1595239490">
    <w:abstractNumId w:val="5"/>
  </w:num>
  <w:num w:numId="23" w16cid:durableId="1465080355">
    <w:abstractNumId w:val="26"/>
  </w:num>
  <w:num w:numId="24" w16cid:durableId="1855265992">
    <w:abstractNumId w:val="9"/>
  </w:num>
  <w:num w:numId="25" w16cid:durableId="903180498">
    <w:abstractNumId w:val="15"/>
  </w:num>
  <w:num w:numId="26" w16cid:durableId="1361710742">
    <w:abstractNumId w:val="21"/>
  </w:num>
  <w:num w:numId="27" w16cid:durableId="1833446292">
    <w:abstractNumId w:val="1"/>
  </w:num>
  <w:num w:numId="28" w16cid:durableId="170877174">
    <w:abstractNumId w:val="4"/>
  </w:num>
  <w:num w:numId="29" w16cid:durableId="1215239028">
    <w:abstractNumId w:val="3"/>
  </w:num>
  <w:num w:numId="30" w16cid:durableId="2127036649">
    <w:abstractNumId w:val="8"/>
  </w:num>
  <w:num w:numId="31" w16cid:durableId="1009023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1A"/>
    <w:rsid w:val="000026ED"/>
    <w:rsid w:val="000049B4"/>
    <w:rsid w:val="00006F8A"/>
    <w:rsid w:val="00013204"/>
    <w:rsid w:val="00017604"/>
    <w:rsid w:val="00017BF1"/>
    <w:rsid w:val="00033C11"/>
    <w:rsid w:val="00037084"/>
    <w:rsid w:val="0004482E"/>
    <w:rsid w:val="00051635"/>
    <w:rsid w:val="000637A0"/>
    <w:rsid w:val="00064BF3"/>
    <w:rsid w:val="00074542"/>
    <w:rsid w:val="00074F90"/>
    <w:rsid w:val="00077D34"/>
    <w:rsid w:val="00095B04"/>
    <w:rsid w:val="000C1F62"/>
    <w:rsid w:val="000C397D"/>
    <w:rsid w:val="000C4DEF"/>
    <w:rsid w:val="000C5F85"/>
    <w:rsid w:val="000D1739"/>
    <w:rsid w:val="000E2DBC"/>
    <w:rsid w:val="001031DE"/>
    <w:rsid w:val="00107331"/>
    <w:rsid w:val="00113A5C"/>
    <w:rsid w:val="00113CA7"/>
    <w:rsid w:val="00142054"/>
    <w:rsid w:val="0014367D"/>
    <w:rsid w:val="00150BF9"/>
    <w:rsid w:val="001514EF"/>
    <w:rsid w:val="001555E9"/>
    <w:rsid w:val="001663CD"/>
    <w:rsid w:val="00166E8A"/>
    <w:rsid w:val="00177C35"/>
    <w:rsid w:val="001837C4"/>
    <w:rsid w:val="001A34E8"/>
    <w:rsid w:val="001B17EB"/>
    <w:rsid w:val="001B22E2"/>
    <w:rsid w:val="001B3BFF"/>
    <w:rsid w:val="001D15BE"/>
    <w:rsid w:val="001D2493"/>
    <w:rsid w:val="001D6B30"/>
    <w:rsid w:val="001D6F4D"/>
    <w:rsid w:val="001E41E7"/>
    <w:rsid w:val="001E46F4"/>
    <w:rsid w:val="001E5E26"/>
    <w:rsid w:val="001F07F2"/>
    <w:rsid w:val="001F2B3B"/>
    <w:rsid w:val="001F7DD9"/>
    <w:rsid w:val="00200179"/>
    <w:rsid w:val="0020292C"/>
    <w:rsid w:val="00204DA9"/>
    <w:rsid w:val="0020519D"/>
    <w:rsid w:val="002153B2"/>
    <w:rsid w:val="00216552"/>
    <w:rsid w:val="00223DD8"/>
    <w:rsid w:val="002334F5"/>
    <w:rsid w:val="0023530E"/>
    <w:rsid w:val="00240F08"/>
    <w:rsid w:val="00243095"/>
    <w:rsid w:val="0024347F"/>
    <w:rsid w:val="00245673"/>
    <w:rsid w:val="00245E7E"/>
    <w:rsid w:val="00255997"/>
    <w:rsid w:val="00257915"/>
    <w:rsid w:val="00266535"/>
    <w:rsid w:val="00277A28"/>
    <w:rsid w:val="002807C1"/>
    <w:rsid w:val="00281E9B"/>
    <w:rsid w:val="002925E6"/>
    <w:rsid w:val="00292FDD"/>
    <w:rsid w:val="002A2D2E"/>
    <w:rsid w:val="002A2FC9"/>
    <w:rsid w:val="002C6089"/>
    <w:rsid w:val="002D15F5"/>
    <w:rsid w:val="00300814"/>
    <w:rsid w:val="00301704"/>
    <w:rsid w:val="003044F0"/>
    <w:rsid w:val="00316A29"/>
    <w:rsid w:val="00316BF1"/>
    <w:rsid w:val="00317899"/>
    <w:rsid w:val="0032004E"/>
    <w:rsid w:val="0032019C"/>
    <w:rsid w:val="0032484D"/>
    <w:rsid w:val="0032666E"/>
    <w:rsid w:val="0034255B"/>
    <w:rsid w:val="003429D3"/>
    <w:rsid w:val="00343408"/>
    <w:rsid w:val="0034606A"/>
    <w:rsid w:val="003461A4"/>
    <w:rsid w:val="0035734B"/>
    <w:rsid w:val="00361417"/>
    <w:rsid w:val="0036741A"/>
    <w:rsid w:val="00370C0C"/>
    <w:rsid w:val="003A52CF"/>
    <w:rsid w:val="003A73E7"/>
    <w:rsid w:val="003A75E1"/>
    <w:rsid w:val="003B5BE7"/>
    <w:rsid w:val="003C74B4"/>
    <w:rsid w:val="003C7500"/>
    <w:rsid w:val="0040400B"/>
    <w:rsid w:val="00413179"/>
    <w:rsid w:val="00422AEE"/>
    <w:rsid w:val="00424273"/>
    <w:rsid w:val="004330B3"/>
    <w:rsid w:val="0044444A"/>
    <w:rsid w:val="00444E9C"/>
    <w:rsid w:val="00450981"/>
    <w:rsid w:val="004616A0"/>
    <w:rsid w:val="00465F3D"/>
    <w:rsid w:val="0046629F"/>
    <w:rsid w:val="00467218"/>
    <w:rsid w:val="00475548"/>
    <w:rsid w:val="00475F91"/>
    <w:rsid w:val="00482A4A"/>
    <w:rsid w:val="0049006B"/>
    <w:rsid w:val="004A08A5"/>
    <w:rsid w:val="004A33F9"/>
    <w:rsid w:val="004A3BB2"/>
    <w:rsid w:val="004C22AC"/>
    <w:rsid w:val="004C2DE6"/>
    <w:rsid w:val="004D2FD5"/>
    <w:rsid w:val="004D4F04"/>
    <w:rsid w:val="004E2050"/>
    <w:rsid w:val="004E6622"/>
    <w:rsid w:val="00505771"/>
    <w:rsid w:val="00507DE9"/>
    <w:rsid w:val="00507EB8"/>
    <w:rsid w:val="00511A8D"/>
    <w:rsid w:val="00512A20"/>
    <w:rsid w:val="00517217"/>
    <w:rsid w:val="00552C49"/>
    <w:rsid w:val="00557659"/>
    <w:rsid w:val="00560C25"/>
    <w:rsid w:val="0056660D"/>
    <w:rsid w:val="005751DC"/>
    <w:rsid w:val="0058449E"/>
    <w:rsid w:val="00585E60"/>
    <w:rsid w:val="005933C1"/>
    <w:rsid w:val="005A352B"/>
    <w:rsid w:val="005B2E4A"/>
    <w:rsid w:val="005B3B49"/>
    <w:rsid w:val="005C1232"/>
    <w:rsid w:val="005D2A6C"/>
    <w:rsid w:val="005D492E"/>
    <w:rsid w:val="005E1AE1"/>
    <w:rsid w:val="005E2F53"/>
    <w:rsid w:val="005E3021"/>
    <w:rsid w:val="005E4B14"/>
    <w:rsid w:val="005E6B30"/>
    <w:rsid w:val="005F0DBC"/>
    <w:rsid w:val="005F7CD7"/>
    <w:rsid w:val="006033AE"/>
    <w:rsid w:val="00604B32"/>
    <w:rsid w:val="006100C8"/>
    <w:rsid w:val="00622802"/>
    <w:rsid w:val="006259A7"/>
    <w:rsid w:val="00625FC9"/>
    <w:rsid w:val="00630D97"/>
    <w:rsid w:val="00634E9A"/>
    <w:rsid w:val="00642DAE"/>
    <w:rsid w:val="006648FA"/>
    <w:rsid w:val="00670558"/>
    <w:rsid w:val="00676E4A"/>
    <w:rsid w:val="0069264A"/>
    <w:rsid w:val="00694FAA"/>
    <w:rsid w:val="006A3D43"/>
    <w:rsid w:val="006A600F"/>
    <w:rsid w:val="006C0E79"/>
    <w:rsid w:val="006C29E0"/>
    <w:rsid w:val="006D5728"/>
    <w:rsid w:val="006E3184"/>
    <w:rsid w:val="006E3ED5"/>
    <w:rsid w:val="00704B2B"/>
    <w:rsid w:val="00711D2F"/>
    <w:rsid w:val="00712755"/>
    <w:rsid w:val="007162EC"/>
    <w:rsid w:val="00716F6F"/>
    <w:rsid w:val="00724E99"/>
    <w:rsid w:val="00725ECA"/>
    <w:rsid w:val="00727637"/>
    <w:rsid w:val="00732462"/>
    <w:rsid w:val="00734CC3"/>
    <w:rsid w:val="0074080B"/>
    <w:rsid w:val="007506A7"/>
    <w:rsid w:val="00753F74"/>
    <w:rsid w:val="00763858"/>
    <w:rsid w:val="00766E8D"/>
    <w:rsid w:val="00773A01"/>
    <w:rsid w:val="00774EA4"/>
    <w:rsid w:val="00776BE6"/>
    <w:rsid w:val="007803EF"/>
    <w:rsid w:val="007A5B8B"/>
    <w:rsid w:val="007B03BC"/>
    <w:rsid w:val="007B551A"/>
    <w:rsid w:val="007B5867"/>
    <w:rsid w:val="007C2E68"/>
    <w:rsid w:val="007D0368"/>
    <w:rsid w:val="007D3020"/>
    <w:rsid w:val="007E566A"/>
    <w:rsid w:val="007F3FCF"/>
    <w:rsid w:val="007F5202"/>
    <w:rsid w:val="007F78DF"/>
    <w:rsid w:val="00806C34"/>
    <w:rsid w:val="00810F22"/>
    <w:rsid w:val="00811393"/>
    <w:rsid w:val="008173E5"/>
    <w:rsid w:val="00851C2E"/>
    <w:rsid w:val="00854074"/>
    <w:rsid w:val="00861088"/>
    <w:rsid w:val="00876CE0"/>
    <w:rsid w:val="008820F8"/>
    <w:rsid w:val="008826DD"/>
    <w:rsid w:val="0089260C"/>
    <w:rsid w:val="00893BEB"/>
    <w:rsid w:val="008943F1"/>
    <w:rsid w:val="008B48FA"/>
    <w:rsid w:val="008C33E9"/>
    <w:rsid w:val="008E272A"/>
    <w:rsid w:val="00901455"/>
    <w:rsid w:val="0090379E"/>
    <w:rsid w:val="00904BBE"/>
    <w:rsid w:val="0091111B"/>
    <w:rsid w:val="00912937"/>
    <w:rsid w:val="00915D03"/>
    <w:rsid w:val="0092627C"/>
    <w:rsid w:val="00930A26"/>
    <w:rsid w:val="00930DE7"/>
    <w:rsid w:val="00931F5F"/>
    <w:rsid w:val="00946E54"/>
    <w:rsid w:val="00983EB0"/>
    <w:rsid w:val="00986EAA"/>
    <w:rsid w:val="009918C0"/>
    <w:rsid w:val="00992512"/>
    <w:rsid w:val="00993D1B"/>
    <w:rsid w:val="009967B3"/>
    <w:rsid w:val="009A5236"/>
    <w:rsid w:val="009B3C23"/>
    <w:rsid w:val="009C0C68"/>
    <w:rsid w:val="009C3230"/>
    <w:rsid w:val="009D3D00"/>
    <w:rsid w:val="009D4CD4"/>
    <w:rsid w:val="009F236C"/>
    <w:rsid w:val="00A134A5"/>
    <w:rsid w:val="00A14117"/>
    <w:rsid w:val="00A23353"/>
    <w:rsid w:val="00A30786"/>
    <w:rsid w:val="00A410F9"/>
    <w:rsid w:val="00A53CC6"/>
    <w:rsid w:val="00A540ED"/>
    <w:rsid w:val="00A818D6"/>
    <w:rsid w:val="00A878CC"/>
    <w:rsid w:val="00A92DF3"/>
    <w:rsid w:val="00AA7A04"/>
    <w:rsid w:val="00AB029D"/>
    <w:rsid w:val="00AB02EE"/>
    <w:rsid w:val="00AB340F"/>
    <w:rsid w:val="00AB5A2B"/>
    <w:rsid w:val="00AC0799"/>
    <w:rsid w:val="00AC1E26"/>
    <w:rsid w:val="00AD1C15"/>
    <w:rsid w:val="00AD2FB9"/>
    <w:rsid w:val="00AE4555"/>
    <w:rsid w:val="00AE6CB9"/>
    <w:rsid w:val="00AF3931"/>
    <w:rsid w:val="00AF5CA2"/>
    <w:rsid w:val="00AF77A1"/>
    <w:rsid w:val="00B00451"/>
    <w:rsid w:val="00B1003D"/>
    <w:rsid w:val="00B117CD"/>
    <w:rsid w:val="00B13F3C"/>
    <w:rsid w:val="00B20519"/>
    <w:rsid w:val="00B22794"/>
    <w:rsid w:val="00B22B5E"/>
    <w:rsid w:val="00B340C6"/>
    <w:rsid w:val="00B35133"/>
    <w:rsid w:val="00B37C4A"/>
    <w:rsid w:val="00B4117E"/>
    <w:rsid w:val="00B4373E"/>
    <w:rsid w:val="00B463C5"/>
    <w:rsid w:val="00B605CE"/>
    <w:rsid w:val="00B647D0"/>
    <w:rsid w:val="00B83F6C"/>
    <w:rsid w:val="00B86031"/>
    <w:rsid w:val="00BA15C4"/>
    <w:rsid w:val="00BA1D2F"/>
    <w:rsid w:val="00BA5612"/>
    <w:rsid w:val="00BA5758"/>
    <w:rsid w:val="00BB2F31"/>
    <w:rsid w:val="00BB3CE2"/>
    <w:rsid w:val="00BC0C01"/>
    <w:rsid w:val="00BC5615"/>
    <w:rsid w:val="00BD269D"/>
    <w:rsid w:val="00BD3FE5"/>
    <w:rsid w:val="00BD63A6"/>
    <w:rsid w:val="00BF580A"/>
    <w:rsid w:val="00C1331E"/>
    <w:rsid w:val="00C241BF"/>
    <w:rsid w:val="00C246BF"/>
    <w:rsid w:val="00C275CF"/>
    <w:rsid w:val="00C27758"/>
    <w:rsid w:val="00C30656"/>
    <w:rsid w:val="00C307EB"/>
    <w:rsid w:val="00C32355"/>
    <w:rsid w:val="00C531BF"/>
    <w:rsid w:val="00C5429C"/>
    <w:rsid w:val="00C60DD2"/>
    <w:rsid w:val="00C72261"/>
    <w:rsid w:val="00CA7930"/>
    <w:rsid w:val="00CB6C36"/>
    <w:rsid w:val="00CB7E29"/>
    <w:rsid w:val="00CD2569"/>
    <w:rsid w:val="00CD69DE"/>
    <w:rsid w:val="00CE4BE4"/>
    <w:rsid w:val="00CF52B1"/>
    <w:rsid w:val="00CF5391"/>
    <w:rsid w:val="00D20793"/>
    <w:rsid w:val="00D31B05"/>
    <w:rsid w:val="00D369F4"/>
    <w:rsid w:val="00D36AE4"/>
    <w:rsid w:val="00D46CD6"/>
    <w:rsid w:val="00D51CF5"/>
    <w:rsid w:val="00D5544B"/>
    <w:rsid w:val="00D6030A"/>
    <w:rsid w:val="00D70B50"/>
    <w:rsid w:val="00D7521D"/>
    <w:rsid w:val="00DA7373"/>
    <w:rsid w:val="00DA76FC"/>
    <w:rsid w:val="00DB090E"/>
    <w:rsid w:val="00DB40DB"/>
    <w:rsid w:val="00DB5768"/>
    <w:rsid w:val="00DE67AC"/>
    <w:rsid w:val="00DF301E"/>
    <w:rsid w:val="00DF5DE8"/>
    <w:rsid w:val="00E07C0D"/>
    <w:rsid w:val="00E14C1C"/>
    <w:rsid w:val="00E16D71"/>
    <w:rsid w:val="00E26B8E"/>
    <w:rsid w:val="00E30F53"/>
    <w:rsid w:val="00E34CEB"/>
    <w:rsid w:val="00E36FA0"/>
    <w:rsid w:val="00E46AFC"/>
    <w:rsid w:val="00E54775"/>
    <w:rsid w:val="00E555F4"/>
    <w:rsid w:val="00E55CCA"/>
    <w:rsid w:val="00E569DD"/>
    <w:rsid w:val="00E64471"/>
    <w:rsid w:val="00E669CA"/>
    <w:rsid w:val="00E74AC4"/>
    <w:rsid w:val="00E75832"/>
    <w:rsid w:val="00E802CF"/>
    <w:rsid w:val="00E95A80"/>
    <w:rsid w:val="00EA32C2"/>
    <w:rsid w:val="00EA7C8A"/>
    <w:rsid w:val="00EB2784"/>
    <w:rsid w:val="00EC0526"/>
    <w:rsid w:val="00ED137D"/>
    <w:rsid w:val="00ED4EFA"/>
    <w:rsid w:val="00ED6BC0"/>
    <w:rsid w:val="00EE6D99"/>
    <w:rsid w:val="00F04885"/>
    <w:rsid w:val="00F248F8"/>
    <w:rsid w:val="00F31795"/>
    <w:rsid w:val="00F372D9"/>
    <w:rsid w:val="00F42F21"/>
    <w:rsid w:val="00F61B74"/>
    <w:rsid w:val="00F61F19"/>
    <w:rsid w:val="00F72464"/>
    <w:rsid w:val="00F74749"/>
    <w:rsid w:val="00F8292C"/>
    <w:rsid w:val="00F86E43"/>
    <w:rsid w:val="00F934AD"/>
    <w:rsid w:val="00F9535F"/>
    <w:rsid w:val="00FA08B4"/>
    <w:rsid w:val="00FC080C"/>
    <w:rsid w:val="00FC2DAC"/>
    <w:rsid w:val="00FE24C9"/>
    <w:rsid w:val="00FE2E3A"/>
    <w:rsid w:val="00FF3F10"/>
    <w:rsid w:val="00FF45EE"/>
    <w:rsid w:val="00FF562C"/>
    <w:rsid w:val="05FDF1C2"/>
    <w:rsid w:val="59950D7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7538"/>
  <w15:chartTrackingRefBased/>
  <w15:docId w15:val="{BD03DA13-6AB0-4012-9177-27472B47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51A"/>
    <w:pPr>
      <w:spacing w:line="240" w:lineRule="auto"/>
      <w:jc w:val="left"/>
    </w:pPr>
    <w:rPr>
      <w:rFonts w:ascii="Times New Roman" w:eastAsia="Times New Roman" w:hAnsi="Times New Roman" w:cs="Times New Roman"/>
      <w:sz w:val="24"/>
      <w:szCs w:val="24"/>
      <w:lang w:eastAsia="es-CO"/>
    </w:rPr>
  </w:style>
  <w:style w:type="paragraph" w:styleId="Ttulo4">
    <w:name w:val="heading 4"/>
    <w:basedOn w:val="Normal"/>
    <w:next w:val="Normal"/>
    <w:link w:val="Ttulo4Car"/>
    <w:uiPriority w:val="9"/>
    <w:unhideWhenUsed/>
    <w:qFormat/>
    <w:rsid w:val="007B551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B551A"/>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7B551A"/>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7B551A"/>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7B551A"/>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7B551A"/>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7B551A"/>
    <w:pPr>
      <w:tabs>
        <w:tab w:val="center" w:pos="4419"/>
        <w:tab w:val="right" w:pos="8838"/>
      </w:tabs>
    </w:pPr>
  </w:style>
  <w:style w:type="character" w:customStyle="1" w:styleId="EncabezadoCar">
    <w:name w:val="Encabezado Car"/>
    <w:basedOn w:val="Fuentedeprrafopredeter"/>
    <w:link w:val="Encabezado"/>
    <w:uiPriority w:val="99"/>
    <w:rsid w:val="007B551A"/>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7B551A"/>
    <w:pPr>
      <w:spacing w:after="120" w:line="480" w:lineRule="auto"/>
    </w:pPr>
  </w:style>
  <w:style w:type="character" w:customStyle="1" w:styleId="Textoindependiente2Car">
    <w:name w:val="Texto independiente 2 Car"/>
    <w:basedOn w:val="Fuentedeprrafopredeter"/>
    <w:link w:val="Textoindependiente2"/>
    <w:uiPriority w:val="99"/>
    <w:rsid w:val="007B551A"/>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7B551A"/>
    <w:rPr>
      <w:rFonts w:ascii="Calibri" w:eastAsia="Calibri" w:hAnsi="Calibri" w:cs="Calibri"/>
      <w:color w:val="000000"/>
      <w:lang w:eastAsia="es-CO"/>
    </w:rPr>
  </w:style>
  <w:style w:type="paragraph" w:styleId="Sinespaciado">
    <w:name w:val="No Spacing"/>
    <w:link w:val="SinespaciadoCar"/>
    <w:uiPriority w:val="1"/>
    <w:qFormat/>
    <w:rsid w:val="007B551A"/>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link w:val="Prrafodelista"/>
    <w:uiPriority w:val="1"/>
    <w:locked/>
    <w:rsid w:val="007B551A"/>
    <w:rPr>
      <w:rFonts w:ascii="Arial" w:eastAsia="Arial" w:hAnsi="Arial" w:cs="Arial"/>
      <w:color w:val="000000"/>
      <w:lang w:eastAsia="es-CO"/>
    </w:rPr>
  </w:style>
  <w:style w:type="paragraph" w:styleId="Prrafodelista">
    <w:name w:val="List Paragraph"/>
    <w:basedOn w:val="Normal"/>
    <w:link w:val="PrrafodelistaCar"/>
    <w:uiPriority w:val="1"/>
    <w:qFormat/>
    <w:rsid w:val="007B551A"/>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7B551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B551A"/>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7B551A"/>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7B551A"/>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7B551A"/>
    <w:pPr>
      <w:tabs>
        <w:tab w:val="center" w:pos="4419"/>
        <w:tab w:val="right" w:pos="8838"/>
      </w:tabs>
    </w:pPr>
  </w:style>
  <w:style w:type="character" w:customStyle="1" w:styleId="PiedepginaCar">
    <w:name w:val="Pie de página Car"/>
    <w:basedOn w:val="Fuentedeprrafopredeter"/>
    <w:link w:val="Piedepgina"/>
    <w:uiPriority w:val="99"/>
    <w:rsid w:val="007B551A"/>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7B551A"/>
  </w:style>
  <w:style w:type="paragraph" w:customStyle="1" w:styleId="paragraph">
    <w:name w:val="paragraph"/>
    <w:basedOn w:val="Normal"/>
    <w:rsid w:val="007B551A"/>
    <w:pPr>
      <w:spacing w:before="100" w:beforeAutospacing="1" w:after="100" w:afterAutospacing="1"/>
    </w:pPr>
  </w:style>
  <w:style w:type="character" w:customStyle="1" w:styleId="eop">
    <w:name w:val="eop"/>
    <w:basedOn w:val="Fuentedeprrafopredeter"/>
    <w:rsid w:val="00774EA4"/>
  </w:style>
  <w:style w:type="paragraph" w:styleId="Revisin">
    <w:name w:val="Revision"/>
    <w:hidden/>
    <w:uiPriority w:val="99"/>
    <w:semiHidden/>
    <w:rsid w:val="009A5236"/>
    <w:pPr>
      <w:spacing w:line="240" w:lineRule="auto"/>
      <w:jc w:val="left"/>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EA32C2"/>
    <w:rPr>
      <w:sz w:val="16"/>
      <w:szCs w:val="16"/>
    </w:rPr>
  </w:style>
  <w:style w:type="paragraph" w:styleId="Textocomentario">
    <w:name w:val="annotation text"/>
    <w:basedOn w:val="Normal"/>
    <w:link w:val="TextocomentarioCar"/>
    <w:uiPriority w:val="99"/>
    <w:semiHidden/>
    <w:unhideWhenUsed/>
    <w:rsid w:val="00EA32C2"/>
    <w:rPr>
      <w:sz w:val="20"/>
      <w:szCs w:val="20"/>
    </w:rPr>
  </w:style>
  <w:style w:type="character" w:customStyle="1" w:styleId="TextocomentarioCar">
    <w:name w:val="Texto comentario Car"/>
    <w:basedOn w:val="Fuentedeprrafopredeter"/>
    <w:link w:val="Textocomentario"/>
    <w:uiPriority w:val="99"/>
    <w:semiHidden/>
    <w:rsid w:val="00EA32C2"/>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A32C2"/>
    <w:rPr>
      <w:b/>
      <w:bCs/>
    </w:rPr>
  </w:style>
  <w:style w:type="character" w:customStyle="1" w:styleId="AsuntodelcomentarioCar">
    <w:name w:val="Asunto del comentario Car"/>
    <w:basedOn w:val="TextocomentarioCar"/>
    <w:link w:val="Asuntodelcomentario"/>
    <w:uiPriority w:val="99"/>
    <w:semiHidden/>
    <w:rsid w:val="00EA32C2"/>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AB02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02EE"/>
    <w:rPr>
      <w:rFonts w:ascii="Segoe UI" w:eastAsia="Times New Roman" w:hAnsi="Segoe UI" w:cs="Segoe UI"/>
      <w:sz w:val="18"/>
      <w:szCs w:val="18"/>
      <w:lang w:eastAsia="es-CO"/>
    </w:rPr>
  </w:style>
  <w:style w:type="table" w:styleId="Tablaconcuadrcula">
    <w:name w:val="Table Grid"/>
    <w:basedOn w:val="Tablanormal"/>
    <w:uiPriority w:val="39"/>
    <w:rsid w:val="007F52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F5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175835">
      <w:bodyDiv w:val="1"/>
      <w:marLeft w:val="0"/>
      <w:marRight w:val="0"/>
      <w:marTop w:val="0"/>
      <w:marBottom w:val="0"/>
      <w:divBdr>
        <w:top w:val="none" w:sz="0" w:space="0" w:color="auto"/>
        <w:left w:val="none" w:sz="0" w:space="0" w:color="auto"/>
        <w:bottom w:val="none" w:sz="0" w:space="0" w:color="auto"/>
        <w:right w:val="none" w:sz="0" w:space="0" w:color="auto"/>
      </w:divBdr>
    </w:div>
    <w:div w:id="1022392493">
      <w:bodyDiv w:val="1"/>
      <w:marLeft w:val="0"/>
      <w:marRight w:val="0"/>
      <w:marTop w:val="0"/>
      <w:marBottom w:val="0"/>
      <w:divBdr>
        <w:top w:val="none" w:sz="0" w:space="0" w:color="auto"/>
        <w:left w:val="none" w:sz="0" w:space="0" w:color="auto"/>
        <w:bottom w:val="none" w:sz="0" w:space="0" w:color="auto"/>
        <w:right w:val="none" w:sz="0" w:space="0" w:color="auto"/>
      </w:divBdr>
    </w:div>
    <w:div w:id="1246458219">
      <w:bodyDiv w:val="1"/>
      <w:marLeft w:val="0"/>
      <w:marRight w:val="0"/>
      <w:marTop w:val="0"/>
      <w:marBottom w:val="0"/>
      <w:divBdr>
        <w:top w:val="none" w:sz="0" w:space="0" w:color="auto"/>
        <w:left w:val="none" w:sz="0" w:space="0" w:color="auto"/>
        <w:bottom w:val="none" w:sz="0" w:space="0" w:color="auto"/>
        <w:right w:val="none" w:sz="0" w:space="0" w:color="auto"/>
      </w:divBdr>
    </w:div>
    <w:div w:id="145027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adminfencia@cendoj.ramajudicial.gov.co"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C810-0DFC-416E-8C30-EB56B78C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4457</Words>
  <Characters>24519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Leidy Daniela Saavedra Gutiérrez</cp:lastModifiedBy>
  <cp:revision>5</cp:revision>
  <cp:lastPrinted>2024-08-20T20:21:00Z</cp:lastPrinted>
  <dcterms:created xsi:type="dcterms:W3CDTF">2024-08-26T20:10:00Z</dcterms:created>
  <dcterms:modified xsi:type="dcterms:W3CDTF">2024-08-30T17:24:00Z</dcterms:modified>
</cp:coreProperties>
</file>