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29391" w14:textId="77777777" w:rsidR="00DC70C7" w:rsidRPr="00A76A18" w:rsidRDefault="00DC70C7" w:rsidP="00A76A18">
      <w:pPr>
        <w:jc w:val="center"/>
        <w:rPr>
          <w:rFonts w:ascii="Garamond" w:hAnsi="Garamond"/>
          <w:b/>
          <w:bCs/>
          <w:sz w:val="22"/>
          <w:szCs w:val="22"/>
        </w:rPr>
      </w:pPr>
      <w:r w:rsidRPr="00A76A18">
        <w:rPr>
          <w:rFonts w:ascii="Garamond" w:hAnsi="Garamond"/>
          <w:b/>
          <w:bCs/>
          <w:sz w:val="22"/>
          <w:szCs w:val="22"/>
        </w:rPr>
        <w:t>JUZGADO TERCERO CIVIL DEL CIRCUITO EN ORALIDAD POPAYÁN</w:t>
      </w:r>
    </w:p>
    <w:p w14:paraId="529866B6" w14:textId="040A4340" w:rsidR="00DC70C7" w:rsidRPr="00A76A18" w:rsidRDefault="00723B6D" w:rsidP="00A76A18">
      <w:pPr>
        <w:jc w:val="center"/>
        <w:rPr>
          <w:rFonts w:ascii="Garamond" w:hAnsi="Garamond"/>
          <w:b/>
          <w:bCs/>
          <w:sz w:val="22"/>
          <w:szCs w:val="22"/>
          <w:lang w:val="en-US"/>
        </w:rPr>
      </w:pPr>
      <w:r w:rsidRPr="00A76A18">
        <w:rPr>
          <w:rFonts w:ascii="Garamond" w:hAnsi="Garamond"/>
          <w:b/>
          <w:bCs/>
          <w:sz w:val="22"/>
          <w:szCs w:val="22"/>
          <w:lang w:val="en-US"/>
        </w:rPr>
        <w:t>RESUMEN CASO</w:t>
      </w:r>
    </w:p>
    <w:p w14:paraId="6C8D953A" w14:textId="0EA2CB15" w:rsidR="00723B6D" w:rsidRPr="00A76A18" w:rsidRDefault="00723B6D" w:rsidP="00A76A18">
      <w:pPr>
        <w:rPr>
          <w:rFonts w:ascii="Garamond" w:hAnsi="Garamond"/>
          <w:sz w:val="22"/>
          <w:szCs w:val="22"/>
          <w:lang w:val="en-US"/>
        </w:rPr>
      </w:pPr>
    </w:p>
    <w:p w14:paraId="4547456C" w14:textId="23EE6158" w:rsidR="00DC70C7" w:rsidRPr="00A76A18" w:rsidRDefault="00DC70C7" w:rsidP="00A76A18">
      <w:pPr>
        <w:shd w:val="clear" w:color="auto" w:fill="FFFFFF"/>
        <w:textAlignment w:val="baseline"/>
        <w:rPr>
          <w:rFonts w:ascii="Garamond" w:eastAsia="Times New Roman" w:hAnsi="Garamond" w:cs="Times New Roman"/>
          <w:b/>
          <w:bCs/>
          <w:color w:val="000000"/>
          <w:sz w:val="22"/>
          <w:szCs w:val="22"/>
          <w:lang w:val="en-US" w:eastAsia="es-ES_tradnl"/>
        </w:rPr>
      </w:pPr>
      <w:r w:rsidRPr="00A76A18">
        <w:rPr>
          <w:rFonts w:ascii="Garamond" w:eastAsia="Times New Roman" w:hAnsi="Garamond" w:cs="Times New Roman"/>
          <w:b/>
          <w:bCs/>
          <w:color w:val="000000"/>
          <w:sz w:val="22"/>
          <w:szCs w:val="22"/>
          <w:lang w:val="en-US" w:eastAsia="es-ES_tradnl"/>
        </w:rPr>
        <w:t xml:space="preserve">CASE TRACKING </w:t>
      </w:r>
      <w:r w:rsidRPr="00A76A18">
        <w:rPr>
          <w:rFonts w:ascii="Garamond" w:eastAsia="Times New Roman" w:hAnsi="Garamond" w:cs="Times New Roman"/>
          <w:b/>
          <w:bCs/>
          <w:color w:val="000000"/>
          <w:sz w:val="22"/>
          <w:szCs w:val="22"/>
          <w:lang w:val="en-US" w:eastAsia="es-ES_tradnl"/>
        </w:rPr>
        <w:t>Nº 19937</w:t>
      </w:r>
    </w:p>
    <w:p w14:paraId="422E58B2" w14:textId="77777777" w:rsidR="00DC70C7" w:rsidRPr="00A76A18" w:rsidRDefault="00DC70C7" w:rsidP="00A76A18">
      <w:pPr>
        <w:shd w:val="clear" w:color="auto" w:fill="FFFFFF"/>
        <w:textAlignment w:val="baseline"/>
        <w:rPr>
          <w:rFonts w:ascii="Garamond" w:eastAsia="Times New Roman" w:hAnsi="Garamond" w:cs="Times New Roman"/>
          <w:color w:val="000000"/>
          <w:sz w:val="22"/>
          <w:szCs w:val="22"/>
          <w:lang w:val="en-US" w:eastAsia="es-ES_tradnl"/>
        </w:rPr>
      </w:pPr>
    </w:p>
    <w:p w14:paraId="420598A7" w14:textId="5A3F1C52" w:rsidR="00723B6D" w:rsidRPr="00723B6D" w:rsidRDefault="00723B6D" w:rsidP="00A76A18">
      <w:pPr>
        <w:shd w:val="clear" w:color="auto" w:fill="FFFFFF"/>
        <w:textAlignment w:val="baseline"/>
        <w:rPr>
          <w:rFonts w:ascii="Garamond" w:eastAsia="Times New Roman" w:hAnsi="Garamond" w:cs="Times New Roman"/>
          <w:color w:val="000000"/>
          <w:sz w:val="22"/>
          <w:szCs w:val="22"/>
          <w:lang w:val="es-CO" w:eastAsia="es-ES_tradnl"/>
        </w:rPr>
      </w:pPr>
      <w:r w:rsidRPr="00723B6D">
        <w:rPr>
          <w:rFonts w:ascii="Garamond" w:eastAsia="Times New Roman" w:hAnsi="Garamond" w:cs="Times New Roman"/>
          <w:color w:val="000000"/>
          <w:sz w:val="22"/>
          <w:szCs w:val="22"/>
          <w:lang w:val="es-CO" w:eastAsia="es-ES_tradnl"/>
        </w:rPr>
        <w:t>DEMANDANTE: T.S. SALUD SAS</w:t>
      </w:r>
    </w:p>
    <w:p w14:paraId="6BBE04F3" w14:textId="17DDF3D5" w:rsidR="00723B6D" w:rsidRPr="00723B6D" w:rsidRDefault="00723B6D" w:rsidP="00A76A18">
      <w:pPr>
        <w:shd w:val="clear" w:color="auto" w:fill="FFFFFF"/>
        <w:textAlignment w:val="baseline"/>
        <w:rPr>
          <w:rFonts w:ascii="Garamond" w:eastAsia="Times New Roman" w:hAnsi="Garamond" w:cs="Times New Roman"/>
          <w:color w:val="000000"/>
          <w:sz w:val="22"/>
          <w:szCs w:val="22"/>
          <w:lang w:val="es-CO" w:eastAsia="es-ES_tradnl"/>
        </w:rPr>
      </w:pPr>
      <w:r w:rsidRPr="00723B6D">
        <w:rPr>
          <w:rFonts w:ascii="Garamond" w:eastAsia="Times New Roman" w:hAnsi="Garamond" w:cs="Times New Roman"/>
          <w:color w:val="000000"/>
          <w:sz w:val="22"/>
          <w:szCs w:val="22"/>
          <w:lang w:val="es-CO" w:eastAsia="es-ES_tradnl"/>
        </w:rPr>
        <w:t>DEMANDADO:TRANSPORTES PUBENZA LIMITADA</w:t>
      </w:r>
      <w:r w:rsidR="00DC70C7" w:rsidRPr="00A76A18">
        <w:rPr>
          <w:rFonts w:ascii="Garamond" w:eastAsia="Times New Roman" w:hAnsi="Garamond" w:cs="Times New Roman"/>
          <w:color w:val="000000"/>
          <w:sz w:val="22"/>
          <w:szCs w:val="22"/>
          <w:lang w:val="es-CO" w:eastAsia="es-ES_tradnl"/>
        </w:rPr>
        <w:t xml:space="preserve"> , </w:t>
      </w:r>
      <w:r w:rsidR="00DC70C7" w:rsidRPr="00A76A18">
        <w:rPr>
          <w:rFonts w:ascii="Garamond" w:eastAsia="Times New Roman" w:hAnsi="Garamond" w:cs="Times New Roman"/>
          <w:color w:val="000000"/>
          <w:sz w:val="22"/>
          <w:szCs w:val="22"/>
          <w:lang w:val="es-CO" w:eastAsia="es-ES_tradnl"/>
        </w:rPr>
        <w:t xml:space="preserve">JONATHAN VASQUEAZ MANCILLA </w:t>
      </w:r>
      <w:r w:rsidR="00DC70C7" w:rsidRPr="00A76A18">
        <w:rPr>
          <w:rFonts w:ascii="Garamond" w:eastAsia="Times New Roman" w:hAnsi="Garamond" w:cs="Times New Roman"/>
          <w:color w:val="000000"/>
          <w:sz w:val="22"/>
          <w:szCs w:val="22"/>
          <w:lang w:val="es-CO" w:eastAsia="es-ES_tradnl"/>
        </w:rPr>
        <w:t xml:space="preserve">y </w:t>
      </w:r>
      <w:r w:rsidR="00DC70C7" w:rsidRPr="00A76A18">
        <w:rPr>
          <w:rFonts w:ascii="Garamond" w:eastAsia="Times New Roman" w:hAnsi="Garamond" w:cs="Times New Roman"/>
          <w:color w:val="000000"/>
          <w:sz w:val="22"/>
          <w:szCs w:val="22"/>
          <w:lang w:val="es-CO" w:eastAsia="es-ES_tradnl"/>
        </w:rPr>
        <w:t>CRISTOBAL MENDOZA PILLIMUE</w:t>
      </w:r>
    </w:p>
    <w:p w14:paraId="73D0C6A6" w14:textId="77777777" w:rsidR="00723B6D" w:rsidRPr="00723B6D" w:rsidRDefault="00723B6D" w:rsidP="00A76A18">
      <w:pPr>
        <w:shd w:val="clear" w:color="auto" w:fill="FFFFFF"/>
        <w:textAlignment w:val="baseline"/>
        <w:rPr>
          <w:rFonts w:ascii="Garamond" w:eastAsia="Times New Roman" w:hAnsi="Garamond" w:cs="Times New Roman"/>
          <w:color w:val="000000"/>
          <w:sz w:val="22"/>
          <w:szCs w:val="22"/>
          <w:lang w:val="es-CO" w:eastAsia="es-ES_tradnl"/>
        </w:rPr>
      </w:pPr>
      <w:r w:rsidRPr="00723B6D">
        <w:rPr>
          <w:rFonts w:ascii="Garamond" w:eastAsia="Times New Roman" w:hAnsi="Garamond" w:cs="Times New Roman"/>
          <w:color w:val="000000"/>
          <w:sz w:val="22"/>
          <w:szCs w:val="22"/>
          <w:lang w:val="es-CO" w:eastAsia="es-ES_tradnl"/>
        </w:rPr>
        <w:t>RADICADO:2020-00059</w:t>
      </w:r>
    </w:p>
    <w:p w14:paraId="2B61CF8F" w14:textId="77777777" w:rsidR="00723B6D" w:rsidRPr="00723B6D" w:rsidRDefault="00723B6D" w:rsidP="00A76A18">
      <w:pPr>
        <w:shd w:val="clear" w:color="auto" w:fill="FFFFFF"/>
        <w:textAlignment w:val="baseline"/>
        <w:rPr>
          <w:rFonts w:ascii="Garamond" w:eastAsia="Times New Roman" w:hAnsi="Garamond" w:cs="Times New Roman"/>
          <w:color w:val="000000"/>
          <w:sz w:val="22"/>
          <w:szCs w:val="22"/>
          <w:lang w:val="es-CO" w:eastAsia="es-ES_tradnl"/>
        </w:rPr>
      </w:pPr>
      <w:r w:rsidRPr="00723B6D">
        <w:rPr>
          <w:rFonts w:ascii="Garamond" w:eastAsia="Times New Roman" w:hAnsi="Garamond" w:cs="Times New Roman"/>
          <w:color w:val="000000"/>
          <w:sz w:val="22"/>
          <w:szCs w:val="22"/>
          <w:lang w:val="es-CO" w:eastAsia="es-ES_tradnl"/>
        </w:rPr>
        <w:t>CASE:19937 </w:t>
      </w:r>
    </w:p>
    <w:p w14:paraId="62646129" w14:textId="77777777" w:rsidR="00723B6D" w:rsidRPr="00723B6D" w:rsidRDefault="00723B6D" w:rsidP="00A76A18">
      <w:pPr>
        <w:shd w:val="clear" w:color="auto" w:fill="FFFFFF"/>
        <w:textAlignment w:val="baseline"/>
        <w:rPr>
          <w:rFonts w:ascii="Garamond" w:eastAsia="Times New Roman" w:hAnsi="Garamond" w:cs="Times New Roman"/>
          <w:color w:val="000000"/>
          <w:sz w:val="22"/>
          <w:szCs w:val="22"/>
          <w:lang w:val="es-CO" w:eastAsia="es-ES_tradnl"/>
        </w:rPr>
      </w:pPr>
      <w:r w:rsidRPr="00723B6D">
        <w:rPr>
          <w:rFonts w:ascii="Garamond" w:eastAsia="Times New Roman" w:hAnsi="Garamond" w:cs="Times New Roman"/>
          <w:color w:val="000000"/>
          <w:sz w:val="22"/>
          <w:szCs w:val="22"/>
          <w:lang w:val="es-CO" w:eastAsia="es-ES_tradnl"/>
        </w:rPr>
        <w:t>COMPAÑIA: ASEGURADORA SOLIDARIA DE COLOMBIA E.C</w:t>
      </w:r>
    </w:p>
    <w:p w14:paraId="3FF05549" w14:textId="77777777" w:rsidR="00723B6D" w:rsidRPr="00723B6D" w:rsidRDefault="00723B6D" w:rsidP="00A76A18">
      <w:pPr>
        <w:shd w:val="clear" w:color="auto" w:fill="FFFFFF"/>
        <w:textAlignment w:val="baseline"/>
        <w:rPr>
          <w:rFonts w:ascii="Garamond" w:eastAsia="Times New Roman" w:hAnsi="Garamond" w:cs="Times New Roman"/>
          <w:color w:val="ED5C57"/>
          <w:sz w:val="22"/>
          <w:szCs w:val="22"/>
          <w:lang w:val="es-CO" w:eastAsia="es-ES_tradnl"/>
        </w:rPr>
      </w:pPr>
      <w:r w:rsidRPr="00723B6D">
        <w:rPr>
          <w:rFonts w:ascii="Garamond" w:eastAsia="Times New Roman" w:hAnsi="Garamond" w:cs="Times New Roman"/>
          <w:b/>
          <w:bCs/>
          <w:color w:val="ED5C57"/>
          <w:sz w:val="22"/>
          <w:szCs w:val="22"/>
          <w:u w:val="single"/>
          <w:bdr w:val="none" w:sz="0" w:space="0" w:color="auto" w:frame="1"/>
          <w:shd w:val="clear" w:color="auto" w:fill="FFFF00"/>
          <w:lang w:val="es-CO" w:eastAsia="es-ES_tradnl"/>
        </w:rPr>
        <w:t>EVENTUAL</w:t>
      </w:r>
    </w:p>
    <w:p w14:paraId="0204A0DF" w14:textId="77777777" w:rsidR="00723B6D" w:rsidRPr="00723B6D" w:rsidRDefault="00723B6D" w:rsidP="00A76A18">
      <w:pPr>
        <w:shd w:val="clear" w:color="auto" w:fill="FFFFFF"/>
        <w:textAlignment w:val="baseline"/>
        <w:rPr>
          <w:rFonts w:ascii="Garamond" w:eastAsia="Times New Roman" w:hAnsi="Garamond" w:cs="Times New Roman"/>
          <w:color w:val="000000"/>
          <w:sz w:val="22"/>
          <w:szCs w:val="22"/>
          <w:lang w:val="es-CO" w:eastAsia="es-ES_tradnl"/>
        </w:rPr>
      </w:pPr>
    </w:p>
    <w:p w14:paraId="069C4C34" w14:textId="77777777" w:rsidR="00723B6D" w:rsidRPr="00723B6D" w:rsidRDefault="00723B6D" w:rsidP="00A76A18">
      <w:pPr>
        <w:shd w:val="clear" w:color="auto" w:fill="FFFFFF"/>
        <w:textAlignment w:val="baseline"/>
        <w:rPr>
          <w:rFonts w:ascii="Garamond" w:eastAsia="Times New Roman" w:hAnsi="Garamond" w:cs="Times New Roman"/>
          <w:color w:val="ED5C57"/>
          <w:sz w:val="22"/>
          <w:szCs w:val="22"/>
          <w:lang w:val="es-CO" w:eastAsia="es-ES_tradnl"/>
        </w:rPr>
      </w:pPr>
      <w:r w:rsidRPr="00723B6D">
        <w:rPr>
          <w:rFonts w:ascii="Garamond" w:eastAsia="Times New Roman" w:hAnsi="Garamond" w:cs="Times New Roman"/>
          <w:color w:val="ED5C57"/>
          <w:sz w:val="22"/>
          <w:szCs w:val="22"/>
          <w:lang w:val="es-CO" w:eastAsia="es-ES_tradnl"/>
        </w:rPr>
        <w:t>El teléfono de contacto del Doctor Maya es 323 580 07 51</w:t>
      </w:r>
    </w:p>
    <w:p w14:paraId="35241B6B" w14:textId="77777777" w:rsidR="00723B6D" w:rsidRPr="00723B6D" w:rsidRDefault="00723B6D" w:rsidP="00A76A18">
      <w:pPr>
        <w:shd w:val="clear" w:color="auto" w:fill="FFFFFF"/>
        <w:textAlignment w:val="baseline"/>
        <w:rPr>
          <w:rFonts w:ascii="Garamond" w:eastAsia="Times New Roman" w:hAnsi="Garamond" w:cs="Times New Roman"/>
          <w:color w:val="ED5C57"/>
          <w:sz w:val="22"/>
          <w:szCs w:val="22"/>
          <w:lang w:val="es-CO" w:eastAsia="es-ES_tradnl"/>
        </w:rPr>
      </w:pPr>
      <w:r w:rsidRPr="00723B6D">
        <w:rPr>
          <w:rFonts w:ascii="Garamond" w:eastAsia="Times New Roman" w:hAnsi="Garamond" w:cs="Times New Roman"/>
          <w:color w:val="ED5C57"/>
          <w:sz w:val="22"/>
          <w:szCs w:val="22"/>
          <w:lang w:val="es-CO" w:eastAsia="es-ES_tradnl"/>
        </w:rPr>
        <w:t>JUAN DIEGO MAYA &lt;jdmayaduque@hotmail.com&gt;</w:t>
      </w:r>
    </w:p>
    <w:p w14:paraId="453CAF01" w14:textId="77777777" w:rsidR="00723B6D" w:rsidRPr="00723B6D" w:rsidRDefault="00723B6D" w:rsidP="00A76A18">
      <w:pPr>
        <w:shd w:val="clear" w:color="auto" w:fill="FFFFFF"/>
        <w:textAlignment w:val="baseline"/>
        <w:rPr>
          <w:rFonts w:ascii="Garamond" w:eastAsia="Times New Roman" w:hAnsi="Garamond" w:cs="Times New Roman"/>
          <w:color w:val="ED5C57"/>
          <w:sz w:val="22"/>
          <w:szCs w:val="22"/>
          <w:lang w:val="es-CO" w:eastAsia="es-ES_tradnl"/>
        </w:rPr>
      </w:pPr>
      <w:r w:rsidRPr="00723B6D">
        <w:rPr>
          <w:rFonts w:ascii="Garamond" w:eastAsia="Times New Roman" w:hAnsi="Garamond" w:cs="Times New Roman"/>
          <w:color w:val="ED5C57"/>
          <w:sz w:val="22"/>
          <w:szCs w:val="22"/>
          <w:lang w:val="es-CO" w:eastAsia="es-ES_tradnl"/>
        </w:rPr>
        <w:t>Nota: Asistir sin ánimo conciliatorio a la diligencia.</w:t>
      </w:r>
    </w:p>
    <w:p w14:paraId="222AAC09" w14:textId="77777777" w:rsidR="00296623" w:rsidRPr="00A76A18" w:rsidRDefault="00296623" w:rsidP="00A76A18">
      <w:pPr>
        <w:rPr>
          <w:rFonts w:ascii="Garamond" w:eastAsia="Times New Roman" w:hAnsi="Garamond" w:cs="Times New Roman"/>
          <w:sz w:val="22"/>
          <w:szCs w:val="22"/>
          <w:lang w:val="es-CO" w:eastAsia="es-ES_tradnl"/>
        </w:rPr>
      </w:pPr>
    </w:p>
    <w:p w14:paraId="7F933EF6" w14:textId="65408455" w:rsidR="00DC70C7" w:rsidRPr="00A76A18" w:rsidRDefault="00DC70C7" w:rsidP="00A76A18">
      <w:pPr>
        <w:pStyle w:val="Prrafodelista"/>
        <w:numPr>
          <w:ilvl w:val="0"/>
          <w:numId w:val="1"/>
        </w:numPr>
        <w:rPr>
          <w:rFonts w:ascii="Garamond" w:eastAsia="Times New Roman" w:hAnsi="Garamond" w:cs="Times New Roman"/>
          <w:b/>
          <w:bCs/>
          <w:sz w:val="22"/>
          <w:szCs w:val="22"/>
          <w:lang w:val="es-CO" w:eastAsia="es-ES_tradnl"/>
        </w:rPr>
      </w:pPr>
      <w:r w:rsidRPr="00A76A18">
        <w:rPr>
          <w:rFonts w:ascii="Garamond" w:eastAsia="Times New Roman" w:hAnsi="Garamond" w:cs="Times New Roman"/>
          <w:b/>
          <w:bCs/>
          <w:sz w:val="22"/>
          <w:szCs w:val="22"/>
          <w:lang w:val="es-CO" w:eastAsia="es-ES_tradnl"/>
        </w:rPr>
        <w:t>Hechos</w:t>
      </w:r>
      <w:r w:rsidR="00885E60" w:rsidRPr="00A76A18">
        <w:rPr>
          <w:rFonts w:ascii="Garamond" w:eastAsia="Times New Roman" w:hAnsi="Garamond" w:cs="Times New Roman"/>
          <w:b/>
          <w:bCs/>
          <w:sz w:val="22"/>
          <w:szCs w:val="22"/>
          <w:lang w:val="es-CO" w:eastAsia="es-ES_tradnl"/>
        </w:rPr>
        <w:t xml:space="preserve"> de la demanda:</w:t>
      </w:r>
    </w:p>
    <w:p w14:paraId="11499F93" w14:textId="781C97A9" w:rsidR="00DC70C7" w:rsidRPr="00A76A18" w:rsidRDefault="00DC70C7" w:rsidP="00A76A18">
      <w:pPr>
        <w:rPr>
          <w:rFonts w:ascii="Garamond" w:eastAsia="Times New Roman" w:hAnsi="Garamond" w:cs="Times New Roman"/>
          <w:sz w:val="22"/>
          <w:szCs w:val="22"/>
          <w:lang w:val="es-CO" w:eastAsia="es-ES_tradnl"/>
        </w:rPr>
      </w:pPr>
    </w:p>
    <w:p w14:paraId="5261360D" w14:textId="4803EE8D" w:rsidR="00885E60" w:rsidRPr="00A76A18" w:rsidRDefault="00DC70C7" w:rsidP="00A76A18">
      <w:pPr>
        <w:pStyle w:val="Prrafodelista"/>
        <w:numPr>
          <w:ilvl w:val="0"/>
          <w:numId w:val="2"/>
        </w:numPr>
        <w:jc w:val="both"/>
        <w:rPr>
          <w:rFonts w:ascii="Garamond" w:eastAsia="Times New Roman" w:hAnsi="Garamond" w:cs="Times New Roman"/>
          <w:sz w:val="22"/>
          <w:szCs w:val="22"/>
          <w:lang w:val="es-CO" w:eastAsia="es-ES_tradnl"/>
        </w:rPr>
      </w:pPr>
      <w:r w:rsidRPr="00A76A18">
        <w:rPr>
          <w:rFonts w:ascii="Garamond" w:eastAsia="Times New Roman" w:hAnsi="Garamond" w:cs="Times New Roman"/>
          <w:sz w:val="22"/>
          <w:szCs w:val="22"/>
          <w:lang w:val="es-CO" w:eastAsia="es-ES_tradnl"/>
        </w:rPr>
        <w:t>E</w:t>
      </w:r>
      <w:r w:rsidRPr="00A76A18">
        <w:rPr>
          <w:rFonts w:ascii="Garamond" w:eastAsia="Times New Roman" w:hAnsi="Garamond" w:cs="Times New Roman"/>
          <w:sz w:val="22"/>
          <w:szCs w:val="22"/>
          <w:lang w:val="es-CO" w:eastAsia="es-ES_tradnl"/>
        </w:rPr>
        <w:t>l día 05 de enero del año 201</w:t>
      </w:r>
      <w:r w:rsidR="00914D39">
        <w:rPr>
          <w:rFonts w:ascii="Garamond" w:eastAsia="Times New Roman" w:hAnsi="Garamond" w:cs="Times New Roman"/>
          <w:sz w:val="22"/>
          <w:szCs w:val="22"/>
          <w:lang w:val="es-CO" w:eastAsia="es-ES_tradnl"/>
        </w:rPr>
        <w:t>8</w:t>
      </w:r>
      <w:r w:rsidRPr="00A76A18">
        <w:rPr>
          <w:rFonts w:ascii="Garamond" w:eastAsia="Times New Roman" w:hAnsi="Garamond" w:cs="Times New Roman"/>
          <w:sz w:val="22"/>
          <w:szCs w:val="22"/>
          <w:lang w:val="es-CO" w:eastAsia="es-ES_tradnl"/>
        </w:rPr>
        <w:t xml:space="preserve">, a las 07:30 horas aproximadamente </w:t>
      </w:r>
      <w:r w:rsidRPr="00A76A18">
        <w:rPr>
          <w:rFonts w:ascii="Garamond" w:eastAsia="Times New Roman" w:hAnsi="Garamond" w:cs="Times New Roman"/>
          <w:sz w:val="22"/>
          <w:szCs w:val="22"/>
          <w:lang w:val="es-CO" w:eastAsia="es-ES_tradnl"/>
        </w:rPr>
        <w:t>se presenta</w:t>
      </w:r>
      <w:r w:rsidRPr="00A76A18">
        <w:rPr>
          <w:rFonts w:ascii="Garamond" w:eastAsia="Times New Roman" w:hAnsi="Garamond" w:cs="Times New Roman"/>
          <w:sz w:val="22"/>
          <w:szCs w:val="22"/>
          <w:lang w:val="es-CO" w:eastAsia="es-ES_tradnl"/>
        </w:rPr>
        <w:t xml:space="preserve"> un accidente de tránsito en la vía Pública Internacional Panamericana, Kilómetro 14+000 del trayecto Popayán - Cali, sector que hace parte del municipio de </w:t>
      </w:r>
      <w:proofErr w:type="spellStart"/>
      <w:r w:rsidRPr="00A76A18">
        <w:rPr>
          <w:rFonts w:ascii="Garamond" w:eastAsia="Times New Roman" w:hAnsi="Garamond" w:cs="Times New Roman"/>
          <w:sz w:val="22"/>
          <w:szCs w:val="22"/>
          <w:lang w:val="es-CO" w:eastAsia="es-ES_tradnl"/>
        </w:rPr>
        <w:t>Cajibio</w:t>
      </w:r>
      <w:proofErr w:type="spellEnd"/>
      <w:r w:rsidRPr="00A76A18">
        <w:rPr>
          <w:rFonts w:ascii="Garamond" w:eastAsia="Times New Roman" w:hAnsi="Garamond" w:cs="Times New Roman"/>
          <w:sz w:val="22"/>
          <w:szCs w:val="22"/>
          <w:lang w:val="es-CO" w:eastAsia="es-ES_tradnl"/>
        </w:rPr>
        <w:t xml:space="preserve"> - Cauca, donde se ven involucrados un vehículo de transporte público de placas SAP334, tipo microbús, vinculado a la empresa TRANSPORTES PUBENZA LIMITADA, conducido por el señor CRISTOBAL MENDOZA PILLIMUE, y un vehículo tipo ambulancia, marca Renault </w:t>
      </w:r>
      <w:proofErr w:type="spellStart"/>
      <w:r w:rsidRPr="00A76A18">
        <w:rPr>
          <w:rFonts w:ascii="Garamond" w:eastAsia="Times New Roman" w:hAnsi="Garamond" w:cs="Times New Roman"/>
          <w:sz w:val="22"/>
          <w:szCs w:val="22"/>
          <w:lang w:val="es-CO" w:eastAsia="es-ES_tradnl"/>
        </w:rPr>
        <w:t>Trafic</w:t>
      </w:r>
      <w:proofErr w:type="spellEnd"/>
      <w:r w:rsidRPr="00A76A18">
        <w:rPr>
          <w:rFonts w:ascii="Garamond" w:eastAsia="Times New Roman" w:hAnsi="Garamond" w:cs="Times New Roman"/>
          <w:sz w:val="22"/>
          <w:szCs w:val="22"/>
          <w:lang w:val="es-CO" w:eastAsia="es-ES_tradnl"/>
        </w:rPr>
        <w:t>, color blanco glacial, modelo 2014, de placas HNS361, de propiedad de la empresa TS Salud SAS con NIT 900519279-1, conducida por el señor GUILLERMO ANDRÉS BOLAÑOS MAMIÁN, persona vinculada laboralmente a la empresa TS Salud SAS.</w:t>
      </w:r>
    </w:p>
    <w:p w14:paraId="4C7C0D9C" w14:textId="77777777" w:rsidR="00885E60" w:rsidRPr="00A76A18" w:rsidRDefault="00885E60" w:rsidP="00A76A18">
      <w:pPr>
        <w:pStyle w:val="Prrafodelista"/>
        <w:numPr>
          <w:ilvl w:val="0"/>
          <w:numId w:val="2"/>
        </w:numPr>
        <w:jc w:val="both"/>
        <w:rPr>
          <w:rFonts w:ascii="Garamond" w:eastAsia="Times New Roman" w:hAnsi="Garamond" w:cs="Times New Roman"/>
          <w:sz w:val="22"/>
          <w:szCs w:val="22"/>
          <w:lang w:val="es-CO" w:eastAsia="es-ES_tradnl"/>
        </w:rPr>
      </w:pPr>
      <w:r w:rsidRPr="00A76A18">
        <w:rPr>
          <w:rFonts w:ascii="Garamond" w:eastAsia="Times New Roman" w:hAnsi="Garamond" w:cs="Times New Roman"/>
          <w:sz w:val="22"/>
          <w:szCs w:val="22"/>
          <w:lang w:val="es-CO" w:eastAsia="es-ES_tradnl"/>
        </w:rPr>
        <w:t>El</w:t>
      </w:r>
      <w:r w:rsidR="00DC70C7" w:rsidRPr="00A76A18">
        <w:rPr>
          <w:rFonts w:ascii="Garamond" w:eastAsia="Times New Roman" w:hAnsi="Garamond" w:cs="Times New Roman"/>
          <w:sz w:val="22"/>
          <w:szCs w:val="22"/>
          <w:lang w:val="es-CO" w:eastAsia="es-ES_tradnl"/>
        </w:rPr>
        <w:t xml:space="preserve"> vehículo tipo ambulancia transitaba en el sentido Sur – Norte (sentido Popayán – Cali) y el microbús de servicio público salió de forma súbita e intempestiva haciendo un giro no permitido de un costado de la vía, giro irresponsable que ocasionó el accidente de tránsito. (En ese sitio los microbuses de transporte público de Popayán que cubren las rutas hacia las veredas del norte por la vía panamericana hacían y hacen aún el cruce en el lugar de los hechos).</w:t>
      </w:r>
    </w:p>
    <w:p w14:paraId="3075B5D7" w14:textId="77777777" w:rsidR="00885E60" w:rsidRPr="00A76A18" w:rsidRDefault="00885E60" w:rsidP="00A76A18">
      <w:pPr>
        <w:pStyle w:val="Prrafodelista"/>
        <w:numPr>
          <w:ilvl w:val="0"/>
          <w:numId w:val="2"/>
        </w:numPr>
        <w:jc w:val="both"/>
        <w:rPr>
          <w:rFonts w:ascii="Garamond" w:eastAsia="Times New Roman" w:hAnsi="Garamond" w:cs="Times New Roman"/>
          <w:sz w:val="22"/>
          <w:szCs w:val="22"/>
          <w:lang w:val="es-CO" w:eastAsia="es-ES_tradnl"/>
        </w:rPr>
      </w:pPr>
      <w:r w:rsidRPr="00A76A18">
        <w:rPr>
          <w:rFonts w:ascii="Garamond" w:eastAsia="Times New Roman" w:hAnsi="Garamond" w:cs="Times New Roman"/>
          <w:sz w:val="22"/>
          <w:szCs w:val="22"/>
          <w:lang w:val="es-CO" w:eastAsia="es-ES_tradnl"/>
        </w:rPr>
        <w:t>C</w:t>
      </w:r>
      <w:r w:rsidR="00DC70C7" w:rsidRPr="00A76A18">
        <w:rPr>
          <w:rFonts w:ascii="Garamond" w:eastAsia="Times New Roman" w:hAnsi="Garamond" w:cs="Times New Roman"/>
          <w:sz w:val="22"/>
          <w:szCs w:val="22"/>
          <w:lang w:val="es-CO" w:eastAsia="es-ES_tradnl"/>
        </w:rPr>
        <w:t>on ocasión del accidente, la ambulancia TAM quedó totalmente inutilizable y al ser la principal herramienta de trabajo para el traslado de pacientes de la empresa TS Salud SAS, la misma se vio totalmente afectada al punto de no poder renovar ningún contrato con ninguna EPS o IPS para el traslado de pacientes, llegando a la situación actual de haber perdido la habilitación por parte de la Superintendencia Nacional de Salud y la Secretaría de Salud del Cauca; es decir, en la actualidad la empresa no puede funcionar y no está funcionando; no se ha liquidado la empresa es debido a procesos y temas pendientes de resolver.</w:t>
      </w:r>
    </w:p>
    <w:p w14:paraId="7BF313C5" w14:textId="77219BA6" w:rsidR="00DC70C7" w:rsidRPr="00A76A18" w:rsidRDefault="00DC70C7" w:rsidP="00A76A18">
      <w:pPr>
        <w:pStyle w:val="Prrafodelista"/>
        <w:numPr>
          <w:ilvl w:val="0"/>
          <w:numId w:val="2"/>
        </w:numPr>
        <w:jc w:val="both"/>
        <w:rPr>
          <w:rFonts w:ascii="Garamond" w:eastAsia="Times New Roman" w:hAnsi="Garamond" w:cs="Times New Roman"/>
          <w:sz w:val="22"/>
          <w:szCs w:val="22"/>
          <w:lang w:val="es-CO" w:eastAsia="es-ES_tradnl"/>
        </w:rPr>
      </w:pPr>
      <w:r w:rsidRPr="00A76A18">
        <w:rPr>
          <w:rFonts w:ascii="Garamond" w:eastAsia="Times New Roman" w:hAnsi="Garamond" w:cs="Times New Roman"/>
          <w:sz w:val="22"/>
          <w:szCs w:val="22"/>
          <w:lang w:val="es-CO" w:eastAsia="es-ES_tradnl"/>
        </w:rPr>
        <w:t>En el lugar del accidente, KM 14+000 la colisión se presenta por la parte frontal de la ambulancia y el costado izquierdo del vehículo de servicio público tipo microbús, situación que demuestra el giro irresponsable que realizaba el conductor del mencionado vehículo.</w:t>
      </w:r>
    </w:p>
    <w:p w14:paraId="5F5D2949" w14:textId="1155FF20" w:rsidR="00885E60" w:rsidRPr="00A76A18" w:rsidRDefault="00885E60" w:rsidP="00A76A18">
      <w:pPr>
        <w:jc w:val="both"/>
        <w:rPr>
          <w:rFonts w:ascii="Garamond" w:eastAsia="Times New Roman" w:hAnsi="Garamond" w:cs="Times New Roman"/>
          <w:sz w:val="22"/>
          <w:szCs w:val="22"/>
          <w:lang w:val="es-CO" w:eastAsia="es-ES_tradnl"/>
        </w:rPr>
      </w:pPr>
    </w:p>
    <w:p w14:paraId="2B292074" w14:textId="2B47606D" w:rsidR="00885E60" w:rsidRPr="00A76A18" w:rsidRDefault="00885E60" w:rsidP="00A76A18">
      <w:pPr>
        <w:pStyle w:val="Prrafodelista"/>
        <w:numPr>
          <w:ilvl w:val="0"/>
          <w:numId w:val="1"/>
        </w:numPr>
        <w:jc w:val="both"/>
        <w:rPr>
          <w:rFonts w:ascii="Garamond" w:eastAsia="Times New Roman" w:hAnsi="Garamond" w:cs="Times New Roman"/>
          <w:b/>
          <w:bCs/>
          <w:sz w:val="22"/>
          <w:szCs w:val="22"/>
          <w:lang w:val="es-CO" w:eastAsia="es-ES_tradnl"/>
        </w:rPr>
      </w:pPr>
      <w:r w:rsidRPr="00A76A18">
        <w:rPr>
          <w:rFonts w:ascii="Garamond" w:eastAsia="Times New Roman" w:hAnsi="Garamond" w:cs="Times New Roman"/>
          <w:b/>
          <w:bCs/>
          <w:sz w:val="22"/>
          <w:szCs w:val="22"/>
          <w:lang w:val="es-CO" w:eastAsia="es-ES_tradnl"/>
        </w:rPr>
        <w:t>Pretensiones:</w:t>
      </w:r>
    </w:p>
    <w:p w14:paraId="6C4B06AB" w14:textId="47078F7B" w:rsidR="00885E60" w:rsidRPr="00A76A18" w:rsidRDefault="00885E60" w:rsidP="00A76A18">
      <w:pPr>
        <w:jc w:val="both"/>
        <w:rPr>
          <w:rFonts w:ascii="Garamond" w:eastAsia="Times New Roman" w:hAnsi="Garamond" w:cs="Times New Roman"/>
          <w:sz w:val="22"/>
          <w:szCs w:val="22"/>
          <w:lang w:val="es-CO" w:eastAsia="es-ES_tradnl"/>
        </w:rPr>
      </w:pPr>
    </w:p>
    <w:p w14:paraId="2DF90B04" w14:textId="77777777" w:rsidR="00885E60" w:rsidRPr="00A76A18" w:rsidRDefault="00885E60" w:rsidP="00A76A18">
      <w:pPr>
        <w:pStyle w:val="Prrafodelista"/>
        <w:numPr>
          <w:ilvl w:val="0"/>
          <w:numId w:val="2"/>
        </w:numPr>
        <w:jc w:val="both"/>
        <w:rPr>
          <w:rFonts w:ascii="Garamond" w:eastAsia="Times New Roman" w:hAnsi="Garamond" w:cs="Times New Roman"/>
          <w:sz w:val="22"/>
          <w:szCs w:val="22"/>
          <w:lang w:val="es-CO" w:eastAsia="es-ES_tradnl"/>
        </w:rPr>
      </w:pPr>
      <w:r w:rsidRPr="00A76A18">
        <w:rPr>
          <w:rFonts w:ascii="Garamond" w:eastAsia="Times New Roman" w:hAnsi="Garamond" w:cs="Times New Roman"/>
          <w:sz w:val="22"/>
          <w:szCs w:val="22"/>
          <w:lang w:val="es-CO" w:eastAsia="es-ES_tradnl"/>
        </w:rPr>
        <w:t>R</w:t>
      </w:r>
      <w:r w:rsidRPr="00A76A18">
        <w:rPr>
          <w:rFonts w:ascii="Garamond" w:eastAsia="Times New Roman" w:hAnsi="Garamond" w:cs="Times New Roman"/>
          <w:sz w:val="22"/>
          <w:szCs w:val="22"/>
          <w:lang w:val="es-CO" w:eastAsia="es-ES_tradnl"/>
        </w:rPr>
        <w:t>econocimiento de $300.000.000 por concepto de LUCRO CESANTE</w:t>
      </w:r>
    </w:p>
    <w:p w14:paraId="5BFE6D00" w14:textId="77777777" w:rsidR="00885E60" w:rsidRPr="00A76A18" w:rsidRDefault="00885E60" w:rsidP="00A76A18">
      <w:pPr>
        <w:pStyle w:val="Prrafodelista"/>
        <w:numPr>
          <w:ilvl w:val="0"/>
          <w:numId w:val="2"/>
        </w:numPr>
        <w:jc w:val="both"/>
        <w:rPr>
          <w:rFonts w:ascii="Garamond" w:eastAsia="Times New Roman" w:hAnsi="Garamond" w:cs="Times New Roman"/>
          <w:sz w:val="22"/>
          <w:szCs w:val="22"/>
          <w:lang w:val="es-CO" w:eastAsia="es-ES_tradnl"/>
        </w:rPr>
      </w:pPr>
      <w:r w:rsidRPr="00A76A18">
        <w:rPr>
          <w:rFonts w:ascii="Garamond" w:eastAsia="Times New Roman" w:hAnsi="Garamond" w:cs="Times New Roman"/>
          <w:sz w:val="22"/>
          <w:szCs w:val="22"/>
          <w:lang w:val="es-CO" w:eastAsia="es-ES_tradnl"/>
        </w:rPr>
        <w:t>$505.784.854 por concepto de DAÑO EMERGENTE</w:t>
      </w:r>
    </w:p>
    <w:p w14:paraId="3FF57B81" w14:textId="77777777" w:rsidR="00885E60" w:rsidRPr="00A76A18" w:rsidRDefault="00885E60" w:rsidP="00A76A18">
      <w:pPr>
        <w:pStyle w:val="Prrafodelista"/>
        <w:numPr>
          <w:ilvl w:val="0"/>
          <w:numId w:val="2"/>
        </w:numPr>
        <w:jc w:val="both"/>
        <w:rPr>
          <w:rFonts w:ascii="Garamond" w:eastAsia="Times New Roman" w:hAnsi="Garamond" w:cs="Times New Roman"/>
          <w:sz w:val="22"/>
          <w:szCs w:val="22"/>
          <w:lang w:val="es-CO" w:eastAsia="es-ES_tradnl"/>
        </w:rPr>
      </w:pPr>
      <w:r w:rsidRPr="00A76A18">
        <w:rPr>
          <w:rFonts w:ascii="Garamond" w:eastAsia="Times New Roman" w:hAnsi="Garamond" w:cs="Times New Roman"/>
          <w:sz w:val="22"/>
          <w:szCs w:val="22"/>
          <w:lang w:val="es-CO" w:eastAsia="es-ES_tradnl"/>
        </w:rPr>
        <w:t xml:space="preserve">100 </w:t>
      </w:r>
      <w:r w:rsidRPr="00A76A18">
        <w:rPr>
          <w:rFonts w:ascii="Garamond" w:eastAsia="Times New Roman" w:hAnsi="Garamond" w:cs="Times New Roman"/>
          <w:sz w:val="22"/>
          <w:szCs w:val="22"/>
          <w:lang w:val="es-CO" w:eastAsia="es-ES_tradnl"/>
        </w:rPr>
        <w:t>SMMLV</w:t>
      </w:r>
      <w:r w:rsidRPr="00A76A18">
        <w:rPr>
          <w:rFonts w:ascii="Garamond" w:eastAsia="Times New Roman" w:hAnsi="Garamond" w:cs="Times New Roman"/>
          <w:sz w:val="22"/>
          <w:szCs w:val="22"/>
          <w:lang w:val="es-CO" w:eastAsia="es-ES_tradnl"/>
        </w:rPr>
        <w:t xml:space="preserve"> por concepto de PERJUICIO MORAL</w:t>
      </w:r>
    </w:p>
    <w:p w14:paraId="08183C80" w14:textId="4147A57E" w:rsidR="00885E60" w:rsidRPr="00A76A18" w:rsidRDefault="00885E60" w:rsidP="00A76A18">
      <w:pPr>
        <w:pStyle w:val="Prrafodelista"/>
        <w:numPr>
          <w:ilvl w:val="0"/>
          <w:numId w:val="2"/>
        </w:numPr>
        <w:jc w:val="both"/>
        <w:rPr>
          <w:rFonts w:ascii="Garamond" w:eastAsia="Times New Roman" w:hAnsi="Garamond" w:cs="Times New Roman"/>
          <w:sz w:val="22"/>
          <w:szCs w:val="22"/>
          <w:lang w:val="es-CO" w:eastAsia="es-ES_tradnl"/>
        </w:rPr>
      </w:pPr>
      <w:r w:rsidRPr="00A76A18">
        <w:rPr>
          <w:rFonts w:ascii="Garamond" w:eastAsia="Times New Roman" w:hAnsi="Garamond" w:cs="Times New Roman"/>
          <w:sz w:val="22"/>
          <w:szCs w:val="22"/>
          <w:lang w:val="es-CO" w:eastAsia="es-ES_tradnl"/>
        </w:rPr>
        <w:t>I</w:t>
      </w:r>
      <w:r w:rsidRPr="00A76A18">
        <w:rPr>
          <w:rFonts w:ascii="Garamond" w:eastAsia="Times New Roman" w:hAnsi="Garamond" w:cs="Times New Roman"/>
          <w:sz w:val="22"/>
          <w:szCs w:val="22"/>
          <w:lang w:val="es-CO" w:eastAsia="es-ES_tradnl"/>
        </w:rPr>
        <w:t>ndexación de las sumas, más las costas y agencias en derecho</w:t>
      </w:r>
    </w:p>
    <w:p w14:paraId="53B4140D" w14:textId="3E72144F" w:rsidR="00222359" w:rsidRPr="00A76A18" w:rsidRDefault="00222359" w:rsidP="00A76A18">
      <w:pPr>
        <w:jc w:val="both"/>
        <w:rPr>
          <w:rFonts w:ascii="Garamond" w:eastAsia="Times New Roman" w:hAnsi="Garamond" w:cs="Times New Roman"/>
          <w:sz w:val="22"/>
          <w:szCs w:val="22"/>
          <w:lang w:val="es-CO" w:eastAsia="es-ES_tradnl"/>
        </w:rPr>
      </w:pPr>
    </w:p>
    <w:p w14:paraId="2BEDB81E" w14:textId="59BD208D" w:rsidR="002160F3" w:rsidRDefault="002160F3" w:rsidP="00A76A18">
      <w:pPr>
        <w:pStyle w:val="Prrafodelista"/>
        <w:numPr>
          <w:ilvl w:val="0"/>
          <w:numId w:val="1"/>
        </w:numPr>
        <w:jc w:val="both"/>
        <w:rPr>
          <w:rFonts w:ascii="Garamond" w:eastAsia="Times New Roman" w:hAnsi="Garamond" w:cs="Times New Roman"/>
          <w:b/>
          <w:bCs/>
          <w:sz w:val="22"/>
          <w:szCs w:val="22"/>
          <w:lang w:val="es-CO" w:eastAsia="es-ES_tradnl"/>
        </w:rPr>
      </w:pPr>
      <w:r>
        <w:rPr>
          <w:rFonts w:ascii="Garamond" w:eastAsia="Times New Roman" w:hAnsi="Garamond" w:cs="Times New Roman"/>
          <w:b/>
          <w:bCs/>
          <w:sz w:val="22"/>
          <w:szCs w:val="22"/>
          <w:lang w:val="es-CO" w:eastAsia="es-ES_tradnl"/>
        </w:rPr>
        <w:lastRenderedPageBreak/>
        <w:t>Póliza:</w:t>
      </w:r>
    </w:p>
    <w:p w14:paraId="4796B044" w14:textId="66C59884" w:rsidR="002160F3" w:rsidRDefault="002160F3" w:rsidP="002160F3">
      <w:pPr>
        <w:jc w:val="both"/>
        <w:rPr>
          <w:rFonts w:ascii="Garamond" w:eastAsia="Times New Roman" w:hAnsi="Garamond" w:cs="Times New Roman"/>
          <w:b/>
          <w:bCs/>
          <w:sz w:val="22"/>
          <w:szCs w:val="22"/>
          <w:lang w:val="es-CO" w:eastAsia="es-ES_tradnl"/>
        </w:rPr>
      </w:pPr>
    </w:p>
    <w:p w14:paraId="617DF0BE" w14:textId="77777777" w:rsidR="002160F3" w:rsidRPr="002160F3" w:rsidRDefault="002160F3" w:rsidP="002160F3">
      <w:pPr>
        <w:pStyle w:val="Prrafodelista"/>
        <w:numPr>
          <w:ilvl w:val="0"/>
          <w:numId w:val="13"/>
        </w:numPr>
        <w:jc w:val="both"/>
        <w:rPr>
          <w:rFonts w:ascii="Garamond" w:eastAsia="Times New Roman" w:hAnsi="Garamond" w:cs="Times New Roman"/>
          <w:sz w:val="22"/>
          <w:szCs w:val="22"/>
          <w:lang w:val="es-CO" w:eastAsia="es-ES_tradnl"/>
        </w:rPr>
      </w:pPr>
      <w:r w:rsidRPr="002160F3">
        <w:rPr>
          <w:rFonts w:ascii="Garamond" w:eastAsia="Times New Roman" w:hAnsi="Garamond" w:cs="Times New Roman"/>
          <w:sz w:val="22"/>
          <w:szCs w:val="22"/>
          <w:lang w:val="es-CO" w:eastAsia="es-ES_tradnl"/>
        </w:rPr>
        <w:t>Ramo</w:t>
      </w:r>
      <w:r w:rsidRPr="002160F3">
        <w:rPr>
          <w:rFonts w:ascii="Garamond" w:eastAsia="Times New Roman" w:hAnsi="Garamond" w:cs="Times New Roman"/>
          <w:sz w:val="22"/>
          <w:szCs w:val="22"/>
          <w:lang w:val="es-CO" w:eastAsia="es-ES_tradnl"/>
        </w:rPr>
        <w:tab/>
        <w:t>POLIZA SEGURO DE AUTOMOVILES</w:t>
      </w:r>
    </w:p>
    <w:p w14:paraId="37899ED0" w14:textId="77777777" w:rsidR="002160F3" w:rsidRPr="002160F3" w:rsidRDefault="002160F3" w:rsidP="002160F3">
      <w:pPr>
        <w:pStyle w:val="Prrafodelista"/>
        <w:numPr>
          <w:ilvl w:val="0"/>
          <w:numId w:val="13"/>
        </w:numPr>
        <w:jc w:val="both"/>
        <w:rPr>
          <w:rFonts w:ascii="Garamond" w:eastAsia="Times New Roman" w:hAnsi="Garamond" w:cs="Times New Roman"/>
          <w:sz w:val="22"/>
          <w:szCs w:val="22"/>
          <w:lang w:val="es-CO" w:eastAsia="es-ES_tradnl"/>
        </w:rPr>
      </w:pPr>
      <w:r w:rsidRPr="002160F3">
        <w:rPr>
          <w:rFonts w:ascii="Garamond" w:eastAsia="Times New Roman" w:hAnsi="Garamond" w:cs="Times New Roman"/>
          <w:sz w:val="22"/>
          <w:szCs w:val="22"/>
          <w:lang w:val="es-CO" w:eastAsia="es-ES_tradnl"/>
        </w:rPr>
        <w:t>Póliza</w:t>
      </w:r>
      <w:r w:rsidRPr="002160F3">
        <w:rPr>
          <w:rFonts w:ascii="Garamond" w:eastAsia="Times New Roman" w:hAnsi="Garamond" w:cs="Times New Roman"/>
          <w:sz w:val="22"/>
          <w:szCs w:val="22"/>
          <w:lang w:val="es-CO" w:eastAsia="es-ES_tradnl"/>
        </w:rPr>
        <w:tab/>
        <w:t>435-40-994000002405</w:t>
      </w:r>
    </w:p>
    <w:p w14:paraId="359E59B8" w14:textId="77777777" w:rsidR="002160F3" w:rsidRPr="002160F3" w:rsidRDefault="002160F3" w:rsidP="002160F3">
      <w:pPr>
        <w:pStyle w:val="Prrafodelista"/>
        <w:numPr>
          <w:ilvl w:val="0"/>
          <w:numId w:val="13"/>
        </w:numPr>
        <w:jc w:val="both"/>
        <w:rPr>
          <w:rFonts w:ascii="Garamond" w:eastAsia="Times New Roman" w:hAnsi="Garamond" w:cs="Times New Roman"/>
          <w:sz w:val="22"/>
          <w:szCs w:val="22"/>
          <w:lang w:val="es-CO" w:eastAsia="es-ES_tradnl"/>
        </w:rPr>
      </w:pPr>
      <w:r w:rsidRPr="002160F3">
        <w:rPr>
          <w:rFonts w:ascii="Garamond" w:eastAsia="Times New Roman" w:hAnsi="Garamond" w:cs="Times New Roman"/>
          <w:sz w:val="22"/>
          <w:szCs w:val="22"/>
          <w:lang w:val="es-CO" w:eastAsia="es-ES_tradnl"/>
        </w:rPr>
        <w:t>Tomador</w:t>
      </w:r>
      <w:r w:rsidRPr="002160F3">
        <w:rPr>
          <w:rFonts w:ascii="Garamond" w:eastAsia="Times New Roman" w:hAnsi="Garamond" w:cs="Times New Roman"/>
          <w:sz w:val="22"/>
          <w:szCs w:val="22"/>
          <w:lang w:val="es-CO" w:eastAsia="es-ES_tradnl"/>
        </w:rPr>
        <w:tab/>
      </w:r>
    </w:p>
    <w:p w14:paraId="16E4BE9D" w14:textId="77777777" w:rsidR="002160F3" w:rsidRPr="002160F3" w:rsidRDefault="002160F3" w:rsidP="002160F3">
      <w:pPr>
        <w:pStyle w:val="Prrafodelista"/>
        <w:numPr>
          <w:ilvl w:val="0"/>
          <w:numId w:val="13"/>
        </w:numPr>
        <w:jc w:val="both"/>
        <w:rPr>
          <w:rFonts w:ascii="Garamond" w:eastAsia="Times New Roman" w:hAnsi="Garamond" w:cs="Times New Roman"/>
          <w:sz w:val="22"/>
          <w:szCs w:val="22"/>
          <w:lang w:val="es-CO" w:eastAsia="es-ES_tradnl"/>
        </w:rPr>
      </w:pPr>
      <w:r w:rsidRPr="002160F3">
        <w:rPr>
          <w:rFonts w:ascii="Garamond" w:eastAsia="Times New Roman" w:hAnsi="Garamond" w:cs="Times New Roman"/>
          <w:sz w:val="22"/>
          <w:szCs w:val="22"/>
          <w:lang w:val="es-CO" w:eastAsia="es-ES_tradnl"/>
        </w:rPr>
        <w:t>Asegurado</w:t>
      </w:r>
      <w:r w:rsidRPr="002160F3">
        <w:rPr>
          <w:rFonts w:ascii="Garamond" w:eastAsia="Times New Roman" w:hAnsi="Garamond" w:cs="Times New Roman"/>
          <w:sz w:val="22"/>
          <w:szCs w:val="22"/>
          <w:lang w:val="es-CO" w:eastAsia="es-ES_tradnl"/>
        </w:rPr>
        <w:tab/>
        <w:t>JONATHAN VASQUEZ MANCILLA 1144.143.113</w:t>
      </w:r>
    </w:p>
    <w:p w14:paraId="60714D8C" w14:textId="77777777" w:rsidR="002160F3" w:rsidRPr="002160F3" w:rsidRDefault="002160F3" w:rsidP="002160F3">
      <w:pPr>
        <w:pStyle w:val="Prrafodelista"/>
        <w:numPr>
          <w:ilvl w:val="0"/>
          <w:numId w:val="13"/>
        </w:numPr>
        <w:jc w:val="both"/>
        <w:rPr>
          <w:rFonts w:ascii="Garamond" w:eastAsia="Times New Roman" w:hAnsi="Garamond" w:cs="Times New Roman"/>
          <w:sz w:val="22"/>
          <w:szCs w:val="22"/>
          <w:lang w:val="es-CO" w:eastAsia="es-ES_tradnl"/>
        </w:rPr>
      </w:pPr>
      <w:r w:rsidRPr="002160F3">
        <w:rPr>
          <w:rFonts w:ascii="Garamond" w:eastAsia="Times New Roman" w:hAnsi="Garamond" w:cs="Times New Roman"/>
          <w:sz w:val="22"/>
          <w:szCs w:val="22"/>
          <w:lang w:val="es-CO" w:eastAsia="es-ES_tradnl"/>
        </w:rPr>
        <w:t>Documento de asegurado</w:t>
      </w:r>
      <w:r w:rsidRPr="002160F3">
        <w:rPr>
          <w:rFonts w:ascii="Garamond" w:eastAsia="Times New Roman" w:hAnsi="Garamond" w:cs="Times New Roman"/>
          <w:sz w:val="22"/>
          <w:szCs w:val="22"/>
          <w:lang w:val="es-CO" w:eastAsia="es-ES_tradnl"/>
        </w:rPr>
        <w:tab/>
        <w:t>1144143113</w:t>
      </w:r>
    </w:p>
    <w:p w14:paraId="75B8DCC2" w14:textId="77777777" w:rsidR="002160F3" w:rsidRPr="002160F3" w:rsidRDefault="002160F3" w:rsidP="002160F3">
      <w:pPr>
        <w:pStyle w:val="Prrafodelista"/>
        <w:numPr>
          <w:ilvl w:val="0"/>
          <w:numId w:val="13"/>
        </w:numPr>
        <w:jc w:val="both"/>
        <w:rPr>
          <w:rFonts w:ascii="Garamond" w:eastAsia="Times New Roman" w:hAnsi="Garamond" w:cs="Times New Roman"/>
          <w:sz w:val="22"/>
          <w:szCs w:val="22"/>
          <w:lang w:val="es-CO" w:eastAsia="es-ES_tradnl"/>
        </w:rPr>
      </w:pPr>
      <w:r w:rsidRPr="002160F3">
        <w:rPr>
          <w:rFonts w:ascii="Garamond" w:eastAsia="Times New Roman" w:hAnsi="Garamond" w:cs="Times New Roman"/>
          <w:sz w:val="22"/>
          <w:szCs w:val="22"/>
          <w:lang w:val="es-CO" w:eastAsia="es-ES_tradnl"/>
        </w:rPr>
        <w:t>Placa</w:t>
      </w:r>
      <w:r w:rsidRPr="002160F3">
        <w:rPr>
          <w:rFonts w:ascii="Garamond" w:eastAsia="Times New Roman" w:hAnsi="Garamond" w:cs="Times New Roman"/>
          <w:sz w:val="22"/>
          <w:szCs w:val="22"/>
          <w:lang w:val="es-CO" w:eastAsia="es-ES_tradnl"/>
        </w:rPr>
        <w:tab/>
        <w:t>SAP334</w:t>
      </w:r>
    </w:p>
    <w:p w14:paraId="4FF9E3B4" w14:textId="77777777" w:rsidR="002160F3" w:rsidRPr="002160F3" w:rsidRDefault="002160F3" w:rsidP="002160F3">
      <w:pPr>
        <w:pStyle w:val="Prrafodelista"/>
        <w:numPr>
          <w:ilvl w:val="0"/>
          <w:numId w:val="13"/>
        </w:numPr>
        <w:jc w:val="both"/>
        <w:rPr>
          <w:rFonts w:ascii="Garamond" w:eastAsia="Times New Roman" w:hAnsi="Garamond" w:cs="Times New Roman"/>
          <w:sz w:val="22"/>
          <w:szCs w:val="22"/>
          <w:lang w:val="es-CO" w:eastAsia="es-ES_tradnl"/>
        </w:rPr>
      </w:pPr>
      <w:r w:rsidRPr="002160F3">
        <w:rPr>
          <w:rFonts w:ascii="Garamond" w:eastAsia="Times New Roman" w:hAnsi="Garamond" w:cs="Times New Roman"/>
          <w:sz w:val="22"/>
          <w:szCs w:val="22"/>
          <w:lang w:val="es-CO" w:eastAsia="es-ES_tradnl"/>
        </w:rPr>
        <w:t>Vigencia</w:t>
      </w:r>
      <w:r w:rsidRPr="002160F3">
        <w:rPr>
          <w:rFonts w:ascii="Garamond" w:eastAsia="Times New Roman" w:hAnsi="Garamond" w:cs="Times New Roman"/>
          <w:sz w:val="22"/>
          <w:szCs w:val="22"/>
          <w:lang w:val="es-CO" w:eastAsia="es-ES_tradnl"/>
        </w:rPr>
        <w:tab/>
        <w:t>30/10/2017 - 31/10/2018</w:t>
      </w:r>
    </w:p>
    <w:p w14:paraId="40A15984" w14:textId="77777777" w:rsidR="002160F3" w:rsidRPr="002160F3" w:rsidRDefault="002160F3" w:rsidP="002160F3">
      <w:pPr>
        <w:pStyle w:val="Prrafodelista"/>
        <w:numPr>
          <w:ilvl w:val="0"/>
          <w:numId w:val="13"/>
        </w:numPr>
        <w:jc w:val="both"/>
        <w:rPr>
          <w:rFonts w:ascii="Garamond" w:eastAsia="Times New Roman" w:hAnsi="Garamond" w:cs="Times New Roman"/>
          <w:sz w:val="22"/>
          <w:szCs w:val="22"/>
          <w:lang w:val="es-CO" w:eastAsia="es-ES_tradnl"/>
        </w:rPr>
      </w:pPr>
      <w:r w:rsidRPr="002160F3">
        <w:rPr>
          <w:rFonts w:ascii="Garamond" w:eastAsia="Times New Roman" w:hAnsi="Garamond" w:cs="Times New Roman"/>
          <w:sz w:val="22"/>
          <w:szCs w:val="22"/>
          <w:lang w:val="es-CO" w:eastAsia="es-ES_tradnl"/>
        </w:rPr>
        <w:t>Amparo</w:t>
      </w:r>
      <w:r w:rsidRPr="002160F3">
        <w:rPr>
          <w:rFonts w:ascii="Garamond" w:eastAsia="Times New Roman" w:hAnsi="Garamond" w:cs="Times New Roman"/>
          <w:sz w:val="22"/>
          <w:szCs w:val="22"/>
          <w:lang w:val="es-CO" w:eastAsia="es-ES_tradnl"/>
        </w:rPr>
        <w:tab/>
        <w:t>Daños a Bienes de Terceros</w:t>
      </w:r>
    </w:p>
    <w:p w14:paraId="08F3F0BA" w14:textId="77777777" w:rsidR="002160F3" w:rsidRPr="002160F3" w:rsidRDefault="002160F3" w:rsidP="002160F3">
      <w:pPr>
        <w:pStyle w:val="Prrafodelista"/>
        <w:numPr>
          <w:ilvl w:val="0"/>
          <w:numId w:val="13"/>
        </w:numPr>
        <w:jc w:val="both"/>
        <w:rPr>
          <w:rFonts w:ascii="Garamond" w:eastAsia="Times New Roman" w:hAnsi="Garamond" w:cs="Times New Roman"/>
          <w:sz w:val="22"/>
          <w:szCs w:val="22"/>
          <w:lang w:val="es-CO" w:eastAsia="es-ES_tradnl"/>
        </w:rPr>
      </w:pPr>
      <w:r w:rsidRPr="002160F3">
        <w:rPr>
          <w:rFonts w:ascii="Garamond" w:eastAsia="Times New Roman" w:hAnsi="Garamond" w:cs="Times New Roman"/>
          <w:sz w:val="22"/>
          <w:szCs w:val="22"/>
          <w:lang w:val="es-CO" w:eastAsia="es-ES_tradnl"/>
        </w:rPr>
        <w:t>Valor Asegurado</w:t>
      </w:r>
      <w:r w:rsidRPr="002160F3">
        <w:rPr>
          <w:rFonts w:ascii="Garamond" w:eastAsia="Times New Roman" w:hAnsi="Garamond" w:cs="Times New Roman"/>
          <w:sz w:val="22"/>
          <w:szCs w:val="22"/>
          <w:lang w:val="es-CO" w:eastAsia="es-ES_tradnl"/>
        </w:rPr>
        <w:tab/>
        <w:t>150000000.0</w:t>
      </w:r>
    </w:p>
    <w:p w14:paraId="1166C5E6" w14:textId="77777777" w:rsidR="002160F3" w:rsidRPr="002160F3" w:rsidRDefault="002160F3" w:rsidP="002160F3">
      <w:pPr>
        <w:pStyle w:val="Prrafodelista"/>
        <w:numPr>
          <w:ilvl w:val="0"/>
          <w:numId w:val="13"/>
        </w:numPr>
        <w:jc w:val="both"/>
        <w:rPr>
          <w:rFonts w:ascii="Garamond" w:eastAsia="Times New Roman" w:hAnsi="Garamond" w:cs="Times New Roman"/>
          <w:sz w:val="22"/>
          <w:szCs w:val="22"/>
          <w:lang w:val="es-CO" w:eastAsia="es-ES_tradnl"/>
        </w:rPr>
      </w:pPr>
      <w:r w:rsidRPr="002160F3">
        <w:rPr>
          <w:rFonts w:ascii="Garamond" w:eastAsia="Times New Roman" w:hAnsi="Garamond" w:cs="Times New Roman"/>
          <w:sz w:val="22"/>
          <w:szCs w:val="22"/>
          <w:lang w:val="es-CO" w:eastAsia="es-ES_tradnl"/>
        </w:rPr>
        <w:t>Sub-límite</w:t>
      </w:r>
      <w:r w:rsidRPr="002160F3">
        <w:rPr>
          <w:rFonts w:ascii="Garamond" w:eastAsia="Times New Roman" w:hAnsi="Garamond" w:cs="Times New Roman"/>
          <w:sz w:val="22"/>
          <w:szCs w:val="22"/>
          <w:lang w:val="es-CO" w:eastAsia="es-ES_tradnl"/>
        </w:rPr>
        <w:tab/>
      </w:r>
    </w:p>
    <w:p w14:paraId="4578FEF5" w14:textId="2EC2B01E" w:rsidR="002160F3" w:rsidRPr="002160F3" w:rsidRDefault="002160F3" w:rsidP="002160F3">
      <w:pPr>
        <w:pStyle w:val="Prrafodelista"/>
        <w:numPr>
          <w:ilvl w:val="0"/>
          <w:numId w:val="13"/>
        </w:numPr>
        <w:jc w:val="both"/>
        <w:rPr>
          <w:rFonts w:ascii="Garamond" w:eastAsia="Times New Roman" w:hAnsi="Garamond" w:cs="Times New Roman"/>
          <w:sz w:val="22"/>
          <w:szCs w:val="22"/>
          <w:lang w:val="es-CO" w:eastAsia="es-ES_tradnl"/>
        </w:rPr>
      </w:pPr>
      <w:r w:rsidRPr="002160F3">
        <w:rPr>
          <w:rFonts w:ascii="Garamond" w:eastAsia="Times New Roman" w:hAnsi="Garamond" w:cs="Times New Roman"/>
          <w:sz w:val="22"/>
          <w:szCs w:val="22"/>
          <w:lang w:val="es-CO" w:eastAsia="es-ES_tradnl"/>
        </w:rPr>
        <w:t>Deducible</w:t>
      </w:r>
      <w:r w:rsidRPr="002160F3">
        <w:rPr>
          <w:rFonts w:ascii="Garamond" w:eastAsia="Times New Roman" w:hAnsi="Garamond" w:cs="Times New Roman"/>
          <w:sz w:val="22"/>
          <w:szCs w:val="22"/>
          <w:lang w:val="es-CO" w:eastAsia="es-ES_tradnl"/>
        </w:rPr>
        <w:tab/>
        <w:t>10.00 MINIMO 1.00 SMMLV</w:t>
      </w:r>
    </w:p>
    <w:p w14:paraId="38649608" w14:textId="77777777" w:rsidR="002160F3" w:rsidRPr="002160F3" w:rsidRDefault="002160F3" w:rsidP="002160F3">
      <w:pPr>
        <w:jc w:val="both"/>
        <w:rPr>
          <w:rFonts w:ascii="Garamond" w:eastAsia="Times New Roman" w:hAnsi="Garamond" w:cs="Times New Roman"/>
          <w:b/>
          <w:bCs/>
          <w:sz w:val="22"/>
          <w:szCs w:val="22"/>
          <w:lang w:val="es-CO" w:eastAsia="es-ES_tradnl"/>
        </w:rPr>
      </w:pPr>
    </w:p>
    <w:p w14:paraId="3981EF85" w14:textId="75F75110" w:rsidR="00222359" w:rsidRPr="00A76A18" w:rsidRDefault="00222359" w:rsidP="00A76A18">
      <w:pPr>
        <w:pStyle w:val="Prrafodelista"/>
        <w:numPr>
          <w:ilvl w:val="0"/>
          <w:numId w:val="1"/>
        </w:numPr>
        <w:jc w:val="both"/>
        <w:rPr>
          <w:rFonts w:ascii="Garamond" w:eastAsia="Times New Roman" w:hAnsi="Garamond" w:cs="Times New Roman"/>
          <w:b/>
          <w:bCs/>
          <w:sz w:val="22"/>
          <w:szCs w:val="22"/>
          <w:lang w:val="es-CO" w:eastAsia="es-ES_tradnl"/>
        </w:rPr>
      </w:pPr>
      <w:r w:rsidRPr="00A76A18">
        <w:rPr>
          <w:rFonts w:ascii="Garamond" w:eastAsia="Times New Roman" w:hAnsi="Garamond" w:cs="Times New Roman"/>
          <w:b/>
          <w:bCs/>
          <w:sz w:val="22"/>
          <w:szCs w:val="22"/>
          <w:lang w:val="es-CO" w:eastAsia="es-ES_tradnl"/>
        </w:rPr>
        <w:t>Contingencia: EVENTUAL</w:t>
      </w:r>
    </w:p>
    <w:p w14:paraId="4955B3C6" w14:textId="77DE9A07" w:rsidR="00222359" w:rsidRPr="00A76A18" w:rsidRDefault="00222359" w:rsidP="00A76A18">
      <w:pPr>
        <w:jc w:val="both"/>
        <w:rPr>
          <w:rFonts w:ascii="Garamond" w:eastAsia="Times New Roman" w:hAnsi="Garamond" w:cs="Times New Roman"/>
          <w:sz w:val="22"/>
          <w:szCs w:val="22"/>
          <w:lang w:val="es-CO" w:eastAsia="es-ES_tradnl"/>
        </w:rPr>
      </w:pPr>
    </w:p>
    <w:p w14:paraId="0C44C5D7" w14:textId="6E45F84C" w:rsidR="00D9245F" w:rsidRPr="00A76A18" w:rsidRDefault="00D9245F" w:rsidP="00A76A18">
      <w:pPr>
        <w:pStyle w:val="Prrafodelista"/>
        <w:numPr>
          <w:ilvl w:val="0"/>
          <w:numId w:val="2"/>
        </w:numPr>
        <w:jc w:val="both"/>
        <w:rPr>
          <w:rFonts w:ascii="Garamond" w:eastAsia="Times New Roman" w:hAnsi="Garamond" w:cs="Times New Roman"/>
          <w:sz w:val="22"/>
          <w:szCs w:val="22"/>
          <w:lang w:val="es-CO" w:eastAsia="es-ES_tradnl"/>
        </w:rPr>
      </w:pPr>
      <w:r w:rsidRPr="00A76A18">
        <w:rPr>
          <w:rFonts w:ascii="Garamond" w:eastAsia="Times New Roman" w:hAnsi="Garamond" w:cs="Times New Roman"/>
          <w:sz w:val="22"/>
          <w:szCs w:val="22"/>
          <w:lang w:val="es-CO" w:eastAsia="es-ES_tradnl"/>
        </w:rPr>
        <w:t xml:space="preserve">En este caso, en principio, se </w:t>
      </w:r>
      <w:r w:rsidR="00222359" w:rsidRPr="00A76A18">
        <w:rPr>
          <w:rFonts w:ascii="Garamond" w:eastAsia="Times New Roman" w:hAnsi="Garamond" w:cs="Times New Roman"/>
          <w:sz w:val="22"/>
          <w:szCs w:val="22"/>
          <w:lang w:val="es-CO" w:eastAsia="es-ES_tradnl"/>
        </w:rPr>
        <w:t xml:space="preserve"> configuró una prescripción ordinaria del contrato de seguro de cara a la víctima, </w:t>
      </w:r>
      <w:r w:rsidR="00253F0A" w:rsidRPr="00A76A18">
        <w:rPr>
          <w:rFonts w:ascii="Garamond" w:eastAsia="Times New Roman" w:hAnsi="Garamond" w:cs="Times New Roman"/>
          <w:sz w:val="22"/>
          <w:szCs w:val="22"/>
          <w:lang w:val="es-CO" w:eastAsia="es-ES_tradnl"/>
        </w:rPr>
        <w:t>y también respecto</w:t>
      </w:r>
      <w:r w:rsidR="00222359" w:rsidRPr="00A76A18">
        <w:rPr>
          <w:rFonts w:ascii="Garamond" w:eastAsia="Times New Roman" w:hAnsi="Garamond" w:cs="Times New Roman"/>
          <w:sz w:val="22"/>
          <w:szCs w:val="22"/>
          <w:lang w:val="es-CO" w:eastAsia="es-ES_tradnl"/>
        </w:rPr>
        <w:t xml:space="preserve"> </w:t>
      </w:r>
      <w:r w:rsidR="00253F0A" w:rsidRPr="00A76A18">
        <w:rPr>
          <w:rFonts w:ascii="Garamond" w:eastAsia="Times New Roman" w:hAnsi="Garamond" w:cs="Times New Roman"/>
          <w:sz w:val="22"/>
          <w:szCs w:val="22"/>
          <w:lang w:val="es-CO" w:eastAsia="es-ES_tradnl"/>
        </w:rPr>
        <w:t>de</w:t>
      </w:r>
      <w:r w:rsidR="00222359" w:rsidRPr="00A76A18">
        <w:rPr>
          <w:rFonts w:ascii="Garamond" w:eastAsia="Times New Roman" w:hAnsi="Garamond" w:cs="Times New Roman"/>
          <w:sz w:val="22"/>
          <w:szCs w:val="22"/>
          <w:lang w:val="es-CO" w:eastAsia="es-ES_tradnl"/>
        </w:rPr>
        <w:t xml:space="preserve"> la acción directa </w:t>
      </w:r>
      <w:r w:rsidR="00253F0A" w:rsidRPr="00A76A18">
        <w:rPr>
          <w:rFonts w:ascii="Garamond" w:eastAsia="Times New Roman" w:hAnsi="Garamond" w:cs="Times New Roman"/>
          <w:sz w:val="22"/>
          <w:szCs w:val="22"/>
          <w:lang w:val="es-CO" w:eastAsia="es-ES_tradnl"/>
        </w:rPr>
        <w:t xml:space="preserve">incoada </w:t>
      </w:r>
      <w:r w:rsidR="00222359" w:rsidRPr="00A76A18">
        <w:rPr>
          <w:rFonts w:ascii="Garamond" w:eastAsia="Times New Roman" w:hAnsi="Garamond" w:cs="Times New Roman"/>
          <w:sz w:val="22"/>
          <w:szCs w:val="22"/>
          <w:lang w:val="es-CO" w:eastAsia="es-ES_tradnl"/>
        </w:rPr>
        <w:t xml:space="preserve">contra la aseguradora, </w:t>
      </w:r>
      <w:r w:rsidR="00253F0A" w:rsidRPr="00A76A18">
        <w:rPr>
          <w:rFonts w:ascii="Garamond" w:eastAsia="Times New Roman" w:hAnsi="Garamond" w:cs="Times New Roman"/>
          <w:sz w:val="22"/>
          <w:szCs w:val="22"/>
          <w:lang w:val="es-CO" w:eastAsia="es-ES_tradnl"/>
        </w:rPr>
        <w:t xml:space="preserve">pues el hecho base de la misma </w:t>
      </w:r>
      <w:r w:rsidR="00222359" w:rsidRPr="00A76A18">
        <w:rPr>
          <w:rFonts w:ascii="Garamond" w:eastAsia="Times New Roman" w:hAnsi="Garamond" w:cs="Times New Roman"/>
          <w:sz w:val="22"/>
          <w:szCs w:val="22"/>
          <w:lang w:val="es-CO" w:eastAsia="es-ES_tradnl"/>
        </w:rPr>
        <w:t>ocurrió el 05 de enero del 2018</w:t>
      </w:r>
      <w:r w:rsidRPr="00A76A18">
        <w:rPr>
          <w:rFonts w:ascii="Garamond" w:eastAsia="Times New Roman" w:hAnsi="Garamond" w:cs="Times New Roman"/>
          <w:sz w:val="22"/>
          <w:szCs w:val="22"/>
          <w:lang w:val="es-CO" w:eastAsia="es-ES_tradnl"/>
        </w:rPr>
        <w:t xml:space="preserve">, </w:t>
      </w:r>
      <w:r w:rsidR="00222359" w:rsidRPr="00A76A18">
        <w:rPr>
          <w:rFonts w:ascii="Garamond" w:eastAsia="Times New Roman" w:hAnsi="Garamond" w:cs="Times New Roman"/>
          <w:sz w:val="22"/>
          <w:szCs w:val="22"/>
          <w:lang w:val="es-CO" w:eastAsia="es-ES_tradnl"/>
        </w:rPr>
        <w:t xml:space="preserve">los </w:t>
      </w:r>
      <w:r w:rsidR="00222359" w:rsidRPr="00A76A18">
        <w:rPr>
          <w:rFonts w:ascii="Garamond" w:eastAsia="Times New Roman" w:hAnsi="Garamond" w:cs="Times New Roman"/>
          <w:sz w:val="22"/>
          <w:szCs w:val="22"/>
          <w:lang w:val="es-CO" w:eastAsia="es-ES_tradnl"/>
        </w:rPr>
        <w:t>2</w:t>
      </w:r>
      <w:r w:rsidR="00222359" w:rsidRPr="00A76A18">
        <w:rPr>
          <w:rFonts w:ascii="Garamond" w:eastAsia="Times New Roman" w:hAnsi="Garamond" w:cs="Times New Roman"/>
          <w:sz w:val="22"/>
          <w:szCs w:val="22"/>
          <w:lang w:val="es-CO" w:eastAsia="es-ES_tradnl"/>
        </w:rPr>
        <w:t xml:space="preserve"> años de la prescripción ordinaria se </w:t>
      </w:r>
      <w:r w:rsidR="00253F0A" w:rsidRPr="00A76A18">
        <w:rPr>
          <w:rFonts w:ascii="Garamond" w:eastAsia="Times New Roman" w:hAnsi="Garamond" w:cs="Times New Roman"/>
          <w:sz w:val="22"/>
          <w:szCs w:val="22"/>
          <w:lang w:val="es-CO" w:eastAsia="es-ES_tradnl"/>
        </w:rPr>
        <w:t>cumplieron 16 de julio de 2020</w:t>
      </w:r>
      <w:r w:rsidRPr="00A76A18">
        <w:rPr>
          <w:rFonts w:ascii="Garamond" w:eastAsia="Times New Roman" w:hAnsi="Garamond" w:cs="Times New Roman"/>
          <w:sz w:val="22"/>
          <w:szCs w:val="22"/>
          <w:lang w:val="es-CO" w:eastAsia="es-ES_tradnl"/>
        </w:rPr>
        <w:t xml:space="preserve"> (la demanda se presentó el 3 de agosto de 2020 de forma extemporánea)</w:t>
      </w:r>
      <w:r w:rsidR="00253F0A" w:rsidRPr="00A76A18">
        <w:rPr>
          <w:rFonts w:ascii="Garamond" w:eastAsia="Times New Roman" w:hAnsi="Garamond" w:cs="Times New Roman"/>
          <w:sz w:val="22"/>
          <w:szCs w:val="22"/>
          <w:lang w:val="es-CO" w:eastAsia="es-ES_tradnl"/>
        </w:rPr>
        <w:t xml:space="preserve">, </w:t>
      </w:r>
      <w:r w:rsidRPr="00A76A18">
        <w:rPr>
          <w:rFonts w:ascii="Garamond" w:eastAsia="Times New Roman" w:hAnsi="Garamond" w:cs="Times New Roman"/>
          <w:sz w:val="22"/>
          <w:szCs w:val="22"/>
          <w:lang w:val="es-CO" w:eastAsia="es-ES_tradnl"/>
        </w:rPr>
        <w:t xml:space="preserve">incluso </w:t>
      </w:r>
      <w:r w:rsidR="00253F0A" w:rsidRPr="00A76A18">
        <w:rPr>
          <w:rFonts w:ascii="Garamond" w:eastAsia="Times New Roman" w:hAnsi="Garamond" w:cs="Times New Roman"/>
          <w:sz w:val="22"/>
          <w:szCs w:val="22"/>
          <w:lang w:val="es-CO" w:eastAsia="es-ES_tradnl"/>
        </w:rPr>
        <w:t xml:space="preserve">teniendo en cuenta las suspensiones de términos que hubo por (i) </w:t>
      </w:r>
      <w:r w:rsidR="00222359" w:rsidRPr="00A76A18">
        <w:rPr>
          <w:rFonts w:ascii="Garamond" w:eastAsia="Times New Roman" w:hAnsi="Garamond" w:cs="Times New Roman"/>
          <w:sz w:val="22"/>
          <w:szCs w:val="22"/>
          <w:lang w:val="es-CO" w:eastAsia="es-ES_tradnl"/>
        </w:rPr>
        <w:t>la presentación de la solicitud de conciliación en el Centro de Conciliación Casa de Justicia de Popayán desde 20 de diciembre del 2019 hasta el 16 de marzo del 202</w:t>
      </w:r>
      <w:r w:rsidR="00446DE4" w:rsidRPr="00A76A18">
        <w:rPr>
          <w:rFonts w:ascii="Garamond" w:eastAsia="Times New Roman" w:hAnsi="Garamond" w:cs="Times New Roman"/>
          <w:sz w:val="22"/>
          <w:szCs w:val="22"/>
          <w:lang w:val="es-CO" w:eastAsia="es-ES_tradnl"/>
        </w:rPr>
        <w:t>0 (no conciliación)</w:t>
      </w:r>
      <w:r w:rsidR="00253F0A" w:rsidRPr="00A76A18">
        <w:rPr>
          <w:rFonts w:ascii="Garamond" w:eastAsia="Times New Roman" w:hAnsi="Garamond" w:cs="Times New Roman"/>
          <w:sz w:val="22"/>
          <w:szCs w:val="22"/>
          <w:lang w:val="es-CO" w:eastAsia="es-ES_tradnl"/>
        </w:rPr>
        <w:t xml:space="preserve">, y (ii) también por orden del </w:t>
      </w:r>
      <w:r w:rsidR="00222359" w:rsidRPr="00A76A18">
        <w:rPr>
          <w:rFonts w:ascii="Garamond" w:eastAsia="Times New Roman" w:hAnsi="Garamond" w:cs="Times New Roman"/>
          <w:sz w:val="22"/>
          <w:szCs w:val="22"/>
          <w:lang w:val="es-CO" w:eastAsia="es-ES_tradnl"/>
        </w:rPr>
        <w:t>Consejo Superior de la Judicatura</w:t>
      </w:r>
      <w:r w:rsidR="00253F0A" w:rsidRPr="00A76A18">
        <w:rPr>
          <w:rFonts w:ascii="Garamond" w:eastAsia="Times New Roman" w:hAnsi="Garamond" w:cs="Times New Roman"/>
          <w:sz w:val="22"/>
          <w:szCs w:val="22"/>
          <w:lang w:val="es-CO" w:eastAsia="es-ES_tradnl"/>
        </w:rPr>
        <w:t xml:space="preserve"> </w:t>
      </w:r>
      <w:r w:rsidR="00222359" w:rsidRPr="00A76A18">
        <w:rPr>
          <w:rFonts w:ascii="Garamond" w:eastAsia="Times New Roman" w:hAnsi="Garamond" w:cs="Times New Roman"/>
          <w:sz w:val="22"/>
          <w:szCs w:val="22"/>
          <w:lang w:val="es-CO" w:eastAsia="es-ES_tradnl"/>
        </w:rPr>
        <w:t xml:space="preserve">desde el 16 de marzo de 2020 hasta el 30 de junio del 2020 por </w:t>
      </w:r>
      <w:r w:rsidR="00253F0A" w:rsidRPr="00A76A18">
        <w:rPr>
          <w:rFonts w:ascii="Garamond" w:eastAsia="Times New Roman" w:hAnsi="Garamond" w:cs="Times New Roman"/>
          <w:sz w:val="22"/>
          <w:szCs w:val="22"/>
          <w:lang w:val="es-CO" w:eastAsia="es-ES_tradnl"/>
        </w:rPr>
        <w:t>motivo del C</w:t>
      </w:r>
      <w:r w:rsidR="00222359" w:rsidRPr="00A76A18">
        <w:rPr>
          <w:rFonts w:ascii="Garamond" w:eastAsia="Times New Roman" w:hAnsi="Garamond" w:cs="Times New Roman"/>
          <w:sz w:val="22"/>
          <w:szCs w:val="22"/>
          <w:lang w:val="es-CO" w:eastAsia="es-ES_tradnl"/>
        </w:rPr>
        <w:t>ovid-19</w:t>
      </w:r>
      <w:r w:rsidRPr="00A76A18">
        <w:rPr>
          <w:rFonts w:ascii="Garamond" w:eastAsia="Times New Roman" w:hAnsi="Garamond" w:cs="Times New Roman"/>
          <w:sz w:val="22"/>
          <w:szCs w:val="22"/>
          <w:lang w:val="es-CO" w:eastAsia="es-ES_tradnl"/>
        </w:rPr>
        <w:t>.</w:t>
      </w:r>
    </w:p>
    <w:p w14:paraId="1EC55469" w14:textId="77777777" w:rsidR="00D9245F" w:rsidRPr="00A76A18" w:rsidRDefault="00D9245F" w:rsidP="00A76A18">
      <w:pPr>
        <w:pStyle w:val="Prrafodelista"/>
        <w:numPr>
          <w:ilvl w:val="0"/>
          <w:numId w:val="2"/>
        </w:numPr>
        <w:jc w:val="both"/>
        <w:rPr>
          <w:rFonts w:ascii="Garamond" w:eastAsia="Times New Roman" w:hAnsi="Garamond" w:cs="Times New Roman"/>
          <w:sz w:val="22"/>
          <w:szCs w:val="22"/>
          <w:lang w:val="es-CO" w:eastAsia="es-ES_tradnl"/>
        </w:rPr>
      </w:pPr>
      <w:r w:rsidRPr="00A76A18">
        <w:rPr>
          <w:rFonts w:ascii="Garamond" w:eastAsia="Times New Roman" w:hAnsi="Garamond" w:cs="Times New Roman"/>
          <w:sz w:val="22"/>
          <w:szCs w:val="22"/>
          <w:lang w:val="es-CO" w:eastAsia="es-ES_tradnl"/>
        </w:rPr>
        <w:t xml:space="preserve">No obstante, de acuerdo con la </w:t>
      </w:r>
      <w:r w:rsidR="00222359" w:rsidRPr="00A76A18">
        <w:rPr>
          <w:rFonts w:ascii="Garamond" w:eastAsia="Times New Roman" w:hAnsi="Garamond" w:cs="Times New Roman"/>
          <w:sz w:val="22"/>
          <w:szCs w:val="22"/>
          <w:lang w:val="es-CO" w:eastAsia="es-ES_tradnl"/>
        </w:rPr>
        <w:t>Corte Suprema de Justicia en sentencia SC171161 del 2015, la prescripción ordinaria de cara a la víctima con fundamento en el art 1131 del Código de Comercio</w:t>
      </w:r>
      <w:r w:rsidRPr="00A76A18">
        <w:rPr>
          <w:rFonts w:ascii="Garamond" w:eastAsia="Times New Roman" w:hAnsi="Garamond" w:cs="Times New Roman"/>
          <w:sz w:val="22"/>
          <w:szCs w:val="22"/>
          <w:lang w:val="es-CO" w:eastAsia="es-ES_tradnl"/>
        </w:rPr>
        <w:t xml:space="preserve"> fue suprimida</w:t>
      </w:r>
      <w:r w:rsidR="00222359" w:rsidRPr="00A76A18">
        <w:rPr>
          <w:rFonts w:ascii="Garamond" w:eastAsia="Times New Roman" w:hAnsi="Garamond" w:cs="Times New Roman"/>
          <w:sz w:val="22"/>
          <w:szCs w:val="22"/>
          <w:lang w:val="es-CO" w:eastAsia="es-ES_tradnl"/>
        </w:rPr>
        <w:t>.</w:t>
      </w:r>
    </w:p>
    <w:p w14:paraId="68B44F08" w14:textId="77777777" w:rsidR="00197EE2" w:rsidRPr="00A76A18" w:rsidRDefault="00D9245F" w:rsidP="00A76A18">
      <w:pPr>
        <w:pStyle w:val="Prrafodelista"/>
        <w:numPr>
          <w:ilvl w:val="0"/>
          <w:numId w:val="2"/>
        </w:numPr>
        <w:jc w:val="both"/>
        <w:rPr>
          <w:rFonts w:ascii="Garamond" w:eastAsia="Times New Roman" w:hAnsi="Garamond" w:cs="Times New Roman"/>
          <w:sz w:val="22"/>
          <w:szCs w:val="22"/>
          <w:lang w:val="es-CO" w:eastAsia="es-ES_tradnl"/>
        </w:rPr>
      </w:pPr>
      <w:r w:rsidRPr="00A76A18">
        <w:rPr>
          <w:rFonts w:ascii="Garamond" w:eastAsia="Times New Roman" w:hAnsi="Garamond" w:cs="Times New Roman"/>
          <w:sz w:val="22"/>
          <w:szCs w:val="22"/>
          <w:lang w:val="es-CO" w:eastAsia="es-ES_tradnl"/>
        </w:rPr>
        <w:t>Adicionalmente,</w:t>
      </w:r>
      <w:r w:rsidR="00222359" w:rsidRPr="00A76A18">
        <w:rPr>
          <w:rFonts w:ascii="Garamond" w:eastAsia="Times New Roman" w:hAnsi="Garamond" w:cs="Times New Roman"/>
          <w:sz w:val="22"/>
          <w:szCs w:val="22"/>
          <w:lang w:val="es-CO" w:eastAsia="es-ES_tradnl"/>
        </w:rPr>
        <w:t xml:space="preserve"> frente a la responsabilidad civil extracontractual, </w:t>
      </w:r>
      <w:r w:rsidRPr="00A76A18">
        <w:rPr>
          <w:rFonts w:ascii="Garamond" w:eastAsia="Times New Roman" w:hAnsi="Garamond" w:cs="Times New Roman"/>
          <w:sz w:val="22"/>
          <w:szCs w:val="22"/>
          <w:lang w:val="es-CO" w:eastAsia="es-ES_tradnl"/>
        </w:rPr>
        <w:t>se debe tener en cuenta que e</w:t>
      </w:r>
      <w:r w:rsidR="00222359" w:rsidRPr="00A76A18">
        <w:rPr>
          <w:rFonts w:ascii="Garamond" w:eastAsia="Times New Roman" w:hAnsi="Garamond" w:cs="Times New Roman"/>
          <w:sz w:val="22"/>
          <w:szCs w:val="22"/>
          <w:lang w:val="es-CO" w:eastAsia="es-ES_tradnl"/>
        </w:rPr>
        <w:t xml:space="preserve">n el Informe Policial de Accidente de Tránsito </w:t>
      </w:r>
      <w:r w:rsidRPr="00A76A18">
        <w:rPr>
          <w:rFonts w:ascii="Garamond" w:eastAsia="Times New Roman" w:hAnsi="Garamond" w:cs="Times New Roman"/>
          <w:sz w:val="22"/>
          <w:szCs w:val="22"/>
          <w:lang w:val="es-CO" w:eastAsia="es-ES_tradnl"/>
        </w:rPr>
        <w:t>del accidente,</w:t>
      </w:r>
      <w:r w:rsidR="00222359" w:rsidRPr="00A76A18">
        <w:rPr>
          <w:rFonts w:ascii="Garamond" w:eastAsia="Times New Roman" w:hAnsi="Garamond" w:cs="Times New Roman"/>
          <w:sz w:val="22"/>
          <w:szCs w:val="22"/>
          <w:lang w:val="es-CO" w:eastAsia="es-ES_tradnl"/>
        </w:rPr>
        <w:t xml:space="preserve"> se le atribuyó la causa del suceso al vehículo asegurado </w:t>
      </w:r>
      <w:r w:rsidRPr="00A76A18">
        <w:rPr>
          <w:rFonts w:ascii="Garamond" w:eastAsia="Times New Roman" w:hAnsi="Garamond" w:cs="Times New Roman"/>
          <w:sz w:val="22"/>
          <w:szCs w:val="22"/>
          <w:lang w:val="es-CO" w:eastAsia="es-ES_tradnl"/>
        </w:rPr>
        <w:t xml:space="preserve">(microbús) </w:t>
      </w:r>
      <w:r w:rsidR="00222359" w:rsidRPr="00A76A18">
        <w:rPr>
          <w:rFonts w:ascii="Garamond" w:eastAsia="Times New Roman" w:hAnsi="Garamond" w:cs="Times New Roman"/>
          <w:sz w:val="22"/>
          <w:szCs w:val="22"/>
          <w:lang w:val="es-CO" w:eastAsia="es-ES_tradnl"/>
        </w:rPr>
        <w:t xml:space="preserve">identificado con placas SAP334, el cual era conducido por Cristóbal Mendoza </w:t>
      </w:r>
      <w:proofErr w:type="spellStart"/>
      <w:r w:rsidR="00222359" w:rsidRPr="00A76A18">
        <w:rPr>
          <w:rFonts w:ascii="Garamond" w:eastAsia="Times New Roman" w:hAnsi="Garamond" w:cs="Times New Roman"/>
          <w:sz w:val="22"/>
          <w:szCs w:val="22"/>
          <w:lang w:val="es-CO" w:eastAsia="es-ES_tradnl"/>
        </w:rPr>
        <w:t>Pillimue</w:t>
      </w:r>
      <w:proofErr w:type="spellEnd"/>
      <w:r w:rsidR="00222359" w:rsidRPr="00A76A18">
        <w:rPr>
          <w:rFonts w:ascii="Garamond" w:eastAsia="Times New Roman" w:hAnsi="Garamond" w:cs="Times New Roman"/>
          <w:sz w:val="22"/>
          <w:szCs w:val="22"/>
          <w:lang w:val="es-CO" w:eastAsia="es-ES_tradnl"/>
        </w:rPr>
        <w:t xml:space="preserve"> y de propiedad del señor Jonathan Vásquez Mancilla</w:t>
      </w:r>
      <w:r w:rsidRPr="00A76A18">
        <w:rPr>
          <w:rFonts w:ascii="Garamond" w:eastAsia="Times New Roman" w:hAnsi="Garamond" w:cs="Times New Roman"/>
          <w:sz w:val="22"/>
          <w:szCs w:val="22"/>
          <w:lang w:val="es-CO" w:eastAsia="es-ES_tradnl"/>
        </w:rPr>
        <w:t xml:space="preserve"> así: </w:t>
      </w:r>
      <w:r w:rsidR="00222359" w:rsidRPr="00A76A18">
        <w:rPr>
          <w:rFonts w:ascii="Garamond" w:eastAsia="Times New Roman" w:hAnsi="Garamond" w:cs="Times New Roman"/>
          <w:sz w:val="22"/>
          <w:szCs w:val="22"/>
          <w:lang w:val="es-CO" w:eastAsia="es-ES_tradnl"/>
        </w:rPr>
        <w:t>“Vehículo 2: 122”</w:t>
      </w:r>
      <w:r w:rsidR="00197EE2" w:rsidRPr="00A76A18">
        <w:rPr>
          <w:rFonts w:ascii="Garamond" w:eastAsia="Times New Roman" w:hAnsi="Garamond" w:cs="Times New Roman"/>
          <w:sz w:val="22"/>
          <w:szCs w:val="22"/>
          <w:lang w:val="es-CO" w:eastAsia="es-ES_tradnl"/>
        </w:rPr>
        <w:t xml:space="preserve">, </w:t>
      </w:r>
      <w:r w:rsidR="00222359" w:rsidRPr="00A76A18">
        <w:rPr>
          <w:rFonts w:ascii="Garamond" w:eastAsia="Times New Roman" w:hAnsi="Garamond" w:cs="Times New Roman"/>
          <w:sz w:val="22"/>
          <w:szCs w:val="22"/>
          <w:lang w:val="es-CO" w:eastAsia="es-ES_tradnl"/>
        </w:rPr>
        <w:t>que corresponde a girar bruscamente</w:t>
      </w:r>
      <w:r w:rsidR="00197EE2" w:rsidRPr="00A76A18">
        <w:rPr>
          <w:rFonts w:ascii="Garamond" w:eastAsia="Times New Roman" w:hAnsi="Garamond" w:cs="Times New Roman"/>
          <w:sz w:val="22"/>
          <w:szCs w:val="22"/>
          <w:lang w:val="es-CO" w:eastAsia="es-ES_tradnl"/>
        </w:rPr>
        <w:t>.</w:t>
      </w:r>
    </w:p>
    <w:p w14:paraId="31C807D0" w14:textId="5C38FCF4" w:rsidR="00222359" w:rsidRDefault="00197EE2" w:rsidP="00A76A18">
      <w:pPr>
        <w:pStyle w:val="Prrafodelista"/>
        <w:numPr>
          <w:ilvl w:val="0"/>
          <w:numId w:val="2"/>
        </w:numPr>
        <w:jc w:val="both"/>
        <w:rPr>
          <w:rFonts w:ascii="Garamond" w:eastAsia="Times New Roman" w:hAnsi="Garamond" w:cs="Times New Roman"/>
          <w:sz w:val="22"/>
          <w:szCs w:val="22"/>
          <w:lang w:val="es-CO" w:eastAsia="es-ES_tradnl"/>
        </w:rPr>
      </w:pPr>
      <w:r w:rsidRPr="00A76A18">
        <w:rPr>
          <w:rFonts w:ascii="Garamond" w:eastAsia="Times New Roman" w:hAnsi="Garamond" w:cs="Times New Roman"/>
          <w:sz w:val="22"/>
          <w:szCs w:val="22"/>
          <w:lang w:val="es-CO" w:eastAsia="es-ES_tradnl"/>
        </w:rPr>
        <w:t>Pese a que</w:t>
      </w:r>
      <w:r w:rsidR="00222359" w:rsidRPr="00A76A18">
        <w:rPr>
          <w:rFonts w:ascii="Garamond" w:eastAsia="Times New Roman" w:hAnsi="Garamond" w:cs="Times New Roman"/>
          <w:sz w:val="22"/>
          <w:szCs w:val="22"/>
          <w:lang w:val="es-CO" w:eastAsia="es-ES_tradnl"/>
        </w:rPr>
        <w:t xml:space="preserve"> </w:t>
      </w:r>
      <w:r w:rsidRPr="00A76A18">
        <w:rPr>
          <w:rFonts w:ascii="Garamond" w:eastAsia="Times New Roman" w:hAnsi="Garamond" w:cs="Times New Roman"/>
          <w:sz w:val="22"/>
          <w:szCs w:val="22"/>
          <w:lang w:val="es-CO" w:eastAsia="es-ES_tradnl"/>
        </w:rPr>
        <w:t>no</w:t>
      </w:r>
      <w:r w:rsidR="00222359" w:rsidRPr="00A76A18">
        <w:rPr>
          <w:rFonts w:ascii="Garamond" w:eastAsia="Times New Roman" w:hAnsi="Garamond" w:cs="Times New Roman"/>
          <w:sz w:val="22"/>
          <w:szCs w:val="22"/>
          <w:lang w:val="es-CO" w:eastAsia="es-ES_tradnl"/>
        </w:rPr>
        <w:t xml:space="preserve"> exist</w:t>
      </w:r>
      <w:r w:rsidRPr="00A76A18">
        <w:rPr>
          <w:rFonts w:ascii="Garamond" w:eastAsia="Times New Roman" w:hAnsi="Garamond" w:cs="Times New Roman"/>
          <w:sz w:val="22"/>
          <w:szCs w:val="22"/>
          <w:lang w:val="es-CO" w:eastAsia="es-ES_tradnl"/>
        </w:rPr>
        <w:t>e</w:t>
      </w:r>
      <w:r w:rsidR="00222359" w:rsidRPr="00A76A18">
        <w:rPr>
          <w:rFonts w:ascii="Garamond" w:eastAsia="Times New Roman" w:hAnsi="Garamond" w:cs="Times New Roman"/>
          <w:sz w:val="22"/>
          <w:szCs w:val="22"/>
          <w:lang w:val="es-CO" w:eastAsia="es-ES_tradnl"/>
        </w:rPr>
        <w:t xml:space="preserve">n pruebas que permitan de manera fundada controvertir la conclusión entregada por el guarda de tránsito, </w:t>
      </w:r>
      <w:r w:rsidRPr="00A76A18">
        <w:rPr>
          <w:rFonts w:ascii="Garamond" w:eastAsia="Times New Roman" w:hAnsi="Garamond" w:cs="Times New Roman"/>
          <w:sz w:val="22"/>
          <w:szCs w:val="22"/>
          <w:lang w:val="es-CO" w:eastAsia="es-ES_tradnl"/>
        </w:rPr>
        <w:t>la misma</w:t>
      </w:r>
      <w:r w:rsidR="00222359" w:rsidRPr="00A76A18">
        <w:rPr>
          <w:rFonts w:ascii="Garamond" w:eastAsia="Times New Roman" w:hAnsi="Garamond" w:cs="Times New Roman"/>
          <w:sz w:val="22"/>
          <w:szCs w:val="22"/>
          <w:lang w:val="es-CO" w:eastAsia="es-ES_tradnl"/>
        </w:rPr>
        <w:t xml:space="preserve"> goza de presunción de legalidad.</w:t>
      </w:r>
    </w:p>
    <w:p w14:paraId="114D1188" w14:textId="06C50205" w:rsidR="007C4C0A" w:rsidRDefault="007C4C0A" w:rsidP="007C4C0A">
      <w:pPr>
        <w:jc w:val="both"/>
        <w:rPr>
          <w:rFonts w:ascii="Garamond" w:eastAsia="Times New Roman" w:hAnsi="Garamond" w:cs="Times New Roman"/>
          <w:sz w:val="22"/>
          <w:szCs w:val="22"/>
          <w:lang w:val="es-CO" w:eastAsia="es-ES_tradnl"/>
        </w:rPr>
      </w:pPr>
    </w:p>
    <w:p w14:paraId="498621E0" w14:textId="70F2D8C4" w:rsidR="007C4C0A" w:rsidRDefault="007C4C0A" w:rsidP="00A76A18">
      <w:pPr>
        <w:jc w:val="both"/>
        <w:rPr>
          <w:rFonts w:ascii="Garamond" w:eastAsia="Times New Roman" w:hAnsi="Garamond" w:cs="Times New Roman"/>
          <w:sz w:val="22"/>
          <w:szCs w:val="22"/>
          <w:lang w:val="es-CO" w:eastAsia="es-ES_tradnl"/>
        </w:rPr>
      </w:pPr>
      <w:r>
        <w:rPr>
          <w:rFonts w:ascii="Garamond" w:eastAsia="Times New Roman" w:hAnsi="Garamond" w:cs="Times New Roman"/>
          <w:sz w:val="22"/>
          <w:szCs w:val="22"/>
          <w:lang w:val="es-CO" w:eastAsia="es-ES_tradnl"/>
        </w:rPr>
        <w:t>Sí totalmente, es claro que no estamos argumentando que haya ausencia de cobertura temporal o material, pero Dar, si es claro que el argumento de la prescripción no va en el llamamiento por qué se tuvo la posición de no conciliar</w:t>
      </w:r>
      <w:r w:rsidR="00492AA3">
        <w:rPr>
          <w:rFonts w:ascii="Garamond" w:eastAsia="Times New Roman" w:hAnsi="Garamond" w:cs="Times New Roman"/>
          <w:sz w:val="22"/>
          <w:szCs w:val="22"/>
          <w:lang w:val="es-CO" w:eastAsia="es-ES_tradnl"/>
        </w:rPr>
        <w:t>. Bueno, no digo más. Mañana entonces posición de no conciliar.</w:t>
      </w:r>
    </w:p>
    <w:p w14:paraId="5C283B5B" w14:textId="77777777" w:rsidR="007C4C0A" w:rsidRPr="00A76A18" w:rsidRDefault="007C4C0A" w:rsidP="00A76A18">
      <w:pPr>
        <w:jc w:val="both"/>
        <w:rPr>
          <w:rFonts w:ascii="Garamond" w:eastAsia="Times New Roman" w:hAnsi="Garamond" w:cs="Times New Roman"/>
          <w:sz w:val="22"/>
          <w:szCs w:val="22"/>
          <w:lang w:val="es-CO" w:eastAsia="es-ES_tradnl"/>
        </w:rPr>
      </w:pPr>
    </w:p>
    <w:p w14:paraId="23511D0D" w14:textId="27A41D59" w:rsidR="00E13EFB" w:rsidRPr="00A76A18" w:rsidRDefault="00E13EFB" w:rsidP="00A76A18">
      <w:pPr>
        <w:jc w:val="both"/>
        <w:rPr>
          <w:rFonts w:ascii="Garamond" w:eastAsia="Times New Roman" w:hAnsi="Garamond" w:cs="Times New Roman"/>
          <w:color w:val="C00000"/>
          <w:sz w:val="22"/>
          <w:szCs w:val="22"/>
          <w:lang w:val="es-CO" w:eastAsia="es-ES_tradnl"/>
        </w:rPr>
      </w:pPr>
      <w:r w:rsidRPr="00A76A18">
        <w:rPr>
          <w:rFonts w:ascii="Garamond" w:eastAsia="Times New Roman" w:hAnsi="Garamond" w:cs="Times New Roman"/>
          <w:color w:val="C00000"/>
          <w:sz w:val="22"/>
          <w:szCs w:val="22"/>
          <w:lang w:val="es-CO" w:eastAsia="es-ES_tradnl"/>
        </w:rPr>
        <w:t>(Pendiente por confirmar con la doctora Adriana suma autorizada de ser ese el caso).</w:t>
      </w:r>
    </w:p>
    <w:p w14:paraId="1E0DE36E" w14:textId="2351182D" w:rsidR="00D85C6C" w:rsidRPr="00A76A18" w:rsidRDefault="00D85C6C" w:rsidP="00A76A18">
      <w:pPr>
        <w:jc w:val="both"/>
        <w:rPr>
          <w:rFonts w:ascii="Garamond" w:eastAsia="Times New Roman" w:hAnsi="Garamond" w:cs="Times New Roman"/>
          <w:sz w:val="22"/>
          <w:szCs w:val="22"/>
          <w:lang w:val="es-CO" w:eastAsia="es-ES_tradnl"/>
        </w:rPr>
      </w:pPr>
    </w:p>
    <w:p w14:paraId="7919471E" w14:textId="3CAB8AC2" w:rsidR="00D85C6C" w:rsidRPr="00A76A18" w:rsidRDefault="00D85C6C" w:rsidP="00A76A18">
      <w:pPr>
        <w:pStyle w:val="Prrafodelista"/>
        <w:numPr>
          <w:ilvl w:val="0"/>
          <w:numId w:val="1"/>
        </w:numPr>
        <w:jc w:val="both"/>
        <w:rPr>
          <w:rFonts w:ascii="Garamond" w:eastAsia="Times New Roman" w:hAnsi="Garamond" w:cs="Times New Roman"/>
          <w:b/>
          <w:bCs/>
          <w:sz w:val="22"/>
          <w:szCs w:val="22"/>
          <w:lang w:val="es-CO" w:eastAsia="es-ES_tradnl"/>
        </w:rPr>
      </w:pPr>
      <w:r w:rsidRPr="00A76A18">
        <w:rPr>
          <w:rFonts w:ascii="Garamond" w:eastAsia="Times New Roman" w:hAnsi="Garamond" w:cs="Times New Roman"/>
          <w:b/>
          <w:bCs/>
          <w:sz w:val="22"/>
          <w:szCs w:val="22"/>
          <w:lang w:val="es-CO" w:eastAsia="es-ES_tradnl"/>
        </w:rPr>
        <w:t>Antecedentes procesales:</w:t>
      </w:r>
    </w:p>
    <w:p w14:paraId="5FD494A2" w14:textId="427CB135" w:rsidR="00D85C6C" w:rsidRPr="00A76A18" w:rsidRDefault="00D85C6C" w:rsidP="00A76A18">
      <w:pPr>
        <w:jc w:val="both"/>
        <w:rPr>
          <w:rFonts w:ascii="Garamond" w:eastAsia="Times New Roman" w:hAnsi="Garamond" w:cs="Times New Roman"/>
          <w:sz w:val="22"/>
          <w:szCs w:val="22"/>
          <w:lang w:val="es-CO" w:eastAsia="es-ES_tradnl"/>
        </w:rPr>
      </w:pPr>
    </w:p>
    <w:p w14:paraId="1DD8D394" w14:textId="77777777" w:rsidR="000D50B6" w:rsidRPr="00A76A18" w:rsidRDefault="000D50B6" w:rsidP="00A76A18">
      <w:pPr>
        <w:pStyle w:val="Prrafodelista"/>
        <w:numPr>
          <w:ilvl w:val="0"/>
          <w:numId w:val="2"/>
        </w:numPr>
        <w:jc w:val="both"/>
        <w:rPr>
          <w:rFonts w:ascii="Garamond" w:eastAsia="Times New Roman" w:hAnsi="Garamond" w:cs="Times New Roman"/>
          <w:sz w:val="22"/>
          <w:szCs w:val="22"/>
          <w:lang w:val="es-CO" w:eastAsia="es-ES_tradnl"/>
        </w:rPr>
      </w:pPr>
      <w:r w:rsidRPr="00A76A18">
        <w:rPr>
          <w:rFonts w:ascii="Garamond" w:eastAsia="Times New Roman" w:hAnsi="Garamond" w:cs="Times New Roman"/>
          <w:sz w:val="22"/>
          <w:szCs w:val="22"/>
          <w:lang w:val="es-CO" w:eastAsia="es-ES_tradnl"/>
        </w:rPr>
        <w:t>La</w:t>
      </w:r>
      <w:r w:rsidR="00D85C6C" w:rsidRPr="00A76A18">
        <w:rPr>
          <w:rFonts w:ascii="Garamond" w:eastAsia="Times New Roman" w:hAnsi="Garamond" w:cs="Times New Roman"/>
          <w:sz w:val="22"/>
          <w:szCs w:val="22"/>
          <w:lang w:val="es-CO" w:eastAsia="es-ES_tradnl"/>
        </w:rPr>
        <w:t xml:space="preserve"> parte accionante solicit</w:t>
      </w:r>
      <w:r w:rsidRPr="00A76A18">
        <w:rPr>
          <w:rFonts w:ascii="Garamond" w:eastAsia="Times New Roman" w:hAnsi="Garamond" w:cs="Times New Roman"/>
          <w:sz w:val="22"/>
          <w:szCs w:val="22"/>
          <w:lang w:val="es-CO" w:eastAsia="es-ES_tradnl"/>
        </w:rPr>
        <w:t>ó</w:t>
      </w:r>
      <w:r w:rsidR="00D85C6C" w:rsidRPr="00A76A18">
        <w:rPr>
          <w:rFonts w:ascii="Garamond" w:eastAsia="Times New Roman" w:hAnsi="Garamond" w:cs="Times New Roman"/>
          <w:sz w:val="22"/>
          <w:szCs w:val="22"/>
          <w:lang w:val="es-CO" w:eastAsia="es-ES_tradnl"/>
        </w:rPr>
        <w:t xml:space="preserve"> que se ordenara al Juzgado 3 Civil del Circuito de Popayán, decretar la pérdida de competencia de que trata el Art. 121 del C. G. del. P., y, por tanto, proceder a remitir el proceso con Radicado No.19001310300320200005900 a la oficina de reparto para lo de su competencia. Lo anterior, en atención a que </w:t>
      </w:r>
      <w:r w:rsidRPr="00A76A18">
        <w:rPr>
          <w:rFonts w:ascii="Garamond" w:eastAsia="Times New Roman" w:hAnsi="Garamond" w:cs="Times New Roman"/>
          <w:sz w:val="22"/>
          <w:szCs w:val="22"/>
          <w:lang w:val="es-CO" w:eastAsia="es-ES_tradnl"/>
        </w:rPr>
        <w:t>el j</w:t>
      </w:r>
      <w:r w:rsidR="00D85C6C" w:rsidRPr="00A76A18">
        <w:rPr>
          <w:rFonts w:ascii="Garamond" w:eastAsia="Times New Roman" w:hAnsi="Garamond" w:cs="Times New Roman"/>
          <w:sz w:val="22"/>
          <w:szCs w:val="22"/>
          <w:lang w:val="es-CO" w:eastAsia="es-ES_tradnl"/>
        </w:rPr>
        <w:t>uzgado no ha</w:t>
      </w:r>
      <w:r w:rsidRPr="00A76A18">
        <w:rPr>
          <w:rFonts w:ascii="Garamond" w:eastAsia="Times New Roman" w:hAnsi="Garamond" w:cs="Times New Roman"/>
          <w:sz w:val="22"/>
          <w:szCs w:val="22"/>
          <w:lang w:val="es-CO" w:eastAsia="es-ES_tradnl"/>
        </w:rPr>
        <w:t>bía</w:t>
      </w:r>
      <w:r w:rsidR="00D85C6C" w:rsidRPr="00A76A18">
        <w:rPr>
          <w:rFonts w:ascii="Garamond" w:eastAsia="Times New Roman" w:hAnsi="Garamond" w:cs="Times New Roman"/>
          <w:sz w:val="22"/>
          <w:szCs w:val="22"/>
          <w:lang w:val="es-CO" w:eastAsia="es-ES_tradnl"/>
        </w:rPr>
        <w:t xml:space="preserve"> dado impulso al proceso desde el 30 de marzo de 2022 cuando se ofició a una curadora ad </w:t>
      </w:r>
      <w:proofErr w:type="spellStart"/>
      <w:r w:rsidR="00D85C6C" w:rsidRPr="00A76A18">
        <w:rPr>
          <w:rFonts w:ascii="Garamond" w:eastAsia="Times New Roman" w:hAnsi="Garamond" w:cs="Times New Roman"/>
          <w:sz w:val="22"/>
          <w:szCs w:val="22"/>
          <w:lang w:val="es-CO" w:eastAsia="es-ES_tradnl"/>
        </w:rPr>
        <w:t>litem</w:t>
      </w:r>
      <w:proofErr w:type="spellEnd"/>
      <w:r w:rsidR="00D85C6C" w:rsidRPr="00A76A18">
        <w:rPr>
          <w:rFonts w:ascii="Garamond" w:eastAsia="Times New Roman" w:hAnsi="Garamond" w:cs="Times New Roman"/>
          <w:sz w:val="22"/>
          <w:szCs w:val="22"/>
          <w:lang w:val="es-CO" w:eastAsia="es-ES_tradnl"/>
        </w:rPr>
        <w:t xml:space="preserve"> para representar a uno de los demandados que no había comparecido al proceso.</w:t>
      </w:r>
    </w:p>
    <w:p w14:paraId="1CC4B9A0" w14:textId="77777777" w:rsidR="000D50B6" w:rsidRPr="00A76A18" w:rsidRDefault="000D50B6" w:rsidP="00A76A18">
      <w:pPr>
        <w:pStyle w:val="Prrafodelista"/>
        <w:numPr>
          <w:ilvl w:val="0"/>
          <w:numId w:val="2"/>
        </w:numPr>
        <w:jc w:val="both"/>
        <w:rPr>
          <w:rFonts w:ascii="Garamond" w:eastAsia="Times New Roman" w:hAnsi="Garamond" w:cs="Times New Roman"/>
          <w:sz w:val="22"/>
          <w:szCs w:val="22"/>
          <w:lang w:val="es-CO" w:eastAsia="es-ES_tradnl"/>
        </w:rPr>
      </w:pPr>
      <w:r w:rsidRPr="00A76A18">
        <w:rPr>
          <w:rFonts w:ascii="Garamond" w:eastAsia="Times New Roman" w:hAnsi="Garamond" w:cs="Times New Roman"/>
          <w:sz w:val="22"/>
          <w:szCs w:val="22"/>
          <w:lang w:val="es-CO" w:eastAsia="es-ES_tradnl"/>
        </w:rPr>
        <w:lastRenderedPageBreak/>
        <w:t>Efectivamente</w:t>
      </w:r>
      <w:r w:rsidR="00D85C6C" w:rsidRPr="00A76A18">
        <w:rPr>
          <w:rFonts w:ascii="Garamond" w:eastAsia="Times New Roman" w:hAnsi="Garamond" w:cs="Times New Roman"/>
          <w:sz w:val="22"/>
          <w:szCs w:val="22"/>
          <w:lang w:val="es-CO" w:eastAsia="es-ES_tradnl"/>
        </w:rPr>
        <w:t xml:space="preserve"> </w:t>
      </w:r>
      <w:r w:rsidRPr="00A76A18">
        <w:rPr>
          <w:rFonts w:ascii="Garamond" w:eastAsia="Times New Roman" w:hAnsi="Garamond" w:cs="Times New Roman"/>
          <w:sz w:val="22"/>
          <w:szCs w:val="22"/>
          <w:lang w:val="es-CO" w:eastAsia="es-ES_tradnl"/>
        </w:rPr>
        <w:t>pasaron</w:t>
      </w:r>
      <w:r w:rsidR="00D85C6C" w:rsidRPr="00A76A18">
        <w:rPr>
          <w:rFonts w:ascii="Garamond" w:eastAsia="Times New Roman" w:hAnsi="Garamond" w:cs="Times New Roman"/>
          <w:sz w:val="22"/>
          <w:szCs w:val="22"/>
          <w:lang w:val="es-CO" w:eastAsia="es-ES_tradnl"/>
        </w:rPr>
        <w:t xml:space="preserve"> 2 años y </w:t>
      </w:r>
      <w:r w:rsidRPr="00A76A18">
        <w:rPr>
          <w:rFonts w:ascii="Garamond" w:eastAsia="Times New Roman" w:hAnsi="Garamond" w:cs="Times New Roman"/>
          <w:sz w:val="22"/>
          <w:szCs w:val="22"/>
          <w:lang w:val="es-CO" w:eastAsia="es-ES_tradnl"/>
        </w:rPr>
        <w:t>2</w:t>
      </w:r>
      <w:r w:rsidR="00D85C6C" w:rsidRPr="00A76A18">
        <w:rPr>
          <w:rFonts w:ascii="Garamond" w:eastAsia="Times New Roman" w:hAnsi="Garamond" w:cs="Times New Roman"/>
          <w:sz w:val="22"/>
          <w:szCs w:val="22"/>
          <w:lang w:val="es-CO" w:eastAsia="es-ES_tradnl"/>
        </w:rPr>
        <w:t xml:space="preserve"> meses desde la última actuación del Juzgado, y a pesar de los memoriales de impuso del extremo actor, el proceso no se </w:t>
      </w:r>
      <w:r w:rsidRPr="00A76A18">
        <w:rPr>
          <w:rFonts w:ascii="Garamond" w:eastAsia="Times New Roman" w:hAnsi="Garamond" w:cs="Times New Roman"/>
          <w:sz w:val="22"/>
          <w:szCs w:val="22"/>
          <w:lang w:val="es-CO" w:eastAsia="es-ES_tradnl"/>
        </w:rPr>
        <w:t>movió</w:t>
      </w:r>
      <w:r w:rsidR="00D85C6C" w:rsidRPr="00A76A18">
        <w:rPr>
          <w:rFonts w:ascii="Garamond" w:eastAsia="Times New Roman" w:hAnsi="Garamond" w:cs="Times New Roman"/>
          <w:sz w:val="22"/>
          <w:szCs w:val="22"/>
          <w:lang w:val="es-CO" w:eastAsia="es-ES_tradnl"/>
        </w:rPr>
        <w:t>, configurándose el presupuesto jurídico inserto en el Art. 121 del CGP.</w:t>
      </w:r>
    </w:p>
    <w:p w14:paraId="44A70A9B" w14:textId="6DC39602" w:rsidR="00D85C6C" w:rsidRPr="00A76A18" w:rsidRDefault="000D50B6" w:rsidP="00A76A18">
      <w:pPr>
        <w:pStyle w:val="Prrafodelista"/>
        <w:numPr>
          <w:ilvl w:val="0"/>
          <w:numId w:val="2"/>
        </w:numPr>
        <w:jc w:val="both"/>
        <w:rPr>
          <w:rFonts w:ascii="Garamond" w:eastAsia="Times New Roman" w:hAnsi="Garamond" w:cs="Times New Roman"/>
          <w:sz w:val="22"/>
          <w:szCs w:val="22"/>
          <w:lang w:val="es-CO" w:eastAsia="es-ES_tradnl"/>
        </w:rPr>
      </w:pPr>
      <w:r w:rsidRPr="00A76A18">
        <w:rPr>
          <w:rFonts w:ascii="Garamond" w:eastAsia="Times New Roman" w:hAnsi="Garamond" w:cs="Times New Roman"/>
          <w:sz w:val="22"/>
          <w:szCs w:val="22"/>
          <w:lang w:val="es-CO" w:eastAsia="es-ES_tradnl"/>
        </w:rPr>
        <w:t>No fue</w:t>
      </w:r>
      <w:r w:rsidR="00D85C6C" w:rsidRPr="00A76A18">
        <w:rPr>
          <w:rFonts w:ascii="Garamond" w:eastAsia="Times New Roman" w:hAnsi="Garamond" w:cs="Times New Roman"/>
          <w:sz w:val="22"/>
          <w:szCs w:val="22"/>
          <w:lang w:val="es-CO" w:eastAsia="es-ES_tradnl"/>
        </w:rPr>
        <w:t xml:space="preserve"> necesario efectuar ningún pronunciamiento frente al fallo de tutela, en tanto que la decisión del Juez </w:t>
      </w:r>
      <w:r w:rsidRPr="00A76A18">
        <w:rPr>
          <w:rFonts w:ascii="Garamond" w:eastAsia="Times New Roman" w:hAnsi="Garamond" w:cs="Times New Roman"/>
          <w:sz w:val="22"/>
          <w:szCs w:val="22"/>
          <w:lang w:val="es-CO" w:eastAsia="es-ES_tradnl"/>
        </w:rPr>
        <w:t xml:space="preserve">de </w:t>
      </w:r>
      <w:r w:rsidR="005B37FF" w:rsidRPr="00A76A18">
        <w:rPr>
          <w:rFonts w:ascii="Garamond" w:eastAsia="Times New Roman" w:hAnsi="Garamond" w:cs="Times New Roman"/>
          <w:sz w:val="22"/>
          <w:szCs w:val="22"/>
          <w:lang w:val="es-CO" w:eastAsia="es-ES_tradnl"/>
        </w:rPr>
        <w:t>acceder a las peticiones de la tutela y r</w:t>
      </w:r>
      <w:r w:rsidRPr="00A76A18">
        <w:rPr>
          <w:rFonts w:ascii="Garamond" w:eastAsia="Times New Roman" w:hAnsi="Garamond" w:cs="Times New Roman"/>
          <w:sz w:val="22"/>
          <w:szCs w:val="22"/>
          <w:lang w:val="es-CO" w:eastAsia="es-ES_tradnl"/>
        </w:rPr>
        <w:t xml:space="preserve">epartir nuevamente </w:t>
      </w:r>
      <w:r w:rsidR="00D85C6C" w:rsidRPr="00A76A18">
        <w:rPr>
          <w:rFonts w:ascii="Garamond" w:eastAsia="Times New Roman" w:hAnsi="Garamond" w:cs="Times New Roman"/>
          <w:sz w:val="22"/>
          <w:szCs w:val="22"/>
          <w:lang w:val="es-CO" w:eastAsia="es-ES_tradnl"/>
        </w:rPr>
        <w:t>no afecta los intereses de la Compañía.</w:t>
      </w:r>
    </w:p>
    <w:p w14:paraId="035EC2EA" w14:textId="65684BF8" w:rsidR="00BC1D1E" w:rsidRPr="00A76A18" w:rsidRDefault="00BC1D1E" w:rsidP="00A76A18">
      <w:pPr>
        <w:pStyle w:val="Prrafodelista"/>
        <w:ind w:left="360"/>
        <w:jc w:val="both"/>
        <w:rPr>
          <w:rFonts w:ascii="Garamond" w:eastAsia="Times New Roman" w:hAnsi="Garamond" w:cs="Times New Roman"/>
          <w:sz w:val="22"/>
          <w:szCs w:val="22"/>
          <w:lang w:val="es-CO" w:eastAsia="es-ES_tradnl"/>
        </w:rPr>
      </w:pPr>
    </w:p>
    <w:p w14:paraId="6D375570" w14:textId="5CBD69F0" w:rsidR="00BC1D1E" w:rsidRPr="00A76A18" w:rsidRDefault="00BC1D1E" w:rsidP="00A76A18">
      <w:pPr>
        <w:pStyle w:val="Prrafodelista"/>
        <w:numPr>
          <w:ilvl w:val="0"/>
          <w:numId w:val="1"/>
        </w:numPr>
        <w:jc w:val="both"/>
        <w:rPr>
          <w:rFonts w:ascii="Garamond" w:eastAsia="Times New Roman" w:hAnsi="Garamond" w:cs="Times New Roman"/>
          <w:b/>
          <w:bCs/>
          <w:sz w:val="22"/>
          <w:szCs w:val="22"/>
          <w:lang w:val="es-CO" w:eastAsia="es-ES_tradnl"/>
        </w:rPr>
      </w:pPr>
      <w:r w:rsidRPr="00A76A18">
        <w:rPr>
          <w:rFonts w:ascii="Garamond" w:eastAsia="Times New Roman" w:hAnsi="Garamond" w:cs="Times New Roman"/>
          <w:b/>
          <w:bCs/>
          <w:sz w:val="22"/>
          <w:szCs w:val="22"/>
          <w:lang w:val="es-CO" w:eastAsia="es-ES_tradnl"/>
        </w:rPr>
        <w:t>Argumentos nuestros:</w:t>
      </w:r>
    </w:p>
    <w:p w14:paraId="1655A598" w14:textId="77777777" w:rsidR="00723B6D" w:rsidRPr="00A76A18" w:rsidRDefault="00723B6D" w:rsidP="00A76A18">
      <w:pPr>
        <w:rPr>
          <w:rFonts w:ascii="Garamond" w:hAnsi="Garamond"/>
          <w:sz w:val="22"/>
          <w:szCs w:val="22"/>
          <w:lang w:val="es-CO"/>
        </w:rPr>
      </w:pPr>
    </w:p>
    <w:p w14:paraId="6EB035E9" w14:textId="77777777" w:rsidR="00573082" w:rsidRPr="00A76A18" w:rsidRDefault="00573082" w:rsidP="00A76A18">
      <w:pPr>
        <w:pStyle w:val="Prrafodelista"/>
        <w:numPr>
          <w:ilvl w:val="0"/>
          <w:numId w:val="4"/>
        </w:numPr>
        <w:jc w:val="both"/>
        <w:rPr>
          <w:rFonts w:ascii="Garamond" w:hAnsi="Garamond"/>
          <w:sz w:val="22"/>
          <w:szCs w:val="22"/>
        </w:rPr>
      </w:pPr>
      <w:r w:rsidRPr="00A76A18">
        <w:rPr>
          <w:rFonts w:ascii="Garamond" w:hAnsi="Garamond"/>
          <w:sz w:val="22"/>
          <w:szCs w:val="22"/>
        </w:rPr>
        <w:t>Solicitud de sentencia anticipada por prescripción ordinaria de las acciones derivadas del contrato de seguro.</w:t>
      </w:r>
    </w:p>
    <w:p w14:paraId="2714CACC" w14:textId="77777777" w:rsidR="00573082" w:rsidRPr="00A76A18" w:rsidRDefault="00573082" w:rsidP="00A76A18">
      <w:pPr>
        <w:pStyle w:val="Prrafodelista"/>
        <w:numPr>
          <w:ilvl w:val="0"/>
          <w:numId w:val="4"/>
        </w:numPr>
        <w:jc w:val="both"/>
        <w:rPr>
          <w:rFonts w:ascii="Garamond" w:hAnsi="Garamond"/>
          <w:sz w:val="22"/>
          <w:szCs w:val="22"/>
        </w:rPr>
      </w:pPr>
      <w:r w:rsidRPr="00A76A18">
        <w:rPr>
          <w:rFonts w:ascii="Garamond" w:hAnsi="Garamond"/>
          <w:sz w:val="22"/>
          <w:szCs w:val="22"/>
        </w:rPr>
        <w:t xml:space="preserve">No hay lugar a que se </w:t>
      </w:r>
      <w:r w:rsidRPr="00A76A18">
        <w:rPr>
          <w:rFonts w:ascii="Garamond" w:hAnsi="Garamond"/>
          <w:sz w:val="22"/>
          <w:szCs w:val="22"/>
        </w:rPr>
        <w:t xml:space="preserve">declare civil, solidaria y extracontractualmente responsables a Transportes </w:t>
      </w:r>
      <w:proofErr w:type="spellStart"/>
      <w:r w:rsidRPr="00A76A18">
        <w:rPr>
          <w:rFonts w:ascii="Garamond" w:hAnsi="Garamond"/>
          <w:sz w:val="22"/>
          <w:szCs w:val="22"/>
        </w:rPr>
        <w:t>Pubenza</w:t>
      </w:r>
      <w:proofErr w:type="spellEnd"/>
      <w:r w:rsidRPr="00A76A18">
        <w:rPr>
          <w:rFonts w:ascii="Garamond" w:hAnsi="Garamond"/>
          <w:sz w:val="22"/>
          <w:szCs w:val="22"/>
        </w:rPr>
        <w:t xml:space="preserve"> Limitada, ASEGURADORA SOLIDARIA DE COLOMBIA E.C., Jonathan Vásquez Mancilla y Cristóbal Mendoza </w:t>
      </w:r>
      <w:proofErr w:type="spellStart"/>
      <w:r w:rsidRPr="00A76A18">
        <w:rPr>
          <w:rFonts w:ascii="Garamond" w:hAnsi="Garamond"/>
          <w:sz w:val="22"/>
          <w:szCs w:val="22"/>
        </w:rPr>
        <w:t>Pillimue</w:t>
      </w:r>
      <w:proofErr w:type="spellEnd"/>
      <w:r w:rsidRPr="00A76A18">
        <w:rPr>
          <w:rFonts w:ascii="Garamond" w:hAnsi="Garamond"/>
          <w:sz w:val="22"/>
          <w:szCs w:val="22"/>
        </w:rPr>
        <w:t xml:space="preserve"> por los daños y perjuicios patrimoniales y </w:t>
      </w:r>
      <w:proofErr w:type="spellStart"/>
      <w:r w:rsidRPr="00A76A18">
        <w:rPr>
          <w:rFonts w:ascii="Garamond" w:hAnsi="Garamond"/>
          <w:sz w:val="22"/>
          <w:szCs w:val="22"/>
        </w:rPr>
        <w:t>extrapatrimoniales</w:t>
      </w:r>
      <w:proofErr w:type="spellEnd"/>
      <w:r w:rsidRPr="00A76A18">
        <w:rPr>
          <w:rFonts w:ascii="Garamond" w:hAnsi="Garamond"/>
          <w:sz w:val="22"/>
          <w:szCs w:val="22"/>
        </w:rPr>
        <w:t xml:space="preserve"> que se le causaron supuestamente a la parte demandante, toda vez que</w:t>
      </w:r>
      <w:r w:rsidRPr="00A76A18">
        <w:rPr>
          <w:rFonts w:ascii="Garamond" w:hAnsi="Garamond"/>
          <w:sz w:val="22"/>
          <w:szCs w:val="22"/>
        </w:rPr>
        <w:t>:</w:t>
      </w:r>
    </w:p>
    <w:p w14:paraId="3FB20238" w14:textId="77777777" w:rsidR="00573082" w:rsidRPr="00A76A18" w:rsidRDefault="00573082" w:rsidP="00A76A18">
      <w:pPr>
        <w:pStyle w:val="Prrafodelista"/>
        <w:numPr>
          <w:ilvl w:val="0"/>
          <w:numId w:val="5"/>
        </w:numPr>
        <w:jc w:val="both"/>
        <w:rPr>
          <w:rFonts w:ascii="Garamond" w:hAnsi="Garamond"/>
          <w:sz w:val="22"/>
          <w:szCs w:val="22"/>
        </w:rPr>
      </w:pPr>
      <w:r w:rsidRPr="00A76A18">
        <w:rPr>
          <w:rFonts w:ascii="Garamond" w:hAnsi="Garamond"/>
          <w:sz w:val="22"/>
          <w:szCs w:val="22"/>
        </w:rPr>
        <w:t>E</w:t>
      </w:r>
      <w:r w:rsidRPr="00A76A18">
        <w:rPr>
          <w:rFonts w:ascii="Garamond" w:hAnsi="Garamond"/>
          <w:sz w:val="22"/>
          <w:szCs w:val="22"/>
        </w:rPr>
        <w:t>n primer lugar, se configuró la prescripción ordinaria de las acciones del contrato de seguro, por lo que la Compañía Aseguradora no tiene el deber indemnizatorio bajo ningún concepto que se exponen en esta pretensión</w:t>
      </w:r>
      <w:r w:rsidRPr="00A76A18">
        <w:rPr>
          <w:rFonts w:ascii="Garamond" w:hAnsi="Garamond"/>
          <w:sz w:val="22"/>
          <w:szCs w:val="22"/>
        </w:rPr>
        <w:t>.</w:t>
      </w:r>
    </w:p>
    <w:p w14:paraId="0F3B8CBA" w14:textId="77777777" w:rsidR="00573082" w:rsidRPr="00A76A18" w:rsidRDefault="00573082" w:rsidP="00A76A18">
      <w:pPr>
        <w:pStyle w:val="Prrafodelista"/>
        <w:numPr>
          <w:ilvl w:val="0"/>
          <w:numId w:val="5"/>
        </w:numPr>
        <w:jc w:val="both"/>
        <w:rPr>
          <w:rFonts w:ascii="Garamond" w:hAnsi="Garamond"/>
          <w:sz w:val="22"/>
          <w:szCs w:val="22"/>
        </w:rPr>
      </w:pPr>
      <w:r w:rsidRPr="00A76A18">
        <w:rPr>
          <w:rFonts w:ascii="Garamond" w:hAnsi="Garamond"/>
          <w:sz w:val="22"/>
          <w:szCs w:val="22"/>
        </w:rPr>
        <w:t>En segundo lugar, no existe prueba alguna que acredite los elementos esenciales para que se estructure responsabilidad civil extracontractual, contenida en el artículo 2341 del Código Civil, pues para ello es necesario que la parte actora acredite la existencia de un hecho dañoso, un daño, y una relación de causalidad entre el primero y el segundo, situación que no sucedió en el presente caso.</w:t>
      </w:r>
    </w:p>
    <w:p w14:paraId="5FC36522" w14:textId="77777777" w:rsidR="00573082" w:rsidRPr="00A76A18" w:rsidRDefault="00573082" w:rsidP="00A76A18">
      <w:pPr>
        <w:pStyle w:val="Prrafodelista"/>
        <w:ind w:left="1440"/>
        <w:jc w:val="both"/>
        <w:rPr>
          <w:rFonts w:ascii="Garamond" w:hAnsi="Garamond"/>
          <w:sz w:val="22"/>
          <w:szCs w:val="22"/>
        </w:rPr>
      </w:pPr>
    </w:p>
    <w:p w14:paraId="1B74ED03" w14:textId="77777777" w:rsidR="00573082" w:rsidRPr="00A76A18" w:rsidRDefault="00573082" w:rsidP="00A76A18">
      <w:pPr>
        <w:pStyle w:val="Prrafodelista"/>
        <w:ind w:left="1440"/>
        <w:jc w:val="both"/>
        <w:rPr>
          <w:rFonts w:ascii="Garamond" w:hAnsi="Garamond"/>
          <w:sz w:val="22"/>
          <w:szCs w:val="22"/>
        </w:rPr>
      </w:pPr>
      <w:r w:rsidRPr="00A76A18">
        <w:rPr>
          <w:rFonts w:ascii="Garamond" w:hAnsi="Garamond"/>
          <w:sz w:val="22"/>
          <w:szCs w:val="22"/>
        </w:rPr>
        <w:t>Al respecto, la Sala Civil de la H. Corte Suprema de Justicia en sentencia del 27 de septiembre de 2002, expediente 6143, manifestó que:</w:t>
      </w:r>
    </w:p>
    <w:p w14:paraId="1A42AD99" w14:textId="77777777" w:rsidR="00573082" w:rsidRPr="00A76A18" w:rsidRDefault="00573082" w:rsidP="00A76A18">
      <w:pPr>
        <w:pStyle w:val="Prrafodelista"/>
        <w:ind w:left="1440"/>
        <w:jc w:val="both"/>
        <w:rPr>
          <w:rFonts w:ascii="Garamond" w:hAnsi="Garamond"/>
          <w:sz w:val="22"/>
          <w:szCs w:val="22"/>
        </w:rPr>
      </w:pPr>
    </w:p>
    <w:p w14:paraId="7B412EF6" w14:textId="6FB5531F" w:rsidR="00573082" w:rsidRPr="00A76A18" w:rsidRDefault="00573082" w:rsidP="00A76A18">
      <w:pPr>
        <w:pStyle w:val="Prrafodelista"/>
        <w:ind w:left="1440"/>
        <w:jc w:val="both"/>
        <w:rPr>
          <w:rFonts w:ascii="Garamond" w:hAnsi="Garamond"/>
          <w:sz w:val="22"/>
          <w:szCs w:val="22"/>
        </w:rPr>
      </w:pPr>
      <w:r w:rsidRPr="00A76A18">
        <w:rPr>
          <w:rFonts w:ascii="Garamond" w:hAnsi="Garamond"/>
          <w:i/>
          <w:iCs/>
          <w:sz w:val="22"/>
          <w:szCs w:val="22"/>
        </w:rPr>
        <w:t>“(…) Toda responsabilidad civil extracontractual se estructura sobre tres pilares fundamentales que, por lo general, debe demostrar el demandante: el hecho dañoso o culpa, el daño y la relación de causalidad (…)”</w:t>
      </w:r>
    </w:p>
    <w:p w14:paraId="2BB4663A" w14:textId="77777777" w:rsidR="00573082" w:rsidRPr="00A76A18" w:rsidRDefault="00573082" w:rsidP="00A76A18">
      <w:pPr>
        <w:pStyle w:val="Prrafodelista"/>
        <w:jc w:val="both"/>
        <w:rPr>
          <w:rFonts w:ascii="Garamond" w:hAnsi="Garamond"/>
          <w:sz w:val="22"/>
          <w:szCs w:val="22"/>
        </w:rPr>
      </w:pPr>
    </w:p>
    <w:p w14:paraId="0EB39020" w14:textId="42C28847" w:rsidR="00573082" w:rsidRPr="00A76A18" w:rsidRDefault="00573082" w:rsidP="00A76A18">
      <w:pPr>
        <w:pStyle w:val="Prrafodelista"/>
        <w:jc w:val="both"/>
        <w:rPr>
          <w:rFonts w:ascii="Garamond" w:hAnsi="Garamond"/>
          <w:sz w:val="22"/>
          <w:szCs w:val="22"/>
        </w:rPr>
      </w:pPr>
      <w:r w:rsidRPr="00A76A18">
        <w:rPr>
          <w:rFonts w:ascii="Garamond" w:hAnsi="Garamond"/>
          <w:sz w:val="22"/>
          <w:szCs w:val="22"/>
        </w:rPr>
        <w:t>Es así como le corresponde a la parte demandante, demostrar fehacientemente el hecho sobre el cual pretende predicar una responsabilidad civil, con la comprobación del perjuicio y el nexo causal con la demandada, es decir con su conducta, activa u omisiva pero que debe ser ilegítima. Resaltando que en el caso concreto la parte demandante no logra reunir los elementos que estructuran la responsabilidad que se le endilga al extremo pasivo.</w:t>
      </w:r>
    </w:p>
    <w:p w14:paraId="3BF2D107" w14:textId="77777777" w:rsidR="00573082" w:rsidRPr="00A76A18" w:rsidRDefault="00573082" w:rsidP="00A76A18">
      <w:pPr>
        <w:pStyle w:val="Prrafodelista"/>
        <w:jc w:val="both"/>
        <w:rPr>
          <w:rFonts w:ascii="Garamond" w:hAnsi="Garamond"/>
          <w:sz w:val="22"/>
          <w:szCs w:val="22"/>
        </w:rPr>
      </w:pPr>
    </w:p>
    <w:p w14:paraId="67C619D3" w14:textId="2B249D05" w:rsidR="00573082" w:rsidRPr="00A76A18" w:rsidRDefault="00573082" w:rsidP="00A76A18">
      <w:pPr>
        <w:pStyle w:val="Prrafodelista"/>
        <w:jc w:val="both"/>
        <w:rPr>
          <w:rFonts w:ascii="Garamond" w:hAnsi="Garamond"/>
          <w:sz w:val="22"/>
          <w:szCs w:val="22"/>
        </w:rPr>
      </w:pPr>
      <w:r w:rsidRPr="00A76A18">
        <w:rPr>
          <w:rFonts w:ascii="Garamond" w:hAnsi="Garamond"/>
          <w:sz w:val="22"/>
          <w:szCs w:val="22"/>
        </w:rPr>
        <w:t>En este punto, es necesario traer a colación lo expresado por la H. Sala Civil de la Corte Suprema de Justicia, en el análisis de responsabilidad derivada de un accidente de tránsito, explicó que, tratándose de accidente de tránsito producido por la colisión de dos automotores, cuando concurren a la realización del daño, se ha postulado que estando ambos en movimiento estarían mediados bajo la órbita de la presunción de culpas. Sin perjuicio de lo anterior, nada impide que la parte demandante, acudiendo a las reglas generales previstas en el artículo 2341 del Código Civil, pruebe la culpa del demandado. Tal circunstancia dista de la regla general, establecida por la jurisprudencia, de responsabilidad originada en actividad peligrosa, a la luz del artículo 2356 del citado código, que establece para aquellas un régimen conceptual y probatorio especial o propio, en el cual la culpa se presume en cabeza del demandado. Es</w:t>
      </w:r>
      <w:r w:rsidRPr="00A76A18">
        <w:rPr>
          <w:rFonts w:ascii="Garamond" w:hAnsi="Garamond"/>
          <w:sz w:val="22"/>
          <w:szCs w:val="22"/>
        </w:rPr>
        <w:t xml:space="preserve"> por ello </w:t>
      </w:r>
      <w:proofErr w:type="gramStart"/>
      <w:r w:rsidRPr="00A76A18">
        <w:rPr>
          <w:rFonts w:ascii="Garamond" w:hAnsi="Garamond"/>
          <w:sz w:val="22"/>
          <w:szCs w:val="22"/>
        </w:rPr>
        <w:t>que</w:t>
      </w:r>
      <w:proofErr w:type="gramEnd"/>
      <w:r w:rsidRPr="00A76A18">
        <w:rPr>
          <w:rFonts w:ascii="Garamond" w:hAnsi="Garamond"/>
          <w:sz w:val="22"/>
          <w:szCs w:val="22"/>
        </w:rPr>
        <w:t xml:space="preserve">, teniendo en </w:t>
      </w:r>
      <w:r w:rsidRPr="00A76A18">
        <w:rPr>
          <w:rFonts w:ascii="Garamond" w:hAnsi="Garamond"/>
          <w:sz w:val="22"/>
          <w:szCs w:val="22"/>
        </w:rPr>
        <w:t>cuenta, que la actividad desplegada por ambos conductores es de las denominadas peligrosas, la presunción sobre la culpa se neutraliza y por ello la parte actora tiene la carga de probar la culpa del conductor del vehículo de placa SAP334, hecho que no se encuentra acreditado.</w:t>
      </w:r>
    </w:p>
    <w:p w14:paraId="36A88236" w14:textId="799830B3" w:rsidR="00573082" w:rsidRPr="00A76A18" w:rsidRDefault="00573082" w:rsidP="00A76A18">
      <w:pPr>
        <w:pStyle w:val="Prrafodelista"/>
        <w:jc w:val="both"/>
        <w:rPr>
          <w:rFonts w:ascii="Garamond" w:hAnsi="Garamond"/>
          <w:sz w:val="22"/>
          <w:szCs w:val="22"/>
        </w:rPr>
      </w:pPr>
    </w:p>
    <w:p w14:paraId="6AC45518" w14:textId="090167CB" w:rsidR="009014B7" w:rsidRDefault="009014B7" w:rsidP="009014B7">
      <w:pPr>
        <w:pStyle w:val="Prrafodelista"/>
        <w:numPr>
          <w:ilvl w:val="0"/>
          <w:numId w:val="5"/>
        </w:numPr>
        <w:jc w:val="both"/>
        <w:rPr>
          <w:rFonts w:ascii="Garamond" w:hAnsi="Garamond"/>
          <w:sz w:val="22"/>
          <w:szCs w:val="22"/>
        </w:rPr>
      </w:pPr>
      <w:r>
        <w:rPr>
          <w:rFonts w:ascii="Garamond" w:hAnsi="Garamond"/>
          <w:sz w:val="22"/>
          <w:szCs w:val="22"/>
        </w:rPr>
        <w:lastRenderedPageBreak/>
        <w:t xml:space="preserve">Frente a la póliza de RCE en exceso, </w:t>
      </w:r>
      <w:r w:rsidRPr="009014B7">
        <w:rPr>
          <w:rFonts w:ascii="Garamond" w:hAnsi="Garamond"/>
          <w:sz w:val="22"/>
          <w:szCs w:val="22"/>
        </w:rPr>
        <w:t xml:space="preserve">No es cierto lo referente a que los conductores y/o propietarios de los vehículos afiliados a la empresa TRANSPORTES PUBENZA LIMITADA hayan “tenido suscrita” para la fecha del presunto accidente de tránsito objeto de esta contienda, la Póliza de Responsabilidad Civil Extracontractual EN EXCESO No. 435-40-994000002406, como quiera que, como fácilmente se desprende del contendido del aseguramiento, dicho contrato se expidió por mi prohijada, estableciéndose como asegurado y tomador únicamente a TRANSPORTES PUBENZA LIMITADA. Lo cual implica que, de cara al contenido material del contrato, no existe ningún aseguramiento concertado en relación con los conductores y/o propietarios de los vehículos afiliados a la mentada empresa. </w:t>
      </w:r>
    </w:p>
    <w:p w14:paraId="15F783C8" w14:textId="77777777" w:rsidR="009014B7" w:rsidRDefault="009014B7" w:rsidP="005729A0">
      <w:pPr>
        <w:pStyle w:val="Prrafodelista"/>
        <w:ind w:left="1440"/>
        <w:jc w:val="both"/>
        <w:rPr>
          <w:rFonts w:ascii="Garamond" w:hAnsi="Garamond"/>
          <w:sz w:val="22"/>
          <w:szCs w:val="22"/>
        </w:rPr>
      </w:pPr>
    </w:p>
    <w:p w14:paraId="617E35F9" w14:textId="2638C402" w:rsidR="009014B7" w:rsidRPr="009014B7" w:rsidRDefault="009014B7" w:rsidP="009014B7">
      <w:pPr>
        <w:pStyle w:val="Prrafodelista"/>
        <w:numPr>
          <w:ilvl w:val="0"/>
          <w:numId w:val="5"/>
        </w:numPr>
        <w:jc w:val="both"/>
        <w:rPr>
          <w:rFonts w:ascii="Garamond" w:hAnsi="Garamond"/>
          <w:sz w:val="22"/>
          <w:szCs w:val="22"/>
        </w:rPr>
      </w:pPr>
      <w:r w:rsidRPr="009014B7">
        <w:rPr>
          <w:rFonts w:ascii="Garamond" w:hAnsi="Garamond"/>
          <w:sz w:val="22"/>
          <w:szCs w:val="22"/>
          <w:lang w:val="es-ES_tradnl"/>
        </w:rPr>
        <w:t>No se desconoce que la ASEGURADORA SOLIDARIA DE COLOMBIA E.C. expidió la Póliza de Responsabilidad Civil Extracontractual No. 435-40-994000002405 con vigencia comprendida entre el 31 de octubre del 2017 al 31 de octubre del 2018, y la Póliza de Responsabilidad Civil Extracontractual En Exceso No. 435-40-994000002406 con la misma vigencia, en las cuales se amparó la responsabilidad civil extracontractual declarada judicialmente frente al vehículo de placa SAP334, y que ambas se encontraban vigentes para la fecha de los hechos objeto de análisis en este proceso, esto es, el 05 de enero del año 2018, sin embargo, valga aclarar que los amparos otorgados en estas no operan de manera automática por el mero hecho de existir.</w:t>
      </w:r>
    </w:p>
    <w:p w14:paraId="4F922B7F" w14:textId="77777777" w:rsidR="009014B7" w:rsidRDefault="009014B7" w:rsidP="009014B7">
      <w:pPr>
        <w:pStyle w:val="Prrafodelista"/>
        <w:ind w:left="1440"/>
        <w:jc w:val="both"/>
        <w:rPr>
          <w:rFonts w:ascii="Garamond" w:hAnsi="Garamond"/>
          <w:sz w:val="22"/>
          <w:szCs w:val="22"/>
        </w:rPr>
      </w:pPr>
    </w:p>
    <w:p w14:paraId="7D4861FB" w14:textId="5B676EEC" w:rsidR="00573082" w:rsidRPr="00A76A18" w:rsidRDefault="00573082" w:rsidP="00A76A18">
      <w:pPr>
        <w:pStyle w:val="Prrafodelista"/>
        <w:numPr>
          <w:ilvl w:val="0"/>
          <w:numId w:val="5"/>
        </w:numPr>
        <w:jc w:val="both"/>
        <w:rPr>
          <w:rFonts w:ascii="Garamond" w:hAnsi="Garamond"/>
          <w:sz w:val="22"/>
          <w:szCs w:val="22"/>
        </w:rPr>
      </w:pPr>
      <w:r w:rsidRPr="00A76A18">
        <w:rPr>
          <w:rFonts w:ascii="Garamond" w:hAnsi="Garamond"/>
          <w:sz w:val="22"/>
          <w:szCs w:val="22"/>
        </w:rPr>
        <w:t>L</w:t>
      </w:r>
      <w:r w:rsidRPr="00A76A18">
        <w:rPr>
          <w:rFonts w:ascii="Garamond" w:hAnsi="Garamond"/>
          <w:sz w:val="22"/>
          <w:szCs w:val="22"/>
        </w:rPr>
        <w:t>a responsabilidad civil contractual exige como elemento sine qua non, la acreditación de una obligación para el transportador según lo determina el artículo 982 del Código de Comercio. En virtud de ello, se concluye que es necesario un contrato y un incumplimiento a ese negocio jurídico, para que se pueda establecer una responsabilidad civil contractual, situación que no sucede en presente caso porque no existe un contrato de transporte entre T.S. SALUD S.A.S. y el conductor del vehículo de placa SAP334.</w:t>
      </w:r>
    </w:p>
    <w:p w14:paraId="53718815" w14:textId="77777777" w:rsidR="00573082" w:rsidRPr="00A76A18" w:rsidRDefault="00573082" w:rsidP="00A76A18">
      <w:pPr>
        <w:pStyle w:val="Prrafodelista"/>
        <w:ind w:left="1440"/>
        <w:jc w:val="both"/>
        <w:rPr>
          <w:rFonts w:ascii="Garamond" w:hAnsi="Garamond"/>
          <w:sz w:val="22"/>
          <w:szCs w:val="22"/>
        </w:rPr>
      </w:pPr>
    </w:p>
    <w:p w14:paraId="43627FBB" w14:textId="76265350" w:rsidR="00573082" w:rsidRDefault="00573082" w:rsidP="00A76A18">
      <w:pPr>
        <w:pStyle w:val="Prrafodelista"/>
        <w:ind w:left="1440"/>
        <w:jc w:val="both"/>
        <w:rPr>
          <w:rFonts w:ascii="Garamond" w:hAnsi="Garamond"/>
          <w:sz w:val="22"/>
          <w:szCs w:val="22"/>
        </w:rPr>
      </w:pPr>
      <w:r w:rsidRPr="00A76A18">
        <w:rPr>
          <w:rFonts w:ascii="Garamond" w:hAnsi="Garamond"/>
          <w:sz w:val="22"/>
          <w:szCs w:val="22"/>
        </w:rPr>
        <w:t>Por lo que,</w:t>
      </w:r>
      <w:r w:rsidRPr="00A76A18">
        <w:rPr>
          <w:rFonts w:ascii="Garamond" w:hAnsi="Garamond"/>
          <w:sz w:val="22"/>
          <w:szCs w:val="22"/>
        </w:rPr>
        <w:t xml:space="preserve"> es suficientemente claro para el suscrito que las pretensiones se enrostran desde la esfera de la responsabilidad civil de naturaleza extracontractual por lo que completamente inoperante resulta la vinculación de la póliza de responsabilidad civil contractual a la que hace referencia el demandante en este hecho.</w:t>
      </w:r>
    </w:p>
    <w:p w14:paraId="26F5576E" w14:textId="2D27E9AF" w:rsidR="00E13EFB" w:rsidRPr="00A76A18" w:rsidRDefault="00E13EFB" w:rsidP="00A76A18">
      <w:pPr>
        <w:pStyle w:val="Prrafodelista"/>
        <w:ind w:left="1440"/>
        <w:jc w:val="both"/>
        <w:rPr>
          <w:rFonts w:ascii="Garamond" w:hAnsi="Garamond"/>
          <w:sz w:val="22"/>
          <w:szCs w:val="22"/>
        </w:rPr>
      </w:pPr>
    </w:p>
    <w:p w14:paraId="6F3CA66E" w14:textId="253CACA8" w:rsidR="00E13EFB" w:rsidRPr="00A76A18" w:rsidRDefault="00E13EFB" w:rsidP="00A76A18">
      <w:pPr>
        <w:pStyle w:val="Prrafodelista"/>
        <w:numPr>
          <w:ilvl w:val="0"/>
          <w:numId w:val="1"/>
        </w:numPr>
        <w:jc w:val="both"/>
        <w:rPr>
          <w:rFonts w:ascii="Garamond" w:hAnsi="Garamond"/>
          <w:b/>
          <w:bCs/>
          <w:sz w:val="22"/>
          <w:szCs w:val="22"/>
        </w:rPr>
      </w:pPr>
      <w:r w:rsidRPr="00A76A18">
        <w:rPr>
          <w:rFonts w:ascii="Garamond" w:hAnsi="Garamond"/>
          <w:b/>
          <w:bCs/>
          <w:sz w:val="22"/>
          <w:szCs w:val="22"/>
        </w:rPr>
        <w:t>Excepciones de la demanda:</w:t>
      </w:r>
    </w:p>
    <w:p w14:paraId="47327DD6" w14:textId="7712582D" w:rsidR="00E13EFB" w:rsidRPr="00A76A18" w:rsidRDefault="00E13EFB" w:rsidP="00A76A18">
      <w:pPr>
        <w:pStyle w:val="Prrafodelista"/>
        <w:jc w:val="both"/>
        <w:rPr>
          <w:rFonts w:ascii="Garamond" w:hAnsi="Garamond"/>
          <w:b/>
          <w:bCs/>
          <w:sz w:val="22"/>
          <w:szCs w:val="22"/>
        </w:rPr>
      </w:pPr>
    </w:p>
    <w:p w14:paraId="15CDA399" w14:textId="6B15BAAE" w:rsidR="00E13EFB" w:rsidRPr="00A76A18" w:rsidRDefault="00E13EFB" w:rsidP="00A76A18">
      <w:pPr>
        <w:pStyle w:val="Prrafodelista"/>
        <w:numPr>
          <w:ilvl w:val="0"/>
          <w:numId w:val="7"/>
        </w:numPr>
        <w:jc w:val="both"/>
        <w:rPr>
          <w:rFonts w:ascii="Garamond" w:hAnsi="Garamond"/>
          <w:sz w:val="22"/>
          <w:szCs w:val="22"/>
          <w:lang w:val="es-ES_tradnl"/>
        </w:rPr>
      </w:pPr>
      <w:r w:rsidRPr="00A76A18">
        <w:rPr>
          <w:rFonts w:ascii="Garamond" w:hAnsi="Garamond"/>
          <w:sz w:val="22"/>
          <w:szCs w:val="22"/>
          <w:lang w:val="es-ES_tradnl"/>
        </w:rPr>
        <w:t>PRESCRIPCIÓN ORDINARIA DE LAS ACCIONES DERIVADAS DEL CONTRATO DE SEGURO.</w:t>
      </w:r>
    </w:p>
    <w:p w14:paraId="3BA7A3FD" w14:textId="77777777" w:rsidR="00E13EFB" w:rsidRPr="00A76A18" w:rsidRDefault="00E13EFB" w:rsidP="00A76A18">
      <w:pPr>
        <w:pStyle w:val="Prrafodelista"/>
        <w:ind w:left="1080"/>
        <w:jc w:val="both"/>
        <w:rPr>
          <w:rFonts w:ascii="Garamond" w:hAnsi="Garamond"/>
          <w:sz w:val="22"/>
          <w:szCs w:val="22"/>
          <w:lang w:val="es-ES_tradnl"/>
        </w:rPr>
      </w:pPr>
    </w:p>
    <w:p w14:paraId="675775D7" w14:textId="77777777" w:rsidR="00E13EFB" w:rsidRPr="00A76A18" w:rsidRDefault="00E13EFB" w:rsidP="00A76A18">
      <w:pPr>
        <w:pStyle w:val="Prrafodelista"/>
        <w:numPr>
          <w:ilvl w:val="0"/>
          <w:numId w:val="7"/>
        </w:numPr>
        <w:jc w:val="both"/>
        <w:rPr>
          <w:rFonts w:ascii="Garamond" w:hAnsi="Garamond"/>
          <w:sz w:val="22"/>
          <w:szCs w:val="22"/>
          <w:lang w:val="es-ES_tradnl"/>
        </w:rPr>
      </w:pPr>
      <w:r w:rsidRPr="00A76A18">
        <w:rPr>
          <w:rFonts w:ascii="Garamond" w:hAnsi="Garamond"/>
          <w:sz w:val="22"/>
          <w:szCs w:val="22"/>
          <w:lang w:val="es-ES_tradnl"/>
        </w:rPr>
        <w:t>SOBRECUPO DE PASAJEROS EN LA AMBULANCIA DE PLACA HNS361</w:t>
      </w:r>
    </w:p>
    <w:p w14:paraId="2150A215" w14:textId="77777777" w:rsidR="00E13EFB" w:rsidRPr="00A76A18" w:rsidRDefault="00E13EFB" w:rsidP="00A76A18">
      <w:pPr>
        <w:pStyle w:val="Prrafodelista"/>
        <w:rPr>
          <w:rFonts w:ascii="Garamond" w:hAnsi="Garamond"/>
          <w:sz w:val="22"/>
          <w:szCs w:val="22"/>
          <w:lang w:val="es-ES_tradnl"/>
        </w:rPr>
      </w:pPr>
    </w:p>
    <w:p w14:paraId="0096E928" w14:textId="77777777" w:rsidR="00E13EFB" w:rsidRPr="00A76A18" w:rsidRDefault="00E13EFB" w:rsidP="00A76A18">
      <w:pPr>
        <w:pStyle w:val="Prrafodelista"/>
        <w:ind w:left="1080"/>
        <w:jc w:val="both"/>
        <w:rPr>
          <w:rFonts w:ascii="Garamond" w:hAnsi="Garamond"/>
          <w:sz w:val="22"/>
          <w:szCs w:val="22"/>
          <w:lang w:val="es-ES_tradnl"/>
        </w:rPr>
      </w:pPr>
      <w:proofErr w:type="gramStart"/>
      <w:r w:rsidRPr="00A76A18">
        <w:rPr>
          <w:rFonts w:ascii="Garamond" w:hAnsi="Garamond"/>
          <w:sz w:val="22"/>
          <w:szCs w:val="22"/>
          <w:lang w:val="es-ES_tradnl"/>
        </w:rPr>
        <w:t>De acuerdo a</w:t>
      </w:r>
      <w:proofErr w:type="gramEnd"/>
      <w:r w:rsidRPr="00A76A18">
        <w:rPr>
          <w:rFonts w:ascii="Garamond" w:hAnsi="Garamond"/>
          <w:sz w:val="22"/>
          <w:szCs w:val="22"/>
          <w:lang w:val="es-ES_tradnl"/>
        </w:rPr>
        <w:t xml:space="preserve"> lo anterior y atendiendo la ley reglamentaria que aplica para el vehículo de placas HNS361, podemos concluir que, es una ambulancia de tipo TAM, que cuenta con dos camillas, la principal y secundaria para el paciente, es decir, que ambas son utilizadas para un sólo paciente y que el cupo máximo de personas para este tipo de vehículos es de cuatro personas incluyendo los profesionales requeridos.</w:t>
      </w:r>
    </w:p>
    <w:p w14:paraId="7001EB2C" w14:textId="77777777" w:rsidR="00E13EFB" w:rsidRPr="00A76A18" w:rsidRDefault="00E13EFB" w:rsidP="00A76A18">
      <w:pPr>
        <w:pStyle w:val="Prrafodelista"/>
        <w:ind w:left="1080"/>
        <w:jc w:val="both"/>
        <w:rPr>
          <w:rFonts w:ascii="Garamond" w:hAnsi="Garamond"/>
          <w:sz w:val="22"/>
          <w:szCs w:val="22"/>
          <w:lang w:val="es-ES_tradnl"/>
        </w:rPr>
      </w:pPr>
    </w:p>
    <w:p w14:paraId="7E40714B" w14:textId="14A7E2E2" w:rsidR="00E13EFB" w:rsidRPr="00A76A18" w:rsidRDefault="00E13EFB" w:rsidP="00A76A18">
      <w:pPr>
        <w:pStyle w:val="Prrafodelista"/>
        <w:ind w:left="1080"/>
        <w:jc w:val="both"/>
        <w:rPr>
          <w:rFonts w:ascii="Garamond" w:hAnsi="Garamond"/>
          <w:sz w:val="22"/>
          <w:szCs w:val="22"/>
          <w:lang w:val="es-ES_tradnl"/>
        </w:rPr>
      </w:pPr>
      <w:r w:rsidRPr="00A76A18">
        <w:rPr>
          <w:rFonts w:ascii="Garamond" w:hAnsi="Garamond"/>
          <w:sz w:val="22"/>
          <w:szCs w:val="22"/>
          <w:lang w:val="es-ES_tradnl"/>
        </w:rPr>
        <w:t>Para el caso sub examine, es claro su señoría tal como lo confiesa la parte demandante en el hecho cuarto, respecto a que la ambulancia para el momento de los hechos iba con seis personas a bordo, transportando un paciente adicional con su respectivo acompañante, tal como se evidencia a continuación:</w:t>
      </w:r>
    </w:p>
    <w:p w14:paraId="07B7C129" w14:textId="2F79F931" w:rsidR="00E13EFB" w:rsidRPr="00A76A18" w:rsidRDefault="00E13EFB" w:rsidP="00A76A18">
      <w:pPr>
        <w:pStyle w:val="Prrafodelista"/>
        <w:ind w:left="1080"/>
        <w:jc w:val="both"/>
        <w:rPr>
          <w:rFonts w:ascii="Garamond" w:hAnsi="Garamond"/>
          <w:sz w:val="22"/>
          <w:szCs w:val="22"/>
          <w:lang w:val="es-ES_tradnl"/>
        </w:rPr>
      </w:pPr>
    </w:p>
    <w:p w14:paraId="7559A896" w14:textId="402D5A43" w:rsidR="00E13EFB" w:rsidRPr="00A76A18" w:rsidRDefault="00E13EFB" w:rsidP="00A76A18">
      <w:pPr>
        <w:pStyle w:val="Prrafodelista"/>
        <w:ind w:left="1080"/>
        <w:jc w:val="both"/>
        <w:rPr>
          <w:rFonts w:ascii="Garamond" w:hAnsi="Garamond"/>
          <w:sz w:val="22"/>
          <w:szCs w:val="22"/>
          <w:lang w:val="es-ES_tradnl"/>
        </w:rPr>
      </w:pPr>
      <w:r w:rsidRPr="00A76A18">
        <w:rPr>
          <w:rFonts w:ascii="Garamond" w:hAnsi="Garamond"/>
          <w:sz w:val="22"/>
          <w:szCs w:val="22"/>
          <w:lang w:val="es-ES_tradnl"/>
        </w:rPr>
        <w:lastRenderedPageBreak/>
        <w:drawing>
          <wp:inline distT="0" distB="0" distL="0" distR="0" wp14:anchorId="247A484F" wp14:editId="0234D71E">
            <wp:extent cx="5194300" cy="2146300"/>
            <wp:effectExtent l="0" t="0" r="0" b="0"/>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5"/>
                    <a:stretch>
                      <a:fillRect/>
                    </a:stretch>
                  </pic:blipFill>
                  <pic:spPr>
                    <a:xfrm>
                      <a:off x="0" y="0"/>
                      <a:ext cx="5194300" cy="2146300"/>
                    </a:xfrm>
                    <a:prstGeom prst="rect">
                      <a:avLst/>
                    </a:prstGeom>
                  </pic:spPr>
                </pic:pic>
              </a:graphicData>
            </a:graphic>
          </wp:inline>
        </w:drawing>
      </w:r>
    </w:p>
    <w:p w14:paraId="26EC974F" w14:textId="1C983930" w:rsidR="00E13EFB" w:rsidRPr="00A76A18" w:rsidRDefault="00E13EFB" w:rsidP="00A76A18">
      <w:pPr>
        <w:pStyle w:val="Prrafodelista"/>
        <w:ind w:left="1080"/>
        <w:jc w:val="both"/>
        <w:rPr>
          <w:rFonts w:ascii="Garamond" w:hAnsi="Garamond"/>
          <w:sz w:val="22"/>
          <w:szCs w:val="22"/>
          <w:lang w:val="es-ES_tradnl"/>
        </w:rPr>
      </w:pPr>
    </w:p>
    <w:p w14:paraId="0AA11414" w14:textId="48875B96" w:rsidR="00E13EFB" w:rsidRPr="00A76A18" w:rsidRDefault="00E13EFB" w:rsidP="00A76A18">
      <w:pPr>
        <w:pStyle w:val="Prrafodelista"/>
        <w:numPr>
          <w:ilvl w:val="0"/>
          <w:numId w:val="7"/>
        </w:numPr>
        <w:jc w:val="both"/>
        <w:rPr>
          <w:rFonts w:ascii="Garamond" w:hAnsi="Garamond"/>
          <w:sz w:val="22"/>
          <w:szCs w:val="22"/>
          <w:lang w:val="es-ES_tradnl"/>
        </w:rPr>
      </w:pPr>
      <w:r w:rsidRPr="00A76A18">
        <w:rPr>
          <w:rFonts w:ascii="Garamond" w:hAnsi="Garamond"/>
          <w:sz w:val="22"/>
          <w:szCs w:val="22"/>
          <w:lang w:val="es-ES_tradnl"/>
        </w:rPr>
        <w:t xml:space="preserve"> </w:t>
      </w:r>
      <w:r w:rsidRPr="00A76A18">
        <w:rPr>
          <w:rFonts w:ascii="Garamond" w:hAnsi="Garamond"/>
          <w:sz w:val="22"/>
          <w:szCs w:val="22"/>
          <w:lang w:val="es-ES_tradnl"/>
        </w:rPr>
        <w:t>AL MOMENTO DEL ACCIDENTE LA AUTORIDAD DE TRÁNSITO NO OBSERVÓ VIOLACIÓN A LAS DISPOSICIONES CONTENIDAS EN LA LEY 769 DEL 2002 POR PARTE DEL VEHÍCULO DE PLACA SAP334.</w:t>
      </w:r>
    </w:p>
    <w:p w14:paraId="73B3D222" w14:textId="54915C09" w:rsidR="00E13EFB" w:rsidRPr="00A76A18" w:rsidRDefault="00E13EFB" w:rsidP="00A76A18">
      <w:pPr>
        <w:pStyle w:val="Prrafodelista"/>
        <w:ind w:left="1080"/>
        <w:jc w:val="both"/>
        <w:rPr>
          <w:rFonts w:ascii="Garamond" w:hAnsi="Garamond"/>
          <w:sz w:val="22"/>
          <w:szCs w:val="22"/>
          <w:lang w:val="es-ES_tradnl"/>
        </w:rPr>
      </w:pPr>
    </w:p>
    <w:p w14:paraId="673447D4" w14:textId="77777777" w:rsidR="00E13EFB" w:rsidRPr="00A76A18" w:rsidRDefault="00E13EFB" w:rsidP="00A76A18">
      <w:pPr>
        <w:pStyle w:val="Prrafodelista"/>
        <w:ind w:left="1080"/>
        <w:jc w:val="both"/>
        <w:rPr>
          <w:rFonts w:ascii="Garamond" w:hAnsi="Garamond"/>
          <w:sz w:val="22"/>
          <w:szCs w:val="22"/>
          <w:lang w:val="es-ES_tradnl"/>
        </w:rPr>
      </w:pPr>
      <w:r w:rsidRPr="00A76A18">
        <w:rPr>
          <w:rFonts w:ascii="Garamond" w:hAnsi="Garamond"/>
          <w:sz w:val="22"/>
          <w:szCs w:val="22"/>
          <w:lang w:val="es-ES_tradnl"/>
        </w:rPr>
        <w:t>Para el caso sub examine, es claro su señoría que, por el accidente no se elaboró comparendo alguno por el supuesto “giro no permitido”, que la parte demandante quiere atribuirle al conductor del vehículo de placa SAP334, por ende, el microbús cumplía a cabalidad con las normas de tránsito.</w:t>
      </w:r>
    </w:p>
    <w:p w14:paraId="4540A7D7" w14:textId="77777777" w:rsidR="00E13EFB" w:rsidRPr="00A76A18" w:rsidRDefault="00E13EFB" w:rsidP="00A76A18">
      <w:pPr>
        <w:pStyle w:val="Prrafodelista"/>
        <w:ind w:left="1080"/>
        <w:jc w:val="both"/>
        <w:rPr>
          <w:rFonts w:ascii="Garamond" w:hAnsi="Garamond"/>
          <w:sz w:val="22"/>
          <w:szCs w:val="22"/>
          <w:lang w:val="es-ES_tradnl"/>
        </w:rPr>
      </w:pPr>
    </w:p>
    <w:p w14:paraId="77DED25F" w14:textId="513FB92B" w:rsidR="00E13EFB" w:rsidRPr="00A76A18" w:rsidRDefault="00E13EFB" w:rsidP="00A76A18">
      <w:pPr>
        <w:pStyle w:val="Prrafodelista"/>
        <w:ind w:left="1080"/>
        <w:jc w:val="both"/>
        <w:rPr>
          <w:rFonts w:ascii="Garamond" w:hAnsi="Garamond"/>
          <w:sz w:val="22"/>
          <w:szCs w:val="22"/>
          <w:lang w:val="es-ES_tradnl"/>
        </w:rPr>
      </w:pPr>
      <w:r w:rsidRPr="00A76A18">
        <w:rPr>
          <w:rFonts w:ascii="Garamond" w:hAnsi="Garamond"/>
          <w:sz w:val="22"/>
          <w:szCs w:val="22"/>
          <w:lang w:val="es-ES_tradnl"/>
        </w:rPr>
        <w:t>Así las cosas, admite concluir que, a falta de comparendo, la autoridad de tránsito no observó violación a las disposiciones establecidas en el Código Nacional de Tránsito Terrestre que ameritara, por esta causa, una amonestación al vehículo de placa SAP334, por ende, no existe prueba fehaciente que demuestre la supuesta infracción del conductor</w:t>
      </w:r>
      <w:r w:rsidRPr="00A76A18">
        <w:rPr>
          <w:rFonts w:ascii="Garamond" w:hAnsi="Garamond"/>
          <w:sz w:val="22"/>
          <w:szCs w:val="22"/>
          <w:lang w:val="es-ES_tradnl"/>
        </w:rPr>
        <w:t>.</w:t>
      </w:r>
    </w:p>
    <w:p w14:paraId="4C2E4970" w14:textId="26C41D43" w:rsidR="00E13EFB" w:rsidRPr="00A76A18" w:rsidRDefault="00E13EFB" w:rsidP="00A76A18">
      <w:pPr>
        <w:pStyle w:val="Prrafodelista"/>
        <w:ind w:left="1080"/>
        <w:jc w:val="both"/>
        <w:rPr>
          <w:rFonts w:ascii="Garamond" w:hAnsi="Garamond"/>
          <w:sz w:val="22"/>
          <w:szCs w:val="22"/>
          <w:lang w:val="es-ES_tradnl"/>
        </w:rPr>
      </w:pPr>
    </w:p>
    <w:p w14:paraId="6EB6765B" w14:textId="77777777" w:rsidR="00DA7A38" w:rsidRPr="00A76A18" w:rsidRDefault="00E13EFB" w:rsidP="00A76A18">
      <w:pPr>
        <w:pStyle w:val="Prrafodelista"/>
        <w:numPr>
          <w:ilvl w:val="0"/>
          <w:numId w:val="7"/>
        </w:numPr>
        <w:jc w:val="both"/>
        <w:rPr>
          <w:rFonts w:ascii="Garamond" w:hAnsi="Garamond"/>
          <w:sz w:val="22"/>
          <w:szCs w:val="22"/>
          <w:lang w:val="es-ES_tradnl"/>
        </w:rPr>
      </w:pPr>
      <w:r w:rsidRPr="00A76A18">
        <w:rPr>
          <w:rFonts w:ascii="Garamond" w:hAnsi="Garamond"/>
          <w:sz w:val="22"/>
          <w:szCs w:val="22"/>
          <w:lang w:val="es-ES_tradnl"/>
        </w:rPr>
        <w:t>INEXISTENCIA DE LOS ELEMENTOS ESTRUCTURALES DE LA RESPONSABILIDAD CIVIL EXTRACONTRACTUAL</w:t>
      </w:r>
    </w:p>
    <w:p w14:paraId="1079E594" w14:textId="77777777" w:rsidR="00DA7A38" w:rsidRPr="00A76A18" w:rsidRDefault="00DA7A38" w:rsidP="00A76A18">
      <w:pPr>
        <w:pStyle w:val="Prrafodelista"/>
        <w:ind w:left="1080"/>
        <w:jc w:val="both"/>
        <w:rPr>
          <w:rFonts w:ascii="Garamond" w:hAnsi="Garamond"/>
          <w:sz w:val="22"/>
          <w:szCs w:val="22"/>
          <w:lang w:val="es-ES_tradnl"/>
        </w:rPr>
      </w:pPr>
    </w:p>
    <w:p w14:paraId="3485239F" w14:textId="37499CEF" w:rsidR="00DA7A38" w:rsidRPr="00A76A18" w:rsidRDefault="00DA7A38" w:rsidP="00A76A18">
      <w:pPr>
        <w:pStyle w:val="Prrafodelista"/>
        <w:ind w:left="1080"/>
        <w:jc w:val="both"/>
        <w:rPr>
          <w:rFonts w:ascii="Garamond" w:hAnsi="Garamond"/>
          <w:sz w:val="22"/>
          <w:szCs w:val="22"/>
          <w:lang w:val="es-ES_tradnl"/>
        </w:rPr>
      </w:pPr>
      <w:r w:rsidRPr="00A76A18">
        <w:rPr>
          <w:rFonts w:ascii="Garamond" w:hAnsi="Garamond"/>
          <w:sz w:val="22"/>
          <w:szCs w:val="22"/>
          <w:lang w:val="es-ES_tradnl"/>
        </w:rPr>
        <w:t>SOBRE EL HECHO - L</w:t>
      </w:r>
      <w:r w:rsidRPr="00A76A18">
        <w:rPr>
          <w:rFonts w:ascii="Garamond" w:hAnsi="Garamond"/>
          <w:sz w:val="22"/>
          <w:szCs w:val="22"/>
          <w:lang w:val="es-ES_tradnl"/>
        </w:rPr>
        <w:t>a parte demandante no ha logrado demostrar por medio de pruebas conducentes, pertinentes y útiles que el elemento de la responsabilidad “hecho” sea imputable al conductor del vehículo de placa SAP334. Recordemos que, si bien la parte actora allega al plenario el Informe Policial de Accidente de Tránsito, el mismo no es un medio probatorio absoluto y certero que demuestre lo afirmado.</w:t>
      </w:r>
    </w:p>
    <w:p w14:paraId="1E165312" w14:textId="597D8FA3" w:rsidR="00DA7A38" w:rsidRPr="00A76A18" w:rsidRDefault="00DA7A38" w:rsidP="00A76A18">
      <w:pPr>
        <w:pStyle w:val="Prrafodelista"/>
        <w:ind w:left="1080"/>
        <w:jc w:val="both"/>
        <w:rPr>
          <w:rFonts w:ascii="Garamond" w:hAnsi="Garamond"/>
          <w:sz w:val="22"/>
          <w:szCs w:val="22"/>
          <w:lang w:val="es-ES_tradnl"/>
        </w:rPr>
      </w:pPr>
    </w:p>
    <w:p w14:paraId="40FC3F99" w14:textId="55402672" w:rsidR="00DA7A38" w:rsidRPr="00A76A18" w:rsidRDefault="00DA7A38" w:rsidP="00A76A18">
      <w:pPr>
        <w:pStyle w:val="Prrafodelista"/>
        <w:ind w:left="1080"/>
        <w:jc w:val="both"/>
        <w:rPr>
          <w:rFonts w:ascii="Garamond" w:hAnsi="Garamond"/>
          <w:sz w:val="22"/>
          <w:szCs w:val="22"/>
          <w:lang w:val="es-ES_tradnl"/>
        </w:rPr>
      </w:pPr>
      <w:r w:rsidRPr="00A76A18">
        <w:rPr>
          <w:rFonts w:ascii="Garamond" w:hAnsi="Garamond"/>
          <w:sz w:val="22"/>
          <w:szCs w:val="22"/>
          <w:lang w:val="es-ES_tradnl"/>
        </w:rPr>
        <w:t xml:space="preserve">SOBRE EL DAÑO - </w:t>
      </w:r>
      <w:r w:rsidRPr="00A76A18">
        <w:rPr>
          <w:rFonts w:ascii="Garamond" w:hAnsi="Garamond"/>
          <w:sz w:val="22"/>
          <w:szCs w:val="22"/>
          <w:lang w:val="es-ES_tradnl"/>
        </w:rPr>
        <w:t>En el caso sub examine, se evidencia en el Informe Policial de Accidente de Tránsito que existió un accidente de tránsito en el cual colisionaron dos automotores que presuntamente resultaron averiados. No obstante, dicha situación, por si misma, no tiene la relevancia jurídica suficiente</w:t>
      </w:r>
      <w:r w:rsidRPr="00A76A18">
        <w:rPr>
          <w:rFonts w:ascii="Garamond" w:hAnsi="Garamond"/>
          <w:sz w:val="22"/>
          <w:szCs w:val="22"/>
          <w:lang w:val="es-ES_tradnl"/>
        </w:rPr>
        <w:t xml:space="preserve"> </w:t>
      </w:r>
      <w:r w:rsidRPr="00A76A18">
        <w:rPr>
          <w:rFonts w:ascii="Garamond" w:hAnsi="Garamond"/>
          <w:sz w:val="22"/>
          <w:szCs w:val="22"/>
          <w:lang w:val="es-ES_tradnl"/>
        </w:rPr>
        <w:t>para estructurar una responsabilidad civil extracontractual, por cuanto, la parte interesada tiene la carga de probar el nexo causal existente entre los daños que supuestamente se ocasionaron y el actuar del conductor del vehículo de placa SAP334</w:t>
      </w:r>
      <w:r w:rsidRPr="00A76A18">
        <w:rPr>
          <w:rFonts w:ascii="Garamond" w:hAnsi="Garamond"/>
          <w:sz w:val="22"/>
          <w:szCs w:val="22"/>
          <w:lang w:val="es-ES_tradnl"/>
        </w:rPr>
        <w:t>.</w:t>
      </w:r>
    </w:p>
    <w:p w14:paraId="190FC93F" w14:textId="0DA82399" w:rsidR="00DA7A38" w:rsidRPr="00A76A18" w:rsidRDefault="00DA7A38" w:rsidP="00A76A18">
      <w:pPr>
        <w:pStyle w:val="Prrafodelista"/>
        <w:ind w:left="1080"/>
        <w:jc w:val="both"/>
        <w:rPr>
          <w:rFonts w:ascii="Garamond" w:hAnsi="Garamond"/>
          <w:sz w:val="22"/>
          <w:szCs w:val="22"/>
          <w:lang w:val="es-ES_tradnl"/>
        </w:rPr>
      </w:pPr>
    </w:p>
    <w:p w14:paraId="30AB5B48" w14:textId="6C9BFB77" w:rsidR="00DA7A38" w:rsidRPr="00A76A18" w:rsidRDefault="00DA7A38" w:rsidP="00A76A18">
      <w:pPr>
        <w:pStyle w:val="Prrafodelista"/>
        <w:ind w:left="1080"/>
        <w:jc w:val="both"/>
        <w:rPr>
          <w:rFonts w:ascii="Garamond" w:hAnsi="Garamond"/>
          <w:sz w:val="22"/>
          <w:szCs w:val="22"/>
          <w:lang w:val="es-ES_tradnl"/>
        </w:rPr>
      </w:pPr>
      <w:r w:rsidRPr="00A76A18">
        <w:rPr>
          <w:rFonts w:ascii="Garamond" w:hAnsi="Garamond"/>
          <w:sz w:val="22"/>
          <w:szCs w:val="22"/>
          <w:lang w:val="es-ES_tradnl"/>
        </w:rPr>
        <w:t>SOBRE EL NEXO DE CAUSALIDAD - N</w:t>
      </w:r>
      <w:r w:rsidRPr="00A76A18">
        <w:rPr>
          <w:rFonts w:ascii="Garamond" w:hAnsi="Garamond"/>
          <w:sz w:val="22"/>
          <w:szCs w:val="22"/>
          <w:lang w:val="es-ES_tradnl"/>
        </w:rPr>
        <w:t>o se ha acreditado por la parte actora mediante pruebas allegadas al proceso el nexo causal, por ende, ante la falta de demostración de este elemento estructural de la responsabilidad reclamada las pretensiones deberán despacharse desfavorablemente.</w:t>
      </w:r>
    </w:p>
    <w:p w14:paraId="0E1FE714" w14:textId="78F096B2" w:rsidR="00DA7A38" w:rsidRPr="00A76A18" w:rsidRDefault="00DA7A38" w:rsidP="00A76A18">
      <w:pPr>
        <w:pStyle w:val="Prrafodelista"/>
        <w:ind w:left="1080"/>
        <w:jc w:val="both"/>
        <w:rPr>
          <w:rFonts w:ascii="Garamond" w:hAnsi="Garamond"/>
          <w:sz w:val="22"/>
          <w:szCs w:val="22"/>
          <w:lang w:val="es-ES_tradnl"/>
        </w:rPr>
      </w:pPr>
    </w:p>
    <w:p w14:paraId="67B03B9C" w14:textId="6EEBBAE4" w:rsidR="00DA7A38" w:rsidRPr="00A76A18" w:rsidRDefault="00DA7A38" w:rsidP="00A76A18">
      <w:pPr>
        <w:pStyle w:val="Prrafodelista"/>
        <w:numPr>
          <w:ilvl w:val="0"/>
          <w:numId w:val="7"/>
        </w:numPr>
        <w:jc w:val="both"/>
        <w:rPr>
          <w:rFonts w:ascii="Garamond" w:hAnsi="Garamond"/>
          <w:sz w:val="22"/>
          <w:szCs w:val="22"/>
          <w:lang w:val="es-ES_tradnl"/>
        </w:rPr>
      </w:pPr>
      <w:r w:rsidRPr="00A76A18">
        <w:rPr>
          <w:rFonts w:ascii="Garamond" w:hAnsi="Garamond"/>
          <w:sz w:val="22"/>
          <w:szCs w:val="22"/>
          <w:lang w:val="es-ES_tradnl"/>
        </w:rPr>
        <w:t>CONCURRENCIA DE 2 ACTIVIDADES PELIGROSAS</w:t>
      </w:r>
    </w:p>
    <w:p w14:paraId="646DBA42" w14:textId="77777777" w:rsidR="00DA7A38" w:rsidRPr="00A76A18" w:rsidRDefault="00DA7A38" w:rsidP="00A76A18">
      <w:pPr>
        <w:pStyle w:val="Prrafodelista"/>
        <w:ind w:left="1080"/>
        <w:jc w:val="both"/>
        <w:rPr>
          <w:rFonts w:ascii="Garamond" w:hAnsi="Garamond"/>
          <w:sz w:val="22"/>
          <w:szCs w:val="22"/>
          <w:lang w:val="es-ES_tradnl"/>
        </w:rPr>
      </w:pPr>
    </w:p>
    <w:p w14:paraId="202CFBDA" w14:textId="3995FF97" w:rsidR="00DA7A38" w:rsidRPr="00A76A18" w:rsidRDefault="00DA7A38" w:rsidP="00A76A18">
      <w:pPr>
        <w:pStyle w:val="Prrafodelista"/>
        <w:numPr>
          <w:ilvl w:val="0"/>
          <w:numId w:val="7"/>
        </w:numPr>
        <w:jc w:val="both"/>
        <w:rPr>
          <w:rFonts w:ascii="Garamond" w:hAnsi="Garamond"/>
          <w:sz w:val="22"/>
          <w:szCs w:val="22"/>
          <w:lang w:val="es-ES_tradnl"/>
        </w:rPr>
      </w:pPr>
      <w:r w:rsidRPr="00A76A18">
        <w:rPr>
          <w:rFonts w:ascii="Garamond" w:hAnsi="Garamond"/>
          <w:sz w:val="22"/>
          <w:szCs w:val="22"/>
          <w:lang w:val="es-ES_tradnl"/>
        </w:rPr>
        <w:t>INEXISTENCIA DE PERJUICIOS MORALES POR SER EL RECLAMANTE UNA PERSONA JURÍDICA Y POR FUNDARSE LA SOLICITUD EN DAÑOS DE TIPO MATERIAL</w:t>
      </w:r>
      <w:r w:rsidRPr="00A76A18">
        <w:rPr>
          <w:rFonts w:ascii="Garamond" w:hAnsi="Garamond"/>
          <w:sz w:val="22"/>
          <w:szCs w:val="22"/>
          <w:lang w:val="es-ES_tradnl"/>
        </w:rPr>
        <w:t>.</w:t>
      </w:r>
    </w:p>
    <w:p w14:paraId="21C1BAEE" w14:textId="1A563F69" w:rsidR="00DA7A38" w:rsidRPr="00A76A18" w:rsidRDefault="00DA7A38" w:rsidP="00A76A18">
      <w:pPr>
        <w:jc w:val="both"/>
        <w:rPr>
          <w:rFonts w:ascii="Garamond" w:hAnsi="Garamond"/>
          <w:sz w:val="22"/>
          <w:szCs w:val="22"/>
          <w:lang w:val="es-ES_tradnl"/>
        </w:rPr>
      </w:pPr>
    </w:p>
    <w:p w14:paraId="79CB5983" w14:textId="4A7B1766" w:rsidR="00DA7A38" w:rsidRPr="00A76A18" w:rsidRDefault="00DA7A38" w:rsidP="00A76A18">
      <w:pPr>
        <w:pStyle w:val="Prrafodelista"/>
        <w:numPr>
          <w:ilvl w:val="0"/>
          <w:numId w:val="7"/>
        </w:numPr>
        <w:jc w:val="both"/>
        <w:rPr>
          <w:rFonts w:ascii="Garamond" w:hAnsi="Garamond"/>
          <w:sz w:val="22"/>
          <w:szCs w:val="22"/>
          <w:lang w:val="es-ES_tradnl"/>
        </w:rPr>
      </w:pPr>
      <w:r w:rsidRPr="00A76A18">
        <w:rPr>
          <w:rFonts w:ascii="Garamond" w:hAnsi="Garamond"/>
          <w:sz w:val="22"/>
          <w:szCs w:val="22"/>
          <w:lang w:val="es-ES_tradnl"/>
        </w:rPr>
        <w:t>AUSENCIA DE COBERTURA POR PARTE DE LA PÓLIZA DE RESPONSABILIDAD CIVIL CONTRACTUAL No. 994000002407 VIGENTE ENTRE EL 31 DE OCTUBRE DEL 2017, AL 31 DE OCTUBRE DEL 2018, QUE AMPARA AL VEHÍCULO DE PLACA SAP334, COMO QUIERA QUE LOS DAÑOS A TERCEROS NO SE ENCUENTRAN CONCERTADOS EN SU ÁMBITO DE COBERTURA.</w:t>
      </w:r>
    </w:p>
    <w:p w14:paraId="281E88D1" w14:textId="77777777" w:rsidR="00DA7A38" w:rsidRPr="00A76A18" w:rsidRDefault="00DA7A38" w:rsidP="00A76A18">
      <w:pPr>
        <w:pStyle w:val="Prrafodelista"/>
        <w:rPr>
          <w:rFonts w:ascii="Garamond" w:hAnsi="Garamond"/>
          <w:sz w:val="22"/>
          <w:szCs w:val="22"/>
          <w:lang w:val="es-ES_tradnl"/>
        </w:rPr>
      </w:pPr>
    </w:p>
    <w:p w14:paraId="660C6B39" w14:textId="4D98873C" w:rsidR="00DA7A38" w:rsidRPr="00A76A18" w:rsidRDefault="00DA7A38" w:rsidP="00A76A18">
      <w:pPr>
        <w:pStyle w:val="Prrafodelista"/>
        <w:ind w:left="1080"/>
        <w:jc w:val="both"/>
        <w:rPr>
          <w:rFonts w:ascii="Garamond" w:hAnsi="Garamond"/>
          <w:sz w:val="22"/>
          <w:szCs w:val="22"/>
          <w:lang w:val="es-ES_tradnl"/>
        </w:rPr>
      </w:pPr>
      <w:r w:rsidRPr="00A76A18">
        <w:rPr>
          <w:rFonts w:ascii="Garamond" w:hAnsi="Garamond"/>
          <w:sz w:val="22"/>
          <w:szCs w:val="22"/>
          <w:lang w:val="es-ES_tradnl"/>
        </w:rPr>
        <w:t>S</w:t>
      </w:r>
      <w:r w:rsidRPr="00A76A18">
        <w:rPr>
          <w:rFonts w:ascii="Garamond" w:hAnsi="Garamond"/>
          <w:sz w:val="22"/>
          <w:szCs w:val="22"/>
          <w:lang w:val="es-ES_tradnl"/>
        </w:rPr>
        <w:t>i bien el demandante manifestó en el fundamento fáctico y petitorio del escrito de la demanda que al momento en el que ocurrió el evento reprochado, el vehículo de placa SAP334 se encontraba asegurado con la Póliza de Responsabilidad Civil Contractual No. 994000002407, con vigencia comprendida entre el 31 de octubre del 2017 al 31 de octubre del 2018, en la cual figura como tomador la empresa TRANSPORTES PUBENZA LIMITADA, lo cierto es que esta póliza de ninguna manera puede resultar afectada dentro de este proceso.</w:t>
      </w:r>
    </w:p>
    <w:p w14:paraId="6F88D8F8" w14:textId="6FF88991" w:rsidR="00DA7A38" w:rsidRPr="00A76A18" w:rsidRDefault="00DA7A38" w:rsidP="00A76A18">
      <w:pPr>
        <w:pStyle w:val="Prrafodelista"/>
        <w:ind w:left="1080"/>
        <w:jc w:val="both"/>
        <w:rPr>
          <w:rFonts w:ascii="Garamond" w:hAnsi="Garamond"/>
          <w:sz w:val="22"/>
          <w:szCs w:val="22"/>
          <w:lang w:val="es-ES_tradnl"/>
        </w:rPr>
      </w:pPr>
    </w:p>
    <w:p w14:paraId="62733A4E" w14:textId="3EC6995C" w:rsidR="00DA7A38" w:rsidRPr="00A76A18" w:rsidRDefault="00DA7A38" w:rsidP="00A76A18">
      <w:pPr>
        <w:pStyle w:val="Prrafodelista"/>
        <w:ind w:left="1080"/>
        <w:jc w:val="both"/>
        <w:rPr>
          <w:rFonts w:ascii="Garamond" w:hAnsi="Garamond"/>
          <w:sz w:val="22"/>
          <w:szCs w:val="22"/>
          <w:lang w:val="es-ES_tradnl"/>
        </w:rPr>
      </w:pPr>
      <w:r w:rsidRPr="00A76A18">
        <w:rPr>
          <w:rFonts w:ascii="Garamond" w:hAnsi="Garamond"/>
          <w:sz w:val="22"/>
          <w:szCs w:val="22"/>
          <w:lang w:val="es-ES_tradnl"/>
        </w:rPr>
        <w:t xml:space="preserve">En la póliza SOLIDARIA </w:t>
      </w:r>
      <w:r w:rsidRPr="00A76A18">
        <w:rPr>
          <w:rFonts w:ascii="Garamond" w:hAnsi="Garamond"/>
          <w:sz w:val="22"/>
          <w:szCs w:val="22"/>
          <w:lang w:val="es-ES_tradnl"/>
        </w:rPr>
        <w:t xml:space="preserve">no convino amparar los perjuicios derivados de la responsabilidad civil extracontractual, esto es, los que se ocasionen </w:t>
      </w:r>
      <w:proofErr w:type="gramStart"/>
      <w:r w:rsidRPr="00A76A18">
        <w:rPr>
          <w:rFonts w:ascii="Garamond" w:hAnsi="Garamond"/>
          <w:sz w:val="22"/>
          <w:szCs w:val="22"/>
          <w:lang w:val="es-ES_tradnl"/>
        </w:rPr>
        <w:t>en razón de</w:t>
      </w:r>
      <w:proofErr w:type="gramEnd"/>
      <w:r w:rsidRPr="00A76A18">
        <w:rPr>
          <w:rFonts w:ascii="Garamond" w:hAnsi="Garamond"/>
          <w:sz w:val="22"/>
          <w:szCs w:val="22"/>
          <w:lang w:val="es-ES_tradnl"/>
        </w:rPr>
        <w:t xml:space="preserve"> daños, lesiones o muerte de terceros no pasajeros, pues estos, lógicamente, transgreden la naturaleza del contrato de seguro de responsabilidad civil contractual; y de tal suerte, los hechos y pretensiones de la presente demanda, no configuran una obligación en cabeza de mi representada en virtud de dicho aseguramiento.</w:t>
      </w:r>
    </w:p>
    <w:p w14:paraId="63F6400D" w14:textId="7904268F" w:rsidR="00DA7A38" w:rsidRPr="00A76A18" w:rsidRDefault="00DA7A38" w:rsidP="00A76A18">
      <w:pPr>
        <w:pStyle w:val="Prrafodelista"/>
        <w:ind w:left="1080"/>
        <w:jc w:val="both"/>
        <w:rPr>
          <w:rFonts w:ascii="Garamond" w:hAnsi="Garamond"/>
          <w:sz w:val="22"/>
          <w:szCs w:val="22"/>
          <w:lang w:val="es-ES_tradnl"/>
        </w:rPr>
      </w:pPr>
    </w:p>
    <w:p w14:paraId="48F40C3F" w14:textId="77777777" w:rsidR="00DA7A38" w:rsidRPr="00A76A18" w:rsidRDefault="00DA7A38" w:rsidP="00A76A18">
      <w:pPr>
        <w:pStyle w:val="Prrafodelista"/>
        <w:ind w:left="1080"/>
        <w:jc w:val="both"/>
        <w:rPr>
          <w:rFonts w:ascii="Garamond" w:eastAsia="Times New Roman" w:hAnsi="Garamond" w:cs="Times New Roman"/>
          <w:color w:val="000000"/>
          <w:sz w:val="22"/>
          <w:szCs w:val="22"/>
          <w:lang w:val="es-CO" w:eastAsia="es-ES_tradnl"/>
        </w:rPr>
      </w:pPr>
      <w:r w:rsidRPr="00A76A18">
        <w:rPr>
          <w:rFonts w:ascii="Garamond" w:hAnsi="Garamond"/>
          <w:sz w:val="22"/>
          <w:szCs w:val="22"/>
          <w:lang w:val="es-ES_tradnl"/>
        </w:rPr>
        <w:drawing>
          <wp:inline distT="0" distB="0" distL="0" distR="0" wp14:anchorId="18010AF8" wp14:editId="7B0E87A9">
            <wp:extent cx="5588000" cy="2324100"/>
            <wp:effectExtent l="0" t="0" r="0" b="0"/>
            <wp:docPr id="2" name="Imagen 2"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con confianza media"/>
                    <pic:cNvPicPr/>
                  </pic:nvPicPr>
                  <pic:blipFill>
                    <a:blip r:embed="rId6"/>
                    <a:stretch>
                      <a:fillRect/>
                    </a:stretch>
                  </pic:blipFill>
                  <pic:spPr>
                    <a:xfrm>
                      <a:off x="0" y="0"/>
                      <a:ext cx="5588000" cy="2324100"/>
                    </a:xfrm>
                    <a:prstGeom prst="rect">
                      <a:avLst/>
                    </a:prstGeom>
                  </pic:spPr>
                </pic:pic>
              </a:graphicData>
            </a:graphic>
          </wp:inline>
        </w:drawing>
      </w:r>
    </w:p>
    <w:p w14:paraId="17439DB9" w14:textId="123C57D3" w:rsidR="004B2291" w:rsidRPr="00A76A18" w:rsidRDefault="00DA7A38" w:rsidP="00A76A18">
      <w:pPr>
        <w:pStyle w:val="Prrafodelista"/>
        <w:ind w:left="1080"/>
        <w:jc w:val="both"/>
        <w:rPr>
          <w:rFonts w:ascii="Garamond" w:eastAsia="Times New Roman" w:hAnsi="Garamond" w:cs="Times New Roman"/>
          <w:color w:val="000000"/>
          <w:sz w:val="22"/>
          <w:szCs w:val="22"/>
          <w:lang w:val="es-CO" w:eastAsia="es-ES_tradnl"/>
        </w:rPr>
      </w:pPr>
      <w:r w:rsidRPr="00A76A18">
        <w:rPr>
          <w:rFonts w:ascii="Garamond" w:eastAsia="Times New Roman" w:hAnsi="Garamond" w:cs="Times New Roman"/>
          <w:color w:val="000000"/>
          <w:sz w:val="22"/>
          <w:szCs w:val="22"/>
          <w:lang w:val="es-CO" w:eastAsia="es-ES_tradnl"/>
        </w:rPr>
        <w:t>L</w:t>
      </w:r>
      <w:r w:rsidRPr="00A76A18">
        <w:rPr>
          <w:rFonts w:ascii="Garamond" w:eastAsia="Times New Roman" w:hAnsi="Garamond" w:cs="Times New Roman"/>
          <w:color w:val="000000"/>
          <w:sz w:val="22"/>
          <w:szCs w:val="22"/>
          <w:lang w:val="es-CO" w:eastAsia="es-ES_tradnl"/>
        </w:rPr>
        <w:t>os amparos otorgados por mi prohijada, plasmados en la carátula de la Póliza, están encaminados a proteger los perjuicios que ocasione el asegurado a pasajeros, como consecuencia de la responsabilidad civil contractual en la que incurra o se le impute en un hecho accidental, tal y como también se puede fácilmente deducir del contenido de las condiciones particulares:</w:t>
      </w:r>
    </w:p>
    <w:p w14:paraId="4D27F1DD" w14:textId="7E799682" w:rsidR="004B2291" w:rsidRPr="00A76A18" w:rsidRDefault="004B2291" w:rsidP="00A76A18">
      <w:pPr>
        <w:pStyle w:val="Prrafodelista"/>
        <w:ind w:left="1080"/>
        <w:jc w:val="both"/>
        <w:rPr>
          <w:rFonts w:ascii="Garamond" w:hAnsi="Garamond"/>
          <w:sz w:val="22"/>
          <w:szCs w:val="22"/>
          <w:lang w:val="es-ES_tradnl"/>
        </w:rPr>
      </w:pPr>
      <w:r w:rsidRPr="00A76A18">
        <w:rPr>
          <w:rFonts w:ascii="Garamond" w:hAnsi="Garamond"/>
          <w:sz w:val="22"/>
          <w:szCs w:val="22"/>
          <w:lang w:val="es-ES_tradnl"/>
        </w:rPr>
        <w:lastRenderedPageBreak/>
        <w:drawing>
          <wp:inline distT="0" distB="0" distL="0" distR="0" wp14:anchorId="095AEDF3" wp14:editId="006733D6">
            <wp:extent cx="2298700" cy="1244600"/>
            <wp:effectExtent l="0" t="0" r="0" b="0"/>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pic:cNvPicPr/>
                  </pic:nvPicPr>
                  <pic:blipFill>
                    <a:blip r:embed="rId7"/>
                    <a:stretch>
                      <a:fillRect/>
                    </a:stretch>
                  </pic:blipFill>
                  <pic:spPr>
                    <a:xfrm>
                      <a:off x="0" y="0"/>
                      <a:ext cx="2298700" cy="1244600"/>
                    </a:xfrm>
                    <a:prstGeom prst="rect">
                      <a:avLst/>
                    </a:prstGeom>
                  </pic:spPr>
                </pic:pic>
              </a:graphicData>
            </a:graphic>
          </wp:inline>
        </w:drawing>
      </w:r>
    </w:p>
    <w:p w14:paraId="198FF96E" w14:textId="4360C2B5" w:rsidR="000072CD" w:rsidRPr="00A76A18" w:rsidRDefault="000072CD" w:rsidP="00A76A18">
      <w:pPr>
        <w:pStyle w:val="Prrafodelista"/>
        <w:ind w:left="1080"/>
        <w:jc w:val="both"/>
        <w:rPr>
          <w:rFonts w:ascii="Garamond" w:hAnsi="Garamond"/>
          <w:sz w:val="22"/>
          <w:szCs w:val="22"/>
          <w:lang w:val="es-ES_tradnl"/>
        </w:rPr>
      </w:pPr>
    </w:p>
    <w:p w14:paraId="72E162A7" w14:textId="4B9298B4" w:rsidR="000072CD" w:rsidRPr="00A76A18" w:rsidRDefault="000072CD" w:rsidP="00A76A18">
      <w:pPr>
        <w:pStyle w:val="Prrafodelista"/>
        <w:numPr>
          <w:ilvl w:val="0"/>
          <w:numId w:val="7"/>
        </w:numPr>
        <w:jc w:val="both"/>
        <w:rPr>
          <w:rFonts w:ascii="Garamond" w:hAnsi="Garamond"/>
          <w:sz w:val="22"/>
          <w:szCs w:val="22"/>
          <w:lang w:val="es-ES_tradnl"/>
        </w:rPr>
      </w:pPr>
      <w:r w:rsidRPr="00A76A18">
        <w:rPr>
          <w:rFonts w:ascii="Garamond" w:hAnsi="Garamond"/>
          <w:sz w:val="22"/>
          <w:szCs w:val="22"/>
          <w:lang w:val="es-ES_tradnl"/>
        </w:rPr>
        <w:t>EN LA PÓLIZA DE RESPONSABILIDAD CIVIL EXTRACONTRACTUAL No. 435 40 994000002405 SE CONCERTÓ QUE LA COBERTURA ESTARÍA CIRCUNSCRITA A HECHOS OCURRIDOS DENTRO DE LA VIGENCIA Y RECLAMADOS DENTRO DE LOS DOS AÑOS SIGUIENTES AL HECHO EXTERNO IMPUTABLE AL ASEGURADO, ESTO ES, BAJO LA MODALIDAD SUNSET.</w:t>
      </w:r>
    </w:p>
    <w:p w14:paraId="51F90AEE" w14:textId="77777777" w:rsidR="000072CD" w:rsidRPr="00A76A18" w:rsidRDefault="000072CD" w:rsidP="00A76A18">
      <w:pPr>
        <w:pStyle w:val="Prrafodelista"/>
        <w:ind w:left="1080"/>
        <w:jc w:val="both"/>
        <w:rPr>
          <w:rFonts w:ascii="Garamond" w:hAnsi="Garamond"/>
          <w:sz w:val="22"/>
          <w:szCs w:val="22"/>
          <w:lang w:val="es-ES_tradnl"/>
        </w:rPr>
      </w:pPr>
    </w:p>
    <w:p w14:paraId="634471B1" w14:textId="77777777" w:rsidR="000072CD" w:rsidRPr="00A76A18" w:rsidRDefault="000072CD" w:rsidP="00A76A18">
      <w:pPr>
        <w:pStyle w:val="Prrafodelista"/>
        <w:numPr>
          <w:ilvl w:val="0"/>
          <w:numId w:val="7"/>
        </w:numPr>
        <w:jc w:val="both"/>
        <w:rPr>
          <w:rFonts w:ascii="Garamond" w:hAnsi="Garamond"/>
          <w:sz w:val="22"/>
          <w:szCs w:val="22"/>
          <w:lang w:val="es-ES_tradnl"/>
        </w:rPr>
      </w:pPr>
      <w:r w:rsidRPr="00A76A18">
        <w:rPr>
          <w:rFonts w:ascii="Garamond" w:hAnsi="Garamond"/>
          <w:sz w:val="22"/>
          <w:szCs w:val="22"/>
          <w:lang w:val="es-ES_tradnl"/>
        </w:rPr>
        <w:t>INEXISTENCIA DE LA OBLIGACIÓN INDEMNIZATORIA A CARGO DE LA ASEGURADORA SOLIDARIA DE COLOMBIA ENTIDAD COOPERATIVA, POR LA NO REALIZACIÓN DEL RIESGO ASEGURADO A TRAVÉS DE LA PÓLIZA DE RESPONSABILIDAD CIVIL EXTRACONTRACTUAL No. 435 40 994000002405 CON VIGENCIA DEL 31 DE OCTUBRE DEL 2017 AL 31 DE OCTUBRE DEL 2018.</w:t>
      </w:r>
    </w:p>
    <w:p w14:paraId="53CA84E4" w14:textId="77777777" w:rsidR="000072CD" w:rsidRPr="00A76A18" w:rsidRDefault="000072CD" w:rsidP="00A76A18">
      <w:pPr>
        <w:pStyle w:val="Prrafodelista"/>
        <w:rPr>
          <w:rFonts w:ascii="Garamond" w:hAnsi="Garamond"/>
          <w:sz w:val="22"/>
          <w:szCs w:val="22"/>
          <w:lang w:val="es-ES_tradnl"/>
        </w:rPr>
      </w:pPr>
    </w:p>
    <w:p w14:paraId="64FC55FA" w14:textId="3F7B31F6" w:rsidR="000072CD" w:rsidRPr="00A76A18" w:rsidRDefault="000072CD" w:rsidP="00A76A18">
      <w:pPr>
        <w:pStyle w:val="Prrafodelista"/>
        <w:ind w:left="1080"/>
        <w:jc w:val="both"/>
        <w:rPr>
          <w:rFonts w:ascii="Garamond" w:hAnsi="Garamond"/>
          <w:sz w:val="22"/>
          <w:szCs w:val="22"/>
          <w:lang w:val="es-ES_tradnl"/>
        </w:rPr>
      </w:pPr>
      <w:r w:rsidRPr="00A76A18">
        <w:rPr>
          <w:rFonts w:ascii="Garamond" w:hAnsi="Garamond"/>
          <w:sz w:val="22"/>
          <w:szCs w:val="22"/>
          <w:lang w:val="es-ES_tradnl"/>
        </w:rPr>
        <w:t>Para el caso sub examine es importante destacar, que en el contrato de seguro se pactó entre otros el amparo de responsabilidad civil extracontractual, el cual se encuentra definido en las condiciones generales así:</w:t>
      </w:r>
    </w:p>
    <w:p w14:paraId="7438718C" w14:textId="3468F721" w:rsidR="000072CD" w:rsidRPr="00A76A18" w:rsidRDefault="000072CD" w:rsidP="00A76A18">
      <w:pPr>
        <w:pStyle w:val="Prrafodelista"/>
        <w:ind w:left="1080"/>
        <w:jc w:val="both"/>
        <w:rPr>
          <w:rFonts w:ascii="Garamond" w:hAnsi="Garamond"/>
          <w:sz w:val="22"/>
          <w:szCs w:val="22"/>
          <w:lang w:val="es-ES_tradnl"/>
        </w:rPr>
      </w:pPr>
    </w:p>
    <w:p w14:paraId="39DD7CCA" w14:textId="03E12B9B" w:rsidR="000072CD" w:rsidRPr="00A76A18" w:rsidRDefault="000072CD" w:rsidP="00A76A18">
      <w:pPr>
        <w:pStyle w:val="Prrafodelista"/>
        <w:ind w:left="1080"/>
        <w:jc w:val="both"/>
        <w:rPr>
          <w:rFonts w:ascii="Garamond" w:hAnsi="Garamond"/>
          <w:sz w:val="22"/>
          <w:szCs w:val="22"/>
          <w:lang w:val="es-ES_tradnl"/>
        </w:rPr>
      </w:pPr>
      <w:r w:rsidRPr="00A76A18">
        <w:rPr>
          <w:rFonts w:ascii="Garamond" w:hAnsi="Garamond"/>
          <w:sz w:val="22"/>
          <w:szCs w:val="22"/>
          <w:lang w:val="es-ES_tradnl"/>
        </w:rPr>
        <w:drawing>
          <wp:inline distT="0" distB="0" distL="0" distR="0" wp14:anchorId="7D53DE4C" wp14:editId="1583FF2D">
            <wp:extent cx="2933700" cy="1193800"/>
            <wp:effectExtent l="0" t="0" r="0" b="0"/>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pic:nvPicPr>
                  <pic:blipFill>
                    <a:blip r:embed="rId8"/>
                    <a:stretch>
                      <a:fillRect/>
                    </a:stretch>
                  </pic:blipFill>
                  <pic:spPr>
                    <a:xfrm>
                      <a:off x="0" y="0"/>
                      <a:ext cx="2933700" cy="1193800"/>
                    </a:xfrm>
                    <a:prstGeom prst="rect">
                      <a:avLst/>
                    </a:prstGeom>
                  </pic:spPr>
                </pic:pic>
              </a:graphicData>
            </a:graphic>
          </wp:inline>
        </w:drawing>
      </w:r>
    </w:p>
    <w:p w14:paraId="70528D02" w14:textId="77777777" w:rsidR="000072CD" w:rsidRPr="00A76A18" w:rsidRDefault="000072CD" w:rsidP="00A76A18">
      <w:pPr>
        <w:pStyle w:val="Prrafodelista"/>
        <w:ind w:left="1080"/>
        <w:jc w:val="both"/>
        <w:rPr>
          <w:rFonts w:ascii="Garamond" w:hAnsi="Garamond"/>
          <w:sz w:val="22"/>
          <w:szCs w:val="22"/>
          <w:lang w:val="es-ES_tradnl"/>
        </w:rPr>
      </w:pPr>
    </w:p>
    <w:p w14:paraId="7E922FB4" w14:textId="77777777" w:rsidR="000072CD" w:rsidRPr="00A76A18" w:rsidRDefault="000072CD" w:rsidP="00A76A18">
      <w:pPr>
        <w:pStyle w:val="Prrafodelista"/>
        <w:ind w:left="1080"/>
        <w:jc w:val="both"/>
        <w:rPr>
          <w:rFonts w:ascii="Garamond" w:hAnsi="Garamond"/>
          <w:sz w:val="22"/>
          <w:szCs w:val="22"/>
          <w:lang w:val="es-ES_tradnl"/>
        </w:rPr>
      </w:pPr>
      <w:r w:rsidRPr="00A76A18">
        <w:rPr>
          <w:rFonts w:ascii="Garamond" w:hAnsi="Garamond"/>
          <w:sz w:val="22"/>
          <w:szCs w:val="22"/>
          <w:lang w:val="es-ES_tradnl"/>
        </w:rPr>
        <w:t>En este punto, es importante destacar que, para el caso concreto, no se encuentra en el proceso prueba idónea que permita endilgar responsabilidad civil extracontractual a los demandados entre ellos a prohijada como compañía de seguros, por lo tanto, no se realizó el riesgo asegurado pactado bajo la correspondiente póliza de seguro de responsabilidad civil extracontractual No. 435 40 994000002405.</w:t>
      </w:r>
    </w:p>
    <w:p w14:paraId="45CB5862" w14:textId="77777777" w:rsidR="000072CD" w:rsidRPr="00A76A18" w:rsidRDefault="000072CD" w:rsidP="00A76A18">
      <w:pPr>
        <w:pStyle w:val="Prrafodelista"/>
        <w:ind w:left="1080"/>
        <w:jc w:val="both"/>
        <w:rPr>
          <w:rFonts w:ascii="Garamond" w:hAnsi="Garamond"/>
          <w:sz w:val="22"/>
          <w:szCs w:val="22"/>
          <w:lang w:val="es-ES_tradnl"/>
        </w:rPr>
      </w:pPr>
    </w:p>
    <w:p w14:paraId="567470BB" w14:textId="250A7D2C" w:rsidR="000072CD" w:rsidRPr="00A76A18" w:rsidRDefault="000072CD" w:rsidP="00A76A18">
      <w:pPr>
        <w:pStyle w:val="Prrafodelista"/>
        <w:ind w:left="1080"/>
        <w:jc w:val="both"/>
        <w:rPr>
          <w:rFonts w:ascii="Garamond" w:hAnsi="Garamond"/>
          <w:sz w:val="22"/>
          <w:szCs w:val="22"/>
          <w:lang w:val="es-ES_tradnl"/>
        </w:rPr>
      </w:pPr>
      <w:r w:rsidRPr="00A76A18">
        <w:rPr>
          <w:rFonts w:ascii="Garamond" w:hAnsi="Garamond"/>
          <w:sz w:val="22"/>
          <w:szCs w:val="22"/>
          <w:lang w:val="es-ES_tradnl"/>
        </w:rPr>
        <w:t xml:space="preserve">Ciertamente, en el caso sub examine no es posible determinar que la causa del accidente sea imputable al vehículo de placa SAP334, pues pese a existir en el plenario Informe Policial de Accidente de Tránsito, en éste sólo se consignaron hipótesis del hecho; a lo que se aúna que el funcionario que lo suscribió no se apoyó en </w:t>
      </w:r>
      <w:proofErr w:type="gramStart"/>
      <w:r w:rsidRPr="00A76A18">
        <w:rPr>
          <w:rFonts w:ascii="Garamond" w:hAnsi="Garamond"/>
          <w:sz w:val="22"/>
          <w:szCs w:val="22"/>
          <w:lang w:val="es-ES_tradnl"/>
        </w:rPr>
        <w:t>testigos presenciales</w:t>
      </w:r>
      <w:proofErr w:type="gramEnd"/>
      <w:r w:rsidRPr="00A76A18">
        <w:rPr>
          <w:rFonts w:ascii="Garamond" w:hAnsi="Garamond"/>
          <w:sz w:val="22"/>
          <w:szCs w:val="22"/>
          <w:lang w:val="es-ES_tradnl"/>
        </w:rPr>
        <w:t xml:space="preserve"> para la elaboración del mismo y tampoco estuvo al momento de los hechos.</w:t>
      </w:r>
    </w:p>
    <w:p w14:paraId="04A72F41" w14:textId="1CCC7EEC" w:rsidR="000072CD" w:rsidRPr="00A76A18" w:rsidRDefault="000072CD" w:rsidP="00A76A18">
      <w:pPr>
        <w:pStyle w:val="Prrafodelista"/>
        <w:ind w:left="1080"/>
        <w:jc w:val="both"/>
        <w:rPr>
          <w:rFonts w:ascii="Garamond" w:hAnsi="Garamond"/>
          <w:sz w:val="22"/>
          <w:szCs w:val="22"/>
          <w:lang w:val="es-ES_tradnl"/>
        </w:rPr>
      </w:pPr>
    </w:p>
    <w:p w14:paraId="6C2DE0F3" w14:textId="3AC8C4CA" w:rsidR="000072CD" w:rsidRPr="00A76A18" w:rsidRDefault="000072CD" w:rsidP="00A76A18">
      <w:pPr>
        <w:pStyle w:val="Prrafodelista"/>
        <w:numPr>
          <w:ilvl w:val="0"/>
          <w:numId w:val="7"/>
        </w:numPr>
        <w:jc w:val="both"/>
        <w:rPr>
          <w:rFonts w:ascii="Garamond" w:hAnsi="Garamond"/>
          <w:sz w:val="22"/>
          <w:szCs w:val="22"/>
          <w:lang w:val="es-ES_tradnl"/>
        </w:rPr>
      </w:pPr>
      <w:r w:rsidRPr="00A76A18">
        <w:rPr>
          <w:rFonts w:ascii="Garamond" w:hAnsi="Garamond"/>
          <w:sz w:val="22"/>
          <w:szCs w:val="22"/>
          <w:lang w:val="es-ES_tradnl"/>
        </w:rPr>
        <w:t>LÍMITE DE RESPONSABILIDAD DE LA ASEGURADORA SOLIDARIA DE COLOMBIA ENTIDAD COOPERATIVA Y LÍMITE DE LOS AMPAROS Y COBERTURAS OTORGADOS EN LA PÓLIZA DE RESPONSABILIDAD CIVIL EXTRACONTRACTUAL No. 435-40-994000002405 CON VIGENCIA COMPRENDIDA ENTRE EL 31 DE OCTUBRE DEL 2017 AL 31 DE OCTUBRE DEL 2018.</w:t>
      </w:r>
    </w:p>
    <w:p w14:paraId="43325911" w14:textId="4B975510" w:rsidR="000072CD" w:rsidRPr="00A76A18" w:rsidRDefault="000072CD" w:rsidP="00A76A18">
      <w:pPr>
        <w:jc w:val="both"/>
        <w:rPr>
          <w:rFonts w:ascii="Garamond" w:hAnsi="Garamond"/>
          <w:sz w:val="22"/>
          <w:szCs w:val="22"/>
          <w:lang w:val="es-ES_tradnl"/>
        </w:rPr>
      </w:pPr>
    </w:p>
    <w:p w14:paraId="07A71F75" w14:textId="62937DA6" w:rsidR="000072CD" w:rsidRPr="00A76A18" w:rsidRDefault="000072CD" w:rsidP="00A76A18">
      <w:pPr>
        <w:jc w:val="both"/>
        <w:rPr>
          <w:rFonts w:ascii="Garamond" w:hAnsi="Garamond"/>
          <w:sz w:val="22"/>
          <w:szCs w:val="22"/>
          <w:lang w:val="es-ES_tradnl"/>
        </w:rPr>
      </w:pPr>
      <w:r w:rsidRPr="00A76A18">
        <w:rPr>
          <w:rFonts w:ascii="Garamond" w:hAnsi="Garamond"/>
          <w:sz w:val="22"/>
          <w:szCs w:val="22"/>
          <w:lang w:val="es-ES_tradnl"/>
        </w:rPr>
        <w:lastRenderedPageBreak/>
        <w:drawing>
          <wp:inline distT="0" distB="0" distL="0" distR="0" wp14:anchorId="6F3E9555" wp14:editId="4EF3D8B0">
            <wp:extent cx="2832100" cy="2362200"/>
            <wp:effectExtent l="0" t="0" r="0" b="0"/>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a:blip r:embed="rId9"/>
                    <a:stretch>
                      <a:fillRect/>
                    </a:stretch>
                  </pic:blipFill>
                  <pic:spPr>
                    <a:xfrm>
                      <a:off x="0" y="0"/>
                      <a:ext cx="2832100" cy="2362200"/>
                    </a:xfrm>
                    <a:prstGeom prst="rect">
                      <a:avLst/>
                    </a:prstGeom>
                  </pic:spPr>
                </pic:pic>
              </a:graphicData>
            </a:graphic>
          </wp:inline>
        </w:drawing>
      </w:r>
      <w:r w:rsidRPr="00A76A18">
        <w:rPr>
          <w:rFonts w:ascii="Garamond" w:hAnsi="Garamond"/>
          <w:sz w:val="22"/>
          <w:szCs w:val="22"/>
          <w:lang w:val="es-ES_tradnl"/>
        </w:rPr>
        <w:drawing>
          <wp:inline distT="0" distB="0" distL="0" distR="0" wp14:anchorId="24C0E07F" wp14:editId="0C84ED62">
            <wp:extent cx="3627573" cy="2595418"/>
            <wp:effectExtent l="0" t="0" r="5080" b="0"/>
            <wp:docPr id="6" name="Imagen 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Texto&#10;&#10;Descripción generada automáticamente"/>
                    <pic:cNvPicPr/>
                  </pic:nvPicPr>
                  <pic:blipFill>
                    <a:blip r:embed="rId10"/>
                    <a:stretch>
                      <a:fillRect/>
                    </a:stretch>
                  </pic:blipFill>
                  <pic:spPr>
                    <a:xfrm>
                      <a:off x="0" y="0"/>
                      <a:ext cx="3632445" cy="2598903"/>
                    </a:xfrm>
                    <a:prstGeom prst="rect">
                      <a:avLst/>
                    </a:prstGeom>
                  </pic:spPr>
                </pic:pic>
              </a:graphicData>
            </a:graphic>
          </wp:inline>
        </w:drawing>
      </w:r>
    </w:p>
    <w:p w14:paraId="4F483A39" w14:textId="4900008E" w:rsidR="000072CD" w:rsidRPr="00A76A18" w:rsidRDefault="000072CD" w:rsidP="00A76A18">
      <w:pPr>
        <w:jc w:val="both"/>
        <w:rPr>
          <w:rFonts w:ascii="Garamond" w:hAnsi="Garamond"/>
          <w:sz w:val="22"/>
          <w:szCs w:val="22"/>
          <w:lang w:val="es-ES_tradnl"/>
        </w:rPr>
      </w:pPr>
    </w:p>
    <w:p w14:paraId="20222972" w14:textId="3F9284BF" w:rsidR="000072CD" w:rsidRPr="00A76A18" w:rsidRDefault="000072CD" w:rsidP="00A76A18">
      <w:pPr>
        <w:pStyle w:val="Prrafodelista"/>
        <w:numPr>
          <w:ilvl w:val="0"/>
          <w:numId w:val="7"/>
        </w:numPr>
        <w:jc w:val="both"/>
        <w:rPr>
          <w:rFonts w:ascii="Garamond" w:hAnsi="Garamond"/>
          <w:sz w:val="22"/>
          <w:szCs w:val="22"/>
          <w:lang w:val="es-ES_tradnl"/>
        </w:rPr>
      </w:pPr>
      <w:r w:rsidRPr="00A76A18">
        <w:rPr>
          <w:rFonts w:ascii="Garamond" w:hAnsi="Garamond"/>
          <w:sz w:val="22"/>
          <w:szCs w:val="22"/>
          <w:lang w:val="es-ES_tradnl"/>
        </w:rPr>
        <w:t>EN LA PÓLIZA DE RESPONSABILIDAD CIVIL EXTRACONTRACTUAL No. 435-40-994000002405 CON VIGENCIA COMPRENDIDA ENTRE EL 31 DE OCTUBRE DEL 2017 AL 31 DE OCTUBRE DEL 2018 SE PACTÓ UN DEDUCIBLE DEL 10 % DEL VALOR DE LA PÉRDIDA MÍNIMO 1 SMMLV.</w:t>
      </w:r>
    </w:p>
    <w:p w14:paraId="72FB5C37" w14:textId="07968052" w:rsidR="000072CD" w:rsidRPr="00A76A18" w:rsidRDefault="000072CD" w:rsidP="00A76A18">
      <w:pPr>
        <w:jc w:val="both"/>
        <w:rPr>
          <w:rFonts w:ascii="Garamond" w:hAnsi="Garamond"/>
          <w:sz w:val="22"/>
          <w:szCs w:val="22"/>
          <w:lang w:val="es-ES_tradnl"/>
        </w:rPr>
      </w:pPr>
      <w:r w:rsidRPr="00A76A18">
        <w:rPr>
          <w:rFonts w:ascii="Garamond" w:hAnsi="Garamond"/>
          <w:sz w:val="22"/>
          <w:szCs w:val="22"/>
          <w:lang w:val="es-ES_tradnl"/>
        </w:rPr>
        <w:lastRenderedPageBreak/>
        <w:drawing>
          <wp:inline distT="0" distB="0" distL="0" distR="0" wp14:anchorId="1E4B3605" wp14:editId="46640EBF">
            <wp:extent cx="5511800" cy="3937000"/>
            <wp:effectExtent l="0" t="0" r="0" b="0"/>
            <wp:docPr id="7" name="Imagen 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10;&#10;Descripción generada automáticamente"/>
                    <pic:cNvPicPr/>
                  </pic:nvPicPr>
                  <pic:blipFill>
                    <a:blip r:embed="rId11"/>
                    <a:stretch>
                      <a:fillRect/>
                    </a:stretch>
                  </pic:blipFill>
                  <pic:spPr>
                    <a:xfrm>
                      <a:off x="0" y="0"/>
                      <a:ext cx="5511800" cy="3937000"/>
                    </a:xfrm>
                    <a:prstGeom prst="rect">
                      <a:avLst/>
                    </a:prstGeom>
                  </pic:spPr>
                </pic:pic>
              </a:graphicData>
            </a:graphic>
          </wp:inline>
        </w:drawing>
      </w:r>
    </w:p>
    <w:p w14:paraId="31E6C62D" w14:textId="7D4D6776" w:rsidR="000072CD" w:rsidRPr="00A76A18" w:rsidRDefault="000072CD" w:rsidP="00A76A18">
      <w:pPr>
        <w:jc w:val="both"/>
        <w:rPr>
          <w:rFonts w:ascii="Garamond" w:hAnsi="Garamond"/>
          <w:sz w:val="22"/>
          <w:szCs w:val="22"/>
          <w:lang w:val="es-ES_tradnl"/>
        </w:rPr>
      </w:pPr>
    </w:p>
    <w:p w14:paraId="1D872623" w14:textId="604ED5DD" w:rsidR="000072CD" w:rsidRPr="00A76A18" w:rsidRDefault="000072CD" w:rsidP="00A76A18">
      <w:pPr>
        <w:pStyle w:val="Prrafodelista"/>
        <w:numPr>
          <w:ilvl w:val="0"/>
          <w:numId w:val="7"/>
        </w:numPr>
        <w:jc w:val="both"/>
        <w:rPr>
          <w:rFonts w:ascii="Garamond" w:hAnsi="Garamond"/>
          <w:sz w:val="22"/>
          <w:szCs w:val="22"/>
          <w:lang w:val="es-ES_tradnl"/>
        </w:rPr>
      </w:pPr>
      <w:r w:rsidRPr="00A76A18">
        <w:rPr>
          <w:rFonts w:ascii="Garamond" w:hAnsi="Garamond"/>
          <w:sz w:val="22"/>
          <w:szCs w:val="22"/>
          <w:lang w:val="es-ES_tradnl"/>
        </w:rPr>
        <w:t>CAUSALES DE EXCLUSIÓN DE COBERTURA DE LA PÓLIZA DE RESPONSABILIDAD CIVIL EXTRACONTRACTUAL No. 435-40-994000002405 CON VIGENCIA COMPRENDIDA ENTRE EL 31 DE OCTUBRE DEL 2017 AL 31 DE OCTUBRE DEL 2018.</w:t>
      </w:r>
    </w:p>
    <w:p w14:paraId="486D4258" w14:textId="22970E3A" w:rsidR="000072CD" w:rsidRPr="00A76A18" w:rsidRDefault="000072CD" w:rsidP="00A76A18">
      <w:pPr>
        <w:jc w:val="both"/>
        <w:rPr>
          <w:rFonts w:ascii="Garamond" w:hAnsi="Garamond"/>
          <w:sz w:val="22"/>
          <w:szCs w:val="22"/>
          <w:lang w:val="es-ES_tradnl"/>
        </w:rPr>
      </w:pPr>
    </w:p>
    <w:p w14:paraId="18097BE6" w14:textId="1139DBBB" w:rsidR="000072CD" w:rsidRPr="00A76A18" w:rsidRDefault="000072CD" w:rsidP="00A76A18">
      <w:pPr>
        <w:pStyle w:val="Prrafodelista"/>
        <w:numPr>
          <w:ilvl w:val="0"/>
          <w:numId w:val="7"/>
        </w:numPr>
        <w:jc w:val="both"/>
        <w:rPr>
          <w:rFonts w:ascii="Garamond" w:hAnsi="Garamond"/>
          <w:sz w:val="22"/>
          <w:szCs w:val="22"/>
          <w:lang w:val="es-ES_tradnl"/>
        </w:rPr>
      </w:pPr>
      <w:r w:rsidRPr="00A76A18">
        <w:rPr>
          <w:rFonts w:ascii="Garamond" w:hAnsi="Garamond"/>
          <w:sz w:val="22"/>
          <w:szCs w:val="22"/>
          <w:lang w:val="es-ES_tradnl"/>
        </w:rPr>
        <w:t>AUSENCIA DE SOLIDARIDAD DEL CONTRATO DE SEGURO CELEBRADO CON LA ASEGURADORA SOLIDARIA DE COLOMBIA ENTIDAD COOPERATIVA</w:t>
      </w:r>
    </w:p>
    <w:p w14:paraId="336CA183" w14:textId="77777777" w:rsidR="000072CD" w:rsidRPr="00A76A18" w:rsidRDefault="000072CD" w:rsidP="00A76A18">
      <w:pPr>
        <w:pStyle w:val="Default"/>
        <w:rPr>
          <w:rFonts w:ascii="Garamond" w:hAnsi="Garamond"/>
          <w:sz w:val="22"/>
          <w:szCs w:val="22"/>
        </w:rPr>
      </w:pPr>
    </w:p>
    <w:p w14:paraId="697CFDD2" w14:textId="6C485D3D" w:rsidR="000072CD" w:rsidRPr="00A76A18" w:rsidRDefault="000072CD" w:rsidP="00A76A18">
      <w:pPr>
        <w:pStyle w:val="Default"/>
        <w:numPr>
          <w:ilvl w:val="0"/>
          <w:numId w:val="7"/>
        </w:numPr>
        <w:rPr>
          <w:rFonts w:ascii="Garamond" w:hAnsi="Garamond"/>
          <w:sz w:val="22"/>
          <w:szCs w:val="22"/>
        </w:rPr>
      </w:pPr>
      <w:r w:rsidRPr="00A76A18">
        <w:rPr>
          <w:rFonts w:ascii="Garamond" w:hAnsi="Garamond"/>
          <w:sz w:val="22"/>
          <w:szCs w:val="22"/>
        </w:rPr>
        <w:t xml:space="preserve">EL CONTRATO ES LEY PARA LAS PARTES </w:t>
      </w:r>
    </w:p>
    <w:p w14:paraId="0F6DE0BE" w14:textId="77777777" w:rsidR="000072CD" w:rsidRPr="00A76A18" w:rsidRDefault="000072CD" w:rsidP="00A76A18">
      <w:pPr>
        <w:pStyle w:val="Prrafodelista"/>
        <w:rPr>
          <w:rFonts w:ascii="Garamond" w:hAnsi="Garamond"/>
          <w:sz w:val="22"/>
          <w:szCs w:val="22"/>
        </w:rPr>
      </w:pPr>
    </w:p>
    <w:p w14:paraId="2F2DE9C4" w14:textId="05539904" w:rsidR="000072CD" w:rsidRPr="00A76A18" w:rsidRDefault="000072CD" w:rsidP="00A76A18">
      <w:pPr>
        <w:pStyle w:val="Default"/>
        <w:rPr>
          <w:rFonts w:ascii="Garamond" w:hAnsi="Garamond"/>
          <w:sz w:val="22"/>
          <w:szCs w:val="22"/>
        </w:rPr>
      </w:pPr>
    </w:p>
    <w:p w14:paraId="7321E692" w14:textId="799E9579" w:rsidR="000072CD" w:rsidRPr="00A76A18" w:rsidRDefault="000072CD" w:rsidP="00A76A18">
      <w:pPr>
        <w:pStyle w:val="Default"/>
        <w:numPr>
          <w:ilvl w:val="0"/>
          <w:numId w:val="8"/>
        </w:numPr>
        <w:rPr>
          <w:rFonts w:ascii="Garamond" w:hAnsi="Garamond"/>
          <w:b/>
          <w:bCs/>
          <w:sz w:val="22"/>
          <w:szCs w:val="22"/>
        </w:rPr>
      </w:pPr>
      <w:r w:rsidRPr="00A76A18">
        <w:rPr>
          <w:rFonts w:ascii="Garamond" w:hAnsi="Garamond"/>
          <w:b/>
          <w:bCs/>
          <w:sz w:val="22"/>
          <w:szCs w:val="22"/>
        </w:rPr>
        <w:t>Pruebas:</w:t>
      </w:r>
    </w:p>
    <w:p w14:paraId="39DF44A3" w14:textId="2F9022BD" w:rsidR="000072CD" w:rsidRPr="00A76A18" w:rsidRDefault="000072CD" w:rsidP="00A76A18">
      <w:pPr>
        <w:jc w:val="both"/>
        <w:rPr>
          <w:rFonts w:ascii="Garamond" w:hAnsi="Garamond"/>
          <w:sz w:val="22"/>
          <w:szCs w:val="22"/>
          <w:lang w:val="es-ES_tradnl"/>
        </w:rPr>
      </w:pPr>
    </w:p>
    <w:p w14:paraId="1D3A2B12" w14:textId="30B57A8E" w:rsidR="00A42109" w:rsidRPr="00A76A18" w:rsidRDefault="00A42109" w:rsidP="00A76A18">
      <w:pPr>
        <w:pStyle w:val="Prrafodelista"/>
        <w:numPr>
          <w:ilvl w:val="0"/>
          <w:numId w:val="9"/>
        </w:numPr>
        <w:jc w:val="both"/>
        <w:rPr>
          <w:rFonts w:ascii="Garamond" w:hAnsi="Garamond"/>
          <w:sz w:val="22"/>
          <w:szCs w:val="22"/>
          <w:lang w:val="es-ES_tradnl"/>
        </w:rPr>
      </w:pPr>
      <w:r w:rsidRPr="00A76A18">
        <w:rPr>
          <w:rFonts w:ascii="Garamond" w:hAnsi="Garamond"/>
          <w:color w:val="C00000"/>
          <w:sz w:val="22"/>
          <w:szCs w:val="22"/>
          <w:lang w:val="es-ES_tradnl"/>
        </w:rPr>
        <w:t>OPOSICIÓN FRENTE AL DICTAMEN PERICIAL APORTADO CON LA DEMANDA</w:t>
      </w:r>
      <w:r w:rsidRPr="00A76A18">
        <w:rPr>
          <w:rFonts w:ascii="Garamond" w:hAnsi="Garamond"/>
          <w:color w:val="C00000"/>
          <w:sz w:val="22"/>
          <w:szCs w:val="22"/>
          <w:lang w:val="es-ES_tradnl"/>
        </w:rPr>
        <w:t xml:space="preserve"> – </w:t>
      </w:r>
      <w:r w:rsidRPr="00A76A18">
        <w:rPr>
          <w:rFonts w:ascii="Garamond" w:hAnsi="Garamond"/>
          <w:color w:val="C00000"/>
          <w:sz w:val="22"/>
          <w:szCs w:val="22"/>
          <w:lang w:val="es-ES_tradnl"/>
        </w:rPr>
        <w:t>Solicit</w:t>
      </w:r>
      <w:r w:rsidRPr="00A76A18">
        <w:rPr>
          <w:rFonts w:ascii="Garamond" w:hAnsi="Garamond"/>
          <w:color w:val="C00000"/>
          <w:sz w:val="22"/>
          <w:szCs w:val="22"/>
          <w:lang w:val="es-ES_tradnl"/>
        </w:rPr>
        <w:t xml:space="preserve">amos </w:t>
      </w:r>
      <w:r w:rsidRPr="00A76A18">
        <w:rPr>
          <w:rFonts w:ascii="Garamond" w:hAnsi="Garamond"/>
          <w:color w:val="C00000"/>
          <w:sz w:val="22"/>
          <w:szCs w:val="22"/>
          <w:lang w:val="es-ES_tradnl"/>
        </w:rPr>
        <w:t xml:space="preserve">NO decretar </w:t>
      </w:r>
      <w:r w:rsidRPr="00A76A18">
        <w:rPr>
          <w:rFonts w:ascii="Garamond" w:hAnsi="Garamond"/>
          <w:sz w:val="22"/>
          <w:szCs w:val="22"/>
          <w:lang w:val="es-ES_tradnl"/>
        </w:rPr>
        <w:t xml:space="preserve">como prueba el dictamen pericial aportado por la parte demandante de Investigadores </w:t>
      </w:r>
      <w:proofErr w:type="spellStart"/>
      <w:r w:rsidRPr="00A76A18">
        <w:rPr>
          <w:rFonts w:ascii="Garamond" w:hAnsi="Garamond"/>
          <w:sz w:val="22"/>
          <w:szCs w:val="22"/>
          <w:lang w:val="es-ES_tradnl"/>
        </w:rPr>
        <w:t>Criminalísticos</w:t>
      </w:r>
      <w:proofErr w:type="spellEnd"/>
      <w:r w:rsidRPr="00A76A18">
        <w:rPr>
          <w:rFonts w:ascii="Garamond" w:hAnsi="Garamond"/>
          <w:sz w:val="22"/>
          <w:szCs w:val="22"/>
          <w:lang w:val="es-ES_tradnl"/>
        </w:rPr>
        <w:t xml:space="preserve"> de </w:t>
      </w:r>
      <w:proofErr w:type="spellStart"/>
      <w:r w:rsidRPr="00A76A18">
        <w:rPr>
          <w:rFonts w:ascii="Garamond" w:hAnsi="Garamond"/>
          <w:sz w:val="22"/>
          <w:szCs w:val="22"/>
          <w:lang w:val="es-ES_tradnl"/>
        </w:rPr>
        <w:t>Investicauca</w:t>
      </w:r>
      <w:proofErr w:type="spellEnd"/>
      <w:r w:rsidRPr="00A76A18">
        <w:rPr>
          <w:rFonts w:ascii="Garamond" w:hAnsi="Garamond"/>
          <w:sz w:val="22"/>
          <w:szCs w:val="22"/>
          <w:lang w:val="es-ES_tradnl"/>
        </w:rPr>
        <w:t xml:space="preserve"> S.A.S por no cumplir con los requisitos exigidos en el artículo 226 del C.G.P, en el cual se indica los requisitos y manifestaciones mínimas que debe contener:</w:t>
      </w:r>
    </w:p>
    <w:p w14:paraId="47916CE0" w14:textId="5D08C5EB" w:rsidR="000072CD" w:rsidRPr="00A76A18" w:rsidRDefault="00A42109" w:rsidP="00A76A18">
      <w:pPr>
        <w:ind w:left="708"/>
        <w:jc w:val="both"/>
        <w:rPr>
          <w:rFonts w:ascii="Garamond" w:hAnsi="Garamond"/>
          <w:i/>
          <w:iCs/>
          <w:sz w:val="22"/>
          <w:szCs w:val="22"/>
          <w:lang w:val="es-ES_tradnl"/>
        </w:rPr>
      </w:pPr>
      <w:r w:rsidRPr="00A76A18">
        <w:rPr>
          <w:rFonts w:ascii="Garamond" w:hAnsi="Garamond"/>
          <w:i/>
          <w:iCs/>
          <w:sz w:val="22"/>
          <w:szCs w:val="22"/>
          <w:lang w:val="es-ES_tradnl"/>
        </w:rPr>
        <w:t xml:space="preserve">"(...) 1. La identidad de quien rinde el dictamen y de quien participó en su elaboración. 2. La dirección, el número de teléfono, número de identificación y los demás datos que faciliten la localización del perito. 3. La profesión, oficio, arte o actividad especial ejercida por quien rinde el dictamen y de quien participó en su elaboración. Deberán anexarse los documentos idóneos que lo habilitan para su ejercicio, los títulos académicos y los documentos que certifiquen la respectiva experiencia profesional, técnica o artística. 4. La lista de publicaciones, relacionadas con la materia del peritaje, que el perito haya realizado en los últimos diez (10) años, si las tuviere. 5. La lista de casos en los que haya sido designado como perito o en los que haya participado en la elaboración de un dictamen </w:t>
      </w:r>
      <w:r w:rsidRPr="00A76A18">
        <w:rPr>
          <w:rFonts w:ascii="Garamond" w:hAnsi="Garamond"/>
          <w:i/>
          <w:iCs/>
          <w:sz w:val="22"/>
          <w:szCs w:val="22"/>
          <w:lang w:val="es-ES_tradnl"/>
        </w:rPr>
        <w:lastRenderedPageBreak/>
        <w:t>pericial en los últimos cuatro (4) años. Dicha lista deberá incluir el juzgado o despacho en donde se presentó, el nombre de las partes, de los apoderados de las partes y la materia sobre la cual versó el dictamen. 6. Si ha sido designado en procesos anteriores o en curso por la misma parte o por el mismo apoderado de la parte, indicando el objeto del dictamen. 7. Sí se encuentra incurso en las causales contenidas en el artículo 50, en lo pertinente. 8. Declarar si los exámenes, métodos, experimentos e investigaciones efectuados son diferentes respecto de los que ha utilizado en peritajes rendidos en anteriores procesos que versen sobre las mismas materias. En caso de que sea diferente, deberá explicar la justificación de la variación. 9. Declarar si los exámenes, métodos, experimentos e investigaciones efectuados son diferentes respecto de aquellos que utiliza en el ejercicio regular de su profesión u oficio. En caso de que sea diferente, deberá explicar la justificación de la variación. 10. Relacionar y adjuntar los documentos e información utilizados para la elaboración del dictamen."</w:t>
      </w:r>
    </w:p>
    <w:p w14:paraId="349D9DDE" w14:textId="1DBE0ACB" w:rsidR="00B878AA" w:rsidRPr="00A76A18" w:rsidRDefault="00B878AA" w:rsidP="00A76A18">
      <w:pPr>
        <w:jc w:val="both"/>
        <w:rPr>
          <w:rFonts w:ascii="Garamond" w:hAnsi="Garamond"/>
          <w:sz w:val="22"/>
          <w:szCs w:val="22"/>
          <w:lang w:val="es-ES_tradnl"/>
        </w:rPr>
      </w:pPr>
    </w:p>
    <w:p w14:paraId="59BA1EFE" w14:textId="04DE7413" w:rsidR="00B878AA" w:rsidRPr="00A76A18" w:rsidRDefault="00B878AA" w:rsidP="00A76A18">
      <w:pPr>
        <w:jc w:val="both"/>
        <w:rPr>
          <w:rFonts w:ascii="Garamond" w:hAnsi="Garamond"/>
          <w:sz w:val="22"/>
          <w:szCs w:val="22"/>
          <w:lang w:val="es-ES_tradnl"/>
        </w:rPr>
      </w:pPr>
      <w:r w:rsidRPr="00A76A18">
        <w:rPr>
          <w:rFonts w:ascii="Garamond" w:hAnsi="Garamond"/>
          <w:sz w:val="22"/>
          <w:szCs w:val="22"/>
          <w:lang w:val="es-ES_tradnl"/>
        </w:rPr>
        <w:t xml:space="preserve">Y en este caso </w:t>
      </w:r>
      <w:r w:rsidRPr="00A76A18">
        <w:rPr>
          <w:rFonts w:ascii="Garamond" w:hAnsi="Garamond"/>
          <w:sz w:val="22"/>
          <w:szCs w:val="22"/>
          <w:lang w:val="es-ES_tradnl"/>
        </w:rPr>
        <w:t xml:space="preserve">El dictamen peca por identificar al perito Israel Pino </w:t>
      </w:r>
      <w:proofErr w:type="spellStart"/>
      <w:r w:rsidRPr="00A76A18">
        <w:rPr>
          <w:rFonts w:ascii="Garamond" w:hAnsi="Garamond"/>
          <w:sz w:val="22"/>
          <w:szCs w:val="22"/>
          <w:lang w:val="es-ES_tradnl"/>
        </w:rPr>
        <w:t>Llanten</w:t>
      </w:r>
      <w:proofErr w:type="spellEnd"/>
      <w:r w:rsidRPr="00A76A18">
        <w:rPr>
          <w:rFonts w:ascii="Garamond" w:hAnsi="Garamond"/>
          <w:sz w:val="22"/>
          <w:szCs w:val="22"/>
          <w:lang w:val="es-ES_tradnl"/>
        </w:rPr>
        <w:t>, pues sólo se limita a consignar su firma con la palabra perito y número de identificación.</w:t>
      </w:r>
    </w:p>
    <w:p w14:paraId="03B7CD83" w14:textId="77777777" w:rsidR="00B878AA" w:rsidRPr="00A76A18" w:rsidRDefault="00B878AA" w:rsidP="00A76A18">
      <w:pPr>
        <w:pStyle w:val="Prrafodelista"/>
        <w:numPr>
          <w:ilvl w:val="0"/>
          <w:numId w:val="10"/>
        </w:numPr>
        <w:jc w:val="both"/>
        <w:rPr>
          <w:rFonts w:ascii="Garamond" w:hAnsi="Garamond"/>
          <w:sz w:val="22"/>
          <w:szCs w:val="22"/>
          <w:lang w:val="es-ES_tradnl"/>
        </w:rPr>
      </w:pPr>
      <w:r w:rsidRPr="00A76A18">
        <w:rPr>
          <w:rFonts w:ascii="Garamond" w:hAnsi="Garamond"/>
          <w:sz w:val="22"/>
          <w:szCs w:val="22"/>
          <w:lang w:val="es-ES_tradnl"/>
        </w:rPr>
        <w:t xml:space="preserve">No se menciona la profesión, oficio, arte o actividad especial ejercida por el perito Israel Pino </w:t>
      </w:r>
      <w:proofErr w:type="spellStart"/>
      <w:r w:rsidRPr="00A76A18">
        <w:rPr>
          <w:rFonts w:ascii="Garamond" w:hAnsi="Garamond"/>
          <w:sz w:val="22"/>
          <w:szCs w:val="22"/>
          <w:lang w:val="es-ES_tradnl"/>
        </w:rPr>
        <w:t>Llanten</w:t>
      </w:r>
      <w:proofErr w:type="spellEnd"/>
      <w:r w:rsidRPr="00A76A18">
        <w:rPr>
          <w:rFonts w:ascii="Garamond" w:hAnsi="Garamond"/>
          <w:sz w:val="22"/>
          <w:szCs w:val="22"/>
          <w:lang w:val="es-ES_tradnl"/>
        </w:rPr>
        <w:t>.</w:t>
      </w:r>
    </w:p>
    <w:p w14:paraId="4068B949" w14:textId="77777777" w:rsidR="00B878AA" w:rsidRPr="00A76A18" w:rsidRDefault="00B878AA" w:rsidP="00A76A18">
      <w:pPr>
        <w:pStyle w:val="Prrafodelista"/>
        <w:numPr>
          <w:ilvl w:val="0"/>
          <w:numId w:val="10"/>
        </w:numPr>
        <w:jc w:val="both"/>
        <w:rPr>
          <w:rFonts w:ascii="Garamond" w:hAnsi="Garamond"/>
          <w:sz w:val="22"/>
          <w:szCs w:val="22"/>
          <w:lang w:val="es-ES_tradnl"/>
        </w:rPr>
      </w:pPr>
      <w:r w:rsidRPr="00A76A18">
        <w:rPr>
          <w:rFonts w:ascii="Garamond" w:hAnsi="Garamond"/>
          <w:sz w:val="22"/>
          <w:szCs w:val="22"/>
          <w:lang w:val="es-ES_tradnl"/>
        </w:rPr>
        <w:t>No se menciona si el perito ha realizado o no publicaciones en relación con la materia del peritaje.</w:t>
      </w:r>
    </w:p>
    <w:p w14:paraId="0A6F0F0F" w14:textId="77777777" w:rsidR="00B878AA" w:rsidRPr="00A76A18" w:rsidRDefault="00B878AA" w:rsidP="00A76A18">
      <w:pPr>
        <w:pStyle w:val="Prrafodelista"/>
        <w:numPr>
          <w:ilvl w:val="0"/>
          <w:numId w:val="10"/>
        </w:numPr>
        <w:jc w:val="both"/>
        <w:rPr>
          <w:rFonts w:ascii="Garamond" w:hAnsi="Garamond"/>
          <w:sz w:val="22"/>
          <w:szCs w:val="22"/>
          <w:lang w:val="es-ES_tradnl"/>
        </w:rPr>
      </w:pPr>
      <w:r w:rsidRPr="00A76A18">
        <w:rPr>
          <w:rFonts w:ascii="Garamond" w:hAnsi="Garamond"/>
          <w:sz w:val="22"/>
          <w:szCs w:val="22"/>
          <w:lang w:val="es-ES_tradnl"/>
        </w:rPr>
        <w:t xml:space="preserve">No se expone si el perito Pino </w:t>
      </w:r>
      <w:proofErr w:type="spellStart"/>
      <w:r w:rsidRPr="00A76A18">
        <w:rPr>
          <w:rFonts w:ascii="Garamond" w:hAnsi="Garamond"/>
          <w:sz w:val="22"/>
          <w:szCs w:val="22"/>
          <w:lang w:val="es-ES_tradnl"/>
        </w:rPr>
        <w:t>Llanten</w:t>
      </w:r>
      <w:proofErr w:type="spellEnd"/>
      <w:r w:rsidRPr="00A76A18">
        <w:rPr>
          <w:rFonts w:ascii="Garamond" w:hAnsi="Garamond"/>
          <w:sz w:val="22"/>
          <w:szCs w:val="22"/>
          <w:lang w:val="es-ES_tradnl"/>
        </w:rPr>
        <w:t>, ha sido designado en otros procesos como perito.</w:t>
      </w:r>
    </w:p>
    <w:p w14:paraId="747477EA" w14:textId="61A17B94" w:rsidR="00B878AA" w:rsidRPr="00A76A18" w:rsidRDefault="00B878AA" w:rsidP="00A76A18">
      <w:pPr>
        <w:pStyle w:val="Prrafodelista"/>
        <w:numPr>
          <w:ilvl w:val="0"/>
          <w:numId w:val="10"/>
        </w:numPr>
        <w:jc w:val="both"/>
        <w:rPr>
          <w:rFonts w:ascii="Garamond" w:hAnsi="Garamond"/>
          <w:sz w:val="22"/>
          <w:szCs w:val="22"/>
          <w:lang w:val="es-ES_tradnl"/>
        </w:rPr>
      </w:pPr>
      <w:r w:rsidRPr="00A76A18">
        <w:rPr>
          <w:rFonts w:ascii="Garamond" w:hAnsi="Garamond"/>
          <w:sz w:val="22"/>
          <w:szCs w:val="22"/>
          <w:lang w:val="es-ES_tradnl"/>
        </w:rPr>
        <w:t>No declaró si se encuentra incurso en las causales contenidas en el art 50 del C.G.P.</w:t>
      </w:r>
    </w:p>
    <w:p w14:paraId="0B0EC166" w14:textId="52D3E3C6" w:rsidR="00B878AA" w:rsidRPr="00A76A18" w:rsidRDefault="00B878AA" w:rsidP="00A76A18">
      <w:pPr>
        <w:jc w:val="both"/>
        <w:rPr>
          <w:rFonts w:ascii="Garamond" w:hAnsi="Garamond"/>
          <w:sz w:val="22"/>
          <w:szCs w:val="22"/>
          <w:lang w:val="es-ES_tradnl"/>
        </w:rPr>
      </w:pPr>
    </w:p>
    <w:p w14:paraId="25D601CA" w14:textId="25C4ED46" w:rsidR="00B878AA" w:rsidRPr="00A76A18" w:rsidRDefault="00B878AA" w:rsidP="00A76A18">
      <w:pPr>
        <w:pStyle w:val="Prrafodelista"/>
        <w:numPr>
          <w:ilvl w:val="0"/>
          <w:numId w:val="9"/>
        </w:numPr>
        <w:jc w:val="both"/>
        <w:rPr>
          <w:rFonts w:ascii="Garamond" w:hAnsi="Garamond"/>
          <w:sz w:val="22"/>
          <w:szCs w:val="22"/>
          <w:lang w:val="es-ES_tradnl"/>
        </w:rPr>
      </w:pPr>
      <w:r w:rsidRPr="00A76A18">
        <w:rPr>
          <w:rFonts w:ascii="Garamond" w:hAnsi="Garamond"/>
          <w:sz w:val="22"/>
          <w:szCs w:val="22"/>
          <w:lang w:val="es-ES_tradnl"/>
        </w:rPr>
        <w:t>RATIFICACIÓN DE LOS SIGUIENTES DOCUMENTOS APORTADOS POR EL DEMANDANTE</w:t>
      </w:r>
    </w:p>
    <w:p w14:paraId="69BF716D" w14:textId="77777777" w:rsidR="00B878AA" w:rsidRPr="00B878AA" w:rsidRDefault="00B878AA" w:rsidP="00A76A18">
      <w:pPr>
        <w:jc w:val="both"/>
        <w:rPr>
          <w:rFonts w:ascii="Garamond" w:hAnsi="Garamond"/>
          <w:sz w:val="22"/>
          <w:szCs w:val="22"/>
          <w:lang w:val="es-ES_tradnl"/>
        </w:rPr>
      </w:pPr>
    </w:p>
    <w:p w14:paraId="706F64F8" w14:textId="704AA986" w:rsidR="00B878AA" w:rsidRPr="00A76A18" w:rsidRDefault="00B878AA" w:rsidP="00A76A18">
      <w:pPr>
        <w:pStyle w:val="Prrafodelista"/>
        <w:numPr>
          <w:ilvl w:val="0"/>
          <w:numId w:val="11"/>
        </w:numPr>
        <w:jc w:val="both"/>
        <w:rPr>
          <w:rFonts w:ascii="Garamond" w:hAnsi="Garamond"/>
          <w:sz w:val="22"/>
          <w:szCs w:val="22"/>
          <w:lang w:val="es-ES_tradnl"/>
        </w:rPr>
      </w:pPr>
      <w:r w:rsidRPr="00A76A18">
        <w:rPr>
          <w:rFonts w:ascii="Garamond" w:hAnsi="Garamond"/>
          <w:sz w:val="22"/>
          <w:szCs w:val="22"/>
          <w:lang w:val="es-ES_tradnl"/>
        </w:rPr>
        <w:t xml:space="preserve">Informe Policial de Accidente de Tránsito. </w:t>
      </w:r>
    </w:p>
    <w:p w14:paraId="7C818064" w14:textId="6B3E1C36" w:rsidR="00B878AA" w:rsidRPr="00A76A18" w:rsidRDefault="00B878AA" w:rsidP="00A76A18">
      <w:pPr>
        <w:pStyle w:val="Prrafodelista"/>
        <w:numPr>
          <w:ilvl w:val="0"/>
          <w:numId w:val="11"/>
        </w:numPr>
        <w:jc w:val="both"/>
        <w:rPr>
          <w:rFonts w:ascii="Garamond" w:hAnsi="Garamond"/>
          <w:sz w:val="22"/>
          <w:szCs w:val="22"/>
          <w:lang w:val="es-ES_tradnl"/>
        </w:rPr>
      </w:pPr>
      <w:r w:rsidRPr="00A76A18">
        <w:rPr>
          <w:rFonts w:ascii="Garamond" w:hAnsi="Garamond"/>
          <w:sz w:val="22"/>
          <w:szCs w:val="22"/>
          <w:lang w:val="es-ES_tradnl"/>
        </w:rPr>
        <w:t xml:space="preserve">Informe de Investigador de Laboratorio </w:t>
      </w:r>
    </w:p>
    <w:p w14:paraId="0F2777BD" w14:textId="694EBE0B" w:rsidR="00B878AA" w:rsidRPr="00A76A18" w:rsidRDefault="00B878AA" w:rsidP="00A76A18">
      <w:pPr>
        <w:pStyle w:val="Prrafodelista"/>
        <w:numPr>
          <w:ilvl w:val="0"/>
          <w:numId w:val="11"/>
        </w:numPr>
        <w:jc w:val="both"/>
        <w:rPr>
          <w:rFonts w:ascii="Garamond" w:hAnsi="Garamond"/>
          <w:sz w:val="22"/>
          <w:szCs w:val="22"/>
          <w:lang w:val="es-ES_tradnl"/>
        </w:rPr>
      </w:pPr>
      <w:r w:rsidRPr="00A76A18">
        <w:rPr>
          <w:rFonts w:ascii="Garamond" w:hAnsi="Garamond"/>
          <w:sz w:val="22"/>
          <w:szCs w:val="22"/>
          <w:lang w:val="es-ES_tradnl"/>
        </w:rPr>
        <w:t xml:space="preserve">Documento de SISPO – CESVO Colombia. </w:t>
      </w:r>
    </w:p>
    <w:p w14:paraId="7829476D" w14:textId="0217D528" w:rsidR="00B878AA" w:rsidRPr="00A76A18" w:rsidRDefault="00B878AA" w:rsidP="00A76A18">
      <w:pPr>
        <w:pStyle w:val="Prrafodelista"/>
        <w:numPr>
          <w:ilvl w:val="0"/>
          <w:numId w:val="11"/>
        </w:numPr>
        <w:jc w:val="both"/>
        <w:rPr>
          <w:rFonts w:ascii="Garamond" w:hAnsi="Garamond"/>
          <w:sz w:val="22"/>
          <w:szCs w:val="22"/>
          <w:lang w:val="es-ES_tradnl"/>
        </w:rPr>
      </w:pPr>
      <w:r w:rsidRPr="00A76A18">
        <w:rPr>
          <w:rFonts w:ascii="Garamond" w:hAnsi="Garamond"/>
          <w:sz w:val="22"/>
          <w:szCs w:val="22"/>
          <w:lang w:val="es-ES_tradnl"/>
        </w:rPr>
        <w:t xml:space="preserve">Presupuesto de Servicios y Negocio del Cauca S.A.S </w:t>
      </w:r>
    </w:p>
    <w:p w14:paraId="62A62286" w14:textId="45DBAE4B" w:rsidR="00B878AA" w:rsidRPr="00A76A18" w:rsidRDefault="00B878AA" w:rsidP="00A76A18">
      <w:pPr>
        <w:pStyle w:val="Prrafodelista"/>
        <w:numPr>
          <w:ilvl w:val="0"/>
          <w:numId w:val="11"/>
        </w:numPr>
        <w:jc w:val="both"/>
        <w:rPr>
          <w:rFonts w:ascii="Garamond" w:hAnsi="Garamond"/>
          <w:sz w:val="22"/>
          <w:szCs w:val="22"/>
          <w:lang w:val="es-ES_tradnl"/>
        </w:rPr>
      </w:pPr>
      <w:r w:rsidRPr="00A76A18">
        <w:rPr>
          <w:rFonts w:ascii="Garamond" w:hAnsi="Garamond"/>
          <w:sz w:val="22"/>
          <w:szCs w:val="22"/>
          <w:lang w:val="es-ES_tradnl"/>
        </w:rPr>
        <w:t xml:space="preserve">Cotización de </w:t>
      </w:r>
      <w:proofErr w:type="spellStart"/>
      <w:r w:rsidRPr="00A76A18">
        <w:rPr>
          <w:rFonts w:ascii="Garamond" w:hAnsi="Garamond"/>
          <w:sz w:val="22"/>
          <w:szCs w:val="22"/>
          <w:lang w:val="es-ES_tradnl"/>
        </w:rPr>
        <w:t>Alborautos</w:t>
      </w:r>
      <w:proofErr w:type="spellEnd"/>
      <w:r w:rsidRPr="00A76A18">
        <w:rPr>
          <w:rFonts w:ascii="Garamond" w:hAnsi="Garamond"/>
          <w:sz w:val="22"/>
          <w:szCs w:val="22"/>
          <w:lang w:val="es-ES_tradnl"/>
        </w:rPr>
        <w:t xml:space="preserve"> S.A.S </w:t>
      </w:r>
    </w:p>
    <w:p w14:paraId="1A874753" w14:textId="44D2ABF5" w:rsidR="00B878AA" w:rsidRPr="00A76A18" w:rsidRDefault="00B878AA" w:rsidP="00A76A18">
      <w:pPr>
        <w:pStyle w:val="Prrafodelista"/>
        <w:numPr>
          <w:ilvl w:val="0"/>
          <w:numId w:val="11"/>
        </w:numPr>
        <w:jc w:val="both"/>
        <w:rPr>
          <w:rFonts w:ascii="Garamond" w:hAnsi="Garamond"/>
          <w:sz w:val="22"/>
          <w:szCs w:val="22"/>
          <w:lang w:val="es-ES_tradnl"/>
        </w:rPr>
      </w:pPr>
      <w:r w:rsidRPr="00A76A18">
        <w:rPr>
          <w:rFonts w:ascii="Garamond" w:hAnsi="Garamond"/>
          <w:sz w:val="22"/>
          <w:szCs w:val="22"/>
          <w:lang w:val="es-ES_tradnl"/>
        </w:rPr>
        <w:t xml:space="preserve">Cotización No. 1188 de </w:t>
      </w:r>
      <w:proofErr w:type="spellStart"/>
      <w:r w:rsidRPr="00A76A18">
        <w:rPr>
          <w:rFonts w:ascii="Garamond" w:hAnsi="Garamond"/>
          <w:sz w:val="22"/>
          <w:szCs w:val="22"/>
          <w:lang w:val="es-ES_tradnl"/>
        </w:rPr>
        <w:t>Cliniambulancias</w:t>
      </w:r>
      <w:proofErr w:type="spellEnd"/>
      <w:r w:rsidRPr="00A76A18">
        <w:rPr>
          <w:rFonts w:ascii="Garamond" w:hAnsi="Garamond"/>
          <w:sz w:val="22"/>
          <w:szCs w:val="22"/>
          <w:lang w:val="es-ES_tradnl"/>
        </w:rPr>
        <w:t xml:space="preserve"> S.A.S </w:t>
      </w:r>
    </w:p>
    <w:p w14:paraId="52C7EA0E" w14:textId="69DF15C7" w:rsidR="00B878AA" w:rsidRPr="00A76A18" w:rsidRDefault="00B878AA" w:rsidP="00A76A18">
      <w:pPr>
        <w:pStyle w:val="Prrafodelista"/>
        <w:numPr>
          <w:ilvl w:val="0"/>
          <w:numId w:val="11"/>
        </w:numPr>
        <w:jc w:val="both"/>
        <w:rPr>
          <w:rFonts w:ascii="Garamond" w:hAnsi="Garamond"/>
          <w:sz w:val="22"/>
          <w:szCs w:val="22"/>
          <w:lang w:val="es-ES_tradnl"/>
        </w:rPr>
      </w:pPr>
      <w:r w:rsidRPr="00A76A18">
        <w:rPr>
          <w:rFonts w:ascii="Garamond" w:hAnsi="Garamond"/>
          <w:sz w:val="22"/>
          <w:szCs w:val="22"/>
          <w:lang w:val="es-ES_tradnl"/>
        </w:rPr>
        <w:t xml:space="preserve">Distintivo de habilitación de servicios No. 1900108576 </w:t>
      </w:r>
    </w:p>
    <w:p w14:paraId="5A6B100C" w14:textId="1CBFC2A5" w:rsidR="00B878AA" w:rsidRPr="00A76A18" w:rsidRDefault="00B878AA" w:rsidP="00A76A18">
      <w:pPr>
        <w:pStyle w:val="Prrafodelista"/>
        <w:numPr>
          <w:ilvl w:val="0"/>
          <w:numId w:val="11"/>
        </w:numPr>
        <w:jc w:val="both"/>
        <w:rPr>
          <w:rFonts w:ascii="Garamond" w:hAnsi="Garamond"/>
          <w:sz w:val="22"/>
          <w:szCs w:val="22"/>
          <w:lang w:val="es-ES_tradnl"/>
        </w:rPr>
      </w:pPr>
      <w:r w:rsidRPr="00A76A18">
        <w:rPr>
          <w:rFonts w:ascii="Garamond" w:hAnsi="Garamond"/>
          <w:sz w:val="22"/>
          <w:szCs w:val="22"/>
          <w:lang w:val="es-ES_tradnl"/>
        </w:rPr>
        <w:t xml:space="preserve">Concepto técnico red de prestación de servicios de salud </w:t>
      </w:r>
    </w:p>
    <w:p w14:paraId="58538AF4" w14:textId="2323F8A4" w:rsidR="00B878AA" w:rsidRPr="00A76A18" w:rsidRDefault="00B878AA" w:rsidP="00A76A18">
      <w:pPr>
        <w:pStyle w:val="Prrafodelista"/>
        <w:numPr>
          <w:ilvl w:val="0"/>
          <w:numId w:val="11"/>
        </w:numPr>
        <w:jc w:val="both"/>
        <w:rPr>
          <w:rFonts w:ascii="Garamond" w:hAnsi="Garamond"/>
          <w:sz w:val="22"/>
          <w:szCs w:val="22"/>
          <w:lang w:val="es-ES_tradnl"/>
        </w:rPr>
      </w:pPr>
      <w:r w:rsidRPr="00A76A18">
        <w:rPr>
          <w:rFonts w:ascii="Garamond" w:hAnsi="Garamond"/>
          <w:sz w:val="22"/>
          <w:szCs w:val="22"/>
          <w:lang w:val="es-ES_tradnl"/>
        </w:rPr>
        <w:t xml:space="preserve">Formulario de inscripción en el registro especial de prestadores de servicios de salud </w:t>
      </w:r>
    </w:p>
    <w:p w14:paraId="2E806B54" w14:textId="347555D7" w:rsidR="00515706" w:rsidRPr="00A76A18" w:rsidRDefault="00B878AA" w:rsidP="00A76A18">
      <w:pPr>
        <w:pStyle w:val="Prrafodelista"/>
        <w:numPr>
          <w:ilvl w:val="0"/>
          <w:numId w:val="11"/>
        </w:numPr>
        <w:jc w:val="both"/>
        <w:rPr>
          <w:rFonts w:ascii="Garamond" w:hAnsi="Garamond"/>
          <w:sz w:val="22"/>
          <w:szCs w:val="22"/>
          <w:lang w:val="es-ES_tradnl"/>
        </w:rPr>
      </w:pPr>
      <w:r w:rsidRPr="00A76A18">
        <w:rPr>
          <w:rFonts w:ascii="Garamond" w:hAnsi="Garamond"/>
          <w:sz w:val="22"/>
          <w:szCs w:val="22"/>
          <w:lang w:val="es-ES_tradnl"/>
        </w:rPr>
        <w:t>Factura de venta No. 2954 del 22 de enero del 2014 de Automotores Gorgona Servicios y Negocios del Cauca.</w:t>
      </w:r>
    </w:p>
    <w:p w14:paraId="0FA25055" w14:textId="45EB0D38" w:rsidR="00515706" w:rsidRPr="00A76A18" w:rsidRDefault="00515706" w:rsidP="00A76A18">
      <w:pPr>
        <w:pStyle w:val="Prrafodelista"/>
        <w:numPr>
          <w:ilvl w:val="0"/>
          <w:numId w:val="12"/>
        </w:numPr>
        <w:autoSpaceDE w:val="0"/>
        <w:autoSpaceDN w:val="0"/>
        <w:adjustRightInd w:val="0"/>
        <w:spacing w:after="53"/>
        <w:rPr>
          <w:rFonts w:ascii="Garamond" w:hAnsi="Garamond" w:cs="Arial"/>
          <w:color w:val="000000"/>
          <w:sz w:val="22"/>
          <w:szCs w:val="22"/>
          <w:lang w:val="es-ES_tradnl"/>
        </w:rPr>
      </w:pPr>
      <w:r w:rsidRPr="00A76A18">
        <w:rPr>
          <w:rFonts w:ascii="Garamond" w:hAnsi="Garamond" w:cs="Arial"/>
          <w:color w:val="000000"/>
          <w:sz w:val="22"/>
          <w:szCs w:val="22"/>
          <w:lang w:val="es-ES_tradnl"/>
        </w:rPr>
        <w:t xml:space="preserve">Cotización de IPS Mutual S.A.S </w:t>
      </w:r>
    </w:p>
    <w:p w14:paraId="60F0860C" w14:textId="2B4A267A" w:rsidR="00515706" w:rsidRPr="00A76A18" w:rsidRDefault="00515706" w:rsidP="00A76A18">
      <w:pPr>
        <w:pStyle w:val="Prrafodelista"/>
        <w:numPr>
          <w:ilvl w:val="0"/>
          <w:numId w:val="12"/>
        </w:numPr>
        <w:autoSpaceDE w:val="0"/>
        <w:autoSpaceDN w:val="0"/>
        <w:adjustRightInd w:val="0"/>
        <w:spacing w:after="53"/>
        <w:rPr>
          <w:rFonts w:ascii="Garamond" w:hAnsi="Garamond" w:cs="Arial"/>
          <w:color w:val="000000"/>
          <w:sz w:val="22"/>
          <w:szCs w:val="22"/>
          <w:lang w:val="es-ES_tradnl"/>
        </w:rPr>
      </w:pPr>
      <w:r w:rsidRPr="00A76A18">
        <w:rPr>
          <w:rFonts w:ascii="Garamond" w:hAnsi="Garamond" w:cs="Arial"/>
          <w:color w:val="000000"/>
          <w:sz w:val="22"/>
          <w:szCs w:val="22"/>
          <w:lang w:val="es-ES_tradnl"/>
        </w:rPr>
        <w:t xml:space="preserve">Declaraciones de renta de T.S Salud S.A.S </w:t>
      </w:r>
    </w:p>
    <w:p w14:paraId="06536AE8" w14:textId="43111595" w:rsidR="00515706" w:rsidRPr="00A76A18" w:rsidRDefault="00515706" w:rsidP="00A76A18">
      <w:pPr>
        <w:pStyle w:val="Prrafodelista"/>
        <w:numPr>
          <w:ilvl w:val="0"/>
          <w:numId w:val="12"/>
        </w:numPr>
        <w:autoSpaceDE w:val="0"/>
        <w:autoSpaceDN w:val="0"/>
        <w:adjustRightInd w:val="0"/>
        <w:spacing w:after="53"/>
        <w:rPr>
          <w:rFonts w:ascii="Garamond" w:hAnsi="Garamond" w:cs="Arial"/>
          <w:color w:val="000000"/>
          <w:sz w:val="22"/>
          <w:szCs w:val="22"/>
          <w:lang w:val="es-ES_tradnl"/>
        </w:rPr>
      </w:pPr>
      <w:r w:rsidRPr="00A76A18">
        <w:rPr>
          <w:rFonts w:ascii="Garamond" w:hAnsi="Garamond" w:cs="Arial"/>
          <w:color w:val="000000"/>
          <w:sz w:val="22"/>
          <w:szCs w:val="22"/>
          <w:lang w:val="es-ES_tradnl"/>
        </w:rPr>
        <w:t xml:space="preserve">Resolución 09810-12-2014 </w:t>
      </w:r>
    </w:p>
    <w:p w14:paraId="4938F303" w14:textId="69A52DAC" w:rsidR="00515706" w:rsidRPr="00A76A18" w:rsidRDefault="00515706" w:rsidP="00A76A18">
      <w:pPr>
        <w:pStyle w:val="Prrafodelista"/>
        <w:numPr>
          <w:ilvl w:val="0"/>
          <w:numId w:val="12"/>
        </w:numPr>
        <w:autoSpaceDE w:val="0"/>
        <w:autoSpaceDN w:val="0"/>
        <w:adjustRightInd w:val="0"/>
        <w:spacing w:after="53"/>
        <w:rPr>
          <w:rFonts w:ascii="Garamond" w:hAnsi="Garamond" w:cs="Arial"/>
          <w:color w:val="000000"/>
          <w:sz w:val="22"/>
          <w:szCs w:val="22"/>
          <w:lang w:val="es-ES_tradnl"/>
        </w:rPr>
      </w:pPr>
      <w:r w:rsidRPr="00A76A18">
        <w:rPr>
          <w:rFonts w:ascii="Garamond" w:hAnsi="Garamond" w:cs="Arial"/>
          <w:color w:val="000000"/>
          <w:sz w:val="22"/>
          <w:szCs w:val="22"/>
          <w:lang w:val="es-ES_tradnl"/>
        </w:rPr>
        <w:t xml:space="preserve">Contrato de suministro de servicios de transporte asistencia básico y </w:t>
      </w:r>
      <w:proofErr w:type="spellStart"/>
      <w:r w:rsidRPr="00A76A18">
        <w:rPr>
          <w:rFonts w:ascii="Garamond" w:hAnsi="Garamond" w:cs="Arial"/>
          <w:color w:val="000000"/>
          <w:sz w:val="22"/>
          <w:szCs w:val="22"/>
          <w:lang w:val="es-ES_tradnl"/>
        </w:rPr>
        <w:t>medicalizado</w:t>
      </w:r>
      <w:proofErr w:type="spellEnd"/>
      <w:r w:rsidRPr="00A76A18">
        <w:rPr>
          <w:rFonts w:ascii="Garamond" w:hAnsi="Garamond" w:cs="Arial"/>
          <w:color w:val="000000"/>
          <w:sz w:val="22"/>
          <w:szCs w:val="22"/>
          <w:lang w:val="es-ES_tradnl"/>
        </w:rPr>
        <w:t xml:space="preserve"> suscrito entre T.S Salud S.A.S y Clínica la Estancia. </w:t>
      </w:r>
    </w:p>
    <w:p w14:paraId="28CFA4CA" w14:textId="0B67BB19" w:rsidR="00515706" w:rsidRPr="00A76A18" w:rsidRDefault="00515706" w:rsidP="00A76A18">
      <w:pPr>
        <w:pStyle w:val="Prrafodelista"/>
        <w:numPr>
          <w:ilvl w:val="0"/>
          <w:numId w:val="12"/>
        </w:numPr>
        <w:autoSpaceDE w:val="0"/>
        <w:autoSpaceDN w:val="0"/>
        <w:adjustRightInd w:val="0"/>
        <w:spacing w:after="53"/>
        <w:rPr>
          <w:rFonts w:ascii="Garamond" w:hAnsi="Garamond" w:cs="Arial"/>
          <w:color w:val="000000"/>
          <w:sz w:val="22"/>
          <w:szCs w:val="22"/>
          <w:lang w:val="es-ES_tradnl"/>
        </w:rPr>
      </w:pPr>
      <w:r w:rsidRPr="00A76A18">
        <w:rPr>
          <w:rFonts w:ascii="Garamond" w:hAnsi="Garamond" w:cs="Arial"/>
          <w:color w:val="000000"/>
          <w:sz w:val="22"/>
          <w:szCs w:val="22"/>
          <w:lang w:val="es-ES_tradnl"/>
        </w:rPr>
        <w:t xml:space="preserve">Contrato de prestación de servicios No. 098 de 2017, celebrado entre el Hospital San José y T.S Salud S.A.S. </w:t>
      </w:r>
    </w:p>
    <w:p w14:paraId="40F1A609" w14:textId="735BB86C" w:rsidR="00515706" w:rsidRPr="00A76A18" w:rsidRDefault="00515706" w:rsidP="00A76A18">
      <w:pPr>
        <w:pStyle w:val="Prrafodelista"/>
        <w:numPr>
          <w:ilvl w:val="0"/>
          <w:numId w:val="12"/>
        </w:numPr>
        <w:autoSpaceDE w:val="0"/>
        <w:autoSpaceDN w:val="0"/>
        <w:adjustRightInd w:val="0"/>
        <w:spacing w:after="53"/>
        <w:rPr>
          <w:rFonts w:ascii="Garamond" w:hAnsi="Garamond" w:cs="Arial"/>
          <w:color w:val="000000"/>
          <w:sz w:val="22"/>
          <w:szCs w:val="22"/>
          <w:lang w:val="es-ES_tradnl"/>
        </w:rPr>
      </w:pPr>
      <w:r w:rsidRPr="00A76A18">
        <w:rPr>
          <w:rFonts w:ascii="Garamond" w:hAnsi="Garamond" w:cs="Arial"/>
          <w:color w:val="000000"/>
          <w:sz w:val="22"/>
          <w:szCs w:val="22"/>
          <w:lang w:val="es-ES_tradnl"/>
        </w:rPr>
        <w:t xml:space="preserve">Aceptación de oferta mínima cuantía No. 145460 de la Policía Nacional </w:t>
      </w:r>
    </w:p>
    <w:p w14:paraId="117B7A25" w14:textId="378B9B3E" w:rsidR="00515706" w:rsidRPr="00A76A18" w:rsidRDefault="00515706" w:rsidP="00A76A18">
      <w:pPr>
        <w:pStyle w:val="Prrafodelista"/>
        <w:numPr>
          <w:ilvl w:val="0"/>
          <w:numId w:val="12"/>
        </w:numPr>
        <w:autoSpaceDE w:val="0"/>
        <w:autoSpaceDN w:val="0"/>
        <w:adjustRightInd w:val="0"/>
        <w:spacing w:after="53"/>
        <w:rPr>
          <w:rFonts w:ascii="Garamond" w:hAnsi="Garamond" w:cs="Arial"/>
          <w:color w:val="000000"/>
          <w:sz w:val="22"/>
          <w:szCs w:val="22"/>
          <w:lang w:val="es-ES_tradnl"/>
        </w:rPr>
      </w:pPr>
      <w:r w:rsidRPr="00A76A18">
        <w:rPr>
          <w:rFonts w:ascii="Garamond" w:hAnsi="Garamond" w:cs="Arial"/>
          <w:color w:val="000000"/>
          <w:sz w:val="22"/>
          <w:szCs w:val="22"/>
          <w:lang w:val="es-ES_tradnl"/>
        </w:rPr>
        <w:t xml:space="preserve">Adición al contrato No. 90-7-20014-16 celebrado con la Policía Nacional. </w:t>
      </w:r>
    </w:p>
    <w:p w14:paraId="49098CDF" w14:textId="029FF672" w:rsidR="00515706" w:rsidRPr="00A76A18" w:rsidRDefault="00515706" w:rsidP="00A76A18">
      <w:pPr>
        <w:pStyle w:val="Prrafodelista"/>
        <w:numPr>
          <w:ilvl w:val="0"/>
          <w:numId w:val="12"/>
        </w:numPr>
        <w:autoSpaceDE w:val="0"/>
        <w:autoSpaceDN w:val="0"/>
        <w:adjustRightInd w:val="0"/>
        <w:spacing w:after="53"/>
        <w:rPr>
          <w:rFonts w:ascii="Garamond" w:hAnsi="Garamond" w:cs="Arial"/>
          <w:color w:val="000000"/>
          <w:sz w:val="22"/>
          <w:szCs w:val="22"/>
          <w:lang w:val="es-ES_tradnl"/>
        </w:rPr>
      </w:pPr>
      <w:r w:rsidRPr="00A76A18">
        <w:rPr>
          <w:rFonts w:ascii="Garamond" w:hAnsi="Garamond" w:cs="Arial"/>
          <w:color w:val="000000"/>
          <w:sz w:val="22"/>
          <w:szCs w:val="22"/>
          <w:lang w:val="es-ES_tradnl"/>
        </w:rPr>
        <w:t xml:space="preserve">Contrato No. DNC-CF-0118-2016 suscrito con </w:t>
      </w:r>
      <w:proofErr w:type="spellStart"/>
      <w:r w:rsidRPr="00A76A18">
        <w:rPr>
          <w:rFonts w:ascii="Garamond" w:hAnsi="Garamond" w:cs="Arial"/>
          <w:color w:val="000000"/>
          <w:sz w:val="22"/>
          <w:szCs w:val="22"/>
          <w:lang w:val="es-ES_tradnl"/>
        </w:rPr>
        <w:t>Cafesalud</w:t>
      </w:r>
      <w:proofErr w:type="spellEnd"/>
      <w:r w:rsidRPr="00A76A18">
        <w:rPr>
          <w:rFonts w:ascii="Garamond" w:hAnsi="Garamond" w:cs="Arial"/>
          <w:color w:val="000000"/>
          <w:sz w:val="22"/>
          <w:szCs w:val="22"/>
          <w:lang w:val="es-ES_tradnl"/>
        </w:rPr>
        <w:t xml:space="preserve">. </w:t>
      </w:r>
    </w:p>
    <w:p w14:paraId="0E6E2008" w14:textId="214CA8F9" w:rsidR="00515706" w:rsidRPr="00A76A18" w:rsidRDefault="00515706" w:rsidP="00A76A18">
      <w:pPr>
        <w:pStyle w:val="Prrafodelista"/>
        <w:numPr>
          <w:ilvl w:val="0"/>
          <w:numId w:val="12"/>
        </w:numPr>
        <w:autoSpaceDE w:val="0"/>
        <w:autoSpaceDN w:val="0"/>
        <w:adjustRightInd w:val="0"/>
        <w:spacing w:after="53"/>
        <w:rPr>
          <w:rFonts w:ascii="Garamond" w:hAnsi="Garamond" w:cs="Arial"/>
          <w:color w:val="000000"/>
          <w:sz w:val="22"/>
          <w:szCs w:val="22"/>
          <w:lang w:val="es-ES_tradnl"/>
        </w:rPr>
      </w:pPr>
      <w:r w:rsidRPr="00A76A18">
        <w:rPr>
          <w:rFonts w:ascii="Garamond" w:hAnsi="Garamond" w:cs="Arial"/>
          <w:color w:val="000000"/>
          <w:sz w:val="22"/>
          <w:szCs w:val="22"/>
          <w:lang w:val="es-ES_tradnl"/>
        </w:rPr>
        <w:t xml:space="preserve">Contrato de prestación de servicios de salud No. 175 de 2016, celebrado entre el Hospital Universitario San José y T.S Salud S.A.S </w:t>
      </w:r>
    </w:p>
    <w:p w14:paraId="31CF7E4A" w14:textId="6AAA4677" w:rsidR="00515706" w:rsidRPr="00A76A18" w:rsidRDefault="00515706" w:rsidP="00A76A18">
      <w:pPr>
        <w:pStyle w:val="Prrafodelista"/>
        <w:numPr>
          <w:ilvl w:val="0"/>
          <w:numId w:val="12"/>
        </w:numPr>
        <w:autoSpaceDE w:val="0"/>
        <w:autoSpaceDN w:val="0"/>
        <w:adjustRightInd w:val="0"/>
        <w:spacing w:after="53"/>
        <w:rPr>
          <w:rFonts w:ascii="Garamond" w:hAnsi="Garamond" w:cs="Arial"/>
          <w:color w:val="000000"/>
          <w:sz w:val="22"/>
          <w:szCs w:val="22"/>
          <w:lang w:val="es-ES_tradnl"/>
        </w:rPr>
      </w:pPr>
      <w:r w:rsidRPr="00A76A18">
        <w:rPr>
          <w:rFonts w:ascii="Garamond" w:hAnsi="Garamond" w:cs="Arial"/>
          <w:color w:val="000000"/>
          <w:sz w:val="22"/>
          <w:szCs w:val="22"/>
          <w:lang w:val="es-ES_tradnl"/>
        </w:rPr>
        <w:t xml:space="preserve">Contrato de prestación de servicios No. 90-7-20014-16. </w:t>
      </w:r>
    </w:p>
    <w:p w14:paraId="002CBD3F" w14:textId="03572D20" w:rsidR="00515706" w:rsidRPr="00A76A18" w:rsidRDefault="00515706" w:rsidP="00A76A18">
      <w:pPr>
        <w:pStyle w:val="Prrafodelista"/>
        <w:numPr>
          <w:ilvl w:val="0"/>
          <w:numId w:val="12"/>
        </w:numPr>
        <w:autoSpaceDE w:val="0"/>
        <w:autoSpaceDN w:val="0"/>
        <w:adjustRightInd w:val="0"/>
        <w:spacing w:after="53"/>
        <w:rPr>
          <w:rFonts w:ascii="Garamond" w:hAnsi="Garamond" w:cs="Arial"/>
          <w:color w:val="000000"/>
          <w:sz w:val="22"/>
          <w:szCs w:val="22"/>
          <w:lang w:val="es-ES_tradnl"/>
        </w:rPr>
      </w:pPr>
      <w:r w:rsidRPr="00A76A18">
        <w:rPr>
          <w:rFonts w:ascii="Garamond" w:hAnsi="Garamond" w:cs="Arial"/>
          <w:color w:val="000000"/>
          <w:sz w:val="22"/>
          <w:szCs w:val="22"/>
          <w:lang w:val="es-ES_tradnl"/>
        </w:rPr>
        <w:t xml:space="preserve">Contrato de prestación de servicios asistenciales del Plan de Beneficios de Salud del régimen contributivo y subsidiado y del Plan de Atención Complementario (PAC) suscrito entre S.O.S y T.S Salud S.A.S. </w:t>
      </w:r>
    </w:p>
    <w:p w14:paraId="4F64BDA0" w14:textId="47E511AF" w:rsidR="00515706" w:rsidRPr="00A76A18" w:rsidRDefault="00515706" w:rsidP="00A76A18">
      <w:pPr>
        <w:pStyle w:val="Prrafodelista"/>
        <w:numPr>
          <w:ilvl w:val="0"/>
          <w:numId w:val="12"/>
        </w:numPr>
        <w:autoSpaceDE w:val="0"/>
        <w:autoSpaceDN w:val="0"/>
        <w:adjustRightInd w:val="0"/>
        <w:spacing w:after="53"/>
        <w:rPr>
          <w:rFonts w:ascii="Garamond" w:hAnsi="Garamond" w:cs="Arial"/>
          <w:color w:val="000000"/>
          <w:sz w:val="22"/>
          <w:szCs w:val="22"/>
          <w:lang w:val="es-ES_tradnl"/>
        </w:rPr>
      </w:pPr>
      <w:r w:rsidRPr="00A76A18">
        <w:rPr>
          <w:rFonts w:ascii="Garamond" w:hAnsi="Garamond" w:cs="Arial"/>
          <w:color w:val="000000"/>
          <w:sz w:val="22"/>
          <w:szCs w:val="22"/>
          <w:lang w:val="es-ES_tradnl"/>
        </w:rPr>
        <w:lastRenderedPageBreak/>
        <w:t xml:space="preserve">Convenio Interinstitucional para la prestación de servicios de transporte asistencial básica y </w:t>
      </w:r>
      <w:proofErr w:type="spellStart"/>
      <w:r w:rsidRPr="00A76A18">
        <w:rPr>
          <w:rFonts w:ascii="Garamond" w:hAnsi="Garamond" w:cs="Arial"/>
          <w:color w:val="000000"/>
          <w:sz w:val="22"/>
          <w:szCs w:val="22"/>
          <w:lang w:val="es-ES_tradnl"/>
        </w:rPr>
        <w:t>medicalizada</w:t>
      </w:r>
      <w:proofErr w:type="spellEnd"/>
      <w:r w:rsidRPr="00A76A18">
        <w:rPr>
          <w:rFonts w:ascii="Garamond" w:hAnsi="Garamond" w:cs="Arial"/>
          <w:color w:val="000000"/>
          <w:sz w:val="22"/>
          <w:szCs w:val="22"/>
          <w:lang w:val="es-ES_tradnl"/>
        </w:rPr>
        <w:t xml:space="preserve"> suscrito entre T.S Salud S.A.S y la Fundación Salvando Sueños </w:t>
      </w:r>
    </w:p>
    <w:p w14:paraId="66CB959D" w14:textId="2C272208" w:rsidR="00515706" w:rsidRPr="00A76A18" w:rsidRDefault="00515706" w:rsidP="00A76A18">
      <w:pPr>
        <w:pStyle w:val="Prrafodelista"/>
        <w:numPr>
          <w:ilvl w:val="0"/>
          <w:numId w:val="12"/>
        </w:numPr>
        <w:autoSpaceDE w:val="0"/>
        <w:autoSpaceDN w:val="0"/>
        <w:adjustRightInd w:val="0"/>
        <w:spacing w:after="53"/>
        <w:rPr>
          <w:rFonts w:ascii="Garamond" w:hAnsi="Garamond" w:cs="Arial"/>
          <w:color w:val="000000"/>
          <w:sz w:val="22"/>
          <w:szCs w:val="22"/>
          <w:lang w:val="es-ES_tradnl"/>
        </w:rPr>
      </w:pPr>
      <w:r w:rsidRPr="00A76A18">
        <w:rPr>
          <w:rFonts w:ascii="Garamond" w:hAnsi="Garamond" w:cs="Arial"/>
          <w:color w:val="000000"/>
          <w:sz w:val="22"/>
          <w:szCs w:val="22"/>
          <w:lang w:val="es-ES_tradnl"/>
        </w:rPr>
        <w:t xml:space="preserve">Contrato de prestación de servicios No. 001-2016 del traslado básico de pacientes de </w:t>
      </w:r>
      <w:proofErr w:type="spellStart"/>
      <w:r w:rsidRPr="00A76A18">
        <w:rPr>
          <w:rFonts w:ascii="Garamond" w:hAnsi="Garamond" w:cs="Arial"/>
          <w:color w:val="000000"/>
          <w:sz w:val="22"/>
          <w:szCs w:val="22"/>
          <w:lang w:val="es-ES_tradnl"/>
        </w:rPr>
        <w:t>Dialy</w:t>
      </w:r>
      <w:proofErr w:type="spellEnd"/>
      <w:r w:rsidRPr="00A76A18">
        <w:rPr>
          <w:rFonts w:ascii="Garamond" w:hAnsi="Garamond" w:cs="Arial"/>
          <w:color w:val="000000"/>
          <w:sz w:val="22"/>
          <w:szCs w:val="22"/>
          <w:lang w:val="es-ES_tradnl"/>
        </w:rPr>
        <w:t xml:space="preserve"> –Ser </w:t>
      </w:r>
    </w:p>
    <w:p w14:paraId="2B37A53E" w14:textId="146AD846" w:rsidR="00515706" w:rsidRPr="00A76A18" w:rsidRDefault="00515706" w:rsidP="00A76A18">
      <w:pPr>
        <w:pStyle w:val="Prrafodelista"/>
        <w:numPr>
          <w:ilvl w:val="0"/>
          <w:numId w:val="12"/>
        </w:numPr>
        <w:autoSpaceDE w:val="0"/>
        <w:autoSpaceDN w:val="0"/>
        <w:adjustRightInd w:val="0"/>
        <w:rPr>
          <w:rFonts w:ascii="Garamond" w:hAnsi="Garamond" w:cs="Arial"/>
          <w:color w:val="000000"/>
          <w:sz w:val="22"/>
          <w:szCs w:val="22"/>
          <w:lang w:val="es-ES_tradnl"/>
        </w:rPr>
      </w:pPr>
      <w:r w:rsidRPr="00A76A18">
        <w:rPr>
          <w:rFonts w:ascii="Garamond" w:hAnsi="Garamond" w:cs="Arial"/>
          <w:color w:val="000000"/>
          <w:sz w:val="22"/>
          <w:szCs w:val="22"/>
          <w:lang w:val="es-ES_tradnl"/>
        </w:rPr>
        <w:t xml:space="preserve">Contrato de prestación de servicios de salud No. 175 del 2016 </w:t>
      </w:r>
    </w:p>
    <w:p w14:paraId="61F7ADA0" w14:textId="60E250A2" w:rsidR="00515706" w:rsidRPr="00A76A18" w:rsidRDefault="00515706" w:rsidP="00A76A18">
      <w:pPr>
        <w:autoSpaceDE w:val="0"/>
        <w:autoSpaceDN w:val="0"/>
        <w:adjustRightInd w:val="0"/>
        <w:rPr>
          <w:rFonts w:ascii="Garamond" w:hAnsi="Garamond" w:cs="Arial"/>
          <w:color w:val="000000"/>
          <w:sz w:val="22"/>
          <w:szCs w:val="22"/>
          <w:lang w:val="es-ES_tradnl"/>
        </w:rPr>
      </w:pPr>
    </w:p>
    <w:p w14:paraId="653C2E97" w14:textId="02D82325" w:rsidR="00515706" w:rsidRPr="00A76A18" w:rsidRDefault="00515706" w:rsidP="00A76A18">
      <w:pPr>
        <w:pStyle w:val="Prrafodelista"/>
        <w:numPr>
          <w:ilvl w:val="0"/>
          <w:numId w:val="9"/>
        </w:numPr>
        <w:autoSpaceDE w:val="0"/>
        <w:autoSpaceDN w:val="0"/>
        <w:adjustRightInd w:val="0"/>
        <w:rPr>
          <w:rFonts w:ascii="Garamond" w:hAnsi="Garamond" w:cs="Arial"/>
          <w:color w:val="000000"/>
          <w:sz w:val="22"/>
          <w:szCs w:val="22"/>
          <w:lang w:val="es-ES_tradnl"/>
        </w:rPr>
      </w:pPr>
      <w:r w:rsidRPr="00A76A18">
        <w:rPr>
          <w:rFonts w:ascii="Garamond" w:hAnsi="Garamond" w:cs="Arial"/>
          <w:color w:val="000000"/>
          <w:sz w:val="22"/>
          <w:szCs w:val="22"/>
          <w:lang w:val="es-ES_tradnl"/>
        </w:rPr>
        <w:t>DOCUMENTALES</w:t>
      </w:r>
    </w:p>
    <w:p w14:paraId="38C905F4" w14:textId="02B4AC65" w:rsidR="00515706" w:rsidRPr="00A76A18" w:rsidRDefault="00515706" w:rsidP="00A76A18">
      <w:pPr>
        <w:pStyle w:val="Prrafodelista"/>
        <w:numPr>
          <w:ilvl w:val="0"/>
          <w:numId w:val="9"/>
        </w:numPr>
        <w:autoSpaceDE w:val="0"/>
        <w:autoSpaceDN w:val="0"/>
        <w:adjustRightInd w:val="0"/>
        <w:rPr>
          <w:rFonts w:ascii="Garamond" w:hAnsi="Garamond" w:cs="Arial"/>
          <w:color w:val="000000"/>
          <w:sz w:val="22"/>
          <w:szCs w:val="22"/>
          <w:lang w:val="es-ES_tradnl"/>
        </w:rPr>
      </w:pPr>
      <w:r w:rsidRPr="00A76A18">
        <w:rPr>
          <w:rFonts w:ascii="Garamond" w:hAnsi="Garamond" w:cs="Arial"/>
          <w:color w:val="000000"/>
          <w:sz w:val="22"/>
          <w:szCs w:val="22"/>
          <w:lang w:val="es-ES_tradnl"/>
        </w:rPr>
        <w:t>INTERROGATORIO DE PARTE</w:t>
      </w:r>
    </w:p>
    <w:p w14:paraId="68465B28" w14:textId="74C45E11" w:rsidR="00515706" w:rsidRPr="00A76A18" w:rsidRDefault="00515706" w:rsidP="00A76A18">
      <w:pPr>
        <w:pStyle w:val="Prrafodelista"/>
        <w:numPr>
          <w:ilvl w:val="0"/>
          <w:numId w:val="9"/>
        </w:numPr>
        <w:autoSpaceDE w:val="0"/>
        <w:autoSpaceDN w:val="0"/>
        <w:adjustRightInd w:val="0"/>
        <w:rPr>
          <w:rFonts w:ascii="Garamond" w:hAnsi="Garamond" w:cs="Arial"/>
          <w:color w:val="000000"/>
          <w:sz w:val="22"/>
          <w:szCs w:val="22"/>
          <w:lang w:val="es-ES_tradnl"/>
        </w:rPr>
      </w:pPr>
      <w:r w:rsidRPr="00A76A18">
        <w:rPr>
          <w:rFonts w:ascii="Garamond" w:hAnsi="Garamond" w:cs="Arial"/>
          <w:color w:val="000000"/>
          <w:sz w:val="22"/>
          <w:szCs w:val="22"/>
          <w:lang w:val="es-ES_tradnl"/>
        </w:rPr>
        <w:t>TESTIMONIAL – ISABELLA CARO</w:t>
      </w:r>
    </w:p>
    <w:p w14:paraId="6283BC86" w14:textId="77777777" w:rsidR="00515706" w:rsidRPr="00A76A18" w:rsidRDefault="00515706" w:rsidP="00A76A18">
      <w:pPr>
        <w:jc w:val="both"/>
        <w:rPr>
          <w:rFonts w:ascii="Garamond" w:hAnsi="Garamond"/>
          <w:sz w:val="22"/>
          <w:szCs w:val="22"/>
          <w:lang w:val="es-ES_tradnl"/>
        </w:rPr>
      </w:pPr>
    </w:p>
    <w:p w14:paraId="47A8D250" w14:textId="77777777" w:rsidR="00DA7A38" w:rsidRPr="00723B6D" w:rsidRDefault="00DA7A38" w:rsidP="00A76A18">
      <w:pPr>
        <w:shd w:val="clear" w:color="auto" w:fill="FFFFFF"/>
        <w:textAlignment w:val="baseline"/>
        <w:rPr>
          <w:rFonts w:ascii="Garamond" w:eastAsia="Times New Roman" w:hAnsi="Garamond" w:cs="Times New Roman"/>
          <w:color w:val="000000"/>
          <w:sz w:val="22"/>
          <w:szCs w:val="22"/>
          <w:lang w:val="es-CO" w:eastAsia="es-ES_tradnl"/>
        </w:rPr>
      </w:pPr>
    </w:p>
    <w:p w14:paraId="77F49FC6" w14:textId="77777777" w:rsidR="00296623" w:rsidRPr="00A76A18" w:rsidRDefault="00296623" w:rsidP="00A76A18">
      <w:pPr>
        <w:shd w:val="clear" w:color="auto" w:fill="FFFFFF"/>
        <w:jc w:val="center"/>
        <w:textAlignment w:val="baseline"/>
        <w:rPr>
          <w:rFonts w:ascii="Garamond" w:eastAsia="Times New Roman" w:hAnsi="Garamond" w:cs="Times New Roman"/>
          <w:b/>
          <w:bCs/>
          <w:color w:val="000000"/>
          <w:sz w:val="22"/>
          <w:szCs w:val="22"/>
          <w:lang w:val="es-CO" w:eastAsia="es-ES_tradnl"/>
        </w:rPr>
      </w:pPr>
      <w:r w:rsidRPr="00A76A18">
        <w:rPr>
          <w:rFonts w:ascii="Garamond" w:eastAsia="Times New Roman" w:hAnsi="Garamond" w:cs="Times New Roman"/>
          <w:b/>
          <w:bCs/>
          <w:color w:val="000000"/>
          <w:sz w:val="22"/>
          <w:szCs w:val="22"/>
          <w:lang w:val="es-CO" w:eastAsia="es-ES_tradnl"/>
        </w:rPr>
        <w:t>AUDIENCIA INICIAL ART. 372</w:t>
      </w:r>
    </w:p>
    <w:p w14:paraId="7EA2774C" w14:textId="77777777" w:rsidR="00296623" w:rsidRPr="00A76A18" w:rsidRDefault="00296623" w:rsidP="00A76A18">
      <w:pPr>
        <w:shd w:val="clear" w:color="auto" w:fill="FFFFFF"/>
        <w:jc w:val="center"/>
        <w:textAlignment w:val="baseline"/>
        <w:rPr>
          <w:rFonts w:ascii="Garamond" w:eastAsia="Times New Roman" w:hAnsi="Garamond" w:cs="Times New Roman"/>
          <w:b/>
          <w:bCs/>
          <w:color w:val="000000"/>
          <w:sz w:val="22"/>
          <w:szCs w:val="22"/>
          <w:lang w:val="es-CO" w:eastAsia="es-ES_tradnl"/>
        </w:rPr>
      </w:pPr>
      <w:r w:rsidRPr="00723B6D">
        <w:rPr>
          <w:rFonts w:ascii="Garamond" w:eastAsia="Times New Roman" w:hAnsi="Garamond" w:cs="Times New Roman"/>
          <w:b/>
          <w:bCs/>
          <w:color w:val="000000"/>
          <w:sz w:val="22"/>
          <w:szCs w:val="22"/>
          <w:lang w:val="es-CO" w:eastAsia="es-ES_tradnl"/>
        </w:rPr>
        <w:t>21</w:t>
      </w:r>
      <w:r w:rsidRPr="00A76A18">
        <w:rPr>
          <w:rFonts w:ascii="Garamond" w:eastAsia="Times New Roman" w:hAnsi="Garamond" w:cs="Times New Roman"/>
          <w:b/>
          <w:bCs/>
          <w:color w:val="000000"/>
          <w:sz w:val="22"/>
          <w:szCs w:val="22"/>
          <w:lang w:val="es-CO" w:eastAsia="es-ES_tradnl"/>
        </w:rPr>
        <w:t xml:space="preserve"> </w:t>
      </w:r>
      <w:r w:rsidRPr="00723B6D">
        <w:rPr>
          <w:rFonts w:ascii="Garamond" w:eastAsia="Times New Roman" w:hAnsi="Garamond" w:cs="Times New Roman"/>
          <w:b/>
          <w:bCs/>
          <w:color w:val="000000"/>
          <w:sz w:val="22"/>
          <w:szCs w:val="22"/>
          <w:lang w:val="es-CO" w:eastAsia="es-ES_tradnl"/>
        </w:rPr>
        <w:t>DE NOVIEMBRE DE 2024</w:t>
      </w:r>
    </w:p>
    <w:p w14:paraId="39C78EED" w14:textId="77777777" w:rsidR="00296623" w:rsidRPr="00A76A18" w:rsidRDefault="00296623" w:rsidP="00A76A18">
      <w:pPr>
        <w:shd w:val="clear" w:color="auto" w:fill="FFFFFF"/>
        <w:jc w:val="center"/>
        <w:textAlignment w:val="baseline"/>
        <w:rPr>
          <w:rFonts w:ascii="Garamond" w:eastAsia="Times New Roman" w:hAnsi="Garamond" w:cs="Times New Roman"/>
          <w:b/>
          <w:bCs/>
          <w:color w:val="000000"/>
          <w:sz w:val="22"/>
          <w:szCs w:val="22"/>
          <w:lang w:val="es-CO" w:eastAsia="es-ES_tradnl"/>
        </w:rPr>
      </w:pPr>
      <w:r w:rsidRPr="00723B6D">
        <w:rPr>
          <w:rFonts w:ascii="Garamond" w:eastAsia="Times New Roman" w:hAnsi="Garamond" w:cs="Times New Roman"/>
          <w:b/>
          <w:bCs/>
          <w:color w:val="000000"/>
          <w:sz w:val="22"/>
          <w:szCs w:val="22"/>
          <w:lang w:val="es-CO" w:eastAsia="es-ES_tradnl"/>
        </w:rPr>
        <w:t>9:00 A.M.</w:t>
      </w:r>
    </w:p>
    <w:p w14:paraId="37C2FEBA" w14:textId="77777777" w:rsidR="00296623" w:rsidRPr="00723B6D" w:rsidRDefault="00296623" w:rsidP="00A76A18">
      <w:pPr>
        <w:shd w:val="clear" w:color="auto" w:fill="FFFFFF"/>
        <w:jc w:val="center"/>
        <w:textAlignment w:val="baseline"/>
        <w:rPr>
          <w:rFonts w:ascii="Garamond" w:eastAsia="Times New Roman" w:hAnsi="Garamond" w:cs="Times New Roman"/>
          <w:b/>
          <w:bCs/>
          <w:color w:val="000000"/>
          <w:sz w:val="22"/>
          <w:szCs w:val="22"/>
          <w:lang w:val="es-CO" w:eastAsia="es-ES_tradnl"/>
        </w:rPr>
      </w:pPr>
    </w:p>
    <w:p w14:paraId="4EB2FD3C" w14:textId="77777777" w:rsidR="00296623" w:rsidRPr="00723B6D" w:rsidRDefault="00296623" w:rsidP="00A76A18">
      <w:pPr>
        <w:shd w:val="clear" w:color="auto" w:fill="FFFFFF"/>
        <w:textAlignment w:val="baseline"/>
        <w:rPr>
          <w:rFonts w:ascii="Garamond" w:eastAsia="Times New Roman" w:hAnsi="Garamond" w:cs="Segoe UI"/>
          <w:color w:val="5B5FC7"/>
          <w:sz w:val="22"/>
          <w:szCs w:val="22"/>
          <w:lang w:val="es-CO" w:eastAsia="es-ES_tradnl"/>
        </w:rPr>
      </w:pPr>
      <w:hyperlink r:id="rId12" w:tgtFrame="_blank" w:tooltip="https://teams.microsoft.com/l/meetup-join/19%3ameeting_MzA4ZDliOGQtZDE4YS00NzJiLTkyMDItYzM5Y2UwM2U4MGYx%40thread.v2/0?context=%7b%22Tid%22%3a%22622cba98-80f8-41f3-8df5-8eb99901598b%22%2c%22Oid%22%3a%223fa679bd-889a-4977-9a5b-29d8072978ee%22%7d" w:history="1">
        <w:r w:rsidRPr="00723B6D">
          <w:rPr>
            <w:rFonts w:ascii="Garamond" w:eastAsia="Times New Roman" w:hAnsi="Garamond" w:cs="Segoe UI"/>
            <w:b/>
            <w:bCs/>
            <w:color w:val="5B5FC7"/>
            <w:sz w:val="22"/>
            <w:szCs w:val="22"/>
            <w:u w:val="single"/>
            <w:bdr w:val="none" w:sz="0" w:space="0" w:color="auto" w:frame="1"/>
            <w:lang w:val="es-CO" w:eastAsia="es-ES_tradnl"/>
          </w:rPr>
          <w:t xml:space="preserve">Unirse a la </w:t>
        </w:r>
        <w:r w:rsidRPr="00723B6D">
          <w:rPr>
            <w:rFonts w:ascii="Garamond" w:eastAsia="Times New Roman" w:hAnsi="Garamond" w:cs="Segoe UI"/>
            <w:b/>
            <w:bCs/>
            <w:color w:val="5B5FC7"/>
            <w:sz w:val="22"/>
            <w:szCs w:val="22"/>
            <w:u w:val="single"/>
            <w:bdr w:val="none" w:sz="0" w:space="0" w:color="auto" w:frame="1"/>
            <w:lang w:val="es-CO" w:eastAsia="es-ES_tradnl"/>
          </w:rPr>
          <w:t>r</w:t>
        </w:r>
        <w:r w:rsidRPr="00723B6D">
          <w:rPr>
            <w:rFonts w:ascii="Garamond" w:eastAsia="Times New Roman" w:hAnsi="Garamond" w:cs="Segoe UI"/>
            <w:b/>
            <w:bCs/>
            <w:color w:val="5B5FC7"/>
            <w:sz w:val="22"/>
            <w:szCs w:val="22"/>
            <w:u w:val="single"/>
            <w:bdr w:val="none" w:sz="0" w:space="0" w:color="auto" w:frame="1"/>
            <w:lang w:val="es-CO" w:eastAsia="es-ES_tradnl"/>
          </w:rPr>
          <w:t>eunión ahora</w:t>
        </w:r>
      </w:hyperlink>
    </w:p>
    <w:p w14:paraId="43A9D491" w14:textId="77777777" w:rsidR="00296623" w:rsidRPr="00723B6D" w:rsidRDefault="00296623" w:rsidP="00A76A18">
      <w:pPr>
        <w:shd w:val="clear" w:color="auto" w:fill="FFFFFF"/>
        <w:textAlignment w:val="baseline"/>
        <w:rPr>
          <w:rFonts w:ascii="Garamond" w:eastAsia="Times New Roman" w:hAnsi="Garamond" w:cs="Segoe UI"/>
          <w:color w:val="424242"/>
          <w:sz w:val="22"/>
          <w:szCs w:val="22"/>
          <w:lang w:val="es-CO" w:eastAsia="es-ES_tradnl"/>
        </w:rPr>
      </w:pPr>
      <w:r w:rsidRPr="00723B6D">
        <w:rPr>
          <w:rFonts w:ascii="Garamond" w:eastAsia="Times New Roman" w:hAnsi="Garamond" w:cs="Segoe UI"/>
          <w:color w:val="616161"/>
          <w:sz w:val="22"/>
          <w:szCs w:val="22"/>
          <w:bdr w:val="none" w:sz="0" w:space="0" w:color="auto" w:frame="1"/>
          <w:lang w:val="es-CO" w:eastAsia="es-ES_tradnl"/>
        </w:rPr>
        <w:t>Id. de reunión: </w:t>
      </w:r>
      <w:r w:rsidRPr="00723B6D">
        <w:rPr>
          <w:rFonts w:ascii="Garamond" w:eastAsia="Times New Roman" w:hAnsi="Garamond" w:cs="Segoe UI"/>
          <w:color w:val="242424"/>
          <w:sz w:val="22"/>
          <w:szCs w:val="22"/>
          <w:bdr w:val="none" w:sz="0" w:space="0" w:color="auto" w:frame="1"/>
          <w:lang w:val="es-CO" w:eastAsia="es-ES_tradnl"/>
        </w:rPr>
        <w:t>271 329 357 287</w:t>
      </w:r>
    </w:p>
    <w:p w14:paraId="654C9C7C" w14:textId="77777777" w:rsidR="00296623" w:rsidRPr="00723B6D" w:rsidRDefault="00296623" w:rsidP="00A76A18">
      <w:pPr>
        <w:shd w:val="clear" w:color="auto" w:fill="FFFFFF"/>
        <w:textAlignment w:val="baseline"/>
        <w:rPr>
          <w:rFonts w:ascii="Garamond" w:eastAsia="Times New Roman" w:hAnsi="Garamond" w:cs="Segoe UI"/>
          <w:color w:val="424242"/>
          <w:sz w:val="22"/>
          <w:szCs w:val="22"/>
          <w:lang w:val="es-CO" w:eastAsia="es-ES_tradnl"/>
        </w:rPr>
      </w:pPr>
      <w:r w:rsidRPr="00723B6D">
        <w:rPr>
          <w:rFonts w:ascii="Garamond" w:eastAsia="Times New Roman" w:hAnsi="Garamond" w:cs="Segoe UI"/>
          <w:color w:val="616161"/>
          <w:sz w:val="22"/>
          <w:szCs w:val="22"/>
          <w:bdr w:val="none" w:sz="0" w:space="0" w:color="auto" w:frame="1"/>
          <w:lang w:val="es-CO" w:eastAsia="es-ES_tradnl"/>
        </w:rPr>
        <w:t>Código de acceso: </w:t>
      </w:r>
      <w:r w:rsidRPr="00723B6D">
        <w:rPr>
          <w:rFonts w:ascii="Garamond" w:eastAsia="Times New Roman" w:hAnsi="Garamond" w:cs="Segoe UI"/>
          <w:color w:val="242424"/>
          <w:sz w:val="22"/>
          <w:szCs w:val="22"/>
          <w:bdr w:val="none" w:sz="0" w:space="0" w:color="auto" w:frame="1"/>
          <w:lang w:val="es-CO" w:eastAsia="es-ES_tradnl"/>
        </w:rPr>
        <w:t>B23mR9uu</w:t>
      </w:r>
    </w:p>
    <w:p w14:paraId="471C2AC5" w14:textId="559FCB0A" w:rsidR="00296623" w:rsidRDefault="00296623" w:rsidP="00A76A18">
      <w:pPr>
        <w:rPr>
          <w:rFonts w:ascii="Garamond" w:eastAsia="Times New Roman" w:hAnsi="Garamond" w:cs="Times New Roman"/>
          <w:sz w:val="22"/>
          <w:szCs w:val="22"/>
          <w:lang w:val="es-CO" w:eastAsia="es-ES_tradnl"/>
        </w:rPr>
      </w:pPr>
    </w:p>
    <w:p w14:paraId="6E3D29B4" w14:textId="6C4A74C5" w:rsidR="00200ED0" w:rsidRPr="00DA18D7" w:rsidRDefault="00200ED0" w:rsidP="00DA18D7">
      <w:pPr>
        <w:pStyle w:val="Prrafodelista"/>
        <w:numPr>
          <w:ilvl w:val="0"/>
          <w:numId w:val="14"/>
        </w:numPr>
        <w:rPr>
          <w:rFonts w:ascii="Garamond" w:eastAsia="Times New Roman" w:hAnsi="Garamond" w:cs="Times New Roman"/>
          <w:sz w:val="22"/>
          <w:szCs w:val="22"/>
          <w:lang w:val="es-CO" w:eastAsia="es-ES_tradnl"/>
        </w:rPr>
      </w:pPr>
      <w:r w:rsidRPr="00DA18D7">
        <w:rPr>
          <w:rFonts w:ascii="Garamond" w:eastAsia="Times New Roman" w:hAnsi="Garamond" w:cs="Times New Roman"/>
          <w:sz w:val="22"/>
          <w:szCs w:val="22"/>
          <w:lang w:val="es-CO" w:eastAsia="es-ES_tradnl"/>
        </w:rPr>
        <w:t>PRESENTACIÓN</w:t>
      </w:r>
    </w:p>
    <w:p w14:paraId="28FB6230" w14:textId="77777777" w:rsidR="00200ED0" w:rsidRDefault="00200ED0" w:rsidP="00A76A18">
      <w:pPr>
        <w:rPr>
          <w:rFonts w:ascii="Garamond" w:eastAsia="Times New Roman" w:hAnsi="Garamond" w:cs="Times New Roman"/>
          <w:sz w:val="22"/>
          <w:szCs w:val="22"/>
          <w:lang w:val="es-CO" w:eastAsia="es-ES_tradnl"/>
        </w:rPr>
      </w:pPr>
    </w:p>
    <w:p w14:paraId="339022E7" w14:textId="4883CA87" w:rsidR="00200ED0" w:rsidRDefault="00200ED0" w:rsidP="00200ED0">
      <w:pPr>
        <w:pStyle w:val="Prrafodelista"/>
        <w:numPr>
          <w:ilvl w:val="0"/>
          <w:numId w:val="12"/>
        </w:numPr>
        <w:rPr>
          <w:rFonts w:ascii="Garamond" w:eastAsia="Times New Roman" w:hAnsi="Garamond" w:cs="Times New Roman"/>
          <w:sz w:val="22"/>
          <w:szCs w:val="22"/>
          <w:lang w:val="es-CO" w:eastAsia="es-ES_tradnl"/>
        </w:rPr>
      </w:pPr>
      <w:r w:rsidRPr="00200ED0">
        <w:rPr>
          <w:rFonts w:ascii="Garamond" w:eastAsia="Times New Roman" w:hAnsi="Garamond" w:cs="Times New Roman"/>
          <w:sz w:val="22"/>
          <w:szCs w:val="22"/>
          <w:lang w:val="es-CO" w:eastAsia="es-ES_tradnl"/>
        </w:rPr>
        <w:t xml:space="preserve">Boris </w:t>
      </w:r>
      <w:proofErr w:type="spellStart"/>
      <w:r w:rsidRPr="00200ED0">
        <w:rPr>
          <w:rFonts w:ascii="Garamond" w:eastAsia="Times New Roman" w:hAnsi="Garamond" w:cs="Times New Roman"/>
          <w:sz w:val="22"/>
          <w:szCs w:val="22"/>
          <w:lang w:val="es-CO" w:eastAsia="es-ES_tradnl"/>
        </w:rPr>
        <w:t>Lombana</w:t>
      </w:r>
      <w:proofErr w:type="spellEnd"/>
      <w:r w:rsidRPr="00200ED0">
        <w:rPr>
          <w:rFonts w:ascii="Garamond" w:eastAsia="Times New Roman" w:hAnsi="Garamond" w:cs="Times New Roman"/>
          <w:sz w:val="22"/>
          <w:szCs w:val="22"/>
          <w:lang w:val="es-CO" w:eastAsia="es-ES_tradnl"/>
        </w:rPr>
        <w:t xml:space="preserve"> – apoderado de demandante.</w:t>
      </w:r>
    </w:p>
    <w:p w14:paraId="02FD7889" w14:textId="5D98DD92" w:rsidR="00B30C60" w:rsidRDefault="00B30C60" w:rsidP="00200ED0">
      <w:pPr>
        <w:pStyle w:val="Prrafodelista"/>
        <w:numPr>
          <w:ilvl w:val="0"/>
          <w:numId w:val="12"/>
        </w:numPr>
        <w:rPr>
          <w:rFonts w:ascii="Garamond" w:eastAsia="Times New Roman" w:hAnsi="Garamond" w:cs="Times New Roman"/>
          <w:sz w:val="22"/>
          <w:szCs w:val="22"/>
          <w:lang w:val="es-CO" w:eastAsia="es-ES_tradnl"/>
        </w:rPr>
      </w:pPr>
      <w:r>
        <w:rPr>
          <w:rFonts w:ascii="Garamond" w:eastAsia="Times New Roman" w:hAnsi="Garamond" w:cs="Times New Roman"/>
          <w:sz w:val="22"/>
          <w:szCs w:val="22"/>
          <w:lang w:val="es-CO" w:eastAsia="es-ES_tradnl"/>
        </w:rPr>
        <w:t xml:space="preserve">Antonio </w:t>
      </w:r>
      <w:proofErr w:type="spellStart"/>
      <w:r>
        <w:rPr>
          <w:rFonts w:ascii="Garamond" w:eastAsia="Times New Roman" w:hAnsi="Garamond" w:cs="Times New Roman"/>
          <w:sz w:val="22"/>
          <w:szCs w:val="22"/>
          <w:lang w:val="es-CO" w:eastAsia="es-ES_tradnl"/>
        </w:rPr>
        <w:t>Villamarón</w:t>
      </w:r>
      <w:proofErr w:type="spellEnd"/>
      <w:r>
        <w:rPr>
          <w:rFonts w:ascii="Garamond" w:eastAsia="Times New Roman" w:hAnsi="Garamond" w:cs="Times New Roman"/>
          <w:sz w:val="22"/>
          <w:szCs w:val="22"/>
          <w:lang w:val="es-CO" w:eastAsia="es-ES_tradnl"/>
        </w:rPr>
        <w:t xml:space="preserve"> – RL de demandada Transportes </w:t>
      </w:r>
      <w:proofErr w:type="spellStart"/>
      <w:r>
        <w:rPr>
          <w:rFonts w:ascii="Garamond" w:eastAsia="Times New Roman" w:hAnsi="Garamond" w:cs="Times New Roman"/>
          <w:sz w:val="22"/>
          <w:szCs w:val="22"/>
          <w:lang w:val="es-CO" w:eastAsia="es-ES_tradnl"/>
        </w:rPr>
        <w:t>Pubenza</w:t>
      </w:r>
      <w:proofErr w:type="spellEnd"/>
      <w:r>
        <w:rPr>
          <w:rFonts w:ascii="Garamond" w:eastAsia="Times New Roman" w:hAnsi="Garamond" w:cs="Times New Roman"/>
          <w:sz w:val="22"/>
          <w:szCs w:val="22"/>
          <w:lang w:val="es-CO" w:eastAsia="es-ES_tradnl"/>
        </w:rPr>
        <w:t>.</w:t>
      </w:r>
    </w:p>
    <w:p w14:paraId="4C790B25" w14:textId="79DDB43B" w:rsidR="00B30C60" w:rsidRDefault="00B30C60" w:rsidP="00200ED0">
      <w:pPr>
        <w:pStyle w:val="Prrafodelista"/>
        <w:numPr>
          <w:ilvl w:val="0"/>
          <w:numId w:val="12"/>
        </w:numPr>
        <w:rPr>
          <w:rFonts w:ascii="Garamond" w:eastAsia="Times New Roman" w:hAnsi="Garamond" w:cs="Times New Roman"/>
          <w:sz w:val="22"/>
          <w:szCs w:val="22"/>
          <w:lang w:val="es-CO" w:eastAsia="es-ES_tradnl"/>
        </w:rPr>
      </w:pPr>
      <w:r>
        <w:rPr>
          <w:rFonts w:ascii="Garamond" w:eastAsia="Times New Roman" w:hAnsi="Garamond" w:cs="Times New Roman"/>
          <w:sz w:val="22"/>
          <w:szCs w:val="22"/>
          <w:lang w:val="es-CO" w:eastAsia="es-ES_tradnl"/>
        </w:rPr>
        <w:t>Cristóbal Mendoza – conductor microbús de Transportes</w:t>
      </w:r>
    </w:p>
    <w:p w14:paraId="497A1E42" w14:textId="02B7BAEB" w:rsidR="00B30C60" w:rsidRDefault="00B30C60" w:rsidP="00B30C60">
      <w:pPr>
        <w:pStyle w:val="Prrafodelista"/>
        <w:numPr>
          <w:ilvl w:val="0"/>
          <w:numId w:val="12"/>
        </w:numPr>
        <w:rPr>
          <w:rFonts w:ascii="Garamond" w:eastAsia="Times New Roman" w:hAnsi="Garamond" w:cs="Times New Roman"/>
          <w:sz w:val="22"/>
          <w:szCs w:val="22"/>
          <w:lang w:val="es-CO" w:eastAsia="es-ES_tradnl"/>
        </w:rPr>
      </w:pPr>
      <w:r>
        <w:rPr>
          <w:rFonts w:ascii="Garamond" w:eastAsia="Times New Roman" w:hAnsi="Garamond" w:cs="Times New Roman"/>
          <w:sz w:val="22"/>
          <w:szCs w:val="22"/>
          <w:lang w:val="es-CO" w:eastAsia="es-ES_tradnl"/>
        </w:rPr>
        <w:t>Apoderado demandados Transportes y Cristóbal</w:t>
      </w:r>
    </w:p>
    <w:p w14:paraId="41AB6958" w14:textId="2372BD60" w:rsidR="00B30C60" w:rsidRPr="00B30C60" w:rsidRDefault="00B30C60" w:rsidP="00B30C60">
      <w:pPr>
        <w:pStyle w:val="Prrafodelista"/>
        <w:numPr>
          <w:ilvl w:val="0"/>
          <w:numId w:val="12"/>
        </w:numPr>
        <w:rPr>
          <w:rFonts w:ascii="Garamond" w:eastAsia="Times New Roman" w:hAnsi="Garamond" w:cs="Times New Roman"/>
          <w:sz w:val="22"/>
          <w:szCs w:val="22"/>
          <w:lang w:val="es-CO" w:eastAsia="es-ES_tradnl"/>
        </w:rPr>
      </w:pPr>
      <w:r>
        <w:rPr>
          <w:rFonts w:ascii="Garamond" w:eastAsia="Times New Roman" w:hAnsi="Garamond" w:cs="Times New Roman"/>
          <w:sz w:val="22"/>
          <w:szCs w:val="22"/>
          <w:lang w:val="es-CO" w:eastAsia="es-ES_tradnl"/>
        </w:rPr>
        <w:t xml:space="preserve">Luz Nelly </w:t>
      </w:r>
      <w:proofErr w:type="spellStart"/>
      <w:r>
        <w:rPr>
          <w:rFonts w:ascii="Garamond" w:eastAsia="Times New Roman" w:hAnsi="Garamond" w:cs="Times New Roman"/>
          <w:sz w:val="22"/>
          <w:szCs w:val="22"/>
          <w:lang w:val="es-CO" w:eastAsia="es-ES_tradnl"/>
        </w:rPr>
        <w:t>Lopez</w:t>
      </w:r>
      <w:proofErr w:type="spellEnd"/>
      <w:r>
        <w:rPr>
          <w:rFonts w:ascii="Garamond" w:eastAsia="Times New Roman" w:hAnsi="Garamond" w:cs="Times New Roman"/>
          <w:sz w:val="22"/>
          <w:szCs w:val="22"/>
          <w:lang w:val="es-CO" w:eastAsia="es-ES_tradnl"/>
        </w:rPr>
        <w:t xml:space="preserve"> – curador ad </w:t>
      </w:r>
      <w:proofErr w:type="spellStart"/>
      <w:r>
        <w:rPr>
          <w:rFonts w:ascii="Garamond" w:eastAsia="Times New Roman" w:hAnsi="Garamond" w:cs="Times New Roman"/>
          <w:sz w:val="22"/>
          <w:szCs w:val="22"/>
          <w:lang w:val="es-CO" w:eastAsia="es-ES_tradnl"/>
        </w:rPr>
        <w:t>litem</w:t>
      </w:r>
      <w:proofErr w:type="spellEnd"/>
      <w:r>
        <w:rPr>
          <w:rFonts w:ascii="Garamond" w:eastAsia="Times New Roman" w:hAnsi="Garamond" w:cs="Times New Roman"/>
          <w:sz w:val="22"/>
          <w:szCs w:val="22"/>
          <w:lang w:val="es-CO" w:eastAsia="es-ES_tradnl"/>
        </w:rPr>
        <w:t xml:space="preserve"> de </w:t>
      </w:r>
      <w:proofErr w:type="spellStart"/>
      <w:r>
        <w:rPr>
          <w:rFonts w:ascii="Garamond" w:eastAsia="Times New Roman" w:hAnsi="Garamond" w:cs="Times New Roman"/>
          <w:sz w:val="22"/>
          <w:szCs w:val="22"/>
          <w:lang w:val="es-CO" w:eastAsia="es-ES_tradnl"/>
        </w:rPr>
        <w:t>Johnatan</w:t>
      </w:r>
      <w:proofErr w:type="spellEnd"/>
      <w:r>
        <w:rPr>
          <w:rFonts w:ascii="Garamond" w:eastAsia="Times New Roman" w:hAnsi="Garamond" w:cs="Times New Roman"/>
          <w:sz w:val="22"/>
          <w:szCs w:val="22"/>
          <w:lang w:val="es-CO" w:eastAsia="es-ES_tradnl"/>
        </w:rPr>
        <w:t xml:space="preserve"> </w:t>
      </w:r>
    </w:p>
    <w:p w14:paraId="2398B242" w14:textId="49C292BA" w:rsidR="00200ED0" w:rsidRPr="00200ED0" w:rsidRDefault="00B30C60" w:rsidP="00200ED0">
      <w:pPr>
        <w:pStyle w:val="Prrafodelista"/>
        <w:numPr>
          <w:ilvl w:val="0"/>
          <w:numId w:val="12"/>
        </w:numPr>
        <w:rPr>
          <w:rFonts w:ascii="Garamond" w:eastAsia="Times New Roman" w:hAnsi="Garamond" w:cs="Times New Roman"/>
          <w:sz w:val="22"/>
          <w:szCs w:val="22"/>
          <w:lang w:val="es-CO" w:eastAsia="es-ES_tradnl"/>
        </w:rPr>
      </w:pPr>
      <w:r>
        <w:rPr>
          <w:rFonts w:ascii="Garamond" w:eastAsia="Times New Roman" w:hAnsi="Garamond" w:cs="Times New Roman"/>
          <w:sz w:val="22"/>
          <w:szCs w:val="22"/>
          <w:lang w:val="es-CO" w:eastAsia="es-ES_tradnl"/>
        </w:rPr>
        <w:t>Juan Diego Maya – RL de ASC.</w:t>
      </w:r>
    </w:p>
    <w:p w14:paraId="37714AAF" w14:textId="77777777" w:rsidR="00200ED0" w:rsidRPr="00A76A18" w:rsidRDefault="00200ED0" w:rsidP="00A76A18">
      <w:pPr>
        <w:rPr>
          <w:rFonts w:ascii="Garamond" w:eastAsia="Times New Roman" w:hAnsi="Garamond" w:cs="Times New Roman"/>
          <w:sz w:val="22"/>
          <w:szCs w:val="22"/>
          <w:lang w:val="es-CO" w:eastAsia="es-ES_tradnl"/>
        </w:rPr>
      </w:pPr>
    </w:p>
    <w:p w14:paraId="1EA1ACB9" w14:textId="77777777" w:rsidR="00296623" w:rsidRPr="00A76A18" w:rsidRDefault="00296623" w:rsidP="00A76A18">
      <w:pPr>
        <w:rPr>
          <w:rFonts w:ascii="Garamond" w:eastAsia="Times New Roman" w:hAnsi="Garamond" w:cs="Times New Roman"/>
          <w:sz w:val="22"/>
          <w:szCs w:val="22"/>
          <w:lang w:val="es-CO" w:eastAsia="es-ES_tradnl"/>
        </w:rPr>
      </w:pPr>
    </w:p>
    <w:p w14:paraId="3B6BF0ED" w14:textId="23E542AF" w:rsidR="00296623" w:rsidRPr="00A76A18" w:rsidRDefault="00296623" w:rsidP="00DA18D7">
      <w:pPr>
        <w:pStyle w:val="Prrafodelista"/>
        <w:numPr>
          <w:ilvl w:val="0"/>
          <w:numId w:val="14"/>
        </w:numPr>
        <w:rPr>
          <w:rFonts w:ascii="Garamond" w:eastAsia="Times New Roman" w:hAnsi="Garamond" w:cs="Times New Roman"/>
          <w:sz w:val="22"/>
          <w:szCs w:val="22"/>
          <w:lang w:val="es-CO" w:eastAsia="es-ES_tradnl"/>
        </w:rPr>
      </w:pPr>
      <w:r w:rsidRPr="00A76A18">
        <w:rPr>
          <w:rFonts w:ascii="Garamond" w:eastAsia="Times New Roman" w:hAnsi="Garamond" w:cs="Times New Roman"/>
          <w:sz w:val="22"/>
          <w:szCs w:val="22"/>
          <w:lang w:val="es-CO" w:eastAsia="es-ES_tradnl"/>
        </w:rPr>
        <w:t>Decisión de excepciones previas</w:t>
      </w:r>
      <w:r w:rsidR="00DA18D7">
        <w:rPr>
          <w:rFonts w:ascii="Garamond" w:eastAsia="Times New Roman" w:hAnsi="Garamond" w:cs="Times New Roman"/>
          <w:sz w:val="22"/>
          <w:szCs w:val="22"/>
          <w:lang w:val="es-CO" w:eastAsia="es-ES_tradnl"/>
        </w:rPr>
        <w:t xml:space="preserve"> – No existen</w:t>
      </w:r>
    </w:p>
    <w:p w14:paraId="0BE27D79" w14:textId="7B2CC6E1" w:rsidR="00296623" w:rsidRDefault="00296623" w:rsidP="00DA18D7">
      <w:pPr>
        <w:pStyle w:val="Prrafodelista"/>
        <w:numPr>
          <w:ilvl w:val="0"/>
          <w:numId w:val="14"/>
        </w:numPr>
        <w:rPr>
          <w:rFonts w:ascii="Garamond" w:eastAsia="Times New Roman" w:hAnsi="Garamond" w:cs="Times New Roman"/>
          <w:sz w:val="22"/>
          <w:szCs w:val="22"/>
          <w:lang w:val="es-CO" w:eastAsia="es-ES_tradnl"/>
        </w:rPr>
      </w:pPr>
      <w:r w:rsidRPr="00A76A18">
        <w:rPr>
          <w:rFonts w:ascii="Garamond" w:eastAsia="Times New Roman" w:hAnsi="Garamond" w:cs="Times New Roman"/>
          <w:sz w:val="22"/>
          <w:szCs w:val="22"/>
          <w:lang w:val="es-CO" w:eastAsia="es-ES_tradnl"/>
        </w:rPr>
        <w:t>Conciliación</w:t>
      </w:r>
    </w:p>
    <w:p w14:paraId="7FD6A8A2" w14:textId="69105BA4" w:rsidR="0097079D" w:rsidRDefault="0097079D" w:rsidP="0097079D">
      <w:pPr>
        <w:pStyle w:val="Prrafodelista"/>
        <w:rPr>
          <w:rFonts w:ascii="Garamond" w:eastAsia="Times New Roman" w:hAnsi="Garamond" w:cs="Times New Roman"/>
          <w:sz w:val="22"/>
          <w:szCs w:val="22"/>
          <w:lang w:val="es-CO" w:eastAsia="es-ES_tradnl"/>
        </w:rPr>
      </w:pPr>
    </w:p>
    <w:p w14:paraId="3398881B" w14:textId="2F373994" w:rsidR="0097079D" w:rsidRDefault="0097079D" w:rsidP="00DC7BC3">
      <w:pPr>
        <w:pStyle w:val="Prrafodelista"/>
        <w:numPr>
          <w:ilvl w:val="0"/>
          <w:numId w:val="12"/>
        </w:numPr>
        <w:jc w:val="both"/>
        <w:rPr>
          <w:rFonts w:ascii="Garamond" w:eastAsia="Times New Roman" w:hAnsi="Garamond" w:cs="Times New Roman"/>
          <w:sz w:val="22"/>
          <w:szCs w:val="22"/>
          <w:lang w:val="es-CO" w:eastAsia="es-ES_tradnl"/>
        </w:rPr>
      </w:pPr>
      <w:r>
        <w:rPr>
          <w:rFonts w:ascii="Garamond" w:eastAsia="Times New Roman" w:hAnsi="Garamond" w:cs="Times New Roman"/>
          <w:sz w:val="22"/>
          <w:szCs w:val="22"/>
          <w:lang w:val="es-CO" w:eastAsia="es-ES_tradnl"/>
        </w:rPr>
        <w:t xml:space="preserve">La </w:t>
      </w:r>
      <w:r w:rsidR="00C115FC">
        <w:rPr>
          <w:rFonts w:ascii="Garamond" w:eastAsia="Times New Roman" w:hAnsi="Garamond" w:cs="Times New Roman"/>
          <w:sz w:val="22"/>
          <w:szCs w:val="22"/>
          <w:lang w:val="es-CO" w:eastAsia="es-ES_tradnl"/>
        </w:rPr>
        <w:t>parte demandante manifestó que cuando rechazaron los $150.000.000</w:t>
      </w:r>
      <w:r w:rsidR="00F727F0">
        <w:rPr>
          <w:rFonts w:ascii="Garamond" w:eastAsia="Times New Roman" w:hAnsi="Garamond" w:cs="Times New Roman"/>
          <w:sz w:val="22"/>
          <w:szCs w:val="22"/>
          <w:lang w:val="es-CO" w:eastAsia="es-ES_tradnl"/>
        </w:rPr>
        <w:t xml:space="preserve"> ofrecidos por la compañía</w:t>
      </w:r>
      <w:r w:rsidR="00C115FC">
        <w:rPr>
          <w:rFonts w:ascii="Garamond" w:eastAsia="Times New Roman" w:hAnsi="Garamond" w:cs="Times New Roman"/>
          <w:sz w:val="22"/>
          <w:szCs w:val="22"/>
          <w:lang w:val="es-CO" w:eastAsia="es-ES_tradnl"/>
        </w:rPr>
        <w:t>, es decir el total asegurado</w:t>
      </w:r>
      <w:r w:rsidR="00F727F0">
        <w:rPr>
          <w:rFonts w:ascii="Garamond" w:eastAsia="Times New Roman" w:hAnsi="Garamond" w:cs="Times New Roman"/>
          <w:sz w:val="22"/>
          <w:szCs w:val="22"/>
          <w:lang w:val="es-CO" w:eastAsia="es-ES_tradnl"/>
        </w:rPr>
        <w:t xml:space="preserve"> en la póliza</w:t>
      </w:r>
      <w:r w:rsidR="00C115FC">
        <w:rPr>
          <w:rFonts w:ascii="Garamond" w:eastAsia="Times New Roman" w:hAnsi="Garamond" w:cs="Times New Roman"/>
          <w:sz w:val="22"/>
          <w:szCs w:val="22"/>
          <w:lang w:val="es-CO" w:eastAsia="es-ES_tradnl"/>
        </w:rPr>
        <w:t xml:space="preserve">, en la audiencia de conciliación extrajudicial </w:t>
      </w:r>
      <w:r w:rsidR="00F727F0">
        <w:rPr>
          <w:rFonts w:ascii="Garamond" w:eastAsia="Times New Roman" w:hAnsi="Garamond" w:cs="Times New Roman"/>
          <w:sz w:val="22"/>
          <w:szCs w:val="22"/>
          <w:lang w:val="es-CO" w:eastAsia="es-ES_tradnl"/>
        </w:rPr>
        <w:t xml:space="preserve">de marzo de 2020, no habían revisado ciertos aspectos, dando a entender que hoy en día </w:t>
      </w:r>
      <w:r w:rsidR="00C115FC">
        <w:rPr>
          <w:rFonts w:ascii="Garamond" w:eastAsia="Times New Roman" w:hAnsi="Garamond" w:cs="Times New Roman"/>
          <w:sz w:val="22"/>
          <w:szCs w:val="22"/>
          <w:lang w:val="es-CO" w:eastAsia="es-ES_tradnl"/>
        </w:rPr>
        <w:t>estarían dispuestos</w:t>
      </w:r>
      <w:r w:rsidR="00F727F0">
        <w:rPr>
          <w:rFonts w:ascii="Garamond" w:eastAsia="Times New Roman" w:hAnsi="Garamond" w:cs="Times New Roman"/>
          <w:sz w:val="22"/>
          <w:szCs w:val="22"/>
          <w:lang w:val="es-CO" w:eastAsia="es-ES_tradnl"/>
        </w:rPr>
        <w:t xml:space="preserve"> a aceptar la misma cifra, pero si se indexa durante los 4 años que han transcurrido desde entonces.</w:t>
      </w:r>
    </w:p>
    <w:p w14:paraId="74A8A260" w14:textId="6EE301FF" w:rsidR="00DC7BC3" w:rsidRDefault="00DC7BC3" w:rsidP="00DC7BC3">
      <w:pPr>
        <w:pStyle w:val="Prrafodelista"/>
        <w:numPr>
          <w:ilvl w:val="0"/>
          <w:numId w:val="12"/>
        </w:numPr>
        <w:jc w:val="both"/>
        <w:rPr>
          <w:rFonts w:ascii="Garamond" w:eastAsia="Times New Roman" w:hAnsi="Garamond" w:cs="Times New Roman"/>
          <w:sz w:val="22"/>
          <w:szCs w:val="22"/>
          <w:lang w:val="es-CO" w:eastAsia="es-ES_tradnl"/>
        </w:rPr>
      </w:pPr>
      <w:r>
        <w:rPr>
          <w:rFonts w:ascii="Garamond" w:eastAsia="Times New Roman" w:hAnsi="Garamond" w:cs="Times New Roman"/>
          <w:sz w:val="22"/>
          <w:szCs w:val="22"/>
          <w:lang w:val="es-CO" w:eastAsia="es-ES_tradnl"/>
        </w:rPr>
        <w:t>Se solicitó un espacio al Despacho, en el que el doctor Maya llamó a la doctora Adriana, quien le confirmó que por lo pronto solo estábamos autorizados para ofrecer los mismos 150.000.000</w:t>
      </w:r>
      <w:r w:rsidR="00292219">
        <w:rPr>
          <w:rFonts w:ascii="Garamond" w:eastAsia="Times New Roman" w:hAnsi="Garamond" w:cs="Times New Roman"/>
          <w:sz w:val="22"/>
          <w:szCs w:val="22"/>
          <w:lang w:val="es-CO" w:eastAsia="es-ES_tradnl"/>
        </w:rPr>
        <w:t xml:space="preserve"> por cuanto una cifra superior implica la afectación de la póliza en exceso.</w:t>
      </w:r>
    </w:p>
    <w:p w14:paraId="61CFEF52" w14:textId="7103F045" w:rsidR="00F727F0" w:rsidRDefault="00292219" w:rsidP="00DC7BC3">
      <w:pPr>
        <w:pStyle w:val="Prrafodelista"/>
        <w:numPr>
          <w:ilvl w:val="0"/>
          <w:numId w:val="12"/>
        </w:numPr>
        <w:jc w:val="both"/>
        <w:rPr>
          <w:rFonts w:ascii="Garamond" w:eastAsia="Times New Roman" w:hAnsi="Garamond" w:cs="Times New Roman"/>
          <w:sz w:val="22"/>
          <w:szCs w:val="22"/>
          <w:lang w:val="es-CO" w:eastAsia="es-ES_tradnl"/>
        </w:rPr>
      </w:pPr>
      <w:r>
        <w:rPr>
          <w:rFonts w:ascii="Garamond" w:eastAsia="Times New Roman" w:hAnsi="Garamond" w:cs="Times New Roman"/>
          <w:sz w:val="22"/>
          <w:szCs w:val="22"/>
          <w:lang w:val="es-CO" w:eastAsia="es-ES_tradnl"/>
        </w:rPr>
        <w:t>Internamente, s</w:t>
      </w:r>
      <w:r w:rsidR="00F727F0">
        <w:rPr>
          <w:rFonts w:ascii="Garamond" w:eastAsia="Times New Roman" w:hAnsi="Garamond" w:cs="Times New Roman"/>
          <w:sz w:val="22"/>
          <w:szCs w:val="22"/>
          <w:lang w:val="es-CO" w:eastAsia="es-ES_tradnl"/>
        </w:rPr>
        <w:t>e realizó el cálculo aproximado, teniendo en cuenta l</w:t>
      </w:r>
      <w:r w:rsidR="00F727F0" w:rsidRPr="00F727F0">
        <w:rPr>
          <w:rFonts w:ascii="Garamond" w:eastAsia="Times New Roman" w:hAnsi="Garamond" w:cs="Times New Roman"/>
          <w:sz w:val="22"/>
          <w:szCs w:val="22"/>
          <w:lang w:val="es-CO" w:eastAsia="es-ES_tradnl"/>
        </w:rPr>
        <w:t xml:space="preserve">os valores de IPC de fuentes oficiales </w:t>
      </w:r>
      <w:r w:rsidR="00F727F0">
        <w:rPr>
          <w:rFonts w:ascii="Garamond" w:eastAsia="Times New Roman" w:hAnsi="Garamond" w:cs="Times New Roman"/>
          <w:sz w:val="22"/>
          <w:szCs w:val="22"/>
          <w:lang w:val="es-CO" w:eastAsia="es-ES_tradnl"/>
        </w:rPr>
        <w:t>como</w:t>
      </w:r>
      <w:r w:rsidR="00F727F0" w:rsidRPr="00F727F0">
        <w:rPr>
          <w:rFonts w:ascii="Garamond" w:eastAsia="Times New Roman" w:hAnsi="Garamond" w:cs="Times New Roman"/>
          <w:sz w:val="22"/>
          <w:szCs w:val="22"/>
          <w:lang w:val="es-CO" w:eastAsia="es-ES_tradnl"/>
        </w:rPr>
        <w:t xml:space="preserve"> el DANE </w:t>
      </w:r>
      <w:r w:rsidR="00F727F0">
        <w:rPr>
          <w:rFonts w:ascii="Garamond" w:eastAsia="Times New Roman" w:hAnsi="Garamond" w:cs="Times New Roman"/>
          <w:sz w:val="22"/>
          <w:szCs w:val="22"/>
          <w:lang w:val="es-CO" w:eastAsia="es-ES_tradnl"/>
        </w:rPr>
        <w:t>y</w:t>
      </w:r>
      <w:r w:rsidR="00F727F0" w:rsidRPr="00F727F0">
        <w:rPr>
          <w:rFonts w:ascii="Garamond" w:eastAsia="Times New Roman" w:hAnsi="Garamond" w:cs="Times New Roman"/>
          <w:sz w:val="22"/>
          <w:szCs w:val="22"/>
          <w:lang w:val="es-CO" w:eastAsia="es-ES_tradnl"/>
        </w:rPr>
        <w:t xml:space="preserve"> el Banco de la República</w:t>
      </w:r>
      <w:r w:rsidR="00F727F0">
        <w:rPr>
          <w:rFonts w:ascii="Garamond" w:eastAsia="Times New Roman" w:hAnsi="Garamond" w:cs="Times New Roman"/>
          <w:sz w:val="22"/>
          <w:szCs w:val="22"/>
          <w:lang w:val="es-CO" w:eastAsia="es-ES_tradnl"/>
        </w:rPr>
        <w:t xml:space="preserve"> que sugiero confirmar, con inflación anual entre 3</w:t>
      </w:r>
      <w:r w:rsidR="00DC7BC3">
        <w:rPr>
          <w:rFonts w:ascii="Garamond" w:eastAsia="Times New Roman" w:hAnsi="Garamond" w:cs="Times New Roman"/>
          <w:sz w:val="22"/>
          <w:szCs w:val="22"/>
          <w:lang w:val="es-CO" w:eastAsia="es-ES_tradnl"/>
        </w:rPr>
        <w:t xml:space="preserve">,5 </w:t>
      </w:r>
      <w:r w:rsidR="00F727F0">
        <w:rPr>
          <w:rFonts w:ascii="Garamond" w:eastAsia="Times New Roman" w:hAnsi="Garamond" w:cs="Times New Roman"/>
          <w:sz w:val="22"/>
          <w:szCs w:val="22"/>
          <w:lang w:val="es-CO" w:eastAsia="es-ES_tradnl"/>
        </w:rPr>
        <w:t xml:space="preserve">y </w:t>
      </w:r>
      <w:r w:rsidR="00DC7BC3">
        <w:rPr>
          <w:rFonts w:ascii="Garamond" w:eastAsia="Times New Roman" w:hAnsi="Garamond" w:cs="Times New Roman"/>
          <w:sz w:val="22"/>
          <w:szCs w:val="22"/>
          <w:lang w:val="es-CO" w:eastAsia="es-ES_tradnl"/>
        </w:rPr>
        <w:t>5</w:t>
      </w:r>
      <w:r w:rsidR="00F727F0">
        <w:rPr>
          <w:rFonts w:ascii="Garamond" w:eastAsia="Times New Roman" w:hAnsi="Garamond" w:cs="Times New Roman"/>
          <w:sz w:val="22"/>
          <w:szCs w:val="22"/>
          <w:lang w:val="es-CO" w:eastAsia="es-ES_tradnl"/>
        </w:rPr>
        <w:t>% durante el período 2020-2024, obteniendo lo siguiente para indexar los mismos 150.000.000 a hoy:</w:t>
      </w:r>
    </w:p>
    <w:p w14:paraId="1A9C7CF4" w14:textId="334F6F34" w:rsidR="00F727F0" w:rsidRDefault="00F727F0" w:rsidP="00F727F0">
      <w:pPr>
        <w:rPr>
          <w:rFonts w:ascii="Garamond" w:eastAsia="Times New Roman" w:hAnsi="Garamond" w:cs="Times New Roman"/>
          <w:sz w:val="22"/>
          <w:szCs w:val="22"/>
          <w:lang w:val="es-CO" w:eastAsia="es-ES_tradnl"/>
        </w:rPr>
      </w:pPr>
    </w:p>
    <w:p w14:paraId="04CB2159" w14:textId="77777777" w:rsidR="00F727F0" w:rsidRPr="00F727F0" w:rsidRDefault="00F727F0" w:rsidP="00F727F0">
      <w:pPr>
        <w:pStyle w:val="Prrafodelista"/>
        <w:numPr>
          <w:ilvl w:val="0"/>
          <w:numId w:val="15"/>
        </w:numPr>
        <w:rPr>
          <w:rFonts w:ascii="Garamond" w:eastAsia="Times New Roman" w:hAnsi="Garamond" w:cs="Times New Roman"/>
          <w:sz w:val="22"/>
          <w:szCs w:val="22"/>
          <w:lang w:val="es-CO" w:eastAsia="es-ES_tradnl"/>
        </w:rPr>
      </w:pPr>
      <w:r w:rsidRPr="00F727F0">
        <w:rPr>
          <w:rFonts w:ascii="Garamond" w:eastAsia="Times New Roman" w:hAnsi="Garamond" w:cs="Times New Roman"/>
          <w:sz w:val="22"/>
          <w:szCs w:val="22"/>
          <w:lang w:val="es-CO" w:eastAsia="es-ES_tradnl"/>
        </w:rPr>
        <w:t>2020: 150.000.000</w:t>
      </w:r>
    </w:p>
    <w:p w14:paraId="7FCB0980" w14:textId="77777777" w:rsidR="00F727F0" w:rsidRPr="00F727F0" w:rsidRDefault="00F727F0" w:rsidP="00F727F0">
      <w:pPr>
        <w:pStyle w:val="Prrafodelista"/>
        <w:numPr>
          <w:ilvl w:val="0"/>
          <w:numId w:val="15"/>
        </w:numPr>
        <w:rPr>
          <w:rFonts w:ascii="Garamond" w:eastAsia="Times New Roman" w:hAnsi="Garamond" w:cs="Times New Roman"/>
          <w:sz w:val="22"/>
          <w:szCs w:val="22"/>
          <w:lang w:val="es-CO" w:eastAsia="es-ES_tradnl"/>
        </w:rPr>
      </w:pPr>
      <w:r w:rsidRPr="00F727F0">
        <w:rPr>
          <w:rFonts w:ascii="Garamond" w:eastAsia="Times New Roman" w:hAnsi="Garamond" w:cs="Times New Roman"/>
          <w:sz w:val="22"/>
          <w:szCs w:val="22"/>
          <w:lang w:val="es-CO" w:eastAsia="es-ES_tradnl"/>
        </w:rPr>
        <w:t>2021: 157.500.000</w:t>
      </w:r>
    </w:p>
    <w:p w14:paraId="2B388038" w14:textId="77777777" w:rsidR="00F727F0" w:rsidRPr="00F727F0" w:rsidRDefault="00F727F0" w:rsidP="00F727F0">
      <w:pPr>
        <w:pStyle w:val="Prrafodelista"/>
        <w:numPr>
          <w:ilvl w:val="0"/>
          <w:numId w:val="15"/>
        </w:numPr>
        <w:rPr>
          <w:rFonts w:ascii="Garamond" w:eastAsia="Times New Roman" w:hAnsi="Garamond" w:cs="Times New Roman"/>
          <w:sz w:val="22"/>
          <w:szCs w:val="22"/>
          <w:lang w:val="es-CO" w:eastAsia="es-ES_tradnl"/>
        </w:rPr>
      </w:pPr>
      <w:r w:rsidRPr="00F727F0">
        <w:rPr>
          <w:rFonts w:ascii="Garamond" w:eastAsia="Times New Roman" w:hAnsi="Garamond" w:cs="Times New Roman"/>
          <w:sz w:val="22"/>
          <w:szCs w:val="22"/>
          <w:lang w:val="es-CO" w:eastAsia="es-ES_tradnl"/>
        </w:rPr>
        <w:t>2022: 165.000.000</w:t>
      </w:r>
    </w:p>
    <w:p w14:paraId="319B9C9E" w14:textId="77777777" w:rsidR="00F727F0" w:rsidRPr="00F727F0" w:rsidRDefault="00F727F0" w:rsidP="00F727F0">
      <w:pPr>
        <w:pStyle w:val="Prrafodelista"/>
        <w:numPr>
          <w:ilvl w:val="0"/>
          <w:numId w:val="15"/>
        </w:numPr>
        <w:rPr>
          <w:rFonts w:ascii="Garamond" w:eastAsia="Times New Roman" w:hAnsi="Garamond" w:cs="Times New Roman"/>
          <w:sz w:val="22"/>
          <w:szCs w:val="22"/>
          <w:lang w:val="es-CO" w:eastAsia="es-ES_tradnl"/>
        </w:rPr>
      </w:pPr>
      <w:r w:rsidRPr="00F727F0">
        <w:rPr>
          <w:rFonts w:ascii="Garamond" w:eastAsia="Times New Roman" w:hAnsi="Garamond" w:cs="Times New Roman"/>
          <w:sz w:val="22"/>
          <w:szCs w:val="22"/>
          <w:lang w:val="es-CO" w:eastAsia="es-ES_tradnl"/>
        </w:rPr>
        <w:t>2023: 172.500.000</w:t>
      </w:r>
    </w:p>
    <w:p w14:paraId="39D41CAF" w14:textId="77777777" w:rsidR="00F727F0" w:rsidRPr="00F727F0" w:rsidRDefault="00F727F0" w:rsidP="00F727F0">
      <w:pPr>
        <w:pStyle w:val="Prrafodelista"/>
        <w:numPr>
          <w:ilvl w:val="0"/>
          <w:numId w:val="15"/>
        </w:numPr>
        <w:rPr>
          <w:rFonts w:ascii="Garamond" w:eastAsia="Times New Roman" w:hAnsi="Garamond" w:cs="Times New Roman"/>
          <w:sz w:val="22"/>
          <w:szCs w:val="22"/>
          <w:lang w:val="es-CO" w:eastAsia="es-ES_tradnl"/>
        </w:rPr>
      </w:pPr>
      <w:r w:rsidRPr="00F727F0">
        <w:rPr>
          <w:rFonts w:ascii="Garamond" w:eastAsia="Times New Roman" w:hAnsi="Garamond" w:cs="Times New Roman"/>
          <w:sz w:val="22"/>
          <w:szCs w:val="22"/>
          <w:lang w:val="es-CO" w:eastAsia="es-ES_tradnl"/>
        </w:rPr>
        <w:t>2024: 180.000.000</w:t>
      </w:r>
    </w:p>
    <w:p w14:paraId="0A26C2D5" w14:textId="3EE15E55" w:rsidR="0097079D" w:rsidRDefault="0097079D" w:rsidP="0097079D">
      <w:pPr>
        <w:pStyle w:val="Prrafodelista"/>
        <w:rPr>
          <w:rFonts w:ascii="Garamond" w:eastAsia="Times New Roman" w:hAnsi="Garamond" w:cs="Times New Roman"/>
          <w:sz w:val="22"/>
          <w:szCs w:val="22"/>
          <w:lang w:val="es-CO" w:eastAsia="es-ES_tradnl"/>
        </w:rPr>
      </w:pPr>
    </w:p>
    <w:p w14:paraId="66ECB1ED" w14:textId="782A8314" w:rsidR="00F727F0" w:rsidRDefault="00F727F0" w:rsidP="00F727F0">
      <w:pPr>
        <w:pStyle w:val="Prrafodelista"/>
        <w:numPr>
          <w:ilvl w:val="0"/>
          <w:numId w:val="12"/>
        </w:numPr>
        <w:rPr>
          <w:rFonts w:ascii="Garamond" w:eastAsia="Times New Roman" w:hAnsi="Garamond" w:cs="Times New Roman"/>
          <w:sz w:val="22"/>
          <w:szCs w:val="22"/>
          <w:lang w:val="es-CO" w:eastAsia="es-ES_tradnl"/>
        </w:rPr>
      </w:pPr>
      <w:r>
        <w:rPr>
          <w:rFonts w:ascii="Garamond" w:eastAsia="Times New Roman" w:hAnsi="Garamond" w:cs="Times New Roman"/>
          <w:sz w:val="22"/>
          <w:szCs w:val="22"/>
          <w:lang w:val="es-CO" w:eastAsia="es-ES_tradnl"/>
        </w:rPr>
        <w:lastRenderedPageBreak/>
        <w:t xml:space="preserve">Si promediamos </w:t>
      </w:r>
      <w:r w:rsidR="00DC7BC3">
        <w:rPr>
          <w:rFonts w:ascii="Garamond" w:eastAsia="Times New Roman" w:hAnsi="Garamond" w:cs="Times New Roman"/>
          <w:sz w:val="22"/>
          <w:szCs w:val="22"/>
          <w:lang w:val="es-CO" w:eastAsia="es-ES_tradnl"/>
        </w:rPr>
        <w:t>en un 18% la inflación por los 4 años (debe confirmarse) el valor indexado es de $177.0000.0000</w:t>
      </w:r>
    </w:p>
    <w:p w14:paraId="11F38949" w14:textId="4D67E686" w:rsidR="00DC7BC3" w:rsidRDefault="00292219" w:rsidP="00F727F0">
      <w:pPr>
        <w:pStyle w:val="Prrafodelista"/>
        <w:numPr>
          <w:ilvl w:val="0"/>
          <w:numId w:val="12"/>
        </w:numPr>
        <w:rPr>
          <w:rFonts w:ascii="Garamond" w:eastAsia="Times New Roman" w:hAnsi="Garamond" w:cs="Times New Roman"/>
          <w:sz w:val="22"/>
          <w:szCs w:val="22"/>
          <w:lang w:val="es-CO" w:eastAsia="es-ES_tradnl"/>
        </w:rPr>
      </w:pPr>
      <w:r>
        <w:rPr>
          <w:rFonts w:ascii="Garamond" w:eastAsia="Times New Roman" w:hAnsi="Garamond" w:cs="Times New Roman"/>
          <w:sz w:val="22"/>
          <w:szCs w:val="22"/>
          <w:lang w:val="es-CO" w:eastAsia="es-ES_tradnl"/>
        </w:rPr>
        <w:t>Se llamó por fuera de la audiencia al apoderado de la parte demandante y se le planteó l</w:t>
      </w:r>
      <w:r w:rsidR="00DC7BC3">
        <w:rPr>
          <w:rFonts w:ascii="Garamond" w:eastAsia="Times New Roman" w:hAnsi="Garamond" w:cs="Times New Roman"/>
          <w:sz w:val="22"/>
          <w:szCs w:val="22"/>
          <w:lang w:val="es-CO" w:eastAsia="es-ES_tradnl"/>
        </w:rPr>
        <w:t xml:space="preserve">a anterior suma </w:t>
      </w:r>
      <w:r>
        <w:rPr>
          <w:rFonts w:ascii="Garamond" w:eastAsia="Times New Roman" w:hAnsi="Garamond" w:cs="Times New Roman"/>
          <w:sz w:val="22"/>
          <w:szCs w:val="22"/>
          <w:lang w:val="es-CO" w:eastAsia="es-ES_tradnl"/>
        </w:rPr>
        <w:t>de 177.000.000 a fin de ser esta la sometida al comité de conciliación de la compañía.</w:t>
      </w:r>
    </w:p>
    <w:p w14:paraId="54FB3A59" w14:textId="61003FA3" w:rsidR="00292219" w:rsidRDefault="00292219" w:rsidP="00292219">
      <w:pPr>
        <w:pStyle w:val="Prrafodelista"/>
        <w:numPr>
          <w:ilvl w:val="0"/>
          <w:numId w:val="12"/>
        </w:numPr>
        <w:rPr>
          <w:rFonts w:ascii="Garamond" w:eastAsia="Times New Roman" w:hAnsi="Garamond" w:cs="Times New Roman"/>
          <w:sz w:val="22"/>
          <w:szCs w:val="22"/>
          <w:lang w:val="es-CO" w:eastAsia="es-ES_tradnl"/>
        </w:rPr>
      </w:pPr>
      <w:r>
        <w:rPr>
          <w:rFonts w:ascii="Garamond" w:eastAsia="Times New Roman" w:hAnsi="Garamond" w:cs="Times New Roman"/>
          <w:sz w:val="22"/>
          <w:szCs w:val="22"/>
          <w:lang w:val="es-CO" w:eastAsia="es-ES_tradnl"/>
        </w:rPr>
        <w:t>Indicó que mínimo 250.000.000, suma esta que logramos bajar hasta 200.000.000.</w:t>
      </w:r>
    </w:p>
    <w:p w14:paraId="6196372A" w14:textId="4EF3E3C6" w:rsidR="00292219" w:rsidRDefault="00292219" w:rsidP="00292219">
      <w:pPr>
        <w:pStyle w:val="Prrafodelista"/>
        <w:numPr>
          <w:ilvl w:val="0"/>
          <w:numId w:val="12"/>
        </w:numPr>
        <w:rPr>
          <w:rFonts w:ascii="Garamond" w:eastAsia="Times New Roman" w:hAnsi="Garamond" w:cs="Times New Roman"/>
          <w:sz w:val="22"/>
          <w:szCs w:val="22"/>
          <w:lang w:val="es-CO" w:eastAsia="es-ES_tradnl"/>
        </w:rPr>
      </w:pPr>
      <w:r>
        <w:rPr>
          <w:rFonts w:ascii="Garamond" w:eastAsia="Times New Roman" w:hAnsi="Garamond" w:cs="Times New Roman"/>
          <w:sz w:val="22"/>
          <w:szCs w:val="22"/>
          <w:lang w:val="es-CO" w:eastAsia="es-ES_tradnl"/>
        </w:rPr>
        <w:t>Nos comprometimos a someter dicha suma al comité, más sin embargo, manifestamos que posiblemente la compañía la negaría y se limitaría a los mismos 150.000.000 o en el mejor de los escenarios, a la suma indexada, la cual definitivamente no es superior a 180.000.000.</w:t>
      </w:r>
    </w:p>
    <w:p w14:paraId="7D75F3A0" w14:textId="23DE74C4" w:rsidR="00292219" w:rsidRDefault="00292219" w:rsidP="00292219">
      <w:pPr>
        <w:pStyle w:val="Prrafodelista"/>
        <w:numPr>
          <w:ilvl w:val="0"/>
          <w:numId w:val="12"/>
        </w:numPr>
        <w:rPr>
          <w:rFonts w:ascii="Garamond" w:eastAsia="Times New Roman" w:hAnsi="Garamond" w:cs="Times New Roman"/>
          <w:sz w:val="22"/>
          <w:szCs w:val="22"/>
          <w:lang w:val="es-CO" w:eastAsia="es-ES_tradnl"/>
        </w:rPr>
      </w:pPr>
      <w:r>
        <w:rPr>
          <w:rFonts w:ascii="Garamond" w:eastAsia="Times New Roman" w:hAnsi="Garamond" w:cs="Times New Roman"/>
          <w:sz w:val="22"/>
          <w:szCs w:val="22"/>
          <w:lang w:val="es-CO" w:eastAsia="es-ES_tradnl"/>
        </w:rPr>
        <w:t>Se solicitó de mutuo acuerdo la suspensión del proceso.</w:t>
      </w:r>
    </w:p>
    <w:p w14:paraId="28323A21" w14:textId="12C050DC" w:rsidR="00292219" w:rsidRPr="00292219" w:rsidRDefault="00292219" w:rsidP="00292219">
      <w:pPr>
        <w:pStyle w:val="Prrafodelista"/>
        <w:numPr>
          <w:ilvl w:val="0"/>
          <w:numId w:val="12"/>
        </w:numPr>
        <w:rPr>
          <w:rFonts w:ascii="Garamond" w:eastAsia="Times New Roman" w:hAnsi="Garamond" w:cs="Times New Roman"/>
          <w:sz w:val="22"/>
          <w:szCs w:val="22"/>
          <w:lang w:val="es-CO" w:eastAsia="es-ES_tradnl"/>
        </w:rPr>
      </w:pPr>
      <w:r>
        <w:rPr>
          <w:rFonts w:ascii="Garamond" w:eastAsia="Times New Roman" w:hAnsi="Garamond" w:cs="Times New Roman"/>
          <w:sz w:val="22"/>
          <w:szCs w:val="22"/>
          <w:lang w:val="es-CO" w:eastAsia="es-ES_tradnl"/>
        </w:rPr>
        <w:t>El apoderado de la parte actora solicitó dar celeridad a fin de tener una respuesta del comité a más tardar el 19 de diciembre, so pena de continuar el proceso.</w:t>
      </w:r>
    </w:p>
    <w:p w14:paraId="74C72B92" w14:textId="56AFC1B7" w:rsidR="00F727F0" w:rsidRDefault="00F727F0" w:rsidP="00F727F0">
      <w:pPr>
        <w:pStyle w:val="Prrafodelista"/>
        <w:rPr>
          <w:rFonts w:ascii="Garamond" w:eastAsia="Times New Roman" w:hAnsi="Garamond" w:cs="Times New Roman"/>
          <w:sz w:val="22"/>
          <w:szCs w:val="22"/>
          <w:lang w:val="es-CO" w:eastAsia="es-ES_tradnl"/>
        </w:rPr>
      </w:pPr>
    </w:p>
    <w:p w14:paraId="2FA780B1" w14:textId="77777777" w:rsidR="00F727F0" w:rsidRPr="00A76A18" w:rsidRDefault="00F727F0" w:rsidP="00F727F0">
      <w:pPr>
        <w:pStyle w:val="Prrafodelista"/>
        <w:rPr>
          <w:rFonts w:ascii="Garamond" w:eastAsia="Times New Roman" w:hAnsi="Garamond" w:cs="Times New Roman"/>
          <w:sz w:val="22"/>
          <w:szCs w:val="22"/>
          <w:lang w:val="es-CO" w:eastAsia="es-ES_tradnl"/>
        </w:rPr>
      </w:pPr>
    </w:p>
    <w:p w14:paraId="00B7DDC1" w14:textId="77777777" w:rsidR="00296623" w:rsidRPr="00A76A18" w:rsidRDefault="00296623" w:rsidP="00DA18D7">
      <w:pPr>
        <w:pStyle w:val="Prrafodelista"/>
        <w:numPr>
          <w:ilvl w:val="0"/>
          <w:numId w:val="14"/>
        </w:numPr>
        <w:rPr>
          <w:rFonts w:ascii="Garamond" w:eastAsia="Times New Roman" w:hAnsi="Garamond" w:cs="Times New Roman"/>
          <w:sz w:val="22"/>
          <w:szCs w:val="22"/>
          <w:lang w:val="es-CO" w:eastAsia="es-ES_tradnl"/>
        </w:rPr>
      </w:pPr>
      <w:r w:rsidRPr="00A76A18">
        <w:rPr>
          <w:rFonts w:ascii="Garamond" w:eastAsia="Times New Roman" w:hAnsi="Garamond" w:cs="Times New Roman"/>
          <w:sz w:val="22"/>
          <w:szCs w:val="22"/>
          <w:lang w:val="es-CO" w:eastAsia="es-ES_tradnl"/>
        </w:rPr>
        <w:t>Interrogatorio de las partes</w:t>
      </w:r>
    </w:p>
    <w:p w14:paraId="5A482753" w14:textId="77777777" w:rsidR="00296623" w:rsidRPr="00A76A18" w:rsidRDefault="00296623" w:rsidP="00DA18D7">
      <w:pPr>
        <w:pStyle w:val="Prrafodelista"/>
        <w:numPr>
          <w:ilvl w:val="0"/>
          <w:numId w:val="14"/>
        </w:numPr>
        <w:rPr>
          <w:rFonts w:ascii="Garamond" w:eastAsia="Times New Roman" w:hAnsi="Garamond" w:cs="Times New Roman"/>
          <w:sz w:val="22"/>
          <w:szCs w:val="22"/>
          <w:lang w:val="es-CO" w:eastAsia="es-ES_tradnl"/>
        </w:rPr>
      </w:pPr>
      <w:r w:rsidRPr="00A76A18">
        <w:rPr>
          <w:rFonts w:ascii="Garamond" w:eastAsia="Times New Roman" w:hAnsi="Garamond" w:cs="Times New Roman"/>
          <w:sz w:val="22"/>
          <w:szCs w:val="22"/>
          <w:lang w:val="es-CO" w:eastAsia="es-ES_tradnl"/>
        </w:rPr>
        <w:t xml:space="preserve">Decreto de pruebas </w:t>
      </w:r>
    </w:p>
    <w:p w14:paraId="7DD483D8" w14:textId="77777777" w:rsidR="00296623" w:rsidRPr="00A76A18" w:rsidRDefault="00296623" w:rsidP="00DA18D7">
      <w:pPr>
        <w:pStyle w:val="Prrafodelista"/>
        <w:numPr>
          <w:ilvl w:val="0"/>
          <w:numId w:val="14"/>
        </w:numPr>
        <w:rPr>
          <w:rFonts w:ascii="Garamond" w:eastAsia="Times New Roman" w:hAnsi="Garamond" w:cs="Times New Roman"/>
          <w:sz w:val="22"/>
          <w:szCs w:val="22"/>
          <w:lang w:val="es-CO" w:eastAsia="es-ES_tradnl"/>
        </w:rPr>
      </w:pPr>
      <w:r w:rsidRPr="00A76A18">
        <w:rPr>
          <w:rFonts w:ascii="Garamond" w:eastAsia="Times New Roman" w:hAnsi="Garamond" w:cs="Times New Roman"/>
          <w:sz w:val="22"/>
          <w:szCs w:val="22"/>
          <w:lang w:val="es-CO" w:eastAsia="es-ES_tradnl"/>
        </w:rPr>
        <w:t xml:space="preserve">fijación del litigio. </w:t>
      </w:r>
    </w:p>
    <w:p w14:paraId="55B5C51D" w14:textId="25722A6F" w:rsidR="00296623" w:rsidRPr="00DA18D7" w:rsidRDefault="00296623" w:rsidP="00DA18D7">
      <w:pPr>
        <w:pStyle w:val="Prrafodelista"/>
        <w:numPr>
          <w:ilvl w:val="0"/>
          <w:numId w:val="14"/>
        </w:numPr>
        <w:rPr>
          <w:rFonts w:ascii="Garamond" w:eastAsia="Times New Roman" w:hAnsi="Garamond" w:cs="Times New Roman"/>
          <w:sz w:val="22"/>
          <w:szCs w:val="22"/>
          <w:lang w:val="es-CO" w:eastAsia="es-ES_tradnl"/>
        </w:rPr>
      </w:pPr>
      <w:r w:rsidRPr="00A76A18">
        <w:rPr>
          <w:rFonts w:ascii="Garamond" w:eastAsia="Times New Roman" w:hAnsi="Garamond" w:cs="Times New Roman"/>
          <w:sz w:val="22"/>
          <w:szCs w:val="22"/>
          <w:lang w:val="es-CO" w:eastAsia="es-ES_tradnl"/>
        </w:rPr>
        <w:t xml:space="preserve">Control de legalidad. </w:t>
      </w:r>
    </w:p>
    <w:p w14:paraId="27D2BE17" w14:textId="7CF9316D" w:rsidR="00296623" w:rsidRPr="00A76A18" w:rsidRDefault="00296623" w:rsidP="00DA18D7">
      <w:pPr>
        <w:pStyle w:val="Prrafodelista"/>
        <w:numPr>
          <w:ilvl w:val="0"/>
          <w:numId w:val="14"/>
        </w:numPr>
        <w:rPr>
          <w:rFonts w:ascii="Garamond" w:hAnsi="Garamond"/>
          <w:sz w:val="22"/>
          <w:szCs w:val="22"/>
        </w:rPr>
      </w:pPr>
      <w:r w:rsidRPr="00A76A18">
        <w:rPr>
          <w:rFonts w:ascii="Garamond" w:eastAsia="Times New Roman" w:hAnsi="Garamond" w:cs="Times New Roman"/>
          <w:sz w:val="22"/>
          <w:szCs w:val="22"/>
          <w:lang w:val="es-CO" w:eastAsia="es-ES_tradnl"/>
        </w:rPr>
        <w:t>Fijación audiencia de instrucción y juzgamiento.</w:t>
      </w:r>
    </w:p>
    <w:sectPr w:rsidR="00296623" w:rsidRPr="00A76A18" w:rsidSect="00D7157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B4702"/>
    <w:multiLevelType w:val="hybridMultilevel"/>
    <w:tmpl w:val="8806B018"/>
    <w:lvl w:ilvl="0" w:tplc="9B3E38C0">
      <w:start w:val="21"/>
      <w:numFmt w:val="bullet"/>
      <w:lvlText w:val="-"/>
      <w:lvlJc w:val="left"/>
      <w:pPr>
        <w:ind w:left="360" w:hanging="360"/>
      </w:pPr>
      <w:rPr>
        <w:rFonts w:ascii="Times New Roman" w:eastAsia="Times New Roman" w:hAnsi="Times New Roman" w:cs="Times New Roman"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 w15:restartNumberingAfterBreak="0">
    <w:nsid w:val="108316AF"/>
    <w:multiLevelType w:val="hybridMultilevel"/>
    <w:tmpl w:val="FA32063A"/>
    <w:lvl w:ilvl="0" w:tplc="040A0003">
      <w:start w:val="1"/>
      <w:numFmt w:val="bullet"/>
      <w:lvlText w:val="o"/>
      <w:lvlJc w:val="left"/>
      <w:pPr>
        <w:ind w:left="1068" w:hanging="360"/>
      </w:pPr>
      <w:rPr>
        <w:rFonts w:ascii="Courier New" w:hAnsi="Courier New" w:cs="Courier New"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2" w15:restartNumberingAfterBreak="0">
    <w:nsid w:val="10CA573E"/>
    <w:multiLevelType w:val="hybridMultilevel"/>
    <w:tmpl w:val="581A44E6"/>
    <w:lvl w:ilvl="0" w:tplc="9B3E38C0">
      <w:start w:val="2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1D766D42"/>
    <w:multiLevelType w:val="hybridMultilevel"/>
    <w:tmpl w:val="3BA823B2"/>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40344352"/>
    <w:multiLevelType w:val="hybridMultilevel"/>
    <w:tmpl w:val="C5FC0226"/>
    <w:lvl w:ilvl="0" w:tplc="61660074">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 w15:restartNumberingAfterBreak="0">
    <w:nsid w:val="41D1235B"/>
    <w:multiLevelType w:val="hybridMultilevel"/>
    <w:tmpl w:val="AB96161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55B0424"/>
    <w:multiLevelType w:val="hybridMultilevel"/>
    <w:tmpl w:val="19F05FA8"/>
    <w:lvl w:ilvl="0" w:tplc="9B3E38C0">
      <w:start w:val="2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4EE203E2"/>
    <w:multiLevelType w:val="hybridMultilevel"/>
    <w:tmpl w:val="09928F7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5020107F"/>
    <w:multiLevelType w:val="hybridMultilevel"/>
    <w:tmpl w:val="F8CAE95C"/>
    <w:lvl w:ilvl="0" w:tplc="9B3E38C0">
      <w:start w:val="2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53D84FCC"/>
    <w:multiLevelType w:val="hybridMultilevel"/>
    <w:tmpl w:val="151635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5FCA24D7"/>
    <w:multiLevelType w:val="hybridMultilevel"/>
    <w:tmpl w:val="7F2A06B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657E6140"/>
    <w:multiLevelType w:val="hybridMultilevel"/>
    <w:tmpl w:val="F9F8252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6A626D8C"/>
    <w:multiLevelType w:val="hybridMultilevel"/>
    <w:tmpl w:val="DFD6CDC0"/>
    <w:lvl w:ilvl="0" w:tplc="9B3E38C0">
      <w:start w:val="2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79557B7F"/>
    <w:multiLevelType w:val="hybridMultilevel"/>
    <w:tmpl w:val="A0E03D34"/>
    <w:lvl w:ilvl="0" w:tplc="EEAA9A66">
      <w:start w:val="1"/>
      <w:numFmt w:val="lowerRoman"/>
      <w:lvlText w:val="(%1)"/>
      <w:lvlJc w:val="left"/>
      <w:pPr>
        <w:ind w:left="1440" w:hanging="72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4" w15:restartNumberingAfterBreak="0">
    <w:nsid w:val="7F6D537E"/>
    <w:multiLevelType w:val="hybridMultilevel"/>
    <w:tmpl w:val="9E605FC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7"/>
  </w:num>
  <w:num w:numId="2">
    <w:abstractNumId w:val="0"/>
  </w:num>
  <w:num w:numId="3">
    <w:abstractNumId w:val="5"/>
  </w:num>
  <w:num w:numId="4">
    <w:abstractNumId w:val="11"/>
  </w:num>
  <w:num w:numId="5">
    <w:abstractNumId w:val="13"/>
  </w:num>
  <w:num w:numId="6">
    <w:abstractNumId w:val="10"/>
  </w:num>
  <w:num w:numId="7">
    <w:abstractNumId w:val="4"/>
  </w:num>
  <w:num w:numId="8">
    <w:abstractNumId w:val="9"/>
  </w:num>
  <w:num w:numId="9">
    <w:abstractNumId w:val="3"/>
  </w:num>
  <w:num w:numId="10">
    <w:abstractNumId w:val="6"/>
  </w:num>
  <w:num w:numId="11">
    <w:abstractNumId w:val="12"/>
  </w:num>
  <w:num w:numId="12">
    <w:abstractNumId w:val="2"/>
  </w:num>
  <w:num w:numId="13">
    <w:abstractNumId w:val="8"/>
  </w:num>
  <w:num w:numId="14">
    <w:abstractNumId w:val="1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B6D"/>
    <w:rsid w:val="000072CD"/>
    <w:rsid w:val="000D50B6"/>
    <w:rsid w:val="00197EE2"/>
    <w:rsid w:val="001E3AB7"/>
    <w:rsid w:val="001F297F"/>
    <w:rsid w:val="00200ED0"/>
    <w:rsid w:val="002160F3"/>
    <w:rsid w:val="00222359"/>
    <w:rsid w:val="00253F0A"/>
    <w:rsid w:val="00277F87"/>
    <w:rsid w:val="00292219"/>
    <w:rsid w:val="00296623"/>
    <w:rsid w:val="002B5F0E"/>
    <w:rsid w:val="00446DE4"/>
    <w:rsid w:val="00492AA3"/>
    <w:rsid w:val="004B2291"/>
    <w:rsid w:val="00515706"/>
    <w:rsid w:val="005729A0"/>
    <w:rsid w:val="00573082"/>
    <w:rsid w:val="005B37FF"/>
    <w:rsid w:val="00723B6D"/>
    <w:rsid w:val="007C4C0A"/>
    <w:rsid w:val="008356D6"/>
    <w:rsid w:val="00885E60"/>
    <w:rsid w:val="008F0CFC"/>
    <w:rsid w:val="009014B7"/>
    <w:rsid w:val="00914D39"/>
    <w:rsid w:val="0097079D"/>
    <w:rsid w:val="00A42109"/>
    <w:rsid w:val="00A76A18"/>
    <w:rsid w:val="00B30C60"/>
    <w:rsid w:val="00B61EEA"/>
    <w:rsid w:val="00B878AA"/>
    <w:rsid w:val="00BC1D1E"/>
    <w:rsid w:val="00C115FC"/>
    <w:rsid w:val="00D7157A"/>
    <w:rsid w:val="00D85C6C"/>
    <w:rsid w:val="00D9245F"/>
    <w:rsid w:val="00DA18D7"/>
    <w:rsid w:val="00DA7A38"/>
    <w:rsid w:val="00DC70C7"/>
    <w:rsid w:val="00DC7BC3"/>
    <w:rsid w:val="00E13EFB"/>
    <w:rsid w:val="00F727F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345770D0"/>
  <w15:chartTrackingRefBased/>
  <w15:docId w15:val="{CCC7D350-99C8-E64F-B296-638140A90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723B6D"/>
    <w:rPr>
      <w:color w:val="0000FF"/>
      <w:u w:val="single"/>
    </w:rPr>
  </w:style>
  <w:style w:type="paragraph" w:styleId="Prrafodelista">
    <w:name w:val="List Paragraph"/>
    <w:basedOn w:val="Normal"/>
    <w:uiPriority w:val="34"/>
    <w:qFormat/>
    <w:rsid w:val="00DC70C7"/>
    <w:pPr>
      <w:ind w:left="720"/>
      <w:contextualSpacing/>
    </w:pPr>
  </w:style>
  <w:style w:type="paragraph" w:customStyle="1" w:styleId="Default">
    <w:name w:val="Default"/>
    <w:rsid w:val="000072CD"/>
    <w:pPr>
      <w:autoSpaceDE w:val="0"/>
      <w:autoSpaceDN w:val="0"/>
      <w:adjustRightInd w:val="0"/>
    </w:pPr>
    <w:rPr>
      <w:rFonts w:ascii="Times New Roman" w:hAnsi="Times New Roman" w:cs="Times New Roman"/>
      <w:color w:val="00000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76863">
      <w:bodyDiv w:val="1"/>
      <w:marLeft w:val="0"/>
      <w:marRight w:val="0"/>
      <w:marTop w:val="0"/>
      <w:marBottom w:val="0"/>
      <w:divBdr>
        <w:top w:val="none" w:sz="0" w:space="0" w:color="auto"/>
        <w:left w:val="none" w:sz="0" w:space="0" w:color="auto"/>
        <w:bottom w:val="none" w:sz="0" w:space="0" w:color="auto"/>
        <w:right w:val="none" w:sz="0" w:space="0" w:color="auto"/>
      </w:divBdr>
    </w:div>
    <w:div w:id="603999714">
      <w:bodyDiv w:val="1"/>
      <w:marLeft w:val="0"/>
      <w:marRight w:val="0"/>
      <w:marTop w:val="0"/>
      <w:marBottom w:val="0"/>
      <w:divBdr>
        <w:top w:val="none" w:sz="0" w:space="0" w:color="auto"/>
        <w:left w:val="none" w:sz="0" w:space="0" w:color="auto"/>
        <w:bottom w:val="none" w:sz="0" w:space="0" w:color="auto"/>
        <w:right w:val="none" w:sz="0" w:space="0" w:color="auto"/>
      </w:divBdr>
    </w:div>
    <w:div w:id="644042318">
      <w:bodyDiv w:val="1"/>
      <w:marLeft w:val="0"/>
      <w:marRight w:val="0"/>
      <w:marTop w:val="0"/>
      <w:marBottom w:val="0"/>
      <w:divBdr>
        <w:top w:val="none" w:sz="0" w:space="0" w:color="auto"/>
        <w:left w:val="none" w:sz="0" w:space="0" w:color="auto"/>
        <w:bottom w:val="none" w:sz="0" w:space="0" w:color="auto"/>
        <w:right w:val="none" w:sz="0" w:space="0" w:color="auto"/>
      </w:divBdr>
    </w:div>
    <w:div w:id="752161739">
      <w:bodyDiv w:val="1"/>
      <w:marLeft w:val="0"/>
      <w:marRight w:val="0"/>
      <w:marTop w:val="0"/>
      <w:marBottom w:val="0"/>
      <w:divBdr>
        <w:top w:val="none" w:sz="0" w:space="0" w:color="auto"/>
        <w:left w:val="none" w:sz="0" w:space="0" w:color="auto"/>
        <w:bottom w:val="none" w:sz="0" w:space="0" w:color="auto"/>
        <w:right w:val="none" w:sz="0" w:space="0" w:color="auto"/>
      </w:divBdr>
    </w:div>
    <w:div w:id="840120070">
      <w:bodyDiv w:val="1"/>
      <w:marLeft w:val="0"/>
      <w:marRight w:val="0"/>
      <w:marTop w:val="0"/>
      <w:marBottom w:val="0"/>
      <w:divBdr>
        <w:top w:val="none" w:sz="0" w:space="0" w:color="auto"/>
        <w:left w:val="none" w:sz="0" w:space="0" w:color="auto"/>
        <w:bottom w:val="none" w:sz="0" w:space="0" w:color="auto"/>
        <w:right w:val="none" w:sz="0" w:space="0" w:color="auto"/>
      </w:divBdr>
    </w:div>
    <w:div w:id="874274584">
      <w:bodyDiv w:val="1"/>
      <w:marLeft w:val="0"/>
      <w:marRight w:val="0"/>
      <w:marTop w:val="0"/>
      <w:marBottom w:val="0"/>
      <w:divBdr>
        <w:top w:val="none" w:sz="0" w:space="0" w:color="auto"/>
        <w:left w:val="none" w:sz="0" w:space="0" w:color="auto"/>
        <w:bottom w:val="none" w:sz="0" w:space="0" w:color="auto"/>
        <w:right w:val="none" w:sz="0" w:space="0" w:color="auto"/>
      </w:divBdr>
      <w:divsChild>
        <w:div w:id="412552803">
          <w:marLeft w:val="0"/>
          <w:marRight w:val="0"/>
          <w:marTop w:val="0"/>
          <w:marBottom w:val="180"/>
          <w:divBdr>
            <w:top w:val="none" w:sz="0" w:space="0" w:color="auto"/>
            <w:left w:val="none" w:sz="0" w:space="0" w:color="auto"/>
            <w:bottom w:val="none" w:sz="0" w:space="0" w:color="auto"/>
            <w:right w:val="none" w:sz="0" w:space="0" w:color="auto"/>
          </w:divBdr>
        </w:div>
        <w:div w:id="2043968943">
          <w:marLeft w:val="0"/>
          <w:marRight w:val="0"/>
          <w:marTop w:val="0"/>
          <w:marBottom w:val="90"/>
          <w:divBdr>
            <w:top w:val="none" w:sz="0" w:space="0" w:color="auto"/>
            <w:left w:val="none" w:sz="0" w:space="0" w:color="auto"/>
            <w:bottom w:val="none" w:sz="0" w:space="0" w:color="auto"/>
            <w:right w:val="none" w:sz="0" w:space="0" w:color="auto"/>
          </w:divBdr>
        </w:div>
        <w:div w:id="1191920215">
          <w:marLeft w:val="0"/>
          <w:marRight w:val="0"/>
          <w:marTop w:val="0"/>
          <w:marBottom w:val="90"/>
          <w:divBdr>
            <w:top w:val="none" w:sz="0" w:space="0" w:color="auto"/>
            <w:left w:val="none" w:sz="0" w:space="0" w:color="auto"/>
            <w:bottom w:val="none" w:sz="0" w:space="0" w:color="auto"/>
            <w:right w:val="none" w:sz="0" w:space="0" w:color="auto"/>
          </w:divBdr>
        </w:div>
        <w:div w:id="382874162">
          <w:marLeft w:val="0"/>
          <w:marRight w:val="0"/>
          <w:marTop w:val="0"/>
          <w:marBottom w:val="360"/>
          <w:divBdr>
            <w:top w:val="none" w:sz="0" w:space="0" w:color="auto"/>
            <w:left w:val="none" w:sz="0" w:space="0" w:color="auto"/>
            <w:bottom w:val="none" w:sz="0" w:space="0" w:color="auto"/>
            <w:right w:val="none" w:sz="0" w:space="0" w:color="auto"/>
          </w:divBdr>
        </w:div>
      </w:divsChild>
    </w:div>
    <w:div w:id="1626111599">
      <w:bodyDiv w:val="1"/>
      <w:marLeft w:val="0"/>
      <w:marRight w:val="0"/>
      <w:marTop w:val="0"/>
      <w:marBottom w:val="0"/>
      <w:divBdr>
        <w:top w:val="none" w:sz="0" w:space="0" w:color="auto"/>
        <w:left w:val="none" w:sz="0" w:space="0" w:color="auto"/>
        <w:bottom w:val="none" w:sz="0" w:space="0" w:color="auto"/>
        <w:right w:val="none" w:sz="0" w:space="0" w:color="auto"/>
      </w:divBdr>
    </w:div>
    <w:div w:id="1650593114">
      <w:bodyDiv w:val="1"/>
      <w:marLeft w:val="0"/>
      <w:marRight w:val="0"/>
      <w:marTop w:val="0"/>
      <w:marBottom w:val="0"/>
      <w:divBdr>
        <w:top w:val="none" w:sz="0" w:space="0" w:color="auto"/>
        <w:left w:val="none" w:sz="0" w:space="0" w:color="auto"/>
        <w:bottom w:val="none" w:sz="0" w:space="0" w:color="auto"/>
        <w:right w:val="none" w:sz="0" w:space="0" w:color="auto"/>
      </w:divBdr>
    </w:div>
    <w:div w:id="1685747894">
      <w:bodyDiv w:val="1"/>
      <w:marLeft w:val="0"/>
      <w:marRight w:val="0"/>
      <w:marTop w:val="0"/>
      <w:marBottom w:val="0"/>
      <w:divBdr>
        <w:top w:val="none" w:sz="0" w:space="0" w:color="auto"/>
        <w:left w:val="none" w:sz="0" w:space="0" w:color="auto"/>
        <w:bottom w:val="none" w:sz="0" w:space="0" w:color="auto"/>
        <w:right w:val="none" w:sz="0" w:space="0" w:color="auto"/>
      </w:divBdr>
    </w:div>
    <w:div w:id="1870140923">
      <w:bodyDiv w:val="1"/>
      <w:marLeft w:val="0"/>
      <w:marRight w:val="0"/>
      <w:marTop w:val="0"/>
      <w:marBottom w:val="0"/>
      <w:divBdr>
        <w:top w:val="none" w:sz="0" w:space="0" w:color="auto"/>
        <w:left w:val="none" w:sz="0" w:space="0" w:color="auto"/>
        <w:bottom w:val="none" w:sz="0" w:space="0" w:color="auto"/>
        <w:right w:val="none" w:sz="0" w:space="0" w:color="auto"/>
      </w:divBdr>
    </w:div>
    <w:div w:id="1955625361">
      <w:bodyDiv w:val="1"/>
      <w:marLeft w:val="0"/>
      <w:marRight w:val="0"/>
      <w:marTop w:val="0"/>
      <w:marBottom w:val="0"/>
      <w:divBdr>
        <w:top w:val="none" w:sz="0" w:space="0" w:color="auto"/>
        <w:left w:val="none" w:sz="0" w:space="0" w:color="auto"/>
        <w:bottom w:val="none" w:sz="0" w:space="0" w:color="auto"/>
        <w:right w:val="none" w:sz="0" w:space="0" w:color="auto"/>
      </w:divBdr>
    </w:div>
    <w:div w:id="1967736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teams.microsoft.com/l/meetup-join/19%3ameeting_MzA4ZDliOGQtZDE4YS00NzJiLTkyMDItYzM5Y2UwM2U4MGYx%40thread.v2/0?context=%7b%22Tid%22%3a%22622cba98-80f8-41f3-8df5-8eb99901598b%22%2c%22Oid%22%3a%223fa679bd-889a-4977-9a5b-29d8072978ee%22%7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TotalTime>
  <Pages>12</Pages>
  <Words>4137</Words>
  <Characters>22754</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Chaparro Casas</dc:creator>
  <cp:keywords/>
  <dc:description/>
  <cp:lastModifiedBy>Catalina Chaparro Casas</cp:lastModifiedBy>
  <cp:revision>21</cp:revision>
  <dcterms:created xsi:type="dcterms:W3CDTF">2024-11-20T19:09:00Z</dcterms:created>
  <dcterms:modified xsi:type="dcterms:W3CDTF">2024-11-21T16:25:00Z</dcterms:modified>
</cp:coreProperties>
</file>