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0B711" w14:textId="2FEA2005" w:rsidR="009F7430" w:rsidRPr="00B769C5" w:rsidRDefault="009F7430" w:rsidP="00B769C5">
      <w:pPr>
        <w:tabs>
          <w:tab w:val="left" w:pos="5626"/>
        </w:tabs>
        <w:spacing w:line="360" w:lineRule="auto"/>
        <w:rPr>
          <w:rFonts w:ascii="Arial" w:hAnsi="Arial" w:cs="Arial"/>
          <w:bCs/>
          <w:lang w:val="es-ES_tradnl"/>
        </w:rPr>
      </w:pPr>
      <w:r w:rsidRPr="00B769C5">
        <w:rPr>
          <w:rFonts w:ascii="Arial" w:hAnsi="Arial" w:cs="Arial"/>
          <w:bCs/>
          <w:lang w:val="es-ES_tradnl"/>
        </w:rPr>
        <w:t>Señores</w:t>
      </w:r>
    </w:p>
    <w:p w14:paraId="281457DA" w14:textId="268429E4" w:rsidR="009F7430" w:rsidRDefault="009F7430" w:rsidP="00B769C5">
      <w:pPr>
        <w:tabs>
          <w:tab w:val="left" w:pos="5626"/>
        </w:tabs>
        <w:spacing w:line="360" w:lineRule="auto"/>
        <w:rPr>
          <w:rFonts w:ascii="Arial" w:hAnsi="Arial" w:cs="Arial"/>
          <w:lang w:val="es-ES_tradnl"/>
        </w:rPr>
      </w:pPr>
      <w:r w:rsidRPr="00E224BE">
        <w:rPr>
          <w:rFonts w:ascii="Arial" w:hAnsi="Arial" w:cs="Arial"/>
          <w:lang w:val="es-ES_tradnl"/>
        </w:rPr>
        <w:t>ASEGURADORA SOLIDARIA DE COLOMBIA E.C.</w:t>
      </w:r>
    </w:p>
    <w:p w14:paraId="43DB1996" w14:textId="45A09BE9" w:rsidR="009F7430" w:rsidRPr="00510C5F" w:rsidRDefault="00135279" w:rsidP="00B769C5">
      <w:pPr>
        <w:tabs>
          <w:tab w:val="left" w:pos="5626"/>
        </w:tabs>
        <w:spacing w:line="360" w:lineRule="auto"/>
        <w:rPr>
          <w:rFonts w:ascii="Arial" w:hAnsi="Arial" w:cs="Arial"/>
          <w:lang w:val="es-ES_tradnl"/>
        </w:rPr>
      </w:pPr>
      <w:proofErr w:type="spellStart"/>
      <w:r>
        <w:rPr>
          <w:rFonts w:ascii="Arial" w:hAnsi="Arial" w:cs="Arial"/>
          <w:lang w:val="es-ES_tradnl"/>
        </w:rPr>
        <w:t>Attn</w:t>
      </w:r>
      <w:proofErr w:type="spellEnd"/>
      <w:r>
        <w:rPr>
          <w:rFonts w:ascii="Arial" w:hAnsi="Arial" w:cs="Arial"/>
          <w:lang w:val="es-ES_tradnl"/>
        </w:rPr>
        <w:t xml:space="preserve">: Dra. </w:t>
      </w:r>
      <w:r w:rsidR="00510C5F">
        <w:rPr>
          <w:rFonts w:ascii="Arial" w:hAnsi="Arial" w:cs="Arial"/>
          <w:lang w:val="es-ES_tradnl"/>
        </w:rPr>
        <w:t xml:space="preserve"> ADRIANA TOVAR Y DR. </w:t>
      </w:r>
      <w:r w:rsidR="00510C5F" w:rsidRPr="00510C5F">
        <w:rPr>
          <w:rFonts w:ascii="Arial" w:hAnsi="Arial" w:cs="Arial"/>
          <w:lang w:val="es-ES_tradnl"/>
        </w:rPr>
        <w:t>ÁLVARO HERNÁN RODRÍGUEZ</w:t>
      </w:r>
    </w:p>
    <w:p w14:paraId="18E2E999" w14:textId="77777777" w:rsidR="00135279" w:rsidRDefault="00135279" w:rsidP="00B769C5">
      <w:pPr>
        <w:tabs>
          <w:tab w:val="left" w:pos="5626"/>
        </w:tabs>
        <w:spacing w:line="360" w:lineRule="auto"/>
        <w:rPr>
          <w:rFonts w:ascii="Arial" w:hAnsi="Arial" w:cs="Arial"/>
          <w:b/>
          <w:bCs/>
          <w:lang w:val="es-ES_tradnl"/>
        </w:rPr>
      </w:pPr>
    </w:p>
    <w:p w14:paraId="63194B21" w14:textId="1B1F5B19" w:rsidR="009F7430" w:rsidRDefault="00135279" w:rsidP="00B769C5">
      <w:pPr>
        <w:tabs>
          <w:tab w:val="left" w:pos="5626"/>
        </w:tabs>
        <w:spacing w:line="360" w:lineRule="auto"/>
        <w:jc w:val="right"/>
        <w:rPr>
          <w:rFonts w:ascii="Arial" w:hAnsi="Arial" w:cs="Arial"/>
          <w:b/>
          <w:bCs/>
          <w:lang w:val="es-ES_tradnl"/>
        </w:rPr>
      </w:pPr>
      <w:r>
        <w:rPr>
          <w:rFonts w:ascii="Arial" w:hAnsi="Arial" w:cs="Arial"/>
          <w:b/>
          <w:bCs/>
          <w:lang w:val="es-ES_tradnl"/>
        </w:rPr>
        <w:t xml:space="preserve">REFERENCIA:  INFORME CALIFICACIÓN Y LIQUIDACIÓN OBJETIVA ACTUALIZADOS </w:t>
      </w:r>
    </w:p>
    <w:p w14:paraId="4073D87C" w14:textId="77777777" w:rsidR="00682E1D" w:rsidRPr="00B769C5" w:rsidRDefault="00682E1D" w:rsidP="00135279">
      <w:pPr>
        <w:tabs>
          <w:tab w:val="left" w:pos="5626"/>
        </w:tabs>
        <w:spacing w:line="360" w:lineRule="auto"/>
        <w:rPr>
          <w:rFonts w:ascii="Arial" w:hAnsi="Arial" w:cs="Arial"/>
          <w:b/>
          <w:bCs/>
          <w:lang w:val="es-ES_tradnl"/>
        </w:rPr>
      </w:pPr>
    </w:p>
    <w:p w14:paraId="66CB019F" w14:textId="62150452" w:rsidR="00682E1D" w:rsidRPr="00B769C5" w:rsidRDefault="00682E1D" w:rsidP="00135279">
      <w:pPr>
        <w:tabs>
          <w:tab w:val="left" w:pos="5626"/>
        </w:tabs>
        <w:spacing w:line="360" w:lineRule="auto"/>
        <w:rPr>
          <w:rFonts w:ascii="Arial" w:hAnsi="Arial" w:cs="Arial"/>
          <w:lang w:val="es-ES_tradnl"/>
        </w:rPr>
      </w:pPr>
      <w:r w:rsidRPr="00B769C5">
        <w:rPr>
          <w:rFonts w:ascii="Arial" w:hAnsi="Arial" w:cs="Arial"/>
          <w:b/>
          <w:bCs/>
          <w:lang w:val="es-ES_tradnl"/>
        </w:rPr>
        <w:t>DESPACHO:</w:t>
      </w:r>
      <w:r w:rsidRPr="00B769C5">
        <w:rPr>
          <w:rFonts w:ascii="Arial" w:hAnsi="Arial" w:cs="Arial"/>
          <w:lang w:val="es-ES_tradnl"/>
        </w:rPr>
        <w:t xml:space="preserve"> JUZGADO </w:t>
      </w:r>
      <w:r w:rsidR="00135279">
        <w:rPr>
          <w:rFonts w:ascii="Arial" w:hAnsi="Arial" w:cs="Arial"/>
          <w:lang w:val="es-ES_tradnl"/>
        </w:rPr>
        <w:t>PRIMERO</w:t>
      </w:r>
      <w:r w:rsidRPr="00B769C5">
        <w:rPr>
          <w:rFonts w:ascii="Arial" w:hAnsi="Arial" w:cs="Arial"/>
          <w:lang w:val="es-ES_tradnl"/>
        </w:rPr>
        <w:t xml:space="preserve"> CIVIL DEL CIRCUITO DE SANTANDER DE QUILICHAO</w:t>
      </w:r>
    </w:p>
    <w:p w14:paraId="150A1D09" w14:textId="77777777" w:rsidR="00682E1D" w:rsidRPr="00B769C5" w:rsidRDefault="00682E1D" w:rsidP="000661EB">
      <w:pPr>
        <w:tabs>
          <w:tab w:val="left" w:pos="5626"/>
        </w:tabs>
        <w:spacing w:line="360" w:lineRule="auto"/>
        <w:rPr>
          <w:rFonts w:ascii="Arial" w:hAnsi="Arial" w:cs="Arial"/>
          <w:lang w:val="es-ES_tradnl"/>
        </w:rPr>
      </w:pPr>
      <w:r w:rsidRPr="00B769C5">
        <w:rPr>
          <w:rFonts w:ascii="Arial" w:hAnsi="Arial" w:cs="Arial"/>
          <w:b/>
          <w:bCs/>
          <w:lang w:val="es-ES_tradnl"/>
        </w:rPr>
        <w:t>REFERENCIA:</w:t>
      </w:r>
      <w:r w:rsidRPr="00B769C5">
        <w:rPr>
          <w:rFonts w:ascii="Arial" w:hAnsi="Arial" w:cs="Arial"/>
          <w:lang w:val="es-ES_tradnl"/>
        </w:rPr>
        <w:t xml:space="preserve"> VERBAL – RESPONSABILIDAD CIVIL EXTRACONTRACTUAL</w:t>
      </w:r>
    </w:p>
    <w:p w14:paraId="4008A7CE" w14:textId="30676B4A" w:rsidR="00682E1D" w:rsidRPr="00B769C5" w:rsidRDefault="00682E1D" w:rsidP="007A3F47">
      <w:pPr>
        <w:tabs>
          <w:tab w:val="left" w:pos="5626"/>
        </w:tabs>
        <w:spacing w:line="360" w:lineRule="auto"/>
        <w:rPr>
          <w:rFonts w:ascii="Arial" w:hAnsi="Arial" w:cs="Arial"/>
          <w:lang w:val="es-ES_tradnl"/>
        </w:rPr>
      </w:pPr>
      <w:r w:rsidRPr="00B769C5">
        <w:rPr>
          <w:rFonts w:ascii="Arial" w:hAnsi="Arial" w:cs="Arial"/>
          <w:b/>
          <w:bCs/>
          <w:lang w:val="es-ES_tradnl"/>
        </w:rPr>
        <w:t>RADICADO:</w:t>
      </w:r>
      <w:r w:rsidRPr="00B769C5">
        <w:rPr>
          <w:rFonts w:ascii="Arial" w:hAnsi="Arial" w:cs="Arial"/>
          <w:lang w:val="es-ES_tradnl"/>
        </w:rPr>
        <w:t xml:space="preserve"> </w:t>
      </w:r>
      <w:r w:rsidR="004421D6" w:rsidRPr="00B769C5">
        <w:rPr>
          <w:rFonts w:ascii="Arial" w:hAnsi="Arial" w:cs="Arial"/>
          <w:lang w:val="es-ES_tradnl"/>
        </w:rPr>
        <w:t>190013103003–</w:t>
      </w:r>
      <w:r w:rsidR="004421D6" w:rsidRPr="00B769C5">
        <w:rPr>
          <w:rFonts w:ascii="Arial" w:hAnsi="Arial" w:cs="Arial"/>
          <w:b/>
          <w:bCs/>
          <w:u w:val="single"/>
          <w:lang w:val="es-ES_tradnl"/>
        </w:rPr>
        <w:t>2020-00059</w:t>
      </w:r>
      <w:r w:rsidR="004421D6" w:rsidRPr="00B769C5">
        <w:rPr>
          <w:rFonts w:ascii="Arial" w:hAnsi="Arial" w:cs="Arial"/>
          <w:lang w:val="es-ES_tradnl"/>
        </w:rPr>
        <w:t>-00</w:t>
      </w:r>
    </w:p>
    <w:p w14:paraId="271A52E5" w14:textId="77777777" w:rsidR="00682E1D" w:rsidRPr="00B769C5" w:rsidRDefault="00682E1D">
      <w:pPr>
        <w:tabs>
          <w:tab w:val="left" w:pos="5626"/>
        </w:tabs>
        <w:spacing w:line="360" w:lineRule="auto"/>
        <w:rPr>
          <w:rFonts w:ascii="Arial" w:hAnsi="Arial" w:cs="Arial"/>
          <w:lang w:val="es-ES_tradnl"/>
        </w:rPr>
      </w:pPr>
      <w:r w:rsidRPr="00B769C5">
        <w:rPr>
          <w:rFonts w:ascii="Arial" w:hAnsi="Arial" w:cs="Arial"/>
          <w:b/>
          <w:bCs/>
          <w:lang w:val="es-ES_tradnl"/>
        </w:rPr>
        <w:t>DEMANDATES</w:t>
      </w:r>
      <w:bookmarkStart w:id="0" w:name="OLE_LINK2"/>
      <w:r w:rsidRPr="00B769C5">
        <w:rPr>
          <w:rFonts w:ascii="Arial" w:hAnsi="Arial" w:cs="Arial"/>
          <w:b/>
          <w:bCs/>
          <w:lang w:val="es-ES_tradnl"/>
        </w:rPr>
        <w:t>:</w:t>
      </w:r>
      <w:r w:rsidRPr="00B769C5">
        <w:rPr>
          <w:rFonts w:ascii="Arial" w:hAnsi="Arial" w:cs="Arial"/>
          <w:lang w:val="es-ES_tradnl"/>
        </w:rPr>
        <w:t xml:space="preserve"> T.S. SALUD S.A.S.</w:t>
      </w:r>
    </w:p>
    <w:bookmarkEnd w:id="0"/>
    <w:p w14:paraId="37EAD27D" w14:textId="77777777" w:rsidR="00682E1D" w:rsidRPr="00B769C5" w:rsidRDefault="00682E1D">
      <w:pPr>
        <w:tabs>
          <w:tab w:val="left" w:pos="5626"/>
        </w:tabs>
        <w:spacing w:line="360" w:lineRule="auto"/>
        <w:rPr>
          <w:rFonts w:ascii="Arial" w:hAnsi="Arial" w:cs="Arial"/>
          <w:lang w:val="es-ES_tradnl"/>
        </w:rPr>
      </w:pPr>
      <w:r w:rsidRPr="00B769C5">
        <w:rPr>
          <w:rFonts w:ascii="Arial" w:hAnsi="Arial" w:cs="Arial"/>
          <w:b/>
          <w:bCs/>
          <w:lang w:val="es-ES_tradnl"/>
        </w:rPr>
        <w:t>DEMANDADOS:</w:t>
      </w:r>
      <w:r w:rsidRPr="00B769C5">
        <w:rPr>
          <w:rFonts w:ascii="Arial" w:hAnsi="Arial" w:cs="Arial"/>
          <w:lang w:val="es-ES_tradnl"/>
        </w:rPr>
        <w:t xml:space="preserve"> </w:t>
      </w:r>
    </w:p>
    <w:p w14:paraId="4699E132" w14:textId="77777777" w:rsidR="00682E1D" w:rsidRPr="00B769C5" w:rsidRDefault="00682E1D">
      <w:pPr>
        <w:numPr>
          <w:ilvl w:val="0"/>
          <w:numId w:val="4"/>
        </w:numPr>
        <w:tabs>
          <w:tab w:val="left" w:pos="5626"/>
        </w:tabs>
        <w:spacing w:line="360" w:lineRule="auto"/>
        <w:rPr>
          <w:rFonts w:ascii="Arial" w:hAnsi="Arial" w:cs="Arial"/>
          <w:lang w:val="es-ES_tradnl"/>
        </w:rPr>
      </w:pPr>
      <w:r w:rsidRPr="00B769C5">
        <w:rPr>
          <w:rFonts w:ascii="Arial" w:hAnsi="Arial" w:cs="Arial"/>
          <w:lang w:val="es-ES_tradnl"/>
        </w:rPr>
        <w:t>TRANSPORTES PUBENZA LIMITADA (afiliado SAP334)</w:t>
      </w:r>
    </w:p>
    <w:p w14:paraId="18612890" w14:textId="77777777" w:rsidR="00682E1D" w:rsidRPr="00B769C5" w:rsidRDefault="00682E1D">
      <w:pPr>
        <w:numPr>
          <w:ilvl w:val="0"/>
          <w:numId w:val="4"/>
        </w:numPr>
        <w:tabs>
          <w:tab w:val="left" w:pos="5626"/>
        </w:tabs>
        <w:spacing w:line="360" w:lineRule="auto"/>
        <w:rPr>
          <w:rFonts w:ascii="Arial" w:hAnsi="Arial" w:cs="Arial"/>
          <w:lang w:val="es-ES_tradnl"/>
        </w:rPr>
      </w:pPr>
      <w:r w:rsidRPr="00B769C5">
        <w:rPr>
          <w:rFonts w:ascii="Arial" w:hAnsi="Arial" w:cs="Arial"/>
          <w:lang w:val="es-ES_tradnl"/>
        </w:rPr>
        <w:t>JONATHAN VASQUEZ MANCILLA (propietario SAP334)</w:t>
      </w:r>
    </w:p>
    <w:p w14:paraId="625DD748" w14:textId="77777777" w:rsidR="00682E1D" w:rsidRPr="00B769C5" w:rsidRDefault="00682E1D">
      <w:pPr>
        <w:numPr>
          <w:ilvl w:val="0"/>
          <w:numId w:val="4"/>
        </w:numPr>
        <w:tabs>
          <w:tab w:val="left" w:pos="5626"/>
        </w:tabs>
        <w:spacing w:line="360" w:lineRule="auto"/>
        <w:rPr>
          <w:rFonts w:ascii="Arial" w:hAnsi="Arial" w:cs="Arial"/>
          <w:lang w:val="es-ES_tradnl"/>
        </w:rPr>
      </w:pPr>
      <w:r w:rsidRPr="00B769C5">
        <w:rPr>
          <w:rFonts w:ascii="Arial" w:hAnsi="Arial" w:cs="Arial"/>
          <w:lang w:val="es-ES_tradnl"/>
        </w:rPr>
        <w:t>CRISTOBAL MENDOZA PILLIMUE (conductor)</w:t>
      </w:r>
    </w:p>
    <w:p w14:paraId="4518BD1F" w14:textId="77777777" w:rsidR="00682E1D" w:rsidRPr="00B769C5" w:rsidRDefault="00682E1D">
      <w:pPr>
        <w:numPr>
          <w:ilvl w:val="0"/>
          <w:numId w:val="4"/>
        </w:numPr>
        <w:tabs>
          <w:tab w:val="left" w:pos="5626"/>
        </w:tabs>
        <w:spacing w:line="360" w:lineRule="auto"/>
        <w:rPr>
          <w:rFonts w:ascii="Arial" w:hAnsi="Arial" w:cs="Arial"/>
          <w:lang w:val="es-ES_tradnl"/>
        </w:rPr>
      </w:pPr>
      <w:r w:rsidRPr="00B769C5">
        <w:rPr>
          <w:rFonts w:ascii="Arial" w:hAnsi="Arial" w:cs="Arial"/>
          <w:lang w:val="es-ES_tradnl"/>
        </w:rPr>
        <w:t>ASEGURADORA SOLIDARIA DE COLOMBIA E.C.</w:t>
      </w:r>
    </w:p>
    <w:p w14:paraId="611C318A" w14:textId="77777777" w:rsidR="00682E1D" w:rsidRPr="00B769C5" w:rsidRDefault="00682E1D">
      <w:pPr>
        <w:tabs>
          <w:tab w:val="left" w:pos="5626"/>
        </w:tabs>
        <w:spacing w:line="360" w:lineRule="auto"/>
        <w:rPr>
          <w:rFonts w:ascii="Arial" w:hAnsi="Arial" w:cs="Arial"/>
          <w:b/>
          <w:bCs/>
          <w:lang w:val="es-ES_tradnl"/>
        </w:rPr>
      </w:pPr>
      <w:r w:rsidRPr="00B769C5">
        <w:rPr>
          <w:rFonts w:ascii="Arial" w:hAnsi="Arial" w:cs="Arial"/>
          <w:b/>
          <w:bCs/>
          <w:lang w:val="es-ES_tradnl"/>
        </w:rPr>
        <w:t xml:space="preserve">LLAMADOS </w:t>
      </w:r>
    </w:p>
    <w:p w14:paraId="11A56ED3" w14:textId="77777777" w:rsidR="00682E1D" w:rsidRPr="00B769C5" w:rsidRDefault="00B86AE4">
      <w:pPr>
        <w:numPr>
          <w:ilvl w:val="0"/>
          <w:numId w:val="5"/>
        </w:numPr>
        <w:tabs>
          <w:tab w:val="left" w:pos="5626"/>
        </w:tabs>
        <w:spacing w:line="360" w:lineRule="auto"/>
        <w:rPr>
          <w:rFonts w:ascii="Arial" w:hAnsi="Arial" w:cs="Arial"/>
          <w:lang w:val="es-ES_tradnl"/>
        </w:rPr>
      </w:pPr>
      <w:r w:rsidRPr="00B769C5">
        <w:rPr>
          <w:rFonts w:ascii="Arial" w:hAnsi="Arial" w:cs="Arial"/>
          <w:lang w:val="es-ES_tradnl"/>
        </w:rPr>
        <w:t>ASEGURADORA SOLIDARIA DE COLOMBIA E.C</w:t>
      </w:r>
      <w:r w:rsidR="00682E1D" w:rsidRPr="00B769C5">
        <w:rPr>
          <w:rFonts w:ascii="Arial" w:hAnsi="Arial" w:cs="Arial"/>
          <w:lang w:val="es-ES_tradnl"/>
        </w:rPr>
        <w:t>.</w:t>
      </w:r>
    </w:p>
    <w:p w14:paraId="12995984" w14:textId="77777777" w:rsidR="00B86AE4" w:rsidRPr="00B769C5" w:rsidRDefault="00B86AE4" w:rsidP="00510C5F">
      <w:pPr>
        <w:tabs>
          <w:tab w:val="left" w:pos="5626"/>
        </w:tabs>
        <w:spacing w:line="360" w:lineRule="auto"/>
        <w:jc w:val="both"/>
        <w:rPr>
          <w:rFonts w:ascii="Arial" w:hAnsi="Arial" w:cs="Arial"/>
          <w:b/>
          <w:bCs/>
          <w:lang w:val="es-ES_tradnl"/>
        </w:rPr>
      </w:pPr>
    </w:p>
    <w:p w14:paraId="73E64C3D" w14:textId="4255AD36" w:rsidR="00135279" w:rsidRPr="00B769C5" w:rsidRDefault="00135279" w:rsidP="00510C5F">
      <w:pPr>
        <w:tabs>
          <w:tab w:val="left" w:pos="5626"/>
        </w:tabs>
        <w:spacing w:line="360" w:lineRule="auto"/>
        <w:jc w:val="both"/>
        <w:rPr>
          <w:rFonts w:ascii="Arial" w:hAnsi="Arial" w:cs="Arial"/>
          <w:bCs/>
          <w:lang w:val="es-ES_tradnl"/>
        </w:rPr>
      </w:pPr>
      <w:r w:rsidRPr="00B769C5">
        <w:rPr>
          <w:rFonts w:ascii="Arial" w:hAnsi="Arial" w:cs="Arial"/>
          <w:bCs/>
          <w:lang w:val="es-ES_tradnl"/>
        </w:rPr>
        <w:t>Estimada</w:t>
      </w:r>
      <w:r w:rsidR="00510C5F">
        <w:rPr>
          <w:rFonts w:ascii="Arial" w:hAnsi="Arial" w:cs="Arial"/>
          <w:bCs/>
          <w:lang w:val="es-ES_tradnl"/>
        </w:rPr>
        <w:t>s Doctores:</w:t>
      </w:r>
    </w:p>
    <w:p w14:paraId="76964603" w14:textId="56F3D358" w:rsidR="00135279" w:rsidRPr="00B769C5" w:rsidRDefault="00135279" w:rsidP="00510C5F">
      <w:pPr>
        <w:tabs>
          <w:tab w:val="left" w:pos="5626"/>
        </w:tabs>
        <w:spacing w:line="360" w:lineRule="auto"/>
        <w:jc w:val="both"/>
        <w:rPr>
          <w:rFonts w:ascii="Arial" w:hAnsi="Arial" w:cs="Arial"/>
          <w:bCs/>
          <w:lang w:val="es-ES_tradnl"/>
        </w:rPr>
      </w:pPr>
    </w:p>
    <w:p w14:paraId="230CF6E6" w14:textId="0F951B61" w:rsidR="00510C5F" w:rsidRPr="00510C5F" w:rsidRDefault="00135279" w:rsidP="00510C5F">
      <w:pPr>
        <w:tabs>
          <w:tab w:val="left" w:pos="5626"/>
        </w:tabs>
        <w:spacing w:line="360" w:lineRule="auto"/>
        <w:jc w:val="both"/>
        <w:rPr>
          <w:rFonts w:ascii="Arial" w:hAnsi="Arial" w:cs="Arial"/>
          <w:bCs/>
          <w:lang w:val="es-ES_tradnl"/>
        </w:rPr>
      </w:pPr>
      <w:r w:rsidRPr="00510C5F">
        <w:rPr>
          <w:rFonts w:ascii="Arial" w:hAnsi="Arial" w:cs="Arial"/>
          <w:bCs/>
          <w:lang w:val="es-ES_tradnl"/>
        </w:rPr>
        <w:t>Amablement</w:t>
      </w:r>
      <w:r w:rsidR="00510C5F" w:rsidRPr="00510C5F">
        <w:rPr>
          <w:rFonts w:ascii="Arial" w:hAnsi="Arial" w:cs="Arial"/>
          <w:bCs/>
          <w:lang w:val="es-ES_tradnl"/>
        </w:rPr>
        <w:t>e informarnos que de acuerdo a lo acontecido en la audiencia inicial, el pasado 21 de noviembre de 2024, en el cual l</w:t>
      </w:r>
      <w:r w:rsidR="00510C5F" w:rsidRPr="00510C5F">
        <w:rPr>
          <w:rFonts w:ascii="Arial" w:hAnsi="Arial" w:cs="Arial"/>
          <w:bCs/>
          <w:lang w:val="es-CO"/>
        </w:rPr>
        <w:t xml:space="preserve">a parte demandante manifestó </w:t>
      </w:r>
      <w:r w:rsidR="00510C5F" w:rsidRPr="00510C5F">
        <w:rPr>
          <w:rFonts w:ascii="Arial" w:hAnsi="Arial" w:cs="Arial"/>
          <w:bCs/>
          <w:lang w:val="es-CO"/>
        </w:rPr>
        <w:t xml:space="preserve">tener ánimo conciliatorio por el valor originalmente ofrecido de </w:t>
      </w:r>
      <w:r w:rsidR="00510C5F" w:rsidRPr="00510C5F">
        <w:rPr>
          <w:rFonts w:ascii="Arial" w:hAnsi="Arial" w:cs="Arial"/>
          <w:bCs/>
          <w:lang w:val="es-CO"/>
        </w:rPr>
        <w:t>$150.000.000</w:t>
      </w:r>
      <w:r w:rsidR="00510C5F" w:rsidRPr="00510C5F">
        <w:rPr>
          <w:rFonts w:ascii="Arial" w:hAnsi="Arial" w:cs="Arial"/>
          <w:bCs/>
          <w:lang w:val="es-CO"/>
        </w:rPr>
        <w:t>, siempre que</w:t>
      </w:r>
      <w:r w:rsidR="00510C5F" w:rsidRPr="00510C5F">
        <w:rPr>
          <w:rFonts w:ascii="Arial" w:hAnsi="Arial" w:cs="Arial"/>
          <w:bCs/>
          <w:lang w:val="es-CO"/>
        </w:rPr>
        <w:t xml:space="preserve"> </w:t>
      </w:r>
      <w:r w:rsidR="00510C5F" w:rsidRPr="00510C5F">
        <w:rPr>
          <w:rFonts w:ascii="Arial" w:hAnsi="Arial" w:cs="Arial"/>
          <w:bCs/>
          <w:lang w:val="es-CO"/>
        </w:rPr>
        <w:t>este monto sea</w:t>
      </w:r>
      <w:r w:rsidR="00510C5F" w:rsidRPr="00510C5F">
        <w:rPr>
          <w:rFonts w:ascii="Arial" w:hAnsi="Arial" w:cs="Arial"/>
          <w:bCs/>
          <w:lang w:val="es-CO"/>
        </w:rPr>
        <w:t xml:space="preserve"> </w:t>
      </w:r>
      <w:r w:rsidR="00510C5F" w:rsidRPr="00510C5F">
        <w:rPr>
          <w:rFonts w:ascii="Arial" w:hAnsi="Arial" w:cs="Arial"/>
          <w:bCs/>
          <w:lang w:val="es-CO"/>
        </w:rPr>
        <w:t>indexado</w:t>
      </w:r>
      <w:r w:rsidR="00510C5F" w:rsidRPr="00510C5F">
        <w:rPr>
          <w:rFonts w:ascii="Arial" w:hAnsi="Arial" w:cs="Arial"/>
          <w:bCs/>
          <w:lang w:val="es-CO"/>
        </w:rPr>
        <w:t xml:space="preserve"> durante los 4 años que han transcurrido desde entonces.</w:t>
      </w:r>
      <w:r w:rsidR="00510C5F" w:rsidRPr="00510C5F">
        <w:rPr>
          <w:rFonts w:ascii="Arial" w:hAnsi="Arial" w:cs="Arial"/>
          <w:bCs/>
          <w:lang w:val="es-CO"/>
        </w:rPr>
        <w:t xml:space="preserve"> Ante esta situación, se procede a enviar las actualizaciones correspondientes y solicitadas en el presente asunto. </w:t>
      </w:r>
    </w:p>
    <w:p w14:paraId="02FABB43" w14:textId="77777777" w:rsidR="00135279" w:rsidRPr="00B769C5" w:rsidRDefault="00135279">
      <w:pPr>
        <w:tabs>
          <w:tab w:val="left" w:pos="5626"/>
        </w:tabs>
        <w:spacing w:line="360" w:lineRule="auto"/>
        <w:rPr>
          <w:rFonts w:ascii="Arial" w:hAnsi="Arial" w:cs="Arial"/>
          <w:b/>
          <w:bCs/>
          <w:lang w:val="es-ES_tradnl"/>
        </w:rPr>
      </w:pPr>
    </w:p>
    <w:p w14:paraId="200BCDA9" w14:textId="755EFCB5" w:rsidR="00682E1D" w:rsidRPr="00B769C5" w:rsidRDefault="00682E1D" w:rsidP="00B769C5">
      <w:pPr>
        <w:pStyle w:val="Ttulo1"/>
        <w:jc w:val="both"/>
        <w:rPr>
          <w:rFonts w:ascii="Arial" w:hAnsi="Arial" w:cs="Arial"/>
        </w:rPr>
      </w:pPr>
      <w:r w:rsidRPr="00B769C5">
        <w:rPr>
          <w:rFonts w:ascii="Arial" w:hAnsi="Arial" w:cs="Arial"/>
        </w:rPr>
        <w:t>HECHOS</w:t>
      </w:r>
    </w:p>
    <w:p w14:paraId="7FDD826A" w14:textId="77777777" w:rsidR="00682E1D" w:rsidRPr="00B769C5" w:rsidRDefault="00682E1D" w:rsidP="00457199">
      <w:pPr>
        <w:tabs>
          <w:tab w:val="left" w:pos="5626"/>
        </w:tabs>
        <w:spacing w:line="360" w:lineRule="auto"/>
        <w:jc w:val="both"/>
        <w:rPr>
          <w:rFonts w:ascii="Arial" w:hAnsi="Arial" w:cs="Arial"/>
          <w:lang w:val="es-ES_tradnl"/>
        </w:rPr>
      </w:pPr>
    </w:p>
    <w:p w14:paraId="6FE11B49" w14:textId="77777777" w:rsidR="00682E1D" w:rsidRPr="00B769C5" w:rsidRDefault="00682E1D" w:rsidP="000661EB">
      <w:pPr>
        <w:tabs>
          <w:tab w:val="left" w:pos="5626"/>
        </w:tabs>
        <w:spacing w:line="360" w:lineRule="auto"/>
        <w:jc w:val="both"/>
        <w:rPr>
          <w:rFonts w:ascii="Arial" w:hAnsi="Arial" w:cs="Arial"/>
          <w:lang w:val="es-ES_tradnl"/>
        </w:rPr>
      </w:pPr>
      <w:r w:rsidRPr="00B769C5">
        <w:rPr>
          <w:rFonts w:ascii="Arial" w:hAnsi="Arial" w:cs="Arial"/>
          <w:lang w:val="es-ES_tradnl"/>
        </w:rPr>
        <w:t xml:space="preserve">El día 05 de enero del año 2018, a las 07:30 horas aproximadamente, ocurrió un accidente de tránsito en la vía Pública Internacional Panamericana, Kilómetro 14+000 del trayecto Popayán - Cali, sector que hace parte del municipio de </w:t>
      </w:r>
      <w:proofErr w:type="spellStart"/>
      <w:r w:rsidRPr="00B769C5">
        <w:rPr>
          <w:rFonts w:ascii="Arial" w:hAnsi="Arial" w:cs="Arial"/>
          <w:lang w:val="es-ES_tradnl"/>
        </w:rPr>
        <w:t>Cajibio</w:t>
      </w:r>
      <w:proofErr w:type="spellEnd"/>
      <w:r w:rsidRPr="00B769C5">
        <w:rPr>
          <w:rFonts w:ascii="Arial" w:hAnsi="Arial" w:cs="Arial"/>
          <w:lang w:val="es-ES_tradnl"/>
        </w:rPr>
        <w:t xml:space="preserve"> - Cauca, donde estuvieron involucrados el vehículo de transporte público de placas SAP334, tipo microbús, vinculado a la empresa TRANSPORTES PUBENZA LIMITADA, conducido por el señor CRISTOBAL MENDOZA PILLIMUE, y asegurado por Aseguradora Solidaria de Colombia E.C. y un vehículo tipo ambulancia, de placas HNS361, de propiedad de la empresa TS Salud SAS, conducida por el señor GUILLERMO ANDRÉS BOLAÑOS MAMIÁN, persona vinculada laboralmente a la empresa TS Salud SAS. </w:t>
      </w:r>
    </w:p>
    <w:p w14:paraId="29E0A63F" w14:textId="77777777" w:rsidR="00682E1D" w:rsidRPr="00B769C5" w:rsidRDefault="00682E1D" w:rsidP="007A3F47">
      <w:pPr>
        <w:tabs>
          <w:tab w:val="left" w:pos="5626"/>
        </w:tabs>
        <w:spacing w:line="360" w:lineRule="auto"/>
        <w:jc w:val="both"/>
        <w:rPr>
          <w:rFonts w:ascii="Arial" w:hAnsi="Arial" w:cs="Arial"/>
          <w:lang w:val="es-ES_tradnl"/>
        </w:rPr>
      </w:pPr>
    </w:p>
    <w:p w14:paraId="1064D125" w14:textId="622E9406" w:rsidR="003D1E9B" w:rsidRPr="00B769C5" w:rsidRDefault="00682E1D">
      <w:pPr>
        <w:tabs>
          <w:tab w:val="left" w:pos="5626"/>
        </w:tabs>
        <w:spacing w:line="360" w:lineRule="auto"/>
        <w:jc w:val="both"/>
        <w:rPr>
          <w:rFonts w:ascii="Arial" w:hAnsi="Arial" w:cs="Arial"/>
          <w:lang w:val="es-ES_tradnl"/>
        </w:rPr>
      </w:pPr>
      <w:r w:rsidRPr="00B769C5">
        <w:rPr>
          <w:rFonts w:ascii="Arial" w:hAnsi="Arial" w:cs="Arial"/>
          <w:lang w:val="es-ES_tradnl"/>
        </w:rPr>
        <w:t xml:space="preserve">Indicó la parte actora que el vehículo tipo ambulancia transitaba en el sentido Sur – Norte (sentido Popayán – Cali) y el microbús de servicio público salió de forma súbita e intempestiva haciendo un giro no permitido de un costado de la vía. Con la demanda se aportó el informe policial de accidentes </w:t>
      </w:r>
      <w:r w:rsidRPr="00B769C5">
        <w:rPr>
          <w:rFonts w:ascii="Arial" w:hAnsi="Arial" w:cs="Arial"/>
          <w:lang w:val="es-ES_tradnl"/>
        </w:rPr>
        <w:lastRenderedPageBreak/>
        <w:t>de tránsito el cual</w:t>
      </w:r>
      <w:r w:rsidR="003D1E9B" w:rsidRPr="00B769C5">
        <w:rPr>
          <w:rFonts w:ascii="Arial" w:hAnsi="Arial" w:cs="Arial"/>
          <w:lang w:val="es-ES_tradnl"/>
        </w:rPr>
        <w:t xml:space="preserve"> codifica la hipótesis No. 122 “</w:t>
      </w:r>
      <w:r w:rsidR="003D1E9B" w:rsidRPr="00B769C5">
        <w:rPr>
          <w:rFonts w:ascii="Arial" w:hAnsi="Arial" w:cs="Arial"/>
          <w:i/>
          <w:iCs/>
          <w:lang w:val="es-ES_tradnl"/>
        </w:rPr>
        <w:t>Girar bruscamente</w:t>
      </w:r>
      <w:r w:rsidR="003D1E9B" w:rsidRPr="00B769C5">
        <w:rPr>
          <w:rFonts w:ascii="Arial" w:hAnsi="Arial" w:cs="Arial"/>
          <w:lang w:val="es-ES_tradnl"/>
        </w:rPr>
        <w:t>” al vehículo SAP334</w:t>
      </w:r>
      <w:r w:rsidRPr="00B769C5">
        <w:rPr>
          <w:rFonts w:ascii="Arial" w:hAnsi="Arial" w:cs="Arial"/>
          <w:lang w:val="es-ES_tradnl"/>
        </w:rPr>
        <w:t>.</w:t>
      </w:r>
      <w:r w:rsidR="003D1E9B" w:rsidRPr="00B769C5">
        <w:rPr>
          <w:rFonts w:ascii="Arial" w:hAnsi="Arial" w:cs="Arial"/>
          <w:lang w:val="es-ES_tradnl"/>
        </w:rPr>
        <w:t xml:space="preserve"> Por lo demás, se verifica la existencia de un proceso penal actualmente activo, identificado con SPOA No 191306000612201800007 asignado a la Fiscalía 01 Local de </w:t>
      </w:r>
      <w:proofErr w:type="spellStart"/>
      <w:r w:rsidR="003D1E9B" w:rsidRPr="00B769C5">
        <w:rPr>
          <w:rFonts w:ascii="Arial" w:hAnsi="Arial" w:cs="Arial"/>
          <w:lang w:val="es-ES_tradnl"/>
        </w:rPr>
        <w:t>Cabijo</w:t>
      </w:r>
      <w:proofErr w:type="spellEnd"/>
      <w:r w:rsidR="003D1E9B" w:rsidRPr="00B769C5">
        <w:rPr>
          <w:rFonts w:ascii="Arial" w:hAnsi="Arial" w:cs="Arial"/>
          <w:lang w:val="es-ES_tradnl"/>
        </w:rPr>
        <w:t>.</w:t>
      </w:r>
    </w:p>
    <w:p w14:paraId="575BE72C" w14:textId="05A691A8" w:rsidR="00682E1D" w:rsidRPr="00B769C5" w:rsidRDefault="00682E1D">
      <w:pPr>
        <w:tabs>
          <w:tab w:val="left" w:pos="5626"/>
        </w:tabs>
        <w:spacing w:line="360" w:lineRule="auto"/>
        <w:jc w:val="both"/>
        <w:rPr>
          <w:rFonts w:ascii="Arial" w:hAnsi="Arial" w:cs="Arial"/>
          <w:lang w:val="es-ES_tradnl"/>
        </w:rPr>
      </w:pPr>
    </w:p>
    <w:p w14:paraId="7BC06729" w14:textId="77777777" w:rsidR="00682E1D" w:rsidRPr="00B769C5" w:rsidRDefault="00682E1D">
      <w:pPr>
        <w:tabs>
          <w:tab w:val="left" w:pos="5626"/>
        </w:tabs>
        <w:spacing w:line="360" w:lineRule="auto"/>
        <w:jc w:val="both"/>
        <w:rPr>
          <w:rFonts w:ascii="Arial" w:hAnsi="Arial" w:cs="Arial"/>
          <w:lang w:val="es-ES_tradnl"/>
        </w:rPr>
      </w:pPr>
      <w:r w:rsidRPr="00B769C5">
        <w:rPr>
          <w:rFonts w:ascii="Arial" w:hAnsi="Arial" w:cs="Arial"/>
          <w:lang w:val="es-ES_tradnl"/>
        </w:rPr>
        <w:t xml:space="preserve">Se aduce que como consecuencia del accidente la ambulancia quedó totalmente inutilizable y al ser la principal herramienta de trabajo para el traslado de pacientes de la empresa TS Salud SAS, la misma se vio afectada al punto de no poder renovar ningún contrato con ninguna EPS o IPS para el traslado de pacientes, llegando a la situación actual de haber perdido la habilitación por parte de la Superintendencia Nacional de Salud y la Secretaría de Salud del Cauca. </w:t>
      </w:r>
    </w:p>
    <w:p w14:paraId="1F428A7B" w14:textId="77777777" w:rsidR="00682E1D" w:rsidRPr="00B769C5" w:rsidRDefault="00682E1D">
      <w:pPr>
        <w:tabs>
          <w:tab w:val="left" w:pos="5626"/>
        </w:tabs>
        <w:spacing w:line="360" w:lineRule="auto"/>
        <w:jc w:val="both"/>
        <w:rPr>
          <w:rFonts w:ascii="Arial" w:hAnsi="Arial" w:cs="Arial"/>
          <w:lang w:val="es-ES_tradnl"/>
        </w:rPr>
      </w:pPr>
    </w:p>
    <w:p w14:paraId="7B8E2FBD" w14:textId="3F66D2C7" w:rsidR="003D1E9B" w:rsidRPr="00B769C5" w:rsidRDefault="003D1E9B">
      <w:pPr>
        <w:tabs>
          <w:tab w:val="left" w:pos="5626"/>
        </w:tabs>
        <w:spacing w:line="360" w:lineRule="auto"/>
        <w:jc w:val="both"/>
        <w:rPr>
          <w:rFonts w:ascii="Arial" w:hAnsi="Arial" w:cs="Arial"/>
          <w:lang w:val="es-ES_tradnl"/>
        </w:rPr>
      </w:pPr>
      <w:r w:rsidRPr="00B769C5">
        <w:rPr>
          <w:rFonts w:ascii="Arial" w:hAnsi="Arial" w:cs="Arial"/>
          <w:lang w:val="es-ES_tradnl"/>
        </w:rPr>
        <w:t xml:space="preserve">El demandante vincula de manera directa a Aseguradora Solidaria de Colombia E.C., en virtud de la </w:t>
      </w:r>
      <w:r w:rsidR="004421D6" w:rsidRPr="00B769C5">
        <w:rPr>
          <w:rFonts w:ascii="Arial" w:hAnsi="Arial" w:cs="Arial"/>
          <w:lang w:val="es-ES_tradnl"/>
        </w:rPr>
        <w:t>Póliza de Responsabilidad Civil Contractual</w:t>
      </w:r>
      <w:r w:rsidRPr="00B769C5">
        <w:rPr>
          <w:rFonts w:ascii="Arial" w:hAnsi="Arial" w:cs="Arial"/>
          <w:lang w:val="es-ES_tradnl"/>
        </w:rPr>
        <w:t xml:space="preserve"> </w:t>
      </w:r>
      <w:r w:rsidR="004421D6" w:rsidRPr="00B769C5">
        <w:rPr>
          <w:rFonts w:ascii="Arial" w:hAnsi="Arial" w:cs="Arial"/>
          <w:lang w:val="es-ES_tradnl"/>
        </w:rPr>
        <w:t>No. 435-40-</w:t>
      </w:r>
      <w:r w:rsidRPr="00B769C5">
        <w:rPr>
          <w:rFonts w:ascii="Arial" w:hAnsi="Arial" w:cs="Arial"/>
          <w:lang w:val="es-ES_tradnl"/>
        </w:rPr>
        <w:t xml:space="preserve">994000002407 y </w:t>
      </w:r>
      <w:r w:rsidR="004421D6" w:rsidRPr="00B769C5">
        <w:rPr>
          <w:rFonts w:ascii="Arial" w:hAnsi="Arial" w:cs="Arial"/>
          <w:lang w:val="es-ES_tradnl"/>
        </w:rPr>
        <w:t>Póliza de Responsabilidad Civil Extracontractual No.</w:t>
      </w:r>
      <w:r w:rsidRPr="00B769C5">
        <w:rPr>
          <w:rFonts w:ascii="Arial" w:hAnsi="Arial" w:cs="Arial"/>
          <w:lang w:val="es-ES_tradnl"/>
        </w:rPr>
        <w:t xml:space="preserve"> </w:t>
      </w:r>
      <w:r w:rsidR="004421D6" w:rsidRPr="00B769C5">
        <w:rPr>
          <w:rFonts w:ascii="Arial" w:hAnsi="Arial" w:cs="Arial"/>
          <w:lang w:val="es-ES_tradnl"/>
        </w:rPr>
        <w:t>435-40-</w:t>
      </w:r>
      <w:r w:rsidRPr="00B769C5">
        <w:rPr>
          <w:rFonts w:ascii="Arial" w:hAnsi="Arial" w:cs="Arial"/>
          <w:lang w:val="es-ES_tradnl"/>
        </w:rPr>
        <w:t>994000002405.</w:t>
      </w:r>
    </w:p>
    <w:p w14:paraId="18E74072" w14:textId="77777777" w:rsidR="003D1E9B" w:rsidRPr="00B769C5" w:rsidRDefault="003D1E9B">
      <w:pPr>
        <w:tabs>
          <w:tab w:val="left" w:pos="5626"/>
        </w:tabs>
        <w:spacing w:line="360" w:lineRule="auto"/>
        <w:jc w:val="both"/>
        <w:rPr>
          <w:rFonts w:ascii="Arial" w:hAnsi="Arial" w:cs="Arial"/>
          <w:lang w:val="es-ES_tradnl"/>
        </w:rPr>
      </w:pPr>
    </w:p>
    <w:p w14:paraId="56C74A74" w14:textId="5B53A5DD" w:rsidR="00682E1D" w:rsidRPr="00B769C5" w:rsidRDefault="003D1E9B">
      <w:pPr>
        <w:tabs>
          <w:tab w:val="left" w:pos="5626"/>
        </w:tabs>
        <w:spacing w:line="360" w:lineRule="auto"/>
        <w:jc w:val="both"/>
        <w:rPr>
          <w:rFonts w:ascii="Arial" w:hAnsi="Arial" w:cs="Arial"/>
          <w:lang w:val="es-ES_tradnl"/>
        </w:rPr>
      </w:pPr>
      <w:r w:rsidRPr="00B769C5">
        <w:rPr>
          <w:rFonts w:ascii="Arial" w:hAnsi="Arial" w:cs="Arial"/>
          <w:lang w:val="es-ES_tradnl"/>
        </w:rPr>
        <w:t xml:space="preserve">Por su parte, </w:t>
      </w:r>
      <w:r w:rsidR="004421D6" w:rsidRPr="00B769C5">
        <w:rPr>
          <w:rFonts w:ascii="Arial" w:hAnsi="Arial" w:cs="Arial"/>
          <w:lang w:val="es-ES_tradnl"/>
        </w:rPr>
        <w:t>Transporte Pubenza Ltda., llam</w:t>
      </w:r>
      <w:r w:rsidR="00457199">
        <w:rPr>
          <w:rFonts w:ascii="Arial" w:hAnsi="Arial" w:cs="Arial"/>
          <w:lang w:val="es-ES_tradnl"/>
        </w:rPr>
        <w:t>ó</w:t>
      </w:r>
      <w:r w:rsidR="004421D6" w:rsidRPr="00B769C5">
        <w:rPr>
          <w:rFonts w:ascii="Arial" w:hAnsi="Arial" w:cs="Arial"/>
          <w:lang w:val="es-ES_tradnl"/>
        </w:rPr>
        <w:t xml:space="preserve"> en garantía a la compañía aseguradora, </w:t>
      </w:r>
      <w:r w:rsidR="00926309" w:rsidRPr="00B769C5">
        <w:rPr>
          <w:rFonts w:ascii="Arial" w:hAnsi="Arial" w:cs="Arial"/>
          <w:lang w:val="es-ES_tradnl"/>
        </w:rPr>
        <w:t>vinculado</w:t>
      </w:r>
      <w:r w:rsidR="004421D6" w:rsidRPr="00B769C5">
        <w:rPr>
          <w:rFonts w:ascii="Arial" w:hAnsi="Arial" w:cs="Arial"/>
          <w:lang w:val="es-ES_tradnl"/>
        </w:rPr>
        <w:t xml:space="preserve"> las pólizas: (i) Póliza de Responsabilidad Civil Extracontractual No. 435-40-994000002405, y (</w:t>
      </w:r>
      <w:proofErr w:type="spellStart"/>
      <w:r w:rsidR="004421D6" w:rsidRPr="00B769C5">
        <w:rPr>
          <w:rFonts w:ascii="Arial" w:hAnsi="Arial" w:cs="Arial"/>
          <w:lang w:val="es-ES_tradnl"/>
        </w:rPr>
        <w:t>ii</w:t>
      </w:r>
      <w:proofErr w:type="spellEnd"/>
      <w:r w:rsidR="004421D6" w:rsidRPr="00B769C5">
        <w:rPr>
          <w:rFonts w:ascii="Arial" w:hAnsi="Arial" w:cs="Arial"/>
          <w:lang w:val="es-ES_tradnl"/>
        </w:rPr>
        <w:t>) Póliza de Responsabilidad Civil Extracontractual En Exceso No 435-40-994000002406</w:t>
      </w:r>
      <w:r w:rsidR="00682E1D" w:rsidRPr="00B769C5">
        <w:rPr>
          <w:rFonts w:ascii="Arial" w:hAnsi="Arial" w:cs="Arial"/>
          <w:lang w:val="es-ES_tradnl"/>
        </w:rPr>
        <w:t>.</w:t>
      </w:r>
    </w:p>
    <w:p w14:paraId="6C4D14E1" w14:textId="77777777" w:rsidR="00682E1D" w:rsidRPr="00B769C5" w:rsidRDefault="00682E1D">
      <w:pPr>
        <w:tabs>
          <w:tab w:val="left" w:pos="5626"/>
        </w:tabs>
        <w:spacing w:line="360" w:lineRule="auto"/>
        <w:jc w:val="both"/>
        <w:rPr>
          <w:rFonts w:ascii="Arial" w:hAnsi="Arial" w:cs="Arial"/>
          <w:lang w:val="es-ES_tradnl"/>
        </w:rPr>
      </w:pPr>
    </w:p>
    <w:p w14:paraId="22D7156E" w14:textId="77777777" w:rsidR="00F478AC" w:rsidRPr="00B769C5" w:rsidRDefault="00F478AC">
      <w:pPr>
        <w:tabs>
          <w:tab w:val="left" w:pos="5626"/>
        </w:tabs>
        <w:spacing w:line="360" w:lineRule="auto"/>
        <w:jc w:val="both"/>
        <w:rPr>
          <w:rFonts w:ascii="Arial" w:hAnsi="Arial" w:cs="Arial"/>
          <w:lang w:val="es-ES_tradnl"/>
        </w:rPr>
      </w:pPr>
    </w:p>
    <w:p w14:paraId="6426E96E" w14:textId="77777777" w:rsidR="00682E1D" w:rsidRPr="00B769C5" w:rsidRDefault="00682E1D" w:rsidP="00B769C5">
      <w:pPr>
        <w:pStyle w:val="Ttulo1"/>
        <w:jc w:val="both"/>
        <w:rPr>
          <w:rFonts w:ascii="Arial" w:hAnsi="Arial" w:cs="Arial"/>
        </w:rPr>
      </w:pPr>
      <w:r w:rsidRPr="00B769C5">
        <w:rPr>
          <w:rFonts w:ascii="Arial" w:hAnsi="Arial" w:cs="Arial"/>
        </w:rPr>
        <w:t>PRETENSIONES DE LA DEMANDA</w:t>
      </w:r>
    </w:p>
    <w:p w14:paraId="43D61E2B" w14:textId="77777777" w:rsidR="00682E1D" w:rsidRPr="00B769C5" w:rsidRDefault="00682E1D" w:rsidP="00457199">
      <w:pPr>
        <w:tabs>
          <w:tab w:val="left" w:pos="5626"/>
        </w:tabs>
        <w:spacing w:line="360" w:lineRule="auto"/>
        <w:rPr>
          <w:rFonts w:ascii="Arial" w:hAnsi="Arial" w:cs="Arial"/>
          <w:lang w:val="es-ES_tradnl"/>
        </w:rPr>
      </w:pPr>
    </w:p>
    <w:p w14:paraId="213C2775" w14:textId="19266B7A" w:rsidR="00A945D5" w:rsidRDefault="00F121FD" w:rsidP="000661EB">
      <w:pPr>
        <w:tabs>
          <w:tab w:val="left" w:pos="5626"/>
        </w:tabs>
        <w:spacing w:line="360" w:lineRule="auto"/>
        <w:jc w:val="both"/>
        <w:rPr>
          <w:rFonts w:ascii="Arial" w:hAnsi="Arial" w:cs="Arial"/>
          <w:lang w:val="es-ES_tradnl"/>
        </w:rPr>
      </w:pPr>
      <w:r w:rsidRPr="00B769C5">
        <w:rPr>
          <w:rFonts w:ascii="Arial" w:hAnsi="Arial" w:cs="Arial"/>
          <w:lang w:val="es-ES_tradnl"/>
        </w:rPr>
        <w:t xml:space="preserve">Las pretensiones de la demandan ascienden a la suma de </w:t>
      </w:r>
      <w:r w:rsidRPr="00B769C5">
        <w:rPr>
          <w:rFonts w:ascii="Arial" w:hAnsi="Arial" w:cs="Arial"/>
          <w:b/>
          <w:bCs/>
          <w:u w:val="single"/>
          <w:lang w:val="es-ES_tradnl"/>
        </w:rPr>
        <w:t>$</w:t>
      </w:r>
      <w:r w:rsidR="00A945D5" w:rsidRPr="00B769C5">
        <w:rPr>
          <w:rFonts w:ascii="Arial" w:hAnsi="Arial" w:cs="Arial"/>
          <w:b/>
          <w:bCs/>
          <w:u w:val="single"/>
          <w:lang w:val="es-ES_tradnl"/>
        </w:rPr>
        <w:t>865.784.854</w:t>
      </w:r>
      <w:r w:rsidRPr="00B769C5">
        <w:rPr>
          <w:rFonts w:ascii="Arial" w:hAnsi="Arial" w:cs="Arial"/>
          <w:lang w:val="es-ES_tradnl"/>
        </w:rPr>
        <w:t>, discriminados de la siguiente manera:</w:t>
      </w:r>
    </w:p>
    <w:p w14:paraId="71F5D77F" w14:textId="77777777" w:rsidR="00457199" w:rsidRPr="00B769C5" w:rsidRDefault="00457199" w:rsidP="000661EB">
      <w:pPr>
        <w:tabs>
          <w:tab w:val="left" w:pos="5626"/>
        </w:tabs>
        <w:spacing w:line="360" w:lineRule="auto"/>
        <w:jc w:val="both"/>
        <w:rPr>
          <w:rFonts w:ascii="Arial" w:hAnsi="Arial" w:cs="Arial"/>
          <w:lang w:val="es-ES_tradnl"/>
        </w:rPr>
      </w:pPr>
    </w:p>
    <w:p w14:paraId="638F63AC" w14:textId="71DF9FFA" w:rsidR="00F121FD" w:rsidRPr="00B769C5" w:rsidRDefault="00F121FD" w:rsidP="000661EB">
      <w:pPr>
        <w:pStyle w:val="Prrafodelista"/>
        <w:numPr>
          <w:ilvl w:val="0"/>
          <w:numId w:val="8"/>
        </w:numPr>
        <w:tabs>
          <w:tab w:val="left" w:pos="5626"/>
        </w:tabs>
        <w:spacing w:line="360" w:lineRule="auto"/>
        <w:jc w:val="both"/>
        <w:rPr>
          <w:rFonts w:ascii="Arial" w:hAnsi="Arial" w:cs="Arial"/>
          <w:lang w:val="es-ES_tradnl"/>
        </w:rPr>
      </w:pPr>
      <w:r w:rsidRPr="00B769C5">
        <w:rPr>
          <w:rFonts w:ascii="Arial" w:hAnsi="Arial" w:cs="Arial"/>
          <w:b/>
          <w:bCs/>
          <w:lang w:val="es-ES_tradnl"/>
        </w:rPr>
        <w:t>Perjuicios Materiales:</w:t>
      </w:r>
      <w:r w:rsidRPr="00B769C5">
        <w:rPr>
          <w:rFonts w:ascii="Arial" w:hAnsi="Arial" w:cs="Arial"/>
          <w:lang w:val="es-ES_tradnl"/>
        </w:rPr>
        <w:t xml:space="preserve"> </w:t>
      </w:r>
      <w:r w:rsidR="00457199">
        <w:rPr>
          <w:rFonts w:ascii="Arial" w:hAnsi="Arial" w:cs="Arial"/>
          <w:lang w:val="es-ES_tradnl"/>
        </w:rPr>
        <w:t>$</w:t>
      </w:r>
      <w:r w:rsidRPr="00B769C5">
        <w:rPr>
          <w:rFonts w:ascii="Arial" w:hAnsi="Arial" w:cs="Arial"/>
          <w:b/>
          <w:bCs/>
          <w:lang w:val="es-ES_tradnl"/>
        </w:rPr>
        <w:t>735.784.854</w:t>
      </w:r>
      <w:r w:rsidRPr="00B769C5">
        <w:rPr>
          <w:rFonts w:ascii="Arial" w:hAnsi="Arial" w:cs="Arial"/>
          <w:lang w:val="es-ES_tradnl"/>
        </w:rPr>
        <w:t xml:space="preserve"> divididos de la siguiente manera: </w:t>
      </w:r>
    </w:p>
    <w:p w14:paraId="0E4132C9" w14:textId="0D047AC8" w:rsidR="00F121FD" w:rsidRPr="00B769C5" w:rsidRDefault="00F121FD" w:rsidP="000661EB">
      <w:pPr>
        <w:pStyle w:val="Prrafodelista"/>
        <w:numPr>
          <w:ilvl w:val="1"/>
          <w:numId w:val="8"/>
        </w:numPr>
        <w:tabs>
          <w:tab w:val="left" w:pos="5626"/>
        </w:tabs>
        <w:spacing w:line="360" w:lineRule="auto"/>
        <w:jc w:val="both"/>
        <w:rPr>
          <w:rFonts w:ascii="Arial" w:hAnsi="Arial" w:cs="Arial"/>
          <w:lang w:val="es-ES_tradnl"/>
        </w:rPr>
      </w:pPr>
      <w:r w:rsidRPr="00B769C5">
        <w:rPr>
          <w:rFonts w:ascii="Arial" w:hAnsi="Arial" w:cs="Arial"/>
          <w:u w:val="single"/>
          <w:lang w:val="es-ES_tradnl"/>
        </w:rPr>
        <w:t>Lucro cesante:</w:t>
      </w:r>
      <w:r w:rsidRPr="00B769C5">
        <w:rPr>
          <w:rFonts w:ascii="Arial" w:hAnsi="Arial" w:cs="Arial"/>
          <w:lang w:val="es-ES_tradnl"/>
        </w:rPr>
        <w:t xml:space="preserve"> $230.000.000</w:t>
      </w:r>
      <w:r w:rsidR="00807068">
        <w:rPr>
          <w:rFonts w:ascii="Arial" w:hAnsi="Arial" w:cs="Arial"/>
          <w:lang w:val="es-ES_tradnl"/>
        </w:rPr>
        <w:t>.</w:t>
      </w:r>
    </w:p>
    <w:p w14:paraId="630983A3" w14:textId="1113691D" w:rsidR="00A945D5" w:rsidRPr="00B769C5" w:rsidRDefault="00F121FD" w:rsidP="007A3F47">
      <w:pPr>
        <w:pStyle w:val="Prrafodelista"/>
        <w:numPr>
          <w:ilvl w:val="1"/>
          <w:numId w:val="8"/>
        </w:numPr>
        <w:tabs>
          <w:tab w:val="left" w:pos="5626"/>
        </w:tabs>
        <w:spacing w:line="360" w:lineRule="auto"/>
        <w:jc w:val="both"/>
        <w:rPr>
          <w:rFonts w:ascii="Arial" w:hAnsi="Arial" w:cs="Arial"/>
          <w:lang w:val="es-ES_tradnl"/>
        </w:rPr>
      </w:pPr>
      <w:r w:rsidRPr="00B769C5">
        <w:rPr>
          <w:rFonts w:ascii="Arial" w:hAnsi="Arial" w:cs="Arial"/>
          <w:u w:val="single"/>
          <w:lang w:val="es-ES_tradnl"/>
        </w:rPr>
        <w:t>Daño emergente:</w:t>
      </w:r>
      <w:r w:rsidRPr="00B769C5">
        <w:rPr>
          <w:rFonts w:ascii="Arial" w:hAnsi="Arial" w:cs="Arial"/>
          <w:lang w:val="es-ES_tradnl"/>
        </w:rPr>
        <w:t xml:space="preserve"> $505.784.854, suma que engloba: (i) Valor de reparación de la ambulancia por $82.416.914; (</w:t>
      </w:r>
      <w:proofErr w:type="spellStart"/>
      <w:r w:rsidRPr="00B769C5">
        <w:rPr>
          <w:rFonts w:ascii="Arial" w:hAnsi="Arial" w:cs="Arial"/>
          <w:lang w:val="es-ES_tradnl"/>
        </w:rPr>
        <w:t>ii</w:t>
      </w:r>
      <w:proofErr w:type="spellEnd"/>
      <w:r w:rsidRPr="00B769C5">
        <w:rPr>
          <w:rFonts w:ascii="Arial" w:hAnsi="Arial" w:cs="Arial"/>
          <w:lang w:val="es-ES_tradnl"/>
        </w:rPr>
        <w:t>) Valor mano de obra para instalación partes afectadas $7.784.121; (</w:t>
      </w:r>
      <w:proofErr w:type="spellStart"/>
      <w:r w:rsidRPr="00B769C5">
        <w:rPr>
          <w:rFonts w:ascii="Arial" w:hAnsi="Arial" w:cs="Arial"/>
          <w:lang w:val="es-ES_tradnl"/>
        </w:rPr>
        <w:t>ii</w:t>
      </w:r>
      <w:r w:rsidR="00A945D5" w:rsidRPr="00B769C5">
        <w:rPr>
          <w:rFonts w:ascii="Arial" w:hAnsi="Arial" w:cs="Arial"/>
          <w:lang w:val="es-ES_tradnl"/>
        </w:rPr>
        <w:t>i</w:t>
      </w:r>
      <w:proofErr w:type="spellEnd"/>
      <w:r w:rsidRPr="00B769C5">
        <w:rPr>
          <w:rFonts w:ascii="Arial" w:hAnsi="Arial" w:cs="Arial"/>
          <w:lang w:val="es-ES_tradnl"/>
        </w:rPr>
        <w:t>)</w:t>
      </w:r>
      <w:r w:rsidR="00A945D5" w:rsidRPr="00B769C5">
        <w:rPr>
          <w:rFonts w:ascii="Arial" w:hAnsi="Arial" w:cs="Arial"/>
          <w:lang w:val="es-ES_tradnl"/>
        </w:rPr>
        <w:t xml:space="preserve"> Por pintura y cambio de carrocería $4.848.819; (</w:t>
      </w:r>
      <w:proofErr w:type="spellStart"/>
      <w:r w:rsidR="00A945D5" w:rsidRPr="00B769C5">
        <w:rPr>
          <w:rFonts w:ascii="Arial" w:hAnsi="Arial" w:cs="Arial"/>
          <w:lang w:val="es-ES_tradnl"/>
        </w:rPr>
        <w:t>iv</w:t>
      </w:r>
      <w:proofErr w:type="spellEnd"/>
      <w:r w:rsidR="00A945D5" w:rsidRPr="00B769C5">
        <w:rPr>
          <w:rFonts w:ascii="Arial" w:hAnsi="Arial" w:cs="Arial"/>
          <w:lang w:val="es-ES_tradnl"/>
        </w:rPr>
        <w:t>) Para arreglo del mueble de la ambulancia $7.735.000; (v) Por equipos de dotación y medicamentos de la ambulancia $53.000.000; (vi) daños al Good Will de la compañía $3</w:t>
      </w:r>
      <w:r w:rsidR="00B769C5">
        <w:rPr>
          <w:rFonts w:ascii="Arial" w:hAnsi="Arial" w:cs="Arial"/>
          <w:lang w:val="es-ES_tradnl"/>
        </w:rPr>
        <w:t>5</w:t>
      </w:r>
      <w:r w:rsidR="00A945D5" w:rsidRPr="00B769C5">
        <w:rPr>
          <w:rFonts w:ascii="Arial" w:hAnsi="Arial" w:cs="Arial"/>
          <w:lang w:val="es-ES_tradnl"/>
        </w:rPr>
        <w:t>0.000.000</w:t>
      </w:r>
    </w:p>
    <w:p w14:paraId="6379ADB0" w14:textId="77777777" w:rsidR="00A945D5" w:rsidRPr="00B769C5" w:rsidRDefault="00A945D5">
      <w:pPr>
        <w:pStyle w:val="Prrafodelista"/>
        <w:tabs>
          <w:tab w:val="left" w:pos="5626"/>
        </w:tabs>
        <w:spacing w:line="360" w:lineRule="auto"/>
        <w:ind w:left="1440"/>
        <w:jc w:val="both"/>
        <w:rPr>
          <w:rFonts w:ascii="Arial" w:hAnsi="Arial" w:cs="Arial"/>
          <w:lang w:val="es-ES_tradnl"/>
        </w:rPr>
      </w:pPr>
    </w:p>
    <w:p w14:paraId="04C60D3A" w14:textId="3F68A773" w:rsidR="00682E1D" w:rsidRPr="00B769C5" w:rsidRDefault="00A945D5">
      <w:pPr>
        <w:pStyle w:val="Prrafodelista"/>
        <w:numPr>
          <w:ilvl w:val="0"/>
          <w:numId w:val="8"/>
        </w:numPr>
        <w:tabs>
          <w:tab w:val="left" w:pos="5626"/>
        </w:tabs>
        <w:spacing w:line="360" w:lineRule="auto"/>
        <w:jc w:val="both"/>
        <w:rPr>
          <w:rFonts w:ascii="Arial" w:hAnsi="Arial" w:cs="Arial"/>
          <w:lang w:val="es-ES_tradnl"/>
        </w:rPr>
      </w:pPr>
      <w:r w:rsidRPr="00B769C5">
        <w:rPr>
          <w:rFonts w:ascii="Arial" w:hAnsi="Arial" w:cs="Arial"/>
          <w:b/>
          <w:bCs/>
          <w:lang w:val="es-ES_tradnl"/>
        </w:rPr>
        <w:t>Perjuicio Moral</w:t>
      </w:r>
      <w:r w:rsidRPr="00B769C5">
        <w:rPr>
          <w:rFonts w:ascii="Arial" w:hAnsi="Arial" w:cs="Arial"/>
          <w:lang w:val="es-ES_tradnl"/>
        </w:rPr>
        <w:t>: 100 SMLMV (</w:t>
      </w:r>
      <w:r w:rsidR="009A4FF7">
        <w:rPr>
          <w:rFonts w:ascii="Arial" w:hAnsi="Arial" w:cs="Arial"/>
          <w:lang w:val="es-ES_tradnl"/>
        </w:rPr>
        <w:t xml:space="preserve">Equivalentes a </w:t>
      </w:r>
      <w:r w:rsidRPr="00B769C5">
        <w:rPr>
          <w:rFonts w:ascii="Arial" w:hAnsi="Arial" w:cs="Arial"/>
          <w:lang w:val="es-ES_tradnl"/>
        </w:rPr>
        <w:t xml:space="preserve">$130.000.000 para </w:t>
      </w:r>
      <w:r w:rsidR="009A4FF7">
        <w:rPr>
          <w:rFonts w:ascii="Arial" w:hAnsi="Arial" w:cs="Arial"/>
          <w:lang w:val="es-ES_tradnl"/>
        </w:rPr>
        <w:t xml:space="preserve">el </w:t>
      </w:r>
      <w:r w:rsidRPr="00B769C5">
        <w:rPr>
          <w:rFonts w:ascii="Arial" w:hAnsi="Arial" w:cs="Arial"/>
          <w:lang w:val="es-ES_tradnl"/>
        </w:rPr>
        <w:t>2024)</w:t>
      </w:r>
      <w:r w:rsidR="00682E1D" w:rsidRPr="00B769C5">
        <w:rPr>
          <w:rFonts w:ascii="Arial" w:hAnsi="Arial" w:cs="Arial"/>
          <w:lang w:val="es-ES_tradnl"/>
        </w:rPr>
        <w:t>.</w:t>
      </w:r>
    </w:p>
    <w:p w14:paraId="3CF6294F" w14:textId="1F597238" w:rsidR="00682E1D" w:rsidRDefault="00682E1D">
      <w:pPr>
        <w:tabs>
          <w:tab w:val="left" w:pos="5626"/>
        </w:tabs>
        <w:spacing w:line="360" w:lineRule="auto"/>
        <w:jc w:val="both"/>
        <w:rPr>
          <w:rFonts w:ascii="Arial" w:hAnsi="Arial" w:cs="Arial"/>
          <w:lang w:val="es-ES_tradnl"/>
        </w:rPr>
      </w:pPr>
    </w:p>
    <w:p w14:paraId="457F9D18" w14:textId="77777777" w:rsidR="009A4FF7" w:rsidRPr="00B769C5" w:rsidRDefault="009A4FF7">
      <w:pPr>
        <w:tabs>
          <w:tab w:val="left" w:pos="5626"/>
        </w:tabs>
        <w:spacing w:line="360" w:lineRule="auto"/>
        <w:jc w:val="both"/>
        <w:rPr>
          <w:rFonts w:ascii="Arial" w:hAnsi="Arial" w:cs="Arial"/>
          <w:lang w:val="es-ES_tradnl"/>
        </w:rPr>
      </w:pPr>
    </w:p>
    <w:p w14:paraId="4F850CA1" w14:textId="1C825723" w:rsidR="00682E1D" w:rsidRPr="009A4FF7" w:rsidRDefault="00682E1D" w:rsidP="00B769C5">
      <w:pPr>
        <w:pStyle w:val="Ttulo1"/>
        <w:jc w:val="both"/>
      </w:pPr>
      <w:r w:rsidRPr="009A4FF7">
        <w:t>CALIFICACIÓN ACTUALIZADA</w:t>
      </w:r>
    </w:p>
    <w:p w14:paraId="442E4A6F" w14:textId="77777777" w:rsidR="00092D97" w:rsidRPr="00B769C5" w:rsidRDefault="00092D97" w:rsidP="009A4FF7">
      <w:pPr>
        <w:tabs>
          <w:tab w:val="left" w:pos="5626"/>
        </w:tabs>
        <w:spacing w:line="360" w:lineRule="auto"/>
        <w:rPr>
          <w:rFonts w:ascii="Arial" w:hAnsi="Arial" w:cs="Arial"/>
          <w:b/>
          <w:bCs/>
          <w:lang w:val="es-ES_tradnl"/>
        </w:rPr>
      </w:pPr>
    </w:p>
    <w:p w14:paraId="3E425F2B" w14:textId="77777777" w:rsidR="00682E1D" w:rsidRPr="00B769C5" w:rsidRDefault="00682E1D" w:rsidP="000661EB">
      <w:pPr>
        <w:tabs>
          <w:tab w:val="left" w:pos="5626"/>
        </w:tabs>
        <w:spacing w:line="360" w:lineRule="auto"/>
        <w:jc w:val="both"/>
        <w:rPr>
          <w:rFonts w:ascii="Arial" w:hAnsi="Arial" w:cs="Arial"/>
          <w:lang w:val="es-ES_tradnl"/>
        </w:rPr>
      </w:pPr>
      <w:r w:rsidRPr="00B769C5">
        <w:rPr>
          <w:rFonts w:ascii="Arial" w:hAnsi="Arial" w:cs="Arial"/>
          <w:lang w:val="es-ES_tradnl"/>
        </w:rPr>
        <w:t xml:space="preserve">La contingencia se califica como probable teniendo en cuenta que las pólizas que soportan la vinculación de la compañía aseguradora, prestan cobertura temporal y material para los hechos </w:t>
      </w:r>
      <w:r w:rsidRPr="00B769C5">
        <w:rPr>
          <w:rFonts w:ascii="Arial" w:hAnsi="Arial" w:cs="Arial"/>
          <w:lang w:val="es-ES_tradnl"/>
        </w:rPr>
        <w:lastRenderedPageBreak/>
        <w:t xml:space="preserve">objeto del litigio, y la responsabilidad del asegurado se encuentra probada. </w:t>
      </w:r>
    </w:p>
    <w:p w14:paraId="1349D6EE" w14:textId="77777777" w:rsidR="00682E1D" w:rsidRPr="00B769C5" w:rsidRDefault="00682E1D" w:rsidP="000661EB">
      <w:pPr>
        <w:tabs>
          <w:tab w:val="left" w:pos="5626"/>
        </w:tabs>
        <w:spacing w:line="360" w:lineRule="auto"/>
        <w:jc w:val="both"/>
        <w:rPr>
          <w:rFonts w:ascii="Arial" w:hAnsi="Arial" w:cs="Arial"/>
          <w:lang w:val="es-ES_tradnl"/>
        </w:rPr>
      </w:pPr>
    </w:p>
    <w:p w14:paraId="12C727EE" w14:textId="23562955" w:rsidR="00682E1D" w:rsidRPr="00B769C5" w:rsidRDefault="00682E1D" w:rsidP="007A3F47">
      <w:pPr>
        <w:tabs>
          <w:tab w:val="left" w:pos="5626"/>
        </w:tabs>
        <w:spacing w:line="360" w:lineRule="auto"/>
        <w:jc w:val="both"/>
        <w:rPr>
          <w:rFonts w:ascii="Arial" w:hAnsi="Arial" w:cs="Arial"/>
          <w:lang w:val="es-ES_tradnl"/>
        </w:rPr>
      </w:pPr>
      <w:r w:rsidRPr="00B769C5">
        <w:rPr>
          <w:rFonts w:ascii="Arial" w:hAnsi="Arial" w:cs="Arial"/>
          <w:lang w:val="es-ES_tradnl"/>
        </w:rPr>
        <w:t xml:space="preserve">Lo primero que debe decirse es que la póliza de automóviles 435-40-994000002405 en donde figura como tomador Transportes Pubenza y como asegurado Jonathan Vásquez Macilla, presta cobertura temporal puesto que su vigencia está comprendida entre el 31 de octubre de 2017 al 31 de octubre de 2018, mientras que el accidente base del litigio ocurrió el </w:t>
      </w:r>
      <w:r w:rsidR="00C774CC">
        <w:rPr>
          <w:rFonts w:ascii="Arial" w:hAnsi="Arial" w:cs="Arial"/>
          <w:lang w:val="es-ES_tradnl"/>
        </w:rPr>
        <w:t>0</w:t>
      </w:r>
      <w:r w:rsidRPr="00B769C5">
        <w:rPr>
          <w:rFonts w:ascii="Arial" w:hAnsi="Arial" w:cs="Arial"/>
          <w:lang w:val="es-ES_tradnl"/>
        </w:rPr>
        <w:t>5 de enero de 201</w:t>
      </w:r>
      <w:r w:rsidR="00B86AE4" w:rsidRPr="00B769C5">
        <w:rPr>
          <w:rFonts w:ascii="Arial" w:hAnsi="Arial" w:cs="Arial"/>
          <w:lang w:val="es-ES_tradnl"/>
        </w:rPr>
        <w:t>8</w:t>
      </w:r>
      <w:r w:rsidRPr="00B769C5">
        <w:rPr>
          <w:rFonts w:ascii="Arial" w:hAnsi="Arial" w:cs="Arial"/>
          <w:lang w:val="es-ES_tradnl"/>
        </w:rPr>
        <w:t xml:space="preserve">, Además también presta cobertura material en tanto contempla un amparo de responsabilidad civil extracontractual por daños a bienes de terceros, derivada de la conducción del vehículo de placa SAP334, que es lo que precisamente fundamenta las pretensiones de la demanda. </w:t>
      </w:r>
    </w:p>
    <w:p w14:paraId="7D53832A" w14:textId="77777777" w:rsidR="00682E1D" w:rsidRPr="00B769C5" w:rsidRDefault="00682E1D">
      <w:pPr>
        <w:tabs>
          <w:tab w:val="left" w:pos="5626"/>
        </w:tabs>
        <w:spacing w:line="360" w:lineRule="auto"/>
        <w:jc w:val="both"/>
        <w:rPr>
          <w:rFonts w:ascii="Arial" w:hAnsi="Arial" w:cs="Arial"/>
          <w:lang w:val="es-ES_tradnl"/>
        </w:rPr>
      </w:pPr>
    </w:p>
    <w:p w14:paraId="07DBDAD2" w14:textId="330EF497" w:rsidR="00682E1D" w:rsidRPr="00B769C5" w:rsidRDefault="00D73037">
      <w:pPr>
        <w:tabs>
          <w:tab w:val="left" w:pos="5626"/>
        </w:tabs>
        <w:spacing w:line="360" w:lineRule="auto"/>
        <w:jc w:val="both"/>
        <w:rPr>
          <w:rFonts w:ascii="Arial" w:hAnsi="Arial" w:cs="Arial"/>
          <w:lang w:val="es-ES_tradnl"/>
        </w:rPr>
      </w:pPr>
      <w:r w:rsidRPr="00B769C5">
        <w:rPr>
          <w:rFonts w:ascii="Arial" w:hAnsi="Arial" w:cs="Arial"/>
          <w:lang w:val="es-ES_tradnl"/>
        </w:rPr>
        <w:t>También</w:t>
      </w:r>
      <w:r w:rsidR="00682E1D" w:rsidRPr="00B769C5">
        <w:rPr>
          <w:rFonts w:ascii="Arial" w:hAnsi="Arial" w:cs="Arial"/>
          <w:lang w:val="es-ES_tradnl"/>
        </w:rPr>
        <w:t xml:space="preserve"> debe indicarse que la póliza de automóviles en exceso 435-40-994000002406 en donde figura como tomador y asegurado Transportes Pubenza, presta cobertura temporal puesto que su vigencia está comprendida entre el 31 de octubre de 2017 al 31 de octubre de 2018, mientras que el accidente base del litigio ocurrió el </w:t>
      </w:r>
      <w:r w:rsidR="00C774CC">
        <w:rPr>
          <w:rFonts w:ascii="Arial" w:hAnsi="Arial" w:cs="Arial"/>
          <w:lang w:val="es-ES_tradnl"/>
        </w:rPr>
        <w:t>0</w:t>
      </w:r>
      <w:r w:rsidR="00682E1D" w:rsidRPr="00B769C5">
        <w:rPr>
          <w:rFonts w:ascii="Arial" w:hAnsi="Arial" w:cs="Arial"/>
          <w:lang w:val="es-ES_tradnl"/>
        </w:rPr>
        <w:t>5 de enero de 201</w:t>
      </w:r>
      <w:r w:rsidR="00B86AE4" w:rsidRPr="00B769C5">
        <w:rPr>
          <w:rFonts w:ascii="Arial" w:hAnsi="Arial" w:cs="Arial"/>
          <w:lang w:val="es-ES_tradnl"/>
        </w:rPr>
        <w:t>8</w:t>
      </w:r>
      <w:r w:rsidR="00682E1D" w:rsidRPr="00B769C5">
        <w:rPr>
          <w:rFonts w:ascii="Arial" w:hAnsi="Arial" w:cs="Arial"/>
          <w:lang w:val="es-ES_tradnl"/>
        </w:rPr>
        <w:t xml:space="preserve">. </w:t>
      </w:r>
      <w:r w:rsidR="00C774CC" w:rsidRPr="00C774CC">
        <w:rPr>
          <w:rFonts w:ascii="Arial" w:hAnsi="Arial" w:cs="Arial"/>
          <w:lang w:val="es-ES_tradnl"/>
        </w:rPr>
        <w:t>Además,</w:t>
      </w:r>
      <w:r w:rsidR="00682E1D" w:rsidRPr="00B769C5">
        <w:rPr>
          <w:rFonts w:ascii="Arial" w:hAnsi="Arial" w:cs="Arial"/>
          <w:lang w:val="es-ES_tradnl"/>
        </w:rPr>
        <w:t xml:space="preserve"> también presta cobertura material en tanto contempla un amparo de responsabilidad civil extracontractual en exceso con un valor de 300 millones de pesos, derivada de la conducción del vehículo de placa SAP334, que es lo que precisamente fundamenta las pretensiones de la demanda. </w:t>
      </w:r>
    </w:p>
    <w:p w14:paraId="186667CF" w14:textId="77777777" w:rsidR="00682E1D" w:rsidRPr="00B769C5" w:rsidRDefault="00682E1D">
      <w:pPr>
        <w:tabs>
          <w:tab w:val="left" w:pos="5626"/>
        </w:tabs>
        <w:spacing w:line="360" w:lineRule="auto"/>
        <w:jc w:val="both"/>
        <w:rPr>
          <w:rFonts w:ascii="Arial" w:hAnsi="Arial" w:cs="Arial"/>
          <w:lang w:val="es-ES_tradnl"/>
        </w:rPr>
      </w:pPr>
    </w:p>
    <w:p w14:paraId="2BA9288C" w14:textId="3EF5D610" w:rsidR="00682E1D" w:rsidRPr="00B769C5" w:rsidRDefault="00682E1D">
      <w:pPr>
        <w:tabs>
          <w:tab w:val="left" w:pos="5626"/>
        </w:tabs>
        <w:spacing w:line="360" w:lineRule="auto"/>
        <w:jc w:val="both"/>
        <w:rPr>
          <w:rFonts w:ascii="Arial" w:hAnsi="Arial" w:cs="Arial"/>
          <w:lang w:val="es-ES_tradnl"/>
        </w:rPr>
      </w:pPr>
      <w:r w:rsidRPr="00B769C5">
        <w:rPr>
          <w:rFonts w:ascii="Arial" w:hAnsi="Arial" w:cs="Arial"/>
          <w:lang w:val="es-ES_tradnl"/>
        </w:rPr>
        <w:t>Se aclara igualmente que al proceso se vinculó la póliza de automóviles No. 435 40 994000002407, la cual ampara la responsabilidad civil contractual derivada de la conducción del vehículo de placa SAP334, sin embargo, es claro que esta no podría resultar afectada por cuanto, si bien estaba vigente para la fecha del accidente, lo cierto es qu</w:t>
      </w:r>
      <w:r w:rsidR="00D73037" w:rsidRPr="00B769C5">
        <w:rPr>
          <w:rFonts w:ascii="Arial" w:hAnsi="Arial" w:cs="Arial"/>
          <w:lang w:val="es-ES_tradnl"/>
        </w:rPr>
        <w:t xml:space="preserve">e no presta cobertura material, </w:t>
      </w:r>
      <w:r w:rsidR="00A945D5" w:rsidRPr="00B769C5">
        <w:rPr>
          <w:rFonts w:ascii="Arial" w:hAnsi="Arial" w:cs="Arial"/>
          <w:lang w:val="es-ES_tradnl"/>
        </w:rPr>
        <w:t>comoquiera que está póliza</w:t>
      </w:r>
      <w:r w:rsidR="00926309" w:rsidRPr="00B769C5">
        <w:rPr>
          <w:rFonts w:ascii="Arial" w:hAnsi="Arial" w:cs="Arial"/>
          <w:lang w:val="es-ES_tradnl"/>
        </w:rPr>
        <w:t xml:space="preserve"> no cubre los daños o perjuicios que cause el asegurado con motivo de la responsabilidad extracontractual que ocasione a terceros, pues está póliza únicamente cubre las lesiones o muerte de ocupantes del vehículo asegurado, situación que no se demanda en este caso. </w:t>
      </w:r>
    </w:p>
    <w:p w14:paraId="13854D1E" w14:textId="77777777" w:rsidR="00682E1D" w:rsidRPr="00B769C5" w:rsidRDefault="00682E1D">
      <w:pPr>
        <w:tabs>
          <w:tab w:val="left" w:pos="5626"/>
        </w:tabs>
        <w:spacing w:line="360" w:lineRule="auto"/>
        <w:jc w:val="both"/>
        <w:rPr>
          <w:rFonts w:ascii="Arial" w:hAnsi="Arial" w:cs="Arial"/>
          <w:lang w:val="es-ES_tradnl"/>
        </w:rPr>
      </w:pPr>
    </w:p>
    <w:p w14:paraId="7BEC2B98" w14:textId="77777777" w:rsidR="00682E1D" w:rsidRPr="00B769C5" w:rsidRDefault="00682E1D">
      <w:pPr>
        <w:tabs>
          <w:tab w:val="left" w:pos="5626"/>
        </w:tabs>
        <w:spacing w:line="360" w:lineRule="auto"/>
        <w:jc w:val="both"/>
        <w:rPr>
          <w:rFonts w:ascii="Arial" w:hAnsi="Arial" w:cs="Arial"/>
          <w:lang w:val="es-ES_tradnl"/>
        </w:rPr>
      </w:pPr>
      <w:r w:rsidRPr="00B769C5">
        <w:rPr>
          <w:rFonts w:ascii="Arial" w:hAnsi="Arial" w:cs="Arial"/>
          <w:lang w:val="es-ES_tradnl"/>
        </w:rPr>
        <w:t xml:space="preserve">Por otro lado, en cuanto a la responsabilidad del asegurado debe indicarse que se encuentra probada comoquiera que el informe policial de accidente de tránsito atribuyó como hipótesis la codificación 122 correspondiente a girar bruscamente, imputable al conductor del vehículo asegurado de placa SAP334, es decir al microbús de transportes Pubenza. A lo anterior se adiciona que la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 Adicionalmente, en el caso de que la víctima y el presunto infractor concurran en la conducción de vehículos, la existencia de la responsabilidad debe estudiarse desde la tesis de la intervención causal que, conforme a sentencia del 24 de agosto de 2009 rad. 2001-01054-01, la Corte Suprema de Justicia manifestó: </w:t>
      </w:r>
      <w:r w:rsidRPr="00B769C5">
        <w:rPr>
          <w:rFonts w:ascii="Arial" w:hAnsi="Arial" w:cs="Arial"/>
          <w:i/>
          <w:lang w:val="es-ES_tradnl"/>
        </w:rPr>
        <w:t>“(…) Más exactamente el fallador apreciará (…) en particular la incidencia causal de la conducta de los sujetos, precisando cual es la determinante (</w:t>
      </w:r>
      <w:proofErr w:type="spellStart"/>
      <w:r w:rsidRPr="00B769C5">
        <w:rPr>
          <w:rFonts w:ascii="Arial" w:hAnsi="Arial" w:cs="Arial"/>
          <w:i/>
          <w:lang w:val="es-ES_tradnl"/>
        </w:rPr>
        <w:t>imputatio</w:t>
      </w:r>
      <w:proofErr w:type="spellEnd"/>
      <w:r w:rsidRPr="00B769C5">
        <w:rPr>
          <w:rFonts w:ascii="Arial" w:hAnsi="Arial" w:cs="Arial"/>
          <w:i/>
          <w:lang w:val="es-ES_tradnl"/>
        </w:rPr>
        <w:t xml:space="preserve"> </w:t>
      </w:r>
      <w:proofErr w:type="spellStart"/>
      <w:r w:rsidRPr="00B769C5">
        <w:rPr>
          <w:rFonts w:ascii="Arial" w:hAnsi="Arial" w:cs="Arial"/>
          <w:i/>
          <w:lang w:val="es-ES_tradnl"/>
        </w:rPr>
        <w:t>facti</w:t>
      </w:r>
      <w:proofErr w:type="spellEnd"/>
      <w:r w:rsidRPr="00B769C5">
        <w:rPr>
          <w:rFonts w:ascii="Arial" w:hAnsi="Arial" w:cs="Arial"/>
          <w:i/>
          <w:lang w:val="es-ES_tradnl"/>
        </w:rPr>
        <w:t>) del quebranto, por cuanto desde el punto de vista normativo el fundamento jurídico (</w:t>
      </w:r>
      <w:proofErr w:type="spellStart"/>
      <w:r w:rsidRPr="00B769C5">
        <w:rPr>
          <w:rFonts w:ascii="Arial" w:hAnsi="Arial" w:cs="Arial"/>
          <w:i/>
          <w:lang w:val="es-ES_tradnl"/>
        </w:rPr>
        <w:t>imputatio</w:t>
      </w:r>
      <w:proofErr w:type="spellEnd"/>
      <w:r w:rsidRPr="00B769C5">
        <w:rPr>
          <w:rFonts w:ascii="Arial" w:hAnsi="Arial" w:cs="Arial"/>
          <w:i/>
          <w:lang w:val="es-ES_tradnl"/>
        </w:rPr>
        <w:t xml:space="preserve"> iuris) de esta responsabilidad es objetivo y se remite al riesgo o peligro (…)”.</w:t>
      </w:r>
      <w:r w:rsidRPr="00B769C5">
        <w:rPr>
          <w:rFonts w:ascii="Arial" w:hAnsi="Arial" w:cs="Arial"/>
          <w:lang w:val="es-ES_tradnl"/>
        </w:rPr>
        <w:t xml:space="preserve"> Conforme a lo anterior, dentro </w:t>
      </w:r>
      <w:r w:rsidRPr="00B769C5">
        <w:rPr>
          <w:rFonts w:ascii="Arial" w:hAnsi="Arial" w:cs="Arial"/>
          <w:lang w:val="es-ES_tradnl"/>
        </w:rPr>
        <w:lastRenderedPageBreak/>
        <w:t xml:space="preserve">del caso de marras no se observa configurada una causa extraña, esto es, fuerza mayor, hecho de un tercero o hecho exclusivo de la víctima, teniendo en cuenta que no existen elementos de prueba adicionales a los mencionados, de los cuales solo se infiere la responsabilidad en cabeza del asegurado. Por este motivo dado que estamos ante una actividad peligrosa sin una causa extraña que exonere la responsabilidad, es jurídicamente aceptado llegar a la conclusión de que la responsabilidad del vehículo asegurado está acreditada. </w:t>
      </w:r>
    </w:p>
    <w:p w14:paraId="2E517329" w14:textId="77777777" w:rsidR="00682E1D" w:rsidRPr="00B769C5" w:rsidRDefault="00682E1D">
      <w:pPr>
        <w:tabs>
          <w:tab w:val="left" w:pos="5626"/>
        </w:tabs>
        <w:spacing w:line="360" w:lineRule="auto"/>
        <w:jc w:val="both"/>
        <w:rPr>
          <w:rFonts w:ascii="Arial" w:hAnsi="Arial" w:cs="Arial"/>
          <w:lang w:val="es-ES_tradnl"/>
        </w:rPr>
      </w:pPr>
    </w:p>
    <w:p w14:paraId="05BBB900" w14:textId="5FCA0E82" w:rsidR="00682E1D" w:rsidRPr="00B769C5" w:rsidRDefault="00682E1D">
      <w:pPr>
        <w:tabs>
          <w:tab w:val="left" w:pos="5626"/>
        </w:tabs>
        <w:spacing w:line="360" w:lineRule="auto"/>
        <w:jc w:val="both"/>
        <w:rPr>
          <w:rFonts w:ascii="Arial" w:hAnsi="Arial" w:cs="Arial"/>
          <w:lang w:val="es-ES_tradnl"/>
        </w:rPr>
      </w:pPr>
      <w:r w:rsidRPr="00B769C5">
        <w:rPr>
          <w:rFonts w:ascii="Arial" w:hAnsi="Arial" w:cs="Arial"/>
          <w:lang w:val="es-ES_tradnl"/>
        </w:rPr>
        <w:t xml:space="preserve">También es preciso indicar que la legitimación de TS SALUD se encuentra probada por cuanto </w:t>
      </w:r>
      <w:r w:rsidR="00926309" w:rsidRPr="00B769C5">
        <w:rPr>
          <w:rFonts w:ascii="Arial" w:hAnsi="Arial" w:cs="Arial"/>
          <w:lang w:val="es-ES_tradnl"/>
        </w:rPr>
        <w:t>se allegó el Certificado de Tradición emitida por la Secretaría de Tránsito y Transporte del Municipio de Popayán, en el que se establece que el propietario del vehículo HNS361</w:t>
      </w:r>
      <w:r w:rsidR="00831E02">
        <w:rPr>
          <w:rFonts w:ascii="Arial" w:hAnsi="Arial" w:cs="Arial"/>
          <w:lang w:val="es-ES_tradnl"/>
        </w:rPr>
        <w:t xml:space="preserve"> el cual resultó afectado como producto del accidente</w:t>
      </w:r>
      <w:r w:rsidR="006C1057" w:rsidRPr="00B769C5">
        <w:rPr>
          <w:rFonts w:ascii="Arial" w:hAnsi="Arial" w:cs="Arial"/>
          <w:lang w:val="es-ES_tradnl"/>
        </w:rPr>
        <w:t xml:space="preserve">, junto a factura del 2014 en el que se establece la compra de un vehículo con las </w:t>
      </w:r>
      <w:r w:rsidR="00831E02" w:rsidRPr="00831E02">
        <w:rPr>
          <w:rFonts w:ascii="Arial" w:hAnsi="Arial" w:cs="Arial"/>
          <w:lang w:val="es-ES_tradnl"/>
        </w:rPr>
        <w:t>mismas características</w:t>
      </w:r>
      <w:r w:rsidR="006C1057" w:rsidRPr="00B769C5">
        <w:rPr>
          <w:rFonts w:ascii="Arial" w:hAnsi="Arial" w:cs="Arial"/>
          <w:lang w:val="es-ES_tradnl"/>
        </w:rPr>
        <w:t xml:space="preserve"> del vehículo en comento</w:t>
      </w:r>
      <w:r w:rsidRPr="00B769C5">
        <w:rPr>
          <w:rFonts w:ascii="Arial" w:hAnsi="Arial" w:cs="Arial"/>
          <w:lang w:val="es-ES_tradnl"/>
        </w:rPr>
        <w:t xml:space="preserve">. </w:t>
      </w:r>
    </w:p>
    <w:p w14:paraId="0DB4E4F5" w14:textId="77777777" w:rsidR="00682E1D" w:rsidRPr="00B769C5" w:rsidRDefault="00682E1D">
      <w:pPr>
        <w:tabs>
          <w:tab w:val="left" w:pos="5626"/>
        </w:tabs>
        <w:spacing w:line="360" w:lineRule="auto"/>
        <w:jc w:val="both"/>
        <w:rPr>
          <w:rFonts w:ascii="Arial" w:hAnsi="Arial" w:cs="Arial"/>
          <w:lang w:val="es-ES_tradnl"/>
        </w:rPr>
      </w:pPr>
    </w:p>
    <w:p w14:paraId="6FC04811" w14:textId="659B8045" w:rsidR="00682E1D" w:rsidRPr="00B769C5" w:rsidRDefault="00682E1D">
      <w:pPr>
        <w:tabs>
          <w:tab w:val="left" w:pos="5626"/>
        </w:tabs>
        <w:spacing w:line="360" w:lineRule="auto"/>
        <w:jc w:val="both"/>
        <w:rPr>
          <w:rFonts w:ascii="Arial" w:hAnsi="Arial" w:cs="Arial"/>
          <w:lang w:val="es-ES_tradnl"/>
        </w:rPr>
      </w:pPr>
      <w:r w:rsidRPr="00B769C5">
        <w:rPr>
          <w:rFonts w:ascii="Arial" w:hAnsi="Arial" w:cs="Arial"/>
          <w:lang w:val="es-ES_tradnl"/>
        </w:rPr>
        <w:t xml:space="preserve">Finalmente, se precisa que, aunque el accidente ocurrió el </w:t>
      </w:r>
      <w:r w:rsidR="00401AF2">
        <w:rPr>
          <w:rFonts w:ascii="Arial" w:hAnsi="Arial" w:cs="Arial"/>
          <w:lang w:val="es-ES_tradnl"/>
        </w:rPr>
        <w:t>0</w:t>
      </w:r>
      <w:r w:rsidRPr="00B769C5">
        <w:rPr>
          <w:rFonts w:ascii="Arial" w:hAnsi="Arial" w:cs="Arial"/>
          <w:lang w:val="es-ES_tradnl"/>
        </w:rPr>
        <w:t>5 de enero de 201</w:t>
      </w:r>
      <w:r w:rsidR="00B86AE4" w:rsidRPr="00B769C5">
        <w:rPr>
          <w:rFonts w:ascii="Arial" w:hAnsi="Arial" w:cs="Arial"/>
          <w:lang w:val="es-ES_tradnl"/>
        </w:rPr>
        <w:t>8</w:t>
      </w:r>
      <w:r w:rsidRPr="00B769C5">
        <w:rPr>
          <w:rFonts w:ascii="Arial" w:hAnsi="Arial" w:cs="Arial"/>
          <w:lang w:val="es-ES_tradnl"/>
        </w:rPr>
        <w:t xml:space="preserve">, la compañía es demandada en acción directa por parte del tercero TS SALUD SAS, por </w:t>
      </w:r>
      <w:r w:rsidR="00401AF2" w:rsidRPr="00401AF2">
        <w:rPr>
          <w:rFonts w:ascii="Arial" w:hAnsi="Arial" w:cs="Arial"/>
          <w:lang w:val="es-ES_tradnl"/>
        </w:rPr>
        <w:t>ende,</w:t>
      </w:r>
      <w:r w:rsidRPr="00B769C5">
        <w:rPr>
          <w:rFonts w:ascii="Arial" w:hAnsi="Arial" w:cs="Arial"/>
          <w:lang w:val="es-ES_tradnl"/>
        </w:rPr>
        <w:t xml:space="preserve"> el término prescriptivo aplicable es </w:t>
      </w:r>
      <w:r w:rsidR="00401AF2">
        <w:rPr>
          <w:rFonts w:ascii="Arial" w:hAnsi="Arial" w:cs="Arial"/>
          <w:lang w:val="es-ES_tradnl"/>
        </w:rPr>
        <w:t xml:space="preserve">el extraordinario </w:t>
      </w:r>
      <w:r w:rsidRPr="00B769C5">
        <w:rPr>
          <w:rFonts w:ascii="Arial" w:hAnsi="Arial" w:cs="Arial"/>
          <w:lang w:val="es-ES_tradnl"/>
        </w:rPr>
        <w:t>de 5 años, los cuales fenecieron el 20 de abril de 202</w:t>
      </w:r>
      <w:r w:rsidR="00A91322" w:rsidRPr="00B769C5">
        <w:rPr>
          <w:rFonts w:ascii="Arial" w:hAnsi="Arial" w:cs="Arial"/>
          <w:lang w:val="es-ES_tradnl"/>
        </w:rPr>
        <w:t>3</w:t>
      </w:r>
      <w:r w:rsidRPr="00B769C5">
        <w:rPr>
          <w:rFonts w:ascii="Arial" w:hAnsi="Arial" w:cs="Arial"/>
          <w:lang w:val="es-ES_tradnl"/>
        </w:rPr>
        <w:t xml:space="preserve"> (teniendo en cuenta la suspensión de términos por pandemia) y en la medida en que la demanda se radicó el 03 de agosto de 2020 no operó la prescripción extraordinaria de conformidad con lo dispuesto en los artículos 1081 y 1131 del </w:t>
      </w:r>
      <w:proofErr w:type="spellStart"/>
      <w:r w:rsidRPr="00B769C5">
        <w:rPr>
          <w:rFonts w:ascii="Arial" w:hAnsi="Arial" w:cs="Arial"/>
          <w:lang w:val="es-ES_tradnl"/>
        </w:rPr>
        <w:t>C.Co</w:t>
      </w:r>
      <w:proofErr w:type="spellEnd"/>
      <w:r w:rsidRPr="00B769C5">
        <w:rPr>
          <w:rFonts w:ascii="Arial" w:hAnsi="Arial" w:cs="Arial"/>
          <w:lang w:val="es-ES_tradnl"/>
        </w:rPr>
        <w:t>. Además, tampoco operó la prescripción</w:t>
      </w:r>
      <w:r w:rsidR="00401AF2">
        <w:rPr>
          <w:rFonts w:ascii="Arial" w:hAnsi="Arial" w:cs="Arial"/>
          <w:lang w:val="es-ES_tradnl"/>
        </w:rPr>
        <w:t xml:space="preserve"> ordinaria bienal,</w:t>
      </w:r>
      <w:r w:rsidRPr="00B769C5">
        <w:rPr>
          <w:rFonts w:ascii="Arial" w:hAnsi="Arial" w:cs="Arial"/>
          <w:lang w:val="es-ES_tradnl"/>
        </w:rPr>
        <w:t xml:space="preserve"> respecto al llamamiento en garantía toda vez que el reclamo al asegurado se materializó con la audiencia de conciliación pre judicial del 16 de marzo de 2020 mientras que el llamamiento en garantía se radicó el </w:t>
      </w:r>
      <w:r w:rsidR="00401AF2">
        <w:rPr>
          <w:rFonts w:ascii="Arial" w:hAnsi="Arial" w:cs="Arial"/>
          <w:lang w:val="es-ES_tradnl"/>
        </w:rPr>
        <w:t>0</w:t>
      </w:r>
      <w:r w:rsidRPr="00B769C5">
        <w:rPr>
          <w:rFonts w:ascii="Arial" w:hAnsi="Arial" w:cs="Arial"/>
          <w:lang w:val="es-ES_tradnl"/>
        </w:rPr>
        <w:t xml:space="preserve">9 de noviembre de 2020, es decir que no pasó más de dos años entre una y otra fecha, por lo tanto, no se consolidó el fenómeno prescriptivo. </w:t>
      </w:r>
    </w:p>
    <w:p w14:paraId="3E99B5CD" w14:textId="77777777" w:rsidR="00682E1D" w:rsidRPr="00B769C5" w:rsidRDefault="00682E1D">
      <w:pPr>
        <w:tabs>
          <w:tab w:val="left" w:pos="5626"/>
        </w:tabs>
        <w:spacing w:line="360" w:lineRule="auto"/>
        <w:rPr>
          <w:rFonts w:ascii="Arial" w:hAnsi="Arial" w:cs="Arial"/>
          <w:lang w:val="es-ES_tradnl"/>
        </w:rPr>
      </w:pPr>
    </w:p>
    <w:p w14:paraId="29E05C74" w14:textId="77777777" w:rsidR="00682E1D" w:rsidRPr="00B769C5" w:rsidRDefault="00682E1D">
      <w:pPr>
        <w:tabs>
          <w:tab w:val="left" w:pos="5626"/>
        </w:tabs>
        <w:spacing w:line="360" w:lineRule="auto"/>
        <w:rPr>
          <w:rFonts w:ascii="Arial" w:hAnsi="Arial" w:cs="Arial"/>
          <w:lang w:val="es-ES_tradnl"/>
        </w:rPr>
      </w:pPr>
    </w:p>
    <w:p w14:paraId="2CC97E6A" w14:textId="198973B0" w:rsidR="00092D97" w:rsidRPr="00B769C5" w:rsidRDefault="00682E1D" w:rsidP="00B769C5">
      <w:pPr>
        <w:pStyle w:val="Ttulo1"/>
        <w:jc w:val="both"/>
        <w:rPr>
          <w:rFonts w:ascii="Arial" w:hAnsi="Arial" w:cs="Arial"/>
        </w:rPr>
      </w:pPr>
      <w:r w:rsidRPr="00B769C5">
        <w:rPr>
          <w:rFonts w:ascii="Arial" w:hAnsi="Arial" w:cs="Arial"/>
        </w:rPr>
        <w:t>LIQUIDACIÓN</w:t>
      </w:r>
    </w:p>
    <w:p w14:paraId="4945A781" w14:textId="77777777" w:rsidR="00F478AC" w:rsidRPr="00B769C5" w:rsidRDefault="00F478AC" w:rsidP="00B769C5">
      <w:pPr>
        <w:tabs>
          <w:tab w:val="left" w:pos="5626"/>
        </w:tabs>
        <w:spacing w:line="360" w:lineRule="auto"/>
        <w:jc w:val="both"/>
        <w:rPr>
          <w:rFonts w:ascii="Arial" w:hAnsi="Arial" w:cs="Arial"/>
          <w:lang w:val="es-ES_tradnl"/>
        </w:rPr>
      </w:pPr>
    </w:p>
    <w:p w14:paraId="65F394E6" w14:textId="4AEEE14A" w:rsidR="00682E1D" w:rsidRPr="00B769C5" w:rsidRDefault="00682E1D" w:rsidP="00B769C5">
      <w:pPr>
        <w:tabs>
          <w:tab w:val="left" w:pos="5626"/>
        </w:tabs>
        <w:spacing w:line="360" w:lineRule="auto"/>
        <w:jc w:val="both"/>
        <w:rPr>
          <w:rFonts w:ascii="Arial" w:hAnsi="Arial" w:cs="Arial"/>
          <w:lang w:val="es-ES_tradnl"/>
        </w:rPr>
      </w:pPr>
      <w:r w:rsidRPr="00B769C5">
        <w:rPr>
          <w:rFonts w:ascii="Arial" w:hAnsi="Arial" w:cs="Arial"/>
          <w:lang w:val="es-ES_tradnl"/>
        </w:rPr>
        <w:t xml:space="preserve">Como liquidación objetiva de las pretensiones se estima un monto de </w:t>
      </w:r>
      <w:r w:rsidRPr="00B769C5">
        <w:rPr>
          <w:rFonts w:ascii="Arial" w:hAnsi="Arial" w:cs="Arial"/>
          <w:b/>
          <w:bCs/>
          <w:u w:val="single"/>
          <w:lang w:val="es-ES_tradnl"/>
        </w:rPr>
        <w:t>$145.169.497</w:t>
      </w:r>
      <w:r w:rsidRPr="00B769C5">
        <w:rPr>
          <w:rFonts w:ascii="Arial" w:hAnsi="Arial" w:cs="Arial"/>
          <w:lang w:val="es-ES_tradnl"/>
        </w:rPr>
        <w:t>, el cual se discrimina como se pasa a explicar:</w:t>
      </w:r>
    </w:p>
    <w:p w14:paraId="4CA42607" w14:textId="77777777" w:rsidR="00682E1D" w:rsidRPr="00B769C5" w:rsidRDefault="00682E1D" w:rsidP="00B769C5">
      <w:pPr>
        <w:tabs>
          <w:tab w:val="left" w:pos="5626"/>
        </w:tabs>
        <w:spacing w:line="360" w:lineRule="auto"/>
        <w:jc w:val="both"/>
        <w:rPr>
          <w:rFonts w:ascii="Arial" w:hAnsi="Arial" w:cs="Arial"/>
          <w:lang w:val="es-ES_tradnl"/>
        </w:rPr>
      </w:pPr>
    </w:p>
    <w:p w14:paraId="5053B8A7" w14:textId="77777777" w:rsidR="00682E1D" w:rsidRPr="00B769C5" w:rsidRDefault="00682E1D" w:rsidP="00B769C5">
      <w:pPr>
        <w:numPr>
          <w:ilvl w:val="0"/>
          <w:numId w:val="2"/>
        </w:numPr>
        <w:tabs>
          <w:tab w:val="left" w:pos="5626"/>
        </w:tabs>
        <w:spacing w:line="360" w:lineRule="auto"/>
        <w:jc w:val="both"/>
        <w:rPr>
          <w:rFonts w:ascii="Arial" w:hAnsi="Arial" w:cs="Arial"/>
          <w:b/>
          <w:bCs/>
          <w:lang w:val="es-ES_tradnl"/>
        </w:rPr>
      </w:pPr>
      <w:r w:rsidRPr="00B769C5">
        <w:rPr>
          <w:rFonts w:ascii="Arial" w:hAnsi="Arial" w:cs="Arial"/>
          <w:b/>
          <w:bCs/>
          <w:u w:val="single"/>
          <w:lang w:val="es-ES_tradnl"/>
        </w:rPr>
        <w:t>Por concepto de perjuicios materiales</w:t>
      </w:r>
      <w:r w:rsidRPr="00B769C5">
        <w:rPr>
          <w:rFonts w:ascii="Arial" w:hAnsi="Arial" w:cs="Arial"/>
          <w:u w:val="single"/>
          <w:lang w:val="es-ES_tradnl"/>
        </w:rPr>
        <w:t>:</w:t>
      </w:r>
    </w:p>
    <w:p w14:paraId="36DFBDE7" w14:textId="77777777" w:rsidR="00682E1D" w:rsidRPr="00B769C5" w:rsidRDefault="00682E1D" w:rsidP="00B769C5">
      <w:pPr>
        <w:tabs>
          <w:tab w:val="left" w:pos="5626"/>
        </w:tabs>
        <w:spacing w:line="360" w:lineRule="auto"/>
        <w:jc w:val="both"/>
        <w:rPr>
          <w:rFonts w:ascii="Arial" w:hAnsi="Arial" w:cs="Arial"/>
          <w:b/>
          <w:bCs/>
          <w:lang w:val="es-ES_tradnl"/>
        </w:rPr>
      </w:pPr>
    </w:p>
    <w:p w14:paraId="1CBE7662" w14:textId="72E0A4D7" w:rsidR="00E13D31" w:rsidRPr="00B769C5" w:rsidRDefault="00682E1D" w:rsidP="00B769C5">
      <w:pPr>
        <w:numPr>
          <w:ilvl w:val="0"/>
          <w:numId w:val="3"/>
        </w:numPr>
        <w:tabs>
          <w:tab w:val="left" w:pos="5626"/>
        </w:tabs>
        <w:spacing w:line="360" w:lineRule="auto"/>
        <w:jc w:val="both"/>
        <w:rPr>
          <w:rFonts w:ascii="Arial" w:hAnsi="Arial" w:cs="Arial"/>
          <w:bCs/>
          <w:lang w:val="es-ES_tradnl"/>
        </w:rPr>
      </w:pPr>
      <w:r w:rsidRPr="00B769C5">
        <w:rPr>
          <w:rFonts w:ascii="Arial" w:hAnsi="Arial" w:cs="Arial"/>
          <w:b/>
          <w:bCs/>
          <w:lang w:val="es-ES_tradnl"/>
        </w:rPr>
        <w:t xml:space="preserve">Daño emergente: </w:t>
      </w:r>
      <w:r w:rsidRPr="00B769C5">
        <w:rPr>
          <w:rFonts w:ascii="Arial" w:hAnsi="Arial" w:cs="Arial"/>
          <w:bCs/>
          <w:lang w:val="es-ES_tradnl"/>
        </w:rPr>
        <w:t xml:space="preserve">Se reconoce el valor de </w:t>
      </w:r>
      <w:r w:rsidRPr="00B769C5">
        <w:rPr>
          <w:rFonts w:ascii="Arial" w:hAnsi="Arial" w:cs="Arial"/>
          <w:b/>
          <w:lang w:val="es-ES_tradnl"/>
        </w:rPr>
        <w:t>$161.299.441</w:t>
      </w:r>
      <w:r w:rsidR="00E13D31" w:rsidRPr="00B769C5">
        <w:rPr>
          <w:rFonts w:ascii="Arial" w:hAnsi="Arial" w:cs="Arial"/>
          <w:bCs/>
          <w:lang w:val="es-ES_tradnl"/>
        </w:rPr>
        <w:t>. Se extrae este monto de esta manera</w:t>
      </w:r>
      <w:r w:rsidRPr="00B769C5">
        <w:rPr>
          <w:rFonts w:ascii="Arial" w:hAnsi="Arial" w:cs="Arial"/>
          <w:bCs/>
          <w:lang w:val="es-ES_tradnl"/>
        </w:rPr>
        <w:t>:</w:t>
      </w:r>
    </w:p>
    <w:p w14:paraId="171A1228" w14:textId="77777777" w:rsidR="00E13D31" w:rsidRPr="00B769C5" w:rsidRDefault="00E13D31" w:rsidP="00B769C5">
      <w:pPr>
        <w:tabs>
          <w:tab w:val="left" w:pos="5626"/>
        </w:tabs>
        <w:spacing w:line="360" w:lineRule="auto"/>
        <w:ind w:left="720"/>
        <w:jc w:val="both"/>
        <w:rPr>
          <w:rFonts w:ascii="Arial" w:hAnsi="Arial" w:cs="Arial"/>
          <w:b/>
          <w:bCs/>
          <w:lang w:val="es-ES_tradnl"/>
        </w:rPr>
      </w:pPr>
    </w:p>
    <w:p w14:paraId="51DD97CD" w14:textId="796D3947" w:rsidR="000661EB" w:rsidRDefault="00E13D31" w:rsidP="000661EB">
      <w:pPr>
        <w:tabs>
          <w:tab w:val="left" w:pos="5626"/>
        </w:tabs>
        <w:spacing w:line="360" w:lineRule="auto"/>
        <w:ind w:left="720"/>
        <w:jc w:val="both"/>
        <w:rPr>
          <w:rFonts w:ascii="Arial" w:hAnsi="Arial" w:cs="Arial"/>
        </w:rPr>
      </w:pPr>
      <w:r w:rsidRPr="00B769C5">
        <w:rPr>
          <w:rFonts w:ascii="Arial" w:hAnsi="Arial" w:cs="Arial"/>
          <w:u w:val="single"/>
          <w:lang w:val="es-ES_tradnl"/>
        </w:rPr>
        <w:t>Por los daños sufridos por el vehículo HNS361:</w:t>
      </w:r>
      <w:r w:rsidRPr="00B769C5">
        <w:rPr>
          <w:rFonts w:ascii="Arial" w:hAnsi="Arial" w:cs="Arial"/>
          <w:lang w:val="es-ES_tradnl"/>
        </w:rPr>
        <w:t xml:space="preserve"> </w:t>
      </w:r>
      <w:r w:rsidR="006328C8" w:rsidRPr="00B769C5">
        <w:rPr>
          <w:rFonts w:ascii="Arial" w:hAnsi="Arial" w:cs="Arial"/>
          <w:b/>
          <w:bCs/>
          <w:lang w:val="es-ES_tradnl"/>
        </w:rPr>
        <w:t>$75.100.000</w:t>
      </w:r>
      <w:r w:rsidR="006328C8" w:rsidRPr="00B769C5">
        <w:rPr>
          <w:rFonts w:ascii="Arial" w:hAnsi="Arial" w:cs="Arial"/>
          <w:lang w:val="es-ES_tradnl"/>
        </w:rPr>
        <w:t xml:space="preserve"> </w:t>
      </w:r>
      <w:r w:rsidR="006328C8" w:rsidRPr="00B769C5">
        <w:rPr>
          <w:rFonts w:ascii="Arial" w:hAnsi="Arial" w:cs="Arial"/>
        </w:rPr>
        <w:t>En primera medida, es manifiesto que el propietario del vehículo HNS361, tanto para la fecha de los hechos como en la actualidad, es la sociedad TS SALUD S.A.S</w:t>
      </w:r>
      <w:r w:rsidR="000661EB">
        <w:rPr>
          <w:rFonts w:ascii="Arial" w:hAnsi="Arial" w:cs="Arial"/>
        </w:rPr>
        <w:t xml:space="preserve"> de acuerdo con</w:t>
      </w:r>
      <w:r w:rsidR="000661EB" w:rsidRPr="000661EB">
        <w:t xml:space="preserve"> </w:t>
      </w:r>
      <w:r w:rsidR="000661EB" w:rsidRPr="000661EB">
        <w:rPr>
          <w:rFonts w:ascii="Arial" w:hAnsi="Arial" w:cs="Arial"/>
        </w:rPr>
        <w:t xml:space="preserve">el </w:t>
      </w:r>
      <w:r w:rsidR="000661EB">
        <w:rPr>
          <w:rFonts w:ascii="Arial" w:hAnsi="Arial" w:cs="Arial"/>
        </w:rPr>
        <w:t>Certificado de Tradición emitido</w:t>
      </w:r>
      <w:r w:rsidR="000661EB" w:rsidRPr="000661EB">
        <w:rPr>
          <w:rFonts w:ascii="Arial" w:hAnsi="Arial" w:cs="Arial"/>
        </w:rPr>
        <w:t xml:space="preserve"> por la Secretaría de Tránsito y Transpo</w:t>
      </w:r>
      <w:r w:rsidR="000661EB">
        <w:rPr>
          <w:rFonts w:ascii="Arial" w:hAnsi="Arial" w:cs="Arial"/>
        </w:rPr>
        <w:t>rte del Municipio de Popayán, así como con l</w:t>
      </w:r>
      <w:r w:rsidR="000661EB" w:rsidRPr="000661EB">
        <w:rPr>
          <w:rFonts w:ascii="Arial" w:hAnsi="Arial" w:cs="Arial"/>
        </w:rPr>
        <w:t xml:space="preserve">a factura del 2014 en el que se establece la compra de un vehículo con las mismas </w:t>
      </w:r>
      <w:r w:rsidR="000661EB" w:rsidRPr="000661EB">
        <w:rPr>
          <w:rFonts w:ascii="Arial" w:hAnsi="Arial" w:cs="Arial"/>
        </w:rPr>
        <w:lastRenderedPageBreak/>
        <w:t xml:space="preserve">características del vehículo en comento. </w:t>
      </w:r>
      <w:r w:rsidR="006328C8" w:rsidRPr="00B769C5">
        <w:rPr>
          <w:rFonts w:ascii="Arial" w:hAnsi="Arial" w:cs="Arial"/>
        </w:rPr>
        <w:t xml:space="preserve">En ese sentido, cualquier indemnización por los daños sufridos por el vehículo debe ser reconocida a dicha sociedad. </w:t>
      </w:r>
    </w:p>
    <w:p w14:paraId="3F42D4F8" w14:textId="77777777" w:rsidR="000661EB" w:rsidRDefault="000661EB" w:rsidP="000661EB">
      <w:pPr>
        <w:tabs>
          <w:tab w:val="left" w:pos="5626"/>
        </w:tabs>
        <w:spacing w:line="360" w:lineRule="auto"/>
        <w:ind w:left="720"/>
        <w:jc w:val="both"/>
        <w:rPr>
          <w:rFonts w:ascii="Arial" w:hAnsi="Arial" w:cs="Arial"/>
        </w:rPr>
      </w:pPr>
    </w:p>
    <w:p w14:paraId="5CA1411B" w14:textId="7AC14E6F" w:rsidR="00E13D31" w:rsidRPr="00B769C5" w:rsidRDefault="006328C8" w:rsidP="000661EB">
      <w:pPr>
        <w:tabs>
          <w:tab w:val="left" w:pos="5626"/>
        </w:tabs>
        <w:spacing w:line="360" w:lineRule="auto"/>
        <w:ind w:left="720"/>
        <w:jc w:val="both"/>
        <w:rPr>
          <w:rFonts w:ascii="Arial" w:hAnsi="Arial" w:cs="Arial"/>
          <w:lang w:val="es-ES_tradnl"/>
        </w:rPr>
      </w:pPr>
      <w:r w:rsidRPr="00B769C5">
        <w:rPr>
          <w:rFonts w:ascii="Arial" w:hAnsi="Arial" w:cs="Arial"/>
        </w:rPr>
        <w:t xml:space="preserve">En relación con los daños, se observa que la parte demandante </w:t>
      </w:r>
      <w:r w:rsidR="000661EB">
        <w:rPr>
          <w:rFonts w:ascii="Arial" w:hAnsi="Arial" w:cs="Arial"/>
        </w:rPr>
        <w:t xml:space="preserve">pretendió acreditarlos </w:t>
      </w:r>
      <w:r w:rsidRPr="00B769C5">
        <w:rPr>
          <w:rFonts w:ascii="Arial" w:hAnsi="Arial" w:cs="Arial"/>
        </w:rPr>
        <w:t xml:space="preserve">mediante un informe pericial allegado a la Fiscalía 01 Local de </w:t>
      </w:r>
      <w:proofErr w:type="spellStart"/>
      <w:r w:rsidRPr="00B769C5">
        <w:rPr>
          <w:rFonts w:ascii="Arial" w:hAnsi="Arial" w:cs="Arial"/>
        </w:rPr>
        <w:t>Cabijo</w:t>
      </w:r>
      <w:proofErr w:type="spellEnd"/>
      <w:r w:rsidRPr="00B769C5">
        <w:rPr>
          <w:rFonts w:ascii="Arial" w:hAnsi="Arial" w:cs="Arial"/>
        </w:rPr>
        <w:t>, en el cual se establece que estos fueron ocasionados en razón del accidente. Asimismo, se adjuntaron cotizaciones detalladas para la reparación del vehículo, incluyendo los costos asociados al arreglo del mueble que contiene, la mano de obra requerida y la pintura necesaria para restablecer su estado original</w:t>
      </w:r>
      <w:r w:rsidRPr="00B769C5">
        <w:rPr>
          <w:rFonts w:ascii="Arial" w:hAnsi="Arial" w:cs="Arial"/>
          <w:lang w:val="es-ES_tradnl"/>
        </w:rPr>
        <w:t xml:space="preserve">. Con </w:t>
      </w:r>
      <w:r w:rsidR="000661EB">
        <w:rPr>
          <w:rFonts w:ascii="Arial" w:hAnsi="Arial" w:cs="Arial"/>
          <w:lang w:val="es-ES_tradnl"/>
        </w:rPr>
        <w:t>base en esta información</w:t>
      </w:r>
      <w:r w:rsidRPr="00B769C5">
        <w:rPr>
          <w:rFonts w:ascii="Arial" w:hAnsi="Arial" w:cs="Arial"/>
          <w:lang w:val="es-ES_tradnl"/>
        </w:rPr>
        <w:t xml:space="preserve">, se liquidaron los daños de la siguiente manera: </w:t>
      </w:r>
      <w:r w:rsidRPr="00B769C5">
        <w:rPr>
          <w:rFonts w:ascii="Arial" w:hAnsi="Arial" w:cs="Arial"/>
          <w:b/>
          <w:lang w:val="es-ES_tradnl"/>
        </w:rPr>
        <w:t>(i)</w:t>
      </w:r>
      <w:r w:rsidRPr="00B769C5">
        <w:rPr>
          <w:rFonts w:ascii="Arial" w:hAnsi="Arial" w:cs="Arial"/>
          <w:bCs/>
          <w:lang w:val="es-ES_tradnl"/>
        </w:rPr>
        <w:t xml:space="preserve"> si bien la parte demandante allega una cotización del 12 de septiembre de 2019 en donde se establece que los daños del vehículo ascienden a $82.419.914, lo cierto es que según </w:t>
      </w:r>
      <w:proofErr w:type="spellStart"/>
      <w:r w:rsidRPr="00B769C5">
        <w:rPr>
          <w:rFonts w:ascii="Arial" w:hAnsi="Arial" w:cs="Arial"/>
          <w:bCs/>
          <w:lang w:val="es-ES_tradnl"/>
        </w:rPr>
        <w:t>Fasecolda</w:t>
      </w:r>
      <w:proofErr w:type="spellEnd"/>
      <w:r w:rsidRPr="00B769C5">
        <w:rPr>
          <w:rFonts w:ascii="Arial" w:hAnsi="Arial" w:cs="Arial"/>
          <w:bCs/>
          <w:lang w:val="es-ES_tradnl"/>
        </w:rPr>
        <w:t xml:space="preserve"> el valor de un vehículo de las mismas características, asciende a $75.100.000</w:t>
      </w:r>
      <w:r w:rsidR="000661EB">
        <w:rPr>
          <w:rFonts w:ascii="Arial" w:hAnsi="Arial" w:cs="Arial"/>
          <w:bCs/>
          <w:lang w:val="es-ES_tradnl"/>
        </w:rPr>
        <w:t xml:space="preserve">, por lo que no se podría reconocer por la reparación del vehículo, un valor superior a lo que cuesta el vehículo como tal, por lo que se toma como base el valor del vehículo según </w:t>
      </w:r>
      <w:proofErr w:type="spellStart"/>
      <w:r w:rsidR="000661EB">
        <w:rPr>
          <w:rFonts w:ascii="Arial" w:hAnsi="Arial" w:cs="Arial"/>
          <w:bCs/>
          <w:lang w:val="es-ES_tradnl"/>
        </w:rPr>
        <w:t>Fasecolda,por</w:t>
      </w:r>
      <w:proofErr w:type="spellEnd"/>
      <w:r w:rsidR="000661EB">
        <w:rPr>
          <w:rFonts w:ascii="Arial" w:hAnsi="Arial" w:cs="Arial"/>
          <w:bCs/>
          <w:lang w:val="es-ES_tradnl"/>
        </w:rPr>
        <w:t xml:space="preserve"> ser inferior: </w:t>
      </w:r>
      <w:r w:rsidR="000661EB" w:rsidRPr="00AC4700">
        <w:rPr>
          <w:rFonts w:ascii="Arial" w:hAnsi="Arial" w:cs="Arial"/>
          <w:bCs/>
          <w:lang w:val="es-ES_tradnl"/>
        </w:rPr>
        <w:t>$75.100.000</w:t>
      </w:r>
      <w:r w:rsidRPr="00B769C5">
        <w:rPr>
          <w:rFonts w:ascii="Arial" w:hAnsi="Arial" w:cs="Arial"/>
          <w:bCs/>
          <w:lang w:val="es-ES_tradnl"/>
        </w:rPr>
        <w:t xml:space="preserve">; </w:t>
      </w:r>
      <w:r w:rsidRPr="00B769C5">
        <w:rPr>
          <w:rFonts w:ascii="Arial" w:hAnsi="Arial" w:cs="Arial"/>
          <w:b/>
          <w:lang w:val="es-ES_tradnl"/>
        </w:rPr>
        <w:t>(</w:t>
      </w:r>
      <w:proofErr w:type="spellStart"/>
      <w:r w:rsidRPr="00B769C5">
        <w:rPr>
          <w:rFonts w:ascii="Arial" w:hAnsi="Arial" w:cs="Arial"/>
          <w:b/>
          <w:lang w:val="es-ES_tradnl"/>
        </w:rPr>
        <w:t>ii</w:t>
      </w:r>
      <w:proofErr w:type="spellEnd"/>
      <w:r w:rsidRPr="00B769C5">
        <w:rPr>
          <w:rFonts w:ascii="Arial" w:hAnsi="Arial" w:cs="Arial"/>
          <w:b/>
          <w:lang w:val="es-ES_tradnl"/>
        </w:rPr>
        <w:t>)</w:t>
      </w:r>
      <w:r w:rsidRPr="00B769C5">
        <w:rPr>
          <w:rFonts w:ascii="Arial" w:hAnsi="Arial" w:cs="Arial"/>
          <w:bCs/>
          <w:lang w:val="es-ES_tradnl"/>
        </w:rPr>
        <w:t xml:space="preserve"> Se reconoce la suma de $11.232.050, </w:t>
      </w:r>
      <w:r w:rsidR="00F43831" w:rsidRPr="00B769C5">
        <w:rPr>
          <w:rFonts w:ascii="Arial" w:hAnsi="Arial" w:cs="Arial"/>
          <w:bCs/>
        </w:rPr>
        <w:t xml:space="preserve">correspondiente al costo del mueble requerido para </w:t>
      </w:r>
      <w:r w:rsidR="00DC05BC">
        <w:rPr>
          <w:rFonts w:ascii="Arial" w:hAnsi="Arial" w:cs="Arial"/>
          <w:bCs/>
        </w:rPr>
        <w:t xml:space="preserve">el funcionamiento de vehículos </w:t>
      </w:r>
      <w:r w:rsidR="00F43831" w:rsidRPr="00B769C5">
        <w:rPr>
          <w:rFonts w:ascii="Arial" w:hAnsi="Arial" w:cs="Arial"/>
          <w:bCs/>
        </w:rPr>
        <w:t xml:space="preserve">tipo </w:t>
      </w:r>
      <w:r w:rsidR="00DC05BC">
        <w:rPr>
          <w:rFonts w:ascii="Arial" w:hAnsi="Arial" w:cs="Arial"/>
          <w:bCs/>
        </w:rPr>
        <w:t>ambulancia</w:t>
      </w:r>
      <w:r w:rsidRPr="00B769C5">
        <w:rPr>
          <w:rFonts w:ascii="Arial" w:hAnsi="Arial" w:cs="Arial"/>
          <w:bCs/>
          <w:lang w:val="es-ES_tradnl"/>
        </w:rPr>
        <w:t>, según</w:t>
      </w:r>
      <w:r w:rsidR="00F43831" w:rsidRPr="00B769C5">
        <w:rPr>
          <w:rFonts w:ascii="Arial" w:hAnsi="Arial" w:cs="Arial"/>
          <w:bCs/>
          <w:lang w:val="es-ES_tradnl"/>
        </w:rPr>
        <w:t xml:space="preserve"> cotización del 13 de julio de 2018 allegada en la demanda, la cual fue debidamente indexada.</w:t>
      </w:r>
    </w:p>
    <w:p w14:paraId="3DC53397" w14:textId="77777777" w:rsidR="00E13D31" w:rsidRPr="00B769C5" w:rsidRDefault="00E13D31" w:rsidP="000661EB">
      <w:pPr>
        <w:tabs>
          <w:tab w:val="left" w:pos="5626"/>
        </w:tabs>
        <w:spacing w:line="360" w:lineRule="auto"/>
        <w:ind w:left="720"/>
        <w:rPr>
          <w:rFonts w:ascii="Arial" w:hAnsi="Arial" w:cs="Arial"/>
          <w:lang w:val="es-ES_tradnl"/>
        </w:rPr>
      </w:pPr>
    </w:p>
    <w:p w14:paraId="4853DF8B" w14:textId="307B6636" w:rsidR="00E13D31" w:rsidRPr="00B769C5" w:rsidRDefault="00E13D31" w:rsidP="000661EB">
      <w:pPr>
        <w:tabs>
          <w:tab w:val="left" w:pos="5626"/>
        </w:tabs>
        <w:spacing w:line="360" w:lineRule="auto"/>
        <w:ind w:left="720"/>
        <w:jc w:val="both"/>
        <w:rPr>
          <w:rFonts w:ascii="Arial" w:hAnsi="Arial" w:cs="Arial"/>
          <w:bCs/>
        </w:rPr>
      </w:pPr>
      <w:r w:rsidRPr="00B769C5">
        <w:rPr>
          <w:rFonts w:ascii="Arial" w:hAnsi="Arial" w:cs="Arial"/>
          <w:u w:val="single"/>
          <w:lang w:val="es-ES_tradnl"/>
        </w:rPr>
        <w:t>Por los daños a la maquinaria con la contaba el vehículo HNS361</w:t>
      </w:r>
      <w:r w:rsidR="000661EB">
        <w:rPr>
          <w:rFonts w:ascii="Arial" w:hAnsi="Arial" w:cs="Arial"/>
          <w:u w:val="single"/>
          <w:lang w:val="es-ES_tradnl"/>
        </w:rPr>
        <w:t xml:space="preserve"> en su interior</w:t>
      </w:r>
      <w:r w:rsidRPr="00B769C5">
        <w:rPr>
          <w:rFonts w:ascii="Arial" w:hAnsi="Arial" w:cs="Arial"/>
          <w:u w:val="single"/>
          <w:lang w:val="es-ES_tradnl"/>
        </w:rPr>
        <w:t>:</w:t>
      </w:r>
      <w:r w:rsidRPr="00B769C5">
        <w:rPr>
          <w:rFonts w:ascii="Arial" w:hAnsi="Arial" w:cs="Arial"/>
          <w:lang w:val="es-ES_tradnl"/>
        </w:rPr>
        <w:t xml:space="preserve"> </w:t>
      </w:r>
      <w:r w:rsidR="00F43831" w:rsidRPr="00B769C5">
        <w:rPr>
          <w:rFonts w:ascii="Arial" w:hAnsi="Arial" w:cs="Arial"/>
          <w:b/>
          <w:lang w:val="es-ES_tradnl"/>
        </w:rPr>
        <w:t xml:space="preserve">$74.967.391. </w:t>
      </w:r>
      <w:r w:rsidR="00092D97" w:rsidRPr="00B769C5">
        <w:rPr>
          <w:rFonts w:ascii="Arial" w:hAnsi="Arial" w:cs="Arial"/>
          <w:bCs/>
        </w:rPr>
        <w:t>Para llegar a este monto, se tuvo en cuenta la maquinaria necesaria para este tipo de vehículos avanzados, conforme a lo dispuesto en la Resolución 00002003 de 2014. Además, se consideraron los valores registrados en la factura del 28 de enero de 2014, la cual evidencia la adquisición de la siguiente maquinaria, que cumple con los requerimientos establecidos en la normativa mencionada</w:t>
      </w:r>
      <w:r w:rsidR="00750B21" w:rsidRPr="00B769C5">
        <w:rPr>
          <w:rFonts w:ascii="Arial" w:hAnsi="Arial" w:cs="Arial"/>
          <w:bCs/>
        </w:rPr>
        <w:t xml:space="preserve">: </w:t>
      </w:r>
    </w:p>
    <w:p w14:paraId="3C54807D" w14:textId="77777777" w:rsidR="00213104" w:rsidRPr="00B769C5" w:rsidRDefault="00213104" w:rsidP="000661EB">
      <w:pPr>
        <w:tabs>
          <w:tab w:val="left" w:pos="5626"/>
        </w:tabs>
        <w:spacing w:line="360" w:lineRule="auto"/>
        <w:ind w:left="720"/>
        <w:jc w:val="both"/>
        <w:rPr>
          <w:rFonts w:ascii="Arial" w:hAnsi="Arial" w:cs="Arial"/>
          <w:bCs/>
        </w:rPr>
      </w:pPr>
    </w:p>
    <w:p w14:paraId="3F4B0655" w14:textId="4C312831" w:rsidR="00750B21" w:rsidRPr="00B769C5" w:rsidRDefault="00750B21" w:rsidP="000661EB">
      <w:pPr>
        <w:pStyle w:val="Prrafodelista"/>
        <w:numPr>
          <w:ilvl w:val="1"/>
          <w:numId w:val="8"/>
        </w:numPr>
        <w:tabs>
          <w:tab w:val="left" w:pos="5626"/>
        </w:tabs>
        <w:spacing w:line="360" w:lineRule="auto"/>
        <w:jc w:val="both"/>
        <w:rPr>
          <w:rFonts w:ascii="Arial" w:hAnsi="Arial" w:cs="Arial"/>
          <w:bCs/>
          <w:lang w:val="es-ES_tradnl"/>
        </w:rPr>
      </w:pPr>
      <w:r w:rsidRPr="00B769C5">
        <w:rPr>
          <w:rFonts w:ascii="Arial" w:hAnsi="Arial" w:cs="Arial"/>
          <w:lang w:val="es-ES_tradnl"/>
        </w:rPr>
        <w:t xml:space="preserve">Ventilador mecánico </w:t>
      </w:r>
      <w:proofErr w:type="spellStart"/>
      <w:r w:rsidRPr="00B769C5">
        <w:rPr>
          <w:rFonts w:ascii="Arial" w:hAnsi="Arial" w:cs="Arial"/>
          <w:lang w:val="es-ES_tradnl"/>
        </w:rPr>
        <w:t>Biorohm</w:t>
      </w:r>
      <w:proofErr w:type="spellEnd"/>
      <w:r w:rsidRPr="00B769C5">
        <w:rPr>
          <w:rFonts w:ascii="Arial" w:hAnsi="Arial" w:cs="Arial"/>
          <w:lang w:val="es-ES_tradnl"/>
        </w:rPr>
        <w:t xml:space="preserve">. </w:t>
      </w:r>
    </w:p>
    <w:p w14:paraId="1A263C6F" w14:textId="07024CE4" w:rsidR="00750B21" w:rsidRPr="00B769C5" w:rsidRDefault="00750B21" w:rsidP="000661EB">
      <w:pPr>
        <w:pStyle w:val="Prrafodelista"/>
        <w:numPr>
          <w:ilvl w:val="1"/>
          <w:numId w:val="8"/>
        </w:numPr>
        <w:tabs>
          <w:tab w:val="left" w:pos="5626"/>
        </w:tabs>
        <w:spacing w:line="360" w:lineRule="auto"/>
        <w:jc w:val="both"/>
        <w:rPr>
          <w:rFonts w:ascii="Arial" w:hAnsi="Arial" w:cs="Arial"/>
          <w:bCs/>
          <w:lang w:val="es-ES_tradnl"/>
        </w:rPr>
      </w:pPr>
      <w:r w:rsidRPr="00B769C5">
        <w:rPr>
          <w:rFonts w:ascii="Arial" w:hAnsi="Arial" w:cs="Arial"/>
          <w:bCs/>
          <w:lang w:val="es-ES_tradnl"/>
        </w:rPr>
        <w:t xml:space="preserve">Desfibrilador con marca pasos D3 </w:t>
      </w:r>
      <w:proofErr w:type="spellStart"/>
      <w:r w:rsidRPr="00B769C5">
        <w:rPr>
          <w:rFonts w:ascii="Arial" w:hAnsi="Arial" w:cs="Arial"/>
          <w:bCs/>
          <w:lang w:val="es-ES_tradnl"/>
        </w:rPr>
        <w:t>Mindray</w:t>
      </w:r>
      <w:proofErr w:type="spellEnd"/>
      <w:r w:rsidRPr="00B769C5">
        <w:rPr>
          <w:rFonts w:ascii="Arial" w:hAnsi="Arial" w:cs="Arial"/>
          <w:bCs/>
          <w:lang w:val="es-ES_tradnl"/>
        </w:rPr>
        <w:t xml:space="preserve">. </w:t>
      </w:r>
    </w:p>
    <w:p w14:paraId="613F9C3C" w14:textId="6E8871D1" w:rsidR="00750B21" w:rsidRPr="00B769C5" w:rsidRDefault="00750B21" w:rsidP="007A3F47">
      <w:pPr>
        <w:pStyle w:val="Prrafodelista"/>
        <w:numPr>
          <w:ilvl w:val="1"/>
          <w:numId w:val="8"/>
        </w:numPr>
        <w:tabs>
          <w:tab w:val="left" w:pos="5626"/>
        </w:tabs>
        <w:spacing w:line="360" w:lineRule="auto"/>
        <w:jc w:val="both"/>
        <w:rPr>
          <w:rFonts w:ascii="Arial" w:hAnsi="Arial" w:cs="Arial"/>
          <w:bCs/>
          <w:lang w:val="es-ES_tradnl"/>
        </w:rPr>
      </w:pPr>
      <w:r w:rsidRPr="00B769C5">
        <w:rPr>
          <w:rFonts w:ascii="Arial" w:hAnsi="Arial" w:cs="Arial"/>
          <w:bCs/>
          <w:lang w:val="es-ES_tradnl"/>
        </w:rPr>
        <w:t xml:space="preserve">Bombas de infusión 600 II </w:t>
      </w:r>
      <w:proofErr w:type="spellStart"/>
      <w:r w:rsidRPr="00B769C5">
        <w:rPr>
          <w:rFonts w:ascii="Arial" w:hAnsi="Arial" w:cs="Arial"/>
          <w:bCs/>
          <w:lang w:val="es-ES_tradnl"/>
        </w:rPr>
        <w:t>Mindray</w:t>
      </w:r>
      <w:proofErr w:type="spellEnd"/>
      <w:r w:rsidRPr="00B769C5">
        <w:rPr>
          <w:rFonts w:ascii="Arial" w:hAnsi="Arial" w:cs="Arial"/>
          <w:bCs/>
          <w:lang w:val="es-ES_tradnl"/>
        </w:rPr>
        <w:t>.</w:t>
      </w:r>
    </w:p>
    <w:p w14:paraId="362CF5B6" w14:textId="77777777" w:rsidR="00750B21" w:rsidRPr="00B769C5" w:rsidRDefault="00750B21" w:rsidP="007A3F47">
      <w:pPr>
        <w:pStyle w:val="Prrafodelista"/>
        <w:numPr>
          <w:ilvl w:val="1"/>
          <w:numId w:val="8"/>
        </w:numPr>
        <w:tabs>
          <w:tab w:val="left" w:pos="5626"/>
        </w:tabs>
        <w:spacing w:line="360" w:lineRule="auto"/>
        <w:jc w:val="both"/>
        <w:rPr>
          <w:rFonts w:ascii="Arial" w:hAnsi="Arial" w:cs="Arial"/>
          <w:bCs/>
          <w:lang w:val="es-ES_tradnl"/>
        </w:rPr>
      </w:pPr>
      <w:r w:rsidRPr="00B769C5">
        <w:rPr>
          <w:rFonts w:ascii="Arial" w:hAnsi="Arial" w:cs="Arial"/>
          <w:bCs/>
          <w:lang w:val="es-ES_tradnl"/>
        </w:rPr>
        <w:t xml:space="preserve">Electrocardiógrafo </w:t>
      </w:r>
      <w:proofErr w:type="spellStart"/>
      <w:r w:rsidRPr="00B769C5">
        <w:rPr>
          <w:rFonts w:ascii="Arial" w:hAnsi="Arial" w:cs="Arial"/>
          <w:bCs/>
          <w:lang w:val="es-ES_tradnl"/>
        </w:rPr>
        <w:t>Mindray</w:t>
      </w:r>
      <w:proofErr w:type="spellEnd"/>
      <w:r w:rsidRPr="00B769C5">
        <w:rPr>
          <w:rFonts w:ascii="Arial" w:hAnsi="Arial" w:cs="Arial"/>
          <w:bCs/>
          <w:lang w:val="es-ES_tradnl"/>
        </w:rPr>
        <w:t xml:space="preserve">. </w:t>
      </w:r>
    </w:p>
    <w:p w14:paraId="61BD088B" w14:textId="231E3EDE" w:rsidR="00750B21" w:rsidRPr="00B769C5" w:rsidRDefault="00750B21" w:rsidP="007A3F47">
      <w:pPr>
        <w:pStyle w:val="Prrafodelista"/>
        <w:numPr>
          <w:ilvl w:val="1"/>
          <w:numId w:val="8"/>
        </w:numPr>
        <w:tabs>
          <w:tab w:val="left" w:pos="5626"/>
        </w:tabs>
        <w:spacing w:line="360" w:lineRule="auto"/>
        <w:jc w:val="both"/>
        <w:rPr>
          <w:rFonts w:ascii="Arial" w:hAnsi="Arial" w:cs="Arial"/>
          <w:bCs/>
          <w:lang w:val="es-ES_tradnl"/>
        </w:rPr>
      </w:pPr>
      <w:r w:rsidRPr="00B769C5">
        <w:rPr>
          <w:rFonts w:ascii="Arial" w:hAnsi="Arial" w:cs="Arial"/>
          <w:bCs/>
          <w:lang w:val="es-ES_tradnl"/>
        </w:rPr>
        <w:t xml:space="preserve">Monitor con capnógrafo. </w:t>
      </w:r>
    </w:p>
    <w:p w14:paraId="549CB72F" w14:textId="6125897E" w:rsidR="00750B21" w:rsidRPr="00B769C5" w:rsidRDefault="00750B21">
      <w:pPr>
        <w:pStyle w:val="Prrafodelista"/>
        <w:numPr>
          <w:ilvl w:val="1"/>
          <w:numId w:val="8"/>
        </w:numPr>
        <w:tabs>
          <w:tab w:val="left" w:pos="5626"/>
        </w:tabs>
        <w:spacing w:line="360" w:lineRule="auto"/>
        <w:jc w:val="both"/>
        <w:rPr>
          <w:rFonts w:ascii="Arial" w:hAnsi="Arial" w:cs="Arial"/>
          <w:bCs/>
          <w:lang w:val="es-ES_tradnl"/>
        </w:rPr>
      </w:pPr>
      <w:r w:rsidRPr="00B769C5">
        <w:rPr>
          <w:rFonts w:ascii="Arial" w:hAnsi="Arial" w:cs="Arial"/>
          <w:bCs/>
          <w:lang w:val="es-ES_tradnl"/>
        </w:rPr>
        <w:t xml:space="preserve">Mango laringoscopios y valvas. </w:t>
      </w:r>
    </w:p>
    <w:p w14:paraId="633DE856" w14:textId="6E46E555" w:rsidR="00750B21" w:rsidRPr="00B769C5" w:rsidRDefault="00750B21">
      <w:pPr>
        <w:pStyle w:val="Prrafodelista"/>
        <w:numPr>
          <w:ilvl w:val="1"/>
          <w:numId w:val="8"/>
        </w:numPr>
        <w:tabs>
          <w:tab w:val="left" w:pos="5626"/>
        </w:tabs>
        <w:spacing w:line="360" w:lineRule="auto"/>
        <w:jc w:val="both"/>
        <w:rPr>
          <w:rFonts w:ascii="Arial" w:hAnsi="Arial" w:cs="Arial"/>
          <w:bCs/>
          <w:lang w:val="es-ES_tradnl"/>
        </w:rPr>
      </w:pPr>
      <w:r w:rsidRPr="00B769C5">
        <w:rPr>
          <w:rFonts w:ascii="Arial" w:hAnsi="Arial" w:cs="Arial"/>
          <w:bCs/>
          <w:lang w:val="es-ES_tradnl"/>
        </w:rPr>
        <w:t xml:space="preserve">Glucómetro. </w:t>
      </w:r>
    </w:p>
    <w:p w14:paraId="108DE6D7" w14:textId="6CF4C4A8" w:rsidR="00750B21" w:rsidRPr="00B769C5" w:rsidRDefault="00750B21">
      <w:pPr>
        <w:pStyle w:val="Prrafodelista"/>
        <w:numPr>
          <w:ilvl w:val="1"/>
          <w:numId w:val="8"/>
        </w:numPr>
        <w:tabs>
          <w:tab w:val="left" w:pos="5626"/>
        </w:tabs>
        <w:spacing w:line="360" w:lineRule="auto"/>
        <w:jc w:val="both"/>
        <w:rPr>
          <w:rFonts w:ascii="Arial" w:hAnsi="Arial" w:cs="Arial"/>
          <w:bCs/>
          <w:lang w:val="es-ES_tradnl"/>
        </w:rPr>
      </w:pPr>
      <w:r w:rsidRPr="00B769C5">
        <w:rPr>
          <w:rFonts w:ascii="Arial" w:hAnsi="Arial" w:cs="Arial"/>
          <w:bCs/>
          <w:lang w:val="es-ES_tradnl"/>
        </w:rPr>
        <w:t xml:space="preserve">Equipo órganos de los sentidos. </w:t>
      </w:r>
    </w:p>
    <w:p w14:paraId="1AC9E2EB" w14:textId="62FD446A" w:rsidR="00750B21" w:rsidRPr="00B769C5" w:rsidRDefault="00750B21">
      <w:pPr>
        <w:pStyle w:val="Prrafodelista"/>
        <w:numPr>
          <w:ilvl w:val="1"/>
          <w:numId w:val="8"/>
        </w:numPr>
        <w:tabs>
          <w:tab w:val="left" w:pos="5626"/>
        </w:tabs>
        <w:spacing w:line="360" w:lineRule="auto"/>
        <w:jc w:val="both"/>
        <w:rPr>
          <w:rFonts w:ascii="Arial" w:hAnsi="Arial" w:cs="Arial"/>
          <w:bCs/>
          <w:lang w:val="es-ES_tradnl"/>
        </w:rPr>
      </w:pPr>
      <w:proofErr w:type="spellStart"/>
      <w:r w:rsidRPr="00B769C5">
        <w:rPr>
          <w:rFonts w:ascii="Arial" w:hAnsi="Arial" w:cs="Arial"/>
          <w:bCs/>
          <w:lang w:val="es-ES_tradnl"/>
        </w:rPr>
        <w:t>Cricotiroidotomia</w:t>
      </w:r>
      <w:proofErr w:type="spellEnd"/>
      <w:r w:rsidRPr="00B769C5">
        <w:rPr>
          <w:rFonts w:ascii="Arial" w:hAnsi="Arial" w:cs="Arial"/>
          <w:bCs/>
          <w:lang w:val="es-ES_tradnl"/>
        </w:rPr>
        <w:t>.</w:t>
      </w:r>
    </w:p>
    <w:p w14:paraId="28B1B5CF" w14:textId="504827E3" w:rsidR="00750B21" w:rsidRPr="00B769C5" w:rsidRDefault="00750B21">
      <w:pPr>
        <w:pStyle w:val="Prrafodelista"/>
        <w:numPr>
          <w:ilvl w:val="1"/>
          <w:numId w:val="8"/>
        </w:numPr>
        <w:tabs>
          <w:tab w:val="left" w:pos="5626"/>
        </w:tabs>
        <w:spacing w:line="360" w:lineRule="auto"/>
        <w:jc w:val="both"/>
        <w:rPr>
          <w:rFonts w:ascii="Arial" w:hAnsi="Arial" w:cs="Arial"/>
          <w:bCs/>
          <w:lang w:val="es-ES_tradnl"/>
        </w:rPr>
      </w:pPr>
      <w:r w:rsidRPr="00B769C5">
        <w:rPr>
          <w:rFonts w:ascii="Arial" w:hAnsi="Arial" w:cs="Arial"/>
          <w:bCs/>
          <w:lang w:val="es-ES_tradnl"/>
        </w:rPr>
        <w:t xml:space="preserve">Pico flujo. </w:t>
      </w:r>
    </w:p>
    <w:p w14:paraId="562BAB04" w14:textId="66A728EB" w:rsidR="00750B21" w:rsidRPr="00B769C5" w:rsidRDefault="00750B21">
      <w:pPr>
        <w:pStyle w:val="Prrafodelista"/>
        <w:numPr>
          <w:ilvl w:val="1"/>
          <w:numId w:val="8"/>
        </w:numPr>
        <w:tabs>
          <w:tab w:val="left" w:pos="5626"/>
        </w:tabs>
        <w:spacing w:line="360" w:lineRule="auto"/>
        <w:jc w:val="both"/>
        <w:rPr>
          <w:rFonts w:ascii="Arial" w:hAnsi="Arial" w:cs="Arial"/>
          <w:bCs/>
          <w:lang w:val="es-ES_tradnl"/>
        </w:rPr>
      </w:pPr>
      <w:r w:rsidRPr="00B769C5">
        <w:rPr>
          <w:rFonts w:ascii="Arial" w:hAnsi="Arial" w:cs="Arial"/>
          <w:bCs/>
          <w:lang w:val="es-ES_tradnl"/>
        </w:rPr>
        <w:t xml:space="preserve">Corta anillos. </w:t>
      </w:r>
    </w:p>
    <w:p w14:paraId="7D130205" w14:textId="3FDEA959" w:rsidR="00750B21" w:rsidRPr="00B769C5" w:rsidRDefault="00750B21">
      <w:pPr>
        <w:pStyle w:val="Prrafodelista"/>
        <w:numPr>
          <w:ilvl w:val="1"/>
          <w:numId w:val="8"/>
        </w:numPr>
        <w:tabs>
          <w:tab w:val="left" w:pos="5626"/>
        </w:tabs>
        <w:spacing w:line="360" w:lineRule="auto"/>
        <w:jc w:val="both"/>
        <w:rPr>
          <w:rFonts w:ascii="Arial" w:hAnsi="Arial" w:cs="Arial"/>
          <w:bCs/>
          <w:lang w:val="es-ES_tradnl"/>
        </w:rPr>
      </w:pPr>
      <w:r w:rsidRPr="00B769C5">
        <w:rPr>
          <w:rFonts w:ascii="Arial" w:hAnsi="Arial" w:cs="Arial"/>
          <w:bCs/>
          <w:lang w:val="es-ES_tradnl"/>
        </w:rPr>
        <w:t xml:space="preserve">Tubo endotraqueales y guías de entubación. </w:t>
      </w:r>
    </w:p>
    <w:p w14:paraId="2B7214CF" w14:textId="77777777" w:rsidR="00213104" w:rsidRPr="00B769C5" w:rsidRDefault="00213104">
      <w:pPr>
        <w:tabs>
          <w:tab w:val="left" w:pos="5626"/>
        </w:tabs>
        <w:spacing w:line="360" w:lineRule="auto"/>
        <w:ind w:left="720"/>
        <w:jc w:val="both"/>
        <w:rPr>
          <w:rFonts w:ascii="Arial" w:hAnsi="Arial" w:cs="Arial"/>
        </w:rPr>
      </w:pPr>
    </w:p>
    <w:p w14:paraId="21B4C40B" w14:textId="25523050" w:rsidR="00213104" w:rsidRPr="00B769C5" w:rsidRDefault="00213104">
      <w:pPr>
        <w:tabs>
          <w:tab w:val="left" w:pos="5626"/>
        </w:tabs>
        <w:spacing w:line="360" w:lineRule="auto"/>
        <w:ind w:left="720"/>
        <w:jc w:val="both"/>
        <w:rPr>
          <w:rFonts w:ascii="Arial" w:hAnsi="Arial" w:cs="Arial"/>
        </w:rPr>
      </w:pPr>
      <w:r w:rsidRPr="00B769C5">
        <w:rPr>
          <w:rFonts w:ascii="Arial" w:hAnsi="Arial" w:cs="Arial"/>
        </w:rPr>
        <w:t xml:space="preserve">Ahora bien, aunque no se cuenta con prueba documental que acredite de manera directa </w:t>
      </w:r>
      <w:r w:rsidRPr="00B769C5">
        <w:rPr>
          <w:rFonts w:ascii="Arial" w:hAnsi="Arial" w:cs="Arial"/>
        </w:rPr>
        <w:lastRenderedPageBreak/>
        <w:t>que dicha maquinaria estaba instalada en el vehículo tipo ambulancia al momento del accidente, ni el daño específico que esta pudo haber sufrido, lo cierto es que su existencia y condiciones pueden ser demostradas a través de los testimonios</w:t>
      </w:r>
      <w:r w:rsidR="007F0CD6">
        <w:rPr>
          <w:rFonts w:ascii="Arial" w:hAnsi="Arial" w:cs="Arial"/>
        </w:rPr>
        <w:t xml:space="preserve"> de los auxiliares y conductor del vehículo, que </w:t>
      </w:r>
      <w:r w:rsidR="007F0CD6" w:rsidRPr="007F0CD6">
        <w:rPr>
          <w:rFonts w:ascii="Arial" w:hAnsi="Arial" w:cs="Arial"/>
        </w:rPr>
        <w:t xml:space="preserve">pueden </w:t>
      </w:r>
      <w:r w:rsidR="007F0CD6" w:rsidRPr="007F0CD6">
        <w:rPr>
          <w:rFonts w:ascii="Arial" w:hAnsi="Arial" w:cs="Arial"/>
        </w:rPr>
        <w:t>corrobora</w:t>
      </w:r>
      <w:r w:rsidR="007F0CD6">
        <w:rPr>
          <w:rFonts w:ascii="Arial" w:hAnsi="Arial" w:cs="Arial"/>
        </w:rPr>
        <w:t>r</w:t>
      </w:r>
      <w:r w:rsidR="007F0CD6" w:rsidRPr="007F0CD6">
        <w:rPr>
          <w:rFonts w:ascii="Arial" w:hAnsi="Arial" w:cs="Arial"/>
        </w:rPr>
        <w:t xml:space="preserve"> mediante su testimonio lo que se </w:t>
      </w:r>
      <w:r w:rsidR="007F0CD6" w:rsidRPr="007F0CD6">
        <w:rPr>
          <w:rFonts w:ascii="Arial" w:hAnsi="Arial" w:cs="Arial"/>
        </w:rPr>
        <w:t>encontraba</w:t>
      </w:r>
      <w:r w:rsidR="007F0CD6" w:rsidRPr="007F0CD6">
        <w:rPr>
          <w:rFonts w:ascii="Arial" w:hAnsi="Arial" w:cs="Arial"/>
        </w:rPr>
        <w:t xml:space="preserve"> al interior del </w:t>
      </w:r>
      <w:r w:rsidR="007F0CD6">
        <w:rPr>
          <w:rFonts w:ascii="Arial" w:hAnsi="Arial" w:cs="Arial"/>
        </w:rPr>
        <w:t>vehículo</w:t>
      </w:r>
      <w:r w:rsidRPr="00B769C5">
        <w:rPr>
          <w:rFonts w:ascii="Arial" w:hAnsi="Arial" w:cs="Arial"/>
        </w:rPr>
        <w:t xml:space="preserve">. </w:t>
      </w:r>
    </w:p>
    <w:p w14:paraId="3B99E52F" w14:textId="77777777" w:rsidR="00213104" w:rsidRPr="00B769C5" w:rsidRDefault="00213104">
      <w:pPr>
        <w:tabs>
          <w:tab w:val="left" w:pos="5626"/>
        </w:tabs>
        <w:spacing w:line="360" w:lineRule="auto"/>
        <w:ind w:left="720"/>
        <w:jc w:val="both"/>
        <w:rPr>
          <w:rFonts w:ascii="Arial" w:hAnsi="Arial" w:cs="Arial"/>
        </w:rPr>
      </w:pPr>
    </w:p>
    <w:p w14:paraId="6D48DA52" w14:textId="66F624E0" w:rsidR="00750B21" w:rsidRPr="00B769C5" w:rsidRDefault="00213104">
      <w:pPr>
        <w:tabs>
          <w:tab w:val="left" w:pos="5626"/>
        </w:tabs>
        <w:spacing w:line="360" w:lineRule="auto"/>
        <w:ind w:left="720"/>
        <w:jc w:val="both"/>
        <w:rPr>
          <w:rFonts w:ascii="Arial" w:hAnsi="Arial" w:cs="Arial"/>
        </w:rPr>
      </w:pPr>
      <w:r w:rsidRPr="00B769C5">
        <w:rPr>
          <w:rFonts w:ascii="Arial" w:hAnsi="Arial" w:cs="Arial"/>
        </w:rPr>
        <w:t xml:space="preserve">Con esto en mente, se toma el valor de </w:t>
      </w:r>
      <w:r w:rsidRPr="00B769C5">
        <w:rPr>
          <w:rFonts w:ascii="Arial" w:hAnsi="Arial" w:cs="Arial"/>
          <w:bCs/>
          <w:lang w:val="es-ES_tradnl"/>
        </w:rPr>
        <w:t xml:space="preserve">$74.967.391 por el valor de la maquinaria con la que debe contar el vehículo tipo ambulancia para prestar su servicio, se saca este valor de la indexación del monto de la factura de compra que fue allegada en la demanda, fechada 28 de enero de 2014. </w:t>
      </w:r>
    </w:p>
    <w:p w14:paraId="1707DAC8" w14:textId="77777777" w:rsidR="00E13D31" w:rsidRPr="00B769C5" w:rsidRDefault="00E13D31">
      <w:pPr>
        <w:tabs>
          <w:tab w:val="left" w:pos="5626"/>
        </w:tabs>
        <w:spacing w:line="360" w:lineRule="auto"/>
        <w:ind w:left="720"/>
        <w:rPr>
          <w:rFonts w:ascii="Arial" w:hAnsi="Arial" w:cs="Arial"/>
          <w:lang w:val="es-ES_tradnl"/>
        </w:rPr>
      </w:pPr>
    </w:p>
    <w:p w14:paraId="40851B96" w14:textId="43CA1EB5" w:rsidR="00682E1D" w:rsidRPr="00B769C5" w:rsidRDefault="00E13D31">
      <w:pPr>
        <w:tabs>
          <w:tab w:val="left" w:pos="5626"/>
        </w:tabs>
        <w:spacing w:line="360" w:lineRule="auto"/>
        <w:ind w:left="720"/>
        <w:jc w:val="both"/>
        <w:rPr>
          <w:rFonts w:ascii="Arial" w:hAnsi="Arial" w:cs="Arial"/>
          <w:bCs/>
          <w:u w:val="single"/>
          <w:lang w:val="es-ES_tradnl"/>
        </w:rPr>
      </w:pPr>
      <w:r w:rsidRPr="00B769C5">
        <w:rPr>
          <w:rFonts w:ascii="Arial" w:hAnsi="Arial" w:cs="Arial"/>
          <w:u w:val="single"/>
          <w:lang w:val="es-ES_tradnl"/>
        </w:rPr>
        <w:t>Por los daños ocasionados al Good Will de la sociedad:</w:t>
      </w:r>
      <w:r w:rsidR="00213104" w:rsidRPr="00B769C5">
        <w:rPr>
          <w:rFonts w:ascii="Arial" w:hAnsi="Arial" w:cs="Arial"/>
          <w:bCs/>
          <w:u w:val="single"/>
          <w:lang w:val="es-ES_tradnl"/>
        </w:rPr>
        <w:t xml:space="preserve"> </w:t>
      </w:r>
      <w:r w:rsidR="00682E1D" w:rsidRPr="00B769C5">
        <w:rPr>
          <w:rFonts w:ascii="Arial" w:hAnsi="Arial" w:cs="Arial"/>
          <w:bCs/>
          <w:lang w:val="es-ES_tradnl"/>
        </w:rPr>
        <w:t xml:space="preserve">Frente al Good Will no se reconoce ningún monto </w:t>
      </w:r>
      <w:r w:rsidR="000D09CD" w:rsidRPr="000D09CD">
        <w:rPr>
          <w:rFonts w:ascii="Arial" w:hAnsi="Arial" w:cs="Arial"/>
          <w:bCs/>
          <w:lang w:val="es-ES_tradnl"/>
        </w:rPr>
        <w:t>pues,</w:t>
      </w:r>
      <w:r w:rsidR="00682E1D" w:rsidRPr="00B769C5">
        <w:rPr>
          <w:rFonts w:ascii="Arial" w:hAnsi="Arial" w:cs="Arial"/>
          <w:bCs/>
          <w:lang w:val="es-ES_tradnl"/>
        </w:rPr>
        <w:t xml:space="preserve"> aunque las declaraciones de renta presentadas evidencian una disminución en el patrimonio de la sociedad entre 2017 y 2018, es importante señalar que la declaración de renta de 2018 refleja la verdadera situación de la sociedad correspondiente al año anterio</w:t>
      </w:r>
      <w:r w:rsidR="00213104" w:rsidRPr="00B769C5">
        <w:rPr>
          <w:rFonts w:ascii="Arial" w:hAnsi="Arial" w:cs="Arial"/>
          <w:bCs/>
          <w:lang w:val="es-ES_tradnl"/>
        </w:rPr>
        <w:t xml:space="preserve">r. </w:t>
      </w:r>
      <w:r w:rsidR="00213104" w:rsidRPr="00B769C5">
        <w:rPr>
          <w:rFonts w:ascii="Arial" w:hAnsi="Arial" w:cs="Arial"/>
          <w:bCs/>
        </w:rPr>
        <w:t xml:space="preserve">En este sentido, para acreditar de manera fehaciente la pretensión alegada por la parte demandante </w:t>
      </w:r>
      <w:r w:rsidR="00213104" w:rsidRPr="00B769C5">
        <w:rPr>
          <w:rFonts w:ascii="Arial" w:hAnsi="Arial" w:cs="Arial"/>
          <w:bCs/>
          <w:lang w:val="es-ES_tradnl"/>
        </w:rPr>
        <w:t>se debieron allega</w:t>
      </w:r>
      <w:r w:rsidR="000D09CD">
        <w:rPr>
          <w:rFonts w:ascii="Arial" w:hAnsi="Arial" w:cs="Arial"/>
          <w:bCs/>
          <w:lang w:val="es-ES_tradnl"/>
        </w:rPr>
        <w:t>r</w:t>
      </w:r>
      <w:r w:rsidR="00213104" w:rsidRPr="00B769C5">
        <w:rPr>
          <w:rFonts w:ascii="Arial" w:hAnsi="Arial" w:cs="Arial"/>
          <w:bCs/>
          <w:lang w:val="es-ES_tradnl"/>
        </w:rPr>
        <w:t xml:space="preserve"> las declaraciones de renta </w:t>
      </w:r>
      <w:r w:rsidR="000D09CD">
        <w:rPr>
          <w:rFonts w:ascii="Arial" w:hAnsi="Arial" w:cs="Arial"/>
          <w:bCs/>
          <w:lang w:val="es-ES_tradnl"/>
        </w:rPr>
        <w:t xml:space="preserve">del 2016, 2017, </w:t>
      </w:r>
      <w:r w:rsidR="00213104" w:rsidRPr="00B769C5">
        <w:rPr>
          <w:rFonts w:ascii="Arial" w:hAnsi="Arial" w:cs="Arial"/>
          <w:bCs/>
          <w:lang w:val="es-ES_tradnl"/>
        </w:rPr>
        <w:t>2018 y 2019</w:t>
      </w:r>
      <w:r w:rsidR="000D09CD">
        <w:rPr>
          <w:rFonts w:ascii="Arial" w:hAnsi="Arial" w:cs="Arial"/>
          <w:bCs/>
          <w:lang w:val="es-ES_tradnl"/>
        </w:rPr>
        <w:t>, no obstante, solo se allegó la</w:t>
      </w:r>
      <w:r w:rsidR="00B769C5">
        <w:rPr>
          <w:rFonts w:ascii="Arial" w:hAnsi="Arial" w:cs="Arial"/>
          <w:bCs/>
          <w:lang w:val="es-ES_tradnl"/>
        </w:rPr>
        <w:t>s</w:t>
      </w:r>
      <w:r w:rsidR="000D09CD">
        <w:rPr>
          <w:rFonts w:ascii="Arial" w:hAnsi="Arial" w:cs="Arial"/>
          <w:bCs/>
          <w:lang w:val="es-ES_tradnl"/>
        </w:rPr>
        <w:t xml:space="preserve"> del </w:t>
      </w:r>
      <w:r w:rsidR="00B769C5">
        <w:rPr>
          <w:rFonts w:ascii="Arial" w:hAnsi="Arial" w:cs="Arial"/>
          <w:bCs/>
          <w:lang w:val="es-ES_tradnl"/>
        </w:rPr>
        <w:t>años</w:t>
      </w:r>
      <w:r w:rsidR="00510C5F">
        <w:rPr>
          <w:rFonts w:ascii="Arial" w:hAnsi="Arial" w:cs="Arial"/>
          <w:bCs/>
          <w:lang w:val="es-ES_tradnl"/>
        </w:rPr>
        <w:t xml:space="preserve"> 2012, 2013, 2014</w:t>
      </w:r>
      <w:r w:rsidR="000924FA">
        <w:rPr>
          <w:rFonts w:ascii="Arial" w:hAnsi="Arial" w:cs="Arial"/>
          <w:bCs/>
          <w:lang w:val="es-ES_tradnl"/>
        </w:rPr>
        <w:t>,</w:t>
      </w:r>
      <w:r w:rsidR="00B769C5">
        <w:rPr>
          <w:rFonts w:ascii="Arial" w:hAnsi="Arial" w:cs="Arial"/>
          <w:bCs/>
          <w:lang w:val="es-ES_tradnl"/>
        </w:rPr>
        <w:t xml:space="preserve"> 2016,2017 y 2018</w:t>
      </w:r>
      <w:r w:rsidR="000D09CD">
        <w:rPr>
          <w:rFonts w:ascii="Arial" w:hAnsi="Arial" w:cs="Arial"/>
          <w:bCs/>
          <w:lang w:val="es-ES_tradnl"/>
        </w:rPr>
        <w:t xml:space="preserve"> con base en la cual no es posible afirmar con certeza que de la explotación del vehículo se percibían las sumas deprecadas por el accionante y en consecuencia no se puede determinar objetivamente a cuánto equivale la supuesta pérdida económica como resultado del accidente</w:t>
      </w:r>
      <w:r w:rsidR="00682E1D" w:rsidRPr="00B769C5">
        <w:rPr>
          <w:rFonts w:ascii="Arial" w:hAnsi="Arial" w:cs="Arial"/>
          <w:bCs/>
          <w:lang w:val="es-ES_tradnl"/>
        </w:rPr>
        <w:t xml:space="preserve">. </w:t>
      </w:r>
      <w:r w:rsidR="00213104" w:rsidRPr="00B769C5">
        <w:rPr>
          <w:rFonts w:ascii="Arial" w:hAnsi="Arial" w:cs="Arial"/>
          <w:bCs/>
        </w:rPr>
        <w:t>Por tanto, no existe prueba que permita concluir que los hechos ocurridos en 2018 representaron una pérdida atribuible al accidente demandado, pues no se allegaron elementos probatorios suficientes que permitan establecer una relación de causalidad directa entre el evento ocurrido y la supuesta afectación al patrimonio de la sociedad</w:t>
      </w:r>
      <w:r w:rsidR="00682E1D" w:rsidRPr="00B769C5">
        <w:rPr>
          <w:rFonts w:ascii="Arial" w:hAnsi="Arial" w:cs="Arial"/>
          <w:bCs/>
          <w:lang w:val="es-ES_tradnl"/>
        </w:rPr>
        <w:t>. Adicionalmente, según el dictamen pericial aportado por la misma parte, se establece que después del accidente se celebraron nuevas contrataciones, no se presentó la terminación anticipada de contratos vigentes al momento del accidente, y por el contrario, se perfeccionaron nuevas relaciones contractuales tras los hechos. En consecuencia, no es posible atribuir una afectación al Good Will de la sociedad derivada del accidente, pues esta mantuvo su capacidad operativa y su posicionamiento comercial, como lo evidencian los elementos probatorios aportados al proceso.</w:t>
      </w:r>
    </w:p>
    <w:p w14:paraId="4D802D12" w14:textId="77777777" w:rsidR="00682E1D" w:rsidRPr="00B769C5" w:rsidRDefault="00682E1D">
      <w:pPr>
        <w:tabs>
          <w:tab w:val="left" w:pos="5626"/>
        </w:tabs>
        <w:spacing w:line="360" w:lineRule="auto"/>
        <w:rPr>
          <w:rFonts w:ascii="Arial" w:hAnsi="Arial" w:cs="Arial"/>
          <w:lang w:val="es-ES_tradnl"/>
        </w:rPr>
      </w:pPr>
    </w:p>
    <w:p w14:paraId="31F07F70" w14:textId="3FD73A16" w:rsidR="00B06BCD" w:rsidRPr="00B769C5" w:rsidRDefault="00682E1D">
      <w:pPr>
        <w:numPr>
          <w:ilvl w:val="0"/>
          <w:numId w:val="3"/>
        </w:numPr>
        <w:tabs>
          <w:tab w:val="left" w:pos="5626"/>
        </w:tabs>
        <w:spacing w:line="360" w:lineRule="auto"/>
        <w:jc w:val="both"/>
        <w:rPr>
          <w:rFonts w:ascii="Arial" w:hAnsi="Arial" w:cs="Arial"/>
          <w:lang w:val="es-ES_tradnl"/>
        </w:rPr>
      </w:pPr>
      <w:r w:rsidRPr="00B769C5">
        <w:rPr>
          <w:rFonts w:ascii="Arial" w:hAnsi="Arial" w:cs="Arial"/>
          <w:lang w:val="es-ES_tradnl"/>
        </w:rPr>
        <w:t xml:space="preserve">Lucro cesante: $0. </w:t>
      </w:r>
      <w:r w:rsidR="00B06BCD" w:rsidRPr="00B769C5">
        <w:rPr>
          <w:rFonts w:ascii="Arial" w:hAnsi="Arial" w:cs="Arial"/>
          <w:lang w:val="es-CO"/>
        </w:rPr>
        <w:t xml:space="preserve">En la pretensión de lucro cesante, la parte actora solicita </w:t>
      </w:r>
      <w:r w:rsidR="004C7922" w:rsidRPr="00B769C5">
        <w:rPr>
          <w:rFonts w:ascii="Arial" w:hAnsi="Arial" w:cs="Arial"/>
          <w:lang w:val="es-CO"/>
        </w:rPr>
        <w:t>la</w:t>
      </w:r>
      <w:r w:rsidR="00B06BCD" w:rsidRPr="00B769C5">
        <w:rPr>
          <w:rFonts w:ascii="Arial" w:hAnsi="Arial" w:cs="Arial"/>
          <w:lang w:val="es-CO"/>
        </w:rPr>
        <w:t xml:space="preserve"> suma de </w:t>
      </w:r>
      <w:r w:rsidR="004C7922" w:rsidRPr="00B769C5">
        <w:rPr>
          <w:rFonts w:ascii="Arial" w:hAnsi="Arial" w:cs="Arial"/>
          <w:lang w:val="es-CO"/>
        </w:rPr>
        <w:t>$230.000.000</w:t>
      </w:r>
      <w:r w:rsidR="00781997">
        <w:rPr>
          <w:rFonts w:ascii="Arial" w:hAnsi="Arial" w:cs="Arial"/>
          <w:lang w:val="es-CO"/>
        </w:rPr>
        <w:t>. Por un lado, indica que esta suma obedece a</w:t>
      </w:r>
      <w:r w:rsidR="00B06BCD" w:rsidRPr="00B769C5">
        <w:rPr>
          <w:rFonts w:ascii="Arial" w:hAnsi="Arial" w:cs="Arial"/>
          <w:lang w:val="es-CO"/>
        </w:rPr>
        <w:t xml:space="preserve"> los ingresos que presuntamente dejó de percibir la empresa debido a la supuesta imposibilidad de operar tras el accidente del 05 de enero de 2018, </w:t>
      </w:r>
      <w:r w:rsidR="004C7922" w:rsidRPr="00B769C5">
        <w:rPr>
          <w:rFonts w:ascii="Arial" w:hAnsi="Arial" w:cs="Arial"/>
          <w:lang w:val="es-CO"/>
        </w:rPr>
        <w:t>pues establece que</w:t>
      </w:r>
      <w:r w:rsidR="00B06BCD" w:rsidRPr="00B769C5">
        <w:rPr>
          <w:rFonts w:ascii="Arial" w:hAnsi="Arial" w:cs="Arial"/>
          <w:lang w:val="es-CO"/>
        </w:rPr>
        <w:t xml:space="preserve"> </w:t>
      </w:r>
      <w:r w:rsidR="004C7922" w:rsidRPr="00B769C5">
        <w:rPr>
          <w:rFonts w:ascii="Arial" w:hAnsi="Arial" w:cs="Arial"/>
          <w:lang w:val="es-CO"/>
        </w:rPr>
        <w:t>perdió</w:t>
      </w:r>
      <w:r w:rsidR="00B06BCD" w:rsidRPr="00B769C5">
        <w:rPr>
          <w:rFonts w:ascii="Arial" w:hAnsi="Arial" w:cs="Arial"/>
          <w:lang w:val="es-CO"/>
        </w:rPr>
        <w:t xml:space="preserve"> </w:t>
      </w:r>
      <w:r w:rsidR="004C7922" w:rsidRPr="00B769C5">
        <w:rPr>
          <w:rFonts w:ascii="Arial" w:hAnsi="Arial" w:cs="Arial"/>
          <w:lang w:val="es-CO"/>
        </w:rPr>
        <w:t>su herramienta de trabajo más esencial y el corazón de la operación de TS Salud</w:t>
      </w:r>
      <w:r w:rsidR="00073427">
        <w:rPr>
          <w:rFonts w:ascii="Arial" w:hAnsi="Arial" w:cs="Arial"/>
          <w:lang w:val="es-CO"/>
        </w:rPr>
        <w:t>:</w:t>
      </w:r>
      <w:r w:rsidR="00B06BCD" w:rsidRPr="00B769C5">
        <w:rPr>
          <w:rFonts w:ascii="Arial" w:hAnsi="Arial" w:cs="Arial"/>
          <w:lang w:val="es-CO"/>
        </w:rPr>
        <w:t xml:space="preserve"> el vehículo </w:t>
      </w:r>
      <w:r w:rsidR="004C7922" w:rsidRPr="00B769C5">
        <w:rPr>
          <w:rFonts w:ascii="Arial" w:hAnsi="Arial" w:cs="Arial"/>
          <w:lang w:val="es-CO"/>
        </w:rPr>
        <w:t xml:space="preserve"> ambulancia </w:t>
      </w:r>
      <w:r w:rsidR="00B06BCD" w:rsidRPr="00B769C5">
        <w:rPr>
          <w:rFonts w:ascii="Arial" w:hAnsi="Arial" w:cs="Arial"/>
          <w:lang w:val="es-CO"/>
        </w:rPr>
        <w:t>identificado con las placas HNS361. Sin embargo, esta afirmación carece de sustento probatorio sólido por las siguientes razones:</w:t>
      </w:r>
      <w:r w:rsidR="004C7922" w:rsidRPr="00B769C5">
        <w:rPr>
          <w:rFonts w:ascii="Arial" w:hAnsi="Arial" w:cs="Arial"/>
          <w:lang w:val="es-CO"/>
        </w:rPr>
        <w:t xml:space="preserve"> </w:t>
      </w:r>
      <w:r w:rsidR="00B06BCD" w:rsidRPr="00B769C5">
        <w:rPr>
          <w:rFonts w:ascii="Arial" w:hAnsi="Arial" w:cs="Arial"/>
          <w:bCs/>
          <w:lang w:val="es-CO"/>
        </w:rPr>
        <w:t xml:space="preserve">(i) Si bien el demandante afirma una pérdida en los ingresos de la </w:t>
      </w:r>
      <w:r w:rsidR="00B06BCD" w:rsidRPr="00B769C5">
        <w:rPr>
          <w:rFonts w:ascii="Arial" w:hAnsi="Arial" w:cs="Arial"/>
          <w:bCs/>
          <w:lang w:val="es-CO"/>
        </w:rPr>
        <w:lastRenderedPageBreak/>
        <w:t>sociedad, los registros</w:t>
      </w:r>
      <w:r w:rsidR="007F0CD6">
        <w:rPr>
          <w:rFonts w:ascii="Arial" w:hAnsi="Arial" w:cs="Arial"/>
          <w:bCs/>
          <w:lang w:val="es-CO"/>
        </w:rPr>
        <w:t xml:space="preserve"> de facturas mencionados en el dictamen pericial allegado por la actora,</w:t>
      </w:r>
      <w:r w:rsidR="00B06BCD" w:rsidRPr="00B769C5">
        <w:rPr>
          <w:rFonts w:ascii="Arial" w:hAnsi="Arial" w:cs="Arial"/>
          <w:bCs/>
          <w:lang w:val="es-CO"/>
        </w:rPr>
        <w:t xml:space="preserve"> muestran ingresos normales en los meses inmediatamente posteriores al accidente. Solo hasta junio del mismo año se evidencia una interrupción en los ingresos, lo cual no puede ser razonablemente atribuido al accidente.</w:t>
      </w:r>
      <w:r w:rsidR="004C7922" w:rsidRPr="00B769C5">
        <w:rPr>
          <w:rFonts w:ascii="Arial" w:hAnsi="Arial" w:cs="Arial"/>
          <w:lang w:val="es-ES_tradnl"/>
        </w:rPr>
        <w:t xml:space="preserve"> </w:t>
      </w:r>
      <w:r w:rsidR="00B06BCD" w:rsidRPr="00B769C5">
        <w:rPr>
          <w:rFonts w:ascii="Arial" w:hAnsi="Arial" w:cs="Arial"/>
          <w:bCs/>
          <w:lang w:val="es-CO"/>
        </w:rPr>
        <w:t>(</w:t>
      </w:r>
      <w:proofErr w:type="spellStart"/>
      <w:r w:rsidR="00B06BCD" w:rsidRPr="00B769C5">
        <w:rPr>
          <w:rFonts w:ascii="Arial" w:hAnsi="Arial" w:cs="Arial"/>
          <w:bCs/>
          <w:lang w:val="es-CO"/>
        </w:rPr>
        <w:t>ii</w:t>
      </w:r>
      <w:proofErr w:type="spellEnd"/>
      <w:r w:rsidR="00B06BCD" w:rsidRPr="00B769C5">
        <w:rPr>
          <w:rFonts w:ascii="Arial" w:hAnsi="Arial" w:cs="Arial"/>
          <w:bCs/>
          <w:lang w:val="es-CO"/>
        </w:rPr>
        <w:t xml:space="preserve">) El perito designado no anexó las facturas en las que basa sus conclusiones, lo que impide verificar la veracidad y exactitud de los ingresos específicos atribuidos al uso del vehículo mencionado. Tampoco se aportaron documentos contables que permitieran determinar que los ingresos alegados provienen exclusivamente de la operación de la ambulancia </w:t>
      </w:r>
      <w:r w:rsidR="00B06BCD" w:rsidRPr="00B769C5">
        <w:rPr>
          <w:rFonts w:ascii="Arial" w:hAnsi="Arial" w:cs="Arial"/>
          <w:lang w:val="es-CO"/>
        </w:rPr>
        <w:t>HNS361</w:t>
      </w:r>
      <w:r w:rsidR="00B06BCD" w:rsidRPr="00B769C5">
        <w:rPr>
          <w:rFonts w:ascii="Arial" w:hAnsi="Arial" w:cs="Arial"/>
          <w:bCs/>
          <w:lang w:val="es-CO"/>
        </w:rPr>
        <w:t>.</w:t>
      </w:r>
      <w:r w:rsidR="00154241">
        <w:rPr>
          <w:rFonts w:ascii="Arial" w:hAnsi="Arial" w:cs="Arial"/>
          <w:bCs/>
          <w:lang w:val="es-CO"/>
        </w:rPr>
        <w:t xml:space="preserve"> </w:t>
      </w:r>
      <w:r w:rsidR="00B06BCD" w:rsidRPr="00B769C5">
        <w:rPr>
          <w:rFonts w:ascii="Arial" w:hAnsi="Arial" w:cs="Arial"/>
          <w:bCs/>
          <w:lang w:val="es-CO"/>
        </w:rPr>
        <w:t>(</w:t>
      </w:r>
      <w:proofErr w:type="spellStart"/>
      <w:r w:rsidR="00B06BCD" w:rsidRPr="00B769C5">
        <w:rPr>
          <w:rFonts w:ascii="Arial" w:hAnsi="Arial" w:cs="Arial"/>
          <w:bCs/>
          <w:lang w:val="es-CO"/>
        </w:rPr>
        <w:t>iii</w:t>
      </w:r>
      <w:proofErr w:type="spellEnd"/>
      <w:r w:rsidR="00B06BCD" w:rsidRPr="00B769C5">
        <w:rPr>
          <w:rFonts w:ascii="Arial" w:hAnsi="Arial" w:cs="Arial"/>
          <w:bCs/>
          <w:lang w:val="es-CO"/>
        </w:rPr>
        <w:t>) Incluso el dictamen pericial reconoce que la sociedad realizó contrataciones posteriores al accidente, lo que demuestra que la actividad económica de la empresa no se detuvo como consecuencia del hecho alegado.</w:t>
      </w:r>
      <w:r w:rsidR="004C7922" w:rsidRPr="00B769C5">
        <w:rPr>
          <w:rFonts w:ascii="Arial" w:hAnsi="Arial" w:cs="Arial"/>
          <w:lang w:val="es-ES_tradnl"/>
        </w:rPr>
        <w:t xml:space="preserve"> </w:t>
      </w:r>
      <w:r w:rsidR="00B06BCD" w:rsidRPr="00B769C5">
        <w:rPr>
          <w:rFonts w:ascii="Arial" w:hAnsi="Arial" w:cs="Arial"/>
          <w:bCs/>
          <w:lang w:val="es-CO"/>
        </w:rPr>
        <w:t>(</w:t>
      </w:r>
      <w:proofErr w:type="spellStart"/>
      <w:r w:rsidR="00B06BCD" w:rsidRPr="00B769C5">
        <w:rPr>
          <w:rFonts w:ascii="Arial" w:hAnsi="Arial" w:cs="Arial"/>
          <w:bCs/>
          <w:lang w:val="es-CO"/>
        </w:rPr>
        <w:t>iv</w:t>
      </w:r>
      <w:proofErr w:type="spellEnd"/>
      <w:r w:rsidR="00B06BCD" w:rsidRPr="00B769C5">
        <w:rPr>
          <w:rFonts w:ascii="Arial" w:hAnsi="Arial" w:cs="Arial"/>
          <w:bCs/>
          <w:lang w:val="es-CO"/>
        </w:rPr>
        <w:t>) El dictamen carece de rigor técnico, ya que no detalla los cálculos matemáticos realizados ni las razones para utilizar ciertos porcentajes en la determinación del presunto lucro cesante. Tampoco especifica la fuente de la información empleada, lo que desvirtúa la fiabilidad y objetividad de sus conclusiones.</w:t>
      </w:r>
      <w:r w:rsidR="004C7922" w:rsidRPr="00B769C5">
        <w:rPr>
          <w:rFonts w:ascii="Arial" w:hAnsi="Arial" w:cs="Arial"/>
          <w:lang w:val="es-ES_tradnl"/>
        </w:rPr>
        <w:t xml:space="preserve"> </w:t>
      </w:r>
      <w:r w:rsidR="00B06BCD" w:rsidRPr="00B769C5">
        <w:rPr>
          <w:rFonts w:ascii="Arial" w:hAnsi="Arial" w:cs="Arial"/>
          <w:bCs/>
          <w:lang w:val="es-CO"/>
        </w:rPr>
        <w:t xml:space="preserve">(v) De los contratos allegados al expediente, no se desprende que alguno de ellos fuera exclusivamente para la operación del vehículo </w:t>
      </w:r>
      <w:r w:rsidR="00B06BCD" w:rsidRPr="00B769C5">
        <w:rPr>
          <w:rFonts w:ascii="Arial" w:hAnsi="Arial" w:cs="Arial"/>
          <w:lang w:val="es-CO"/>
        </w:rPr>
        <w:t>HNS361</w:t>
      </w:r>
      <w:r w:rsidR="00B06BCD" w:rsidRPr="00B769C5">
        <w:rPr>
          <w:rFonts w:ascii="Arial" w:hAnsi="Arial" w:cs="Arial"/>
          <w:bCs/>
          <w:lang w:val="es-CO"/>
        </w:rPr>
        <w:t>, ni tampoco que algún contrato haya sido terminado de manera anticipada por la ausencia de la ambulancia en cuestión.</w:t>
      </w:r>
      <w:r w:rsidR="004C7922" w:rsidRPr="00B769C5">
        <w:rPr>
          <w:rFonts w:ascii="Arial" w:hAnsi="Arial" w:cs="Arial"/>
          <w:lang w:val="es-ES_tradnl"/>
        </w:rPr>
        <w:t xml:space="preserve"> </w:t>
      </w:r>
      <w:r w:rsidR="00B06BCD" w:rsidRPr="00B769C5">
        <w:rPr>
          <w:rFonts w:ascii="Arial" w:hAnsi="Arial" w:cs="Arial"/>
          <w:bCs/>
          <w:lang w:val="es-CO"/>
        </w:rPr>
        <w:t>En conclusión, la pretensión por lucro cesante, basada en una supuesta pérdida de ingresos, no cuenta con pruebas suficientes que acrediten un detrimento económico real y directo atribuible al accidente.</w:t>
      </w:r>
    </w:p>
    <w:p w14:paraId="50F0EA3F" w14:textId="77777777" w:rsidR="004C7922" w:rsidRPr="00B769C5" w:rsidRDefault="004C7922">
      <w:pPr>
        <w:tabs>
          <w:tab w:val="left" w:pos="5626"/>
        </w:tabs>
        <w:spacing w:line="360" w:lineRule="auto"/>
        <w:ind w:left="720"/>
        <w:jc w:val="both"/>
        <w:rPr>
          <w:rFonts w:ascii="Arial" w:hAnsi="Arial" w:cs="Arial"/>
          <w:lang w:val="es-ES_tradnl"/>
        </w:rPr>
      </w:pPr>
    </w:p>
    <w:p w14:paraId="494DF4BD" w14:textId="0DD9E81B" w:rsidR="00682E1D" w:rsidRPr="00B769C5" w:rsidRDefault="00154241">
      <w:pPr>
        <w:tabs>
          <w:tab w:val="left" w:pos="5626"/>
        </w:tabs>
        <w:spacing w:line="360" w:lineRule="auto"/>
        <w:ind w:left="720"/>
        <w:jc w:val="both"/>
        <w:rPr>
          <w:rFonts w:ascii="Arial" w:hAnsi="Arial" w:cs="Arial"/>
          <w:lang w:val="es-CO"/>
        </w:rPr>
      </w:pPr>
      <w:r>
        <w:rPr>
          <w:rFonts w:ascii="Arial" w:hAnsi="Arial" w:cs="Arial"/>
          <w:lang w:val="es-CO"/>
        </w:rPr>
        <w:t>De otro lado, en la misma pretensión, e</w:t>
      </w:r>
      <w:r w:rsidR="004C7922" w:rsidRPr="00B769C5">
        <w:rPr>
          <w:rFonts w:ascii="Arial" w:hAnsi="Arial" w:cs="Arial"/>
          <w:lang w:val="es-CO"/>
        </w:rPr>
        <w:t xml:space="preserve">l demandante también pretende </w:t>
      </w:r>
      <w:r>
        <w:rPr>
          <w:rFonts w:ascii="Arial" w:hAnsi="Arial" w:cs="Arial"/>
          <w:lang w:val="es-CO"/>
        </w:rPr>
        <w:t>que se le reconozca</w:t>
      </w:r>
      <w:r w:rsidRPr="00B769C5">
        <w:rPr>
          <w:rFonts w:ascii="Arial" w:hAnsi="Arial" w:cs="Arial"/>
          <w:lang w:val="es-CO"/>
        </w:rPr>
        <w:t xml:space="preserve"> </w:t>
      </w:r>
      <w:r w:rsidR="004C7922" w:rsidRPr="00B769C5">
        <w:rPr>
          <w:rFonts w:ascii="Arial" w:hAnsi="Arial" w:cs="Arial"/>
          <w:lang w:val="es-CO"/>
        </w:rPr>
        <w:t xml:space="preserve">que la suma de $230.000.000 </w:t>
      </w:r>
      <w:r>
        <w:rPr>
          <w:rFonts w:ascii="Arial" w:hAnsi="Arial" w:cs="Arial"/>
          <w:lang w:val="es-CO"/>
        </w:rPr>
        <w:t>por</w:t>
      </w:r>
      <w:r w:rsidR="004C7922" w:rsidRPr="00B769C5">
        <w:rPr>
          <w:rFonts w:ascii="Arial" w:hAnsi="Arial" w:cs="Arial"/>
          <w:lang w:val="es-CO"/>
        </w:rPr>
        <w:t xml:space="preserve"> lucro cesante, </w:t>
      </w:r>
      <w:r>
        <w:rPr>
          <w:rFonts w:ascii="Arial" w:hAnsi="Arial" w:cs="Arial"/>
          <w:lang w:val="es-CO"/>
        </w:rPr>
        <w:t>en atención</w:t>
      </w:r>
      <w:r w:rsidR="004C7922" w:rsidRPr="00B769C5">
        <w:rPr>
          <w:rFonts w:ascii="Arial" w:hAnsi="Arial" w:cs="Arial"/>
          <w:lang w:val="es-CO"/>
        </w:rPr>
        <w:t xml:space="preserve"> un evento hipotético en el que a la sociedad se hubiese visto en la necesidad de alquilar otro vehículo para suplir la ausencia del HNS361. Sin embargo, este concepto no puede ser reconocido debido a lo siguiente: (i) La parte demandante busca sustentar el rubro solicitado mediante la exposición de un hipotético escenario en el que se hubiera requerido arrendar un vehículo para suplir los servicios del automotor identificado con las placas HNS361. Este planteamiento no puede ser reconocido como </w:t>
      </w:r>
      <w:r w:rsidR="004C7922" w:rsidRPr="00B769C5">
        <w:rPr>
          <w:rFonts w:ascii="Arial" w:hAnsi="Arial" w:cs="Arial"/>
          <w:b/>
          <w:bCs/>
          <w:lang w:val="es-CO"/>
        </w:rPr>
        <w:t>lucro cesante,</w:t>
      </w:r>
      <w:r w:rsidR="004C7922" w:rsidRPr="00B769C5">
        <w:rPr>
          <w:rFonts w:ascii="Arial" w:hAnsi="Arial" w:cs="Arial"/>
          <w:lang w:val="es-CO"/>
        </w:rPr>
        <w:t xml:space="preserve"> ya que no se ajusta a los lineamientos establecidos para este tipo de perjuicio, que exigen la demostración cierta y concreta de la pérdida de ingresos. (</w:t>
      </w:r>
      <w:proofErr w:type="spellStart"/>
      <w:r w:rsidR="004C7922" w:rsidRPr="00B769C5">
        <w:rPr>
          <w:rFonts w:ascii="Arial" w:hAnsi="Arial" w:cs="Arial"/>
          <w:lang w:val="es-CO"/>
        </w:rPr>
        <w:t>ii</w:t>
      </w:r>
      <w:proofErr w:type="spellEnd"/>
      <w:r w:rsidR="004C7922" w:rsidRPr="00B769C5">
        <w:rPr>
          <w:rFonts w:ascii="Arial" w:hAnsi="Arial" w:cs="Arial"/>
          <w:lang w:val="es-CO"/>
        </w:rPr>
        <w:t xml:space="preserve">) No podrá tomarse como </w:t>
      </w:r>
      <w:r w:rsidR="004C7922" w:rsidRPr="00B769C5">
        <w:rPr>
          <w:rFonts w:ascii="Arial" w:hAnsi="Arial" w:cs="Arial"/>
          <w:b/>
          <w:bCs/>
          <w:lang w:val="es-CO"/>
        </w:rPr>
        <w:t>lucro cesante futuro</w:t>
      </w:r>
      <w:r w:rsidR="004C7922" w:rsidRPr="00B769C5">
        <w:rPr>
          <w:rFonts w:ascii="Arial" w:hAnsi="Arial" w:cs="Arial"/>
          <w:lang w:val="es-CO"/>
        </w:rPr>
        <w:t xml:space="preserve">, pues existe una patente inexistencia probatoria que demuestre, de manera cierta, la existencia </w:t>
      </w:r>
      <w:r w:rsidR="00C27CBE">
        <w:rPr>
          <w:rFonts w:ascii="Arial" w:hAnsi="Arial" w:cs="Arial"/>
          <w:lang w:val="es-CO"/>
        </w:rPr>
        <w:t xml:space="preserve">específica </w:t>
      </w:r>
      <w:r w:rsidR="004C7922" w:rsidRPr="00B769C5">
        <w:rPr>
          <w:rFonts w:ascii="Arial" w:hAnsi="Arial" w:cs="Arial"/>
          <w:lang w:val="es-CO"/>
        </w:rPr>
        <w:t>de una ganancia que la sociedad TS Salud dejaría de percibir en el futuro como consecuencia del evento dañino. (</w:t>
      </w:r>
      <w:proofErr w:type="spellStart"/>
      <w:r w:rsidR="004C7922" w:rsidRPr="00B769C5">
        <w:rPr>
          <w:rFonts w:ascii="Arial" w:hAnsi="Arial" w:cs="Arial"/>
          <w:lang w:val="es-CO"/>
        </w:rPr>
        <w:t>iii</w:t>
      </w:r>
      <w:proofErr w:type="spellEnd"/>
      <w:r w:rsidR="004C7922" w:rsidRPr="00B769C5">
        <w:rPr>
          <w:rFonts w:ascii="Arial" w:hAnsi="Arial" w:cs="Arial"/>
          <w:lang w:val="es-CO"/>
        </w:rPr>
        <w:t xml:space="preserve">) En cualquier caso, tampoco podría considerarse como </w:t>
      </w:r>
      <w:r w:rsidR="004C7922" w:rsidRPr="00B769C5">
        <w:rPr>
          <w:rFonts w:ascii="Arial" w:hAnsi="Arial" w:cs="Arial"/>
          <w:b/>
          <w:bCs/>
          <w:lang w:val="es-CO"/>
        </w:rPr>
        <w:t>daño emergente</w:t>
      </w:r>
      <w:r w:rsidR="004C7922" w:rsidRPr="00B769C5">
        <w:rPr>
          <w:rFonts w:ascii="Arial" w:hAnsi="Arial" w:cs="Arial"/>
          <w:lang w:val="es-CO"/>
        </w:rPr>
        <w:t>, ya que lo único que se allegó al expediente fue una cotización de arrendamiento, sin ninguna factura que evidencie un pago real por dicho concepto. (</w:t>
      </w:r>
      <w:proofErr w:type="spellStart"/>
      <w:r w:rsidR="004C7922" w:rsidRPr="00B769C5">
        <w:rPr>
          <w:rFonts w:ascii="Arial" w:hAnsi="Arial" w:cs="Arial"/>
          <w:lang w:val="es-CO"/>
        </w:rPr>
        <w:t>iv</w:t>
      </w:r>
      <w:proofErr w:type="spellEnd"/>
      <w:r w:rsidR="004C7922" w:rsidRPr="00B769C5">
        <w:rPr>
          <w:rFonts w:ascii="Arial" w:hAnsi="Arial" w:cs="Arial"/>
          <w:lang w:val="es-CO"/>
        </w:rPr>
        <w:t xml:space="preserve">) Asimismo, no se ha probado que la sociedad demandante deba asumir gastos futuros para el arrendamiento de un vehículo, por lo que tampoco se encuentra configurado un </w:t>
      </w:r>
      <w:r w:rsidR="004C7922" w:rsidRPr="00B769C5">
        <w:rPr>
          <w:rFonts w:ascii="Arial" w:hAnsi="Arial" w:cs="Arial"/>
          <w:b/>
          <w:bCs/>
          <w:lang w:val="es-CO"/>
        </w:rPr>
        <w:t>daño emergente futuro</w:t>
      </w:r>
      <w:r w:rsidR="004C7922" w:rsidRPr="00B769C5">
        <w:rPr>
          <w:rFonts w:ascii="Arial" w:hAnsi="Arial" w:cs="Arial"/>
          <w:lang w:val="es-CO"/>
        </w:rPr>
        <w:t xml:space="preserve">, pues era un caso meramente hipotético.  En conclusión, el planteamiento sobre el costo de un supuesto alquiler no tiene cabida como lucro cesante ni como daño emergente, al carecer de prueba que acredite la materialización de dichos gastos o pérdidas. </w:t>
      </w:r>
      <w:r w:rsidR="004C7922" w:rsidRPr="00B769C5">
        <w:rPr>
          <w:rFonts w:ascii="Arial" w:hAnsi="Arial" w:cs="Arial"/>
          <w:lang w:val="es-CO"/>
        </w:rPr>
        <w:lastRenderedPageBreak/>
        <w:t>Por tanto, las pretensiones asociadas a este concepto deben ser desestimadas</w:t>
      </w:r>
      <w:r w:rsidR="00682E1D" w:rsidRPr="00B769C5">
        <w:rPr>
          <w:rFonts w:ascii="Arial" w:hAnsi="Arial" w:cs="Arial"/>
          <w:bCs/>
          <w:lang w:val="es-ES_tradnl"/>
        </w:rPr>
        <w:t>.</w:t>
      </w:r>
    </w:p>
    <w:p w14:paraId="4EB2D166" w14:textId="77777777" w:rsidR="00682E1D" w:rsidRPr="00B769C5" w:rsidRDefault="00682E1D">
      <w:pPr>
        <w:tabs>
          <w:tab w:val="left" w:pos="5626"/>
        </w:tabs>
        <w:spacing w:line="360" w:lineRule="auto"/>
        <w:rPr>
          <w:rFonts w:ascii="Arial" w:hAnsi="Arial" w:cs="Arial"/>
          <w:lang w:val="es-ES_tradnl"/>
        </w:rPr>
      </w:pPr>
    </w:p>
    <w:p w14:paraId="3D180E9F" w14:textId="341F33D4" w:rsidR="00682E1D" w:rsidRPr="00B769C5" w:rsidRDefault="00682E1D">
      <w:pPr>
        <w:numPr>
          <w:ilvl w:val="0"/>
          <w:numId w:val="3"/>
        </w:numPr>
        <w:tabs>
          <w:tab w:val="left" w:pos="5626"/>
        </w:tabs>
        <w:spacing w:line="360" w:lineRule="auto"/>
        <w:jc w:val="both"/>
        <w:rPr>
          <w:rFonts w:ascii="Arial" w:hAnsi="Arial" w:cs="Arial"/>
          <w:lang w:val="es-ES_tradnl"/>
        </w:rPr>
      </w:pPr>
      <w:r w:rsidRPr="00B769C5">
        <w:rPr>
          <w:rFonts w:ascii="Arial" w:hAnsi="Arial" w:cs="Arial"/>
          <w:u w:val="single"/>
          <w:lang w:val="es-ES_tradnl"/>
        </w:rPr>
        <w:t>Perjuicio moral: $0</w:t>
      </w:r>
      <w:r w:rsidRPr="00B769C5">
        <w:rPr>
          <w:rFonts w:ascii="Arial" w:hAnsi="Arial" w:cs="Arial"/>
          <w:lang w:val="es-ES_tradnl"/>
        </w:rPr>
        <w:t xml:space="preserve">. </w:t>
      </w:r>
      <w:r w:rsidR="00BE2273" w:rsidRPr="00B769C5">
        <w:rPr>
          <w:rFonts w:ascii="Arial" w:hAnsi="Arial" w:cs="Arial"/>
        </w:rPr>
        <w:t xml:space="preserve">En el caso de personas jurídicas (empresas, organizaciones), la jurisprudencia generalmente no reconoce el perjuicio moral, ya que estas entidades no pueden experimentar dolor o sufrimiento emocional. De igual manera, </w:t>
      </w:r>
      <w:r w:rsidR="00BD0C77" w:rsidRPr="00B769C5">
        <w:rPr>
          <w:rFonts w:ascii="Arial" w:hAnsi="Arial" w:cs="Arial"/>
        </w:rPr>
        <w:t xml:space="preserve">se debe tener en cuenta que el Consejo de Estado en sentencia del 16 de agosto de 2012, entabla que no pueden resarcirse </w:t>
      </w:r>
      <w:r w:rsidR="00BD0C77" w:rsidRPr="00B769C5">
        <w:rPr>
          <w:rFonts w:ascii="Arial" w:hAnsi="Arial" w:cs="Arial"/>
          <w:lang w:val="es-CO"/>
        </w:rPr>
        <w:t xml:space="preserve">los derechos que integran el concepto de establecimiento de comercio como los son los daños al buen nombre o </w:t>
      </w:r>
      <w:proofErr w:type="spellStart"/>
      <w:r w:rsidR="00BD0C77" w:rsidRPr="00B769C5">
        <w:rPr>
          <w:rFonts w:ascii="Arial" w:hAnsi="Arial" w:cs="Arial"/>
          <w:lang w:val="es-CO"/>
        </w:rPr>
        <w:t>good</w:t>
      </w:r>
      <w:proofErr w:type="spellEnd"/>
      <w:r w:rsidR="00BD0C77" w:rsidRPr="00B769C5">
        <w:rPr>
          <w:rFonts w:ascii="Arial" w:hAnsi="Arial" w:cs="Arial"/>
          <w:lang w:val="es-CO"/>
        </w:rPr>
        <w:t xml:space="preserve"> </w:t>
      </w:r>
      <w:proofErr w:type="spellStart"/>
      <w:r w:rsidR="00BD0C77" w:rsidRPr="00B769C5">
        <w:rPr>
          <w:rFonts w:ascii="Arial" w:hAnsi="Arial" w:cs="Arial"/>
          <w:lang w:val="es-CO"/>
        </w:rPr>
        <w:t>will</w:t>
      </w:r>
      <w:proofErr w:type="spellEnd"/>
      <w:r w:rsidR="00BD0C77" w:rsidRPr="00B769C5">
        <w:rPr>
          <w:rFonts w:ascii="Arial" w:hAnsi="Arial" w:cs="Arial"/>
          <w:lang w:val="es-CO"/>
        </w:rPr>
        <w:t xml:space="preserve"> puesto que los mismos forman parte del patrimonio de la sociedad, y no implican un dolor o congoja</w:t>
      </w:r>
      <w:r w:rsidR="00ED5DBE" w:rsidRPr="00B769C5">
        <w:rPr>
          <w:rFonts w:ascii="Arial" w:hAnsi="Arial" w:cs="Arial"/>
          <w:lang w:val="es-CO"/>
        </w:rPr>
        <w:t xml:space="preserve">. No se puede pasar por alto, </w:t>
      </w:r>
      <w:r w:rsidR="00ED5DBE" w:rsidRPr="00B769C5">
        <w:rPr>
          <w:rFonts w:ascii="Arial" w:hAnsi="Arial" w:cs="Arial"/>
          <w:lang w:val="es-ES_tradnl"/>
        </w:rPr>
        <w:t xml:space="preserve">que </w:t>
      </w:r>
      <w:r w:rsidR="00623A28">
        <w:rPr>
          <w:rFonts w:ascii="Arial" w:hAnsi="Arial" w:cs="Arial"/>
          <w:lang w:val="es-ES_tradnl"/>
        </w:rPr>
        <w:t xml:space="preserve">la Corte Suprema de Justicia </w:t>
      </w:r>
      <w:r w:rsidR="00ED5DBE" w:rsidRPr="00B769C5">
        <w:rPr>
          <w:rFonts w:ascii="Arial" w:hAnsi="Arial" w:cs="Arial"/>
        </w:rPr>
        <w:t xml:space="preserve">en sentencia </w:t>
      </w:r>
      <w:r w:rsidR="00623A28">
        <w:rPr>
          <w:rFonts w:ascii="Arial" w:hAnsi="Arial" w:cs="Arial"/>
        </w:rPr>
        <w:t>SC7637-2014</w:t>
      </w:r>
      <w:r w:rsidR="00ED5DBE" w:rsidRPr="00B769C5">
        <w:rPr>
          <w:rFonts w:ascii="Arial" w:hAnsi="Arial" w:cs="Arial"/>
        </w:rPr>
        <w:t>, establece que en</w:t>
      </w:r>
      <w:r w:rsidR="00623A28">
        <w:rPr>
          <w:rFonts w:ascii="Arial" w:hAnsi="Arial" w:cs="Arial"/>
        </w:rPr>
        <w:t xml:space="preserve"> solo</w:t>
      </w:r>
      <w:r w:rsidR="00ED5DBE" w:rsidRPr="00B769C5">
        <w:rPr>
          <w:rFonts w:ascii="Arial" w:hAnsi="Arial" w:cs="Arial"/>
        </w:rPr>
        <w:t xml:space="preserve"> </w:t>
      </w:r>
      <w:r w:rsidR="00623A28">
        <w:rPr>
          <w:rFonts w:ascii="Arial" w:hAnsi="Arial" w:cs="Arial"/>
        </w:rPr>
        <w:t xml:space="preserve">es posible </w:t>
      </w:r>
      <w:r w:rsidR="00ED5DBE" w:rsidRPr="00B769C5">
        <w:rPr>
          <w:rFonts w:ascii="Arial" w:hAnsi="Arial" w:cs="Arial"/>
        </w:rPr>
        <w:t xml:space="preserve">reconocer indemnización por daño moral derivado de un daño material, </w:t>
      </w:r>
      <w:r w:rsidR="00ED5DBE" w:rsidRPr="00B769C5">
        <w:rPr>
          <w:rFonts w:ascii="Arial" w:hAnsi="Arial" w:cs="Arial"/>
          <w:i/>
          <w:u w:val="single"/>
        </w:rPr>
        <w:t xml:space="preserve">cuando se acredite de manera </w:t>
      </w:r>
      <w:r w:rsidR="004474DB" w:rsidRPr="00B769C5">
        <w:rPr>
          <w:rFonts w:ascii="Arial" w:hAnsi="Arial" w:cs="Arial"/>
          <w:i/>
          <w:u w:val="single"/>
        </w:rPr>
        <w:t xml:space="preserve">cierta </w:t>
      </w:r>
      <w:r w:rsidR="00623A28" w:rsidRPr="00623A28">
        <w:rPr>
          <w:rFonts w:ascii="Arial" w:hAnsi="Arial" w:cs="Arial"/>
          <w:i/>
          <w:u w:val="single"/>
        </w:rPr>
        <w:t xml:space="preserve">acredite el dolor, angustia, tristeza o congoja padecida por </w:t>
      </w:r>
      <w:r w:rsidR="00084722" w:rsidRPr="00B769C5">
        <w:rPr>
          <w:rFonts w:ascii="Arial" w:hAnsi="Arial" w:cs="Arial"/>
          <w:i/>
          <w:u w:val="single"/>
        </w:rPr>
        <w:t>la pérdida de dicho bien material</w:t>
      </w:r>
      <w:r w:rsidR="00084722">
        <w:rPr>
          <w:rFonts w:ascii="Arial" w:hAnsi="Arial" w:cs="Arial"/>
        </w:rPr>
        <w:t>,</w:t>
      </w:r>
      <w:r w:rsidR="00ED5DBE" w:rsidRPr="00B769C5">
        <w:rPr>
          <w:rFonts w:ascii="Arial" w:hAnsi="Arial" w:cs="Arial"/>
        </w:rPr>
        <w:t xml:space="preserve"> situación que no ha </w:t>
      </w:r>
      <w:r w:rsidR="00084722" w:rsidRPr="007453E2">
        <w:rPr>
          <w:rFonts w:ascii="Arial" w:hAnsi="Arial" w:cs="Arial"/>
        </w:rPr>
        <w:t>o</w:t>
      </w:r>
      <w:r w:rsidR="00084722">
        <w:rPr>
          <w:rFonts w:ascii="Arial" w:hAnsi="Arial" w:cs="Arial"/>
        </w:rPr>
        <w:t>currido</w:t>
      </w:r>
      <w:r w:rsidR="00ED5DBE" w:rsidRPr="00B769C5">
        <w:rPr>
          <w:rFonts w:ascii="Arial" w:hAnsi="Arial" w:cs="Arial"/>
        </w:rPr>
        <w:t xml:space="preserve"> en este proceso</w:t>
      </w:r>
      <w:r w:rsidRPr="00B769C5">
        <w:rPr>
          <w:rFonts w:ascii="Arial" w:hAnsi="Arial" w:cs="Arial"/>
          <w:bCs/>
          <w:lang w:val="es-ES_tradnl"/>
        </w:rPr>
        <w:t>.</w:t>
      </w:r>
      <w:r w:rsidRPr="00B769C5">
        <w:rPr>
          <w:rFonts w:ascii="Arial" w:hAnsi="Arial" w:cs="Arial"/>
          <w:b/>
          <w:bCs/>
          <w:lang w:val="es-ES_tradnl"/>
        </w:rPr>
        <w:t xml:space="preserve"> </w:t>
      </w:r>
    </w:p>
    <w:p w14:paraId="5EF5B80F" w14:textId="77777777" w:rsidR="00682E1D" w:rsidRPr="00B769C5" w:rsidRDefault="00682E1D">
      <w:pPr>
        <w:tabs>
          <w:tab w:val="left" w:pos="5626"/>
        </w:tabs>
        <w:spacing w:line="360" w:lineRule="auto"/>
        <w:rPr>
          <w:rFonts w:ascii="Arial" w:hAnsi="Arial" w:cs="Arial"/>
          <w:b/>
          <w:bCs/>
          <w:lang w:val="es-ES_tradnl"/>
        </w:rPr>
      </w:pPr>
    </w:p>
    <w:p w14:paraId="28BED260" w14:textId="77777777" w:rsidR="00F478AC" w:rsidRPr="00B769C5" w:rsidRDefault="00682E1D">
      <w:pPr>
        <w:numPr>
          <w:ilvl w:val="0"/>
          <w:numId w:val="3"/>
        </w:numPr>
        <w:tabs>
          <w:tab w:val="left" w:pos="5626"/>
        </w:tabs>
        <w:spacing w:line="360" w:lineRule="auto"/>
        <w:jc w:val="both"/>
        <w:rPr>
          <w:rFonts w:ascii="Arial" w:hAnsi="Arial" w:cs="Arial"/>
          <w:b/>
          <w:bCs/>
          <w:lang w:val="es-ES_tradnl"/>
        </w:rPr>
      </w:pPr>
      <w:r w:rsidRPr="00B769C5">
        <w:rPr>
          <w:rFonts w:ascii="Arial" w:hAnsi="Arial" w:cs="Arial"/>
          <w:b/>
          <w:bCs/>
          <w:u w:val="single"/>
          <w:lang w:val="es-ES_tradnl"/>
        </w:rPr>
        <w:t>Análisis de las pólizas vinculadas</w:t>
      </w:r>
      <w:r w:rsidRPr="00B769C5">
        <w:rPr>
          <w:rFonts w:ascii="Arial" w:hAnsi="Arial" w:cs="Arial"/>
          <w:b/>
          <w:bCs/>
          <w:lang w:val="es-ES_tradnl"/>
        </w:rPr>
        <w:t xml:space="preserve">: </w:t>
      </w:r>
    </w:p>
    <w:p w14:paraId="3B997841" w14:textId="77777777" w:rsidR="00F478AC" w:rsidRPr="00B769C5" w:rsidRDefault="00F478AC" w:rsidP="00B769C5">
      <w:pPr>
        <w:pStyle w:val="Prrafodelista"/>
        <w:spacing w:line="360" w:lineRule="auto"/>
        <w:jc w:val="both"/>
        <w:rPr>
          <w:rFonts w:ascii="Arial" w:hAnsi="Arial" w:cs="Arial"/>
          <w:lang w:val="es-ES_tradnl"/>
        </w:rPr>
      </w:pPr>
    </w:p>
    <w:p w14:paraId="7D535E84" w14:textId="77777777" w:rsidR="00F478AC" w:rsidRPr="00B769C5" w:rsidRDefault="00DE3E79" w:rsidP="00135279">
      <w:pPr>
        <w:tabs>
          <w:tab w:val="left" w:pos="5626"/>
        </w:tabs>
        <w:spacing w:line="360" w:lineRule="auto"/>
        <w:ind w:left="720"/>
        <w:jc w:val="both"/>
        <w:rPr>
          <w:rFonts w:ascii="Arial" w:hAnsi="Arial" w:cs="Arial"/>
          <w:lang w:val="es-ES_tradnl"/>
        </w:rPr>
      </w:pPr>
      <w:r w:rsidRPr="00B769C5">
        <w:rPr>
          <w:rFonts w:ascii="Arial" w:hAnsi="Arial" w:cs="Arial"/>
          <w:lang w:val="es-ES_tradnl"/>
        </w:rPr>
        <w:t xml:space="preserve">La Póliza de Responsabilidad Civil Extracontractual básica No. 435-40-994000002405, tiene un límite asegurado por daños a bienes de terceros por $150.000.000 con un deducible del 10% mínimo 1 SMLMV. </w:t>
      </w:r>
    </w:p>
    <w:p w14:paraId="6A6090DD" w14:textId="77777777" w:rsidR="00F478AC" w:rsidRPr="00B769C5" w:rsidRDefault="00F478AC" w:rsidP="00135279">
      <w:pPr>
        <w:tabs>
          <w:tab w:val="left" w:pos="5626"/>
        </w:tabs>
        <w:spacing w:line="360" w:lineRule="auto"/>
        <w:ind w:left="720"/>
        <w:jc w:val="both"/>
        <w:rPr>
          <w:rFonts w:ascii="Arial" w:hAnsi="Arial" w:cs="Arial"/>
          <w:lang w:val="es-ES_tradnl"/>
        </w:rPr>
      </w:pPr>
    </w:p>
    <w:p w14:paraId="78C0EC07" w14:textId="77777777" w:rsidR="00F478AC" w:rsidRPr="00B769C5" w:rsidRDefault="00DE3E79" w:rsidP="00135279">
      <w:pPr>
        <w:tabs>
          <w:tab w:val="left" w:pos="5626"/>
        </w:tabs>
        <w:spacing w:line="360" w:lineRule="auto"/>
        <w:ind w:left="720"/>
        <w:jc w:val="both"/>
        <w:rPr>
          <w:rFonts w:ascii="Arial" w:hAnsi="Arial" w:cs="Arial"/>
          <w:lang w:val="es-ES_tradnl"/>
        </w:rPr>
      </w:pPr>
      <w:r w:rsidRPr="00B769C5">
        <w:rPr>
          <w:rFonts w:ascii="Arial" w:hAnsi="Arial" w:cs="Arial"/>
          <w:lang w:val="es-ES_tradnl"/>
        </w:rPr>
        <w:t xml:space="preserve">La Póliza de Responsabilidad Civil Extracontractual en exceso No. 435-40-994000002406, tiene un límite asegurado de </w:t>
      </w:r>
      <w:r w:rsidR="00F478AC" w:rsidRPr="00B769C5">
        <w:rPr>
          <w:rFonts w:ascii="Arial" w:hAnsi="Arial" w:cs="Arial"/>
          <w:lang w:val="es-ES_tradnl"/>
        </w:rPr>
        <w:t xml:space="preserve">$300.000.000, sin deducible. </w:t>
      </w:r>
    </w:p>
    <w:p w14:paraId="581FC95B" w14:textId="77777777" w:rsidR="00F478AC" w:rsidRPr="00B769C5" w:rsidRDefault="00F478AC" w:rsidP="00135279">
      <w:pPr>
        <w:tabs>
          <w:tab w:val="left" w:pos="5626"/>
        </w:tabs>
        <w:spacing w:line="360" w:lineRule="auto"/>
        <w:ind w:left="720"/>
        <w:jc w:val="both"/>
        <w:rPr>
          <w:rFonts w:ascii="Arial" w:hAnsi="Arial" w:cs="Arial"/>
          <w:lang w:val="es-ES_tradnl"/>
        </w:rPr>
      </w:pPr>
    </w:p>
    <w:p w14:paraId="25D01E62" w14:textId="5BF91AA1" w:rsidR="00682E1D" w:rsidRPr="00B769C5" w:rsidRDefault="00F478AC" w:rsidP="00457199">
      <w:pPr>
        <w:tabs>
          <w:tab w:val="left" w:pos="5626"/>
        </w:tabs>
        <w:spacing w:line="360" w:lineRule="auto"/>
        <w:ind w:left="720"/>
        <w:jc w:val="both"/>
        <w:rPr>
          <w:rFonts w:ascii="Arial" w:hAnsi="Arial" w:cs="Arial"/>
          <w:lang w:val="es-ES_tradnl"/>
        </w:rPr>
      </w:pPr>
      <w:r w:rsidRPr="00B769C5">
        <w:rPr>
          <w:rFonts w:ascii="Arial" w:hAnsi="Arial" w:cs="Arial"/>
          <w:lang w:val="es-ES_tradnl"/>
        </w:rPr>
        <w:t xml:space="preserve">De esta manera, le </w:t>
      </w:r>
      <w:r w:rsidR="00682E1D" w:rsidRPr="00B769C5">
        <w:rPr>
          <w:rFonts w:ascii="Arial" w:hAnsi="Arial" w:cs="Arial"/>
          <w:lang w:val="es-ES_tradnl"/>
        </w:rPr>
        <w:t>corresponderá al asegurador pagar el monto de $16.129.944</w:t>
      </w:r>
      <w:r w:rsidR="00BC5783">
        <w:rPr>
          <w:rFonts w:ascii="Arial" w:hAnsi="Arial" w:cs="Arial"/>
          <w:lang w:val="es-ES_tradnl"/>
        </w:rPr>
        <w:t xml:space="preserve">, con base en el deducible pactado en la póliza básica. </w:t>
      </w:r>
    </w:p>
    <w:p w14:paraId="3C2A6699" w14:textId="77777777" w:rsidR="00682E1D" w:rsidRPr="00B769C5" w:rsidRDefault="00682E1D" w:rsidP="00457199">
      <w:pPr>
        <w:tabs>
          <w:tab w:val="left" w:pos="5626"/>
        </w:tabs>
        <w:spacing w:line="360" w:lineRule="auto"/>
        <w:rPr>
          <w:rFonts w:ascii="Arial" w:hAnsi="Arial" w:cs="Arial"/>
          <w:lang w:val="es-ES_tradnl"/>
        </w:rPr>
      </w:pPr>
    </w:p>
    <w:p w14:paraId="14501AF6" w14:textId="77777777" w:rsidR="00F478AC" w:rsidRPr="00B769C5" w:rsidRDefault="00F478AC" w:rsidP="00457199">
      <w:pPr>
        <w:tabs>
          <w:tab w:val="left" w:pos="5626"/>
        </w:tabs>
        <w:spacing w:line="360" w:lineRule="auto"/>
        <w:rPr>
          <w:rFonts w:ascii="Arial" w:hAnsi="Arial" w:cs="Arial"/>
          <w:lang w:val="es-ES_tradnl"/>
        </w:rPr>
      </w:pPr>
    </w:p>
    <w:p w14:paraId="5457221F" w14:textId="1CC8064B" w:rsidR="00F478AC" w:rsidRPr="00B769C5" w:rsidRDefault="00682E1D" w:rsidP="00B769C5">
      <w:pPr>
        <w:pStyle w:val="Ttulo1"/>
        <w:jc w:val="both"/>
        <w:rPr>
          <w:rFonts w:ascii="Arial" w:hAnsi="Arial" w:cs="Arial"/>
        </w:rPr>
      </w:pPr>
      <w:r w:rsidRPr="00B769C5">
        <w:rPr>
          <w:rFonts w:ascii="Arial" w:hAnsi="Arial" w:cs="Arial"/>
        </w:rPr>
        <w:t xml:space="preserve">CONCLUSIONES </w:t>
      </w:r>
    </w:p>
    <w:p w14:paraId="33F71FC7" w14:textId="77777777" w:rsidR="00BC5783" w:rsidRDefault="00BC5783" w:rsidP="00807068">
      <w:pPr>
        <w:tabs>
          <w:tab w:val="left" w:pos="5626"/>
        </w:tabs>
        <w:spacing w:line="360" w:lineRule="auto"/>
        <w:jc w:val="both"/>
        <w:rPr>
          <w:rFonts w:ascii="Arial" w:hAnsi="Arial" w:cs="Arial"/>
          <w:lang w:val="es-ES_tradnl"/>
        </w:rPr>
      </w:pPr>
    </w:p>
    <w:p w14:paraId="6D46AA7F" w14:textId="50154F45" w:rsidR="00682E1D" w:rsidRPr="00B769C5" w:rsidRDefault="00F478AC" w:rsidP="00807068">
      <w:pPr>
        <w:tabs>
          <w:tab w:val="left" w:pos="5626"/>
        </w:tabs>
        <w:spacing w:line="360" w:lineRule="auto"/>
        <w:jc w:val="both"/>
        <w:rPr>
          <w:rFonts w:ascii="Arial" w:hAnsi="Arial" w:cs="Arial"/>
          <w:lang w:val="es-ES_tradnl"/>
        </w:rPr>
      </w:pPr>
      <w:r w:rsidRPr="00B769C5">
        <w:rPr>
          <w:rFonts w:ascii="Arial" w:hAnsi="Arial" w:cs="Arial"/>
          <w:lang w:val="es-ES_tradnl"/>
        </w:rPr>
        <w:t xml:space="preserve">De esta manera, </w:t>
      </w:r>
      <w:r w:rsidR="0079679C">
        <w:rPr>
          <w:rFonts w:ascii="Arial" w:hAnsi="Arial" w:cs="Arial"/>
          <w:lang w:val="es-ES_tradnl"/>
        </w:rPr>
        <w:t>se sugiere presentar una</w:t>
      </w:r>
      <w:r w:rsidRPr="00B769C5">
        <w:rPr>
          <w:rFonts w:ascii="Arial" w:hAnsi="Arial" w:cs="Arial"/>
          <w:lang w:val="es-ES_tradnl"/>
        </w:rPr>
        <w:t xml:space="preserve"> propuesta conciliatoria pues </w:t>
      </w:r>
      <w:r w:rsidR="0079679C" w:rsidRPr="007453E2">
        <w:rPr>
          <w:rFonts w:ascii="Arial" w:hAnsi="Arial" w:cs="Arial"/>
          <w:lang w:val="es-ES_tradnl"/>
        </w:rPr>
        <w:t>e</w:t>
      </w:r>
      <w:r w:rsidR="0079679C">
        <w:rPr>
          <w:rFonts w:ascii="Arial" w:hAnsi="Arial" w:cs="Arial"/>
          <w:lang w:val="es-ES_tradnl"/>
        </w:rPr>
        <w:t>xiste un riesgo de condena en contra de la aseguradora</w:t>
      </w:r>
      <w:r w:rsidRPr="00B769C5">
        <w:rPr>
          <w:rFonts w:ascii="Arial" w:hAnsi="Arial" w:cs="Arial"/>
          <w:lang w:val="es-ES_tradnl"/>
        </w:rPr>
        <w:t xml:space="preserve"> pues </w:t>
      </w:r>
      <w:r w:rsidR="0079679C" w:rsidRPr="007453E2">
        <w:rPr>
          <w:rFonts w:ascii="Arial" w:hAnsi="Arial" w:cs="Arial"/>
          <w:lang w:val="es-ES_tradnl"/>
        </w:rPr>
        <w:t>las</w:t>
      </w:r>
      <w:r w:rsidRPr="00B769C5">
        <w:rPr>
          <w:rFonts w:ascii="Arial" w:hAnsi="Arial" w:cs="Arial"/>
          <w:lang w:val="es-ES_tradnl"/>
        </w:rPr>
        <w:t xml:space="preserve"> pólizas que soportan la vinculación de la compañía aseguradora, prestan cobertura temporal y material para los hechos objeto del litigio, y la responsabilidad del asegurado se encuentra probada. Ante esta situación, se establece que la suma a proponer máxima para la conciliación es </w:t>
      </w:r>
      <w:r w:rsidR="00B769C5">
        <w:rPr>
          <w:rFonts w:ascii="Arial" w:hAnsi="Arial" w:cs="Arial"/>
          <w:lang w:val="es-ES_tradnl"/>
        </w:rPr>
        <w:t xml:space="preserve">entre un 80% </w:t>
      </w:r>
      <w:r w:rsidR="00DC05BC">
        <w:rPr>
          <w:rFonts w:ascii="Arial" w:hAnsi="Arial" w:cs="Arial"/>
          <w:lang w:val="es-ES_tradnl"/>
        </w:rPr>
        <w:t>o</w:t>
      </w:r>
      <w:r w:rsidR="00B769C5">
        <w:rPr>
          <w:rFonts w:ascii="Arial" w:hAnsi="Arial" w:cs="Arial"/>
          <w:lang w:val="es-ES_tradnl"/>
        </w:rPr>
        <w:t xml:space="preserve"> 90% del valor de la liquidación objetiva</w:t>
      </w:r>
      <w:r w:rsidR="00682E1D" w:rsidRPr="00B769C5">
        <w:rPr>
          <w:rFonts w:ascii="Arial" w:hAnsi="Arial" w:cs="Arial"/>
          <w:lang w:val="es-ES_tradnl"/>
        </w:rPr>
        <w:t>.</w:t>
      </w:r>
    </w:p>
    <w:p w14:paraId="4B07B8E1" w14:textId="77777777" w:rsidR="00682E1D" w:rsidRPr="00B769C5" w:rsidRDefault="00682E1D" w:rsidP="009A4FF7">
      <w:pPr>
        <w:tabs>
          <w:tab w:val="left" w:pos="5626"/>
        </w:tabs>
        <w:spacing w:line="360" w:lineRule="auto"/>
        <w:rPr>
          <w:rFonts w:ascii="Arial" w:hAnsi="Arial" w:cs="Arial"/>
          <w:lang w:val="es-ES_tradnl"/>
        </w:rPr>
      </w:pPr>
    </w:p>
    <w:p w14:paraId="024C7B6A" w14:textId="77777777" w:rsidR="00682E1D" w:rsidRPr="00B769C5" w:rsidRDefault="00682E1D" w:rsidP="009A4FF7">
      <w:pPr>
        <w:tabs>
          <w:tab w:val="left" w:pos="5626"/>
        </w:tabs>
        <w:spacing w:line="360" w:lineRule="auto"/>
        <w:rPr>
          <w:rFonts w:ascii="Arial" w:hAnsi="Arial" w:cs="Arial"/>
          <w:lang w:val="es-ES_tradnl"/>
        </w:rPr>
      </w:pPr>
      <w:r w:rsidRPr="00B769C5">
        <w:rPr>
          <w:rFonts w:ascii="Arial" w:hAnsi="Arial" w:cs="Arial"/>
          <w:lang w:val="es-ES_tradnl"/>
        </w:rPr>
        <w:t xml:space="preserve">Cordialmente. </w:t>
      </w:r>
    </w:p>
    <w:p w14:paraId="4B2745A8" w14:textId="77777777" w:rsidR="00682E1D" w:rsidRPr="00B769C5" w:rsidRDefault="00682E1D" w:rsidP="00C774CC">
      <w:pPr>
        <w:tabs>
          <w:tab w:val="left" w:pos="5626"/>
        </w:tabs>
        <w:spacing w:line="360" w:lineRule="auto"/>
        <w:rPr>
          <w:rFonts w:ascii="Arial" w:hAnsi="Arial" w:cs="Arial"/>
          <w:b/>
          <w:bCs/>
          <w:lang w:val="es-ES_tradnl"/>
        </w:rPr>
      </w:pPr>
    </w:p>
    <w:p w14:paraId="48ABBEA5" w14:textId="77777777" w:rsidR="00194DAC" w:rsidRPr="00B769C5" w:rsidRDefault="00194DAC" w:rsidP="00010891">
      <w:pPr>
        <w:tabs>
          <w:tab w:val="left" w:pos="5626"/>
        </w:tabs>
        <w:spacing w:line="360" w:lineRule="auto"/>
        <w:rPr>
          <w:rFonts w:ascii="Arial" w:hAnsi="Arial" w:cs="Arial"/>
          <w:lang w:val="es-ES_tradnl"/>
        </w:rPr>
      </w:pPr>
    </w:p>
    <w:sectPr w:rsidR="00194DAC" w:rsidRPr="00B769C5" w:rsidSect="00B54DCC">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A350D" w14:textId="77777777" w:rsidR="00514B15" w:rsidRDefault="00514B15" w:rsidP="0025591F">
      <w:r>
        <w:separator/>
      </w:r>
    </w:p>
  </w:endnote>
  <w:endnote w:type="continuationSeparator" w:id="0">
    <w:p w14:paraId="38324B79" w14:textId="77777777" w:rsidR="00514B15" w:rsidRDefault="00514B1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MT">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2E8F7" w14:textId="77777777" w:rsidR="000661EB" w:rsidRDefault="000661EB"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273580E" wp14:editId="1E05CF3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5FEAC79F" wp14:editId="4CF9056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65E493" w14:textId="77777777" w:rsidR="000661EB" w:rsidRPr="004A356B" w:rsidRDefault="000661EB"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10FEC9B3" w14:textId="77777777" w:rsidR="000661EB" w:rsidRPr="004A356B" w:rsidRDefault="000661EB"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AC79F"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" filled="f" stroked="f" strokeweight="1pt">
              <v:textbox>
                <w:txbxContent>
                  <w:p w14:paraId="6565E493" w14:textId="77777777" w:rsidR="000661EB" w:rsidRPr="004A356B" w:rsidRDefault="000661EB"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10FEC9B3" w14:textId="77777777" w:rsidR="000661EB" w:rsidRPr="004A356B" w:rsidRDefault="000661EB"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08518782" wp14:editId="3AC82B18">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E041F8" w14:textId="77777777" w:rsidR="000661EB" w:rsidRDefault="000661EB" w:rsidP="00416F84">
    <w:pPr>
      <w:ind w:left="7080" w:firstLine="708"/>
      <w:rPr>
        <w:color w:val="222A35" w:themeColor="text2" w:themeShade="80"/>
      </w:rPr>
    </w:pPr>
  </w:p>
  <w:p w14:paraId="3B4F92B2" w14:textId="77777777" w:rsidR="000661EB" w:rsidRDefault="000661EB"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2C29F948" wp14:editId="6542C854">
              <wp:simplePos x="0" y="0"/>
              <wp:positionH relativeFrom="page">
                <wp:posOffset>199390</wp:posOffset>
              </wp:positionH>
              <wp:positionV relativeFrom="bottomMargin">
                <wp:posOffset>1003138</wp:posOffset>
              </wp:positionV>
              <wp:extent cx="835660" cy="39687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F88CB4" w14:textId="66F1DA2C" w:rsidR="000661EB" w:rsidRPr="004A356B" w:rsidRDefault="000661EB" w:rsidP="00A945D5">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LPR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9F948"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" filled="f" stroked="f" strokeweight="1pt">
              <v:textbox>
                <w:txbxContent>
                  <w:p w14:paraId="41F88CB4" w14:textId="66F1DA2C" w:rsidR="000661EB" w:rsidRPr="004A356B" w:rsidRDefault="000661EB" w:rsidP="00A945D5">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LPR</w:t>
                    </w:r>
                  </w:p>
                </w:txbxContent>
              </v:textbox>
              <w10:wrap anchorx="page" anchory="margin"/>
            </v:rect>
          </w:pict>
        </mc:Fallback>
      </mc:AlternateContent>
    </w:r>
  </w:p>
  <w:p w14:paraId="76BB9B11" w14:textId="77777777" w:rsidR="000661EB" w:rsidRDefault="000661EB" w:rsidP="004A356B">
    <w:pPr>
      <w:rPr>
        <w:color w:val="222A35" w:themeColor="text2" w:themeShade="80"/>
      </w:rPr>
    </w:pPr>
  </w:p>
  <w:p w14:paraId="1638C44E" w14:textId="2204C36B" w:rsidR="000661EB" w:rsidRPr="00194DAC" w:rsidRDefault="000661EB"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EA0330">
      <w:rPr>
        <w:rFonts w:ascii="Raleway" w:hAnsi="Raleway"/>
        <w:b/>
        <w:bCs/>
        <w:noProof/>
        <w:color w:val="222A35" w:themeColor="text2" w:themeShade="80"/>
        <w:sz w:val="16"/>
        <w:szCs w:val="16"/>
      </w:rPr>
      <w:t>IV-4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EA0330">
      <w:rPr>
        <w:rFonts w:ascii="Raleway" w:hAnsi="Raleway"/>
        <w:b/>
        <w:bCs/>
        <w:noProof/>
        <w:color w:val="222A35" w:themeColor="text2" w:themeShade="80"/>
        <w:sz w:val="16"/>
        <w:szCs w:val="16"/>
      </w:rPr>
      <w:t>8</w:t>
    </w:r>
    <w:r w:rsidRPr="00194DAC">
      <w:rPr>
        <w:rFonts w:ascii="Raleway" w:hAnsi="Raleway"/>
        <w:b/>
        <w:bCs/>
        <w:color w:val="222A35" w:themeColor="text2" w:themeShade="80"/>
        <w:sz w:val="16"/>
        <w:szCs w:val="16"/>
      </w:rPr>
      <w:fldChar w:fldCharType="end"/>
    </w:r>
  </w:p>
  <w:p w14:paraId="1ACF91D2" w14:textId="77777777" w:rsidR="000661EB" w:rsidRDefault="000661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10983" w14:textId="77777777" w:rsidR="00514B15" w:rsidRDefault="00514B15" w:rsidP="0025591F">
      <w:r>
        <w:separator/>
      </w:r>
    </w:p>
  </w:footnote>
  <w:footnote w:type="continuationSeparator" w:id="0">
    <w:p w14:paraId="3C9888FA" w14:textId="77777777" w:rsidR="00514B15" w:rsidRDefault="00514B15"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DE91" w14:textId="77777777" w:rsidR="000661EB" w:rsidRDefault="000661EB">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636CA271" wp14:editId="59A0A1FD">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39F4"/>
    <w:multiLevelType w:val="hybridMultilevel"/>
    <w:tmpl w:val="3A844A2E"/>
    <w:lvl w:ilvl="0" w:tplc="8D100DB6">
      <w:start w:val="1"/>
      <w:numFmt w:val="bullet"/>
      <w:lvlText w:val=""/>
      <w:lvlJc w:val="left"/>
      <w:pPr>
        <w:ind w:left="720" w:hanging="360"/>
      </w:pPr>
      <w:rPr>
        <w:rFonts w:ascii="Symbol" w:eastAsia="Arial MT" w:hAnsi="Symbol" w:cs="Arial MT"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8316AF"/>
    <w:multiLevelType w:val="hybridMultilevel"/>
    <w:tmpl w:val="FA32063A"/>
    <w:lvl w:ilvl="0" w:tplc="040A0003">
      <w:start w:val="1"/>
      <w:numFmt w:val="bullet"/>
      <w:lvlText w:val="o"/>
      <w:lvlJc w:val="left"/>
      <w:pPr>
        <w:ind w:left="1068" w:hanging="360"/>
      </w:pPr>
      <w:rPr>
        <w:rFonts w:ascii="Courier New" w:hAnsi="Courier New" w:cs="Courier New"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 w15:restartNumberingAfterBreak="0">
    <w:nsid w:val="10CA573E"/>
    <w:multiLevelType w:val="hybridMultilevel"/>
    <w:tmpl w:val="581A44E6"/>
    <w:lvl w:ilvl="0" w:tplc="9B3E38C0">
      <w:start w:val="2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D90731"/>
    <w:multiLevelType w:val="hybridMultilevel"/>
    <w:tmpl w:val="BCE6598C"/>
    <w:lvl w:ilvl="0" w:tplc="CCA09B5E">
      <w:start w:val="1"/>
      <w:numFmt w:val="decimal"/>
      <w:lvlText w:val="%1."/>
      <w:lvlJc w:val="left"/>
      <w:pPr>
        <w:ind w:left="360" w:hanging="360"/>
      </w:pPr>
      <w:rPr>
        <w:rFonts w:eastAsiaTheme="majorEastAsia" w:hint="default"/>
        <w:b/>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BC26667"/>
    <w:multiLevelType w:val="hybridMultilevel"/>
    <w:tmpl w:val="7D56BE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F535DB9"/>
    <w:multiLevelType w:val="hybridMultilevel"/>
    <w:tmpl w:val="3BDCFA1E"/>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2E72A0D"/>
    <w:multiLevelType w:val="hybridMultilevel"/>
    <w:tmpl w:val="7D56BE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E12549"/>
    <w:multiLevelType w:val="hybridMultilevel"/>
    <w:tmpl w:val="401612C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620358FC"/>
    <w:multiLevelType w:val="hybridMultilevel"/>
    <w:tmpl w:val="C78CC014"/>
    <w:lvl w:ilvl="0" w:tplc="240A000F">
      <w:start w:val="1"/>
      <w:numFmt w:val="decimal"/>
      <w:lvlText w:val="%1."/>
      <w:lvlJc w:val="left"/>
      <w:pPr>
        <w:ind w:left="720" w:hanging="360"/>
      </w:pPr>
      <w:rPr>
        <w:rFonts w:hint="default"/>
      </w:rPr>
    </w:lvl>
    <w:lvl w:ilvl="1" w:tplc="240A0019">
      <w:start w:val="1"/>
      <w:numFmt w:val="lowerLetter"/>
      <w:lvlText w:val="%2."/>
      <w:lvlJc w:val="left"/>
      <w:pPr>
        <w:ind w:left="36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4036077"/>
    <w:multiLevelType w:val="hybridMultilevel"/>
    <w:tmpl w:val="34E45A38"/>
    <w:lvl w:ilvl="0" w:tplc="9B801348">
      <w:start w:val="1"/>
      <w:numFmt w:val="upperRoman"/>
      <w:pStyle w:val="Ttulo1"/>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73248930">
    <w:abstractNumId w:val="3"/>
  </w:num>
  <w:num w:numId="2" w16cid:durableId="98305670">
    <w:abstractNumId w:val="4"/>
  </w:num>
  <w:num w:numId="3" w16cid:durableId="982201062">
    <w:abstractNumId w:val="6"/>
  </w:num>
  <w:num w:numId="4" w16cid:durableId="2111579634">
    <w:abstractNumId w:val="5"/>
  </w:num>
  <w:num w:numId="5" w16cid:durableId="752704761">
    <w:abstractNumId w:val="7"/>
  </w:num>
  <w:num w:numId="6" w16cid:durableId="88890530">
    <w:abstractNumId w:val="8"/>
  </w:num>
  <w:num w:numId="7" w16cid:durableId="2114323223">
    <w:abstractNumId w:val="9"/>
  </w:num>
  <w:num w:numId="8" w16cid:durableId="657004534">
    <w:abstractNumId w:val="0"/>
  </w:num>
  <w:num w:numId="9" w16cid:durableId="2058427840">
    <w:abstractNumId w:val="10"/>
  </w:num>
  <w:num w:numId="10" w16cid:durableId="66729454">
    <w:abstractNumId w:val="2"/>
  </w:num>
  <w:num w:numId="11" w16cid:durableId="730351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1D"/>
    <w:rsid w:val="00007791"/>
    <w:rsid w:val="00010891"/>
    <w:rsid w:val="0003111F"/>
    <w:rsid w:val="000661EB"/>
    <w:rsid w:val="00073427"/>
    <w:rsid w:val="00084722"/>
    <w:rsid w:val="00084A47"/>
    <w:rsid w:val="000924FA"/>
    <w:rsid w:val="00092D97"/>
    <w:rsid w:val="000B58C1"/>
    <w:rsid w:val="000C2815"/>
    <w:rsid w:val="000D09CD"/>
    <w:rsid w:val="00135279"/>
    <w:rsid w:val="001522C5"/>
    <w:rsid w:val="00154241"/>
    <w:rsid w:val="001547F4"/>
    <w:rsid w:val="00166FBE"/>
    <w:rsid w:val="001925A0"/>
    <w:rsid w:val="00194DAC"/>
    <w:rsid w:val="00197BDA"/>
    <w:rsid w:val="001E0727"/>
    <w:rsid w:val="0020637D"/>
    <w:rsid w:val="00210D4A"/>
    <w:rsid w:val="00213104"/>
    <w:rsid w:val="00234F3F"/>
    <w:rsid w:val="00254E27"/>
    <w:rsid w:val="0025591F"/>
    <w:rsid w:val="00267DDC"/>
    <w:rsid w:val="00281D90"/>
    <w:rsid w:val="002B5E76"/>
    <w:rsid w:val="00375AFE"/>
    <w:rsid w:val="003C5BCE"/>
    <w:rsid w:val="003D1E9B"/>
    <w:rsid w:val="003F26B0"/>
    <w:rsid w:val="00401AF2"/>
    <w:rsid w:val="00416F84"/>
    <w:rsid w:val="0042497F"/>
    <w:rsid w:val="004421D6"/>
    <w:rsid w:val="004474DB"/>
    <w:rsid w:val="00452E35"/>
    <w:rsid w:val="00457199"/>
    <w:rsid w:val="00470810"/>
    <w:rsid w:val="004A356B"/>
    <w:rsid w:val="004C01CE"/>
    <w:rsid w:val="004C7922"/>
    <w:rsid w:val="00505F3C"/>
    <w:rsid w:val="00510C5F"/>
    <w:rsid w:val="00514B15"/>
    <w:rsid w:val="00543F6F"/>
    <w:rsid w:val="005A3F2C"/>
    <w:rsid w:val="005D7117"/>
    <w:rsid w:val="00623A28"/>
    <w:rsid w:val="006328C8"/>
    <w:rsid w:val="00637020"/>
    <w:rsid w:val="00665419"/>
    <w:rsid w:val="00682E1D"/>
    <w:rsid w:val="006C1057"/>
    <w:rsid w:val="006F3F7B"/>
    <w:rsid w:val="007453E2"/>
    <w:rsid w:val="00750B21"/>
    <w:rsid w:val="00777FD6"/>
    <w:rsid w:val="00781997"/>
    <w:rsid w:val="00793C8E"/>
    <w:rsid w:val="0079679C"/>
    <w:rsid w:val="007A3F47"/>
    <w:rsid w:val="007C1A65"/>
    <w:rsid w:val="007F0CD6"/>
    <w:rsid w:val="007F440C"/>
    <w:rsid w:val="007F632D"/>
    <w:rsid w:val="007F6A39"/>
    <w:rsid w:val="00807068"/>
    <w:rsid w:val="00831E02"/>
    <w:rsid w:val="008830A7"/>
    <w:rsid w:val="008A3EE5"/>
    <w:rsid w:val="008E4E08"/>
    <w:rsid w:val="008F1E2F"/>
    <w:rsid w:val="0091424B"/>
    <w:rsid w:val="00926309"/>
    <w:rsid w:val="009823CB"/>
    <w:rsid w:val="00997C0E"/>
    <w:rsid w:val="009A4FF7"/>
    <w:rsid w:val="009A6670"/>
    <w:rsid w:val="009F7430"/>
    <w:rsid w:val="00A57ECB"/>
    <w:rsid w:val="00A877E6"/>
    <w:rsid w:val="00A91322"/>
    <w:rsid w:val="00A945D5"/>
    <w:rsid w:val="00AA7A0E"/>
    <w:rsid w:val="00AB3A2C"/>
    <w:rsid w:val="00AD03AA"/>
    <w:rsid w:val="00AE5BBF"/>
    <w:rsid w:val="00B06BCD"/>
    <w:rsid w:val="00B20189"/>
    <w:rsid w:val="00B54DCC"/>
    <w:rsid w:val="00B769C5"/>
    <w:rsid w:val="00B86AE4"/>
    <w:rsid w:val="00BA33E1"/>
    <w:rsid w:val="00BB2062"/>
    <w:rsid w:val="00BB7105"/>
    <w:rsid w:val="00BC5783"/>
    <w:rsid w:val="00BD0C77"/>
    <w:rsid w:val="00BE2273"/>
    <w:rsid w:val="00BE6214"/>
    <w:rsid w:val="00BF1A90"/>
    <w:rsid w:val="00C27CBE"/>
    <w:rsid w:val="00C53500"/>
    <w:rsid w:val="00C70FF5"/>
    <w:rsid w:val="00C774CC"/>
    <w:rsid w:val="00D06148"/>
    <w:rsid w:val="00D23A48"/>
    <w:rsid w:val="00D73037"/>
    <w:rsid w:val="00DC05BC"/>
    <w:rsid w:val="00DE3E79"/>
    <w:rsid w:val="00E13D31"/>
    <w:rsid w:val="00E23DED"/>
    <w:rsid w:val="00E43BA7"/>
    <w:rsid w:val="00E51FA3"/>
    <w:rsid w:val="00E63CC0"/>
    <w:rsid w:val="00EA0330"/>
    <w:rsid w:val="00EB06B6"/>
    <w:rsid w:val="00EB0DE7"/>
    <w:rsid w:val="00EC434B"/>
    <w:rsid w:val="00ED5DBE"/>
    <w:rsid w:val="00EE40E3"/>
    <w:rsid w:val="00F121FD"/>
    <w:rsid w:val="00F2232A"/>
    <w:rsid w:val="00F43831"/>
    <w:rsid w:val="00F478AC"/>
    <w:rsid w:val="00F95354"/>
    <w:rsid w:val="00FA4FFB"/>
    <w:rsid w:val="00FC6C56"/>
    <w:rsid w:val="00FE10B5"/>
    <w:rsid w:val="00FE5E2E"/>
    <w:rsid w:val="00FF6CC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EE222"/>
  <w15:chartTrackingRefBased/>
  <w15:docId w15:val="{2A96EBAB-ED87-47FB-907A-93D3768E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Prrafodelista"/>
    <w:link w:val="Ttulo1Car"/>
    <w:uiPriority w:val="9"/>
    <w:qFormat/>
    <w:rsid w:val="00F478AC"/>
    <w:pPr>
      <w:numPr>
        <w:numId w:val="9"/>
      </w:numPr>
      <w:tabs>
        <w:tab w:val="left" w:pos="5626"/>
      </w:tabs>
      <w:spacing w:line="360" w:lineRule="auto"/>
      <w:jc w:val="center"/>
      <w:outlineLvl w:val="0"/>
    </w:pPr>
    <w:rPr>
      <w:b/>
      <w:bCs/>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F478AC"/>
    <w:rPr>
      <w:rFonts w:ascii="Arial MT" w:eastAsia="Arial MT" w:hAnsi="Arial MT" w:cs="Arial MT"/>
      <w:b/>
      <w:bCs/>
      <w:lang w:val="es-ES_tradnl"/>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styleId="Refdecomentario">
    <w:name w:val="annotation reference"/>
    <w:basedOn w:val="Fuentedeprrafopredeter"/>
    <w:uiPriority w:val="99"/>
    <w:semiHidden/>
    <w:unhideWhenUsed/>
    <w:rsid w:val="00682E1D"/>
    <w:rPr>
      <w:sz w:val="16"/>
      <w:szCs w:val="16"/>
    </w:rPr>
  </w:style>
  <w:style w:type="paragraph" w:styleId="Textocomentario">
    <w:name w:val="annotation text"/>
    <w:basedOn w:val="Normal"/>
    <w:link w:val="TextocomentarioCar"/>
    <w:uiPriority w:val="99"/>
    <w:semiHidden/>
    <w:unhideWhenUsed/>
    <w:rsid w:val="00682E1D"/>
    <w:pPr>
      <w:widowControl/>
      <w:autoSpaceDE/>
      <w:autoSpaceDN/>
    </w:pPr>
    <w:rPr>
      <w:rFonts w:ascii="Times New Roman" w:eastAsia="Times New Roman" w:hAnsi="Times New Roman" w:cs="Times New Roman"/>
      <w:sz w:val="20"/>
      <w:szCs w:val="20"/>
      <w:lang w:val="es-CO" w:eastAsia="es-MX"/>
    </w:rPr>
  </w:style>
  <w:style w:type="character" w:customStyle="1" w:styleId="TextocomentarioCar">
    <w:name w:val="Texto comentario Car"/>
    <w:basedOn w:val="Fuentedeprrafopredeter"/>
    <w:link w:val="Textocomentario"/>
    <w:uiPriority w:val="99"/>
    <w:semiHidden/>
    <w:rsid w:val="00682E1D"/>
    <w:rPr>
      <w:rFonts w:ascii="Times New Roman" w:eastAsia="Times New Roman" w:hAnsi="Times New Roman" w:cs="Times New Roman"/>
      <w:sz w:val="20"/>
      <w:szCs w:val="20"/>
      <w:lang w:eastAsia="es-MX"/>
    </w:rPr>
  </w:style>
  <w:style w:type="paragraph" w:styleId="Prrafodelista">
    <w:name w:val="List Paragraph"/>
    <w:basedOn w:val="Normal"/>
    <w:uiPriority w:val="34"/>
    <w:qFormat/>
    <w:rsid w:val="00F121FD"/>
    <w:pPr>
      <w:ind w:left="720"/>
      <w:contextualSpacing/>
    </w:pPr>
  </w:style>
  <w:style w:type="paragraph" w:styleId="Asuntodelcomentario">
    <w:name w:val="annotation subject"/>
    <w:basedOn w:val="Textocomentario"/>
    <w:next w:val="Textocomentario"/>
    <w:link w:val="AsuntodelcomentarioCar"/>
    <w:uiPriority w:val="99"/>
    <w:semiHidden/>
    <w:unhideWhenUsed/>
    <w:rsid w:val="006328C8"/>
    <w:pPr>
      <w:widowControl w:val="0"/>
      <w:autoSpaceDE w:val="0"/>
      <w:autoSpaceDN w:val="0"/>
    </w:pPr>
    <w:rPr>
      <w:rFonts w:ascii="Arial MT" w:eastAsia="Arial MT" w:hAnsi="Arial MT" w:cs="Arial MT"/>
      <w:b/>
      <w:bCs/>
      <w:lang w:val="es-ES" w:eastAsia="en-US"/>
    </w:rPr>
  </w:style>
  <w:style w:type="character" w:customStyle="1" w:styleId="AsuntodelcomentarioCar">
    <w:name w:val="Asunto del comentario Car"/>
    <w:basedOn w:val="TextocomentarioCar"/>
    <w:link w:val="Asuntodelcomentario"/>
    <w:uiPriority w:val="99"/>
    <w:semiHidden/>
    <w:rsid w:val="006328C8"/>
    <w:rPr>
      <w:rFonts w:ascii="Arial MT" w:eastAsia="Arial MT" w:hAnsi="Arial MT" w:cs="Arial MT"/>
      <w:b/>
      <w:bCs/>
      <w:sz w:val="20"/>
      <w:szCs w:val="20"/>
      <w:lang w:val="es-ES" w:eastAsia="es-MX"/>
    </w:rPr>
  </w:style>
  <w:style w:type="paragraph" w:styleId="Textodeglobo">
    <w:name w:val="Balloon Text"/>
    <w:basedOn w:val="Normal"/>
    <w:link w:val="TextodegloboCar"/>
    <w:uiPriority w:val="99"/>
    <w:semiHidden/>
    <w:unhideWhenUsed/>
    <w:rsid w:val="009F74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7430"/>
    <w:rPr>
      <w:rFonts w:ascii="Segoe UI" w:eastAsia="Arial MT" w:hAnsi="Segoe UI" w:cs="Segoe UI"/>
      <w:sz w:val="18"/>
      <w:szCs w:val="18"/>
      <w:lang w:val="es-ES"/>
    </w:rPr>
  </w:style>
  <w:style w:type="paragraph" w:styleId="Revisin">
    <w:name w:val="Revision"/>
    <w:hidden/>
    <w:uiPriority w:val="99"/>
    <w:semiHidden/>
    <w:rsid w:val="00B769C5"/>
    <w:pPr>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89686">
      <w:bodyDiv w:val="1"/>
      <w:marLeft w:val="0"/>
      <w:marRight w:val="0"/>
      <w:marTop w:val="0"/>
      <w:marBottom w:val="0"/>
      <w:divBdr>
        <w:top w:val="none" w:sz="0" w:space="0" w:color="auto"/>
        <w:left w:val="none" w:sz="0" w:space="0" w:color="auto"/>
        <w:bottom w:val="none" w:sz="0" w:space="0" w:color="auto"/>
        <w:right w:val="none" w:sz="0" w:space="0" w:color="auto"/>
      </w:divBdr>
    </w:div>
    <w:div w:id="304701145">
      <w:bodyDiv w:val="1"/>
      <w:marLeft w:val="0"/>
      <w:marRight w:val="0"/>
      <w:marTop w:val="0"/>
      <w:marBottom w:val="0"/>
      <w:divBdr>
        <w:top w:val="none" w:sz="0" w:space="0" w:color="auto"/>
        <w:left w:val="none" w:sz="0" w:space="0" w:color="auto"/>
        <w:bottom w:val="none" w:sz="0" w:space="0" w:color="auto"/>
        <w:right w:val="none" w:sz="0" w:space="0" w:color="auto"/>
      </w:divBdr>
    </w:div>
    <w:div w:id="1432894944">
      <w:bodyDiv w:val="1"/>
      <w:marLeft w:val="0"/>
      <w:marRight w:val="0"/>
      <w:marTop w:val="0"/>
      <w:marBottom w:val="0"/>
      <w:divBdr>
        <w:top w:val="none" w:sz="0" w:space="0" w:color="auto"/>
        <w:left w:val="none" w:sz="0" w:space="0" w:color="auto"/>
        <w:bottom w:val="none" w:sz="0" w:space="0" w:color="auto"/>
        <w:right w:val="none" w:sz="0" w:space="0" w:color="auto"/>
      </w:divBdr>
    </w:div>
    <w:div w:id="182072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F6E40-2849-49DE-A941-6058B342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3259</Words>
  <Characters>17929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luisa perez</cp:lastModifiedBy>
  <cp:revision>2</cp:revision>
  <dcterms:created xsi:type="dcterms:W3CDTF">2024-12-03T20:35:00Z</dcterms:created>
  <dcterms:modified xsi:type="dcterms:W3CDTF">2024-12-03T20:35:00Z</dcterms:modified>
</cp:coreProperties>
</file>