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A07E2" w14:textId="3B48467A" w:rsidR="000A3DA5" w:rsidRDefault="00143BBE" w:rsidP="0030665C">
      <w:pPr>
        <w:jc w:val="center"/>
        <w:rPr>
          <w:b/>
          <w:bCs/>
          <w:lang w:val="es-CO"/>
        </w:rPr>
      </w:pPr>
      <w:r>
        <w:rPr>
          <w:b/>
          <w:bCs/>
          <w:lang w:val="es-CO"/>
        </w:rPr>
        <w:t xml:space="preserve">Informe proceso </w:t>
      </w:r>
      <w:r w:rsidR="00666012">
        <w:rPr>
          <w:b/>
          <w:bCs/>
          <w:lang w:val="es-CO"/>
        </w:rPr>
        <w:t>ejecutivo.</w:t>
      </w:r>
    </w:p>
    <w:p w14:paraId="59876A43" w14:textId="77777777" w:rsidR="00666012" w:rsidRDefault="00666012" w:rsidP="00666012">
      <w:pPr>
        <w:rPr>
          <w:b/>
          <w:bCs/>
          <w:lang w:val="es-CO"/>
        </w:rPr>
      </w:pPr>
    </w:p>
    <w:p w14:paraId="733B599E" w14:textId="5B113FDC" w:rsidR="00666012" w:rsidRDefault="00666012" w:rsidP="00666012">
      <w:pPr>
        <w:rPr>
          <w:lang w:val="es-CO"/>
        </w:rPr>
      </w:pPr>
      <w:r>
        <w:rPr>
          <w:b/>
          <w:bCs/>
          <w:lang w:val="es-CO"/>
        </w:rPr>
        <w:t xml:space="preserve">Radicado: </w:t>
      </w:r>
      <w:r>
        <w:rPr>
          <w:lang w:val="es-CO"/>
        </w:rPr>
        <w:t>76001-3103-015-2008-00469-0</w:t>
      </w:r>
      <w:r w:rsidR="00A44AD7">
        <w:rPr>
          <w:lang w:val="es-CO"/>
        </w:rPr>
        <w:t>1</w:t>
      </w:r>
    </w:p>
    <w:p w14:paraId="3A16E77A" w14:textId="1E23EFCC" w:rsidR="00666012" w:rsidRDefault="00666012" w:rsidP="00666012">
      <w:pPr>
        <w:rPr>
          <w:lang w:val="es-CO"/>
        </w:rPr>
      </w:pPr>
      <w:r>
        <w:rPr>
          <w:b/>
          <w:bCs/>
          <w:lang w:val="es-CO"/>
        </w:rPr>
        <w:t xml:space="preserve">Clase de proceso: </w:t>
      </w:r>
      <w:r>
        <w:rPr>
          <w:lang w:val="es-CO"/>
        </w:rPr>
        <w:t>Ejecutivo por Honorarios</w:t>
      </w:r>
    </w:p>
    <w:p w14:paraId="6DB6AB21" w14:textId="7141772E" w:rsidR="00666012" w:rsidRPr="00E13FEB" w:rsidRDefault="00666012" w:rsidP="00666012">
      <w:pPr>
        <w:rPr>
          <w:lang w:val="es-CO"/>
        </w:rPr>
      </w:pPr>
      <w:r>
        <w:rPr>
          <w:b/>
          <w:bCs/>
          <w:lang w:val="es-CO"/>
        </w:rPr>
        <w:t xml:space="preserve">Demandante: </w:t>
      </w:r>
      <w:r w:rsidR="00E13FEB">
        <w:rPr>
          <w:lang w:val="es-CO"/>
        </w:rPr>
        <w:t>Luis María Sepúlveda Quiceno</w:t>
      </w:r>
      <w:r w:rsidR="00CE466A">
        <w:rPr>
          <w:lang w:val="es-CO"/>
        </w:rPr>
        <w:t xml:space="preserve"> y otros</w:t>
      </w:r>
    </w:p>
    <w:p w14:paraId="1832C853" w14:textId="0BB5ECF7" w:rsidR="00666012" w:rsidRPr="00CE466A" w:rsidRDefault="00666012" w:rsidP="00666012">
      <w:pPr>
        <w:rPr>
          <w:lang w:val="es-CO"/>
        </w:rPr>
      </w:pPr>
      <w:r>
        <w:rPr>
          <w:b/>
          <w:bCs/>
          <w:lang w:val="es-CO"/>
        </w:rPr>
        <w:t>Demandado:</w:t>
      </w:r>
      <w:r w:rsidR="00CE466A">
        <w:rPr>
          <w:b/>
          <w:bCs/>
          <w:lang w:val="es-CO"/>
        </w:rPr>
        <w:t xml:space="preserve"> </w:t>
      </w:r>
      <w:r w:rsidR="00CE466A">
        <w:rPr>
          <w:lang w:val="es-CO"/>
        </w:rPr>
        <w:t>Clínica Santillana de Cali S.A. (En liquidación) Giovanni Sepúlveda Salina</w:t>
      </w:r>
    </w:p>
    <w:p w14:paraId="31AD8881" w14:textId="77777777" w:rsidR="00601027" w:rsidRDefault="00666012" w:rsidP="00666012">
      <w:pPr>
        <w:rPr>
          <w:lang w:val="es-CO"/>
        </w:rPr>
      </w:pPr>
      <w:r>
        <w:rPr>
          <w:b/>
          <w:bCs/>
          <w:lang w:val="es-CO"/>
        </w:rPr>
        <w:t>Juzgado:</w:t>
      </w:r>
      <w:r w:rsidR="00CE466A">
        <w:rPr>
          <w:b/>
          <w:bCs/>
          <w:lang w:val="es-CO"/>
        </w:rPr>
        <w:t xml:space="preserve"> </w:t>
      </w:r>
      <w:r w:rsidR="00CE466A">
        <w:rPr>
          <w:lang w:val="es-CO"/>
        </w:rPr>
        <w:t xml:space="preserve">Tercero (03) Civil del Circuito de Ejecución de Sentencias de Cali. </w:t>
      </w:r>
    </w:p>
    <w:p w14:paraId="53EF8214" w14:textId="77777777" w:rsidR="00601027" w:rsidRDefault="00601027" w:rsidP="00666012">
      <w:pPr>
        <w:rPr>
          <w:lang w:val="es-CO"/>
        </w:rPr>
      </w:pPr>
    </w:p>
    <w:p w14:paraId="1F2A3CD4" w14:textId="77B4A5E5" w:rsidR="00666012" w:rsidRDefault="00601027" w:rsidP="005C583F">
      <w:pPr>
        <w:jc w:val="both"/>
        <w:rPr>
          <w:b/>
          <w:bCs/>
          <w:lang w:val="es-CO"/>
        </w:rPr>
      </w:pPr>
      <w:r>
        <w:rPr>
          <w:b/>
          <w:bCs/>
          <w:lang w:val="es-CO"/>
        </w:rPr>
        <w:t>Estado actual</w:t>
      </w:r>
      <w:r w:rsidR="001F3EE9">
        <w:rPr>
          <w:b/>
          <w:bCs/>
          <w:lang w:val="es-CO"/>
        </w:rPr>
        <w:t xml:space="preserve"> y últimas actuaciones por parte del Despacho</w:t>
      </w:r>
      <w:r>
        <w:rPr>
          <w:b/>
          <w:bCs/>
          <w:lang w:val="es-CO"/>
        </w:rPr>
        <w:t xml:space="preserve">: </w:t>
      </w:r>
      <w:r w:rsidR="00A44AD7">
        <w:rPr>
          <w:b/>
          <w:bCs/>
          <w:lang w:val="es-CO"/>
        </w:rPr>
        <w:t xml:space="preserve"> </w:t>
      </w:r>
      <w:r w:rsidR="00A44AD7">
        <w:rPr>
          <w:lang w:val="es-CO"/>
        </w:rPr>
        <w:t xml:space="preserve">sea lo primero indicar que, aun cuando en el auto </w:t>
      </w:r>
      <w:r w:rsidR="00B003C4">
        <w:rPr>
          <w:lang w:val="es-CO"/>
        </w:rPr>
        <w:t>No. 2116 del 22 de septiembre de 2023, aparece el radicado terminando en 00, al consultar en los aplicativos de la Rama Judicial, solo agrega resultados si se consulta con 01.</w:t>
      </w:r>
      <w:r w:rsidR="00A44AD7">
        <w:rPr>
          <w:lang w:val="es-CO"/>
        </w:rPr>
        <w:t xml:space="preserve"> </w:t>
      </w:r>
      <w:r w:rsidR="00666012">
        <w:rPr>
          <w:b/>
          <w:bCs/>
          <w:lang w:val="es-CO"/>
        </w:rPr>
        <w:t xml:space="preserve"> </w:t>
      </w:r>
    </w:p>
    <w:p w14:paraId="49DE4E04" w14:textId="7CD8B6E1" w:rsidR="00415E67" w:rsidRDefault="00415E67" w:rsidP="00666012">
      <w:pPr>
        <w:rPr>
          <w:b/>
          <w:bCs/>
          <w:lang w:val="es-CO"/>
        </w:rPr>
      </w:pPr>
      <w:r w:rsidRPr="00415E67">
        <w:rPr>
          <w:b/>
          <w:bCs/>
          <w:lang w:val="es-CO"/>
        </w:rPr>
        <w:drawing>
          <wp:inline distT="0" distB="0" distL="0" distR="0" wp14:anchorId="20ECD352" wp14:editId="7A8DDB64">
            <wp:extent cx="5400040" cy="2783840"/>
            <wp:effectExtent l="0" t="0" r="0" b="0"/>
            <wp:docPr id="10755220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74871" name=""/>
                    <pic:cNvPicPr/>
                  </pic:nvPicPr>
                  <pic:blipFill>
                    <a:blip r:embed="rId5"/>
                    <a:stretch>
                      <a:fillRect/>
                    </a:stretch>
                  </pic:blipFill>
                  <pic:spPr>
                    <a:xfrm>
                      <a:off x="0" y="0"/>
                      <a:ext cx="5400040" cy="2783840"/>
                    </a:xfrm>
                    <a:prstGeom prst="rect">
                      <a:avLst/>
                    </a:prstGeom>
                  </pic:spPr>
                </pic:pic>
              </a:graphicData>
            </a:graphic>
          </wp:inline>
        </w:drawing>
      </w:r>
    </w:p>
    <w:p w14:paraId="71BE7504" w14:textId="77777777" w:rsidR="00415E67" w:rsidRDefault="00415E67" w:rsidP="00666012">
      <w:pPr>
        <w:rPr>
          <w:b/>
          <w:bCs/>
          <w:lang w:val="es-CO"/>
        </w:rPr>
      </w:pPr>
    </w:p>
    <w:p w14:paraId="2564C2A5" w14:textId="3427DC38" w:rsidR="00415E67" w:rsidRDefault="00415E67" w:rsidP="00240620">
      <w:pPr>
        <w:jc w:val="both"/>
        <w:rPr>
          <w:lang w:val="es-CO"/>
        </w:rPr>
      </w:pPr>
      <w:r>
        <w:rPr>
          <w:lang w:val="es-CO"/>
        </w:rPr>
        <w:t xml:space="preserve">Según se puede observar en la consulta del proceso en el aplicativo de la Rama Judicial </w:t>
      </w:r>
      <w:r w:rsidR="00240620">
        <w:rPr>
          <w:lang w:val="es-CO"/>
        </w:rPr>
        <w:t xml:space="preserve">se tiene que la última actuación del Despacho fue precisamente el auto proferido el 22 de septiembre. </w:t>
      </w:r>
    </w:p>
    <w:p w14:paraId="5E867615" w14:textId="0AB5BF78" w:rsidR="00C139C9" w:rsidRDefault="00C139C9" w:rsidP="00240620">
      <w:pPr>
        <w:jc w:val="both"/>
        <w:rPr>
          <w:lang w:val="es-CO"/>
        </w:rPr>
      </w:pPr>
      <w:r>
        <w:rPr>
          <w:lang w:val="es-CO"/>
        </w:rPr>
        <w:t>Respecto de esta última actuación se tiene que puntualizar que mediante el Auto No. 2116 del 22 de septiembre de 2023, el Juzgado Tercero Civil del Circuito de Ejecución de Sentencia de Cali, de manera oficiosa decidió modificar las liquidaciones del crédito que habían presentado la parte ejecutante y el ejecutado</w:t>
      </w:r>
      <w:r w:rsidR="006C125E">
        <w:rPr>
          <w:lang w:val="es-CO"/>
        </w:rPr>
        <w:t xml:space="preserve">, y se fijó el total del crédito en un valor de DOSCIENTOS </w:t>
      </w:r>
      <w:r w:rsidR="001C4450">
        <w:rPr>
          <w:lang w:val="es-CO"/>
        </w:rPr>
        <w:t xml:space="preserve">OCHENTA Y OCHO </w:t>
      </w:r>
      <w:r w:rsidR="001C4450">
        <w:rPr>
          <w:lang w:val="es-CO"/>
        </w:rPr>
        <w:lastRenderedPageBreak/>
        <w:t xml:space="preserve">MILLONES SETECIENTOS UN MIL CUATROCIENTOS CUARENTA Y TRES PESOS M/CTE. </w:t>
      </w:r>
      <w:r w:rsidR="006C125E">
        <w:rPr>
          <w:lang w:val="es-CO"/>
        </w:rPr>
        <w:t>$288.701.443 m/cte.</w:t>
      </w:r>
    </w:p>
    <w:p w14:paraId="7607029E" w14:textId="5577485A" w:rsidR="004D2003" w:rsidRDefault="008F039D" w:rsidP="00240620">
      <w:pPr>
        <w:jc w:val="both"/>
        <w:rPr>
          <w:lang w:val="es-CO"/>
        </w:rPr>
      </w:pPr>
      <w:r>
        <w:rPr>
          <w:lang w:val="es-CO"/>
        </w:rPr>
        <w:t>Ahora bien, según la constancia que obra en el portal de la Rama Judicial, como tal la última actuación que se surtió</w:t>
      </w:r>
      <w:r w:rsidR="00CA3B13">
        <w:rPr>
          <w:lang w:val="es-CO"/>
        </w:rPr>
        <w:t xml:space="preserve"> tiene fecha de registro del 19 de octubre de 2023, y tiene que ver con la ejecutoria </w:t>
      </w:r>
      <w:r w:rsidR="0051679F">
        <w:rPr>
          <w:lang w:val="es-CO"/>
        </w:rPr>
        <w:t xml:space="preserve">del auto antes mencionado, es decir, el auto que decidió sobre la liquidación del crédito. No hay actuaciones posteriores a esa anotación. </w:t>
      </w:r>
    </w:p>
    <w:p w14:paraId="38BCE6FB" w14:textId="2DB7B84F" w:rsidR="0002406F" w:rsidRDefault="0002406F" w:rsidP="00240620">
      <w:pPr>
        <w:jc w:val="both"/>
        <w:rPr>
          <w:lang w:val="es-CO"/>
        </w:rPr>
      </w:pPr>
      <w:r w:rsidRPr="0002406F">
        <w:rPr>
          <w:lang w:val="es-CO"/>
        </w:rPr>
        <w:drawing>
          <wp:inline distT="0" distB="0" distL="0" distR="0" wp14:anchorId="7C268730" wp14:editId="482F6A56">
            <wp:extent cx="5400040" cy="1063625"/>
            <wp:effectExtent l="0" t="0" r="0" b="3175"/>
            <wp:docPr id="3445347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90694" name=""/>
                    <pic:cNvPicPr/>
                  </pic:nvPicPr>
                  <pic:blipFill>
                    <a:blip r:embed="rId6"/>
                    <a:stretch>
                      <a:fillRect/>
                    </a:stretch>
                  </pic:blipFill>
                  <pic:spPr>
                    <a:xfrm>
                      <a:off x="0" y="0"/>
                      <a:ext cx="5400040" cy="1063625"/>
                    </a:xfrm>
                    <a:prstGeom prst="rect">
                      <a:avLst/>
                    </a:prstGeom>
                  </pic:spPr>
                </pic:pic>
              </a:graphicData>
            </a:graphic>
          </wp:inline>
        </w:drawing>
      </w:r>
    </w:p>
    <w:p w14:paraId="0BC2A57C" w14:textId="295190EA" w:rsidR="0002406F" w:rsidRDefault="00622886" w:rsidP="00240620">
      <w:pPr>
        <w:jc w:val="both"/>
        <w:rPr>
          <w:lang w:val="es-CO"/>
        </w:rPr>
      </w:pPr>
      <w:r w:rsidRPr="00622886">
        <w:rPr>
          <w:lang w:val="es-CO"/>
        </w:rPr>
        <w:drawing>
          <wp:inline distT="0" distB="0" distL="0" distR="0" wp14:anchorId="39311D67" wp14:editId="49D5135E">
            <wp:extent cx="5400040" cy="1202499"/>
            <wp:effectExtent l="0" t="0" r="0" b="0"/>
            <wp:docPr id="48663225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10800" name=""/>
                    <pic:cNvPicPr/>
                  </pic:nvPicPr>
                  <pic:blipFill>
                    <a:blip r:embed="rId7"/>
                    <a:stretch>
                      <a:fillRect/>
                    </a:stretch>
                  </pic:blipFill>
                  <pic:spPr>
                    <a:xfrm>
                      <a:off x="0" y="0"/>
                      <a:ext cx="5402897" cy="1203135"/>
                    </a:xfrm>
                    <a:prstGeom prst="rect">
                      <a:avLst/>
                    </a:prstGeom>
                  </pic:spPr>
                </pic:pic>
              </a:graphicData>
            </a:graphic>
          </wp:inline>
        </w:drawing>
      </w:r>
    </w:p>
    <w:p w14:paraId="5E9D33B6" w14:textId="77777777" w:rsidR="00FA58CF" w:rsidRDefault="00FA58CF" w:rsidP="00240620">
      <w:pPr>
        <w:jc w:val="both"/>
        <w:rPr>
          <w:lang w:val="es-CO"/>
        </w:rPr>
      </w:pPr>
    </w:p>
    <w:p w14:paraId="5788FC17" w14:textId="417918A4" w:rsidR="00FA58CF" w:rsidRPr="00415E67" w:rsidRDefault="00FA58CF" w:rsidP="00240620">
      <w:pPr>
        <w:jc w:val="both"/>
        <w:rPr>
          <w:lang w:val="es-CO"/>
        </w:rPr>
      </w:pPr>
      <w:r>
        <w:rPr>
          <w:lang w:val="es-CO"/>
        </w:rPr>
        <w:t xml:space="preserve">El día de hoy, 27/08/2024, se radicó solicitud ante el Despacho para lograr tener acceso al expediente digital del proceso. </w:t>
      </w:r>
    </w:p>
    <w:sectPr w:rsidR="00FA58CF" w:rsidRPr="00415E67">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6089F3"/>
    <w:rsid w:val="0002406F"/>
    <w:rsid w:val="000A3DA5"/>
    <w:rsid w:val="00143BBE"/>
    <w:rsid w:val="001C4450"/>
    <w:rsid w:val="001F3EE9"/>
    <w:rsid w:val="002240D4"/>
    <w:rsid w:val="00240620"/>
    <w:rsid w:val="0030665C"/>
    <w:rsid w:val="00415E67"/>
    <w:rsid w:val="004D2003"/>
    <w:rsid w:val="0051679F"/>
    <w:rsid w:val="00545F5F"/>
    <w:rsid w:val="005C583F"/>
    <w:rsid w:val="00601027"/>
    <w:rsid w:val="0060605F"/>
    <w:rsid w:val="00622886"/>
    <w:rsid w:val="00666012"/>
    <w:rsid w:val="006C125E"/>
    <w:rsid w:val="008F039D"/>
    <w:rsid w:val="00A44AD7"/>
    <w:rsid w:val="00AD0753"/>
    <w:rsid w:val="00B003C4"/>
    <w:rsid w:val="00C139C9"/>
    <w:rsid w:val="00CA3B13"/>
    <w:rsid w:val="00CE466A"/>
    <w:rsid w:val="00E13FEB"/>
    <w:rsid w:val="00FA58CF"/>
    <w:rsid w:val="00FB2F6F"/>
    <w:rsid w:val="2F6089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89F3"/>
  <w15:chartTrackingRefBased/>
  <w15:docId w15:val="{817E0674-BC1B-45BF-829F-F306AE10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15E67"/>
    <w:rPr>
      <w:color w:val="467886" w:themeColor="hyperlink"/>
      <w:u w:val="single"/>
    </w:rPr>
  </w:style>
  <w:style w:type="character" w:styleId="Mencinsinresolver">
    <w:name w:val="Unresolved Mention"/>
    <w:basedOn w:val="Fuentedeprrafopredeter"/>
    <w:uiPriority w:val="99"/>
    <w:semiHidden/>
    <w:unhideWhenUsed/>
    <w:rsid w:val="00415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1490</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2</cp:revision>
  <dcterms:created xsi:type="dcterms:W3CDTF">2024-08-27T22:14:00Z</dcterms:created>
  <dcterms:modified xsi:type="dcterms:W3CDTF">2024-08-27T22:14:00Z</dcterms:modified>
</cp:coreProperties>
</file>