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D502D8" w14:textId="77777777" w:rsidR="00325F7F" w:rsidRPr="007907E3" w:rsidRDefault="00AD0A56" w:rsidP="007907E3">
      <w:pPr>
        <w:pStyle w:val="Ttulo1"/>
        <w:shd w:val="clear" w:color="auto" w:fill="FFFFFF"/>
        <w:spacing w:before="0" w:beforeAutospacing="0" w:after="0" w:afterAutospacing="0"/>
        <w:jc w:val="both"/>
        <w:rPr>
          <w:rFonts w:ascii="Cambria" w:hAnsi="Cambria" w:cs="Open Sans"/>
          <w:sz w:val="22"/>
          <w:szCs w:val="22"/>
        </w:rPr>
      </w:pPr>
      <w:r w:rsidRPr="007907E3">
        <w:rPr>
          <w:rFonts w:ascii="Cambria" w:hAnsi="Cambria" w:cs="Arial"/>
          <w:sz w:val="22"/>
          <w:szCs w:val="22"/>
        </w:rPr>
        <w:t xml:space="preserve">INFORME CASO </w:t>
      </w:r>
      <w:r w:rsidR="00325F7F" w:rsidRPr="007907E3">
        <w:rPr>
          <w:rFonts w:ascii="Cambria" w:hAnsi="Cambria" w:cs="Open Sans"/>
          <w:sz w:val="22"/>
          <w:szCs w:val="22"/>
        </w:rPr>
        <w:t>MARIBEL DEL CARMEN PICO PETRO vs COLFONDOS S.A Y OTROS</w:t>
      </w:r>
    </w:p>
    <w:p w14:paraId="2FE278DD" w14:textId="7A6EE1D9" w:rsidR="00AD0A56" w:rsidRPr="007907E3" w:rsidRDefault="00AD0A56" w:rsidP="007907E3">
      <w:pPr>
        <w:spacing w:line="240" w:lineRule="auto"/>
        <w:jc w:val="center"/>
        <w:rPr>
          <w:rFonts w:ascii="Cambria" w:hAnsi="Cambria" w:cs="Arial"/>
          <w:b/>
          <w:bCs/>
        </w:rPr>
      </w:pPr>
      <w:r w:rsidRPr="007907E3">
        <w:rPr>
          <w:rFonts w:ascii="Cambria" w:hAnsi="Cambria" w:cs="Arial"/>
          <w:b/>
          <w:bCs/>
        </w:rPr>
        <w:t xml:space="preserve">AUDIENCIA ART </w:t>
      </w:r>
      <w:r w:rsidR="00D64385" w:rsidRPr="007907E3">
        <w:rPr>
          <w:rFonts w:ascii="Cambria" w:hAnsi="Cambria" w:cs="Arial"/>
          <w:b/>
          <w:bCs/>
        </w:rPr>
        <w:t xml:space="preserve">77 y 80 DEL CPTSS </w:t>
      </w:r>
      <w:r w:rsidRPr="007907E3">
        <w:rPr>
          <w:rFonts w:ascii="Cambria" w:hAnsi="Cambria" w:cs="Arial"/>
          <w:b/>
          <w:bCs/>
        </w:rPr>
        <w:t xml:space="preserve">– </w:t>
      </w:r>
      <w:r w:rsidR="00D64385" w:rsidRPr="007907E3">
        <w:rPr>
          <w:rFonts w:ascii="Cambria" w:hAnsi="Cambria" w:cs="Arial"/>
          <w:b/>
          <w:bCs/>
        </w:rPr>
        <w:t xml:space="preserve">05 DE JULIO </w:t>
      </w:r>
      <w:r w:rsidRPr="007907E3">
        <w:rPr>
          <w:rFonts w:ascii="Cambria" w:hAnsi="Cambria" w:cs="Arial"/>
          <w:b/>
          <w:bCs/>
        </w:rPr>
        <w:t>DEL 202</w:t>
      </w:r>
      <w:r w:rsidR="00D64385" w:rsidRPr="007907E3">
        <w:rPr>
          <w:rFonts w:ascii="Cambria" w:hAnsi="Cambria" w:cs="Arial"/>
          <w:b/>
          <w:bCs/>
        </w:rPr>
        <w:t>4</w:t>
      </w:r>
    </w:p>
    <w:p w14:paraId="1E437D52" w14:textId="77777777" w:rsidR="00AD0A56" w:rsidRPr="007907E3" w:rsidRDefault="00AD0A56" w:rsidP="007907E3">
      <w:pPr>
        <w:spacing w:line="240" w:lineRule="auto"/>
        <w:jc w:val="both"/>
        <w:rPr>
          <w:rFonts w:ascii="Cambria" w:hAnsi="Cambria" w:cs="Arial"/>
          <w:b/>
          <w:bCs/>
        </w:rPr>
      </w:pPr>
    </w:p>
    <w:tbl>
      <w:tblPr>
        <w:tblStyle w:val="Tablaconcuadrcula"/>
        <w:tblW w:w="0" w:type="auto"/>
        <w:tblLook w:val="04A0" w:firstRow="1" w:lastRow="0" w:firstColumn="1" w:lastColumn="0" w:noHBand="0" w:noVBand="1"/>
      </w:tblPr>
      <w:tblGrid>
        <w:gridCol w:w="3267"/>
        <w:gridCol w:w="5561"/>
      </w:tblGrid>
      <w:tr w:rsidR="007907E3" w:rsidRPr="007907E3" w14:paraId="175E0E7B" w14:textId="77777777" w:rsidTr="00D64385">
        <w:trPr>
          <w:trHeight w:val="417"/>
        </w:trPr>
        <w:tc>
          <w:tcPr>
            <w:tcW w:w="3267" w:type="dxa"/>
            <w:shd w:val="clear" w:color="auto" w:fill="auto"/>
          </w:tcPr>
          <w:p w14:paraId="0C94D6ED" w14:textId="12448B97" w:rsidR="00264CB3" w:rsidRPr="007907E3" w:rsidRDefault="00264CB3" w:rsidP="007907E3">
            <w:pPr>
              <w:jc w:val="both"/>
              <w:rPr>
                <w:rFonts w:ascii="Cambria" w:hAnsi="Cambria" w:cs="Arial"/>
                <w:b/>
                <w:lang w:val="es-CO"/>
              </w:rPr>
            </w:pPr>
            <w:r w:rsidRPr="007907E3">
              <w:rPr>
                <w:rFonts w:ascii="Cambria" w:hAnsi="Cambria" w:cs="Arial"/>
                <w:b/>
                <w:lang w:val="es-CO"/>
              </w:rPr>
              <w:t xml:space="preserve">JUZGADO: </w:t>
            </w:r>
          </w:p>
        </w:tc>
        <w:tc>
          <w:tcPr>
            <w:tcW w:w="5561" w:type="dxa"/>
          </w:tcPr>
          <w:p w14:paraId="65D78033" w14:textId="38F10B20" w:rsidR="00264CB3" w:rsidRPr="007907E3" w:rsidRDefault="00D64385" w:rsidP="007907E3">
            <w:pPr>
              <w:jc w:val="both"/>
              <w:rPr>
                <w:rFonts w:ascii="Cambria" w:hAnsi="Cambria" w:cs="Open Sans"/>
                <w:shd w:val="clear" w:color="auto" w:fill="FFFFFF"/>
                <w:lang w:val="es-CO"/>
              </w:rPr>
            </w:pPr>
            <w:r w:rsidRPr="007907E3">
              <w:rPr>
                <w:rFonts w:ascii="Cambria" w:hAnsi="Cambria" w:cs="Open Sans"/>
                <w:shd w:val="clear" w:color="auto" w:fill="FFFFFF"/>
                <w:lang w:val="es-CO"/>
              </w:rPr>
              <w:t>JUZGADO 004 LABORAL DE MONTERÍA</w:t>
            </w:r>
          </w:p>
        </w:tc>
      </w:tr>
      <w:tr w:rsidR="007907E3" w:rsidRPr="007907E3" w14:paraId="6E8804AF" w14:textId="77777777" w:rsidTr="00D64385">
        <w:trPr>
          <w:trHeight w:val="345"/>
        </w:trPr>
        <w:tc>
          <w:tcPr>
            <w:tcW w:w="3267" w:type="dxa"/>
            <w:shd w:val="clear" w:color="auto" w:fill="auto"/>
          </w:tcPr>
          <w:p w14:paraId="04AF3502" w14:textId="3D053BFB" w:rsidR="00D64385" w:rsidRPr="007907E3" w:rsidRDefault="00D64385" w:rsidP="007907E3">
            <w:pPr>
              <w:jc w:val="both"/>
              <w:rPr>
                <w:rFonts w:ascii="Cambria" w:hAnsi="Cambria" w:cs="Arial"/>
                <w:b/>
                <w:lang w:val="es-CO"/>
              </w:rPr>
            </w:pPr>
            <w:r w:rsidRPr="007907E3">
              <w:rPr>
                <w:rFonts w:ascii="Cambria" w:hAnsi="Cambria" w:cs="Arial"/>
                <w:b/>
                <w:lang w:val="es-CO"/>
              </w:rPr>
              <w:t>ASUNTO:</w:t>
            </w:r>
          </w:p>
        </w:tc>
        <w:tc>
          <w:tcPr>
            <w:tcW w:w="5561" w:type="dxa"/>
          </w:tcPr>
          <w:p w14:paraId="50913AC2" w14:textId="4A7907A2" w:rsidR="00D64385" w:rsidRPr="007907E3" w:rsidRDefault="00D64385" w:rsidP="007907E3">
            <w:pPr>
              <w:jc w:val="both"/>
              <w:rPr>
                <w:rFonts w:ascii="Cambria" w:hAnsi="Cambria" w:cs="Open Sans"/>
                <w:b/>
                <w:bCs/>
                <w:shd w:val="clear" w:color="auto" w:fill="FFFFFF"/>
              </w:rPr>
            </w:pPr>
            <w:r w:rsidRPr="007907E3">
              <w:rPr>
                <w:rFonts w:ascii="Cambria" w:hAnsi="Cambria"/>
                <w:shd w:val="clear" w:color="auto" w:fill="FFFFFF"/>
                <w:lang w:val="es-CO"/>
              </w:rPr>
              <w:t>REPARACIÓN DIRECTA</w:t>
            </w:r>
          </w:p>
        </w:tc>
      </w:tr>
      <w:tr w:rsidR="007907E3" w:rsidRPr="007907E3" w14:paraId="170B5673" w14:textId="77777777">
        <w:trPr>
          <w:trHeight w:val="240"/>
        </w:trPr>
        <w:tc>
          <w:tcPr>
            <w:tcW w:w="3267" w:type="dxa"/>
            <w:shd w:val="clear" w:color="auto" w:fill="auto"/>
          </w:tcPr>
          <w:p w14:paraId="487C81E6" w14:textId="710D2302" w:rsidR="00D64385" w:rsidRPr="007907E3" w:rsidRDefault="00D64385" w:rsidP="007907E3">
            <w:pPr>
              <w:jc w:val="both"/>
              <w:rPr>
                <w:rFonts w:ascii="Cambria" w:hAnsi="Cambria" w:cs="Arial"/>
                <w:b/>
              </w:rPr>
            </w:pPr>
            <w:r w:rsidRPr="007907E3">
              <w:rPr>
                <w:rFonts w:ascii="Cambria" w:hAnsi="Cambria" w:cs="Arial"/>
                <w:b/>
                <w:lang w:val="es-CO"/>
              </w:rPr>
              <w:t>RADICACIÓN:</w:t>
            </w:r>
          </w:p>
        </w:tc>
        <w:tc>
          <w:tcPr>
            <w:tcW w:w="5561" w:type="dxa"/>
          </w:tcPr>
          <w:p w14:paraId="6B9039EE" w14:textId="569702DF" w:rsidR="00D64385" w:rsidRPr="007907E3" w:rsidRDefault="00631A39" w:rsidP="007907E3">
            <w:pPr>
              <w:jc w:val="both"/>
              <w:rPr>
                <w:rFonts w:ascii="Cambria" w:hAnsi="Cambria"/>
                <w:shd w:val="clear" w:color="auto" w:fill="FFFFFF"/>
              </w:rPr>
            </w:pPr>
            <w:r w:rsidRPr="00631A39">
              <w:rPr>
                <w:rFonts w:ascii="Cambria" w:hAnsi="Cambria"/>
                <w:shd w:val="clear" w:color="auto" w:fill="FFFFFF"/>
                <w:lang w:val="es-CO"/>
              </w:rPr>
              <w:t>23-001-31-05-004-</w:t>
            </w:r>
            <w:r w:rsidRPr="00631A39">
              <w:rPr>
                <w:rFonts w:ascii="Cambria" w:hAnsi="Cambria"/>
                <w:b/>
                <w:bCs/>
                <w:shd w:val="clear" w:color="auto" w:fill="FFFFFF"/>
                <w:lang w:val="es-CO"/>
              </w:rPr>
              <w:t>2023-00160</w:t>
            </w:r>
            <w:r w:rsidRPr="00631A39">
              <w:rPr>
                <w:rFonts w:ascii="Cambria" w:hAnsi="Cambria"/>
                <w:shd w:val="clear" w:color="auto" w:fill="FFFFFF"/>
                <w:lang w:val="es-CO"/>
              </w:rPr>
              <w:t>-00</w:t>
            </w:r>
          </w:p>
        </w:tc>
      </w:tr>
      <w:tr w:rsidR="007907E3" w:rsidRPr="007907E3" w14:paraId="0E4DFF09" w14:textId="77777777">
        <w:trPr>
          <w:trHeight w:val="788"/>
        </w:trPr>
        <w:tc>
          <w:tcPr>
            <w:tcW w:w="3267" w:type="dxa"/>
          </w:tcPr>
          <w:p w14:paraId="0E5E3205" w14:textId="77777777" w:rsidR="00264CB3" w:rsidRPr="007907E3" w:rsidRDefault="00264CB3" w:rsidP="007907E3">
            <w:pPr>
              <w:jc w:val="both"/>
              <w:rPr>
                <w:rFonts w:ascii="Cambria" w:hAnsi="Cambria" w:cs="Arial"/>
                <w:b/>
                <w:lang w:val="es-CO"/>
              </w:rPr>
            </w:pPr>
            <w:r w:rsidRPr="007907E3">
              <w:rPr>
                <w:rFonts w:ascii="Cambria" w:hAnsi="Cambria" w:cs="Arial"/>
                <w:b/>
                <w:lang w:val="es-CO"/>
              </w:rPr>
              <w:t>DEMANDANTES:</w:t>
            </w:r>
          </w:p>
        </w:tc>
        <w:tc>
          <w:tcPr>
            <w:tcW w:w="5561" w:type="dxa"/>
          </w:tcPr>
          <w:p w14:paraId="4EB1992C" w14:textId="642F7EE2" w:rsidR="00264CB3" w:rsidRPr="007907E3" w:rsidRDefault="005C6AE3" w:rsidP="007907E3">
            <w:pPr>
              <w:jc w:val="both"/>
              <w:rPr>
                <w:rFonts w:ascii="Cambria" w:hAnsi="Cambria" w:cs="Arial"/>
                <w:b/>
                <w:lang w:val="es-CO"/>
              </w:rPr>
            </w:pPr>
            <w:r w:rsidRPr="007907E3">
              <w:rPr>
                <w:rFonts w:ascii="Cambria" w:hAnsi="Cambria"/>
                <w:lang w:val="es-CO"/>
              </w:rPr>
              <w:t>MARIBEL DEL CARMEN PICO PETRO</w:t>
            </w:r>
          </w:p>
        </w:tc>
      </w:tr>
      <w:tr w:rsidR="007907E3" w:rsidRPr="007907E3" w14:paraId="3FF0A0A2" w14:textId="77777777">
        <w:tc>
          <w:tcPr>
            <w:tcW w:w="3267" w:type="dxa"/>
          </w:tcPr>
          <w:p w14:paraId="613DABC6" w14:textId="77777777" w:rsidR="00264CB3" w:rsidRPr="007907E3" w:rsidRDefault="00264CB3" w:rsidP="007907E3">
            <w:pPr>
              <w:jc w:val="both"/>
              <w:rPr>
                <w:rFonts w:ascii="Cambria" w:hAnsi="Cambria" w:cs="Arial"/>
                <w:b/>
                <w:lang w:val="es-CO"/>
              </w:rPr>
            </w:pPr>
            <w:r w:rsidRPr="007907E3">
              <w:rPr>
                <w:rFonts w:ascii="Cambria" w:hAnsi="Cambria" w:cs="Arial"/>
                <w:b/>
                <w:lang w:val="es-CO"/>
              </w:rPr>
              <w:t>DEMANDADO:</w:t>
            </w:r>
          </w:p>
        </w:tc>
        <w:tc>
          <w:tcPr>
            <w:tcW w:w="5561" w:type="dxa"/>
          </w:tcPr>
          <w:p w14:paraId="15F3AAEA" w14:textId="57A25CAE" w:rsidR="00264CB3" w:rsidRPr="007907E3" w:rsidRDefault="005C6AE3" w:rsidP="007907E3">
            <w:pPr>
              <w:jc w:val="both"/>
              <w:rPr>
                <w:rFonts w:ascii="Cambria" w:hAnsi="Cambria" w:cs="Arial"/>
                <w:b/>
                <w:lang w:val="es-CO"/>
              </w:rPr>
            </w:pPr>
            <w:r w:rsidRPr="007907E3">
              <w:rPr>
                <w:rFonts w:ascii="Cambria" w:hAnsi="Cambria"/>
                <w:lang w:val="es-CO"/>
              </w:rPr>
              <w:t>ADMINISTRADORA COLOMBIANA DE PENSIONES – COLPENSIONES y ADMINISTRADORA DE FONDOS DE PENSIONES Y CESANTÍAS COLFONDOS S.A</w:t>
            </w:r>
          </w:p>
        </w:tc>
      </w:tr>
      <w:tr w:rsidR="007907E3" w:rsidRPr="007907E3" w14:paraId="262E12CA" w14:textId="77777777">
        <w:tc>
          <w:tcPr>
            <w:tcW w:w="3267" w:type="dxa"/>
          </w:tcPr>
          <w:p w14:paraId="0D4F4796" w14:textId="77777777" w:rsidR="00264CB3" w:rsidRPr="007907E3" w:rsidRDefault="00264CB3" w:rsidP="007907E3">
            <w:pPr>
              <w:jc w:val="both"/>
              <w:rPr>
                <w:rFonts w:ascii="Cambria" w:hAnsi="Cambria" w:cs="Arial"/>
                <w:b/>
                <w:lang w:val="es-CO"/>
              </w:rPr>
            </w:pPr>
            <w:r w:rsidRPr="007907E3">
              <w:rPr>
                <w:rFonts w:ascii="Cambria" w:hAnsi="Cambria" w:cs="Arial"/>
                <w:b/>
                <w:lang w:val="es-CO"/>
              </w:rPr>
              <w:t>LLAMADOS EN GARANTÍA</w:t>
            </w:r>
          </w:p>
        </w:tc>
        <w:tc>
          <w:tcPr>
            <w:tcW w:w="5561" w:type="dxa"/>
          </w:tcPr>
          <w:p w14:paraId="593C4E5D" w14:textId="799723E4" w:rsidR="005C6AE3" w:rsidRPr="007907E3" w:rsidRDefault="005C6AE3" w:rsidP="007907E3">
            <w:pPr>
              <w:pStyle w:val="Prrafodelista"/>
              <w:numPr>
                <w:ilvl w:val="0"/>
                <w:numId w:val="21"/>
              </w:numPr>
              <w:jc w:val="both"/>
              <w:rPr>
                <w:rFonts w:ascii="Cambria" w:hAnsi="Cambria"/>
                <w:lang w:val="es-CO"/>
              </w:rPr>
            </w:pPr>
            <w:r w:rsidRPr="007907E3">
              <w:rPr>
                <w:rFonts w:ascii="Cambria" w:hAnsi="Cambria"/>
                <w:lang w:val="es-CO"/>
              </w:rPr>
              <w:t xml:space="preserve">AXA COLPATRIA SEGUROS S.A. </w:t>
            </w:r>
          </w:p>
          <w:p w14:paraId="2C0D5FBD" w14:textId="77777777" w:rsidR="005C6AE3" w:rsidRPr="007907E3" w:rsidRDefault="005C6AE3" w:rsidP="007907E3">
            <w:pPr>
              <w:pStyle w:val="Prrafodelista"/>
              <w:numPr>
                <w:ilvl w:val="0"/>
                <w:numId w:val="21"/>
              </w:numPr>
              <w:jc w:val="both"/>
              <w:rPr>
                <w:rFonts w:ascii="Cambria" w:hAnsi="Cambria"/>
                <w:lang w:val="es-CO"/>
              </w:rPr>
            </w:pPr>
            <w:r w:rsidRPr="007907E3">
              <w:rPr>
                <w:rFonts w:ascii="Cambria" w:hAnsi="Cambria"/>
                <w:lang w:val="es-CO"/>
              </w:rPr>
              <w:t>MAPFRE COLOMBIA VIDA SEGUROS S.A.</w:t>
            </w:r>
          </w:p>
          <w:p w14:paraId="6AA5FCC8" w14:textId="77777777" w:rsidR="005C6AE3" w:rsidRPr="007907E3" w:rsidRDefault="005C6AE3" w:rsidP="007907E3">
            <w:pPr>
              <w:pStyle w:val="Prrafodelista"/>
              <w:numPr>
                <w:ilvl w:val="0"/>
                <w:numId w:val="21"/>
              </w:numPr>
              <w:jc w:val="both"/>
              <w:rPr>
                <w:rFonts w:ascii="Cambria" w:hAnsi="Cambria"/>
                <w:lang w:val="es-CO"/>
              </w:rPr>
            </w:pPr>
            <w:r w:rsidRPr="007907E3">
              <w:rPr>
                <w:rFonts w:ascii="Cambria" w:hAnsi="Cambria"/>
                <w:lang w:val="es-CO"/>
              </w:rPr>
              <w:t xml:space="preserve">ASEGURADORA ALLIANZ COLOMBIA S.A. </w:t>
            </w:r>
          </w:p>
          <w:p w14:paraId="357A0C13" w14:textId="77008973" w:rsidR="00264CB3" w:rsidRPr="007907E3" w:rsidRDefault="005C6AE3" w:rsidP="007907E3">
            <w:pPr>
              <w:pStyle w:val="Prrafodelista"/>
              <w:numPr>
                <w:ilvl w:val="0"/>
                <w:numId w:val="21"/>
              </w:numPr>
              <w:jc w:val="both"/>
              <w:rPr>
                <w:rFonts w:ascii="Cambria" w:hAnsi="Cambria"/>
                <w:lang w:val="es-CO"/>
              </w:rPr>
            </w:pPr>
            <w:r w:rsidRPr="007907E3">
              <w:rPr>
                <w:rFonts w:ascii="Cambria" w:hAnsi="Cambria"/>
                <w:lang w:val="es-CO"/>
              </w:rPr>
              <w:t>COMPAÑÍA DE SEGUROS BOLIVAR S.A</w:t>
            </w:r>
          </w:p>
        </w:tc>
      </w:tr>
      <w:tr w:rsidR="007907E3" w:rsidRPr="007907E3" w14:paraId="41824218" w14:textId="77777777">
        <w:tc>
          <w:tcPr>
            <w:tcW w:w="3267" w:type="dxa"/>
          </w:tcPr>
          <w:p w14:paraId="3CCB58DA" w14:textId="7443C849" w:rsidR="00264CB3" w:rsidRPr="007907E3" w:rsidRDefault="00264CB3" w:rsidP="007907E3">
            <w:pPr>
              <w:jc w:val="both"/>
              <w:rPr>
                <w:rFonts w:ascii="Cambria" w:hAnsi="Cambria" w:cs="Arial"/>
                <w:b/>
                <w:lang w:val="es-CO"/>
              </w:rPr>
            </w:pPr>
            <w:r w:rsidRPr="007907E3">
              <w:rPr>
                <w:rFonts w:ascii="Cambria" w:hAnsi="Cambria" w:cs="Arial"/>
                <w:b/>
                <w:lang w:val="es-CO"/>
              </w:rPr>
              <w:t>ASEGURADO</w:t>
            </w:r>
          </w:p>
        </w:tc>
        <w:tc>
          <w:tcPr>
            <w:tcW w:w="5561" w:type="dxa"/>
          </w:tcPr>
          <w:p w14:paraId="601C875F" w14:textId="508EC9B2" w:rsidR="00264CB3" w:rsidRPr="007907E3" w:rsidRDefault="00D5732C" w:rsidP="007907E3">
            <w:pPr>
              <w:jc w:val="both"/>
              <w:rPr>
                <w:rFonts w:ascii="Cambria" w:hAnsi="Cambria"/>
                <w:lang w:val="es-CO"/>
              </w:rPr>
            </w:pPr>
            <w:r w:rsidRPr="007907E3">
              <w:rPr>
                <w:rFonts w:ascii="Cambria" w:hAnsi="Cambria"/>
                <w:lang w:val="es-CO"/>
              </w:rPr>
              <w:t>AFILIADOS Y/O BENEFICIARIOS (MARIBEL DEL CARMEN PICO PETRO)</w:t>
            </w:r>
          </w:p>
        </w:tc>
      </w:tr>
      <w:tr w:rsidR="007907E3" w:rsidRPr="007907E3" w14:paraId="05804C8F" w14:textId="77777777">
        <w:tc>
          <w:tcPr>
            <w:tcW w:w="3267" w:type="dxa"/>
          </w:tcPr>
          <w:p w14:paraId="31709F31" w14:textId="7177B1C6" w:rsidR="00264CB3" w:rsidRPr="007907E3" w:rsidRDefault="00264CB3" w:rsidP="007907E3">
            <w:pPr>
              <w:jc w:val="both"/>
              <w:rPr>
                <w:rFonts w:ascii="Cambria" w:hAnsi="Cambria" w:cs="Arial"/>
                <w:b/>
                <w:lang w:val="es-CO"/>
              </w:rPr>
            </w:pPr>
            <w:r w:rsidRPr="007907E3">
              <w:rPr>
                <w:rFonts w:ascii="Cambria" w:hAnsi="Cambria" w:cs="Arial"/>
                <w:b/>
                <w:lang w:val="es-CO"/>
              </w:rPr>
              <w:t xml:space="preserve">AMPARO </w:t>
            </w:r>
          </w:p>
        </w:tc>
        <w:tc>
          <w:tcPr>
            <w:tcW w:w="5561" w:type="dxa"/>
          </w:tcPr>
          <w:p w14:paraId="4897E02F" w14:textId="2A0CB2A8" w:rsidR="00264CB3" w:rsidRPr="007907E3" w:rsidRDefault="00D5732C" w:rsidP="007907E3">
            <w:pPr>
              <w:jc w:val="both"/>
              <w:rPr>
                <w:rFonts w:ascii="Cambria" w:hAnsi="Cambria"/>
                <w:lang w:val="es-CO"/>
              </w:rPr>
            </w:pPr>
            <w:r w:rsidRPr="007907E3">
              <w:rPr>
                <w:rFonts w:ascii="Cambria" w:hAnsi="Cambria"/>
                <w:lang w:val="es-CO"/>
              </w:rPr>
              <w:t>SUMA ADICIONAL</w:t>
            </w:r>
          </w:p>
        </w:tc>
      </w:tr>
      <w:tr w:rsidR="007907E3" w:rsidRPr="007907E3" w14:paraId="444B12B4" w14:textId="77777777">
        <w:tc>
          <w:tcPr>
            <w:tcW w:w="3267" w:type="dxa"/>
          </w:tcPr>
          <w:p w14:paraId="38C1DFC2" w14:textId="110914CE" w:rsidR="00264CB3" w:rsidRPr="007907E3" w:rsidRDefault="00264CB3" w:rsidP="007907E3">
            <w:pPr>
              <w:jc w:val="both"/>
              <w:rPr>
                <w:rFonts w:ascii="Cambria" w:hAnsi="Cambria" w:cs="Arial"/>
                <w:b/>
                <w:lang w:val="es-CO"/>
              </w:rPr>
            </w:pPr>
            <w:r w:rsidRPr="007907E3">
              <w:rPr>
                <w:rFonts w:ascii="Cambria" w:hAnsi="Cambria" w:cs="Arial"/>
                <w:b/>
                <w:lang w:val="es-CO"/>
              </w:rPr>
              <w:t>VALOR ASEGURADO</w:t>
            </w:r>
          </w:p>
        </w:tc>
        <w:tc>
          <w:tcPr>
            <w:tcW w:w="5561" w:type="dxa"/>
          </w:tcPr>
          <w:p w14:paraId="00B1E92D" w14:textId="3310BDC8" w:rsidR="00264CB3" w:rsidRPr="007907E3" w:rsidRDefault="00D5732C" w:rsidP="007907E3">
            <w:pPr>
              <w:jc w:val="both"/>
              <w:rPr>
                <w:rFonts w:ascii="Cambria" w:hAnsi="Cambria"/>
                <w:lang w:val="es-CO"/>
              </w:rPr>
            </w:pPr>
            <w:r w:rsidRPr="007907E3">
              <w:rPr>
                <w:rFonts w:ascii="Cambria" w:hAnsi="Cambria"/>
                <w:lang w:val="es-CO"/>
              </w:rPr>
              <w:t>SUMA ADICIONAL</w:t>
            </w:r>
          </w:p>
        </w:tc>
      </w:tr>
      <w:tr w:rsidR="007907E3" w:rsidRPr="007907E3" w14:paraId="3627DCC6" w14:textId="77777777">
        <w:tc>
          <w:tcPr>
            <w:tcW w:w="3267" w:type="dxa"/>
          </w:tcPr>
          <w:p w14:paraId="382B34B6" w14:textId="6FCF7623" w:rsidR="00D25164" w:rsidRPr="007907E3" w:rsidRDefault="00D25164" w:rsidP="007907E3">
            <w:pPr>
              <w:jc w:val="both"/>
              <w:rPr>
                <w:rFonts w:ascii="Cambria" w:hAnsi="Cambria" w:cs="Arial"/>
                <w:b/>
                <w:lang w:val="es-CO"/>
              </w:rPr>
            </w:pPr>
            <w:r w:rsidRPr="007907E3">
              <w:rPr>
                <w:rFonts w:ascii="Cambria" w:hAnsi="Cambria" w:cs="Arial"/>
                <w:b/>
                <w:lang w:val="es-CO"/>
              </w:rPr>
              <w:t>DEDUCIBLE</w:t>
            </w:r>
          </w:p>
        </w:tc>
        <w:tc>
          <w:tcPr>
            <w:tcW w:w="5561" w:type="dxa"/>
          </w:tcPr>
          <w:p w14:paraId="6C91F318" w14:textId="668522B9" w:rsidR="00D25164" w:rsidRPr="007907E3" w:rsidRDefault="00CC43F8" w:rsidP="007907E3">
            <w:pPr>
              <w:jc w:val="both"/>
              <w:rPr>
                <w:rFonts w:ascii="Cambria" w:hAnsi="Cambria"/>
                <w:lang w:val="es-CO"/>
              </w:rPr>
            </w:pPr>
            <w:r w:rsidRPr="007907E3">
              <w:rPr>
                <w:rFonts w:ascii="Cambria" w:hAnsi="Cambria"/>
                <w:lang w:val="es-CO"/>
              </w:rPr>
              <w:t>N/A</w:t>
            </w:r>
          </w:p>
        </w:tc>
      </w:tr>
      <w:tr w:rsidR="007907E3" w:rsidRPr="007907E3" w14:paraId="0EB80158" w14:textId="77777777">
        <w:tc>
          <w:tcPr>
            <w:tcW w:w="3267" w:type="dxa"/>
          </w:tcPr>
          <w:p w14:paraId="44CA8EFF" w14:textId="124F543F" w:rsidR="00264CB3" w:rsidRPr="007907E3" w:rsidRDefault="00264CB3" w:rsidP="007907E3">
            <w:pPr>
              <w:jc w:val="both"/>
              <w:rPr>
                <w:rFonts w:ascii="Cambria" w:hAnsi="Cambria" w:cs="Arial"/>
                <w:b/>
                <w:lang w:val="es-CO"/>
              </w:rPr>
            </w:pPr>
            <w:r w:rsidRPr="007907E3">
              <w:rPr>
                <w:rFonts w:ascii="Cambria" w:hAnsi="Cambria" w:cs="Arial"/>
                <w:b/>
                <w:lang w:val="es-CO"/>
              </w:rPr>
              <w:t xml:space="preserve">POLIZA No. </w:t>
            </w:r>
          </w:p>
        </w:tc>
        <w:tc>
          <w:tcPr>
            <w:tcW w:w="5561" w:type="dxa"/>
          </w:tcPr>
          <w:p w14:paraId="29DC97CB" w14:textId="55121856" w:rsidR="00264CB3" w:rsidRPr="007907E3" w:rsidRDefault="005C6AE3" w:rsidP="007907E3">
            <w:pPr>
              <w:jc w:val="both"/>
              <w:rPr>
                <w:rFonts w:ascii="Cambria" w:hAnsi="Cambria"/>
                <w:lang w:val="es-CO"/>
              </w:rPr>
            </w:pPr>
            <w:r w:rsidRPr="007907E3">
              <w:rPr>
                <w:rFonts w:ascii="Cambria" w:hAnsi="Cambria"/>
              </w:rPr>
              <w:t>02090000001</w:t>
            </w:r>
          </w:p>
        </w:tc>
      </w:tr>
      <w:tr w:rsidR="007907E3" w:rsidRPr="007907E3" w14:paraId="380A096F" w14:textId="77777777">
        <w:tc>
          <w:tcPr>
            <w:tcW w:w="3267" w:type="dxa"/>
          </w:tcPr>
          <w:p w14:paraId="225A7673" w14:textId="0B4A94DA" w:rsidR="000A78BB" w:rsidRPr="007907E3" w:rsidRDefault="000A78BB" w:rsidP="007907E3">
            <w:pPr>
              <w:jc w:val="both"/>
              <w:rPr>
                <w:rFonts w:ascii="Cambria" w:hAnsi="Cambria" w:cs="Arial"/>
                <w:b/>
                <w:lang w:val="es-CO"/>
              </w:rPr>
            </w:pPr>
            <w:r w:rsidRPr="007907E3">
              <w:rPr>
                <w:rFonts w:ascii="Cambria" w:hAnsi="Cambria" w:cs="Arial"/>
                <w:b/>
                <w:lang w:val="es-CO"/>
              </w:rPr>
              <w:t>COBERTURA</w:t>
            </w:r>
          </w:p>
        </w:tc>
        <w:tc>
          <w:tcPr>
            <w:tcW w:w="5561" w:type="dxa"/>
          </w:tcPr>
          <w:p w14:paraId="037EF1AC" w14:textId="5D990733" w:rsidR="000A78BB" w:rsidRPr="007907E3" w:rsidRDefault="000A78BB" w:rsidP="007907E3">
            <w:pPr>
              <w:jc w:val="both"/>
              <w:rPr>
                <w:rFonts w:ascii="Cambria" w:hAnsi="Cambria"/>
                <w:lang w:val="es-CO"/>
              </w:rPr>
            </w:pPr>
            <w:r w:rsidRPr="007907E3">
              <w:rPr>
                <w:rFonts w:ascii="Cambria" w:hAnsi="Cambria"/>
                <w:lang w:val="es-CO"/>
              </w:rPr>
              <w:t xml:space="preserve">no tiene cobertura temporal </w:t>
            </w:r>
            <w:r w:rsidR="00CC43F8" w:rsidRPr="007907E3">
              <w:rPr>
                <w:rFonts w:ascii="Cambria" w:hAnsi="Cambria"/>
                <w:lang w:val="es-CO"/>
              </w:rPr>
              <w:t xml:space="preserve">ni material </w:t>
            </w:r>
          </w:p>
        </w:tc>
      </w:tr>
      <w:tr w:rsidR="007907E3" w:rsidRPr="007907E3" w14:paraId="4D32DE84" w14:textId="77777777">
        <w:tc>
          <w:tcPr>
            <w:tcW w:w="3267" w:type="dxa"/>
          </w:tcPr>
          <w:p w14:paraId="50E30F8B" w14:textId="6D95DE27" w:rsidR="00D25164" w:rsidRPr="007907E3" w:rsidRDefault="00D25164" w:rsidP="007907E3">
            <w:pPr>
              <w:jc w:val="both"/>
              <w:rPr>
                <w:rFonts w:ascii="Cambria" w:hAnsi="Cambria" w:cs="Arial"/>
                <w:b/>
                <w:lang w:val="es-CO"/>
              </w:rPr>
            </w:pPr>
            <w:r w:rsidRPr="007907E3">
              <w:rPr>
                <w:rFonts w:ascii="Cambria" w:hAnsi="Cambria" w:cs="Arial"/>
                <w:b/>
                <w:lang w:val="es-CO"/>
              </w:rPr>
              <w:t>MODALIDAD COBERTURA</w:t>
            </w:r>
          </w:p>
        </w:tc>
        <w:tc>
          <w:tcPr>
            <w:tcW w:w="5561" w:type="dxa"/>
          </w:tcPr>
          <w:p w14:paraId="31D82C93" w14:textId="182BD41D" w:rsidR="00D25164" w:rsidRPr="007907E3" w:rsidRDefault="00CC43F8" w:rsidP="007907E3">
            <w:pPr>
              <w:jc w:val="both"/>
              <w:rPr>
                <w:rFonts w:ascii="Cambria" w:hAnsi="Cambria"/>
                <w:lang w:val="es-CO"/>
              </w:rPr>
            </w:pPr>
            <w:r w:rsidRPr="007907E3">
              <w:rPr>
                <w:rFonts w:ascii="Cambria" w:hAnsi="Cambria"/>
                <w:lang w:val="es-CO"/>
              </w:rPr>
              <w:t xml:space="preserve">Ocurrencia </w:t>
            </w:r>
          </w:p>
        </w:tc>
      </w:tr>
    </w:tbl>
    <w:p w14:paraId="71346D8D" w14:textId="77777777" w:rsidR="00AD0A56" w:rsidRPr="007907E3" w:rsidRDefault="00AD0A56" w:rsidP="007907E3">
      <w:pPr>
        <w:spacing w:line="240" w:lineRule="auto"/>
        <w:jc w:val="both"/>
        <w:rPr>
          <w:rFonts w:ascii="Cambria" w:hAnsi="Cambria"/>
        </w:rPr>
      </w:pPr>
    </w:p>
    <w:p w14:paraId="392630CA" w14:textId="5C1BE170" w:rsidR="00264CB3" w:rsidRPr="007907E3" w:rsidRDefault="00264CB3" w:rsidP="007907E3">
      <w:pPr>
        <w:spacing w:line="240" w:lineRule="auto"/>
        <w:jc w:val="both"/>
        <w:rPr>
          <w:rFonts w:ascii="Cambria" w:hAnsi="Cambria"/>
          <w:b/>
          <w:bCs/>
          <w:u w:val="single"/>
        </w:rPr>
      </w:pPr>
      <w:r w:rsidRPr="007907E3">
        <w:rPr>
          <w:rFonts w:ascii="Cambria" w:hAnsi="Cambria"/>
          <w:b/>
          <w:bCs/>
          <w:u w:val="single"/>
        </w:rPr>
        <w:t xml:space="preserve">Hechos: </w:t>
      </w:r>
    </w:p>
    <w:p w14:paraId="297FF2BA" w14:textId="77777777" w:rsidR="00167744" w:rsidRPr="007907E3" w:rsidRDefault="009340E6" w:rsidP="007907E3">
      <w:pPr>
        <w:spacing w:line="240" w:lineRule="auto"/>
        <w:jc w:val="both"/>
        <w:rPr>
          <w:rFonts w:ascii="Cambria" w:hAnsi="Cambria"/>
        </w:rPr>
      </w:pPr>
      <w:r w:rsidRPr="007907E3">
        <w:rPr>
          <w:rFonts w:ascii="Cambria" w:hAnsi="Cambria"/>
        </w:rPr>
        <w:t>Según los hechos de la demanda, la señora Maribel (c.c.: 34.971.813); estuvo afiliada a la caja de previsión social desde 1987, que goza de un bono pensional tipo b con fecha de redención normal del 03/03/2015. Que fue trasladada al rais administrado por Colfondos el 23/11/1995 sin su consentimiento. Que la actora nunca recibió asesoría ni doble asesoría integral sobre posibilidades y riesgos en cada sistema pensional y que Colfondos pretendía captar nuevos clientes sin dar mayores detalles y se indujo a la actora a permanecer en un fondo privado. El 27/04/2023 Colpensiones le indicó a la demandante que no era procedente la solicitud de traslado.</w:t>
      </w:r>
    </w:p>
    <w:p w14:paraId="5EED9E36" w14:textId="7324808F" w:rsidR="00167744" w:rsidRPr="007907E3" w:rsidRDefault="00167744" w:rsidP="007907E3">
      <w:pPr>
        <w:spacing w:line="240" w:lineRule="auto"/>
        <w:jc w:val="both"/>
        <w:rPr>
          <w:rFonts w:ascii="Cambria" w:hAnsi="Cambria"/>
        </w:rPr>
      </w:pPr>
      <w:r w:rsidRPr="007907E3">
        <w:rPr>
          <w:rFonts w:ascii="Cambria" w:hAnsi="Cambria"/>
        </w:rPr>
        <w:t xml:space="preserve">Por consiguiente, COLFONDOS S.A. llamó en garantía a ALLIANZ COLOMBIA S.A. en virtud de la póliza de seguro previsional por invalidez y sobrevivencia No. 0209000001, en aras de que mi procurada actúe como garante de las condenas que se le imputen a la AFP, en especial, la devolución de la suma pagada por concepto de seguro previsional. </w:t>
      </w:r>
    </w:p>
    <w:p w14:paraId="1AB9A4A2" w14:textId="77777777" w:rsidR="00167744" w:rsidRPr="007907E3" w:rsidRDefault="00167744" w:rsidP="007907E3">
      <w:pPr>
        <w:spacing w:line="240" w:lineRule="auto"/>
        <w:jc w:val="both"/>
        <w:rPr>
          <w:rFonts w:ascii="Cambria" w:hAnsi="Cambria"/>
        </w:rPr>
      </w:pPr>
    </w:p>
    <w:p w14:paraId="0BF2621B" w14:textId="2C8F90FA" w:rsidR="00264CB3" w:rsidRPr="007907E3" w:rsidRDefault="00264CB3" w:rsidP="007907E3">
      <w:pPr>
        <w:spacing w:line="240" w:lineRule="auto"/>
        <w:jc w:val="both"/>
        <w:rPr>
          <w:rFonts w:ascii="Cambria" w:hAnsi="Cambria"/>
          <w:b/>
          <w:bCs/>
          <w:u w:val="single"/>
        </w:rPr>
      </w:pPr>
      <w:r w:rsidRPr="007907E3">
        <w:rPr>
          <w:rFonts w:ascii="Cambria" w:hAnsi="Cambria"/>
          <w:b/>
          <w:bCs/>
          <w:u w:val="single"/>
        </w:rPr>
        <w:t xml:space="preserve">Pretensiones: </w:t>
      </w:r>
    </w:p>
    <w:p w14:paraId="371E83E5" w14:textId="77777777" w:rsidR="00167744" w:rsidRPr="007907E3" w:rsidRDefault="00167744" w:rsidP="007907E3">
      <w:pPr>
        <w:spacing w:line="240" w:lineRule="auto"/>
        <w:jc w:val="both"/>
        <w:rPr>
          <w:rFonts w:ascii="Cambria" w:hAnsi="Cambria"/>
        </w:rPr>
      </w:pPr>
      <w:r w:rsidRPr="007907E3">
        <w:rPr>
          <w:rFonts w:ascii="Cambria" w:hAnsi="Cambria"/>
        </w:rPr>
        <w:t xml:space="preserve">Las pretensiones de la demanda van encaminadas al traslado de fondo pensional y el pago de costas y agencias en derecho. </w:t>
      </w:r>
    </w:p>
    <w:p w14:paraId="157236A1" w14:textId="2B1DF3CB" w:rsidR="00D20181" w:rsidRPr="007907E3" w:rsidRDefault="00D20181" w:rsidP="007907E3">
      <w:pPr>
        <w:spacing w:line="240" w:lineRule="auto"/>
        <w:jc w:val="both"/>
        <w:rPr>
          <w:rFonts w:ascii="Cambria" w:hAnsi="Cambria"/>
          <w:b/>
          <w:bCs/>
        </w:rPr>
      </w:pPr>
      <w:r w:rsidRPr="007907E3">
        <w:rPr>
          <w:rFonts w:ascii="Cambria" w:hAnsi="Cambria"/>
          <w:b/>
          <w:bCs/>
        </w:rPr>
        <w:t>Calificación:</w:t>
      </w:r>
    </w:p>
    <w:p w14:paraId="706F92D2" w14:textId="77777777" w:rsidR="00CC43F8" w:rsidRPr="007907E3" w:rsidRDefault="00CC43F8" w:rsidP="007907E3">
      <w:pPr>
        <w:spacing w:line="240" w:lineRule="auto"/>
        <w:jc w:val="both"/>
        <w:rPr>
          <w:rFonts w:ascii="Cambria" w:hAnsi="Cambria"/>
          <w:b/>
          <w:bCs/>
        </w:rPr>
      </w:pPr>
      <w:r w:rsidRPr="007907E3">
        <w:rPr>
          <w:rFonts w:ascii="Cambria" w:hAnsi="Cambria"/>
          <w:b/>
          <w:bCs/>
          <w:highlight w:val="yellow"/>
        </w:rPr>
        <w:lastRenderedPageBreak/>
        <w:t>POR ALLIANZ COLOMBIA S.A.:</w:t>
      </w:r>
    </w:p>
    <w:p w14:paraId="2DAE8955" w14:textId="77777777" w:rsidR="00CC43F8" w:rsidRPr="007907E3" w:rsidRDefault="00CC43F8" w:rsidP="007907E3">
      <w:pPr>
        <w:spacing w:line="240" w:lineRule="auto"/>
        <w:jc w:val="both"/>
        <w:rPr>
          <w:rFonts w:ascii="Cambria" w:hAnsi="Cambria"/>
        </w:rPr>
      </w:pPr>
      <w:r w:rsidRPr="007907E3">
        <w:rPr>
          <w:rFonts w:ascii="Cambria" w:hAnsi="Cambria"/>
        </w:rPr>
        <w:t xml:space="preserve"> La contingencia se califica remota toda vez que existe una falta de legitimación en la causa por pasiva de ALLIANZ COLOMBIA S.A., al no ser una compañía aseguradora autorizada para expedir pólizas previsionales de invalidez y sobrevivencia. </w:t>
      </w:r>
    </w:p>
    <w:p w14:paraId="2DF24A05" w14:textId="77777777" w:rsidR="00CC43F8" w:rsidRPr="007907E3" w:rsidRDefault="00CC43F8" w:rsidP="007907E3">
      <w:pPr>
        <w:spacing w:line="240" w:lineRule="auto"/>
        <w:jc w:val="both"/>
        <w:rPr>
          <w:rFonts w:ascii="Cambria" w:hAnsi="Cambria"/>
        </w:rPr>
      </w:pPr>
      <w:r w:rsidRPr="007907E3">
        <w:rPr>
          <w:rFonts w:ascii="Cambria" w:hAnsi="Cambria"/>
        </w:rPr>
        <w:t xml:space="preserve">Lo primero que debe tomarse en consideración es que COLFONDOS S.A. llamó en garantía a la compañía ALLIANZ COLOMBIA S.A. en virtud de la Póliza de Seguro Previsional No.02090000001 cuyo tomador es COLFONDOS S.A., y cuyo asegurado son los AFILIADOS Y/O BENEFICIARIOS, sin embargo, el llamamiento en garantía se realizó de forma errónea toda vez que ALLIANZ COLOMBIA S.A. no se encuentra autorizada por la Superintendencia financiera para explotar el ramo vida y, en consecuencia, expedir pólizas previsionales. En ese sentido, no existe obligación alguna a cargo de ALLIANZ COLOMBIA S.A. comoquiera que existe una falta de legitimación en la causa ya que no es la compañía que expidió la póliza de seguro previsional que hoy quiere hacer valer el apoderado de COLFONDOS S.A. como prueba en el proceso, sino que fue ALLIANZ SEGUROS DE VIDA S.A., compañía la cual se solicitó se integre a la litis. </w:t>
      </w:r>
    </w:p>
    <w:p w14:paraId="3DCC2192" w14:textId="1BD74EAF" w:rsidR="00CC43F8" w:rsidRPr="007907E3" w:rsidRDefault="00CC43F8" w:rsidP="007907E3">
      <w:pPr>
        <w:spacing w:line="240" w:lineRule="auto"/>
        <w:jc w:val="both"/>
        <w:rPr>
          <w:rFonts w:ascii="Cambria" w:hAnsi="Cambria"/>
        </w:rPr>
      </w:pPr>
      <w:r w:rsidRPr="007907E3">
        <w:rPr>
          <w:rFonts w:ascii="Cambria" w:hAnsi="Cambria"/>
        </w:rPr>
        <w:t xml:space="preserve">Por otro lado, frente a la responsabilidad de la AFP, se precisa que: (i) La demandante actualmente se encuentra vinculado al RAIS desde el 1/12/1995 hasta la fecha (ii) Las consecuencias de la ineficacia que se pretende en la demanda son frente a la afiliación al RAIS efectuado por la demandante y no guardan relación con el objeto social de ALLIANZ COLOMBIA S.A. (iii) Existe una falta de legitimación en la causa por pasiva ya que quien debe ser vinculada al proceso como llamada en garantía en virtud de la póliza de Seguro Previsional No.02090000001 es ALLIANZ SEGUROS DE VIDA S.A., y (iv) finalmente ALLIANZ COLOMBIA S.A. no está autorizada legal ni jurisprudencialmente para administrar los aportes y rendimientos de las cuentas individuales de los afiliados al Sistema General de Pensiones, y tampoco se encuentra autorizada por la Superintendencia Financiera para expedir pólizas previsionales. </w:t>
      </w:r>
    </w:p>
    <w:p w14:paraId="3802AFD6" w14:textId="492F7C9B" w:rsidR="00D20181" w:rsidRPr="007907E3" w:rsidRDefault="00CC43F8" w:rsidP="007907E3">
      <w:pPr>
        <w:spacing w:line="240" w:lineRule="auto"/>
        <w:jc w:val="both"/>
        <w:rPr>
          <w:rFonts w:ascii="Cambria" w:hAnsi="Cambria"/>
        </w:rPr>
      </w:pPr>
      <w:r w:rsidRPr="007907E3">
        <w:rPr>
          <w:rFonts w:ascii="Cambria" w:hAnsi="Cambria"/>
        </w:rPr>
        <w:t>Lo esgrimido sin perjuicio del carácter contingente del proceso.</w:t>
      </w:r>
    </w:p>
    <w:p w14:paraId="5B4B258B" w14:textId="77777777" w:rsidR="00CC43F8" w:rsidRPr="007907E3" w:rsidRDefault="00CC43F8" w:rsidP="007907E3">
      <w:pPr>
        <w:spacing w:line="240" w:lineRule="auto"/>
        <w:jc w:val="both"/>
        <w:rPr>
          <w:rFonts w:ascii="Cambria" w:hAnsi="Cambria"/>
          <w:b/>
          <w:bCs/>
        </w:rPr>
      </w:pPr>
      <w:r w:rsidRPr="007907E3">
        <w:rPr>
          <w:rFonts w:ascii="Cambria" w:hAnsi="Cambria"/>
          <w:b/>
          <w:bCs/>
          <w:highlight w:val="yellow"/>
        </w:rPr>
        <w:t>ALLIANZ SEGUROS DE VIDA S.A.:</w:t>
      </w:r>
      <w:r w:rsidRPr="007907E3">
        <w:rPr>
          <w:rFonts w:ascii="Cambria" w:hAnsi="Cambria"/>
          <w:b/>
          <w:bCs/>
        </w:rPr>
        <w:t xml:space="preserve"> </w:t>
      </w:r>
    </w:p>
    <w:p w14:paraId="786713FD" w14:textId="77777777" w:rsidR="00CC43F8" w:rsidRPr="007907E3" w:rsidRDefault="00CC43F8" w:rsidP="007907E3">
      <w:pPr>
        <w:spacing w:line="240" w:lineRule="auto"/>
        <w:jc w:val="both"/>
        <w:rPr>
          <w:rFonts w:ascii="Cambria" w:hAnsi="Cambria"/>
        </w:rPr>
      </w:pPr>
      <w:r w:rsidRPr="007907E3">
        <w:rPr>
          <w:rFonts w:ascii="Cambria" w:hAnsi="Cambria"/>
        </w:rPr>
        <w:t xml:space="preserve">La contingencia se califica remota toda vez que el contrato de seguro no presta cobertura material de conformidad con los hechos y pretensiones de la demanda y del llamamiento en garantía, puesto que las pretensiones se encuentran por fuera de la cobertura otorgada en el contrato de seguro previsional. </w:t>
      </w:r>
    </w:p>
    <w:p w14:paraId="66E111A0" w14:textId="77777777" w:rsidR="009340E6" w:rsidRPr="007907E3" w:rsidRDefault="00CC43F8" w:rsidP="007907E3">
      <w:pPr>
        <w:spacing w:line="240" w:lineRule="auto"/>
        <w:jc w:val="both"/>
        <w:rPr>
          <w:rFonts w:ascii="Cambria" w:hAnsi="Cambria"/>
        </w:rPr>
      </w:pPr>
      <w:r w:rsidRPr="007907E3">
        <w:rPr>
          <w:rFonts w:ascii="Cambria" w:hAnsi="Cambria"/>
        </w:rPr>
        <w:t xml:space="preserve">Lo primero que debe tomarse en consideración es que la Póliza de Seguro Previsional No. 02090000001 cuyo tomador es COLFONDOS S.A., y cuyo asegurado son los AFILIADOS Y/O BENEFICIARIOS no presta cobertura material y temporal, de conformidad con los hechos y pretensiones expuestas en el líbelo de la demanda. Frente a la cobertura temporal, debe precisarse que su modalidad es ocurrencia, la cual ampara la suma adicional necesaria para financiar una pensión de invalidez o sobrevivencia de los afiliados a la sociedad tomadora durante la vigencia de la Póliza, es decir, que el siniestro debe acaecer en el lapso de vigencia, esto es, entre el 02 de mayo de 1994 hasta el 31 de diciembre de 2000, resaltándose en este punto que las pretensiones de la demanda no se encuentran orientadas al reconocimiento y pago de una pensión por invalidez o sobrevivencia. Frente a la cobertura material en tanto ampara la suma adicional necesaria para financiar una pensión de invalidez o sobrevivencia se precisa que no presta cobertura toda vez que las pretensiones de la demanda se encuentran orientas a obtener la ineficacia de la afiliación inicial al RAIS y el traslado de los saldos que reposan en la CAI del demandante, incluida la prima que pago la AFP con ocasión al seguro previsional. Razón por la cual, COLFONDOS S.A. llamó en garantía a la compañía. No obstante, </w:t>
      </w:r>
      <w:r w:rsidRPr="007907E3">
        <w:rPr>
          <w:rFonts w:ascii="Cambria" w:hAnsi="Cambria"/>
        </w:rPr>
        <w:lastRenderedPageBreak/>
        <w:t xml:space="preserve">se precisa que ALLIANZ SEGUROS DE VIDA S.A. devengó la prima proporcional al tiempo corrido del riesgo, asumiendo así el eventual pago de la suma adicional y por ende, no existe ninguna obligación de restituir la prima toda vez que esta fue debidamente devengada de conformidad con el artículo 1070 del Código de Comercio. </w:t>
      </w:r>
    </w:p>
    <w:p w14:paraId="7869B4A1" w14:textId="661C4DC9" w:rsidR="00CC43F8" w:rsidRPr="007907E3" w:rsidRDefault="00CC43F8" w:rsidP="007907E3">
      <w:pPr>
        <w:spacing w:line="240" w:lineRule="auto"/>
        <w:jc w:val="both"/>
        <w:rPr>
          <w:rFonts w:ascii="Cambria" w:hAnsi="Cambria"/>
        </w:rPr>
      </w:pPr>
      <w:r w:rsidRPr="007907E3">
        <w:rPr>
          <w:rFonts w:ascii="Cambria" w:hAnsi="Cambria"/>
        </w:rPr>
        <w:t>Por otro lado, frente a la responsabilidad de la AFP, se precisa que: (i) La demandante actualmente se encuentra vinculado al RAIS desde el 1/12/1995 hasta la fecha (ii) La AFP convocante no tuvo en cuenta que las compañías aseguradoras son terceros de buena fe que no tuvieron injerencia alguna en el acto de traslado y/o afiliación al RAIS y que las pretensiones de la demanda no tienen relación alguna con los amparos concertados en la póliza previsional de Invalidez y sobrevivencia como quiera que los amparos otorgados por ALLIANZ SEGUROS DE VIDA S.A. contienen inmersa única y exclusivamente la obligación condicional de realizar el pago de la suma adicional requerida para completar el capital necesario para el reconocimiento de las pensiones de invalidez y sobrevivencia, concepto el cual no se solicita en el presente proceso (iii) Las consecuencias de la ineficacia que se pretende en la demanda son frente a la afiliación al RAIS efectuado por el demandante y no frente al seguro previsional de invalidez y sobrevivientes (iv)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 y finalmente ALLIANZ SEGUROS DE VIDA S.A. como compañía aseguradora no está autorizada legal ni jurisprudencialmente para administrar los aportes y rendimientos de las cuentas individuales de los afiliados al Sistema General de Pensiones.</w:t>
      </w:r>
    </w:p>
    <w:p w14:paraId="5A99D3CE" w14:textId="77777777" w:rsidR="00CC43F8" w:rsidRPr="007907E3" w:rsidRDefault="00CC43F8" w:rsidP="007907E3">
      <w:pPr>
        <w:pBdr>
          <w:bottom w:val="single" w:sz="12" w:space="1" w:color="auto"/>
        </w:pBdr>
        <w:spacing w:line="240" w:lineRule="auto"/>
        <w:jc w:val="both"/>
        <w:rPr>
          <w:rFonts w:ascii="Cambria" w:hAnsi="Cambria"/>
        </w:rPr>
      </w:pPr>
    </w:p>
    <w:p w14:paraId="6090E1B6" w14:textId="77777777" w:rsidR="00ED6ACF" w:rsidRDefault="00ED6ACF" w:rsidP="007907E3">
      <w:pPr>
        <w:spacing w:line="240" w:lineRule="auto"/>
        <w:jc w:val="both"/>
        <w:rPr>
          <w:rFonts w:ascii="Cambria" w:hAnsi="Cambria"/>
        </w:rPr>
      </w:pPr>
    </w:p>
    <w:p w14:paraId="1C256D8C" w14:textId="6BD6ED5A" w:rsidR="007C10AC" w:rsidRDefault="007C10AC" w:rsidP="007907E3">
      <w:pPr>
        <w:spacing w:line="240" w:lineRule="auto"/>
        <w:jc w:val="both"/>
        <w:rPr>
          <w:rFonts w:ascii="Cambria" w:hAnsi="Cambria"/>
          <w:b/>
          <w:bCs/>
        </w:rPr>
      </w:pPr>
      <w:r w:rsidRPr="00A60A7C">
        <w:rPr>
          <w:rFonts w:ascii="Cambria" w:hAnsi="Cambria"/>
          <w:b/>
          <w:bCs/>
          <w:highlight w:val="yellow"/>
        </w:rPr>
        <w:t xml:space="preserve">ALEGATOS DE CONCLUSIÓN </w:t>
      </w:r>
      <w:r w:rsidR="00A60A7C" w:rsidRPr="00A60A7C">
        <w:rPr>
          <w:rFonts w:ascii="Cambria" w:hAnsi="Cambria"/>
          <w:b/>
          <w:bCs/>
          <w:highlight w:val="yellow"/>
        </w:rPr>
        <w:t>ALLIANZ SEGUROS DE VIDA S.A</w:t>
      </w:r>
      <w:r w:rsidR="00A60A7C">
        <w:rPr>
          <w:rFonts w:ascii="Cambria" w:hAnsi="Cambria"/>
          <w:b/>
          <w:bCs/>
        </w:rPr>
        <w:t xml:space="preserve"> </w:t>
      </w:r>
    </w:p>
    <w:p w14:paraId="093540D4" w14:textId="77777777" w:rsidR="00A60A7C" w:rsidRPr="007C10AC" w:rsidRDefault="00A60A7C" w:rsidP="007907E3">
      <w:pPr>
        <w:spacing w:line="240" w:lineRule="auto"/>
        <w:jc w:val="both"/>
        <w:rPr>
          <w:rFonts w:ascii="Cambria" w:hAnsi="Cambria"/>
          <w:b/>
          <w:bCs/>
        </w:rPr>
      </w:pPr>
    </w:p>
    <w:p w14:paraId="77D78456" w14:textId="033E0F87" w:rsidR="007C10AC" w:rsidRPr="00266B15" w:rsidRDefault="007C10AC" w:rsidP="007C10AC">
      <w:pPr>
        <w:spacing w:line="240" w:lineRule="auto"/>
        <w:jc w:val="both"/>
        <w:rPr>
          <w:rFonts w:ascii="Cambria" w:hAnsi="Cambria"/>
        </w:rPr>
      </w:pPr>
      <w:r w:rsidRPr="00266B15">
        <w:rPr>
          <w:rFonts w:ascii="Cambria" w:hAnsi="Cambria"/>
        </w:rPr>
        <w:t xml:space="preserve">Gracias su señoría, siendo la oportunidad procesal pertinente procedo a exponer mis alegatos de conclusión manifestando que en el caso en concreto el señor </w:t>
      </w:r>
      <w:r w:rsidRPr="007907E3">
        <w:rPr>
          <w:rFonts w:ascii="Cambria" w:hAnsi="Cambria"/>
        </w:rPr>
        <w:t>MARIBEL DEL CARMEN PICO PETRO</w:t>
      </w:r>
      <w:r w:rsidRPr="00266B15">
        <w:rPr>
          <w:rFonts w:ascii="Cambria" w:hAnsi="Cambria"/>
        </w:rPr>
        <w:t xml:space="preserve"> </w:t>
      </w:r>
      <w:r w:rsidRPr="00266B15">
        <w:rPr>
          <w:rFonts w:ascii="Cambria" w:hAnsi="Cambria"/>
        </w:rPr>
        <w:t>pretende que se declare la ineficacia de la afiliación en el RAIS y en razón a ello, COLFONDOS S.A. llamó en garantía a ALLIANZ SEGUROS DE VIDA S.A. con fundamento en la póliza de seguro previsional No.  0209000001 pretendiendo que si se condena a dicha AFP a devolver a COLPENSIONES el porcentaje que descontó con ocasión al seguro previsional, sea mi prohijada quien asuma ese rubro.</w:t>
      </w:r>
    </w:p>
    <w:p w14:paraId="21FCBEB8" w14:textId="77777777" w:rsidR="007C10AC" w:rsidRPr="00266B15" w:rsidRDefault="007C10AC" w:rsidP="007C10AC">
      <w:pPr>
        <w:spacing w:line="240" w:lineRule="auto"/>
        <w:jc w:val="both"/>
        <w:rPr>
          <w:rFonts w:ascii="Cambria" w:hAnsi="Cambria"/>
        </w:rPr>
      </w:pPr>
      <w:r w:rsidRPr="00266B15">
        <w:rPr>
          <w:rFonts w:ascii="Cambria" w:hAnsi="Cambria"/>
        </w:rPr>
        <w:t>No obstante, pasa por alto el apoderado de COLFONDOS S.A. que ALLIANZ SEGUROS DE VIDA S.A. NO concertó dentro de sus amparos la devolución de las primas pagadas por la AFP ante la declaratoria de una ineficacia de traslado. Resaltándose que son los fondos de pensiones los únicos llamados a responder por las resultas de este tipo de procesos, tal como lo ha precisado la C</w:t>
      </w:r>
      <w:r>
        <w:rPr>
          <w:rFonts w:ascii="Cambria" w:hAnsi="Cambria"/>
        </w:rPr>
        <w:t xml:space="preserve">orte </w:t>
      </w:r>
      <w:r w:rsidRPr="00266B15">
        <w:rPr>
          <w:rFonts w:ascii="Cambria" w:hAnsi="Cambria"/>
        </w:rPr>
        <w:t>S</w:t>
      </w:r>
      <w:r>
        <w:rPr>
          <w:rFonts w:ascii="Cambria" w:hAnsi="Cambria"/>
        </w:rPr>
        <w:t xml:space="preserve">uprema de </w:t>
      </w:r>
      <w:r w:rsidRPr="00266B15">
        <w:rPr>
          <w:rFonts w:ascii="Cambria" w:hAnsi="Cambria"/>
        </w:rPr>
        <w:t>J</w:t>
      </w:r>
      <w:r>
        <w:rPr>
          <w:rFonts w:ascii="Cambria" w:hAnsi="Cambria"/>
        </w:rPr>
        <w:t>usticia</w:t>
      </w:r>
      <w:r w:rsidRPr="00266B15">
        <w:rPr>
          <w:rFonts w:ascii="Cambria" w:hAnsi="Cambria"/>
        </w:rPr>
        <w:t xml:space="preserve"> – Sala de Casación Laboral en diversas providencias, las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en atención al incumplimiento por parte de las AFP al deber de asesoría y buen consejo. Es por esta razón que existe una falta de legitimación en la causa ya que quien tiene que restituir el porcentaje </w:t>
      </w:r>
      <w:r w:rsidRPr="00266B15">
        <w:rPr>
          <w:rFonts w:ascii="Cambria" w:hAnsi="Cambria"/>
        </w:rPr>
        <w:lastRenderedPageBreak/>
        <w:t>destinado a pagar el seguro previsional y/o prima es la AFP con cargo a su propio patrimonio y NO la aseguradora puesto que esta última es un tercero de buena fe que no tuvo injerencia alguna con el acto de traslado y además, la aseguradora devengó debidamente la prima y asumió el riesgo asegurado durante el periodo comprendido entre el 02/05/1994 al 31/12/2000.</w:t>
      </w:r>
    </w:p>
    <w:p w14:paraId="782D6CD6" w14:textId="77777777" w:rsidR="007C10AC" w:rsidRPr="00266B15" w:rsidRDefault="007C10AC" w:rsidP="007C10AC">
      <w:pPr>
        <w:spacing w:line="240" w:lineRule="auto"/>
        <w:jc w:val="both"/>
        <w:rPr>
          <w:rFonts w:ascii="Cambria" w:hAnsi="Cambria"/>
        </w:rPr>
      </w:pPr>
      <w:r w:rsidRPr="00266B15">
        <w:rPr>
          <w:rFonts w:ascii="Cambria" w:hAnsi="Cambria"/>
        </w:rPr>
        <w:t>Aunado a lo anterior, debe precisarse que ALLIANZ SEGUROS DE VIDA S.A. en calidad de aseguradora previsional devengó la prima proporcional al tiempo corrido del riesgo, asumiendo así el eventual pago de la suma adicional que requiere la AFP para completar el capital necesario correspondiente al afiliado. En este sentido, durante el periodo de vigencia del seguro, mi representada asumió el riesgo y, por ende, no existe ninguna obligación de restituir la prima toda vez que esta fue debidamente devengada de conformidad con el artículo 1070 del Código de Comercio.</w:t>
      </w:r>
    </w:p>
    <w:p w14:paraId="01B53F56" w14:textId="77777777" w:rsidR="007C10AC" w:rsidRPr="00266B15" w:rsidRDefault="007C10AC" w:rsidP="007C10AC">
      <w:pPr>
        <w:spacing w:line="240" w:lineRule="auto"/>
        <w:jc w:val="both"/>
        <w:rPr>
          <w:rFonts w:ascii="Cambria" w:hAnsi="Cambria"/>
        </w:rPr>
      </w:pPr>
      <w:r w:rsidRPr="00266B15">
        <w:rPr>
          <w:rFonts w:ascii="Cambria" w:hAnsi="Cambria"/>
        </w:rPr>
        <w:t xml:space="preserve">Finalmente, solicito a su señoría que se condene en costas a COLFONDOS S.A. a favor de ALLIANZ SEGUROS DE VIDA S.A. pues es evidente el abuso del derecho que ejerce la AFP al llamar en garantía a mi representada, pese a que dicha AFP conoce previo a radicar el escrito de llamamiento que la acción es infructuosa conforme a la reiterada y pacifica jurisprudencia emitida por la Corte Suprema de Justicia – Sala de Casación Laboral, así las cosas, mi representada debe asumir costos por la representación judicial, conllevando esto al cobro de honorarios profesionales, situación que evidentemente acarrea un daño a  ALLIANZ SEGUROS DE VIDA S.A. </w:t>
      </w:r>
    </w:p>
    <w:p w14:paraId="214B87CF" w14:textId="77777777" w:rsidR="007C10AC" w:rsidRPr="00266B15" w:rsidRDefault="007C10AC" w:rsidP="007C10AC">
      <w:pPr>
        <w:spacing w:line="240" w:lineRule="auto"/>
        <w:jc w:val="both"/>
        <w:rPr>
          <w:rFonts w:ascii="Cambria" w:hAnsi="Cambria"/>
        </w:rPr>
      </w:pPr>
      <w:r w:rsidRPr="00266B15">
        <w:rPr>
          <w:rFonts w:ascii="Cambria" w:hAnsi="Cambria"/>
        </w:rPr>
        <w:t xml:space="preserve">Por lo anteriormente expuesto, solicito muy respetuosamente que se absuelva a mi representada de todas y cada una de las pretensiones en su contra. En estos términos dejo sustentados mis alegatos de conclusión. </w:t>
      </w:r>
    </w:p>
    <w:p w14:paraId="5DCEEF0C" w14:textId="3233DE93" w:rsidR="00A60A7C" w:rsidRDefault="007C10AC" w:rsidP="00BA1310">
      <w:pPr>
        <w:pBdr>
          <w:bottom w:val="single" w:sz="12" w:space="31" w:color="auto"/>
        </w:pBdr>
        <w:spacing w:line="240" w:lineRule="auto"/>
        <w:jc w:val="both"/>
        <w:rPr>
          <w:rFonts w:ascii="Cambria" w:hAnsi="Cambria"/>
        </w:rPr>
      </w:pPr>
      <w:r w:rsidRPr="00266B15">
        <w:rPr>
          <w:rFonts w:ascii="Cambria" w:hAnsi="Cambria"/>
        </w:rPr>
        <w:t>Gracias.</w:t>
      </w:r>
    </w:p>
    <w:p w14:paraId="7EC83191" w14:textId="77777777" w:rsidR="00A60A7C" w:rsidRDefault="00A60A7C" w:rsidP="00A60A7C">
      <w:pPr>
        <w:spacing w:line="240" w:lineRule="auto"/>
        <w:jc w:val="both"/>
        <w:rPr>
          <w:rFonts w:ascii="Cambria" w:hAnsi="Cambria"/>
        </w:rPr>
      </w:pPr>
    </w:p>
    <w:p w14:paraId="3656B6DE" w14:textId="1F25A1D9" w:rsidR="00A60A7C" w:rsidRPr="00266B15" w:rsidRDefault="00A60A7C" w:rsidP="00A60A7C">
      <w:pPr>
        <w:spacing w:before="240" w:line="240" w:lineRule="auto"/>
        <w:jc w:val="both"/>
        <w:rPr>
          <w:rFonts w:ascii="Cambria" w:hAnsi="Cambria"/>
        </w:rPr>
      </w:pPr>
      <w:bookmarkStart w:id="0" w:name="_Hlk159856660"/>
      <w:r w:rsidRPr="00266B15">
        <w:rPr>
          <w:rFonts w:ascii="Cambria" w:hAnsi="Cambria"/>
        </w:rPr>
        <w:t>El</w:t>
      </w:r>
      <w:r>
        <w:rPr>
          <w:rFonts w:ascii="Cambria" w:hAnsi="Cambria"/>
        </w:rPr>
        <w:t xml:space="preserve"> </w:t>
      </w:r>
      <w:r w:rsidR="007F5BA0">
        <w:rPr>
          <w:rFonts w:ascii="Cambria" w:hAnsi="Cambria"/>
        </w:rPr>
        <w:t>día</w:t>
      </w:r>
      <w:r>
        <w:rPr>
          <w:rFonts w:ascii="Cambria" w:hAnsi="Cambria"/>
        </w:rPr>
        <w:t xml:space="preserve"> de hoy, </w:t>
      </w:r>
      <w:r w:rsidR="00A76A5A">
        <w:rPr>
          <w:rFonts w:ascii="Cambria" w:hAnsi="Cambria"/>
        </w:rPr>
        <w:t>05</w:t>
      </w:r>
      <w:r>
        <w:rPr>
          <w:rFonts w:ascii="Cambria" w:hAnsi="Cambria"/>
        </w:rPr>
        <w:t xml:space="preserve"> de </w:t>
      </w:r>
      <w:r w:rsidR="00A76A5A">
        <w:rPr>
          <w:rFonts w:ascii="Cambria" w:hAnsi="Cambria"/>
        </w:rPr>
        <w:t>julio</w:t>
      </w:r>
      <w:r>
        <w:rPr>
          <w:rFonts w:ascii="Cambria" w:hAnsi="Cambria"/>
        </w:rPr>
        <w:t xml:space="preserve"> del 2024 se </w:t>
      </w:r>
      <w:r w:rsidRPr="00266B15">
        <w:rPr>
          <w:rFonts w:ascii="Cambria" w:hAnsi="Cambria"/>
        </w:rPr>
        <w:t xml:space="preserve">llevó a cabo la audiencia del art. </w:t>
      </w:r>
      <w:r w:rsidR="00A76A5A">
        <w:rPr>
          <w:rFonts w:ascii="Cambria" w:hAnsi="Cambria"/>
        </w:rPr>
        <w:t>77 y 80</w:t>
      </w:r>
      <w:r w:rsidRPr="00266B15">
        <w:rPr>
          <w:rFonts w:ascii="Cambria" w:hAnsi="Cambria"/>
        </w:rPr>
        <w:t xml:space="preserve"> del CPTySS dentro del proceso de la referencia. </w:t>
      </w:r>
    </w:p>
    <w:p w14:paraId="37B23B11" w14:textId="77777777" w:rsidR="00A60A7C" w:rsidRDefault="00A60A7C" w:rsidP="00A60A7C">
      <w:pPr>
        <w:spacing w:before="240" w:line="240" w:lineRule="auto"/>
        <w:jc w:val="both"/>
        <w:rPr>
          <w:rFonts w:ascii="Cambria" w:hAnsi="Cambria"/>
        </w:rPr>
      </w:pPr>
      <w:r w:rsidRPr="00266B15">
        <w:rPr>
          <w:rFonts w:ascii="Cambria" w:hAnsi="Cambria"/>
        </w:rPr>
        <w:t>En dicha diligencia se agotaron las siguientes etapas:</w:t>
      </w:r>
    </w:p>
    <w:p w14:paraId="4F36FE98" w14:textId="77777777" w:rsidR="00BA1310" w:rsidRPr="00266B15" w:rsidRDefault="00BA1310" w:rsidP="00BA1310">
      <w:pPr>
        <w:spacing w:before="240" w:line="240" w:lineRule="auto"/>
        <w:jc w:val="both"/>
        <w:rPr>
          <w:rFonts w:ascii="Cambria" w:hAnsi="Cambria"/>
          <w:b/>
        </w:rPr>
      </w:pPr>
      <w:r w:rsidRPr="00266B15">
        <w:rPr>
          <w:rFonts w:ascii="Cambria" w:hAnsi="Cambria"/>
          <w:b/>
        </w:rPr>
        <w:t>ART 77</w:t>
      </w:r>
    </w:p>
    <w:p w14:paraId="175FB096" w14:textId="63C11C69" w:rsidR="00BA1310" w:rsidRDefault="00A9038F" w:rsidP="00BA1310">
      <w:pPr>
        <w:pStyle w:val="Prrafodelista"/>
        <w:numPr>
          <w:ilvl w:val="0"/>
          <w:numId w:val="24"/>
        </w:numPr>
        <w:spacing w:before="240" w:line="240" w:lineRule="auto"/>
        <w:jc w:val="both"/>
        <w:rPr>
          <w:rFonts w:ascii="Cambria" w:hAnsi="Cambria"/>
        </w:rPr>
      </w:pPr>
      <w:r w:rsidRPr="00266B15">
        <w:rPr>
          <w:rFonts w:ascii="Cambria" w:hAnsi="Cambria"/>
          <w:b/>
        </w:rPr>
        <w:t>RECONOCIMIENTO DE PERSONERÍA JURÍDICA</w:t>
      </w:r>
      <w:r>
        <w:rPr>
          <w:rFonts w:ascii="Cambria" w:hAnsi="Cambria"/>
          <w:b/>
        </w:rPr>
        <w:t xml:space="preserve"> </w:t>
      </w:r>
      <w:r w:rsidR="00BA1310" w:rsidRPr="00266B15">
        <w:rPr>
          <w:rFonts w:ascii="Cambria" w:hAnsi="Cambria"/>
        </w:rPr>
        <w:t xml:space="preserve">a la suscrita para actuar como apoderada </w:t>
      </w:r>
      <w:r w:rsidR="00BA1310">
        <w:rPr>
          <w:rFonts w:ascii="Cambria" w:hAnsi="Cambria"/>
        </w:rPr>
        <w:t xml:space="preserve">sustituta </w:t>
      </w:r>
      <w:r w:rsidR="00BA1310" w:rsidRPr="00266B15">
        <w:rPr>
          <w:rFonts w:ascii="Cambria" w:hAnsi="Cambria"/>
        </w:rPr>
        <w:t xml:space="preserve">de Allianz Seguros de Vida S.A. </w:t>
      </w:r>
      <w:r w:rsidR="00BA1310">
        <w:rPr>
          <w:rFonts w:ascii="Cambria" w:hAnsi="Cambria"/>
        </w:rPr>
        <w:t xml:space="preserve">No se presenta la compañía Mapfre Seguros. </w:t>
      </w:r>
    </w:p>
    <w:p w14:paraId="0D983AC2" w14:textId="26231BF2" w:rsidR="00BA1310" w:rsidRPr="00A9038F" w:rsidRDefault="00BA1310" w:rsidP="00A9038F">
      <w:pPr>
        <w:pStyle w:val="Prrafodelista"/>
        <w:numPr>
          <w:ilvl w:val="0"/>
          <w:numId w:val="24"/>
        </w:numPr>
        <w:spacing w:before="240" w:line="240" w:lineRule="auto"/>
        <w:jc w:val="both"/>
        <w:rPr>
          <w:rFonts w:ascii="Cambria" w:hAnsi="Cambria"/>
        </w:rPr>
      </w:pPr>
      <w:r w:rsidRPr="00BA1310">
        <w:rPr>
          <w:rFonts w:ascii="Cambria" w:hAnsi="Cambria"/>
          <w:b/>
          <w:bCs/>
        </w:rPr>
        <w:t>NULIDAD Y SANEAMIENTO:</w:t>
      </w:r>
      <w:r w:rsidRPr="00BA1310">
        <w:rPr>
          <w:rFonts w:ascii="Cambria" w:hAnsi="Cambria"/>
        </w:rPr>
        <w:t xml:space="preserve"> </w:t>
      </w:r>
      <w:r w:rsidRPr="00BA1310">
        <w:rPr>
          <w:rFonts w:ascii="Cambria" w:hAnsi="Cambria"/>
        </w:rPr>
        <w:t xml:space="preserve">Se tiene que la accionada correcta es </w:t>
      </w:r>
      <w:r w:rsidRPr="00BA1310">
        <w:rPr>
          <w:rFonts w:ascii="Cambria" w:hAnsi="Cambria"/>
        </w:rPr>
        <w:t>Allianz Seguros de Vida S.A.</w:t>
      </w:r>
      <w:r w:rsidRPr="00BA1310">
        <w:rPr>
          <w:rFonts w:ascii="Cambria" w:hAnsi="Cambria"/>
        </w:rPr>
        <w:t xml:space="preserve"> quien es la llamada a responder por parte de la AFP al ser esta quien expidió la respectiva póliza previsional. Se tiene por contestada la demanda y el llamamiento en garantía por </w:t>
      </w:r>
      <w:r w:rsidRPr="00BA1310">
        <w:rPr>
          <w:rFonts w:ascii="Cambria" w:hAnsi="Cambria"/>
        </w:rPr>
        <w:t>AXA COLPATRIA SEGUROS S.A.</w:t>
      </w:r>
      <w:r w:rsidRPr="00BA1310">
        <w:rPr>
          <w:rFonts w:ascii="Cambria" w:hAnsi="Cambria"/>
        </w:rPr>
        <w:t xml:space="preserve">, </w:t>
      </w:r>
      <w:r w:rsidRPr="00BA1310">
        <w:rPr>
          <w:rFonts w:ascii="Cambria" w:hAnsi="Cambria"/>
        </w:rPr>
        <w:t xml:space="preserve">ASEGURADORA Allianz Seguros de Vida S.A. </w:t>
      </w:r>
      <w:r>
        <w:rPr>
          <w:rFonts w:ascii="Cambria" w:hAnsi="Cambria"/>
        </w:rPr>
        <w:t xml:space="preserve"> y </w:t>
      </w:r>
      <w:r w:rsidRPr="00BA1310">
        <w:rPr>
          <w:rFonts w:ascii="Cambria" w:hAnsi="Cambria"/>
        </w:rPr>
        <w:t>COMPAÑÍA DE SEGUROS BOLIVAR S.A</w:t>
      </w:r>
      <w:r w:rsidR="00A9038F">
        <w:rPr>
          <w:rFonts w:ascii="Cambria" w:hAnsi="Cambria"/>
        </w:rPr>
        <w:t xml:space="preserve">. </w:t>
      </w:r>
      <w:r w:rsidR="00A9038F">
        <w:rPr>
          <w:rFonts w:ascii="Cambria" w:hAnsi="Cambria"/>
        </w:rPr>
        <w:t>Mapfre Seguros</w:t>
      </w:r>
      <w:r w:rsidR="00A9038F">
        <w:rPr>
          <w:rFonts w:ascii="Cambria" w:hAnsi="Cambria"/>
        </w:rPr>
        <w:t xml:space="preserve"> no contestó la demanda. </w:t>
      </w:r>
    </w:p>
    <w:p w14:paraId="0BD1FF1D" w14:textId="7AEF90E4" w:rsidR="00BA1310" w:rsidRPr="00266B15" w:rsidRDefault="00BA1310" w:rsidP="00BA1310">
      <w:pPr>
        <w:pStyle w:val="Prrafodelista"/>
        <w:numPr>
          <w:ilvl w:val="0"/>
          <w:numId w:val="24"/>
        </w:numPr>
        <w:spacing w:before="240" w:line="240" w:lineRule="auto"/>
        <w:jc w:val="both"/>
        <w:rPr>
          <w:rFonts w:ascii="Cambria" w:hAnsi="Cambria"/>
        </w:rPr>
      </w:pPr>
      <w:r w:rsidRPr="00BA1310">
        <w:rPr>
          <w:rFonts w:ascii="Cambria" w:hAnsi="Cambria"/>
          <w:b/>
          <w:bCs/>
        </w:rPr>
        <w:t>CONCILIACIÓN:</w:t>
      </w:r>
      <w:r w:rsidRPr="00266B15">
        <w:rPr>
          <w:rFonts w:ascii="Cambria" w:hAnsi="Cambria"/>
        </w:rPr>
        <w:t xml:space="preserve">  </w:t>
      </w:r>
      <w:r w:rsidRPr="00266B15">
        <w:rPr>
          <w:rFonts w:ascii="Cambria" w:hAnsi="Cambria"/>
        </w:rPr>
        <w:t xml:space="preserve">no asiste animo conciliatorio </w:t>
      </w:r>
    </w:p>
    <w:p w14:paraId="1234B29C" w14:textId="5E5AE194" w:rsidR="00BA1310" w:rsidRPr="00A9038F" w:rsidRDefault="00BA1310" w:rsidP="00BA1310">
      <w:pPr>
        <w:pStyle w:val="Prrafodelista"/>
        <w:numPr>
          <w:ilvl w:val="0"/>
          <w:numId w:val="24"/>
        </w:numPr>
        <w:spacing w:before="240" w:line="240" w:lineRule="auto"/>
        <w:jc w:val="both"/>
        <w:rPr>
          <w:rFonts w:ascii="Cambria" w:hAnsi="Cambria"/>
        </w:rPr>
      </w:pPr>
      <w:r w:rsidRPr="00BA1310">
        <w:rPr>
          <w:rFonts w:ascii="Cambria" w:hAnsi="Cambria"/>
          <w:b/>
          <w:bCs/>
        </w:rPr>
        <w:t>DECISION DE EXC PREVIAS:</w:t>
      </w:r>
      <w:r>
        <w:rPr>
          <w:rFonts w:ascii="Cambria" w:hAnsi="Cambria"/>
          <w:b/>
          <w:bCs/>
        </w:rPr>
        <w:t xml:space="preserve"> </w:t>
      </w:r>
      <w:r w:rsidRPr="00A9038F">
        <w:rPr>
          <w:rFonts w:ascii="Cambria" w:hAnsi="Cambria"/>
        </w:rPr>
        <w:t xml:space="preserve">Axa </w:t>
      </w:r>
      <w:r w:rsidR="00A9038F">
        <w:rPr>
          <w:rFonts w:ascii="Cambria" w:hAnsi="Cambria"/>
        </w:rPr>
        <w:t>y Seguros Bolívar alegan</w:t>
      </w:r>
      <w:r w:rsidR="00A9038F" w:rsidRPr="00A9038F">
        <w:rPr>
          <w:rFonts w:ascii="Cambria" w:hAnsi="Cambria"/>
        </w:rPr>
        <w:t xml:space="preserve"> falta de legitimación en la causa, por lo que el despecho indica se pronunciara en el respectivo fallo.  </w:t>
      </w:r>
    </w:p>
    <w:p w14:paraId="55D807FB" w14:textId="3214579D" w:rsidR="00BA1310" w:rsidRPr="00BA1310" w:rsidRDefault="00BA1310" w:rsidP="00BA1310">
      <w:pPr>
        <w:pStyle w:val="Prrafodelista"/>
        <w:numPr>
          <w:ilvl w:val="0"/>
          <w:numId w:val="24"/>
        </w:numPr>
        <w:spacing w:before="240" w:line="240" w:lineRule="auto"/>
        <w:jc w:val="both"/>
        <w:rPr>
          <w:rFonts w:ascii="Cambria" w:hAnsi="Cambria"/>
          <w:b/>
          <w:bCs/>
        </w:rPr>
      </w:pPr>
      <w:r w:rsidRPr="00BA1310">
        <w:rPr>
          <w:rFonts w:ascii="Cambria" w:hAnsi="Cambria"/>
          <w:b/>
          <w:bCs/>
        </w:rPr>
        <w:lastRenderedPageBreak/>
        <w:t>FIJACIÓN DEL LITIGIO</w:t>
      </w:r>
      <w:r w:rsidR="00A9038F">
        <w:rPr>
          <w:rFonts w:ascii="Cambria" w:hAnsi="Cambria"/>
          <w:b/>
          <w:bCs/>
        </w:rPr>
        <w:t xml:space="preserve"> </w:t>
      </w:r>
    </w:p>
    <w:p w14:paraId="7299CF19" w14:textId="013761AD" w:rsidR="00C56B84" w:rsidRDefault="00BA1310" w:rsidP="0059615C">
      <w:pPr>
        <w:pStyle w:val="Prrafodelista"/>
        <w:numPr>
          <w:ilvl w:val="0"/>
          <w:numId w:val="24"/>
        </w:numPr>
        <w:spacing w:before="240" w:line="240" w:lineRule="auto"/>
        <w:jc w:val="both"/>
        <w:rPr>
          <w:rFonts w:ascii="Cambria" w:hAnsi="Cambria"/>
        </w:rPr>
      </w:pPr>
      <w:r w:rsidRPr="00C56B84">
        <w:rPr>
          <w:rFonts w:ascii="Cambria" w:hAnsi="Cambria"/>
          <w:b/>
          <w:bCs/>
        </w:rPr>
        <w:t>DECRETO DE PRUEBAS:</w:t>
      </w:r>
      <w:r w:rsidR="00A9038F" w:rsidRPr="00C56B84">
        <w:rPr>
          <w:rFonts w:ascii="Cambria" w:hAnsi="Cambria"/>
          <w:b/>
          <w:bCs/>
        </w:rPr>
        <w:t xml:space="preserve"> </w:t>
      </w:r>
      <w:r w:rsidR="00A9038F" w:rsidRPr="00C56B84">
        <w:rPr>
          <w:rFonts w:ascii="Cambria" w:hAnsi="Cambria"/>
        </w:rPr>
        <w:t>Para Allianz seguros de vida, se decreta las documentales allegadas con la contestación</w:t>
      </w:r>
      <w:r w:rsidR="00C56B84" w:rsidRPr="00C56B84">
        <w:rPr>
          <w:rFonts w:ascii="Cambria" w:hAnsi="Cambria"/>
        </w:rPr>
        <w:t xml:space="preserve">. </w:t>
      </w:r>
    </w:p>
    <w:p w14:paraId="66D1CF2A" w14:textId="77777777" w:rsidR="00C56B84" w:rsidRDefault="00C56B84" w:rsidP="00C56B84">
      <w:pPr>
        <w:pStyle w:val="Prrafodelista"/>
        <w:spacing w:before="240" w:line="240" w:lineRule="auto"/>
        <w:jc w:val="both"/>
        <w:rPr>
          <w:rFonts w:ascii="Cambria" w:hAnsi="Cambria"/>
          <w:b/>
          <w:bCs/>
        </w:rPr>
      </w:pPr>
    </w:p>
    <w:p w14:paraId="5CC92975" w14:textId="3DBE12AA" w:rsidR="00C56B84" w:rsidRPr="00C56B84" w:rsidRDefault="00C56B84" w:rsidP="00C56B84">
      <w:pPr>
        <w:pStyle w:val="Prrafodelista"/>
        <w:spacing w:before="240" w:line="240" w:lineRule="auto"/>
        <w:jc w:val="both"/>
        <w:rPr>
          <w:rFonts w:ascii="Cambria" w:hAnsi="Cambria"/>
        </w:rPr>
      </w:pPr>
      <w:r w:rsidRPr="00C56B84">
        <w:rPr>
          <w:rFonts w:ascii="Cambria" w:hAnsi="Cambria"/>
          <w:u w:val="single"/>
        </w:rPr>
        <w:t>Se solicit</w:t>
      </w:r>
      <w:r>
        <w:rPr>
          <w:rFonts w:ascii="Cambria" w:hAnsi="Cambria"/>
          <w:u w:val="single"/>
        </w:rPr>
        <w:t>ó</w:t>
      </w:r>
      <w:r w:rsidRPr="00C56B84">
        <w:rPr>
          <w:rFonts w:ascii="Cambria" w:hAnsi="Cambria"/>
          <w:u w:val="single"/>
        </w:rPr>
        <w:t xml:space="preserve"> al Despacho pronunciarse respecto del interrogatorio del representante legal de Colfondos, de la demandante y de la prueba testimonial, toda vez que este no hizo alusión a estas</w:t>
      </w:r>
      <w:r>
        <w:rPr>
          <w:rFonts w:ascii="Cambria" w:hAnsi="Cambria"/>
          <w:b/>
          <w:bCs/>
        </w:rPr>
        <w:t xml:space="preserve">. </w:t>
      </w:r>
      <w:r w:rsidRPr="00C56B84">
        <w:rPr>
          <w:rFonts w:ascii="Cambria" w:hAnsi="Cambria"/>
        </w:rPr>
        <w:t>El Despacho accede al interrogatorio de la demandante y no la de la declaración de parte de Colfondos.</w:t>
      </w:r>
      <w:r>
        <w:rPr>
          <w:rFonts w:ascii="Cambria" w:hAnsi="Cambria"/>
          <w:b/>
          <w:bCs/>
        </w:rPr>
        <w:t xml:space="preserve"> </w:t>
      </w:r>
      <w:r w:rsidRPr="00C56B84">
        <w:rPr>
          <w:rFonts w:ascii="Cambria" w:hAnsi="Cambria"/>
        </w:rPr>
        <w:t>Se accede al testimonio de Daniela Quintero Laverde.</w:t>
      </w:r>
      <w:r>
        <w:rPr>
          <w:rFonts w:ascii="Cambria" w:hAnsi="Cambria"/>
          <w:b/>
          <w:bCs/>
        </w:rPr>
        <w:t xml:space="preserve"> </w:t>
      </w:r>
    </w:p>
    <w:p w14:paraId="6631CB6F" w14:textId="77777777" w:rsidR="00C56B84" w:rsidRPr="00C56B84" w:rsidRDefault="00C56B84" w:rsidP="00C56B84">
      <w:pPr>
        <w:pStyle w:val="Prrafodelista"/>
        <w:spacing w:before="240" w:line="240" w:lineRule="auto"/>
        <w:jc w:val="both"/>
        <w:rPr>
          <w:rFonts w:ascii="Cambria" w:hAnsi="Cambria"/>
        </w:rPr>
      </w:pPr>
    </w:p>
    <w:p w14:paraId="2D0E5E0D" w14:textId="11AAF2D0" w:rsidR="00C56B84" w:rsidRDefault="00C56B84" w:rsidP="00C56B84">
      <w:pPr>
        <w:pStyle w:val="Prrafodelista"/>
        <w:spacing w:before="240" w:line="240" w:lineRule="auto"/>
        <w:jc w:val="both"/>
        <w:rPr>
          <w:rFonts w:ascii="Cambria" w:hAnsi="Cambria"/>
        </w:rPr>
      </w:pPr>
      <w:r w:rsidRPr="00C56B84">
        <w:rPr>
          <w:rFonts w:ascii="Cambria" w:hAnsi="Cambria"/>
        </w:rPr>
        <w:t xml:space="preserve">De prueba de oficio decreta a Colfondos convoque la asesora comercial que le suministró la asesoría a la parte demandante. </w:t>
      </w:r>
    </w:p>
    <w:p w14:paraId="16A560D6" w14:textId="64CB082C" w:rsidR="00C56B84" w:rsidRPr="00C56B84" w:rsidRDefault="00C56B84" w:rsidP="00C56B84">
      <w:pPr>
        <w:spacing w:before="240" w:line="240" w:lineRule="auto"/>
        <w:jc w:val="both"/>
        <w:rPr>
          <w:rFonts w:ascii="Cambria" w:hAnsi="Cambria"/>
          <w:b/>
          <w:bCs/>
        </w:rPr>
      </w:pPr>
      <w:r>
        <w:rPr>
          <w:rFonts w:ascii="Cambria" w:hAnsi="Cambria"/>
          <w:b/>
          <w:bCs/>
        </w:rPr>
        <w:t xml:space="preserve">ART 80 CPTSS </w:t>
      </w:r>
    </w:p>
    <w:p w14:paraId="3F237B1E" w14:textId="7E2B871E" w:rsidR="00BA1310" w:rsidRPr="00266B15" w:rsidRDefault="007F5BA0" w:rsidP="00A60A7C">
      <w:pPr>
        <w:spacing w:before="240" w:line="240" w:lineRule="auto"/>
        <w:jc w:val="both"/>
        <w:rPr>
          <w:rFonts w:ascii="Cambria" w:hAnsi="Cambria"/>
        </w:rPr>
      </w:pPr>
      <w:r>
        <w:rPr>
          <w:rFonts w:ascii="Cambria" w:hAnsi="Cambria"/>
        </w:rPr>
        <w:t xml:space="preserve">Se fija el </w:t>
      </w:r>
      <w:r w:rsidR="00C56B84">
        <w:rPr>
          <w:rFonts w:ascii="Cambria" w:hAnsi="Cambria"/>
        </w:rPr>
        <w:t xml:space="preserve">23 de agosto del 2024 </w:t>
      </w:r>
      <w:r>
        <w:rPr>
          <w:rFonts w:ascii="Cambria" w:hAnsi="Cambria"/>
        </w:rPr>
        <w:t>a las 2pm a efectos de continuar la audiencia de que trata el art 80 del CPTSS</w:t>
      </w:r>
    </w:p>
    <w:bookmarkEnd w:id="0"/>
    <w:p w14:paraId="466546B7" w14:textId="77777777" w:rsidR="00A60A7C" w:rsidRPr="007907E3" w:rsidRDefault="00A60A7C" w:rsidP="007907E3">
      <w:pPr>
        <w:spacing w:line="240" w:lineRule="auto"/>
        <w:jc w:val="both"/>
        <w:rPr>
          <w:rFonts w:ascii="Cambria" w:hAnsi="Cambria"/>
        </w:rPr>
      </w:pPr>
    </w:p>
    <w:sectPr w:rsidR="00A60A7C" w:rsidRPr="007907E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508D8"/>
    <w:multiLevelType w:val="hybridMultilevel"/>
    <w:tmpl w:val="B53E812A"/>
    <w:lvl w:ilvl="0" w:tplc="22EE5894">
      <w:start w:val="2"/>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3574420"/>
    <w:multiLevelType w:val="hybridMultilevel"/>
    <w:tmpl w:val="D7906488"/>
    <w:lvl w:ilvl="0" w:tplc="390E5002">
      <w:numFmt w:val="bullet"/>
      <w:lvlText w:val=""/>
      <w:lvlJc w:val="left"/>
      <w:pPr>
        <w:ind w:left="720" w:hanging="360"/>
      </w:pPr>
      <w:rPr>
        <w:rFonts w:ascii="Symbol" w:eastAsia="Times New Roman"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55D667C"/>
    <w:multiLevelType w:val="multilevel"/>
    <w:tmpl w:val="F28EE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E438DA"/>
    <w:multiLevelType w:val="hybridMultilevel"/>
    <w:tmpl w:val="0FC2CD34"/>
    <w:lvl w:ilvl="0" w:tplc="D0A6151C">
      <w:start w:val="1"/>
      <w:numFmt w:val="decimal"/>
      <w:lvlText w:val="%1."/>
      <w:lvlJc w:val="left"/>
      <w:pPr>
        <w:ind w:left="36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F2053A5"/>
    <w:multiLevelType w:val="hybridMultilevel"/>
    <w:tmpl w:val="381016A4"/>
    <w:lvl w:ilvl="0" w:tplc="2B34CA18">
      <w:start w:val="5"/>
      <w:numFmt w:val="bullet"/>
      <w:lvlText w:val="-"/>
      <w:lvlJc w:val="left"/>
      <w:pPr>
        <w:ind w:left="720" w:hanging="360"/>
      </w:pPr>
      <w:rPr>
        <w:rFonts w:ascii="Cambria" w:eastAsiaTheme="minorHAnsi" w:hAnsi="Cambria"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26E1437"/>
    <w:multiLevelType w:val="hybridMultilevel"/>
    <w:tmpl w:val="D4FED4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4CA0D92"/>
    <w:multiLevelType w:val="hybridMultilevel"/>
    <w:tmpl w:val="349CB0F6"/>
    <w:lvl w:ilvl="0" w:tplc="85A8EF2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C21384A"/>
    <w:multiLevelType w:val="hybridMultilevel"/>
    <w:tmpl w:val="EC3C3712"/>
    <w:lvl w:ilvl="0" w:tplc="B5F86F0E">
      <w:start w:val="2"/>
      <w:numFmt w:val="bullet"/>
      <w:lvlText w:val=""/>
      <w:lvlJc w:val="left"/>
      <w:pPr>
        <w:ind w:left="720" w:hanging="360"/>
      </w:pPr>
      <w:rPr>
        <w:rFonts w:ascii="Symbol" w:eastAsia="Times New Roman"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D695F83"/>
    <w:multiLevelType w:val="hybridMultilevel"/>
    <w:tmpl w:val="001698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DD50A78"/>
    <w:multiLevelType w:val="hybridMultilevel"/>
    <w:tmpl w:val="E466AED4"/>
    <w:lvl w:ilvl="0" w:tplc="FAA65B8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77956D4"/>
    <w:multiLevelType w:val="multilevel"/>
    <w:tmpl w:val="8F3C8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7E04ED"/>
    <w:multiLevelType w:val="hybridMultilevel"/>
    <w:tmpl w:val="FF8C3636"/>
    <w:lvl w:ilvl="0" w:tplc="240A0001">
      <w:start w:val="1"/>
      <w:numFmt w:val="bullet"/>
      <w:lvlText w:val=""/>
      <w:lvlJc w:val="left"/>
      <w:pPr>
        <w:ind w:left="720" w:hanging="360"/>
      </w:pPr>
      <w:rPr>
        <w:rFonts w:ascii="Symbol" w:hAnsi="Symbol" w:hint="default"/>
      </w:rPr>
    </w:lvl>
    <w:lvl w:ilvl="1" w:tplc="13F4D26C">
      <w:start w:val="4"/>
      <w:numFmt w:val="bullet"/>
      <w:lvlText w:val="•"/>
      <w:lvlJc w:val="left"/>
      <w:pPr>
        <w:ind w:left="1440" w:hanging="360"/>
      </w:pPr>
      <w:rPr>
        <w:rFonts w:ascii="Arial" w:eastAsiaTheme="minorHAnsi"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0C3499D"/>
    <w:multiLevelType w:val="hybridMultilevel"/>
    <w:tmpl w:val="BFD83F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1AD5E51"/>
    <w:multiLevelType w:val="hybridMultilevel"/>
    <w:tmpl w:val="073CFB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9452878"/>
    <w:multiLevelType w:val="hybridMultilevel"/>
    <w:tmpl w:val="700865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A967C13"/>
    <w:multiLevelType w:val="hybridMultilevel"/>
    <w:tmpl w:val="33804256"/>
    <w:lvl w:ilvl="0" w:tplc="EEC461A4">
      <w:start w:val="2"/>
      <w:numFmt w:val="bullet"/>
      <w:lvlText w:val=""/>
      <w:lvlJc w:val="left"/>
      <w:pPr>
        <w:ind w:left="720" w:hanging="360"/>
      </w:pPr>
      <w:rPr>
        <w:rFonts w:ascii="Symbol" w:eastAsia="Times New Roman" w:hAnsi="Symbol" w:cs="Segoe UI Semibold"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D2C2B53"/>
    <w:multiLevelType w:val="hybridMultilevel"/>
    <w:tmpl w:val="6C6E13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DB22F0A"/>
    <w:multiLevelType w:val="hybridMultilevel"/>
    <w:tmpl w:val="6AC8098C"/>
    <w:lvl w:ilvl="0" w:tplc="CFDA6134">
      <w:numFmt w:val="bullet"/>
      <w:lvlText w:val=""/>
      <w:lvlJc w:val="left"/>
      <w:pPr>
        <w:ind w:left="720" w:hanging="360"/>
      </w:pPr>
      <w:rPr>
        <w:rFonts w:ascii="Symbol" w:eastAsia="Times New Roman"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22D2AC0"/>
    <w:multiLevelType w:val="hybridMultilevel"/>
    <w:tmpl w:val="D6344546"/>
    <w:lvl w:ilvl="0" w:tplc="395E49A0">
      <w:start w:val="2"/>
      <w:numFmt w:val="bullet"/>
      <w:lvlText w:val=""/>
      <w:lvlJc w:val="left"/>
      <w:pPr>
        <w:ind w:left="720" w:hanging="360"/>
      </w:pPr>
      <w:rPr>
        <w:rFonts w:ascii="Symbol" w:eastAsia="Times New Roman"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A126FC9"/>
    <w:multiLevelType w:val="hybridMultilevel"/>
    <w:tmpl w:val="22A42FFA"/>
    <w:lvl w:ilvl="0" w:tplc="46DCDEFC">
      <w:start w:val="2"/>
      <w:numFmt w:val="bullet"/>
      <w:lvlText w:val=""/>
      <w:lvlJc w:val="left"/>
      <w:pPr>
        <w:ind w:left="720" w:hanging="360"/>
      </w:pPr>
      <w:rPr>
        <w:rFonts w:ascii="Symbol" w:eastAsia="Times New Roman" w:hAnsi="Symbol" w:cs="Arial" w:hint="default"/>
        <w:color w:val="000000"/>
        <w:sz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EEC1F39"/>
    <w:multiLevelType w:val="multilevel"/>
    <w:tmpl w:val="E4CE4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F45858"/>
    <w:multiLevelType w:val="hybridMultilevel"/>
    <w:tmpl w:val="711E23C0"/>
    <w:lvl w:ilvl="0" w:tplc="E10409E8">
      <w:start w:val="2"/>
      <w:numFmt w:val="bullet"/>
      <w:lvlText w:val=""/>
      <w:lvlJc w:val="left"/>
      <w:pPr>
        <w:ind w:left="720" w:hanging="360"/>
      </w:pPr>
      <w:rPr>
        <w:rFonts w:ascii="Symbol" w:eastAsia="Times New Roman"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F183B3E"/>
    <w:multiLevelType w:val="hybridMultilevel"/>
    <w:tmpl w:val="8F7ACF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7861762"/>
    <w:multiLevelType w:val="multilevel"/>
    <w:tmpl w:val="9190E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BF40E23"/>
    <w:multiLevelType w:val="multilevel"/>
    <w:tmpl w:val="F5821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545741"/>
    <w:multiLevelType w:val="hybridMultilevel"/>
    <w:tmpl w:val="943E7268"/>
    <w:lvl w:ilvl="0" w:tplc="01BA8988">
      <w:numFmt w:val="bullet"/>
      <w:lvlText w:val=""/>
      <w:lvlJc w:val="left"/>
      <w:pPr>
        <w:ind w:left="720" w:hanging="360"/>
      </w:pPr>
      <w:rPr>
        <w:rFonts w:ascii="Symbol" w:eastAsia="Times New Roman"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226767661">
    <w:abstractNumId w:val="25"/>
  </w:num>
  <w:num w:numId="2" w16cid:durableId="1036810924">
    <w:abstractNumId w:val="17"/>
  </w:num>
  <w:num w:numId="3" w16cid:durableId="1224291742">
    <w:abstractNumId w:val="1"/>
  </w:num>
  <w:num w:numId="4" w16cid:durableId="932593302">
    <w:abstractNumId w:val="11"/>
  </w:num>
  <w:num w:numId="5" w16cid:durableId="607198095">
    <w:abstractNumId w:val="21"/>
  </w:num>
  <w:num w:numId="6" w16cid:durableId="885142833">
    <w:abstractNumId w:val="7"/>
  </w:num>
  <w:num w:numId="7" w16cid:durableId="1767774316">
    <w:abstractNumId w:val="20"/>
  </w:num>
  <w:num w:numId="8" w16cid:durableId="442768327">
    <w:abstractNumId w:val="10"/>
  </w:num>
  <w:num w:numId="9" w16cid:durableId="1683580658">
    <w:abstractNumId w:val="2"/>
  </w:num>
  <w:num w:numId="10" w16cid:durableId="1245605298">
    <w:abstractNumId w:val="19"/>
  </w:num>
  <w:num w:numId="11" w16cid:durableId="792097293">
    <w:abstractNumId w:val="18"/>
  </w:num>
  <w:num w:numId="12" w16cid:durableId="594216686">
    <w:abstractNumId w:val="15"/>
  </w:num>
  <w:num w:numId="13" w16cid:durableId="763918714">
    <w:abstractNumId w:val="0"/>
  </w:num>
  <w:num w:numId="14" w16cid:durableId="996761456">
    <w:abstractNumId w:val="24"/>
  </w:num>
  <w:num w:numId="15" w16cid:durableId="470026774">
    <w:abstractNumId w:val="23"/>
  </w:num>
  <w:num w:numId="16" w16cid:durableId="1337686318">
    <w:abstractNumId w:val="9"/>
  </w:num>
  <w:num w:numId="17" w16cid:durableId="941885744">
    <w:abstractNumId w:val="13"/>
  </w:num>
  <w:num w:numId="18" w16cid:durableId="591200589">
    <w:abstractNumId w:val="8"/>
  </w:num>
  <w:num w:numId="19" w16cid:durableId="1419787893">
    <w:abstractNumId w:val="14"/>
  </w:num>
  <w:num w:numId="20" w16cid:durableId="1126191611">
    <w:abstractNumId w:val="12"/>
  </w:num>
  <w:num w:numId="21" w16cid:durableId="260917834">
    <w:abstractNumId w:val="6"/>
  </w:num>
  <w:num w:numId="22" w16cid:durableId="1439957168">
    <w:abstractNumId w:val="4"/>
  </w:num>
  <w:num w:numId="23" w16cid:durableId="868375694">
    <w:abstractNumId w:val="3"/>
  </w:num>
  <w:num w:numId="24" w16cid:durableId="2017611566">
    <w:abstractNumId w:val="16"/>
  </w:num>
  <w:num w:numId="25" w16cid:durableId="817107917">
    <w:abstractNumId w:val="22"/>
  </w:num>
  <w:num w:numId="26" w16cid:durableId="20307186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A43"/>
    <w:rsid w:val="000172FF"/>
    <w:rsid w:val="000A78BB"/>
    <w:rsid w:val="00130230"/>
    <w:rsid w:val="00136AC4"/>
    <w:rsid w:val="00167744"/>
    <w:rsid w:val="001C3C37"/>
    <w:rsid w:val="00264CB3"/>
    <w:rsid w:val="002653DB"/>
    <w:rsid w:val="00325F7F"/>
    <w:rsid w:val="0054206D"/>
    <w:rsid w:val="005C6AE3"/>
    <w:rsid w:val="0061586D"/>
    <w:rsid w:val="00616638"/>
    <w:rsid w:val="00631180"/>
    <w:rsid w:val="00631A39"/>
    <w:rsid w:val="006B1D73"/>
    <w:rsid w:val="006D34CE"/>
    <w:rsid w:val="007907E3"/>
    <w:rsid w:val="007C10AC"/>
    <w:rsid w:val="007F5BA0"/>
    <w:rsid w:val="00873AA5"/>
    <w:rsid w:val="00897AC7"/>
    <w:rsid w:val="009340E6"/>
    <w:rsid w:val="00962668"/>
    <w:rsid w:val="00974FE0"/>
    <w:rsid w:val="009916F7"/>
    <w:rsid w:val="00A60A7C"/>
    <w:rsid w:val="00A76A5A"/>
    <w:rsid w:val="00A9038F"/>
    <w:rsid w:val="00AD0A56"/>
    <w:rsid w:val="00AD2A43"/>
    <w:rsid w:val="00BA1310"/>
    <w:rsid w:val="00C56B84"/>
    <w:rsid w:val="00CC43F8"/>
    <w:rsid w:val="00D004AF"/>
    <w:rsid w:val="00D20181"/>
    <w:rsid w:val="00D25164"/>
    <w:rsid w:val="00D5732C"/>
    <w:rsid w:val="00D64385"/>
    <w:rsid w:val="00DC1B64"/>
    <w:rsid w:val="00ED6ACF"/>
    <w:rsid w:val="00F3477F"/>
    <w:rsid w:val="00F50E3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53DF4"/>
  <w15:docId w15:val="{E38324EF-9D73-43FF-9095-3D869B528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B84"/>
    <w:rPr>
      <w:kern w:val="0"/>
      <w14:ligatures w14:val="none"/>
    </w:rPr>
  </w:style>
  <w:style w:type="paragraph" w:styleId="Ttulo1">
    <w:name w:val="heading 1"/>
    <w:basedOn w:val="Normal"/>
    <w:link w:val="Ttulo1Car"/>
    <w:uiPriority w:val="9"/>
    <w:qFormat/>
    <w:rsid w:val="00325F7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D2A43"/>
    <w:pPr>
      <w:ind w:left="720"/>
      <w:contextualSpacing/>
    </w:pPr>
  </w:style>
  <w:style w:type="character" w:customStyle="1" w:styleId="markwjk4m6948">
    <w:name w:val="markwjk4m6948"/>
    <w:basedOn w:val="Fuentedeprrafopredeter"/>
    <w:rsid w:val="00962668"/>
  </w:style>
  <w:style w:type="paragraph" w:styleId="NormalWeb">
    <w:name w:val="Normal (Web)"/>
    <w:basedOn w:val="Normal"/>
    <w:uiPriority w:val="99"/>
    <w:semiHidden/>
    <w:unhideWhenUsed/>
    <w:rsid w:val="0096266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markq3q32h30x">
    <w:name w:val="markq3q32h30x"/>
    <w:basedOn w:val="Fuentedeprrafopredeter"/>
    <w:rsid w:val="001C3C37"/>
  </w:style>
  <w:style w:type="table" w:styleId="Tablaconcuadrcula">
    <w:name w:val="Table Grid"/>
    <w:basedOn w:val="Tablanormal"/>
    <w:uiPriority w:val="39"/>
    <w:rsid w:val="00AD0A56"/>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325F7F"/>
    <w:rPr>
      <w:rFonts w:ascii="Times New Roman" w:eastAsia="Times New Roman" w:hAnsi="Times New Roman" w:cs="Times New Roman"/>
      <w:b/>
      <w:bCs/>
      <w:kern w:val="36"/>
      <w:sz w:val="48"/>
      <w:szCs w:val="48"/>
      <w:lang w:eastAsia="es-CO"/>
      <w14:ligatures w14:val="none"/>
    </w:rPr>
  </w:style>
  <w:style w:type="character" w:styleId="Hipervnculo">
    <w:name w:val="Hyperlink"/>
    <w:basedOn w:val="Fuentedeprrafopredeter"/>
    <w:uiPriority w:val="99"/>
    <w:unhideWhenUsed/>
    <w:rsid w:val="007907E3"/>
    <w:rPr>
      <w:color w:val="0563C1" w:themeColor="hyperlink"/>
      <w:u w:val="single"/>
    </w:rPr>
  </w:style>
  <w:style w:type="character" w:customStyle="1" w:styleId="markgt2i9sh43">
    <w:name w:val="markgt2i9sh43"/>
    <w:basedOn w:val="Fuentedeprrafopredeter"/>
    <w:rsid w:val="007907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654741">
      <w:bodyDiv w:val="1"/>
      <w:marLeft w:val="0"/>
      <w:marRight w:val="0"/>
      <w:marTop w:val="0"/>
      <w:marBottom w:val="0"/>
      <w:divBdr>
        <w:top w:val="none" w:sz="0" w:space="0" w:color="auto"/>
        <w:left w:val="none" w:sz="0" w:space="0" w:color="auto"/>
        <w:bottom w:val="none" w:sz="0" w:space="0" w:color="auto"/>
        <w:right w:val="none" w:sz="0" w:space="0" w:color="auto"/>
      </w:divBdr>
    </w:div>
    <w:div w:id="112985273">
      <w:bodyDiv w:val="1"/>
      <w:marLeft w:val="0"/>
      <w:marRight w:val="0"/>
      <w:marTop w:val="0"/>
      <w:marBottom w:val="0"/>
      <w:divBdr>
        <w:top w:val="none" w:sz="0" w:space="0" w:color="auto"/>
        <w:left w:val="none" w:sz="0" w:space="0" w:color="auto"/>
        <w:bottom w:val="none" w:sz="0" w:space="0" w:color="auto"/>
        <w:right w:val="none" w:sz="0" w:space="0" w:color="auto"/>
      </w:divBdr>
      <w:divsChild>
        <w:div w:id="1017803701">
          <w:marLeft w:val="0"/>
          <w:marRight w:val="0"/>
          <w:marTop w:val="0"/>
          <w:marBottom w:val="0"/>
          <w:divBdr>
            <w:top w:val="none" w:sz="0" w:space="0" w:color="auto"/>
            <w:left w:val="none" w:sz="0" w:space="0" w:color="auto"/>
            <w:bottom w:val="none" w:sz="0" w:space="0" w:color="auto"/>
            <w:right w:val="none" w:sz="0" w:space="0" w:color="auto"/>
          </w:divBdr>
        </w:div>
      </w:divsChild>
    </w:div>
    <w:div w:id="180625428">
      <w:bodyDiv w:val="1"/>
      <w:marLeft w:val="0"/>
      <w:marRight w:val="0"/>
      <w:marTop w:val="0"/>
      <w:marBottom w:val="0"/>
      <w:divBdr>
        <w:top w:val="none" w:sz="0" w:space="0" w:color="auto"/>
        <w:left w:val="none" w:sz="0" w:space="0" w:color="auto"/>
        <w:bottom w:val="none" w:sz="0" w:space="0" w:color="auto"/>
        <w:right w:val="none" w:sz="0" w:space="0" w:color="auto"/>
      </w:divBdr>
      <w:divsChild>
        <w:div w:id="1256937668">
          <w:marLeft w:val="0"/>
          <w:marRight w:val="0"/>
          <w:marTop w:val="0"/>
          <w:marBottom w:val="0"/>
          <w:divBdr>
            <w:top w:val="none" w:sz="0" w:space="0" w:color="auto"/>
            <w:left w:val="none" w:sz="0" w:space="0" w:color="auto"/>
            <w:bottom w:val="none" w:sz="0" w:space="0" w:color="auto"/>
            <w:right w:val="none" w:sz="0" w:space="0" w:color="auto"/>
          </w:divBdr>
        </w:div>
      </w:divsChild>
    </w:div>
    <w:div w:id="335614978">
      <w:bodyDiv w:val="1"/>
      <w:marLeft w:val="0"/>
      <w:marRight w:val="0"/>
      <w:marTop w:val="0"/>
      <w:marBottom w:val="0"/>
      <w:divBdr>
        <w:top w:val="none" w:sz="0" w:space="0" w:color="auto"/>
        <w:left w:val="none" w:sz="0" w:space="0" w:color="auto"/>
        <w:bottom w:val="none" w:sz="0" w:space="0" w:color="auto"/>
        <w:right w:val="none" w:sz="0" w:space="0" w:color="auto"/>
      </w:divBdr>
      <w:divsChild>
        <w:div w:id="1341349331">
          <w:marLeft w:val="0"/>
          <w:marRight w:val="0"/>
          <w:marTop w:val="0"/>
          <w:marBottom w:val="0"/>
          <w:divBdr>
            <w:top w:val="none" w:sz="0" w:space="0" w:color="auto"/>
            <w:left w:val="none" w:sz="0" w:space="0" w:color="auto"/>
            <w:bottom w:val="none" w:sz="0" w:space="0" w:color="auto"/>
            <w:right w:val="none" w:sz="0" w:space="0" w:color="auto"/>
          </w:divBdr>
        </w:div>
      </w:divsChild>
    </w:div>
    <w:div w:id="370375577">
      <w:bodyDiv w:val="1"/>
      <w:marLeft w:val="0"/>
      <w:marRight w:val="0"/>
      <w:marTop w:val="0"/>
      <w:marBottom w:val="0"/>
      <w:divBdr>
        <w:top w:val="none" w:sz="0" w:space="0" w:color="auto"/>
        <w:left w:val="none" w:sz="0" w:space="0" w:color="auto"/>
        <w:bottom w:val="none" w:sz="0" w:space="0" w:color="auto"/>
        <w:right w:val="none" w:sz="0" w:space="0" w:color="auto"/>
      </w:divBdr>
    </w:div>
    <w:div w:id="423067599">
      <w:bodyDiv w:val="1"/>
      <w:marLeft w:val="0"/>
      <w:marRight w:val="0"/>
      <w:marTop w:val="0"/>
      <w:marBottom w:val="0"/>
      <w:divBdr>
        <w:top w:val="none" w:sz="0" w:space="0" w:color="auto"/>
        <w:left w:val="none" w:sz="0" w:space="0" w:color="auto"/>
        <w:bottom w:val="none" w:sz="0" w:space="0" w:color="auto"/>
        <w:right w:val="none" w:sz="0" w:space="0" w:color="auto"/>
      </w:divBdr>
      <w:divsChild>
        <w:div w:id="1368677226">
          <w:marLeft w:val="0"/>
          <w:marRight w:val="0"/>
          <w:marTop w:val="0"/>
          <w:marBottom w:val="0"/>
          <w:divBdr>
            <w:top w:val="none" w:sz="0" w:space="0" w:color="auto"/>
            <w:left w:val="none" w:sz="0" w:space="0" w:color="auto"/>
            <w:bottom w:val="none" w:sz="0" w:space="0" w:color="auto"/>
            <w:right w:val="none" w:sz="0" w:space="0" w:color="auto"/>
          </w:divBdr>
        </w:div>
      </w:divsChild>
    </w:div>
    <w:div w:id="571820436">
      <w:bodyDiv w:val="1"/>
      <w:marLeft w:val="0"/>
      <w:marRight w:val="0"/>
      <w:marTop w:val="0"/>
      <w:marBottom w:val="0"/>
      <w:divBdr>
        <w:top w:val="none" w:sz="0" w:space="0" w:color="auto"/>
        <w:left w:val="none" w:sz="0" w:space="0" w:color="auto"/>
        <w:bottom w:val="none" w:sz="0" w:space="0" w:color="auto"/>
        <w:right w:val="none" w:sz="0" w:space="0" w:color="auto"/>
      </w:divBdr>
    </w:div>
    <w:div w:id="638337640">
      <w:bodyDiv w:val="1"/>
      <w:marLeft w:val="0"/>
      <w:marRight w:val="0"/>
      <w:marTop w:val="0"/>
      <w:marBottom w:val="0"/>
      <w:divBdr>
        <w:top w:val="none" w:sz="0" w:space="0" w:color="auto"/>
        <w:left w:val="none" w:sz="0" w:space="0" w:color="auto"/>
        <w:bottom w:val="none" w:sz="0" w:space="0" w:color="auto"/>
        <w:right w:val="none" w:sz="0" w:space="0" w:color="auto"/>
      </w:divBdr>
    </w:div>
    <w:div w:id="764765605">
      <w:bodyDiv w:val="1"/>
      <w:marLeft w:val="0"/>
      <w:marRight w:val="0"/>
      <w:marTop w:val="0"/>
      <w:marBottom w:val="0"/>
      <w:divBdr>
        <w:top w:val="none" w:sz="0" w:space="0" w:color="auto"/>
        <w:left w:val="none" w:sz="0" w:space="0" w:color="auto"/>
        <w:bottom w:val="none" w:sz="0" w:space="0" w:color="auto"/>
        <w:right w:val="none" w:sz="0" w:space="0" w:color="auto"/>
      </w:divBdr>
      <w:divsChild>
        <w:div w:id="1809088338">
          <w:marLeft w:val="0"/>
          <w:marRight w:val="0"/>
          <w:marTop w:val="0"/>
          <w:marBottom w:val="0"/>
          <w:divBdr>
            <w:top w:val="none" w:sz="0" w:space="0" w:color="auto"/>
            <w:left w:val="none" w:sz="0" w:space="0" w:color="auto"/>
            <w:bottom w:val="none" w:sz="0" w:space="0" w:color="auto"/>
            <w:right w:val="none" w:sz="0" w:space="0" w:color="auto"/>
          </w:divBdr>
        </w:div>
      </w:divsChild>
    </w:div>
    <w:div w:id="776410698">
      <w:bodyDiv w:val="1"/>
      <w:marLeft w:val="0"/>
      <w:marRight w:val="0"/>
      <w:marTop w:val="0"/>
      <w:marBottom w:val="0"/>
      <w:divBdr>
        <w:top w:val="none" w:sz="0" w:space="0" w:color="auto"/>
        <w:left w:val="none" w:sz="0" w:space="0" w:color="auto"/>
        <w:bottom w:val="none" w:sz="0" w:space="0" w:color="auto"/>
        <w:right w:val="none" w:sz="0" w:space="0" w:color="auto"/>
      </w:divBdr>
      <w:divsChild>
        <w:div w:id="165676537">
          <w:marLeft w:val="0"/>
          <w:marRight w:val="0"/>
          <w:marTop w:val="0"/>
          <w:marBottom w:val="0"/>
          <w:divBdr>
            <w:top w:val="none" w:sz="0" w:space="0" w:color="auto"/>
            <w:left w:val="none" w:sz="0" w:space="0" w:color="auto"/>
            <w:bottom w:val="none" w:sz="0" w:space="0" w:color="auto"/>
            <w:right w:val="none" w:sz="0" w:space="0" w:color="auto"/>
          </w:divBdr>
        </w:div>
        <w:div w:id="440564808">
          <w:marLeft w:val="0"/>
          <w:marRight w:val="0"/>
          <w:marTop w:val="0"/>
          <w:marBottom w:val="0"/>
          <w:divBdr>
            <w:top w:val="none" w:sz="0" w:space="0" w:color="auto"/>
            <w:left w:val="none" w:sz="0" w:space="0" w:color="auto"/>
            <w:bottom w:val="none" w:sz="0" w:space="0" w:color="auto"/>
            <w:right w:val="none" w:sz="0" w:space="0" w:color="auto"/>
          </w:divBdr>
        </w:div>
        <w:div w:id="828138080">
          <w:marLeft w:val="0"/>
          <w:marRight w:val="0"/>
          <w:marTop w:val="0"/>
          <w:marBottom w:val="0"/>
          <w:divBdr>
            <w:top w:val="none" w:sz="0" w:space="0" w:color="auto"/>
            <w:left w:val="none" w:sz="0" w:space="0" w:color="auto"/>
            <w:bottom w:val="none" w:sz="0" w:space="0" w:color="auto"/>
            <w:right w:val="none" w:sz="0" w:space="0" w:color="auto"/>
          </w:divBdr>
          <w:divsChild>
            <w:div w:id="15946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468226">
      <w:bodyDiv w:val="1"/>
      <w:marLeft w:val="0"/>
      <w:marRight w:val="0"/>
      <w:marTop w:val="0"/>
      <w:marBottom w:val="0"/>
      <w:divBdr>
        <w:top w:val="none" w:sz="0" w:space="0" w:color="auto"/>
        <w:left w:val="none" w:sz="0" w:space="0" w:color="auto"/>
        <w:bottom w:val="none" w:sz="0" w:space="0" w:color="auto"/>
        <w:right w:val="none" w:sz="0" w:space="0" w:color="auto"/>
      </w:divBdr>
      <w:divsChild>
        <w:div w:id="116728235">
          <w:marLeft w:val="0"/>
          <w:marRight w:val="0"/>
          <w:marTop w:val="0"/>
          <w:marBottom w:val="0"/>
          <w:divBdr>
            <w:top w:val="none" w:sz="0" w:space="0" w:color="auto"/>
            <w:left w:val="none" w:sz="0" w:space="0" w:color="auto"/>
            <w:bottom w:val="none" w:sz="0" w:space="0" w:color="auto"/>
            <w:right w:val="none" w:sz="0" w:space="0" w:color="auto"/>
          </w:divBdr>
        </w:div>
      </w:divsChild>
    </w:div>
    <w:div w:id="889347754">
      <w:bodyDiv w:val="1"/>
      <w:marLeft w:val="0"/>
      <w:marRight w:val="0"/>
      <w:marTop w:val="0"/>
      <w:marBottom w:val="0"/>
      <w:divBdr>
        <w:top w:val="none" w:sz="0" w:space="0" w:color="auto"/>
        <w:left w:val="none" w:sz="0" w:space="0" w:color="auto"/>
        <w:bottom w:val="none" w:sz="0" w:space="0" w:color="auto"/>
        <w:right w:val="none" w:sz="0" w:space="0" w:color="auto"/>
      </w:divBdr>
      <w:divsChild>
        <w:div w:id="846747112">
          <w:marLeft w:val="0"/>
          <w:marRight w:val="0"/>
          <w:marTop w:val="0"/>
          <w:marBottom w:val="0"/>
          <w:divBdr>
            <w:top w:val="none" w:sz="0" w:space="0" w:color="auto"/>
            <w:left w:val="none" w:sz="0" w:space="0" w:color="auto"/>
            <w:bottom w:val="none" w:sz="0" w:space="0" w:color="auto"/>
            <w:right w:val="none" w:sz="0" w:space="0" w:color="auto"/>
          </w:divBdr>
        </w:div>
      </w:divsChild>
    </w:div>
    <w:div w:id="917330750">
      <w:bodyDiv w:val="1"/>
      <w:marLeft w:val="0"/>
      <w:marRight w:val="0"/>
      <w:marTop w:val="0"/>
      <w:marBottom w:val="0"/>
      <w:divBdr>
        <w:top w:val="none" w:sz="0" w:space="0" w:color="auto"/>
        <w:left w:val="none" w:sz="0" w:space="0" w:color="auto"/>
        <w:bottom w:val="none" w:sz="0" w:space="0" w:color="auto"/>
        <w:right w:val="none" w:sz="0" w:space="0" w:color="auto"/>
      </w:divBdr>
      <w:divsChild>
        <w:div w:id="1093623235">
          <w:marLeft w:val="0"/>
          <w:marRight w:val="0"/>
          <w:marTop w:val="0"/>
          <w:marBottom w:val="0"/>
          <w:divBdr>
            <w:top w:val="none" w:sz="0" w:space="0" w:color="auto"/>
            <w:left w:val="none" w:sz="0" w:space="0" w:color="auto"/>
            <w:bottom w:val="none" w:sz="0" w:space="0" w:color="auto"/>
            <w:right w:val="none" w:sz="0" w:space="0" w:color="auto"/>
          </w:divBdr>
        </w:div>
      </w:divsChild>
    </w:div>
    <w:div w:id="966592823">
      <w:bodyDiv w:val="1"/>
      <w:marLeft w:val="0"/>
      <w:marRight w:val="0"/>
      <w:marTop w:val="0"/>
      <w:marBottom w:val="0"/>
      <w:divBdr>
        <w:top w:val="none" w:sz="0" w:space="0" w:color="auto"/>
        <w:left w:val="none" w:sz="0" w:space="0" w:color="auto"/>
        <w:bottom w:val="none" w:sz="0" w:space="0" w:color="auto"/>
        <w:right w:val="none" w:sz="0" w:space="0" w:color="auto"/>
      </w:divBdr>
    </w:div>
    <w:div w:id="1019239065">
      <w:bodyDiv w:val="1"/>
      <w:marLeft w:val="0"/>
      <w:marRight w:val="0"/>
      <w:marTop w:val="0"/>
      <w:marBottom w:val="0"/>
      <w:divBdr>
        <w:top w:val="none" w:sz="0" w:space="0" w:color="auto"/>
        <w:left w:val="none" w:sz="0" w:space="0" w:color="auto"/>
        <w:bottom w:val="none" w:sz="0" w:space="0" w:color="auto"/>
        <w:right w:val="none" w:sz="0" w:space="0" w:color="auto"/>
      </w:divBdr>
      <w:divsChild>
        <w:div w:id="1860462364">
          <w:marLeft w:val="0"/>
          <w:marRight w:val="0"/>
          <w:marTop w:val="0"/>
          <w:marBottom w:val="0"/>
          <w:divBdr>
            <w:top w:val="none" w:sz="0" w:space="0" w:color="auto"/>
            <w:left w:val="none" w:sz="0" w:space="0" w:color="auto"/>
            <w:bottom w:val="none" w:sz="0" w:space="0" w:color="auto"/>
            <w:right w:val="none" w:sz="0" w:space="0" w:color="auto"/>
          </w:divBdr>
        </w:div>
      </w:divsChild>
    </w:div>
    <w:div w:id="1180660686">
      <w:bodyDiv w:val="1"/>
      <w:marLeft w:val="0"/>
      <w:marRight w:val="0"/>
      <w:marTop w:val="0"/>
      <w:marBottom w:val="0"/>
      <w:divBdr>
        <w:top w:val="none" w:sz="0" w:space="0" w:color="auto"/>
        <w:left w:val="none" w:sz="0" w:space="0" w:color="auto"/>
        <w:bottom w:val="none" w:sz="0" w:space="0" w:color="auto"/>
        <w:right w:val="none" w:sz="0" w:space="0" w:color="auto"/>
      </w:divBdr>
    </w:div>
    <w:div w:id="1236667539">
      <w:bodyDiv w:val="1"/>
      <w:marLeft w:val="0"/>
      <w:marRight w:val="0"/>
      <w:marTop w:val="0"/>
      <w:marBottom w:val="0"/>
      <w:divBdr>
        <w:top w:val="none" w:sz="0" w:space="0" w:color="auto"/>
        <w:left w:val="none" w:sz="0" w:space="0" w:color="auto"/>
        <w:bottom w:val="none" w:sz="0" w:space="0" w:color="auto"/>
        <w:right w:val="none" w:sz="0" w:space="0" w:color="auto"/>
      </w:divBdr>
      <w:divsChild>
        <w:div w:id="376439660">
          <w:marLeft w:val="0"/>
          <w:marRight w:val="0"/>
          <w:marTop w:val="0"/>
          <w:marBottom w:val="0"/>
          <w:divBdr>
            <w:top w:val="none" w:sz="0" w:space="0" w:color="auto"/>
            <w:left w:val="none" w:sz="0" w:space="0" w:color="auto"/>
            <w:bottom w:val="none" w:sz="0" w:space="0" w:color="auto"/>
            <w:right w:val="none" w:sz="0" w:space="0" w:color="auto"/>
          </w:divBdr>
        </w:div>
        <w:div w:id="1105224219">
          <w:marLeft w:val="0"/>
          <w:marRight w:val="0"/>
          <w:marTop w:val="0"/>
          <w:marBottom w:val="0"/>
          <w:divBdr>
            <w:top w:val="none" w:sz="0" w:space="0" w:color="auto"/>
            <w:left w:val="none" w:sz="0" w:space="0" w:color="auto"/>
            <w:bottom w:val="none" w:sz="0" w:space="0" w:color="auto"/>
            <w:right w:val="none" w:sz="0" w:space="0" w:color="auto"/>
          </w:divBdr>
        </w:div>
      </w:divsChild>
    </w:div>
    <w:div w:id="1322661348">
      <w:bodyDiv w:val="1"/>
      <w:marLeft w:val="0"/>
      <w:marRight w:val="0"/>
      <w:marTop w:val="0"/>
      <w:marBottom w:val="0"/>
      <w:divBdr>
        <w:top w:val="none" w:sz="0" w:space="0" w:color="auto"/>
        <w:left w:val="none" w:sz="0" w:space="0" w:color="auto"/>
        <w:bottom w:val="none" w:sz="0" w:space="0" w:color="auto"/>
        <w:right w:val="none" w:sz="0" w:space="0" w:color="auto"/>
      </w:divBdr>
    </w:div>
    <w:div w:id="1357385082">
      <w:bodyDiv w:val="1"/>
      <w:marLeft w:val="0"/>
      <w:marRight w:val="0"/>
      <w:marTop w:val="0"/>
      <w:marBottom w:val="0"/>
      <w:divBdr>
        <w:top w:val="none" w:sz="0" w:space="0" w:color="auto"/>
        <w:left w:val="none" w:sz="0" w:space="0" w:color="auto"/>
        <w:bottom w:val="none" w:sz="0" w:space="0" w:color="auto"/>
        <w:right w:val="none" w:sz="0" w:space="0" w:color="auto"/>
      </w:divBdr>
      <w:divsChild>
        <w:div w:id="408233628">
          <w:marLeft w:val="0"/>
          <w:marRight w:val="0"/>
          <w:marTop w:val="0"/>
          <w:marBottom w:val="0"/>
          <w:divBdr>
            <w:top w:val="none" w:sz="0" w:space="0" w:color="auto"/>
            <w:left w:val="none" w:sz="0" w:space="0" w:color="auto"/>
            <w:bottom w:val="none" w:sz="0" w:space="0" w:color="auto"/>
            <w:right w:val="none" w:sz="0" w:space="0" w:color="auto"/>
          </w:divBdr>
        </w:div>
      </w:divsChild>
    </w:div>
    <w:div w:id="1652753713">
      <w:bodyDiv w:val="1"/>
      <w:marLeft w:val="0"/>
      <w:marRight w:val="0"/>
      <w:marTop w:val="0"/>
      <w:marBottom w:val="0"/>
      <w:divBdr>
        <w:top w:val="none" w:sz="0" w:space="0" w:color="auto"/>
        <w:left w:val="none" w:sz="0" w:space="0" w:color="auto"/>
        <w:bottom w:val="none" w:sz="0" w:space="0" w:color="auto"/>
        <w:right w:val="none" w:sz="0" w:space="0" w:color="auto"/>
      </w:divBdr>
    </w:div>
    <w:div w:id="1734161710">
      <w:bodyDiv w:val="1"/>
      <w:marLeft w:val="0"/>
      <w:marRight w:val="0"/>
      <w:marTop w:val="0"/>
      <w:marBottom w:val="0"/>
      <w:divBdr>
        <w:top w:val="none" w:sz="0" w:space="0" w:color="auto"/>
        <w:left w:val="none" w:sz="0" w:space="0" w:color="auto"/>
        <w:bottom w:val="none" w:sz="0" w:space="0" w:color="auto"/>
        <w:right w:val="none" w:sz="0" w:space="0" w:color="auto"/>
      </w:divBdr>
      <w:divsChild>
        <w:div w:id="80953289">
          <w:marLeft w:val="0"/>
          <w:marRight w:val="0"/>
          <w:marTop w:val="0"/>
          <w:marBottom w:val="0"/>
          <w:divBdr>
            <w:top w:val="none" w:sz="0" w:space="0" w:color="auto"/>
            <w:left w:val="none" w:sz="0" w:space="0" w:color="auto"/>
            <w:bottom w:val="none" w:sz="0" w:space="0" w:color="auto"/>
            <w:right w:val="none" w:sz="0" w:space="0" w:color="auto"/>
          </w:divBdr>
        </w:div>
        <w:div w:id="163976751">
          <w:marLeft w:val="0"/>
          <w:marRight w:val="0"/>
          <w:marTop w:val="0"/>
          <w:marBottom w:val="0"/>
          <w:divBdr>
            <w:top w:val="none" w:sz="0" w:space="0" w:color="auto"/>
            <w:left w:val="none" w:sz="0" w:space="0" w:color="auto"/>
            <w:bottom w:val="none" w:sz="0" w:space="0" w:color="auto"/>
            <w:right w:val="none" w:sz="0" w:space="0" w:color="auto"/>
          </w:divBdr>
        </w:div>
        <w:div w:id="214120476">
          <w:marLeft w:val="0"/>
          <w:marRight w:val="0"/>
          <w:marTop w:val="0"/>
          <w:marBottom w:val="0"/>
          <w:divBdr>
            <w:top w:val="none" w:sz="0" w:space="0" w:color="auto"/>
            <w:left w:val="none" w:sz="0" w:space="0" w:color="auto"/>
            <w:bottom w:val="none" w:sz="0" w:space="0" w:color="auto"/>
            <w:right w:val="none" w:sz="0" w:space="0" w:color="auto"/>
          </w:divBdr>
        </w:div>
        <w:div w:id="317001302">
          <w:marLeft w:val="0"/>
          <w:marRight w:val="0"/>
          <w:marTop w:val="0"/>
          <w:marBottom w:val="0"/>
          <w:divBdr>
            <w:top w:val="none" w:sz="0" w:space="0" w:color="auto"/>
            <w:left w:val="none" w:sz="0" w:space="0" w:color="auto"/>
            <w:bottom w:val="none" w:sz="0" w:space="0" w:color="auto"/>
            <w:right w:val="none" w:sz="0" w:space="0" w:color="auto"/>
          </w:divBdr>
        </w:div>
        <w:div w:id="406339808">
          <w:marLeft w:val="0"/>
          <w:marRight w:val="0"/>
          <w:marTop w:val="0"/>
          <w:marBottom w:val="0"/>
          <w:divBdr>
            <w:top w:val="none" w:sz="0" w:space="0" w:color="auto"/>
            <w:left w:val="none" w:sz="0" w:space="0" w:color="auto"/>
            <w:bottom w:val="none" w:sz="0" w:space="0" w:color="auto"/>
            <w:right w:val="none" w:sz="0" w:space="0" w:color="auto"/>
          </w:divBdr>
        </w:div>
        <w:div w:id="880940135">
          <w:marLeft w:val="0"/>
          <w:marRight w:val="0"/>
          <w:marTop w:val="0"/>
          <w:marBottom w:val="0"/>
          <w:divBdr>
            <w:top w:val="none" w:sz="0" w:space="0" w:color="auto"/>
            <w:left w:val="none" w:sz="0" w:space="0" w:color="auto"/>
            <w:bottom w:val="none" w:sz="0" w:space="0" w:color="auto"/>
            <w:right w:val="none" w:sz="0" w:space="0" w:color="auto"/>
          </w:divBdr>
        </w:div>
        <w:div w:id="906651695">
          <w:marLeft w:val="0"/>
          <w:marRight w:val="0"/>
          <w:marTop w:val="0"/>
          <w:marBottom w:val="0"/>
          <w:divBdr>
            <w:top w:val="none" w:sz="0" w:space="0" w:color="auto"/>
            <w:left w:val="none" w:sz="0" w:space="0" w:color="auto"/>
            <w:bottom w:val="none" w:sz="0" w:space="0" w:color="auto"/>
            <w:right w:val="none" w:sz="0" w:space="0" w:color="auto"/>
          </w:divBdr>
          <w:divsChild>
            <w:div w:id="1777867119">
              <w:marLeft w:val="0"/>
              <w:marRight w:val="0"/>
              <w:marTop w:val="0"/>
              <w:marBottom w:val="0"/>
              <w:divBdr>
                <w:top w:val="none" w:sz="0" w:space="0" w:color="auto"/>
                <w:left w:val="none" w:sz="0" w:space="0" w:color="auto"/>
                <w:bottom w:val="none" w:sz="0" w:space="0" w:color="auto"/>
                <w:right w:val="none" w:sz="0" w:space="0" w:color="auto"/>
              </w:divBdr>
            </w:div>
          </w:divsChild>
        </w:div>
        <w:div w:id="990061750">
          <w:marLeft w:val="0"/>
          <w:marRight w:val="0"/>
          <w:marTop w:val="0"/>
          <w:marBottom w:val="0"/>
          <w:divBdr>
            <w:top w:val="none" w:sz="0" w:space="0" w:color="auto"/>
            <w:left w:val="none" w:sz="0" w:space="0" w:color="auto"/>
            <w:bottom w:val="none" w:sz="0" w:space="0" w:color="auto"/>
            <w:right w:val="none" w:sz="0" w:space="0" w:color="auto"/>
          </w:divBdr>
        </w:div>
      </w:divsChild>
    </w:div>
    <w:div w:id="1765804127">
      <w:bodyDiv w:val="1"/>
      <w:marLeft w:val="0"/>
      <w:marRight w:val="0"/>
      <w:marTop w:val="0"/>
      <w:marBottom w:val="0"/>
      <w:divBdr>
        <w:top w:val="none" w:sz="0" w:space="0" w:color="auto"/>
        <w:left w:val="none" w:sz="0" w:space="0" w:color="auto"/>
        <w:bottom w:val="none" w:sz="0" w:space="0" w:color="auto"/>
        <w:right w:val="none" w:sz="0" w:space="0" w:color="auto"/>
      </w:divBdr>
      <w:divsChild>
        <w:div w:id="537089980">
          <w:marLeft w:val="0"/>
          <w:marRight w:val="0"/>
          <w:marTop w:val="0"/>
          <w:marBottom w:val="0"/>
          <w:divBdr>
            <w:top w:val="none" w:sz="0" w:space="0" w:color="auto"/>
            <w:left w:val="none" w:sz="0" w:space="0" w:color="auto"/>
            <w:bottom w:val="none" w:sz="0" w:space="0" w:color="auto"/>
            <w:right w:val="none" w:sz="0" w:space="0" w:color="auto"/>
          </w:divBdr>
          <w:divsChild>
            <w:div w:id="105538259">
              <w:marLeft w:val="0"/>
              <w:marRight w:val="0"/>
              <w:marTop w:val="0"/>
              <w:marBottom w:val="0"/>
              <w:divBdr>
                <w:top w:val="none" w:sz="0" w:space="0" w:color="auto"/>
                <w:left w:val="none" w:sz="0" w:space="0" w:color="auto"/>
                <w:bottom w:val="none" w:sz="0" w:space="0" w:color="auto"/>
                <w:right w:val="none" w:sz="0" w:space="0" w:color="auto"/>
              </w:divBdr>
              <w:divsChild>
                <w:div w:id="1015956938">
                  <w:marLeft w:val="0"/>
                  <w:marRight w:val="0"/>
                  <w:marTop w:val="0"/>
                  <w:marBottom w:val="0"/>
                  <w:divBdr>
                    <w:top w:val="none" w:sz="0" w:space="0" w:color="auto"/>
                    <w:left w:val="none" w:sz="0" w:space="0" w:color="auto"/>
                    <w:bottom w:val="none" w:sz="0" w:space="0" w:color="auto"/>
                    <w:right w:val="none" w:sz="0" w:space="0" w:color="auto"/>
                  </w:divBdr>
                </w:div>
              </w:divsChild>
            </w:div>
            <w:div w:id="110323765">
              <w:marLeft w:val="0"/>
              <w:marRight w:val="0"/>
              <w:marTop w:val="0"/>
              <w:marBottom w:val="0"/>
              <w:divBdr>
                <w:top w:val="none" w:sz="0" w:space="0" w:color="auto"/>
                <w:left w:val="none" w:sz="0" w:space="0" w:color="auto"/>
                <w:bottom w:val="none" w:sz="0" w:space="0" w:color="auto"/>
                <w:right w:val="none" w:sz="0" w:space="0" w:color="auto"/>
              </w:divBdr>
            </w:div>
            <w:div w:id="500125944">
              <w:marLeft w:val="0"/>
              <w:marRight w:val="0"/>
              <w:marTop w:val="0"/>
              <w:marBottom w:val="0"/>
              <w:divBdr>
                <w:top w:val="none" w:sz="0" w:space="0" w:color="auto"/>
                <w:left w:val="none" w:sz="0" w:space="0" w:color="auto"/>
                <w:bottom w:val="none" w:sz="0" w:space="0" w:color="auto"/>
                <w:right w:val="none" w:sz="0" w:space="0" w:color="auto"/>
              </w:divBdr>
            </w:div>
            <w:div w:id="586621828">
              <w:marLeft w:val="0"/>
              <w:marRight w:val="0"/>
              <w:marTop w:val="0"/>
              <w:marBottom w:val="0"/>
              <w:divBdr>
                <w:top w:val="none" w:sz="0" w:space="0" w:color="auto"/>
                <w:left w:val="none" w:sz="0" w:space="0" w:color="auto"/>
                <w:bottom w:val="none" w:sz="0" w:space="0" w:color="auto"/>
                <w:right w:val="none" w:sz="0" w:space="0" w:color="auto"/>
              </w:divBdr>
            </w:div>
            <w:div w:id="825973577">
              <w:marLeft w:val="0"/>
              <w:marRight w:val="0"/>
              <w:marTop w:val="0"/>
              <w:marBottom w:val="0"/>
              <w:divBdr>
                <w:top w:val="none" w:sz="0" w:space="0" w:color="auto"/>
                <w:left w:val="none" w:sz="0" w:space="0" w:color="auto"/>
                <w:bottom w:val="none" w:sz="0" w:space="0" w:color="auto"/>
                <w:right w:val="none" w:sz="0" w:space="0" w:color="auto"/>
              </w:divBdr>
              <w:divsChild>
                <w:div w:id="878052207">
                  <w:marLeft w:val="0"/>
                  <w:marRight w:val="0"/>
                  <w:marTop w:val="0"/>
                  <w:marBottom w:val="0"/>
                  <w:divBdr>
                    <w:top w:val="none" w:sz="0" w:space="0" w:color="auto"/>
                    <w:left w:val="none" w:sz="0" w:space="0" w:color="auto"/>
                    <w:bottom w:val="none" w:sz="0" w:space="0" w:color="auto"/>
                    <w:right w:val="none" w:sz="0" w:space="0" w:color="auto"/>
                  </w:divBdr>
                </w:div>
                <w:div w:id="2009673739">
                  <w:marLeft w:val="0"/>
                  <w:marRight w:val="0"/>
                  <w:marTop w:val="0"/>
                  <w:marBottom w:val="0"/>
                  <w:divBdr>
                    <w:top w:val="none" w:sz="0" w:space="0" w:color="auto"/>
                    <w:left w:val="none" w:sz="0" w:space="0" w:color="auto"/>
                    <w:bottom w:val="none" w:sz="0" w:space="0" w:color="auto"/>
                    <w:right w:val="none" w:sz="0" w:space="0" w:color="auto"/>
                  </w:divBdr>
                  <w:divsChild>
                    <w:div w:id="160900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139091">
              <w:marLeft w:val="0"/>
              <w:marRight w:val="0"/>
              <w:marTop w:val="0"/>
              <w:marBottom w:val="0"/>
              <w:divBdr>
                <w:top w:val="none" w:sz="0" w:space="0" w:color="auto"/>
                <w:left w:val="none" w:sz="0" w:space="0" w:color="auto"/>
                <w:bottom w:val="none" w:sz="0" w:space="0" w:color="auto"/>
                <w:right w:val="none" w:sz="0" w:space="0" w:color="auto"/>
              </w:divBdr>
            </w:div>
            <w:div w:id="1335953613">
              <w:marLeft w:val="0"/>
              <w:marRight w:val="0"/>
              <w:marTop w:val="0"/>
              <w:marBottom w:val="0"/>
              <w:divBdr>
                <w:top w:val="none" w:sz="0" w:space="0" w:color="auto"/>
                <w:left w:val="none" w:sz="0" w:space="0" w:color="auto"/>
                <w:bottom w:val="none" w:sz="0" w:space="0" w:color="auto"/>
                <w:right w:val="none" w:sz="0" w:space="0" w:color="auto"/>
              </w:divBdr>
            </w:div>
            <w:div w:id="1359164680">
              <w:marLeft w:val="0"/>
              <w:marRight w:val="0"/>
              <w:marTop w:val="0"/>
              <w:marBottom w:val="0"/>
              <w:divBdr>
                <w:top w:val="none" w:sz="0" w:space="0" w:color="auto"/>
                <w:left w:val="none" w:sz="0" w:space="0" w:color="auto"/>
                <w:bottom w:val="none" w:sz="0" w:space="0" w:color="auto"/>
                <w:right w:val="none" w:sz="0" w:space="0" w:color="auto"/>
              </w:divBdr>
            </w:div>
            <w:div w:id="1824657429">
              <w:marLeft w:val="0"/>
              <w:marRight w:val="0"/>
              <w:marTop w:val="0"/>
              <w:marBottom w:val="0"/>
              <w:divBdr>
                <w:top w:val="none" w:sz="0" w:space="0" w:color="auto"/>
                <w:left w:val="none" w:sz="0" w:space="0" w:color="auto"/>
                <w:bottom w:val="none" w:sz="0" w:space="0" w:color="auto"/>
                <w:right w:val="none" w:sz="0" w:space="0" w:color="auto"/>
              </w:divBdr>
            </w:div>
            <w:div w:id="1888642566">
              <w:marLeft w:val="0"/>
              <w:marRight w:val="0"/>
              <w:marTop w:val="0"/>
              <w:marBottom w:val="0"/>
              <w:divBdr>
                <w:top w:val="none" w:sz="0" w:space="0" w:color="auto"/>
                <w:left w:val="none" w:sz="0" w:space="0" w:color="auto"/>
                <w:bottom w:val="none" w:sz="0" w:space="0" w:color="auto"/>
                <w:right w:val="none" w:sz="0" w:space="0" w:color="auto"/>
              </w:divBdr>
              <w:divsChild>
                <w:div w:id="1662658772">
                  <w:marLeft w:val="0"/>
                  <w:marRight w:val="0"/>
                  <w:marTop w:val="0"/>
                  <w:marBottom w:val="0"/>
                  <w:divBdr>
                    <w:top w:val="none" w:sz="0" w:space="0" w:color="auto"/>
                    <w:left w:val="none" w:sz="0" w:space="0" w:color="auto"/>
                    <w:bottom w:val="none" w:sz="0" w:space="0" w:color="auto"/>
                    <w:right w:val="none" w:sz="0" w:space="0" w:color="auto"/>
                  </w:divBdr>
                </w:div>
              </w:divsChild>
            </w:div>
            <w:div w:id="2087608132">
              <w:marLeft w:val="0"/>
              <w:marRight w:val="0"/>
              <w:marTop w:val="0"/>
              <w:marBottom w:val="0"/>
              <w:divBdr>
                <w:top w:val="none" w:sz="0" w:space="0" w:color="auto"/>
                <w:left w:val="none" w:sz="0" w:space="0" w:color="auto"/>
                <w:bottom w:val="none" w:sz="0" w:space="0" w:color="auto"/>
                <w:right w:val="none" w:sz="0" w:space="0" w:color="auto"/>
              </w:divBdr>
            </w:div>
          </w:divsChild>
        </w:div>
        <w:div w:id="1833249914">
          <w:marLeft w:val="0"/>
          <w:marRight w:val="0"/>
          <w:marTop w:val="0"/>
          <w:marBottom w:val="0"/>
          <w:divBdr>
            <w:top w:val="none" w:sz="0" w:space="0" w:color="auto"/>
            <w:left w:val="none" w:sz="0" w:space="0" w:color="auto"/>
            <w:bottom w:val="none" w:sz="0" w:space="0" w:color="auto"/>
            <w:right w:val="none" w:sz="0" w:space="0" w:color="auto"/>
          </w:divBdr>
        </w:div>
      </w:divsChild>
    </w:div>
    <w:div w:id="1848858423">
      <w:bodyDiv w:val="1"/>
      <w:marLeft w:val="0"/>
      <w:marRight w:val="0"/>
      <w:marTop w:val="0"/>
      <w:marBottom w:val="0"/>
      <w:divBdr>
        <w:top w:val="none" w:sz="0" w:space="0" w:color="auto"/>
        <w:left w:val="none" w:sz="0" w:space="0" w:color="auto"/>
        <w:bottom w:val="none" w:sz="0" w:space="0" w:color="auto"/>
        <w:right w:val="none" w:sz="0" w:space="0" w:color="auto"/>
      </w:divBdr>
      <w:divsChild>
        <w:div w:id="1178470400">
          <w:marLeft w:val="0"/>
          <w:marRight w:val="0"/>
          <w:marTop w:val="0"/>
          <w:marBottom w:val="0"/>
          <w:divBdr>
            <w:top w:val="none" w:sz="0" w:space="0" w:color="auto"/>
            <w:left w:val="none" w:sz="0" w:space="0" w:color="auto"/>
            <w:bottom w:val="none" w:sz="0" w:space="0" w:color="auto"/>
            <w:right w:val="none" w:sz="0" w:space="0" w:color="auto"/>
          </w:divBdr>
          <w:divsChild>
            <w:div w:id="55788811">
              <w:marLeft w:val="0"/>
              <w:marRight w:val="0"/>
              <w:marTop w:val="0"/>
              <w:marBottom w:val="0"/>
              <w:divBdr>
                <w:top w:val="none" w:sz="0" w:space="0" w:color="auto"/>
                <w:left w:val="none" w:sz="0" w:space="0" w:color="auto"/>
                <w:bottom w:val="none" w:sz="0" w:space="0" w:color="auto"/>
                <w:right w:val="none" w:sz="0" w:space="0" w:color="auto"/>
              </w:divBdr>
              <w:divsChild>
                <w:div w:id="2003774781">
                  <w:marLeft w:val="0"/>
                  <w:marRight w:val="0"/>
                  <w:marTop w:val="0"/>
                  <w:marBottom w:val="0"/>
                  <w:divBdr>
                    <w:top w:val="none" w:sz="0" w:space="0" w:color="auto"/>
                    <w:left w:val="none" w:sz="0" w:space="0" w:color="auto"/>
                    <w:bottom w:val="none" w:sz="0" w:space="0" w:color="auto"/>
                    <w:right w:val="none" w:sz="0" w:space="0" w:color="auto"/>
                  </w:divBdr>
                  <w:divsChild>
                    <w:div w:id="171532144">
                      <w:marLeft w:val="0"/>
                      <w:marRight w:val="0"/>
                      <w:marTop w:val="0"/>
                      <w:marBottom w:val="0"/>
                      <w:divBdr>
                        <w:top w:val="none" w:sz="0" w:space="0" w:color="auto"/>
                        <w:left w:val="none" w:sz="0" w:space="0" w:color="auto"/>
                        <w:bottom w:val="none" w:sz="0" w:space="0" w:color="auto"/>
                        <w:right w:val="none" w:sz="0" w:space="0" w:color="auto"/>
                      </w:divBdr>
                      <w:divsChild>
                        <w:div w:id="1489980141">
                          <w:marLeft w:val="0"/>
                          <w:marRight w:val="0"/>
                          <w:marTop w:val="0"/>
                          <w:marBottom w:val="0"/>
                          <w:divBdr>
                            <w:top w:val="none" w:sz="0" w:space="0" w:color="auto"/>
                            <w:left w:val="none" w:sz="0" w:space="0" w:color="auto"/>
                            <w:bottom w:val="none" w:sz="0" w:space="0" w:color="auto"/>
                            <w:right w:val="none" w:sz="0" w:space="0" w:color="auto"/>
                          </w:divBdr>
                          <w:divsChild>
                            <w:div w:id="499085302">
                              <w:marLeft w:val="0"/>
                              <w:marRight w:val="0"/>
                              <w:marTop w:val="0"/>
                              <w:marBottom w:val="0"/>
                              <w:divBdr>
                                <w:top w:val="none" w:sz="0" w:space="0" w:color="auto"/>
                                <w:left w:val="none" w:sz="0" w:space="0" w:color="auto"/>
                                <w:bottom w:val="none" w:sz="0" w:space="0" w:color="auto"/>
                                <w:right w:val="none" w:sz="0" w:space="0" w:color="auto"/>
                              </w:divBdr>
                            </w:div>
                            <w:div w:id="941036651">
                              <w:marLeft w:val="0"/>
                              <w:marRight w:val="0"/>
                              <w:marTop w:val="0"/>
                              <w:marBottom w:val="0"/>
                              <w:divBdr>
                                <w:top w:val="none" w:sz="0" w:space="0" w:color="auto"/>
                                <w:left w:val="none" w:sz="0" w:space="0" w:color="auto"/>
                                <w:bottom w:val="none" w:sz="0" w:space="0" w:color="auto"/>
                                <w:right w:val="none" w:sz="0" w:space="0" w:color="auto"/>
                              </w:divBdr>
                            </w:div>
                            <w:div w:id="1290284826">
                              <w:marLeft w:val="0"/>
                              <w:marRight w:val="0"/>
                              <w:marTop w:val="0"/>
                              <w:marBottom w:val="0"/>
                              <w:divBdr>
                                <w:top w:val="none" w:sz="0" w:space="0" w:color="auto"/>
                                <w:left w:val="none" w:sz="0" w:space="0" w:color="auto"/>
                                <w:bottom w:val="none" w:sz="0" w:space="0" w:color="auto"/>
                                <w:right w:val="none" w:sz="0" w:space="0" w:color="auto"/>
                              </w:divBdr>
                            </w:div>
                            <w:div w:id="148917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662695">
          <w:marLeft w:val="0"/>
          <w:marRight w:val="0"/>
          <w:marTop w:val="0"/>
          <w:marBottom w:val="0"/>
          <w:divBdr>
            <w:top w:val="none" w:sz="0" w:space="0" w:color="auto"/>
            <w:left w:val="none" w:sz="0" w:space="0" w:color="auto"/>
            <w:bottom w:val="none" w:sz="0" w:space="0" w:color="auto"/>
            <w:right w:val="none" w:sz="0" w:space="0" w:color="auto"/>
          </w:divBdr>
          <w:divsChild>
            <w:div w:id="2093308396">
              <w:blockQuote w:val="1"/>
              <w:marLeft w:val="720"/>
              <w:marRight w:val="720"/>
              <w:marTop w:val="0"/>
              <w:marBottom w:val="0"/>
              <w:divBdr>
                <w:top w:val="none" w:sz="0" w:space="0" w:color="auto"/>
                <w:left w:val="none" w:sz="0" w:space="0" w:color="auto"/>
                <w:bottom w:val="none" w:sz="0" w:space="0" w:color="auto"/>
                <w:right w:val="none" w:sz="0" w:space="0" w:color="auto"/>
              </w:divBdr>
              <w:divsChild>
                <w:div w:id="1450011191">
                  <w:marLeft w:val="0"/>
                  <w:marRight w:val="0"/>
                  <w:marTop w:val="0"/>
                  <w:marBottom w:val="0"/>
                  <w:divBdr>
                    <w:top w:val="none" w:sz="0" w:space="0" w:color="auto"/>
                    <w:left w:val="none" w:sz="0" w:space="0" w:color="auto"/>
                    <w:bottom w:val="none" w:sz="0" w:space="0" w:color="auto"/>
                    <w:right w:val="none" w:sz="0" w:space="0" w:color="auto"/>
                  </w:divBdr>
                </w:div>
                <w:div w:id="1526282541">
                  <w:marLeft w:val="0"/>
                  <w:marRight w:val="0"/>
                  <w:marTop w:val="0"/>
                  <w:marBottom w:val="0"/>
                  <w:divBdr>
                    <w:top w:val="none" w:sz="0" w:space="0" w:color="auto"/>
                    <w:left w:val="none" w:sz="0" w:space="0" w:color="auto"/>
                    <w:bottom w:val="none" w:sz="0" w:space="0" w:color="auto"/>
                    <w:right w:val="none" w:sz="0" w:space="0" w:color="auto"/>
                  </w:divBdr>
                </w:div>
                <w:div w:id="164530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46715">
          <w:marLeft w:val="0"/>
          <w:marRight w:val="0"/>
          <w:marTop w:val="0"/>
          <w:marBottom w:val="0"/>
          <w:divBdr>
            <w:top w:val="none" w:sz="0" w:space="0" w:color="auto"/>
            <w:left w:val="none" w:sz="0" w:space="0" w:color="auto"/>
            <w:bottom w:val="none" w:sz="0" w:space="0" w:color="auto"/>
            <w:right w:val="none" w:sz="0" w:space="0" w:color="auto"/>
          </w:divBdr>
        </w:div>
      </w:divsChild>
    </w:div>
    <w:div w:id="1862358849">
      <w:bodyDiv w:val="1"/>
      <w:marLeft w:val="0"/>
      <w:marRight w:val="0"/>
      <w:marTop w:val="0"/>
      <w:marBottom w:val="0"/>
      <w:divBdr>
        <w:top w:val="none" w:sz="0" w:space="0" w:color="auto"/>
        <w:left w:val="none" w:sz="0" w:space="0" w:color="auto"/>
        <w:bottom w:val="none" w:sz="0" w:space="0" w:color="auto"/>
        <w:right w:val="none" w:sz="0" w:space="0" w:color="auto"/>
      </w:divBdr>
      <w:divsChild>
        <w:div w:id="1788696417">
          <w:marLeft w:val="0"/>
          <w:marRight w:val="0"/>
          <w:marTop w:val="0"/>
          <w:marBottom w:val="0"/>
          <w:divBdr>
            <w:top w:val="none" w:sz="0" w:space="0" w:color="auto"/>
            <w:left w:val="none" w:sz="0" w:space="0" w:color="auto"/>
            <w:bottom w:val="none" w:sz="0" w:space="0" w:color="auto"/>
            <w:right w:val="none" w:sz="0" w:space="0" w:color="auto"/>
          </w:divBdr>
        </w:div>
        <w:div w:id="2031640639">
          <w:marLeft w:val="0"/>
          <w:marRight w:val="0"/>
          <w:marTop w:val="0"/>
          <w:marBottom w:val="0"/>
          <w:divBdr>
            <w:top w:val="none" w:sz="0" w:space="0" w:color="auto"/>
            <w:left w:val="none" w:sz="0" w:space="0" w:color="auto"/>
            <w:bottom w:val="none" w:sz="0" w:space="0" w:color="auto"/>
            <w:right w:val="none" w:sz="0" w:space="0" w:color="auto"/>
          </w:divBdr>
        </w:div>
        <w:div w:id="2111392269">
          <w:marLeft w:val="0"/>
          <w:marRight w:val="0"/>
          <w:marTop w:val="0"/>
          <w:marBottom w:val="0"/>
          <w:divBdr>
            <w:top w:val="none" w:sz="0" w:space="0" w:color="auto"/>
            <w:left w:val="none" w:sz="0" w:space="0" w:color="auto"/>
            <w:bottom w:val="none" w:sz="0" w:space="0" w:color="auto"/>
            <w:right w:val="none" w:sz="0" w:space="0" w:color="auto"/>
          </w:divBdr>
          <w:divsChild>
            <w:div w:id="116963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862991">
      <w:bodyDiv w:val="1"/>
      <w:marLeft w:val="0"/>
      <w:marRight w:val="0"/>
      <w:marTop w:val="0"/>
      <w:marBottom w:val="0"/>
      <w:divBdr>
        <w:top w:val="none" w:sz="0" w:space="0" w:color="auto"/>
        <w:left w:val="none" w:sz="0" w:space="0" w:color="auto"/>
        <w:bottom w:val="none" w:sz="0" w:space="0" w:color="auto"/>
        <w:right w:val="none" w:sz="0" w:space="0" w:color="auto"/>
      </w:divBdr>
      <w:divsChild>
        <w:div w:id="1466698552">
          <w:marLeft w:val="0"/>
          <w:marRight w:val="0"/>
          <w:marTop w:val="0"/>
          <w:marBottom w:val="0"/>
          <w:divBdr>
            <w:top w:val="none" w:sz="0" w:space="0" w:color="auto"/>
            <w:left w:val="none" w:sz="0" w:space="0" w:color="auto"/>
            <w:bottom w:val="none" w:sz="0" w:space="0" w:color="auto"/>
            <w:right w:val="none" w:sz="0" w:space="0" w:color="auto"/>
          </w:divBdr>
        </w:div>
        <w:div w:id="1473910795">
          <w:marLeft w:val="0"/>
          <w:marRight w:val="0"/>
          <w:marTop w:val="0"/>
          <w:marBottom w:val="0"/>
          <w:divBdr>
            <w:top w:val="none" w:sz="0" w:space="0" w:color="auto"/>
            <w:left w:val="none" w:sz="0" w:space="0" w:color="auto"/>
            <w:bottom w:val="none" w:sz="0" w:space="0" w:color="auto"/>
            <w:right w:val="none" w:sz="0" w:space="0" w:color="auto"/>
          </w:divBdr>
          <w:divsChild>
            <w:div w:id="911503944">
              <w:blockQuote w:val="1"/>
              <w:marLeft w:val="720"/>
              <w:marRight w:val="720"/>
              <w:marTop w:val="0"/>
              <w:marBottom w:val="0"/>
              <w:divBdr>
                <w:top w:val="none" w:sz="0" w:space="0" w:color="auto"/>
                <w:left w:val="none" w:sz="0" w:space="0" w:color="auto"/>
                <w:bottom w:val="none" w:sz="0" w:space="0" w:color="auto"/>
                <w:right w:val="none" w:sz="0" w:space="0" w:color="auto"/>
              </w:divBdr>
              <w:divsChild>
                <w:div w:id="2072799884">
                  <w:blockQuote w:val="1"/>
                  <w:marLeft w:val="720"/>
                  <w:marRight w:val="720"/>
                  <w:marTop w:val="0"/>
                  <w:marBottom w:val="0"/>
                  <w:divBdr>
                    <w:top w:val="none" w:sz="0" w:space="0" w:color="auto"/>
                    <w:left w:val="none" w:sz="0" w:space="0" w:color="auto"/>
                    <w:bottom w:val="none" w:sz="0" w:space="0" w:color="auto"/>
                    <w:right w:val="none" w:sz="0" w:space="0" w:color="auto"/>
                  </w:divBdr>
                  <w:divsChild>
                    <w:div w:id="147333172">
                      <w:blockQuote w:val="1"/>
                      <w:marLeft w:val="720"/>
                      <w:marRight w:val="720"/>
                      <w:marTop w:val="0"/>
                      <w:marBottom w:val="0"/>
                      <w:divBdr>
                        <w:top w:val="none" w:sz="0" w:space="0" w:color="auto"/>
                        <w:left w:val="none" w:sz="0" w:space="0" w:color="auto"/>
                        <w:bottom w:val="none" w:sz="0" w:space="0" w:color="auto"/>
                        <w:right w:val="none" w:sz="0" w:space="0" w:color="auto"/>
                      </w:divBdr>
                      <w:divsChild>
                        <w:div w:id="523985463">
                          <w:marLeft w:val="0"/>
                          <w:marRight w:val="0"/>
                          <w:marTop w:val="0"/>
                          <w:marBottom w:val="0"/>
                          <w:divBdr>
                            <w:top w:val="none" w:sz="0" w:space="0" w:color="auto"/>
                            <w:left w:val="none" w:sz="0" w:space="0" w:color="auto"/>
                            <w:bottom w:val="none" w:sz="0" w:space="0" w:color="auto"/>
                            <w:right w:val="none" w:sz="0" w:space="0" w:color="auto"/>
                          </w:divBdr>
                        </w:div>
                        <w:div w:id="626086833">
                          <w:marLeft w:val="0"/>
                          <w:marRight w:val="0"/>
                          <w:marTop w:val="0"/>
                          <w:marBottom w:val="0"/>
                          <w:divBdr>
                            <w:top w:val="none" w:sz="0" w:space="0" w:color="auto"/>
                            <w:left w:val="none" w:sz="0" w:space="0" w:color="auto"/>
                            <w:bottom w:val="none" w:sz="0" w:space="0" w:color="auto"/>
                            <w:right w:val="none" w:sz="0" w:space="0" w:color="auto"/>
                          </w:divBdr>
                        </w:div>
                        <w:div w:id="673191291">
                          <w:marLeft w:val="0"/>
                          <w:marRight w:val="0"/>
                          <w:marTop w:val="0"/>
                          <w:marBottom w:val="0"/>
                          <w:divBdr>
                            <w:top w:val="none" w:sz="0" w:space="0" w:color="auto"/>
                            <w:left w:val="none" w:sz="0" w:space="0" w:color="auto"/>
                            <w:bottom w:val="none" w:sz="0" w:space="0" w:color="auto"/>
                            <w:right w:val="none" w:sz="0" w:space="0" w:color="auto"/>
                          </w:divBdr>
                        </w:div>
                        <w:div w:id="716007641">
                          <w:marLeft w:val="0"/>
                          <w:marRight w:val="0"/>
                          <w:marTop w:val="0"/>
                          <w:marBottom w:val="0"/>
                          <w:divBdr>
                            <w:top w:val="none" w:sz="0" w:space="0" w:color="auto"/>
                            <w:left w:val="none" w:sz="0" w:space="0" w:color="auto"/>
                            <w:bottom w:val="none" w:sz="0" w:space="0" w:color="auto"/>
                            <w:right w:val="none" w:sz="0" w:space="0" w:color="auto"/>
                          </w:divBdr>
                        </w:div>
                        <w:div w:id="1335456667">
                          <w:marLeft w:val="0"/>
                          <w:marRight w:val="0"/>
                          <w:marTop w:val="0"/>
                          <w:marBottom w:val="0"/>
                          <w:divBdr>
                            <w:top w:val="none" w:sz="0" w:space="0" w:color="auto"/>
                            <w:left w:val="none" w:sz="0" w:space="0" w:color="auto"/>
                            <w:bottom w:val="none" w:sz="0" w:space="0" w:color="auto"/>
                            <w:right w:val="none" w:sz="0" w:space="0" w:color="auto"/>
                          </w:divBdr>
                        </w:div>
                        <w:div w:id="1640188694">
                          <w:marLeft w:val="0"/>
                          <w:marRight w:val="0"/>
                          <w:marTop w:val="0"/>
                          <w:marBottom w:val="0"/>
                          <w:divBdr>
                            <w:top w:val="none" w:sz="0" w:space="0" w:color="auto"/>
                            <w:left w:val="none" w:sz="0" w:space="0" w:color="auto"/>
                            <w:bottom w:val="none" w:sz="0" w:space="0" w:color="auto"/>
                            <w:right w:val="none" w:sz="0" w:space="0" w:color="auto"/>
                          </w:divBdr>
                        </w:div>
                        <w:div w:id="1783645693">
                          <w:marLeft w:val="0"/>
                          <w:marRight w:val="0"/>
                          <w:marTop w:val="0"/>
                          <w:marBottom w:val="0"/>
                          <w:divBdr>
                            <w:top w:val="none" w:sz="0" w:space="0" w:color="auto"/>
                            <w:left w:val="none" w:sz="0" w:space="0" w:color="auto"/>
                            <w:bottom w:val="none" w:sz="0" w:space="0" w:color="auto"/>
                            <w:right w:val="none" w:sz="0" w:space="0" w:color="auto"/>
                          </w:divBdr>
                        </w:div>
                        <w:div w:id="1870143916">
                          <w:marLeft w:val="0"/>
                          <w:marRight w:val="0"/>
                          <w:marTop w:val="0"/>
                          <w:marBottom w:val="0"/>
                          <w:divBdr>
                            <w:top w:val="none" w:sz="0" w:space="0" w:color="auto"/>
                            <w:left w:val="none" w:sz="0" w:space="0" w:color="auto"/>
                            <w:bottom w:val="none" w:sz="0" w:space="0" w:color="auto"/>
                            <w:right w:val="none" w:sz="0" w:space="0" w:color="auto"/>
                          </w:divBdr>
                        </w:div>
                        <w:div w:id="192101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56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674350">
      <w:bodyDiv w:val="1"/>
      <w:marLeft w:val="0"/>
      <w:marRight w:val="0"/>
      <w:marTop w:val="0"/>
      <w:marBottom w:val="0"/>
      <w:divBdr>
        <w:top w:val="none" w:sz="0" w:space="0" w:color="auto"/>
        <w:left w:val="none" w:sz="0" w:space="0" w:color="auto"/>
        <w:bottom w:val="none" w:sz="0" w:space="0" w:color="auto"/>
        <w:right w:val="none" w:sz="0" w:space="0" w:color="auto"/>
      </w:divBdr>
    </w:div>
    <w:div w:id="2064988460">
      <w:bodyDiv w:val="1"/>
      <w:marLeft w:val="0"/>
      <w:marRight w:val="0"/>
      <w:marTop w:val="0"/>
      <w:marBottom w:val="0"/>
      <w:divBdr>
        <w:top w:val="none" w:sz="0" w:space="0" w:color="auto"/>
        <w:left w:val="none" w:sz="0" w:space="0" w:color="auto"/>
        <w:bottom w:val="none" w:sz="0" w:space="0" w:color="auto"/>
        <w:right w:val="none" w:sz="0" w:space="0" w:color="auto"/>
      </w:divBdr>
    </w:div>
    <w:div w:id="2114395518">
      <w:bodyDiv w:val="1"/>
      <w:marLeft w:val="0"/>
      <w:marRight w:val="0"/>
      <w:marTop w:val="0"/>
      <w:marBottom w:val="0"/>
      <w:divBdr>
        <w:top w:val="none" w:sz="0" w:space="0" w:color="auto"/>
        <w:left w:val="none" w:sz="0" w:space="0" w:color="auto"/>
        <w:bottom w:val="none" w:sz="0" w:space="0" w:color="auto"/>
        <w:right w:val="none" w:sz="0" w:space="0" w:color="auto"/>
      </w:divBdr>
      <w:divsChild>
        <w:div w:id="171180345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5</Pages>
  <Words>2005</Words>
  <Characters>11029</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DAVID MARTINEZ MUÑOZ</dc:creator>
  <cp:keywords/>
  <dc:description/>
  <cp:lastModifiedBy>Mayerly Ayala Rivera</cp:lastModifiedBy>
  <cp:revision>5</cp:revision>
  <dcterms:created xsi:type="dcterms:W3CDTF">2024-07-04T20:31:00Z</dcterms:created>
  <dcterms:modified xsi:type="dcterms:W3CDTF">2024-07-05T14:33:00Z</dcterms:modified>
</cp:coreProperties>
</file>