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3B9" w14:textId="77777777" w:rsidR="00906282" w:rsidRPr="00EB592C"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B592C">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EB592C" w:rsidRDefault="00375DE6" w:rsidP="00375DE6">
      <w:pPr>
        <w:spacing w:after="0"/>
        <w:rPr>
          <w:rFonts w:ascii="Century Gothic" w:hAnsi="Century Gothic"/>
          <w:b/>
        </w:rPr>
      </w:pPr>
    </w:p>
    <w:p w14:paraId="0B47FE9D" w14:textId="3C6B047C" w:rsidR="00906282" w:rsidRPr="00EB592C" w:rsidRDefault="00906282" w:rsidP="00906282">
      <w:pPr>
        <w:spacing w:line="360" w:lineRule="auto"/>
        <w:rPr>
          <w:rFonts w:ascii="Century Gothic" w:hAnsi="Century Gothic"/>
        </w:rPr>
      </w:pPr>
      <w:r w:rsidRPr="00EB592C">
        <w:rPr>
          <w:rFonts w:ascii="Century Gothic" w:hAnsi="Century Gothic"/>
          <w:b/>
        </w:rPr>
        <w:t>Fecha Presentación del Informe</w:t>
      </w:r>
      <w:r w:rsidRPr="00EB592C">
        <w:rPr>
          <w:rFonts w:ascii="Century Gothic" w:hAnsi="Century Gothic"/>
        </w:rPr>
        <w:t xml:space="preserve">:  </w:t>
      </w:r>
      <w:sdt>
        <w:sdtPr>
          <w:rPr>
            <w:rStyle w:val="Estilo3"/>
            <w:b w:val="0"/>
          </w:rPr>
          <w:alias w:val="FECHA"/>
          <w:tag w:val="FEHCA"/>
          <w:id w:val="302663996"/>
          <w:placeholder>
            <w:docPart w:val="7648FE0BD8524C4CB75B438B661094CE"/>
          </w:placeholder>
          <w:date w:fullDate="2025-01-08T00:00:00Z">
            <w:dateFormat w:val="dd/MM/yyyy"/>
            <w:lid w:val="es-CO"/>
            <w:storeMappedDataAs w:val="dateTime"/>
            <w:calendar w:val="gregorian"/>
          </w:date>
        </w:sdtPr>
        <w:sdtEndPr>
          <w:rPr>
            <w:rStyle w:val="Fuentedeprrafopredeter"/>
            <w:rFonts w:asciiTheme="minorHAnsi" w:hAnsiTheme="minorHAnsi"/>
            <w:caps w:val="0"/>
          </w:rPr>
        </w:sdtEndPr>
        <w:sdtContent>
          <w:r w:rsidR="007325D2" w:rsidRPr="00EB592C">
            <w:rPr>
              <w:rStyle w:val="Estilo3"/>
              <w:b w:val="0"/>
            </w:rPr>
            <w:t>08/01/2025</w:t>
          </w:r>
        </w:sdtContent>
      </w:sdt>
      <w:r w:rsidRPr="00EB592C">
        <w:rPr>
          <w:rFonts w:ascii="Century Gothic" w:hAnsi="Century Gothic"/>
        </w:rPr>
        <w:t xml:space="preserve">                                       </w:t>
      </w:r>
    </w:p>
    <w:p w14:paraId="63FF7917" w14:textId="0FFE458B" w:rsidR="00906282" w:rsidRPr="00EB592C" w:rsidRDefault="00906282" w:rsidP="00906282">
      <w:pPr>
        <w:spacing w:line="360" w:lineRule="auto"/>
        <w:rPr>
          <w:rFonts w:ascii="Century Gothic" w:hAnsi="Century Gothic"/>
        </w:rPr>
      </w:pPr>
      <w:r w:rsidRPr="00EB592C">
        <w:rPr>
          <w:rFonts w:ascii="Century Gothic" w:hAnsi="Century Gothic"/>
          <w:b/>
        </w:rPr>
        <w:t>SGC</w:t>
      </w:r>
      <w:r w:rsidRPr="00EB592C">
        <w:rPr>
          <w:rFonts w:ascii="Century Gothic" w:hAnsi="Century Gothic"/>
        </w:rPr>
        <w:t xml:space="preserve">:  </w:t>
      </w:r>
      <w:sdt>
        <w:sdtPr>
          <w:rPr>
            <w:rStyle w:val="Estilo3"/>
          </w:rPr>
          <w:alias w:val="SGC"/>
          <w:tag w:val="SGC"/>
          <w:id w:val="354074790"/>
          <w:placeholder>
            <w:docPart w:val="2E553FF1FF66499F9C09D21E39FAD87B"/>
          </w:placeholder>
          <w:text/>
        </w:sdtPr>
        <w:sdtContent>
          <w:r w:rsidR="007325D2" w:rsidRPr="00EB592C">
            <w:rPr>
              <w:rStyle w:val="Estilo3"/>
            </w:rPr>
            <w:t xml:space="preserve">  9532</w:t>
          </w:r>
        </w:sdtContent>
      </w:sdt>
    </w:p>
    <w:p w14:paraId="5AD56010" w14:textId="71A564BB" w:rsidR="00906282" w:rsidRPr="00EB592C" w:rsidRDefault="00906282" w:rsidP="00A669CC">
      <w:pPr>
        <w:spacing w:line="360" w:lineRule="auto"/>
        <w:ind w:left="2835" w:hanging="2835"/>
        <w:rPr>
          <w:rFonts w:ascii="Century Gothic" w:hAnsi="Century Gothic"/>
        </w:rPr>
      </w:pPr>
      <w:r w:rsidRPr="00EB592C">
        <w:rPr>
          <w:rFonts w:ascii="Century Gothic" w:hAnsi="Century Gothic"/>
          <w:b/>
        </w:rPr>
        <w:t>Despacho Judicial</w:t>
      </w:r>
      <w:r w:rsidRPr="00EB592C">
        <w:rPr>
          <w:rFonts w:ascii="Century Gothic" w:hAnsi="Century Gothic"/>
        </w:rPr>
        <w:t xml:space="preserve">: </w:t>
      </w:r>
      <w:r w:rsidR="00CC62DE" w:rsidRPr="00EB592C">
        <w:rPr>
          <w:rFonts w:ascii="Century Gothic" w:hAnsi="Century Gothic"/>
        </w:rPr>
        <w:t xml:space="preserve">            </w:t>
      </w:r>
      <w:r w:rsidR="00A669CC" w:rsidRPr="00EB592C">
        <w:rPr>
          <w:rFonts w:ascii="Century Gothic" w:hAnsi="Century Gothic"/>
          <w:caps/>
        </w:rPr>
        <w:t>JUZGADO CUARENTA Y NUEVE CIVIL DEL CIRCUITO DE BOGOTÁ D.C.</w:t>
      </w:r>
    </w:p>
    <w:p w14:paraId="46D3378E" w14:textId="4460A55F" w:rsidR="00906282" w:rsidRPr="00EB592C" w:rsidRDefault="00906282" w:rsidP="00906282">
      <w:pPr>
        <w:spacing w:line="360" w:lineRule="auto"/>
        <w:rPr>
          <w:rFonts w:ascii="Century Gothic" w:hAnsi="Century Gothic"/>
        </w:rPr>
      </w:pPr>
      <w:r w:rsidRPr="00EB592C">
        <w:rPr>
          <w:rFonts w:ascii="Century Gothic" w:hAnsi="Century Gothic"/>
          <w:b/>
        </w:rPr>
        <w:t>Radicado</w:t>
      </w:r>
      <w:r w:rsidRPr="00EB592C">
        <w:rPr>
          <w:rFonts w:ascii="Century Gothic" w:hAnsi="Century Gothic"/>
        </w:rPr>
        <w:t>:</w:t>
      </w:r>
      <w:sdt>
        <w:sdtPr>
          <w:rPr>
            <w:rStyle w:val="Estilo3"/>
            <w:b w:val="0"/>
            <w:bCs/>
          </w:rPr>
          <w:alias w:val="RADICADO"/>
          <w:tag w:val="RADICADO"/>
          <w:id w:val="-31735373"/>
          <w:placeholder>
            <w:docPart w:val="2A04DD0832104E9B9C6DF4825D091F15"/>
          </w:placeholder>
          <w:text/>
        </w:sdtPr>
        <w:sdtContent>
          <w:r w:rsidR="00A669CC" w:rsidRPr="00EB592C">
            <w:rPr>
              <w:rStyle w:val="Estilo3"/>
              <w:b w:val="0"/>
              <w:bCs/>
            </w:rPr>
            <w:t xml:space="preserve">                            11001310304920200039600</w:t>
          </w:r>
        </w:sdtContent>
      </w:sdt>
    </w:p>
    <w:p w14:paraId="30071216" w14:textId="287B46F0" w:rsidR="00906282" w:rsidRPr="00EB592C" w:rsidRDefault="00906282" w:rsidP="00CC62DE">
      <w:pPr>
        <w:spacing w:line="360" w:lineRule="auto"/>
        <w:ind w:left="2835" w:hanging="2835"/>
        <w:rPr>
          <w:rFonts w:ascii="Century Gothic" w:hAnsi="Century Gothic"/>
        </w:rPr>
      </w:pPr>
      <w:r w:rsidRPr="00EB592C">
        <w:rPr>
          <w:rFonts w:ascii="Century Gothic" w:hAnsi="Century Gothic"/>
          <w:b/>
        </w:rPr>
        <w:t>Demandante</w:t>
      </w:r>
      <w:r w:rsidRPr="00EB592C">
        <w:rPr>
          <w:rFonts w:ascii="Century Gothic" w:hAnsi="Century Gothic"/>
        </w:rPr>
        <w:t xml:space="preserve">:  </w:t>
      </w:r>
      <w:r w:rsidR="00CC62DE" w:rsidRPr="00EB592C">
        <w:rPr>
          <w:rStyle w:val="Estilo3"/>
          <w:b w:val="0"/>
          <w:bCs/>
        </w:rPr>
        <w:t xml:space="preserve">                     </w:t>
      </w:r>
      <w:r w:rsidR="00A669CC" w:rsidRPr="00EB592C">
        <w:rPr>
          <w:rFonts w:ascii="Century Gothic" w:hAnsi="Century Gothic"/>
          <w:bCs/>
          <w:caps/>
        </w:rPr>
        <w:t>FRANKLIN FERNANDO UHIA SARMIENTO Y OTRO</w:t>
      </w:r>
    </w:p>
    <w:p w14:paraId="1C773AA6" w14:textId="3A06C687" w:rsidR="00386DB4" w:rsidRPr="00EB592C" w:rsidRDefault="00906282" w:rsidP="00CC62DE">
      <w:pPr>
        <w:spacing w:line="360" w:lineRule="auto"/>
        <w:ind w:left="2835" w:hanging="2835"/>
        <w:rPr>
          <w:rStyle w:val="Estilo3"/>
          <w:b w:val="0"/>
          <w:bCs/>
        </w:rPr>
      </w:pPr>
      <w:r w:rsidRPr="00EB592C">
        <w:rPr>
          <w:rFonts w:ascii="Century Gothic" w:hAnsi="Century Gothic"/>
          <w:b/>
        </w:rPr>
        <w:t>Demandado</w:t>
      </w:r>
      <w:r w:rsidRPr="00EB592C">
        <w:rPr>
          <w:rFonts w:ascii="Century Gothic" w:hAnsi="Century Gothic"/>
        </w:rPr>
        <w:t xml:space="preserve">: </w:t>
      </w:r>
      <w:r w:rsidR="00386DB4" w:rsidRPr="00EB592C">
        <w:rPr>
          <w:rFonts w:ascii="Century Gothic" w:hAnsi="Century Gothic"/>
        </w:rPr>
        <w:t xml:space="preserve">                       </w:t>
      </w:r>
      <w:r w:rsidR="00CC62DE" w:rsidRPr="00EB592C">
        <w:rPr>
          <w:rStyle w:val="Estilo3"/>
          <w:b w:val="0"/>
          <w:bCs/>
        </w:rPr>
        <w:t xml:space="preserve">LA CAJA DE COMPENSACIÓN FAMILIAR </w:t>
      </w:r>
      <w:r w:rsidR="00182A6F" w:rsidRPr="00EB592C">
        <w:rPr>
          <w:rStyle w:val="Estilo3"/>
          <w:b w:val="0"/>
          <w:bCs/>
        </w:rPr>
        <w:t>COMPENSAR E.P.S.</w:t>
      </w:r>
      <w:r w:rsidR="00A669CC" w:rsidRPr="00EB592C">
        <w:rPr>
          <w:rStyle w:val="Estilo3"/>
          <w:b w:val="0"/>
          <w:bCs/>
        </w:rPr>
        <w:t xml:space="preserve"> y otros</w:t>
      </w:r>
    </w:p>
    <w:p w14:paraId="2FC4428C" w14:textId="0D43F2D5" w:rsidR="00906282" w:rsidRPr="00EB592C" w:rsidRDefault="00906282" w:rsidP="00906282">
      <w:pPr>
        <w:spacing w:line="360" w:lineRule="auto"/>
        <w:rPr>
          <w:rFonts w:ascii="Century Gothic" w:hAnsi="Century Gothic"/>
        </w:rPr>
      </w:pPr>
      <w:r w:rsidRPr="00EB592C">
        <w:rPr>
          <w:rFonts w:ascii="Century Gothic" w:hAnsi="Century Gothic"/>
          <w:b/>
        </w:rPr>
        <w:t>Llamados en Garantía</w:t>
      </w:r>
      <w:r w:rsidRPr="00EB592C">
        <w:rPr>
          <w:rFonts w:ascii="Century Gothic" w:hAnsi="Century Gothic"/>
        </w:rPr>
        <w:t>:</w:t>
      </w:r>
      <w:r w:rsidR="00386DB4" w:rsidRPr="00EB592C">
        <w:rPr>
          <w:rFonts w:ascii="Century Gothic" w:hAnsi="Century Gothic"/>
        </w:rPr>
        <w:t xml:space="preserve">       </w:t>
      </w:r>
      <w:r w:rsidRPr="00EB592C">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011AB0" w:rsidRPr="00EB592C">
            <w:rPr>
              <w:rStyle w:val="Estilo3"/>
              <w:b w:val="0"/>
            </w:rPr>
            <w:t>LA EQUIDAD SEGUROS GENERALES</w:t>
          </w:r>
        </w:sdtContent>
      </w:sdt>
    </w:p>
    <w:p w14:paraId="1739B5C0" w14:textId="0CF4B4A0" w:rsidR="00906282" w:rsidRPr="00EB592C" w:rsidRDefault="00906282" w:rsidP="00906282">
      <w:pPr>
        <w:spacing w:line="360" w:lineRule="auto"/>
        <w:rPr>
          <w:rFonts w:ascii="Century Gothic" w:hAnsi="Century Gothic"/>
        </w:rPr>
      </w:pPr>
      <w:r w:rsidRPr="00EB592C">
        <w:rPr>
          <w:rFonts w:ascii="Century Gothic" w:hAnsi="Century Gothic"/>
          <w:b/>
        </w:rPr>
        <w:t>Tipo de Vinculación</w:t>
      </w:r>
      <w:r w:rsidRPr="00EB592C">
        <w:rPr>
          <w:rFonts w:ascii="Century Gothic" w:hAnsi="Century Gothic"/>
        </w:rPr>
        <w:t>:</w:t>
      </w:r>
      <w:r w:rsidR="00386DB4" w:rsidRPr="00EB592C">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011AB0" w:rsidRPr="00EB592C">
            <w:rPr>
              <w:rStyle w:val="Estilo3"/>
              <w:b w:val="0"/>
            </w:rPr>
            <w:t>LLAMADOS EN GARANTÍA</w:t>
          </w:r>
        </w:sdtContent>
      </w:sdt>
    </w:p>
    <w:p w14:paraId="1BFE45C4" w14:textId="5E3B11EC" w:rsidR="00906282" w:rsidRPr="00EB592C" w:rsidRDefault="00906282" w:rsidP="00906282">
      <w:pPr>
        <w:spacing w:line="360" w:lineRule="auto"/>
        <w:rPr>
          <w:rFonts w:ascii="Century Gothic" w:hAnsi="Century Gothic"/>
        </w:rPr>
      </w:pPr>
      <w:r w:rsidRPr="00EB592C">
        <w:rPr>
          <w:rFonts w:ascii="Century Gothic" w:hAnsi="Century Gothic"/>
          <w:b/>
        </w:rPr>
        <w:t>Fecha Notificación</w:t>
      </w:r>
      <w:r w:rsidRPr="00EB592C">
        <w:rPr>
          <w:rFonts w:ascii="Century Gothic" w:hAnsi="Century Gothic"/>
        </w:rPr>
        <w:t>:</w:t>
      </w:r>
      <w:r w:rsidR="00C16D7B" w:rsidRPr="00EB592C">
        <w:rPr>
          <w:rFonts w:ascii="Century Gothic" w:hAnsi="Century Gothic"/>
        </w:rPr>
        <w:t xml:space="preserve">             </w:t>
      </w:r>
      <w:r w:rsidRPr="00EB592C">
        <w:rPr>
          <w:rFonts w:ascii="Century Gothic" w:hAnsi="Century Gothic"/>
        </w:rPr>
        <w:t xml:space="preserve"> </w:t>
      </w:r>
      <w:sdt>
        <w:sdtPr>
          <w:rPr>
            <w:rStyle w:val="Estilo3"/>
            <w:b w:val="0"/>
            <w:bCs/>
          </w:rPr>
          <w:alias w:val="FECHA NOTIFICACION"/>
          <w:tag w:val="FECHA NOTIFICACION"/>
          <w:id w:val="173383097"/>
          <w:placeholder>
            <w:docPart w:val="21B90C9B12234C5E871601AFD0B419AE"/>
          </w:placeholder>
          <w:date w:fullDate="2024-11-25T00:00:00Z">
            <w:dateFormat w:val="dd/MM/yyyy"/>
            <w:lid w:val="es-CO"/>
            <w:storeMappedDataAs w:val="dateTime"/>
            <w:calendar w:val="gregorian"/>
          </w:date>
        </w:sdtPr>
        <w:sdtEndPr>
          <w:rPr>
            <w:rStyle w:val="Fuentedeprrafopredeter"/>
            <w:rFonts w:asciiTheme="minorHAnsi" w:hAnsiTheme="minorHAnsi"/>
            <w:b/>
            <w:caps w:val="0"/>
          </w:rPr>
        </w:sdtEndPr>
        <w:sdtContent>
          <w:r w:rsidR="00A669CC" w:rsidRPr="00EB592C">
            <w:rPr>
              <w:rStyle w:val="Estilo3"/>
              <w:b w:val="0"/>
              <w:bCs/>
            </w:rPr>
            <w:t>25</w:t>
          </w:r>
          <w:r w:rsidR="00182A6F" w:rsidRPr="00EB592C">
            <w:rPr>
              <w:rStyle w:val="Estilo3"/>
              <w:b w:val="0"/>
              <w:bCs/>
            </w:rPr>
            <w:t>/11/2024</w:t>
          </w:r>
        </w:sdtContent>
      </w:sdt>
    </w:p>
    <w:p w14:paraId="04C740D4" w14:textId="09608BAF" w:rsidR="00906282" w:rsidRPr="00EB592C" w:rsidRDefault="00906282" w:rsidP="00906282">
      <w:pPr>
        <w:spacing w:line="360" w:lineRule="auto"/>
        <w:rPr>
          <w:rFonts w:ascii="Century Gothic" w:hAnsi="Century Gothic"/>
        </w:rPr>
      </w:pPr>
      <w:r w:rsidRPr="00EB592C">
        <w:rPr>
          <w:rFonts w:ascii="Century Gothic" w:hAnsi="Century Gothic"/>
          <w:b/>
        </w:rPr>
        <w:t>Fecha fin Término</w:t>
      </w:r>
      <w:r w:rsidRPr="00EB592C">
        <w:rPr>
          <w:rFonts w:ascii="Century Gothic" w:hAnsi="Century Gothic"/>
        </w:rPr>
        <w:t>:</w:t>
      </w:r>
      <w:r w:rsidR="00C16D7B" w:rsidRPr="00EB592C">
        <w:rPr>
          <w:rFonts w:ascii="Century Gothic" w:hAnsi="Century Gothic"/>
        </w:rPr>
        <w:t xml:space="preserve">               </w:t>
      </w:r>
      <w:r w:rsidRPr="00EB592C">
        <w:rPr>
          <w:rFonts w:ascii="Century Gothic" w:hAnsi="Century Gothic"/>
        </w:rPr>
        <w:t xml:space="preserve"> </w:t>
      </w:r>
      <w:sdt>
        <w:sdtPr>
          <w:rPr>
            <w:rFonts w:ascii="Century Gothic" w:hAnsi="Century Gothic"/>
          </w:rPr>
          <w:id w:val="-62026635"/>
          <w:placeholder>
            <w:docPart w:val="058B5A2D546346938DE7ED9DE620076B"/>
          </w:placeholder>
          <w:date w:fullDate="2024-01-13T00:00:00Z">
            <w:dateFormat w:val="dd/MM/yyyy"/>
            <w:lid w:val="es-CO"/>
            <w:storeMappedDataAs w:val="dateTime"/>
            <w:calendar w:val="gregorian"/>
          </w:date>
        </w:sdtPr>
        <w:sdtContent>
          <w:r w:rsidR="00A669CC" w:rsidRPr="00EB592C">
            <w:rPr>
              <w:rFonts w:ascii="Century Gothic" w:hAnsi="Century Gothic"/>
            </w:rPr>
            <w:t>13</w:t>
          </w:r>
          <w:r w:rsidR="00182A6F" w:rsidRPr="00EB592C">
            <w:rPr>
              <w:rFonts w:ascii="Century Gothic" w:hAnsi="Century Gothic"/>
            </w:rPr>
            <w:t>/</w:t>
          </w:r>
          <w:r w:rsidR="00A669CC" w:rsidRPr="00EB592C">
            <w:rPr>
              <w:rFonts w:ascii="Century Gothic" w:hAnsi="Century Gothic"/>
            </w:rPr>
            <w:t>01</w:t>
          </w:r>
          <w:r w:rsidR="00182A6F" w:rsidRPr="00EB592C">
            <w:rPr>
              <w:rFonts w:ascii="Century Gothic" w:hAnsi="Century Gothic"/>
            </w:rPr>
            <w:t>/2024</w:t>
          </w:r>
        </w:sdtContent>
      </w:sdt>
    </w:p>
    <w:p w14:paraId="6B0EC993" w14:textId="752AEE54" w:rsidR="00906282" w:rsidRPr="00EB592C" w:rsidRDefault="00906282" w:rsidP="00906282">
      <w:pPr>
        <w:spacing w:line="360" w:lineRule="auto"/>
        <w:rPr>
          <w:rFonts w:ascii="Century Gothic" w:hAnsi="Century Gothic"/>
        </w:rPr>
      </w:pPr>
      <w:r w:rsidRPr="00EB592C">
        <w:rPr>
          <w:rFonts w:ascii="Century Gothic" w:hAnsi="Century Gothic"/>
          <w:b/>
        </w:rPr>
        <w:t>Fecha Siniestro</w:t>
      </w:r>
      <w:r w:rsidRPr="00EB592C">
        <w:rPr>
          <w:rFonts w:ascii="Century Gothic" w:hAnsi="Century Gothic"/>
        </w:rPr>
        <w:t xml:space="preserve">: </w:t>
      </w:r>
      <w:r w:rsidR="00C16D7B" w:rsidRPr="00EB592C">
        <w:rPr>
          <w:rFonts w:ascii="Century Gothic" w:hAnsi="Century Gothic"/>
        </w:rPr>
        <w:t xml:space="preserve">                  </w:t>
      </w:r>
      <w:r w:rsidRPr="00EB592C">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20-02-10T00:00:00Z">
            <w:dateFormat w:val="dd/MM/yyyy"/>
            <w:lid w:val="es-CO"/>
            <w:storeMappedDataAs w:val="dateTime"/>
            <w:calendar w:val="gregorian"/>
          </w:date>
        </w:sdtPr>
        <w:sdtEndPr>
          <w:rPr>
            <w:rStyle w:val="Fuentedeprrafopredeter"/>
            <w:rFonts w:asciiTheme="minorHAnsi" w:hAnsiTheme="minorHAnsi"/>
            <w:b/>
            <w:caps w:val="0"/>
          </w:rPr>
        </w:sdtEndPr>
        <w:sdtContent>
          <w:r w:rsidR="00CC62DE" w:rsidRPr="00EB592C">
            <w:rPr>
              <w:rStyle w:val="Estilo3"/>
              <w:b w:val="0"/>
              <w:bCs/>
            </w:rPr>
            <w:t>10/02</w:t>
          </w:r>
          <w:r w:rsidR="00C16D7B" w:rsidRPr="00EB592C">
            <w:rPr>
              <w:rStyle w:val="Estilo3"/>
              <w:b w:val="0"/>
              <w:bCs/>
            </w:rPr>
            <w:t>/20</w:t>
          </w:r>
          <w:r w:rsidR="00A669CC" w:rsidRPr="00EB592C">
            <w:rPr>
              <w:rStyle w:val="Estilo3"/>
              <w:b w:val="0"/>
              <w:bCs/>
            </w:rPr>
            <w:t>20</w:t>
          </w:r>
        </w:sdtContent>
      </w:sdt>
      <w:r w:rsidR="00D3525F" w:rsidRPr="00EB592C">
        <w:rPr>
          <w:b/>
          <w:bCs/>
        </w:rPr>
        <w:t xml:space="preserve"> </w:t>
      </w:r>
      <w:r w:rsidR="00D3525F" w:rsidRPr="00EB592C">
        <w:rPr>
          <w:rStyle w:val="Estilo3"/>
          <w:b w:val="0"/>
        </w:rPr>
        <w:t>(Solicitud)</w:t>
      </w:r>
    </w:p>
    <w:p w14:paraId="0E3957B2" w14:textId="77777777" w:rsidR="00C16FFA" w:rsidRPr="00EB592C" w:rsidRDefault="00906282" w:rsidP="00C16FFA">
      <w:pPr>
        <w:spacing w:line="360" w:lineRule="auto"/>
        <w:jc w:val="both"/>
        <w:rPr>
          <w:rFonts w:ascii="Century Gothic" w:hAnsi="Century Gothic"/>
        </w:rPr>
      </w:pPr>
      <w:r w:rsidRPr="00EB592C">
        <w:rPr>
          <w:rFonts w:ascii="Century Gothic" w:hAnsi="Century Gothic"/>
          <w:b/>
        </w:rPr>
        <w:t>Hechos</w:t>
      </w:r>
      <w:r w:rsidRPr="00EB592C">
        <w:rPr>
          <w:rFonts w:ascii="Century Gothic" w:hAnsi="Century Gothic"/>
        </w:rPr>
        <w:t>:</w:t>
      </w:r>
      <w:r w:rsidR="00C16FFA" w:rsidRPr="00EB592C">
        <w:rPr>
          <w:rFonts w:ascii="Century Gothic" w:hAnsi="Century Gothic"/>
        </w:rPr>
        <w:t xml:space="preserve"> </w:t>
      </w:r>
    </w:p>
    <w:p w14:paraId="7D379DF1" w14:textId="77777777" w:rsidR="007325D2" w:rsidRPr="00EB592C" w:rsidRDefault="007325D2" w:rsidP="007325D2">
      <w:pPr>
        <w:pStyle w:val="Prrafodelista"/>
        <w:numPr>
          <w:ilvl w:val="0"/>
          <w:numId w:val="14"/>
        </w:numPr>
        <w:spacing w:line="360" w:lineRule="auto"/>
        <w:jc w:val="both"/>
        <w:rPr>
          <w:rFonts w:ascii="Century Gothic" w:hAnsi="Century Gothic"/>
          <w:bCs/>
        </w:rPr>
      </w:pPr>
      <w:r w:rsidRPr="00EB592C">
        <w:rPr>
          <w:rFonts w:ascii="Century Gothic" w:hAnsi="Century Gothic"/>
          <w:bCs/>
        </w:rPr>
        <w:t xml:space="preserve">Se indica en la demanda que la señora ADRIANA MARIA GALINDO ARAQUE ingresó a urgencias de la IPS Cruz Roja Colombiana el 26 de febrero de 2016, presentando síntomas graves como vómito, diarrea y dolor abdominal. Fue clasificada como </w:t>
      </w:r>
      <w:proofErr w:type="spellStart"/>
      <w:r w:rsidRPr="00EB592C">
        <w:rPr>
          <w:rFonts w:ascii="Century Gothic" w:hAnsi="Century Gothic"/>
          <w:bCs/>
        </w:rPr>
        <w:t>Triage</w:t>
      </w:r>
      <w:proofErr w:type="spellEnd"/>
      <w:r w:rsidRPr="00EB592C">
        <w:rPr>
          <w:rFonts w:ascii="Century Gothic" w:hAnsi="Century Gothic"/>
          <w:bCs/>
        </w:rPr>
        <w:t xml:space="preserve"> III y diagnosticada con una infección viral y según los demandantes, sin realizar exámenes diagnósticos necesarios, lo que resultó en un manejo domiciliario.</w:t>
      </w:r>
    </w:p>
    <w:p w14:paraId="344A8C50" w14:textId="77777777" w:rsidR="007325D2" w:rsidRPr="00EB592C" w:rsidRDefault="007325D2" w:rsidP="007325D2">
      <w:pPr>
        <w:pStyle w:val="Prrafodelista"/>
        <w:spacing w:line="360" w:lineRule="auto"/>
        <w:jc w:val="both"/>
        <w:rPr>
          <w:rFonts w:ascii="Century Gothic" w:hAnsi="Century Gothic"/>
          <w:bCs/>
        </w:rPr>
      </w:pPr>
    </w:p>
    <w:p w14:paraId="4F96E9CD" w14:textId="77777777" w:rsidR="007325D2" w:rsidRPr="00EB592C" w:rsidRDefault="007325D2" w:rsidP="00FB162A">
      <w:pPr>
        <w:pStyle w:val="Prrafodelista"/>
        <w:numPr>
          <w:ilvl w:val="0"/>
          <w:numId w:val="14"/>
        </w:numPr>
        <w:spacing w:line="360" w:lineRule="auto"/>
        <w:jc w:val="both"/>
        <w:rPr>
          <w:rFonts w:ascii="Century Gothic" w:hAnsi="Century Gothic"/>
          <w:bCs/>
        </w:rPr>
      </w:pPr>
      <w:r w:rsidRPr="00EB592C">
        <w:rPr>
          <w:rFonts w:ascii="Century Gothic" w:hAnsi="Century Gothic"/>
          <w:bCs/>
        </w:rPr>
        <w:t xml:space="preserve">Se indica en la demanda que, en sucesivas consultas (Clínica Partenón, IPS Congregación de Dominicas de Santa Catalina de Sena), se omitió el seguimiento de guías médicas y protocolos para patologías graves como dolor abdominal agudo. Se diagnosticaron condiciones menores, y se </w:t>
      </w:r>
      <w:r w:rsidRPr="00EB592C">
        <w:rPr>
          <w:rFonts w:ascii="Century Gothic" w:hAnsi="Century Gothic"/>
          <w:bCs/>
        </w:rPr>
        <w:lastRenderedPageBreak/>
        <w:t>enviaba a la paciente a casa con tratamientos no acordes a la severidad de su cuadro clínico.</w:t>
      </w:r>
    </w:p>
    <w:p w14:paraId="6B943151" w14:textId="77777777" w:rsidR="007325D2" w:rsidRPr="00EB592C" w:rsidRDefault="007325D2" w:rsidP="007325D2">
      <w:pPr>
        <w:pStyle w:val="Prrafodelista"/>
        <w:rPr>
          <w:rFonts w:ascii="Century Gothic" w:hAnsi="Century Gothic"/>
          <w:bCs/>
        </w:rPr>
      </w:pPr>
    </w:p>
    <w:p w14:paraId="638735F0" w14:textId="1422F524" w:rsidR="007325D2" w:rsidRPr="00EB592C" w:rsidRDefault="007325D2" w:rsidP="006628CA">
      <w:pPr>
        <w:pStyle w:val="Prrafodelista"/>
        <w:numPr>
          <w:ilvl w:val="0"/>
          <w:numId w:val="14"/>
        </w:numPr>
        <w:spacing w:line="360" w:lineRule="auto"/>
        <w:jc w:val="both"/>
        <w:rPr>
          <w:rFonts w:ascii="Century Gothic" w:hAnsi="Century Gothic"/>
          <w:bCs/>
        </w:rPr>
      </w:pPr>
      <w:r w:rsidRPr="00EB592C">
        <w:rPr>
          <w:rFonts w:ascii="Century Gothic" w:hAnsi="Century Gothic"/>
          <w:bCs/>
        </w:rPr>
        <w:t>Finalmente, el 2 de marzo de 2016, tras días de empeoramiento, se identificó la gravedad de la situación. Una laparotomía reveló apendicitis gangrenosa perforada, peritonitis generalizada y obstrucción intestinal por bridas.</w:t>
      </w:r>
    </w:p>
    <w:p w14:paraId="421227C1" w14:textId="77777777" w:rsidR="007325D2" w:rsidRPr="00EB592C" w:rsidRDefault="007325D2" w:rsidP="007325D2">
      <w:pPr>
        <w:pStyle w:val="Prrafodelista"/>
        <w:rPr>
          <w:rFonts w:ascii="Century Gothic" w:hAnsi="Century Gothic"/>
          <w:bCs/>
        </w:rPr>
      </w:pPr>
    </w:p>
    <w:p w14:paraId="7AC6E415" w14:textId="33B6E851" w:rsidR="007325D2" w:rsidRPr="00EB592C" w:rsidRDefault="007325D2" w:rsidP="007325D2">
      <w:pPr>
        <w:pStyle w:val="Prrafodelista"/>
        <w:numPr>
          <w:ilvl w:val="0"/>
          <w:numId w:val="14"/>
        </w:numPr>
        <w:spacing w:line="360" w:lineRule="auto"/>
        <w:jc w:val="both"/>
        <w:rPr>
          <w:rFonts w:ascii="Century Gothic" w:hAnsi="Century Gothic"/>
          <w:bCs/>
        </w:rPr>
      </w:pPr>
      <w:r w:rsidRPr="00EB592C">
        <w:rPr>
          <w:rFonts w:ascii="Century Gothic" w:hAnsi="Century Gothic"/>
          <w:bCs/>
        </w:rPr>
        <w:t>Manifiesta que las omisiones en la atención médica, como la falta de personal idóneo, la ausencia de exámenes paraclínicos desde el primer ingreso y el seguimiento inadecuado de protocolos, derivaron en un agravamiento del estado de salud de ADRIANA MARIA GALINDO ARAQUE, llevándola a la sepsis y finalmente a su fallecimiento el 3 de marzo de 2016.</w:t>
      </w:r>
    </w:p>
    <w:p w14:paraId="2BFA09AA" w14:textId="77777777" w:rsidR="007325D2" w:rsidRPr="00EB592C" w:rsidRDefault="007325D2" w:rsidP="00C16FFA">
      <w:pPr>
        <w:spacing w:line="360" w:lineRule="auto"/>
        <w:jc w:val="both"/>
        <w:rPr>
          <w:rFonts w:ascii="Century Gothic" w:hAnsi="Century Gothic"/>
          <w:b/>
        </w:rPr>
      </w:pPr>
    </w:p>
    <w:p w14:paraId="1550BD07" w14:textId="3B28EC32" w:rsidR="00906282" w:rsidRPr="00EB592C" w:rsidRDefault="00906282" w:rsidP="00C16FFA">
      <w:pPr>
        <w:spacing w:line="360" w:lineRule="auto"/>
        <w:jc w:val="both"/>
        <w:rPr>
          <w:rFonts w:ascii="Century Gothic" w:hAnsi="Century Gothic"/>
        </w:rPr>
      </w:pPr>
      <w:r w:rsidRPr="00EB592C">
        <w:rPr>
          <w:rFonts w:ascii="Century Gothic" w:hAnsi="Century Gothic"/>
          <w:b/>
        </w:rPr>
        <w:t>Audiencia Prejudicial</w:t>
      </w:r>
      <w:r w:rsidRPr="00EB592C">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EB592C">
            <w:rPr>
              <w:rStyle w:val="Estilo3"/>
            </w:rPr>
            <w:t>SI</w:t>
          </w:r>
        </w:sdtContent>
      </w:sdt>
    </w:p>
    <w:p w14:paraId="3A5A109B" w14:textId="77777777" w:rsidR="00274885" w:rsidRPr="00EB592C" w:rsidRDefault="00906282" w:rsidP="00906282">
      <w:pPr>
        <w:spacing w:line="360" w:lineRule="auto"/>
        <w:jc w:val="both"/>
        <w:rPr>
          <w:rFonts w:ascii="Century Gothic" w:hAnsi="Century Gothic"/>
        </w:rPr>
      </w:pPr>
      <w:r w:rsidRPr="00EB592C">
        <w:rPr>
          <w:rFonts w:ascii="Century Gothic" w:hAnsi="Century Gothic"/>
          <w:b/>
        </w:rPr>
        <w:t>Pretensiones de la demanda</w:t>
      </w:r>
      <w:r w:rsidRPr="00EB592C">
        <w:rPr>
          <w:rFonts w:ascii="Century Gothic" w:hAnsi="Century Gothic"/>
        </w:rPr>
        <w:t xml:space="preserve">:  </w:t>
      </w:r>
    </w:p>
    <w:p w14:paraId="5B96F35A" w14:textId="77777777" w:rsidR="00490632" w:rsidRPr="00EB592C" w:rsidRDefault="00274885" w:rsidP="00490632">
      <w:pPr>
        <w:spacing w:line="360" w:lineRule="auto"/>
        <w:jc w:val="both"/>
        <w:rPr>
          <w:rFonts w:ascii="Century Gothic" w:hAnsi="Century Gothic"/>
          <w:b/>
          <w:bCs/>
          <w:u w:val="single"/>
        </w:rPr>
      </w:pPr>
      <w:r w:rsidRPr="00EB592C">
        <w:rPr>
          <w:rFonts w:ascii="Century Gothic" w:hAnsi="Century Gothic"/>
          <w:b/>
          <w:bCs/>
          <w:u w:val="single"/>
        </w:rPr>
        <w:t xml:space="preserve">DECLARATIVAS: </w:t>
      </w:r>
    </w:p>
    <w:p w14:paraId="6339BAA3" w14:textId="77777777" w:rsidR="00A669CC" w:rsidRPr="00A669CC" w:rsidRDefault="00A669CC" w:rsidP="00A669CC">
      <w:pPr>
        <w:spacing w:line="360" w:lineRule="auto"/>
        <w:jc w:val="both"/>
        <w:rPr>
          <w:rFonts w:ascii="Century Gothic" w:hAnsi="Century Gothic"/>
        </w:rPr>
      </w:pPr>
      <w:r w:rsidRPr="00A669CC">
        <w:rPr>
          <w:rFonts w:ascii="Century Gothic" w:hAnsi="Century Gothic"/>
        </w:rPr>
        <w:t xml:space="preserve">Que se declare a las demandadas Compensar EPS, Sociedad Nacional de la Cruz Roja Colombiana - Seccional Bogotá y Cundinamarca - IPS Clínica </w:t>
      </w:r>
      <w:proofErr w:type="spellStart"/>
      <w:r w:rsidRPr="00A669CC">
        <w:rPr>
          <w:rFonts w:ascii="Century Gothic" w:hAnsi="Century Gothic"/>
        </w:rPr>
        <w:t>Parteon</w:t>
      </w:r>
      <w:proofErr w:type="spellEnd"/>
      <w:r w:rsidRPr="00A669CC">
        <w:rPr>
          <w:rFonts w:ascii="Century Gothic" w:hAnsi="Century Gothic"/>
        </w:rPr>
        <w:t xml:space="preserve"> </w:t>
      </w:r>
      <w:proofErr w:type="spellStart"/>
      <w:r w:rsidRPr="00A669CC">
        <w:rPr>
          <w:rFonts w:ascii="Century Gothic" w:hAnsi="Century Gothic"/>
        </w:rPr>
        <w:t>Ltda</w:t>
      </w:r>
      <w:proofErr w:type="spellEnd"/>
      <w:r w:rsidRPr="00A669CC">
        <w:rPr>
          <w:rFonts w:ascii="Century Gothic" w:hAnsi="Century Gothic"/>
        </w:rPr>
        <w:t xml:space="preserve"> - </w:t>
      </w:r>
      <w:proofErr w:type="spellStart"/>
      <w:r w:rsidRPr="00A669CC">
        <w:rPr>
          <w:rFonts w:ascii="Century Gothic" w:hAnsi="Century Gothic"/>
        </w:rPr>
        <w:t>Ips</w:t>
      </w:r>
      <w:proofErr w:type="spellEnd"/>
      <w:r w:rsidRPr="00A669CC">
        <w:rPr>
          <w:rFonts w:ascii="Century Gothic" w:hAnsi="Century Gothic"/>
        </w:rPr>
        <w:t xml:space="preserve"> Congragación de Dominicas de Santa Catalina de Sena - Clínica Nueva responsable contractualmente de forma solidaria por la falla en la prestación del servicio médico en salud, que condujo a la muerte de Adriana Maria Galindo Araque.</w:t>
      </w:r>
    </w:p>
    <w:p w14:paraId="7290D0DF" w14:textId="755457D1" w:rsidR="00274885" w:rsidRPr="00EB592C" w:rsidRDefault="00274885" w:rsidP="00274885">
      <w:pPr>
        <w:spacing w:line="360" w:lineRule="auto"/>
        <w:jc w:val="both"/>
        <w:rPr>
          <w:rFonts w:ascii="Century Gothic" w:hAnsi="Century Gothic"/>
          <w:b/>
          <w:bCs/>
          <w:u w:val="single"/>
        </w:rPr>
      </w:pPr>
      <w:r w:rsidRPr="00EB592C">
        <w:rPr>
          <w:rFonts w:ascii="Century Gothic" w:hAnsi="Century Gothic"/>
          <w:b/>
          <w:bCs/>
          <w:u w:val="single"/>
        </w:rPr>
        <w:t>CONDENATORIAS:</w:t>
      </w:r>
    </w:p>
    <w:p w14:paraId="2763240F" w14:textId="3EAF2AE0" w:rsidR="00274885" w:rsidRPr="00EB592C" w:rsidRDefault="00490632" w:rsidP="00274885">
      <w:pPr>
        <w:pStyle w:val="Prrafodelista"/>
        <w:numPr>
          <w:ilvl w:val="0"/>
          <w:numId w:val="5"/>
        </w:numPr>
        <w:spacing w:line="360" w:lineRule="auto"/>
        <w:jc w:val="both"/>
        <w:rPr>
          <w:rFonts w:ascii="Century Gothic" w:hAnsi="Century Gothic"/>
          <w:b/>
          <w:bCs/>
        </w:rPr>
      </w:pPr>
      <w:r w:rsidRPr="00EB592C">
        <w:rPr>
          <w:rFonts w:ascii="Century Gothic" w:hAnsi="Century Gothic"/>
          <w:b/>
          <w:bCs/>
        </w:rPr>
        <w:t>Lucro cesante</w:t>
      </w:r>
      <w:r w:rsidRPr="00EB592C">
        <w:rPr>
          <w:rFonts w:ascii="Century Gothic" w:hAnsi="Century Gothic"/>
        </w:rPr>
        <w:t>: $</w:t>
      </w:r>
      <w:r w:rsidR="00AF5713" w:rsidRPr="00EB592C">
        <w:rPr>
          <w:rFonts w:ascii="Century Gothic" w:hAnsi="Century Gothic"/>
        </w:rPr>
        <w:t>351.717.972</w:t>
      </w:r>
    </w:p>
    <w:p w14:paraId="31F647D7" w14:textId="3A78FF32" w:rsidR="00490632" w:rsidRPr="00EB592C" w:rsidRDefault="00490632" w:rsidP="00274885">
      <w:pPr>
        <w:pStyle w:val="Prrafodelista"/>
        <w:numPr>
          <w:ilvl w:val="0"/>
          <w:numId w:val="5"/>
        </w:numPr>
        <w:spacing w:line="360" w:lineRule="auto"/>
        <w:jc w:val="both"/>
        <w:rPr>
          <w:rFonts w:ascii="Century Gothic" w:hAnsi="Century Gothic"/>
          <w:b/>
          <w:bCs/>
        </w:rPr>
      </w:pPr>
      <w:r w:rsidRPr="00EB592C">
        <w:rPr>
          <w:rFonts w:ascii="Century Gothic" w:hAnsi="Century Gothic"/>
          <w:b/>
          <w:bCs/>
        </w:rPr>
        <w:t>Perjuicios morales:</w:t>
      </w:r>
      <w:r w:rsidRPr="00EB592C">
        <w:rPr>
          <w:rFonts w:ascii="Century Gothic" w:hAnsi="Century Gothic"/>
        </w:rPr>
        <w:t xml:space="preserve"> $</w:t>
      </w:r>
      <w:r w:rsidR="00AF5713" w:rsidRPr="00EB592C">
        <w:t xml:space="preserve"> </w:t>
      </w:r>
      <w:r w:rsidR="00AF5713" w:rsidRPr="00EB592C">
        <w:rPr>
          <w:rFonts w:ascii="Century Gothic" w:hAnsi="Century Gothic"/>
        </w:rPr>
        <w:t>175.560.400</w:t>
      </w:r>
    </w:p>
    <w:p w14:paraId="76155B32" w14:textId="690F3697" w:rsidR="00490632" w:rsidRPr="00EB592C" w:rsidRDefault="00490632" w:rsidP="00274885">
      <w:pPr>
        <w:pStyle w:val="Prrafodelista"/>
        <w:numPr>
          <w:ilvl w:val="0"/>
          <w:numId w:val="5"/>
        </w:numPr>
        <w:spacing w:line="360" w:lineRule="auto"/>
        <w:jc w:val="both"/>
        <w:rPr>
          <w:rFonts w:ascii="Century Gothic" w:hAnsi="Century Gothic"/>
          <w:b/>
          <w:bCs/>
        </w:rPr>
      </w:pPr>
      <w:r w:rsidRPr="00EB592C">
        <w:rPr>
          <w:rFonts w:ascii="Century Gothic" w:hAnsi="Century Gothic"/>
          <w:b/>
          <w:bCs/>
        </w:rPr>
        <w:t>Daño a la vida en relación:</w:t>
      </w:r>
      <w:r w:rsidRPr="00EB592C">
        <w:rPr>
          <w:rFonts w:ascii="Century Gothic" w:hAnsi="Century Gothic"/>
        </w:rPr>
        <w:t xml:space="preserve"> $</w:t>
      </w:r>
      <w:r w:rsidR="00AF5713" w:rsidRPr="00EB592C">
        <w:t xml:space="preserve"> </w:t>
      </w:r>
      <w:r w:rsidR="00AF5713" w:rsidRPr="00EB592C">
        <w:rPr>
          <w:rFonts w:ascii="Century Gothic" w:hAnsi="Century Gothic"/>
        </w:rPr>
        <w:t>175.560.400</w:t>
      </w:r>
    </w:p>
    <w:p w14:paraId="32FA8D76" w14:textId="72986676" w:rsidR="00B6162C" w:rsidRPr="00EB592C" w:rsidRDefault="00906282" w:rsidP="00B6162C">
      <w:pPr>
        <w:spacing w:line="360" w:lineRule="auto"/>
        <w:jc w:val="both"/>
        <w:rPr>
          <w:rFonts w:ascii="Century Gothic" w:hAnsi="Century Gothic"/>
          <w:b/>
        </w:rPr>
      </w:pPr>
      <w:r w:rsidRPr="00EB592C">
        <w:rPr>
          <w:rFonts w:ascii="Century Gothic" w:hAnsi="Century Gothic"/>
          <w:b/>
        </w:rPr>
        <w:t>Liquidación objetivada de las pretensiones:</w:t>
      </w:r>
      <w:r w:rsidR="00C16FFA" w:rsidRPr="00EB592C">
        <w:rPr>
          <w:rFonts w:ascii="Century Gothic" w:hAnsi="Century Gothic"/>
          <w:b/>
        </w:rPr>
        <w:t xml:space="preserve"> </w:t>
      </w:r>
      <w:r w:rsidR="00B6162C" w:rsidRPr="00EB592C">
        <w:rPr>
          <w:rFonts w:ascii="Century Gothic" w:hAnsi="Century Gothic"/>
          <w:bCs/>
        </w:rPr>
        <w:t xml:space="preserve">Como liquidación objetiva de las pretensiones, se tendrá en cuenta la suma de </w:t>
      </w:r>
      <w:r w:rsidR="003616AD" w:rsidRPr="00EB592C">
        <w:rPr>
          <w:rFonts w:ascii="Century Gothic" w:hAnsi="Century Gothic"/>
          <w:b/>
          <w:bCs/>
        </w:rPr>
        <w:t>$</w:t>
      </w:r>
      <w:r w:rsidR="003E2FEC" w:rsidRPr="00EB592C">
        <w:rPr>
          <w:rFonts w:ascii="Century Gothic" w:hAnsi="Century Gothic"/>
          <w:b/>
          <w:bCs/>
        </w:rPr>
        <w:t>446.288.527</w:t>
      </w:r>
      <w:r w:rsidR="00B6162C" w:rsidRPr="00EB592C">
        <w:rPr>
          <w:rFonts w:ascii="Century Gothic" w:hAnsi="Century Gothic"/>
          <w:bCs/>
        </w:rPr>
        <w:t>. Lo anterior, con base en los siguientes fundamentos:</w:t>
      </w:r>
    </w:p>
    <w:p w14:paraId="4862E640" w14:textId="069B0DDB" w:rsidR="00D14D4F" w:rsidRPr="00EB592C" w:rsidRDefault="00DB12CE" w:rsidP="004C1908">
      <w:pPr>
        <w:pStyle w:val="Prrafodelista"/>
        <w:numPr>
          <w:ilvl w:val="0"/>
          <w:numId w:val="16"/>
        </w:numPr>
        <w:spacing w:line="360" w:lineRule="auto"/>
        <w:jc w:val="both"/>
        <w:rPr>
          <w:rFonts w:ascii="Century Gothic" w:hAnsi="Century Gothic"/>
        </w:rPr>
      </w:pPr>
      <w:r w:rsidRPr="00EB592C">
        <w:rPr>
          <w:rFonts w:ascii="Century Gothic" w:hAnsi="Century Gothic"/>
        </w:rPr>
        <w:lastRenderedPageBreak/>
        <w:t xml:space="preserve"> </w:t>
      </w:r>
      <w:r w:rsidR="00D14D4F" w:rsidRPr="00EB592C">
        <w:rPr>
          <w:rFonts w:ascii="Century Gothic" w:hAnsi="Century Gothic"/>
          <w:b/>
          <w:bCs/>
        </w:rPr>
        <w:t>Lucro Cesante:</w:t>
      </w:r>
      <w:r w:rsidR="00D14D4F" w:rsidRPr="00EB592C">
        <w:rPr>
          <w:rFonts w:ascii="Century Gothic" w:hAnsi="Century Gothic"/>
        </w:rPr>
        <w:t xml:space="preserve"> Se tasa la suma de </w:t>
      </w:r>
      <w:r w:rsidR="005D5FC4" w:rsidRPr="00EB592C">
        <w:rPr>
          <w:rFonts w:ascii="Century Gothic" w:hAnsi="Century Gothic"/>
          <w:b/>
          <w:bCs/>
        </w:rPr>
        <w:t>$</w:t>
      </w:r>
      <w:r w:rsidR="00A02973" w:rsidRPr="00EB592C">
        <w:rPr>
          <w:rFonts w:ascii="Century Gothic" w:hAnsi="Century Gothic"/>
          <w:b/>
          <w:bCs/>
        </w:rPr>
        <w:t xml:space="preserve">321.988.527 </w:t>
      </w:r>
      <w:r w:rsidR="00D14D4F" w:rsidRPr="00EB592C">
        <w:rPr>
          <w:rFonts w:ascii="Century Gothic" w:hAnsi="Century Gothic"/>
        </w:rPr>
        <w:t xml:space="preserve">para </w:t>
      </w:r>
      <w:r w:rsidR="00A02973" w:rsidRPr="00EB592C">
        <w:rPr>
          <w:rFonts w:ascii="Century Gothic" w:hAnsi="Century Gothic"/>
        </w:rPr>
        <w:t xml:space="preserve">el señor Franklin Fernando </w:t>
      </w:r>
      <w:proofErr w:type="spellStart"/>
      <w:r w:rsidR="00A02973" w:rsidRPr="00EB592C">
        <w:rPr>
          <w:rFonts w:ascii="Century Gothic" w:hAnsi="Century Gothic"/>
        </w:rPr>
        <w:t>Uhia</w:t>
      </w:r>
      <w:proofErr w:type="spellEnd"/>
      <w:r w:rsidR="00A02973" w:rsidRPr="00EB592C">
        <w:rPr>
          <w:rFonts w:ascii="Century Gothic" w:hAnsi="Century Gothic"/>
        </w:rPr>
        <w:t xml:space="preserve"> en su calidad de compañero permanente y el menor Samuel </w:t>
      </w:r>
      <w:proofErr w:type="spellStart"/>
      <w:r w:rsidR="00A02973" w:rsidRPr="00EB592C">
        <w:rPr>
          <w:rFonts w:ascii="Century Gothic" w:hAnsi="Century Gothic"/>
        </w:rPr>
        <w:t>Uhia</w:t>
      </w:r>
      <w:proofErr w:type="spellEnd"/>
      <w:r w:rsidR="00A02973" w:rsidRPr="00EB592C">
        <w:rPr>
          <w:rFonts w:ascii="Century Gothic" w:hAnsi="Century Gothic"/>
        </w:rPr>
        <w:t xml:space="preserve"> Galindo en su calidad de hijo menor</w:t>
      </w:r>
      <w:r w:rsidR="00D14D4F" w:rsidRPr="00EB592C">
        <w:rPr>
          <w:rFonts w:ascii="Century Gothic" w:hAnsi="Century Gothic"/>
        </w:rPr>
        <w:t xml:space="preserve">. </w:t>
      </w:r>
      <w:r w:rsidR="0064649D" w:rsidRPr="00EB592C">
        <w:rPr>
          <w:rFonts w:ascii="Century Gothic" w:hAnsi="Century Gothic"/>
        </w:rPr>
        <w:t xml:space="preserve">Para calcular este valor se consideró que (i) </w:t>
      </w:r>
      <w:r w:rsidR="00905AC0" w:rsidRPr="00EB592C">
        <w:rPr>
          <w:rFonts w:ascii="Century Gothic" w:hAnsi="Century Gothic"/>
        </w:rPr>
        <w:t>teniendo en cuenta que si bien, la parte demandante no aporta prueba siquiera sumaria para determinar el salario que devengaba la señora Galindo a la fecha de los hechos, se presumirá el SMMLV,  atendiendo los lineamientos de la sentencia SC20950-2017 con ponencia del doctor Ariel Salazar Ramírez (12 de diciembre de 2017)</w:t>
      </w:r>
      <w:r w:rsidR="0064649D" w:rsidRPr="00EB592C">
        <w:rPr>
          <w:rFonts w:ascii="Century Gothic" w:hAnsi="Century Gothic"/>
        </w:rPr>
        <w:t>, (</w:t>
      </w:r>
      <w:proofErr w:type="spellStart"/>
      <w:r w:rsidR="0064649D" w:rsidRPr="00EB592C">
        <w:rPr>
          <w:rFonts w:ascii="Century Gothic" w:hAnsi="Century Gothic"/>
        </w:rPr>
        <w:t>ii</w:t>
      </w:r>
      <w:proofErr w:type="spellEnd"/>
      <w:r w:rsidR="0064649D" w:rsidRPr="00EB592C">
        <w:rPr>
          <w:rFonts w:ascii="Century Gothic" w:hAnsi="Century Gothic"/>
        </w:rPr>
        <w:t xml:space="preserve">) la base para el cálculo es de </w:t>
      </w:r>
      <w:r w:rsidR="00A02973" w:rsidRPr="00EB592C">
        <w:rPr>
          <w:rFonts w:ascii="Century Gothic" w:hAnsi="Century Gothic"/>
        </w:rPr>
        <w:t>$ 1.334.062,50</w:t>
      </w:r>
      <w:r w:rsidR="00905AC0" w:rsidRPr="00EB592C">
        <w:rPr>
          <w:rFonts w:ascii="Century Gothic" w:hAnsi="Century Gothic"/>
        </w:rPr>
        <w:t xml:space="preserve">  en tanto</w:t>
      </w:r>
      <w:r w:rsidR="00A02973" w:rsidRPr="00EB592C">
        <w:rPr>
          <w:rFonts w:ascii="Century Gothic" w:hAnsi="Century Gothic"/>
        </w:rPr>
        <w:t xml:space="preserve"> </w:t>
      </w:r>
      <w:r w:rsidR="0064649D" w:rsidRPr="00EB592C">
        <w:rPr>
          <w:rFonts w:ascii="Century Gothic" w:hAnsi="Century Gothic"/>
        </w:rPr>
        <w:t>(</w:t>
      </w:r>
      <w:proofErr w:type="spellStart"/>
      <w:r w:rsidR="0064649D" w:rsidRPr="00EB592C">
        <w:rPr>
          <w:rFonts w:ascii="Century Gothic" w:hAnsi="Century Gothic"/>
        </w:rPr>
        <w:t>iii</w:t>
      </w:r>
      <w:proofErr w:type="spellEnd"/>
      <w:r w:rsidR="0064649D" w:rsidRPr="00EB592C">
        <w:rPr>
          <w:rFonts w:ascii="Century Gothic" w:hAnsi="Century Gothic"/>
        </w:rPr>
        <w:t xml:space="preserve">) </w:t>
      </w:r>
      <w:r w:rsidR="00905AC0" w:rsidRPr="00EB592C">
        <w:rPr>
          <w:rFonts w:ascii="Century Gothic" w:hAnsi="Century Gothic"/>
        </w:rPr>
        <w:t>se</w:t>
      </w:r>
      <w:r w:rsidR="0064649D" w:rsidRPr="00EB592C">
        <w:rPr>
          <w:rFonts w:ascii="Century Gothic" w:hAnsi="Century Gothic"/>
        </w:rPr>
        <w:t xml:space="preserve"> increment</w:t>
      </w:r>
      <w:r w:rsidR="00905AC0" w:rsidRPr="00EB592C">
        <w:rPr>
          <w:rFonts w:ascii="Century Gothic" w:hAnsi="Century Gothic"/>
        </w:rPr>
        <w:t>ó</w:t>
      </w:r>
      <w:r w:rsidR="0064649D" w:rsidRPr="00EB592C">
        <w:rPr>
          <w:rFonts w:ascii="Century Gothic" w:hAnsi="Century Gothic"/>
        </w:rPr>
        <w:t xml:space="preserve"> el 25% por tratarse de muerte </w:t>
      </w:r>
      <w:r w:rsidR="00905AC0" w:rsidRPr="00EB592C">
        <w:rPr>
          <w:rFonts w:ascii="Century Gothic" w:hAnsi="Century Gothic"/>
        </w:rPr>
        <w:t xml:space="preserve">y se le disminuyó el 25% por la propia manutención, se tomó </w:t>
      </w:r>
      <w:r w:rsidR="0064649D" w:rsidRPr="00EB592C">
        <w:rPr>
          <w:rFonts w:ascii="Century Gothic" w:hAnsi="Century Gothic"/>
        </w:rPr>
        <w:t>(</w:t>
      </w:r>
      <w:proofErr w:type="spellStart"/>
      <w:r w:rsidR="0064649D" w:rsidRPr="00EB592C">
        <w:rPr>
          <w:rFonts w:ascii="Century Gothic" w:hAnsi="Century Gothic"/>
        </w:rPr>
        <w:t>iv</w:t>
      </w:r>
      <w:proofErr w:type="spellEnd"/>
      <w:r w:rsidR="0064649D" w:rsidRPr="00EB592C">
        <w:rPr>
          <w:rFonts w:ascii="Century Gothic" w:hAnsi="Century Gothic"/>
        </w:rPr>
        <w:t xml:space="preserve">) un periodo indemnizable de </w:t>
      </w:r>
      <w:r w:rsidR="00A02973" w:rsidRPr="00EB592C">
        <w:rPr>
          <w:rFonts w:ascii="Century Gothic" w:hAnsi="Century Gothic"/>
        </w:rPr>
        <w:t>30.7</w:t>
      </w:r>
      <w:r w:rsidR="0064649D" w:rsidRPr="00EB592C">
        <w:rPr>
          <w:rFonts w:ascii="Century Gothic" w:hAnsi="Century Gothic"/>
        </w:rPr>
        <w:t xml:space="preserve"> años toda vez que </w:t>
      </w:r>
      <w:r w:rsidR="00A02973" w:rsidRPr="00EB592C">
        <w:rPr>
          <w:rFonts w:ascii="Century Gothic" w:hAnsi="Century Gothic"/>
        </w:rPr>
        <w:t xml:space="preserve">si bien, </w:t>
      </w:r>
      <w:r w:rsidR="0064649D" w:rsidRPr="00EB592C">
        <w:rPr>
          <w:rFonts w:ascii="Century Gothic" w:hAnsi="Century Gothic"/>
        </w:rPr>
        <w:t xml:space="preserve">la señora </w:t>
      </w:r>
      <w:r w:rsidR="00A02973" w:rsidRPr="00EB592C">
        <w:rPr>
          <w:rFonts w:ascii="Century Gothic" w:hAnsi="Century Gothic"/>
        </w:rPr>
        <w:t>Adriana Maria Galindo Araque</w:t>
      </w:r>
      <w:r w:rsidR="0064649D" w:rsidRPr="00EB592C">
        <w:rPr>
          <w:rFonts w:ascii="Century Gothic" w:hAnsi="Century Gothic"/>
        </w:rPr>
        <w:t xml:space="preserve"> nació el </w:t>
      </w:r>
      <w:r w:rsidR="00A02973" w:rsidRPr="00EB592C">
        <w:rPr>
          <w:rFonts w:ascii="Century Gothic" w:hAnsi="Century Gothic"/>
        </w:rPr>
        <w:t>15 de noviembre de 1981</w:t>
      </w:r>
      <w:r w:rsidR="0064649D" w:rsidRPr="00EB592C">
        <w:rPr>
          <w:rFonts w:ascii="Century Gothic" w:hAnsi="Century Gothic"/>
        </w:rPr>
        <w:t xml:space="preserve">, es decir tenía </w:t>
      </w:r>
      <w:r w:rsidR="00A02973" w:rsidRPr="00EB592C">
        <w:rPr>
          <w:rFonts w:ascii="Century Gothic" w:hAnsi="Century Gothic"/>
        </w:rPr>
        <w:t>35</w:t>
      </w:r>
      <w:r w:rsidR="0064649D" w:rsidRPr="00EB592C">
        <w:rPr>
          <w:rFonts w:ascii="Century Gothic" w:hAnsi="Century Gothic"/>
        </w:rPr>
        <w:t xml:space="preserve"> años en 201</w:t>
      </w:r>
      <w:r w:rsidR="00A02973" w:rsidRPr="00EB592C">
        <w:rPr>
          <w:rFonts w:ascii="Century Gothic" w:hAnsi="Century Gothic"/>
        </w:rPr>
        <w:t>6</w:t>
      </w:r>
      <w:r w:rsidR="0064649D" w:rsidRPr="00EB592C">
        <w:rPr>
          <w:rFonts w:ascii="Century Gothic" w:hAnsi="Century Gothic"/>
        </w:rPr>
        <w:t xml:space="preserve"> cuando ocurrió el hecho</w:t>
      </w:r>
      <w:r w:rsidR="00A02973" w:rsidRPr="00EB592C">
        <w:rPr>
          <w:rFonts w:ascii="Century Gothic" w:hAnsi="Century Gothic"/>
        </w:rPr>
        <w:t xml:space="preserve">, lo cierto es que la se tomó la expectativa de vida menor, es decir la de su compañero permanente Franklin Fernando </w:t>
      </w:r>
      <w:proofErr w:type="spellStart"/>
      <w:r w:rsidR="00A02973" w:rsidRPr="00EB592C">
        <w:rPr>
          <w:rFonts w:ascii="Century Gothic" w:hAnsi="Century Gothic"/>
        </w:rPr>
        <w:t>Uhia</w:t>
      </w:r>
      <w:proofErr w:type="spellEnd"/>
      <w:r w:rsidR="00A02973" w:rsidRPr="00EB592C">
        <w:rPr>
          <w:rFonts w:ascii="Century Gothic" w:hAnsi="Century Gothic"/>
        </w:rPr>
        <w:t>, en tanto este nació el 4 de noviembre de 1965 y a la fecha del fallecimiento de su compañera tenía 51 años de edad, por lo que cuenta con una expectativa de vida menor de 30,7</w:t>
      </w:r>
      <w:r w:rsidR="002A1685" w:rsidRPr="00EB592C">
        <w:rPr>
          <w:rFonts w:ascii="Century Gothic" w:hAnsi="Century Gothic"/>
        </w:rPr>
        <w:t xml:space="preserve"> años y finalmente se consideró un periodo indemnizable para el hijo de 21 años, esto contados desde el hecho, momento en el cual tenía 4 años de edad en tanto nació el 21 de mayo de 2012 y hasta que cumpla los 25 años de edad, momento en el que se presume la inexistencia de la dependencia económica respecto de sus padres. </w:t>
      </w:r>
      <w:r w:rsidR="005D5FC4" w:rsidRPr="00EB592C">
        <w:rPr>
          <w:rFonts w:ascii="Century Gothic" w:hAnsi="Century Gothic"/>
        </w:rPr>
        <w:t xml:space="preserve"> </w:t>
      </w:r>
    </w:p>
    <w:p w14:paraId="67FED8B3" w14:textId="77777777" w:rsidR="005D5FC4" w:rsidRPr="00EB592C" w:rsidRDefault="005D5FC4" w:rsidP="005D5FC4">
      <w:pPr>
        <w:pStyle w:val="Prrafodelista"/>
        <w:spacing w:line="360" w:lineRule="auto"/>
        <w:jc w:val="both"/>
        <w:rPr>
          <w:rFonts w:ascii="Century Gothic" w:hAnsi="Century Gothic"/>
        </w:rPr>
      </w:pPr>
    </w:p>
    <w:p w14:paraId="18DE40E4" w14:textId="7C4D9161" w:rsidR="00D14D4F" w:rsidRPr="00EB592C" w:rsidRDefault="00D14D4F" w:rsidP="004C1908">
      <w:pPr>
        <w:pStyle w:val="Prrafodelista"/>
        <w:numPr>
          <w:ilvl w:val="0"/>
          <w:numId w:val="15"/>
        </w:numPr>
        <w:spacing w:line="360" w:lineRule="auto"/>
        <w:jc w:val="both"/>
        <w:rPr>
          <w:rFonts w:ascii="Century Gothic" w:hAnsi="Century Gothic"/>
        </w:rPr>
      </w:pPr>
      <w:r w:rsidRPr="00EB592C">
        <w:rPr>
          <w:rFonts w:ascii="Century Gothic" w:hAnsi="Century Gothic"/>
          <w:b/>
          <w:bCs/>
        </w:rPr>
        <w:t>Daño moral</w:t>
      </w:r>
      <w:r w:rsidRPr="00EB592C">
        <w:rPr>
          <w:rFonts w:ascii="Century Gothic" w:hAnsi="Century Gothic"/>
        </w:rPr>
        <w:t xml:space="preserve">: </w:t>
      </w:r>
      <w:r w:rsidR="00EE3465" w:rsidRPr="00EB592C">
        <w:rPr>
          <w:rFonts w:ascii="Century Gothic" w:hAnsi="Century Gothic"/>
        </w:rPr>
        <w:t xml:space="preserve">Con ocasión de la muerte de la señora </w:t>
      </w:r>
      <w:r w:rsidR="00EE3465" w:rsidRPr="00A669CC">
        <w:rPr>
          <w:rFonts w:ascii="Century Gothic" w:hAnsi="Century Gothic"/>
        </w:rPr>
        <w:t>Adriana Maria Galindo Araque</w:t>
      </w:r>
      <w:r w:rsidR="00EE3465" w:rsidRPr="00EB592C">
        <w:rPr>
          <w:rFonts w:ascii="Century Gothic" w:hAnsi="Century Gothic"/>
        </w:rPr>
        <w:t>, se tendrá en cuenta la suma de $</w:t>
      </w:r>
      <w:r w:rsidR="00EE3465" w:rsidRPr="00EB592C">
        <w:rPr>
          <w:rFonts w:ascii="Century Gothic" w:hAnsi="Century Gothic"/>
          <w:b/>
          <w:bCs/>
        </w:rPr>
        <w:t>120.000.000.</w:t>
      </w:r>
      <w:r w:rsidR="00EE3465" w:rsidRPr="00EB592C">
        <w:rPr>
          <w:rFonts w:ascii="Century Gothic" w:hAnsi="Century Gothic"/>
        </w:rPr>
        <w:t xml:space="preserve"> Esto es, $60.000.000 para cada uno de sus familiares en primer grado de consanguinidad Franklin Fernando </w:t>
      </w:r>
      <w:proofErr w:type="spellStart"/>
      <w:r w:rsidR="00EE3465" w:rsidRPr="00EB592C">
        <w:rPr>
          <w:rFonts w:ascii="Century Gothic" w:hAnsi="Century Gothic"/>
        </w:rPr>
        <w:t>Uhia</w:t>
      </w:r>
      <w:proofErr w:type="spellEnd"/>
      <w:r w:rsidR="00EE3465" w:rsidRPr="00EB592C">
        <w:rPr>
          <w:rFonts w:ascii="Century Gothic" w:hAnsi="Century Gothic"/>
        </w:rPr>
        <w:t xml:space="preserve"> Sarmiento (Compañero) y Samuel </w:t>
      </w:r>
      <w:proofErr w:type="spellStart"/>
      <w:r w:rsidR="00EE3465" w:rsidRPr="00EB592C">
        <w:rPr>
          <w:rFonts w:ascii="Century Gothic" w:hAnsi="Century Gothic"/>
        </w:rPr>
        <w:t>Uhia</w:t>
      </w:r>
      <w:proofErr w:type="spellEnd"/>
      <w:r w:rsidR="00EE3465" w:rsidRPr="00EB592C">
        <w:rPr>
          <w:rFonts w:ascii="Century Gothic" w:hAnsi="Century Gothic"/>
        </w:rPr>
        <w:t xml:space="preserve"> Galindo (hijo). Lo anterior según los topes indemnizatorios establecidos por la Corte Suprema de Justicia, Sala de Casación Civil en sentencia del 07 de marzo de 2019. M.P. Octavio Augusto Tejeiro Duque. En la que se indicó como baremo indemnizatorio el tope de $60.000.000 para los familiares en primer grado de consanguinidad.</w:t>
      </w:r>
    </w:p>
    <w:p w14:paraId="7C0D1E21" w14:textId="77777777" w:rsidR="00B6162C" w:rsidRPr="00EB592C" w:rsidRDefault="00B6162C" w:rsidP="00B6162C">
      <w:pPr>
        <w:pStyle w:val="Prrafodelista"/>
        <w:rPr>
          <w:rFonts w:ascii="Century Gothic" w:hAnsi="Century Gothic"/>
        </w:rPr>
      </w:pPr>
    </w:p>
    <w:p w14:paraId="20F8A74C" w14:textId="03353AB6" w:rsidR="0003075F" w:rsidRPr="008C526F" w:rsidRDefault="00D14D4F" w:rsidP="008C526F">
      <w:pPr>
        <w:pStyle w:val="Prrafodelista"/>
        <w:numPr>
          <w:ilvl w:val="0"/>
          <w:numId w:val="15"/>
        </w:numPr>
        <w:spacing w:after="0" w:line="360" w:lineRule="auto"/>
        <w:jc w:val="both"/>
        <w:rPr>
          <w:rFonts w:ascii="Century Gothic" w:hAnsi="Century Gothic"/>
        </w:rPr>
      </w:pPr>
      <w:r w:rsidRPr="008C526F">
        <w:rPr>
          <w:rFonts w:ascii="Century Gothic" w:hAnsi="Century Gothic"/>
          <w:b/>
          <w:bCs/>
        </w:rPr>
        <w:t xml:space="preserve">Daño a la vida de relación: </w:t>
      </w:r>
      <w:r w:rsidR="00EE3465" w:rsidRPr="008C526F">
        <w:rPr>
          <w:rFonts w:ascii="Century Gothic" w:hAnsi="Century Gothic"/>
        </w:rPr>
        <w:t>Con ocasión de la muerte de la señora Adriana Maria Galindo Araque, se tendrá en cuenta la suma de $</w:t>
      </w:r>
      <w:r w:rsidR="00EE3465" w:rsidRPr="008C526F">
        <w:rPr>
          <w:rFonts w:ascii="Century Gothic" w:hAnsi="Century Gothic"/>
          <w:b/>
          <w:bCs/>
        </w:rPr>
        <w:t xml:space="preserve">100.000.000. </w:t>
      </w:r>
      <w:r w:rsidR="0003075F" w:rsidRPr="008C526F">
        <w:rPr>
          <w:rFonts w:ascii="Century Gothic" w:hAnsi="Century Gothic"/>
        </w:rPr>
        <w:t xml:space="preserve">Se tendrá en cuenta la suma de $50.000.000 por concepto de daño a la vida en relación </w:t>
      </w:r>
      <w:r w:rsidR="004C1908" w:rsidRPr="008C526F">
        <w:rPr>
          <w:rFonts w:ascii="Century Gothic" w:hAnsi="Century Gothic"/>
        </w:rPr>
        <w:t xml:space="preserve">para cada uno de los demandantes Franklin Fernando </w:t>
      </w:r>
      <w:proofErr w:type="spellStart"/>
      <w:r w:rsidR="004C1908" w:rsidRPr="008C526F">
        <w:rPr>
          <w:rFonts w:ascii="Century Gothic" w:hAnsi="Century Gothic"/>
        </w:rPr>
        <w:t>Uhia</w:t>
      </w:r>
      <w:proofErr w:type="spellEnd"/>
      <w:r w:rsidR="004C1908" w:rsidRPr="008C526F">
        <w:rPr>
          <w:rFonts w:ascii="Century Gothic" w:hAnsi="Century Gothic"/>
        </w:rPr>
        <w:t xml:space="preserve"> Sarmiento (Compañero) y Samuel </w:t>
      </w:r>
      <w:proofErr w:type="spellStart"/>
      <w:r w:rsidR="004C1908" w:rsidRPr="008C526F">
        <w:rPr>
          <w:rFonts w:ascii="Century Gothic" w:hAnsi="Century Gothic"/>
        </w:rPr>
        <w:t>Uhia</w:t>
      </w:r>
      <w:proofErr w:type="spellEnd"/>
      <w:r w:rsidR="004C1908" w:rsidRPr="008C526F">
        <w:rPr>
          <w:rFonts w:ascii="Century Gothic" w:hAnsi="Century Gothic"/>
        </w:rPr>
        <w:t xml:space="preserve"> Galindo (hijo)</w:t>
      </w:r>
      <w:r w:rsidR="0003075F" w:rsidRPr="008C526F">
        <w:rPr>
          <w:rFonts w:ascii="Century Gothic" w:hAnsi="Century Gothic"/>
        </w:rPr>
        <w:t xml:space="preserve">, teniendo en cuenta los criterios jurisprudenciales fijados por la </w:t>
      </w:r>
      <w:r w:rsidR="00EE3465" w:rsidRPr="008C526F">
        <w:rPr>
          <w:rFonts w:ascii="Century Gothic" w:hAnsi="Century Gothic"/>
        </w:rPr>
        <w:t>Corte Suprema de Justicia en sentencia (SC665-2019, 07/03/2019)</w:t>
      </w:r>
      <w:r w:rsidR="0003075F" w:rsidRPr="008C526F">
        <w:rPr>
          <w:rFonts w:ascii="Century Gothic" w:hAnsi="Century Gothic"/>
        </w:rPr>
        <w:t xml:space="preserve">, </w:t>
      </w:r>
      <w:r w:rsidR="00EE3465" w:rsidRPr="008C526F">
        <w:rPr>
          <w:rFonts w:ascii="Century Gothic" w:hAnsi="Century Gothic"/>
        </w:rPr>
        <w:t>en casos análogos al presente donde existe temprana e intempestiva muerte de su cónyuge y madre respectivamente, con las que se pudieron ver privados de realizar actividades placenteras de tipo social, personal y familiar.</w:t>
      </w:r>
    </w:p>
    <w:p w14:paraId="7E36E4A0" w14:textId="77777777" w:rsidR="0003075F" w:rsidRPr="00EB592C" w:rsidRDefault="0003075F" w:rsidP="0003075F">
      <w:pPr>
        <w:pStyle w:val="Prrafodelista"/>
        <w:rPr>
          <w:rFonts w:ascii="Century Gothic" w:hAnsi="Century Gothic"/>
        </w:rPr>
      </w:pPr>
    </w:p>
    <w:p w14:paraId="43B5959E" w14:textId="5F3EB89C" w:rsidR="00D14D4F" w:rsidRPr="00EB592C" w:rsidRDefault="00D14D4F" w:rsidP="008C526F">
      <w:pPr>
        <w:pStyle w:val="Prrafodelista"/>
        <w:numPr>
          <w:ilvl w:val="0"/>
          <w:numId w:val="15"/>
        </w:numPr>
        <w:spacing w:line="360" w:lineRule="auto"/>
        <w:jc w:val="both"/>
        <w:rPr>
          <w:rFonts w:ascii="Century Gothic" w:hAnsi="Century Gothic"/>
          <w:b/>
          <w:bCs/>
        </w:rPr>
      </w:pPr>
      <w:r w:rsidRPr="00EB592C">
        <w:rPr>
          <w:rFonts w:ascii="Century Gothic" w:hAnsi="Century Gothic"/>
          <w:b/>
          <w:bCs/>
        </w:rPr>
        <w:t xml:space="preserve">Deducible pactado: </w:t>
      </w:r>
      <w:r w:rsidRPr="00EB592C">
        <w:rPr>
          <w:rFonts w:ascii="Century Gothic" w:hAnsi="Century Gothic"/>
        </w:rPr>
        <w:t>Teniendo en cuenta que el valor de las pretensiones objetivadas asciende a la suma de $</w:t>
      </w:r>
      <w:r w:rsidR="003E2FEC" w:rsidRPr="00EB592C">
        <w:rPr>
          <w:rFonts w:ascii="Century Gothic" w:hAnsi="Century Gothic"/>
        </w:rPr>
        <w:t>541.988.527</w:t>
      </w:r>
      <w:r w:rsidRPr="00EB592C">
        <w:rPr>
          <w:rFonts w:ascii="Century Gothic" w:hAnsi="Century Gothic"/>
        </w:rPr>
        <w:t xml:space="preserve"> y que el deducible de la póliza que nos ocupa es del 12,50% del valor de la pérdida, mínimo $95.700.000, la liquidación objetivada de los perjuicios equivale a </w:t>
      </w:r>
      <w:r w:rsidRPr="00EB592C">
        <w:rPr>
          <w:rFonts w:ascii="Century Gothic" w:hAnsi="Century Gothic"/>
          <w:b/>
          <w:bCs/>
        </w:rPr>
        <w:t>$</w:t>
      </w:r>
      <w:r w:rsidR="003E2FEC" w:rsidRPr="00EB592C">
        <w:rPr>
          <w:rFonts w:ascii="Century Gothic" w:hAnsi="Century Gothic"/>
          <w:b/>
          <w:bCs/>
        </w:rPr>
        <w:t>446.288.527.</w:t>
      </w:r>
    </w:p>
    <w:p w14:paraId="4C416989" w14:textId="2839A7F1" w:rsidR="00537BA6" w:rsidRPr="00EB592C" w:rsidRDefault="00537BA6" w:rsidP="00D14D4F">
      <w:pPr>
        <w:spacing w:line="360" w:lineRule="auto"/>
        <w:jc w:val="both"/>
        <w:rPr>
          <w:rFonts w:ascii="Century Gothic" w:hAnsi="Century Gothic"/>
        </w:rPr>
      </w:pPr>
    </w:p>
    <w:p w14:paraId="2EC980BA" w14:textId="0CCA3B67" w:rsidR="00906282" w:rsidRPr="00EB592C" w:rsidRDefault="00906282" w:rsidP="00906282">
      <w:pPr>
        <w:spacing w:line="360" w:lineRule="auto"/>
        <w:jc w:val="both"/>
        <w:rPr>
          <w:rFonts w:ascii="Century Gothic" w:hAnsi="Century Gothic"/>
          <w:color w:val="FF0000"/>
        </w:rPr>
      </w:pPr>
      <w:r w:rsidRPr="00EB592C">
        <w:rPr>
          <w:rFonts w:ascii="Century Gothic" w:hAnsi="Century Gothic"/>
          <w:b/>
        </w:rPr>
        <w:t>Excepciones</w:t>
      </w:r>
      <w:r w:rsidRPr="00EB592C">
        <w:rPr>
          <w:rFonts w:ascii="Century Gothic" w:hAnsi="Century Gothic"/>
        </w:rPr>
        <w:t xml:space="preserve">: </w:t>
      </w:r>
    </w:p>
    <w:p w14:paraId="0176F116" w14:textId="19B7BC99" w:rsidR="00537BA6" w:rsidRPr="00EB592C" w:rsidRDefault="00182A6F" w:rsidP="00906282">
      <w:pPr>
        <w:spacing w:line="360" w:lineRule="auto"/>
        <w:jc w:val="both"/>
        <w:rPr>
          <w:rFonts w:ascii="Century Gothic" w:hAnsi="Century Gothic"/>
          <w:b/>
          <w:bCs/>
          <w:u w:val="single"/>
        </w:rPr>
      </w:pPr>
      <w:r w:rsidRPr="00EB592C">
        <w:rPr>
          <w:rFonts w:ascii="Century Gothic" w:hAnsi="Century Gothic"/>
          <w:b/>
          <w:bCs/>
          <w:u w:val="single"/>
        </w:rPr>
        <w:t>1.</w:t>
      </w:r>
      <w:r w:rsidR="0071459B" w:rsidRPr="00EB592C">
        <w:rPr>
          <w:rFonts w:ascii="Century Gothic" w:hAnsi="Century Gothic"/>
          <w:b/>
          <w:bCs/>
          <w:u w:val="single"/>
        </w:rPr>
        <w:t>EXCEPCIONES FRENTE A LA DEMANDA</w:t>
      </w:r>
    </w:p>
    <w:p w14:paraId="4632221F" w14:textId="77777777" w:rsidR="00182A6F" w:rsidRPr="00EB592C" w:rsidRDefault="00182A6F" w:rsidP="00182A6F">
      <w:pPr>
        <w:numPr>
          <w:ilvl w:val="1"/>
          <w:numId w:val="13"/>
        </w:numPr>
        <w:spacing w:line="360" w:lineRule="auto"/>
        <w:rPr>
          <w:rFonts w:ascii="Century Gothic" w:hAnsi="Century Gothic"/>
        </w:rPr>
      </w:pPr>
      <w:r w:rsidRPr="00EB592C">
        <w:rPr>
          <w:rFonts w:ascii="Century Gothic" w:hAnsi="Century Gothic"/>
        </w:rPr>
        <w:t>EXCEPCIONES PLANTEADAS POR QUIEN FORMULÓ EL LLAMAMIENTO EN GARANTÍA A MI REPRESENTADA.</w:t>
      </w:r>
    </w:p>
    <w:p w14:paraId="1A350323" w14:textId="77777777" w:rsidR="001E4DEA" w:rsidRPr="00EB592C" w:rsidRDefault="001E4DEA" w:rsidP="001E4DEA">
      <w:pPr>
        <w:pStyle w:val="Prrafodelista"/>
        <w:numPr>
          <w:ilvl w:val="1"/>
          <w:numId w:val="13"/>
        </w:numPr>
        <w:rPr>
          <w:rFonts w:ascii="Century Gothic" w:hAnsi="Century Gothic"/>
        </w:rPr>
      </w:pPr>
      <w:r w:rsidRPr="00EB592C">
        <w:rPr>
          <w:rFonts w:ascii="Century Gothic" w:hAnsi="Century Gothic"/>
        </w:rPr>
        <w:t>PRESCRIPCIÓN DE LA ACCIÓN DE RESPONSABILIDAD POR EL DAÑO AJENO EN VIRTUD DEL ARTICULO 2358 DEL CÓDIGO CIVIL Y EN FAVOR DE COMPENSAR EPS.</w:t>
      </w:r>
    </w:p>
    <w:p w14:paraId="27B17C0E" w14:textId="77777777" w:rsidR="001E4DEA" w:rsidRPr="00EB592C" w:rsidRDefault="001E4DEA" w:rsidP="001E4DEA">
      <w:pPr>
        <w:pStyle w:val="Prrafodelista"/>
        <w:ind w:left="1080"/>
        <w:rPr>
          <w:rFonts w:ascii="Century Gothic" w:hAnsi="Century Gothic"/>
        </w:rPr>
      </w:pPr>
    </w:p>
    <w:p w14:paraId="3E6CB5EA" w14:textId="55FBE3D8" w:rsidR="004925C2" w:rsidRPr="00EB592C" w:rsidRDefault="001E4DEA" w:rsidP="001E4DEA">
      <w:pPr>
        <w:pStyle w:val="Prrafodelista"/>
        <w:numPr>
          <w:ilvl w:val="1"/>
          <w:numId w:val="13"/>
        </w:numPr>
        <w:jc w:val="both"/>
        <w:rPr>
          <w:rFonts w:ascii="Century Gothic" w:hAnsi="Century Gothic"/>
        </w:rPr>
      </w:pPr>
      <w:r w:rsidRPr="00EB592C">
        <w:rPr>
          <w:rFonts w:ascii="Century Gothic" w:hAnsi="Century Gothic"/>
        </w:rPr>
        <w:t>INEXISTENCIA DE RESPONSABILIDAD DE COMPENSAR EPS, COMO CONSECUENCIA DEL CUMPLIMIENTO DE LAS OBLIGACIONES LEGALES QUE LE CORRESPONDEN COMO ENTIDAD PROMOTORA DE SALUD</w:t>
      </w:r>
      <w:r w:rsidR="004925C2" w:rsidRPr="00EB592C">
        <w:rPr>
          <w:rFonts w:ascii="Century Gothic" w:hAnsi="Century Gothic"/>
        </w:rPr>
        <w:t>.</w:t>
      </w:r>
    </w:p>
    <w:p w14:paraId="1843466B" w14:textId="77777777" w:rsidR="004925C2" w:rsidRPr="00EB592C" w:rsidRDefault="004925C2" w:rsidP="004925C2">
      <w:pPr>
        <w:pStyle w:val="Prrafodelista"/>
        <w:ind w:left="1080"/>
        <w:rPr>
          <w:rFonts w:ascii="Century Gothic" w:hAnsi="Century Gothic"/>
        </w:rPr>
      </w:pPr>
    </w:p>
    <w:p w14:paraId="0877C838" w14:textId="77777777" w:rsidR="001E4DEA" w:rsidRPr="00EB592C" w:rsidRDefault="001E4DEA" w:rsidP="001E4DEA">
      <w:pPr>
        <w:pStyle w:val="Prrafodelista"/>
        <w:numPr>
          <w:ilvl w:val="1"/>
          <w:numId w:val="13"/>
        </w:numPr>
        <w:jc w:val="both"/>
        <w:rPr>
          <w:rFonts w:ascii="Century Gothic" w:hAnsi="Century Gothic"/>
        </w:rPr>
      </w:pPr>
      <w:r w:rsidRPr="00EB592C">
        <w:rPr>
          <w:rFonts w:ascii="Century Gothic" w:hAnsi="Century Gothic"/>
        </w:rPr>
        <w:t>INEXISTENCIA DE FALLA MÉDICA Y DE RESPONSABILIDAD, DEBIDO A LA PRESTACIÓN DILIGENTE, OPORTUNA, ADECUADA, CUIDADOSA Y DEL EXTREMO PASIVO.</w:t>
      </w:r>
    </w:p>
    <w:p w14:paraId="71151F8E" w14:textId="3C5A24F1" w:rsidR="004925C2" w:rsidRPr="00EB592C" w:rsidRDefault="004925C2" w:rsidP="001E4DEA">
      <w:pPr>
        <w:pStyle w:val="Prrafodelista"/>
        <w:ind w:left="1080"/>
        <w:jc w:val="both"/>
        <w:rPr>
          <w:rFonts w:ascii="Century Gothic" w:hAnsi="Century Gothic"/>
        </w:rPr>
      </w:pPr>
    </w:p>
    <w:p w14:paraId="52688C49" w14:textId="77777777" w:rsidR="004925C2" w:rsidRPr="00EB592C" w:rsidRDefault="004925C2" w:rsidP="004925C2">
      <w:pPr>
        <w:pStyle w:val="Prrafodelista"/>
        <w:rPr>
          <w:rFonts w:ascii="Century Gothic" w:hAnsi="Century Gothic"/>
        </w:rPr>
      </w:pPr>
    </w:p>
    <w:p w14:paraId="3E927536" w14:textId="3272D887" w:rsidR="004925C2" w:rsidRPr="00EB592C" w:rsidRDefault="001E4DEA" w:rsidP="00CD585B">
      <w:pPr>
        <w:pStyle w:val="Prrafodelista"/>
        <w:numPr>
          <w:ilvl w:val="1"/>
          <w:numId w:val="13"/>
        </w:numPr>
        <w:jc w:val="both"/>
        <w:rPr>
          <w:rFonts w:ascii="Century Gothic" w:hAnsi="Century Gothic"/>
        </w:rPr>
      </w:pPr>
      <w:r w:rsidRPr="00EB592C">
        <w:rPr>
          <w:rFonts w:ascii="Century Gothic" w:hAnsi="Century Gothic"/>
        </w:rPr>
        <w:t>INEXISTENTE RELACIÓN DE CAUSALIDAD ENTRE EL DAÑO O PERJUICIO ALEGADO POR LA PARTE ACTORA Y LA ACTUACIÓN DE LA ENTIDAD PROMOTORA DE SALUD COMPENSAR Y LAS IPS DEMANDADAS</w:t>
      </w:r>
      <w:r w:rsidR="004925C2" w:rsidRPr="00EB592C">
        <w:rPr>
          <w:rFonts w:ascii="Century Gothic" w:hAnsi="Century Gothic"/>
        </w:rPr>
        <w:t xml:space="preserve">. </w:t>
      </w:r>
    </w:p>
    <w:p w14:paraId="12619AEE" w14:textId="77777777" w:rsidR="001E4DEA" w:rsidRPr="00EB592C" w:rsidRDefault="001E4DEA" w:rsidP="001E4DEA">
      <w:pPr>
        <w:pStyle w:val="Prrafodelista"/>
        <w:ind w:left="1080"/>
        <w:jc w:val="both"/>
        <w:rPr>
          <w:rFonts w:ascii="Century Gothic" w:hAnsi="Century Gothic"/>
        </w:rPr>
      </w:pPr>
    </w:p>
    <w:p w14:paraId="42F131E0" w14:textId="103545C9" w:rsidR="001E4DEA" w:rsidRPr="00EB592C" w:rsidRDefault="001E4DEA" w:rsidP="00CD585B">
      <w:pPr>
        <w:pStyle w:val="Prrafodelista"/>
        <w:numPr>
          <w:ilvl w:val="1"/>
          <w:numId w:val="13"/>
        </w:numPr>
        <w:jc w:val="both"/>
        <w:rPr>
          <w:rFonts w:ascii="Century Gothic" w:hAnsi="Century Gothic"/>
        </w:rPr>
      </w:pPr>
      <w:r w:rsidRPr="00EB592C">
        <w:rPr>
          <w:rFonts w:ascii="Century Gothic" w:hAnsi="Century Gothic"/>
        </w:rPr>
        <w:t>FALTA DE LEGITIMACIÓN EN LA CAUSA POR ACTIVA DE FRANKLIN FERNANDO UHIA SARMIENTO</w:t>
      </w:r>
    </w:p>
    <w:p w14:paraId="6CA9C39A" w14:textId="77777777" w:rsidR="00182A6F" w:rsidRPr="00EB592C" w:rsidRDefault="00182A6F" w:rsidP="00182A6F">
      <w:pPr>
        <w:pStyle w:val="Prrafodelista"/>
        <w:ind w:left="1080"/>
        <w:jc w:val="both"/>
        <w:rPr>
          <w:rFonts w:ascii="Century Gothic" w:hAnsi="Century Gothic"/>
        </w:rPr>
      </w:pPr>
    </w:p>
    <w:p w14:paraId="7F993447" w14:textId="37EB44A5" w:rsidR="001E4DEA" w:rsidRPr="00EB592C" w:rsidRDefault="001E4DEA" w:rsidP="001E4DEA">
      <w:pPr>
        <w:pStyle w:val="Prrafodelista"/>
        <w:numPr>
          <w:ilvl w:val="1"/>
          <w:numId w:val="13"/>
        </w:numPr>
        <w:rPr>
          <w:rFonts w:ascii="Century Gothic" w:hAnsi="Century Gothic"/>
        </w:rPr>
      </w:pPr>
      <w:r w:rsidRPr="00EB592C">
        <w:rPr>
          <w:rFonts w:ascii="Century Gothic" w:hAnsi="Century Gothic"/>
        </w:rPr>
        <w:t xml:space="preserve">IMPROCEDENCIA DEL RECONOCIMIENTO DE LUCRO CESANTE. </w:t>
      </w:r>
    </w:p>
    <w:p w14:paraId="49E15EEE" w14:textId="77777777" w:rsidR="00182A6F" w:rsidRPr="00EB592C" w:rsidRDefault="00182A6F" w:rsidP="00182A6F">
      <w:pPr>
        <w:pStyle w:val="Prrafodelista"/>
        <w:rPr>
          <w:rFonts w:ascii="Century Gothic" w:hAnsi="Century Gothic"/>
        </w:rPr>
      </w:pPr>
    </w:p>
    <w:p w14:paraId="5A126506" w14:textId="77777777" w:rsidR="001E4DEA" w:rsidRPr="00EB592C" w:rsidRDefault="001E4DEA" w:rsidP="001E4DEA">
      <w:pPr>
        <w:pStyle w:val="Prrafodelista"/>
        <w:numPr>
          <w:ilvl w:val="1"/>
          <w:numId w:val="13"/>
        </w:numPr>
        <w:jc w:val="both"/>
        <w:rPr>
          <w:rFonts w:ascii="Century Gothic" w:hAnsi="Century Gothic"/>
        </w:rPr>
      </w:pPr>
      <w:r w:rsidRPr="00EB592C">
        <w:rPr>
          <w:rFonts w:ascii="Century Gothic" w:hAnsi="Century Gothic"/>
        </w:rPr>
        <w:t>LOS PERJUICIOS MORALES SOLICITADOS DESCONOCEN LOS LÍMITES JURISPRUDENCIALES ESTABLECIDOS POR EL MÁXIMO ÓRGANO DE LA JURISDICCIÓN ORDINARIA.</w:t>
      </w:r>
    </w:p>
    <w:p w14:paraId="63C40411" w14:textId="77777777" w:rsidR="001E4DEA" w:rsidRPr="00EB592C" w:rsidRDefault="001E4DEA" w:rsidP="001E4DEA">
      <w:pPr>
        <w:pStyle w:val="Prrafodelista"/>
        <w:rPr>
          <w:rFonts w:ascii="Century Gothic" w:hAnsi="Century Gothic"/>
        </w:rPr>
      </w:pPr>
    </w:p>
    <w:p w14:paraId="5B4168A4" w14:textId="77777777" w:rsidR="001E4DEA" w:rsidRPr="00EB592C" w:rsidRDefault="001E4DEA" w:rsidP="001E4DEA">
      <w:pPr>
        <w:pStyle w:val="Prrafodelista"/>
        <w:numPr>
          <w:ilvl w:val="1"/>
          <w:numId w:val="13"/>
        </w:numPr>
        <w:jc w:val="both"/>
        <w:rPr>
          <w:rFonts w:ascii="Century Gothic" w:hAnsi="Century Gothic"/>
        </w:rPr>
      </w:pPr>
      <w:r w:rsidRPr="00EB592C">
        <w:rPr>
          <w:rFonts w:ascii="Century Gothic" w:hAnsi="Century Gothic"/>
        </w:rPr>
        <w:t xml:space="preserve">IMPROCEDENCIA DEL RECONOCIMIENTO DEL SUPUESTO DAÑO A LA VIDA DE RELACIÓN, ASÍ COMO SU CUANTIFICACIÓN INDEBIDA E INJUSTIFICADA Y PRETENDIDA POR LOS DEMANDANTES. </w:t>
      </w:r>
    </w:p>
    <w:p w14:paraId="21E63739" w14:textId="77777777" w:rsidR="00182A6F" w:rsidRPr="00EB592C" w:rsidRDefault="00182A6F" w:rsidP="00182A6F">
      <w:pPr>
        <w:pStyle w:val="Prrafodelista"/>
        <w:ind w:left="1080"/>
        <w:jc w:val="both"/>
        <w:rPr>
          <w:rFonts w:ascii="Century Gothic" w:hAnsi="Century Gothic"/>
        </w:rPr>
      </w:pPr>
    </w:p>
    <w:p w14:paraId="5B5954FD" w14:textId="77777777" w:rsidR="00182A6F" w:rsidRPr="00EB592C" w:rsidRDefault="00182A6F" w:rsidP="00182A6F">
      <w:pPr>
        <w:numPr>
          <w:ilvl w:val="1"/>
          <w:numId w:val="13"/>
        </w:numPr>
        <w:spacing w:line="360" w:lineRule="auto"/>
        <w:rPr>
          <w:rFonts w:ascii="Century Gothic" w:hAnsi="Century Gothic"/>
        </w:rPr>
      </w:pPr>
      <w:r w:rsidRPr="00EB592C">
        <w:rPr>
          <w:rFonts w:ascii="Century Gothic" w:hAnsi="Century Gothic"/>
        </w:rPr>
        <w:t>GENÉRICA O INNOMINADA.</w:t>
      </w:r>
    </w:p>
    <w:p w14:paraId="0D1E49ED" w14:textId="77777777" w:rsidR="00182A6F" w:rsidRPr="00EB592C" w:rsidRDefault="00182A6F" w:rsidP="00182A6F">
      <w:pPr>
        <w:spacing w:line="360" w:lineRule="auto"/>
        <w:rPr>
          <w:rFonts w:ascii="Century Gothic" w:hAnsi="Century Gothic"/>
        </w:rPr>
      </w:pPr>
    </w:p>
    <w:p w14:paraId="5E06BEAB" w14:textId="77777777" w:rsidR="00182A6F" w:rsidRPr="00EB592C" w:rsidRDefault="00182A6F" w:rsidP="00182A6F">
      <w:pPr>
        <w:numPr>
          <w:ilvl w:val="0"/>
          <w:numId w:val="13"/>
        </w:numPr>
        <w:spacing w:line="360" w:lineRule="auto"/>
        <w:rPr>
          <w:rFonts w:ascii="Century Gothic" w:hAnsi="Century Gothic"/>
          <w:b/>
          <w:bCs/>
          <w:u w:val="single"/>
        </w:rPr>
      </w:pPr>
      <w:r w:rsidRPr="00EB592C">
        <w:rPr>
          <w:rFonts w:ascii="Century Gothic" w:hAnsi="Century Gothic"/>
          <w:b/>
          <w:bCs/>
          <w:u w:val="single"/>
        </w:rPr>
        <w:t xml:space="preserve">EXCEPCIONES FRENTE AL LLAMAMIENTO EN GARANTÍA: </w:t>
      </w:r>
    </w:p>
    <w:p w14:paraId="6D774558" w14:textId="4C60BDE7" w:rsidR="001E4DEA" w:rsidRPr="00EB592C" w:rsidRDefault="001E4DEA" w:rsidP="001E4DEA">
      <w:pPr>
        <w:numPr>
          <w:ilvl w:val="1"/>
          <w:numId w:val="13"/>
        </w:numPr>
        <w:spacing w:line="360" w:lineRule="auto"/>
        <w:jc w:val="both"/>
        <w:rPr>
          <w:rFonts w:ascii="Century Gothic" w:hAnsi="Century Gothic"/>
        </w:rPr>
      </w:pPr>
      <w:r w:rsidRPr="00EB592C">
        <w:rPr>
          <w:rFonts w:ascii="Century Gothic" w:hAnsi="Century Gothic"/>
        </w:rPr>
        <w:t xml:space="preserve">PRESCRIPCIÓN DE LA ACCIÓN DERIVADA DEL CONTRATO DE SEGURO – APLICACIÓN DE LOS ARTÍCULOS 1081 Y 1131 DEL C.CO </w:t>
      </w:r>
    </w:p>
    <w:p w14:paraId="4305EDEE" w14:textId="77777777" w:rsidR="001E4DEA" w:rsidRPr="00EB592C" w:rsidRDefault="001E4DEA" w:rsidP="001E4DEA">
      <w:pPr>
        <w:pStyle w:val="Prrafodelista"/>
        <w:numPr>
          <w:ilvl w:val="1"/>
          <w:numId w:val="13"/>
        </w:numPr>
        <w:jc w:val="both"/>
        <w:rPr>
          <w:rFonts w:ascii="Century Gothic" w:hAnsi="Century Gothic"/>
        </w:rPr>
      </w:pPr>
      <w:r w:rsidRPr="00EB592C">
        <w:rPr>
          <w:rFonts w:ascii="Century Gothic" w:hAnsi="Century Gothic"/>
        </w:rPr>
        <w:t>INEXISTENCIA DE OBLIGACIÓN INDEMNIZATORIA, POR CUANTO NO SE HA REALIZADO EL RIESGO ASEGURADO EN LA POLIZA DE RESPONSABILIDAD CIVIL PROFESIONAL CLINICAS NO. AA198548</w:t>
      </w:r>
    </w:p>
    <w:p w14:paraId="1D238827" w14:textId="77777777" w:rsidR="00182A6F" w:rsidRPr="00EB592C" w:rsidRDefault="00182A6F" w:rsidP="001E4DEA">
      <w:pPr>
        <w:numPr>
          <w:ilvl w:val="1"/>
          <w:numId w:val="13"/>
        </w:numPr>
        <w:spacing w:line="360" w:lineRule="auto"/>
        <w:jc w:val="both"/>
        <w:rPr>
          <w:rFonts w:ascii="Century Gothic" w:hAnsi="Century Gothic"/>
        </w:rPr>
      </w:pPr>
      <w:r w:rsidRPr="00EB592C">
        <w:rPr>
          <w:rFonts w:ascii="Century Gothic" w:hAnsi="Century Gothic"/>
        </w:rPr>
        <w:t>RIESGOS EXPRESAMENTE EXCLUIDOS EN LA PÓLIZA DE SEGURO DE RESPONSABILIDAD CIVIL PROFESIONAL CLÍNICAS No. AA198548.</w:t>
      </w:r>
    </w:p>
    <w:p w14:paraId="772AF60A" w14:textId="77777777" w:rsidR="00182A6F" w:rsidRPr="00EB592C" w:rsidRDefault="00182A6F" w:rsidP="00D608D3">
      <w:pPr>
        <w:numPr>
          <w:ilvl w:val="1"/>
          <w:numId w:val="13"/>
        </w:numPr>
        <w:spacing w:line="360" w:lineRule="auto"/>
        <w:jc w:val="both"/>
        <w:rPr>
          <w:rFonts w:ascii="Century Gothic" w:hAnsi="Century Gothic"/>
        </w:rPr>
      </w:pPr>
      <w:r w:rsidRPr="00EB592C">
        <w:rPr>
          <w:rFonts w:ascii="Century Gothic" w:hAnsi="Century Gothic"/>
        </w:rPr>
        <w:t>SUJECIÓN A LAS CONDICIONES PARTICULARES Y GENERALES DEL CONTRATO DE SEGURO, EL CLAUSULADO Y LOS AMPAROS.</w:t>
      </w:r>
    </w:p>
    <w:p w14:paraId="462DCE7A" w14:textId="77777777" w:rsidR="00182A6F" w:rsidRPr="00EB592C" w:rsidRDefault="00182A6F" w:rsidP="00D608D3">
      <w:pPr>
        <w:numPr>
          <w:ilvl w:val="1"/>
          <w:numId w:val="13"/>
        </w:numPr>
        <w:spacing w:line="360" w:lineRule="auto"/>
        <w:jc w:val="both"/>
        <w:rPr>
          <w:rFonts w:ascii="Century Gothic" w:hAnsi="Century Gothic"/>
        </w:rPr>
      </w:pPr>
      <w:r w:rsidRPr="00EB592C">
        <w:rPr>
          <w:rFonts w:ascii="Century Gothic" w:hAnsi="Century Gothic"/>
        </w:rPr>
        <w:t>CARÁCTER MERAMENTE INDEMNIZATORIO DE LOS CONTRATOS DE SEGURO.</w:t>
      </w:r>
    </w:p>
    <w:p w14:paraId="6656E713" w14:textId="77777777" w:rsidR="00182A6F" w:rsidRPr="00EB592C" w:rsidRDefault="00182A6F" w:rsidP="00182A6F">
      <w:pPr>
        <w:numPr>
          <w:ilvl w:val="1"/>
          <w:numId w:val="13"/>
        </w:numPr>
        <w:spacing w:line="360" w:lineRule="auto"/>
        <w:rPr>
          <w:rFonts w:ascii="Century Gothic" w:hAnsi="Century Gothic"/>
        </w:rPr>
      </w:pPr>
      <w:r w:rsidRPr="00EB592C">
        <w:rPr>
          <w:rFonts w:ascii="Century Gothic" w:hAnsi="Century Gothic"/>
        </w:rPr>
        <w:t>EN CUALQUIER CASO, DE NINGUNA FORMA SE PODRÁ EXCEDER EL LÍMITE DEL VALOR ASEGURADO.</w:t>
      </w:r>
    </w:p>
    <w:p w14:paraId="2EEBAC0E" w14:textId="77777777" w:rsidR="00182A6F" w:rsidRPr="00EB592C" w:rsidRDefault="00182A6F" w:rsidP="00182A6F">
      <w:pPr>
        <w:numPr>
          <w:ilvl w:val="1"/>
          <w:numId w:val="13"/>
        </w:numPr>
        <w:spacing w:line="360" w:lineRule="auto"/>
        <w:rPr>
          <w:rFonts w:ascii="Century Gothic" w:hAnsi="Century Gothic"/>
        </w:rPr>
      </w:pPr>
      <w:r w:rsidRPr="00EB592C">
        <w:rPr>
          <w:rFonts w:ascii="Century Gothic" w:hAnsi="Century Gothic"/>
        </w:rPr>
        <w:lastRenderedPageBreak/>
        <w:t>DISPONIBILIDAD DEL VALOR ASEGURADO.</w:t>
      </w:r>
    </w:p>
    <w:p w14:paraId="22345AFF" w14:textId="77777777" w:rsidR="00182A6F" w:rsidRPr="00EB592C" w:rsidRDefault="00182A6F" w:rsidP="00D608D3">
      <w:pPr>
        <w:numPr>
          <w:ilvl w:val="1"/>
          <w:numId w:val="13"/>
        </w:numPr>
        <w:spacing w:line="360" w:lineRule="auto"/>
        <w:jc w:val="both"/>
        <w:rPr>
          <w:rFonts w:ascii="Century Gothic" w:hAnsi="Century Gothic"/>
        </w:rPr>
      </w:pPr>
      <w:r w:rsidRPr="00EB592C">
        <w:rPr>
          <w:rFonts w:ascii="Century Gothic" w:hAnsi="Century Gothic"/>
        </w:rPr>
        <w:t>EN CUALQUIER CASO, SE DEBERÁ TENER EN CUENTA EL DEDUCIBLE PACTADO EN LA PÓLIZA DEL 12.5% DEL VALOR DE LA PÉRDIDA MÍNIMO $95.700.000.</w:t>
      </w:r>
    </w:p>
    <w:p w14:paraId="358D970A" w14:textId="77777777" w:rsidR="00182A6F" w:rsidRPr="00EB592C" w:rsidRDefault="00182A6F" w:rsidP="00182A6F">
      <w:pPr>
        <w:numPr>
          <w:ilvl w:val="1"/>
          <w:numId w:val="13"/>
        </w:numPr>
        <w:spacing w:line="360" w:lineRule="auto"/>
        <w:rPr>
          <w:rFonts w:ascii="Century Gothic" w:hAnsi="Century Gothic"/>
        </w:rPr>
      </w:pPr>
      <w:r w:rsidRPr="00EB592C">
        <w:rPr>
          <w:rFonts w:ascii="Century Gothic" w:hAnsi="Century Gothic"/>
        </w:rPr>
        <w:t>GENERICA O INNOMINADA Y OTRAS.</w:t>
      </w:r>
    </w:p>
    <w:p w14:paraId="035C3E82" w14:textId="04126353" w:rsidR="00906282" w:rsidRPr="00EB592C" w:rsidRDefault="00906282" w:rsidP="00906282">
      <w:pPr>
        <w:spacing w:line="360" w:lineRule="auto"/>
        <w:rPr>
          <w:rFonts w:ascii="Century Gothic" w:hAnsi="Century Gothic"/>
        </w:rPr>
      </w:pPr>
      <w:r w:rsidRPr="00EB592C">
        <w:rPr>
          <w:rFonts w:ascii="Century Gothic" w:hAnsi="Century Gothic"/>
          <w:b/>
        </w:rPr>
        <w:t>Siniestro</w:t>
      </w:r>
      <w:r w:rsidRPr="00AC7C3E">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AC7C3E" w:rsidRPr="00AC7C3E">
            <w:rPr>
              <w:rStyle w:val="Estilo3"/>
              <w:b w:val="0"/>
              <w:bCs/>
            </w:rPr>
            <w:t>10156731</w:t>
          </w:r>
        </w:sdtContent>
      </w:sdt>
    </w:p>
    <w:p w14:paraId="04D6BA07" w14:textId="1AC08B49" w:rsidR="00906282" w:rsidRPr="00EB592C" w:rsidRDefault="00906282" w:rsidP="00906282">
      <w:pPr>
        <w:spacing w:line="360" w:lineRule="auto"/>
        <w:rPr>
          <w:rFonts w:ascii="Century Gothic" w:hAnsi="Century Gothic"/>
        </w:rPr>
      </w:pPr>
      <w:r w:rsidRPr="00EB592C">
        <w:rPr>
          <w:rFonts w:ascii="Century Gothic" w:hAnsi="Century Gothic"/>
          <w:b/>
        </w:rPr>
        <w:t>Póliza</w:t>
      </w:r>
      <w:r w:rsidRPr="00EB592C">
        <w:rPr>
          <w:rFonts w:ascii="Century Gothic" w:hAnsi="Century Gothic"/>
        </w:rPr>
        <w:t xml:space="preserve">:  </w:t>
      </w:r>
      <w:sdt>
        <w:sdtPr>
          <w:rPr>
            <w:rFonts w:ascii="Century Gothic" w:hAnsi="Century Gothic"/>
          </w:rPr>
          <w:alias w:val="PÓLIZA"/>
          <w:tag w:val="PÓLIZA"/>
          <w:id w:val="481668139"/>
          <w:placeholder>
            <w:docPart w:val="BB6D70A7F84D45A79C09B46975C26B96"/>
          </w:placeholder>
          <w:text/>
        </w:sdtPr>
        <w:sdtContent>
          <w:r w:rsidR="00182A6F" w:rsidRPr="00EB592C">
            <w:rPr>
              <w:rFonts w:ascii="Century Gothic" w:hAnsi="Century Gothic"/>
            </w:rPr>
            <w:t>PÓLIZA DE SEGURO RESPONSABILIDAD CIVIL PROFESIONAL CLÍNICAS NO. AA198548.</w:t>
          </w:r>
        </w:sdtContent>
      </w:sdt>
    </w:p>
    <w:p w14:paraId="3CAB45E1" w14:textId="304DF9A4" w:rsidR="00906282" w:rsidRPr="00EB592C" w:rsidRDefault="00906282" w:rsidP="00906282">
      <w:pPr>
        <w:spacing w:line="360" w:lineRule="auto"/>
        <w:rPr>
          <w:rFonts w:ascii="Century Gothic" w:hAnsi="Century Gothic"/>
        </w:rPr>
      </w:pPr>
      <w:r w:rsidRPr="00EB592C">
        <w:rPr>
          <w:rFonts w:ascii="Century Gothic" w:hAnsi="Century Gothic"/>
          <w:b/>
        </w:rPr>
        <w:t>Vigencia Afectada</w:t>
      </w:r>
      <w:r w:rsidRPr="00EB592C">
        <w:rPr>
          <w:rFonts w:ascii="Century Gothic" w:hAnsi="Century Gothic"/>
        </w:rPr>
        <w:t xml:space="preserve">: </w:t>
      </w:r>
      <w:sdt>
        <w:sdtPr>
          <w:rPr>
            <w:rFonts w:ascii="Century Gothic" w:hAnsi="Century Gothic"/>
          </w:rPr>
          <w:id w:val="-878393758"/>
          <w:placeholder>
            <w:docPart w:val="0840BF8604D14C35874A893D390FBAE9"/>
          </w:placeholder>
          <w:date w:fullDate="2019-08-30T00:00:00Z">
            <w:dateFormat w:val="dd/MM/yyyy"/>
            <w:lid w:val="es-CO"/>
            <w:storeMappedDataAs w:val="dateTime"/>
            <w:calendar w:val="gregorian"/>
          </w:date>
        </w:sdtPr>
        <w:sdtContent>
          <w:r w:rsidR="007325D2" w:rsidRPr="00EB592C">
            <w:rPr>
              <w:rFonts w:ascii="Century Gothic" w:hAnsi="Century Gothic"/>
            </w:rPr>
            <w:t>30/08/2019</w:t>
          </w:r>
        </w:sdtContent>
      </w:sdt>
      <w:r w:rsidRPr="00EB592C">
        <w:rPr>
          <w:rFonts w:ascii="Century Gothic" w:hAnsi="Century Gothic"/>
        </w:rPr>
        <w:t xml:space="preserve"> al </w:t>
      </w:r>
      <w:sdt>
        <w:sdtPr>
          <w:rPr>
            <w:rFonts w:ascii="Century Gothic" w:hAnsi="Century Gothic"/>
          </w:rPr>
          <w:id w:val="-1195382093"/>
          <w:placeholder>
            <w:docPart w:val="0840BF8604D14C35874A893D390FBAE9"/>
          </w:placeholder>
          <w:date w:fullDate="2020-08-30T00:00:00Z">
            <w:dateFormat w:val="dd/MM/yyyy"/>
            <w:lid w:val="es-CO"/>
            <w:storeMappedDataAs w:val="dateTime"/>
            <w:calendar w:val="gregorian"/>
          </w:date>
        </w:sdtPr>
        <w:sdtContent>
          <w:r w:rsidR="007325D2" w:rsidRPr="00EB592C">
            <w:rPr>
              <w:rFonts w:ascii="Century Gothic" w:hAnsi="Century Gothic"/>
            </w:rPr>
            <w:t>30/08/2020</w:t>
          </w:r>
        </w:sdtContent>
      </w:sdt>
    </w:p>
    <w:p w14:paraId="11A4B071" w14:textId="5F2A0AE3" w:rsidR="00906282" w:rsidRPr="00EB592C" w:rsidRDefault="00906282" w:rsidP="00906282">
      <w:pPr>
        <w:spacing w:line="360" w:lineRule="auto"/>
        <w:rPr>
          <w:rFonts w:ascii="Century Gothic" w:hAnsi="Century Gothic"/>
        </w:rPr>
      </w:pPr>
      <w:r w:rsidRPr="00EB592C">
        <w:rPr>
          <w:rFonts w:ascii="Century Gothic" w:hAnsi="Century Gothic"/>
          <w:b/>
        </w:rPr>
        <w:t>Ramo</w:t>
      </w:r>
      <w:r w:rsidRPr="00EB592C">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182A6F" w:rsidRPr="00EB592C">
            <w:rPr>
              <w:rStyle w:val="Estilo3"/>
              <w:b w:val="0"/>
            </w:rPr>
            <w:t>RC SALUD</w:t>
          </w:r>
        </w:sdtContent>
      </w:sdt>
    </w:p>
    <w:p w14:paraId="7611A182" w14:textId="2E0FBDA5" w:rsidR="00906282" w:rsidRPr="00EB592C" w:rsidRDefault="00906282" w:rsidP="00906282">
      <w:pPr>
        <w:spacing w:line="360" w:lineRule="auto"/>
        <w:rPr>
          <w:rFonts w:ascii="Century Gothic" w:hAnsi="Century Gothic"/>
        </w:rPr>
      </w:pPr>
      <w:r w:rsidRPr="00EB592C">
        <w:rPr>
          <w:rFonts w:ascii="Century Gothic" w:hAnsi="Century Gothic"/>
          <w:b/>
        </w:rPr>
        <w:t>Agencia Expide</w:t>
      </w:r>
      <w:r w:rsidRPr="00EB592C">
        <w:rPr>
          <w:rFonts w:ascii="Century Gothic" w:hAnsi="Century Gothic"/>
        </w:rPr>
        <w:t xml:space="preserve">: </w:t>
      </w:r>
      <w:r w:rsidR="00182A6F" w:rsidRPr="00EB592C">
        <w:rPr>
          <w:rFonts w:ascii="Century Gothic" w:hAnsi="Century Gothic"/>
        </w:rPr>
        <w:t>100001 BOGOTA CALLE 100</w:t>
      </w:r>
    </w:p>
    <w:p w14:paraId="1D6DFCDA" w14:textId="0E8683B9" w:rsidR="00906282" w:rsidRPr="00EB592C" w:rsidRDefault="00906282" w:rsidP="00906282">
      <w:pPr>
        <w:spacing w:line="360" w:lineRule="auto"/>
        <w:rPr>
          <w:rFonts w:ascii="Century Gothic" w:hAnsi="Century Gothic"/>
        </w:rPr>
      </w:pPr>
      <w:r w:rsidRPr="00EB592C">
        <w:rPr>
          <w:rFonts w:ascii="Century Gothic" w:hAnsi="Century Gothic"/>
          <w:b/>
        </w:rPr>
        <w:t>Placa</w:t>
      </w:r>
      <w:r w:rsidRPr="00EB592C">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71459B" w:rsidRPr="00EB592C">
            <w:rPr>
              <w:rStyle w:val="Estilo3"/>
            </w:rPr>
            <w:t>n/a</w:t>
          </w:r>
          <w:r w:rsidRPr="00EB592C">
            <w:rPr>
              <w:rStyle w:val="Estilo3"/>
            </w:rPr>
            <w:t xml:space="preserve"> </w:t>
          </w:r>
        </w:sdtContent>
      </w:sdt>
    </w:p>
    <w:p w14:paraId="1F89FE28" w14:textId="52439F5C" w:rsidR="00906282" w:rsidRPr="00EB592C" w:rsidRDefault="00906282" w:rsidP="00906282">
      <w:pPr>
        <w:spacing w:line="360" w:lineRule="auto"/>
        <w:rPr>
          <w:rFonts w:ascii="Century Gothic" w:hAnsi="Century Gothic"/>
        </w:rPr>
      </w:pPr>
      <w:r w:rsidRPr="00EB592C">
        <w:rPr>
          <w:rFonts w:ascii="Century Gothic" w:hAnsi="Century Gothic"/>
          <w:b/>
        </w:rPr>
        <w:t>Valor Asegurado</w:t>
      </w:r>
      <w:r w:rsidRPr="00EB592C">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sdt>
            <w:sdtPr>
              <w:rPr>
                <w:rFonts w:ascii="Century Gothic" w:hAnsi="Century Gothic"/>
              </w:rPr>
              <w:alias w:val="VALOR"/>
              <w:tag w:val="VALOR"/>
              <w:id w:val="1353851232"/>
              <w:placeholder>
                <w:docPart w:val="776A1F571020409F9550BB308DE532C9"/>
              </w:placeholder>
              <w:text/>
            </w:sdtPr>
            <w:sdtContent>
              <w:r w:rsidR="00182A6F" w:rsidRPr="00EB592C">
                <w:rPr>
                  <w:rFonts w:ascii="Century Gothic" w:hAnsi="Century Gothic"/>
                </w:rPr>
                <w:t>$1.000.000.000 POR EVENTO Y $2.000.000.000 VIGENCIA ANUAL</w:t>
              </w:r>
            </w:sdtContent>
          </w:sdt>
        </w:sdtContent>
      </w:sdt>
    </w:p>
    <w:p w14:paraId="0BE7F889" w14:textId="60A50B70" w:rsidR="00906282" w:rsidRPr="00EB592C" w:rsidRDefault="00906282" w:rsidP="00906282">
      <w:pPr>
        <w:spacing w:line="360" w:lineRule="auto"/>
        <w:rPr>
          <w:rFonts w:ascii="Century Gothic" w:hAnsi="Century Gothic"/>
        </w:rPr>
      </w:pPr>
      <w:r w:rsidRPr="00EB592C">
        <w:rPr>
          <w:rFonts w:ascii="Century Gothic" w:hAnsi="Century Gothic"/>
          <w:b/>
        </w:rPr>
        <w:t>Deducible</w:t>
      </w:r>
      <w:r w:rsidRPr="00EB592C">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Content>
          <w:r w:rsidR="00182A6F" w:rsidRPr="00EB592C">
            <w:rPr>
              <w:rStyle w:val="Estilo3"/>
              <w:b w:val="0"/>
              <w:bCs/>
            </w:rPr>
            <w:t>12,5 % (Mínimo $95.700.000)</w:t>
          </w:r>
        </w:sdtContent>
      </w:sdt>
    </w:p>
    <w:p w14:paraId="5D36557E" w14:textId="5B2D7399" w:rsidR="00906282" w:rsidRPr="00EB592C" w:rsidRDefault="00906282" w:rsidP="00906282">
      <w:pPr>
        <w:spacing w:line="360" w:lineRule="auto"/>
        <w:rPr>
          <w:rFonts w:ascii="Century Gothic" w:hAnsi="Century Gothic"/>
        </w:rPr>
      </w:pPr>
      <w:r w:rsidRPr="00EB592C">
        <w:rPr>
          <w:rFonts w:ascii="Century Gothic" w:hAnsi="Century Gothic"/>
          <w:b/>
        </w:rPr>
        <w:t>Exceso</w:t>
      </w:r>
      <w:r w:rsidRPr="00EB592C">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182A6F" w:rsidRPr="00EB592C">
            <w:rPr>
              <w:rStyle w:val="Estilo3"/>
              <w:b w:val="0"/>
            </w:rPr>
            <w:t>NO</w:t>
          </w:r>
        </w:sdtContent>
      </w:sdt>
      <w:r w:rsidRPr="00EB592C">
        <w:rPr>
          <w:rFonts w:ascii="Century Gothic" w:hAnsi="Century Gothic"/>
        </w:rPr>
        <w:t xml:space="preserve">  </w:t>
      </w:r>
      <w:sdt>
        <w:sdtPr>
          <w:rPr>
            <w:rStyle w:val="Estilo3"/>
            <w:b w:val="0"/>
          </w:rPr>
          <w:alias w:val="VALOR"/>
          <w:tag w:val="VALOR"/>
          <w:id w:val="-1614589492"/>
          <w:placeholder>
            <w:docPart w:val="FD60A0293EC94D2D8EB336FCCECC38B4"/>
          </w:placeholder>
          <w:showingPlcHdr/>
          <w:text/>
        </w:sdtPr>
        <w:sdtEndPr>
          <w:rPr>
            <w:rStyle w:val="Fuentedeprrafopredeter"/>
            <w:rFonts w:asciiTheme="minorHAnsi" w:hAnsiTheme="minorHAnsi"/>
            <w:caps w:val="0"/>
          </w:rPr>
        </w:sdtEndPr>
        <w:sdtContent>
          <w:r w:rsidR="00182A6F" w:rsidRPr="00EB592C">
            <w:rPr>
              <w:rStyle w:val="Textodelmarcadordeposicin"/>
            </w:rPr>
            <w:t>Haga clic o pulse aquí para escribir texto.</w:t>
          </w:r>
        </w:sdtContent>
      </w:sdt>
    </w:p>
    <w:p w14:paraId="087AA5AF" w14:textId="62D8D981" w:rsidR="00906282" w:rsidRPr="00EB592C" w:rsidRDefault="00906282" w:rsidP="00906282">
      <w:pPr>
        <w:spacing w:line="360" w:lineRule="auto"/>
        <w:rPr>
          <w:rFonts w:ascii="Century Gothic" w:hAnsi="Century Gothic"/>
        </w:rPr>
      </w:pPr>
      <w:r w:rsidRPr="00EB592C">
        <w:rPr>
          <w:rFonts w:ascii="Century Gothic" w:hAnsi="Century Gothic"/>
          <w:b/>
        </w:rPr>
        <w:t>Contingencia</w:t>
      </w:r>
      <w:r w:rsidRPr="00EB592C">
        <w:rPr>
          <w:rFonts w:ascii="Century Gothic" w:hAnsi="Century Gothic"/>
        </w:rPr>
        <w:t xml:space="preserve">: </w:t>
      </w:r>
      <w:sdt>
        <w:sdtPr>
          <w:rPr>
            <w:rStyle w:val="Estilo3"/>
            <w:bCs/>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b w:val="0"/>
            <w:caps w:val="0"/>
          </w:rPr>
        </w:sdtEndPr>
        <w:sdtContent>
          <w:r w:rsidR="00803630" w:rsidRPr="00EB592C">
            <w:rPr>
              <w:rStyle w:val="Estilo3"/>
              <w:bCs/>
            </w:rPr>
            <w:t>REMOTA</w:t>
          </w:r>
        </w:sdtContent>
      </w:sdt>
    </w:p>
    <w:p w14:paraId="0D2479EB" w14:textId="38135EA0" w:rsidR="00906282" w:rsidRPr="00EB592C" w:rsidRDefault="00906282" w:rsidP="00906282">
      <w:pPr>
        <w:spacing w:line="360" w:lineRule="auto"/>
        <w:jc w:val="both"/>
        <w:rPr>
          <w:rFonts w:ascii="Century Gothic" w:hAnsi="Century Gothic"/>
        </w:rPr>
      </w:pPr>
      <w:r w:rsidRPr="00EB592C">
        <w:rPr>
          <w:rFonts w:ascii="Century Gothic" w:hAnsi="Century Gothic"/>
          <w:b/>
        </w:rPr>
        <w:t>Reserva sugerida</w:t>
      </w:r>
      <w:r w:rsidRPr="00EB592C">
        <w:rPr>
          <w:rFonts w:ascii="Century Gothic" w:hAnsi="Century Gothic"/>
        </w:rPr>
        <w:t>:</w:t>
      </w:r>
      <w:r w:rsidR="00AC00CB" w:rsidRPr="00EB592C">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Content>
          <w:r w:rsidRPr="00EB592C">
            <w:rPr>
              <w:rStyle w:val="Estilo3"/>
              <w:b w:val="0"/>
              <w:bCs/>
            </w:rPr>
            <w:t>$</w:t>
          </w:r>
          <w:r w:rsidR="00BE7970">
            <w:rPr>
              <w:rStyle w:val="Estilo3"/>
              <w:b w:val="0"/>
              <w:bCs/>
            </w:rPr>
            <w:t>133.886.558</w:t>
          </w:r>
        </w:sdtContent>
      </w:sdt>
    </w:p>
    <w:p w14:paraId="175FE541" w14:textId="77777777" w:rsidR="00037E7F" w:rsidRPr="00EB592C" w:rsidRDefault="00D14D4F" w:rsidP="00D14D4F">
      <w:pPr>
        <w:spacing w:line="360" w:lineRule="auto"/>
        <w:jc w:val="both"/>
        <w:rPr>
          <w:rFonts w:ascii="Century Gothic" w:eastAsia="Calibri" w:hAnsi="Century Gothic" w:cs="Times New Roman"/>
          <w:bCs/>
        </w:rPr>
      </w:pPr>
      <w:r w:rsidRPr="00EB592C">
        <w:rPr>
          <w:rFonts w:ascii="Century Gothic" w:eastAsia="Calibri" w:hAnsi="Century Gothic" w:cs="Times New Roman"/>
          <w:b/>
          <w:bCs/>
        </w:rPr>
        <w:t>Concepto del Apoderado designado para el caso</w:t>
      </w:r>
      <w:r w:rsidRPr="00EB592C">
        <w:rPr>
          <w:rFonts w:ascii="Century Gothic" w:eastAsia="Calibri" w:hAnsi="Century Gothic" w:cs="Times New Roman"/>
          <w:bCs/>
        </w:rPr>
        <w:t xml:space="preserve">:  </w:t>
      </w:r>
    </w:p>
    <w:p w14:paraId="4D8E7C6F" w14:textId="5EE7398F" w:rsidR="006E3902" w:rsidRDefault="006E3902" w:rsidP="00D14D4F">
      <w:pPr>
        <w:spacing w:line="360" w:lineRule="auto"/>
        <w:jc w:val="both"/>
        <w:rPr>
          <w:rFonts w:ascii="Century Gothic" w:eastAsia="Calibri" w:hAnsi="Century Gothic" w:cs="Times New Roman"/>
          <w:bCs/>
        </w:rPr>
      </w:pPr>
      <w:bookmarkStart w:id="0" w:name="_Hlk142487042"/>
      <w:r w:rsidRPr="006E3902">
        <w:rPr>
          <w:rFonts w:ascii="Century Gothic" w:eastAsia="Calibri" w:hAnsi="Century Gothic" w:cs="Times New Roman"/>
          <w:bCs/>
        </w:rPr>
        <w:t xml:space="preserve">La contingencia se califica como </w:t>
      </w:r>
      <w:r w:rsidRPr="006E3902">
        <w:rPr>
          <w:rFonts w:ascii="Century Gothic" w:eastAsia="Calibri" w:hAnsi="Century Gothic" w:cs="Times New Roman"/>
          <w:b/>
        </w:rPr>
        <w:t>REMOTA</w:t>
      </w:r>
      <w:r w:rsidRPr="006E3902">
        <w:rPr>
          <w:rFonts w:ascii="Century Gothic" w:eastAsia="Calibri" w:hAnsi="Century Gothic" w:cs="Times New Roman"/>
          <w:bCs/>
        </w:rPr>
        <w:t xml:space="preserve">, </w:t>
      </w:r>
      <w:r w:rsidR="00253770">
        <w:rPr>
          <w:rFonts w:ascii="Century Gothic" w:eastAsia="Calibri" w:hAnsi="Century Gothic" w:cs="Times New Roman"/>
          <w:bCs/>
        </w:rPr>
        <w:t>toda vez que</w:t>
      </w:r>
      <w:r w:rsidR="005062AA">
        <w:rPr>
          <w:rFonts w:ascii="Century Gothic" w:eastAsia="Calibri" w:hAnsi="Century Gothic" w:cs="Times New Roman"/>
          <w:bCs/>
        </w:rPr>
        <w:t>,</w:t>
      </w:r>
      <w:r w:rsidR="00253770">
        <w:rPr>
          <w:rFonts w:ascii="Century Gothic" w:eastAsia="Calibri" w:hAnsi="Century Gothic" w:cs="Times New Roman"/>
          <w:bCs/>
        </w:rPr>
        <w:t xml:space="preserve"> a pesar de que la Póliza </w:t>
      </w:r>
      <w:r w:rsidRPr="006E3902">
        <w:rPr>
          <w:rFonts w:ascii="Century Gothic" w:eastAsia="Calibri" w:hAnsi="Century Gothic" w:cs="Times New Roman"/>
          <w:bCs/>
        </w:rPr>
        <w:t>ofrece cobertura temporal y material</w:t>
      </w:r>
      <w:r w:rsidR="005062AA">
        <w:rPr>
          <w:rFonts w:ascii="Century Gothic" w:eastAsia="Calibri" w:hAnsi="Century Gothic" w:cs="Times New Roman"/>
          <w:bCs/>
        </w:rPr>
        <w:t xml:space="preserve">, </w:t>
      </w:r>
      <w:r w:rsidR="00253770">
        <w:rPr>
          <w:rFonts w:ascii="Century Gothic" w:eastAsia="Calibri" w:hAnsi="Century Gothic" w:cs="Times New Roman"/>
          <w:bCs/>
        </w:rPr>
        <w:t>dependerá del</w:t>
      </w:r>
      <w:r w:rsidRPr="006E3902">
        <w:rPr>
          <w:rFonts w:ascii="Century Gothic" w:eastAsia="Calibri" w:hAnsi="Century Gothic" w:cs="Times New Roman"/>
          <w:bCs/>
        </w:rPr>
        <w:t xml:space="preserve"> debate probatorio </w:t>
      </w:r>
      <w:r w:rsidR="00253770">
        <w:rPr>
          <w:rFonts w:ascii="Century Gothic" w:eastAsia="Calibri" w:hAnsi="Century Gothic" w:cs="Times New Roman"/>
          <w:bCs/>
        </w:rPr>
        <w:t>acreditar</w:t>
      </w:r>
      <w:r w:rsidRPr="006E3902">
        <w:rPr>
          <w:rFonts w:ascii="Century Gothic" w:eastAsia="Calibri" w:hAnsi="Century Gothic" w:cs="Times New Roman"/>
          <w:bCs/>
        </w:rPr>
        <w:t xml:space="preserve"> la prescripción de las acciones </w:t>
      </w:r>
      <w:r w:rsidR="00253770">
        <w:rPr>
          <w:rFonts w:ascii="Century Gothic" w:eastAsia="Calibri" w:hAnsi="Century Gothic" w:cs="Times New Roman"/>
          <w:bCs/>
        </w:rPr>
        <w:t xml:space="preserve">derivadas </w:t>
      </w:r>
      <w:r w:rsidRPr="006E3902">
        <w:rPr>
          <w:rFonts w:ascii="Century Gothic" w:eastAsia="Calibri" w:hAnsi="Century Gothic" w:cs="Times New Roman"/>
          <w:bCs/>
        </w:rPr>
        <w:t xml:space="preserve">del contrato de </w:t>
      </w:r>
      <w:r w:rsidR="00253770" w:rsidRPr="006E3902">
        <w:rPr>
          <w:rFonts w:ascii="Century Gothic" w:eastAsia="Calibri" w:hAnsi="Century Gothic" w:cs="Times New Roman"/>
          <w:bCs/>
        </w:rPr>
        <w:t>seguro,</w:t>
      </w:r>
      <w:r w:rsidR="00253770">
        <w:rPr>
          <w:rFonts w:ascii="Century Gothic" w:eastAsia="Calibri" w:hAnsi="Century Gothic" w:cs="Times New Roman"/>
          <w:bCs/>
        </w:rPr>
        <w:t xml:space="preserve"> así como</w:t>
      </w:r>
      <w:r w:rsidRPr="006E3902">
        <w:rPr>
          <w:rFonts w:ascii="Century Gothic" w:eastAsia="Calibri" w:hAnsi="Century Gothic" w:cs="Times New Roman"/>
          <w:bCs/>
        </w:rPr>
        <w:t xml:space="preserve"> la responsabilidad médica de los demandados.</w:t>
      </w:r>
    </w:p>
    <w:p w14:paraId="20BDE64F" w14:textId="34D5ECA7" w:rsidR="00D85BBB" w:rsidRPr="00EB592C" w:rsidRDefault="00D14D4F" w:rsidP="00D85BBB">
      <w:pPr>
        <w:spacing w:line="360" w:lineRule="auto"/>
        <w:jc w:val="both"/>
        <w:rPr>
          <w:rFonts w:ascii="Century Gothic" w:eastAsia="Calibri" w:hAnsi="Century Gothic" w:cs="Times New Roman"/>
          <w:bCs/>
        </w:rPr>
      </w:pPr>
      <w:r w:rsidRPr="00EB592C">
        <w:rPr>
          <w:rFonts w:ascii="Century Gothic" w:eastAsia="Calibri" w:hAnsi="Century Gothic" w:cs="Times New Roman"/>
          <w:bCs/>
        </w:rPr>
        <w:t xml:space="preserve">Lo primero que debe tomarse en consideración, es que la Póliza de Seguro de Responsabilidad Civil Profesional Clínicas No. AA198548 cuyo asegurado es la CAJA DE COMPENSACION FAMILIAR COMPENSAR, presta cobertura temporal y material, de conformidad con los hechos y pretensiones, expuestos en el líbelo de la </w:t>
      </w:r>
      <w:r w:rsidRPr="00EB592C">
        <w:rPr>
          <w:rFonts w:ascii="Century Gothic" w:eastAsia="Calibri" w:hAnsi="Century Gothic" w:cs="Times New Roman"/>
          <w:bCs/>
        </w:rPr>
        <w:lastRenderedPageBreak/>
        <w:t xml:space="preserve">demanda. Frente a la cobertura temporal, debe señalarse que se trata de una póliza contratada bajo la modalidad </w:t>
      </w:r>
      <w:proofErr w:type="spellStart"/>
      <w:r w:rsidRPr="00EB592C">
        <w:rPr>
          <w:rFonts w:ascii="Century Gothic" w:eastAsia="Calibri" w:hAnsi="Century Gothic" w:cs="Times New Roman"/>
          <w:bCs/>
        </w:rPr>
        <w:t>Claims</w:t>
      </w:r>
      <w:proofErr w:type="spellEnd"/>
      <w:r w:rsidRPr="00EB592C">
        <w:rPr>
          <w:rFonts w:ascii="Century Gothic" w:eastAsia="Calibri" w:hAnsi="Century Gothic" w:cs="Times New Roman"/>
          <w:bCs/>
        </w:rPr>
        <w:t xml:space="preserve"> </w:t>
      </w:r>
      <w:proofErr w:type="spellStart"/>
      <w:r w:rsidRPr="00EB592C">
        <w:rPr>
          <w:rFonts w:ascii="Century Gothic" w:eastAsia="Calibri" w:hAnsi="Century Gothic" w:cs="Times New Roman"/>
          <w:bCs/>
        </w:rPr>
        <w:t>Made</w:t>
      </w:r>
      <w:proofErr w:type="spellEnd"/>
      <w:r w:rsidRPr="00EB592C">
        <w:rPr>
          <w:rFonts w:ascii="Century Gothic" w:eastAsia="Calibri" w:hAnsi="Century Gothic" w:cs="Times New Roman"/>
          <w:bCs/>
        </w:rPr>
        <w:t xml:space="preserve">, con fecha de retroactividad </w:t>
      </w:r>
      <w:r w:rsidR="00C33280">
        <w:rPr>
          <w:rFonts w:ascii="Century Gothic" w:eastAsia="Calibri" w:hAnsi="Century Gothic" w:cs="Times New Roman"/>
          <w:bCs/>
        </w:rPr>
        <w:t>a</w:t>
      </w:r>
      <w:r w:rsidRPr="00EB592C">
        <w:rPr>
          <w:rFonts w:ascii="Century Gothic" w:eastAsia="Calibri" w:hAnsi="Century Gothic" w:cs="Times New Roman"/>
          <w:bCs/>
        </w:rPr>
        <w:t xml:space="preserve">l 30 de noviembre de 2006. Así las cosas, el hecho, esto es, </w:t>
      </w:r>
      <w:r w:rsidR="00534BE6" w:rsidRPr="00EB592C">
        <w:rPr>
          <w:rFonts w:ascii="Century Gothic" w:eastAsia="Calibri" w:hAnsi="Century Gothic" w:cs="Times New Roman"/>
          <w:bCs/>
        </w:rPr>
        <w:t xml:space="preserve">el fallecimiento </w:t>
      </w:r>
      <w:r w:rsidRPr="00EB592C">
        <w:rPr>
          <w:rFonts w:ascii="Century Gothic" w:eastAsia="Calibri" w:hAnsi="Century Gothic" w:cs="Times New Roman"/>
          <w:bCs/>
        </w:rPr>
        <w:t>de la señora</w:t>
      </w:r>
      <w:r w:rsidR="00534BE6" w:rsidRPr="00EB592C">
        <w:rPr>
          <w:rFonts w:ascii="Century Gothic" w:eastAsia="Calibri" w:hAnsi="Century Gothic" w:cs="Times New Roman"/>
          <w:bCs/>
        </w:rPr>
        <w:t xml:space="preserve"> Adriana Maria Galindo Araque</w:t>
      </w:r>
      <w:r w:rsidRPr="00EB592C">
        <w:rPr>
          <w:rFonts w:ascii="Century Gothic" w:eastAsia="Calibri" w:hAnsi="Century Gothic" w:cs="Times New Roman"/>
          <w:bCs/>
        </w:rPr>
        <w:t xml:space="preserve">, ocurrió el </w:t>
      </w:r>
      <w:r w:rsidR="00534BE6" w:rsidRPr="00EB592C">
        <w:rPr>
          <w:rFonts w:ascii="Century Gothic" w:eastAsia="Calibri" w:hAnsi="Century Gothic" w:cs="Times New Roman"/>
          <w:bCs/>
        </w:rPr>
        <w:t>3 de marzo de 2016</w:t>
      </w:r>
      <w:r w:rsidRPr="00EB592C">
        <w:rPr>
          <w:rFonts w:ascii="Century Gothic" w:eastAsia="Calibri" w:hAnsi="Century Gothic" w:cs="Times New Roman"/>
          <w:bCs/>
        </w:rPr>
        <w:t xml:space="preserve">, es decir, durante el periodo de retroactividad comprendido en la póliza. Adicionalmente, la reclamación se entiende presentada con la solicitud de audiencia de conciliación del día </w:t>
      </w:r>
      <w:r w:rsidR="00534BE6" w:rsidRPr="00EB592C">
        <w:rPr>
          <w:rFonts w:ascii="Century Gothic" w:eastAsia="Calibri" w:hAnsi="Century Gothic" w:cs="Times New Roman"/>
          <w:bCs/>
        </w:rPr>
        <w:t>10 de febrero de 2020</w:t>
      </w:r>
      <w:r w:rsidRPr="00EB592C">
        <w:rPr>
          <w:rFonts w:ascii="Century Gothic" w:eastAsia="Calibri" w:hAnsi="Century Gothic" w:cs="Times New Roman"/>
          <w:bCs/>
        </w:rPr>
        <w:t xml:space="preserve">, lo cual se encuentra dentro de las prórrogas y renovaciones de la póliza, específicamente la vigencia comprendida entre el </w:t>
      </w:r>
      <w:r w:rsidR="00534BE6" w:rsidRPr="00EB592C">
        <w:rPr>
          <w:rFonts w:ascii="Century Gothic" w:eastAsia="Calibri" w:hAnsi="Century Gothic" w:cs="Times New Roman"/>
          <w:bCs/>
        </w:rPr>
        <w:t>30 de agosto de 2019</w:t>
      </w:r>
      <w:r w:rsidRPr="00EB592C">
        <w:rPr>
          <w:rFonts w:ascii="Century Gothic" w:eastAsia="Calibri" w:hAnsi="Century Gothic" w:cs="Times New Roman"/>
          <w:bCs/>
        </w:rPr>
        <w:t xml:space="preserve"> y el </w:t>
      </w:r>
      <w:r w:rsidR="00534BE6" w:rsidRPr="00EB592C">
        <w:rPr>
          <w:rFonts w:ascii="Century Gothic" w:eastAsia="Calibri" w:hAnsi="Century Gothic" w:cs="Times New Roman"/>
          <w:bCs/>
        </w:rPr>
        <w:t>30 de agosto de 2020</w:t>
      </w:r>
      <w:r w:rsidRPr="00EB592C">
        <w:rPr>
          <w:rFonts w:ascii="Century Gothic" w:eastAsia="Calibri" w:hAnsi="Century Gothic" w:cs="Times New Roman"/>
          <w:bCs/>
        </w:rPr>
        <w:t>. Aunado a ello, presta cobertura material en tanto ampara la responsabilidad civil profesional médica, pretensión que se le endilga al asegurado</w:t>
      </w:r>
      <w:r w:rsidRPr="00D85BBB">
        <w:rPr>
          <w:rFonts w:ascii="Century Gothic" w:eastAsia="Calibri" w:hAnsi="Century Gothic" w:cs="Times New Roman"/>
          <w:bCs/>
        </w:rPr>
        <w:t>.</w:t>
      </w:r>
      <w:r w:rsidR="00025B86" w:rsidRPr="00D85BBB">
        <w:rPr>
          <w:rFonts w:ascii="Century Gothic" w:eastAsia="Calibri" w:hAnsi="Century Gothic" w:cs="Times New Roman"/>
          <w:bCs/>
        </w:rPr>
        <w:t xml:space="preserve"> </w:t>
      </w:r>
      <w:r w:rsidR="004B4C50" w:rsidRPr="00D85BBB">
        <w:rPr>
          <w:rFonts w:ascii="Century Gothic" w:eastAsia="Calibri" w:hAnsi="Century Gothic" w:cs="Times New Roman"/>
          <w:bCs/>
        </w:rPr>
        <w:t>Ahora bien</w:t>
      </w:r>
      <w:r w:rsidR="00025B86" w:rsidRPr="00D85BBB">
        <w:rPr>
          <w:rFonts w:ascii="Century Gothic" w:eastAsia="Calibri" w:hAnsi="Century Gothic" w:cs="Times New Roman"/>
        </w:rPr>
        <w:t xml:space="preserve">, </w:t>
      </w:r>
      <w:r w:rsidR="00534BE6" w:rsidRPr="00D85BBB">
        <w:rPr>
          <w:rFonts w:ascii="Century Gothic" w:eastAsia="Calibri" w:hAnsi="Century Gothic" w:cs="Times New Roman"/>
        </w:rPr>
        <w:t>está por probarse</w:t>
      </w:r>
      <w:r w:rsidR="004E78C4" w:rsidRPr="00D85BBB">
        <w:rPr>
          <w:rFonts w:ascii="Century Gothic" w:eastAsia="Calibri" w:hAnsi="Century Gothic" w:cs="Times New Roman"/>
        </w:rPr>
        <w:t xml:space="preserve"> la prescripción ordinaria de las acciones derivadas del contrato de seguro frente al asegurado, </w:t>
      </w:r>
      <w:r w:rsidR="00C33280" w:rsidRPr="00D85BBB">
        <w:rPr>
          <w:rFonts w:ascii="Century Gothic" w:eastAsia="Calibri" w:hAnsi="Century Gothic" w:cs="Times New Roman"/>
        </w:rPr>
        <w:t>en tanto dependerá del debate probatorio confirmar o desvirtuar cuando se presentó la primera reclamación. Por un lado, se tiene un</w:t>
      </w:r>
      <w:r w:rsidR="00D85BBB">
        <w:rPr>
          <w:rFonts w:ascii="Century Gothic" w:eastAsia="Calibri" w:hAnsi="Century Gothic" w:cs="Times New Roman"/>
        </w:rPr>
        <w:t>a comunicación con “</w:t>
      </w:r>
      <w:r w:rsidR="00C33280" w:rsidRPr="00D85BBB">
        <w:rPr>
          <w:rFonts w:ascii="Century Gothic" w:eastAsia="Calibri" w:hAnsi="Century Gothic" w:cs="Times New Roman"/>
        </w:rPr>
        <w:t>aviso de siniestro</w:t>
      </w:r>
      <w:r w:rsidR="00D85BBB">
        <w:rPr>
          <w:rFonts w:ascii="Century Gothic" w:eastAsia="Calibri" w:hAnsi="Century Gothic" w:cs="Times New Roman"/>
        </w:rPr>
        <w:t>”</w:t>
      </w:r>
      <w:r w:rsidR="00C33280" w:rsidRPr="00D85BBB">
        <w:rPr>
          <w:rFonts w:ascii="Century Gothic" w:eastAsia="Calibri" w:hAnsi="Century Gothic" w:cs="Times New Roman"/>
        </w:rPr>
        <w:t xml:space="preserve"> enviado a la compañía el 18 de febrero de 2020 y por otro se tiene un</w:t>
      </w:r>
      <w:r w:rsidR="00D85BBB">
        <w:rPr>
          <w:rFonts w:ascii="Century Gothic" w:eastAsia="Calibri" w:hAnsi="Century Gothic" w:cs="Times New Roman"/>
        </w:rPr>
        <w:t>a</w:t>
      </w:r>
      <w:r w:rsidR="00C33280" w:rsidRPr="00D85BBB">
        <w:rPr>
          <w:rFonts w:ascii="Century Gothic" w:eastAsia="Calibri" w:hAnsi="Century Gothic" w:cs="Times New Roman"/>
        </w:rPr>
        <w:t xml:space="preserve"> </w:t>
      </w:r>
      <w:r w:rsidR="00D85BBB">
        <w:rPr>
          <w:rFonts w:ascii="Century Gothic" w:eastAsia="Calibri" w:hAnsi="Century Gothic" w:cs="Times New Roman"/>
        </w:rPr>
        <w:t xml:space="preserve">comunicación </w:t>
      </w:r>
      <w:r w:rsidR="00C33280" w:rsidRPr="00D85BBB">
        <w:rPr>
          <w:rFonts w:ascii="Century Gothic" w:eastAsia="Calibri" w:hAnsi="Century Gothic" w:cs="Times New Roman"/>
        </w:rPr>
        <w:t>denominad</w:t>
      </w:r>
      <w:r w:rsidR="00992D21">
        <w:rPr>
          <w:rFonts w:ascii="Century Gothic" w:eastAsia="Calibri" w:hAnsi="Century Gothic" w:cs="Times New Roman"/>
        </w:rPr>
        <w:t>a</w:t>
      </w:r>
      <w:r w:rsidR="00C33280" w:rsidRPr="00D85BBB">
        <w:rPr>
          <w:rFonts w:ascii="Century Gothic" w:eastAsia="Calibri" w:hAnsi="Century Gothic" w:cs="Times New Roman"/>
        </w:rPr>
        <w:t xml:space="preserve"> “Aviso de Interrupción de la prescripción” del 7 de febrero de 2022. En dicho sentido, luego del debate probatorio se acreditará si la prescripción </w:t>
      </w:r>
      <w:r w:rsidR="00D85BBB" w:rsidRPr="00D85BBB">
        <w:rPr>
          <w:rFonts w:ascii="Century Gothic" w:eastAsia="Calibri" w:hAnsi="Century Gothic" w:cs="Times New Roman"/>
        </w:rPr>
        <w:t>de la acción derivada del contrato de seguro que se interrum</w:t>
      </w:r>
      <w:r w:rsidR="00D85BBB">
        <w:rPr>
          <w:rFonts w:ascii="Century Gothic" w:eastAsia="Calibri" w:hAnsi="Century Gothic" w:cs="Times New Roman"/>
        </w:rPr>
        <w:t>pe</w:t>
      </w:r>
      <w:r w:rsidR="00D85BBB" w:rsidRPr="00D85BBB">
        <w:rPr>
          <w:rFonts w:ascii="Century Gothic" w:eastAsia="Calibri" w:hAnsi="Century Gothic" w:cs="Times New Roman"/>
        </w:rPr>
        <w:t xml:space="preserve"> solo una </w:t>
      </w:r>
      <w:r w:rsidR="00992D21">
        <w:rPr>
          <w:rFonts w:ascii="Century Gothic" w:eastAsia="Calibri" w:hAnsi="Century Gothic" w:cs="Times New Roman"/>
        </w:rPr>
        <w:t xml:space="preserve">por una </w:t>
      </w:r>
      <w:r w:rsidR="00D85BBB" w:rsidRPr="00D85BBB">
        <w:rPr>
          <w:rFonts w:ascii="Century Gothic" w:eastAsia="Calibri" w:hAnsi="Century Gothic" w:cs="Times New Roman"/>
        </w:rPr>
        <w:t>vez</w:t>
      </w:r>
      <w:r w:rsidR="00992D21">
        <w:rPr>
          <w:rFonts w:ascii="Century Gothic" w:eastAsia="Calibri" w:hAnsi="Century Gothic" w:cs="Times New Roman"/>
        </w:rPr>
        <w:t xml:space="preserve"> </w:t>
      </w:r>
      <w:r w:rsidR="00D85BBB" w:rsidRPr="00D85BBB">
        <w:rPr>
          <w:rFonts w:ascii="Century Gothic" w:eastAsia="Calibri" w:hAnsi="Century Gothic" w:cs="Times New Roman"/>
        </w:rPr>
        <w:t>en virtud del articulo 94 del C.G.P fue interrumpid</w:t>
      </w:r>
      <w:r w:rsidR="00992D21">
        <w:rPr>
          <w:rFonts w:ascii="Century Gothic" w:eastAsia="Calibri" w:hAnsi="Century Gothic" w:cs="Times New Roman"/>
        </w:rPr>
        <w:t>a</w:t>
      </w:r>
      <w:r w:rsidR="00D85BBB" w:rsidRPr="00D85BBB">
        <w:rPr>
          <w:rFonts w:ascii="Century Gothic" w:eastAsia="Calibri" w:hAnsi="Century Gothic" w:cs="Times New Roman"/>
        </w:rPr>
        <w:t xml:space="preserve"> o con el aviso de siniestro del 2020 o con la comunicación denominada “Aviso de Interrupción de la prescripción” del 2022.</w:t>
      </w:r>
      <w:r w:rsidR="00D85BBB">
        <w:rPr>
          <w:rFonts w:ascii="Century Gothic" w:eastAsia="Calibri" w:hAnsi="Century Gothic" w:cs="Times New Roman"/>
        </w:rPr>
        <w:t xml:space="preserve"> Pues si se demuestra que fue con el primer comunicado del 2020, </w:t>
      </w:r>
      <w:bookmarkStart w:id="1" w:name="_Hlk142585491"/>
      <w:r w:rsidR="00D85BBB" w:rsidRPr="00EB592C">
        <w:rPr>
          <w:rFonts w:ascii="Century Gothic" w:eastAsia="Calibri" w:hAnsi="Century Gothic" w:cs="Times New Roman"/>
        </w:rPr>
        <w:t>el término de dos años para ejercer las acciones se consolidó el 2 de junio de 2022, mientras que el llamamiento en garantía se radicó el 23 de junio de 2023, es decir, en un término superior a los años establecidos en la norma.</w:t>
      </w:r>
    </w:p>
    <w:p w14:paraId="787CD3C4" w14:textId="19CD3BF9" w:rsidR="009A710C" w:rsidRPr="00EB592C" w:rsidRDefault="00D14D4F" w:rsidP="00D14D4F">
      <w:pPr>
        <w:spacing w:line="360" w:lineRule="auto"/>
        <w:jc w:val="both"/>
        <w:rPr>
          <w:rFonts w:ascii="Century Gothic" w:eastAsia="Calibri" w:hAnsi="Century Gothic" w:cs="Times New Roman"/>
          <w:bCs/>
        </w:rPr>
      </w:pPr>
      <w:r w:rsidRPr="00EB592C">
        <w:rPr>
          <w:rFonts w:ascii="Century Gothic" w:eastAsia="Calibri" w:hAnsi="Century Gothic" w:cs="Times New Roman"/>
          <w:bCs/>
        </w:rPr>
        <w:t xml:space="preserve">Por otro lado, frente a la responsabilidad del asegurado, </w:t>
      </w:r>
      <w:r w:rsidR="00701EFC" w:rsidRPr="00EB592C">
        <w:rPr>
          <w:rFonts w:ascii="Century Gothic" w:eastAsia="Calibri" w:hAnsi="Century Gothic" w:cs="Times New Roman"/>
          <w:bCs/>
        </w:rPr>
        <w:t xml:space="preserve">debe indicarse que </w:t>
      </w:r>
      <w:r w:rsidR="00701EFC">
        <w:rPr>
          <w:rFonts w:ascii="Century Gothic" w:eastAsia="Calibri" w:hAnsi="Century Gothic" w:cs="Times New Roman"/>
          <w:bCs/>
        </w:rPr>
        <w:t>esta dependerá del debate probatorio</w:t>
      </w:r>
      <w:r w:rsidR="00701EFC" w:rsidRPr="00EB592C">
        <w:rPr>
          <w:rFonts w:ascii="Century Gothic" w:eastAsia="Calibri" w:hAnsi="Century Gothic" w:cs="Times New Roman"/>
          <w:bCs/>
        </w:rPr>
        <w:t xml:space="preserve"> establecer que el fallecimiento de la paciente haya sido consecuencia de un error médico atribuible al equipo tratante. </w:t>
      </w:r>
      <w:r w:rsidR="006E3902" w:rsidRPr="006E3902">
        <w:rPr>
          <w:rFonts w:ascii="Century Gothic" w:eastAsia="Calibri" w:hAnsi="Century Gothic" w:cs="Times New Roman"/>
          <w:bCs/>
        </w:rPr>
        <w:t xml:space="preserve">Hasta ahora, los elementos probatorios indican que la causa de la muerte podría estar relacionada con un cuadro clínico de evolución tórpida, caracterizado por síntomas atípicos y un desarrollo inesperado que dificultaron la detección temprana de una peritonitis. </w:t>
      </w:r>
      <w:r w:rsidR="009A710C" w:rsidRPr="00EB592C">
        <w:rPr>
          <w:rFonts w:ascii="Century Gothic" w:eastAsia="Calibri" w:hAnsi="Century Gothic" w:cs="Times New Roman"/>
          <w:bCs/>
        </w:rPr>
        <w:t xml:space="preserve"> </w:t>
      </w:r>
      <w:r w:rsidR="00C2472E" w:rsidRPr="00C2472E">
        <w:rPr>
          <w:rFonts w:ascii="Century Gothic" w:eastAsia="Calibri" w:hAnsi="Century Gothic" w:cs="Times New Roman"/>
          <w:bCs/>
        </w:rPr>
        <w:t xml:space="preserve">No obstante, será necesario </w:t>
      </w:r>
      <w:r w:rsidR="00001260">
        <w:rPr>
          <w:rFonts w:ascii="Century Gothic" w:eastAsia="Calibri" w:hAnsi="Century Gothic" w:cs="Times New Roman"/>
          <w:bCs/>
        </w:rPr>
        <w:t>acreditar con el</w:t>
      </w:r>
      <w:r w:rsidR="00C2472E" w:rsidRPr="00C2472E">
        <w:rPr>
          <w:rFonts w:ascii="Century Gothic" w:eastAsia="Calibri" w:hAnsi="Century Gothic" w:cs="Times New Roman"/>
          <w:bCs/>
        </w:rPr>
        <w:t xml:space="preserve"> debate probatorio, en particular </w:t>
      </w:r>
      <w:r w:rsidR="00001260">
        <w:rPr>
          <w:rFonts w:ascii="Century Gothic" w:eastAsia="Calibri" w:hAnsi="Century Gothic" w:cs="Times New Roman"/>
          <w:bCs/>
        </w:rPr>
        <w:t>con los</w:t>
      </w:r>
      <w:r w:rsidR="00C2472E" w:rsidRPr="00C2472E">
        <w:rPr>
          <w:rFonts w:ascii="Century Gothic" w:eastAsia="Calibri" w:hAnsi="Century Gothic" w:cs="Times New Roman"/>
          <w:bCs/>
        </w:rPr>
        <w:t xml:space="preserve"> testimonios técnico-médicos, si la falta de un </w:t>
      </w:r>
      <w:r w:rsidR="00C2472E" w:rsidRPr="00C2472E">
        <w:rPr>
          <w:rFonts w:ascii="Century Gothic" w:eastAsia="Calibri" w:hAnsi="Century Gothic" w:cs="Times New Roman"/>
          <w:bCs/>
        </w:rPr>
        <w:lastRenderedPageBreak/>
        <w:t>diagnóstico oportuno se produjo a pesar de la prestación de un servicio médico idóneo. Esto implica evaluar si se emplearon los procedimientos y recursos comúnmente utilizados en casos similares, de conformidad con la sintomatología presentada por la señora Adriana María Galindo Araque antes de su fallecimiento.</w:t>
      </w:r>
    </w:p>
    <w:bookmarkEnd w:id="1"/>
    <w:p w14:paraId="1976F8B8" w14:textId="77777777" w:rsidR="00D14D4F" w:rsidRPr="00EB592C" w:rsidRDefault="00D14D4F" w:rsidP="00D14D4F">
      <w:pPr>
        <w:spacing w:line="360" w:lineRule="auto"/>
        <w:jc w:val="both"/>
        <w:rPr>
          <w:rFonts w:ascii="Century Gothic" w:eastAsia="Calibri" w:hAnsi="Century Gothic" w:cs="Times New Roman"/>
          <w:bCs/>
        </w:rPr>
      </w:pPr>
      <w:r w:rsidRPr="00EB592C">
        <w:rPr>
          <w:rFonts w:ascii="Century Gothic" w:eastAsia="Calibri" w:hAnsi="Century Gothic" w:cs="Times New Roman"/>
          <w:bCs/>
        </w:rPr>
        <w:t xml:space="preserve">Todo lo anterior, sin perjuicio del carácter contingente del proceso. </w:t>
      </w:r>
      <w:bookmarkStart w:id="2" w:name="_Hlk142487052"/>
      <w:bookmarkEnd w:id="0"/>
      <w:bookmarkEnd w:id="2"/>
    </w:p>
    <w:p w14:paraId="49EDDE08" w14:textId="77777777" w:rsidR="00906282" w:rsidRPr="00EB592C" w:rsidRDefault="00906282" w:rsidP="00906282">
      <w:pPr>
        <w:spacing w:line="360" w:lineRule="auto"/>
        <w:rPr>
          <w:rFonts w:ascii="Century Gothic" w:hAnsi="Century Gothic"/>
          <w:bCs/>
        </w:rPr>
      </w:pPr>
      <w:r w:rsidRPr="00EB592C">
        <w:rPr>
          <w:rFonts w:ascii="Century Gothic" w:hAnsi="Century Gothic"/>
          <w:b/>
          <w:bCs/>
        </w:rPr>
        <w:t>Solicitud Autorización</w:t>
      </w:r>
      <w:r w:rsidR="00AC00CB" w:rsidRPr="00EB592C">
        <w:rPr>
          <w:rFonts w:ascii="Century Gothic" w:hAnsi="Century Gothic"/>
          <w:b/>
          <w:bCs/>
        </w:rPr>
        <w:t xml:space="preserve">: </w:t>
      </w:r>
      <w:r w:rsidRPr="00EB592C">
        <w:rPr>
          <w:rFonts w:ascii="Century Gothic" w:hAnsi="Century Gothic"/>
          <w:b/>
          <w:bCs/>
        </w:rPr>
        <w:t>Se deben indicar los argumentos que justifican la solicitud</w:t>
      </w:r>
    </w:p>
    <w:p w14:paraId="456BB644" w14:textId="3C5929D7" w:rsidR="00714849" w:rsidRPr="00EB592C" w:rsidRDefault="00714849" w:rsidP="3BF4C4F3">
      <w:pPr>
        <w:spacing w:line="360" w:lineRule="auto"/>
        <w:jc w:val="both"/>
        <w:rPr>
          <w:rFonts w:ascii="Century Gothic" w:hAnsi="Century Gothic"/>
        </w:rPr>
      </w:pPr>
      <w:r w:rsidRPr="00EB592C">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EB592C">
        <w:rPr>
          <w:rFonts w:ascii="Century Gothic" w:hAnsi="Century Gothic"/>
        </w:rPr>
        <w:t>término</w:t>
      </w:r>
      <w:r w:rsidRPr="00EB592C">
        <w:rPr>
          <w:rFonts w:ascii="Century Gothic" w:hAnsi="Century Gothic"/>
        </w:rPr>
        <w:t xml:space="preserve"> para contestar. </w:t>
      </w:r>
    </w:p>
    <w:p w14:paraId="375CAADD" w14:textId="0BE4158D" w:rsidR="00906282" w:rsidRPr="00EB592C" w:rsidRDefault="00906282" w:rsidP="00794B4A">
      <w:pPr>
        <w:spacing w:line="360" w:lineRule="auto"/>
        <w:rPr>
          <w:rFonts w:ascii="Century Gothic" w:hAnsi="Century Gothic"/>
        </w:rPr>
      </w:pPr>
      <w:r w:rsidRPr="00EB592C">
        <w:rPr>
          <w:rFonts w:ascii="Century Gothic" w:hAnsi="Century Gothic"/>
          <w:bCs/>
        </w:rPr>
        <w:t xml:space="preserve">Firma: </w:t>
      </w:r>
      <w:r w:rsidR="00794B4A" w:rsidRPr="00EB592C">
        <w:rPr>
          <w:rFonts w:ascii="Century Gothic" w:hAnsi="Century Gothic"/>
          <w:bCs/>
        </w:rPr>
        <w:t>AMVA</w:t>
      </w:r>
    </w:p>
    <w:p w14:paraId="00ECFC70" w14:textId="34B481CB" w:rsidR="00906282" w:rsidRPr="00EF1F62" w:rsidRDefault="00794B4A" w:rsidP="00794B4A">
      <w:pPr>
        <w:spacing w:after="0" w:line="300" w:lineRule="auto"/>
        <w:rPr>
          <w:rFonts w:ascii="Century Gothic" w:hAnsi="Century Gothic"/>
          <w:bCs/>
        </w:rPr>
      </w:pPr>
      <w:r w:rsidRPr="00EB592C">
        <w:rPr>
          <w:rFonts w:ascii="Century Gothic" w:hAnsi="Century Gothic"/>
          <w:bCs/>
        </w:rPr>
        <w:t>GHA Abogados &amp; Asociados</w:t>
      </w:r>
      <w:r w:rsidR="00906282" w:rsidRPr="00EF1F62">
        <w:rPr>
          <w:rFonts w:ascii="Century Gothic" w:hAnsi="Century Gothic"/>
          <w:bCs/>
        </w:rPr>
        <w:t xml:space="preserve"> </w:t>
      </w:r>
    </w:p>
    <w:sectPr w:rsidR="00906282" w:rsidRPr="00EF1F6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B94A4" w14:textId="77777777" w:rsidR="00A90DD0" w:rsidRDefault="00A90DD0" w:rsidP="00F361C1">
      <w:pPr>
        <w:spacing w:after="0" w:line="240" w:lineRule="auto"/>
      </w:pPr>
      <w:r>
        <w:separator/>
      </w:r>
    </w:p>
  </w:endnote>
  <w:endnote w:type="continuationSeparator" w:id="0">
    <w:p w14:paraId="66472C32" w14:textId="77777777" w:rsidR="00A90DD0" w:rsidRDefault="00A90DD0"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08DCC" w14:textId="77777777" w:rsidR="00A90DD0" w:rsidRDefault="00A90DD0" w:rsidP="00F361C1">
      <w:pPr>
        <w:spacing w:after="0" w:line="240" w:lineRule="auto"/>
      </w:pPr>
      <w:r>
        <w:separator/>
      </w:r>
    </w:p>
  </w:footnote>
  <w:footnote w:type="continuationSeparator" w:id="0">
    <w:p w14:paraId="5FCA1D99" w14:textId="77777777" w:rsidR="00A90DD0" w:rsidRDefault="00A90DD0"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6CF6"/>
    <w:multiLevelType w:val="hybridMultilevel"/>
    <w:tmpl w:val="B1A247D6"/>
    <w:lvl w:ilvl="0" w:tplc="1EACEE4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035669"/>
    <w:multiLevelType w:val="hybridMultilevel"/>
    <w:tmpl w:val="1CB47536"/>
    <w:lvl w:ilvl="0" w:tplc="F9C46D7C">
      <w:start w:val="4"/>
      <w:numFmt w:val="bullet"/>
      <w:lvlText w:val="-"/>
      <w:lvlJc w:val="left"/>
      <w:pPr>
        <w:ind w:left="720" w:hanging="360"/>
      </w:pPr>
      <w:rPr>
        <w:rFonts w:ascii="Century Gothic" w:eastAsiaTheme="minorHAnsi" w:hAnsi="Century Gothic" w:cstheme="minorBidi" w:hint="default"/>
        <w:b/>
        <w:color w:val="auto"/>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7C697B"/>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EC1521"/>
    <w:multiLevelType w:val="hybridMultilevel"/>
    <w:tmpl w:val="EDB61C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B77A85"/>
    <w:multiLevelType w:val="multilevel"/>
    <w:tmpl w:val="14CE898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29B24EC1"/>
    <w:multiLevelType w:val="hybridMultilevel"/>
    <w:tmpl w:val="116CCDB0"/>
    <w:lvl w:ilvl="0" w:tplc="62E2EEA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82114C2"/>
    <w:multiLevelType w:val="hybridMultilevel"/>
    <w:tmpl w:val="8A86DA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E0E3352"/>
    <w:multiLevelType w:val="hybridMultilevel"/>
    <w:tmpl w:val="4036C7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FBA1BBE"/>
    <w:multiLevelType w:val="hybridMultilevel"/>
    <w:tmpl w:val="F8FC9B48"/>
    <w:lvl w:ilvl="0" w:tplc="AD10AFE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0E328F1"/>
    <w:multiLevelType w:val="hybridMultilevel"/>
    <w:tmpl w:val="0A7EFF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AC043A"/>
    <w:multiLevelType w:val="hybridMultilevel"/>
    <w:tmpl w:val="0160F7B0"/>
    <w:lvl w:ilvl="0" w:tplc="991071AA">
      <w:start w:val="5"/>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7866432A"/>
    <w:multiLevelType w:val="hybridMultilevel"/>
    <w:tmpl w:val="A2E6F9D2"/>
    <w:lvl w:ilvl="0" w:tplc="7A184B3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D3C45F4"/>
    <w:multiLevelType w:val="hybridMultilevel"/>
    <w:tmpl w:val="4C640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87330806">
    <w:abstractNumId w:val="3"/>
  </w:num>
  <w:num w:numId="2" w16cid:durableId="1854807098">
    <w:abstractNumId w:val="7"/>
  </w:num>
  <w:num w:numId="3" w16cid:durableId="136263532">
    <w:abstractNumId w:val="12"/>
  </w:num>
  <w:num w:numId="4" w16cid:durableId="2058553173">
    <w:abstractNumId w:val="10"/>
  </w:num>
  <w:num w:numId="5" w16cid:durableId="1858616255">
    <w:abstractNumId w:val="6"/>
  </w:num>
  <w:num w:numId="6" w16cid:durableId="1054699271">
    <w:abstractNumId w:val="9"/>
  </w:num>
  <w:num w:numId="7" w16cid:durableId="334580244">
    <w:abstractNumId w:val="1"/>
  </w:num>
  <w:num w:numId="8" w16cid:durableId="1051656912">
    <w:abstractNumId w:val="15"/>
  </w:num>
  <w:num w:numId="9" w16cid:durableId="1097671503">
    <w:abstractNumId w:val="8"/>
  </w:num>
  <w:num w:numId="10" w16cid:durableId="822162530">
    <w:abstractNumId w:val="13"/>
  </w:num>
  <w:num w:numId="11" w16cid:durableId="1186208095">
    <w:abstractNumId w:val="11"/>
  </w:num>
  <w:num w:numId="12" w16cid:durableId="1093665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80480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5341808">
    <w:abstractNumId w:val="4"/>
  </w:num>
  <w:num w:numId="15" w16cid:durableId="918683767">
    <w:abstractNumId w:val="0"/>
  </w:num>
  <w:num w:numId="16" w16cid:durableId="846942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260"/>
    <w:rsid w:val="00003492"/>
    <w:rsid w:val="00004B13"/>
    <w:rsid w:val="00011AB0"/>
    <w:rsid w:val="00025B86"/>
    <w:rsid w:val="000274E1"/>
    <w:rsid w:val="0003075F"/>
    <w:rsid w:val="00037E7F"/>
    <w:rsid w:val="000416EE"/>
    <w:rsid w:val="000C7E90"/>
    <w:rsid w:val="000F0821"/>
    <w:rsid w:val="00132B8F"/>
    <w:rsid w:val="0014297F"/>
    <w:rsid w:val="00147472"/>
    <w:rsid w:val="00170324"/>
    <w:rsid w:val="00182A6F"/>
    <w:rsid w:val="001C0C1A"/>
    <w:rsid w:val="001E298C"/>
    <w:rsid w:val="001E4DEA"/>
    <w:rsid w:val="001E7403"/>
    <w:rsid w:val="00217582"/>
    <w:rsid w:val="00225AC7"/>
    <w:rsid w:val="00225C82"/>
    <w:rsid w:val="0024288F"/>
    <w:rsid w:val="00253770"/>
    <w:rsid w:val="00274885"/>
    <w:rsid w:val="00275B42"/>
    <w:rsid w:val="002A1685"/>
    <w:rsid w:val="002B795C"/>
    <w:rsid w:val="002E6DB4"/>
    <w:rsid w:val="00326C5B"/>
    <w:rsid w:val="00334E37"/>
    <w:rsid w:val="003377F2"/>
    <w:rsid w:val="003616AD"/>
    <w:rsid w:val="003636A5"/>
    <w:rsid w:val="00375DE6"/>
    <w:rsid w:val="00386DB4"/>
    <w:rsid w:val="003D2179"/>
    <w:rsid w:val="003E2FEC"/>
    <w:rsid w:val="003F1F6B"/>
    <w:rsid w:val="003F55C5"/>
    <w:rsid w:val="0042525C"/>
    <w:rsid w:val="00477E90"/>
    <w:rsid w:val="00490632"/>
    <w:rsid w:val="004925C2"/>
    <w:rsid w:val="004B4C50"/>
    <w:rsid w:val="004C1908"/>
    <w:rsid w:val="004E78C4"/>
    <w:rsid w:val="004F5172"/>
    <w:rsid w:val="005062AA"/>
    <w:rsid w:val="00534BE6"/>
    <w:rsid w:val="00537BA6"/>
    <w:rsid w:val="00553484"/>
    <w:rsid w:val="00580096"/>
    <w:rsid w:val="005B6542"/>
    <w:rsid w:val="005D5FC4"/>
    <w:rsid w:val="006002FE"/>
    <w:rsid w:val="00615DCC"/>
    <w:rsid w:val="006305CA"/>
    <w:rsid w:val="0064649D"/>
    <w:rsid w:val="00671B6C"/>
    <w:rsid w:val="006D1502"/>
    <w:rsid w:val="006E3902"/>
    <w:rsid w:val="00701EFC"/>
    <w:rsid w:val="007060E8"/>
    <w:rsid w:val="007078D7"/>
    <w:rsid w:val="00713050"/>
    <w:rsid w:val="0071459B"/>
    <w:rsid w:val="00714849"/>
    <w:rsid w:val="00723042"/>
    <w:rsid w:val="00730BF7"/>
    <w:rsid w:val="007325D2"/>
    <w:rsid w:val="00794644"/>
    <w:rsid w:val="00794B4A"/>
    <w:rsid w:val="007F0686"/>
    <w:rsid w:val="007F4A46"/>
    <w:rsid w:val="00803630"/>
    <w:rsid w:val="00827AB9"/>
    <w:rsid w:val="00857A98"/>
    <w:rsid w:val="008A70CD"/>
    <w:rsid w:val="008C526F"/>
    <w:rsid w:val="008E3C68"/>
    <w:rsid w:val="00905AC0"/>
    <w:rsid w:val="00906282"/>
    <w:rsid w:val="00943166"/>
    <w:rsid w:val="009433A3"/>
    <w:rsid w:val="00966EEB"/>
    <w:rsid w:val="00974672"/>
    <w:rsid w:val="00992D21"/>
    <w:rsid w:val="00993B48"/>
    <w:rsid w:val="009A3B74"/>
    <w:rsid w:val="009A710C"/>
    <w:rsid w:val="009B34E4"/>
    <w:rsid w:val="009C153E"/>
    <w:rsid w:val="00A02973"/>
    <w:rsid w:val="00A061CD"/>
    <w:rsid w:val="00A06731"/>
    <w:rsid w:val="00A53909"/>
    <w:rsid w:val="00A669CC"/>
    <w:rsid w:val="00A71964"/>
    <w:rsid w:val="00A90DD0"/>
    <w:rsid w:val="00A95C1F"/>
    <w:rsid w:val="00AC00CB"/>
    <w:rsid w:val="00AC7C3E"/>
    <w:rsid w:val="00AF5713"/>
    <w:rsid w:val="00AF6D9B"/>
    <w:rsid w:val="00B4416D"/>
    <w:rsid w:val="00B44990"/>
    <w:rsid w:val="00B53913"/>
    <w:rsid w:val="00B6162C"/>
    <w:rsid w:val="00B91A27"/>
    <w:rsid w:val="00B95E36"/>
    <w:rsid w:val="00BA7AB7"/>
    <w:rsid w:val="00BE7970"/>
    <w:rsid w:val="00C12B97"/>
    <w:rsid w:val="00C16D7B"/>
    <w:rsid w:val="00C16FFA"/>
    <w:rsid w:val="00C2472E"/>
    <w:rsid w:val="00C33280"/>
    <w:rsid w:val="00C415A3"/>
    <w:rsid w:val="00C7124C"/>
    <w:rsid w:val="00CB08BC"/>
    <w:rsid w:val="00CC2BDB"/>
    <w:rsid w:val="00CC62DE"/>
    <w:rsid w:val="00CD1FC6"/>
    <w:rsid w:val="00D14D4F"/>
    <w:rsid w:val="00D3525F"/>
    <w:rsid w:val="00D47BFD"/>
    <w:rsid w:val="00D50109"/>
    <w:rsid w:val="00D608D3"/>
    <w:rsid w:val="00D85BBB"/>
    <w:rsid w:val="00D87C88"/>
    <w:rsid w:val="00D914A1"/>
    <w:rsid w:val="00DA6140"/>
    <w:rsid w:val="00DB12CE"/>
    <w:rsid w:val="00DB5572"/>
    <w:rsid w:val="00DD03E4"/>
    <w:rsid w:val="00DD0734"/>
    <w:rsid w:val="00DD2DC0"/>
    <w:rsid w:val="00DD6B0D"/>
    <w:rsid w:val="00DE485D"/>
    <w:rsid w:val="00E357EC"/>
    <w:rsid w:val="00E60405"/>
    <w:rsid w:val="00EB592C"/>
    <w:rsid w:val="00EE3465"/>
    <w:rsid w:val="00EE705B"/>
    <w:rsid w:val="00F14012"/>
    <w:rsid w:val="00F1617E"/>
    <w:rsid w:val="00F361C1"/>
    <w:rsid w:val="00F66E77"/>
    <w:rsid w:val="00F92262"/>
    <w:rsid w:val="00FA4841"/>
    <w:rsid w:val="00FD4364"/>
    <w:rsid w:val="00FF69F4"/>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274885"/>
    <w:rPr>
      <w:color w:val="808080"/>
    </w:rPr>
  </w:style>
  <w:style w:type="paragraph" w:styleId="Prrafodelista">
    <w:name w:val="List Paragraph"/>
    <w:aliases w:val="Bullets,titulo 3,Ha,List Paragraph1,Betulia Título 1,Lista HD,Titulo 5,Chulito,Bolita,Párrafo de lista3,BOLA,Párrafo de lista21,Párrafo de lista1,BOLADEF,HOJA,Nivel 1,Titulo 7,Párrafo de lista11,List Paragraph"/>
    <w:basedOn w:val="Normal"/>
    <w:link w:val="PrrafodelistaCar"/>
    <w:uiPriority w:val="1"/>
    <w:qFormat/>
    <w:rsid w:val="00274885"/>
    <w:pPr>
      <w:ind w:left="720"/>
      <w:contextualSpacing/>
    </w:pPr>
  </w:style>
  <w:style w:type="paragraph" w:styleId="Revisin">
    <w:name w:val="Revision"/>
    <w:hidden/>
    <w:uiPriority w:val="99"/>
    <w:semiHidden/>
    <w:rsid w:val="00DD2DC0"/>
    <w:pPr>
      <w:spacing w:after="0" w:line="240" w:lineRule="auto"/>
    </w:pPr>
    <w:rPr>
      <w:lang w:val="es-CO"/>
    </w:rPr>
  </w:style>
  <w:style w:type="character" w:styleId="Refdecomentario">
    <w:name w:val="annotation reference"/>
    <w:basedOn w:val="Fuentedeprrafopredeter"/>
    <w:uiPriority w:val="99"/>
    <w:semiHidden/>
    <w:unhideWhenUsed/>
    <w:rsid w:val="00DD2DC0"/>
    <w:rPr>
      <w:sz w:val="16"/>
      <w:szCs w:val="16"/>
    </w:rPr>
  </w:style>
  <w:style w:type="paragraph" w:styleId="Textocomentario">
    <w:name w:val="annotation text"/>
    <w:basedOn w:val="Normal"/>
    <w:link w:val="TextocomentarioCar"/>
    <w:uiPriority w:val="99"/>
    <w:semiHidden/>
    <w:unhideWhenUsed/>
    <w:rsid w:val="00DD2D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2DC0"/>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D2DC0"/>
    <w:rPr>
      <w:b/>
      <w:bCs/>
    </w:rPr>
  </w:style>
  <w:style w:type="character" w:customStyle="1" w:styleId="AsuntodelcomentarioCar">
    <w:name w:val="Asunto del comentario Car"/>
    <w:basedOn w:val="TextocomentarioCar"/>
    <w:link w:val="Asuntodelcomentario"/>
    <w:uiPriority w:val="99"/>
    <w:semiHidden/>
    <w:rsid w:val="00DD2DC0"/>
    <w:rPr>
      <w:b/>
      <w:bCs/>
      <w:sz w:val="20"/>
      <w:szCs w:val="20"/>
      <w:lang w:val="es-CO"/>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1"/>
    <w:locked/>
    <w:rsid w:val="00D14D4F"/>
    <w:rPr>
      <w:lang w:val="es-CO"/>
    </w:rPr>
  </w:style>
  <w:style w:type="character" w:customStyle="1" w:styleId="normaltextrun">
    <w:name w:val="normaltextrun"/>
    <w:basedOn w:val="Fuentedeprrafopredeter"/>
    <w:rsid w:val="005D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9506">
      <w:bodyDiv w:val="1"/>
      <w:marLeft w:val="0"/>
      <w:marRight w:val="0"/>
      <w:marTop w:val="0"/>
      <w:marBottom w:val="0"/>
      <w:divBdr>
        <w:top w:val="none" w:sz="0" w:space="0" w:color="auto"/>
        <w:left w:val="none" w:sz="0" w:space="0" w:color="auto"/>
        <w:bottom w:val="none" w:sz="0" w:space="0" w:color="auto"/>
        <w:right w:val="none" w:sz="0" w:space="0" w:color="auto"/>
      </w:divBdr>
    </w:div>
    <w:div w:id="191454789">
      <w:bodyDiv w:val="1"/>
      <w:marLeft w:val="0"/>
      <w:marRight w:val="0"/>
      <w:marTop w:val="0"/>
      <w:marBottom w:val="0"/>
      <w:divBdr>
        <w:top w:val="none" w:sz="0" w:space="0" w:color="auto"/>
        <w:left w:val="none" w:sz="0" w:space="0" w:color="auto"/>
        <w:bottom w:val="none" w:sz="0" w:space="0" w:color="auto"/>
        <w:right w:val="none" w:sz="0" w:space="0" w:color="auto"/>
      </w:divBdr>
    </w:div>
    <w:div w:id="211618473">
      <w:bodyDiv w:val="1"/>
      <w:marLeft w:val="0"/>
      <w:marRight w:val="0"/>
      <w:marTop w:val="0"/>
      <w:marBottom w:val="0"/>
      <w:divBdr>
        <w:top w:val="none" w:sz="0" w:space="0" w:color="auto"/>
        <w:left w:val="none" w:sz="0" w:space="0" w:color="auto"/>
        <w:bottom w:val="none" w:sz="0" w:space="0" w:color="auto"/>
        <w:right w:val="none" w:sz="0" w:space="0" w:color="auto"/>
      </w:divBdr>
    </w:div>
    <w:div w:id="225533329">
      <w:bodyDiv w:val="1"/>
      <w:marLeft w:val="0"/>
      <w:marRight w:val="0"/>
      <w:marTop w:val="0"/>
      <w:marBottom w:val="0"/>
      <w:divBdr>
        <w:top w:val="none" w:sz="0" w:space="0" w:color="auto"/>
        <w:left w:val="none" w:sz="0" w:space="0" w:color="auto"/>
        <w:bottom w:val="none" w:sz="0" w:space="0" w:color="auto"/>
        <w:right w:val="none" w:sz="0" w:space="0" w:color="auto"/>
      </w:divBdr>
    </w:div>
    <w:div w:id="239947087">
      <w:bodyDiv w:val="1"/>
      <w:marLeft w:val="0"/>
      <w:marRight w:val="0"/>
      <w:marTop w:val="0"/>
      <w:marBottom w:val="0"/>
      <w:divBdr>
        <w:top w:val="none" w:sz="0" w:space="0" w:color="auto"/>
        <w:left w:val="none" w:sz="0" w:space="0" w:color="auto"/>
        <w:bottom w:val="none" w:sz="0" w:space="0" w:color="auto"/>
        <w:right w:val="none" w:sz="0" w:space="0" w:color="auto"/>
      </w:divBdr>
    </w:div>
    <w:div w:id="322198823">
      <w:bodyDiv w:val="1"/>
      <w:marLeft w:val="0"/>
      <w:marRight w:val="0"/>
      <w:marTop w:val="0"/>
      <w:marBottom w:val="0"/>
      <w:divBdr>
        <w:top w:val="none" w:sz="0" w:space="0" w:color="auto"/>
        <w:left w:val="none" w:sz="0" w:space="0" w:color="auto"/>
        <w:bottom w:val="none" w:sz="0" w:space="0" w:color="auto"/>
        <w:right w:val="none" w:sz="0" w:space="0" w:color="auto"/>
      </w:divBdr>
    </w:div>
    <w:div w:id="429474786">
      <w:bodyDiv w:val="1"/>
      <w:marLeft w:val="0"/>
      <w:marRight w:val="0"/>
      <w:marTop w:val="0"/>
      <w:marBottom w:val="0"/>
      <w:divBdr>
        <w:top w:val="none" w:sz="0" w:space="0" w:color="auto"/>
        <w:left w:val="none" w:sz="0" w:space="0" w:color="auto"/>
        <w:bottom w:val="none" w:sz="0" w:space="0" w:color="auto"/>
        <w:right w:val="none" w:sz="0" w:space="0" w:color="auto"/>
      </w:divBdr>
    </w:div>
    <w:div w:id="455951789">
      <w:bodyDiv w:val="1"/>
      <w:marLeft w:val="0"/>
      <w:marRight w:val="0"/>
      <w:marTop w:val="0"/>
      <w:marBottom w:val="0"/>
      <w:divBdr>
        <w:top w:val="none" w:sz="0" w:space="0" w:color="auto"/>
        <w:left w:val="none" w:sz="0" w:space="0" w:color="auto"/>
        <w:bottom w:val="none" w:sz="0" w:space="0" w:color="auto"/>
        <w:right w:val="none" w:sz="0" w:space="0" w:color="auto"/>
      </w:divBdr>
    </w:div>
    <w:div w:id="472793544">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95214238">
      <w:bodyDiv w:val="1"/>
      <w:marLeft w:val="0"/>
      <w:marRight w:val="0"/>
      <w:marTop w:val="0"/>
      <w:marBottom w:val="0"/>
      <w:divBdr>
        <w:top w:val="none" w:sz="0" w:space="0" w:color="auto"/>
        <w:left w:val="none" w:sz="0" w:space="0" w:color="auto"/>
        <w:bottom w:val="none" w:sz="0" w:space="0" w:color="auto"/>
        <w:right w:val="none" w:sz="0" w:space="0" w:color="auto"/>
      </w:divBdr>
    </w:div>
    <w:div w:id="607857324">
      <w:bodyDiv w:val="1"/>
      <w:marLeft w:val="0"/>
      <w:marRight w:val="0"/>
      <w:marTop w:val="0"/>
      <w:marBottom w:val="0"/>
      <w:divBdr>
        <w:top w:val="none" w:sz="0" w:space="0" w:color="auto"/>
        <w:left w:val="none" w:sz="0" w:space="0" w:color="auto"/>
        <w:bottom w:val="none" w:sz="0" w:space="0" w:color="auto"/>
        <w:right w:val="none" w:sz="0" w:space="0" w:color="auto"/>
      </w:divBdr>
    </w:div>
    <w:div w:id="700858387">
      <w:bodyDiv w:val="1"/>
      <w:marLeft w:val="0"/>
      <w:marRight w:val="0"/>
      <w:marTop w:val="0"/>
      <w:marBottom w:val="0"/>
      <w:divBdr>
        <w:top w:val="none" w:sz="0" w:space="0" w:color="auto"/>
        <w:left w:val="none" w:sz="0" w:space="0" w:color="auto"/>
        <w:bottom w:val="none" w:sz="0" w:space="0" w:color="auto"/>
        <w:right w:val="none" w:sz="0" w:space="0" w:color="auto"/>
      </w:divBdr>
    </w:div>
    <w:div w:id="720330417">
      <w:bodyDiv w:val="1"/>
      <w:marLeft w:val="0"/>
      <w:marRight w:val="0"/>
      <w:marTop w:val="0"/>
      <w:marBottom w:val="0"/>
      <w:divBdr>
        <w:top w:val="none" w:sz="0" w:space="0" w:color="auto"/>
        <w:left w:val="none" w:sz="0" w:space="0" w:color="auto"/>
        <w:bottom w:val="none" w:sz="0" w:space="0" w:color="auto"/>
        <w:right w:val="none" w:sz="0" w:space="0" w:color="auto"/>
      </w:divBdr>
    </w:div>
    <w:div w:id="732894482">
      <w:bodyDiv w:val="1"/>
      <w:marLeft w:val="0"/>
      <w:marRight w:val="0"/>
      <w:marTop w:val="0"/>
      <w:marBottom w:val="0"/>
      <w:divBdr>
        <w:top w:val="none" w:sz="0" w:space="0" w:color="auto"/>
        <w:left w:val="none" w:sz="0" w:space="0" w:color="auto"/>
        <w:bottom w:val="none" w:sz="0" w:space="0" w:color="auto"/>
        <w:right w:val="none" w:sz="0" w:space="0" w:color="auto"/>
      </w:divBdr>
    </w:div>
    <w:div w:id="752897581">
      <w:bodyDiv w:val="1"/>
      <w:marLeft w:val="0"/>
      <w:marRight w:val="0"/>
      <w:marTop w:val="0"/>
      <w:marBottom w:val="0"/>
      <w:divBdr>
        <w:top w:val="none" w:sz="0" w:space="0" w:color="auto"/>
        <w:left w:val="none" w:sz="0" w:space="0" w:color="auto"/>
        <w:bottom w:val="none" w:sz="0" w:space="0" w:color="auto"/>
        <w:right w:val="none" w:sz="0" w:space="0" w:color="auto"/>
      </w:divBdr>
    </w:div>
    <w:div w:id="817648336">
      <w:bodyDiv w:val="1"/>
      <w:marLeft w:val="0"/>
      <w:marRight w:val="0"/>
      <w:marTop w:val="0"/>
      <w:marBottom w:val="0"/>
      <w:divBdr>
        <w:top w:val="none" w:sz="0" w:space="0" w:color="auto"/>
        <w:left w:val="none" w:sz="0" w:space="0" w:color="auto"/>
        <w:bottom w:val="none" w:sz="0" w:space="0" w:color="auto"/>
        <w:right w:val="none" w:sz="0" w:space="0" w:color="auto"/>
      </w:divBdr>
    </w:div>
    <w:div w:id="1111360861">
      <w:bodyDiv w:val="1"/>
      <w:marLeft w:val="0"/>
      <w:marRight w:val="0"/>
      <w:marTop w:val="0"/>
      <w:marBottom w:val="0"/>
      <w:divBdr>
        <w:top w:val="none" w:sz="0" w:space="0" w:color="auto"/>
        <w:left w:val="none" w:sz="0" w:space="0" w:color="auto"/>
        <w:bottom w:val="none" w:sz="0" w:space="0" w:color="auto"/>
        <w:right w:val="none" w:sz="0" w:space="0" w:color="auto"/>
      </w:divBdr>
    </w:div>
    <w:div w:id="1190143639">
      <w:bodyDiv w:val="1"/>
      <w:marLeft w:val="0"/>
      <w:marRight w:val="0"/>
      <w:marTop w:val="0"/>
      <w:marBottom w:val="0"/>
      <w:divBdr>
        <w:top w:val="none" w:sz="0" w:space="0" w:color="auto"/>
        <w:left w:val="none" w:sz="0" w:space="0" w:color="auto"/>
        <w:bottom w:val="none" w:sz="0" w:space="0" w:color="auto"/>
        <w:right w:val="none" w:sz="0" w:space="0" w:color="auto"/>
      </w:divBdr>
    </w:div>
    <w:div w:id="1203859446">
      <w:bodyDiv w:val="1"/>
      <w:marLeft w:val="0"/>
      <w:marRight w:val="0"/>
      <w:marTop w:val="0"/>
      <w:marBottom w:val="0"/>
      <w:divBdr>
        <w:top w:val="none" w:sz="0" w:space="0" w:color="auto"/>
        <w:left w:val="none" w:sz="0" w:space="0" w:color="auto"/>
        <w:bottom w:val="none" w:sz="0" w:space="0" w:color="auto"/>
        <w:right w:val="none" w:sz="0" w:space="0" w:color="auto"/>
      </w:divBdr>
    </w:div>
    <w:div w:id="1316103150">
      <w:bodyDiv w:val="1"/>
      <w:marLeft w:val="0"/>
      <w:marRight w:val="0"/>
      <w:marTop w:val="0"/>
      <w:marBottom w:val="0"/>
      <w:divBdr>
        <w:top w:val="none" w:sz="0" w:space="0" w:color="auto"/>
        <w:left w:val="none" w:sz="0" w:space="0" w:color="auto"/>
        <w:bottom w:val="none" w:sz="0" w:space="0" w:color="auto"/>
        <w:right w:val="none" w:sz="0" w:space="0" w:color="auto"/>
      </w:divBdr>
    </w:div>
    <w:div w:id="1382291039">
      <w:bodyDiv w:val="1"/>
      <w:marLeft w:val="0"/>
      <w:marRight w:val="0"/>
      <w:marTop w:val="0"/>
      <w:marBottom w:val="0"/>
      <w:divBdr>
        <w:top w:val="none" w:sz="0" w:space="0" w:color="auto"/>
        <w:left w:val="none" w:sz="0" w:space="0" w:color="auto"/>
        <w:bottom w:val="none" w:sz="0" w:space="0" w:color="auto"/>
        <w:right w:val="none" w:sz="0" w:space="0" w:color="auto"/>
      </w:divBdr>
    </w:div>
    <w:div w:id="1398745975">
      <w:bodyDiv w:val="1"/>
      <w:marLeft w:val="0"/>
      <w:marRight w:val="0"/>
      <w:marTop w:val="0"/>
      <w:marBottom w:val="0"/>
      <w:divBdr>
        <w:top w:val="none" w:sz="0" w:space="0" w:color="auto"/>
        <w:left w:val="none" w:sz="0" w:space="0" w:color="auto"/>
        <w:bottom w:val="none" w:sz="0" w:space="0" w:color="auto"/>
        <w:right w:val="none" w:sz="0" w:space="0" w:color="auto"/>
      </w:divBdr>
    </w:div>
    <w:div w:id="1440636935">
      <w:bodyDiv w:val="1"/>
      <w:marLeft w:val="0"/>
      <w:marRight w:val="0"/>
      <w:marTop w:val="0"/>
      <w:marBottom w:val="0"/>
      <w:divBdr>
        <w:top w:val="none" w:sz="0" w:space="0" w:color="auto"/>
        <w:left w:val="none" w:sz="0" w:space="0" w:color="auto"/>
        <w:bottom w:val="none" w:sz="0" w:space="0" w:color="auto"/>
        <w:right w:val="none" w:sz="0" w:space="0" w:color="auto"/>
      </w:divBdr>
    </w:div>
    <w:div w:id="1486821903">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542745503">
      <w:bodyDiv w:val="1"/>
      <w:marLeft w:val="0"/>
      <w:marRight w:val="0"/>
      <w:marTop w:val="0"/>
      <w:marBottom w:val="0"/>
      <w:divBdr>
        <w:top w:val="none" w:sz="0" w:space="0" w:color="auto"/>
        <w:left w:val="none" w:sz="0" w:space="0" w:color="auto"/>
        <w:bottom w:val="none" w:sz="0" w:space="0" w:color="auto"/>
        <w:right w:val="none" w:sz="0" w:space="0" w:color="auto"/>
      </w:divBdr>
    </w:div>
    <w:div w:id="1561133271">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978996053">
      <w:bodyDiv w:val="1"/>
      <w:marLeft w:val="0"/>
      <w:marRight w:val="0"/>
      <w:marTop w:val="0"/>
      <w:marBottom w:val="0"/>
      <w:divBdr>
        <w:top w:val="none" w:sz="0" w:space="0" w:color="auto"/>
        <w:left w:val="none" w:sz="0" w:space="0" w:color="auto"/>
        <w:bottom w:val="none" w:sz="0" w:space="0" w:color="auto"/>
        <w:right w:val="none" w:sz="0" w:space="0" w:color="auto"/>
      </w:divBdr>
    </w:div>
    <w:div w:id="2024016822">
      <w:bodyDiv w:val="1"/>
      <w:marLeft w:val="0"/>
      <w:marRight w:val="0"/>
      <w:marTop w:val="0"/>
      <w:marBottom w:val="0"/>
      <w:divBdr>
        <w:top w:val="none" w:sz="0" w:space="0" w:color="auto"/>
        <w:left w:val="none" w:sz="0" w:space="0" w:color="auto"/>
        <w:bottom w:val="none" w:sz="0" w:space="0" w:color="auto"/>
        <w:right w:val="none" w:sz="0" w:space="0" w:color="auto"/>
      </w:divBdr>
    </w:div>
    <w:div w:id="2027442946">
      <w:bodyDiv w:val="1"/>
      <w:marLeft w:val="0"/>
      <w:marRight w:val="0"/>
      <w:marTop w:val="0"/>
      <w:marBottom w:val="0"/>
      <w:divBdr>
        <w:top w:val="none" w:sz="0" w:space="0" w:color="auto"/>
        <w:left w:val="none" w:sz="0" w:space="0" w:color="auto"/>
        <w:bottom w:val="none" w:sz="0" w:space="0" w:color="auto"/>
        <w:right w:val="none" w:sz="0" w:space="0" w:color="auto"/>
      </w:divBdr>
    </w:div>
    <w:div w:id="2067413357">
      <w:bodyDiv w:val="1"/>
      <w:marLeft w:val="0"/>
      <w:marRight w:val="0"/>
      <w:marTop w:val="0"/>
      <w:marBottom w:val="0"/>
      <w:divBdr>
        <w:top w:val="none" w:sz="0" w:space="0" w:color="auto"/>
        <w:left w:val="none" w:sz="0" w:space="0" w:color="auto"/>
        <w:bottom w:val="none" w:sz="0" w:space="0" w:color="auto"/>
        <w:right w:val="none" w:sz="0" w:space="0" w:color="auto"/>
      </w:divBdr>
    </w:div>
    <w:div w:id="20828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776A1F571020409F9550BB308DE532C9"/>
        <w:category>
          <w:name w:val="General"/>
          <w:gallery w:val="placeholder"/>
        </w:category>
        <w:types>
          <w:type w:val="bbPlcHdr"/>
        </w:types>
        <w:behaviors>
          <w:behavior w:val="content"/>
        </w:behaviors>
        <w:guid w:val="{66D83344-153D-4603-BCB9-78CB973A28BF}"/>
      </w:docPartPr>
      <w:docPartBody>
        <w:p w:rsidR="0021192B" w:rsidRDefault="00AC4A6F" w:rsidP="00AC4A6F">
          <w:pPr>
            <w:pStyle w:val="776A1F571020409F9550BB308DE532C9"/>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9551A"/>
    <w:rsid w:val="0010188E"/>
    <w:rsid w:val="0014297F"/>
    <w:rsid w:val="0017546B"/>
    <w:rsid w:val="001E7403"/>
    <w:rsid w:val="0021192B"/>
    <w:rsid w:val="0022598B"/>
    <w:rsid w:val="002F214A"/>
    <w:rsid w:val="00326C5B"/>
    <w:rsid w:val="00383305"/>
    <w:rsid w:val="003B2BB8"/>
    <w:rsid w:val="003D2179"/>
    <w:rsid w:val="006305CA"/>
    <w:rsid w:val="00713050"/>
    <w:rsid w:val="007E14F3"/>
    <w:rsid w:val="00862626"/>
    <w:rsid w:val="00980CF2"/>
    <w:rsid w:val="009B34E4"/>
    <w:rsid w:val="00AC4A6F"/>
    <w:rsid w:val="00B6683A"/>
    <w:rsid w:val="00C371EC"/>
    <w:rsid w:val="00C51AC1"/>
    <w:rsid w:val="00C955C1"/>
    <w:rsid w:val="00D47BFD"/>
    <w:rsid w:val="00E738C3"/>
    <w:rsid w:val="00E73B5E"/>
    <w:rsid w:val="00F1617E"/>
    <w:rsid w:val="00F27D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C4A6F"/>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776A1F571020409F9550BB308DE532C9">
    <w:name w:val="776A1F571020409F9550BB308DE532C9"/>
    <w:rsid w:val="00AC4A6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C403551FF8046895244BAA3681202" ma:contentTypeVersion="16" ma:contentTypeDescription="Create a new document." ma:contentTypeScope="" ma:versionID="fd292af2cf7fe1041a278d7b16f2c0cb">
  <xsd:schema xmlns:xsd="http://www.w3.org/2001/XMLSchema" xmlns:xs="http://www.w3.org/2001/XMLSchema" xmlns:p="http://schemas.microsoft.com/office/2006/metadata/properties" xmlns:ns1="http://schemas.microsoft.com/sharepoint/v3" xmlns:ns3="902a927d-0fba-4f55-ac67-d66f581530b1" xmlns:ns4="b91ee7a6-8069-4501-afe9-7a21ea4bbf8c" targetNamespace="http://schemas.microsoft.com/office/2006/metadata/properties" ma:root="true" ma:fieldsID="4756408a77808dbd732a4bb0527cf019" ns1:_="" ns3:_="" ns4:_="">
    <xsd:import namespace="http://schemas.microsoft.com/sharepoint/v3"/>
    <xsd:import namespace="902a927d-0fba-4f55-ac67-d66f581530b1"/>
    <xsd:import namespace="b91ee7a6-8069-4501-afe9-7a21ea4bbf8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SystemTags"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2a927d-0fba-4f55-ac67-d66f58153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ee7a6-8069-4501-afe9-7a21ea4bb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02a927d-0fba-4f55-ac67-d66f581530b1" xsi:nil="true"/>
  </documentManagement>
</p:properties>
</file>

<file path=customXml/itemProps1.xml><?xml version="1.0" encoding="utf-8"?>
<ds:datastoreItem xmlns:ds="http://schemas.openxmlformats.org/officeDocument/2006/customXml" ds:itemID="{29658A9E-35B1-423A-AC72-8D307E590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2a927d-0fba-4f55-ac67-d66f581530b1"/>
    <ds:schemaRef ds:uri="b91ee7a6-8069-4501-afe9-7a21ea4bb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http://schemas.microsoft.com/sharepoint/v3"/>
    <ds:schemaRef ds:uri="902a927d-0fba-4f55-ac67-d66f581530b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1915</Words>
  <Characters>10534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Ángela María Valencia Arango</cp:lastModifiedBy>
  <cp:revision>1</cp:revision>
  <dcterms:created xsi:type="dcterms:W3CDTF">2025-01-08T15:01:00Z</dcterms:created>
  <dcterms:modified xsi:type="dcterms:W3CDTF">2025-01-08T21:24:00Z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0x0101003EFC403551FF8046895244BAA3681202</vt:lpwstr>
  </property>
  <property fmtid="{D5CDD505-2E9C-101B-9397-08002B2CF9AE}" pid="3" name="MediaServiceImageTags">
    <vt:lpwstr/>
  </property>
</Properties>
</file>