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page" w:tblpXSpec="center" w:tblpY="-1422"/>
        <w:tblW w:w="125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2"/>
        <w:gridCol w:w="8262"/>
      </w:tblGrid>
      <w:tr w:rsidR="00AF3AD8" w:rsidRPr="004B39B2" w14:paraId="74DD5AF1" w14:textId="77777777" w:rsidTr="00AF3AD8">
        <w:trPr>
          <w:trHeight w:val="337"/>
        </w:trPr>
        <w:tc>
          <w:tcPr>
            <w:tcW w:w="43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38947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AUTORIDAD </w:t>
            </w:r>
          </w:p>
        </w:tc>
        <w:tc>
          <w:tcPr>
            <w:tcW w:w="8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B618AC" w14:textId="47ED811D" w:rsidR="00655B19" w:rsidRPr="004B39B2" w:rsidRDefault="00517BA8" w:rsidP="00517BA8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 xml:space="preserve">Juzgado Treinta Y Ocho (38) Civil Del Circuito </w:t>
            </w:r>
            <w:r w:rsidR="006C0B7C" w:rsidRPr="004B39B2">
              <w:rPr>
                <w:rFonts w:asciiTheme="minorBidi" w:hAnsiTheme="minorBidi"/>
                <w:sz w:val="22"/>
                <w:szCs w:val="22"/>
              </w:rPr>
              <w:t xml:space="preserve">de Bogotá D.C. </w:t>
            </w:r>
            <w:r w:rsidR="00B95710" w:rsidRPr="004B39B2">
              <w:rPr>
                <w:rFonts w:asciiTheme="minorBidi" w:hAnsiTheme="minorBidi"/>
                <w:sz w:val="22"/>
                <w:szCs w:val="22"/>
              </w:rPr>
              <w:t>(Primera Instancia)</w:t>
            </w:r>
          </w:p>
        </w:tc>
      </w:tr>
      <w:tr w:rsidR="00AF3AD8" w:rsidRPr="004B39B2" w14:paraId="2F5BA44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F6D54C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PROCESO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61A74B" w14:textId="0BB7798B" w:rsidR="00AF3AD8" w:rsidRPr="004B39B2" w:rsidRDefault="00745DD2" w:rsidP="00E7049B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>Proceso Verbal de Responsabilidad Civil</w:t>
            </w:r>
            <w:r w:rsidR="00E7049B" w:rsidRPr="004B39B2">
              <w:rPr>
                <w:rFonts w:asciiTheme="minorBidi" w:hAnsiTheme="minorBidi"/>
                <w:sz w:val="22"/>
                <w:szCs w:val="22"/>
              </w:rPr>
              <w:t xml:space="preserve"> Extracontractual De Mayor Cuantía</w:t>
            </w:r>
          </w:p>
        </w:tc>
      </w:tr>
      <w:tr w:rsidR="00AF3AD8" w:rsidRPr="00787B95" w14:paraId="52168554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B98B22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DEMANDANTE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8DAB" w14:textId="372DAA49" w:rsidR="00AF3AD8" w:rsidRPr="004B39B2" w:rsidRDefault="00222421" w:rsidP="00222421">
            <w:pPr>
              <w:jc w:val="both"/>
              <w:rPr>
                <w:rFonts w:asciiTheme="minorBidi" w:hAnsiTheme="minorBidi"/>
                <w:sz w:val="22"/>
                <w:szCs w:val="22"/>
                <w:lang w:val="en-US"/>
              </w:rPr>
            </w:pPr>
            <w:r w:rsidRPr="004B39B2">
              <w:rPr>
                <w:rFonts w:asciiTheme="minorBidi" w:hAnsiTheme="minorBidi"/>
                <w:sz w:val="22"/>
                <w:szCs w:val="22"/>
                <w:lang w:val="en-US"/>
              </w:rPr>
              <w:t>Mary Fely Martin y Elkin Beltran Ramirez</w:t>
            </w:r>
          </w:p>
        </w:tc>
      </w:tr>
      <w:tr w:rsidR="00AF3AD8" w:rsidRPr="004B39B2" w14:paraId="6BFD0BD0" w14:textId="77777777" w:rsidTr="00E2325C">
        <w:trPr>
          <w:trHeight w:val="545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05C7CC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DEMANDADO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A61EEB" w14:textId="31513A2E" w:rsidR="00AF3AD8" w:rsidRPr="004B39B2" w:rsidRDefault="008A5D17" w:rsidP="00E72FD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 xml:space="preserve">Allianz </w:t>
            </w:r>
            <w:r w:rsidR="00E72FDE" w:rsidRPr="004B39B2">
              <w:rPr>
                <w:rFonts w:asciiTheme="minorBidi" w:hAnsiTheme="minorBidi"/>
                <w:sz w:val="22"/>
                <w:szCs w:val="22"/>
              </w:rPr>
              <w:t xml:space="preserve">Seguros S.A. </w:t>
            </w:r>
            <w:r w:rsidRPr="004B39B2">
              <w:rPr>
                <w:rFonts w:asciiTheme="minorBidi" w:hAnsiTheme="minorBidi"/>
                <w:sz w:val="22"/>
                <w:szCs w:val="22"/>
              </w:rPr>
              <w:t>y Otros</w:t>
            </w:r>
          </w:p>
        </w:tc>
      </w:tr>
      <w:tr w:rsidR="00AF3AD8" w:rsidRPr="004B39B2" w14:paraId="67BF4749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BB20B9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RADICADO 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E34447" w14:textId="5E6DD2BF" w:rsidR="00AF3AD8" w:rsidRPr="004B39B2" w:rsidRDefault="00E72FDE" w:rsidP="00E72FD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>110013103038-2022-00081-00</w:t>
            </w:r>
          </w:p>
        </w:tc>
      </w:tr>
      <w:tr w:rsidR="00AF3AD8" w:rsidRPr="004B39B2" w14:paraId="361F3023" w14:textId="77777777" w:rsidTr="00D041E2">
        <w:trPr>
          <w:trHeight w:val="831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EA026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SENTENCIA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5FDDD" w14:textId="1E615335" w:rsidR="00AF233E" w:rsidRPr="004B39B2" w:rsidRDefault="00AF233E" w:rsidP="00787B95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SENTENCIA </w:t>
            </w:r>
            <w:r w:rsidR="005A5599"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PRIMERA</w:t>
            </w: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INSTANCIA</w:t>
            </w:r>
          </w:p>
          <w:p w14:paraId="19467BAC" w14:textId="0809B6A6" w:rsidR="00A179FB" w:rsidRPr="004B39B2" w:rsidRDefault="0068102B" w:rsidP="00787B95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PRIMERO</w:t>
            </w:r>
            <w:r w:rsidRPr="004B39B2">
              <w:rPr>
                <w:rFonts w:asciiTheme="minorBidi" w:hAnsiTheme="minorBidi"/>
                <w:sz w:val="22"/>
                <w:szCs w:val="22"/>
              </w:rPr>
              <w:t>. Declarar probada la excepción de EXCLUSIÓN DE LA RESPONSABLIDAD DE LOS DEMANDADOS POR CONFIGURARSE LA CAUSAL “HECHO EXCLUSIVO DE LA VÍCTIMA propuesta por Allianz seguros y la excepción de CULPA EXCLUSIVA DE LA VICTIMA propuesta por los demandados Borda.</w:t>
            </w:r>
          </w:p>
          <w:p w14:paraId="185F7FB9" w14:textId="26DA8ABE" w:rsidR="00E9015E" w:rsidRPr="004B39B2" w:rsidRDefault="00A179FB" w:rsidP="00787B95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SEGUNDO</w:t>
            </w:r>
            <w:r w:rsidRPr="004B39B2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2D1F09" w:rsidRPr="004B39B2">
              <w:rPr>
                <w:rFonts w:asciiTheme="minorBidi" w:hAnsiTheme="minorBidi"/>
                <w:sz w:val="22"/>
                <w:szCs w:val="22"/>
              </w:rPr>
              <w:t xml:space="preserve"> En consecuencia, niega todas las pretensiones de la demanda</w:t>
            </w:r>
          </w:p>
          <w:p w14:paraId="186FD50E" w14:textId="0F1AFA38" w:rsidR="00AF233E" w:rsidRPr="004B39B2" w:rsidRDefault="00A179FB" w:rsidP="00787B95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TERCERO</w:t>
            </w:r>
            <w:r w:rsidRPr="004B39B2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5644B9" w:rsidRPr="004B39B2">
              <w:rPr>
                <w:rFonts w:asciiTheme="minorBidi" w:hAnsiTheme="minorBidi"/>
                <w:sz w:val="22"/>
                <w:szCs w:val="22"/>
              </w:rPr>
              <w:t xml:space="preserve"> Condénese en costas a la parte demandante, y como agencias en derecho el valor de $30.000.000</w:t>
            </w:r>
          </w:p>
          <w:p w14:paraId="3720E919" w14:textId="4D985191" w:rsidR="00574697" w:rsidRPr="004B39B2" w:rsidRDefault="00574697" w:rsidP="00787B95">
            <w:pPr>
              <w:jc w:val="both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SEGUNDA INSTANCIA</w:t>
            </w:r>
          </w:p>
          <w:p w14:paraId="4DA460B7" w14:textId="4EFCA789" w:rsidR="008D0958" w:rsidRPr="004B39B2" w:rsidRDefault="0096390E" w:rsidP="00787B95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 xml:space="preserve">DECLARAR DESIERTO el recurso de apelación interpuesto por la parte demandante en contra de la sentencia proferida el 25 de julio de 2024, por lo antes mencionado. </w:t>
            </w:r>
          </w:p>
        </w:tc>
      </w:tr>
      <w:tr w:rsidR="00AF3AD8" w:rsidRPr="004B39B2" w14:paraId="585C15C3" w14:textId="77777777" w:rsidTr="00AF3AD8">
        <w:trPr>
          <w:trHeight w:val="337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867884" w14:textId="77777777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TOTAL COSTAS PROCESALES 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CA5CEE" w14:textId="5C5EAA2B" w:rsidR="00AF3AD8" w:rsidRPr="004B39B2" w:rsidRDefault="000025ED" w:rsidP="000025ED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>$</w:t>
            </w:r>
            <w:r w:rsidR="00A76651" w:rsidRPr="004B39B2">
              <w:rPr>
                <w:rFonts w:asciiTheme="minorBidi" w:hAnsiTheme="minorBidi"/>
                <w:sz w:val="22"/>
                <w:szCs w:val="22"/>
              </w:rPr>
              <w:t>3</w:t>
            </w:r>
            <w:r w:rsidR="00762D30" w:rsidRPr="004B39B2">
              <w:rPr>
                <w:rFonts w:asciiTheme="minorBidi" w:hAnsiTheme="minorBidi"/>
                <w:sz w:val="22"/>
                <w:szCs w:val="22"/>
              </w:rPr>
              <w:t>0</w:t>
            </w:r>
            <w:r w:rsidR="00A76651" w:rsidRPr="004B39B2">
              <w:rPr>
                <w:rFonts w:asciiTheme="minorBidi" w:hAnsiTheme="minorBidi"/>
                <w:sz w:val="22"/>
                <w:szCs w:val="22"/>
              </w:rPr>
              <w:t>.000.000</w:t>
            </w:r>
            <w:r w:rsidR="00787B95">
              <w:rPr>
                <w:rFonts w:asciiTheme="minorBidi" w:hAnsiTheme="minorBidi"/>
                <w:sz w:val="22"/>
                <w:szCs w:val="22"/>
              </w:rPr>
              <w:t xml:space="preserve"> que se reparten entre los demandados, por ende a Allianz solo le corresponde $10.000.000.</w:t>
            </w:r>
          </w:p>
        </w:tc>
      </w:tr>
      <w:tr w:rsidR="00AF3AD8" w:rsidRPr="004B39B2" w14:paraId="2412A11F" w14:textId="77777777" w:rsidTr="00C531CE">
        <w:trPr>
          <w:trHeight w:val="4055"/>
        </w:trPr>
        <w:tc>
          <w:tcPr>
            <w:tcW w:w="43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BCB0E" w14:textId="70AE651F" w:rsidR="00AF3AD8" w:rsidRPr="004B39B2" w:rsidRDefault="00AF3AD8" w:rsidP="00E9015E">
            <w:pPr>
              <w:jc w:val="both"/>
              <w:rPr>
                <w:rFonts w:asciiTheme="minorBidi" w:hAnsiTheme="minorBidi"/>
                <w:sz w:val="22"/>
                <w:szCs w:val="22"/>
              </w:rPr>
            </w:pP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ANÁLISIS</w:t>
            </w:r>
            <w:r w:rsidR="000426D2"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Pr="004B39B2">
              <w:rPr>
                <w:rFonts w:asciiTheme="minorBidi" w:hAnsiTheme="minorBidi"/>
                <w:b/>
                <w:bCs/>
                <w:sz w:val="22"/>
                <w:szCs w:val="22"/>
              </w:rPr>
              <w:t>VIABILIDAD COBRO DE COSTAS</w:t>
            </w:r>
          </w:p>
        </w:tc>
        <w:tc>
          <w:tcPr>
            <w:tcW w:w="8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335F8" w14:textId="6B92F9BA" w:rsidR="00AD7A9C" w:rsidRPr="004B39B2" w:rsidRDefault="0039294E" w:rsidP="00A67327">
            <w:pPr>
              <w:jc w:val="both"/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</w:pPr>
            <w:r w:rsidRPr="004B39B2">
              <w:rPr>
                <w:rFonts w:asciiTheme="minorBidi" w:hAnsiTheme="minorBidi"/>
                <w:sz w:val="22"/>
                <w:szCs w:val="22"/>
              </w:rPr>
              <w:t xml:space="preserve">El valor que </w:t>
            </w:r>
            <w:r w:rsidR="00776092" w:rsidRPr="004B39B2">
              <w:rPr>
                <w:rFonts w:asciiTheme="minorBidi" w:hAnsiTheme="minorBidi"/>
                <w:sz w:val="22"/>
                <w:szCs w:val="22"/>
              </w:rPr>
              <w:t xml:space="preserve">le </w:t>
            </w:r>
            <w:r w:rsidR="005C34C4" w:rsidRPr="004B39B2">
              <w:rPr>
                <w:rFonts w:asciiTheme="minorBidi" w:hAnsiTheme="minorBidi"/>
                <w:sz w:val="22"/>
                <w:szCs w:val="22"/>
              </w:rPr>
              <w:t xml:space="preserve">correspondería </w:t>
            </w:r>
            <w:r w:rsidR="00D90450" w:rsidRPr="004B39B2">
              <w:rPr>
                <w:rFonts w:asciiTheme="minorBidi" w:hAnsiTheme="minorBidi"/>
                <w:sz w:val="22"/>
                <w:szCs w:val="22"/>
              </w:rPr>
              <w:t>a</w:t>
            </w:r>
            <w:r w:rsidR="00776092" w:rsidRPr="004B39B2">
              <w:rPr>
                <w:rFonts w:asciiTheme="minorBidi" w:hAnsiTheme="minorBidi"/>
                <w:sz w:val="22"/>
                <w:szCs w:val="22"/>
              </w:rPr>
              <w:t xml:space="preserve"> Allianz Seguros </w:t>
            </w:r>
            <w:r w:rsidR="005C442E" w:rsidRPr="004B39B2">
              <w:rPr>
                <w:rFonts w:asciiTheme="minorBidi" w:hAnsiTheme="minorBidi"/>
                <w:sz w:val="22"/>
                <w:szCs w:val="22"/>
              </w:rPr>
              <w:t>S.A.,</w:t>
            </w:r>
            <w:r w:rsidR="00D90450" w:rsidRPr="004B39B2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A33AF5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frente a la condena en costas procesales</w:t>
            </w:r>
            <w:r w:rsidR="00843C76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es de </w:t>
            </w:r>
            <w:r w:rsidR="00D90450" w:rsidRPr="004B39B2">
              <w:rPr>
                <w:rFonts w:asciiTheme="minorBidi" w:hAnsiTheme="minorBidi"/>
                <w:sz w:val="22"/>
                <w:szCs w:val="22"/>
              </w:rPr>
              <w:t>$</w:t>
            </w:r>
            <w:r w:rsidR="00EE3DAE" w:rsidRPr="004B39B2">
              <w:rPr>
                <w:rFonts w:asciiTheme="minorBidi" w:hAnsiTheme="minorBidi"/>
                <w:sz w:val="22"/>
                <w:szCs w:val="22"/>
              </w:rPr>
              <w:t>10</w:t>
            </w:r>
            <w:r w:rsidR="00D90450" w:rsidRPr="004B39B2">
              <w:rPr>
                <w:rFonts w:asciiTheme="minorBidi" w:hAnsiTheme="minorBidi"/>
                <w:sz w:val="22"/>
                <w:szCs w:val="22"/>
              </w:rPr>
              <w:t>.000.000</w:t>
            </w:r>
            <w:r w:rsidR="004A47B9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. </w:t>
            </w:r>
            <w:r w:rsidR="00AF3D92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A</w:t>
            </w:r>
            <w:r w:rsidR="004A47B9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este valor se llegó, </w:t>
            </w:r>
            <w:r w:rsidR="00B53644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tomando el </w:t>
            </w:r>
            <w:r w:rsidR="00AF3D92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valor </w:t>
            </w:r>
            <w:r w:rsidR="00B53644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de la liquidación de costas aprobadas por </w:t>
            </w:r>
            <w:r w:rsidR="00D93B6F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el </w:t>
            </w:r>
            <w:r w:rsidR="00D93B6F" w:rsidRPr="004B39B2">
              <w:rPr>
                <w:rFonts w:asciiTheme="minorBidi" w:hAnsiTheme="minorBidi"/>
                <w:sz w:val="22"/>
                <w:szCs w:val="22"/>
              </w:rPr>
              <w:t>Juzgado</w:t>
            </w:r>
            <w:r w:rsidR="005C442E" w:rsidRPr="004B39B2">
              <w:rPr>
                <w:rFonts w:asciiTheme="minorBidi" w:hAnsiTheme="minorBidi"/>
                <w:sz w:val="22"/>
                <w:szCs w:val="22"/>
              </w:rPr>
              <w:t xml:space="preserve"> Treinta Y Ocho (38) Civil Del Circuito de Bogotá D.C.</w:t>
            </w:r>
            <w:r w:rsidR="00AA4099" w:rsidRPr="004B39B2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051D51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(</w:t>
            </w:r>
            <w:r w:rsidR="000030C8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en</w:t>
            </w:r>
            <w:r w:rsidR="00051D51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primera instancia)</w:t>
            </w:r>
            <w:r w:rsidR="00DD0644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a fav</w:t>
            </w:r>
            <w:r w:rsidR="00C531CE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or </w:t>
            </w:r>
            <w:r w:rsidR="00044766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de la </w:t>
            </w:r>
            <w:r w:rsidR="00FD5030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compañía aseguradora</w:t>
            </w:r>
            <w:r w:rsidR="00631372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>.</w:t>
            </w:r>
            <w:r w:rsidR="00A67327" w:rsidRPr="004B39B2">
              <w:rPr>
                <w:rFonts w:asciiTheme="minorBidi" w:hAnsiTheme="minorBidi"/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</w:p>
          <w:p w14:paraId="2AEC03F3" w14:textId="478AE851" w:rsidR="00D93B6F" w:rsidRPr="00D93B6F" w:rsidRDefault="00D93B6F" w:rsidP="001266EE">
            <w:pPr>
              <w:pStyle w:val="NormalWeb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93B6F">
              <w:rPr>
                <w:rFonts w:asciiTheme="minorBidi" w:hAnsiTheme="minorBidi" w:cstheme="minorBidi"/>
                <w:sz w:val="22"/>
                <w:szCs w:val="22"/>
              </w:rPr>
              <w:t>Ahora bien, frente a la viabilidad de cobro que se realizaría a l</w:t>
            </w:r>
            <w:r w:rsidR="001266EE" w:rsidRPr="004B39B2"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s </w:t>
            </w:r>
            <w:r w:rsidR="005935EF" w:rsidRPr="004B39B2">
              <w:rPr>
                <w:rFonts w:asciiTheme="minorBidi" w:hAnsiTheme="minorBidi" w:cstheme="minorBidi"/>
                <w:sz w:val="22"/>
                <w:szCs w:val="22"/>
              </w:rPr>
              <w:t>demandantes Mary</w:t>
            </w:r>
            <w:r w:rsidR="008D348E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proofErr w:type="spellStart"/>
            <w:r w:rsidR="008D348E" w:rsidRPr="004B39B2">
              <w:rPr>
                <w:rFonts w:asciiTheme="minorBidi" w:hAnsiTheme="minorBidi" w:cstheme="minorBidi"/>
                <w:sz w:val="22"/>
                <w:szCs w:val="22"/>
              </w:rPr>
              <w:t>Fely</w:t>
            </w:r>
            <w:proofErr w:type="spellEnd"/>
            <w:r w:rsidR="008D348E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Martin y Elkin </w:t>
            </w:r>
            <w:r w:rsidR="005935EF" w:rsidRPr="004B39B2">
              <w:rPr>
                <w:rFonts w:asciiTheme="minorBidi" w:hAnsiTheme="minorBidi" w:cstheme="minorBidi"/>
                <w:sz w:val="22"/>
                <w:szCs w:val="22"/>
              </w:rPr>
              <w:t>Beltrán</w:t>
            </w:r>
            <w:r w:rsidR="008D348E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5935EF" w:rsidRPr="004B39B2">
              <w:rPr>
                <w:rFonts w:asciiTheme="minorBidi" w:hAnsiTheme="minorBidi" w:cstheme="minorBidi"/>
                <w:sz w:val="22"/>
                <w:szCs w:val="22"/>
              </w:rPr>
              <w:t>Ramírez</w:t>
            </w:r>
            <w:r w:rsidR="008D348E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>encontramos que</w:t>
            </w:r>
            <w:r w:rsidR="00AD19F3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como cotizante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 solo </w:t>
            </w:r>
            <w:r w:rsidR="00AD19F3" w:rsidRPr="004B39B2">
              <w:rPr>
                <w:rFonts w:asciiTheme="minorBidi" w:hAnsiTheme="minorBidi" w:cstheme="minorBidi"/>
                <w:sz w:val="22"/>
                <w:szCs w:val="22"/>
              </w:rPr>
              <w:t>está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afiliad</w:t>
            </w:r>
            <w:r w:rsidR="00E255B5" w:rsidRPr="004B39B2"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al sistema de seguridad social en salud </w:t>
            </w:r>
            <w:r w:rsidR="005935EF" w:rsidRPr="004B39B2">
              <w:rPr>
                <w:rFonts w:asciiTheme="minorBidi" w:hAnsiTheme="minorBidi" w:cstheme="minorBidi"/>
                <w:sz w:val="22"/>
                <w:szCs w:val="22"/>
              </w:rPr>
              <w:t>el señor Elkin Beltrán Ramírez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>. En ese sentido, se puede concluir que est</w:t>
            </w:r>
            <w:r w:rsidR="005935EF" w:rsidRPr="004B39B2">
              <w:rPr>
                <w:rFonts w:asciiTheme="minorBidi" w:hAnsiTheme="minorBidi" w:cstheme="minorBidi"/>
                <w:sz w:val="22"/>
                <w:szCs w:val="22"/>
              </w:rPr>
              <w:t>e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demandante detenta ingresos.</w:t>
            </w:r>
          </w:p>
          <w:p w14:paraId="00A05A03" w14:textId="4A92C9C2" w:rsidR="0060453E" w:rsidRPr="00D93B6F" w:rsidRDefault="00D93B6F" w:rsidP="00051E16">
            <w:pPr>
              <w:pStyle w:val="NormalWeb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Por otra parte, en el sistema de consulta de la Superintendencia de Notariado y Registro se pudo constatar </w:t>
            </w:r>
            <w:r w:rsidR="0060453E" w:rsidRPr="004B39B2">
              <w:rPr>
                <w:rFonts w:asciiTheme="minorBidi" w:hAnsiTheme="minorBidi" w:cstheme="minorBidi"/>
                <w:sz w:val="22"/>
                <w:szCs w:val="22"/>
              </w:rPr>
              <w:t>que la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señora </w:t>
            </w:r>
            <w:r w:rsidR="00FE2472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Mary </w:t>
            </w:r>
            <w:proofErr w:type="spellStart"/>
            <w:r w:rsidR="00FE2472" w:rsidRPr="004B39B2">
              <w:rPr>
                <w:rFonts w:asciiTheme="minorBidi" w:hAnsiTheme="minorBidi" w:cstheme="minorBidi"/>
                <w:sz w:val="22"/>
                <w:szCs w:val="22"/>
              </w:rPr>
              <w:t>Fely</w:t>
            </w:r>
            <w:proofErr w:type="spellEnd"/>
            <w:r w:rsidR="00FE2472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Martin 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figura como propietaria de </w:t>
            </w:r>
            <w:r w:rsidR="007D0508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tres inmuebles 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303F94" w:rsidRPr="004B39B2">
              <w:rPr>
                <w:rFonts w:asciiTheme="minorBidi" w:hAnsiTheme="minorBidi" w:cstheme="minorBidi"/>
                <w:sz w:val="22"/>
                <w:szCs w:val="22"/>
              </w:rPr>
              <w:t>1</w:t>
            </w:r>
            <w:r w:rsidR="00D4307D" w:rsidRPr="004B39B2">
              <w:rPr>
                <w:rFonts w:asciiTheme="minorBidi" w:hAnsiTheme="minorBidi" w:cstheme="minorBidi"/>
                <w:sz w:val="22"/>
                <w:szCs w:val="22"/>
              </w:rPr>
              <w:t>.</w:t>
            </w:r>
            <w:r w:rsidR="00303F94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CL 39B SUR 72J 45 IN 7 AP 402, 2. </w:t>
            </w:r>
            <w:r w:rsidR="002D3E3C" w:rsidRPr="004B39B2">
              <w:rPr>
                <w:rFonts w:asciiTheme="minorBidi" w:hAnsiTheme="minorBidi" w:cstheme="minorBidi"/>
                <w:sz w:val="22"/>
                <w:szCs w:val="22"/>
              </w:rPr>
              <w:t>CARRERA 5 #1-32 SUR LOTE 56 MANZANA C y 3. CL 39B SUR 72J 45 GS 5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>). Así mismo</w:t>
            </w:r>
            <w:r w:rsidR="006B12DF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el señor Elkin Beltrán Ramírez 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>figura como propietari</w:t>
            </w:r>
            <w:r w:rsidR="006B12DF" w:rsidRPr="004B39B2">
              <w:rPr>
                <w:rFonts w:asciiTheme="minorBidi" w:hAnsiTheme="minorBidi" w:cstheme="minorBidi"/>
                <w:sz w:val="22"/>
                <w:szCs w:val="22"/>
              </w:rPr>
              <w:t>o</w:t>
            </w:r>
            <w:r w:rsidR="0060453E"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de</w:t>
            </w:r>
            <w:r w:rsidR="00AC76BC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cuatro inmuebles</w:t>
            </w:r>
            <w:r w:rsidR="00D4307D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  <w:r w:rsidR="00D4307D" w:rsidRPr="00D93B6F">
              <w:rPr>
                <w:rFonts w:asciiTheme="minorBidi" w:hAnsiTheme="minorBidi" w:cstheme="minorBidi"/>
                <w:sz w:val="22"/>
                <w:szCs w:val="22"/>
              </w:rPr>
              <w:t>(</w:t>
            </w:r>
            <w:r w:rsidR="00D4307D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1. </w:t>
            </w:r>
            <w:r w:rsidR="00E02A3F" w:rsidRPr="004B39B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CL 39B SUR 72J 45 IN 7 AP 402</w:t>
            </w:r>
            <w:r w:rsidR="00D4307D" w:rsidRPr="004B39B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, 2. </w:t>
            </w:r>
            <w:r w:rsidR="00E02A3F" w:rsidRPr="004B39B2">
              <w:rPr>
                <w:rFonts w:asciiTheme="minorBidi" w:hAnsiTheme="minorBidi" w:cstheme="minorBidi"/>
                <w:sz w:val="22"/>
                <w:szCs w:val="22"/>
                <w:lang w:val="fr-FR"/>
              </w:rPr>
              <w:t>LOTE,</w:t>
            </w:r>
            <w:r w:rsidR="00D4307D" w:rsidRPr="004B39B2">
              <w:rPr>
                <w:rFonts w:asciiTheme="minorBidi" w:hAnsiTheme="minorBidi" w:cstheme="minorBidi"/>
                <w:sz w:val="22"/>
                <w:szCs w:val="22"/>
                <w:lang w:val="fr-FR"/>
              </w:rPr>
              <w:t xml:space="preserve"> 3. </w:t>
            </w:r>
            <w:r w:rsidR="00E02A3F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CARRERA 5 #1-32 SUR LOTE 56 MANZANA C y 4. </w:t>
            </w:r>
            <w:r w:rsidR="00051E16" w:rsidRPr="004B39B2">
              <w:rPr>
                <w:rFonts w:asciiTheme="minorBidi" w:hAnsiTheme="minorBidi" w:cstheme="minorBidi"/>
                <w:sz w:val="22"/>
                <w:szCs w:val="22"/>
              </w:rPr>
              <w:t>CL 39B SUR 72J 45 GS 5</w:t>
            </w:r>
            <w:r w:rsidR="00D4307D" w:rsidRPr="00D93B6F">
              <w:rPr>
                <w:rFonts w:asciiTheme="minorBidi" w:hAnsiTheme="minorBidi" w:cstheme="minorBidi"/>
                <w:sz w:val="22"/>
                <w:szCs w:val="22"/>
              </w:rPr>
              <w:t>)</w:t>
            </w:r>
            <w:r w:rsidR="00282DB9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</w:t>
            </w:r>
          </w:p>
          <w:p w14:paraId="4C4F94F7" w14:textId="31A08FC7" w:rsidR="00AD7A9C" w:rsidRPr="004B39B2" w:rsidRDefault="00D93B6F" w:rsidP="001266EE">
            <w:pPr>
              <w:pStyle w:val="NormalWeb"/>
              <w:jc w:val="both"/>
              <w:rPr>
                <w:rFonts w:asciiTheme="minorBidi" w:hAnsiTheme="minorBidi" w:cstheme="minorBidi"/>
                <w:sz w:val="22"/>
                <w:szCs w:val="22"/>
              </w:rPr>
            </w:pP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En vista de lo anterior, encontrando que </w:t>
            </w:r>
            <w:r w:rsidR="004B39B2" w:rsidRPr="004B39B2">
              <w:rPr>
                <w:rFonts w:asciiTheme="minorBidi" w:hAnsiTheme="minorBidi" w:cstheme="minorBidi"/>
                <w:sz w:val="22"/>
                <w:szCs w:val="22"/>
              </w:rPr>
              <w:t>uno de los dos demandantes detenta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ingresos y además que</w:t>
            </w:r>
            <w:r w:rsidR="00282DB9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los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 dos cuentan con la propiedad de </w:t>
            </w:r>
            <w:r w:rsidR="00282DB9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varios 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>bienes inmuebles, es </w:t>
            </w:r>
            <w:r w:rsidRPr="00D93B6F">
              <w:rPr>
                <w:rFonts w:asciiTheme="minorBidi" w:hAnsiTheme="minorBidi" w:cstheme="minorBidi"/>
                <w:b/>
                <w:bCs/>
                <w:sz w:val="22"/>
                <w:szCs w:val="22"/>
                <w:u w:val="single"/>
              </w:rPr>
              <w:t>VIABLE</w:t>
            </w:r>
            <w:r w:rsidRPr="00D93B6F">
              <w:rPr>
                <w:rFonts w:asciiTheme="minorBidi" w:hAnsiTheme="minorBidi" w:cstheme="minorBidi"/>
                <w:sz w:val="22"/>
                <w:szCs w:val="22"/>
              </w:rPr>
              <w:t xml:space="preserve"> el cobro de las costas a favor de </w:t>
            </w:r>
            <w:r w:rsidR="004B39B2" w:rsidRPr="004B39B2">
              <w:rPr>
                <w:rFonts w:asciiTheme="minorBidi" w:hAnsiTheme="minorBidi" w:cstheme="minorBidi"/>
                <w:sz w:val="22"/>
                <w:szCs w:val="22"/>
              </w:rPr>
              <w:t xml:space="preserve"> Allianz Seguros S.A.</w:t>
            </w:r>
          </w:p>
        </w:tc>
      </w:tr>
    </w:tbl>
    <w:p w14:paraId="6D583C30" w14:textId="5DB49313" w:rsidR="00AF3AD8" w:rsidRPr="004B39B2" w:rsidRDefault="00AF3AD8" w:rsidP="00E9015E">
      <w:pPr>
        <w:jc w:val="both"/>
        <w:rPr>
          <w:rFonts w:asciiTheme="minorBidi" w:hAnsiTheme="minorBidi"/>
          <w:sz w:val="22"/>
          <w:szCs w:val="22"/>
        </w:rPr>
      </w:pPr>
      <w:r w:rsidRPr="004B39B2">
        <w:rPr>
          <w:rFonts w:asciiTheme="minorBidi" w:hAnsiTheme="minorBidi"/>
          <w:sz w:val="22"/>
          <w:szCs w:val="22"/>
        </w:rPr>
        <w:t> </w:t>
      </w:r>
    </w:p>
    <w:sectPr w:rsidR="00AF3AD8" w:rsidRPr="004B39B2" w:rsidSect="00AF3AD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F5B7F"/>
    <w:multiLevelType w:val="multilevel"/>
    <w:tmpl w:val="C832B9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7F5F01"/>
    <w:multiLevelType w:val="multilevel"/>
    <w:tmpl w:val="E85EF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556E36"/>
    <w:multiLevelType w:val="multilevel"/>
    <w:tmpl w:val="D6C019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EC2A97"/>
    <w:multiLevelType w:val="multilevel"/>
    <w:tmpl w:val="3D2643B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334B84"/>
    <w:multiLevelType w:val="hybridMultilevel"/>
    <w:tmpl w:val="5BE6DBE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54339F"/>
    <w:multiLevelType w:val="multilevel"/>
    <w:tmpl w:val="537A0B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09439932">
    <w:abstractNumId w:val="2"/>
  </w:num>
  <w:num w:numId="2" w16cid:durableId="1498181308">
    <w:abstractNumId w:val="1"/>
  </w:num>
  <w:num w:numId="3" w16cid:durableId="1731071123">
    <w:abstractNumId w:val="5"/>
  </w:num>
  <w:num w:numId="4" w16cid:durableId="2014608474">
    <w:abstractNumId w:val="0"/>
  </w:num>
  <w:num w:numId="5" w16cid:durableId="515000396">
    <w:abstractNumId w:val="3"/>
  </w:num>
  <w:num w:numId="6" w16cid:durableId="50725754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AD8"/>
    <w:rsid w:val="000025ED"/>
    <w:rsid w:val="000030C8"/>
    <w:rsid w:val="00020A36"/>
    <w:rsid w:val="000349EC"/>
    <w:rsid w:val="000426D2"/>
    <w:rsid w:val="00042FD0"/>
    <w:rsid w:val="00044766"/>
    <w:rsid w:val="000447A0"/>
    <w:rsid w:val="00051D51"/>
    <w:rsid w:val="00051E16"/>
    <w:rsid w:val="00082392"/>
    <w:rsid w:val="00082844"/>
    <w:rsid w:val="000B08A7"/>
    <w:rsid w:val="000C47E5"/>
    <w:rsid w:val="0010789D"/>
    <w:rsid w:val="001266EE"/>
    <w:rsid w:val="00134C82"/>
    <w:rsid w:val="0017106F"/>
    <w:rsid w:val="0019519C"/>
    <w:rsid w:val="001964C9"/>
    <w:rsid w:val="001A20EB"/>
    <w:rsid w:val="001C641F"/>
    <w:rsid w:val="00204371"/>
    <w:rsid w:val="00222421"/>
    <w:rsid w:val="00261BE0"/>
    <w:rsid w:val="002630BE"/>
    <w:rsid w:val="002721CA"/>
    <w:rsid w:val="00282DB9"/>
    <w:rsid w:val="002858A8"/>
    <w:rsid w:val="002D1F09"/>
    <w:rsid w:val="002D3E3C"/>
    <w:rsid w:val="002D6171"/>
    <w:rsid w:val="002E71F0"/>
    <w:rsid w:val="002E794D"/>
    <w:rsid w:val="002F1949"/>
    <w:rsid w:val="00303F94"/>
    <w:rsid w:val="00306BC4"/>
    <w:rsid w:val="003246D5"/>
    <w:rsid w:val="003573F9"/>
    <w:rsid w:val="0039294E"/>
    <w:rsid w:val="003B561E"/>
    <w:rsid w:val="003E234E"/>
    <w:rsid w:val="003F157D"/>
    <w:rsid w:val="00404188"/>
    <w:rsid w:val="004063F2"/>
    <w:rsid w:val="00414F1E"/>
    <w:rsid w:val="004168A3"/>
    <w:rsid w:val="004A47B9"/>
    <w:rsid w:val="004B39B2"/>
    <w:rsid w:val="004C3664"/>
    <w:rsid w:val="004E3A34"/>
    <w:rsid w:val="004F34ED"/>
    <w:rsid w:val="00512A2B"/>
    <w:rsid w:val="00517BA8"/>
    <w:rsid w:val="00520555"/>
    <w:rsid w:val="005618F2"/>
    <w:rsid w:val="005644B9"/>
    <w:rsid w:val="00572A03"/>
    <w:rsid w:val="00574697"/>
    <w:rsid w:val="005935EF"/>
    <w:rsid w:val="005A0632"/>
    <w:rsid w:val="005A5599"/>
    <w:rsid w:val="005B14D3"/>
    <w:rsid w:val="005C34C4"/>
    <w:rsid w:val="005C442E"/>
    <w:rsid w:val="0060453E"/>
    <w:rsid w:val="00620696"/>
    <w:rsid w:val="00631372"/>
    <w:rsid w:val="00631FBF"/>
    <w:rsid w:val="006431BD"/>
    <w:rsid w:val="00643874"/>
    <w:rsid w:val="00646A56"/>
    <w:rsid w:val="00655B19"/>
    <w:rsid w:val="00672BE6"/>
    <w:rsid w:val="00680018"/>
    <w:rsid w:val="0068102B"/>
    <w:rsid w:val="006B12DF"/>
    <w:rsid w:val="006C0B7C"/>
    <w:rsid w:val="006C7280"/>
    <w:rsid w:val="007002E0"/>
    <w:rsid w:val="00701E5A"/>
    <w:rsid w:val="00705BA9"/>
    <w:rsid w:val="00734B9E"/>
    <w:rsid w:val="00745DD2"/>
    <w:rsid w:val="00762D30"/>
    <w:rsid w:val="00766B09"/>
    <w:rsid w:val="00776092"/>
    <w:rsid w:val="007868A7"/>
    <w:rsid w:val="00787B95"/>
    <w:rsid w:val="0079543D"/>
    <w:rsid w:val="007D0508"/>
    <w:rsid w:val="007D0CF9"/>
    <w:rsid w:val="007E5B69"/>
    <w:rsid w:val="00831D16"/>
    <w:rsid w:val="00843C76"/>
    <w:rsid w:val="008A319F"/>
    <w:rsid w:val="008A5D17"/>
    <w:rsid w:val="008B592D"/>
    <w:rsid w:val="008C7989"/>
    <w:rsid w:val="008D0958"/>
    <w:rsid w:val="008D348E"/>
    <w:rsid w:val="00900D8F"/>
    <w:rsid w:val="00901426"/>
    <w:rsid w:val="00946615"/>
    <w:rsid w:val="00962236"/>
    <w:rsid w:val="0096390E"/>
    <w:rsid w:val="00965DF1"/>
    <w:rsid w:val="009B2EFB"/>
    <w:rsid w:val="00A166D2"/>
    <w:rsid w:val="00A179FB"/>
    <w:rsid w:val="00A21303"/>
    <w:rsid w:val="00A26BB3"/>
    <w:rsid w:val="00A33AF5"/>
    <w:rsid w:val="00A67327"/>
    <w:rsid w:val="00A76651"/>
    <w:rsid w:val="00A81908"/>
    <w:rsid w:val="00A82D9B"/>
    <w:rsid w:val="00AA4099"/>
    <w:rsid w:val="00AC4BF8"/>
    <w:rsid w:val="00AC76BC"/>
    <w:rsid w:val="00AD19F3"/>
    <w:rsid w:val="00AD7A9C"/>
    <w:rsid w:val="00AF233E"/>
    <w:rsid w:val="00AF3AD8"/>
    <w:rsid w:val="00AF3D92"/>
    <w:rsid w:val="00B13338"/>
    <w:rsid w:val="00B20905"/>
    <w:rsid w:val="00B223A8"/>
    <w:rsid w:val="00B2663A"/>
    <w:rsid w:val="00B40848"/>
    <w:rsid w:val="00B53644"/>
    <w:rsid w:val="00B7536D"/>
    <w:rsid w:val="00B80A5F"/>
    <w:rsid w:val="00B95710"/>
    <w:rsid w:val="00BB28C2"/>
    <w:rsid w:val="00C06EC8"/>
    <w:rsid w:val="00C07FFC"/>
    <w:rsid w:val="00C531CE"/>
    <w:rsid w:val="00C5377F"/>
    <w:rsid w:val="00C814B0"/>
    <w:rsid w:val="00C86F8A"/>
    <w:rsid w:val="00CA6EC3"/>
    <w:rsid w:val="00CB0DC2"/>
    <w:rsid w:val="00D041E2"/>
    <w:rsid w:val="00D35D5C"/>
    <w:rsid w:val="00D4307D"/>
    <w:rsid w:val="00D90450"/>
    <w:rsid w:val="00D93B6F"/>
    <w:rsid w:val="00DB389D"/>
    <w:rsid w:val="00DD0644"/>
    <w:rsid w:val="00DD6A95"/>
    <w:rsid w:val="00DE6839"/>
    <w:rsid w:val="00DF478F"/>
    <w:rsid w:val="00E02A3F"/>
    <w:rsid w:val="00E2325C"/>
    <w:rsid w:val="00E255B5"/>
    <w:rsid w:val="00E271A4"/>
    <w:rsid w:val="00E31C44"/>
    <w:rsid w:val="00E47363"/>
    <w:rsid w:val="00E7049B"/>
    <w:rsid w:val="00E72FDE"/>
    <w:rsid w:val="00E9015E"/>
    <w:rsid w:val="00EB03DA"/>
    <w:rsid w:val="00EB13A2"/>
    <w:rsid w:val="00EB65B5"/>
    <w:rsid w:val="00EC3A19"/>
    <w:rsid w:val="00EE3DAE"/>
    <w:rsid w:val="00EE7790"/>
    <w:rsid w:val="00EF4E67"/>
    <w:rsid w:val="00F0097A"/>
    <w:rsid w:val="00F35845"/>
    <w:rsid w:val="00FA2E48"/>
    <w:rsid w:val="00FC52F8"/>
    <w:rsid w:val="00FC7545"/>
    <w:rsid w:val="00FC7647"/>
    <w:rsid w:val="00FD5030"/>
    <w:rsid w:val="00FE244A"/>
    <w:rsid w:val="00FE2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75784"/>
  <w15:chartTrackingRefBased/>
  <w15:docId w15:val="{08B679FE-C089-AD4E-8B47-7CFC37EAF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F3A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3A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3A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3A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3A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3A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3A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3A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3A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3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3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3AD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3AD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3AD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3AD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3AD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3AD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3A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3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3A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3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3A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3AD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3AD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3AD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3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3AD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3AD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D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CO"/>
      <w14:ligatures w14:val="none"/>
    </w:rPr>
  </w:style>
  <w:style w:type="character" w:customStyle="1" w:styleId="mark5usp52gle">
    <w:name w:val="mark5usp52gle"/>
    <w:basedOn w:val="Fuentedeprrafopredeter"/>
    <w:rsid w:val="00AD7A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2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5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0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2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2104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Paola Burgos Castillo</dc:creator>
  <cp:keywords/>
  <dc:description/>
  <cp:lastModifiedBy>Raul Andres Lopez Romero</cp:lastModifiedBy>
  <cp:revision>2</cp:revision>
  <dcterms:created xsi:type="dcterms:W3CDTF">2024-12-31T20:38:00Z</dcterms:created>
  <dcterms:modified xsi:type="dcterms:W3CDTF">2024-12-31T20:38:00Z</dcterms:modified>
</cp:coreProperties>
</file>