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C244E" w14:textId="77777777" w:rsidR="00C3016C" w:rsidRPr="00837FB2" w:rsidRDefault="00C3016C" w:rsidP="00FA3E5F">
      <w:pPr>
        <w:rPr>
          <w:rFonts w:asciiTheme="minorHAnsi" w:hAnsiTheme="minorHAnsi" w:cstheme="minorHAnsi"/>
          <w:b/>
          <w:sz w:val="20"/>
          <w:szCs w:val="20"/>
        </w:rPr>
      </w:pPr>
    </w:p>
    <w:tbl>
      <w:tblPr>
        <w:tblStyle w:val="Tablaconcuadrcula"/>
        <w:tblW w:w="9983" w:type="dxa"/>
        <w:tblLook w:val="04A0" w:firstRow="1" w:lastRow="0" w:firstColumn="1" w:lastColumn="0" w:noHBand="0" w:noVBand="1"/>
      </w:tblPr>
      <w:tblGrid>
        <w:gridCol w:w="2518"/>
        <w:gridCol w:w="7465"/>
      </w:tblGrid>
      <w:tr w:rsidR="00C3016C" w:rsidRPr="00837FB2" w14:paraId="680EB41E" w14:textId="77777777" w:rsidTr="00C3016C">
        <w:tc>
          <w:tcPr>
            <w:tcW w:w="9983" w:type="dxa"/>
            <w:gridSpan w:val="2"/>
            <w:shd w:val="clear" w:color="auto" w:fill="1F3864" w:themeFill="accent1" w:themeFillShade="80"/>
          </w:tcPr>
          <w:p w14:paraId="2A6B0E42" w14:textId="09A01D5F" w:rsidR="00C3016C" w:rsidRPr="00837FB2" w:rsidRDefault="00C3016C" w:rsidP="00C3016C">
            <w:pPr>
              <w:jc w:val="center"/>
              <w:rPr>
                <w:rFonts w:asciiTheme="minorHAnsi" w:hAnsiTheme="minorHAnsi" w:cstheme="minorHAnsi"/>
                <w:b/>
                <w:sz w:val="20"/>
                <w:szCs w:val="20"/>
              </w:rPr>
            </w:pPr>
            <w:r w:rsidRPr="00837FB2">
              <w:rPr>
                <w:rFonts w:asciiTheme="minorHAnsi" w:hAnsiTheme="minorHAnsi" w:cstheme="minorHAnsi"/>
                <w:b/>
                <w:sz w:val="20"/>
                <w:szCs w:val="20"/>
              </w:rPr>
              <w:t>INFORME INICIAL DEL PROCESO</w:t>
            </w:r>
          </w:p>
        </w:tc>
      </w:tr>
      <w:tr w:rsidR="00C3016C" w:rsidRPr="00837FB2" w14:paraId="4BC558F4" w14:textId="77777777" w:rsidTr="00C359FA">
        <w:tc>
          <w:tcPr>
            <w:tcW w:w="2518" w:type="dxa"/>
            <w:shd w:val="clear" w:color="auto" w:fill="D9D9D9" w:themeFill="background1" w:themeFillShade="D9"/>
          </w:tcPr>
          <w:p w14:paraId="28F99CFA"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Apoderado:</w:t>
            </w:r>
          </w:p>
        </w:tc>
        <w:tc>
          <w:tcPr>
            <w:tcW w:w="7465" w:type="dxa"/>
          </w:tcPr>
          <w:p w14:paraId="0B07F818" w14:textId="7760C8C0" w:rsidR="00C3016C" w:rsidRPr="00837FB2" w:rsidRDefault="00F93AD5" w:rsidP="00C359FA">
            <w:pPr>
              <w:jc w:val="both"/>
              <w:rPr>
                <w:rFonts w:asciiTheme="minorHAnsi" w:hAnsiTheme="minorHAnsi" w:cstheme="minorHAnsi"/>
                <w:sz w:val="20"/>
                <w:szCs w:val="20"/>
              </w:rPr>
            </w:pPr>
            <w:r w:rsidRPr="00837FB2">
              <w:rPr>
                <w:rFonts w:asciiTheme="minorHAnsi" w:hAnsiTheme="minorHAnsi" w:cstheme="minorHAnsi"/>
                <w:sz w:val="20"/>
                <w:szCs w:val="20"/>
              </w:rPr>
              <w:t xml:space="preserve">Gustavo Alberto Herrera Ávila </w:t>
            </w:r>
          </w:p>
        </w:tc>
      </w:tr>
      <w:tr w:rsidR="00C3016C" w:rsidRPr="00837FB2" w14:paraId="05CE423E" w14:textId="77777777" w:rsidTr="00C359FA">
        <w:tc>
          <w:tcPr>
            <w:tcW w:w="2518" w:type="dxa"/>
            <w:shd w:val="clear" w:color="auto" w:fill="D9D9D9" w:themeFill="background1" w:themeFillShade="D9"/>
          </w:tcPr>
          <w:p w14:paraId="6CF2773B"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Tipo y # de Póliza:</w:t>
            </w:r>
          </w:p>
        </w:tc>
        <w:tc>
          <w:tcPr>
            <w:tcW w:w="7465" w:type="dxa"/>
          </w:tcPr>
          <w:p w14:paraId="2CD51689" w14:textId="7CCFB0E3" w:rsidR="00C3016C" w:rsidRPr="00837FB2" w:rsidRDefault="00F93AD5" w:rsidP="00B603B2">
            <w:pPr>
              <w:jc w:val="both"/>
              <w:rPr>
                <w:rFonts w:asciiTheme="minorHAnsi" w:hAnsiTheme="minorHAnsi" w:cstheme="minorHAnsi"/>
                <w:sz w:val="20"/>
                <w:szCs w:val="20"/>
              </w:rPr>
            </w:pPr>
            <w:r w:rsidRPr="00837FB2">
              <w:rPr>
                <w:rFonts w:asciiTheme="minorHAnsi" w:hAnsiTheme="minorHAnsi" w:cstheme="minorHAnsi"/>
                <w:b/>
                <w:bCs/>
                <w:sz w:val="20"/>
                <w:szCs w:val="20"/>
                <w:lang w:eastAsia="en-US"/>
              </w:rPr>
              <w:t xml:space="preserve">RCE No. </w:t>
            </w:r>
            <w:r w:rsidR="00B603B2" w:rsidRPr="00837FB2">
              <w:rPr>
                <w:rFonts w:asciiTheme="minorHAnsi" w:hAnsiTheme="minorHAnsi" w:cstheme="minorHAnsi"/>
                <w:b/>
                <w:bCs/>
                <w:sz w:val="20"/>
                <w:szCs w:val="20"/>
                <w:lang w:eastAsia="en-US"/>
              </w:rPr>
              <w:t>420-80-994000000</w:t>
            </w:r>
            <w:r w:rsidR="004C5C68" w:rsidRPr="00837FB2">
              <w:rPr>
                <w:rFonts w:asciiTheme="minorHAnsi" w:hAnsiTheme="minorHAnsi" w:cstheme="minorHAnsi"/>
                <w:b/>
                <w:bCs/>
                <w:sz w:val="20"/>
                <w:szCs w:val="20"/>
                <w:lang w:eastAsia="en-US"/>
              </w:rPr>
              <w:t>109</w:t>
            </w:r>
          </w:p>
        </w:tc>
      </w:tr>
      <w:tr w:rsidR="00C3016C" w:rsidRPr="00837FB2" w14:paraId="3EA02A2A" w14:textId="77777777" w:rsidTr="00C359FA">
        <w:tc>
          <w:tcPr>
            <w:tcW w:w="2518" w:type="dxa"/>
            <w:shd w:val="clear" w:color="auto" w:fill="D9D9D9" w:themeFill="background1" w:themeFillShade="D9"/>
          </w:tcPr>
          <w:p w14:paraId="54CFE80A"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Amparos afectados:</w:t>
            </w:r>
          </w:p>
        </w:tc>
        <w:tc>
          <w:tcPr>
            <w:tcW w:w="7465" w:type="dxa"/>
          </w:tcPr>
          <w:p w14:paraId="4705A538" w14:textId="3DD41C2E" w:rsidR="00C3016C" w:rsidRPr="00837FB2" w:rsidRDefault="00F93AD5" w:rsidP="00C359FA">
            <w:pPr>
              <w:tabs>
                <w:tab w:val="left" w:pos="5740"/>
              </w:tabs>
              <w:jc w:val="both"/>
              <w:rPr>
                <w:rFonts w:asciiTheme="minorHAnsi" w:hAnsiTheme="minorHAnsi" w:cstheme="minorHAnsi"/>
                <w:sz w:val="20"/>
                <w:szCs w:val="20"/>
              </w:rPr>
            </w:pPr>
            <w:r w:rsidRPr="00837FB2">
              <w:rPr>
                <w:rFonts w:asciiTheme="minorHAnsi" w:hAnsiTheme="minorHAnsi" w:cstheme="minorHAnsi"/>
                <w:sz w:val="20"/>
                <w:szCs w:val="20"/>
                <w:lang w:eastAsia="en-US"/>
              </w:rPr>
              <w:t>Predios, Labores y Operaciones</w:t>
            </w:r>
          </w:p>
        </w:tc>
      </w:tr>
      <w:tr w:rsidR="00C3016C" w:rsidRPr="009C1A82" w14:paraId="6EEEE1EE" w14:textId="77777777" w:rsidTr="00C359FA">
        <w:tc>
          <w:tcPr>
            <w:tcW w:w="2518" w:type="dxa"/>
            <w:shd w:val="clear" w:color="auto" w:fill="D9D9D9" w:themeFill="background1" w:themeFillShade="D9"/>
          </w:tcPr>
          <w:p w14:paraId="217E586A"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Tomador:</w:t>
            </w:r>
          </w:p>
        </w:tc>
        <w:tc>
          <w:tcPr>
            <w:tcW w:w="7465" w:type="dxa"/>
          </w:tcPr>
          <w:p w14:paraId="0712951B" w14:textId="75EFA6FE" w:rsidR="00C3016C" w:rsidRPr="009C1A82" w:rsidRDefault="00F93AD5" w:rsidP="00C359FA">
            <w:pPr>
              <w:jc w:val="both"/>
              <w:rPr>
                <w:rFonts w:asciiTheme="minorHAnsi" w:hAnsiTheme="minorHAnsi" w:cstheme="minorHAnsi"/>
                <w:sz w:val="20"/>
                <w:szCs w:val="20"/>
                <w:lang w:val="pt-BR"/>
              </w:rPr>
            </w:pPr>
            <w:r w:rsidRPr="009C1A82">
              <w:rPr>
                <w:rFonts w:asciiTheme="minorHAnsi" w:hAnsiTheme="minorHAnsi" w:cstheme="minorHAnsi"/>
                <w:sz w:val="20"/>
                <w:szCs w:val="20"/>
                <w:lang w:val="pt-BR"/>
              </w:rPr>
              <w:t>Distrito Especial de Santiago de Cali</w:t>
            </w:r>
          </w:p>
        </w:tc>
      </w:tr>
      <w:tr w:rsidR="00C3016C" w:rsidRPr="009C1A82" w14:paraId="30CA897D" w14:textId="77777777" w:rsidTr="00C359FA">
        <w:tc>
          <w:tcPr>
            <w:tcW w:w="2518" w:type="dxa"/>
            <w:shd w:val="clear" w:color="auto" w:fill="D9D9D9" w:themeFill="background1" w:themeFillShade="D9"/>
          </w:tcPr>
          <w:p w14:paraId="5D5E5F58"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Asegurado:</w:t>
            </w:r>
          </w:p>
        </w:tc>
        <w:tc>
          <w:tcPr>
            <w:tcW w:w="7465" w:type="dxa"/>
          </w:tcPr>
          <w:p w14:paraId="087CA4CA" w14:textId="6E735D38" w:rsidR="00C3016C" w:rsidRPr="009C1A82" w:rsidRDefault="00F93AD5" w:rsidP="00C359FA">
            <w:pPr>
              <w:jc w:val="both"/>
              <w:rPr>
                <w:rFonts w:asciiTheme="minorHAnsi" w:hAnsiTheme="minorHAnsi" w:cstheme="minorHAnsi"/>
                <w:sz w:val="20"/>
                <w:szCs w:val="20"/>
                <w:lang w:val="pt-BR"/>
              </w:rPr>
            </w:pPr>
            <w:r w:rsidRPr="009C1A82">
              <w:rPr>
                <w:rFonts w:asciiTheme="minorHAnsi" w:hAnsiTheme="minorHAnsi" w:cstheme="minorHAnsi"/>
                <w:sz w:val="20"/>
                <w:szCs w:val="20"/>
                <w:lang w:val="pt-BR"/>
              </w:rPr>
              <w:t>Distrito Especial de Santiago de Cali</w:t>
            </w:r>
          </w:p>
        </w:tc>
      </w:tr>
      <w:tr w:rsidR="00C3016C" w:rsidRPr="00837FB2" w14:paraId="5D17C2C5" w14:textId="77777777" w:rsidTr="00C359FA">
        <w:tc>
          <w:tcPr>
            <w:tcW w:w="2518" w:type="dxa"/>
            <w:shd w:val="clear" w:color="auto" w:fill="D9D9D9" w:themeFill="background1" w:themeFillShade="D9"/>
          </w:tcPr>
          <w:p w14:paraId="65094B69"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Tipo de Proceso:</w:t>
            </w:r>
          </w:p>
        </w:tc>
        <w:tc>
          <w:tcPr>
            <w:tcW w:w="7465" w:type="dxa"/>
          </w:tcPr>
          <w:p w14:paraId="309EF488" w14:textId="6042D71C" w:rsidR="00C3016C" w:rsidRPr="00837FB2" w:rsidRDefault="00F93AD5" w:rsidP="00C359FA">
            <w:pPr>
              <w:jc w:val="both"/>
              <w:rPr>
                <w:rFonts w:asciiTheme="minorHAnsi" w:hAnsiTheme="minorHAnsi" w:cstheme="minorHAnsi"/>
                <w:sz w:val="20"/>
                <w:szCs w:val="20"/>
              </w:rPr>
            </w:pPr>
            <w:r w:rsidRPr="00837FB2">
              <w:rPr>
                <w:rFonts w:asciiTheme="minorHAnsi" w:hAnsiTheme="minorHAnsi" w:cstheme="minorHAnsi"/>
                <w:sz w:val="20"/>
                <w:szCs w:val="20"/>
              </w:rPr>
              <w:t xml:space="preserve">Reparación directa </w:t>
            </w:r>
          </w:p>
        </w:tc>
      </w:tr>
      <w:tr w:rsidR="00C3016C" w:rsidRPr="00837FB2" w14:paraId="5DB3C2DA" w14:textId="77777777" w:rsidTr="00C359FA">
        <w:tc>
          <w:tcPr>
            <w:tcW w:w="2518" w:type="dxa"/>
            <w:shd w:val="clear" w:color="auto" w:fill="D9D9D9" w:themeFill="background1" w:themeFillShade="D9"/>
          </w:tcPr>
          <w:p w14:paraId="7397F6B3"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Jurisdicción:</w:t>
            </w:r>
          </w:p>
        </w:tc>
        <w:tc>
          <w:tcPr>
            <w:tcW w:w="7465" w:type="dxa"/>
          </w:tcPr>
          <w:p w14:paraId="27E029E3" w14:textId="625E829B" w:rsidR="00C3016C" w:rsidRPr="00837FB2" w:rsidRDefault="00F93AD5" w:rsidP="00C359FA">
            <w:pPr>
              <w:jc w:val="both"/>
              <w:rPr>
                <w:rFonts w:asciiTheme="minorHAnsi" w:hAnsiTheme="minorHAnsi" w:cstheme="minorHAnsi"/>
                <w:sz w:val="20"/>
                <w:szCs w:val="20"/>
              </w:rPr>
            </w:pPr>
            <w:r w:rsidRPr="00837FB2">
              <w:rPr>
                <w:rFonts w:asciiTheme="minorHAnsi" w:hAnsiTheme="minorHAnsi" w:cstheme="minorHAnsi"/>
                <w:sz w:val="20"/>
                <w:szCs w:val="20"/>
              </w:rPr>
              <w:t xml:space="preserve">Contencioso administrativo </w:t>
            </w:r>
          </w:p>
        </w:tc>
      </w:tr>
      <w:tr w:rsidR="00C3016C" w:rsidRPr="00837FB2" w14:paraId="28C51AE9" w14:textId="77777777" w:rsidTr="00C359FA">
        <w:tc>
          <w:tcPr>
            <w:tcW w:w="2518" w:type="dxa"/>
            <w:shd w:val="clear" w:color="auto" w:fill="D9D9D9" w:themeFill="background1" w:themeFillShade="D9"/>
          </w:tcPr>
          <w:p w14:paraId="544719C8"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Despacho:</w:t>
            </w:r>
          </w:p>
        </w:tc>
        <w:tc>
          <w:tcPr>
            <w:tcW w:w="7465" w:type="dxa"/>
          </w:tcPr>
          <w:p w14:paraId="46B4FFC6" w14:textId="71797C9D" w:rsidR="00C3016C" w:rsidRPr="00837FB2" w:rsidRDefault="00F93AD5" w:rsidP="00C359FA">
            <w:pPr>
              <w:jc w:val="both"/>
              <w:rPr>
                <w:rFonts w:asciiTheme="minorHAnsi" w:hAnsiTheme="minorHAnsi" w:cstheme="minorHAnsi"/>
                <w:sz w:val="20"/>
                <w:szCs w:val="20"/>
              </w:rPr>
            </w:pPr>
            <w:r w:rsidRPr="00837FB2">
              <w:rPr>
                <w:rFonts w:asciiTheme="minorHAnsi" w:hAnsiTheme="minorHAnsi" w:cstheme="minorHAnsi"/>
                <w:sz w:val="20"/>
                <w:szCs w:val="20"/>
              </w:rPr>
              <w:t>Juzgado 0</w:t>
            </w:r>
            <w:r w:rsidR="00B603B2" w:rsidRPr="00837FB2">
              <w:rPr>
                <w:rFonts w:asciiTheme="minorHAnsi" w:hAnsiTheme="minorHAnsi" w:cstheme="minorHAnsi"/>
                <w:sz w:val="20"/>
                <w:szCs w:val="20"/>
              </w:rPr>
              <w:t>3</w:t>
            </w:r>
            <w:r w:rsidRPr="00837FB2">
              <w:rPr>
                <w:rFonts w:asciiTheme="minorHAnsi" w:hAnsiTheme="minorHAnsi" w:cstheme="minorHAnsi"/>
                <w:sz w:val="20"/>
                <w:szCs w:val="20"/>
              </w:rPr>
              <w:t xml:space="preserve"> administrativo del Circuito de Cali</w:t>
            </w:r>
          </w:p>
        </w:tc>
      </w:tr>
      <w:tr w:rsidR="00C3016C" w:rsidRPr="00837FB2" w14:paraId="1E19F9F0" w14:textId="77777777" w:rsidTr="00C359FA">
        <w:tc>
          <w:tcPr>
            <w:tcW w:w="2518" w:type="dxa"/>
            <w:shd w:val="clear" w:color="auto" w:fill="D9D9D9" w:themeFill="background1" w:themeFillShade="D9"/>
          </w:tcPr>
          <w:p w14:paraId="2CA6172A"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Ciudad:</w:t>
            </w:r>
          </w:p>
        </w:tc>
        <w:tc>
          <w:tcPr>
            <w:tcW w:w="7465" w:type="dxa"/>
          </w:tcPr>
          <w:p w14:paraId="7AD37AC6" w14:textId="5242A701" w:rsidR="00C3016C" w:rsidRPr="00837FB2" w:rsidRDefault="00F93AD5" w:rsidP="00C359FA">
            <w:pPr>
              <w:jc w:val="both"/>
              <w:rPr>
                <w:rFonts w:asciiTheme="minorHAnsi" w:hAnsiTheme="minorHAnsi" w:cstheme="minorHAnsi"/>
                <w:sz w:val="20"/>
                <w:szCs w:val="20"/>
              </w:rPr>
            </w:pPr>
            <w:r w:rsidRPr="00837FB2">
              <w:rPr>
                <w:rFonts w:asciiTheme="minorHAnsi" w:hAnsiTheme="minorHAnsi" w:cstheme="minorHAnsi"/>
                <w:sz w:val="20"/>
                <w:szCs w:val="20"/>
              </w:rPr>
              <w:t>Cali</w:t>
            </w:r>
          </w:p>
        </w:tc>
      </w:tr>
      <w:tr w:rsidR="00C3016C" w:rsidRPr="00837FB2" w14:paraId="7ED4A0CC" w14:textId="77777777" w:rsidTr="00C359FA">
        <w:tc>
          <w:tcPr>
            <w:tcW w:w="2518" w:type="dxa"/>
            <w:shd w:val="clear" w:color="auto" w:fill="D9D9D9" w:themeFill="background1" w:themeFillShade="D9"/>
          </w:tcPr>
          <w:p w14:paraId="65963757"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Radicado (23 dígitos):</w:t>
            </w:r>
          </w:p>
        </w:tc>
        <w:tc>
          <w:tcPr>
            <w:tcW w:w="7465" w:type="dxa"/>
          </w:tcPr>
          <w:p w14:paraId="4ED5E590" w14:textId="72F4F8B7" w:rsidR="00C3016C" w:rsidRPr="00837FB2" w:rsidRDefault="00B603B2" w:rsidP="00B603B2">
            <w:pPr>
              <w:jc w:val="both"/>
              <w:rPr>
                <w:rFonts w:asciiTheme="minorHAnsi" w:hAnsiTheme="minorHAnsi" w:cstheme="minorHAnsi"/>
                <w:sz w:val="20"/>
                <w:szCs w:val="20"/>
              </w:rPr>
            </w:pPr>
            <w:r w:rsidRPr="00837FB2">
              <w:rPr>
                <w:rFonts w:asciiTheme="minorHAnsi" w:hAnsiTheme="minorHAnsi" w:cstheme="minorHAnsi"/>
                <w:sz w:val="20"/>
                <w:szCs w:val="20"/>
                <w:lang w:eastAsia="en-US"/>
              </w:rPr>
              <w:t>76001-33-33-003-202</w:t>
            </w:r>
            <w:r w:rsidR="004C5C68" w:rsidRPr="00837FB2">
              <w:rPr>
                <w:rFonts w:asciiTheme="minorHAnsi" w:hAnsiTheme="minorHAnsi" w:cstheme="minorHAnsi"/>
                <w:sz w:val="20"/>
                <w:szCs w:val="20"/>
                <w:lang w:eastAsia="en-US"/>
              </w:rPr>
              <w:t>1</w:t>
            </w:r>
            <w:r w:rsidRPr="00837FB2">
              <w:rPr>
                <w:rFonts w:asciiTheme="minorHAnsi" w:hAnsiTheme="minorHAnsi" w:cstheme="minorHAnsi"/>
                <w:sz w:val="20"/>
                <w:szCs w:val="20"/>
                <w:lang w:eastAsia="en-US"/>
              </w:rPr>
              <w:t>-00</w:t>
            </w:r>
            <w:r w:rsidR="004C5C68" w:rsidRPr="00837FB2">
              <w:rPr>
                <w:rFonts w:asciiTheme="minorHAnsi" w:hAnsiTheme="minorHAnsi" w:cstheme="minorHAnsi"/>
                <w:sz w:val="20"/>
                <w:szCs w:val="20"/>
                <w:lang w:eastAsia="en-US"/>
              </w:rPr>
              <w:t>208</w:t>
            </w:r>
            <w:r w:rsidRPr="00837FB2">
              <w:rPr>
                <w:rFonts w:asciiTheme="minorHAnsi" w:hAnsiTheme="minorHAnsi" w:cstheme="minorHAnsi"/>
                <w:sz w:val="20"/>
                <w:szCs w:val="20"/>
                <w:lang w:eastAsia="en-US"/>
              </w:rPr>
              <w:t>-00</w:t>
            </w:r>
          </w:p>
        </w:tc>
      </w:tr>
      <w:tr w:rsidR="00C3016C" w:rsidRPr="00837FB2" w14:paraId="365EB3D3" w14:textId="77777777" w:rsidTr="00C359FA">
        <w:tc>
          <w:tcPr>
            <w:tcW w:w="2518" w:type="dxa"/>
            <w:shd w:val="clear" w:color="auto" w:fill="D9D9D9" w:themeFill="background1" w:themeFillShade="D9"/>
          </w:tcPr>
          <w:p w14:paraId="3E29A9FF"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Demandantes:</w:t>
            </w:r>
          </w:p>
        </w:tc>
        <w:tc>
          <w:tcPr>
            <w:tcW w:w="7465" w:type="dxa"/>
          </w:tcPr>
          <w:p w14:paraId="5F6B6717" w14:textId="151AED07" w:rsidR="00B603B2" w:rsidRPr="00837FB2" w:rsidRDefault="00656A7E" w:rsidP="00656A7E">
            <w:pPr>
              <w:jc w:val="both"/>
              <w:rPr>
                <w:rFonts w:asciiTheme="minorHAnsi" w:hAnsiTheme="minorHAnsi" w:cstheme="minorHAnsi"/>
                <w:sz w:val="20"/>
                <w:szCs w:val="20"/>
              </w:rPr>
            </w:pPr>
            <w:r w:rsidRPr="00837FB2">
              <w:rPr>
                <w:rFonts w:asciiTheme="minorHAnsi" w:hAnsiTheme="minorHAnsi" w:cstheme="minorHAnsi"/>
                <w:sz w:val="20"/>
                <w:szCs w:val="20"/>
              </w:rPr>
              <w:t>Luis Efrén Ortiz Angulo</w:t>
            </w:r>
            <w:r w:rsidR="00B603B2" w:rsidRPr="00837FB2">
              <w:rPr>
                <w:rFonts w:asciiTheme="minorHAnsi" w:hAnsiTheme="minorHAnsi" w:cstheme="minorHAnsi"/>
                <w:sz w:val="20"/>
                <w:szCs w:val="20"/>
              </w:rPr>
              <w:t xml:space="preserve"> (perjudicad</w:t>
            </w:r>
            <w:r w:rsidRPr="00837FB2">
              <w:rPr>
                <w:rFonts w:asciiTheme="minorHAnsi" w:hAnsiTheme="minorHAnsi" w:cstheme="minorHAnsi"/>
                <w:sz w:val="20"/>
                <w:szCs w:val="20"/>
              </w:rPr>
              <w:t>o</w:t>
            </w:r>
            <w:r w:rsidR="00B603B2" w:rsidRPr="00837FB2">
              <w:rPr>
                <w:rFonts w:asciiTheme="minorHAnsi" w:hAnsiTheme="minorHAnsi" w:cstheme="minorHAnsi"/>
                <w:sz w:val="20"/>
                <w:szCs w:val="20"/>
              </w:rPr>
              <w:t xml:space="preserve"> direct</w:t>
            </w:r>
            <w:r w:rsidRPr="00837FB2">
              <w:rPr>
                <w:rFonts w:asciiTheme="minorHAnsi" w:hAnsiTheme="minorHAnsi" w:cstheme="minorHAnsi"/>
                <w:sz w:val="20"/>
                <w:szCs w:val="20"/>
              </w:rPr>
              <w:t>o</w:t>
            </w:r>
            <w:r w:rsidR="00B603B2" w:rsidRPr="00837FB2">
              <w:rPr>
                <w:rFonts w:asciiTheme="minorHAnsi" w:hAnsiTheme="minorHAnsi" w:cstheme="minorHAnsi"/>
                <w:sz w:val="20"/>
                <w:szCs w:val="20"/>
              </w:rPr>
              <w:t xml:space="preserve">) </w:t>
            </w:r>
          </w:p>
        </w:tc>
      </w:tr>
      <w:tr w:rsidR="00C3016C" w:rsidRPr="009C1A82" w14:paraId="26F1C674" w14:textId="77777777" w:rsidTr="00C359FA">
        <w:tc>
          <w:tcPr>
            <w:tcW w:w="2518" w:type="dxa"/>
            <w:shd w:val="clear" w:color="auto" w:fill="D9D9D9" w:themeFill="background1" w:themeFillShade="D9"/>
          </w:tcPr>
          <w:p w14:paraId="6A2570A7" w14:textId="77777777"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Demandados:</w:t>
            </w:r>
          </w:p>
        </w:tc>
        <w:tc>
          <w:tcPr>
            <w:tcW w:w="7465" w:type="dxa"/>
          </w:tcPr>
          <w:p w14:paraId="411955EF" w14:textId="77777777" w:rsidR="00C3016C" w:rsidRPr="009C1A82" w:rsidRDefault="00F93AD5" w:rsidP="00C359FA">
            <w:pPr>
              <w:jc w:val="both"/>
              <w:rPr>
                <w:rFonts w:asciiTheme="minorHAnsi" w:hAnsiTheme="minorHAnsi" w:cstheme="minorHAnsi"/>
                <w:sz w:val="20"/>
                <w:szCs w:val="20"/>
                <w:lang w:val="pt-BR"/>
              </w:rPr>
            </w:pPr>
            <w:r w:rsidRPr="009C1A82">
              <w:rPr>
                <w:rFonts w:asciiTheme="minorHAnsi" w:hAnsiTheme="minorHAnsi" w:cstheme="minorHAnsi"/>
                <w:sz w:val="20"/>
                <w:szCs w:val="20"/>
                <w:lang w:val="pt-BR"/>
              </w:rPr>
              <w:t>Distrito Especial de Santiago de Cali</w:t>
            </w:r>
          </w:p>
          <w:p w14:paraId="395FB00D" w14:textId="73355C80" w:rsidR="00656A7E" w:rsidRPr="009C1A82" w:rsidRDefault="00656A7E" w:rsidP="00C359FA">
            <w:pPr>
              <w:jc w:val="both"/>
              <w:rPr>
                <w:rFonts w:asciiTheme="minorHAnsi" w:hAnsiTheme="minorHAnsi" w:cstheme="minorHAnsi"/>
                <w:sz w:val="20"/>
                <w:szCs w:val="20"/>
                <w:lang w:val="pt-BR"/>
              </w:rPr>
            </w:pPr>
            <w:r w:rsidRPr="009C1A82">
              <w:rPr>
                <w:rFonts w:asciiTheme="minorHAnsi" w:hAnsiTheme="minorHAnsi" w:cstheme="minorHAnsi"/>
                <w:sz w:val="20"/>
                <w:szCs w:val="20"/>
                <w:lang w:val="pt-BR"/>
              </w:rPr>
              <w:t xml:space="preserve">Empresas Municipales de Cali EMCALI E.I.C.E </w:t>
            </w:r>
          </w:p>
        </w:tc>
      </w:tr>
      <w:tr w:rsidR="00C3016C" w:rsidRPr="00837FB2" w14:paraId="737C3CF7" w14:textId="77777777" w:rsidTr="00C359FA">
        <w:tc>
          <w:tcPr>
            <w:tcW w:w="2518" w:type="dxa"/>
            <w:shd w:val="clear" w:color="auto" w:fill="D9D9D9" w:themeFill="background1" w:themeFillShade="D9"/>
          </w:tcPr>
          <w:p w14:paraId="245720EA" w14:textId="551DB834" w:rsidR="00C3016C" w:rsidRPr="00837FB2" w:rsidRDefault="00C3016C" w:rsidP="00C359FA">
            <w:pPr>
              <w:rPr>
                <w:rFonts w:asciiTheme="minorHAnsi" w:hAnsiTheme="minorHAnsi" w:cstheme="minorHAnsi"/>
                <w:b/>
                <w:sz w:val="20"/>
                <w:szCs w:val="20"/>
              </w:rPr>
            </w:pPr>
            <w:r w:rsidRPr="00837FB2">
              <w:rPr>
                <w:rFonts w:asciiTheme="minorHAnsi" w:hAnsiTheme="minorHAnsi" w:cstheme="minorHAnsi"/>
                <w:b/>
                <w:sz w:val="20"/>
                <w:szCs w:val="20"/>
              </w:rPr>
              <w:t xml:space="preserve">Tipo de vinculación de </w:t>
            </w:r>
            <w:r w:rsidR="009A6A3A" w:rsidRPr="00837FB2">
              <w:rPr>
                <w:rFonts w:asciiTheme="minorHAnsi" w:hAnsiTheme="minorHAnsi" w:cstheme="minorHAnsi"/>
                <w:b/>
                <w:sz w:val="20"/>
                <w:szCs w:val="20"/>
              </w:rPr>
              <w:t>HDI</w:t>
            </w:r>
            <w:r w:rsidRPr="00837FB2">
              <w:rPr>
                <w:rFonts w:asciiTheme="minorHAnsi" w:hAnsiTheme="minorHAnsi" w:cstheme="minorHAnsi"/>
                <w:b/>
                <w:sz w:val="20"/>
                <w:szCs w:val="20"/>
              </w:rPr>
              <w:t xml:space="preserve"> (directa, llamamiento en garantía, litisconsorte):</w:t>
            </w:r>
          </w:p>
        </w:tc>
        <w:tc>
          <w:tcPr>
            <w:tcW w:w="7465" w:type="dxa"/>
          </w:tcPr>
          <w:p w14:paraId="3D968381" w14:textId="77777777" w:rsidR="00C3016C" w:rsidRPr="00837FB2" w:rsidRDefault="00C3016C" w:rsidP="00C359FA">
            <w:pPr>
              <w:jc w:val="both"/>
              <w:rPr>
                <w:rFonts w:asciiTheme="minorHAnsi" w:hAnsiTheme="minorHAnsi" w:cstheme="minorHAnsi"/>
                <w:sz w:val="20"/>
                <w:szCs w:val="20"/>
              </w:rPr>
            </w:pPr>
          </w:p>
          <w:p w14:paraId="523FC52D" w14:textId="56A983B3" w:rsidR="00C3016C" w:rsidRPr="00837FB2" w:rsidRDefault="00F72F23" w:rsidP="00F72F23">
            <w:pPr>
              <w:rPr>
                <w:rFonts w:asciiTheme="minorHAnsi" w:hAnsiTheme="minorHAnsi" w:cstheme="minorHAnsi"/>
                <w:sz w:val="20"/>
                <w:szCs w:val="20"/>
              </w:rPr>
            </w:pPr>
            <w:r w:rsidRPr="00837FB2">
              <w:rPr>
                <w:rFonts w:asciiTheme="minorHAnsi" w:hAnsiTheme="minorHAnsi" w:cstheme="minorHAnsi"/>
                <w:sz w:val="20"/>
                <w:szCs w:val="20"/>
              </w:rPr>
              <w:t xml:space="preserve">Llamamiento en garantía </w:t>
            </w:r>
          </w:p>
        </w:tc>
      </w:tr>
      <w:tr w:rsidR="00F72F23" w:rsidRPr="00837FB2" w14:paraId="310FFED0" w14:textId="77777777" w:rsidTr="00C359FA">
        <w:tc>
          <w:tcPr>
            <w:tcW w:w="2518" w:type="dxa"/>
            <w:shd w:val="clear" w:color="auto" w:fill="D9D9D9" w:themeFill="background1" w:themeFillShade="D9"/>
          </w:tcPr>
          <w:p w14:paraId="003BC5F9"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Resumen de los hechos:</w:t>
            </w:r>
          </w:p>
        </w:tc>
        <w:tc>
          <w:tcPr>
            <w:tcW w:w="7465" w:type="dxa"/>
          </w:tcPr>
          <w:p w14:paraId="5C494B91" w14:textId="6CCCD888" w:rsidR="00B603B2" w:rsidRPr="00837FB2" w:rsidRDefault="00F72F23" w:rsidP="00656A7E">
            <w:pPr>
              <w:spacing w:after="160" w:line="254" w:lineRule="auto"/>
              <w:jc w:val="both"/>
              <w:rPr>
                <w:rFonts w:asciiTheme="minorHAnsi" w:hAnsiTheme="minorHAnsi" w:cstheme="minorHAnsi"/>
                <w:sz w:val="20"/>
                <w:szCs w:val="20"/>
                <w:lang w:eastAsia="en-US"/>
              </w:rPr>
            </w:pPr>
            <w:r w:rsidRPr="00837FB2">
              <w:rPr>
                <w:rFonts w:asciiTheme="minorHAnsi" w:hAnsiTheme="minorHAnsi" w:cstheme="minorHAnsi"/>
                <w:sz w:val="20"/>
                <w:szCs w:val="20"/>
                <w:lang w:eastAsia="en-US"/>
              </w:rPr>
              <w:t xml:space="preserve">El día </w:t>
            </w:r>
            <w:r w:rsidR="00656A7E" w:rsidRPr="00837FB2">
              <w:rPr>
                <w:rFonts w:asciiTheme="minorHAnsi" w:hAnsiTheme="minorHAnsi" w:cstheme="minorHAnsi"/>
                <w:sz w:val="20"/>
                <w:szCs w:val="20"/>
                <w:lang w:eastAsia="en-US"/>
              </w:rPr>
              <w:t xml:space="preserve">31 de julio de 2019, mientras el señor Luis Efrén Ortiz se encontraba desempeñando sus funciones de operario de barrido presentó un accidente con una tapa de alcantarilla mal asegurada, ya que al posar su pierna sobre la tapa esta siguió derecho dejando su pierna derecha dentro de la alcantarilla y la pierna izquierda por fuera. </w:t>
            </w:r>
          </w:p>
          <w:p w14:paraId="53188310" w14:textId="77777777" w:rsidR="00656A7E" w:rsidRPr="00837FB2" w:rsidRDefault="00656A7E" w:rsidP="00656A7E">
            <w:pPr>
              <w:spacing w:after="160" w:line="254" w:lineRule="auto"/>
              <w:jc w:val="both"/>
              <w:rPr>
                <w:rFonts w:asciiTheme="minorHAnsi" w:hAnsiTheme="minorHAnsi" w:cstheme="minorHAnsi"/>
                <w:sz w:val="20"/>
                <w:szCs w:val="20"/>
              </w:rPr>
            </w:pPr>
          </w:p>
          <w:p w14:paraId="46531E19" w14:textId="71843B88" w:rsidR="00656A7E" w:rsidRPr="00837FB2" w:rsidRDefault="00656A7E" w:rsidP="00656A7E">
            <w:pPr>
              <w:spacing w:after="160" w:line="254" w:lineRule="auto"/>
              <w:jc w:val="both"/>
              <w:rPr>
                <w:rFonts w:asciiTheme="minorHAnsi" w:hAnsiTheme="minorHAnsi" w:cstheme="minorHAnsi"/>
                <w:sz w:val="20"/>
                <w:szCs w:val="20"/>
              </w:rPr>
            </w:pPr>
            <w:r w:rsidRPr="00837FB2">
              <w:rPr>
                <w:rFonts w:asciiTheme="minorHAnsi" w:hAnsiTheme="minorHAnsi" w:cstheme="minorHAnsi"/>
                <w:sz w:val="20"/>
                <w:szCs w:val="20"/>
              </w:rPr>
              <w:t>Posteriormente consulta por urgencias, y el día 30 de octubre de 2019 le realizan una resonancia la cual reportó rotura de espesor total del ligamento cruzado anterior</w:t>
            </w:r>
            <w:r w:rsidR="000F2D3C" w:rsidRPr="00837FB2">
              <w:rPr>
                <w:rFonts w:asciiTheme="minorHAnsi" w:hAnsiTheme="minorHAnsi" w:cstheme="minorHAnsi"/>
                <w:sz w:val="20"/>
                <w:szCs w:val="20"/>
              </w:rPr>
              <w:t xml:space="preserve">. El 04 de febrero de 2020 se realiza cirugía de reconstrucción de LCA. </w:t>
            </w:r>
          </w:p>
          <w:p w14:paraId="2B883669" w14:textId="77777777" w:rsidR="000F2D3C" w:rsidRPr="00837FB2" w:rsidRDefault="000F2D3C" w:rsidP="00656A7E">
            <w:pPr>
              <w:spacing w:after="160" w:line="254" w:lineRule="auto"/>
              <w:jc w:val="both"/>
              <w:rPr>
                <w:rFonts w:asciiTheme="minorHAnsi" w:hAnsiTheme="minorHAnsi" w:cstheme="minorHAnsi"/>
                <w:sz w:val="20"/>
                <w:szCs w:val="20"/>
              </w:rPr>
            </w:pPr>
          </w:p>
          <w:p w14:paraId="756F645E" w14:textId="6C89C5D1" w:rsidR="00B603B2" w:rsidRPr="00837FB2" w:rsidRDefault="000F2D3C" w:rsidP="00972DE1">
            <w:pPr>
              <w:spacing w:after="160" w:line="254" w:lineRule="auto"/>
              <w:jc w:val="both"/>
              <w:rPr>
                <w:rFonts w:asciiTheme="minorHAnsi" w:hAnsiTheme="minorHAnsi" w:cstheme="minorHAnsi"/>
                <w:sz w:val="20"/>
                <w:szCs w:val="20"/>
              </w:rPr>
            </w:pPr>
            <w:r w:rsidRPr="00837FB2">
              <w:rPr>
                <w:rFonts w:asciiTheme="minorHAnsi" w:hAnsiTheme="minorHAnsi" w:cstheme="minorHAnsi"/>
                <w:sz w:val="20"/>
                <w:szCs w:val="20"/>
              </w:rPr>
              <w:t xml:space="preserve">El señor Luis Efrén solicitó dictamen de </w:t>
            </w:r>
            <w:r w:rsidR="009C1A82" w:rsidRPr="00837FB2">
              <w:rPr>
                <w:rFonts w:asciiTheme="minorHAnsi" w:hAnsiTheme="minorHAnsi" w:cstheme="minorHAnsi"/>
                <w:sz w:val="20"/>
                <w:szCs w:val="20"/>
              </w:rPr>
              <w:t>pérdida</w:t>
            </w:r>
            <w:r w:rsidRPr="00837FB2">
              <w:rPr>
                <w:rFonts w:asciiTheme="minorHAnsi" w:hAnsiTheme="minorHAnsi" w:cstheme="minorHAnsi"/>
                <w:sz w:val="20"/>
                <w:szCs w:val="20"/>
              </w:rPr>
              <w:t xml:space="preserve"> de capacidad laboral, la cual determinó un porcentaje del 6.20%</w:t>
            </w:r>
            <w:r w:rsidR="00950751" w:rsidRPr="00837FB2">
              <w:rPr>
                <w:rFonts w:asciiTheme="minorHAnsi" w:hAnsiTheme="minorHAnsi" w:cstheme="minorHAnsi"/>
                <w:sz w:val="20"/>
                <w:szCs w:val="20"/>
              </w:rPr>
              <w:t>.</w:t>
            </w:r>
          </w:p>
          <w:p w14:paraId="102686D9" w14:textId="7C21DF33" w:rsidR="00F72F23" w:rsidRPr="00837FB2" w:rsidRDefault="00F72F23" w:rsidP="00F72F23">
            <w:pPr>
              <w:jc w:val="both"/>
              <w:rPr>
                <w:rFonts w:asciiTheme="minorHAnsi" w:hAnsiTheme="minorHAnsi" w:cstheme="minorHAnsi"/>
                <w:sz w:val="20"/>
                <w:szCs w:val="20"/>
              </w:rPr>
            </w:pPr>
          </w:p>
        </w:tc>
      </w:tr>
      <w:tr w:rsidR="00F72F23" w:rsidRPr="00837FB2" w14:paraId="0E406DF4" w14:textId="77777777" w:rsidTr="00C359FA">
        <w:tc>
          <w:tcPr>
            <w:tcW w:w="2518" w:type="dxa"/>
            <w:shd w:val="clear" w:color="auto" w:fill="D9D9D9" w:themeFill="background1" w:themeFillShade="D9"/>
          </w:tcPr>
          <w:p w14:paraId="4DAF3A73"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Descripción de las pretensiones:</w:t>
            </w:r>
          </w:p>
        </w:tc>
        <w:tc>
          <w:tcPr>
            <w:tcW w:w="7465" w:type="dxa"/>
          </w:tcPr>
          <w:p w14:paraId="26350F47" w14:textId="77777777" w:rsidR="00C02953" w:rsidRPr="00C02953" w:rsidRDefault="00C02953" w:rsidP="00C02953">
            <w:pPr>
              <w:rPr>
                <w:rFonts w:asciiTheme="minorHAnsi" w:hAnsiTheme="minorHAnsi" w:cstheme="minorHAnsi"/>
                <w:b/>
                <w:sz w:val="20"/>
                <w:szCs w:val="20"/>
              </w:rPr>
            </w:pPr>
            <w:r w:rsidRPr="00C02953">
              <w:rPr>
                <w:rFonts w:asciiTheme="minorHAnsi" w:hAnsiTheme="minorHAnsi" w:cstheme="minorHAnsi"/>
                <w:b/>
                <w:sz w:val="20"/>
                <w:szCs w:val="20"/>
              </w:rPr>
              <w:t>Lucro cesante consolidado: $5.266.818.</w:t>
            </w:r>
          </w:p>
          <w:p w14:paraId="5C97EF5B" w14:textId="77777777" w:rsidR="00C02953" w:rsidRPr="00C02953" w:rsidRDefault="00C02953" w:rsidP="00C02953">
            <w:pPr>
              <w:rPr>
                <w:rFonts w:asciiTheme="minorHAnsi" w:hAnsiTheme="minorHAnsi" w:cstheme="minorHAnsi"/>
                <w:b/>
                <w:sz w:val="20"/>
                <w:szCs w:val="20"/>
              </w:rPr>
            </w:pPr>
          </w:p>
          <w:p w14:paraId="4BC66AB9" w14:textId="77777777" w:rsidR="00C02953" w:rsidRPr="00C02953" w:rsidRDefault="00C02953" w:rsidP="00C02953">
            <w:pPr>
              <w:rPr>
                <w:rFonts w:asciiTheme="minorHAnsi" w:hAnsiTheme="minorHAnsi" w:cstheme="minorHAnsi"/>
                <w:b/>
                <w:sz w:val="20"/>
                <w:szCs w:val="20"/>
              </w:rPr>
            </w:pPr>
            <w:r w:rsidRPr="00C02953">
              <w:rPr>
                <w:rFonts w:asciiTheme="minorHAnsi" w:hAnsiTheme="minorHAnsi" w:cstheme="minorHAnsi"/>
                <w:b/>
                <w:sz w:val="20"/>
                <w:szCs w:val="20"/>
              </w:rPr>
              <w:t xml:space="preserve">Perjuicio moral: </w:t>
            </w:r>
            <w:r w:rsidRPr="00C02953">
              <w:rPr>
                <w:rFonts w:asciiTheme="minorHAnsi" w:hAnsiTheme="minorHAnsi" w:cstheme="minorHAnsi"/>
                <w:b/>
                <w:bCs/>
                <w:sz w:val="20"/>
                <w:szCs w:val="20"/>
              </w:rPr>
              <w:t xml:space="preserve"> </w:t>
            </w:r>
            <w:r w:rsidRPr="00C02953">
              <w:rPr>
                <w:rFonts w:asciiTheme="minorHAnsi" w:hAnsiTheme="minorHAnsi" w:cstheme="minorHAnsi"/>
                <w:sz w:val="20"/>
                <w:szCs w:val="20"/>
              </w:rPr>
              <w:t>la suma equivalente</w:t>
            </w:r>
            <w:r w:rsidRPr="00C02953">
              <w:rPr>
                <w:rFonts w:asciiTheme="minorHAnsi" w:hAnsiTheme="minorHAnsi" w:cstheme="minorHAnsi"/>
                <w:b/>
                <w:bCs/>
                <w:sz w:val="20"/>
                <w:szCs w:val="20"/>
              </w:rPr>
              <w:t xml:space="preserve"> </w:t>
            </w:r>
            <w:r w:rsidRPr="00C02953">
              <w:rPr>
                <w:rFonts w:asciiTheme="minorHAnsi" w:hAnsiTheme="minorHAnsi" w:cstheme="minorHAnsi"/>
                <w:sz w:val="20"/>
                <w:szCs w:val="20"/>
              </w:rPr>
              <w:t>a</w:t>
            </w:r>
            <w:r w:rsidRPr="00C02953">
              <w:rPr>
                <w:rFonts w:asciiTheme="minorHAnsi" w:hAnsiTheme="minorHAnsi" w:cstheme="minorHAnsi"/>
                <w:b/>
                <w:bCs/>
                <w:sz w:val="20"/>
                <w:szCs w:val="20"/>
              </w:rPr>
              <w:t xml:space="preserve"> </w:t>
            </w:r>
            <w:r w:rsidRPr="00C02953">
              <w:rPr>
                <w:rFonts w:asciiTheme="minorHAnsi" w:hAnsiTheme="minorHAnsi" w:cstheme="minorHAnsi"/>
                <w:b/>
                <w:sz w:val="20"/>
                <w:szCs w:val="20"/>
              </w:rPr>
              <w:t>100 SMMLV.</w:t>
            </w:r>
          </w:p>
          <w:p w14:paraId="15F90DEE" w14:textId="77777777" w:rsidR="00C02953" w:rsidRPr="00C02953" w:rsidRDefault="00C02953" w:rsidP="00C02953">
            <w:pPr>
              <w:rPr>
                <w:rFonts w:asciiTheme="minorHAnsi" w:hAnsiTheme="minorHAnsi" w:cstheme="minorHAnsi"/>
                <w:b/>
                <w:sz w:val="20"/>
                <w:szCs w:val="20"/>
              </w:rPr>
            </w:pPr>
          </w:p>
          <w:p w14:paraId="0E982B52" w14:textId="77777777" w:rsidR="00C02953" w:rsidRPr="00C02953" w:rsidRDefault="00C02953" w:rsidP="00C02953">
            <w:pPr>
              <w:rPr>
                <w:rFonts w:asciiTheme="minorHAnsi" w:hAnsiTheme="minorHAnsi" w:cstheme="minorHAnsi"/>
                <w:b/>
                <w:sz w:val="20"/>
                <w:szCs w:val="20"/>
              </w:rPr>
            </w:pPr>
            <w:r w:rsidRPr="00C02953">
              <w:rPr>
                <w:rFonts w:asciiTheme="minorHAnsi" w:hAnsiTheme="minorHAnsi" w:cstheme="minorHAnsi"/>
                <w:b/>
                <w:sz w:val="20"/>
                <w:szCs w:val="20"/>
              </w:rPr>
              <w:t xml:space="preserve">Daño a la vida de relación: </w:t>
            </w:r>
            <w:r w:rsidRPr="00C02953">
              <w:rPr>
                <w:rFonts w:asciiTheme="minorHAnsi" w:hAnsiTheme="minorHAnsi" w:cstheme="minorHAnsi"/>
                <w:sz w:val="20"/>
                <w:szCs w:val="20"/>
              </w:rPr>
              <w:t>la suma equivalente a</w:t>
            </w:r>
            <w:r w:rsidRPr="00C02953">
              <w:rPr>
                <w:rFonts w:asciiTheme="minorHAnsi" w:hAnsiTheme="minorHAnsi" w:cstheme="minorHAnsi"/>
                <w:b/>
                <w:bCs/>
                <w:sz w:val="20"/>
                <w:szCs w:val="20"/>
              </w:rPr>
              <w:t xml:space="preserve"> </w:t>
            </w:r>
            <w:r w:rsidRPr="00C02953">
              <w:rPr>
                <w:rFonts w:asciiTheme="minorHAnsi" w:hAnsiTheme="minorHAnsi" w:cstheme="minorHAnsi"/>
                <w:b/>
                <w:sz w:val="20"/>
                <w:szCs w:val="20"/>
              </w:rPr>
              <w:t>100 SMMLV.</w:t>
            </w:r>
          </w:p>
          <w:p w14:paraId="19F66585" w14:textId="77777777" w:rsidR="00C02953" w:rsidRPr="00C02953" w:rsidRDefault="00C02953" w:rsidP="00C02953">
            <w:pPr>
              <w:rPr>
                <w:rFonts w:asciiTheme="minorHAnsi" w:hAnsiTheme="minorHAnsi" w:cstheme="minorHAnsi"/>
                <w:b/>
                <w:sz w:val="20"/>
                <w:szCs w:val="20"/>
              </w:rPr>
            </w:pPr>
          </w:p>
          <w:p w14:paraId="104261B8" w14:textId="77777777" w:rsidR="003E30CE" w:rsidRPr="00837FB2" w:rsidRDefault="003E30CE" w:rsidP="003E30CE">
            <w:pPr>
              <w:pStyle w:val="Prrafodelista"/>
              <w:ind w:left="360"/>
              <w:jc w:val="both"/>
              <w:rPr>
                <w:rFonts w:asciiTheme="minorHAnsi" w:hAnsiTheme="minorHAnsi" w:cstheme="minorHAnsi"/>
                <w:b/>
                <w:sz w:val="20"/>
                <w:szCs w:val="20"/>
                <w:lang w:val="es-CO"/>
              </w:rPr>
            </w:pPr>
          </w:p>
          <w:p w14:paraId="5662255E" w14:textId="77777777" w:rsidR="00F72F23" w:rsidRPr="00837FB2" w:rsidRDefault="00F72F23" w:rsidP="003E30CE">
            <w:pPr>
              <w:rPr>
                <w:rFonts w:asciiTheme="minorHAnsi" w:hAnsiTheme="minorHAnsi" w:cstheme="minorHAnsi"/>
                <w:sz w:val="20"/>
                <w:szCs w:val="20"/>
              </w:rPr>
            </w:pPr>
          </w:p>
        </w:tc>
      </w:tr>
      <w:tr w:rsidR="00F72F23" w:rsidRPr="00837FB2" w14:paraId="704DFB9E" w14:textId="77777777" w:rsidTr="00C359FA">
        <w:tc>
          <w:tcPr>
            <w:tcW w:w="2518" w:type="dxa"/>
            <w:shd w:val="clear" w:color="auto" w:fill="D9D9D9" w:themeFill="background1" w:themeFillShade="D9"/>
          </w:tcPr>
          <w:p w14:paraId="58C6E535"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Pretensiones cuantificadas ($):</w:t>
            </w:r>
          </w:p>
        </w:tc>
        <w:tc>
          <w:tcPr>
            <w:tcW w:w="7465" w:type="dxa"/>
          </w:tcPr>
          <w:p w14:paraId="61540B9A" w14:textId="7C1423AA" w:rsidR="00F72F23" w:rsidRPr="00837FB2" w:rsidRDefault="00C02953" w:rsidP="003E30CE">
            <w:pPr>
              <w:jc w:val="both"/>
              <w:rPr>
                <w:rFonts w:asciiTheme="minorHAnsi" w:hAnsiTheme="minorHAnsi" w:cstheme="minorHAnsi"/>
                <w:bCs/>
                <w:sz w:val="20"/>
                <w:szCs w:val="20"/>
              </w:rPr>
            </w:pPr>
            <w:r w:rsidRPr="00C02953">
              <w:rPr>
                <w:rFonts w:asciiTheme="minorHAnsi" w:hAnsiTheme="minorHAnsi" w:cstheme="minorHAnsi"/>
                <w:bCs/>
                <w:sz w:val="20"/>
                <w:szCs w:val="20"/>
              </w:rPr>
              <w:t>$265.266.818</w:t>
            </w:r>
          </w:p>
        </w:tc>
      </w:tr>
      <w:tr w:rsidR="00F72F23" w:rsidRPr="00837FB2" w14:paraId="0B60EBC1" w14:textId="77777777" w:rsidTr="00C359FA">
        <w:tc>
          <w:tcPr>
            <w:tcW w:w="2518" w:type="dxa"/>
            <w:shd w:val="clear" w:color="auto" w:fill="D9D9D9" w:themeFill="background1" w:themeFillShade="D9"/>
          </w:tcPr>
          <w:p w14:paraId="7ABAD315"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Valor asegurado amparos afectados:</w:t>
            </w:r>
          </w:p>
        </w:tc>
        <w:tc>
          <w:tcPr>
            <w:tcW w:w="7465" w:type="dxa"/>
          </w:tcPr>
          <w:p w14:paraId="6C40C20A" w14:textId="34920D0D" w:rsidR="00F72F23" w:rsidRPr="00837FB2" w:rsidRDefault="00F72F23" w:rsidP="00F72F23">
            <w:pPr>
              <w:jc w:val="both"/>
              <w:rPr>
                <w:rFonts w:asciiTheme="minorHAnsi" w:hAnsiTheme="minorHAnsi" w:cstheme="minorHAnsi"/>
                <w:sz w:val="20"/>
                <w:szCs w:val="20"/>
              </w:rPr>
            </w:pPr>
            <w:r w:rsidRPr="00837FB2">
              <w:rPr>
                <w:rFonts w:asciiTheme="minorHAnsi" w:hAnsiTheme="minorHAnsi" w:cstheme="minorHAnsi"/>
                <w:sz w:val="20"/>
                <w:szCs w:val="20"/>
              </w:rPr>
              <w:t xml:space="preserve"> </w:t>
            </w:r>
            <w:r w:rsidR="003E30CE" w:rsidRPr="00837FB2">
              <w:rPr>
                <w:rFonts w:asciiTheme="minorHAnsi" w:hAnsiTheme="minorHAnsi" w:cstheme="minorHAnsi"/>
                <w:sz w:val="20"/>
                <w:szCs w:val="20"/>
              </w:rPr>
              <w:t>$7.000.000.000</w:t>
            </w:r>
          </w:p>
        </w:tc>
      </w:tr>
      <w:tr w:rsidR="00F72F23" w:rsidRPr="00837FB2" w14:paraId="47DED08D" w14:textId="77777777" w:rsidTr="00C359FA">
        <w:tc>
          <w:tcPr>
            <w:tcW w:w="2518" w:type="dxa"/>
            <w:shd w:val="clear" w:color="auto" w:fill="D9D9D9" w:themeFill="background1" w:themeFillShade="D9"/>
          </w:tcPr>
          <w:p w14:paraId="2040F0CE"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Valoración objetiva de las pretensiones:</w:t>
            </w:r>
          </w:p>
        </w:tc>
        <w:tc>
          <w:tcPr>
            <w:tcW w:w="7465" w:type="dxa"/>
          </w:tcPr>
          <w:p w14:paraId="3EDAC346" w14:textId="0CC638CD"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color w:val="000000"/>
                <w:sz w:val="20"/>
                <w:szCs w:val="20"/>
                <w:bdr w:val="none" w:sz="0" w:space="0" w:color="auto" w:frame="1"/>
                <w:shd w:val="clear" w:color="auto" w:fill="FFFFFF"/>
              </w:rPr>
              <w:t>Liquidación objetiva de perjuicios:               </w:t>
            </w:r>
          </w:p>
          <w:p w14:paraId="41FF4132" w14:textId="0F2FEDE2"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b/>
                <w:bCs/>
                <w:color w:val="000000"/>
                <w:sz w:val="20"/>
                <w:szCs w:val="20"/>
                <w:bdr w:val="none" w:sz="0" w:space="0" w:color="auto" w:frame="1"/>
                <w:shd w:val="clear" w:color="auto" w:fill="FFFFFF"/>
              </w:rPr>
              <w:t>1</w:t>
            </w:r>
            <w:r w:rsidRPr="009C1A82">
              <w:rPr>
                <w:rFonts w:asciiTheme="minorHAnsi" w:hAnsiTheme="minorHAnsi" w:cstheme="minorHAnsi"/>
                <w:color w:val="000000"/>
                <w:sz w:val="20"/>
                <w:szCs w:val="20"/>
                <w:bdr w:val="none" w:sz="0" w:space="0" w:color="auto" w:frame="1"/>
                <w:shd w:val="clear" w:color="auto" w:fill="FFFFFF"/>
              </w:rPr>
              <w:t>.</w:t>
            </w:r>
            <w:r w:rsidRPr="009C1A82">
              <w:rPr>
                <w:rFonts w:asciiTheme="minorHAnsi" w:hAnsiTheme="minorHAnsi" w:cstheme="minorHAnsi"/>
                <w:b/>
                <w:bCs/>
                <w:color w:val="000000"/>
                <w:sz w:val="20"/>
                <w:szCs w:val="20"/>
                <w:bdr w:val="none" w:sz="0" w:space="0" w:color="auto" w:frame="1"/>
                <w:shd w:val="clear" w:color="auto" w:fill="FFFFFF"/>
              </w:rPr>
              <w:t>Daño moral:</w:t>
            </w:r>
            <w:r w:rsidRPr="009C1A82">
              <w:rPr>
                <w:rFonts w:asciiTheme="minorHAnsi" w:hAnsiTheme="minorHAnsi" w:cstheme="minorHAnsi"/>
                <w:color w:val="000000"/>
                <w:sz w:val="20"/>
                <w:szCs w:val="20"/>
                <w:bdr w:val="none" w:sz="0" w:space="0" w:color="auto" w:frame="1"/>
                <w:shd w:val="clear" w:color="auto" w:fill="FFFFFF"/>
              </w:rPr>
              <w:t xml:space="preserve">  Se realiza la liquidación en consideración a que el demandante cuenta con un porcentaje de PCL del 6.20%; en ese orden de ideas, en una eventual condena se </w:t>
            </w:r>
            <w:r w:rsidRPr="009C1A82">
              <w:rPr>
                <w:rFonts w:asciiTheme="minorHAnsi" w:hAnsiTheme="minorHAnsi" w:cstheme="minorHAnsi"/>
                <w:color w:val="000000"/>
                <w:sz w:val="20"/>
                <w:szCs w:val="20"/>
                <w:bdr w:val="none" w:sz="0" w:space="0" w:color="auto" w:frame="1"/>
                <w:shd w:val="clear" w:color="auto" w:fill="FFFFFF"/>
              </w:rPr>
              <w:lastRenderedPageBreak/>
              <w:t>reconocería por daño moral de conformidad con la jurisprudencia del Consejo de Estado, los siguientes valores</w:t>
            </w:r>
          </w:p>
          <w:p w14:paraId="3A131719" w14:textId="77DA33B2"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color w:val="000000"/>
                <w:sz w:val="20"/>
                <w:szCs w:val="20"/>
                <w:bdr w:val="none" w:sz="0" w:space="0" w:color="auto" w:frame="1"/>
                <w:shd w:val="clear" w:color="auto" w:fill="FFFFFF"/>
              </w:rPr>
              <w:t>·         Luis Efrén Ortiz (perjudicado directo) </w:t>
            </w:r>
            <w:r w:rsidRPr="009C1A82">
              <w:rPr>
                <w:rFonts w:asciiTheme="minorHAnsi" w:hAnsiTheme="minorHAnsi" w:cstheme="minorHAnsi"/>
                <w:b/>
                <w:bCs/>
                <w:color w:val="000000"/>
                <w:sz w:val="20"/>
                <w:szCs w:val="20"/>
                <w:bdr w:val="none" w:sz="0" w:space="0" w:color="auto" w:frame="1"/>
                <w:shd w:val="clear" w:color="auto" w:fill="FFFFFF"/>
              </w:rPr>
              <w:t>10 SMLMV </w:t>
            </w:r>
            <w:r w:rsidRPr="009C1A82">
              <w:rPr>
                <w:rFonts w:asciiTheme="minorHAnsi" w:hAnsiTheme="minorHAnsi" w:cstheme="minorHAnsi"/>
                <w:color w:val="000000"/>
                <w:sz w:val="20"/>
                <w:szCs w:val="20"/>
                <w:bdr w:val="none" w:sz="0" w:space="0" w:color="auto" w:frame="1"/>
                <w:shd w:val="clear" w:color="auto" w:fill="FFFFFF"/>
              </w:rPr>
              <w:t>       </w:t>
            </w:r>
          </w:p>
          <w:p w14:paraId="10B6C3F1" w14:textId="2A176B45"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b/>
                <w:bCs/>
                <w:color w:val="000000"/>
                <w:sz w:val="20"/>
                <w:szCs w:val="20"/>
                <w:bdr w:val="none" w:sz="0" w:space="0" w:color="auto" w:frame="1"/>
                <w:shd w:val="clear" w:color="auto" w:fill="FFFFFF"/>
              </w:rPr>
              <w:t>2</w:t>
            </w:r>
            <w:r w:rsidRPr="009C1A82">
              <w:rPr>
                <w:rFonts w:asciiTheme="minorHAnsi" w:hAnsiTheme="minorHAnsi" w:cstheme="minorHAnsi"/>
                <w:color w:val="000000"/>
                <w:sz w:val="20"/>
                <w:szCs w:val="20"/>
                <w:bdr w:val="none" w:sz="0" w:space="0" w:color="auto" w:frame="1"/>
                <w:shd w:val="clear" w:color="auto" w:fill="FFFFFF"/>
              </w:rPr>
              <w:t>. </w:t>
            </w:r>
            <w:r w:rsidRPr="009C1A82">
              <w:rPr>
                <w:rFonts w:asciiTheme="minorHAnsi" w:hAnsiTheme="minorHAnsi" w:cstheme="minorHAnsi"/>
                <w:b/>
                <w:bCs/>
                <w:color w:val="000000"/>
                <w:sz w:val="20"/>
                <w:szCs w:val="20"/>
                <w:bdr w:val="none" w:sz="0" w:space="0" w:color="auto" w:frame="1"/>
                <w:shd w:val="clear" w:color="auto" w:fill="FFFFFF"/>
              </w:rPr>
              <w:t>Lucro cesante consolidado: </w:t>
            </w:r>
            <w:r w:rsidRPr="009C1A82">
              <w:rPr>
                <w:rFonts w:asciiTheme="minorHAnsi" w:hAnsiTheme="minorHAnsi" w:cstheme="minorHAnsi"/>
                <w:color w:val="000000"/>
                <w:sz w:val="20"/>
                <w:szCs w:val="20"/>
                <w:bdr w:val="none" w:sz="0" w:space="0" w:color="auto" w:frame="1"/>
                <w:shd w:val="clear" w:color="auto" w:fill="FFFFFF"/>
              </w:rPr>
              <w:t>se calcula en la suma de $7.971.542. Toda vez que no se indica el valor del salario devengado, se procedió a indexar el salario mínimo para el año 2019; si bien el Consejo de Estado eliminó la presunción de que toda persona en etapa productiva ganaba un salario mínimo, no obstante, en el presente asunto está acreditado que el demandante estaba laborando para el momento de los hechos</w:t>
            </w:r>
            <w:r>
              <w:rPr>
                <w:rFonts w:asciiTheme="minorHAnsi" w:hAnsiTheme="minorHAnsi" w:cstheme="minorHAnsi"/>
                <w:color w:val="000000"/>
                <w:sz w:val="20"/>
                <w:szCs w:val="20"/>
                <w:bdr w:val="none" w:sz="0" w:space="0" w:color="auto" w:frame="1"/>
                <w:shd w:val="clear" w:color="auto" w:fill="FFFFFF"/>
              </w:rPr>
              <w:t>.</w:t>
            </w:r>
          </w:p>
          <w:p w14:paraId="48ACDF07" w14:textId="595BC9EA"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b/>
                <w:bCs/>
                <w:color w:val="000000"/>
                <w:sz w:val="20"/>
                <w:szCs w:val="20"/>
                <w:bdr w:val="none" w:sz="0" w:space="0" w:color="auto" w:frame="1"/>
                <w:shd w:val="clear" w:color="auto" w:fill="FFFFFF"/>
              </w:rPr>
              <w:t>3.</w:t>
            </w:r>
            <w:r w:rsidRPr="009C1A82">
              <w:rPr>
                <w:rFonts w:asciiTheme="minorHAnsi" w:hAnsiTheme="minorHAnsi" w:cstheme="minorHAnsi"/>
                <w:color w:val="000000"/>
                <w:sz w:val="20"/>
                <w:szCs w:val="20"/>
                <w:bdr w:val="none" w:sz="0" w:space="0" w:color="auto" w:frame="1"/>
                <w:shd w:val="clear" w:color="auto" w:fill="FFFFFF"/>
              </w:rPr>
              <w:t> </w:t>
            </w:r>
            <w:r w:rsidRPr="009C1A82">
              <w:rPr>
                <w:rFonts w:asciiTheme="minorHAnsi" w:hAnsiTheme="minorHAnsi" w:cstheme="minorHAnsi"/>
                <w:b/>
                <w:bCs/>
                <w:color w:val="000000"/>
                <w:sz w:val="20"/>
                <w:szCs w:val="20"/>
                <w:bdr w:val="none" w:sz="0" w:space="0" w:color="auto" w:frame="1"/>
                <w:shd w:val="clear" w:color="auto" w:fill="FFFFFF"/>
              </w:rPr>
              <w:t xml:space="preserve">Daño a la vida de relación: </w:t>
            </w:r>
            <w:r w:rsidRPr="009C1A82">
              <w:rPr>
                <w:rFonts w:asciiTheme="minorHAnsi" w:hAnsiTheme="minorHAnsi" w:cstheme="minorHAnsi"/>
                <w:color w:val="000000"/>
                <w:sz w:val="20"/>
                <w:szCs w:val="20"/>
                <w:bdr w:val="none" w:sz="0" w:space="0" w:color="auto" w:frame="1"/>
                <w:shd w:val="clear" w:color="auto" w:fill="FFFFFF"/>
              </w:rPr>
              <w:t xml:space="preserve">si bien resulta jurídicamente inviable imponer condena alguna tendiente al pago por concepto de esta tipología de perjuicio, toda vez que el mismo no tiene ninguna viabilidad jurídica en cuanto dicha categoría del daño se encuentra totalmente desechada por la Jurisdicción de lo Contencioso Administrativo como una categoría independiente de daño, también es cierto que este se ha entendido subsumido en el concepto de daño a la salud; por lo anterior se reconoce la suma equivalente a </w:t>
            </w:r>
            <w:r w:rsidRPr="009C1A82">
              <w:rPr>
                <w:rFonts w:asciiTheme="minorHAnsi" w:hAnsiTheme="minorHAnsi" w:cstheme="minorHAnsi"/>
                <w:b/>
                <w:bCs/>
                <w:color w:val="000000"/>
                <w:sz w:val="20"/>
                <w:szCs w:val="20"/>
                <w:bdr w:val="none" w:sz="0" w:space="0" w:color="auto" w:frame="1"/>
                <w:shd w:val="clear" w:color="auto" w:fill="FFFFFF"/>
              </w:rPr>
              <w:t>10 SMLMV </w:t>
            </w:r>
            <w:r w:rsidRPr="009C1A82">
              <w:rPr>
                <w:rFonts w:asciiTheme="minorHAnsi" w:hAnsiTheme="minorHAnsi" w:cstheme="minorHAnsi"/>
                <w:color w:val="000000"/>
                <w:sz w:val="20"/>
                <w:szCs w:val="20"/>
                <w:bdr w:val="none" w:sz="0" w:space="0" w:color="auto" w:frame="1"/>
                <w:shd w:val="clear" w:color="auto" w:fill="FFFFFF"/>
              </w:rPr>
              <w:t>para Luis Efrén Ortiz.</w:t>
            </w:r>
          </w:p>
          <w:p w14:paraId="2AF4FA3E" w14:textId="77777777"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color w:val="000000"/>
                <w:sz w:val="20"/>
                <w:szCs w:val="20"/>
                <w:bdr w:val="none" w:sz="0" w:space="0" w:color="auto" w:frame="1"/>
                <w:shd w:val="clear" w:color="auto" w:fill="FFFFFF"/>
              </w:rPr>
              <w:t>   </w:t>
            </w:r>
          </w:p>
          <w:p w14:paraId="1330E92E" w14:textId="77777777"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color w:val="000000"/>
                <w:sz w:val="20"/>
                <w:szCs w:val="20"/>
                <w:bdr w:val="none" w:sz="0" w:space="0" w:color="auto" w:frame="1"/>
                <w:shd w:val="clear" w:color="auto" w:fill="FFFFFF"/>
              </w:rPr>
              <w:t>Total: $33.971.542 (sin deducible)</w:t>
            </w:r>
          </w:p>
          <w:p w14:paraId="566E3638" w14:textId="77777777"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color w:val="000000"/>
                <w:sz w:val="20"/>
                <w:szCs w:val="20"/>
                <w:bdr w:val="none" w:sz="0" w:space="0" w:color="auto" w:frame="1"/>
                <w:shd w:val="clear" w:color="auto" w:fill="FFFFFF"/>
              </w:rPr>
              <w:t>    </w:t>
            </w:r>
          </w:p>
          <w:p w14:paraId="5D22D823" w14:textId="77777777" w:rsidR="009C1A82" w:rsidRPr="009C1A82" w:rsidRDefault="009C1A82" w:rsidP="009C1A82">
            <w:pPr>
              <w:pStyle w:val="NormalWeb"/>
              <w:shd w:val="clear" w:color="auto" w:fill="FFFFFF"/>
              <w:spacing w:after="0"/>
              <w:jc w:val="both"/>
              <w:rPr>
                <w:rFonts w:asciiTheme="minorHAnsi" w:hAnsiTheme="minorHAnsi" w:cstheme="minorHAnsi"/>
                <w:color w:val="000000"/>
                <w:sz w:val="20"/>
                <w:szCs w:val="20"/>
                <w:bdr w:val="none" w:sz="0" w:space="0" w:color="auto" w:frame="1"/>
                <w:shd w:val="clear" w:color="auto" w:fill="FFFFFF"/>
              </w:rPr>
            </w:pPr>
            <w:r w:rsidRPr="009C1A82">
              <w:rPr>
                <w:rFonts w:asciiTheme="minorHAnsi" w:hAnsiTheme="minorHAnsi" w:cstheme="minorHAnsi"/>
                <w:color w:val="000000"/>
                <w:sz w:val="20"/>
                <w:szCs w:val="20"/>
                <w:bdr w:val="none" w:sz="0" w:space="0" w:color="auto" w:frame="1"/>
                <w:shd w:val="clear" w:color="auto" w:fill="FFFFFF"/>
              </w:rPr>
              <w:t>A ese valor se le aplica el porcentaje de participación de </w:t>
            </w:r>
            <w:r w:rsidRPr="009C1A82">
              <w:rPr>
                <w:rFonts w:asciiTheme="minorHAnsi" w:hAnsiTheme="minorHAnsi" w:cstheme="minorHAnsi"/>
                <w:b/>
                <w:bCs/>
                <w:color w:val="000000"/>
                <w:sz w:val="20"/>
                <w:szCs w:val="20"/>
                <w:bdr w:val="none" w:sz="0" w:space="0" w:color="auto" w:frame="1"/>
                <w:shd w:val="clear" w:color="auto" w:fill="FFFFFF"/>
              </w:rPr>
              <w:t>HDI </w:t>
            </w:r>
            <w:r w:rsidRPr="009C1A82">
              <w:rPr>
                <w:rFonts w:asciiTheme="minorHAnsi" w:hAnsiTheme="minorHAnsi" w:cstheme="minorHAnsi"/>
                <w:color w:val="000000"/>
                <w:sz w:val="20"/>
                <w:szCs w:val="20"/>
                <w:bdr w:val="none" w:sz="0" w:space="0" w:color="auto" w:frame="1"/>
                <w:shd w:val="clear" w:color="auto" w:fill="FFFFFF"/>
              </w:rPr>
              <w:t>que corresponde al </w:t>
            </w:r>
            <w:r w:rsidRPr="009C1A82">
              <w:rPr>
                <w:rFonts w:asciiTheme="minorHAnsi" w:hAnsiTheme="minorHAnsi" w:cstheme="minorHAnsi"/>
                <w:b/>
                <w:bCs/>
                <w:color w:val="000000"/>
                <w:sz w:val="20"/>
                <w:szCs w:val="20"/>
                <w:bdr w:val="none" w:sz="0" w:space="0" w:color="auto" w:frame="1"/>
                <w:shd w:val="clear" w:color="auto" w:fill="FFFFFF"/>
              </w:rPr>
              <w:t>10%</w:t>
            </w:r>
            <w:r w:rsidRPr="009C1A82">
              <w:rPr>
                <w:rFonts w:asciiTheme="minorHAnsi" w:hAnsiTheme="minorHAnsi" w:cstheme="minorHAnsi"/>
                <w:color w:val="000000"/>
                <w:sz w:val="20"/>
                <w:szCs w:val="20"/>
                <w:bdr w:val="none" w:sz="0" w:space="0" w:color="auto" w:frame="1"/>
                <w:shd w:val="clear" w:color="auto" w:fill="FFFFFF"/>
              </w:rPr>
              <w:t>, lo que nos arroja un valor de </w:t>
            </w:r>
            <w:r w:rsidRPr="009C1A82">
              <w:rPr>
                <w:rFonts w:asciiTheme="minorHAnsi" w:hAnsiTheme="minorHAnsi" w:cstheme="minorHAnsi"/>
                <w:b/>
                <w:bCs/>
                <w:color w:val="000000"/>
                <w:sz w:val="20"/>
                <w:szCs w:val="20"/>
                <w:bdr w:val="none" w:sz="0" w:space="0" w:color="auto" w:frame="1"/>
                <w:shd w:val="clear" w:color="auto" w:fill="FFFFFF"/>
              </w:rPr>
              <w:t>$3.397.154.</w:t>
            </w:r>
          </w:p>
          <w:p w14:paraId="7662D052" w14:textId="1FD94647" w:rsidR="00F72F23" w:rsidRPr="00837FB2" w:rsidRDefault="00F72F23" w:rsidP="009C1A82">
            <w:pPr>
              <w:pStyle w:val="NormalWeb"/>
              <w:shd w:val="clear" w:color="auto" w:fill="FFFFFF"/>
              <w:spacing w:before="0" w:beforeAutospacing="0" w:after="0" w:afterAutospacing="0"/>
              <w:jc w:val="both"/>
              <w:rPr>
                <w:rFonts w:asciiTheme="minorHAnsi" w:hAnsiTheme="minorHAnsi" w:cstheme="minorHAnsi"/>
                <w:sz w:val="20"/>
                <w:szCs w:val="20"/>
              </w:rPr>
            </w:pPr>
          </w:p>
        </w:tc>
      </w:tr>
      <w:tr w:rsidR="00F72F23" w:rsidRPr="00837FB2" w14:paraId="3AE6DDE7" w14:textId="77777777" w:rsidTr="00C359FA">
        <w:tc>
          <w:tcPr>
            <w:tcW w:w="2518" w:type="dxa"/>
            <w:shd w:val="clear" w:color="auto" w:fill="D9D9D9" w:themeFill="background1" w:themeFillShade="D9"/>
          </w:tcPr>
          <w:p w14:paraId="49F38751"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lastRenderedPageBreak/>
              <w:t>Calificación de la contingencia:</w:t>
            </w:r>
          </w:p>
        </w:tc>
        <w:tc>
          <w:tcPr>
            <w:tcW w:w="7465" w:type="dxa"/>
          </w:tcPr>
          <w:p w14:paraId="1E9AFCF4" w14:textId="0E64256E" w:rsidR="00F72F23" w:rsidRPr="00837FB2" w:rsidRDefault="00DC3A84" w:rsidP="00F72F23">
            <w:pPr>
              <w:jc w:val="both"/>
              <w:rPr>
                <w:rFonts w:asciiTheme="minorHAnsi" w:hAnsiTheme="minorHAnsi" w:cstheme="minorHAnsi"/>
                <w:sz w:val="20"/>
                <w:szCs w:val="20"/>
              </w:rPr>
            </w:pPr>
            <w:r w:rsidRPr="00837FB2">
              <w:rPr>
                <w:rFonts w:asciiTheme="minorHAnsi" w:hAnsiTheme="minorHAnsi" w:cstheme="minorHAnsi"/>
                <w:sz w:val="20"/>
                <w:szCs w:val="20"/>
              </w:rPr>
              <w:t>REMOTA</w:t>
            </w:r>
          </w:p>
        </w:tc>
      </w:tr>
      <w:tr w:rsidR="00F72F23" w:rsidRPr="00837FB2" w14:paraId="1EDA617F" w14:textId="77777777" w:rsidTr="00C359FA">
        <w:tc>
          <w:tcPr>
            <w:tcW w:w="2518" w:type="dxa"/>
            <w:shd w:val="clear" w:color="auto" w:fill="D9D9D9" w:themeFill="background1" w:themeFillShade="D9"/>
          </w:tcPr>
          <w:p w14:paraId="45DBC8C6"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Motivos de la calificación:</w:t>
            </w:r>
          </w:p>
        </w:tc>
        <w:tc>
          <w:tcPr>
            <w:tcW w:w="7465" w:type="dxa"/>
          </w:tcPr>
          <w:p w14:paraId="34D4281C" w14:textId="77777777" w:rsidR="00837FB2" w:rsidRPr="00837FB2" w:rsidRDefault="00837FB2" w:rsidP="00837FB2">
            <w:pPr>
              <w:jc w:val="both"/>
              <w:rPr>
                <w:rFonts w:asciiTheme="minorHAnsi" w:hAnsiTheme="minorHAnsi" w:cstheme="minorHAnsi"/>
                <w:bCs/>
                <w:sz w:val="20"/>
                <w:szCs w:val="20"/>
                <w:lang w:val="es-ES"/>
              </w:rPr>
            </w:pPr>
          </w:p>
          <w:p w14:paraId="4A13901B" w14:textId="77777777" w:rsidR="00837FB2" w:rsidRPr="00837FB2" w:rsidRDefault="00837FB2" w:rsidP="00837FB2">
            <w:pPr>
              <w:jc w:val="both"/>
              <w:rPr>
                <w:rFonts w:asciiTheme="minorHAnsi" w:hAnsiTheme="minorHAnsi" w:cstheme="minorHAnsi"/>
                <w:bCs/>
                <w:sz w:val="20"/>
                <w:szCs w:val="20"/>
                <w:lang w:val="es-ES"/>
              </w:rPr>
            </w:pPr>
            <w:r w:rsidRPr="00837FB2">
              <w:rPr>
                <w:rFonts w:asciiTheme="minorHAnsi" w:hAnsiTheme="minorHAnsi" w:cstheme="minorHAnsi"/>
                <w:bCs/>
                <w:sz w:val="20"/>
                <w:szCs w:val="20"/>
                <w:lang w:val="es-ES"/>
              </w:rPr>
              <w:t>La contingencia se califica como remota, dado que el ente territorial asegurado (Distrito Especial de Cali) no se encuentra legitimado en la causa por pasiva, de acuerdo con la relación jurídico-procesal propuesta con la demanda. Aunado a la orfandad probatoria con la que se pretende endilgar responsabilidad a nuestro asegurado, Distrito Especial de Santiago de Cali.</w:t>
            </w:r>
          </w:p>
          <w:p w14:paraId="6B8C3383" w14:textId="77777777" w:rsidR="00837FB2" w:rsidRPr="00837FB2" w:rsidRDefault="00837FB2" w:rsidP="00837FB2">
            <w:pPr>
              <w:jc w:val="both"/>
              <w:rPr>
                <w:rFonts w:asciiTheme="minorHAnsi" w:hAnsiTheme="minorHAnsi" w:cstheme="minorHAnsi"/>
                <w:bCs/>
                <w:sz w:val="20"/>
                <w:szCs w:val="20"/>
                <w:lang w:val="es-ES"/>
              </w:rPr>
            </w:pPr>
            <w:r w:rsidRPr="00837FB2">
              <w:rPr>
                <w:rFonts w:asciiTheme="minorHAnsi" w:hAnsiTheme="minorHAnsi" w:cstheme="minorHAnsi"/>
                <w:bCs/>
                <w:sz w:val="20"/>
                <w:szCs w:val="20"/>
                <w:lang w:val="es-ES"/>
              </w:rPr>
              <w:t>     </w:t>
            </w:r>
          </w:p>
          <w:p w14:paraId="7CA106B2" w14:textId="77777777" w:rsidR="00837FB2" w:rsidRPr="00837FB2" w:rsidRDefault="00837FB2" w:rsidP="00837FB2">
            <w:pPr>
              <w:jc w:val="both"/>
              <w:rPr>
                <w:rFonts w:asciiTheme="minorHAnsi" w:hAnsiTheme="minorHAnsi" w:cstheme="minorHAnsi"/>
                <w:bCs/>
                <w:sz w:val="20"/>
                <w:szCs w:val="20"/>
                <w:lang w:val="es-ES"/>
              </w:rPr>
            </w:pPr>
            <w:r w:rsidRPr="00837FB2">
              <w:rPr>
                <w:rFonts w:asciiTheme="minorHAnsi" w:hAnsiTheme="minorHAnsi" w:cstheme="minorHAnsi"/>
                <w:bCs/>
                <w:sz w:val="20"/>
                <w:szCs w:val="20"/>
                <w:lang w:val="es-ES"/>
              </w:rPr>
              <w:t>Lo primero que debe tomarse en consideración es que la Póliza de Responsabilidad Civil Extracontractual No. 420 80 994000000109,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(31 de julio de 2019) se encuentra dentro de la limitación temporal de la Póliza en mención, cuya vigencia (anexo 0) comprende desde el 29 de mayo de 2019 hasta el 23 de abril de 2020. Aunado a ello presta cobertura material en tanto ampara la responsabilidad civil extracontractual derivada de Predios Labores y Operaciones, pretensión que se le endilga al Distrito.         </w:t>
            </w:r>
          </w:p>
          <w:p w14:paraId="488AE043" w14:textId="77777777" w:rsidR="00837FB2" w:rsidRPr="00837FB2" w:rsidRDefault="00837FB2" w:rsidP="00837FB2">
            <w:pPr>
              <w:jc w:val="both"/>
              <w:rPr>
                <w:rFonts w:asciiTheme="minorHAnsi" w:hAnsiTheme="minorHAnsi" w:cstheme="minorHAnsi"/>
                <w:bCs/>
                <w:sz w:val="20"/>
                <w:szCs w:val="20"/>
                <w:lang w:val="es-ES"/>
              </w:rPr>
            </w:pPr>
            <w:r w:rsidRPr="00837FB2">
              <w:rPr>
                <w:rFonts w:asciiTheme="minorHAnsi" w:hAnsiTheme="minorHAnsi" w:cstheme="minorHAnsi"/>
                <w:bCs/>
                <w:sz w:val="20"/>
                <w:szCs w:val="20"/>
                <w:lang w:val="es-ES"/>
              </w:rPr>
              <w:t>     </w:t>
            </w:r>
          </w:p>
          <w:p w14:paraId="12CA3F16" w14:textId="77777777" w:rsidR="00837FB2" w:rsidRPr="00837FB2" w:rsidRDefault="00837FB2" w:rsidP="00837FB2">
            <w:pPr>
              <w:jc w:val="both"/>
              <w:rPr>
                <w:rFonts w:asciiTheme="minorHAnsi" w:hAnsiTheme="minorHAnsi" w:cstheme="minorHAnsi"/>
                <w:bCs/>
                <w:sz w:val="20"/>
                <w:szCs w:val="20"/>
                <w:lang w:val="es-ES"/>
              </w:rPr>
            </w:pPr>
            <w:r w:rsidRPr="00837FB2">
              <w:rPr>
                <w:rFonts w:asciiTheme="minorHAnsi" w:hAnsiTheme="minorHAnsi" w:cstheme="minorHAnsi"/>
                <w:bCs/>
                <w:sz w:val="20"/>
                <w:szCs w:val="20"/>
                <w:lang w:val="es-ES"/>
              </w:rPr>
              <w:lastRenderedPageBreak/>
              <w:t>Por otra parte, frente a la responsabilidad del ente territorial debe indicarse que en el presente caso no podrá emitirse condena alguna en su contra, dada la evidente falta de legitimación en la causa por pasiva de conformidad con la relación jurídico-procesal propuesta con la demanda. La responsabilidad del asegurado no se encuentra comprometida, habida cuenta que el reproche de la demanda recae sobre el mal estado de una tapa de alcantarillado (no por un desperfecto de la carpeta asfáltica), se tiene probado que el deber de conservación, mantenimiento, reparación y señalización de esta no está a cargo de la Entidad territorial, pues es exclusivo de Emcali EICE. Es decir, que el juez no tendría elementos jurídicos para atribuir responsabilidad al ente territorial, máxime cuando EMCALI E.I.C.E. E.S.P. es una entidad descentralizada que cuenta con personería jurídica, patrimonio independiente y autonomía administrativa. Lo anterior, aunado a que el demandante tampoco logra demostrar con medio de convicción alguno el mal estado de la estructura en mención, pues el medio de control carece de respaldo probatorio por el actor, tanto que inclusive, no se logra acreditar las circunstancias de tiempo, modo y lugar preciso de los hechos, pues no existe un informe por cuerpo de bomberos, de la Cruz Roja, o similar que permita inferir lo aseverado por el demandante, tampoco se aportó material fotográfico o de video, ni se solicitaron testigos que pudieran contrastar lo manifestado por el demandante; por lo que todo lo referido queda abstraído a especulaciones. Lo anterior sin perjuicio del carácter contingente del proceso</w:t>
            </w:r>
          </w:p>
          <w:p w14:paraId="4E762673" w14:textId="77777777" w:rsidR="00352F6C" w:rsidRPr="00837FB2" w:rsidRDefault="00352F6C" w:rsidP="00352F6C">
            <w:pPr>
              <w:jc w:val="both"/>
              <w:rPr>
                <w:rFonts w:asciiTheme="minorHAnsi" w:hAnsiTheme="minorHAnsi" w:cstheme="minorHAnsi"/>
                <w:bCs/>
                <w:sz w:val="20"/>
                <w:szCs w:val="20"/>
              </w:rPr>
            </w:pPr>
            <w:r w:rsidRPr="00837FB2">
              <w:rPr>
                <w:rFonts w:asciiTheme="minorHAnsi" w:hAnsiTheme="minorHAnsi" w:cstheme="minorHAnsi"/>
                <w:bCs/>
                <w:sz w:val="20"/>
                <w:szCs w:val="20"/>
              </w:rPr>
              <w:t> </w:t>
            </w:r>
          </w:p>
          <w:p w14:paraId="1BB23650" w14:textId="77777777" w:rsidR="00F72F23" w:rsidRPr="00837FB2" w:rsidRDefault="00F72F23" w:rsidP="00F72F23">
            <w:pPr>
              <w:jc w:val="both"/>
              <w:rPr>
                <w:rFonts w:asciiTheme="minorHAnsi" w:hAnsiTheme="minorHAnsi" w:cstheme="minorHAnsi"/>
                <w:sz w:val="20"/>
                <w:szCs w:val="20"/>
              </w:rPr>
            </w:pPr>
          </w:p>
        </w:tc>
      </w:tr>
      <w:tr w:rsidR="00F72F23" w:rsidRPr="00837FB2" w14:paraId="73F5D798" w14:textId="77777777" w:rsidTr="00C359FA">
        <w:tc>
          <w:tcPr>
            <w:tcW w:w="2518" w:type="dxa"/>
            <w:shd w:val="clear" w:color="auto" w:fill="D9D9D9" w:themeFill="background1" w:themeFillShade="D9"/>
          </w:tcPr>
          <w:p w14:paraId="3ADB1516"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lastRenderedPageBreak/>
              <w:t>Excepciones propuestas:</w:t>
            </w:r>
          </w:p>
        </w:tc>
        <w:tc>
          <w:tcPr>
            <w:tcW w:w="7465" w:type="dxa"/>
          </w:tcPr>
          <w:p w14:paraId="66F63E77" w14:textId="39AFF73F" w:rsidR="00BC1AF0" w:rsidRPr="00837FB2" w:rsidRDefault="00DC3A84" w:rsidP="00DC3A84">
            <w:pPr>
              <w:jc w:val="both"/>
              <w:rPr>
                <w:rFonts w:asciiTheme="minorHAnsi" w:hAnsiTheme="minorHAnsi" w:cstheme="minorHAnsi"/>
                <w:sz w:val="20"/>
                <w:szCs w:val="20"/>
              </w:rPr>
            </w:pPr>
            <w:r w:rsidRPr="00837FB2">
              <w:rPr>
                <w:rFonts w:asciiTheme="minorHAnsi" w:hAnsiTheme="minorHAnsi" w:cstheme="minorHAnsi"/>
                <w:sz w:val="20"/>
                <w:szCs w:val="20"/>
              </w:rPr>
              <w:t xml:space="preserve">Excepciones frente a la demanda:1) </w:t>
            </w:r>
            <w:r w:rsidR="00BC1AF0" w:rsidRPr="00837FB2">
              <w:rPr>
                <w:rFonts w:asciiTheme="minorHAnsi" w:hAnsiTheme="minorHAnsi" w:cstheme="minorHAnsi"/>
                <w:sz w:val="20"/>
                <w:szCs w:val="20"/>
              </w:rPr>
              <w:t xml:space="preserve">Falta de legitimación de la causa por pasiva respecto del Distrito Especial de Santiago de Cali 2) no se probó la falta de vigilancia del Distrito Especial de Santiago de Cali configurándose la falta de imputación y nexo de causalidad. 3) </w:t>
            </w:r>
            <w:r w:rsidR="003B5FBF">
              <w:rPr>
                <w:rFonts w:asciiTheme="minorHAnsi" w:hAnsiTheme="minorHAnsi" w:cstheme="minorHAnsi"/>
                <w:sz w:val="20"/>
                <w:szCs w:val="20"/>
              </w:rPr>
              <w:t>hecho de un tercero</w:t>
            </w:r>
            <w:r w:rsidR="00BC1AF0" w:rsidRPr="00837FB2">
              <w:rPr>
                <w:rFonts w:asciiTheme="minorHAnsi" w:hAnsiTheme="minorHAnsi" w:cstheme="minorHAnsi"/>
                <w:sz w:val="20"/>
                <w:szCs w:val="20"/>
              </w:rPr>
              <w:t xml:space="preserve"> como eximente de responsabilidad. 4) carencia de prueba de los supuestos perjuicios y exagerada tasación de </w:t>
            </w:r>
            <w:proofErr w:type="gramStart"/>
            <w:r w:rsidR="00BC1AF0" w:rsidRPr="00837FB2">
              <w:rPr>
                <w:rFonts w:asciiTheme="minorHAnsi" w:hAnsiTheme="minorHAnsi" w:cstheme="minorHAnsi"/>
                <w:sz w:val="20"/>
                <w:szCs w:val="20"/>
              </w:rPr>
              <w:t>los mismos</w:t>
            </w:r>
            <w:proofErr w:type="gramEnd"/>
            <w:r w:rsidR="00BC1AF0" w:rsidRPr="00837FB2">
              <w:rPr>
                <w:rFonts w:asciiTheme="minorHAnsi" w:hAnsiTheme="minorHAnsi" w:cstheme="minorHAnsi"/>
                <w:sz w:val="20"/>
                <w:szCs w:val="20"/>
              </w:rPr>
              <w:t xml:space="preserve">. </w:t>
            </w:r>
            <w:r w:rsidR="003B5FBF">
              <w:rPr>
                <w:rFonts w:asciiTheme="minorHAnsi" w:hAnsiTheme="minorHAnsi" w:cstheme="minorHAnsi"/>
                <w:sz w:val="20"/>
                <w:szCs w:val="20"/>
              </w:rPr>
              <w:t>5</w:t>
            </w:r>
            <w:r w:rsidR="00BC1AF0" w:rsidRPr="00837FB2">
              <w:rPr>
                <w:rFonts w:asciiTheme="minorHAnsi" w:hAnsiTheme="minorHAnsi" w:cstheme="minorHAnsi"/>
                <w:sz w:val="20"/>
                <w:szCs w:val="20"/>
              </w:rPr>
              <w:t xml:space="preserve">) enriquecimiento sin causa. </w:t>
            </w:r>
            <w:r w:rsidR="003B5FBF">
              <w:rPr>
                <w:rFonts w:asciiTheme="minorHAnsi" w:hAnsiTheme="minorHAnsi" w:cstheme="minorHAnsi"/>
                <w:sz w:val="20"/>
                <w:szCs w:val="20"/>
              </w:rPr>
              <w:t>6</w:t>
            </w:r>
            <w:r w:rsidR="00BC1AF0" w:rsidRPr="00837FB2">
              <w:rPr>
                <w:rFonts w:asciiTheme="minorHAnsi" w:hAnsiTheme="minorHAnsi" w:cstheme="minorHAnsi"/>
                <w:sz w:val="20"/>
                <w:szCs w:val="20"/>
              </w:rPr>
              <w:t xml:space="preserve">) innominada. </w:t>
            </w:r>
          </w:p>
          <w:p w14:paraId="300EADCB" w14:textId="5CDAFEDE" w:rsidR="00DC3A84" w:rsidRPr="00837FB2" w:rsidRDefault="00DC3A84" w:rsidP="00BC1AF0">
            <w:pPr>
              <w:jc w:val="both"/>
              <w:rPr>
                <w:rFonts w:asciiTheme="minorHAnsi" w:hAnsiTheme="minorHAnsi" w:cstheme="minorHAnsi"/>
                <w:sz w:val="20"/>
                <w:szCs w:val="20"/>
              </w:rPr>
            </w:pPr>
          </w:p>
          <w:p w14:paraId="3E2E2315" w14:textId="77777777" w:rsidR="00DC3A84" w:rsidRPr="00837FB2" w:rsidRDefault="00DC3A84" w:rsidP="00DC3A84">
            <w:pPr>
              <w:pStyle w:val="Prrafodelista"/>
              <w:jc w:val="both"/>
              <w:rPr>
                <w:rFonts w:asciiTheme="minorHAnsi" w:hAnsiTheme="minorHAnsi" w:cstheme="minorHAnsi"/>
                <w:sz w:val="20"/>
                <w:szCs w:val="20"/>
                <w:lang w:val="es-CO"/>
              </w:rPr>
            </w:pPr>
          </w:p>
          <w:p w14:paraId="01C4BF91" w14:textId="7F26DDAB" w:rsidR="00F72F23" w:rsidRPr="00837FB2" w:rsidRDefault="00DC3A84" w:rsidP="00DC3A84">
            <w:pPr>
              <w:jc w:val="both"/>
              <w:rPr>
                <w:rFonts w:asciiTheme="minorHAnsi" w:hAnsiTheme="minorHAnsi" w:cstheme="minorHAnsi"/>
                <w:sz w:val="20"/>
                <w:szCs w:val="20"/>
              </w:rPr>
            </w:pPr>
            <w:r w:rsidRPr="00837FB2">
              <w:rPr>
                <w:rFonts w:asciiTheme="minorHAnsi" w:hAnsiTheme="minorHAnsi" w:cstheme="minorHAnsi"/>
                <w:sz w:val="20"/>
                <w:szCs w:val="20"/>
              </w:rPr>
              <w:t>Excepciones frente al llamamiento en garantía: 1) no se ha configurado siniestro a la luz de la póliza de responsabilidad civil extracontractual no. 420-80- 994000000</w:t>
            </w:r>
            <w:r w:rsidR="007B0516">
              <w:rPr>
                <w:rFonts w:asciiTheme="minorHAnsi" w:hAnsiTheme="minorHAnsi" w:cstheme="minorHAnsi"/>
                <w:sz w:val="20"/>
                <w:szCs w:val="20"/>
              </w:rPr>
              <w:t>109</w:t>
            </w:r>
            <w:r w:rsidRPr="00837FB2">
              <w:rPr>
                <w:rFonts w:asciiTheme="minorHAnsi" w:hAnsiTheme="minorHAnsi" w:cstheme="minorHAnsi"/>
                <w:sz w:val="20"/>
                <w:szCs w:val="20"/>
              </w:rPr>
              <w:t xml:space="preserve">, y por tanto no es exigible obligación indemnizatoria a cargo de la aseguradora. 2) en todo caso, la obligación indemnizatoria de la compañía aseguradora se debe ceñir al porcentaje pactado en el coaseguro / inexistencia de solidaridad pasiva entre las coaseguradoras. 3) inexistencia de solidaridad entre mi mandante y los demás demandados – inexistencia de solidaridad en el marco del contrato de seguro. 4) en cualquier caso, de ninguna forma se podrá exceder el límite del valor asegurado. </w:t>
            </w:r>
            <w:r w:rsidR="002E6F4C">
              <w:rPr>
                <w:rFonts w:asciiTheme="minorHAnsi" w:hAnsiTheme="minorHAnsi" w:cstheme="minorHAnsi"/>
                <w:sz w:val="20"/>
                <w:szCs w:val="20"/>
              </w:rPr>
              <w:t>5</w:t>
            </w:r>
            <w:r w:rsidRPr="00837FB2">
              <w:rPr>
                <w:rFonts w:asciiTheme="minorHAnsi" w:hAnsiTheme="minorHAnsi" w:cstheme="minorHAnsi"/>
                <w:sz w:val="20"/>
                <w:szCs w:val="20"/>
              </w:rPr>
              <w:t xml:space="preserve">) carácter meramente indemnizatorio que revisten los contratos de seguros. </w:t>
            </w:r>
            <w:r w:rsidR="002E6F4C">
              <w:rPr>
                <w:rFonts w:asciiTheme="minorHAnsi" w:hAnsiTheme="minorHAnsi" w:cstheme="minorHAnsi"/>
                <w:sz w:val="20"/>
                <w:szCs w:val="20"/>
              </w:rPr>
              <w:t xml:space="preserve">6) riesgos expresamente excluidos de la póliza de responsabilidad civil extracontractual No. 420-80-99400000109. </w:t>
            </w:r>
            <w:r w:rsidR="00BC1AF0" w:rsidRPr="00837FB2">
              <w:rPr>
                <w:rFonts w:asciiTheme="minorHAnsi" w:hAnsiTheme="minorHAnsi" w:cstheme="minorHAnsi"/>
                <w:sz w:val="20"/>
                <w:szCs w:val="20"/>
              </w:rPr>
              <w:t>7</w:t>
            </w:r>
            <w:r w:rsidRPr="00837FB2">
              <w:rPr>
                <w:rFonts w:asciiTheme="minorHAnsi" w:hAnsiTheme="minorHAnsi" w:cstheme="minorHAnsi"/>
                <w:sz w:val="20"/>
                <w:szCs w:val="20"/>
              </w:rPr>
              <w:t>) pago por reembolso y disponibilidad del valor asegurado.</w:t>
            </w:r>
          </w:p>
        </w:tc>
      </w:tr>
      <w:tr w:rsidR="00F72F23" w:rsidRPr="00837FB2" w14:paraId="7B9E12F7" w14:textId="77777777" w:rsidTr="00C359FA">
        <w:tc>
          <w:tcPr>
            <w:tcW w:w="2518" w:type="dxa"/>
            <w:shd w:val="clear" w:color="auto" w:fill="D9D9D9" w:themeFill="background1" w:themeFillShade="D9"/>
          </w:tcPr>
          <w:p w14:paraId="395CCBB9"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Concepto del abogado sobre la posibilidad de conciliar el caso y valor de una propuesta conciliatoria:</w:t>
            </w:r>
          </w:p>
        </w:tc>
        <w:tc>
          <w:tcPr>
            <w:tcW w:w="7465" w:type="dxa"/>
          </w:tcPr>
          <w:p w14:paraId="3800392C" w14:textId="019082CD" w:rsidR="00F72F23" w:rsidRPr="00837FB2" w:rsidRDefault="00C4440D" w:rsidP="00F72F23">
            <w:pPr>
              <w:jc w:val="both"/>
              <w:rPr>
                <w:rFonts w:asciiTheme="minorHAnsi" w:hAnsiTheme="minorHAnsi" w:cstheme="minorHAnsi"/>
                <w:sz w:val="20"/>
                <w:szCs w:val="20"/>
              </w:rPr>
            </w:pPr>
            <w:r w:rsidRPr="00837FB2">
              <w:rPr>
                <w:rFonts w:asciiTheme="minorHAnsi" w:hAnsiTheme="minorHAnsi" w:cstheme="minorHAnsi"/>
                <w:sz w:val="20"/>
                <w:szCs w:val="20"/>
              </w:rPr>
              <w:t xml:space="preserve">En esta instancia procesal no se recomienda proponer formula de arreglo. </w:t>
            </w:r>
          </w:p>
        </w:tc>
      </w:tr>
      <w:tr w:rsidR="00F72F23" w:rsidRPr="00837FB2" w14:paraId="4885AFEF" w14:textId="77777777" w:rsidTr="00C359FA">
        <w:tc>
          <w:tcPr>
            <w:tcW w:w="2518" w:type="dxa"/>
            <w:shd w:val="clear" w:color="auto" w:fill="D9D9D9" w:themeFill="background1" w:themeFillShade="D9"/>
          </w:tcPr>
          <w:p w14:paraId="7A4A8098"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Fecha de asignación del caso</w:t>
            </w:r>
          </w:p>
        </w:tc>
        <w:tc>
          <w:tcPr>
            <w:tcW w:w="7465" w:type="dxa"/>
          </w:tcPr>
          <w:p w14:paraId="17343298" w14:textId="2792AD04" w:rsidR="00F72F23" w:rsidRPr="00837FB2" w:rsidRDefault="00F72F23" w:rsidP="00F72F23">
            <w:pPr>
              <w:jc w:val="both"/>
              <w:rPr>
                <w:rFonts w:asciiTheme="minorHAnsi" w:hAnsiTheme="minorHAnsi" w:cstheme="minorHAnsi"/>
                <w:sz w:val="20"/>
                <w:szCs w:val="20"/>
              </w:rPr>
            </w:pPr>
          </w:p>
        </w:tc>
      </w:tr>
      <w:tr w:rsidR="00F72F23" w:rsidRPr="00837FB2" w14:paraId="2EE1817E" w14:textId="77777777" w:rsidTr="00C359FA">
        <w:tc>
          <w:tcPr>
            <w:tcW w:w="2518" w:type="dxa"/>
            <w:shd w:val="clear" w:color="auto" w:fill="D9D9D9" w:themeFill="background1" w:themeFillShade="D9"/>
          </w:tcPr>
          <w:p w14:paraId="4BBB3EF0" w14:textId="70B1CFBB"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Fecha de admisión de la vinculación de HDI</w:t>
            </w:r>
          </w:p>
        </w:tc>
        <w:tc>
          <w:tcPr>
            <w:tcW w:w="7465" w:type="dxa"/>
          </w:tcPr>
          <w:p w14:paraId="696A523B" w14:textId="79E258DE" w:rsidR="00F72F23" w:rsidRPr="00837FB2" w:rsidRDefault="00653712" w:rsidP="00F72F23">
            <w:pPr>
              <w:jc w:val="both"/>
              <w:rPr>
                <w:rFonts w:asciiTheme="minorHAnsi" w:hAnsiTheme="minorHAnsi" w:cstheme="minorHAnsi"/>
                <w:sz w:val="20"/>
                <w:szCs w:val="20"/>
              </w:rPr>
            </w:pPr>
            <w:r>
              <w:rPr>
                <w:rFonts w:asciiTheme="minorHAnsi" w:hAnsiTheme="minorHAnsi" w:cstheme="minorHAnsi"/>
                <w:sz w:val="20"/>
                <w:szCs w:val="20"/>
              </w:rPr>
              <w:t>19 de abril de 2024</w:t>
            </w:r>
          </w:p>
        </w:tc>
      </w:tr>
      <w:tr w:rsidR="00F72F23" w:rsidRPr="00837FB2" w14:paraId="5D5354CC" w14:textId="77777777" w:rsidTr="00C359FA">
        <w:tc>
          <w:tcPr>
            <w:tcW w:w="2518" w:type="dxa"/>
            <w:shd w:val="clear" w:color="auto" w:fill="D9D9D9" w:themeFill="background1" w:themeFillShade="D9"/>
          </w:tcPr>
          <w:p w14:paraId="1C31935F" w14:textId="08FBF073"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t>Fecha de notificación de la vinculación a HDI</w:t>
            </w:r>
          </w:p>
        </w:tc>
        <w:tc>
          <w:tcPr>
            <w:tcW w:w="7465" w:type="dxa"/>
          </w:tcPr>
          <w:p w14:paraId="34EF59C3" w14:textId="2F35C678" w:rsidR="00F72F23" w:rsidRPr="00837FB2" w:rsidRDefault="003A32D4" w:rsidP="00F72F23">
            <w:pPr>
              <w:jc w:val="both"/>
              <w:rPr>
                <w:rFonts w:asciiTheme="minorHAnsi" w:hAnsiTheme="minorHAnsi" w:cstheme="minorHAnsi"/>
                <w:sz w:val="20"/>
                <w:szCs w:val="20"/>
              </w:rPr>
            </w:pPr>
            <w:r>
              <w:rPr>
                <w:rFonts w:asciiTheme="minorHAnsi" w:hAnsiTheme="minorHAnsi" w:cstheme="minorHAnsi"/>
                <w:sz w:val="20"/>
                <w:szCs w:val="20"/>
              </w:rPr>
              <w:t>26 de abril de 2024</w:t>
            </w:r>
          </w:p>
        </w:tc>
      </w:tr>
      <w:tr w:rsidR="00F72F23" w:rsidRPr="00837FB2" w14:paraId="2F193EE7" w14:textId="77777777" w:rsidTr="00C359FA">
        <w:tc>
          <w:tcPr>
            <w:tcW w:w="2518" w:type="dxa"/>
            <w:shd w:val="clear" w:color="auto" w:fill="D9D9D9" w:themeFill="background1" w:themeFillShade="D9"/>
          </w:tcPr>
          <w:p w14:paraId="60E8F079" w14:textId="77777777" w:rsidR="00F72F23" w:rsidRPr="00837FB2" w:rsidRDefault="00F72F23" w:rsidP="00F72F23">
            <w:pPr>
              <w:rPr>
                <w:rFonts w:asciiTheme="minorHAnsi" w:hAnsiTheme="minorHAnsi" w:cstheme="minorHAnsi"/>
                <w:b/>
                <w:sz w:val="20"/>
                <w:szCs w:val="20"/>
              </w:rPr>
            </w:pPr>
            <w:r w:rsidRPr="00837FB2">
              <w:rPr>
                <w:rFonts w:asciiTheme="minorHAnsi" w:hAnsiTheme="minorHAnsi" w:cstheme="minorHAnsi"/>
                <w:b/>
                <w:sz w:val="20"/>
                <w:szCs w:val="20"/>
              </w:rPr>
              <w:lastRenderedPageBreak/>
              <w:t>Fecha de contestación del caso</w:t>
            </w:r>
          </w:p>
        </w:tc>
        <w:tc>
          <w:tcPr>
            <w:tcW w:w="7465" w:type="dxa"/>
          </w:tcPr>
          <w:p w14:paraId="635E2E0B" w14:textId="3C9D1E15" w:rsidR="00F72F23" w:rsidRPr="00837FB2" w:rsidRDefault="00837FB2" w:rsidP="00F72F23">
            <w:pPr>
              <w:jc w:val="both"/>
              <w:rPr>
                <w:rFonts w:asciiTheme="minorHAnsi" w:hAnsiTheme="minorHAnsi" w:cstheme="minorHAnsi"/>
                <w:sz w:val="20"/>
                <w:szCs w:val="20"/>
              </w:rPr>
            </w:pPr>
            <w:r>
              <w:rPr>
                <w:rFonts w:asciiTheme="minorHAnsi" w:hAnsiTheme="minorHAnsi" w:cstheme="minorHAnsi"/>
                <w:sz w:val="20"/>
                <w:szCs w:val="20"/>
              </w:rPr>
              <w:t>17 de mayo</w:t>
            </w:r>
            <w:r w:rsidR="0004158F" w:rsidRPr="00837FB2">
              <w:rPr>
                <w:rFonts w:asciiTheme="minorHAnsi" w:hAnsiTheme="minorHAnsi" w:cstheme="minorHAnsi"/>
                <w:sz w:val="20"/>
                <w:szCs w:val="20"/>
              </w:rPr>
              <w:t xml:space="preserve"> </w:t>
            </w:r>
            <w:r w:rsidR="002A1783" w:rsidRPr="00837FB2">
              <w:rPr>
                <w:rFonts w:asciiTheme="minorHAnsi" w:hAnsiTheme="minorHAnsi" w:cstheme="minorHAnsi"/>
                <w:sz w:val="20"/>
                <w:szCs w:val="20"/>
              </w:rPr>
              <w:t>de 2024</w:t>
            </w:r>
          </w:p>
        </w:tc>
      </w:tr>
    </w:tbl>
    <w:p w14:paraId="768EF4C3" w14:textId="77777777" w:rsidR="00C3016C" w:rsidRPr="00837FB2" w:rsidRDefault="00C3016C" w:rsidP="00C3016C">
      <w:pPr>
        <w:spacing w:after="160" w:line="259" w:lineRule="auto"/>
        <w:jc w:val="both"/>
        <w:rPr>
          <w:rFonts w:asciiTheme="minorHAnsi" w:hAnsiTheme="minorHAnsi" w:cstheme="minorHAnsi"/>
          <w:sz w:val="20"/>
          <w:szCs w:val="20"/>
        </w:rPr>
      </w:pPr>
    </w:p>
    <w:p w14:paraId="7D067BF1" w14:textId="77777777" w:rsidR="005D7B82" w:rsidRPr="00837FB2" w:rsidRDefault="005D7B82" w:rsidP="00C3016C">
      <w:pPr>
        <w:spacing w:after="160" w:line="259" w:lineRule="auto"/>
        <w:jc w:val="both"/>
        <w:rPr>
          <w:rFonts w:asciiTheme="minorHAnsi" w:hAnsiTheme="minorHAnsi" w:cstheme="minorHAnsi"/>
          <w:sz w:val="20"/>
          <w:szCs w:val="20"/>
        </w:rPr>
      </w:pPr>
    </w:p>
    <w:p w14:paraId="7AAB6285" w14:textId="77777777" w:rsidR="005D7B82" w:rsidRPr="00837FB2" w:rsidRDefault="005D7B82" w:rsidP="00C3016C">
      <w:pPr>
        <w:spacing w:after="160" w:line="259" w:lineRule="auto"/>
        <w:jc w:val="both"/>
        <w:rPr>
          <w:rFonts w:asciiTheme="minorHAnsi" w:hAnsiTheme="minorHAnsi" w:cstheme="minorHAnsi"/>
          <w:sz w:val="20"/>
          <w:szCs w:val="20"/>
        </w:rPr>
      </w:pPr>
    </w:p>
    <w:p w14:paraId="4E583371" w14:textId="77777777" w:rsidR="005D7B82" w:rsidRPr="00837FB2" w:rsidRDefault="005D7B82" w:rsidP="00C3016C">
      <w:pPr>
        <w:spacing w:after="160" w:line="259" w:lineRule="auto"/>
        <w:jc w:val="both"/>
        <w:rPr>
          <w:rFonts w:asciiTheme="minorHAnsi" w:hAnsiTheme="minorHAnsi" w:cstheme="minorHAnsi"/>
          <w:sz w:val="20"/>
          <w:szCs w:val="20"/>
        </w:rPr>
      </w:pPr>
    </w:p>
    <w:p w14:paraId="6550DCAA" w14:textId="77777777" w:rsidR="00C3016C" w:rsidRPr="00837FB2" w:rsidRDefault="00C3016C" w:rsidP="00C3016C">
      <w:pPr>
        <w:spacing w:after="160" w:line="259" w:lineRule="auto"/>
        <w:jc w:val="both"/>
        <w:rPr>
          <w:rFonts w:asciiTheme="minorHAnsi" w:hAnsiTheme="minorHAnsi" w:cstheme="minorHAnsi"/>
          <w:sz w:val="20"/>
          <w:szCs w:val="20"/>
        </w:rPr>
      </w:pPr>
    </w:p>
    <w:sectPr w:rsidR="00C3016C" w:rsidRPr="00837F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BC6"/>
    <w:multiLevelType w:val="multilevel"/>
    <w:tmpl w:val="84E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AB5FE1"/>
    <w:multiLevelType w:val="hybridMultilevel"/>
    <w:tmpl w:val="DB0E657A"/>
    <w:lvl w:ilvl="0" w:tplc="B518F6FC">
      <w:start w:val="1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83151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917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38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777466">
    <w:abstractNumId w:val="4"/>
  </w:num>
  <w:num w:numId="5" w16cid:durableId="207920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4158F"/>
    <w:rsid w:val="0005782F"/>
    <w:rsid w:val="000F2D3C"/>
    <w:rsid w:val="00203F47"/>
    <w:rsid w:val="00280C81"/>
    <w:rsid w:val="002A1783"/>
    <w:rsid w:val="002E6F4C"/>
    <w:rsid w:val="00342868"/>
    <w:rsid w:val="00352F6C"/>
    <w:rsid w:val="00371566"/>
    <w:rsid w:val="003A32D4"/>
    <w:rsid w:val="003B5FBF"/>
    <w:rsid w:val="003E30CE"/>
    <w:rsid w:val="003F5769"/>
    <w:rsid w:val="004C02B8"/>
    <w:rsid w:val="004C5C68"/>
    <w:rsid w:val="005D7B82"/>
    <w:rsid w:val="00653712"/>
    <w:rsid w:val="00656A7E"/>
    <w:rsid w:val="00692B25"/>
    <w:rsid w:val="007A071A"/>
    <w:rsid w:val="007B0516"/>
    <w:rsid w:val="00837FB2"/>
    <w:rsid w:val="00891F78"/>
    <w:rsid w:val="00924F6C"/>
    <w:rsid w:val="00950751"/>
    <w:rsid w:val="00972DE1"/>
    <w:rsid w:val="009A6A3A"/>
    <w:rsid w:val="009C1A82"/>
    <w:rsid w:val="009F6DEC"/>
    <w:rsid w:val="00A5758E"/>
    <w:rsid w:val="00A82146"/>
    <w:rsid w:val="00AC0786"/>
    <w:rsid w:val="00B20BFA"/>
    <w:rsid w:val="00B603B2"/>
    <w:rsid w:val="00B86835"/>
    <w:rsid w:val="00BC1AF0"/>
    <w:rsid w:val="00C02953"/>
    <w:rsid w:val="00C039EF"/>
    <w:rsid w:val="00C26FC6"/>
    <w:rsid w:val="00C3016C"/>
    <w:rsid w:val="00C35645"/>
    <w:rsid w:val="00C4440D"/>
    <w:rsid w:val="00DC3A84"/>
    <w:rsid w:val="00DE6F25"/>
    <w:rsid w:val="00E11D03"/>
    <w:rsid w:val="00E8173D"/>
    <w:rsid w:val="00E83497"/>
    <w:rsid w:val="00EC3273"/>
    <w:rsid w:val="00F36A8F"/>
    <w:rsid w:val="00F72F23"/>
    <w:rsid w:val="00F93AD5"/>
    <w:rsid w:val="00FA3E5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3A84"/>
    <w:pPr>
      <w:spacing w:before="100" w:beforeAutospacing="1" w:after="100" w:afterAutospacing="1"/>
    </w:pPr>
    <w:rPr>
      <w:rFonts w:ascii="Times New Roman" w:eastAsia="Times New Roman" w:hAnsi="Times New Roman" w:cs="Times New Roman"/>
      <w:sz w:val="24"/>
      <w:szCs w:val="24"/>
    </w:rPr>
  </w:style>
  <w:style w:type="character" w:customStyle="1" w:styleId="xcontentpasted2">
    <w:name w:val="x_contentpasted2"/>
    <w:basedOn w:val="Fuentedeprrafopredeter"/>
    <w:rsid w:val="00837FB2"/>
  </w:style>
  <w:style w:type="paragraph" w:customStyle="1" w:styleId="xcontentpasted21">
    <w:name w:val="x_contentpasted21"/>
    <w:basedOn w:val="Normal"/>
    <w:rsid w:val="00837FB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20836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Juan Carlos  Sanclemente</cp:lastModifiedBy>
  <cp:revision>5</cp:revision>
  <dcterms:created xsi:type="dcterms:W3CDTF">2024-06-05T23:44:00Z</dcterms:created>
  <dcterms:modified xsi:type="dcterms:W3CDTF">2024-06-18T14:14:00Z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ies>
</file>