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0B53" w14:textId="3C088DDF" w:rsidR="00F63D1F" w:rsidRDefault="00C409F0" w:rsidP="00C409F0">
      <w:pPr>
        <w:jc w:val="both"/>
        <w:rPr>
          <w:rFonts w:ascii="Arial" w:hAnsi="Arial" w:cs="Arial"/>
        </w:rPr>
      </w:pPr>
      <w:r w:rsidRPr="00C409F0">
        <w:rPr>
          <w:rFonts w:ascii="Arial" w:hAnsi="Arial" w:cs="Arial"/>
        </w:rPr>
        <w:t xml:space="preserve">La contingencia se califica como </w:t>
      </w:r>
      <w:r w:rsidR="00301A93">
        <w:rPr>
          <w:rFonts w:ascii="Arial" w:hAnsi="Arial" w:cs="Arial"/>
        </w:rPr>
        <w:t>EVENTUAL</w:t>
      </w:r>
      <w:r w:rsidRPr="00C409F0">
        <w:rPr>
          <w:rFonts w:ascii="Arial" w:hAnsi="Arial" w:cs="Arial"/>
        </w:rPr>
        <w:t xml:space="preserve">, </w:t>
      </w:r>
      <w:r w:rsidR="00863A11">
        <w:rPr>
          <w:rFonts w:ascii="Arial" w:hAnsi="Arial" w:cs="Arial"/>
        </w:rPr>
        <w:t>toda vez que, la póliza N°</w:t>
      </w:r>
      <w:bookmarkStart w:id="0" w:name="_Hlk141691275"/>
      <w:r w:rsidR="00362955" w:rsidRPr="00362955">
        <w:rPr>
          <w:rFonts w:ascii="Arial" w:hAnsi="Arial" w:cs="Arial"/>
        </w:rPr>
        <w:t>420 80 994000000181</w:t>
      </w:r>
      <w:bookmarkEnd w:id="0"/>
      <w:r w:rsidR="00362955">
        <w:rPr>
          <w:rFonts w:ascii="Arial" w:hAnsi="Arial" w:cs="Arial"/>
        </w:rPr>
        <w:t xml:space="preserve">, </w:t>
      </w:r>
      <w:r w:rsidR="00301A93">
        <w:rPr>
          <w:rFonts w:ascii="Arial" w:hAnsi="Arial" w:cs="Arial"/>
        </w:rPr>
        <w:t>si presta cobertura temporal</w:t>
      </w:r>
      <w:r w:rsidR="0005091C">
        <w:rPr>
          <w:rFonts w:ascii="Arial" w:hAnsi="Arial" w:cs="Arial"/>
        </w:rPr>
        <w:t xml:space="preserve"> y</w:t>
      </w:r>
      <w:r w:rsidR="00362955">
        <w:rPr>
          <w:rFonts w:ascii="Arial" w:hAnsi="Arial" w:cs="Arial"/>
        </w:rPr>
        <w:t xml:space="preserve"> material para los hechos objeto de litigio, además,</w:t>
      </w:r>
      <w:r w:rsidR="0005091C">
        <w:rPr>
          <w:rFonts w:ascii="Arial" w:hAnsi="Arial" w:cs="Arial"/>
        </w:rPr>
        <w:t xml:space="preserve"> aunque se pactó</w:t>
      </w:r>
      <w:r w:rsidR="00362955">
        <w:rPr>
          <w:rFonts w:ascii="Arial" w:hAnsi="Arial" w:cs="Arial"/>
        </w:rPr>
        <w:t xml:space="preserve"> la exclusión octava</w:t>
      </w:r>
      <w:r w:rsidR="0005091C">
        <w:rPr>
          <w:rFonts w:ascii="Arial" w:hAnsi="Arial" w:cs="Arial"/>
        </w:rPr>
        <w:t xml:space="preserve"> que</w:t>
      </w:r>
      <w:r w:rsidR="00362955">
        <w:rPr>
          <w:rFonts w:ascii="Arial" w:hAnsi="Arial" w:cs="Arial"/>
        </w:rPr>
        <w:t xml:space="preserve"> es explícita en la no cobertura de “</w:t>
      </w:r>
      <w:r w:rsidR="00362955" w:rsidRPr="00362955">
        <w:rPr>
          <w:rFonts w:ascii="Arial" w:hAnsi="Arial" w:cs="Arial"/>
        </w:rPr>
        <w:t>actos mal</w:t>
      </w:r>
      <w:r w:rsidR="00362955">
        <w:rPr>
          <w:rFonts w:ascii="Arial" w:hAnsi="Arial" w:cs="Arial"/>
        </w:rPr>
        <w:t xml:space="preserve"> </w:t>
      </w:r>
      <w:r w:rsidR="00362955" w:rsidRPr="00362955">
        <w:rPr>
          <w:rFonts w:ascii="Arial" w:hAnsi="Arial" w:cs="Arial"/>
        </w:rPr>
        <w:t>intencionados de terceros</w:t>
      </w:r>
      <w:r w:rsidR="00362955">
        <w:rPr>
          <w:rFonts w:ascii="Arial" w:hAnsi="Arial" w:cs="Arial"/>
        </w:rPr>
        <w:t>” lo cual, es el eje central de la controversia, en el sentido que fue un homicidio a un menor de edad</w:t>
      </w:r>
      <w:r w:rsidR="00C5059F">
        <w:rPr>
          <w:rFonts w:ascii="Arial" w:hAnsi="Arial" w:cs="Arial"/>
        </w:rPr>
        <w:t xml:space="preserve"> </w:t>
      </w:r>
      <w:r w:rsidR="00362955">
        <w:rPr>
          <w:rFonts w:ascii="Arial" w:hAnsi="Arial" w:cs="Arial"/>
        </w:rPr>
        <w:t>el juicio de reproche contra el Estado</w:t>
      </w:r>
      <w:r w:rsidR="0005091C">
        <w:rPr>
          <w:rFonts w:ascii="Arial" w:hAnsi="Arial" w:cs="Arial"/>
        </w:rPr>
        <w:t>, dicha exclusión no se pactó en la página 1 o 2 de la póliza.</w:t>
      </w:r>
    </w:p>
    <w:p w14:paraId="1378DE20" w14:textId="0112547A" w:rsidR="00666A7E" w:rsidRDefault="00C409F0" w:rsidP="00C409F0">
      <w:pPr>
        <w:jc w:val="both"/>
        <w:rPr>
          <w:rFonts w:ascii="Arial" w:hAnsi="Arial" w:cs="Arial"/>
        </w:rPr>
      </w:pPr>
      <w:r w:rsidRPr="00C409F0">
        <w:rPr>
          <w:rFonts w:ascii="Arial" w:hAnsi="Arial" w:cs="Arial"/>
        </w:rPr>
        <w:t xml:space="preserve">La Póliza de </w:t>
      </w:r>
      <w:r w:rsidR="00863A11">
        <w:rPr>
          <w:rFonts w:ascii="Arial" w:hAnsi="Arial" w:cs="Arial"/>
        </w:rPr>
        <w:t>Responsabilidad Civil Extracontractual</w:t>
      </w:r>
      <w:r w:rsidRPr="00C409F0">
        <w:rPr>
          <w:rFonts w:ascii="Arial" w:hAnsi="Arial" w:cs="Arial"/>
        </w:rPr>
        <w:t xml:space="preserve"> No.</w:t>
      </w:r>
      <w:r w:rsidR="0048602E">
        <w:rPr>
          <w:rFonts w:ascii="Arial" w:hAnsi="Arial" w:cs="Arial"/>
        </w:rPr>
        <w:t xml:space="preserve"> </w:t>
      </w:r>
      <w:r w:rsidR="00C5059F" w:rsidRPr="00362955">
        <w:rPr>
          <w:rFonts w:ascii="Arial" w:hAnsi="Arial" w:cs="Arial"/>
        </w:rPr>
        <w:t>420 80 994000000181</w:t>
      </w:r>
      <w:r w:rsidR="00362955">
        <w:rPr>
          <w:rFonts w:ascii="Arial" w:hAnsi="Arial" w:cs="Arial"/>
        </w:rPr>
        <w:t xml:space="preserve">, </w:t>
      </w:r>
      <w:r w:rsidR="00863A11">
        <w:rPr>
          <w:rFonts w:ascii="Arial" w:hAnsi="Arial" w:cs="Arial"/>
        </w:rPr>
        <w:t xml:space="preserve">presta </w:t>
      </w:r>
      <w:r w:rsidRPr="00C409F0">
        <w:rPr>
          <w:rFonts w:ascii="Arial" w:hAnsi="Arial" w:cs="Arial"/>
        </w:rPr>
        <w:t xml:space="preserve">cobertura temporal, dado que los hechos ocurrieron el </w:t>
      </w:r>
      <w:r w:rsidR="00362955">
        <w:rPr>
          <w:rFonts w:ascii="Arial" w:hAnsi="Arial" w:cs="Arial"/>
        </w:rPr>
        <w:t>11 de agosto de 2020</w:t>
      </w:r>
      <w:r w:rsidR="0048602E">
        <w:rPr>
          <w:rFonts w:ascii="Arial" w:hAnsi="Arial" w:cs="Arial"/>
        </w:rPr>
        <w:t xml:space="preserve"> (fecha </w:t>
      </w:r>
      <w:r w:rsidR="00362955">
        <w:rPr>
          <w:rFonts w:ascii="Arial" w:hAnsi="Arial" w:cs="Arial"/>
        </w:rPr>
        <w:t>del homicidio al menor de edad</w:t>
      </w:r>
      <w:r w:rsidR="00C5059F">
        <w:rPr>
          <w:rFonts w:ascii="Arial" w:hAnsi="Arial" w:cs="Arial"/>
        </w:rPr>
        <w:t xml:space="preserve"> </w:t>
      </w:r>
      <w:r w:rsidR="00B1329A">
        <w:rPr>
          <w:rFonts w:ascii="Arial" w:hAnsi="Arial" w:cs="Arial"/>
        </w:rPr>
        <w:t>Leider Cárdenas Hurtado</w:t>
      </w:r>
      <w:r w:rsidR="00C5059F">
        <w:rPr>
          <w:rFonts w:ascii="Arial" w:hAnsi="Arial" w:cs="Arial"/>
        </w:rPr>
        <w:t xml:space="preserve"> Q.E.P.D.</w:t>
      </w:r>
      <w:r w:rsidR="00362955">
        <w:rPr>
          <w:rFonts w:ascii="Arial" w:hAnsi="Arial" w:cs="Arial"/>
        </w:rPr>
        <w:t xml:space="preserve"> </w:t>
      </w:r>
      <w:r w:rsidR="0048602E">
        <w:rPr>
          <w:rFonts w:ascii="Arial" w:hAnsi="Arial" w:cs="Arial"/>
        </w:rPr>
        <w:t>)</w:t>
      </w:r>
      <w:r w:rsidR="00666A7E">
        <w:rPr>
          <w:rFonts w:ascii="Arial" w:hAnsi="Arial" w:cs="Arial"/>
        </w:rPr>
        <w:t>,</w:t>
      </w:r>
      <w:r w:rsidR="0048602E">
        <w:rPr>
          <w:rFonts w:ascii="Arial" w:hAnsi="Arial" w:cs="Arial"/>
        </w:rPr>
        <w:t xml:space="preserve"> es decir</w:t>
      </w:r>
      <w:r w:rsidR="00666A7E">
        <w:rPr>
          <w:rFonts w:ascii="Arial" w:hAnsi="Arial" w:cs="Arial"/>
        </w:rPr>
        <w:t>,</w:t>
      </w:r>
      <w:r w:rsidR="0048602E">
        <w:rPr>
          <w:rFonts w:ascii="Arial" w:hAnsi="Arial" w:cs="Arial"/>
        </w:rPr>
        <w:t xml:space="preserve"> dentro de la </w:t>
      </w:r>
      <w:r w:rsidRPr="00C409F0">
        <w:rPr>
          <w:rFonts w:ascii="Arial" w:hAnsi="Arial" w:cs="Arial"/>
        </w:rPr>
        <w:t xml:space="preserve">vigencia </w:t>
      </w:r>
      <w:r w:rsidR="0048602E">
        <w:rPr>
          <w:rFonts w:ascii="Arial" w:hAnsi="Arial" w:cs="Arial"/>
        </w:rPr>
        <w:t>pactada, la cual fue</w:t>
      </w:r>
      <w:r w:rsidRPr="00C409F0">
        <w:rPr>
          <w:rFonts w:ascii="Arial" w:hAnsi="Arial" w:cs="Arial"/>
        </w:rPr>
        <w:t xml:space="preserve"> desde el </w:t>
      </w:r>
      <w:r w:rsidR="00C5059F">
        <w:rPr>
          <w:rFonts w:ascii="Arial" w:hAnsi="Arial" w:cs="Arial"/>
        </w:rPr>
        <w:t>23 de junio de 2020 al 19 de mayo de 2021</w:t>
      </w:r>
      <w:r w:rsidR="0048602E">
        <w:rPr>
          <w:rFonts w:ascii="Arial" w:hAnsi="Arial" w:cs="Arial"/>
        </w:rPr>
        <w:t xml:space="preserve"> en la modalidad ocurrencia. </w:t>
      </w:r>
      <w:r w:rsidR="0005091C">
        <w:rPr>
          <w:rFonts w:ascii="Arial" w:hAnsi="Arial" w:cs="Arial"/>
        </w:rPr>
        <w:t>En cuanto a la cobertura material</w:t>
      </w:r>
      <w:r w:rsidRPr="00C409F0">
        <w:rPr>
          <w:rFonts w:ascii="Arial" w:hAnsi="Arial" w:cs="Arial"/>
        </w:rPr>
        <w:t>,</w:t>
      </w:r>
      <w:r w:rsidR="0005091C">
        <w:rPr>
          <w:rFonts w:ascii="Arial" w:hAnsi="Arial" w:cs="Arial"/>
        </w:rPr>
        <w:t xml:space="preserve"> presta cobertura</w:t>
      </w:r>
      <w:r w:rsidRPr="00C409F0">
        <w:rPr>
          <w:rFonts w:ascii="Arial" w:hAnsi="Arial" w:cs="Arial"/>
        </w:rPr>
        <w:t xml:space="preserve"> </w:t>
      </w:r>
      <w:r w:rsidR="0048602E">
        <w:rPr>
          <w:rFonts w:ascii="Arial" w:hAnsi="Arial" w:cs="Arial"/>
        </w:rPr>
        <w:t>debido a que el amparo fue</w:t>
      </w:r>
      <w:r w:rsidR="00C5059F">
        <w:rPr>
          <w:rFonts w:ascii="Arial" w:hAnsi="Arial" w:cs="Arial"/>
        </w:rPr>
        <w:t xml:space="preserve"> “</w:t>
      </w:r>
      <w:r w:rsidR="00C5059F" w:rsidRPr="00C5059F">
        <w:rPr>
          <w:rFonts w:ascii="Arial" w:hAnsi="Arial" w:cs="Arial"/>
          <w:i/>
          <w:iCs/>
        </w:rPr>
        <w:t>los perjuicios patrimoniales y extra patrimoniales incluyendo los perjuicios morales y de vida en relación y el lucro cesante, que cause a terceros el asegurado, con motivo de la responsabilidad civil en que incurra o le sea imputable de acuerdo con la Ley</w:t>
      </w:r>
      <w:r w:rsidR="00C5059F">
        <w:rPr>
          <w:rFonts w:ascii="Arial" w:hAnsi="Arial" w:cs="Arial"/>
          <w:i/>
          <w:iCs/>
        </w:rPr>
        <w:t xml:space="preserve"> </w:t>
      </w:r>
      <w:r w:rsidR="00C5059F" w:rsidRPr="00C5059F">
        <w:rPr>
          <w:rFonts w:ascii="Arial" w:hAnsi="Arial" w:cs="Arial"/>
          <w:i/>
          <w:iCs/>
        </w:rPr>
        <w:t>colombiana, durante el giro normal de sus actividades</w:t>
      </w:r>
      <w:r w:rsidR="00C5059F">
        <w:t>”</w:t>
      </w:r>
      <w:r w:rsidR="004D4693" w:rsidRPr="004D4693">
        <w:t xml:space="preserve"> </w:t>
      </w:r>
      <w:r w:rsidR="004D4693" w:rsidRPr="004D4693">
        <w:rPr>
          <w:rFonts w:ascii="Arial" w:hAnsi="Arial" w:cs="Arial"/>
        </w:rPr>
        <w:t xml:space="preserve">En este caso particular, </w:t>
      </w:r>
      <w:r w:rsidR="006C0BBC">
        <w:rPr>
          <w:rFonts w:ascii="Arial" w:hAnsi="Arial" w:cs="Arial"/>
        </w:rPr>
        <w:t xml:space="preserve">pese a que </w:t>
      </w:r>
      <w:r w:rsidR="006C0BBC" w:rsidRPr="006C0BBC">
        <w:rPr>
          <w:rFonts w:ascii="Arial" w:hAnsi="Arial" w:cs="Arial"/>
        </w:rPr>
        <w:t>lo ocurrido eventualmente fue responsabilidad de un tercero</w:t>
      </w:r>
      <w:r w:rsidR="006C0BBC">
        <w:rPr>
          <w:rFonts w:ascii="Arial" w:hAnsi="Arial" w:cs="Arial"/>
        </w:rPr>
        <w:t xml:space="preserve"> (</w:t>
      </w:r>
      <w:r w:rsidR="004D4693" w:rsidRPr="004D4693">
        <w:rPr>
          <w:rFonts w:ascii="Arial" w:hAnsi="Arial" w:cs="Arial"/>
        </w:rPr>
        <w:t xml:space="preserve">una persona privada de la libertad con medida de presión extramural domiciliaria, quien fungía como </w:t>
      </w:r>
      <w:r w:rsidR="006C0BBC">
        <w:rPr>
          <w:rFonts w:ascii="Arial" w:hAnsi="Arial" w:cs="Arial"/>
        </w:rPr>
        <w:t xml:space="preserve">vigilante de </w:t>
      </w:r>
      <w:r w:rsidR="004D4693" w:rsidRPr="004D4693">
        <w:rPr>
          <w:rFonts w:ascii="Arial" w:hAnsi="Arial" w:cs="Arial"/>
        </w:rPr>
        <w:t xml:space="preserve">seguridad en una propiedad privada y fue el </w:t>
      </w:r>
      <w:r w:rsidR="006C0BBC">
        <w:rPr>
          <w:rFonts w:ascii="Arial" w:hAnsi="Arial" w:cs="Arial"/>
        </w:rPr>
        <w:t>determinado</w:t>
      </w:r>
      <w:r w:rsidR="004D4693" w:rsidRPr="004D4693">
        <w:rPr>
          <w:rFonts w:ascii="Arial" w:hAnsi="Arial" w:cs="Arial"/>
        </w:rPr>
        <w:t>r del homicidio</w:t>
      </w:r>
      <w:r w:rsidR="006C0BBC">
        <w:rPr>
          <w:rFonts w:ascii="Arial" w:hAnsi="Arial" w:cs="Arial"/>
        </w:rPr>
        <w:t>)</w:t>
      </w:r>
      <w:r w:rsidR="004D4693" w:rsidRPr="004D4693">
        <w:rPr>
          <w:rFonts w:ascii="Arial" w:hAnsi="Arial" w:cs="Arial"/>
        </w:rPr>
        <w:t>, no se puede pasar por alto que el alcalde tiene la obligación de ejercer funciones de policía, aspecto que la parte actora sostiene que fue omitido.</w:t>
      </w:r>
      <w:r w:rsidR="00F63D1F" w:rsidRPr="004D4693">
        <w:rPr>
          <w:rFonts w:ascii="Arial" w:hAnsi="Arial" w:cs="Arial"/>
        </w:rPr>
        <w:t xml:space="preserve"> </w:t>
      </w:r>
      <w:r w:rsidR="0005091C" w:rsidRPr="004D4693">
        <w:rPr>
          <w:rFonts w:ascii="Arial" w:hAnsi="Arial" w:cs="Arial"/>
        </w:rPr>
        <w:t>Sin embargo</w:t>
      </w:r>
      <w:r w:rsidR="00F63D1F" w:rsidRPr="004D4693">
        <w:rPr>
          <w:rFonts w:ascii="Arial" w:hAnsi="Arial" w:cs="Arial"/>
        </w:rPr>
        <w:t>, como se indicó con anterioridad, se pacto la exclusión N°</w:t>
      </w:r>
      <w:r w:rsidR="0066217C" w:rsidRPr="004D4693">
        <w:rPr>
          <w:rFonts w:ascii="Arial" w:hAnsi="Arial" w:cs="Arial"/>
        </w:rPr>
        <w:t>8</w:t>
      </w:r>
      <w:r w:rsidR="00F63D1F" w:rsidRPr="004D4693">
        <w:rPr>
          <w:rFonts w:ascii="Arial" w:hAnsi="Arial" w:cs="Arial"/>
        </w:rPr>
        <w:t xml:space="preserve"> “</w:t>
      </w:r>
      <w:r w:rsidR="0066217C" w:rsidRPr="004D4693">
        <w:rPr>
          <w:rFonts w:ascii="Arial" w:hAnsi="Arial" w:cs="Arial"/>
          <w:i/>
          <w:iCs/>
        </w:rPr>
        <w:t xml:space="preserve">Muerte, lesiones personales o daños materiales causados directa o indirectamente por guerras, invasión, huelga, motines, conmoción civil, perturbación del orden público, coacción, manifestaciones públicas, tumultos, decomiso o destrucción de bienes por parte de las autoridades, disturbios políticos y sabotajes con explosivos o actividades guerrilleras, </w:t>
      </w:r>
      <w:r w:rsidR="0066217C" w:rsidRPr="004D4693">
        <w:rPr>
          <w:rFonts w:ascii="Arial" w:hAnsi="Arial" w:cs="Arial"/>
          <w:b/>
          <w:bCs/>
          <w:i/>
          <w:iCs/>
        </w:rPr>
        <w:t>actos mal intencionados de terceros</w:t>
      </w:r>
      <w:r w:rsidR="0066217C" w:rsidRPr="004D4693">
        <w:rPr>
          <w:rFonts w:ascii="Arial" w:hAnsi="Arial" w:cs="Arial"/>
          <w:i/>
          <w:iCs/>
        </w:rPr>
        <w:t xml:space="preserve"> (AMIT) y terrorismo</w:t>
      </w:r>
      <w:r w:rsidR="00F63D1F" w:rsidRPr="004D4693">
        <w:rPr>
          <w:rFonts w:ascii="Arial" w:hAnsi="Arial" w:cs="Arial"/>
          <w:i/>
          <w:iCs/>
        </w:rPr>
        <w:t>”</w:t>
      </w:r>
      <w:r w:rsidR="00F63D1F">
        <w:rPr>
          <w:rFonts w:ascii="Arial" w:hAnsi="Arial" w:cs="Arial"/>
        </w:rPr>
        <w:t xml:space="preserve">  </w:t>
      </w:r>
      <w:r w:rsidR="00666A7E">
        <w:rPr>
          <w:rFonts w:ascii="Arial" w:hAnsi="Arial" w:cs="Arial"/>
        </w:rPr>
        <w:t xml:space="preserve">Lo que </w:t>
      </w:r>
      <w:r w:rsidR="0005091C">
        <w:rPr>
          <w:rFonts w:ascii="Arial" w:hAnsi="Arial" w:cs="Arial"/>
        </w:rPr>
        <w:t>podría llegar a evitar la afectación de la póliza, pero, se aclara que como dicha exclusión</w:t>
      </w:r>
      <w:r w:rsidR="00B1329A">
        <w:rPr>
          <w:rFonts w:ascii="Arial" w:hAnsi="Arial" w:cs="Arial"/>
        </w:rPr>
        <w:t xml:space="preserve"> </w:t>
      </w:r>
      <w:r w:rsidR="0005091C">
        <w:rPr>
          <w:rFonts w:ascii="Arial" w:hAnsi="Arial" w:cs="Arial"/>
        </w:rPr>
        <w:t xml:space="preserve">fue pactada en páginas distintas a la 1 o 2 de la póliza, dependerá del criterio del juez su aceptación. </w:t>
      </w:r>
      <w:r w:rsidR="006C0BBC">
        <w:rPr>
          <w:rFonts w:ascii="Arial" w:hAnsi="Arial" w:cs="Arial"/>
        </w:rPr>
        <w:t xml:space="preserve"> </w:t>
      </w:r>
    </w:p>
    <w:p w14:paraId="306FD886" w14:textId="77777777" w:rsidR="00B1329A" w:rsidRDefault="00B1329A" w:rsidP="00C409F0">
      <w:pPr>
        <w:jc w:val="both"/>
        <w:rPr>
          <w:rFonts w:ascii="Arial" w:hAnsi="Arial" w:cs="Arial"/>
        </w:rPr>
      </w:pPr>
    </w:p>
    <w:p w14:paraId="7200F1DD" w14:textId="2E132B46" w:rsidR="00C409F0" w:rsidRDefault="00C409F0" w:rsidP="00C409F0">
      <w:pPr>
        <w:jc w:val="both"/>
        <w:rPr>
          <w:rFonts w:ascii="Arial" w:hAnsi="Arial" w:cs="Arial"/>
        </w:rPr>
      </w:pPr>
      <w:r w:rsidRPr="00C409F0">
        <w:rPr>
          <w:rFonts w:ascii="Arial" w:hAnsi="Arial" w:cs="Arial"/>
        </w:rPr>
        <w:t>Frente a la responsabilidad de</w:t>
      </w:r>
      <w:r w:rsidR="00F6698B">
        <w:rPr>
          <w:rFonts w:ascii="Arial" w:hAnsi="Arial" w:cs="Arial"/>
        </w:rPr>
        <w:t>l Distrito Especial de Santiago de Cali</w:t>
      </w:r>
      <w:r w:rsidRPr="00C409F0">
        <w:rPr>
          <w:rFonts w:ascii="Arial" w:hAnsi="Arial" w:cs="Arial"/>
        </w:rPr>
        <w:t xml:space="preserve">,  se exalta que </w:t>
      </w:r>
      <w:r w:rsidR="00C858CA">
        <w:rPr>
          <w:rFonts w:ascii="Arial" w:hAnsi="Arial" w:cs="Arial"/>
        </w:rPr>
        <w:t xml:space="preserve">dependerá de la valoración que realice el juez de los elementos materiales probatorios, </w:t>
      </w:r>
      <w:r w:rsidRPr="00C409F0">
        <w:rPr>
          <w:rFonts w:ascii="Arial" w:hAnsi="Arial" w:cs="Arial"/>
        </w:rPr>
        <w:t xml:space="preserve"> la configuración de responsabilidad </w:t>
      </w:r>
      <w:r w:rsidR="00666A7E">
        <w:rPr>
          <w:rFonts w:ascii="Arial" w:hAnsi="Arial" w:cs="Arial"/>
        </w:rPr>
        <w:t>civil extracontractual</w:t>
      </w:r>
      <w:r w:rsidRPr="00C409F0">
        <w:rPr>
          <w:rFonts w:ascii="Arial" w:hAnsi="Arial" w:cs="Arial"/>
        </w:rPr>
        <w:t>, debido a que</w:t>
      </w:r>
      <w:r w:rsidR="00C858CA">
        <w:rPr>
          <w:rFonts w:ascii="Arial" w:hAnsi="Arial" w:cs="Arial"/>
        </w:rPr>
        <w:t>, si bien</w:t>
      </w:r>
      <w:r w:rsidRPr="00C409F0">
        <w:rPr>
          <w:rFonts w:ascii="Arial" w:hAnsi="Arial" w:cs="Arial"/>
        </w:rPr>
        <w:t xml:space="preserve"> </w:t>
      </w:r>
      <w:r w:rsidR="00666A7E">
        <w:rPr>
          <w:rFonts w:ascii="Arial" w:hAnsi="Arial" w:cs="Arial"/>
        </w:rPr>
        <w:t xml:space="preserve">lo ocurrido el </w:t>
      </w:r>
      <w:r w:rsidR="00F6698B">
        <w:rPr>
          <w:rFonts w:ascii="Arial" w:hAnsi="Arial" w:cs="Arial"/>
        </w:rPr>
        <w:t>11 de agosto de 2020</w:t>
      </w:r>
      <w:r w:rsidR="00666A7E">
        <w:rPr>
          <w:rFonts w:ascii="Arial" w:hAnsi="Arial" w:cs="Arial"/>
        </w:rPr>
        <w:t xml:space="preserve">, fue debido al hecho de un tercero, quien </w:t>
      </w:r>
      <w:r w:rsidR="00F6698B">
        <w:rPr>
          <w:rFonts w:ascii="Arial" w:hAnsi="Arial" w:cs="Arial"/>
        </w:rPr>
        <w:t>cometió el crimen, pese a ser una persona privada de la libertad, y además lo hizo ejerciendo su labor de vigilante de un predio privado</w:t>
      </w:r>
      <w:r w:rsidR="00612E60">
        <w:rPr>
          <w:rFonts w:ascii="Arial" w:hAnsi="Arial" w:cs="Arial"/>
        </w:rPr>
        <w:t xml:space="preserve"> junto con dos de sus compañeros</w:t>
      </w:r>
      <w:r w:rsidR="00C858CA">
        <w:rPr>
          <w:rFonts w:ascii="Arial" w:hAnsi="Arial" w:cs="Arial"/>
        </w:rPr>
        <w:t xml:space="preserve">, las </w:t>
      </w:r>
      <w:r w:rsidR="0005091C">
        <w:rPr>
          <w:rFonts w:ascii="Arial" w:hAnsi="Arial" w:cs="Arial"/>
        </w:rPr>
        <w:t xml:space="preserve">funciones de policía que ejerce el alcalde, y que es juicio de reproche por la parte actora del proceso objeto de estudio, </w:t>
      </w:r>
      <w:r w:rsidR="00C858CA">
        <w:rPr>
          <w:rFonts w:ascii="Arial" w:hAnsi="Arial" w:cs="Arial"/>
        </w:rPr>
        <w:t>podría</w:t>
      </w:r>
      <w:r w:rsidR="0005091C">
        <w:rPr>
          <w:rFonts w:ascii="Arial" w:hAnsi="Arial" w:cs="Arial"/>
        </w:rPr>
        <w:t xml:space="preserve"> acreditarse, </w:t>
      </w:r>
      <w:r w:rsidR="00C858CA">
        <w:rPr>
          <w:rFonts w:ascii="Arial" w:hAnsi="Arial" w:cs="Arial"/>
        </w:rPr>
        <w:t xml:space="preserve">y en tal sentido, </w:t>
      </w:r>
      <w:r w:rsidR="0005091C">
        <w:rPr>
          <w:rFonts w:ascii="Arial" w:hAnsi="Arial" w:cs="Arial"/>
        </w:rPr>
        <w:t xml:space="preserve">causaría responsabilidad en cabeza del asegurado. </w:t>
      </w:r>
      <w:r w:rsidR="00612E60">
        <w:rPr>
          <w:rFonts w:ascii="Arial" w:hAnsi="Arial" w:cs="Arial"/>
        </w:rPr>
        <w:t>Además, aunque amerita señalar que también existía el deber de cuidado y la posición de garante de los padres respecto a sus hijos, dicha situación no fue alegada debido al contexto del proceso, es decir, a que estamos ante un caso que ha sido objeto de revisión por parte de los medios de comunicación.</w:t>
      </w:r>
    </w:p>
    <w:p w14:paraId="7D6D2C03" w14:textId="77777777" w:rsidR="00666A7E" w:rsidRPr="00C409F0" w:rsidRDefault="00666A7E" w:rsidP="00C409F0">
      <w:pPr>
        <w:jc w:val="both"/>
        <w:rPr>
          <w:rFonts w:ascii="Arial" w:hAnsi="Arial" w:cs="Arial"/>
        </w:rPr>
      </w:pPr>
    </w:p>
    <w:p w14:paraId="6E39D317" w14:textId="294B95E9" w:rsidR="000A11E0" w:rsidRDefault="00C409F0" w:rsidP="00C409F0">
      <w:pPr>
        <w:jc w:val="both"/>
        <w:rPr>
          <w:rFonts w:ascii="Arial" w:hAnsi="Arial" w:cs="Arial"/>
        </w:rPr>
      </w:pPr>
      <w:r w:rsidRPr="00C409F0">
        <w:rPr>
          <w:rFonts w:ascii="Arial" w:hAnsi="Arial" w:cs="Arial"/>
        </w:rPr>
        <w:t>Todo lo anterior, sin perjuicio del carácter contingente del proceso.</w:t>
      </w:r>
    </w:p>
    <w:p w14:paraId="5BB4933E" w14:textId="26108274" w:rsidR="005954DA" w:rsidRPr="005954DA" w:rsidRDefault="005954DA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954DA">
        <w:rPr>
          <w:rFonts w:ascii="Arial" w:hAnsi="Arial" w:cs="Arial"/>
          <w:color w:val="000000"/>
          <w:sz w:val="22"/>
          <w:szCs w:val="22"/>
        </w:rPr>
        <w:lastRenderedPageBreak/>
        <w:t>Como liquidación objetiva de las pretensiones se estima un valor de $</w:t>
      </w:r>
      <w:r w:rsidR="00C81AD6">
        <w:rPr>
          <w:rFonts w:ascii="Arial" w:hAnsi="Arial" w:cs="Arial"/>
          <w:color w:val="000000"/>
          <w:sz w:val="22"/>
          <w:szCs w:val="22"/>
        </w:rPr>
        <w:t>520.000.000</w:t>
      </w:r>
      <w:r w:rsidR="00B1329A">
        <w:rPr>
          <w:rFonts w:ascii="Arial" w:hAnsi="Arial" w:cs="Arial"/>
          <w:color w:val="000000"/>
          <w:sz w:val="22"/>
          <w:szCs w:val="22"/>
        </w:rPr>
        <w:t xml:space="preserve"> </w:t>
      </w:r>
      <w:r w:rsidR="008C0E0A">
        <w:rPr>
          <w:rFonts w:ascii="Arial" w:hAnsi="Arial" w:cs="Arial"/>
          <w:color w:val="000000"/>
          <w:sz w:val="22"/>
          <w:szCs w:val="22"/>
        </w:rPr>
        <w:t>sin deducible, dado que no fue pactado en la póliza</w:t>
      </w:r>
      <w:r w:rsidRPr="005954DA">
        <w:rPr>
          <w:rFonts w:ascii="Arial" w:hAnsi="Arial" w:cs="Arial"/>
          <w:color w:val="000000"/>
          <w:sz w:val="22"/>
          <w:szCs w:val="22"/>
        </w:rPr>
        <w:t>. Este valor se logró teniendo en cuenta lo siguiente:</w:t>
      </w:r>
    </w:p>
    <w:p w14:paraId="3981A2E4" w14:textId="571F81A8" w:rsidR="005954DA" w:rsidRPr="005954DA" w:rsidRDefault="005954DA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C61A76">
        <w:rPr>
          <w:rFonts w:ascii="Arial" w:hAnsi="Arial" w:cs="Arial"/>
          <w:b/>
          <w:bCs/>
          <w:color w:val="000000"/>
          <w:sz w:val="22"/>
          <w:szCs w:val="22"/>
        </w:rPr>
        <w:t>Por concepto de perjuicios morales: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 </w:t>
      </w:r>
      <w:r w:rsidR="000D633B">
        <w:rPr>
          <w:rFonts w:ascii="Arial" w:hAnsi="Arial" w:cs="Arial"/>
          <w:color w:val="000000"/>
          <w:sz w:val="22"/>
          <w:szCs w:val="22"/>
        </w:rPr>
        <w:t xml:space="preserve">Por el fallecimiento del menor </w:t>
      </w:r>
      <w:r w:rsidR="00B1329A">
        <w:rPr>
          <w:rFonts w:ascii="Arial" w:hAnsi="Arial" w:cs="Arial"/>
          <w:color w:val="000000"/>
          <w:sz w:val="22"/>
          <w:szCs w:val="22"/>
        </w:rPr>
        <w:t>Cárdenas Hurtado</w:t>
      </w:r>
      <w:r w:rsidR="001A6B3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 se tendrá en cuenta la suma total de $</w:t>
      </w:r>
      <w:r w:rsidR="00C81AD6">
        <w:rPr>
          <w:rFonts w:ascii="Arial" w:hAnsi="Arial" w:cs="Arial"/>
          <w:color w:val="000000"/>
          <w:sz w:val="22"/>
          <w:szCs w:val="22"/>
        </w:rPr>
        <w:t>520.000.000</w:t>
      </w:r>
      <w:r w:rsidR="00B1329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discriminada así: se tomó en cuenta como indemnización por perjuicio moral la suma equivalente </w:t>
      </w:r>
      <w:r w:rsidR="000D633B">
        <w:rPr>
          <w:rFonts w:ascii="Arial" w:hAnsi="Arial" w:cs="Arial"/>
          <w:color w:val="000000"/>
          <w:sz w:val="22"/>
          <w:szCs w:val="22"/>
        </w:rPr>
        <w:t>100</w:t>
      </w:r>
      <w:r w:rsidR="001A6B32" w:rsidRPr="005954DA">
        <w:rPr>
          <w:rFonts w:ascii="Arial" w:hAnsi="Arial" w:cs="Arial"/>
          <w:color w:val="000000"/>
          <w:sz w:val="22"/>
          <w:szCs w:val="22"/>
        </w:rPr>
        <w:t xml:space="preserve"> SMLMV ($</w:t>
      </w:r>
      <w:r w:rsidR="00957589">
        <w:rPr>
          <w:rFonts w:ascii="Arial" w:hAnsi="Arial" w:cs="Arial"/>
          <w:color w:val="000000"/>
          <w:sz w:val="22"/>
          <w:szCs w:val="22"/>
        </w:rPr>
        <w:t>130.000.000</w:t>
      </w:r>
      <w:r w:rsidR="001A6B32" w:rsidRPr="005954DA">
        <w:rPr>
          <w:rFonts w:ascii="Arial" w:hAnsi="Arial" w:cs="Arial"/>
          <w:color w:val="000000"/>
          <w:sz w:val="22"/>
          <w:szCs w:val="22"/>
        </w:rPr>
        <w:t xml:space="preserve">) a favor de </w:t>
      </w:r>
      <w:r w:rsidR="00957589">
        <w:rPr>
          <w:rFonts w:ascii="Arial" w:hAnsi="Arial" w:cs="Arial"/>
          <w:color w:val="000000"/>
          <w:sz w:val="22"/>
          <w:szCs w:val="22"/>
        </w:rPr>
        <w:t>Johana Cárdenas Hurtado</w:t>
      </w:r>
      <w:r w:rsidR="001A6B32" w:rsidRPr="001A6B32">
        <w:rPr>
          <w:rFonts w:ascii="Arial" w:hAnsi="Arial" w:cs="Arial"/>
          <w:color w:val="000000"/>
          <w:sz w:val="22"/>
          <w:szCs w:val="22"/>
        </w:rPr>
        <w:t xml:space="preserve"> en calidad de </w:t>
      </w:r>
      <w:r w:rsidR="00A63E6D">
        <w:rPr>
          <w:rFonts w:ascii="Arial" w:hAnsi="Arial" w:cs="Arial"/>
          <w:color w:val="000000"/>
          <w:sz w:val="22"/>
          <w:szCs w:val="22"/>
        </w:rPr>
        <w:t xml:space="preserve">madre de la </w:t>
      </w:r>
      <w:r w:rsidR="001A6B32" w:rsidRPr="001A6B32">
        <w:rPr>
          <w:rFonts w:ascii="Arial" w:hAnsi="Arial" w:cs="Arial"/>
          <w:color w:val="000000"/>
          <w:sz w:val="22"/>
          <w:szCs w:val="22"/>
        </w:rPr>
        <w:t>víctima</w:t>
      </w:r>
      <w:r w:rsidR="001A6B32">
        <w:rPr>
          <w:rFonts w:ascii="Arial" w:hAnsi="Arial" w:cs="Arial"/>
          <w:color w:val="000000"/>
          <w:sz w:val="22"/>
          <w:szCs w:val="22"/>
        </w:rPr>
        <w:t>, la suma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 </w:t>
      </w:r>
      <w:r w:rsidR="00A63E6D">
        <w:rPr>
          <w:rFonts w:ascii="Arial" w:hAnsi="Arial" w:cs="Arial"/>
          <w:color w:val="000000"/>
          <w:sz w:val="22"/>
          <w:szCs w:val="22"/>
        </w:rPr>
        <w:t>50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 SMLMV ($</w:t>
      </w:r>
      <w:r w:rsidR="00957589">
        <w:rPr>
          <w:rFonts w:ascii="Arial" w:hAnsi="Arial" w:cs="Arial"/>
          <w:color w:val="000000"/>
          <w:sz w:val="22"/>
          <w:szCs w:val="22"/>
        </w:rPr>
        <w:t>65.000.000</w:t>
      </w:r>
      <w:r w:rsidRPr="005954DA">
        <w:rPr>
          <w:rFonts w:ascii="Arial" w:hAnsi="Arial" w:cs="Arial"/>
          <w:color w:val="000000"/>
          <w:sz w:val="22"/>
          <w:szCs w:val="22"/>
        </w:rPr>
        <w:t xml:space="preserve">) a favor de </w:t>
      </w:r>
      <w:r w:rsidR="00A63E6D">
        <w:rPr>
          <w:rFonts w:ascii="Arial" w:hAnsi="Arial" w:cs="Arial"/>
          <w:color w:val="000000"/>
          <w:sz w:val="22"/>
          <w:szCs w:val="22"/>
        </w:rPr>
        <w:t xml:space="preserve">los </w:t>
      </w:r>
      <w:r w:rsidR="00957589">
        <w:rPr>
          <w:rFonts w:ascii="Arial" w:hAnsi="Arial" w:cs="Arial"/>
          <w:color w:val="000000"/>
          <w:sz w:val="22"/>
          <w:szCs w:val="22"/>
        </w:rPr>
        <w:t>cinco</w:t>
      </w:r>
      <w:r w:rsidR="00A63E6D">
        <w:rPr>
          <w:rFonts w:ascii="Arial" w:hAnsi="Arial" w:cs="Arial"/>
          <w:color w:val="000000"/>
          <w:sz w:val="22"/>
          <w:szCs w:val="22"/>
        </w:rPr>
        <w:t xml:space="preserve"> hermanos</w:t>
      </w:r>
      <w:r w:rsidR="00957589">
        <w:rPr>
          <w:rFonts w:ascii="Arial" w:hAnsi="Arial" w:cs="Arial"/>
          <w:color w:val="000000"/>
          <w:sz w:val="22"/>
          <w:szCs w:val="22"/>
        </w:rPr>
        <w:t>:</w:t>
      </w:r>
      <w:r w:rsidR="00A63E6D">
        <w:rPr>
          <w:rFonts w:ascii="Arial" w:hAnsi="Arial" w:cs="Arial"/>
          <w:color w:val="000000"/>
          <w:sz w:val="22"/>
          <w:szCs w:val="22"/>
        </w:rPr>
        <w:t xml:space="preserve"> </w:t>
      </w:r>
      <w:r w:rsidR="00957589">
        <w:rPr>
          <w:rFonts w:ascii="Arial" w:hAnsi="Arial" w:cs="Arial"/>
          <w:color w:val="000000"/>
          <w:sz w:val="22"/>
          <w:szCs w:val="22"/>
        </w:rPr>
        <w:t>Brayan, Yari Camila, Marolyn Tatiana, Victor Alfonso y Darwin Camilo Cárdenas Hurtado</w:t>
      </w:r>
      <w:r w:rsidR="00A63E6D">
        <w:rPr>
          <w:rFonts w:ascii="Arial" w:hAnsi="Arial" w:cs="Arial"/>
          <w:color w:val="000000"/>
          <w:sz w:val="22"/>
          <w:szCs w:val="22"/>
        </w:rPr>
        <w:t xml:space="preserve"> para un total de ($</w:t>
      </w:r>
      <w:r w:rsidR="00957589">
        <w:rPr>
          <w:rFonts w:ascii="Arial" w:hAnsi="Arial" w:cs="Arial"/>
          <w:color w:val="000000"/>
          <w:sz w:val="22"/>
          <w:szCs w:val="22"/>
        </w:rPr>
        <w:t>325.000.000</w:t>
      </w:r>
      <w:r w:rsidR="00F12B60">
        <w:rPr>
          <w:rFonts w:ascii="Arial" w:hAnsi="Arial" w:cs="Arial"/>
          <w:color w:val="000000"/>
          <w:sz w:val="22"/>
          <w:szCs w:val="22"/>
        </w:rPr>
        <w:t>),</w:t>
      </w:r>
      <w:r w:rsidR="00957589">
        <w:rPr>
          <w:rFonts w:ascii="Arial" w:hAnsi="Arial" w:cs="Arial"/>
          <w:color w:val="000000"/>
          <w:sz w:val="22"/>
          <w:szCs w:val="22"/>
        </w:rPr>
        <w:t xml:space="preserve"> finalmente se reconoce </w:t>
      </w:r>
      <w:r w:rsidR="00C61A76">
        <w:rPr>
          <w:rFonts w:ascii="Arial" w:hAnsi="Arial" w:cs="Arial"/>
          <w:color w:val="000000"/>
          <w:sz w:val="22"/>
          <w:szCs w:val="22"/>
        </w:rPr>
        <w:t>a favor de la señora Martha Cárdenas Hurtado en calidad de abuela, la suma de 50 SMMLV ($65.000.000)</w:t>
      </w:r>
      <w:r w:rsidR="00F12B60">
        <w:rPr>
          <w:rFonts w:ascii="Arial" w:hAnsi="Arial" w:cs="Arial"/>
          <w:color w:val="000000"/>
          <w:sz w:val="22"/>
          <w:szCs w:val="22"/>
        </w:rPr>
        <w:t xml:space="preserve"> no se reconoce suma alguna en favor de los </w:t>
      </w:r>
      <w:r w:rsidR="00957589">
        <w:rPr>
          <w:rFonts w:ascii="Arial" w:hAnsi="Arial" w:cs="Arial"/>
          <w:color w:val="000000"/>
          <w:sz w:val="22"/>
          <w:szCs w:val="22"/>
        </w:rPr>
        <w:t>tios</w:t>
      </w:r>
      <w:r w:rsidR="00F12B60">
        <w:rPr>
          <w:rFonts w:ascii="Arial" w:hAnsi="Arial" w:cs="Arial"/>
          <w:color w:val="000000"/>
          <w:sz w:val="22"/>
          <w:szCs w:val="22"/>
        </w:rPr>
        <w:t xml:space="preserve">, toda vez que, la presunción del daño moral es hasta el segundo grado de consanguinidad, por lo cual, frente a los </w:t>
      </w:r>
      <w:r w:rsidR="00957589">
        <w:rPr>
          <w:rFonts w:ascii="Arial" w:hAnsi="Arial" w:cs="Arial"/>
          <w:color w:val="000000"/>
          <w:sz w:val="22"/>
          <w:szCs w:val="22"/>
        </w:rPr>
        <w:t>tios</w:t>
      </w:r>
      <w:r w:rsidR="00F12B60">
        <w:rPr>
          <w:rFonts w:ascii="Arial" w:hAnsi="Arial" w:cs="Arial"/>
          <w:color w:val="000000"/>
          <w:sz w:val="22"/>
          <w:szCs w:val="22"/>
        </w:rPr>
        <w:t xml:space="preserve"> debe acreditarse. </w:t>
      </w:r>
    </w:p>
    <w:p w14:paraId="3D52D7D9" w14:textId="77777777" w:rsidR="005954DA" w:rsidRDefault="005954DA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954DA">
        <w:rPr>
          <w:rFonts w:ascii="Arial" w:hAnsi="Arial" w:cs="Arial"/>
          <w:color w:val="000000"/>
          <w:sz w:val="22"/>
          <w:szCs w:val="22"/>
        </w:rPr>
        <w:t>A este valor se llegó, teniendo en cuenta los baremos indemnizatorios establecidos por el Consejo de Estado mediante Sentencia de Unificación del 28 de agosto de 2014. Consejero Ponente: Jaime Orlando Santofimio.</w:t>
      </w:r>
    </w:p>
    <w:p w14:paraId="016EA81B" w14:textId="116AA1B1" w:rsidR="001A6B32" w:rsidRDefault="001A6B32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C61A76">
        <w:rPr>
          <w:rFonts w:ascii="Arial" w:hAnsi="Arial" w:cs="Arial"/>
          <w:b/>
          <w:bCs/>
          <w:color w:val="000000"/>
          <w:sz w:val="22"/>
          <w:szCs w:val="22"/>
        </w:rPr>
        <w:t xml:space="preserve">Por concepto de </w:t>
      </w:r>
      <w:r w:rsidR="00F12B60" w:rsidRPr="00C61A76">
        <w:rPr>
          <w:rFonts w:ascii="Arial" w:hAnsi="Arial" w:cs="Arial"/>
          <w:b/>
          <w:bCs/>
          <w:color w:val="000000"/>
          <w:sz w:val="22"/>
          <w:szCs w:val="22"/>
        </w:rPr>
        <w:t>afectación relevante a bienes o derechos convencional y constitucionalmente amparados</w:t>
      </w:r>
      <w:r w:rsidRPr="00C61A76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12B60" w:rsidRPr="00F12B60">
        <w:rPr>
          <w:rFonts w:ascii="Arial" w:hAnsi="Arial" w:cs="Arial"/>
          <w:color w:val="000000"/>
          <w:sz w:val="22"/>
          <w:szCs w:val="22"/>
        </w:rPr>
        <w:t xml:space="preserve">No se reconoce esta tipología de perjuicios en el caso concreto, </w:t>
      </w:r>
      <w:r w:rsidR="00C858CA" w:rsidRPr="00F12B60">
        <w:rPr>
          <w:rFonts w:ascii="Arial" w:hAnsi="Arial" w:cs="Arial"/>
          <w:color w:val="000000"/>
          <w:sz w:val="22"/>
          <w:szCs w:val="22"/>
        </w:rPr>
        <w:t>por cuanto esta tipología de perjuicio no se repara con medidas pecuniarias</w:t>
      </w:r>
      <w:r w:rsidR="00C858CA">
        <w:rPr>
          <w:rFonts w:ascii="Arial" w:hAnsi="Arial" w:cs="Arial"/>
          <w:color w:val="000000"/>
          <w:sz w:val="22"/>
          <w:szCs w:val="22"/>
        </w:rPr>
        <w:t xml:space="preserve"> y </w:t>
      </w:r>
      <w:r w:rsidR="00C81AD6">
        <w:rPr>
          <w:rFonts w:ascii="Arial" w:hAnsi="Arial" w:cs="Arial"/>
          <w:color w:val="000000"/>
          <w:sz w:val="22"/>
          <w:szCs w:val="22"/>
        </w:rPr>
        <w:t xml:space="preserve">si de acuerdo con la excepcion que ha planteado el Consejo de Estado, se reconoce una reparación económica, dicha medida solo </w:t>
      </w:r>
      <w:r w:rsidR="00C858CA">
        <w:rPr>
          <w:rFonts w:ascii="Arial" w:hAnsi="Arial" w:cs="Arial"/>
          <w:color w:val="000000"/>
          <w:sz w:val="22"/>
          <w:szCs w:val="22"/>
        </w:rPr>
        <w:t>aplica para la víctima directa</w:t>
      </w:r>
      <w:r w:rsidR="00C61A76">
        <w:rPr>
          <w:rFonts w:ascii="Arial" w:hAnsi="Arial" w:cs="Arial"/>
          <w:color w:val="000000"/>
          <w:sz w:val="22"/>
          <w:szCs w:val="22"/>
        </w:rPr>
        <w:t xml:space="preserve"> </w:t>
      </w:r>
      <w:r w:rsidR="00C858CA">
        <w:rPr>
          <w:rFonts w:ascii="Arial" w:hAnsi="Arial" w:cs="Arial"/>
          <w:color w:val="000000"/>
          <w:sz w:val="22"/>
          <w:szCs w:val="22"/>
        </w:rPr>
        <w:t>quien infortunadamente falleció.</w:t>
      </w:r>
      <w:r w:rsidR="00F12B60" w:rsidRPr="00F12B60">
        <w:rPr>
          <w:rFonts w:ascii="Arial" w:hAnsi="Arial" w:cs="Arial"/>
          <w:color w:val="000000"/>
          <w:sz w:val="22"/>
          <w:szCs w:val="22"/>
        </w:rPr>
        <w:t xml:space="preserve"> En segundo lugar, no obra en el expediente prueba alguna o elemento de juicio que demuestre tal vulneración alegada por el extremo actor</w:t>
      </w:r>
      <w:r w:rsidR="00F12B60">
        <w:rPr>
          <w:rFonts w:ascii="Arial" w:hAnsi="Arial" w:cs="Arial"/>
          <w:color w:val="000000"/>
          <w:sz w:val="22"/>
          <w:szCs w:val="22"/>
        </w:rPr>
        <w:t>.</w:t>
      </w:r>
    </w:p>
    <w:p w14:paraId="46F61BE6" w14:textId="6E73A9C5" w:rsidR="008C0E0A" w:rsidRPr="005954DA" w:rsidRDefault="008C0E0A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C81AD6">
        <w:rPr>
          <w:rFonts w:ascii="Arial" w:hAnsi="Arial" w:cs="Arial"/>
          <w:b/>
          <w:bCs/>
          <w:color w:val="000000"/>
          <w:sz w:val="22"/>
          <w:szCs w:val="22"/>
        </w:rPr>
        <w:t>Por concepto de daño a la salud</w:t>
      </w:r>
      <w:r w:rsidR="00C858CA" w:rsidRPr="00C81AD6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no se reconoce esta tipología de perjuicio, por cuanto el Consejo de Estado ha señalado que esta tipología de perjuicio solo opera para la víctima directa, siempre y cuando se demuestre el perjuicio alegado, y en el caso en concreto la víctima directa infortunadamente falleció. </w:t>
      </w:r>
    </w:p>
    <w:p w14:paraId="2E2F8390" w14:textId="02CC49F2" w:rsidR="005954DA" w:rsidRDefault="005954DA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954DA">
        <w:rPr>
          <w:rFonts w:ascii="Arial" w:hAnsi="Arial" w:cs="Arial"/>
          <w:color w:val="000000"/>
          <w:sz w:val="22"/>
          <w:szCs w:val="22"/>
        </w:rPr>
        <w:t>Del monto total de $</w:t>
      </w:r>
      <w:r w:rsidR="00C81AD6">
        <w:rPr>
          <w:rFonts w:ascii="Arial" w:hAnsi="Arial" w:cs="Arial"/>
          <w:color w:val="000000"/>
          <w:sz w:val="22"/>
          <w:szCs w:val="22"/>
        </w:rPr>
        <w:t>520.000.000</w:t>
      </w:r>
      <w:r w:rsidR="008C0E0A">
        <w:rPr>
          <w:rFonts w:ascii="Arial" w:hAnsi="Arial" w:cs="Arial"/>
          <w:color w:val="000000"/>
          <w:sz w:val="22"/>
          <w:szCs w:val="22"/>
        </w:rPr>
        <w:t>, no se descuenta deducible, dado que no se fijó.</w:t>
      </w:r>
    </w:p>
    <w:p w14:paraId="7DAB058E" w14:textId="57E4C038" w:rsidR="00612E60" w:rsidRDefault="00612E60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Valor de acuerdo con la participación de cada aseguradora:</w:t>
      </w:r>
    </w:p>
    <w:p w14:paraId="2360D584" w14:textId="10A8B44C" w:rsidR="00612E60" w:rsidRDefault="00612E60" w:rsidP="00612E60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12E60">
        <w:rPr>
          <w:rFonts w:ascii="Arial" w:hAnsi="Arial" w:cs="Arial"/>
          <w:b/>
          <w:bCs/>
          <w:color w:val="000000"/>
          <w:sz w:val="22"/>
          <w:szCs w:val="22"/>
        </w:rPr>
        <w:t>ASEGURADORA SOLIDARIA DE COLOMBIA: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5954DA">
        <w:rPr>
          <w:rFonts w:ascii="Arial" w:hAnsi="Arial" w:cs="Arial"/>
          <w:color w:val="000000"/>
          <w:sz w:val="22"/>
          <w:szCs w:val="22"/>
        </w:rPr>
        <w:t>$</w:t>
      </w:r>
      <w:r w:rsidR="004D4693">
        <w:rPr>
          <w:rFonts w:ascii="Arial" w:hAnsi="Arial" w:cs="Arial"/>
          <w:color w:val="000000"/>
          <w:sz w:val="22"/>
          <w:szCs w:val="22"/>
        </w:rPr>
        <w:t>520.000.000</w:t>
      </w:r>
      <w:r>
        <w:rPr>
          <w:rFonts w:ascii="Arial" w:hAnsi="Arial" w:cs="Arial"/>
          <w:color w:val="000000"/>
          <w:sz w:val="22"/>
          <w:szCs w:val="22"/>
        </w:rPr>
        <w:t>*32/100)=</w:t>
      </w:r>
      <w:r w:rsidR="004D4693">
        <w:rPr>
          <w:rFonts w:ascii="Arial" w:hAnsi="Arial" w:cs="Arial"/>
          <w:color w:val="000000"/>
          <w:sz w:val="22"/>
          <w:szCs w:val="22"/>
        </w:rPr>
        <w:t>166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D4693">
        <w:rPr>
          <w:rFonts w:ascii="Arial" w:hAnsi="Arial" w:cs="Arial"/>
          <w:color w:val="000000"/>
          <w:sz w:val="22"/>
          <w:szCs w:val="22"/>
        </w:rPr>
        <w:t>400.000.</w:t>
      </w:r>
    </w:p>
    <w:p w14:paraId="0CA7E72D" w14:textId="4AC9D0F4" w:rsidR="00612E60" w:rsidRDefault="00612E60" w:rsidP="00612E60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12E60">
        <w:rPr>
          <w:rFonts w:ascii="Arial" w:hAnsi="Arial" w:cs="Arial"/>
          <w:b/>
          <w:bCs/>
          <w:color w:val="000000"/>
          <w:sz w:val="22"/>
          <w:szCs w:val="22"/>
        </w:rPr>
        <w:t>SBS SEGUROS COLOMBIA:</w:t>
      </w:r>
      <w:r w:rsidRPr="00612E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5954DA">
        <w:rPr>
          <w:rFonts w:ascii="Arial" w:hAnsi="Arial" w:cs="Arial"/>
          <w:color w:val="000000"/>
          <w:sz w:val="22"/>
          <w:szCs w:val="22"/>
        </w:rPr>
        <w:t>$</w:t>
      </w:r>
      <w:r w:rsidR="004D4693">
        <w:rPr>
          <w:rFonts w:ascii="Arial" w:hAnsi="Arial" w:cs="Arial"/>
          <w:color w:val="000000"/>
          <w:sz w:val="22"/>
          <w:szCs w:val="22"/>
        </w:rPr>
        <w:t>520.000.000</w:t>
      </w:r>
      <w:r>
        <w:rPr>
          <w:rFonts w:ascii="Arial" w:hAnsi="Arial" w:cs="Arial"/>
          <w:color w:val="000000"/>
          <w:sz w:val="22"/>
          <w:szCs w:val="22"/>
        </w:rPr>
        <w:t>*20/100)=$</w:t>
      </w:r>
      <w:r w:rsidR="004D4693">
        <w:rPr>
          <w:rFonts w:ascii="Arial" w:hAnsi="Arial" w:cs="Arial"/>
          <w:color w:val="000000"/>
          <w:sz w:val="22"/>
          <w:szCs w:val="22"/>
        </w:rPr>
        <w:t>104.000.000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C5276D0" w14:textId="442507BA" w:rsidR="00612E60" w:rsidRDefault="00612E60" w:rsidP="00612E60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12E60">
        <w:rPr>
          <w:rFonts w:ascii="Arial" w:hAnsi="Arial" w:cs="Arial"/>
          <w:b/>
          <w:bCs/>
          <w:color w:val="000000"/>
          <w:sz w:val="22"/>
          <w:szCs w:val="22"/>
        </w:rPr>
        <w:t>COLPATRIA:</w:t>
      </w:r>
      <w:r w:rsidRPr="00612E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5954DA">
        <w:rPr>
          <w:rFonts w:ascii="Arial" w:hAnsi="Arial" w:cs="Arial"/>
          <w:color w:val="000000"/>
          <w:sz w:val="22"/>
          <w:szCs w:val="22"/>
        </w:rPr>
        <w:t>$</w:t>
      </w:r>
      <w:r w:rsidR="004D4693">
        <w:rPr>
          <w:rFonts w:ascii="Arial" w:hAnsi="Arial" w:cs="Arial"/>
          <w:color w:val="000000"/>
          <w:sz w:val="22"/>
          <w:szCs w:val="22"/>
        </w:rPr>
        <w:t>520.000.000</w:t>
      </w:r>
      <w:r>
        <w:rPr>
          <w:rFonts w:ascii="Arial" w:hAnsi="Arial" w:cs="Arial"/>
          <w:color w:val="000000"/>
          <w:sz w:val="22"/>
          <w:szCs w:val="22"/>
        </w:rPr>
        <w:t>*10/100)=$</w:t>
      </w:r>
      <w:r w:rsidR="004D4693">
        <w:rPr>
          <w:rFonts w:ascii="Arial" w:hAnsi="Arial" w:cs="Arial"/>
          <w:color w:val="000000"/>
          <w:sz w:val="22"/>
          <w:szCs w:val="22"/>
        </w:rPr>
        <w:t>52.000.000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D469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403878" w14:textId="22A90C91" w:rsidR="00612E60" w:rsidRDefault="00612E60" w:rsidP="00612E60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12E60">
        <w:rPr>
          <w:rFonts w:ascii="Arial" w:hAnsi="Arial" w:cs="Arial"/>
          <w:b/>
          <w:bCs/>
          <w:color w:val="000000"/>
          <w:sz w:val="22"/>
          <w:szCs w:val="22"/>
        </w:rPr>
        <w:t>HDI SEGUROS S.A.:</w:t>
      </w:r>
      <w:r w:rsidRPr="00612E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5954DA">
        <w:rPr>
          <w:rFonts w:ascii="Arial" w:hAnsi="Arial" w:cs="Arial"/>
          <w:color w:val="000000"/>
          <w:sz w:val="22"/>
          <w:szCs w:val="22"/>
        </w:rPr>
        <w:t>$</w:t>
      </w:r>
      <w:r w:rsidR="004D4693">
        <w:rPr>
          <w:rFonts w:ascii="Arial" w:hAnsi="Arial" w:cs="Arial"/>
          <w:color w:val="000000"/>
          <w:sz w:val="22"/>
          <w:szCs w:val="22"/>
        </w:rPr>
        <w:t>520</w:t>
      </w:r>
      <w:r>
        <w:rPr>
          <w:rFonts w:ascii="Arial" w:hAnsi="Arial" w:cs="Arial"/>
          <w:color w:val="000000"/>
          <w:sz w:val="22"/>
          <w:szCs w:val="22"/>
        </w:rPr>
        <w:t>.000.000*10/100)=$</w:t>
      </w:r>
      <w:r w:rsidR="004D4693">
        <w:rPr>
          <w:rFonts w:ascii="Arial" w:hAnsi="Arial" w:cs="Arial"/>
          <w:color w:val="000000"/>
          <w:sz w:val="22"/>
          <w:szCs w:val="22"/>
        </w:rPr>
        <w:t>52.000.000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6D337B" w14:textId="32A6456F" w:rsidR="00612E60" w:rsidRDefault="00612E60" w:rsidP="00612E60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12E60">
        <w:rPr>
          <w:rFonts w:ascii="Arial" w:hAnsi="Arial" w:cs="Arial"/>
          <w:b/>
          <w:bCs/>
          <w:color w:val="000000"/>
          <w:sz w:val="22"/>
          <w:szCs w:val="22"/>
        </w:rPr>
        <w:t>CHUBB SEGUROS COLOMBIA:</w:t>
      </w:r>
      <w:r w:rsidRPr="00612E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5954DA">
        <w:rPr>
          <w:rFonts w:ascii="Arial" w:hAnsi="Arial" w:cs="Arial"/>
          <w:color w:val="000000"/>
          <w:sz w:val="22"/>
          <w:szCs w:val="22"/>
        </w:rPr>
        <w:t>$</w:t>
      </w:r>
      <w:r w:rsidR="004D4693">
        <w:rPr>
          <w:rFonts w:ascii="Arial" w:hAnsi="Arial" w:cs="Arial"/>
          <w:color w:val="000000"/>
          <w:sz w:val="22"/>
          <w:szCs w:val="22"/>
        </w:rPr>
        <w:t>520</w:t>
      </w:r>
      <w:r>
        <w:rPr>
          <w:rFonts w:ascii="Arial" w:hAnsi="Arial" w:cs="Arial"/>
          <w:color w:val="000000"/>
          <w:sz w:val="22"/>
          <w:szCs w:val="22"/>
        </w:rPr>
        <w:t>.000.000*28/100)=$</w:t>
      </w:r>
      <w:r w:rsidR="004D4693">
        <w:rPr>
          <w:rFonts w:ascii="Arial" w:hAnsi="Arial" w:cs="Arial"/>
          <w:color w:val="000000"/>
          <w:sz w:val="22"/>
          <w:szCs w:val="22"/>
        </w:rPr>
        <w:t>145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D4693">
        <w:rPr>
          <w:rFonts w:ascii="Arial" w:hAnsi="Arial" w:cs="Arial"/>
          <w:color w:val="000000"/>
          <w:sz w:val="22"/>
          <w:szCs w:val="22"/>
        </w:rPr>
        <w:t>600.000</w:t>
      </w:r>
    </w:p>
    <w:p w14:paraId="382ED78A" w14:textId="77777777" w:rsidR="00612E60" w:rsidRPr="005954DA" w:rsidRDefault="00612E60" w:rsidP="005954D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14:paraId="4FE19DCA" w14:textId="77777777" w:rsidR="005954DA" w:rsidRPr="00C409F0" w:rsidRDefault="005954DA" w:rsidP="00C409F0">
      <w:pPr>
        <w:jc w:val="both"/>
        <w:rPr>
          <w:rFonts w:ascii="Arial" w:hAnsi="Arial" w:cs="Arial"/>
        </w:rPr>
      </w:pPr>
    </w:p>
    <w:sectPr w:rsidR="005954DA" w:rsidRPr="00C409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5D60"/>
    <w:multiLevelType w:val="hybridMultilevel"/>
    <w:tmpl w:val="FB0218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8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F0"/>
    <w:rsid w:val="0005091C"/>
    <w:rsid w:val="000A11E0"/>
    <w:rsid w:val="000D633B"/>
    <w:rsid w:val="001A6B32"/>
    <w:rsid w:val="00301A93"/>
    <w:rsid w:val="00362955"/>
    <w:rsid w:val="00482CD7"/>
    <w:rsid w:val="0048602E"/>
    <w:rsid w:val="004A0BC1"/>
    <w:rsid w:val="004D4693"/>
    <w:rsid w:val="005954DA"/>
    <w:rsid w:val="00612E60"/>
    <w:rsid w:val="0066217C"/>
    <w:rsid w:val="00666A7E"/>
    <w:rsid w:val="006B0692"/>
    <w:rsid w:val="006C0BBC"/>
    <w:rsid w:val="00716AD8"/>
    <w:rsid w:val="007E2E3A"/>
    <w:rsid w:val="00863A11"/>
    <w:rsid w:val="008C0E0A"/>
    <w:rsid w:val="00957589"/>
    <w:rsid w:val="00A63E6D"/>
    <w:rsid w:val="00A6434B"/>
    <w:rsid w:val="00AA28E4"/>
    <w:rsid w:val="00B1329A"/>
    <w:rsid w:val="00C409F0"/>
    <w:rsid w:val="00C5059F"/>
    <w:rsid w:val="00C61A76"/>
    <w:rsid w:val="00C81AD6"/>
    <w:rsid w:val="00C858CA"/>
    <w:rsid w:val="00E04E38"/>
    <w:rsid w:val="00F12B60"/>
    <w:rsid w:val="00F63D1F"/>
    <w:rsid w:val="00F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664A"/>
  <w15:chartTrackingRefBased/>
  <w15:docId w15:val="{C3AA9F41-7667-40CB-8FC6-09340E21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 Andrea Vela Garcia</dc:creator>
  <cp:keywords/>
  <dc:description/>
  <cp:lastModifiedBy>Nicoll Andrea Vela Garcia</cp:lastModifiedBy>
  <cp:revision>2</cp:revision>
  <dcterms:created xsi:type="dcterms:W3CDTF">2024-02-05T20:47:00Z</dcterms:created>
  <dcterms:modified xsi:type="dcterms:W3CDTF">2024-02-05T20:47:00Z</dcterms:modified>
</cp:coreProperties>
</file>