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3346" w14:textId="622893D7" w:rsidR="0032364E" w:rsidRPr="008C25F4" w:rsidRDefault="009821D6" w:rsidP="000834F2">
      <w:pPr>
        <w:spacing w:after="0" w:line="312" w:lineRule="auto"/>
        <w:jc w:val="center"/>
        <w:rPr>
          <w:rFonts w:ascii="Arial" w:hAnsi="Arial" w:cs="Arial"/>
          <w:b/>
          <w:bCs/>
          <w:u w:val="single"/>
          <w:shd w:val="clear" w:color="auto" w:fill="FFFFFF"/>
        </w:rPr>
      </w:pPr>
      <w:r w:rsidRPr="008C25F4">
        <w:rPr>
          <w:rFonts w:ascii="Arial" w:hAnsi="Arial" w:cs="Arial"/>
          <w:b/>
          <w:bCs/>
          <w:u w:val="single"/>
          <w:shd w:val="clear" w:color="auto" w:fill="FFFFFF"/>
        </w:rPr>
        <w:t xml:space="preserve">ACTUALIZACIÓN DE LA </w:t>
      </w:r>
      <w:r w:rsidR="0032364E" w:rsidRPr="008C25F4">
        <w:rPr>
          <w:rFonts w:ascii="Arial" w:hAnsi="Arial" w:cs="Arial"/>
          <w:b/>
          <w:bCs/>
          <w:u w:val="single"/>
          <w:shd w:val="clear" w:color="auto" w:fill="FFFFFF"/>
        </w:rPr>
        <w:t xml:space="preserve">CALIFICACIÓN </w:t>
      </w:r>
      <w:r w:rsidR="00E06CB8" w:rsidRPr="008C25F4">
        <w:rPr>
          <w:rFonts w:ascii="Arial" w:hAnsi="Arial" w:cs="Arial"/>
          <w:b/>
          <w:bCs/>
          <w:u w:val="single"/>
          <w:shd w:val="clear" w:color="auto" w:fill="FFFFFF"/>
        </w:rPr>
        <w:t xml:space="preserve">Y LIQUIDACIÓN </w:t>
      </w:r>
      <w:r w:rsidR="0032364E" w:rsidRPr="008C25F4">
        <w:rPr>
          <w:rFonts w:ascii="Arial" w:hAnsi="Arial" w:cs="Arial"/>
          <w:b/>
          <w:bCs/>
          <w:u w:val="single"/>
          <w:shd w:val="clear" w:color="auto" w:fill="FFFFFF"/>
        </w:rPr>
        <w:t>DEL PROCESO</w:t>
      </w:r>
    </w:p>
    <w:p w14:paraId="732AF38C" w14:textId="77777777" w:rsidR="0032364E" w:rsidRPr="008C25F4" w:rsidRDefault="0032364E" w:rsidP="008C25F4">
      <w:pPr>
        <w:spacing w:after="0" w:line="312" w:lineRule="auto"/>
        <w:jc w:val="center"/>
        <w:rPr>
          <w:rFonts w:ascii="Arial" w:hAnsi="Arial" w:cs="Arial"/>
          <w:b/>
          <w:bCs/>
          <w:u w:val="single"/>
          <w:shd w:val="clear" w:color="auto" w:fill="FFFFFF"/>
        </w:rPr>
      </w:pPr>
    </w:p>
    <w:p w14:paraId="51CE2A02" w14:textId="77777777" w:rsidR="0032364E" w:rsidRPr="008C25F4" w:rsidRDefault="0032364E" w:rsidP="008C25F4">
      <w:pPr>
        <w:spacing w:after="0" w:line="312" w:lineRule="auto"/>
        <w:jc w:val="both"/>
        <w:rPr>
          <w:rFonts w:ascii="Arial" w:hAnsi="Arial" w:cs="Arial"/>
          <w:shd w:val="clear" w:color="auto" w:fill="FFFFFF"/>
        </w:rPr>
      </w:pPr>
      <w:r w:rsidRPr="008C25F4">
        <w:rPr>
          <w:rFonts w:ascii="Arial" w:hAnsi="Arial" w:cs="Arial"/>
          <w:shd w:val="clear" w:color="auto" w:fill="FFFFFF"/>
        </w:rPr>
        <w:t>Respetuosamente remito la síntesis de la contingencia junto con la calificación del proceso de la referencia:</w:t>
      </w:r>
    </w:p>
    <w:p w14:paraId="47689ABB" w14:textId="77777777" w:rsidR="00B21235" w:rsidRPr="008C25F4" w:rsidRDefault="00B21235" w:rsidP="008C25F4">
      <w:pPr>
        <w:spacing w:after="0" w:line="312" w:lineRule="auto"/>
        <w:jc w:val="both"/>
        <w:rPr>
          <w:rFonts w:ascii="Arial" w:hAnsi="Arial" w:cs="Arial"/>
          <w:shd w:val="clear" w:color="auto" w:fill="FFFFFF"/>
        </w:rPr>
      </w:pPr>
    </w:p>
    <w:p w14:paraId="6D2E7B25" w14:textId="3806F0E2" w:rsidR="0032364E" w:rsidRPr="008C25F4" w:rsidRDefault="00B21235" w:rsidP="008C25F4">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8C25F4">
        <w:rPr>
          <w:rFonts w:ascii="Arial" w:hAnsi="Arial" w:cs="Arial"/>
          <w:b/>
          <w:bCs/>
          <w:u w:val="single"/>
          <w:shd w:val="clear" w:color="auto" w:fill="FFFFFF"/>
        </w:rPr>
        <w:t>ANTECEDENTES DEL CASO</w:t>
      </w:r>
    </w:p>
    <w:p w14:paraId="3C7A38E2" w14:textId="77777777" w:rsidR="00B21235" w:rsidRPr="008C25F4" w:rsidRDefault="00B21235" w:rsidP="008C25F4">
      <w:pPr>
        <w:pStyle w:val="Prrafodelista"/>
        <w:spacing w:after="0" w:line="312" w:lineRule="auto"/>
        <w:ind w:left="1080"/>
        <w:jc w:val="both"/>
        <w:rPr>
          <w:rFonts w:ascii="Arial" w:hAnsi="Arial" w:cs="Arial"/>
          <w:shd w:val="clear" w:color="auto" w:fill="FFFFFF"/>
        </w:rPr>
      </w:pPr>
    </w:p>
    <w:p w14:paraId="50F58C1F" w14:textId="3D452EBE" w:rsidR="006B611E" w:rsidRPr="008C25F4" w:rsidRDefault="006B611E" w:rsidP="008C25F4">
      <w:pPr>
        <w:spacing w:after="0" w:line="312" w:lineRule="auto"/>
        <w:jc w:val="both"/>
        <w:rPr>
          <w:rFonts w:ascii="Arial" w:hAnsi="Arial" w:cs="Arial"/>
          <w:lang w:val="es-ES"/>
        </w:rPr>
      </w:pPr>
      <w:r w:rsidRPr="008C25F4">
        <w:rPr>
          <w:rFonts w:ascii="Arial" w:hAnsi="Arial" w:cs="Arial"/>
          <w:b/>
          <w:bCs/>
          <w:lang w:val="es-ES"/>
        </w:rPr>
        <w:t xml:space="preserve">MEDIO DE CONTROL: </w:t>
      </w:r>
      <w:r w:rsidRPr="008C25F4">
        <w:rPr>
          <w:rFonts w:ascii="Arial" w:hAnsi="Arial" w:cs="Arial"/>
          <w:lang w:val="es-ES"/>
        </w:rPr>
        <w:t>Nulidad y restablecimiento del derecho.</w:t>
      </w:r>
    </w:p>
    <w:p w14:paraId="05FFDC39" w14:textId="77777777" w:rsidR="006B611E" w:rsidRPr="008C25F4" w:rsidRDefault="006B611E" w:rsidP="008C25F4">
      <w:pPr>
        <w:spacing w:after="0" w:line="312" w:lineRule="auto"/>
        <w:jc w:val="both"/>
        <w:rPr>
          <w:rFonts w:ascii="Arial" w:hAnsi="Arial" w:cs="Arial"/>
          <w:lang w:val="es-ES"/>
        </w:rPr>
      </w:pPr>
    </w:p>
    <w:p w14:paraId="77BEE022" w14:textId="10881E0D" w:rsidR="00857FED" w:rsidRPr="008C25F4" w:rsidRDefault="00857FED" w:rsidP="008C25F4">
      <w:pPr>
        <w:spacing w:after="0" w:line="312" w:lineRule="auto"/>
        <w:jc w:val="both"/>
        <w:rPr>
          <w:rFonts w:ascii="Arial" w:hAnsi="Arial" w:cs="Arial"/>
          <w:b/>
          <w:bCs/>
          <w:lang w:val="es-ES"/>
        </w:rPr>
      </w:pPr>
      <w:r w:rsidRPr="008C25F4">
        <w:rPr>
          <w:rFonts w:ascii="Arial" w:hAnsi="Arial" w:cs="Arial"/>
          <w:b/>
          <w:bCs/>
          <w:lang w:val="es-ES"/>
        </w:rPr>
        <w:t xml:space="preserve">RADICADO: </w:t>
      </w:r>
      <w:r w:rsidR="00B34DB9" w:rsidRPr="008C25F4">
        <w:rPr>
          <w:rFonts w:ascii="Arial" w:hAnsi="Arial" w:cs="Arial"/>
          <w:lang w:val="es-ES"/>
        </w:rPr>
        <w:t>76001-2333-007-2017-00890-00</w:t>
      </w:r>
    </w:p>
    <w:p w14:paraId="2F9CBBAE" w14:textId="77777777" w:rsidR="00857FED" w:rsidRPr="008C25F4" w:rsidRDefault="00857FED" w:rsidP="008C25F4">
      <w:pPr>
        <w:spacing w:after="0" w:line="312" w:lineRule="auto"/>
        <w:jc w:val="both"/>
        <w:rPr>
          <w:rFonts w:ascii="Arial" w:hAnsi="Arial" w:cs="Arial"/>
          <w:b/>
          <w:bCs/>
          <w:lang w:val="es-ES"/>
        </w:rPr>
      </w:pPr>
    </w:p>
    <w:p w14:paraId="5910ECF4" w14:textId="3EA66121" w:rsidR="004B0B9A" w:rsidRPr="008C25F4" w:rsidRDefault="004B0B9A" w:rsidP="008C25F4">
      <w:pPr>
        <w:spacing w:after="0" w:line="312" w:lineRule="auto"/>
        <w:jc w:val="both"/>
        <w:rPr>
          <w:rFonts w:ascii="Arial" w:hAnsi="Arial" w:cs="Arial"/>
          <w:b/>
          <w:bCs/>
          <w:lang w:val="es-ES"/>
        </w:rPr>
      </w:pPr>
      <w:r w:rsidRPr="008C25F4">
        <w:rPr>
          <w:rFonts w:ascii="Arial" w:hAnsi="Arial" w:cs="Arial"/>
          <w:b/>
          <w:bCs/>
          <w:lang w:val="es-ES"/>
        </w:rPr>
        <w:t xml:space="preserve">DESPACHO: </w:t>
      </w:r>
      <w:r w:rsidR="00B34DB9" w:rsidRPr="008C25F4">
        <w:rPr>
          <w:rFonts w:ascii="Arial" w:hAnsi="Arial" w:cs="Arial"/>
          <w:lang w:val="es-ES"/>
        </w:rPr>
        <w:t>Tribunal Administrativo del Valle del Cauca</w:t>
      </w:r>
    </w:p>
    <w:p w14:paraId="5B25BFEA" w14:textId="77777777" w:rsidR="00857FED" w:rsidRPr="008C25F4" w:rsidRDefault="00857FED" w:rsidP="008C25F4">
      <w:pPr>
        <w:spacing w:after="0" w:line="312" w:lineRule="auto"/>
        <w:jc w:val="both"/>
        <w:rPr>
          <w:rFonts w:ascii="Arial" w:hAnsi="Arial" w:cs="Arial"/>
          <w:b/>
          <w:bCs/>
          <w:lang w:val="es-ES"/>
        </w:rPr>
      </w:pPr>
    </w:p>
    <w:p w14:paraId="51B0782B" w14:textId="060D3CDC" w:rsidR="00FD3B61" w:rsidRPr="008C25F4" w:rsidRDefault="0032364E" w:rsidP="008C25F4">
      <w:pPr>
        <w:spacing w:after="0" w:line="312" w:lineRule="auto"/>
        <w:jc w:val="both"/>
        <w:rPr>
          <w:rFonts w:ascii="Arial" w:hAnsi="Arial" w:cs="Arial"/>
          <w:spacing w:val="2"/>
          <w:shd w:val="clear" w:color="auto" w:fill="FFFFFF"/>
        </w:rPr>
      </w:pPr>
      <w:r w:rsidRPr="008C25F4">
        <w:rPr>
          <w:rFonts w:ascii="Arial" w:hAnsi="Arial" w:cs="Arial"/>
          <w:b/>
          <w:bCs/>
          <w:lang w:val="es-ES"/>
        </w:rPr>
        <w:t xml:space="preserve">DEMANDANTES: </w:t>
      </w:r>
      <w:r w:rsidR="000E71B5" w:rsidRPr="008C25F4">
        <w:rPr>
          <w:rFonts w:ascii="Arial" w:hAnsi="Arial" w:cs="Arial"/>
          <w:spacing w:val="2"/>
          <w:shd w:val="clear" w:color="auto" w:fill="FFFFFF"/>
        </w:rPr>
        <w:t>Carvajal</w:t>
      </w:r>
      <w:r w:rsidR="00B34DB9" w:rsidRPr="008C25F4">
        <w:rPr>
          <w:rFonts w:ascii="Arial" w:hAnsi="Arial" w:cs="Arial"/>
          <w:spacing w:val="2"/>
          <w:shd w:val="clear" w:color="auto" w:fill="FFFFFF"/>
        </w:rPr>
        <w:t xml:space="preserve"> S</w:t>
      </w:r>
      <w:r w:rsidR="000E71B5" w:rsidRPr="008C25F4">
        <w:rPr>
          <w:rFonts w:ascii="Arial" w:hAnsi="Arial" w:cs="Arial"/>
          <w:spacing w:val="2"/>
          <w:shd w:val="clear" w:color="auto" w:fill="FFFFFF"/>
        </w:rPr>
        <w:t>.</w:t>
      </w:r>
      <w:r w:rsidR="00B34DB9" w:rsidRPr="008C25F4">
        <w:rPr>
          <w:rFonts w:ascii="Arial" w:hAnsi="Arial" w:cs="Arial"/>
          <w:spacing w:val="2"/>
          <w:shd w:val="clear" w:color="auto" w:fill="FFFFFF"/>
        </w:rPr>
        <w:t>A</w:t>
      </w:r>
      <w:r w:rsidR="000E71B5" w:rsidRPr="008C25F4">
        <w:rPr>
          <w:rFonts w:ascii="Arial" w:hAnsi="Arial" w:cs="Arial"/>
          <w:spacing w:val="2"/>
          <w:shd w:val="clear" w:color="auto" w:fill="FFFFFF"/>
        </w:rPr>
        <w:t>.</w:t>
      </w:r>
    </w:p>
    <w:p w14:paraId="46D65773" w14:textId="77777777" w:rsidR="00B34DB9" w:rsidRPr="008C25F4" w:rsidRDefault="00B34DB9" w:rsidP="008C25F4">
      <w:pPr>
        <w:spacing w:after="0" w:line="312" w:lineRule="auto"/>
        <w:jc w:val="both"/>
        <w:rPr>
          <w:rFonts w:ascii="Arial" w:hAnsi="Arial" w:cs="Arial"/>
          <w:spacing w:val="2"/>
          <w:shd w:val="clear" w:color="auto" w:fill="FFFFFF"/>
        </w:rPr>
      </w:pPr>
    </w:p>
    <w:p w14:paraId="660410C5" w14:textId="3C804B33" w:rsidR="00B34DB9" w:rsidRPr="008C25F4" w:rsidRDefault="006B611E" w:rsidP="008C25F4">
      <w:pPr>
        <w:spacing w:after="0" w:line="312" w:lineRule="auto"/>
        <w:jc w:val="both"/>
        <w:rPr>
          <w:rFonts w:ascii="Arial" w:hAnsi="Arial" w:cs="Arial"/>
          <w:spacing w:val="2"/>
          <w:shd w:val="clear" w:color="auto" w:fill="FFFFFF"/>
        </w:rPr>
      </w:pPr>
      <w:r w:rsidRPr="008C25F4">
        <w:rPr>
          <w:rFonts w:ascii="Arial" w:hAnsi="Arial" w:cs="Arial"/>
          <w:b/>
          <w:bCs/>
          <w:spacing w:val="2"/>
          <w:shd w:val="clear" w:color="auto" w:fill="FFFFFF"/>
        </w:rPr>
        <w:t xml:space="preserve">LITISCONSORTE NECESARIO: </w:t>
      </w:r>
      <w:r w:rsidR="00B34DB9" w:rsidRPr="008C25F4">
        <w:rPr>
          <w:rFonts w:ascii="Arial" w:hAnsi="Arial" w:cs="Arial"/>
          <w:spacing w:val="2"/>
          <w:shd w:val="clear" w:color="auto" w:fill="FFFFFF"/>
        </w:rPr>
        <w:t>Mapfre Seguros Generales de Colombia S.A.</w:t>
      </w:r>
    </w:p>
    <w:p w14:paraId="12A07193" w14:textId="77777777" w:rsidR="007967DF" w:rsidRPr="008C25F4" w:rsidRDefault="007967DF" w:rsidP="008C25F4">
      <w:pPr>
        <w:spacing w:after="0" w:line="312" w:lineRule="auto"/>
        <w:jc w:val="both"/>
        <w:rPr>
          <w:rFonts w:ascii="Arial" w:hAnsi="Arial" w:cs="Arial"/>
          <w:spacing w:val="2"/>
          <w:shd w:val="clear" w:color="auto" w:fill="FFFFFF"/>
        </w:rPr>
      </w:pPr>
    </w:p>
    <w:p w14:paraId="1AAC6008" w14:textId="4BA3BEC9" w:rsidR="00A07614" w:rsidRPr="008C25F4" w:rsidRDefault="0032364E" w:rsidP="008C25F4">
      <w:pPr>
        <w:spacing w:after="0" w:line="312" w:lineRule="auto"/>
        <w:jc w:val="both"/>
        <w:rPr>
          <w:rFonts w:ascii="Arial" w:hAnsi="Arial" w:cs="Arial"/>
          <w:lang w:val="es-ES"/>
        </w:rPr>
      </w:pPr>
      <w:r w:rsidRPr="008C25F4">
        <w:rPr>
          <w:rFonts w:ascii="Arial" w:hAnsi="Arial" w:cs="Arial"/>
          <w:b/>
          <w:bCs/>
          <w:lang w:val="es-ES"/>
        </w:rPr>
        <w:t xml:space="preserve">DEMANDADO: </w:t>
      </w:r>
      <w:r w:rsidR="00690EA5" w:rsidRPr="008C25F4">
        <w:rPr>
          <w:rFonts w:ascii="Arial" w:hAnsi="Arial" w:cs="Arial"/>
          <w:lang w:val="es-ES"/>
        </w:rPr>
        <w:t>Dirección de Impuestos y Aduanas Nacionales -DIAN</w:t>
      </w:r>
    </w:p>
    <w:p w14:paraId="740E55AB" w14:textId="77777777" w:rsidR="00472DAF" w:rsidRPr="008C25F4" w:rsidRDefault="00472DAF" w:rsidP="008C25F4">
      <w:pPr>
        <w:spacing w:after="0" w:line="312" w:lineRule="auto"/>
        <w:jc w:val="both"/>
        <w:rPr>
          <w:rFonts w:ascii="Arial" w:hAnsi="Arial" w:cs="Arial"/>
          <w:b/>
          <w:bCs/>
          <w:lang w:val="es-ES"/>
        </w:rPr>
      </w:pPr>
    </w:p>
    <w:p w14:paraId="57B97167" w14:textId="32FA18E4" w:rsidR="0032364E" w:rsidRPr="008C25F4" w:rsidRDefault="00BF57B9" w:rsidP="008C25F4">
      <w:pPr>
        <w:spacing w:after="0" w:line="312" w:lineRule="auto"/>
        <w:jc w:val="both"/>
        <w:rPr>
          <w:rFonts w:ascii="Arial" w:hAnsi="Arial" w:cs="Arial"/>
          <w:lang w:val="es-ES"/>
        </w:rPr>
      </w:pPr>
      <w:r w:rsidRPr="008C25F4">
        <w:rPr>
          <w:rFonts w:ascii="Arial" w:hAnsi="Arial" w:cs="Arial"/>
          <w:b/>
          <w:bCs/>
          <w:lang w:val="es-ES"/>
        </w:rPr>
        <w:t>PÓLIZA</w:t>
      </w:r>
      <w:r w:rsidR="009E2D5D" w:rsidRPr="008C25F4">
        <w:rPr>
          <w:rFonts w:ascii="Arial" w:hAnsi="Arial" w:cs="Arial"/>
          <w:b/>
          <w:bCs/>
          <w:lang w:val="es-ES"/>
        </w:rPr>
        <w:t>S</w:t>
      </w:r>
      <w:r w:rsidRPr="008C25F4">
        <w:rPr>
          <w:rFonts w:ascii="Arial" w:hAnsi="Arial" w:cs="Arial"/>
          <w:b/>
          <w:bCs/>
          <w:lang w:val="es-ES"/>
        </w:rPr>
        <w:t xml:space="preserve"> VINCULADA</w:t>
      </w:r>
      <w:r w:rsidR="009E2D5D" w:rsidRPr="008C25F4">
        <w:rPr>
          <w:rFonts w:ascii="Arial" w:hAnsi="Arial" w:cs="Arial"/>
          <w:b/>
          <w:bCs/>
          <w:lang w:val="es-ES"/>
        </w:rPr>
        <w:t>S</w:t>
      </w:r>
      <w:r w:rsidR="0032364E" w:rsidRPr="008C25F4">
        <w:rPr>
          <w:rFonts w:ascii="Arial" w:hAnsi="Arial" w:cs="Arial"/>
          <w:b/>
          <w:bCs/>
          <w:lang w:val="es-ES"/>
        </w:rPr>
        <w:t>:</w:t>
      </w:r>
      <w:r w:rsidRPr="008C25F4">
        <w:rPr>
          <w:rFonts w:ascii="Arial" w:hAnsi="Arial" w:cs="Arial"/>
          <w:b/>
          <w:bCs/>
          <w:lang w:val="es-ES"/>
        </w:rPr>
        <w:t xml:space="preserve"> </w:t>
      </w:r>
      <w:r w:rsidR="0005032E" w:rsidRPr="008C25F4">
        <w:rPr>
          <w:rFonts w:ascii="Arial" w:hAnsi="Arial" w:cs="Arial"/>
          <w:lang w:val="es-ES"/>
        </w:rPr>
        <w:t>Se vincul</w:t>
      </w:r>
      <w:r w:rsidR="00252534" w:rsidRPr="008C25F4">
        <w:rPr>
          <w:rFonts w:ascii="Arial" w:hAnsi="Arial" w:cs="Arial"/>
          <w:lang w:val="es-ES"/>
        </w:rPr>
        <w:t>ó</w:t>
      </w:r>
      <w:r w:rsidR="0005032E" w:rsidRPr="008C25F4">
        <w:rPr>
          <w:rFonts w:ascii="Arial" w:hAnsi="Arial" w:cs="Arial"/>
          <w:lang w:val="es-ES"/>
        </w:rPr>
        <w:t xml:space="preserve"> </w:t>
      </w:r>
      <w:r w:rsidR="0054134F" w:rsidRPr="008C25F4">
        <w:rPr>
          <w:rFonts w:ascii="Arial" w:hAnsi="Arial" w:cs="Arial"/>
          <w:lang w:val="es-ES"/>
        </w:rPr>
        <w:t>una</w:t>
      </w:r>
      <w:r w:rsidR="00CE2E81" w:rsidRPr="008C25F4">
        <w:rPr>
          <w:rFonts w:ascii="Arial" w:hAnsi="Arial" w:cs="Arial"/>
          <w:lang w:val="es-ES"/>
        </w:rPr>
        <w:t xml:space="preserve"> </w:t>
      </w:r>
      <w:r w:rsidR="0005032E" w:rsidRPr="008C25F4">
        <w:rPr>
          <w:rFonts w:ascii="Arial" w:hAnsi="Arial" w:cs="Arial"/>
          <w:lang w:val="es-ES"/>
        </w:rPr>
        <w:t>(</w:t>
      </w:r>
      <w:r w:rsidR="0054134F" w:rsidRPr="008C25F4">
        <w:rPr>
          <w:rFonts w:ascii="Arial" w:hAnsi="Arial" w:cs="Arial"/>
          <w:lang w:val="es-ES"/>
        </w:rPr>
        <w:t>1</w:t>
      </w:r>
      <w:r w:rsidR="0005032E" w:rsidRPr="008C25F4">
        <w:rPr>
          <w:rFonts w:ascii="Arial" w:hAnsi="Arial" w:cs="Arial"/>
          <w:lang w:val="es-ES"/>
        </w:rPr>
        <w:t>) contrato de seguro materializado en:</w:t>
      </w:r>
    </w:p>
    <w:p w14:paraId="7A608E12" w14:textId="77777777" w:rsidR="00D932AE" w:rsidRPr="008C25F4" w:rsidRDefault="00D932AE" w:rsidP="008C25F4">
      <w:pPr>
        <w:spacing w:after="0" w:line="312" w:lineRule="auto"/>
        <w:jc w:val="both"/>
        <w:rPr>
          <w:rFonts w:ascii="Arial" w:hAnsi="Arial" w:cs="Arial"/>
          <w:lang w:val="es-ES"/>
        </w:rPr>
      </w:pPr>
    </w:p>
    <w:p w14:paraId="4AE1C056" w14:textId="0DABE7CC" w:rsidR="0010777D" w:rsidRPr="008C25F4" w:rsidRDefault="0054134F" w:rsidP="008C25F4">
      <w:pPr>
        <w:pStyle w:val="Prrafodelista"/>
        <w:numPr>
          <w:ilvl w:val="0"/>
          <w:numId w:val="22"/>
        </w:numPr>
        <w:spacing w:after="0" w:line="312" w:lineRule="auto"/>
        <w:ind w:left="284" w:hanging="284"/>
        <w:jc w:val="both"/>
        <w:rPr>
          <w:rFonts w:ascii="Arial" w:hAnsi="Arial" w:cs="Arial"/>
          <w:lang w:val="es-ES"/>
        </w:rPr>
      </w:pPr>
      <w:r w:rsidRPr="008C25F4">
        <w:rPr>
          <w:rFonts w:ascii="Arial" w:hAnsi="Arial" w:cs="Arial"/>
          <w:lang w:val="es-ES"/>
        </w:rPr>
        <w:t xml:space="preserve">Póliza de cumplimiento Disposiciones Legales No. 15012140000275 cuya vigencia corrió del 2 de mayo de 2014 al </w:t>
      </w:r>
      <w:r w:rsidR="000E71B5" w:rsidRPr="008C25F4">
        <w:rPr>
          <w:rFonts w:ascii="Arial" w:hAnsi="Arial" w:cs="Arial"/>
          <w:lang w:val="es-ES"/>
        </w:rPr>
        <w:t>22 de mayo de 2016</w:t>
      </w:r>
    </w:p>
    <w:p w14:paraId="2061F13A" w14:textId="77777777" w:rsidR="00C12573" w:rsidRPr="008C25F4" w:rsidRDefault="00C12573" w:rsidP="008C25F4">
      <w:pPr>
        <w:spacing w:after="0" w:line="312" w:lineRule="auto"/>
        <w:jc w:val="both"/>
        <w:rPr>
          <w:rFonts w:ascii="Arial" w:hAnsi="Arial" w:cs="Arial"/>
          <w:lang w:val="es-ES"/>
        </w:rPr>
      </w:pPr>
    </w:p>
    <w:p w14:paraId="2BCB7FED" w14:textId="3F08629F" w:rsidR="00C12573" w:rsidRPr="008C25F4" w:rsidRDefault="00C12573" w:rsidP="008C25F4">
      <w:pPr>
        <w:spacing w:after="0" w:line="312" w:lineRule="auto"/>
        <w:jc w:val="both"/>
        <w:rPr>
          <w:rFonts w:ascii="Arial" w:hAnsi="Arial" w:cs="Arial"/>
          <w:b/>
          <w:bCs/>
          <w:lang w:val="es-ES"/>
        </w:rPr>
      </w:pPr>
      <w:r w:rsidRPr="008C25F4">
        <w:rPr>
          <w:rFonts w:ascii="Arial" w:hAnsi="Arial" w:cs="Arial"/>
          <w:b/>
          <w:bCs/>
          <w:lang w:val="es-ES"/>
        </w:rPr>
        <w:t xml:space="preserve">ASEGURADO: </w:t>
      </w:r>
      <w:r w:rsidR="000E71B5" w:rsidRPr="008C25F4">
        <w:rPr>
          <w:rFonts w:ascii="Arial" w:hAnsi="Arial" w:cs="Arial"/>
          <w:lang w:val="es-ES"/>
        </w:rPr>
        <w:t>Carvajal S.A.</w:t>
      </w:r>
    </w:p>
    <w:p w14:paraId="28EFB2B8" w14:textId="1B587767" w:rsidR="0000490B" w:rsidRPr="008C25F4" w:rsidRDefault="0000490B" w:rsidP="008C25F4">
      <w:pPr>
        <w:spacing w:after="0" w:line="312" w:lineRule="auto"/>
        <w:jc w:val="both"/>
        <w:rPr>
          <w:rFonts w:ascii="Arial" w:hAnsi="Arial" w:cs="Arial"/>
          <w:lang w:val="es-ES"/>
        </w:rPr>
      </w:pPr>
    </w:p>
    <w:p w14:paraId="6816D662" w14:textId="23A98D8F" w:rsidR="00665320" w:rsidRPr="008C25F4" w:rsidRDefault="0032364E" w:rsidP="008C25F4">
      <w:pPr>
        <w:spacing w:after="0" w:line="312" w:lineRule="auto"/>
        <w:jc w:val="both"/>
        <w:rPr>
          <w:rFonts w:ascii="Arial" w:hAnsi="Arial" w:cs="Arial"/>
        </w:rPr>
      </w:pPr>
      <w:r w:rsidRPr="008C25F4">
        <w:rPr>
          <w:rFonts w:ascii="Arial" w:hAnsi="Arial" w:cs="Arial"/>
          <w:b/>
          <w:bCs/>
          <w:lang w:val="es-ES"/>
        </w:rPr>
        <w:t xml:space="preserve">FECHA DE LOS HECHOS: </w:t>
      </w:r>
      <w:r w:rsidR="000E71B5" w:rsidRPr="008C25F4">
        <w:rPr>
          <w:rFonts w:ascii="Arial" w:hAnsi="Arial" w:cs="Arial"/>
          <w:lang w:val="es-ES"/>
        </w:rPr>
        <w:t>año gravable 2013</w:t>
      </w:r>
    </w:p>
    <w:p w14:paraId="57292F5A" w14:textId="77777777" w:rsidR="00665320" w:rsidRPr="008C25F4" w:rsidRDefault="00665320" w:rsidP="008C25F4">
      <w:pPr>
        <w:spacing w:after="0" w:line="312" w:lineRule="auto"/>
        <w:jc w:val="both"/>
        <w:rPr>
          <w:rFonts w:ascii="Arial" w:hAnsi="Arial" w:cs="Arial"/>
        </w:rPr>
      </w:pPr>
    </w:p>
    <w:p w14:paraId="4B1F1A50" w14:textId="5239C40F" w:rsidR="006B6DCA" w:rsidRPr="008C25F4" w:rsidRDefault="0032364E" w:rsidP="008C25F4">
      <w:pPr>
        <w:spacing w:after="0" w:line="312" w:lineRule="auto"/>
        <w:jc w:val="both"/>
        <w:rPr>
          <w:rFonts w:ascii="Arial" w:hAnsi="Arial" w:cs="Arial"/>
        </w:rPr>
      </w:pPr>
      <w:r w:rsidRPr="008C25F4">
        <w:rPr>
          <w:rFonts w:ascii="Arial" w:hAnsi="Arial" w:cs="Arial"/>
          <w:b/>
          <w:bCs/>
          <w:lang w:val="es-ES"/>
        </w:rPr>
        <w:t>HECHOS</w:t>
      </w:r>
      <w:r w:rsidR="009A4EE2" w:rsidRPr="008C25F4">
        <w:rPr>
          <w:rFonts w:ascii="Arial" w:hAnsi="Arial" w:cs="Arial"/>
          <w:b/>
          <w:bCs/>
          <w:lang w:val="es-ES"/>
        </w:rPr>
        <w:t xml:space="preserve"> DE CARVAJAL SA</w:t>
      </w:r>
      <w:r w:rsidR="001D2F7C" w:rsidRPr="008C25F4">
        <w:rPr>
          <w:rFonts w:ascii="Arial" w:hAnsi="Arial" w:cs="Arial"/>
          <w:b/>
          <w:bCs/>
          <w:lang w:val="es-ES"/>
        </w:rPr>
        <w:t xml:space="preserve">: </w:t>
      </w:r>
      <w:r w:rsidR="002D574B" w:rsidRPr="008C25F4">
        <w:rPr>
          <w:rFonts w:ascii="Arial" w:hAnsi="Arial" w:cs="Arial"/>
        </w:rPr>
        <w:t>De conformidad con los hechos de la demanda, Carvajal S.A. elaboró su declaración de renta por el año gravable 2013, liquidando la renta presuntiva conforme lo dispuesto en los Artículos 188 y siguientes del Estatuto Tributario por un valor de $3.964.345.000, lo que resultó superior a la renta líquida ordinaria y en consecuencia se convirtió en la renta líquida gravable de la sociedad, sobre la que se liquidó el impuesto de renta correspondiente, por valor de $991.086.000. En esta liquidación no se excluyó de la base para liquidar la renta presuntiva la inversión en acciones de la sociedad nacional Carvajal Empaques S.A. y, en consecuencia, a la renta presuntiva liquidada no le sumó los dividendos gravados recibidos de esta compañía. Luego de una revisión exhaustiva de todos los rubros que sirvieron de base a la determinación del impuesto de renta por el año 2013 sin encontrar cifras para modificar, en la que el funcionario encargado de la diligencia tuv</w:t>
      </w:r>
      <w:r w:rsidR="0051719F" w:rsidRPr="008C25F4">
        <w:rPr>
          <w:rFonts w:ascii="Arial" w:hAnsi="Arial" w:cs="Arial"/>
        </w:rPr>
        <w:t>o</w:t>
      </w:r>
      <w:r w:rsidR="002D574B" w:rsidRPr="008C25F4">
        <w:rPr>
          <w:rFonts w:ascii="Arial" w:hAnsi="Arial" w:cs="Arial"/>
        </w:rPr>
        <w:t xml:space="preserve"> a su disposición toda la información que solicitó, la Administración Tributaria cuestionó la liquidación de la renta presuntiva, con una interpretación novedosa de la Ley, que no había sido expuesta hasta esa fecha, siendo que esta sociedad, por el carácter de las rentas que recibe, frecuentemente debe liquidar el impuesto de renta sobre la presuntiva, determinándola por el valor de $13.336.348.000, adicionalmente, se propuso imponer sanción por inexactitud sobre el mayor impuesto determinado. En la interpretación de la norma que hace el funcionario que proyectó el requerimiento especial, expone dos formas diferentes de determinar la renta presuntiva, </w:t>
      </w:r>
      <w:r w:rsidR="002D574B" w:rsidRPr="008C25F4">
        <w:rPr>
          <w:rFonts w:ascii="Arial" w:hAnsi="Arial" w:cs="Arial"/>
        </w:rPr>
        <w:lastRenderedPageBreak/>
        <w:t>adicionales a la utilizada por Carvajal S.A. y distintas a la que la Ley establece, pero escoge las más costosas para el contribuyente, para establecer el mayor impuesto y la sanción que propuso en el requerimiento especial. En la liquidación oficial de revisión No. 052412016000002 de febrero 10 de 2016, se confirmó la determinación de la renta presuntiva por valor de $13.336.348.000, liquidando un impuesto de renta de $3.334.087.000, mayor en $2.343.001.000 al declarado por la compañía y se impuso sanción por inexactitud en cuantía de $3.748.802.000.</w:t>
      </w:r>
    </w:p>
    <w:p w14:paraId="67B0A127" w14:textId="77777777" w:rsidR="00B073C1" w:rsidRPr="008C25F4" w:rsidRDefault="00B073C1" w:rsidP="008C25F4">
      <w:pPr>
        <w:spacing w:after="0" w:line="312" w:lineRule="auto"/>
        <w:jc w:val="both"/>
        <w:rPr>
          <w:rFonts w:ascii="Arial" w:hAnsi="Arial" w:cs="Arial"/>
        </w:rPr>
      </w:pPr>
    </w:p>
    <w:p w14:paraId="2953146E" w14:textId="1CC945E9" w:rsidR="00B073C1" w:rsidRPr="008C25F4" w:rsidRDefault="00B073C1" w:rsidP="008C25F4">
      <w:pPr>
        <w:spacing w:after="0" w:line="312" w:lineRule="auto"/>
        <w:jc w:val="both"/>
        <w:rPr>
          <w:rFonts w:ascii="Arial" w:hAnsi="Arial" w:cs="Arial"/>
        </w:rPr>
      </w:pPr>
      <w:r w:rsidRPr="008C25F4">
        <w:rPr>
          <w:rFonts w:ascii="Arial" w:hAnsi="Arial" w:cs="Arial"/>
        </w:rPr>
        <w:t>Explicación central:</w:t>
      </w:r>
    </w:p>
    <w:p w14:paraId="3D0024F2" w14:textId="77777777" w:rsidR="00B073C1" w:rsidRPr="008C25F4" w:rsidRDefault="00B073C1" w:rsidP="008C25F4">
      <w:pPr>
        <w:spacing w:after="0" w:line="312" w:lineRule="auto"/>
        <w:jc w:val="both"/>
        <w:rPr>
          <w:rFonts w:ascii="Arial" w:hAnsi="Arial" w:cs="Arial"/>
        </w:rPr>
      </w:pPr>
    </w:p>
    <w:p w14:paraId="23867933" w14:textId="0F3A4B97" w:rsidR="00B073C1" w:rsidRPr="008C25F4" w:rsidRDefault="00B073C1" w:rsidP="008C25F4">
      <w:pPr>
        <w:spacing w:after="0" w:line="312" w:lineRule="auto"/>
        <w:jc w:val="center"/>
        <w:rPr>
          <w:rFonts w:ascii="Arial" w:hAnsi="Arial" w:cs="Arial"/>
        </w:rPr>
      </w:pPr>
      <w:r w:rsidRPr="008C25F4">
        <w:rPr>
          <w:rFonts w:ascii="Arial" w:hAnsi="Arial" w:cs="Arial"/>
          <w:noProof/>
        </w:rPr>
        <w:drawing>
          <wp:inline distT="0" distB="0" distL="0" distR="0" wp14:anchorId="4A728FCF" wp14:editId="2803DBA1">
            <wp:extent cx="4563112" cy="1124107"/>
            <wp:effectExtent l="0" t="0" r="8890" b="0"/>
            <wp:docPr id="1668407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07667" name=""/>
                    <pic:cNvPicPr/>
                  </pic:nvPicPr>
                  <pic:blipFill>
                    <a:blip r:embed="rId8"/>
                    <a:stretch>
                      <a:fillRect/>
                    </a:stretch>
                  </pic:blipFill>
                  <pic:spPr>
                    <a:xfrm>
                      <a:off x="0" y="0"/>
                      <a:ext cx="4563112" cy="1124107"/>
                    </a:xfrm>
                    <a:prstGeom prst="rect">
                      <a:avLst/>
                    </a:prstGeom>
                  </pic:spPr>
                </pic:pic>
              </a:graphicData>
            </a:graphic>
          </wp:inline>
        </w:drawing>
      </w:r>
    </w:p>
    <w:p w14:paraId="6521CA72" w14:textId="0E9AD36B" w:rsidR="00431583" w:rsidRPr="008C25F4" w:rsidRDefault="00431583" w:rsidP="008C25F4">
      <w:pPr>
        <w:spacing w:after="0" w:line="312" w:lineRule="auto"/>
        <w:jc w:val="center"/>
        <w:rPr>
          <w:rFonts w:ascii="Arial" w:hAnsi="Arial" w:cs="Arial"/>
        </w:rPr>
      </w:pPr>
      <w:r w:rsidRPr="008C25F4">
        <w:rPr>
          <w:rFonts w:ascii="Arial" w:hAnsi="Arial" w:cs="Arial"/>
        </w:rPr>
        <w:t>(…)</w:t>
      </w:r>
    </w:p>
    <w:p w14:paraId="07F69668" w14:textId="02829735" w:rsidR="00733F85" w:rsidRPr="008C25F4" w:rsidRDefault="00733F85" w:rsidP="008C25F4">
      <w:pPr>
        <w:spacing w:after="0" w:line="312" w:lineRule="auto"/>
        <w:jc w:val="center"/>
        <w:rPr>
          <w:rFonts w:ascii="Arial" w:hAnsi="Arial" w:cs="Arial"/>
        </w:rPr>
      </w:pPr>
      <w:r w:rsidRPr="008C25F4">
        <w:rPr>
          <w:rFonts w:ascii="Arial" w:hAnsi="Arial" w:cs="Arial"/>
          <w:noProof/>
        </w:rPr>
        <w:drawing>
          <wp:inline distT="0" distB="0" distL="0" distR="0" wp14:anchorId="66EF851F" wp14:editId="0DD2F14D">
            <wp:extent cx="4667901" cy="3429479"/>
            <wp:effectExtent l="0" t="0" r="0" b="0"/>
            <wp:docPr id="1000830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0325" name=""/>
                    <pic:cNvPicPr/>
                  </pic:nvPicPr>
                  <pic:blipFill>
                    <a:blip r:embed="rId9"/>
                    <a:stretch>
                      <a:fillRect/>
                    </a:stretch>
                  </pic:blipFill>
                  <pic:spPr>
                    <a:xfrm>
                      <a:off x="0" y="0"/>
                      <a:ext cx="4667901" cy="3429479"/>
                    </a:xfrm>
                    <a:prstGeom prst="rect">
                      <a:avLst/>
                    </a:prstGeom>
                  </pic:spPr>
                </pic:pic>
              </a:graphicData>
            </a:graphic>
          </wp:inline>
        </w:drawing>
      </w:r>
    </w:p>
    <w:p w14:paraId="2FD48545" w14:textId="77777777" w:rsidR="001D2F7C" w:rsidRPr="008C25F4" w:rsidRDefault="001D2F7C" w:rsidP="008C25F4">
      <w:pPr>
        <w:spacing w:after="0" w:line="312" w:lineRule="auto"/>
        <w:jc w:val="both"/>
        <w:rPr>
          <w:rFonts w:ascii="Arial" w:hAnsi="Arial" w:cs="Arial"/>
          <w:spacing w:val="2"/>
          <w:shd w:val="clear" w:color="auto" w:fill="FFFFFF"/>
        </w:rPr>
      </w:pPr>
    </w:p>
    <w:p w14:paraId="460D81A4" w14:textId="6AF8DBE9" w:rsidR="00B07526" w:rsidRPr="008C25F4" w:rsidRDefault="009A4EE2" w:rsidP="008C25F4">
      <w:pPr>
        <w:spacing w:after="0" w:line="312" w:lineRule="auto"/>
        <w:jc w:val="both"/>
        <w:rPr>
          <w:rFonts w:ascii="Arial" w:hAnsi="Arial" w:cs="Arial"/>
          <w:spacing w:val="2"/>
          <w:shd w:val="clear" w:color="auto" w:fill="FFFFFF"/>
        </w:rPr>
      </w:pPr>
      <w:r w:rsidRPr="008C25F4">
        <w:rPr>
          <w:rFonts w:ascii="Arial" w:hAnsi="Arial" w:cs="Arial"/>
          <w:b/>
          <w:bCs/>
          <w:spacing w:val="2"/>
          <w:shd w:val="clear" w:color="auto" w:fill="FFFFFF"/>
        </w:rPr>
        <w:t xml:space="preserve">HECHOS DE MAPFRE: </w:t>
      </w:r>
      <w:r w:rsidR="00E0597A" w:rsidRPr="008C25F4">
        <w:rPr>
          <w:rFonts w:ascii="Arial" w:hAnsi="Arial" w:cs="Arial"/>
          <w:spacing w:val="2"/>
          <w:shd w:val="clear" w:color="auto" w:fill="FFFFFF"/>
        </w:rPr>
        <w:t xml:space="preserve">coadyuva los hechos presentados por Carvajal SA y </w:t>
      </w:r>
      <w:r w:rsidR="00B07526" w:rsidRPr="008C25F4">
        <w:rPr>
          <w:rFonts w:ascii="Arial" w:hAnsi="Arial" w:cs="Arial"/>
          <w:spacing w:val="2"/>
          <w:shd w:val="clear" w:color="auto" w:fill="FFFFFF"/>
        </w:rPr>
        <w:t>adicionalmente</w:t>
      </w:r>
      <w:r w:rsidR="00E0597A" w:rsidRPr="008C25F4">
        <w:rPr>
          <w:rFonts w:ascii="Arial" w:hAnsi="Arial" w:cs="Arial"/>
          <w:spacing w:val="2"/>
          <w:shd w:val="clear" w:color="auto" w:fill="FFFFFF"/>
        </w:rPr>
        <w:t xml:space="preserve"> indica que se presentó una vulneración </w:t>
      </w:r>
      <w:r w:rsidR="00B07526" w:rsidRPr="008C25F4">
        <w:rPr>
          <w:rFonts w:ascii="Arial" w:hAnsi="Arial" w:cs="Arial"/>
          <w:spacing w:val="2"/>
          <w:shd w:val="clear" w:color="auto" w:fill="FFFFFF"/>
        </w:rPr>
        <w:t>del derecho de audiencia y defensa, consagrado en el 29 de la Constitución Política de Colombia y concordantes, al no habérsele notificado el requerimiento especial brindándole la oportunidad para defenderse, sumado a que en los actos que hoy se demandan no existe motivación alguna respecto de la aseguradora, sino que simplemente la DIAN en la parte resolutiva ordenó su notificación, no encontrándose la respectiva consonancia que debe existir entre la parte motiva y la resolutiva de una decisión</w:t>
      </w:r>
    </w:p>
    <w:p w14:paraId="78987829" w14:textId="77777777" w:rsidR="009A4EE2" w:rsidRPr="008C25F4" w:rsidRDefault="009A4EE2" w:rsidP="008C25F4">
      <w:pPr>
        <w:spacing w:after="0" w:line="312" w:lineRule="auto"/>
        <w:jc w:val="both"/>
        <w:rPr>
          <w:rFonts w:ascii="Arial" w:hAnsi="Arial" w:cs="Arial"/>
          <w:spacing w:val="2"/>
          <w:shd w:val="clear" w:color="auto" w:fill="FFFFFF"/>
        </w:rPr>
      </w:pPr>
    </w:p>
    <w:p w14:paraId="12834661" w14:textId="77777777" w:rsidR="009A4EE2" w:rsidRPr="008C25F4" w:rsidRDefault="009A4EE2" w:rsidP="008C25F4">
      <w:pPr>
        <w:spacing w:after="0" w:line="312" w:lineRule="auto"/>
        <w:jc w:val="both"/>
        <w:rPr>
          <w:rFonts w:ascii="Arial" w:hAnsi="Arial" w:cs="Arial"/>
          <w:spacing w:val="2"/>
          <w:shd w:val="clear" w:color="auto" w:fill="FFFFFF"/>
        </w:rPr>
      </w:pPr>
    </w:p>
    <w:p w14:paraId="435B7B06" w14:textId="5FB37BAA" w:rsidR="00214FAD" w:rsidRPr="008C25F4" w:rsidRDefault="0032364E" w:rsidP="008C25F4">
      <w:pPr>
        <w:spacing w:after="0" w:line="312" w:lineRule="auto"/>
        <w:jc w:val="both"/>
        <w:rPr>
          <w:rFonts w:ascii="Arial" w:eastAsia="Times New Roman" w:hAnsi="Arial" w:cs="Arial"/>
          <w:spacing w:val="2"/>
          <w:lang w:eastAsia="es-CO"/>
        </w:rPr>
      </w:pPr>
      <w:r w:rsidRPr="008C25F4">
        <w:rPr>
          <w:rFonts w:ascii="Arial" w:hAnsi="Arial" w:cs="Arial"/>
          <w:b/>
          <w:bCs/>
          <w:lang w:val="es-ES"/>
        </w:rPr>
        <w:t>PRETENSIONES</w:t>
      </w:r>
      <w:r w:rsidR="00B07526" w:rsidRPr="008C25F4">
        <w:rPr>
          <w:rFonts w:ascii="Arial" w:hAnsi="Arial" w:cs="Arial"/>
          <w:b/>
          <w:bCs/>
          <w:lang w:val="es-ES"/>
        </w:rPr>
        <w:t xml:space="preserve"> CARVAJAL SA</w:t>
      </w:r>
      <w:r w:rsidRPr="008C25F4">
        <w:rPr>
          <w:rFonts w:ascii="Arial" w:hAnsi="Arial" w:cs="Arial"/>
          <w:b/>
          <w:bCs/>
          <w:lang w:val="es-ES"/>
        </w:rPr>
        <w:t>:</w:t>
      </w:r>
      <w:r w:rsidRPr="008C25F4">
        <w:rPr>
          <w:rFonts w:ascii="Arial" w:hAnsi="Arial" w:cs="Arial"/>
          <w:lang w:val="es-ES"/>
        </w:rPr>
        <w:t xml:space="preserve"> </w:t>
      </w:r>
      <w:r w:rsidR="00214FAD" w:rsidRPr="008C25F4">
        <w:rPr>
          <w:rFonts w:ascii="Arial" w:eastAsia="Times New Roman" w:hAnsi="Arial" w:cs="Arial"/>
          <w:spacing w:val="2"/>
          <w:lang w:eastAsia="es-CO"/>
        </w:rPr>
        <w:t xml:space="preserve">Las pretensiones de la demanda van encaminadas a obtener la declaración de nulidad total de la Resolución que resolvió el Recurso de Reconsideración No. 000660 del 07 de febrero de 2017, expedida por la Dirección de Gestión Jurídica de la Dirección </w:t>
      </w:r>
      <w:r w:rsidR="00214FAD" w:rsidRPr="008C25F4">
        <w:rPr>
          <w:rFonts w:ascii="Arial" w:eastAsia="Times New Roman" w:hAnsi="Arial" w:cs="Arial"/>
          <w:spacing w:val="2"/>
          <w:lang w:eastAsia="es-CO"/>
        </w:rPr>
        <w:lastRenderedPageBreak/>
        <w:t>de Impuestos y Aduanas Nacionales por medio de la cual se resolvió el Recurso de Reconsideración interpuesta el 08 de abril de 2016, en contra de la Liquidación Oficial de Revisión No. 052412016000002 de febrero 10 de 2016, la declaración de nulidad total de la liquidación oficial de Revisión No. 052412016000002 de febrero 10 de 2016.</w:t>
      </w:r>
    </w:p>
    <w:p w14:paraId="2C28F93D" w14:textId="77777777" w:rsidR="00214FAD" w:rsidRPr="008C25F4" w:rsidRDefault="00214FAD" w:rsidP="008C25F4">
      <w:pPr>
        <w:spacing w:after="0" w:line="312" w:lineRule="auto"/>
        <w:jc w:val="both"/>
        <w:rPr>
          <w:rFonts w:ascii="Arial" w:eastAsia="Times New Roman" w:hAnsi="Arial" w:cs="Arial"/>
          <w:spacing w:val="2"/>
          <w:lang w:eastAsia="es-CO"/>
        </w:rPr>
      </w:pPr>
    </w:p>
    <w:p w14:paraId="255549DF" w14:textId="77777777" w:rsidR="00E25324" w:rsidRPr="008C25F4" w:rsidRDefault="00214FAD" w:rsidP="008C25F4">
      <w:pPr>
        <w:spacing w:after="0" w:line="312" w:lineRule="auto"/>
        <w:jc w:val="both"/>
        <w:rPr>
          <w:rFonts w:ascii="Arial" w:eastAsia="Times New Roman" w:hAnsi="Arial" w:cs="Arial"/>
          <w:spacing w:val="2"/>
          <w:lang w:eastAsia="es-CO"/>
        </w:rPr>
      </w:pPr>
      <w:r w:rsidRPr="008C25F4">
        <w:rPr>
          <w:rFonts w:ascii="Arial" w:eastAsia="Times New Roman" w:hAnsi="Arial" w:cs="Arial"/>
          <w:spacing w:val="2"/>
          <w:lang w:eastAsia="es-CO"/>
        </w:rPr>
        <w:t>Como restablecimiento del derecho se declare la firmeza de la liquidación privada contenida en la declaración del Impuesto sobre la renta y complementarios del año gravable 2013 presentada por Carvajal y se tengan como ciertos los valores registrados en esta declaración privada presentada por la Compañía el 11 de abril de 2014 y corregida en junio 04 de 2014, mediante formulario No. 91000235415345, al prosperar las razones de objeción de fondo que se desarrollaron en la presente demanda,</w:t>
      </w:r>
    </w:p>
    <w:p w14:paraId="12019AA5" w14:textId="77777777" w:rsidR="00E25324" w:rsidRPr="008C25F4" w:rsidRDefault="00E25324" w:rsidP="008C25F4">
      <w:pPr>
        <w:spacing w:after="0" w:line="312" w:lineRule="auto"/>
        <w:jc w:val="both"/>
        <w:rPr>
          <w:rFonts w:ascii="Arial" w:eastAsia="Times New Roman" w:hAnsi="Arial" w:cs="Arial"/>
          <w:spacing w:val="2"/>
          <w:lang w:eastAsia="es-CO"/>
        </w:rPr>
      </w:pPr>
    </w:p>
    <w:p w14:paraId="575B4FDF" w14:textId="62966509" w:rsidR="00214FAD" w:rsidRPr="008C25F4" w:rsidRDefault="00E25324" w:rsidP="008C25F4">
      <w:pPr>
        <w:spacing w:after="0" w:line="312" w:lineRule="auto"/>
        <w:jc w:val="both"/>
        <w:rPr>
          <w:rFonts w:ascii="Arial" w:eastAsia="Times New Roman" w:hAnsi="Arial" w:cs="Arial"/>
          <w:spacing w:val="2"/>
          <w:lang w:eastAsia="es-CO"/>
        </w:rPr>
      </w:pPr>
      <w:r w:rsidRPr="008C25F4">
        <w:rPr>
          <w:rFonts w:ascii="Arial" w:eastAsia="Times New Roman" w:hAnsi="Arial" w:cs="Arial"/>
          <w:spacing w:val="2"/>
          <w:lang w:eastAsia="es-CO"/>
        </w:rPr>
        <w:t>+</w:t>
      </w:r>
      <w:r w:rsidR="00214FAD" w:rsidRPr="008C25F4">
        <w:rPr>
          <w:rFonts w:ascii="Arial" w:eastAsia="Times New Roman" w:hAnsi="Arial" w:cs="Arial"/>
          <w:spacing w:val="2"/>
          <w:lang w:eastAsia="es-CO"/>
        </w:rPr>
        <w:t xml:space="preserve"> costas.</w:t>
      </w:r>
    </w:p>
    <w:p w14:paraId="6D99551C" w14:textId="77777777" w:rsidR="00214FAD" w:rsidRPr="008C25F4" w:rsidRDefault="00214FAD" w:rsidP="008C25F4">
      <w:pPr>
        <w:spacing w:after="0" w:line="312" w:lineRule="auto"/>
        <w:jc w:val="both"/>
        <w:rPr>
          <w:rFonts w:ascii="Arial" w:hAnsi="Arial" w:cs="Arial"/>
        </w:rPr>
      </w:pPr>
    </w:p>
    <w:p w14:paraId="5AB2F4B0" w14:textId="0ED68A12" w:rsidR="0032364E" w:rsidRPr="008C25F4" w:rsidRDefault="000E71B5" w:rsidP="008C25F4">
      <w:pPr>
        <w:spacing w:after="0" w:line="312" w:lineRule="auto"/>
        <w:jc w:val="both"/>
        <w:rPr>
          <w:rFonts w:ascii="Arial" w:hAnsi="Arial" w:cs="Arial"/>
          <w:spacing w:val="2"/>
          <w:shd w:val="clear" w:color="auto" w:fill="FFFFFF"/>
        </w:rPr>
      </w:pPr>
      <w:r w:rsidRPr="008C25F4">
        <w:rPr>
          <w:rFonts w:ascii="Arial" w:hAnsi="Arial" w:cs="Arial"/>
          <w:b/>
          <w:bCs/>
          <w:spacing w:val="2"/>
          <w:shd w:val="clear" w:color="auto" w:fill="FFFFFF"/>
        </w:rPr>
        <w:t>PRETENSIONES DE MAPFRE:</w:t>
      </w:r>
      <w:r w:rsidRPr="008C25F4">
        <w:rPr>
          <w:rFonts w:ascii="Arial" w:hAnsi="Arial" w:cs="Arial"/>
          <w:spacing w:val="2"/>
          <w:shd w:val="clear" w:color="auto" w:fill="FFFFFF"/>
        </w:rPr>
        <w:t xml:space="preserve"> </w:t>
      </w:r>
      <w:r w:rsidR="00D35F14" w:rsidRPr="008C25F4">
        <w:rPr>
          <w:rFonts w:ascii="Arial" w:hAnsi="Arial" w:cs="Arial"/>
          <w:spacing w:val="2"/>
          <w:shd w:val="clear" w:color="auto" w:fill="FFFFFF"/>
        </w:rPr>
        <w:t>Se coadyuva</w:t>
      </w:r>
      <w:r w:rsidR="00431583" w:rsidRPr="008C25F4">
        <w:rPr>
          <w:rFonts w:ascii="Arial" w:hAnsi="Arial" w:cs="Arial"/>
          <w:spacing w:val="2"/>
          <w:shd w:val="clear" w:color="auto" w:fill="FFFFFF"/>
        </w:rPr>
        <w:t xml:space="preserve"> la solicitud de nulidad presentada por Carvajal S.A. y adicionalmente se pide:</w:t>
      </w:r>
    </w:p>
    <w:p w14:paraId="10C5221B" w14:textId="77777777" w:rsidR="00431583" w:rsidRPr="008C25F4" w:rsidRDefault="00431583" w:rsidP="008C25F4">
      <w:pPr>
        <w:spacing w:after="0" w:line="312" w:lineRule="auto"/>
        <w:jc w:val="both"/>
        <w:rPr>
          <w:rFonts w:ascii="Arial" w:hAnsi="Arial" w:cs="Arial"/>
          <w:spacing w:val="2"/>
          <w:shd w:val="clear" w:color="auto" w:fill="FFFFFF"/>
        </w:rPr>
      </w:pPr>
    </w:p>
    <w:p w14:paraId="2D06D733" w14:textId="2185E31F" w:rsidR="00431583" w:rsidRPr="008C25F4" w:rsidRDefault="00431583" w:rsidP="008C25F4">
      <w:pPr>
        <w:pStyle w:val="Prrafodelista"/>
        <w:numPr>
          <w:ilvl w:val="0"/>
          <w:numId w:val="24"/>
        </w:numPr>
        <w:spacing w:after="0" w:line="312" w:lineRule="auto"/>
        <w:ind w:left="284" w:hanging="284"/>
        <w:jc w:val="both"/>
        <w:rPr>
          <w:rFonts w:ascii="Arial" w:hAnsi="Arial" w:cs="Arial"/>
          <w:spacing w:val="2"/>
          <w:shd w:val="clear" w:color="auto" w:fill="FFFFFF"/>
        </w:rPr>
      </w:pPr>
      <w:r w:rsidRPr="008C25F4">
        <w:rPr>
          <w:rFonts w:ascii="Arial" w:hAnsi="Arial" w:cs="Arial"/>
          <w:spacing w:val="2"/>
          <w:shd w:val="clear" w:color="auto" w:fill="FFFFFF"/>
        </w:rPr>
        <w:t>Que se declare que MAPFRE SEGUROS GENERALES DE COLOMBIA S.A., está exenta de pagar cualquier indemnización con ocasión de esta litis que pueda derivarse del contrato de seguro documentado en la Póliza de Cumplimiento de Disposiciones Legales No. 150134000275, con vigencia desde el día 2 de mayo de 2014 al 22 de mayo de 2016.</w:t>
      </w:r>
    </w:p>
    <w:p w14:paraId="026604A8" w14:textId="77777777" w:rsidR="00431583" w:rsidRPr="008C25F4" w:rsidRDefault="00431583" w:rsidP="008C25F4">
      <w:pPr>
        <w:pStyle w:val="Prrafodelista"/>
        <w:spacing w:after="0" w:line="312" w:lineRule="auto"/>
        <w:ind w:left="284" w:hanging="284"/>
        <w:jc w:val="both"/>
        <w:rPr>
          <w:rFonts w:ascii="Arial" w:hAnsi="Arial" w:cs="Arial"/>
          <w:spacing w:val="2"/>
          <w:shd w:val="clear" w:color="auto" w:fill="FFFFFF"/>
        </w:rPr>
      </w:pPr>
    </w:p>
    <w:p w14:paraId="564501F7" w14:textId="2A72A8FE" w:rsidR="007C7E79" w:rsidRPr="008C25F4" w:rsidRDefault="00431583" w:rsidP="008C25F4">
      <w:pPr>
        <w:pStyle w:val="Prrafodelista"/>
        <w:numPr>
          <w:ilvl w:val="0"/>
          <w:numId w:val="24"/>
        </w:numPr>
        <w:spacing w:after="0" w:line="312" w:lineRule="auto"/>
        <w:ind w:left="284" w:hanging="284"/>
        <w:jc w:val="both"/>
        <w:rPr>
          <w:rFonts w:ascii="Arial" w:hAnsi="Arial" w:cs="Arial"/>
          <w:lang w:val="es-ES"/>
        </w:rPr>
      </w:pPr>
      <w:r w:rsidRPr="008C25F4">
        <w:rPr>
          <w:rFonts w:ascii="Arial" w:hAnsi="Arial" w:cs="Arial"/>
          <w:spacing w:val="2"/>
          <w:shd w:val="clear" w:color="auto" w:fill="FFFFFF"/>
        </w:rPr>
        <w:t>Que se ordene pagar a la compañía MAPFRE SEGUROS GENERALES DE COLOMBIA S.A., la suma correspondiente a los intereses moratorios y en subsidio los comerciales sobre las sumas de dinero que eventualmente ella hubiera pagado conforma a los actos administrativos demandados, réditos que deberán liquidarse a la tasa máxima de interés corriente certificada por la Superintendencia Financiera de Colombia, incrementada en un cincuenta por ciento conforme al artículo 1080 del Código de Comercia, modificado por la Ley 510 de 1999, intereses que se calcularán hasta la fecha del reembolso o pago de las sumas indicadas en el ítem anterior</w:t>
      </w:r>
    </w:p>
    <w:p w14:paraId="796C89FC" w14:textId="77777777" w:rsidR="00431583" w:rsidRPr="008C25F4" w:rsidRDefault="00431583" w:rsidP="008C25F4">
      <w:pPr>
        <w:pStyle w:val="Prrafodelista"/>
        <w:spacing w:after="0" w:line="312" w:lineRule="auto"/>
        <w:rPr>
          <w:rFonts w:ascii="Arial" w:hAnsi="Arial" w:cs="Arial"/>
          <w:lang w:val="es-ES"/>
        </w:rPr>
      </w:pPr>
    </w:p>
    <w:p w14:paraId="3A62D97F" w14:textId="77777777" w:rsidR="00B23AFD" w:rsidRPr="008C25F4" w:rsidRDefault="00B23AFD" w:rsidP="008C25F4">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8C25F4">
        <w:rPr>
          <w:rFonts w:ascii="Arial" w:hAnsi="Arial" w:cs="Arial"/>
          <w:b/>
          <w:bCs/>
          <w:u w:val="single"/>
          <w:lang w:val="es-ES"/>
        </w:rPr>
        <w:t>CONTINGENCIA</w:t>
      </w:r>
    </w:p>
    <w:p w14:paraId="7D3EB613" w14:textId="77777777" w:rsidR="00B23AFD" w:rsidRPr="008C25F4" w:rsidRDefault="00B23AFD" w:rsidP="008C25F4">
      <w:pPr>
        <w:spacing w:after="0" w:line="312" w:lineRule="auto"/>
        <w:jc w:val="both"/>
        <w:rPr>
          <w:rFonts w:ascii="Arial" w:hAnsi="Arial" w:cs="Arial"/>
          <w:b/>
          <w:bCs/>
          <w:lang w:val="es-ES"/>
        </w:rPr>
      </w:pPr>
    </w:p>
    <w:p w14:paraId="7B42E687" w14:textId="2FC57DC0" w:rsidR="00DB2815" w:rsidRPr="008C25F4" w:rsidRDefault="00B23AFD" w:rsidP="008C25F4">
      <w:pPr>
        <w:spacing w:after="0" w:line="312" w:lineRule="auto"/>
        <w:jc w:val="both"/>
        <w:rPr>
          <w:rFonts w:ascii="Arial" w:eastAsia="Times New Roman" w:hAnsi="Arial" w:cs="Arial"/>
          <w:bdr w:val="none" w:sz="0" w:space="0" w:color="auto" w:frame="1"/>
          <w:lang w:eastAsia="es-CO"/>
        </w:rPr>
      </w:pPr>
      <w:r w:rsidRPr="008C25F4">
        <w:rPr>
          <w:rFonts w:ascii="Arial" w:eastAsia="Times New Roman" w:hAnsi="Arial" w:cs="Arial"/>
          <w:b/>
          <w:bCs/>
          <w:u w:val="single"/>
          <w:bdr w:val="none" w:sz="0" w:space="0" w:color="auto" w:frame="1"/>
          <w:lang w:eastAsia="es-CO"/>
        </w:rPr>
        <w:t>CALIFICACIÓN:</w:t>
      </w:r>
      <w:r w:rsidR="004E5E2E" w:rsidRPr="008C25F4">
        <w:rPr>
          <w:rFonts w:ascii="Arial" w:eastAsia="Times New Roman" w:hAnsi="Arial" w:cs="Arial"/>
          <w:b/>
          <w:bCs/>
          <w:bdr w:val="none" w:sz="0" w:space="0" w:color="auto" w:frame="1"/>
          <w:lang w:eastAsia="es-CO"/>
        </w:rPr>
        <w:t xml:space="preserve"> </w:t>
      </w:r>
      <w:r w:rsidR="00C57974" w:rsidRPr="008C25F4">
        <w:rPr>
          <w:rFonts w:ascii="Arial" w:eastAsia="Times New Roman" w:hAnsi="Arial" w:cs="Arial"/>
          <w:bdr w:val="none" w:sz="0" w:space="0" w:color="auto" w:frame="1"/>
          <w:lang w:eastAsia="es-CO"/>
        </w:rPr>
        <w:t>L</w:t>
      </w:r>
      <w:r w:rsidR="000341DB" w:rsidRPr="008C25F4">
        <w:rPr>
          <w:rFonts w:ascii="Arial" w:eastAsia="Times New Roman" w:hAnsi="Arial" w:cs="Arial"/>
          <w:bdr w:val="none" w:sz="0" w:space="0" w:color="auto" w:frame="1"/>
          <w:lang w:eastAsia="es-CO"/>
        </w:rPr>
        <w:t xml:space="preserve">a contingencia se </w:t>
      </w:r>
      <w:r w:rsidR="00C62814" w:rsidRPr="008C25F4">
        <w:rPr>
          <w:rFonts w:ascii="Arial" w:eastAsia="Times New Roman" w:hAnsi="Arial" w:cs="Arial"/>
          <w:bdr w:val="none" w:sz="0" w:space="0" w:color="auto" w:frame="1"/>
          <w:lang w:eastAsia="es-CO"/>
        </w:rPr>
        <w:t>modifica a</w:t>
      </w:r>
      <w:r w:rsidR="00C62814" w:rsidRPr="008C25F4">
        <w:rPr>
          <w:rFonts w:ascii="Arial" w:eastAsia="Times New Roman" w:hAnsi="Arial" w:cs="Arial"/>
          <w:b/>
          <w:bCs/>
          <w:bdr w:val="none" w:sz="0" w:space="0" w:color="auto" w:frame="1"/>
          <w:lang w:eastAsia="es-CO"/>
        </w:rPr>
        <w:t xml:space="preserve"> EVENTUAL</w:t>
      </w:r>
      <w:r w:rsidR="000341DB" w:rsidRPr="008C25F4">
        <w:rPr>
          <w:rFonts w:ascii="Arial" w:eastAsia="Times New Roman" w:hAnsi="Arial" w:cs="Arial"/>
          <w:bdr w:val="none" w:sz="0" w:space="0" w:color="auto" w:frame="1"/>
          <w:lang w:eastAsia="es-CO"/>
        </w:rPr>
        <w:t xml:space="preserve"> toda vez que </w:t>
      </w:r>
      <w:r w:rsidR="00F33CDD">
        <w:rPr>
          <w:rFonts w:ascii="Arial" w:eastAsia="Times New Roman" w:hAnsi="Arial" w:cs="Arial"/>
          <w:bdr w:val="none" w:sz="0" w:space="0" w:color="auto" w:frame="1"/>
          <w:lang w:eastAsia="es-CO"/>
        </w:rPr>
        <w:t>l</w:t>
      </w:r>
      <w:r w:rsidR="00684D86" w:rsidRPr="008C25F4">
        <w:rPr>
          <w:rFonts w:ascii="Arial" w:eastAsia="Times New Roman" w:hAnsi="Arial" w:cs="Arial"/>
          <w:bdr w:val="none" w:sz="0" w:space="0" w:color="auto" w:frame="1"/>
          <w:lang w:eastAsia="es-CO"/>
        </w:rPr>
        <w:t xml:space="preserve">a decisión final dependerá de la interpretación del operador judicial. </w:t>
      </w:r>
    </w:p>
    <w:p w14:paraId="3F9E33D2" w14:textId="77777777" w:rsidR="00632562" w:rsidRPr="008C25F4" w:rsidRDefault="00632562" w:rsidP="008C25F4">
      <w:pPr>
        <w:spacing w:after="0" w:line="312" w:lineRule="auto"/>
        <w:jc w:val="both"/>
        <w:rPr>
          <w:rFonts w:ascii="Arial" w:eastAsia="Times New Roman" w:hAnsi="Arial" w:cs="Arial"/>
          <w:bdr w:val="none" w:sz="0" w:space="0" w:color="auto" w:frame="1"/>
          <w:lang w:eastAsia="es-CO"/>
        </w:rPr>
      </w:pPr>
    </w:p>
    <w:p w14:paraId="035B6739" w14:textId="376B4FF6" w:rsidR="002D48E6" w:rsidRPr="008C25F4" w:rsidRDefault="006E4E20" w:rsidP="008C25F4">
      <w:pPr>
        <w:spacing w:after="0" w:line="312" w:lineRule="auto"/>
        <w:jc w:val="both"/>
        <w:rPr>
          <w:rFonts w:ascii="Arial" w:eastAsia="Times New Roman" w:hAnsi="Arial" w:cs="Arial"/>
          <w:bdr w:val="none" w:sz="0" w:space="0" w:color="auto" w:frame="1"/>
          <w:lang w:eastAsia="es-CO"/>
        </w:rPr>
      </w:pPr>
      <w:r w:rsidRPr="008C25F4">
        <w:rPr>
          <w:rFonts w:ascii="Arial" w:eastAsia="Times New Roman" w:hAnsi="Arial" w:cs="Arial"/>
          <w:bdr w:val="none" w:sz="0" w:space="0" w:color="auto" w:frame="1"/>
          <w:lang w:eastAsia="es-CO"/>
        </w:rPr>
        <w:t xml:space="preserve">Lo primero que debe decirse es que el </w:t>
      </w:r>
      <w:r w:rsidR="001E3E22" w:rsidRPr="008C25F4">
        <w:rPr>
          <w:rFonts w:ascii="Arial" w:eastAsia="Times New Roman" w:hAnsi="Arial" w:cs="Arial"/>
          <w:bdr w:val="none" w:sz="0" w:space="0" w:color="auto" w:frame="1"/>
          <w:lang w:eastAsia="es-CO"/>
        </w:rPr>
        <w:t>contrato</w:t>
      </w:r>
      <w:r w:rsidRPr="008C25F4">
        <w:rPr>
          <w:rFonts w:ascii="Arial" w:eastAsia="Times New Roman" w:hAnsi="Arial" w:cs="Arial"/>
          <w:bdr w:val="none" w:sz="0" w:space="0" w:color="auto" w:frame="1"/>
          <w:lang w:eastAsia="es-CO"/>
        </w:rPr>
        <w:t xml:space="preserve"> de seguro</w:t>
      </w:r>
      <w:r w:rsidR="00F42101" w:rsidRPr="008C25F4">
        <w:rPr>
          <w:rFonts w:ascii="Arial" w:eastAsia="Times New Roman" w:hAnsi="Arial" w:cs="Arial"/>
          <w:bdr w:val="none" w:sz="0" w:space="0" w:color="auto" w:frame="1"/>
          <w:lang w:eastAsia="es-CO"/>
        </w:rPr>
        <w:t xml:space="preserve"> materializado en la </w:t>
      </w:r>
      <w:r w:rsidR="00F42101" w:rsidRPr="008C25F4">
        <w:rPr>
          <w:rFonts w:ascii="Arial" w:hAnsi="Arial" w:cs="Arial"/>
          <w:lang w:val="es-ES"/>
        </w:rPr>
        <w:t xml:space="preserve">Póliza de cumplimiento Disposiciones Legales No. 15012140000275 presta cobertura </w:t>
      </w:r>
      <w:r w:rsidR="00585BFA" w:rsidRPr="008C25F4">
        <w:rPr>
          <w:rFonts w:ascii="Arial" w:hAnsi="Arial" w:cs="Arial"/>
          <w:lang w:val="es-ES"/>
        </w:rPr>
        <w:t xml:space="preserve">material y temporal de conformidad con los hechos y notificaciones efectuadas en el proceso administrativo </w:t>
      </w:r>
      <w:r w:rsidR="006D27EE" w:rsidRPr="008C25F4">
        <w:rPr>
          <w:rFonts w:ascii="Arial" w:hAnsi="Arial" w:cs="Arial"/>
          <w:lang w:val="es-ES"/>
        </w:rPr>
        <w:t xml:space="preserve">especial – tributario. </w:t>
      </w:r>
      <w:r w:rsidR="00CD426C" w:rsidRPr="008C25F4">
        <w:rPr>
          <w:rFonts w:ascii="Arial" w:hAnsi="Arial" w:cs="Arial"/>
          <w:bCs/>
        </w:rPr>
        <w:t xml:space="preserve">Frente a la cobertura temporal debe decirse que </w:t>
      </w:r>
      <w:r w:rsidR="00C76C4B" w:rsidRPr="008C25F4">
        <w:rPr>
          <w:rFonts w:ascii="Arial" w:hAnsi="Arial" w:cs="Arial"/>
          <w:bCs/>
        </w:rPr>
        <w:t xml:space="preserve">ampara los incumplimientos </w:t>
      </w:r>
      <w:r w:rsidR="009C1A44" w:rsidRPr="008C25F4">
        <w:rPr>
          <w:rFonts w:ascii="Arial" w:hAnsi="Arial" w:cs="Arial"/>
          <w:bCs/>
        </w:rPr>
        <w:t xml:space="preserve">de las obligaciones emanadas del artículo 856 del Estatuto Tributario que sean </w:t>
      </w:r>
      <w:r w:rsidR="00C76C4B" w:rsidRPr="008C25F4">
        <w:rPr>
          <w:rFonts w:ascii="Arial" w:hAnsi="Arial" w:cs="Arial"/>
          <w:bCs/>
        </w:rPr>
        <w:t>notificados</w:t>
      </w:r>
      <w:r w:rsidR="00FE74A4" w:rsidRPr="008C25F4">
        <w:rPr>
          <w:rFonts w:ascii="Arial" w:hAnsi="Arial" w:cs="Arial"/>
          <w:bCs/>
        </w:rPr>
        <w:t xml:space="preserve"> dentro del periodo de vigencia de la póliza, por lo cual presta cobertura toda vez que el requerimiento especial </w:t>
      </w:r>
      <w:r w:rsidR="00470F61" w:rsidRPr="008C25F4">
        <w:rPr>
          <w:rFonts w:ascii="Arial" w:hAnsi="Arial" w:cs="Arial"/>
          <w:bCs/>
        </w:rPr>
        <w:t xml:space="preserve">No. 05382015000022 del 6 de julio de 2015 se notificó al asegurado el </w:t>
      </w:r>
      <w:r w:rsidR="002D48E6" w:rsidRPr="008C25F4">
        <w:rPr>
          <w:rFonts w:ascii="Arial" w:hAnsi="Arial" w:cs="Arial"/>
          <w:bCs/>
        </w:rPr>
        <w:t xml:space="preserve">8 de julio de 2015 y la vigencia de la póliza corrió desde el </w:t>
      </w:r>
      <w:r w:rsidR="002D48E6" w:rsidRPr="008C25F4">
        <w:rPr>
          <w:rFonts w:ascii="Arial" w:hAnsi="Arial" w:cs="Arial"/>
          <w:lang w:val="es-ES"/>
        </w:rPr>
        <w:t>2 de mayo de 2014 al 22 de mayo de 2016.</w:t>
      </w:r>
      <w:r w:rsidR="004A4B02" w:rsidRPr="008C25F4">
        <w:rPr>
          <w:rFonts w:ascii="Arial" w:hAnsi="Arial" w:cs="Arial"/>
          <w:lang w:val="es-ES"/>
        </w:rPr>
        <w:t xml:space="preserve"> </w:t>
      </w:r>
      <w:r w:rsidR="0046090E" w:rsidRPr="008C25F4">
        <w:rPr>
          <w:rFonts w:ascii="Arial" w:hAnsi="Arial" w:cs="Arial"/>
          <w:lang w:val="es-ES"/>
        </w:rPr>
        <w:t>Adicionalmente</w:t>
      </w:r>
      <w:r w:rsidR="004A4B02" w:rsidRPr="008C25F4">
        <w:rPr>
          <w:rFonts w:ascii="Arial" w:hAnsi="Arial" w:cs="Arial"/>
          <w:lang w:val="es-ES"/>
        </w:rPr>
        <w:t xml:space="preserve"> </w:t>
      </w:r>
      <w:r w:rsidR="004A4B02" w:rsidRPr="008C25F4">
        <w:rPr>
          <w:rFonts w:ascii="Arial" w:hAnsi="Arial" w:cs="Arial"/>
          <w:lang w:val="es-ES"/>
        </w:rPr>
        <w:lastRenderedPageBreak/>
        <w:t xml:space="preserve">presta cobertura material al garantizar </w:t>
      </w:r>
      <w:r w:rsidR="0046090E" w:rsidRPr="008C25F4">
        <w:rPr>
          <w:rFonts w:ascii="Arial" w:hAnsi="Arial" w:cs="Arial"/>
          <w:lang w:val="es-ES"/>
        </w:rPr>
        <w:t xml:space="preserve">el pago entre otros de las sanciones por improcedencia de la devolución. </w:t>
      </w:r>
    </w:p>
    <w:p w14:paraId="0690C168" w14:textId="6493A728" w:rsidR="00FE74A4" w:rsidRPr="008C25F4" w:rsidRDefault="00FE74A4" w:rsidP="008C25F4">
      <w:pPr>
        <w:spacing w:after="0" w:line="312" w:lineRule="auto"/>
        <w:jc w:val="both"/>
        <w:rPr>
          <w:rFonts w:ascii="Arial" w:hAnsi="Arial" w:cs="Arial"/>
          <w:bCs/>
        </w:rPr>
      </w:pPr>
    </w:p>
    <w:p w14:paraId="2A8137E7" w14:textId="6A69F800" w:rsidR="00E57D5B" w:rsidRPr="00A046FB" w:rsidRDefault="0046090E" w:rsidP="008C25F4">
      <w:pPr>
        <w:spacing w:after="0" w:line="312" w:lineRule="auto"/>
        <w:jc w:val="both"/>
        <w:rPr>
          <w:rFonts w:ascii="Arial" w:hAnsi="Arial" w:cs="Arial"/>
          <w:color w:val="000000"/>
          <w:bdr w:val="none" w:sz="0" w:space="0" w:color="auto" w:frame="1"/>
        </w:rPr>
      </w:pPr>
      <w:r w:rsidRPr="008C25F4">
        <w:rPr>
          <w:rStyle w:val="contentpasted0"/>
          <w:rFonts w:ascii="Arial" w:hAnsi="Arial" w:cs="Arial"/>
          <w:color w:val="000000"/>
          <w:bdr w:val="none" w:sz="0" w:space="0" w:color="auto" w:frame="1"/>
        </w:rPr>
        <w:t>Por otr</w:t>
      </w:r>
      <w:r w:rsidR="009716F6" w:rsidRPr="008C25F4">
        <w:rPr>
          <w:rStyle w:val="contentpasted0"/>
          <w:rFonts w:ascii="Arial" w:hAnsi="Arial" w:cs="Arial"/>
          <w:color w:val="000000"/>
          <w:bdr w:val="none" w:sz="0" w:space="0" w:color="auto" w:frame="1"/>
        </w:rPr>
        <w:t xml:space="preserve">o lado, </w:t>
      </w:r>
      <w:r w:rsidR="00C14EF9" w:rsidRPr="008C25F4">
        <w:rPr>
          <w:rStyle w:val="contentpasted0"/>
          <w:rFonts w:ascii="Arial" w:hAnsi="Arial" w:cs="Arial"/>
          <w:color w:val="000000"/>
          <w:bdr w:val="none" w:sz="0" w:space="0" w:color="auto" w:frame="1"/>
        </w:rPr>
        <w:t xml:space="preserve">frente </w:t>
      </w:r>
      <w:r w:rsidRPr="008C25F4">
        <w:rPr>
          <w:rStyle w:val="contentpasted0"/>
          <w:rFonts w:ascii="Arial" w:hAnsi="Arial" w:cs="Arial"/>
          <w:color w:val="000000"/>
          <w:bdr w:val="none" w:sz="0" w:space="0" w:color="auto" w:frame="1"/>
        </w:rPr>
        <w:t>al fondo del litigio</w:t>
      </w:r>
      <w:r w:rsidR="00C14EF9" w:rsidRPr="008C25F4">
        <w:rPr>
          <w:rStyle w:val="contentpasted0"/>
          <w:rFonts w:ascii="Arial" w:hAnsi="Arial" w:cs="Arial"/>
          <w:color w:val="000000"/>
          <w:bdr w:val="none" w:sz="0" w:space="0" w:color="auto" w:frame="1"/>
        </w:rPr>
        <w:t xml:space="preserve"> debe decirse </w:t>
      </w:r>
      <w:r w:rsidR="00010847" w:rsidRPr="008C25F4">
        <w:rPr>
          <w:rStyle w:val="contentpasted0"/>
          <w:rFonts w:ascii="Arial" w:hAnsi="Arial" w:cs="Arial"/>
          <w:color w:val="000000"/>
          <w:bdr w:val="none" w:sz="0" w:space="0" w:color="auto" w:frame="1"/>
        </w:rPr>
        <w:t>que,</w:t>
      </w:r>
      <w:r w:rsidR="00C14EF9" w:rsidRPr="008C25F4">
        <w:rPr>
          <w:rStyle w:val="contentpasted0"/>
          <w:rFonts w:ascii="Arial" w:hAnsi="Arial" w:cs="Arial"/>
          <w:color w:val="000000"/>
          <w:bdr w:val="none" w:sz="0" w:space="0" w:color="auto" w:frame="1"/>
        </w:rPr>
        <w:t xml:space="preserve"> </w:t>
      </w:r>
      <w:r w:rsidR="00357432" w:rsidRPr="008C25F4">
        <w:rPr>
          <w:rStyle w:val="contentpasted0"/>
          <w:rFonts w:ascii="Arial" w:hAnsi="Arial" w:cs="Arial"/>
          <w:color w:val="000000"/>
          <w:bdr w:val="none" w:sz="0" w:space="0" w:color="auto" w:frame="1"/>
        </w:rPr>
        <w:t>el despacho declar</w:t>
      </w:r>
      <w:r w:rsidR="00A041A5" w:rsidRPr="008C25F4">
        <w:rPr>
          <w:rStyle w:val="contentpasted0"/>
          <w:rFonts w:ascii="Arial" w:hAnsi="Arial" w:cs="Arial"/>
          <w:color w:val="000000"/>
          <w:bdr w:val="none" w:sz="0" w:space="0" w:color="auto" w:frame="1"/>
        </w:rPr>
        <w:t>ó</w:t>
      </w:r>
      <w:r w:rsidR="00BA0C79" w:rsidRPr="008C25F4">
        <w:rPr>
          <w:rStyle w:val="contentpasted0"/>
          <w:rFonts w:ascii="Arial" w:hAnsi="Arial" w:cs="Arial"/>
          <w:color w:val="000000"/>
          <w:bdr w:val="none" w:sz="0" w:space="0" w:color="auto" w:frame="1"/>
        </w:rPr>
        <w:t xml:space="preserve"> de oficio</w:t>
      </w:r>
      <w:r w:rsidR="00A041A5" w:rsidRPr="008C25F4">
        <w:rPr>
          <w:rStyle w:val="contentpasted0"/>
          <w:rFonts w:ascii="Arial" w:hAnsi="Arial" w:cs="Arial"/>
          <w:color w:val="000000"/>
          <w:bdr w:val="none" w:sz="0" w:space="0" w:color="auto" w:frame="1"/>
        </w:rPr>
        <w:t xml:space="preserve"> </w:t>
      </w:r>
      <w:r w:rsidR="00D4256E" w:rsidRPr="008C25F4">
        <w:rPr>
          <w:rStyle w:val="contentpasted0"/>
          <w:rFonts w:ascii="Arial" w:hAnsi="Arial" w:cs="Arial"/>
          <w:color w:val="000000"/>
          <w:bdr w:val="none" w:sz="0" w:space="0" w:color="auto" w:frame="1"/>
        </w:rPr>
        <w:t xml:space="preserve">la caducidad del medio de control de nulidad y restablecimiento del derecho de carácter tributario </w:t>
      </w:r>
      <w:r w:rsidR="005612AA" w:rsidRPr="008C25F4">
        <w:rPr>
          <w:rStyle w:val="contentpasted0"/>
          <w:rFonts w:ascii="Arial" w:hAnsi="Arial" w:cs="Arial"/>
          <w:color w:val="000000"/>
          <w:bdr w:val="none" w:sz="0" w:space="0" w:color="auto" w:frame="1"/>
        </w:rPr>
        <w:t>respecto</w:t>
      </w:r>
      <w:r w:rsidR="00D4256E" w:rsidRPr="008C25F4">
        <w:rPr>
          <w:rStyle w:val="contentpasted0"/>
          <w:rFonts w:ascii="Arial" w:hAnsi="Arial" w:cs="Arial"/>
          <w:color w:val="000000"/>
          <w:bdr w:val="none" w:sz="0" w:space="0" w:color="auto" w:frame="1"/>
        </w:rPr>
        <w:t xml:space="preserve"> de las pretensiones </w:t>
      </w:r>
      <w:r w:rsidR="005612AA" w:rsidRPr="008C25F4">
        <w:rPr>
          <w:rStyle w:val="contentpasted0"/>
          <w:rFonts w:ascii="Arial" w:hAnsi="Arial" w:cs="Arial"/>
          <w:color w:val="000000"/>
          <w:bdr w:val="none" w:sz="0" w:space="0" w:color="auto" w:frame="1"/>
        </w:rPr>
        <w:t>form</w:t>
      </w:r>
      <w:r w:rsidR="00A757FB" w:rsidRPr="008C25F4">
        <w:rPr>
          <w:rStyle w:val="contentpasted0"/>
          <w:rFonts w:ascii="Arial" w:hAnsi="Arial" w:cs="Arial"/>
          <w:color w:val="000000"/>
          <w:bdr w:val="none" w:sz="0" w:space="0" w:color="auto" w:frame="1"/>
        </w:rPr>
        <w:t>uladas</w:t>
      </w:r>
      <w:r w:rsidR="00D4256E" w:rsidRPr="008C25F4">
        <w:rPr>
          <w:rStyle w:val="contentpasted0"/>
          <w:rFonts w:ascii="Arial" w:hAnsi="Arial" w:cs="Arial"/>
          <w:color w:val="000000"/>
          <w:bdr w:val="none" w:sz="0" w:space="0" w:color="auto" w:frame="1"/>
        </w:rPr>
        <w:t xml:space="preserve"> por violación del derecho de audiencia y defensa</w:t>
      </w:r>
      <w:r w:rsidR="00A041A5" w:rsidRPr="008C25F4">
        <w:rPr>
          <w:rStyle w:val="contentpasted0"/>
          <w:rFonts w:ascii="Arial" w:hAnsi="Arial" w:cs="Arial"/>
          <w:color w:val="000000"/>
          <w:bdr w:val="none" w:sz="0" w:space="0" w:color="auto" w:frame="1"/>
        </w:rPr>
        <w:t xml:space="preserve"> de MAPFRE, en ese sentido el proceso continuó únicamente frente a lo solicitado por CARVAJAL S.A. </w:t>
      </w:r>
      <w:r w:rsidR="00461D46" w:rsidRPr="008C25F4">
        <w:rPr>
          <w:rStyle w:val="contentpasted0"/>
          <w:rFonts w:ascii="Arial" w:hAnsi="Arial" w:cs="Arial"/>
          <w:color w:val="000000"/>
          <w:bdr w:val="none" w:sz="0" w:space="0" w:color="auto" w:frame="1"/>
        </w:rPr>
        <w:t xml:space="preserve">donde </w:t>
      </w:r>
      <w:r w:rsidR="00BA0C79" w:rsidRPr="008C25F4">
        <w:rPr>
          <w:rStyle w:val="contentpasted0"/>
          <w:rFonts w:ascii="Arial" w:hAnsi="Arial" w:cs="Arial"/>
          <w:color w:val="000000"/>
          <w:bdr w:val="none" w:sz="0" w:space="0" w:color="auto" w:frame="1"/>
        </w:rPr>
        <w:t>la única pretensión</w:t>
      </w:r>
      <w:r w:rsidR="002F5C88" w:rsidRPr="008C25F4">
        <w:rPr>
          <w:rStyle w:val="contentpasted0"/>
          <w:rFonts w:ascii="Arial" w:hAnsi="Arial" w:cs="Arial"/>
          <w:color w:val="000000"/>
          <w:bdr w:val="none" w:sz="0" w:space="0" w:color="auto" w:frame="1"/>
        </w:rPr>
        <w:t xml:space="preserve"> </w:t>
      </w:r>
      <w:r w:rsidR="0045748D" w:rsidRPr="008C25F4">
        <w:rPr>
          <w:rStyle w:val="contentpasted0"/>
          <w:rFonts w:ascii="Arial" w:hAnsi="Arial" w:cs="Arial"/>
          <w:color w:val="000000"/>
          <w:bdr w:val="none" w:sz="0" w:space="0" w:color="auto" w:frame="1"/>
        </w:rPr>
        <w:t>que le interesa a la compañía</w:t>
      </w:r>
      <w:r w:rsidR="00010847" w:rsidRPr="008C25F4">
        <w:rPr>
          <w:rStyle w:val="contentpasted0"/>
          <w:rFonts w:ascii="Arial" w:hAnsi="Arial" w:cs="Arial"/>
          <w:color w:val="000000"/>
          <w:bdr w:val="none" w:sz="0" w:space="0" w:color="auto" w:frame="1"/>
        </w:rPr>
        <w:t xml:space="preserve"> es que se declare la nulidad de la Resolución No. 000660 del 7 de febrero de 2017 </w:t>
      </w:r>
      <w:r w:rsidR="00A27001" w:rsidRPr="008C25F4">
        <w:rPr>
          <w:rStyle w:val="contentpasted0"/>
          <w:rFonts w:ascii="Arial" w:hAnsi="Arial" w:cs="Arial"/>
          <w:color w:val="000000"/>
          <w:bdr w:val="none" w:sz="0" w:space="0" w:color="auto" w:frame="1"/>
        </w:rPr>
        <w:t xml:space="preserve">por cuanto el </w:t>
      </w:r>
      <w:r w:rsidR="0045748D" w:rsidRPr="008C25F4">
        <w:rPr>
          <w:rStyle w:val="contentpasted0"/>
          <w:rFonts w:ascii="Arial" w:hAnsi="Arial" w:cs="Arial"/>
          <w:color w:val="000000"/>
          <w:bdr w:val="none" w:sz="0" w:space="0" w:color="auto" w:frame="1"/>
        </w:rPr>
        <w:t>demandante</w:t>
      </w:r>
      <w:r w:rsidR="00A27001" w:rsidRPr="008C25F4">
        <w:rPr>
          <w:rStyle w:val="contentpasted0"/>
          <w:rFonts w:ascii="Arial" w:hAnsi="Arial" w:cs="Arial"/>
          <w:color w:val="000000"/>
          <w:bdr w:val="none" w:sz="0" w:space="0" w:color="auto" w:frame="1"/>
        </w:rPr>
        <w:t xml:space="preserve"> no solicitó el reembolso de los dineros cancelados a favor de la DIAN</w:t>
      </w:r>
      <w:r w:rsidR="0045748D" w:rsidRPr="008C25F4">
        <w:rPr>
          <w:rStyle w:val="contentpasted0"/>
          <w:rFonts w:ascii="Arial" w:hAnsi="Arial" w:cs="Arial"/>
          <w:color w:val="000000"/>
          <w:bdr w:val="none" w:sz="0" w:space="0" w:color="auto" w:frame="1"/>
        </w:rPr>
        <w:t xml:space="preserve">, es decir que </w:t>
      </w:r>
      <w:r w:rsidR="00262490" w:rsidRPr="008C25F4">
        <w:rPr>
          <w:rStyle w:val="contentpasted0"/>
          <w:rFonts w:ascii="Arial" w:hAnsi="Arial" w:cs="Arial"/>
          <w:color w:val="000000"/>
          <w:bdr w:val="none" w:sz="0" w:space="0" w:color="auto" w:frame="1"/>
        </w:rPr>
        <w:t>no se presentaron pretensiones económicas.</w:t>
      </w:r>
      <w:r w:rsidR="00A27001" w:rsidRPr="008C25F4">
        <w:rPr>
          <w:rStyle w:val="contentpasted0"/>
          <w:rFonts w:ascii="Arial" w:hAnsi="Arial" w:cs="Arial"/>
          <w:color w:val="000000"/>
          <w:bdr w:val="none" w:sz="0" w:space="0" w:color="auto" w:frame="1"/>
        </w:rPr>
        <w:t xml:space="preserve"> </w:t>
      </w:r>
      <w:r w:rsidR="00AC3F52" w:rsidRPr="008C25F4">
        <w:rPr>
          <w:rStyle w:val="contentpasted0"/>
          <w:rFonts w:ascii="Arial" w:hAnsi="Arial" w:cs="Arial"/>
          <w:color w:val="000000"/>
          <w:bdr w:val="none" w:sz="0" w:space="0" w:color="auto" w:frame="1"/>
        </w:rPr>
        <w:t>Así</w:t>
      </w:r>
      <w:r w:rsidR="00A64163" w:rsidRPr="008C25F4">
        <w:rPr>
          <w:rStyle w:val="contentpasted0"/>
          <w:rFonts w:ascii="Arial" w:hAnsi="Arial" w:cs="Arial"/>
          <w:color w:val="000000"/>
          <w:bdr w:val="none" w:sz="0" w:space="0" w:color="auto" w:frame="1"/>
        </w:rPr>
        <w:t xml:space="preserve"> las cosas</w:t>
      </w:r>
      <w:r w:rsidR="00AC3F52" w:rsidRPr="008C25F4">
        <w:rPr>
          <w:rStyle w:val="contentpasted0"/>
          <w:rFonts w:ascii="Arial" w:hAnsi="Arial" w:cs="Arial"/>
          <w:color w:val="000000"/>
          <w:bdr w:val="none" w:sz="0" w:space="0" w:color="auto" w:frame="1"/>
        </w:rPr>
        <w:t>,</w:t>
      </w:r>
      <w:r w:rsidR="00A64163" w:rsidRPr="008C25F4">
        <w:rPr>
          <w:rStyle w:val="contentpasted0"/>
          <w:rFonts w:ascii="Arial" w:hAnsi="Arial" w:cs="Arial"/>
          <w:color w:val="000000"/>
          <w:bdr w:val="none" w:sz="0" w:space="0" w:color="auto" w:frame="1"/>
        </w:rPr>
        <w:t xml:space="preserve"> el análisis que se hará en la presente calificación </w:t>
      </w:r>
      <w:r w:rsidR="00AC3F52" w:rsidRPr="008C25F4">
        <w:rPr>
          <w:rStyle w:val="contentpasted0"/>
          <w:rFonts w:ascii="Arial" w:hAnsi="Arial" w:cs="Arial"/>
          <w:color w:val="000000"/>
          <w:bdr w:val="none" w:sz="0" w:space="0" w:color="auto" w:frame="1"/>
        </w:rPr>
        <w:t xml:space="preserve">será de la prosperidad de las pretensiones solicitadas por el asegurado. Frente a lo cual es menester indicar que la misma se modifica a </w:t>
      </w:r>
      <w:r w:rsidR="00AC3F52" w:rsidRPr="008C25F4">
        <w:rPr>
          <w:rStyle w:val="contentpasted0"/>
          <w:rFonts w:ascii="Arial" w:hAnsi="Arial" w:cs="Arial"/>
          <w:b/>
          <w:bCs/>
          <w:color w:val="000000"/>
          <w:bdr w:val="none" w:sz="0" w:space="0" w:color="auto" w:frame="1"/>
        </w:rPr>
        <w:t>EVENTUAL</w:t>
      </w:r>
      <w:r w:rsidR="00AC3F52" w:rsidRPr="008C25F4">
        <w:rPr>
          <w:rStyle w:val="contentpasted0"/>
          <w:rFonts w:ascii="Arial" w:hAnsi="Arial" w:cs="Arial"/>
          <w:color w:val="000000"/>
          <w:bdr w:val="none" w:sz="0" w:space="0" w:color="auto" w:frame="1"/>
        </w:rPr>
        <w:t xml:space="preserve"> por cuanto la decisión final dependerá de la interpretación del operador judicial. </w:t>
      </w:r>
      <w:r w:rsidR="00542CA3" w:rsidRPr="008C25F4">
        <w:rPr>
          <w:rStyle w:val="contentpasted0"/>
          <w:rFonts w:ascii="Arial" w:hAnsi="Arial" w:cs="Arial"/>
          <w:color w:val="000000"/>
          <w:bdr w:val="none" w:sz="0" w:space="0" w:color="auto" w:frame="1"/>
        </w:rPr>
        <w:t xml:space="preserve">Lo anterior, </w:t>
      </w:r>
      <w:r w:rsidR="0059032A" w:rsidRPr="008C25F4">
        <w:rPr>
          <w:rStyle w:val="contentpasted0"/>
          <w:rFonts w:ascii="Arial" w:hAnsi="Arial" w:cs="Arial"/>
          <w:color w:val="000000"/>
          <w:bdr w:val="none" w:sz="0" w:space="0" w:color="auto" w:frame="1"/>
        </w:rPr>
        <w:t xml:space="preserve">toda vez </w:t>
      </w:r>
      <w:r w:rsidR="005A3F26" w:rsidRPr="008C25F4">
        <w:rPr>
          <w:rStyle w:val="contentpasted0"/>
          <w:rFonts w:ascii="Arial" w:hAnsi="Arial" w:cs="Arial"/>
          <w:color w:val="000000"/>
          <w:bdr w:val="none" w:sz="0" w:space="0" w:color="auto" w:frame="1"/>
        </w:rPr>
        <w:t>que,</w:t>
      </w:r>
      <w:r w:rsidR="0059032A" w:rsidRPr="008C25F4">
        <w:rPr>
          <w:rStyle w:val="contentpasted0"/>
          <w:rFonts w:ascii="Arial" w:hAnsi="Arial" w:cs="Arial"/>
          <w:color w:val="000000"/>
          <w:bdr w:val="none" w:sz="0" w:space="0" w:color="auto" w:frame="1"/>
        </w:rPr>
        <w:t xml:space="preserve"> si bien es cierto,</w:t>
      </w:r>
      <w:r w:rsidR="004A5056" w:rsidRPr="008C25F4">
        <w:rPr>
          <w:rStyle w:val="contentpasted0"/>
          <w:rFonts w:ascii="Arial" w:hAnsi="Arial" w:cs="Arial"/>
          <w:color w:val="000000"/>
          <w:bdr w:val="none" w:sz="0" w:space="0" w:color="auto" w:frame="1"/>
        </w:rPr>
        <w:t xml:space="preserve"> en el inciso final</w:t>
      </w:r>
      <w:r w:rsidR="0059032A" w:rsidRPr="008C25F4">
        <w:rPr>
          <w:rStyle w:val="contentpasted0"/>
          <w:rFonts w:ascii="Arial" w:hAnsi="Arial" w:cs="Arial"/>
          <w:color w:val="000000"/>
          <w:bdr w:val="none" w:sz="0" w:space="0" w:color="auto" w:frame="1"/>
        </w:rPr>
        <w:t xml:space="preserve"> </w:t>
      </w:r>
      <w:r w:rsidR="004A5056" w:rsidRPr="008C25F4">
        <w:rPr>
          <w:rStyle w:val="contentpasted0"/>
          <w:rFonts w:ascii="Arial" w:hAnsi="Arial" w:cs="Arial"/>
          <w:color w:val="000000"/>
          <w:bdr w:val="none" w:sz="0" w:space="0" w:color="auto" w:frame="1"/>
        </w:rPr>
        <w:t xml:space="preserve">del artículo 189 del E.T. se estableció </w:t>
      </w:r>
      <w:r w:rsidR="00B73EE2" w:rsidRPr="008C25F4">
        <w:rPr>
          <w:rStyle w:val="contentpasted0"/>
          <w:rFonts w:ascii="Arial" w:hAnsi="Arial" w:cs="Arial"/>
          <w:color w:val="000000"/>
          <w:bdr w:val="none" w:sz="0" w:space="0" w:color="auto" w:frame="1"/>
        </w:rPr>
        <w:t>que,</w:t>
      </w:r>
      <w:r w:rsidR="004A5056" w:rsidRPr="008C25F4">
        <w:rPr>
          <w:rStyle w:val="contentpasted0"/>
          <w:rFonts w:ascii="Arial" w:hAnsi="Arial" w:cs="Arial"/>
          <w:color w:val="000000"/>
          <w:bdr w:val="none" w:sz="0" w:space="0" w:color="auto" w:frame="1"/>
        </w:rPr>
        <w:t xml:space="preserve"> </w:t>
      </w:r>
      <w:r w:rsidR="009E1C23" w:rsidRPr="008C25F4">
        <w:rPr>
          <w:rStyle w:val="contentpasted0"/>
          <w:rFonts w:ascii="Arial" w:hAnsi="Arial" w:cs="Arial"/>
          <w:color w:val="000000"/>
          <w:bdr w:val="none" w:sz="0" w:space="0" w:color="auto" w:frame="1"/>
        </w:rPr>
        <w:t xml:space="preserve">si se </w:t>
      </w:r>
      <w:r w:rsidR="00DE70B6" w:rsidRPr="008C25F4">
        <w:rPr>
          <w:rStyle w:val="contentpasted0"/>
          <w:rFonts w:ascii="Arial" w:hAnsi="Arial" w:cs="Arial"/>
          <w:color w:val="000000"/>
          <w:bdr w:val="none" w:sz="0" w:space="0" w:color="auto" w:frame="1"/>
        </w:rPr>
        <w:t>excluye</w:t>
      </w:r>
      <w:r w:rsidR="009E1C23" w:rsidRPr="008C25F4">
        <w:rPr>
          <w:rStyle w:val="contentpasted0"/>
          <w:rFonts w:ascii="Arial" w:hAnsi="Arial" w:cs="Arial"/>
          <w:color w:val="000000"/>
          <w:bdr w:val="none" w:sz="0" w:space="0" w:color="auto" w:frame="1"/>
        </w:rPr>
        <w:t xml:space="preserve"> de la base para el </w:t>
      </w:r>
      <w:r w:rsidR="00DE70B6" w:rsidRPr="008C25F4">
        <w:rPr>
          <w:rStyle w:val="contentpasted0"/>
          <w:rFonts w:ascii="Arial" w:hAnsi="Arial" w:cs="Arial"/>
          <w:color w:val="000000"/>
          <w:bdr w:val="none" w:sz="0" w:space="0" w:color="auto" w:frame="1"/>
        </w:rPr>
        <w:t>cálculo</w:t>
      </w:r>
      <w:r w:rsidR="009E1C23" w:rsidRPr="008C25F4">
        <w:rPr>
          <w:rStyle w:val="contentpasted0"/>
          <w:rFonts w:ascii="Arial" w:hAnsi="Arial" w:cs="Arial"/>
          <w:color w:val="000000"/>
          <w:bdr w:val="none" w:sz="0" w:space="0" w:color="auto" w:frame="1"/>
        </w:rPr>
        <w:t xml:space="preserve"> algún activo y este produce renta gravable, a la renta presuntiva se le deberá sumar la obtención del activo exceptuado, de lo contrario, si no </w:t>
      </w:r>
      <w:r w:rsidR="00B07C35">
        <w:rPr>
          <w:rStyle w:val="contentpasted0"/>
          <w:rFonts w:ascii="Arial" w:hAnsi="Arial" w:cs="Arial"/>
          <w:color w:val="000000"/>
          <w:bdr w:val="none" w:sz="0" w:space="0" w:color="auto" w:frame="1"/>
        </w:rPr>
        <w:t xml:space="preserve">se </w:t>
      </w:r>
      <w:r w:rsidR="009E1C23" w:rsidRPr="008C25F4">
        <w:rPr>
          <w:rStyle w:val="contentpasted0"/>
          <w:rFonts w:ascii="Arial" w:hAnsi="Arial" w:cs="Arial"/>
          <w:color w:val="000000"/>
          <w:bdr w:val="none" w:sz="0" w:space="0" w:color="auto" w:frame="1"/>
        </w:rPr>
        <w:t>excluye</w:t>
      </w:r>
      <w:r w:rsidR="00DE70B6" w:rsidRPr="008C25F4">
        <w:rPr>
          <w:rStyle w:val="contentpasted0"/>
          <w:rFonts w:ascii="Arial" w:hAnsi="Arial" w:cs="Arial"/>
          <w:color w:val="000000"/>
          <w:bdr w:val="none" w:sz="0" w:space="0" w:color="auto" w:frame="1"/>
        </w:rPr>
        <w:t xml:space="preserve"> y el activo produce renta se </w:t>
      </w:r>
      <w:r w:rsidR="00A046FB">
        <w:rPr>
          <w:rStyle w:val="contentpasted0"/>
          <w:rFonts w:ascii="Arial" w:hAnsi="Arial" w:cs="Arial"/>
          <w:color w:val="000000"/>
          <w:bdr w:val="none" w:sz="0" w:space="0" w:color="auto" w:frame="1"/>
        </w:rPr>
        <w:t>deberá declarar</w:t>
      </w:r>
      <w:r w:rsidR="00FA21DD">
        <w:rPr>
          <w:rStyle w:val="contentpasted0"/>
          <w:rFonts w:ascii="Arial" w:hAnsi="Arial" w:cs="Arial"/>
          <w:color w:val="000000"/>
          <w:bdr w:val="none" w:sz="0" w:space="0" w:color="auto" w:frame="1"/>
        </w:rPr>
        <w:t xml:space="preserve"> </w:t>
      </w:r>
      <w:r w:rsidR="00DE70B6" w:rsidRPr="008C25F4">
        <w:rPr>
          <w:rStyle w:val="contentpasted0"/>
          <w:rFonts w:ascii="Arial" w:hAnsi="Arial" w:cs="Arial"/>
          <w:color w:val="000000"/>
          <w:bdr w:val="none" w:sz="0" w:space="0" w:color="auto" w:frame="1"/>
        </w:rPr>
        <w:t>en la renta ordinario</w:t>
      </w:r>
      <w:r w:rsidR="00A046FB">
        <w:rPr>
          <w:rStyle w:val="contentpasted0"/>
          <w:rFonts w:ascii="Arial" w:hAnsi="Arial" w:cs="Arial"/>
          <w:color w:val="000000"/>
          <w:bdr w:val="none" w:sz="0" w:space="0" w:color="auto" w:frame="1"/>
        </w:rPr>
        <w:t xml:space="preserve">, sin embargo el mentado </w:t>
      </w:r>
      <w:r w:rsidR="001A5CF2">
        <w:rPr>
          <w:rStyle w:val="contentpasted0"/>
          <w:rFonts w:ascii="Arial" w:hAnsi="Arial" w:cs="Arial"/>
          <w:color w:val="000000"/>
          <w:bdr w:val="none" w:sz="0" w:space="0" w:color="auto" w:frame="1"/>
        </w:rPr>
        <w:t>artículo</w:t>
      </w:r>
      <w:r w:rsidR="00A046FB">
        <w:rPr>
          <w:rStyle w:val="contentpasted0"/>
          <w:rFonts w:ascii="Arial" w:hAnsi="Arial" w:cs="Arial"/>
          <w:color w:val="000000"/>
          <w:bdr w:val="none" w:sz="0" w:space="0" w:color="auto" w:frame="1"/>
        </w:rPr>
        <w:t xml:space="preserve"> guardó silenció frente </w:t>
      </w:r>
      <w:r w:rsidR="009F557B" w:rsidRPr="008C25F4">
        <w:rPr>
          <w:rStyle w:val="contentpasted0"/>
          <w:rFonts w:ascii="Arial" w:hAnsi="Arial" w:cs="Arial"/>
          <w:color w:val="000000"/>
          <w:bdr w:val="none" w:sz="0" w:space="0" w:color="auto" w:frame="1"/>
        </w:rPr>
        <w:t>si deben ser todos los</w:t>
      </w:r>
      <w:r w:rsidR="00CF1644" w:rsidRPr="008C25F4">
        <w:rPr>
          <w:rStyle w:val="contentpasted0"/>
          <w:rFonts w:ascii="Arial" w:hAnsi="Arial" w:cs="Arial"/>
          <w:color w:val="000000"/>
          <w:bdr w:val="none" w:sz="0" w:space="0" w:color="auto" w:frame="1"/>
        </w:rPr>
        <w:t xml:space="preserve"> activos o ninguno, es decir si permita o no fraccionar los mismos. </w:t>
      </w:r>
      <w:r w:rsidR="009D6D95" w:rsidRPr="008C25F4">
        <w:rPr>
          <w:rStyle w:val="contentpasted0"/>
          <w:rFonts w:ascii="Arial" w:hAnsi="Arial" w:cs="Arial"/>
          <w:color w:val="000000"/>
          <w:bdr w:val="none" w:sz="0" w:space="0" w:color="auto" w:frame="1"/>
        </w:rPr>
        <w:t xml:space="preserve">Por lo que dependerá de la interpretación que le </w:t>
      </w:r>
      <w:r w:rsidR="00B92CE6" w:rsidRPr="008C25F4">
        <w:rPr>
          <w:rStyle w:val="contentpasted0"/>
          <w:rFonts w:ascii="Arial" w:hAnsi="Arial" w:cs="Arial"/>
          <w:color w:val="000000"/>
          <w:bdr w:val="none" w:sz="0" w:space="0" w:color="auto" w:frame="1"/>
        </w:rPr>
        <w:t>dé</w:t>
      </w:r>
      <w:r w:rsidR="009D6D95" w:rsidRPr="008C25F4">
        <w:rPr>
          <w:rStyle w:val="contentpasted0"/>
          <w:rFonts w:ascii="Arial" w:hAnsi="Arial" w:cs="Arial"/>
          <w:color w:val="000000"/>
          <w:bdr w:val="none" w:sz="0" w:space="0" w:color="auto" w:frame="1"/>
        </w:rPr>
        <w:t xml:space="preserve"> el operador Judicial, máxime cuando la entidad demanda</w:t>
      </w:r>
      <w:r w:rsidR="009456DE">
        <w:rPr>
          <w:rStyle w:val="contentpasted0"/>
          <w:rFonts w:ascii="Arial" w:hAnsi="Arial" w:cs="Arial"/>
          <w:color w:val="000000"/>
          <w:bdr w:val="none" w:sz="0" w:space="0" w:color="auto" w:frame="1"/>
        </w:rPr>
        <w:t>nte</w:t>
      </w:r>
      <w:r w:rsidR="009D6D95" w:rsidRPr="008C25F4">
        <w:rPr>
          <w:rStyle w:val="contentpasted0"/>
          <w:rFonts w:ascii="Arial" w:hAnsi="Arial" w:cs="Arial"/>
          <w:color w:val="000000"/>
          <w:bdr w:val="none" w:sz="0" w:space="0" w:color="auto" w:frame="1"/>
        </w:rPr>
        <w:t xml:space="preserve"> </w:t>
      </w:r>
      <w:r w:rsidR="00D537E3" w:rsidRPr="008C25F4">
        <w:rPr>
          <w:rStyle w:val="contentpasted0"/>
          <w:rFonts w:ascii="Arial" w:hAnsi="Arial" w:cs="Arial"/>
          <w:color w:val="000000"/>
          <w:bdr w:val="none" w:sz="0" w:space="0" w:color="auto" w:frame="1"/>
        </w:rPr>
        <w:t xml:space="preserve">señaló que </w:t>
      </w:r>
      <w:r w:rsidR="00780A13">
        <w:rPr>
          <w:rStyle w:val="contentpasted0"/>
          <w:rFonts w:ascii="Arial" w:hAnsi="Arial" w:cs="Arial"/>
          <w:color w:val="000000"/>
          <w:bdr w:val="none" w:sz="0" w:space="0" w:color="auto" w:frame="1"/>
        </w:rPr>
        <w:t xml:space="preserve">el código </w:t>
      </w:r>
      <w:r w:rsidR="00255B44">
        <w:rPr>
          <w:rStyle w:val="contentpasted0"/>
          <w:rFonts w:ascii="Arial" w:hAnsi="Arial" w:cs="Arial"/>
          <w:color w:val="000000"/>
          <w:bdr w:val="none" w:sz="0" w:space="0" w:color="auto" w:frame="1"/>
        </w:rPr>
        <w:t xml:space="preserve">civil (art.26 y </w:t>
      </w:r>
      <w:proofErr w:type="spellStart"/>
      <w:r w:rsidR="00255B44">
        <w:rPr>
          <w:rStyle w:val="contentpasted0"/>
          <w:rFonts w:ascii="Arial" w:hAnsi="Arial" w:cs="Arial"/>
          <w:color w:val="000000"/>
          <w:bdr w:val="none" w:sz="0" w:space="0" w:color="auto" w:frame="1"/>
        </w:rPr>
        <w:t>ss</w:t>
      </w:r>
      <w:proofErr w:type="spellEnd"/>
      <w:r w:rsidR="00255B44">
        <w:rPr>
          <w:rStyle w:val="contentpasted0"/>
          <w:rFonts w:ascii="Arial" w:hAnsi="Arial" w:cs="Arial"/>
          <w:color w:val="000000"/>
          <w:bdr w:val="none" w:sz="0" w:space="0" w:color="auto" w:frame="1"/>
        </w:rPr>
        <w:t>)</w:t>
      </w:r>
      <w:r w:rsidR="00780A13">
        <w:rPr>
          <w:rStyle w:val="contentpasted0"/>
          <w:rFonts w:ascii="Arial" w:hAnsi="Arial" w:cs="Arial"/>
          <w:color w:val="000000"/>
          <w:bdr w:val="none" w:sz="0" w:space="0" w:color="auto" w:frame="1"/>
        </w:rPr>
        <w:t xml:space="preserve"> permite realizar </w:t>
      </w:r>
      <w:r w:rsidR="00255B44">
        <w:rPr>
          <w:rStyle w:val="contentpasted0"/>
          <w:rFonts w:ascii="Arial" w:hAnsi="Arial" w:cs="Arial"/>
          <w:color w:val="000000"/>
          <w:bdr w:val="none" w:sz="0" w:space="0" w:color="auto" w:frame="1"/>
        </w:rPr>
        <w:t xml:space="preserve">interpretación doctrinal por lo que </w:t>
      </w:r>
      <w:r w:rsidR="00B92CE6">
        <w:rPr>
          <w:rStyle w:val="contentpasted0"/>
          <w:rFonts w:ascii="Arial" w:hAnsi="Arial" w:cs="Arial"/>
          <w:color w:val="000000"/>
          <w:bdr w:val="none" w:sz="0" w:space="0" w:color="auto" w:frame="1"/>
        </w:rPr>
        <w:t>esté</w:t>
      </w:r>
      <w:r w:rsidR="00164301">
        <w:rPr>
          <w:rStyle w:val="contentpasted0"/>
          <w:rFonts w:ascii="Arial" w:hAnsi="Arial" w:cs="Arial"/>
          <w:color w:val="000000"/>
          <w:bdr w:val="none" w:sz="0" w:space="0" w:color="auto" w:frame="1"/>
        </w:rPr>
        <w:t xml:space="preserve"> a su interpretación</w:t>
      </w:r>
      <w:r w:rsidR="00255B44">
        <w:rPr>
          <w:rStyle w:val="contentpasted0"/>
          <w:rFonts w:ascii="Arial" w:hAnsi="Arial" w:cs="Arial"/>
          <w:color w:val="000000"/>
          <w:bdr w:val="none" w:sz="0" w:space="0" w:color="auto" w:frame="1"/>
        </w:rPr>
        <w:t xml:space="preserve"> </w:t>
      </w:r>
      <w:r w:rsidR="00D537E3" w:rsidRPr="008C25F4">
        <w:rPr>
          <w:rStyle w:val="contentpasted0"/>
          <w:rFonts w:ascii="Arial" w:hAnsi="Arial" w:cs="Arial"/>
          <w:color w:val="000000"/>
          <w:bdr w:val="none" w:sz="0" w:space="0" w:color="auto" w:frame="1"/>
        </w:rPr>
        <w:t xml:space="preserve">no exceptuó </w:t>
      </w:r>
      <w:r w:rsidR="00255B44">
        <w:rPr>
          <w:rStyle w:val="contentpasted0"/>
          <w:rFonts w:ascii="Arial" w:hAnsi="Arial" w:cs="Arial"/>
          <w:color w:val="000000"/>
          <w:bdr w:val="none" w:sz="0" w:space="0" w:color="auto" w:frame="1"/>
        </w:rPr>
        <w:t>un</w:t>
      </w:r>
      <w:r w:rsidR="00164301">
        <w:rPr>
          <w:rStyle w:val="contentpasted0"/>
          <w:rFonts w:ascii="Arial" w:hAnsi="Arial" w:cs="Arial"/>
          <w:color w:val="000000"/>
          <w:bdr w:val="none" w:sz="0" w:space="0" w:color="auto" w:frame="1"/>
        </w:rPr>
        <w:t xml:space="preserve"> activo consistente en la</w:t>
      </w:r>
      <w:r w:rsidR="00D537E3" w:rsidRPr="008C25F4">
        <w:rPr>
          <w:rStyle w:val="contentpasted0"/>
          <w:rFonts w:ascii="Arial" w:hAnsi="Arial" w:cs="Arial"/>
          <w:color w:val="000000"/>
          <w:bdr w:val="none" w:sz="0" w:space="0" w:color="auto" w:frame="1"/>
        </w:rPr>
        <w:t xml:space="preserve"> inversión </w:t>
      </w:r>
      <w:r w:rsidR="003E552B">
        <w:rPr>
          <w:rStyle w:val="contentpasted0"/>
          <w:rFonts w:ascii="Arial" w:hAnsi="Arial" w:cs="Arial"/>
          <w:color w:val="000000"/>
          <w:bdr w:val="none" w:sz="0" w:space="0" w:color="auto" w:frame="1"/>
        </w:rPr>
        <w:t>de</w:t>
      </w:r>
      <w:r w:rsidR="00D537E3" w:rsidRPr="008C25F4">
        <w:rPr>
          <w:rStyle w:val="contentpasted0"/>
          <w:rFonts w:ascii="Arial" w:hAnsi="Arial" w:cs="Arial"/>
          <w:color w:val="000000"/>
          <w:bdr w:val="none" w:sz="0" w:space="0" w:color="auto" w:frame="1"/>
        </w:rPr>
        <w:t xml:space="preserve"> la sociedad nacional Carvajal Empaques S.A. por lo que </w:t>
      </w:r>
      <w:r w:rsidR="00B3276A" w:rsidRPr="008C25F4">
        <w:rPr>
          <w:rStyle w:val="contentpasted0"/>
          <w:rFonts w:ascii="Arial" w:hAnsi="Arial" w:cs="Arial"/>
          <w:color w:val="000000"/>
          <w:bdr w:val="none" w:sz="0" w:space="0" w:color="auto" w:frame="1"/>
        </w:rPr>
        <w:t>su monto no se suma</w:t>
      </w:r>
      <w:r w:rsidR="002D4E6E" w:rsidRPr="008C25F4">
        <w:rPr>
          <w:rStyle w:val="contentpasted0"/>
          <w:rFonts w:ascii="Arial" w:hAnsi="Arial" w:cs="Arial"/>
          <w:color w:val="000000"/>
          <w:bdr w:val="none" w:sz="0" w:space="0" w:color="auto" w:frame="1"/>
        </w:rPr>
        <w:t>ba</w:t>
      </w:r>
      <w:r w:rsidR="00B3276A" w:rsidRPr="008C25F4">
        <w:rPr>
          <w:rStyle w:val="contentpasted0"/>
          <w:rFonts w:ascii="Arial" w:hAnsi="Arial" w:cs="Arial"/>
          <w:color w:val="000000"/>
          <w:bdr w:val="none" w:sz="0" w:space="0" w:color="auto" w:frame="1"/>
        </w:rPr>
        <w:t xml:space="preserve"> a la renta presuntiva y</w:t>
      </w:r>
      <w:r w:rsidR="00E06D5F" w:rsidRPr="008C25F4">
        <w:rPr>
          <w:rStyle w:val="contentpasted0"/>
          <w:rFonts w:ascii="Arial" w:hAnsi="Arial" w:cs="Arial"/>
          <w:color w:val="000000"/>
          <w:bdr w:val="none" w:sz="0" w:space="0" w:color="auto" w:frame="1"/>
        </w:rPr>
        <w:t xml:space="preserve">a que aparentemente </w:t>
      </w:r>
      <w:r w:rsidR="00635CC5" w:rsidRPr="008C25F4">
        <w:rPr>
          <w:rStyle w:val="contentpasted0"/>
          <w:rFonts w:ascii="Arial" w:hAnsi="Arial" w:cs="Arial"/>
          <w:color w:val="000000"/>
          <w:bdr w:val="none" w:sz="0" w:space="0" w:color="auto" w:frame="1"/>
        </w:rPr>
        <w:t xml:space="preserve">los </w:t>
      </w:r>
      <w:r w:rsidR="00D537E3" w:rsidRPr="008C25F4">
        <w:rPr>
          <w:rStyle w:val="contentpasted0"/>
          <w:rFonts w:ascii="Arial" w:hAnsi="Arial" w:cs="Arial"/>
          <w:color w:val="000000"/>
          <w:bdr w:val="none" w:sz="0" w:space="0" w:color="auto" w:frame="1"/>
        </w:rPr>
        <w:t xml:space="preserve">declaró en las rentas ordinaria, pero dicha situación no ha sido acreditada dentro del plenario para por lo menos advertir </w:t>
      </w:r>
      <w:r w:rsidR="008F0BCB" w:rsidRPr="008C25F4">
        <w:rPr>
          <w:rStyle w:val="contentpasted0"/>
          <w:rFonts w:ascii="Arial" w:hAnsi="Arial" w:cs="Arial"/>
          <w:color w:val="000000"/>
          <w:bdr w:val="none" w:sz="0" w:space="0" w:color="auto" w:frame="1"/>
        </w:rPr>
        <w:t xml:space="preserve">ante el despacho que presentó una doble deducción de declaración de renta por el mismo activo. </w:t>
      </w:r>
      <w:r w:rsidR="00F50D36" w:rsidRPr="008C25F4">
        <w:rPr>
          <w:rStyle w:val="contentpasted0"/>
          <w:rFonts w:ascii="Arial" w:hAnsi="Arial" w:cs="Arial"/>
          <w:color w:val="000000"/>
          <w:bdr w:val="none" w:sz="0" w:space="0" w:color="auto" w:frame="1"/>
        </w:rPr>
        <w:t>Seguidamente, en la interpretación que realizó la DIAN indicó que este nunca señaló que excluyó dichos activos</w:t>
      </w:r>
      <w:r w:rsidR="00DF7E52" w:rsidRPr="008C25F4">
        <w:rPr>
          <w:rStyle w:val="contentpasted0"/>
          <w:rFonts w:ascii="Arial" w:hAnsi="Arial" w:cs="Arial"/>
          <w:color w:val="000000"/>
          <w:bdr w:val="none" w:sz="0" w:space="0" w:color="auto" w:frame="1"/>
        </w:rPr>
        <w:t xml:space="preserve"> ni tampoco</w:t>
      </w:r>
      <w:r w:rsidR="00666FD2" w:rsidRPr="008C25F4">
        <w:rPr>
          <w:rStyle w:val="contentpasted0"/>
          <w:rFonts w:ascii="Arial" w:hAnsi="Arial" w:cs="Arial"/>
          <w:color w:val="000000"/>
          <w:bdr w:val="none" w:sz="0" w:space="0" w:color="auto" w:frame="1"/>
        </w:rPr>
        <w:t xml:space="preserve"> probó que no se rest</w:t>
      </w:r>
      <w:r w:rsidR="009E2B00" w:rsidRPr="008C25F4">
        <w:rPr>
          <w:rStyle w:val="contentpasted0"/>
          <w:rFonts w:ascii="Arial" w:hAnsi="Arial" w:cs="Arial"/>
          <w:color w:val="000000"/>
          <w:bdr w:val="none" w:sz="0" w:space="0" w:color="auto" w:frame="1"/>
        </w:rPr>
        <w:t>ó</w:t>
      </w:r>
      <w:r w:rsidR="00666FD2" w:rsidRPr="008C25F4">
        <w:rPr>
          <w:rStyle w:val="contentpasted0"/>
          <w:rFonts w:ascii="Arial" w:hAnsi="Arial" w:cs="Arial"/>
          <w:color w:val="000000"/>
          <w:bdr w:val="none" w:sz="0" w:space="0" w:color="auto" w:frame="1"/>
        </w:rPr>
        <w:t xml:space="preserve"> de la base gravable de la </w:t>
      </w:r>
      <w:r w:rsidR="009E2B00" w:rsidRPr="008C25F4">
        <w:rPr>
          <w:rStyle w:val="contentpasted0"/>
          <w:rFonts w:ascii="Arial" w:hAnsi="Arial" w:cs="Arial"/>
          <w:color w:val="000000"/>
          <w:bdr w:val="none" w:sz="0" w:space="0" w:color="auto" w:frame="1"/>
        </w:rPr>
        <w:t>inversión</w:t>
      </w:r>
      <w:r w:rsidR="00666FD2" w:rsidRPr="008C25F4">
        <w:rPr>
          <w:rStyle w:val="contentpasted0"/>
          <w:rFonts w:ascii="Arial" w:hAnsi="Arial" w:cs="Arial"/>
          <w:color w:val="000000"/>
          <w:bdr w:val="none" w:sz="0" w:space="0" w:color="auto" w:frame="1"/>
        </w:rPr>
        <w:t xml:space="preserve"> </w:t>
      </w:r>
      <w:r w:rsidR="009E2B00" w:rsidRPr="008C25F4">
        <w:rPr>
          <w:rStyle w:val="contentpasted0"/>
          <w:rFonts w:ascii="Arial" w:hAnsi="Arial" w:cs="Arial"/>
          <w:color w:val="000000"/>
          <w:bdr w:val="none" w:sz="0" w:space="0" w:color="auto" w:frame="1"/>
        </w:rPr>
        <w:t>en acciones de Carvajal Empaques S.A.</w:t>
      </w:r>
      <w:r w:rsidR="005A243C" w:rsidRPr="008C25F4">
        <w:rPr>
          <w:rStyle w:val="contentpasted0"/>
          <w:rFonts w:ascii="Arial" w:hAnsi="Arial" w:cs="Arial"/>
          <w:color w:val="000000"/>
          <w:bdr w:val="none" w:sz="0" w:space="0" w:color="auto" w:frame="1"/>
        </w:rPr>
        <w:t xml:space="preserve"> </w:t>
      </w:r>
      <w:r w:rsidR="00F94C54" w:rsidRPr="008C25F4">
        <w:rPr>
          <w:rStyle w:val="contentpasted0"/>
          <w:rFonts w:ascii="Arial" w:hAnsi="Arial" w:cs="Arial"/>
          <w:color w:val="000000"/>
          <w:bdr w:val="none" w:sz="0" w:space="0" w:color="auto" w:frame="1"/>
        </w:rPr>
        <w:t>así</w:t>
      </w:r>
      <w:r w:rsidR="00362A8A" w:rsidRPr="008C25F4">
        <w:rPr>
          <w:rStyle w:val="contentpasted0"/>
          <w:rFonts w:ascii="Arial" w:hAnsi="Arial" w:cs="Arial"/>
          <w:color w:val="000000"/>
          <w:bdr w:val="none" w:sz="0" w:space="0" w:color="auto" w:frame="1"/>
        </w:rPr>
        <w:t xml:space="preserve"> mismo que se realizó una interpretación errónea de la </w:t>
      </w:r>
      <w:r w:rsidR="00F94C54" w:rsidRPr="008C25F4">
        <w:rPr>
          <w:rStyle w:val="contentpasted0"/>
          <w:rFonts w:ascii="Arial" w:hAnsi="Arial" w:cs="Arial"/>
          <w:color w:val="000000"/>
          <w:bdr w:val="none" w:sz="0" w:space="0" w:color="auto" w:frame="1"/>
        </w:rPr>
        <w:t>norma</w:t>
      </w:r>
      <w:r w:rsidR="00362A8A" w:rsidRPr="008C25F4">
        <w:rPr>
          <w:rStyle w:val="contentpasted0"/>
          <w:rFonts w:ascii="Arial" w:hAnsi="Arial" w:cs="Arial"/>
          <w:color w:val="000000"/>
          <w:bdr w:val="none" w:sz="0" w:space="0" w:color="auto" w:frame="1"/>
        </w:rPr>
        <w:t xml:space="preserve">, pues dicha normativa señala </w:t>
      </w:r>
      <w:r w:rsidR="009F557B" w:rsidRPr="008C25F4">
        <w:rPr>
          <w:rStyle w:val="contentpasted0"/>
          <w:rFonts w:ascii="Arial" w:hAnsi="Arial" w:cs="Arial"/>
          <w:color w:val="000000"/>
          <w:bdr w:val="none" w:sz="0" w:space="0" w:color="auto" w:frame="1"/>
        </w:rPr>
        <w:t>que,</w:t>
      </w:r>
      <w:r w:rsidR="00362A8A" w:rsidRPr="008C25F4">
        <w:rPr>
          <w:rStyle w:val="contentpasted0"/>
          <w:rFonts w:ascii="Arial" w:hAnsi="Arial" w:cs="Arial"/>
          <w:color w:val="000000"/>
          <w:bdr w:val="none" w:sz="0" w:space="0" w:color="auto" w:frame="1"/>
        </w:rPr>
        <w:t xml:space="preserve"> si </w:t>
      </w:r>
      <w:r w:rsidR="004947F5" w:rsidRPr="008C25F4">
        <w:rPr>
          <w:rStyle w:val="contentpasted0"/>
          <w:rFonts w:ascii="Arial" w:hAnsi="Arial" w:cs="Arial"/>
          <w:color w:val="000000"/>
          <w:bdr w:val="none" w:sz="0" w:space="0" w:color="auto" w:frame="1"/>
        </w:rPr>
        <w:t xml:space="preserve">el </w:t>
      </w:r>
      <w:r w:rsidR="00F94C54" w:rsidRPr="008C25F4">
        <w:rPr>
          <w:rStyle w:val="contentpasted0"/>
          <w:rFonts w:ascii="Arial" w:hAnsi="Arial" w:cs="Arial"/>
          <w:color w:val="000000"/>
          <w:bdr w:val="none" w:sz="0" w:space="0" w:color="auto" w:frame="1"/>
        </w:rPr>
        <w:t>contribuyente</w:t>
      </w:r>
      <w:r w:rsidR="004947F5" w:rsidRPr="008C25F4">
        <w:rPr>
          <w:rStyle w:val="contentpasted0"/>
          <w:rFonts w:ascii="Arial" w:hAnsi="Arial" w:cs="Arial"/>
          <w:color w:val="000000"/>
          <w:bdr w:val="none" w:sz="0" w:space="0" w:color="auto" w:frame="1"/>
        </w:rPr>
        <w:t xml:space="preserve"> opta por </w:t>
      </w:r>
      <w:r w:rsidR="009F557B" w:rsidRPr="008C25F4">
        <w:rPr>
          <w:rStyle w:val="contentpasted0"/>
          <w:rFonts w:ascii="Arial" w:hAnsi="Arial" w:cs="Arial"/>
          <w:color w:val="000000"/>
          <w:bdr w:val="none" w:sz="0" w:space="0" w:color="auto" w:frame="1"/>
        </w:rPr>
        <w:t>las alternativas</w:t>
      </w:r>
      <w:r w:rsidR="004947F5" w:rsidRPr="008C25F4">
        <w:rPr>
          <w:rStyle w:val="contentpasted0"/>
          <w:rFonts w:ascii="Arial" w:hAnsi="Arial" w:cs="Arial"/>
          <w:color w:val="000000"/>
          <w:bdr w:val="none" w:sz="0" w:space="0" w:color="auto" w:frame="1"/>
        </w:rPr>
        <w:t xml:space="preserve"> de excluir algunos activos, deben ser </w:t>
      </w:r>
      <w:r w:rsidR="00F94C54" w:rsidRPr="008C25F4">
        <w:rPr>
          <w:rStyle w:val="contentpasted0"/>
          <w:rFonts w:ascii="Arial" w:hAnsi="Arial" w:cs="Arial"/>
          <w:color w:val="000000"/>
          <w:bdr w:val="none" w:sz="0" w:space="0" w:color="auto" w:frame="1"/>
        </w:rPr>
        <w:t>todos</w:t>
      </w:r>
      <w:r w:rsidR="004947F5" w:rsidRPr="008C25F4">
        <w:rPr>
          <w:rStyle w:val="contentpasted0"/>
          <w:rFonts w:ascii="Arial" w:hAnsi="Arial" w:cs="Arial"/>
          <w:color w:val="000000"/>
          <w:bdr w:val="none" w:sz="0" w:space="0" w:color="auto" w:frame="1"/>
        </w:rPr>
        <w:t xml:space="preserve"> o </w:t>
      </w:r>
      <w:r w:rsidR="002D4E6E" w:rsidRPr="008C25F4">
        <w:rPr>
          <w:rStyle w:val="contentpasted0"/>
          <w:rFonts w:ascii="Arial" w:hAnsi="Arial" w:cs="Arial"/>
          <w:color w:val="000000"/>
          <w:bdr w:val="none" w:sz="0" w:space="0" w:color="auto" w:frame="1"/>
        </w:rPr>
        <w:t>ninguno,</w:t>
      </w:r>
      <w:r w:rsidR="004947F5" w:rsidRPr="008C25F4">
        <w:rPr>
          <w:rStyle w:val="contentpasted0"/>
          <w:rFonts w:ascii="Arial" w:hAnsi="Arial" w:cs="Arial"/>
          <w:color w:val="000000"/>
          <w:bdr w:val="none" w:sz="0" w:space="0" w:color="auto" w:frame="1"/>
        </w:rPr>
        <w:t xml:space="preserve"> pero no fraccionarlos</w:t>
      </w:r>
      <w:r w:rsidR="002D4E6E" w:rsidRPr="008C25F4">
        <w:rPr>
          <w:rStyle w:val="contentpasted0"/>
          <w:rFonts w:ascii="Arial" w:hAnsi="Arial" w:cs="Arial"/>
          <w:color w:val="000000"/>
          <w:bdr w:val="none" w:sz="0" w:space="0" w:color="auto" w:frame="1"/>
        </w:rPr>
        <w:t xml:space="preserve">. Por lo anterior, nótese </w:t>
      </w:r>
      <w:r w:rsidR="00C36068" w:rsidRPr="008C25F4">
        <w:rPr>
          <w:rStyle w:val="contentpasted0"/>
          <w:rFonts w:ascii="Arial" w:hAnsi="Arial" w:cs="Arial"/>
          <w:color w:val="000000"/>
          <w:bdr w:val="none" w:sz="0" w:space="0" w:color="auto" w:frame="1"/>
        </w:rPr>
        <w:t>que,</w:t>
      </w:r>
      <w:r w:rsidR="002D4E6E" w:rsidRPr="008C25F4">
        <w:rPr>
          <w:rStyle w:val="contentpasted0"/>
          <w:rFonts w:ascii="Arial" w:hAnsi="Arial" w:cs="Arial"/>
          <w:color w:val="000000"/>
          <w:bdr w:val="none" w:sz="0" w:space="0" w:color="auto" w:frame="1"/>
        </w:rPr>
        <w:t xml:space="preserve"> al no </w:t>
      </w:r>
      <w:r w:rsidR="007D33E2" w:rsidRPr="008C25F4">
        <w:rPr>
          <w:rStyle w:val="contentpasted0"/>
          <w:rFonts w:ascii="Arial" w:hAnsi="Arial" w:cs="Arial"/>
          <w:color w:val="000000"/>
          <w:bdr w:val="none" w:sz="0" w:space="0" w:color="auto" w:frame="1"/>
        </w:rPr>
        <w:t>practicarse pruebas dentro del proceso, el resultado final dependerá de la interpretación del operador judicial al determinar si la interpretación que realizó la entidad demanda</w:t>
      </w:r>
      <w:r w:rsidR="008175E9">
        <w:rPr>
          <w:rStyle w:val="contentpasted0"/>
          <w:rFonts w:ascii="Arial" w:hAnsi="Arial" w:cs="Arial"/>
          <w:color w:val="000000"/>
          <w:bdr w:val="none" w:sz="0" w:space="0" w:color="auto" w:frame="1"/>
        </w:rPr>
        <w:t>da</w:t>
      </w:r>
      <w:r w:rsidR="007D33E2" w:rsidRPr="008C25F4">
        <w:rPr>
          <w:rStyle w:val="contentpasted0"/>
          <w:rFonts w:ascii="Arial" w:hAnsi="Arial" w:cs="Arial"/>
          <w:color w:val="000000"/>
          <w:bdr w:val="none" w:sz="0" w:space="0" w:color="auto" w:frame="1"/>
        </w:rPr>
        <w:t xml:space="preserve"> se encuentra ajustada a los fines </w:t>
      </w:r>
      <w:r w:rsidR="00EC629A" w:rsidRPr="008C25F4">
        <w:rPr>
          <w:rStyle w:val="contentpasted0"/>
          <w:rFonts w:ascii="Arial" w:hAnsi="Arial" w:cs="Arial"/>
          <w:color w:val="000000"/>
          <w:bdr w:val="none" w:sz="0" w:space="0" w:color="auto" w:frame="1"/>
        </w:rPr>
        <w:t xml:space="preserve">de la legislación tributaria o si por el contrario opta por lo señalado por el actor, </w:t>
      </w:r>
      <w:proofErr w:type="spellStart"/>
      <w:r w:rsidR="00EC629A" w:rsidRPr="008C25F4">
        <w:rPr>
          <w:rStyle w:val="contentpasted0"/>
          <w:rFonts w:ascii="Arial" w:hAnsi="Arial" w:cs="Arial"/>
          <w:color w:val="000000"/>
          <w:bdr w:val="none" w:sz="0" w:space="0" w:color="auto" w:frame="1"/>
        </w:rPr>
        <w:t>aún</w:t>
      </w:r>
      <w:proofErr w:type="spellEnd"/>
      <w:r w:rsidR="00EC629A" w:rsidRPr="008C25F4">
        <w:rPr>
          <w:rStyle w:val="contentpasted0"/>
          <w:rFonts w:ascii="Arial" w:hAnsi="Arial" w:cs="Arial"/>
          <w:color w:val="000000"/>
          <w:bdr w:val="none" w:sz="0" w:space="0" w:color="auto" w:frame="1"/>
        </w:rPr>
        <w:t xml:space="preserve"> cuando no </w:t>
      </w:r>
      <w:r w:rsidR="00C36068" w:rsidRPr="008C25F4">
        <w:rPr>
          <w:rStyle w:val="contentpasted0"/>
          <w:rFonts w:ascii="Arial" w:hAnsi="Arial" w:cs="Arial"/>
          <w:color w:val="000000"/>
          <w:bdr w:val="none" w:sz="0" w:space="0" w:color="auto" w:frame="1"/>
        </w:rPr>
        <w:t xml:space="preserve">se evidencia una deducción doble. </w:t>
      </w:r>
      <w:r w:rsidR="00E57D5B" w:rsidRPr="008C25F4">
        <w:rPr>
          <w:rFonts w:ascii="Arial" w:eastAsia="Times New Roman" w:hAnsi="Arial" w:cs="Arial"/>
          <w:spacing w:val="2"/>
          <w:lang w:eastAsia="es-CO"/>
        </w:rPr>
        <w:t>Lo anterior sin perjuicio del carácter contingente del proceso.</w:t>
      </w:r>
    </w:p>
    <w:p w14:paraId="4DFB4CA5" w14:textId="2AE1D6B7" w:rsidR="00A852C4" w:rsidRPr="008C25F4" w:rsidRDefault="00BB48E3" w:rsidP="008C25F4">
      <w:pPr>
        <w:shd w:val="clear" w:color="auto" w:fill="FFFFFF"/>
        <w:spacing w:after="0" w:line="312" w:lineRule="auto"/>
        <w:jc w:val="both"/>
        <w:textAlignment w:val="baseline"/>
        <w:rPr>
          <w:rFonts w:ascii="Arial" w:eastAsia="Times New Roman" w:hAnsi="Arial" w:cs="Arial"/>
          <w:bdr w:val="none" w:sz="0" w:space="0" w:color="auto" w:frame="1"/>
          <w:lang w:eastAsia="es-CO"/>
        </w:rPr>
      </w:pPr>
      <w:r w:rsidRPr="008C25F4">
        <w:rPr>
          <w:rFonts w:ascii="Arial" w:eastAsia="Times New Roman" w:hAnsi="Arial" w:cs="Arial"/>
          <w:bdr w:val="none" w:sz="0" w:space="0" w:color="auto" w:frame="1"/>
          <w:lang w:eastAsia="es-CO"/>
        </w:rPr>
        <w:t xml:space="preserve"> </w:t>
      </w:r>
    </w:p>
    <w:p w14:paraId="75D0709D" w14:textId="77777777" w:rsidR="001F5E8F" w:rsidRPr="008C25F4" w:rsidRDefault="001F5E8F" w:rsidP="008C25F4">
      <w:pPr>
        <w:pStyle w:val="Prrafodelista"/>
        <w:numPr>
          <w:ilvl w:val="0"/>
          <w:numId w:val="5"/>
        </w:numPr>
        <w:spacing w:after="0" w:line="312" w:lineRule="auto"/>
        <w:ind w:left="284" w:hanging="283"/>
        <w:jc w:val="center"/>
        <w:rPr>
          <w:rFonts w:ascii="Arial" w:hAnsi="Arial" w:cs="Arial"/>
          <w:b/>
          <w:bCs/>
          <w:u w:val="single"/>
          <w:lang w:val="es-ES"/>
        </w:rPr>
      </w:pPr>
      <w:r w:rsidRPr="008C25F4">
        <w:rPr>
          <w:rFonts w:ascii="Arial" w:hAnsi="Arial" w:cs="Arial"/>
          <w:b/>
          <w:bCs/>
          <w:u w:val="single"/>
          <w:lang w:val="es-ES"/>
        </w:rPr>
        <w:t xml:space="preserve">LIQUIDACIÓN OBJETIVA </w:t>
      </w:r>
    </w:p>
    <w:p w14:paraId="587D3789" w14:textId="77777777" w:rsidR="001F5E8F" w:rsidRPr="008C25F4" w:rsidRDefault="001F5E8F" w:rsidP="008C25F4">
      <w:pPr>
        <w:spacing w:after="0" w:line="312" w:lineRule="auto"/>
        <w:jc w:val="both"/>
        <w:rPr>
          <w:rFonts w:ascii="Arial" w:hAnsi="Arial" w:cs="Arial"/>
          <w:b/>
          <w:bCs/>
          <w:lang w:val="es-ES"/>
        </w:rPr>
      </w:pPr>
    </w:p>
    <w:p w14:paraId="4FC6E3B1" w14:textId="3D56694A" w:rsidR="007D4F72" w:rsidRPr="008C25F4" w:rsidRDefault="00125C46" w:rsidP="008C25F4">
      <w:pPr>
        <w:spacing w:after="0" w:line="312" w:lineRule="auto"/>
        <w:jc w:val="both"/>
        <w:rPr>
          <w:rFonts w:ascii="Arial" w:hAnsi="Arial" w:cs="Arial"/>
          <w:lang w:val="es-ES"/>
        </w:rPr>
      </w:pPr>
      <w:r w:rsidRPr="008C25F4">
        <w:rPr>
          <w:rFonts w:ascii="Arial" w:hAnsi="Arial" w:cs="Arial"/>
          <w:lang w:val="es-ES"/>
        </w:rPr>
        <w:t xml:space="preserve">La suma de </w:t>
      </w:r>
      <w:r w:rsidR="002E01B1" w:rsidRPr="008C25F4">
        <w:rPr>
          <w:rFonts w:ascii="Arial" w:eastAsia="Times New Roman" w:hAnsi="Arial" w:cs="Arial"/>
          <w:b/>
          <w:bCs/>
          <w:color w:val="000000"/>
          <w:u w:val="single"/>
          <w:lang w:eastAsia="es-CO"/>
        </w:rPr>
        <w:t>$</w:t>
      </w:r>
      <w:r w:rsidR="00473453" w:rsidRPr="008C25F4">
        <w:rPr>
          <w:rFonts w:ascii="Arial" w:eastAsia="Times New Roman" w:hAnsi="Arial" w:cs="Arial"/>
          <w:b/>
          <w:bCs/>
          <w:color w:val="000000"/>
          <w:u w:val="single"/>
          <w:lang w:eastAsia="es-CO"/>
        </w:rPr>
        <w:t>2.195.788.000</w:t>
      </w:r>
      <w:r w:rsidR="00C0234A" w:rsidRPr="008C25F4">
        <w:rPr>
          <w:rFonts w:ascii="Arial" w:eastAsia="Times New Roman" w:hAnsi="Arial" w:cs="Arial"/>
          <w:b/>
          <w:bCs/>
          <w:color w:val="000000"/>
          <w:u w:val="single"/>
          <w:lang w:eastAsia="es-CO"/>
        </w:rPr>
        <w:t>.</w:t>
      </w:r>
      <w:r w:rsidR="00C0234A" w:rsidRPr="008C25F4">
        <w:rPr>
          <w:rFonts w:ascii="Arial" w:eastAsia="Times New Roman" w:hAnsi="Arial" w:cs="Arial"/>
          <w:b/>
          <w:bCs/>
          <w:color w:val="000000"/>
          <w:lang w:eastAsia="es-CO"/>
        </w:rPr>
        <w:t xml:space="preserve"> </w:t>
      </w:r>
      <w:r w:rsidR="00DA3E1A" w:rsidRPr="008C25F4">
        <w:rPr>
          <w:rFonts w:ascii="Arial" w:eastAsia="Times New Roman" w:hAnsi="Arial" w:cs="Arial"/>
          <w:b/>
          <w:bCs/>
          <w:color w:val="000000"/>
          <w:lang w:eastAsia="es-CO"/>
        </w:rPr>
        <w:t xml:space="preserve"> </w:t>
      </w:r>
      <w:r w:rsidRPr="008C25F4">
        <w:rPr>
          <w:rFonts w:ascii="Arial" w:hAnsi="Arial" w:cs="Arial"/>
          <w:lang w:val="es-ES"/>
        </w:rPr>
        <w:t xml:space="preserve">Se llegó a este valor de la siguiente manera: </w:t>
      </w:r>
    </w:p>
    <w:p w14:paraId="02C28425" w14:textId="77777777" w:rsidR="007E1A8D" w:rsidRPr="008C25F4" w:rsidRDefault="007E1A8D" w:rsidP="008C25F4">
      <w:pPr>
        <w:spacing w:after="0" w:line="312" w:lineRule="auto"/>
        <w:jc w:val="both"/>
        <w:rPr>
          <w:rFonts w:ascii="Arial" w:hAnsi="Arial" w:cs="Arial"/>
          <w:lang w:val="es-ES"/>
        </w:rPr>
      </w:pPr>
    </w:p>
    <w:p w14:paraId="4C9D7855" w14:textId="2EAFA5B3" w:rsidR="009454B3" w:rsidRPr="008C25F4" w:rsidRDefault="00C31522" w:rsidP="008C25F4">
      <w:pPr>
        <w:shd w:val="clear" w:color="auto" w:fill="FFFFFF"/>
        <w:spacing w:after="0" w:line="312" w:lineRule="auto"/>
        <w:jc w:val="both"/>
        <w:rPr>
          <w:rFonts w:ascii="Arial" w:eastAsia="Times New Roman" w:hAnsi="Arial" w:cs="Arial"/>
          <w:color w:val="000000"/>
          <w:lang w:eastAsia="es-CO"/>
        </w:rPr>
      </w:pPr>
      <w:r w:rsidRPr="008C25F4">
        <w:rPr>
          <w:rFonts w:ascii="Arial" w:eastAsia="Times New Roman" w:hAnsi="Arial" w:cs="Arial"/>
          <w:color w:val="000000"/>
          <w:lang w:eastAsia="es-CO"/>
        </w:rPr>
        <w:t>En la</w:t>
      </w:r>
      <w:r w:rsidR="0093478B" w:rsidRPr="008C25F4">
        <w:rPr>
          <w:rFonts w:ascii="Arial" w:eastAsia="Times New Roman" w:hAnsi="Arial" w:cs="Arial"/>
          <w:color w:val="000000"/>
          <w:lang w:eastAsia="es-CO"/>
        </w:rPr>
        <w:t xml:space="preserve"> Resolución No. 000660 del 7 de febrero de 2017 </w:t>
      </w:r>
      <w:r w:rsidR="00461B4D" w:rsidRPr="008C25F4">
        <w:rPr>
          <w:rFonts w:ascii="Arial" w:eastAsia="Times New Roman" w:hAnsi="Arial" w:cs="Arial"/>
          <w:color w:val="000000"/>
          <w:lang w:eastAsia="es-CO"/>
        </w:rPr>
        <w:t>se fijó la suma de</w:t>
      </w:r>
      <w:r w:rsidR="00F10F92" w:rsidRPr="008C25F4">
        <w:rPr>
          <w:rFonts w:ascii="Arial" w:eastAsia="Times New Roman" w:hAnsi="Arial" w:cs="Arial"/>
          <w:color w:val="000000"/>
          <w:lang w:eastAsia="es-CO"/>
        </w:rPr>
        <w:t xml:space="preserve"> $2.195.788.000</w:t>
      </w:r>
      <w:r w:rsidR="00461B4D" w:rsidRPr="008C25F4">
        <w:rPr>
          <w:rFonts w:ascii="Arial" w:eastAsia="Times New Roman" w:hAnsi="Arial" w:cs="Arial"/>
          <w:color w:val="000000"/>
          <w:lang w:eastAsia="es-CO"/>
        </w:rPr>
        <w:t xml:space="preserve"> por concepto del impuesto de renta y complementarios del año gravable 2013.</w:t>
      </w:r>
      <w:r w:rsidRPr="008C25F4">
        <w:rPr>
          <w:rFonts w:ascii="Arial" w:eastAsia="Times New Roman" w:hAnsi="Arial" w:cs="Arial"/>
          <w:color w:val="000000"/>
          <w:lang w:eastAsia="es-CO"/>
        </w:rPr>
        <w:t xml:space="preserve"> Sin embargo, se desconoce si la suma la asumió la aseguradora o la Sociedad Carvajal S.A.</w:t>
      </w:r>
    </w:p>
    <w:p w14:paraId="091A9138" w14:textId="77777777" w:rsidR="00F10F92" w:rsidRPr="008C25F4" w:rsidRDefault="00F10F92" w:rsidP="008C25F4">
      <w:pPr>
        <w:shd w:val="clear" w:color="auto" w:fill="FFFFFF"/>
        <w:spacing w:after="0" w:line="312" w:lineRule="auto"/>
        <w:jc w:val="both"/>
        <w:rPr>
          <w:rFonts w:ascii="Arial" w:eastAsia="Times New Roman" w:hAnsi="Arial" w:cs="Arial"/>
          <w:color w:val="000000"/>
          <w:lang w:eastAsia="es-CO"/>
        </w:rPr>
      </w:pPr>
    </w:p>
    <w:p w14:paraId="032E94BA" w14:textId="4710950F" w:rsidR="00F10F92" w:rsidRPr="008C25F4" w:rsidRDefault="0084104E" w:rsidP="008C25F4">
      <w:pPr>
        <w:shd w:val="clear" w:color="auto" w:fill="FFFFFF"/>
        <w:spacing w:after="0" w:line="312" w:lineRule="auto"/>
        <w:jc w:val="both"/>
        <w:rPr>
          <w:rFonts w:ascii="Arial" w:eastAsia="Times New Roman" w:hAnsi="Arial" w:cs="Arial"/>
          <w:color w:val="000000"/>
          <w:lang w:eastAsia="es-CO"/>
        </w:rPr>
      </w:pPr>
      <w:r w:rsidRPr="008C25F4">
        <w:rPr>
          <w:rFonts w:ascii="Arial" w:eastAsia="Times New Roman" w:hAnsi="Arial" w:cs="Arial"/>
          <w:color w:val="000000"/>
          <w:lang w:eastAsia="es-CO"/>
        </w:rPr>
        <w:t>Suma asegurada: $2.</w:t>
      </w:r>
      <w:r w:rsidR="00473453" w:rsidRPr="008C25F4">
        <w:rPr>
          <w:rFonts w:ascii="Arial" w:eastAsia="Times New Roman" w:hAnsi="Arial" w:cs="Arial"/>
          <w:color w:val="000000"/>
          <w:lang w:eastAsia="es-CO"/>
        </w:rPr>
        <w:t>490.214.000</w:t>
      </w:r>
    </w:p>
    <w:p w14:paraId="653B58EE" w14:textId="77777777" w:rsidR="00473453" w:rsidRPr="008C25F4" w:rsidRDefault="00473453" w:rsidP="008C25F4">
      <w:pPr>
        <w:shd w:val="clear" w:color="auto" w:fill="FFFFFF"/>
        <w:spacing w:after="0" w:line="312" w:lineRule="auto"/>
        <w:jc w:val="both"/>
        <w:rPr>
          <w:rFonts w:ascii="Arial" w:eastAsia="Times New Roman" w:hAnsi="Arial" w:cs="Arial"/>
          <w:color w:val="000000"/>
          <w:lang w:eastAsia="es-CO"/>
        </w:rPr>
      </w:pPr>
    </w:p>
    <w:p w14:paraId="2336A3C4" w14:textId="6A46445F" w:rsidR="00473453" w:rsidRPr="008C25F4" w:rsidRDefault="00473453" w:rsidP="008C25F4">
      <w:pPr>
        <w:shd w:val="clear" w:color="auto" w:fill="FFFFFF"/>
        <w:spacing w:after="0" w:line="312" w:lineRule="auto"/>
        <w:jc w:val="both"/>
        <w:rPr>
          <w:rFonts w:ascii="Arial" w:eastAsia="Times New Roman" w:hAnsi="Arial" w:cs="Arial"/>
          <w:color w:val="000000"/>
          <w:lang w:eastAsia="es-CO"/>
        </w:rPr>
      </w:pPr>
      <w:r w:rsidRPr="008C25F4">
        <w:rPr>
          <w:rFonts w:ascii="Arial" w:eastAsia="Times New Roman" w:hAnsi="Arial" w:cs="Arial"/>
          <w:color w:val="000000"/>
          <w:lang w:eastAsia="es-CO"/>
        </w:rPr>
        <w:lastRenderedPageBreak/>
        <w:t>Sin deducible</w:t>
      </w:r>
    </w:p>
    <w:p w14:paraId="0AEFFE31" w14:textId="77777777" w:rsidR="00473453" w:rsidRPr="008C25F4" w:rsidRDefault="00473453" w:rsidP="008C25F4">
      <w:pPr>
        <w:shd w:val="clear" w:color="auto" w:fill="FFFFFF"/>
        <w:spacing w:after="0" w:line="312" w:lineRule="auto"/>
        <w:jc w:val="both"/>
        <w:rPr>
          <w:rFonts w:ascii="Arial" w:eastAsia="Times New Roman" w:hAnsi="Arial" w:cs="Arial"/>
          <w:color w:val="000000"/>
          <w:lang w:eastAsia="es-CO"/>
        </w:rPr>
      </w:pPr>
    </w:p>
    <w:p w14:paraId="33BC0E08" w14:textId="12B48015" w:rsidR="00473453" w:rsidRPr="008C25F4" w:rsidRDefault="00473453" w:rsidP="008C25F4">
      <w:pPr>
        <w:shd w:val="clear" w:color="auto" w:fill="FFFFFF"/>
        <w:spacing w:after="0" w:line="312" w:lineRule="auto"/>
        <w:jc w:val="both"/>
        <w:rPr>
          <w:rFonts w:ascii="Arial" w:eastAsia="Times New Roman" w:hAnsi="Arial" w:cs="Arial"/>
          <w:color w:val="000000"/>
          <w:lang w:eastAsia="es-CO"/>
        </w:rPr>
      </w:pPr>
      <w:r w:rsidRPr="008C25F4">
        <w:rPr>
          <w:rFonts w:ascii="Arial" w:eastAsia="Times New Roman" w:hAnsi="Arial" w:cs="Arial"/>
          <w:color w:val="000000"/>
          <w:lang w:eastAsia="es-CO"/>
        </w:rPr>
        <w:t xml:space="preserve">Sin coaseguro. </w:t>
      </w:r>
    </w:p>
    <w:p w14:paraId="44A1D633" w14:textId="77777777" w:rsidR="008C5BCF" w:rsidRPr="008C25F4" w:rsidRDefault="008C5BCF" w:rsidP="008C25F4">
      <w:pPr>
        <w:shd w:val="clear" w:color="auto" w:fill="FFFFFF"/>
        <w:spacing w:after="0" w:line="312" w:lineRule="auto"/>
        <w:jc w:val="both"/>
        <w:rPr>
          <w:rFonts w:ascii="Arial" w:eastAsia="Times New Roman" w:hAnsi="Arial" w:cs="Arial"/>
          <w:color w:val="000000"/>
          <w:lang w:eastAsia="es-CO"/>
        </w:rPr>
      </w:pPr>
    </w:p>
    <w:p w14:paraId="32070E1A" w14:textId="6E3BC663" w:rsidR="009454B3" w:rsidRPr="008C25F4" w:rsidRDefault="00411EE2" w:rsidP="008C25F4">
      <w:pPr>
        <w:shd w:val="clear" w:color="auto" w:fill="FFFFFF"/>
        <w:spacing w:after="0" w:line="312" w:lineRule="auto"/>
        <w:jc w:val="both"/>
        <w:rPr>
          <w:rFonts w:ascii="Arial" w:eastAsia="Times New Roman" w:hAnsi="Arial" w:cs="Arial"/>
          <w:b/>
          <w:bCs/>
          <w:color w:val="000000"/>
          <w:u w:val="single"/>
          <w:lang w:eastAsia="es-CO"/>
        </w:rPr>
      </w:pPr>
      <w:r w:rsidRPr="008C25F4">
        <w:rPr>
          <w:rFonts w:ascii="Arial" w:eastAsia="Times New Roman" w:hAnsi="Arial" w:cs="Arial"/>
          <w:b/>
          <w:bCs/>
          <w:color w:val="000000"/>
          <w:u w:val="single"/>
          <w:lang w:eastAsia="es-CO"/>
        </w:rPr>
        <w:t>ANOTACIONES IMPORTANTES:</w:t>
      </w:r>
    </w:p>
    <w:p w14:paraId="7AAC5E6C" w14:textId="77777777" w:rsidR="00411EE2" w:rsidRPr="008C25F4" w:rsidRDefault="00411EE2" w:rsidP="008C25F4">
      <w:pPr>
        <w:shd w:val="clear" w:color="auto" w:fill="FFFFFF"/>
        <w:spacing w:after="0" w:line="312" w:lineRule="auto"/>
        <w:jc w:val="both"/>
        <w:rPr>
          <w:rFonts w:ascii="Arial" w:eastAsia="Times New Roman" w:hAnsi="Arial" w:cs="Arial"/>
          <w:color w:val="000000"/>
          <w:lang w:eastAsia="es-CO"/>
        </w:rPr>
      </w:pPr>
    </w:p>
    <w:p w14:paraId="7C317518" w14:textId="7D685E2C" w:rsidR="00411EE2" w:rsidRPr="008C25F4" w:rsidRDefault="00411EE2" w:rsidP="008C25F4">
      <w:pPr>
        <w:pStyle w:val="Prrafodelista"/>
        <w:numPr>
          <w:ilvl w:val="0"/>
          <w:numId w:val="25"/>
        </w:numPr>
        <w:shd w:val="clear" w:color="auto" w:fill="FFFFFF"/>
        <w:spacing w:after="0" w:line="312" w:lineRule="auto"/>
        <w:ind w:left="284" w:hanging="284"/>
        <w:jc w:val="both"/>
        <w:rPr>
          <w:rFonts w:ascii="Arial" w:eastAsia="Times New Roman" w:hAnsi="Arial" w:cs="Arial"/>
          <w:color w:val="000000"/>
          <w:lang w:eastAsia="es-CO"/>
        </w:rPr>
      </w:pPr>
      <w:r w:rsidRPr="008C25F4">
        <w:rPr>
          <w:rFonts w:ascii="Arial" w:eastAsia="Times New Roman" w:hAnsi="Arial" w:cs="Arial"/>
          <w:color w:val="000000"/>
          <w:lang w:eastAsia="es-CO"/>
        </w:rPr>
        <w:t>El proceso se encuentra pendiente de fallo de primera instancia.</w:t>
      </w:r>
    </w:p>
    <w:p w14:paraId="671F34D4" w14:textId="31C546F2" w:rsidR="00411EE2" w:rsidRPr="008C25F4" w:rsidRDefault="00411EE2" w:rsidP="008C25F4">
      <w:pPr>
        <w:pStyle w:val="Prrafodelista"/>
        <w:numPr>
          <w:ilvl w:val="0"/>
          <w:numId w:val="25"/>
        </w:numPr>
        <w:shd w:val="clear" w:color="auto" w:fill="FFFFFF"/>
        <w:spacing w:after="0" w:line="312" w:lineRule="auto"/>
        <w:ind w:left="284" w:hanging="284"/>
        <w:jc w:val="both"/>
        <w:rPr>
          <w:rFonts w:ascii="Arial" w:eastAsia="Times New Roman" w:hAnsi="Arial" w:cs="Arial"/>
          <w:color w:val="000000"/>
          <w:lang w:eastAsia="es-CO"/>
        </w:rPr>
      </w:pPr>
      <w:r w:rsidRPr="008C25F4">
        <w:rPr>
          <w:rFonts w:ascii="Arial" w:eastAsia="Times New Roman" w:hAnsi="Arial" w:cs="Arial"/>
          <w:color w:val="000000"/>
          <w:lang w:eastAsia="es-CO"/>
        </w:rPr>
        <w:t>Hasta le fecha no tenemos reporte de la compañía si realizó o no un pago en el proceso administrativo tributario adelantando por la DIAN contra Carvajal S.A.</w:t>
      </w:r>
    </w:p>
    <w:p w14:paraId="63CB0F5D" w14:textId="7BD278D0" w:rsidR="00A933A1" w:rsidRPr="008C25F4" w:rsidRDefault="00A933A1" w:rsidP="008C25F4">
      <w:pPr>
        <w:pStyle w:val="Prrafodelista"/>
        <w:numPr>
          <w:ilvl w:val="0"/>
          <w:numId w:val="25"/>
        </w:numPr>
        <w:shd w:val="clear" w:color="auto" w:fill="FFFFFF"/>
        <w:spacing w:after="0" w:line="312" w:lineRule="auto"/>
        <w:ind w:left="284" w:hanging="284"/>
        <w:jc w:val="both"/>
        <w:rPr>
          <w:rFonts w:ascii="Arial" w:eastAsia="Times New Roman" w:hAnsi="Arial" w:cs="Arial"/>
          <w:color w:val="000000"/>
          <w:lang w:eastAsia="es-CO"/>
        </w:rPr>
      </w:pPr>
      <w:r w:rsidRPr="008C25F4">
        <w:rPr>
          <w:rFonts w:ascii="Arial" w:eastAsia="Times New Roman" w:hAnsi="Arial" w:cs="Arial"/>
          <w:color w:val="000000"/>
          <w:lang w:eastAsia="es-CO"/>
        </w:rPr>
        <w:t xml:space="preserve">No se </w:t>
      </w:r>
      <w:r w:rsidR="008C5BCF" w:rsidRPr="008C25F4">
        <w:rPr>
          <w:rFonts w:ascii="Arial" w:eastAsia="Times New Roman" w:hAnsi="Arial" w:cs="Arial"/>
          <w:color w:val="000000"/>
          <w:lang w:eastAsia="es-CO"/>
        </w:rPr>
        <w:t>practicaron</w:t>
      </w:r>
      <w:r w:rsidRPr="008C25F4">
        <w:rPr>
          <w:rFonts w:ascii="Arial" w:eastAsia="Times New Roman" w:hAnsi="Arial" w:cs="Arial"/>
          <w:color w:val="000000"/>
          <w:lang w:eastAsia="es-CO"/>
        </w:rPr>
        <w:t xml:space="preserve"> pruebas. En la audiencia del art. 180cpaca se instaló audiencia de alegaciones y </w:t>
      </w:r>
      <w:r w:rsidR="008C5BCF" w:rsidRPr="008C25F4">
        <w:rPr>
          <w:rFonts w:ascii="Arial" w:eastAsia="Times New Roman" w:hAnsi="Arial" w:cs="Arial"/>
          <w:color w:val="000000"/>
          <w:lang w:eastAsia="es-CO"/>
        </w:rPr>
        <w:t>se suspendió para emitir fallo.</w:t>
      </w:r>
    </w:p>
    <w:p w14:paraId="34007A2A" w14:textId="7E5C0BD6" w:rsidR="008C5BCF" w:rsidRPr="00B92CE6" w:rsidRDefault="008C5BCF" w:rsidP="008C25F4">
      <w:pPr>
        <w:pStyle w:val="Prrafodelista"/>
        <w:numPr>
          <w:ilvl w:val="0"/>
          <w:numId w:val="25"/>
        </w:numPr>
        <w:shd w:val="clear" w:color="auto" w:fill="FFFFFF"/>
        <w:spacing w:after="0" w:line="312" w:lineRule="auto"/>
        <w:ind w:left="284" w:hanging="284"/>
        <w:jc w:val="both"/>
        <w:rPr>
          <w:rStyle w:val="contentpasted0"/>
          <w:rFonts w:ascii="Arial" w:eastAsia="Times New Roman" w:hAnsi="Arial" w:cs="Arial"/>
          <w:color w:val="000000"/>
          <w:lang w:eastAsia="es-CO"/>
        </w:rPr>
      </w:pPr>
      <w:r w:rsidRPr="008C25F4">
        <w:rPr>
          <w:rFonts w:ascii="Arial" w:eastAsia="Times New Roman" w:hAnsi="Arial" w:cs="Arial"/>
          <w:color w:val="000000"/>
          <w:lang w:eastAsia="es-CO"/>
        </w:rPr>
        <w:t xml:space="preserve">A través de auto el despacho de oficio declaró la caducidad </w:t>
      </w:r>
      <w:r w:rsidRPr="008C25F4">
        <w:rPr>
          <w:rStyle w:val="contentpasted0"/>
          <w:rFonts w:ascii="Arial" w:hAnsi="Arial" w:cs="Arial"/>
          <w:color w:val="000000"/>
          <w:bdr w:val="none" w:sz="0" w:space="0" w:color="auto" w:frame="1"/>
        </w:rPr>
        <w:t>del medio de control de nulidad y restablecimiento del derecho de carácter tributario respecto de las pretensiones formuladas por violación del derecho de audiencia y defensa de MAPFRE</w:t>
      </w:r>
      <w:r w:rsidR="00B92CE6">
        <w:rPr>
          <w:rStyle w:val="contentpasted0"/>
          <w:rFonts w:ascii="Arial" w:hAnsi="Arial" w:cs="Arial"/>
          <w:color w:val="000000"/>
          <w:bdr w:val="none" w:sz="0" w:space="0" w:color="auto" w:frame="1"/>
        </w:rPr>
        <w:t>.</w:t>
      </w:r>
    </w:p>
    <w:p w14:paraId="096BB1D2" w14:textId="0BA4E9DC" w:rsidR="00B92CE6" w:rsidRPr="008C25F4" w:rsidRDefault="00B92CE6" w:rsidP="008C25F4">
      <w:pPr>
        <w:pStyle w:val="Prrafodelista"/>
        <w:numPr>
          <w:ilvl w:val="0"/>
          <w:numId w:val="25"/>
        </w:numPr>
        <w:shd w:val="clear" w:color="auto" w:fill="FFFFFF"/>
        <w:spacing w:after="0" w:line="312" w:lineRule="auto"/>
        <w:ind w:left="284" w:hanging="284"/>
        <w:jc w:val="both"/>
        <w:rPr>
          <w:rFonts w:ascii="Arial" w:eastAsia="Times New Roman" w:hAnsi="Arial" w:cs="Arial"/>
          <w:color w:val="000000"/>
          <w:lang w:eastAsia="es-CO"/>
        </w:rPr>
      </w:pPr>
      <w:r>
        <w:rPr>
          <w:rFonts w:ascii="Arial" w:eastAsia="Times New Roman" w:hAnsi="Arial" w:cs="Arial"/>
          <w:color w:val="000000"/>
          <w:lang w:eastAsia="es-CO"/>
        </w:rPr>
        <w:t xml:space="preserve">Revisado el expediente físico y digital la dependiente evidencia que no se encuentra el cuaderno principal por lo que </w:t>
      </w:r>
      <w:r w:rsidR="001828C1">
        <w:rPr>
          <w:rFonts w:ascii="Arial" w:eastAsia="Times New Roman" w:hAnsi="Arial" w:cs="Arial"/>
          <w:color w:val="000000"/>
          <w:lang w:eastAsia="es-CO"/>
        </w:rPr>
        <w:t xml:space="preserve">no contamos con la contestación de la DIAN. </w:t>
      </w:r>
      <w:r>
        <w:rPr>
          <w:rFonts w:ascii="Arial" w:eastAsia="Times New Roman" w:hAnsi="Arial" w:cs="Arial"/>
          <w:color w:val="000000"/>
          <w:lang w:eastAsia="es-CO"/>
        </w:rPr>
        <w:t xml:space="preserve"> </w:t>
      </w:r>
    </w:p>
    <w:sectPr w:rsidR="00B92CE6" w:rsidRPr="008C25F4" w:rsidSect="00027ACF">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10733" w14:textId="77777777" w:rsidR="008166F2" w:rsidRDefault="008166F2" w:rsidP="0025591F">
      <w:r>
        <w:separator/>
      </w:r>
    </w:p>
  </w:endnote>
  <w:endnote w:type="continuationSeparator" w:id="0">
    <w:p w14:paraId="38C43B7E" w14:textId="77777777" w:rsidR="008166F2" w:rsidRDefault="008166F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FCEA" w14:textId="77777777" w:rsidR="008166F2" w:rsidRDefault="008166F2" w:rsidP="0025591F">
      <w:r>
        <w:separator/>
      </w:r>
    </w:p>
  </w:footnote>
  <w:footnote w:type="continuationSeparator" w:id="0">
    <w:p w14:paraId="524C123F" w14:textId="77777777" w:rsidR="008166F2" w:rsidRDefault="008166F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643795D"/>
    <w:multiLevelType w:val="hybridMultilevel"/>
    <w:tmpl w:val="9EF23786"/>
    <w:lvl w:ilvl="0" w:tplc="66DC6B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861FB6"/>
    <w:multiLevelType w:val="hybridMultilevel"/>
    <w:tmpl w:val="DD326B52"/>
    <w:lvl w:ilvl="0" w:tplc="82A697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5"/>
  </w:num>
  <w:num w:numId="2" w16cid:durableId="1948266355">
    <w:abstractNumId w:val="23"/>
  </w:num>
  <w:num w:numId="3" w16cid:durableId="1899433455">
    <w:abstractNumId w:val="15"/>
  </w:num>
  <w:num w:numId="4" w16cid:durableId="1088695464">
    <w:abstractNumId w:val="7"/>
  </w:num>
  <w:num w:numId="5" w16cid:durableId="1428580693">
    <w:abstractNumId w:val="12"/>
  </w:num>
  <w:num w:numId="6" w16cid:durableId="1206134820">
    <w:abstractNumId w:val="11"/>
  </w:num>
  <w:num w:numId="7" w16cid:durableId="195893033">
    <w:abstractNumId w:val="10"/>
  </w:num>
  <w:num w:numId="8" w16cid:durableId="1112633739">
    <w:abstractNumId w:val="8"/>
  </w:num>
  <w:num w:numId="9" w16cid:durableId="1678342932">
    <w:abstractNumId w:val="24"/>
  </w:num>
  <w:num w:numId="10" w16cid:durableId="2061054691">
    <w:abstractNumId w:val="21"/>
  </w:num>
  <w:num w:numId="11" w16cid:durableId="867178779">
    <w:abstractNumId w:val="22"/>
  </w:num>
  <w:num w:numId="12" w16cid:durableId="1726028003">
    <w:abstractNumId w:val="3"/>
  </w:num>
  <w:num w:numId="13" w16cid:durableId="349767311">
    <w:abstractNumId w:val="1"/>
  </w:num>
  <w:num w:numId="14" w16cid:durableId="546575122">
    <w:abstractNumId w:val="6"/>
  </w:num>
  <w:num w:numId="15" w16cid:durableId="1147087011">
    <w:abstractNumId w:val="14"/>
  </w:num>
  <w:num w:numId="16" w16cid:durableId="350297958">
    <w:abstractNumId w:val="13"/>
  </w:num>
  <w:num w:numId="17" w16cid:durableId="1735465876">
    <w:abstractNumId w:val="9"/>
  </w:num>
  <w:num w:numId="18" w16cid:durableId="825363302">
    <w:abstractNumId w:val="0"/>
  </w:num>
  <w:num w:numId="19" w16cid:durableId="1848446421">
    <w:abstractNumId w:val="16"/>
  </w:num>
  <w:num w:numId="20" w16cid:durableId="1957639340">
    <w:abstractNumId w:val="4"/>
  </w:num>
  <w:num w:numId="21" w16cid:durableId="723915305">
    <w:abstractNumId w:val="17"/>
  </w:num>
  <w:num w:numId="22" w16cid:durableId="631518230">
    <w:abstractNumId w:val="20"/>
  </w:num>
  <w:num w:numId="23" w16cid:durableId="55014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7602324">
    <w:abstractNumId w:val="2"/>
  </w:num>
  <w:num w:numId="25" w16cid:durableId="2140102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17D4"/>
    <w:rsid w:val="00002902"/>
    <w:rsid w:val="0000490B"/>
    <w:rsid w:val="0000707A"/>
    <w:rsid w:val="00010847"/>
    <w:rsid w:val="0001364B"/>
    <w:rsid w:val="00017BE6"/>
    <w:rsid w:val="00017E9F"/>
    <w:rsid w:val="00022B56"/>
    <w:rsid w:val="00025B16"/>
    <w:rsid w:val="00026148"/>
    <w:rsid w:val="0002726A"/>
    <w:rsid w:val="00027ACF"/>
    <w:rsid w:val="000303A4"/>
    <w:rsid w:val="0003111F"/>
    <w:rsid w:val="000319BE"/>
    <w:rsid w:val="00032BA7"/>
    <w:rsid w:val="000341DB"/>
    <w:rsid w:val="00034EB4"/>
    <w:rsid w:val="00034FF5"/>
    <w:rsid w:val="00035F78"/>
    <w:rsid w:val="0004089C"/>
    <w:rsid w:val="00041D7C"/>
    <w:rsid w:val="00043C30"/>
    <w:rsid w:val="0004408B"/>
    <w:rsid w:val="000477EE"/>
    <w:rsid w:val="0005032E"/>
    <w:rsid w:val="0005124C"/>
    <w:rsid w:val="00051995"/>
    <w:rsid w:val="00053F6F"/>
    <w:rsid w:val="00054D2C"/>
    <w:rsid w:val="00055C56"/>
    <w:rsid w:val="00057153"/>
    <w:rsid w:val="00065862"/>
    <w:rsid w:val="00065DE7"/>
    <w:rsid w:val="00073620"/>
    <w:rsid w:val="0007701A"/>
    <w:rsid w:val="00082532"/>
    <w:rsid w:val="000834F2"/>
    <w:rsid w:val="0008727D"/>
    <w:rsid w:val="0008780B"/>
    <w:rsid w:val="000914E4"/>
    <w:rsid w:val="0009217D"/>
    <w:rsid w:val="000937BF"/>
    <w:rsid w:val="00095674"/>
    <w:rsid w:val="000963CD"/>
    <w:rsid w:val="000A1496"/>
    <w:rsid w:val="000A15D9"/>
    <w:rsid w:val="000A1B9D"/>
    <w:rsid w:val="000A2660"/>
    <w:rsid w:val="000A4B28"/>
    <w:rsid w:val="000A5CE5"/>
    <w:rsid w:val="000B38CE"/>
    <w:rsid w:val="000B43AC"/>
    <w:rsid w:val="000B66C2"/>
    <w:rsid w:val="000B6A8D"/>
    <w:rsid w:val="000C0D81"/>
    <w:rsid w:val="000C15D5"/>
    <w:rsid w:val="000C1954"/>
    <w:rsid w:val="000C2815"/>
    <w:rsid w:val="000D0A88"/>
    <w:rsid w:val="000E06B5"/>
    <w:rsid w:val="000E1F3E"/>
    <w:rsid w:val="000E4441"/>
    <w:rsid w:val="000E71B5"/>
    <w:rsid w:val="000F288C"/>
    <w:rsid w:val="000F3B70"/>
    <w:rsid w:val="000F5A69"/>
    <w:rsid w:val="000F5B68"/>
    <w:rsid w:val="0010107D"/>
    <w:rsid w:val="0010777D"/>
    <w:rsid w:val="001078D2"/>
    <w:rsid w:val="00112819"/>
    <w:rsid w:val="001237B8"/>
    <w:rsid w:val="00124466"/>
    <w:rsid w:val="00124A68"/>
    <w:rsid w:val="00124C46"/>
    <w:rsid w:val="00124F2D"/>
    <w:rsid w:val="00125C46"/>
    <w:rsid w:val="001315AD"/>
    <w:rsid w:val="00132042"/>
    <w:rsid w:val="00133EFC"/>
    <w:rsid w:val="00134369"/>
    <w:rsid w:val="00137734"/>
    <w:rsid w:val="00141E40"/>
    <w:rsid w:val="00144A98"/>
    <w:rsid w:val="00145051"/>
    <w:rsid w:val="001475A7"/>
    <w:rsid w:val="001513A6"/>
    <w:rsid w:val="0015283A"/>
    <w:rsid w:val="00152E4B"/>
    <w:rsid w:val="001540ED"/>
    <w:rsid w:val="00156A6B"/>
    <w:rsid w:val="00156E70"/>
    <w:rsid w:val="001577F4"/>
    <w:rsid w:val="001602F5"/>
    <w:rsid w:val="00160E03"/>
    <w:rsid w:val="0016323D"/>
    <w:rsid w:val="001635F1"/>
    <w:rsid w:val="00164301"/>
    <w:rsid w:val="00166F69"/>
    <w:rsid w:val="00172E69"/>
    <w:rsid w:val="00180BE7"/>
    <w:rsid w:val="00181030"/>
    <w:rsid w:val="001822D6"/>
    <w:rsid w:val="001828C1"/>
    <w:rsid w:val="0019051C"/>
    <w:rsid w:val="001925A0"/>
    <w:rsid w:val="0019487B"/>
    <w:rsid w:val="00194DAC"/>
    <w:rsid w:val="0019650B"/>
    <w:rsid w:val="0019688A"/>
    <w:rsid w:val="001A1934"/>
    <w:rsid w:val="001A4BCD"/>
    <w:rsid w:val="001A5CF2"/>
    <w:rsid w:val="001B2356"/>
    <w:rsid w:val="001B385C"/>
    <w:rsid w:val="001B5F8B"/>
    <w:rsid w:val="001B710F"/>
    <w:rsid w:val="001B7F85"/>
    <w:rsid w:val="001C0188"/>
    <w:rsid w:val="001C0B9D"/>
    <w:rsid w:val="001C5991"/>
    <w:rsid w:val="001C7171"/>
    <w:rsid w:val="001D1E00"/>
    <w:rsid w:val="001D2F7C"/>
    <w:rsid w:val="001D4466"/>
    <w:rsid w:val="001E1369"/>
    <w:rsid w:val="001E2408"/>
    <w:rsid w:val="001E330C"/>
    <w:rsid w:val="001E3E22"/>
    <w:rsid w:val="001E451C"/>
    <w:rsid w:val="001E75F0"/>
    <w:rsid w:val="001F13F3"/>
    <w:rsid w:val="001F5E8F"/>
    <w:rsid w:val="001F6647"/>
    <w:rsid w:val="001F6B08"/>
    <w:rsid w:val="001F7AD3"/>
    <w:rsid w:val="001F7FC8"/>
    <w:rsid w:val="002001FB"/>
    <w:rsid w:val="00200EA7"/>
    <w:rsid w:val="00203C34"/>
    <w:rsid w:val="00205459"/>
    <w:rsid w:val="00205C17"/>
    <w:rsid w:val="00206267"/>
    <w:rsid w:val="002113BD"/>
    <w:rsid w:val="0021365A"/>
    <w:rsid w:val="00214BAA"/>
    <w:rsid w:val="00214FAD"/>
    <w:rsid w:val="0021706B"/>
    <w:rsid w:val="00220E62"/>
    <w:rsid w:val="002260E3"/>
    <w:rsid w:val="00231B9E"/>
    <w:rsid w:val="00234E5A"/>
    <w:rsid w:val="00234F3F"/>
    <w:rsid w:val="00236FF0"/>
    <w:rsid w:val="00241016"/>
    <w:rsid w:val="00242AE1"/>
    <w:rsid w:val="00250C1E"/>
    <w:rsid w:val="00250C47"/>
    <w:rsid w:val="002518D3"/>
    <w:rsid w:val="00252534"/>
    <w:rsid w:val="002529D9"/>
    <w:rsid w:val="00254E27"/>
    <w:rsid w:val="0025591F"/>
    <w:rsid w:val="00255B44"/>
    <w:rsid w:val="002575D4"/>
    <w:rsid w:val="002619F4"/>
    <w:rsid w:val="00262490"/>
    <w:rsid w:val="0026526A"/>
    <w:rsid w:val="002678DC"/>
    <w:rsid w:val="00267DDC"/>
    <w:rsid w:val="00274885"/>
    <w:rsid w:val="002803C5"/>
    <w:rsid w:val="00281D90"/>
    <w:rsid w:val="00287171"/>
    <w:rsid w:val="00291E04"/>
    <w:rsid w:val="0029645D"/>
    <w:rsid w:val="002A5538"/>
    <w:rsid w:val="002A64A5"/>
    <w:rsid w:val="002A6794"/>
    <w:rsid w:val="002B2698"/>
    <w:rsid w:val="002B4F2C"/>
    <w:rsid w:val="002B559C"/>
    <w:rsid w:val="002B5E76"/>
    <w:rsid w:val="002C2DF9"/>
    <w:rsid w:val="002C63C3"/>
    <w:rsid w:val="002C6F5F"/>
    <w:rsid w:val="002D2EFD"/>
    <w:rsid w:val="002D4715"/>
    <w:rsid w:val="002D48E6"/>
    <w:rsid w:val="002D4A37"/>
    <w:rsid w:val="002D4E6E"/>
    <w:rsid w:val="002D574B"/>
    <w:rsid w:val="002E01B1"/>
    <w:rsid w:val="002E5953"/>
    <w:rsid w:val="002F0868"/>
    <w:rsid w:val="002F23D3"/>
    <w:rsid w:val="002F2A89"/>
    <w:rsid w:val="002F4EFC"/>
    <w:rsid w:val="002F5A28"/>
    <w:rsid w:val="002F5C88"/>
    <w:rsid w:val="002F6808"/>
    <w:rsid w:val="00310E06"/>
    <w:rsid w:val="0032096D"/>
    <w:rsid w:val="0032364E"/>
    <w:rsid w:val="00323F91"/>
    <w:rsid w:val="00325B5A"/>
    <w:rsid w:val="0032607C"/>
    <w:rsid w:val="003316F2"/>
    <w:rsid w:val="00335CDA"/>
    <w:rsid w:val="00340888"/>
    <w:rsid w:val="00344862"/>
    <w:rsid w:val="00346291"/>
    <w:rsid w:val="003534B3"/>
    <w:rsid w:val="00353DA4"/>
    <w:rsid w:val="00357432"/>
    <w:rsid w:val="00361931"/>
    <w:rsid w:val="0036290D"/>
    <w:rsid w:val="00362A8A"/>
    <w:rsid w:val="00364C71"/>
    <w:rsid w:val="003655D8"/>
    <w:rsid w:val="00372B87"/>
    <w:rsid w:val="00374573"/>
    <w:rsid w:val="00375AFE"/>
    <w:rsid w:val="00377450"/>
    <w:rsid w:val="00382603"/>
    <w:rsid w:val="00382E81"/>
    <w:rsid w:val="00383160"/>
    <w:rsid w:val="0038564B"/>
    <w:rsid w:val="00386C75"/>
    <w:rsid w:val="00387D2A"/>
    <w:rsid w:val="00391358"/>
    <w:rsid w:val="00391902"/>
    <w:rsid w:val="00391B1A"/>
    <w:rsid w:val="0039208A"/>
    <w:rsid w:val="003958E6"/>
    <w:rsid w:val="00395B0D"/>
    <w:rsid w:val="003A437A"/>
    <w:rsid w:val="003A5EDE"/>
    <w:rsid w:val="003A7566"/>
    <w:rsid w:val="003B07A6"/>
    <w:rsid w:val="003B136D"/>
    <w:rsid w:val="003B24E1"/>
    <w:rsid w:val="003B34F9"/>
    <w:rsid w:val="003B3F29"/>
    <w:rsid w:val="003B522A"/>
    <w:rsid w:val="003B6456"/>
    <w:rsid w:val="003C0BA8"/>
    <w:rsid w:val="003C51A3"/>
    <w:rsid w:val="003C5BCE"/>
    <w:rsid w:val="003D0D35"/>
    <w:rsid w:val="003D6324"/>
    <w:rsid w:val="003D719A"/>
    <w:rsid w:val="003E481D"/>
    <w:rsid w:val="003E552B"/>
    <w:rsid w:val="003E7C1D"/>
    <w:rsid w:val="003F26B0"/>
    <w:rsid w:val="003F2B48"/>
    <w:rsid w:val="003F6740"/>
    <w:rsid w:val="003F6859"/>
    <w:rsid w:val="00400318"/>
    <w:rsid w:val="0040300C"/>
    <w:rsid w:val="00404E15"/>
    <w:rsid w:val="00407F39"/>
    <w:rsid w:val="004117A0"/>
    <w:rsid w:val="00411EE2"/>
    <w:rsid w:val="0041398D"/>
    <w:rsid w:val="00414CA3"/>
    <w:rsid w:val="00415253"/>
    <w:rsid w:val="00415DE4"/>
    <w:rsid w:val="00416C87"/>
    <w:rsid w:val="00416F84"/>
    <w:rsid w:val="00420544"/>
    <w:rsid w:val="00423180"/>
    <w:rsid w:val="00423AA7"/>
    <w:rsid w:val="0042497F"/>
    <w:rsid w:val="00426021"/>
    <w:rsid w:val="004266F0"/>
    <w:rsid w:val="00431583"/>
    <w:rsid w:val="00434348"/>
    <w:rsid w:val="0043481D"/>
    <w:rsid w:val="00435077"/>
    <w:rsid w:val="004354F5"/>
    <w:rsid w:val="00436A91"/>
    <w:rsid w:val="00437A9D"/>
    <w:rsid w:val="00441E11"/>
    <w:rsid w:val="00450502"/>
    <w:rsid w:val="00450732"/>
    <w:rsid w:val="004521EA"/>
    <w:rsid w:val="00455162"/>
    <w:rsid w:val="0045748D"/>
    <w:rsid w:val="0046090E"/>
    <w:rsid w:val="00461B4D"/>
    <w:rsid w:val="00461D46"/>
    <w:rsid w:val="004629F9"/>
    <w:rsid w:val="004648A8"/>
    <w:rsid w:val="00470810"/>
    <w:rsid w:val="00470F61"/>
    <w:rsid w:val="00471F7E"/>
    <w:rsid w:val="00472DAF"/>
    <w:rsid w:val="00473453"/>
    <w:rsid w:val="00473827"/>
    <w:rsid w:val="00475CD7"/>
    <w:rsid w:val="0047651F"/>
    <w:rsid w:val="00476D03"/>
    <w:rsid w:val="00491657"/>
    <w:rsid w:val="004933F1"/>
    <w:rsid w:val="004947F5"/>
    <w:rsid w:val="00494E38"/>
    <w:rsid w:val="004973D2"/>
    <w:rsid w:val="004A01FD"/>
    <w:rsid w:val="004A0DA0"/>
    <w:rsid w:val="004A2873"/>
    <w:rsid w:val="004A356B"/>
    <w:rsid w:val="004A41E7"/>
    <w:rsid w:val="004A4B02"/>
    <w:rsid w:val="004A5056"/>
    <w:rsid w:val="004A64EA"/>
    <w:rsid w:val="004B0B9A"/>
    <w:rsid w:val="004B66CD"/>
    <w:rsid w:val="004B7FC9"/>
    <w:rsid w:val="004C01CE"/>
    <w:rsid w:val="004C37CD"/>
    <w:rsid w:val="004C7C3A"/>
    <w:rsid w:val="004D3696"/>
    <w:rsid w:val="004D38F5"/>
    <w:rsid w:val="004D62C2"/>
    <w:rsid w:val="004E01D1"/>
    <w:rsid w:val="004E3F74"/>
    <w:rsid w:val="004E40E0"/>
    <w:rsid w:val="004E5E2E"/>
    <w:rsid w:val="004F0794"/>
    <w:rsid w:val="004F1AEA"/>
    <w:rsid w:val="004F277D"/>
    <w:rsid w:val="004F44B9"/>
    <w:rsid w:val="004F547D"/>
    <w:rsid w:val="004F605B"/>
    <w:rsid w:val="004F6C5E"/>
    <w:rsid w:val="004F6CBF"/>
    <w:rsid w:val="004F6DF7"/>
    <w:rsid w:val="00500CF5"/>
    <w:rsid w:val="00505F3C"/>
    <w:rsid w:val="00510E64"/>
    <w:rsid w:val="005156AE"/>
    <w:rsid w:val="0051719F"/>
    <w:rsid w:val="00531D5B"/>
    <w:rsid w:val="00532EF3"/>
    <w:rsid w:val="0053647B"/>
    <w:rsid w:val="0054134F"/>
    <w:rsid w:val="00542502"/>
    <w:rsid w:val="00542CA3"/>
    <w:rsid w:val="00543F6F"/>
    <w:rsid w:val="00547F32"/>
    <w:rsid w:val="00551F32"/>
    <w:rsid w:val="005533FD"/>
    <w:rsid w:val="0055756D"/>
    <w:rsid w:val="00560BF1"/>
    <w:rsid w:val="005612AA"/>
    <w:rsid w:val="00563A6D"/>
    <w:rsid w:val="00564D83"/>
    <w:rsid w:val="00565A9E"/>
    <w:rsid w:val="00565E2F"/>
    <w:rsid w:val="00566329"/>
    <w:rsid w:val="00566B52"/>
    <w:rsid w:val="00566E21"/>
    <w:rsid w:val="00571F29"/>
    <w:rsid w:val="0057260D"/>
    <w:rsid w:val="005835CC"/>
    <w:rsid w:val="00584B87"/>
    <w:rsid w:val="00585BFA"/>
    <w:rsid w:val="00587791"/>
    <w:rsid w:val="0059032A"/>
    <w:rsid w:val="005923B4"/>
    <w:rsid w:val="00594CE5"/>
    <w:rsid w:val="00595D9B"/>
    <w:rsid w:val="00595F06"/>
    <w:rsid w:val="005A16F9"/>
    <w:rsid w:val="005A243C"/>
    <w:rsid w:val="005A3F26"/>
    <w:rsid w:val="005A3F2C"/>
    <w:rsid w:val="005A464A"/>
    <w:rsid w:val="005A5123"/>
    <w:rsid w:val="005A6ED4"/>
    <w:rsid w:val="005B0C25"/>
    <w:rsid w:val="005B3F70"/>
    <w:rsid w:val="005B6D2E"/>
    <w:rsid w:val="005C17DC"/>
    <w:rsid w:val="005C18FC"/>
    <w:rsid w:val="005C1F2D"/>
    <w:rsid w:val="005C6CF5"/>
    <w:rsid w:val="005D1BF8"/>
    <w:rsid w:val="005D60E1"/>
    <w:rsid w:val="005D7117"/>
    <w:rsid w:val="005D7327"/>
    <w:rsid w:val="005E2E7D"/>
    <w:rsid w:val="005E3082"/>
    <w:rsid w:val="005E5C31"/>
    <w:rsid w:val="005F1535"/>
    <w:rsid w:val="005F413A"/>
    <w:rsid w:val="005F4527"/>
    <w:rsid w:val="005F562C"/>
    <w:rsid w:val="005F5E31"/>
    <w:rsid w:val="005F6DE7"/>
    <w:rsid w:val="006001B7"/>
    <w:rsid w:val="00612D74"/>
    <w:rsid w:val="006147B4"/>
    <w:rsid w:val="006167FF"/>
    <w:rsid w:val="006306B7"/>
    <w:rsid w:val="0063095B"/>
    <w:rsid w:val="00630C20"/>
    <w:rsid w:val="00630ED9"/>
    <w:rsid w:val="00632030"/>
    <w:rsid w:val="00632562"/>
    <w:rsid w:val="00635B1A"/>
    <w:rsid w:val="00635CC5"/>
    <w:rsid w:val="00637020"/>
    <w:rsid w:val="006371DC"/>
    <w:rsid w:val="00653910"/>
    <w:rsid w:val="00657B8F"/>
    <w:rsid w:val="0066002E"/>
    <w:rsid w:val="00665320"/>
    <w:rsid w:val="0066553A"/>
    <w:rsid w:val="006669F5"/>
    <w:rsid w:val="00666A2C"/>
    <w:rsid w:val="00666FD2"/>
    <w:rsid w:val="006670DA"/>
    <w:rsid w:val="0067008E"/>
    <w:rsid w:val="006716CA"/>
    <w:rsid w:val="006755E9"/>
    <w:rsid w:val="006766E1"/>
    <w:rsid w:val="00677588"/>
    <w:rsid w:val="00677E50"/>
    <w:rsid w:val="00680943"/>
    <w:rsid w:val="0068381C"/>
    <w:rsid w:val="00684399"/>
    <w:rsid w:val="00684D86"/>
    <w:rsid w:val="00690EA5"/>
    <w:rsid w:val="0069244F"/>
    <w:rsid w:val="0069382F"/>
    <w:rsid w:val="006960CD"/>
    <w:rsid w:val="006A22E4"/>
    <w:rsid w:val="006A60EE"/>
    <w:rsid w:val="006B25C3"/>
    <w:rsid w:val="006B4D16"/>
    <w:rsid w:val="006B60AF"/>
    <w:rsid w:val="006B611E"/>
    <w:rsid w:val="006B6167"/>
    <w:rsid w:val="006B6B0A"/>
    <w:rsid w:val="006B6DCA"/>
    <w:rsid w:val="006C0C2D"/>
    <w:rsid w:val="006C498E"/>
    <w:rsid w:val="006C775C"/>
    <w:rsid w:val="006D27EE"/>
    <w:rsid w:val="006D286E"/>
    <w:rsid w:val="006E0CB5"/>
    <w:rsid w:val="006E20C7"/>
    <w:rsid w:val="006E2365"/>
    <w:rsid w:val="006E43C8"/>
    <w:rsid w:val="006E4E20"/>
    <w:rsid w:val="006E67DC"/>
    <w:rsid w:val="006F0163"/>
    <w:rsid w:val="006F3F7B"/>
    <w:rsid w:val="006F6A75"/>
    <w:rsid w:val="00704175"/>
    <w:rsid w:val="00707E46"/>
    <w:rsid w:val="0071048F"/>
    <w:rsid w:val="00712A62"/>
    <w:rsid w:val="00715EED"/>
    <w:rsid w:val="00717FD8"/>
    <w:rsid w:val="00733341"/>
    <w:rsid w:val="00733F85"/>
    <w:rsid w:val="00735B9F"/>
    <w:rsid w:val="00737DF1"/>
    <w:rsid w:val="0074448D"/>
    <w:rsid w:val="00746684"/>
    <w:rsid w:val="00746CE8"/>
    <w:rsid w:val="00747BCA"/>
    <w:rsid w:val="00752CA9"/>
    <w:rsid w:val="007551A8"/>
    <w:rsid w:val="00757743"/>
    <w:rsid w:val="00770630"/>
    <w:rsid w:val="00770B85"/>
    <w:rsid w:val="00774328"/>
    <w:rsid w:val="007778C4"/>
    <w:rsid w:val="007805DF"/>
    <w:rsid w:val="00780A13"/>
    <w:rsid w:val="00784A7B"/>
    <w:rsid w:val="007857DB"/>
    <w:rsid w:val="007861C4"/>
    <w:rsid w:val="00787140"/>
    <w:rsid w:val="0079221C"/>
    <w:rsid w:val="00793C8E"/>
    <w:rsid w:val="00794059"/>
    <w:rsid w:val="007967DF"/>
    <w:rsid w:val="00797441"/>
    <w:rsid w:val="007A200A"/>
    <w:rsid w:val="007A611E"/>
    <w:rsid w:val="007A708E"/>
    <w:rsid w:val="007B4DAB"/>
    <w:rsid w:val="007B7164"/>
    <w:rsid w:val="007B730F"/>
    <w:rsid w:val="007C1A65"/>
    <w:rsid w:val="007C5FAD"/>
    <w:rsid w:val="007C6FC5"/>
    <w:rsid w:val="007C7E79"/>
    <w:rsid w:val="007D33E2"/>
    <w:rsid w:val="007D397F"/>
    <w:rsid w:val="007D4A4C"/>
    <w:rsid w:val="007D4F72"/>
    <w:rsid w:val="007E0B49"/>
    <w:rsid w:val="007E0B9C"/>
    <w:rsid w:val="007E0E92"/>
    <w:rsid w:val="007E1A8D"/>
    <w:rsid w:val="007E524E"/>
    <w:rsid w:val="007E7BCE"/>
    <w:rsid w:val="007F081F"/>
    <w:rsid w:val="007F0EE9"/>
    <w:rsid w:val="007F4808"/>
    <w:rsid w:val="007F632D"/>
    <w:rsid w:val="007F6660"/>
    <w:rsid w:val="007F6A39"/>
    <w:rsid w:val="007F78E7"/>
    <w:rsid w:val="007F7EF1"/>
    <w:rsid w:val="008013D1"/>
    <w:rsid w:val="00803EEE"/>
    <w:rsid w:val="00805708"/>
    <w:rsid w:val="008124FB"/>
    <w:rsid w:val="00813A66"/>
    <w:rsid w:val="008147F3"/>
    <w:rsid w:val="00814994"/>
    <w:rsid w:val="00815CA1"/>
    <w:rsid w:val="008166F2"/>
    <w:rsid w:val="008175E9"/>
    <w:rsid w:val="00823B61"/>
    <w:rsid w:val="00824967"/>
    <w:rsid w:val="0082498D"/>
    <w:rsid w:val="008249D8"/>
    <w:rsid w:val="0082556C"/>
    <w:rsid w:val="00825745"/>
    <w:rsid w:val="00827812"/>
    <w:rsid w:val="00831BE9"/>
    <w:rsid w:val="00831D58"/>
    <w:rsid w:val="00832AD3"/>
    <w:rsid w:val="008341B4"/>
    <w:rsid w:val="0084104E"/>
    <w:rsid w:val="00844718"/>
    <w:rsid w:val="0084611F"/>
    <w:rsid w:val="008504DB"/>
    <w:rsid w:val="00855C20"/>
    <w:rsid w:val="00857FED"/>
    <w:rsid w:val="008601B9"/>
    <w:rsid w:val="008609E8"/>
    <w:rsid w:val="00860A79"/>
    <w:rsid w:val="00863FAF"/>
    <w:rsid w:val="00864742"/>
    <w:rsid w:val="008812DB"/>
    <w:rsid w:val="00882F9A"/>
    <w:rsid w:val="008830A7"/>
    <w:rsid w:val="008848CE"/>
    <w:rsid w:val="00890ADF"/>
    <w:rsid w:val="00890B88"/>
    <w:rsid w:val="008935F6"/>
    <w:rsid w:val="00894C4C"/>
    <w:rsid w:val="0089527D"/>
    <w:rsid w:val="008A0BC3"/>
    <w:rsid w:val="008A3EE5"/>
    <w:rsid w:val="008A4D15"/>
    <w:rsid w:val="008A6451"/>
    <w:rsid w:val="008B1A85"/>
    <w:rsid w:val="008B2132"/>
    <w:rsid w:val="008B2E89"/>
    <w:rsid w:val="008B2F14"/>
    <w:rsid w:val="008B409F"/>
    <w:rsid w:val="008B67AA"/>
    <w:rsid w:val="008B6B34"/>
    <w:rsid w:val="008C0694"/>
    <w:rsid w:val="008C102A"/>
    <w:rsid w:val="008C1F6B"/>
    <w:rsid w:val="008C25F4"/>
    <w:rsid w:val="008C5BCF"/>
    <w:rsid w:val="008E0AF6"/>
    <w:rsid w:val="008E2604"/>
    <w:rsid w:val="008E3D10"/>
    <w:rsid w:val="008E4E08"/>
    <w:rsid w:val="008E7170"/>
    <w:rsid w:val="008E79D5"/>
    <w:rsid w:val="008F0BCB"/>
    <w:rsid w:val="008F1000"/>
    <w:rsid w:val="008F1E2F"/>
    <w:rsid w:val="008F61D6"/>
    <w:rsid w:val="00901AEF"/>
    <w:rsid w:val="009029CD"/>
    <w:rsid w:val="009029F2"/>
    <w:rsid w:val="00904321"/>
    <w:rsid w:val="009075E5"/>
    <w:rsid w:val="00911004"/>
    <w:rsid w:val="009178DC"/>
    <w:rsid w:val="0092123D"/>
    <w:rsid w:val="00931244"/>
    <w:rsid w:val="00932ACB"/>
    <w:rsid w:val="0093478B"/>
    <w:rsid w:val="00940691"/>
    <w:rsid w:val="009426AD"/>
    <w:rsid w:val="009454B3"/>
    <w:rsid w:val="0094563F"/>
    <w:rsid w:val="009456DE"/>
    <w:rsid w:val="00950872"/>
    <w:rsid w:val="00950A88"/>
    <w:rsid w:val="0095192D"/>
    <w:rsid w:val="0095250D"/>
    <w:rsid w:val="0095599C"/>
    <w:rsid w:val="00962EDC"/>
    <w:rsid w:val="0096678A"/>
    <w:rsid w:val="00967069"/>
    <w:rsid w:val="009716F6"/>
    <w:rsid w:val="009760F5"/>
    <w:rsid w:val="00976AD3"/>
    <w:rsid w:val="009821D6"/>
    <w:rsid w:val="009836FE"/>
    <w:rsid w:val="00983C2F"/>
    <w:rsid w:val="00983D38"/>
    <w:rsid w:val="0098585F"/>
    <w:rsid w:val="009858BF"/>
    <w:rsid w:val="00994ED3"/>
    <w:rsid w:val="00997C0E"/>
    <w:rsid w:val="009A2C56"/>
    <w:rsid w:val="009A3CB8"/>
    <w:rsid w:val="009A4EE2"/>
    <w:rsid w:val="009A6862"/>
    <w:rsid w:val="009B0C2C"/>
    <w:rsid w:val="009B0E28"/>
    <w:rsid w:val="009B15C9"/>
    <w:rsid w:val="009B2A22"/>
    <w:rsid w:val="009B59A7"/>
    <w:rsid w:val="009B5E15"/>
    <w:rsid w:val="009B5EC2"/>
    <w:rsid w:val="009B6BB4"/>
    <w:rsid w:val="009B78B1"/>
    <w:rsid w:val="009C0A95"/>
    <w:rsid w:val="009C1A44"/>
    <w:rsid w:val="009C3744"/>
    <w:rsid w:val="009C430A"/>
    <w:rsid w:val="009C444A"/>
    <w:rsid w:val="009C4649"/>
    <w:rsid w:val="009C5D54"/>
    <w:rsid w:val="009C74E6"/>
    <w:rsid w:val="009D0812"/>
    <w:rsid w:val="009D1B93"/>
    <w:rsid w:val="009D38C1"/>
    <w:rsid w:val="009D3F73"/>
    <w:rsid w:val="009D41D8"/>
    <w:rsid w:val="009D4CBE"/>
    <w:rsid w:val="009D5C46"/>
    <w:rsid w:val="009D6D95"/>
    <w:rsid w:val="009E1C23"/>
    <w:rsid w:val="009E21F9"/>
    <w:rsid w:val="009E2B00"/>
    <w:rsid w:val="009E2D5D"/>
    <w:rsid w:val="009F44F6"/>
    <w:rsid w:val="009F557B"/>
    <w:rsid w:val="00A033AA"/>
    <w:rsid w:val="00A041A5"/>
    <w:rsid w:val="00A046FB"/>
    <w:rsid w:val="00A068DD"/>
    <w:rsid w:val="00A07614"/>
    <w:rsid w:val="00A1046C"/>
    <w:rsid w:val="00A14DE6"/>
    <w:rsid w:val="00A1504C"/>
    <w:rsid w:val="00A21466"/>
    <w:rsid w:val="00A23B2D"/>
    <w:rsid w:val="00A27001"/>
    <w:rsid w:val="00A316EB"/>
    <w:rsid w:val="00A3518A"/>
    <w:rsid w:val="00A40B20"/>
    <w:rsid w:val="00A42902"/>
    <w:rsid w:val="00A457A0"/>
    <w:rsid w:val="00A47DFD"/>
    <w:rsid w:val="00A50300"/>
    <w:rsid w:val="00A54693"/>
    <w:rsid w:val="00A571B4"/>
    <w:rsid w:val="00A61930"/>
    <w:rsid w:val="00A64163"/>
    <w:rsid w:val="00A72CCC"/>
    <w:rsid w:val="00A741AF"/>
    <w:rsid w:val="00A74884"/>
    <w:rsid w:val="00A756A4"/>
    <w:rsid w:val="00A757FB"/>
    <w:rsid w:val="00A758CE"/>
    <w:rsid w:val="00A779EA"/>
    <w:rsid w:val="00A77D4E"/>
    <w:rsid w:val="00A8116E"/>
    <w:rsid w:val="00A852C4"/>
    <w:rsid w:val="00A877E6"/>
    <w:rsid w:val="00A933A1"/>
    <w:rsid w:val="00A946BB"/>
    <w:rsid w:val="00AA4747"/>
    <w:rsid w:val="00AA5A4F"/>
    <w:rsid w:val="00AA5E37"/>
    <w:rsid w:val="00AA747A"/>
    <w:rsid w:val="00AB3A2C"/>
    <w:rsid w:val="00AB5600"/>
    <w:rsid w:val="00AB759B"/>
    <w:rsid w:val="00AC096F"/>
    <w:rsid w:val="00AC3F52"/>
    <w:rsid w:val="00AC4B15"/>
    <w:rsid w:val="00AD03AA"/>
    <w:rsid w:val="00AD1C1D"/>
    <w:rsid w:val="00AD2A85"/>
    <w:rsid w:val="00AD3052"/>
    <w:rsid w:val="00AD524C"/>
    <w:rsid w:val="00AD6C8A"/>
    <w:rsid w:val="00AD7EAE"/>
    <w:rsid w:val="00AE1659"/>
    <w:rsid w:val="00B009C1"/>
    <w:rsid w:val="00B073C1"/>
    <w:rsid w:val="00B07526"/>
    <w:rsid w:val="00B07C35"/>
    <w:rsid w:val="00B10901"/>
    <w:rsid w:val="00B13254"/>
    <w:rsid w:val="00B20189"/>
    <w:rsid w:val="00B2065D"/>
    <w:rsid w:val="00B21235"/>
    <w:rsid w:val="00B217FE"/>
    <w:rsid w:val="00B22164"/>
    <w:rsid w:val="00B22740"/>
    <w:rsid w:val="00B23AFD"/>
    <w:rsid w:val="00B264C5"/>
    <w:rsid w:val="00B3276A"/>
    <w:rsid w:val="00B34DB9"/>
    <w:rsid w:val="00B411FD"/>
    <w:rsid w:val="00B45700"/>
    <w:rsid w:val="00B52936"/>
    <w:rsid w:val="00B53211"/>
    <w:rsid w:val="00B54DCC"/>
    <w:rsid w:val="00B55278"/>
    <w:rsid w:val="00B658C2"/>
    <w:rsid w:val="00B65BBE"/>
    <w:rsid w:val="00B67E2A"/>
    <w:rsid w:val="00B717B5"/>
    <w:rsid w:val="00B71ABB"/>
    <w:rsid w:val="00B71AC6"/>
    <w:rsid w:val="00B73EE2"/>
    <w:rsid w:val="00B76945"/>
    <w:rsid w:val="00B7771E"/>
    <w:rsid w:val="00B779E1"/>
    <w:rsid w:val="00B80E55"/>
    <w:rsid w:val="00B819F7"/>
    <w:rsid w:val="00B900E9"/>
    <w:rsid w:val="00B90170"/>
    <w:rsid w:val="00B91201"/>
    <w:rsid w:val="00B9180F"/>
    <w:rsid w:val="00B92BD8"/>
    <w:rsid w:val="00B92CE6"/>
    <w:rsid w:val="00B94DA5"/>
    <w:rsid w:val="00B97764"/>
    <w:rsid w:val="00BA087C"/>
    <w:rsid w:val="00BA0C79"/>
    <w:rsid w:val="00BA0EA3"/>
    <w:rsid w:val="00BA33E1"/>
    <w:rsid w:val="00BA4A29"/>
    <w:rsid w:val="00BA603A"/>
    <w:rsid w:val="00BA70D0"/>
    <w:rsid w:val="00BB084C"/>
    <w:rsid w:val="00BB1FC1"/>
    <w:rsid w:val="00BB3437"/>
    <w:rsid w:val="00BB48E3"/>
    <w:rsid w:val="00BB7105"/>
    <w:rsid w:val="00BB7624"/>
    <w:rsid w:val="00BC0321"/>
    <w:rsid w:val="00BC1CFE"/>
    <w:rsid w:val="00BC2105"/>
    <w:rsid w:val="00BC2FBE"/>
    <w:rsid w:val="00BE1B31"/>
    <w:rsid w:val="00BE6214"/>
    <w:rsid w:val="00BE6D7D"/>
    <w:rsid w:val="00BF1A90"/>
    <w:rsid w:val="00BF57B9"/>
    <w:rsid w:val="00C0234A"/>
    <w:rsid w:val="00C12573"/>
    <w:rsid w:val="00C14EF9"/>
    <w:rsid w:val="00C172AD"/>
    <w:rsid w:val="00C20684"/>
    <w:rsid w:val="00C246C0"/>
    <w:rsid w:val="00C31522"/>
    <w:rsid w:val="00C31A7D"/>
    <w:rsid w:val="00C3543E"/>
    <w:rsid w:val="00C36068"/>
    <w:rsid w:val="00C417C5"/>
    <w:rsid w:val="00C41B05"/>
    <w:rsid w:val="00C421DB"/>
    <w:rsid w:val="00C43269"/>
    <w:rsid w:val="00C45659"/>
    <w:rsid w:val="00C51476"/>
    <w:rsid w:val="00C53500"/>
    <w:rsid w:val="00C5604A"/>
    <w:rsid w:val="00C564BF"/>
    <w:rsid w:val="00C57974"/>
    <w:rsid w:val="00C62762"/>
    <w:rsid w:val="00C62814"/>
    <w:rsid w:val="00C64002"/>
    <w:rsid w:val="00C65FE5"/>
    <w:rsid w:val="00C7098B"/>
    <w:rsid w:val="00C70FF5"/>
    <w:rsid w:val="00C72A30"/>
    <w:rsid w:val="00C73504"/>
    <w:rsid w:val="00C749BB"/>
    <w:rsid w:val="00C76C4B"/>
    <w:rsid w:val="00C847E5"/>
    <w:rsid w:val="00C87E4F"/>
    <w:rsid w:val="00C90BE8"/>
    <w:rsid w:val="00C911DE"/>
    <w:rsid w:val="00CA1A9D"/>
    <w:rsid w:val="00CA2E58"/>
    <w:rsid w:val="00CA454C"/>
    <w:rsid w:val="00CA500D"/>
    <w:rsid w:val="00CC0CA5"/>
    <w:rsid w:val="00CC16C0"/>
    <w:rsid w:val="00CD426C"/>
    <w:rsid w:val="00CD7CB2"/>
    <w:rsid w:val="00CE183A"/>
    <w:rsid w:val="00CE2448"/>
    <w:rsid w:val="00CE2E81"/>
    <w:rsid w:val="00CE3D31"/>
    <w:rsid w:val="00CE419A"/>
    <w:rsid w:val="00CF07E8"/>
    <w:rsid w:val="00CF1644"/>
    <w:rsid w:val="00CF2895"/>
    <w:rsid w:val="00CF3BD4"/>
    <w:rsid w:val="00CF4AE4"/>
    <w:rsid w:val="00CF6F53"/>
    <w:rsid w:val="00D015AB"/>
    <w:rsid w:val="00D02C15"/>
    <w:rsid w:val="00D03F16"/>
    <w:rsid w:val="00D0654B"/>
    <w:rsid w:val="00D10D78"/>
    <w:rsid w:val="00D11C15"/>
    <w:rsid w:val="00D14E92"/>
    <w:rsid w:val="00D159DB"/>
    <w:rsid w:val="00D163A7"/>
    <w:rsid w:val="00D205E5"/>
    <w:rsid w:val="00D20EE3"/>
    <w:rsid w:val="00D23A48"/>
    <w:rsid w:val="00D24051"/>
    <w:rsid w:val="00D3088A"/>
    <w:rsid w:val="00D35E0D"/>
    <w:rsid w:val="00D35F14"/>
    <w:rsid w:val="00D4060A"/>
    <w:rsid w:val="00D4256E"/>
    <w:rsid w:val="00D42F4B"/>
    <w:rsid w:val="00D44306"/>
    <w:rsid w:val="00D4563A"/>
    <w:rsid w:val="00D462B6"/>
    <w:rsid w:val="00D46CDC"/>
    <w:rsid w:val="00D51457"/>
    <w:rsid w:val="00D537E3"/>
    <w:rsid w:val="00D54343"/>
    <w:rsid w:val="00D54841"/>
    <w:rsid w:val="00D56B72"/>
    <w:rsid w:val="00D60970"/>
    <w:rsid w:val="00D61A4F"/>
    <w:rsid w:val="00D75F7E"/>
    <w:rsid w:val="00D82394"/>
    <w:rsid w:val="00D86522"/>
    <w:rsid w:val="00D90A00"/>
    <w:rsid w:val="00D90F95"/>
    <w:rsid w:val="00D932AE"/>
    <w:rsid w:val="00D939A9"/>
    <w:rsid w:val="00DA17E7"/>
    <w:rsid w:val="00DA1BFB"/>
    <w:rsid w:val="00DA3E11"/>
    <w:rsid w:val="00DA3E1A"/>
    <w:rsid w:val="00DA628F"/>
    <w:rsid w:val="00DB21F7"/>
    <w:rsid w:val="00DB2815"/>
    <w:rsid w:val="00DB4B47"/>
    <w:rsid w:val="00DB6CC5"/>
    <w:rsid w:val="00DC1C14"/>
    <w:rsid w:val="00DC22B5"/>
    <w:rsid w:val="00DC2BD6"/>
    <w:rsid w:val="00DC4DC6"/>
    <w:rsid w:val="00DC5596"/>
    <w:rsid w:val="00DD05CC"/>
    <w:rsid w:val="00DD638E"/>
    <w:rsid w:val="00DE344E"/>
    <w:rsid w:val="00DE6417"/>
    <w:rsid w:val="00DE70B6"/>
    <w:rsid w:val="00DE7553"/>
    <w:rsid w:val="00DF18B6"/>
    <w:rsid w:val="00DF4B75"/>
    <w:rsid w:val="00DF7E52"/>
    <w:rsid w:val="00E055CC"/>
    <w:rsid w:val="00E0597A"/>
    <w:rsid w:val="00E064A0"/>
    <w:rsid w:val="00E06CB8"/>
    <w:rsid w:val="00E06D5F"/>
    <w:rsid w:val="00E10A83"/>
    <w:rsid w:val="00E1204F"/>
    <w:rsid w:val="00E137CB"/>
    <w:rsid w:val="00E17B20"/>
    <w:rsid w:val="00E2059E"/>
    <w:rsid w:val="00E23DED"/>
    <w:rsid w:val="00E25324"/>
    <w:rsid w:val="00E25480"/>
    <w:rsid w:val="00E26BA3"/>
    <w:rsid w:val="00E3075F"/>
    <w:rsid w:val="00E41AE1"/>
    <w:rsid w:val="00E43BA7"/>
    <w:rsid w:val="00E447BD"/>
    <w:rsid w:val="00E52776"/>
    <w:rsid w:val="00E5585E"/>
    <w:rsid w:val="00E560BD"/>
    <w:rsid w:val="00E56640"/>
    <w:rsid w:val="00E57D5B"/>
    <w:rsid w:val="00E63CC0"/>
    <w:rsid w:val="00E64C9F"/>
    <w:rsid w:val="00E66C19"/>
    <w:rsid w:val="00E70EB7"/>
    <w:rsid w:val="00E7494E"/>
    <w:rsid w:val="00E84B92"/>
    <w:rsid w:val="00E91BA1"/>
    <w:rsid w:val="00E927DF"/>
    <w:rsid w:val="00E9335A"/>
    <w:rsid w:val="00E957EC"/>
    <w:rsid w:val="00EA38AE"/>
    <w:rsid w:val="00EB06B6"/>
    <w:rsid w:val="00EC0BD1"/>
    <w:rsid w:val="00EC3437"/>
    <w:rsid w:val="00EC434B"/>
    <w:rsid w:val="00EC629A"/>
    <w:rsid w:val="00ED322C"/>
    <w:rsid w:val="00ED573C"/>
    <w:rsid w:val="00EE0DC0"/>
    <w:rsid w:val="00EE4097"/>
    <w:rsid w:val="00EE40E3"/>
    <w:rsid w:val="00EE41F3"/>
    <w:rsid w:val="00EE7002"/>
    <w:rsid w:val="00EF02E9"/>
    <w:rsid w:val="00EF153A"/>
    <w:rsid w:val="00EF6B53"/>
    <w:rsid w:val="00EF76D6"/>
    <w:rsid w:val="00F01397"/>
    <w:rsid w:val="00F043C0"/>
    <w:rsid w:val="00F0734E"/>
    <w:rsid w:val="00F10F92"/>
    <w:rsid w:val="00F12634"/>
    <w:rsid w:val="00F15DF7"/>
    <w:rsid w:val="00F21F71"/>
    <w:rsid w:val="00F2351A"/>
    <w:rsid w:val="00F25687"/>
    <w:rsid w:val="00F2635D"/>
    <w:rsid w:val="00F26DA8"/>
    <w:rsid w:val="00F27105"/>
    <w:rsid w:val="00F27489"/>
    <w:rsid w:val="00F31873"/>
    <w:rsid w:val="00F33BC1"/>
    <w:rsid w:val="00F33CDD"/>
    <w:rsid w:val="00F34593"/>
    <w:rsid w:val="00F42101"/>
    <w:rsid w:val="00F45156"/>
    <w:rsid w:val="00F50D36"/>
    <w:rsid w:val="00F56EC1"/>
    <w:rsid w:val="00F63D0A"/>
    <w:rsid w:val="00F64036"/>
    <w:rsid w:val="00F64671"/>
    <w:rsid w:val="00F65F9B"/>
    <w:rsid w:val="00F66149"/>
    <w:rsid w:val="00F71BBF"/>
    <w:rsid w:val="00F814DF"/>
    <w:rsid w:val="00F8458E"/>
    <w:rsid w:val="00F84EF6"/>
    <w:rsid w:val="00F868B0"/>
    <w:rsid w:val="00F940D9"/>
    <w:rsid w:val="00F94C54"/>
    <w:rsid w:val="00F95354"/>
    <w:rsid w:val="00F95B19"/>
    <w:rsid w:val="00F967C1"/>
    <w:rsid w:val="00F97B03"/>
    <w:rsid w:val="00FA21DD"/>
    <w:rsid w:val="00FA4FFB"/>
    <w:rsid w:val="00FA6281"/>
    <w:rsid w:val="00FA66B7"/>
    <w:rsid w:val="00FB205A"/>
    <w:rsid w:val="00FB3C01"/>
    <w:rsid w:val="00FB4B0C"/>
    <w:rsid w:val="00FC0A6D"/>
    <w:rsid w:val="00FC2887"/>
    <w:rsid w:val="00FC50F3"/>
    <w:rsid w:val="00FC5C24"/>
    <w:rsid w:val="00FC7789"/>
    <w:rsid w:val="00FC7B22"/>
    <w:rsid w:val="00FD01BC"/>
    <w:rsid w:val="00FD0598"/>
    <w:rsid w:val="00FD1C0E"/>
    <w:rsid w:val="00FD1E53"/>
    <w:rsid w:val="00FD25A6"/>
    <w:rsid w:val="00FD2A05"/>
    <w:rsid w:val="00FD3B61"/>
    <w:rsid w:val="00FD5AFE"/>
    <w:rsid w:val="00FD6097"/>
    <w:rsid w:val="00FD7DE2"/>
    <w:rsid w:val="00FE02F7"/>
    <w:rsid w:val="00FE0953"/>
    <w:rsid w:val="00FE10B5"/>
    <w:rsid w:val="00FE31D7"/>
    <w:rsid w:val="00FE4101"/>
    <w:rsid w:val="00FE4B20"/>
    <w:rsid w:val="00FE5DF7"/>
    <w:rsid w:val="00FE5E2E"/>
    <w:rsid w:val="00FE68BE"/>
    <w:rsid w:val="00FE74A4"/>
    <w:rsid w:val="00FE7C11"/>
    <w:rsid w:val="00FF1027"/>
    <w:rsid w:val="00FF2739"/>
    <w:rsid w:val="00FF3E94"/>
    <w:rsid w:val="00FF6193"/>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E3"/>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8180">
      <w:bodyDiv w:val="1"/>
      <w:marLeft w:val="0"/>
      <w:marRight w:val="0"/>
      <w:marTop w:val="0"/>
      <w:marBottom w:val="0"/>
      <w:divBdr>
        <w:top w:val="none" w:sz="0" w:space="0" w:color="auto"/>
        <w:left w:val="none" w:sz="0" w:space="0" w:color="auto"/>
        <w:bottom w:val="none" w:sz="0" w:space="0" w:color="auto"/>
        <w:right w:val="none" w:sz="0" w:space="0" w:color="auto"/>
      </w:divBdr>
    </w:div>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398865504">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1063</TotalTime>
  <Pages>5</Pages>
  <Words>1702</Words>
  <Characters>9366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Mayra Alejandra Diaz Millán</cp:lastModifiedBy>
  <cp:revision>468</cp:revision>
  <cp:lastPrinted>2024-12-09T19:33:00Z</cp:lastPrinted>
  <dcterms:created xsi:type="dcterms:W3CDTF">2024-08-28T22:25:00Z</dcterms:created>
  <dcterms:modified xsi:type="dcterms:W3CDTF">2024-12-09T19:34:00Z</dcterms:modified>
</cp:coreProperties>
</file>