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E69D1C" w14:textId="12D84CF7" w:rsidR="00AD165A" w:rsidRDefault="00AD165A" w:rsidP="00507A56">
      <w:pPr>
        <w:pStyle w:val="Default"/>
        <w:jc w:val="center"/>
        <w:rPr>
          <w:sz w:val="26"/>
          <w:szCs w:val="26"/>
        </w:rPr>
      </w:pPr>
      <w:r>
        <w:rPr>
          <w:b/>
          <w:bCs/>
          <w:sz w:val="26"/>
          <w:szCs w:val="26"/>
        </w:rPr>
        <w:t>TRIBUNAL SUPERIOR</w:t>
      </w:r>
    </w:p>
    <w:p w14:paraId="4426323C" w14:textId="0F0D6019" w:rsidR="00AD165A" w:rsidRDefault="00AD165A" w:rsidP="00507A56">
      <w:pPr>
        <w:pStyle w:val="Default"/>
        <w:jc w:val="center"/>
        <w:rPr>
          <w:sz w:val="26"/>
          <w:szCs w:val="26"/>
        </w:rPr>
      </w:pPr>
      <w:r>
        <w:rPr>
          <w:b/>
          <w:bCs/>
          <w:sz w:val="26"/>
          <w:szCs w:val="26"/>
        </w:rPr>
        <w:t>DISTRITO JUDICIAL DE BOGOTÁ D.C.</w:t>
      </w:r>
    </w:p>
    <w:p w14:paraId="0861F354" w14:textId="0F2C53AF" w:rsidR="00AD165A" w:rsidRDefault="00AD165A" w:rsidP="00507A56">
      <w:pPr>
        <w:pStyle w:val="Default"/>
        <w:jc w:val="center"/>
        <w:rPr>
          <w:sz w:val="26"/>
          <w:szCs w:val="26"/>
        </w:rPr>
      </w:pPr>
      <w:r>
        <w:rPr>
          <w:b/>
          <w:bCs/>
          <w:sz w:val="26"/>
          <w:szCs w:val="26"/>
        </w:rPr>
        <w:t>SALA CIVIL DE DECISIÓN No. 3</w:t>
      </w:r>
    </w:p>
    <w:p w14:paraId="30C09497" w14:textId="329327AF" w:rsidR="00AD165A" w:rsidRDefault="00AD165A" w:rsidP="00507A56">
      <w:pPr>
        <w:pStyle w:val="Default"/>
        <w:jc w:val="center"/>
        <w:rPr>
          <w:sz w:val="26"/>
          <w:szCs w:val="26"/>
        </w:rPr>
      </w:pPr>
      <w:r>
        <w:rPr>
          <w:b/>
          <w:bCs/>
          <w:sz w:val="26"/>
          <w:szCs w:val="26"/>
        </w:rPr>
        <w:t>Magistrada Ponente: MARTHA ISABEL GARCÍA SERRANO</w:t>
      </w:r>
    </w:p>
    <w:p w14:paraId="67112BBC" w14:textId="52662683" w:rsidR="00AD165A" w:rsidRDefault="00AD165A" w:rsidP="00507A56">
      <w:pPr>
        <w:pStyle w:val="Default"/>
        <w:jc w:val="center"/>
        <w:rPr>
          <w:sz w:val="26"/>
          <w:szCs w:val="26"/>
        </w:rPr>
      </w:pPr>
      <w:r>
        <w:rPr>
          <w:sz w:val="26"/>
          <w:szCs w:val="26"/>
        </w:rPr>
        <w:t>Bogotá D.C., ocho (8) de mayo de dos mil veinticuatro (2024).</w:t>
      </w:r>
    </w:p>
    <w:p w14:paraId="1C5F65FD" w14:textId="77777777" w:rsidR="00507A56" w:rsidRDefault="00507A56" w:rsidP="00AD165A">
      <w:pPr>
        <w:pStyle w:val="Default"/>
        <w:rPr>
          <w:sz w:val="23"/>
          <w:szCs w:val="23"/>
        </w:rPr>
      </w:pPr>
    </w:p>
    <w:p w14:paraId="18C7C50F" w14:textId="5A7835FB" w:rsidR="00AD165A" w:rsidRDefault="00AD165A" w:rsidP="00507A56">
      <w:pPr>
        <w:pStyle w:val="Default"/>
        <w:jc w:val="center"/>
        <w:rPr>
          <w:sz w:val="23"/>
          <w:szCs w:val="23"/>
        </w:rPr>
      </w:pPr>
      <w:r>
        <w:rPr>
          <w:sz w:val="23"/>
          <w:szCs w:val="23"/>
        </w:rPr>
        <w:t>(Decisión que se inició discusión en Sala de 6 de marzo</w:t>
      </w:r>
    </w:p>
    <w:p w14:paraId="42DF8A4B" w14:textId="50BBCF53" w:rsidR="00AD165A" w:rsidRDefault="00AD165A" w:rsidP="00507A56">
      <w:pPr>
        <w:pStyle w:val="Default"/>
        <w:jc w:val="center"/>
        <w:rPr>
          <w:sz w:val="23"/>
          <w:szCs w:val="23"/>
        </w:rPr>
      </w:pPr>
      <w:r>
        <w:rPr>
          <w:sz w:val="23"/>
          <w:szCs w:val="23"/>
        </w:rPr>
        <w:t>–Aviso 008- y se aprobó en Sala de la fecha).</w:t>
      </w:r>
    </w:p>
    <w:p w14:paraId="38BD8A87" w14:textId="77777777" w:rsidR="00507A56" w:rsidRDefault="00507A56" w:rsidP="00507A56">
      <w:pPr>
        <w:pStyle w:val="Default"/>
        <w:jc w:val="center"/>
        <w:rPr>
          <w:sz w:val="22"/>
          <w:szCs w:val="22"/>
        </w:rPr>
      </w:pPr>
    </w:p>
    <w:p w14:paraId="32191B95" w14:textId="77777777" w:rsidR="00507A56" w:rsidRDefault="00507A56" w:rsidP="00AD165A">
      <w:pPr>
        <w:pStyle w:val="Default"/>
        <w:rPr>
          <w:sz w:val="22"/>
          <w:szCs w:val="22"/>
        </w:rPr>
      </w:pPr>
    </w:p>
    <w:p w14:paraId="14C941C8" w14:textId="0843F2C8" w:rsidR="00AD165A" w:rsidRDefault="00AD165A" w:rsidP="00AD165A">
      <w:pPr>
        <w:pStyle w:val="Default"/>
        <w:rPr>
          <w:sz w:val="22"/>
          <w:szCs w:val="22"/>
        </w:rPr>
      </w:pPr>
      <w:r>
        <w:rPr>
          <w:sz w:val="22"/>
          <w:szCs w:val="22"/>
        </w:rPr>
        <w:t xml:space="preserve">Proceso: </w:t>
      </w:r>
      <w:r w:rsidR="00507A56">
        <w:rPr>
          <w:sz w:val="22"/>
          <w:szCs w:val="22"/>
        </w:rPr>
        <w:tab/>
      </w:r>
      <w:r>
        <w:rPr>
          <w:sz w:val="22"/>
          <w:szCs w:val="22"/>
        </w:rPr>
        <w:t xml:space="preserve">Verbal Responsabilidad Médica </w:t>
      </w:r>
    </w:p>
    <w:p w14:paraId="07ED43AA" w14:textId="31C5995B" w:rsidR="00AD165A" w:rsidRDefault="00AD165A" w:rsidP="00AD165A">
      <w:pPr>
        <w:pStyle w:val="Default"/>
        <w:rPr>
          <w:sz w:val="22"/>
          <w:szCs w:val="22"/>
        </w:rPr>
      </w:pPr>
      <w:r>
        <w:rPr>
          <w:sz w:val="22"/>
          <w:szCs w:val="22"/>
        </w:rPr>
        <w:t xml:space="preserve">Radicado: </w:t>
      </w:r>
      <w:r w:rsidR="00507A56">
        <w:rPr>
          <w:sz w:val="22"/>
          <w:szCs w:val="22"/>
        </w:rPr>
        <w:tab/>
      </w:r>
      <w:r>
        <w:rPr>
          <w:sz w:val="22"/>
          <w:szCs w:val="22"/>
        </w:rPr>
        <w:t xml:space="preserve">110013103-027-2020-00214-01 </w:t>
      </w:r>
    </w:p>
    <w:p w14:paraId="34499877" w14:textId="77777777" w:rsidR="00AD165A" w:rsidRDefault="00AD165A" w:rsidP="00AD165A">
      <w:pPr>
        <w:pStyle w:val="Default"/>
        <w:rPr>
          <w:sz w:val="22"/>
          <w:szCs w:val="22"/>
        </w:rPr>
      </w:pPr>
      <w:r>
        <w:rPr>
          <w:sz w:val="22"/>
          <w:szCs w:val="22"/>
        </w:rPr>
        <w:t xml:space="preserve">Demandantes: Miguel Andrés Toro </w:t>
      </w:r>
      <w:proofErr w:type="spellStart"/>
      <w:r>
        <w:rPr>
          <w:sz w:val="22"/>
          <w:szCs w:val="22"/>
        </w:rPr>
        <w:t>Cuitiva</w:t>
      </w:r>
      <w:proofErr w:type="spellEnd"/>
      <w:r>
        <w:rPr>
          <w:sz w:val="22"/>
          <w:szCs w:val="22"/>
        </w:rPr>
        <w:t xml:space="preserve"> y otros. </w:t>
      </w:r>
    </w:p>
    <w:p w14:paraId="066AE08E" w14:textId="04990277" w:rsidR="00AD165A" w:rsidRDefault="00AD165A" w:rsidP="00AD165A">
      <w:pPr>
        <w:pStyle w:val="Default"/>
        <w:rPr>
          <w:sz w:val="22"/>
          <w:szCs w:val="22"/>
        </w:rPr>
      </w:pPr>
      <w:r>
        <w:rPr>
          <w:sz w:val="22"/>
          <w:szCs w:val="22"/>
        </w:rPr>
        <w:t xml:space="preserve">Demandado: </w:t>
      </w:r>
      <w:r w:rsidR="00507A56">
        <w:rPr>
          <w:sz w:val="22"/>
          <w:szCs w:val="22"/>
        </w:rPr>
        <w:tab/>
      </w:r>
      <w:r>
        <w:rPr>
          <w:sz w:val="22"/>
          <w:szCs w:val="22"/>
        </w:rPr>
        <w:t xml:space="preserve">Famisanar EPS SAS y otros </w:t>
      </w:r>
    </w:p>
    <w:p w14:paraId="4D355A76" w14:textId="7D0050DD" w:rsidR="00AD165A" w:rsidRDefault="00AD165A" w:rsidP="00AD165A">
      <w:pPr>
        <w:pStyle w:val="Default"/>
        <w:rPr>
          <w:sz w:val="22"/>
          <w:szCs w:val="22"/>
        </w:rPr>
      </w:pPr>
      <w:r>
        <w:rPr>
          <w:sz w:val="22"/>
          <w:szCs w:val="22"/>
        </w:rPr>
        <w:t xml:space="preserve">Asunto: </w:t>
      </w:r>
      <w:r w:rsidR="00507A56">
        <w:rPr>
          <w:sz w:val="22"/>
          <w:szCs w:val="22"/>
        </w:rPr>
        <w:tab/>
      </w:r>
      <w:r>
        <w:rPr>
          <w:sz w:val="22"/>
          <w:szCs w:val="22"/>
        </w:rPr>
        <w:t xml:space="preserve">Apelación de sentencia </w:t>
      </w:r>
    </w:p>
    <w:p w14:paraId="12DC4786" w14:textId="102B32FD" w:rsidR="00AD165A" w:rsidRDefault="00AD165A" w:rsidP="00AD165A">
      <w:pPr>
        <w:pStyle w:val="Default"/>
        <w:rPr>
          <w:sz w:val="22"/>
          <w:szCs w:val="22"/>
        </w:rPr>
      </w:pPr>
      <w:r>
        <w:rPr>
          <w:sz w:val="22"/>
          <w:szCs w:val="22"/>
        </w:rPr>
        <w:t xml:space="preserve">Decisión: </w:t>
      </w:r>
      <w:r w:rsidR="00507A56">
        <w:rPr>
          <w:sz w:val="22"/>
          <w:szCs w:val="22"/>
        </w:rPr>
        <w:tab/>
      </w:r>
      <w:r>
        <w:rPr>
          <w:sz w:val="22"/>
          <w:szCs w:val="22"/>
        </w:rPr>
        <w:t xml:space="preserve">Modifica y adiciona. </w:t>
      </w:r>
    </w:p>
    <w:p w14:paraId="3D87DCFB" w14:textId="77777777" w:rsidR="00507A56" w:rsidRDefault="00507A56" w:rsidP="00AD165A">
      <w:pPr>
        <w:pStyle w:val="Default"/>
        <w:rPr>
          <w:b/>
          <w:bCs/>
          <w:sz w:val="26"/>
          <w:szCs w:val="26"/>
        </w:rPr>
      </w:pPr>
    </w:p>
    <w:p w14:paraId="61D50754" w14:textId="77777777" w:rsidR="00507A56" w:rsidRDefault="00507A56" w:rsidP="00AD165A">
      <w:pPr>
        <w:pStyle w:val="Default"/>
        <w:rPr>
          <w:b/>
          <w:bCs/>
          <w:sz w:val="26"/>
          <w:szCs w:val="26"/>
        </w:rPr>
      </w:pPr>
    </w:p>
    <w:p w14:paraId="27B08D50" w14:textId="33E04370" w:rsidR="00AD165A" w:rsidRDefault="00AD165A" w:rsidP="00AD165A">
      <w:pPr>
        <w:pStyle w:val="Default"/>
        <w:rPr>
          <w:sz w:val="26"/>
          <w:szCs w:val="26"/>
        </w:rPr>
      </w:pPr>
      <w:r>
        <w:rPr>
          <w:b/>
          <w:bCs/>
          <w:sz w:val="26"/>
          <w:szCs w:val="26"/>
        </w:rPr>
        <w:t xml:space="preserve">1. ASUNTO A RESOLVER </w:t>
      </w:r>
    </w:p>
    <w:p w14:paraId="3B2A014B" w14:textId="77777777" w:rsidR="00AD165A" w:rsidRDefault="00AD165A" w:rsidP="00AD165A">
      <w:pPr>
        <w:pStyle w:val="Default"/>
        <w:rPr>
          <w:sz w:val="26"/>
          <w:szCs w:val="26"/>
        </w:rPr>
      </w:pPr>
    </w:p>
    <w:p w14:paraId="55805BCF" w14:textId="56355DF0" w:rsidR="00AD165A" w:rsidRDefault="00AD165A" w:rsidP="0054123F">
      <w:pPr>
        <w:pStyle w:val="Default"/>
        <w:jc w:val="both"/>
        <w:rPr>
          <w:sz w:val="26"/>
          <w:szCs w:val="26"/>
        </w:rPr>
      </w:pPr>
      <w:r>
        <w:rPr>
          <w:sz w:val="26"/>
          <w:szCs w:val="26"/>
        </w:rPr>
        <w:t xml:space="preserve">El recurso de apelación interpuesto por ambos extremos de la litis contra la sentencia proferida el 6 de febrero de 2023, por el Juzgado 27 Civil del Circuito de Bogotá. </w:t>
      </w:r>
    </w:p>
    <w:p w14:paraId="384EEB91" w14:textId="65E9D24A" w:rsidR="00AD165A" w:rsidRDefault="00AD165A" w:rsidP="0054123F">
      <w:pPr>
        <w:pStyle w:val="Default"/>
        <w:jc w:val="both"/>
        <w:rPr>
          <w:sz w:val="26"/>
          <w:szCs w:val="26"/>
        </w:rPr>
      </w:pPr>
      <w:r>
        <w:rPr>
          <w:sz w:val="12"/>
          <w:szCs w:val="12"/>
        </w:rPr>
        <w:t xml:space="preserve">. </w:t>
      </w:r>
    </w:p>
    <w:p w14:paraId="46AFEB93" w14:textId="77777777" w:rsidR="00AD165A" w:rsidRDefault="00AD165A" w:rsidP="0054123F">
      <w:pPr>
        <w:pStyle w:val="Default"/>
        <w:jc w:val="both"/>
        <w:rPr>
          <w:sz w:val="26"/>
          <w:szCs w:val="26"/>
        </w:rPr>
      </w:pPr>
      <w:r>
        <w:rPr>
          <w:b/>
          <w:bCs/>
          <w:sz w:val="26"/>
          <w:szCs w:val="26"/>
        </w:rPr>
        <w:t xml:space="preserve">2. ANTECEDENTES </w:t>
      </w:r>
    </w:p>
    <w:p w14:paraId="65ED2E55" w14:textId="77777777" w:rsidR="00AD165A" w:rsidRDefault="00AD165A" w:rsidP="0054123F">
      <w:pPr>
        <w:pStyle w:val="Default"/>
        <w:jc w:val="both"/>
        <w:rPr>
          <w:sz w:val="26"/>
          <w:szCs w:val="26"/>
        </w:rPr>
      </w:pPr>
    </w:p>
    <w:p w14:paraId="44074963" w14:textId="074B5CF0" w:rsidR="00AD165A" w:rsidRDefault="00AD165A" w:rsidP="00355452">
      <w:pPr>
        <w:pStyle w:val="Default"/>
        <w:jc w:val="both"/>
        <w:rPr>
          <w:color w:val="auto"/>
          <w:sz w:val="26"/>
          <w:szCs w:val="26"/>
        </w:rPr>
      </w:pPr>
      <w:r>
        <w:rPr>
          <w:b/>
          <w:bCs/>
          <w:sz w:val="26"/>
          <w:szCs w:val="26"/>
        </w:rPr>
        <w:t xml:space="preserve">1. </w:t>
      </w:r>
      <w:r>
        <w:rPr>
          <w:sz w:val="26"/>
          <w:szCs w:val="26"/>
        </w:rPr>
        <w:t xml:space="preserve">Según la demanda subsanada, los señores Miguel Andrés Toro </w:t>
      </w:r>
      <w:proofErr w:type="spellStart"/>
      <w:r>
        <w:rPr>
          <w:sz w:val="26"/>
          <w:szCs w:val="26"/>
        </w:rPr>
        <w:t>Cuitiva</w:t>
      </w:r>
      <w:proofErr w:type="spellEnd"/>
      <w:r>
        <w:rPr>
          <w:sz w:val="26"/>
          <w:szCs w:val="26"/>
        </w:rPr>
        <w:t xml:space="preserve"> y Edith Jeanneth Toro </w:t>
      </w:r>
      <w:proofErr w:type="spellStart"/>
      <w:r>
        <w:rPr>
          <w:sz w:val="26"/>
          <w:szCs w:val="26"/>
        </w:rPr>
        <w:t>Cuitiva</w:t>
      </w:r>
      <w:proofErr w:type="spellEnd"/>
      <w:r>
        <w:rPr>
          <w:sz w:val="26"/>
          <w:szCs w:val="26"/>
        </w:rPr>
        <w:t xml:space="preserve">, última que actúa </w:t>
      </w:r>
      <w:r>
        <w:rPr>
          <w:i/>
          <w:iCs/>
          <w:sz w:val="26"/>
          <w:szCs w:val="26"/>
        </w:rPr>
        <w:t xml:space="preserve">motu proprio </w:t>
      </w:r>
      <w:r>
        <w:rPr>
          <w:sz w:val="26"/>
          <w:szCs w:val="26"/>
        </w:rPr>
        <w:t>y en representación de sus menores hijos C.P.T. y H.P.T., promovieron juicio verbal contra la IPS Caja de Compensación Familiar Cafam - Centro de Atención en Salud Cafam Floresta- y la Entidad Promotora de</w:t>
      </w:r>
      <w:r w:rsidR="00355452">
        <w:rPr>
          <w:sz w:val="26"/>
          <w:szCs w:val="26"/>
        </w:rPr>
        <w:t xml:space="preserve"> </w:t>
      </w:r>
      <w:r>
        <w:rPr>
          <w:color w:val="auto"/>
          <w:sz w:val="26"/>
          <w:szCs w:val="26"/>
        </w:rPr>
        <w:t xml:space="preserve">Salud Famisanar S.A.S., para que se hicieran las siguientes declaraciones y condenas: </w:t>
      </w:r>
    </w:p>
    <w:p w14:paraId="669723DE" w14:textId="77777777" w:rsidR="00AD165A" w:rsidRDefault="00AD165A" w:rsidP="00AD165A">
      <w:pPr>
        <w:pStyle w:val="Default"/>
        <w:rPr>
          <w:color w:val="auto"/>
          <w:sz w:val="26"/>
          <w:szCs w:val="26"/>
        </w:rPr>
      </w:pPr>
    </w:p>
    <w:p w14:paraId="4F47F1BC" w14:textId="77777777" w:rsidR="00AD165A" w:rsidRDefault="00AD165A" w:rsidP="00AD165A">
      <w:pPr>
        <w:pStyle w:val="Default"/>
        <w:rPr>
          <w:color w:val="auto"/>
          <w:sz w:val="26"/>
          <w:szCs w:val="26"/>
        </w:rPr>
      </w:pPr>
      <w:r>
        <w:rPr>
          <w:color w:val="auto"/>
          <w:sz w:val="26"/>
          <w:szCs w:val="26"/>
        </w:rPr>
        <w:t xml:space="preserve">«PRETENSIONES PRINCIPALES </w:t>
      </w:r>
    </w:p>
    <w:p w14:paraId="3885CE25" w14:textId="77777777" w:rsidR="00355452" w:rsidRDefault="00355452" w:rsidP="00AD165A">
      <w:pPr>
        <w:pStyle w:val="Default"/>
        <w:rPr>
          <w:i/>
          <w:iCs/>
          <w:color w:val="auto"/>
          <w:sz w:val="23"/>
          <w:szCs w:val="23"/>
        </w:rPr>
      </w:pPr>
    </w:p>
    <w:p w14:paraId="16119D54" w14:textId="71392678" w:rsidR="00AD165A" w:rsidRDefault="00AD165A" w:rsidP="00AD165A">
      <w:pPr>
        <w:pStyle w:val="Default"/>
        <w:rPr>
          <w:color w:val="auto"/>
          <w:sz w:val="23"/>
          <w:szCs w:val="23"/>
        </w:rPr>
      </w:pPr>
      <w:r>
        <w:rPr>
          <w:i/>
          <w:iCs/>
          <w:color w:val="auto"/>
          <w:sz w:val="23"/>
          <w:szCs w:val="23"/>
        </w:rPr>
        <w:t xml:space="preserve">PARTE DECLARATIVA </w:t>
      </w:r>
    </w:p>
    <w:p w14:paraId="04067794" w14:textId="77777777" w:rsidR="00355452" w:rsidRDefault="00355452" w:rsidP="00AD165A">
      <w:pPr>
        <w:pStyle w:val="Default"/>
        <w:rPr>
          <w:i/>
          <w:iCs/>
          <w:color w:val="auto"/>
          <w:sz w:val="23"/>
          <w:szCs w:val="23"/>
        </w:rPr>
      </w:pPr>
    </w:p>
    <w:p w14:paraId="3CCD65CD" w14:textId="0042215C" w:rsidR="00AD165A" w:rsidRDefault="00AD165A" w:rsidP="00355452">
      <w:pPr>
        <w:pStyle w:val="Default"/>
        <w:jc w:val="both"/>
        <w:rPr>
          <w:color w:val="auto"/>
          <w:sz w:val="23"/>
          <w:szCs w:val="23"/>
        </w:rPr>
      </w:pPr>
      <w:r>
        <w:rPr>
          <w:i/>
          <w:iCs/>
          <w:color w:val="auto"/>
          <w:sz w:val="23"/>
          <w:szCs w:val="23"/>
        </w:rPr>
        <w:t xml:space="preserve">1º. DECLARESE que la médica NADIA CAROLINA PINEDA RODRIGUEZ, ADSCRITA, VINCULADA, DEPENDIENTE Y SUBORDINADA de la demandada CAJA DE COMPENSACION FAMILIAR CAFAM –CENTRO DE ATENCION EN SALUD CAFAM FLORESTA, CON NIT. 860.013.570-3, obró con CULPA el día 30 DE JUNIO DEL 2019, cuando atendió en consulta médica al joven MIGUEL ANDRES TORO CUITIVA, por tanto, es responsable del mal diagnóstico, atención inoportuna y en general mala praxis médica de la cual da cuenta los hechos del líbelo introductorio de la presente acción. </w:t>
      </w:r>
    </w:p>
    <w:p w14:paraId="5CFC4C38" w14:textId="77777777" w:rsidR="00355452" w:rsidRDefault="00355452" w:rsidP="00AD165A">
      <w:pPr>
        <w:pStyle w:val="Default"/>
        <w:rPr>
          <w:i/>
          <w:iCs/>
          <w:color w:val="auto"/>
          <w:sz w:val="23"/>
          <w:szCs w:val="23"/>
        </w:rPr>
      </w:pPr>
    </w:p>
    <w:p w14:paraId="2EC72B7C" w14:textId="0726223E" w:rsidR="00AD165A" w:rsidRDefault="00AD165A" w:rsidP="00355452">
      <w:pPr>
        <w:pStyle w:val="Default"/>
        <w:jc w:val="both"/>
        <w:rPr>
          <w:color w:val="auto"/>
          <w:sz w:val="23"/>
          <w:szCs w:val="23"/>
        </w:rPr>
      </w:pPr>
      <w:r>
        <w:rPr>
          <w:i/>
          <w:iCs/>
          <w:color w:val="auto"/>
          <w:sz w:val="23"/>
          <w:szCs w:val="23"/>
        </w:rPr>
        <w:lastRenderedPageBreak/>
        <w:t xml:space="preserve">2º. DECLARESE que la PARTE DEMANDADA representada por LA ENTIDAD PROMOTORA DE SALUD FAMISANAR S.A.S. </w:t>
      </w:r>
      <w:r>
        <w:rPr>
          <w:color w:val="auto"/>
          <w:sz w:val="23"/>
          <w:szCs w:val="23"/>
        </w:rPr>
        <w:t xml:space="preserve">(…) [y la] </w:t>
      </w:r>
      <w:r>
        <w:rPr>
          <w:i/>
          <w:iCs/>
          <w:color w:val="auto"/>
          <w:sz w:val="23"/>
          <w:szCs w:val="23"/>
        </w:rPr>
        <w:t xml:space="preserve">CAJA DE COMPENSACION FAMILIAR CAFAM –CENTRO DE ATENCION EN SALUD CAFAM FLORESTA, </w:t>
      </w:r>
      <w:r>
        <w:rPr>
          <w:color w:val="auto"/>
          <w:sz w:val="23"/>
          <w:szCs w:val="23"/>
        </w:rPr>
        <w:t xml:space="preserve">(…) </w:t>
      </w:r>
      <w:r>
        <w:rPr>
          <w:i/>
          <w:iCs/>
          <w:color w:val="auto"/>
          <w:sz w:val="23"/>
          <w:szCs w:val="23"/>
        </w:rPr>
        <w:t xml:space="preserve">son CIVIL, SOLIDARIA Y CONTRACTUALMENTE RESPONSABLES TANTO DE FORMA DIRECTA Y COMO TERCERA de la totalidad de los perjuicios, tanto de orden material como inmaterial, causados a MIGUEL ANDRES TORO CUITIVA, como AFILIADO AL REGIMEN SUBSIDIADO EN SALUD y con ocasión de los hechos ocurridos el 30 de junio del 2019, conforme se indica que acontecieron según los hechos de esta demanda. </w:t>
      </w:r>
    </w:p>
    <w:p w14:paraId="17115229" w14:textId="77777777" w:rsidR="00355452" w:rsidRDefault="00355452" w:rsidP="00AD165A">
      <w:pPr>
        <w:pStyle w:val="Default"/>
        <w:rPr>
          <w:i/>
          <w:iCs/>
          <w:color w:val="auto"/>
          <w:sz w:val="23"/>
          <w:szCs w:val="23"/>
        </w:rPr>
      </w:pPr>
    </w:p>
    <w:p w14:paraId="29DC0EDD" w14:textId="5604F3FF" w:rsidR="00AD165A" w:rsidRDefault="00AD165A" w:rsidP="00355452">
      <w:pPr>
        <w:pStyle w:val="Default"/>
        <w:jc w:val="both"/>
        <w:rPr>
          <w:color w:val="auto"/>
          <w:sz w:val="23"/>
          <w:szCs w:val="23"/>
        </w:rPr>
      </w:pPr>
      <w:r>
        <w:rPr>
          <w:i/>
          <w:iCs/>
          <w:color w:val="auto"/>
          <w:sz w:val="23"/>
          <w:szCs w:val="23"/>
        </w:rPr>
        <w:t xml:space="preserve">3º. DECLARESE que la PARTE DEMANDADA representada por LA ENTIDAD PROMOTORA DE SALUD FAMISANAR S.A.S. y </w:t>
      </w:r>
      <w:r>
        <w:rPr>
          <w:color w:val="auto"/>
          <w:sz w:val="23"/>
          <w:szCs w:val="23"/>
        </w:rPr>
        <w:t xml:space="preserve">(…) </w:t>
      </w:r>
      <w:r>
        <w:rPr>
          <w:i/>
          <w:iCs/>
          <w:color w:val="auto"/>
          <w:sz w:val="23"/>
          <w:szCs w:val="23"/>
        </w:rPr>
        <w:t xml:space="preserve">CAJA DE COMPENSACION FAMILIAR CAFAM –CENTRO DE ATENCION EN SALUD CAFAM FLORESTA, CON NIT. 860.013.570-3, son CIVIL, SOLIDARIA Y EXTRACONTRACTUALMENTE RESPONSABLES TANTO DE FORMA DIRECTA Y COMO TERCERA de la totalidad de los perjuicios, tanto de orden material como inmaterial, causados a EDITH JEANNETH TORO CUITIVA, CRISTOPHER Y HANS PIRANEQUE TORO, con ocasión de los hechos ocurridos el 30 de junio del 2019, conforme se indica que acontecieron según los hechos de esta demanda. </w:t>
      </w:r>
    </w:p>
    <w:p w14:paraId="5085EF6D" w14:textId="77777777" w:rsidR="00355452" w:rsidRDefault="00355452" w:rsidP="00AD165A">
      <w:pPr>
        <w:pStyle w:val="Default"/>
        <w:rPr>
          <w:i/>
          <w:iCs/>
          <w:color w:val="auto"/>
          <w:sz w:val="23"/>
          <w:szCs w:val="23"/>
        </w:rPr>
      </w:pPr>
    </w:p>
    <w:p w14:paraId="7A32ED74" w14:textId="0E899E2D" w:rsidR="00AD165A" w:rsidRDefault="00AD165A" w:rsidP="00AD165A">
      <w:pPr>
        <w:pStyle w:val="Default"/>
        <w:rPr>
          <w:color w:val="auto"/>
          <w:sz w:val="23"/>
          <w:szCs w:val="23"/>
        </w:rPr>
      </w:pPr>
      <w:r>
        <w:rPr>
          <w:i/>
          <w:iCs/>
          <w:color w:val="auto"/>
          <w:sz w:val="23"/>
          <w:szCs w:val="23"/>
        </w:rPr>
        <w:t xml:space="preserve">PARTE CONDENATORIA </w:t>
      </w:r>
    </w:p>
    <w:p w14:paraId="3553141A" w14:textId="77777777" w:rsidR="00355452" w:rsidRDefault="00355452" w:rsidP="00AD165A">
      <w:pPr>
        <w:pStyle w:val="Default"/>
        <w:rPr>
          <w:i/>
          <w:iCs/>
          <w:color w:val="auto"/>
          <w:sz w:val="23"/>
          <w:szCs w:val="23"/>
        </w:rPr>
      </w:pPr>
    </w:p>
    <w:p w14:paraId="75DDA6F3" w14:textId="77777777" w:rsidR="00355452" w:rsidRDefault="00AD165A" w:rsidP="00355452">
      <w:pPr>
        <w:pStyle w:val="Default"/>
        <w:jc w:val="both"/>
        <w:rPr>
          <w:i/>
          <w:iCs/>
          <w:color w:val="auto"/>
          <w:sz w:val="23"/>
          <w:szCs w:val="23"/>
        </w:rPr>
      </w:pPr>
      <w:r>
        <w:rPr>
          <w:i/>
          <w:iCs/>
          <w:color w:val="auto"/>
          <w:sz w:val="23"/>
          <w:szCs w:val="23"/>
        </w:rPr>
        <w:t>1º. Como consecuencia de la declaración anterior, pido condenar a la PARTE DEMANDADA, a pagar solidaria, efectiva y de forma integral a favor de los demandantes así:</w:t>
      </w:r>
    </w:p>
    <w:p w14:paraId="57563B9B" w14:textId="77777777" w:rsidR="00355452" w:rsidRDefault="00355452" w:rsidP="00355452">
      <w:pPr>
        <w:pStyle w:val="Default"/>
        <w:jc w:val="both"/>
        <w:rPr>
          <w:i/>
          <w:iCs/>
          <w:color w:val="auto"/>
          <w:sz w:val="23"/>
          <w:szCs w:val="23"/>
        </w:rPr>
      </w:pPr>
    </w:p>
    <w:p w14:paraId="554FBDB9" w14:textId="535AA419" w:rsidR="00AD165A" w:rsidRDefault="00AD165A" w:rsidP="00355452">
      <w:pPr>
        <w:pStyle w:val="Default"/>
        <w:jc w:val="both"/>
        <w:rPr>
          <w:color w:val="auto"/>
          <w:sz w:val="23"/>
          <w:szCs w:val="23"/>
        </w:rPr>
      </w:pPr>
      <w:r>
        <w:rPr>
          <w:i/>
          <w:iCs/>
          <w:color w:val="auto"/>
          <w:sz w:val="23"/>
          <w:szCs w:val="23"/>
        </w:rPr>
        <w:t xml:space="preserve">1.1. PERJUICIOS MATERIALES PARA EL SR. MIGUEL ANDRES TORO CUITIVA (…) </w:t>
      </w:r>
    </w:p>
    <w:p w14:paraId="44257F96" w14:textId="77777777" w:rsidR="006663D3" w:rsidRDefault="006663D3" w:rsidP="00355452">
      <w:pPr>
        <w:pStyle w:val="Default"/>
        <w:jc w:val="both"/>
        <w:rPr>
          <w:i/>
          <w:iCs/>
          <w:color w:val="auto"/>
          <w:sz w:val="23"/>
          <w:szCs w:val="23"/>
        </w:rPr>
      </w:pPr>
    </w:p>
    <w:p w14:paraId="6F2E35D3" w14:textId="5A3F296F" w:rsidR="00AD165A" w:rsidRDefault="00AD165A" w:rsidP="00355452">
      <w:pPr>
        <w:pStyle w:val="Default"/>
        <w:jc w:val="both"/>
        <w:rPr>
          <w:color w:val="auto"/>
          <w:sz w:val="23"/>
          <w:szCs w:val="23"/>
        </w:rPr>
      </w:pPr>
      <w:r>
        <w:rPr>
          <w:i/>
          <w:iCs/>
          <w:color w:val="auto"/>
          <w:sz w:val="23"/>
          <w:szCs w:val="23"/>
        </w:rPr>
        <w:t>a) DAÑO EMERGENTE: Entendido como la pérdida misma de elementos patrimoniales, los desembolsos que hayan sido menester o que en el futuro sean necesarios y el advenimiento de pasivos causados por los hechos objeto de reparación, tenemos para el caso de marras, el desembolso que hizo y debe hacer en medicamentos, tratamientos, terapias para sí y para el manejo de las consecuencias que del daño causado se erijan, así como exámenes y procedimientos a sus lesiones físicas, psicológicas, estéticas, de disfunción eréctil, a la salud y que debe practicarse en lo sucesivo según el dictamen emitido por el Dr. De la Hoz, frente a las consecuencias de la extirpación de su testículo. Estimo este perjuicio en suma de (</w:t>
      </w:r>
      <w:proofErr w:type="gramStart"/>
      <w:r>
        <w:rPr>
          <w:i/>
          <w:iCs/>
          <w:color w:val="auto"/>
          <w:sz w:val="23"/>
          <w:szCs w:val="23"/>
        </w:rPr>
        <w:t>40.000.000,oo</w:t>
      </w:r>
      <w:proofErr w:type="gramEnd"/>
      <w:r>
        <w:rPr>
          <w:i/>
          <w:iCs/>
          <w:color w:val="auto"/>
          <w:sz w:val="23"/>
          <w:szCs w:val="23"/>
        </w:rPr>
        <w:t xml:space="preserve">) incrementándose este valor con el IPC, al momento del pago. </w:t>
      </w:r>
    </w:p>
    <w:p w14:paraId="23EBC876" w14:textId="77777777" w:rsidR="006663D3" w:rsidRDefault="006663D3" w:rsidP="00355452">
      <w:pPr>
        <w:pStyle w:val="Default"/>
        <w:jc w:val="both"/>
        <w:rPr>
          <w:i/>
          <w:iCs/>
          <w:color w:val="auto"/>
          <w:sz w:val="23"/>
          <w:szCs w:val="23"/>
        </w:rPr>
      </w:pPr>
    </w:p>
    <w:p w14:paraId="5AD3D4C4" w14:textId="6D9C656C" w:rsidR="00AD165A" w:rsidRDefault="00AD165A" w:rsidP="00355452">
      <w:pPr>
        <w:pStyle w:val="Default"/>
        <w:jc w:val="both"/>
        <w:rPr>
          <w:color w:val="auto"/>
          <w:sz w:val="23"/>
          <w:szCs w:val="23"/>
        </w:rPr>
      </w:pPr>
      <w:r>
        <w:rPr>
          <w:i/>
          <w:iCs/>
          <w:color w:val="auto"/>
          <w:sz w:val="23"/>
          <w:szCs w:val="23"/>
        </w:rPr>
        <w:t>b) LUCRO CESANTE: entendidos como todas las ganancias que han dejado de percibirse por el hecho dañino. Tenemos para el caso de marras y concretamente para el Sr. FAJARDO, como directo lesionado y que corresponden a lo dejado de percibir diariamente por el cese de sus actividades por incapacidad, actividades como quedaron referidas en los hechos de esta demanda. Así las cosas, se estima este perjuicio en un valor de $1.000.</w:t>
      </w:r>
      <w:proofErr w:type="gramStart"/>
      <w:r>
        <w:rPr>
          <w:i/>
          <w:iCs/>
          <w:color w:val="auto"/>
          <w:sz w:val="23"/>
          <w:szCs w:val="23"/>
        </w:rPr>
        <w:t>000,oo</w:t>
      </w:r>
      <w:proofErr w:type="gramEnd"/>
      <w:r>
        <w:rPr>
          <w:i/>
          <w:iCs/>
          <w:color w:val="auto"/>
          <w:sz w:val="23"/>
          <w:szCs w:val="23"/>
        </w:rPr>
        <w:t xml:space="preserve"> incrementándose este valor anualmente con el IPC. </w:t>
      </w:r>
    </w:p>
    <w:p w14:paraId="7A48F7AB" w14:textId="77777777" w:rsidR="006663D3" w:rsidRDefault="006663D3" w:rsidP="00355452">
      <w:pPr>
        <w:pStyle w:val="Default"/>
        <w:jc w:val="both"/>
        <w:rPr>
          <w:i/>
          <w:iCs/>
          <w:color w:val="auto"/>
          <w:sz w:val="23"/>
          <w:szCs w:val="23"/>
        </w:rPr>
      </w:pPr>
    </w:p>
    <w:p w14:paraId="0B963973" w14:textId="277623D2" w:rsidR="00AD165A" w:rsidRDefault="00AD165A" w:rsidP="00355452">
      <w:pPr>
        <w:pStyle w:val="Default"/>
        <w:jc w:val="both"/>
        <w:rPr>
          <w:color w:val="auto"/>
          <w:sz w:val="23"/>
          <w:szCs w:val="23"/>
        </w:rPr>
      </w:pPr>
      <w:r>
        <w:rPr>
          <w:i/>
          <w:iCs/>
          <w:color w:val="auto"/>
          <w:sz w:val="23"/>
          <w:szCs w:val="23"/>
        </w:rPr>
        <w:t xml:space="preserve">1.2. PERJUICIOS MORALES PARA TODOS Y CADA UNO DE LOS DEMANDANTES </w:t>
      </w:r>
    </w:p>
    <w:p w14:paraId="79432FF7" w14:textId="68A7C390" w:rsidR="00AD165A" w:rsidRDefault="00AD165A" w:rsidP="006663D3">
      <w:pPr>
        <w:pStyle w:val="Default"/>
        <w:jc w:val="both"/>
        <w:rPr>
          <w:color w:val="auto"/>
          <w:sz w:val="23"/>
          <w:szCs w:val="23"/>
        </w:rPr>
      </w:pPr>
      <w:r>
        <w:rPr>
          <w:i/>
          <w:iCs/>
          <w:color w:val="auto"/>
          <w:sz w:val="23"/>
          <w:szCs w:val="23"/>
        </w:rPr>
        <w:t xml:space="preserve">a) Morales objetivados y subjetivos, consistentes en el dolor, aflicción, congojas, angustias, tristezas, pesares pasados, presentes y futuros, daños, trastornos y </w:t>
      </w:r>
      <w:r>
        <w:rPr>
          <w:i/>
          <w:iCs/>
          <w:color w:val="auto"/>
          <w:sz w:val="23"/>
          <w:szCs w:val="23"/>
        </w:rPr>
        <w:lastRenderedPageBreak/>
        <w:t xml:space="preserve">desequilibrios de la personalidad, pues el hecho del mal diagnóstico, de la demora e inoportuna atención, de la mala praxis médica y que originó la extirpación injustamente de uno de los testículos, pues de haber tenido en su primer momento de consulta un diagnóstico adecuado producto de una praxis médica cuidadosa, diligente, prudente y pertinente, para ser revertido en la torsión que presentó y, no hacerse necesario su extirpación, hecho este, que al joven Toro </w:t>
      </w:r>
      <w:proofErr w:type="spellStart"/>
      <w:r>
        <w:rPr>
          <w:i/>
          <w:iCs/>
          <w:color w:val="auto"/>
          <w:sz w:val="23"/>
          <w:szCs w:val="23"/>
        </w:rPr>
        <w:t>Cuitiva</w:t>
      </w:r>
      <w:proofErr w:type="spellEnd"/>
      <w:r>
        <w:rPr>
          <w:i/>
          <w:iCs/>
          <w:color w:val="auto"/>
          <w:sz w:val="23"/>
          <w:szCs w:val="23"/>
        </w:rPr>
        <w:t xml:space="preserve">, a sus cortos 22 años de edad, le ha afectado grandemente en su sentimiento y ser, pues siente que no solo su vida sexual, si no su forma de verse, de sentirse que no va a poder responder íntimamente a su pareja, siente pánico entablar una nueva relación sentimental, porque teme ser rechazado o humillado, su orgullo de varón joven y vital se ha visto gravemente mermado, siente temor de practicar ese deporte que le apasionaba y que practicaba con rutina hasta antes de la cirugía, situación similar padeció y padece su señora madre y hermanos, quienes sufrieron con la urgencia que presentó su hermano, con su hospitalización con saber que iba a ser intervenido para extraerle un testículo, con la zozobra de saber cómo saldría, cómo sería su recuperación, e igualmente, sufren en su interior y en su ser al ver a su hijo y hermano, triste, acongojado, sumido en el dolor, no ven en él ese joven de antes, ese hermano mayor, amigable, </w:t>
      </w:r>
      <w:proofErr w:type="spellStart"/>
      <w:r>
        <w:rPr>
          <w:i/>
          <w:iCs/>
          <w:color w:val="auto"/>
          <w:sz w:val="23"/>
          <w:szCs w:val="23"/>
        </w:rPr>
        <w:t>compinchero</w:t>
      </w:r>
      <w:proofErr w:type="spellEnd"/>
      <w:r>
        <w:rPr>
          <w:i/>
          <w:iCs/>
          <w:color w:val="auto"/>
          <w:sz w:val="23"/>
          <w:szCs w:val="23"/>
        </w:rPr>
        <w:t xml:space="preserve">, alcahuete, protector, alegre, deportista entre otros aspectos, situación que sin ninguna duda lastimó y aún, lastima los sentimientos de una familia como se probará. </w:t>
      </w:r>
    </w:p>
    <w:p w14:paraId="25E01CDD" w14:textId="77777777" w:rsidR="006663D3" w:rsidRDefault="006663D3" w:rsidP="00AD165A">
      <w:pPr>
        <w:pStyle w:val="Default"/>
        <w:rPr>
          <w:i/>
          <w:iCs/>
          <w:color w:val="auto"/>
          <w:sz w:val="23"/>
          <w:szCs w:val="23"/>
        </w:rPr>
      </w:pPr>
    </w:p>
    <w:p w14:paraId="219400AE" w14:textId="71A018B0" w:rsidR="00AD165A" w:rsidRDefault="00AD165A" w:rsidP="006663D3">
      <w:pPr>
        <w:pStyle w:val="Default"/>
        <w:jc w:val="both"/>
        <w:rPr>
          <w:color w:val="auto"/>
          <w:sz w:val="23"/>
          <w:szCs w:val="23"/>
        </w:rPr>
      </w:pPr>
      <w:r>
        <w:rPr>
          <w:i/>
          <w:iCs/>
          <w:color w:val="auto"/>
          <w:sz w:val="23"/>
          <w:szCs w:val="23"/>
        </w:rPr>
        <w:t xml:space="preserve">Consideramos debe darse esta condena en suma igual a 140 salarios mínimos legales mensuales dividido entre los demandantes </w:t>
      </w:r>
    </w:p>
    <w:p w14:paraId="1ACACA79" w14:textId="77777777" w:rsidR="006663D3" w:rsidRDefault="006663D3" w:rsidP="006663D3">
      <w:pPr>
        <w:pStyle w:val="Default"/>
        <w:jc w:val="both"/>
        <w:rPr>
          <w:i/>
          <w:iCs/>
          <w:color w:val="auto"/>
          <w:sz w:val="23"/>
          <w:szCs w:val="23"/>
        </w:rPr>
      </w:pPr>
    </w:p>
    <w:p w14:paraId="45EAE70E" w14:textId="0706612E" w:rsidR="00AD165A" w:rsidRDefault="00AD165A" w:rsidP="006663D3">
      <w:pPr>
        <w:pStyle w:val="Default"/>
        <w:jc w:val="both"/>
        <w:rPr>
          <w:color w:val="auto"/>
          <w:sz w:val="23"/>
          <w:szCs w:val="23"/>
        </w:rPr>
      </w:pPr>
      <w:r>
        <w:rPr>
          <w:i/>
          <w:iCs/>
          <w:color w:val="auto"/>
          <w:sz w:val="23"/>
          <w:szCs w:val="23"/>
        </w:rPr>
        <w:t>Estimamos esta pretensión en suma de $125.000.</w:t>
      </w:r>
      <w:proofErr w:type="gramStart"/>
      <w:r>
        <w:rPr>
          <w:i/>
          <w:iCs/>
          <w:color w:val="auto"/>
          <w:sz w:val="23"/>
          <w:szCs w:val="23"/>
        </w:rPr>
        <w:t>000,oo</w:t>
      </w:r>
      <w:proofErr w:type="gramEnd"/>
      <w:r>
        <w:rPr>
          <w:i/>
          <w:iCs/>
          <w:color w:val="auto"/>
          <w:sz w:val="23"/>
          <w:szCs w:val="23"/>
        </w:rPr>
        <w:t xml:space="preserve"> </w:t>
      </w:r>
    </w:p>
    <w:p w14:paraId="03F53933" w14:textId="77777777" w:rsidR="006663D3" w:rsidRDefault="006663D3" w:rsidP="006663D3">
      <w:pPr>
        <w:pStyle w:val="Default"/>
        <w:jc w:val="both"/>
        <w:rPr>
          <w:i/>
          <w:iCs/>
          <w:color w:val="auto"/>
          <w:sz w:val="23"/>
          <w:szCs w:val="23"/>
        </w:rPr>
      </w:pPr>
    </w:p>
    <w:p w14:paraId="5FAEE7BD" w14:textId="70C6569A" w:rsidR="00AD165A" w:rsidRDefault="00AD165A" w:rsidP="006663D3">
      <w:pPr>
        <w:pStyle w:val="Default"/>
        <w:jc w:val="both"/>
        <w:rPr>
          <w:color w:val="auto"/>
          <w:sz w:val="23"/>
          <w:szCs w:val="23"/>
        </w:rPr>
      </w:pPr>
      <w:r>
        <w:rPr>
          <w:i/>
          <w:iCs/>
          <w:color w:val="auto"/>
          <w:sz w:val="23"/>
          <w:szCs w:val="23"/>
        </w:rPr>
        <w:t xml:space="preserve">b) LOS DAÑOS A LA VIDA EN RELACION, traducido en la afectación que incide en forma negativa sobre su vida exterior, concretamente, alrededor de sus actividades, entre esa la de ser un varón y joven conquistador, la sexual, más aún, cuando está en la edad más vital para desarrollarla plenamente y sin complejos, así mismo, la que tenía con el deporte que le apasionaba, el cual ya no practica por temor a salir afectado y perder así por completo su virilidad, satisfacción, alegría y placer que le fue arrebatada a mis mandantes. </w:t>
      </w:r>
    </w:p>
    <w:p w14:paraId="5ECFE3FE" w14:textId="77777777" w:rsidR="006663D3" w:rsidRDefault="006663D3" w:rsidP="006663D3">
      <w:pPr>
        <w:pStyle w:val="Default"/>
        <w:jc w:val="both"/>
        <w:rPr>
          <w:i/>
          <w:iCs/>
          <w:color w:val="auto"/>
          <w:sz w:val="23"/>
          <w:szCs w:val="23"/>
        </w:rPr>
      </w:pPr>
    </w:p>
    <w:p w14:paraId="53FD2DD4" w14:textId="21C006C1" w:rsidR="00AD165A" w:rsidRDefault="00AD165A" w:rsidP="006663D3">
      <w:pPr>
        <w:pStyle w:val="Default"/>
        <w:jc w:val="both"/>
        <w:rPr>
          <w:color w:val="auto"/>
          <w:sz w:val="23"/>
          <w:szCs w:val="23"/>
        </w:rPr>
      </w:pPr>
      <w:r>
        <w:rPr>
          <w:i/>
          <w:iCs/>
          <w:color w:val="auto"/>
          <w:sz w:val="23"/>
          <w:szCs w:val="23"/>
        </w:rPr>
        <w:t xml:space="preserve">Consideramos debe darse esta condena en suma igual a 120 salarios mínimos legales mensuales dividido entre los demandantes. </w:t>
      </w:r>
    </w:p>
    <w:p w14:paraId="07EE734F" w14:textId="77777777" w:rsidR="006663D3" w:rsidRDefault="006663D3" w:rsidP="006663D3">
      <w:pPr>
        <w:pStyle w:val="Default"/>
        <w:jc w:val="both"/>
        <w:rPr>
          <w:i/>
          <w:iCs/>
          <w:color w:val="auto"/>
          <w:sz w:val="23"/>
          <w:szCs w:val="23"/>
        </w:rPr>
      </w:pPr>
    </w:p>
    <w:p w14:paraId="32D3F4A2" w14:textId="6A70E42D" w:rsidR="00AD165A" w:rsidRDefault="00AD165A" w:rsidP="006663D3">
      <w:pPr>
        <w:pStyle w:val="Default"/>
        <w:jc w:val="both"/>
        <w:rPr>
          <w:color w:val="auto"/>
          <w:sz w:val="23"/>
          <w:szCs w:val="23"/>
        </w:rPr>
      </w:pPr>
      <w:r>
        <w:rPr>
          <w:i/>
          <w:iCs/>
          <w:color w:val="auto"/>
          <w:sz w:val="23"/>
          <w:szCs w:val="23"/>
        </w:rPr>
        <w:t>Estimamos esta pretensión en suma de $125.000.</w:t>
      </w:r>
      <w:proofErr w:type="gramStart"/>
      <w:r>
        <w:rPr>
          <w:i/>
          <w:iCs/>
          <w:color w:val="auto"/>
          <w:sz w:val="23"/>
          <w:szCs w:val="23"/>
        </w:rPr>
        <w:t>000,oo</w:t>
      </w:r>
      <w:proofErr w:type="gramEnd"/>
      <w:r>
        <w:rPr>
          <w:i/>
          <w:iCs/>
          <w:color w:val="auto"/>
          <w:sz w:val="23"/>
          <w:szCs w:val="23"/>
        </w:rPr>
        <w:t xml:space="preserve"> </w:t>
      </w:r>
    </w:p>
    <w:p w14:paraId="54AC20BD" w14:textId="77777777" w:rsidR="006663D3" w:rsidRDefault="006663D3" w:rsidP="006663D3">
      <w:pPr>
        <w:pStyle w:val="Default"/>
        <w:jc w:val="both"/>
        <w:rPr>
          <w:i/>
          <w:iCs/>
          <w:color w:val="auto"/>
          <w:sz w:val="23"/>
          <w:szCs w:val="23"/>
        </w:rPr>
      </w:pPr>
    </w:p>
    <w:p w14:paraId="085CC3CC" w14:textId="686A64DB" w:rsidR="00AD165A" w:rsidRDefault="00AD165A" w:rsidP="006663D3">
      <w:pPr>
        <w:pStyle w:val="Default"/>
        <w:jc w:val="both"/>
        <w:rPr>
          <w:color w:val="auto"/>
          <w:sz w:val="23"/>
          <w:szCs w:val="23"/>
        </w:rPr>
      </w:pPr>
      <w:r>
        <w:rPr>
          <w:i/>
          <w:iCs/>
          <w:color w:val="auto"/>
          <w:sz w:val="23"/>
          <w:szCs w:val="23"/>
        </w:rPr>
        <w:t xml:space="preserve">a) DAÑOS ESTETICOS, PSICOLOGICOS y A LA SALUD, que tienen relación con la deformación física estética, especialmente de su parte intima según historia clínica que así da cuenta, aunado, a la afectación en su psiquis, trauma y hasta temor con el quedó cuando debe tener una relación sexual, todo producto de la mala praxis médica y sobre todo del diagnóstico aquí </w:t>
      </w:r>
      <w:proofErr w:type="spellStart"/>
      <w:r>
        <w:rPr>
          <w:i/>
          <w:iCs/>
          <w:color w:val="auto"/>
          <w:sz w:val="23"/>
          <w:szCs w:val="23"/>
        </w:rPr>
        <w:t>plurimencionado</w:t>
      </w:r>
      <w:proofErr w:type="spellEnd"/>
      <w:r>
        <w:rPr>
          <w:i/>
          <w:iCs/>
          <w:color w:val="auto"/>
          <w:sz w:val="23"/>
          <w:szCs w:val="23"/>
        </w:rPr>
        <w:t xml:space="preserve">, hecho que incluso, puso 312312 en riesgo hasta su vida y que ahora aquí se pretende en indemnización. Desde luego, la afectación enorme a su salud pues nótese que se trata de un joven de tan solo 22 años que ya no se ejercita por temor a sufrir una lesión que lo incapacite virilmente. </w:t>
      </w:r>
    </w:p>
    <w:p w14:paraId="29D83A2D" w14:textId="77777777" w:rsidR="006663D3" w:rsidRDefault="006663D3" w:rsidP="006663D3">
      <w:pPr>
        <w:pStyle w:val="Default"/>
        <w:jc w:val="both"/>
        <w:rPr>
          <w:i/>
          <w:iCs/>
          <w:color w:val="auto"/>
          <w:sz w:val="23"/>
          <w:szCs w:val="23"/>
        </w:rPr>
      </w:pPr>
    </w:p>
    <w:p w14:paraId="69D00D86" w14:textId="61CA52D2" w:rsidR="00AD165A" w:rsidRDefault="00AD165A" w:rsidP="006663D3">
      <w:pPr>
        <w:pStyle w:val="Default"/>
        <w:jc w:val="both"/>
        <w:rPr>
          <w:color w:val="auto"/>
          <w:sz w:val="26"/>
          <w:szCs w:val="26"/>
        </w:rPr>
      </w:pPr>
      <w:r>
        <w:rPr>
          <w:i/>
          <w:iCs/>
          <w:color w:val="auto"/>
          <w:sz w:val="23"/>
          <w:szCs w:val="23"/>
        </w:rPr>
        <w:lastRenderedPageBreak/>
        <w:t>Consideramos debe darse esta condena en suma igual a 120 salarios mínimos legales mensuales para el demandante. Estimamos esta pretensión así: ESTETICOS $35.000.</w:t>
      </w:r>
      <w:proofErr w:type="gramStart"/>
      <w:r>
        <w:rPr>
          <w:i/>
          <w:iCs/>
          <w:color w:val="auto"/>
          <w:sz w:val="23"/>
          <w:szCs w:val="23"/>
        </w:rPr>
        <w:t>000,oo</w:t>
      </w:r>
      <w:proofErr w:type="gramEnd"/>
      <w:r>
        <w:rPr>
          <w:i/>
          <w:iCs/>
          <w:color w:val="auto"/>
          <w:sz w:val="23"/>
          <w:szCs w:val="23"/>
        </w:rPr>
        <w:t xml:space="preserve"> PSICOLOGICOS $35.000.000,oo A LA SALUD $35.000.000,oo</w:t>
      </w:r>
      <w:r>
        <w:rPr>
          <w:color w:val="auto"/>
          <w:sz w:val="26"/>
          <w:szCs w:val="26"/>
        </w:rPr>
        <w:t xml:space="preserve">». </w:t>
      </w:r>
    </w:p>
    <w:p w14:paraId="1B31DDF1" w14:textId="77777777" w:rsidR="006663D3" w:rsidRDefault="006663D3" w:rsidP="006663D3">
      <w:pPr>
        <w:pStyle w:val="Default"/>
        <w:jc w:val="both"/>
        <w:rPr>
          <w:b/>
          <w:bCs/>
          <w:color w:val="auto"/>
          <w:sz w:val="26"/>
          <w:szCs w:val="26"/>
        </w:rPr>
      </w:pPr>
    </w:p>
    <w:p w14:paraId="327CE048" w14:textId="77777777" w:rsidR="001E1270" w:rsidRDefault="00AD165A" w:rsidP="001E1270">
      <w:pPr>
        <w:pStyle w:val="Default"/>
        <w:jc w:val="both"/>
        <w:rPr>
          <w:color w:val="auto"/>
          <w:sz w:val="26"/>
          <w:szCs w:val="26"/>
        </w:rPr>
      </w:pPr>
      <w:r>
        <w:rPr>
          <w:b/>
          <w:bCs/>
          <w:color w:val="auto"/>
          <w:sz w:val="26"/>
          <w:szCs w:val="26"/>
        </w:rPr>
        <w:t xml:space="preserve">2. </w:t>
      </w:r>
      <w:r>
        <w:rPr>
          <w:color w:val="auto"/>
          <w:sz w:val="26"/>
          <w:szCs w:val="26"/>
        </w:rPr>
        <w:t xml:space="preserve">Como sustento de las anteriores pretensiones, relataron los convocantes en síntesis y en cuanto resulta relevante para desatar esta instancia, el siguiente compilado fáctico: </w:t>
      </w:r>
    </w:p>
    <w:p w14:paraId="6856371A" w14:textId="77777777" w:rsidR="001E1270" w:rsidRDefault="001E1270" w:rsidP="001E1270">
      <w:pPr>
        <w:pStyle w:val="Default"/>
        <w:jc w:val="both"/>
        <w:rPr>
          <w:color w:val="auto"/>
          <w:sz w:val="26"/>
          <w:szCs w:val="26"/>
        </w:rPr>
      </w:pPr>
    </w:p>
    <w:p w14:paraId="7832E5FD" w14:textId="7BB4F635" w:rsidR="00AD165A" w:rsidRDefault="00AD165A" w:rsidP="001E1270">
      <w:pPr>
        <w:pStyle w:val="Default"/>
        <w:jc w:val="both"/>
        <w:rPr>
          <w:color w:val="auto"/>
          <w:sz w:val="26"/>
          <w:szCs w:val="26"/>
        </w:rPr>
      </w:pPr>
      <w:r>
        <w:rPr>
          <w:b/>
          <w:bCs/>
          <w:color w:val="auto"/>
          <w:sz w:val="26"/>
          <w:szCs w:val="26"/>
        </w:rPr>
        <w:t xml:space="preserve">2.1. </w:t>
      </w:r>
      <w:r>
        <w:rPr>
          <w:color w:val="auto"/>
          <w:sz w:val="26"/>
          <w:szCs w:val="26"/>
        </w:rPr>
        <w:t xml:space="preserve">Que el 30 de junio de 2019, el joven Miguel Andrés Toro </w:t>
      </w:r>
      <w:proofErr w:type="spellStart"/>
      <w:r>
        <w:rPr>
          <w:color w:val="auto"/>
          <w:sz w:val="26"/>
          <w:szCs w:val="26"/>
        </w:rPr>
        <w:t>Cuitiva</w:t>
      </w:r>
      <w:proofErr w:type="spellEnd"/>
      <w:r>
        <w:rPr>
          <w:color w:val="auto"/>
          <w:sz w:val="26"/>
          <w:szCs w:val="26"/>
        </w:rPr>
        <w:t>, quien a la fecha de presentación del libelo contaba con 22 años de edad, amaneció con una fuerte molestia «</w:t>
      </w:r>
      <w:r>
        <w:rPr>
          <w:i/>
          <w:iCs/>
          <w:color w:val="auto"/>
          <w:sz w:val="26"/>
          <w:szCs w:val="26"/>
        </w:rPr>
        <w:t>en toda el área abdominal, lumbar y testicular</w:t>
      </w:r>
      <w:r>
        <w:rPr>
          <w:color w:val="auto"/>
          <w:sz w:val="26"/>
          <w:szCs w:val="26"/>
        </w:rPr>
        <w:t>», motivo por el cual, junto con su señora madre, acudió al servicio de urgencias en el Centro de Atención en Salud de la Floresta, al que debió ingresar en silla de ruedas, por cuanto su condición no le permitía caminar -tal y como quedó anotado en la historia clínica-. Que, como motivo de la consulta, se anotó específicamente en dicho documento «</w:t>
      </w:r>
      <w:r>
        <w:rPr>
          <w:i/>
          <w:iCs/>
          <w:color w:val="auto"/>
          <w:sz w:val="26"/>
          <w:szCs w:val="26"/>
        </w:rPr>
        <w:t>DESDE ESTA MAÑANA ME DUELE MUCHO LA PARTE IZQUIERDA DEL ABDOMEN HASTA LA ESPALDA Y EL TESTICULO, ESTOY CON FRIO, MAREO Y TEMBLADERA EN LAS MANOS</w:t>
      </w:r>
      <w:r>
        <w:rPr>
          <w:color w:val="auto"/>
          <w:sz w:val="26"/>
          <w:szCs w:val="26"/>
        </w:rPr>
        <w:t xml:space="preserve">». </w:t>
      </w:r>
    </w:p>
    <w:p w14:paraId="0C2EA204" w14:textId="77777777" w:rsidR="001E1270" w:rsidRDefault="001E1270" w:rsidP="00AD165A">
      <w:pPr>
        <w:pStyle w:val="Default"/>
        <w:rPr>
          <w:b/>
          <w:bCs/>
          <w:color w:val="auto"/>
          <w:sz w:val="26"/>
          <w:szCs w:val="26"/>
        </w:rPr>
      </w:pPr>
    </w:p>
    <w:p w14:paraId="53AE0BD4" w14:textId="4E8CD75B" w:rsidR="00AD165A" w:rsidRDefault="00AD165A" w:rsidP="001E1270">
      <w:pPr>
        <w:pStyle w:val="Default"/>
        <w:jc w:val="both"/>
        <w:rPr>
          <w:color w:val="auto"/>
          <w:sz w:val="26"/>
          <w:szCs w:val="26"/>
        </w:rPr>
      </w:pPr>
      <w:r>
        <w:rPr>
          <w:b/>
          <w:bCs/>
          <w:color w:val="auto"/>
          <w:sz w:val="26"/>
          <w:szCs w:val="26"/>
        </w:rPr>
        <w:t xml:space="preserve">2.2. </w:t>
      </w:r>
      <w:r>
        <w:rPr>
          <w:color w:val="auto"/>
          <w:sz w:val="26"/>
          <w:szCs w:val="26"/>
        </w:rPr>
        <w:t>Indicaron que quien atendió la urgencia, fue la médica Nadia Carolina Pineda Rodríguez, quien consignó en el registro lo siguiente: «</w:t>
      </w:r>
      <w:r>
        <w:rPr>
          <w:i/>
          <w:iCs/>
          <w:color w:val="auto"/>
          <w:sz w:val="23"/>
          <w:szCs w:val="23"/>
        </w:rPr>
        <w:t>Resumen y Comentarios PACIENTE CONSULTA POR CUADRO DE 2 HORAS DE INICIO SUBITO DE DOLOR ABDOMINAL IZQUIERDO. SE IRRADIA A REGION LUMBAR IZQUIERDA Y TESTICULO IZQUIERDO. AL EXAMEN FISICO BUEN ESTADO GENERAL. ALGICO. SIN SIGNOS DE BAJO GASTO. SIN HIPOTENSION. SIN FIEBRE. SIN TAQUICARDIA. CON ABDOMEN BLANDO DEPRESIBLE. DOLOROSO EN FLANCO Y FOSA ILIACA IZQUIERDA. NO IRRITACION PERITONEAL. PUÑO PERCUSIÓN IZQUIERDA + CUADRO SUGESTIVO DE COLICO RENAL</w:t>
      </w:r>
      <w:r>
        <w:rPr>
          <w:color w:val="auto"/>
          <w:sz w:val="26"/>
          <w:szCs w:val="26"/>
        </w:rPr>
        <w:t>», estableciendo como plan de manejo «</w:t>
      </w:r>
      <w:r>
        <w:rPr>
          <w:i/>
          <w:iCs/>
          <w:color w:val="auto"/>
          <w:sz w:val="23"/>
          <w:szCs w:val="23"/>
        </w:rPr>
        <w:t>ANALGESIA, SS PARACLINICOS, CONTROL</w:t>
      </w:r>
      <w:r>
        <w:rPr>
          <w:color w:val="auto"/>
          <w:sz w:val="26"/>
          <w:szCs w:val="26"/>
        </w:rPr>
        <w:t>» y como diagnóstico «</w:t>
      </w:r>
      <w:r>
        <w:rPr>
          <w:i/>
          <w:iCs/>
          <w:color w:val="auto"/>
          <w:sz w:val="23"/>
          <w:szCs w:val="23"/>
        </w:rPr>
        <w:t>DX Ppal. R 104 OTROS DOLORES ABDOMINALES Y LOS NO ESPECIFICADOS DX Rel1. N219 CALCULOS DE LAS VIAS URINARIAS INFERIORES NO ESPECIFICADO</w:t>
      </w:r>
      <w:r>
        <w:rPr>
          <w:color w:val="auto"/>
          <w:sz w:val="26"/>
          <w:szCs w:val="26"/>
        </w:rPr>
        <w:t xml:space="preserve">». </w:t>
      </w:r>
    </w:p>
    <w:p w14:paraId="464A75B3" w14:textId="77777777" w:rsidR="001E1270" w:rsidRDefault="001E1270" w:rsidP="001E1270">
      <w:pPr>
        <w:pStyle w:val="Default"/>
        <w:jc w:val="both"/>
        <w:rPr>
          <w:b/>
          <w:bCs/>
          <w:color w:val="auto"/>
          <w:sz w:val="26"/>
          <w:szCs w:val="26"/>
        </w:rPr>
      </w:pPr>
    </w:p>
    <w:p w14:paraId="63A1CD60" w14:textId="23D77778" w:rsidR="00AD165A" w:rsidRDefault="00AD165A" w:rsidP="001E1270">
      <w:pPr>
        <w:pStyle w:val="Default"/>
        <w:jc w:val="both"/>
        <w:rPr>
          <w:color w:val="auto"/>
          <w:sz w:val="26"/>
          <w:szCs w:val="26"/>
        </w:rPr>
      </w:pPr>
      <w:r>
        <w:rPr>
          <w:b/>
          <w:bCs/>
          <w:color w:val="auto"/>
          <w:sz w:val="26"/>
          <w:szCs w:val="26"/>
        </w:rPr>
        <w:t xml:space="preserve">2.3. </w:t>
      </w:r>
      <w:r>
        <w:rPr>
          <w:color w:val="auto"/>
          <w:sz w:val="26"/>
          <w:szCs w:val="26"/>
        </w:rPr>
        <w:t>Hicieron hincapié en que una vez se obtuvieron los resultados de los exámenes ordenados, sin evidencia alguna de los cálculos en las vías urinarias, estableció la galena un nuevo diagnóstico, consistente en «</w:t>
      </w:r>
      <w:r>
        <w:rPr>
          <w:i/>
          <w:iCs/>
          <w:color w:val="auto"/>
          <w:sz w:val="23"/>
          <w:szCs w:val="23"/>
        </w:rPr>
        <w:t xml:space="preserve">DX </w:t>
      </w:r>
      <w:proofErr w:type="spellStart"/>
      <w:r>
        <w:rPr>
          <w:i/>
          <w:iCs/>
          <w:color w:val="auto"/>
          <w:sz w:val="23"/>
          <w:szCs w:val="23"/>
        </w:rPr>
        <w:t>Ppal</w:t>
      </w:r>
      <w:proofErr w:type="spellEnd"/>
      <w:r>
        <w:rPr>
          <w:i/>
          <w:iCs/>
          <w:color w:val="auto"/>
          <w:sz w:val="23"/>
          <w:szCs w:val="23"/>
        </w:rPr>
        <w:t xml:space="preserve"> N390 – INFECCION DE VIAS URINARIAS SITIO NO ESPECIFICADO DX </w:t>
      </w:r>
      <w:proofErr w:type="spellStart"/>
      <w:r>
        <w:rPr>
          <w:i/>
          <w:iCs/>
          <w:color w:val="auto"/>
          <w:sz w:val="23"/>
          <w:szCs w:val="23"/>
        </w:rPr>
        <w:t>Comp</w:t>
      </w:r>
      <w:proofErr w:type="spellEnd"/>
      <w:r>
        <w:rPr>
          <w:i/>
          <w:iCs/>
          <w:color w:val="auto"/>
          <w:sz w:val="23"/>
          <w:szCs w:val="23"/>
        </w:rPr>
        <w:t xml:space="preserve"> N390 INFECCION DE VIAS URINARIAS SITIO NO ESPECIFICADO</w:t>
      </w:r>
      <w:r>
        <w:rPr>
          <w:color w:val="auto"/>
          <w:sz w:val="26"/>
          <w:szCs w:val="26"/>
        </w:rPr>
        <w:t xml:space="preserve">», y sin realizar ningún examen físico de los genitales, aun cuando el paciente se quejó de un dolor intenso en sus testículos, lo dio de alta el mismo día, con un tratamiento para la supuesta infección y para el manejo de tal padecimiento. </w:t>
      </w:r>
    </w:p>
    <w:p w14:paraId="06588222" w14:textId="77777777" w:rsidR="001E1270" w:rsidRDefault="001E1270" w:rsidP="001E1270">
      <w:pPr>
        <w:pStyle w:val="Default"/>
        <w:jc w:val="both"/>
        <w:rPr>
          <w:b/>
          <w:bCs/>
          <w:color w:val="auto"/>
          <w:sz w:val="26"/>
          <w:szCs w:val="26"/>
        </w:rPr>
      </w:pPr>
    </w:p>
    <w:p w14:paraId="5150C12E" w14:textId="1C0EFEFA" w:rsidR="00AD165A" w:rsidRDefault="00AD165A" w:rsidP="001E1270">
      <w:pPr>
        <w:pStyle w:val="Default"/>
        <w:jc w:val="both"/>
        <w:rPr>
          <w:color w:val="auto"/>
          <w:sz w:val="26"/>
          <w:szCs w:val="26"/>
        </w:rPr>
      </w:pPr>
      <w:r>
        <w:rPr>
          <w:b/>
          <w:bCs/>
          <w:color w:val="auto"/>
          <w:sz w:val="26"/>
          <w:szCs w:val="26"/>
        </w:rPr>
        <w:lastRenderedPageBreak/>
        <w:t xml:space="preserve">2.4. </w:t>
      </w:r>
      <w:r>
        <w:rPr>
          <w:color w:val="auto"/>
          <w:sz w:val="26"/>
          <w:szCs w:val="26"/>
        </w:rPr>
        <w:t xml:space="preserve">Comentaron que tal y como se la indicó la profesional, Miguel Andrés regresó a su casa, guardó reposo y se tomó los medicamentos recomendados, no obstante, el malestar persistió y se intensificó, a tal punto que, dos días después, decidió regresar nuevamente al servicio de urgencias, siendo recibido, esta vez, por el médico Jesús Alberto Guevara Baquero, médico general, quien, dentro de las observaciones anotadas en el recuadro de condiciones generales, enunció en la historia clínica lo siguiente: </w:t>
      </w:r>
    </w:p>
    <w:p w14:paraId="66574686" w14:textId="77777777" w:rsidR="001E1270" w:rsidRDefault="001E1270" w:rsidP="001E1270">
      <w:pPr>
        <w:pStyle w:val="Default"/>
        <w:jc w:val="both"/>
        <w:rPr>
          <w:b/>
          <w:bCs/>
          <w:color w:val="auto"/>
          <w:sz w:val="26"/>
          <w:szCs w:val="26"/>
        </w:rPr>
      </w:pPr>
    </w:p>
    <w:p w14:paraId="1EF62383" w14:textId="54DC9978" w:rsidR="00214BE8" w:rsidRDefault="00AC1C8C" w:rsidP="001E1270">
      <w:pPr>
        <w:pStyle w:val="Default"/>
        <w:jc w:val="both"/>
        <w:rPr>
          <w:b/>
          <w:bCs/>
          <w:color w:val="auto"/>
          <w:sz w:val="26"/>
          <w:szCs w:val="26"/>
        </w:rPr>
      </w:pPr>
      <w:r w:rsidRPr="00AC1C8C">
        <w:rPr>
          <w:b/>
          <w:bCs/>
          <w:noProof/>
          <w:color w:val="auto"/>
          <w:sz w:val="26"/>
          <w:szCs w:val="26"/>
        </w:rPr>
        <w:drawing>
          <wp:inline distT="0" distB="0" distL="0" distR="0" wp14:anchorId="00D0818C" wp14:editId="7DEB8C5E">
            <wp:extent cx="5612130" cy="3063240"/>
            <wp:effectExtent l="0" t="0" r="7620" b="3810"/>
            <wp:docPr id="9783182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063240"/>
                    </a:xfrm>
                    <a:prstGeom prst="rect">
                      <a:avLst/>
                    </a:prstGeom>
                    <a:noFill/>
                    <a:ln>
                      <a:noFill/>
                    </a:ln>
                  </pic:spPr>
                </pic:pic>
              </a:graphicData>
            </a:graphic>
          </wp:inline>
        </w:drawing>
      </w:r>
    </w:p>
    <w:p w14:paraId="69E8D2CA" w14:textId="77777777" w:rsidR="00214BE8" w:rsidRDefault="00214BE8" w:rsidP="001E1270">
      <w:pPr>
        <w:pStyle w:val="Default"/>
        <w:jc w:val="both"/>
        <w:rPr>
          <w:b/>
          <w:bCs/>
          <w:color w:val="auto"/>
          <w:sz w:val="26"/>
          <w:szCs w:val="26"/>
        </w:rPr>
      </w:pPr>
    </w:p>
    <w:p w14:paraId="2612287D" w14:textId="4B7EEC9C" w:rsidR="00AD165A" w:rsidRDefault="00AD165A" w:rsidP="001E1270">
      <w:pPr>
        <w:pStyle w:val="Default"/>
        <w:jc w:val="both"/>
        <w:rPr>
          <w:color w:val="auto"/>
          <w:sz w:val="26"/>
          <w:szCs w:val="26"/>
        </w:rPr>
      </w:pPr>
      <w:r>
        <w:rPr>
          <w:b/>
          <w:bCs/>
          <w:color w:val="auto"/>
          <w:sz w:val="26"/>
          <w:szCs w:val="26"/>
        </w:rPr>
        <w:t xml:space="preserve">2.5. </w:t>
      </w:r>
      <w:r>
        <w:rPr>
          <w:color w:val="auto"/>
          <w:sz w:val="26"/>
          <w:szCs w:val="26"/>
        </w:rPr>
        <w:t>Expusieron que a diferencia de la primera profesional que lo atendió, el doctor Guevara Baquero sí lo examinó físicamente, motivo que le permitió ordenar una ecografía testicular, la que arrojó como resultado «</w:t>
      </w:r>
      <w:r>
        <w:rPr>
          <w:i/>
          <w:iCs/>
          <w:color w:val="auto"/>
          <w:sz w:val="23"/>
          <w:szCs w:val="23"/>
        </w:rPr>
        <w:t>HALLAZGOS QUE SUGIEREN UNA TORSION TESTICULAR IZQUIERDA CON AREAS QUE SUGIEREN SANGRADO INTRATESTICULAR</w:t>
      </w:r>
      <w:r>
        <w:rPr>
          <w:color w:val="auto"/>
          <w:sz w:val="26"/>
          <w:szCs w:val="26"/>
        </w:rPr>
        <w:t>»; a paso seguido, dispuso su hospitalización, y remisión a urología, indicando «</w:t>
      </w:r>
      <w:r>
        <w:rPr>
          <w:i/>
          <w:iCs/>
          <w:color w:val="auto"/>
          <w:sz w:val="23"/>
          <w:szCs w:val="23"/>
        </w:rPr>
        <w:t>TRASLADO VITAL</w:t>
      </w:r>
      <w:r>
        <w:rPr>
          <w:color w:val="auto"/>
          <w:sz w:val="26"/>
          <w:szCs w:val="26"/>
        </w:rPr>
        <w:t>», siendo remitido a la Clínica Palermo, en se le practicó el procedimiento quirúrgico denominado «</w:t>
      </w:r>
      <w:r>
        <w:rPr>
          <w:i/>
          <w:iCs/>
          <w:color w:val="auto"/>
          <w:sz w:val="23"/>
          <w:szCs w:val="23"/>
        </w:rPr>
        <w:t>ORQUIECTOMIA</w:t>
      </w:r>
      <w:r>
        <w:rPr>
          <w:color w:val="auto"/>
          <w:sz w:val="26"/>
          <w:szCs w:val="26"/>
        </w:rPr>
        <w:t xml:space="preserve">», que no es otra cosa que la extirpación </w:t>
      </w:r>
      <w:r w:rsidR="00BD452C">
        <w:rPr>
          <w:color w:val="auto"/>
          <w:sz w:val="26"/>
          <w:szCs w:val="26"/>
        </w:rPr>
        <w:t xml:space="preserve">extracción </w:t>
      </w:r>
      <w:r>
        <w:rPr>
          <w:color w:val="auto"/>
          <w:sz w:val="26"/>
          <w:szCs w:val="26"/>
        </w:rPr>
        <w:t xml:space="preserve">quirúrgica de los testículos, para el caso, del testículo izquierdo. </w:t>
      </w:r>
    </w:p>
    <w:p w14:paraId="7EE1A4BA" w14:textId="77777777" w:rsidR="001E1270" w:rsidRDefault="001E1270" w:rsidP="00420F9F">
      <w:pPr>
        <w:pStyle w:val="Default"/>
        <w:jc w:val="both"/>
        <w:rPr>
          <w:color w:val="auto"/>
          <w:sz w:val="26"/>
          <w:szCs w:val="26"/>
        </w:rPr>
      </w:pPr>
    </w:p>
    <w:p w14:paraId="21A816F6" w14:textId="77777777" w:rsidR="00AD165A" w:rsidRDefault="00AD165A" w:rsidP="00420F9F">
      <w:pPr>
        <w:pStyle w:val="Default"/>
        <w:jc w:val="both"/>
        <w:rPr>
          <w:color w:val="auto"/>
          <w:sz w:val="26"/>
          <w:szCs w:val="26"/>
        </w:rPr>
      </w:pPr>
      <w:r>
        <w:rPr>
          <w:b/>
          <w:bCs/>
          <w:color w:val="auto"/>
          <w:sz w:val="26"/>
          <w:szCs w:val="26"/>
        </w:rPr>
        <w:t xml:space="preserve">2.6. </w:t>
      </w:r>
      <w:r>
        <w:rPr>
          <w:color w:val="auto"/>
          <w:sz w:val="26"/>
          <w:szCs w:val="26"/>
        </w:rPr>
        <w:t>Pusieron de presente que la conclusión del examen patológico que a posterior se practicó al órgano extraído, fue que se presentó una «</w:t>
      </w:r>
      <w:r>
        <w:rPr>
          <w:i/>
          <w:iCs/>
          <w:color w:val="auto"/>
          <w:sz w:val="23"/>
          <w:szCs w:val="23"/>
        </w:rPr>
        <w:t>necrosis isquémica</w:t>
      </w:r>
      <w:r>
        <w:rPr>
          <w:color w:val="auto"/>
          <w:sz w:val="26"/>
          <w:szCs w:val="26"/>
        </w:rPr>
        <w:t>», es decir «</w:t>
      </w:r>
      <w:r>
        <w:rPr>
          <w:i/>
          <w:iCs/>
          <w:color w:val="auto"/>
          <w:sz w:val="23"/>
          <w:szCs w:val="23"/>
        </w:rPr>
        <w:t>la muerte patológica de un conjunto de células o de cualquier tejido en un organismo vivo, para el caso el testículo, provocada por una putrefacción de órganos que causa una lesión tan grave que no se puede reparar o curar</w:t>
      </w:r>
      <w:r>
        <w:rPr>
          <w:color w:val="auto"/>
          <w:sz w:val="26"/>
          <w:szCs w:val="26"/>
        </w:rPr>
        <w:t xml:space="preserve">». </w:t>
      </w:r>
    </w:p>
    <w:p w14:paraId="2494858B" w14:textId="77777777" w:rsidR="00420F9F" w:rsidRDefault="00420F9F" w:rsidP="00420F9F">
      <w:pPr>
        <w:pStyle w:val="Default"/>
        <w:jc w:val="both"/>
        <w:rPr>
          <w:b/>
          <w:bCs/>
          <w:color w:val="auto"/>
          <w:sz w:val="26"/>
          <w:szCs w:val="26"/>
        </w:rPr>
      </w:pPr>
    </w:p>
    <w:p w14:paraId="488593CA" w14:textId="02196DC3" w:rsidR="00AD165A" w:rsidRDefault="00AD165A" w:rsidP="00420F9F">
      <w:pPr>
        <w:pStyle w:val="Default"/>
        <w:jc w:val="both"/>
        <w:rPr>
          <w:color w:val="auto"/>
          <w:sz w:val="26"/>
          <w:szCs w:val="26"/>
        </w:rPr>
      </w:pPr>
      <w:r>
        <w:rPr>
          <w:b/>
          <w:bCs/>
          <w:color w:val="auto"/>
          <w:sz w:val="26"/>
          <w:szCs w:val="26"/>
        </w:rPr>
        <w:t xml:space="preserve">2.7. </w:t>
      </w:r>
      <w:r>
        <w:rPr>
          <w:color w:val="auto"/>
          <w:sz w:val="26"/>
          <w:szCs w:val="26"/>
        </w:rPr>
        <w:t xml:space="preserve">Manifiestan que luego de la intervención, el joven demandante permaneció incapacitado por un lapso de 15 días, lo que lo obligó a cerrar su </w:t>
      </w:r>
      <w:r>
        <w:rPr>
          <w:color w:val="auto"/>
          <w:sz w:val="26"/>
          <w:szCs w:val="26"/>
        </w:rPr>
        <w:lastRenderedPageBreak/>
        <w:t xml:space="preserve">pequeño negocio que había fundado e iniciado como comerciante independiente pocos meses antes del </w:t>
      </w:r>
      <w:proofErr w:type="spellStart"/>
      <w:r>
        <w:rPr>
          <w:color w:val="auto"/>
          <w:sz w:val="26"/>
          <w:szCs w:val="26"/>
        </w:rPr>
        <w:t>insuceso</w:t>
      </w:r>
      <w:proofErr w:type="spellEnd"/>
      <w:r>
        <w:rPr>
          <w:color w:val="auto"/>
          <w:sz w:val="26"/>
          <w:szCs w:val="26"/>
        </w:rPr>
        <w:t xml:space="preserve">. </w:t>
      </w:r>
    </w:p>
    <w:p w14:paraId="0C205B26" w14:textId="77777777" w:rsidR="00420F9F" w:rsidRDefault="00420F9F" w:rsidP="00420F9F">
      <w:pPr>
        <w:pStyle w:val="Default"/>
        <w:jc w:val="both"/>
        <w:rPr>
          <w:b/>
          <w:bCs/>
          <w:color w:val="auto"/>
          <w:sz w:val="26"/>
          <w:szCs w:val="26"/>
        </w:rPr>
      </w:pPr>
    </w:p>
    <w:p w14:paraId="47837D9B" w14:textId="70D3E5B6" w:rsidR="00AD165A" w:rsidRDefault="00AD165A" w:rsidP="00420F9F">
      <w:pPr>
        <w:pStyle w:val="Default"/>
        <w:jc w:val="both"/>
        <w:rPr>
          <w:color w:val="auto"/>
          <w:sz w:val="26"/>
          <w:szCs w:val="26"/>
        </w:rPr>
      </w:pPr>
      <w:r>
        <w:rPr>
          <w:b/>
          <w:bCs/>
          <w:color w:val="auto"/>
          <w:sz w:val="26"/>
          <w:szCs w:val="26"/>
        </w:rPr>
        <w:t xml:space="preserve">2.8. </w:t>
      </w:r>
      <w:r>
        <w:rPr>
          <w:color w:val="auto"/>
          <w:sz w:val="26"/>
          <w:szCs w:val="26"/>
        </w:rPr>
        <w:t>Que no cabe duda, que «</w:t>
      </w:r>
      <w:r>
        <w:rPr>
          <w:i/>
          <w:iCs/>
          <w:color w:val="auto"/>
          <w:sz w:val="23"/>
          <w:szCs w:val="23"/>
        </w:rPr>
        <w:t xml:space="preserve">el primer dictamen superfluo, vago, exiguo y hasta desacertado </w:t>
      </w:r>
      <w:r>
        <w:rPr>
          <w:color w:val="auto"/>
          <w:sz w:val="23"/>
          <w:szCs w:val="23"/>
        </w:rPr>
        <w:t xml:space="preserve">(…) </w:t>
      </w:r>
      <w:r>
        <w:rPr>
          <w:i/>
          <w:iCs/>
          <w:color w:val="auto"/>
          <w:sz w:val="23"/>
          <w:szCs w:val="23"/>
        </w:rPr>
        <w:t>emitido por la médica NADIA CAROLINA PINEDA RODRIGUEZ</w:t>
      </w:r>
      <w:r>
        <w:rPr>
          <w:color w:val="auto"/>
          <w:sz w:val="26"/>
          <w:szCs w:val="26"/>
        </w:rPr>
        <w:t>», quien ni siquiera lo examinó físicamente «</w:t>
      </w:r>
      <w:r>
        <w:rPr>
          <w:i/>
          <w:iCs/>
          <w:color w:val="auto"/>
          <w:sz w:val="23"/>
          <w:szCs w:val="23"/>
        </w:rPr>
        <w:t>contribuyó en gran forma a la agravación de la patología del paciente y aquí demandante, para terminar con la extirpación de su testículo</w:t>
      </w:r>
      <w:r>
        <w:rPr>
          <w:color w:val="auto"/>
          <w:sz w:val="26"/>
          <w:szCs w:val="26"/>
        </w:rPr>
        <w:t xml:space="preserve">», constituyéndose en una mala praxis, que es el motivo fundamente de la presente acción, pues la situación del paciente lejos de resolverse cuando por primera vez acudió al servicio de urgencias, se complicó y agravó hasta el punto de perder su testículo izquierdo, situación que no solo lo afectó física, sino psicológica y emocionalmente, pues la relación sentimental que en el momento mantenía terminó porque cree que ya no puede funcionar como hombre. </w:t>
      </w:r>
    </w:p>
    <w:p w14:paraId="7C2F1F3C" w14:textId="77777777" w:rsidR="00420F9F" w:rsidRDefault="00420F9F" w:rsidP="00420F9F">
      <w:pPr>
        <w:pStyle w:val="Default"/>
        <w:jc w:val="both"/>
        <w:rPr>
          <w:b/>
          <w:bCs/>
          <w:color w:val="auto"/>
          <w:sz w:val="26"/>
          <w:szCs w:val="26"/>
        </w:rPr>
      </w:pPr>
    </w:p>
    <w:p w14:paraId="2F1512CD" w14:textId="65E3FF4E" w:rsidR="00AD165A" w:rsidRDefault="00AD165A" w:rsidP="00420F9F">
      <w:pPr>
        <w:pStyle w:val="Default"/>
        <w:jc w:val="both"/>
        <w:rPr>
          <w:color w:val="auto"/>
          <w:sz w:val="26"/>
          <w:szCs w:val="26"/>
        </w:rPr>
      </w:pPr>
      <w:r>
        <w:rPr>
          <w:b/>
          <w:bCs/>
          <w:color w:val="auto"/>
          <w:sz w:val="26"/>
          <w:szCs w:val="26"/>
        </w:rPr>
        <w:t xml:space="preserve">2.9. </w:t>
      </w:r>
      <w:r>
        <w:rPr>
          <w:color w:val="auto"/>
          <w:sz w:val="26"/>
          <w:szCs w:val="26"/>
        </w:rPr>
        <w:t>Alegan que de acuerdo con el dictamen pericial que anexan con el escrito inicial, las consecuencias de la cirugía practicada al Joven Miguel son las siguientes: «</w:t>
      </w:r>
      <w:r>
        <w:rPr>
          <w:i/>
          <w:iCs/>
          <w:color w:val="auto"/>
          <w:sz w:val="23"/>
          <w:szCs w:val="23"/>
        </w:rPr>
        <w:t xml:space="preserve">disminución de la capacidad reproductiva en un 50%, además se reduce en el mismo porcentaje la producción de hormonas masculinas o que podría producir entre otros: pérdida de fertilidad (capacidad de engendrar un hijo). Disminución eréctil, pérdida de sensibilidad en la ingle y/o genitales. Baja de </w:t>
      </w:r>
      <w:proofErr w:type="spellStart"/>
      <w:r>
        <w:rPr>
          <w:i/>
          <w:iCs/>
          <w:color w:val="auto"/>
          <w:sz w:val="23"/>
          <w:szCs w:val="23"/>
        </w:rPr>
        <w:t>líbido</w:t>
      </w:r>
      <w:proofErr w:type="spellEnd"/>
      <w:r>
        <w:rPr>
          <w:i/>
          <w:iCs/>
          <w:color w:val="auto"/>
          <w:sz w:val="23"/>
          <w:szCs w:val="23"/>
        </w:rPr>
        <w:t xml:space="preserve"> (deseo sexual). Sofocos, cambio de humor, depresión. Pérdida de masa muscular. Osteoporosis. Agrandamiento de las mamas (ginecomastia). Aumento de peso. Fatiga. Cambio en la imagen de uno mismo</w:t>
      </w:r>
      <w:r>
        <w:rPr>
          <w:color w:val="auto"/>
          <w:sz w:val="26"/>
          <w:szCs w:val="26"/>
        </w:rPr>
        <w:t xml:space="preserve">». </w:t>
      </w:r>
    </w:p>
    <w:p w14:paraId="2CDF5C17" w14:textId="77777777" w:rsidR="00420F9F" w:rsidRDefault="00420F9F" w:rsidP="00420F9F">
      <w:pPr>
        <w:pStyle w:val="Default"/>
        <w:jc w:val="both"/>
        <w:rPr>
          <w:b/>
          <w:bCs/>
          <w:color w:val="auto"/>
          <w:sz w:val="26"/>
          <w:szCs w:val="26"/>
        </w:rPr>
      </w:pPr>
    </w:p>
    <w:p w14:paraId="567F0588" w14:textId="76C634AA" w:rsidR="00AD165A" w:rsidRDefault="00AD165A" w:rsidP="00420F9F">
      <w:pPr>
        <w:pStyle w:val="Default"/>
        <w:jc w:val="both"/>
        <w:rPr>
          <w:color w:val="auto"/>
          <w:sz w:val="26"/>
          <w:szCs w:val="26"/>
        </w:rPr>
      </w:pPr>
      <w:r>
        <w:rPr>
          <w:b/>
          <w:bCs/>
          <w:color w:val="auto"/>
          <w:sz w:val="26"/>
          <w:szCs w:val="26"/>
        </w:rPr>
        <w:t xml:space="preserve">2.10. </w:t>
      </w:r>
      <w:r>
        <w:rPr>
          <w:color w:val="auto"/>
          <w:sz w:val="26"/>
          <w:szCs w:val="26"/>
        </w:rPr>
        <w:t xml:space="preserve">Concluyen afirmando, que de haber recibido una adecuada y acertada atención médica desde el primer momento en que acudió a urgencias, se pudo haber revertido la torsión con el fin de salvar el testículo izquierdo. </w:t>
      </w:r>
    </w:p>
    <w:p w14:paraId="1D435980" w14:textId="77777777" w:rsidR="00420F9F" w:rsidRDefault="00420F9F" w:rsidP="00420F9F">
      <w:pPr>
        <w:pStyle w:val="Default"/>
        <w:jc w:val="both"/>
        <w:rPr>
          <w:b/>
          <w:bCs/>
          <w:color w:val="auto"/>
          <w:sz w:val="26"/>
          <w:szCs w:val="26"/>
        </w:rPr>
      </w:pPr>
    </w:p>
    <w:p w14:paraId="6204220C" w14:textId="0FDC9B6D" w:rsidR="00AD165A" w:rsidRDefault="00AD165A" w:rsidP="00420F9F">
      <w:pPr>
        <w:pStyle w:val="Default"/>
        <w:jc w:val="both"/>
        <w:rPr>
          <w:color w:val="auto"/>
          <w:sz w:val="26"/>
          <w:szCs w:val="26"/>
        </w:rPr>
      </w:pPr>
      <w:r>
        <w:rPr>
          <w:b/>
          <w:bCs/>
          <w:color w:val="auto"/>
          <w:sz w:val="26"/>
          <w:szCs w:val="26"/>
        </w:rPr>
        <w:t xml:space="preserve">3. ACONTECER PROCESAL </w:t>
      </w:r>
    </w:p>
    <w:p w14:paraId="4C2196B7" w14:textId="77777777" w:rsidR="00420F9F" w:rsidRDefault="00420F9F" w:rsidP="00420F9F">
      <w:pPr>
        <w:pStyle w:val="Default"/>
        <w:jc w:val="both"/>
        <w:rPr>
          <w:color w:val="auto"/>
          <w:sz w:val="26"/>
          <w:szCs w:val="26"/>
        </w:rPr>
      </w:pPr>
    </w:p>
    <w:p w14:paraId="539B18ED" w14:textId="3BCD401E" w:rsidR="00AD165A" w:rsidRDefault="00AD165A" w:rsidP="00420F9F">
      <w:pPr>
        <w:pStyle w:val="Default"/>
        <w:jc w:val="both"/>
        <w:rPr>
          <w:color w:val="auto"/>
          <w:sz w:val="26"/>
          <w:szCs w:val="26"/>
        </w:rPr>
      </w:pPr>
      <w:r>
        <w:rPr>
          <w:color w:val="auto"/>
          <w:sz w:val="26"/>
          <w:szCs w:val="26"/>
        </w:rPr>
        <w:t>La demanda se presentó el 21 de julio de 2020</w:t>
      </w:r>
      <w:r>
        <w:rPr>
          <w:color w:val="auto"/>
          <w:sz w:val="17"/>
          <w:szCs w:val="17"/>
        </w:rPr>
        <w:t>2</w:t>
      </w:r>
      <w:r>
        <w:rPr>
          <w:color w:val="auto"/>
          <w:sz w:val="26"/>
          <w:szCs w:val="26"/>
        </w:rPr>
        <w:t>, siendo inadmitida por auto calendado 23 de julio siguiente</w:t>
      </w:r>
      <w:r>
        <w:rPr>
          <w:color w:val="auto"/>
          <w:sz w:val="17"/>
          <w:szCs w:val="17"/>
        </w:rPr>
        <w:t>3</w:t>
      </w:r>
      <w:r>
        <w:rPr>
          <w:color w:val="auto"/>
          <w:sz w:val="26"/>
          <w:szCs w:val="26"/>
        </w:rPr>
        <w:t xml:space="preserve">, para que </w:t>
      </w:r>
      <w:r>
        <w:rPr>
          <w:i/>
          <w:iCs/>
          <w:color w:val="auto"/>
          <w:sz w:val="26"/>
          <w:szCs w:val="26"/>
        </w:rPr>
        <w:t xml:space="preserve">i) </w:t>
      </w:r>
      <w:r>
        <w:rPr>
          <w:color w:val="auto"/>
          <w:sz w:val="26"/>
          <w:szCs w:val="26"/>
        </w:rPr>
        <w:t xml:space="preserve">se diera cumplimiento a lo preceptuado en el canon 206 del Código General del Proceso, </w:t>
      </w:r>
      <w:proofErr w:type="spellStart"/>
      <w:r>
        <w:rPr>
          <w:i/>
          <w:iCs/>
          <w:color w:val="auto"/>
          <w:sz w:val="26"/>
          <w:szCs w:val="26"/>
        </w:rPr>
        <w:t>ii</w:t>
      </w:r>
      <w:proofErr w:type="spellEnd"/>
      <w:r>
        <w:rPr>
          <w:i/>
          <w:iCs/>
          <w:color w:val="auto"/>
          <w:sz w:val="26"/>
          <w:szCs w:val="26"/>
        </w:rPr>
        <w:t xml:space="preserve">) </w:t>
      </w:r>
      <w:r>
        <w:rPr>
          <w:color w:val="auto"/>
          <w:sz w:val="26"/>
          <w:szCs w:val="26"/>
        </w:rPr>
        <w:t xml:space="preserve">se adecuara el poder, </w:t>
      </w:r>
      <w:proofErr w:type="spellStart"/>
      <w:r>
        <w:rPr>
          <w:i/>
          <w:iCs/>
          <w:color w:val="auto"/>
          <w:sz w:val="26"/>
          <w:szCs w:val="26"/>
        </w:rPr>
        <w:t>iii</w:t>
      </w:r>
      <w:proofErr w:type="spellEnd"/>
      <w:r>
        <w:rPr>
          <w:i/>
          <w:iCs/>
          <w:color w:val="auto"/>
          <w:sz w:val="26"/>
          <w:szCs w:val="26"/>
        </w:rPr>
        <w:t xml:space="preserve">) </w:t>
      </w:r>
      <w:r>
        <w:rPr>
          <w:color w:val="auto"/>
          <w:sz w:val="26"/>
          <w:szCs w:val="26"/>
        </w:rPr>
        <w:t>acreditara el envío de la demanda con sus anexos al correo electrónico de la parte enjuiciada, con base en lo estipulado en el artículo 6° del Decreto 806 de 2020 (</w:t>
      </w:r>
      <w:r>
        <w:rPr>
          <w:color w:val="auto"/>
          <w:sz w:val="23"/>
          <w:szCs w:val="23"/>
        </w:rPr>
        <w:t>vigente para la época</w:t>
      </w:r>
      <w:r>
        <w:rPr>
          <w:color w:val="auto"/>
          <w:sz w:val="26"/>
          <w:szCs w:val="26"/>
        </w:rPr>
        <w:t xml:space="preserve">) y </w:t>
      </w:r>
      <w:proofErr w:type="spellStart"/>
      <w:r>
        <w:rPr>
          <w:i/>
          <w:iCs/>
          <w:color w:val="auto"/>
          <w:sz w:val="26"/>
          <w:szCs w:val="26"/>
        </w:rPr>
        <w:t>iv</w:t>
      </w:r>
      <w:proofErr w:type="spellEnd"/>
      <w:r>
        <w:rPr>
          <w:i/>
          <w:iCs/>
          <w:color w:val="auto"/>
          <w:sz w:val="26"/>
          <w:szCs w:val="26"/>
        </w:rPr>
        <w:t xml:space="preserve">) </w:t>
      </w:r>
      <w:r>
        <w:rPr>
          <w:color w:val="auto"/>
          <w:sz w:val="26"/>
          <w:szCs w:val="26"/>
        </w:rPr>
        <w:t xml:space="preserve">se informara el canal digital diferente al instruido para el apoderado demandado donde deben ser citados o notificados los testigos o efectúese las manifestaciones a que haya lugar. </w:t>
      </w:r>
    </w:p>
    <w:p w14:paraId="3229AABE" w14:textId="3F9FBFD3" w:rsidR="00AD165A" w:rsidRDefault="00AD165A" w:rsidP="00420F9F">
      <w:pPr>
        <w:pStyle w:val="Default"/>
        <w:jc w:val="both"/>
        <w:rPr>
          <w:color w:val="auto"/>
          <w:sz w:val="26"/>
          <w:szCs w:val="26"/>
        </w:rPr>
      </w:pPr>
      <w:r>
        <w:rPr>
          <w:sz w:val="12"/>
          <w:szCs w:val="12"/>
        </w:rPr>
        <w:t xml:space="preserve"> </w:t>
      </w:r>
    </w:p>
    <w:p w14:paraId="0387FFD0" w14:textId="6E8ED738" w:rsidR="00AD165A" w:rsidRDefault="00AD165A" w:rsidP="00420F9F">
      <w:pPr>
        <w:pStyle w:val="Default"/>
        <w:jc w:val="both"/>
        <w:rPr>
          <w:color w:val="auto"/>
          <w:sz w:val="26"/>
          <w:szCs w:val="26"/>
        </w:rPr>
      </w:pPr>
      <w:r>
        <w:rPr>
          <w:color w:val="auto"/>
          <w:sz w:val="26"/>
          <w:szCs w:val="26"/>
        </w:rPr>
        <w:t>Subsanada</w:t>
      </w:r>
      <w:r>
        <w:rPr>
          <w:color w:val="auto"/>
          <w:sz w:val="17"/>
          <w:szCs w:val="17"/>
        </w:rPr>
        <w:t>4</w:t>
      </w:r>
      <w:r>
        <w:rPr>
          <w:color w:val="auto"/>
          <w:sz w:val="26"/>
          <w:szCs w:val="26"/>
        </w:rPr>
        <w:t xml:space="preserve">, se dispuso su admisión en proveído 20 de agosto postrero, ordenándose su traslado a la parte accionada por el término de ley. </w:t>
      </w:r>
    </w:p>
    <w:p w14:paraId="08AC347A" w14:textId="77777777" w:rsidR="00420F9F" w:rsidRDefault="00420F9F" w:rsidP="00420F9F">
      <w:pPr>
        <w:pStyle w:val="Default"/>
        <w:jc w:val="both"/>
        <w:rPr>
          <w:color w:val="auto"/>
          <w:sz w:val="26"/>
          <w:szCs w:val="26"/>
        </w:rPr>
      </w:pPr>
    </w:p>
    <w:p w14:paraId="278542F1" w14:textId="08DEA92F" w:rsidR="00AD165A" w:rsidRDefault="00AD165A" w:rsidP="00420F9F">
      <w:pPr>
        <w:pStyle w:val="Default"/>
        <w:jc w:val="both"/>
        <w:rPr>
          <w:color w:val="auto"/>
        </w:rPr>
      </w:pPr>
      <w:r>
        <w:rPr>
          <w:color w:val="auto"/>
          <w:sz w:val="26"/>
          <w:szCs w:val="26"/>
        </w:rPr>
        <w:t xml:space="preserve">Notificada la decisión, las convocadas se opusieron así: </w:t>
      </w:r>
      <w:r>
        <w:rPr>
          <w:color w:val="auto"/>
          <w:sz w:val="23"/>
          <w:szCs w:val="23"/>
        </w:rPr>
        <w:t xml:space="preserve"> </w:t>
      </w:r>
    </w:p>
    <w:p w14:paraId="64A020E4" w14:textId="6FECF7BC" w:rsidR="00AD165A" w:rsidRDefault="00AD165A" w:rsidP="0083085A">
      <w:pPr>
        <w:pStyle w:val="Default"/>
        <w:jc w:val="both"/>
        <w:rPr>
          <w:color w:val="auto"/>
          <w:sz w:val="26"/>
          <w:szCs w:val="26"/>
        </w:rPr>
      </w:pPr>
      <w:r>
        <w:rPr>
          <w:b/>
          <w:bCs/>
          <w:color w:val="auto"/>
          <w:sz w:val="26"/>
          <w:szCs w:val="26"/>
        </w:rPr>
        <w:lastRenderedPageBreak/>
        <w:t>Famisanar E.P.S. S.A.S.</w:t>
      </w:r>
      <w:r>
        <w:rPr>
          <w:color w:val="auto"/>
          <w:sz w:val="26"/>
          <w:szCs w:val="26"/>
        </w:rPr>
        <w:t>,</w:t>
      </w:r>
      <w:r>
        <w:rPr>
          <w:color w:val="auto"/>
          <w:sz w:val="17"/>
          <w:szCs w:val="17"/>
        </w:rPr>
        <w:t xml:space="preserve">6 </w:t>
      </w:r>
      <w:r>
        <w:rPr>
          <w:color w:val="auto"/>
          <w:sz w:val="26"/>
          <w:szCs w:val="26"/>
        </w:rPr>
        <w:t>además de objetar el juramento estimatorio, formuló las excepciones de fondo denominadas: «</w:t>
      </w:r>
      <w:r>
        <w:rPr>
          <w:i/>
          <w:iCs/>
          <w:color w:val="auto"/>
          <w:sz w:val="23"/>
          <w:szCs w:val="23"/>
        </w:rPr>
        <w:t>INEXISTENCIA DE RESPONSABILIDAD POR CUMPLIR LAS OBLIGACIONES LEGALES Y CONTRACTUALES ASIGNADAS POR LA LEY</w:t>
      </w:r>
      <w:r>
        <w:rPr>
          <w:color w:val="auto"/>
          <w:sz w:val="26"/>
          <w:szCs w:val="26"/>
        </w:rPr>
        <w:t xml:space="preserve">»; </w:t>
      </w:r>
      <w:r>
        <w:rPr>
          <w:i/>
          <w:iCs/>
          <w:color w:val="auto"/>
          <w:sz w:val="26"/>
          <w:szCs w:val="26"/>
        </w:rPr>
        <w:t>«</w:t>
      </w:r>
      <w:r>
        <w:rPr>
          <w:i/>
          <w:iCs/>
          <w:color w:val="auto"/>
          <w:sz w:val="23"/>
          <w:szCs w:val="23"/>
        </w:rPr>
        <w:t xml:space="preserve">GESTIÓN DEL RIESGO EN </w:t>
      </w:r>
      <w:r>
        <w:rPr>
          <w:color w:val="auto"/>
          <w:sz w:val="23"/>
          <w:szCs w:val="23"/>
        </w:rPr>
        <w:t>SALUD</w:t>
      </w:r>
      <w:r>
        <w:rPr>
          <w:color w:val="auto"/>
          <w:sz w:val="26"/>
          <w:szCs w:val="26"/>
        </w:rPr>
        <w:t>»; «</w:t>
      </w:r>
      <w:r>
        <w:rPr>
          <w:i/>
          <w:iCs/>
          <w:color w:val="auto"/>
          <w:sz w:val="23"/>
          <w:szCs w:val="23"/>
        </w:rPr>
        <w:t>GESTIÓN DE PRESTADORES</w:t>
      </w:r>
      <w:r>
        <w:rPr>
          <w:color w:val="auto"/>
          <w:sz w:val="26"/>
          <w:szCs w:val="26"/>
        </w:rPr>
        <w:t>»; «</w:t>
      </w:r>
      <w:r>
        <w:rPr>
          <w:i/>
          <w:iCs/>
          <w:color w:val="auto"/>
          <w:sz w:val="23"/>
          <w:szCs w:val="23"/>
        </w:rPr>
        <w:t>INEXISTENCIA DE RESPONSABILIDAD POR NO PRESTAR DIRECTAMENTE EL SERVICIO DE SALUD</w:t>
      </w:r>
      <w:r>
        <w:rPr>
          <w:color w:val="auto"/>
          <w:sz w:val="26"/>
          <w:szCs w:val="26"/>
        </w:rPr>
        <w:t>»: «</w:t>
      </w:r>
      <w:r>
        <w:rPr>
          <w:i/>
          <w:iCs/>
          <w:color w:val="auto"/>
          <w:sz w:val="23"/>
          <w:szCs w:val="23"/>
        </w:rPr>
        <w:t>INEXISTENCIA DEL NEXO DE CAUSALIDAD ENTRE LA CONDUCTA ADMINISTRATIVA DE MI REPRESENTADA Y EL DAÑO ALUDIDO</w:t>
      </w:r>
      <w:r>
        <w:rPr>
          <w:color w:val="auto"/>
          <w:sz w:val="26"/>
          <w:szCs w:val="26"/>
        </w:rPr>
        <w:t>»; «</w:t>
      </w:r>
      <w:r>
        <w:rPr>
          <w:i/>
          <w:iCs/>
          <w:color w:val="auto"/>
          <w:sz w:val="23"/>
          <w:szCs w:val="23"/>
        </w:rPr>
        <w:t>AUSENCIA DE PERJUICIOS CAUSADOS</w:t>
      </w:r>
      <w:r>
        <w:rPr>
          <w:color w:val="auto"/>
          <w:sz w:val="26"/>
          <w:szCs w:val="26"/>
        </w:rPr>
        <w:t>»; «</w:t>
      </w:r>
      <w:r>
        <w:rPr>
          <w:i/>
          <w:iCs/>
          <w:color w:val="auto"/>
          <w:sz w:val="23"/>
          <w:szCs w:val="23"/>
        </w:rPr>
        <w:t>EXCESIVA TASACIÓN DE PERJUICIOS – PERJUICIOS MAL TASADOS</w:t>
      </w:r>
      <w:r>
        <w:rPr>
          <w:color w:val="auto"/>
          <w:sz w:val="26"/>
          <w:szCs w:val="26"/>
        </w:rPr>
        <w:t>»; «</w:t>
      </w:r>
      <w:r>
        <w:rPr>
          <w:i/>
          <w:iCs/>
          <w:color w:val="auto"/>
          <w:sz w:val="23"/>
          <w:szCs w:val="23"/>
        </w:rPr>
        <w:t xml:space="preserve">PRESCRIPCIÓN Y / O </w:t>
      </w:r>
      <w:r>
        <w:rPr>
          <w:color w:val="auto"/>
          <w:sz w:val="23"/>
          <w:szCs w:val="23"/>
        </w:rPr>
        <w:t>CADUCIDAD</w:t>
      </w:r>
      <w:r>
        <w:rPr>
          <w:color w:val="auto"/>
          <w:sz w:val="26"/>
          <w:szCs w:val="26"/>
        </w:rPr>
        <w:t xml:space="preserve">» y </w:t>
      </w:r>
      <w:r>
        <w:rPr>
          <w:i/>
          <w:iCs/>
          <w:color w:val="auto"/>
          <w:sz w:val="26"/>
          <w:szCs w:val="26"/>
        </w:rPr>
        <w:t xml:space="preserve">la </w:t>
      </w:r>
      <w:r>
        <w:rPr>
          <w:color w:val="auto"/>
          <w:sz w:val="26"/>
          <w:szCs w:val="26"/>
        </w:rPr>
        <w:t>«</w:t>
      </w:r>
      <w:r>
        <w:rPr>
          <w:i/>
          <w:iCs/>
          <w:color w:val="auto"/>
          <w:sz w:val="23"/>
          <w:szCs w:val="23"/>
        </w:rPr>
        <w:t>GENERICA</w:t>
      </w:r>
      <w:r>
        <w:rPr>
          <w:color w:val="auto"/>
          <w:sz w:val="26"/>
          <w:szCs w:val="26"/>
        </w:rPr>
        <w:t xml:space="preserve">». </w:t>
      </w:r>
    </w:p>
    <w:p w14:paraId="6E1AB66C" w14:textId="77777777" w:rsidR="00AD165A" w:rsidRDefault="00AD165A" w:rsidP="0083085A">
      <w:pPr>
        <w:pStyle w:val="Default"/>
        <w:jc w:val="both"/>
        <w:rPr>
          <w:color w:val="auto"/>
          <w:sz w:val="26"/>
          <w:szCs w:val="26"/>
        </w:rPr>
      </w:pPr>
    </w:p>
    <w:p w14:paraId="406357A5" w14:textId="77777777" w:rsidR="00AD165A" w:rsidRDefault="00AD165A" w:rsidP="0083085A">
      <w:pPr>
        <w:pStyle w:val="Default"/>
        <w:jc w:val="both"/>
        <w:rPr>
          <w:color w:val="auto"/>
          <w:sz w:val="26"/>
          <w:szCs w:val="26"/>
        </w:rPr>
      </w:pPr>
      <w:r>
        <w:rPr>
          <w:color w:val="auto"/>
          <w:sz w:val="26"/>
          <w:szCs w:val="26"/>
        </w:rPr>
        <w:t xml:space="preserve">Asimismo, llamó en garantía a la IPS Caja de Compensación Familiar Cafam, por ser la institución prestadora de los servicios de salud del señor Miguel Andrés Toro </w:t>
      </w:r>
      <w:proofErr w:type="spellStart"/>
      <w:r>
        <w:rPr>
          <w:color w:val="auto"/>
          <w:sz w:val="26"/>
          <w:szCs w:val="26"/>
        </w:rPr>
        <w:t>Cuitiva</w:t>
      </w:r>
      <w:proofErr w:type="spellEnd"/>
      <w:r>
        <w:rPr>
          <w:color w:val="auto"/>
          <w:sz w:val="26"/>
          <w:szCs w:val="26"/>
        </w:rPr>
        <w:t xml:space="preserve">. </w:t>
      </w:r>
    </w:p>
    <w:p w14:paraId="603FC78B" w14:textId="77777777" w:rsidR="0083085A" w:rsidRDefault="0083085A" w:rsidP="0083085A">
      <w:pPr>
        <w:pStyle w:val="Default"/>
        <w:jc w:val="both"/>
        <w:rPr>
          <w:color w:val="auto"/>
          <w:sz w:val="26"/>
          <w:szCs w:val="26"/>
        </w:rPr>
      </w:pPr>
    </w:p>
    <w:p w14:paraId="3E263C58" w14:textId="07EED1A2" w:rsidR="00AD165A" w:rsidRDefault="0083085A" w:rsidP="0083085A">
      <w:pPr>
        <w:pStyle w:val="Default"/>
        <w:jc w:val="both"/>
        <w:rPr>
          <w:color w:val="auto"/>
          <w:sz w:val="26"/>
          <w:szCs w:val="26"/>
        </w:rPr>
      </w:pPr>
      <w:r>
        <w:rPr>
          <w:color w:val="auto"/>
          <w:sz w:val="26"/>
          <w:szCs w:val="26"/>
        </w:rPr>
        <w:t>P</w:t>
      </w:r>
      <w:r w:rsidR="00AD165A">
        <w:rPr>
          <w:color w:val="auto"/>
          <w:sz w:val="26"/>
          <w:szCs w:val="26"/>
        </w:rPr>
        <w:t xml:space="preserve">or su parte, la </w:t>
      </w:r>
      <w:r w:rsidR="00AD165A">
        <w:rPr>
          <w:b/>
          <w:bCs/>
          <w:color w:val="auto"/>
          <w:sz w:val="26"/>
          <w:szCs w:val="26"/>
        </w:rPr>
        <w:t>IPS Caja de Compensación Familiar Cafam</w:t>
      </w:r>
      <w:r w:rsidR="00AD165A">
        <w:rPr>
          <w:color w:val="auto"/>
          <w:sz w:val="17"/>
          <w:szCs w:val="17"/>
        </w:rPr>
        <w:t>7</w:t>
      </w:r>
      <w:r w:rsidR="00AD165A">
        <w:rPr>
          <w:color w:val="auto"/>
          <w:sz w:val="26"/>
          <w:szCs w:val="26"/>
        </w:rPr>
        <w:t>, ente que también objetó el mentado juramento, promovió las siguientes excepciones de mérito: «</w:t>
      </w:r>
      <w:r w:rsidR="00AD165A">
        <w:rPr>
          <w:i/>
          <w:iCs/>
          <w:color w:val="auto"/>
          <w:sz w:val="23"/>
          <w:szCs w:val="23"/>
        </w:rPr>
        <w:t>INEPTA DEMANDA POR PROPOSICIÓN JURÍDICA INCOMPLET</w:t>
      </w:r>
      <w:r w:rsidR="00AD165A">
        <w:rPr>
          <w:i/>
          <w:iCs/>
          <w:color w:val="auto"/>
          <w:sz w:val="26"/>
          <w:szCs w:val="26"/>
        </w:rPr>
        <w:t>A</w:t>
      </w:r>
      <w:r w:rsidR="00AD165A">
        <w:rPr>
          <w:color w:val="auto"/>
          <w:sz w:val="26"/>
          <w:szCs w:val="26"/>
        </w:rPr>
        <w:t>»; «</w:t>
      </w:r>
      <w:r w:rsidR="00AD165A">
        <w:rPr>
          <w:i/>
          <w:iCs/>
          <w:color w:val="auto"/>
          <w:sz w:val="23"/>
          <w:szCs w:val="23"/>
        </w:rPr>
        <w:t>AUSENCIA DE DAÑOS E INDEBIDA TASACIÓN DE PERJUICIOS</w:t>
      </w:r>
      <w:r w:rsidR="00AD165A">
        <w:rPr>
          <w:color w:val="auto"/>
          <w:sz w:val="26"/>
          <w:szCs w:val="26"/>
        </w:rPr>
        <w:t>»; «</w:t>
      </w:r>
      <w:r w:rsidR="00AD165A">
        <w:rPr>
          <w:i/>
          <w:iCs/>
          <w:color w:val="auto"/>
          <w:sz w:val="23"/>
          <w:szCs w:val="23"/>
        </w:rPr>
        <w:t>PÉRDIDA DE OPORTUNIDAD</w:t>
      </w:r>
      <w:r w:rsidR="00AD165A">
        <w:rPr>
          <w:color w:val="auto"/>
          <w:sz w:val="26"/>
          <w:szCs w:val="26"/>
        </w:rPr>
        <w:t>» y «</w:t>
      </w:r>
      <w:r w:rsidR="00AD165A">
        <w:rPr>
          <w:i/>
          <w:iCs/>
          <w:color w:val="auto"/>
          <w:sz w:val="23"/>
          <w:szCs w:val="23"/>
        </w:rPr>
        <w:t>CULPA DE LA VÍCTIMA Y CONCURRENCIA DE CULPA</w:t>
      </w:r>
      <w:r w:rsidR="00AD165A">
        <w:rPr>
          <w:color w:val="auto"/>
          <w:sz w:val="26"/>
          <w:szCs w:val="26"/>
        </w:rPr>
        <w:t xml:space="preserve">». </w:t>
      </w:r>
    </w:p>
    <w:p w14:paraId="5BE5C8EB" w14:textId="77777777" w:rsidR="00AD165A" w:rsidRDefault="00AD165A" w:rsidP="0083085A">
      <w:pPr>
        <w:pStyle w:val="Default"/>
        <w:jc w:val="both"/>
        <w:rPr>
          <w:color w:val="auto"/>
          <w:sz w:val="26"/>
          <w:szCs w:val="26"/>
        </w:rPr>
      </w:pPr>
    </w:p>
    <w:p w14:paraId="1959CE1E" w14:textId="77777777" w:rsidR="00AD165A" w:rsidRDefault="00AD165A" w:rsidP="0083085A">
      <w:pPr>
        <w:pStyle w:val="Default"/>
        <w:jc w:val="both"/>
        <w:rPr>
          <w:color w:val="auto"/>
          <w:sz w:val="26"/>
          <w:szCs w:val="26"/>
        </w:rPr>
      </w:pPr>
      <w:r>
        <w:rPr>
          <w:color w:val="auto"/>
          <w:sz w:val="26"/>
          <w:szCs w:val="26"/>
        </w:rPr>
        <w:t xml:space="preserve">Igualmente llamó en garantía a Allianz Seguros S.A., y a Chubb Seguros Colombia S.A. </w:t>
      </w:r>
    </w:p>
    <w:p w14:paraId="2F87C7F5" w14:textId="77777777" w:rsidR="0083085A" w:rsidRDefault="0083085A" w:rsidP="0083085A">
      <w:pPr>
        <w:pStyle w:val="Default"/>
        <w:jc w:val="both"/>
        <w:rPr>
          <w:color w:val="auto"/>
          <w:sz w:val="26"/>
          <w:szCs w:val="26"/>
        </w:rPr>
      </w:pPr>
    </w:p>
    <w:p w14:paraId="7723F5BB" w14:textId="67FDAF45" w:rsidR="00AD165A" w:rsidRDefault="00AD165A" w:rsidP="0083085A">
      <w:pPr>
        <w:pStyle w:val="Default"/>
        <w:jc w:val="both"/>
        <w:rPr>
          <w:color w:val="auto"/>
          <w:sz w:val="26"/>
          <w:szCs w:val="26"/>
        </w:rPr>
      </w:pPr>
      <w:r>
        <w:rPr>
          <w:color w:val="auto"/>
          <w:sz w:val="26"/>
          <w:szCs w:val="26"/>
        </w:rPr>
        <w:t xml:space="preserve">En la audiencia llevada a cabo el 1° de julio de 2022, la juez </w:t>
      </w:r>
      <w:r>
        <w:rPr>
          <w:i/>
          <w:iCs/>
          <w:color w:val="auto"/>
          <w:sz w:val="26"/>
          <w:szCs w:val="26"/>
        </w:rPr>
        <w:t xml:space="preserve">a quo </w:t>
      </w:r>
      <w:r>
        <w:rPr>
          <w:color w:val="auto"/>
          <w:sz w:val="26"/>
          <w:szCs w:val="26"/>
        </w:rPr>
        <w:t>inició la audiencia de la que trata el artículo 372 del C.G.P., y decretó los medios de convicción solicitados por los extremos de la litis, con excepción de la «</w:t>
      </w:r>
      <w:r>
        <w:rPr>
          <w:i/>
          <w:iCs/>
          <w:color w:val="auto"/>
          <w:sz w:val="26"/>
          <w:szCs w:val="26"/>
        </w:rPr>
        <w:t>oficios</w:t>
      </w:r>
      <w:r>
        <w:rPr>
          <w:color w:val="auto"/>
          <w:sz w:val="26"/>
          <w:szCs w:val="26"/>
        </w:rPr>
        <w:t xml:space="preserve">» impetrada por los demandantes, por incumplimiento de los requisitos a los que aluden los preceptos 78, ord.10° y 173 </w:t>
      </w:r>
      <w:proofErr w:type="spellStart"/>
      <w:r>
        <w:rPr>
          <w:i/>
          <w:iCs/>
          <w:color w:val="auto"/>
          <w:sz w:val="26"/>
          <w:szCs w:val="26"/>
        </w:rPr>
        <w:t>ejusdem</w:t>
      </w:r>
      <w:proofErr w:type="spellEnd"/>
      <w:r>
        <w:rPr>
          <w:i/>
          <w:iCs/>
          <w:color w:val="auto"/>
          <w:sz w:val="26"/>
          <w:szCs w:val="26"/>
        </w:rPr>
        <w:t xml:space="preserve">. </w:t>
      </w:r>
    </w:p>
    <w:p w14:paraId="65962785" w14:textId="77777777" w:rsidR="0083085A" w:rsidRDefault="0083085A" w:rsidP="00AD165A">
      <w:pPr>
        <w:pStyle w:val="Default"/>
        <w:rPr>
          <w:b/>
          <w:bCs/>
          <w:color w:val="auto"/>
          <w:sz w:val="26"/>
          <w:szCs w:val="26"/>
        </w:rPr>
      </w:pPr>
    </w:p>
    <w:p w14:paraId="3996FEE5" w14:textId="0A39C70E" w:rsidR="00AD165A" w:rsidRDefault="00AD165A" w:rsidP="0083085A">
      <w:pPr>
        <w:pStyle w:val="Default"/>
        <w:jc w:val="both"/>
        <w:rPr>
          <w:color w:val="auto"/>
          <w:sz w:val="26"/>
          <w:szCs w:val="26"/>
        </w:rPr>
      </w:pPr>
      <w:r>
        <w:rPr>
          <w:b/>
          <w:bCs/>
          <w:color w:val="auto"/>
          <w:sz w:val="26"/>
          <w:szCs w:val="26"/>
        </w:rPr>
        <w:t xml:space="preserve">4. SENTENCIA DE PRIMERA INSTANCIA </w:t>
      </w:r>
    </w:p>
    <w:p w14:paraId="0D1877A7" w14:textId="77777777" w:rsidR="0083085A" w:rsidRDefault="0083085A" w:rsidP="0083085A">
      <w:pPr>
        <w:pStyle w:val="Default"/>
        <w:jc w:val="both"/>
        <w:rPr>
          <w:color w:val="auto"/>
          <w:sz w:val="26"/>
          <w:szCs w:val="26"/>
        </w:rPr>
      </w:pPr>
    </w:p>
    <w:p w14:paraId="70BD69AF" w14:textId="4C770570" w:rsidR="00AD165A" w:rsidRDefault="00AD165A" w:rsidP="0083085A">
      <w:pPr>
        <w:pStyle w:val="Default"/>
        <w:jc w:val="both"/>
        <w:rPr>
          <w:color w:val="auto"/>
          <w:sz w:val="26"/>
          <w:szCs w:val="26"/>
        </w:rPr>
      </w:pPr>
      <w:r>
        <w:rPr>
          <w:color w:val="auto"/>
          <w:sz w:val="26"/>
          <w:szCs w:val="26"/>
        </w:rPr>
        <w:t xml:space="preserve">En la audiencia que se llevó a cabo el 6 de febrero de 2023, la juez de primer grado, desató la instancia, así: </w:t>
      </w:r>
    </w:p>
    <w:p w14:paraId="312BACDC" w14:textId="77777777" w:rsidR="0083085A" w:rsidRDefault="0083085A" w:rsidP="0083085A">
      <w:pPr>
        <w:pStyle w:val="Default"/>
        <w:jc w:val="both"/>
        <w:rPr>
          <w:b/>
          <w:bCs/>
          <w:color w:val="auto"/>
          <w:sz w:val="26"/>
          <w:szCs w:val="26"/>
        </w:rPr>
      </w:pPr>
    </w:p>
    <w:p w14:paraId="2D8C5E41" w14:textId="7EB2EC99" w:rsidR="00AD165A" w:rsidRDefault="00AD165A" w:rsidP="00B15805">
      <w:pPr>
        <w:pStyle w:val="Default"/>
        <w:jc w:val="both"/>
        <w:rPr>
          <w:color w:val="auto"/>
          <w:sz w:val="23"/>
          <w:szCs w:val="23"/>
        </w:rPr>
      </w:pPr>
      <w:r>
        <w:rPr>
          <w:b/>
          <w:bCs/>
          <w:color w:val="auto"/>
          <w:sz w:val="26"/>
          <w:szCs w:val="26"/>
        </w:rPr>
        <w:t>«</w:t>
      </w:r>
      <w:r>
        <w:rPr>
          <w:b/>
          <w:bCs/>
          <w:i/>
          <w:iCs/>
          <w:color w:val="auto"/>
          <w:sz w:val="23"/>
          <w:szCs w:val="23"/>
        </w:rPr>
        <w:t xml:space="preserve">PRIMERO: DECLARAR NO PROBADAS LAS EXCEPCIONES DE </w:t>
      </w:r>
      <w:r>
        <w:rPr>
          <w:i/>
          <w:iCs/>
          <w:color w:val="auto"/>
          <w:sz w:val="23"/>
          <w:szCs w:val="23"/>
        </w:rPr>
        <w:t xml:space="preserve">inexistencia de prueba del daño emergente, y falta de demostración del lucro cesante, valores asegurados y deducibles aplicables de la póliza no. 12-49367, en cualquier caso, de ninguna forma se podrá exceder el límite del valor asegurado en la póliza, límites máximos de responsabilidad del asegurador en lo atinente al deducible en la póliza y no probadas las restantes excepciones propuestas por las llamadas en garantía Allianz Seguros S.A. y Chubb Seguros Colombia S.A. y Caja de Compensación Familiar Cafam - Centro de Atención en Salud Cafam Floresta. </w:t>
      </w:r>
    </w:p>
    <w:p w14:paraId="7D08AADE" w14:textId="77777777" w:rsidR="00AD165A" w:rsidRDefault="00AD165A" w:rsidP="00B15805">
      <w:pPr>
        <w:pStyle w:val="Default"/>
        <w:jc w:val="both"/>
        <w:rPr>
          <w:color w:val="auto"/>
          <w:sz w:val="23"/>
          <w:szCs w:val="23"/>
        </w:rPr>
      </w:pPr>
      <w:r>
        <w:rPr>
          <w:b/>
          <w:bCs/>
          <w:i/>
          <w:iCs/>
          <w:color w:val="auto"/>
          <w:sz w:val="23"/>
          <w:szCs w:val="23"/>
        </w:rPr>
        <w:lastRenderedPageBreak/>
        <w:t xml:space="preserve">SEGUNDO: DECLARAR NO PROBADAS </w:t>
      </w:r>
      <w:r>
        <w:rPr>
          <w:i/>
          <w:iCs/>
          <w:color w:val="auto"/>
          <w:sz w:val="23"/>
          <w:szCs w:val="23"/>
        </w:rPr>
        <w:t xml:space="preserve">las excepciones propuestas por la parte demandada </w:t>
      </w:r>
    </w:p>
    <w:p w14:paraId="077AD2B0" w14:textId="77777777" w:rsidR="00B15805" w:rsidRDefault="00B15805" w:rsidP="00B15805">
      <w:pPr>
        <w:pStyle w:val="Default"/>
        <w:jc w:val="both"/>
        <w:rPr>
          <w:b/>
          <w:bCs/>
          <w:i/>
          <w:iCs/>
          <w:color w:val="auto"/>
          <w:sz w:val="23"/>
          <w:szCs w:val="23"/>
        </w:rPr>
      </w:pPr>
    </w:p>
    <w:p w14:paraId="508FFCE2" w14:textId="7FA8BD80" w:rsidR="00AD165A" w:rsidRDefault="00AD165A" w:rsidP="00B15805">
      <w:pPr>
        <w:pStyle w:val="Default"/>
        <w:jc w:val="both"/>
        <w:rPr>
          <w:color w:val="auto"/>
          <w:sz w:val="23"/>
          <w:szCs w:val="23"/>
        </w:rPr>
      </w:pPr>
      <w:r>
        <w:rPr>
          <w:b/>
          <w:bCs/>
          <w:i/>
          <w:iCs/>
          <w:color w:val="auto"/>
          <w:sz w:val="23"/>
          <w:szCs w:val="23"/>
        </w:rPr>
        <w:t xml:space="preserve">TERCERO: DECLARAR que EPS FAMISANAR SAS, CAJA DE COMPENSACIÓN FAMILIAR CAFAM - CENTRO DE ATENCIÓN EN SALUD CAFAM FLORESTA </w:t>
      </w:r>
      <w:r>
        <w:rPr>
          <w:i/>
          <w:iCs/>
          <w:color w:val="auto"/>
          <w:sz w:val="23"/>
          <w:szCs w:val="23"/>
        </w:rPr>
        <w:t xml:space="preserve">son civil y solidariamente responsables de los perjuicios morales ocasionados a los demandantes Miguel Andrés Toro </w:t>
      </w:r>
      <w:proofErr w:type="spellStart"/>
      <w:r>
        <w:rPr>
          <w:i/>
          <w:iCs/>
          <w:color w:val="auto"/>
          <w:sz w:val="23"/>
          <w:szCs w:val="23"/>
        </w:rPr>
        <w:t>Cuitiva</w:t>
      </w:r>
      <w:proofErr w:type="spellEnd"/>
      <w:r>
        <w:rPr>
          <w:i/>
          <w:iCs/>
          <w:color w:val="auto"/>
          <w:sz w:val="23"/>
          <w:szCs w:val="23"/>
        </w:rPr>
        <w:t xml:space="preserve">, Edith Jeanneth Toro </w:t>
      </w:r>
      <w:proofErr w:type="spellStart"/>
      <w:r>
        <w:rPr>
          <w:i/>
          <w:iCs/>
          <w:color w:val="auto"/>
          <w:sz w:val="23"/>
          <w:szCs w:val="23"/>
        </w:rPr>
        <w:t>Cuitiva</w:t>
      </w:r>
      <w:proofErr w:type="spellEnd"/>
      <w:r>
        <w:rPr>
          <w:i/>
          <w:iCs/>
          <w:color w:val="auto"/>
          <w:sz w:val="23"/>
          <w:szCs w:val="23"/>
        </w:rPr>
        <w:t xml:space="preserve">, Cristopher </w:t>
      </w:r>
      <w:proofErr w:type="spellStart"/>
      <w:r>
        <w:rPr>
          <w:i/>
          <w:iCs/>
          <w:color w:val="auto"/>
          <w:sz w:val="23"/>
          <w:szCs w:val="23"/>
        </w:rPr>
        <w:t>Piraneque</w:t>
      </w:r>
      <w:proofErr w:type="spellEnd"/>
      <w:r>
        <w:rPr>
          <w:i/>
          <w:iCs/>
          <w:color w:val="auto"/>
          <w:sz w:val="23"/>
          <w:szCs w:val="23"/>
        </w:rPr>
        <w:t xml:space="preserve"> Toro y Hans </w:t>
      </w:r>
      <w:proofErr w:type="spellStart"/>
      <w:r>
        <w:rPr>
          <w:i/>
          <w:iCs/>
          <w:color w:val="auto"/>
          <w:sz w:val="23"/>
          <w:szCs w:val="23"/>
        </w:rPr>
        <w:t>Piraneque</w:t>
      </w:r>
      <w:proofErr w:type="spellEnd"/>
      <w:r>
        <w:rPr>
          <w:i/>
          <w:iCs/>
          <w:color w:val="auto"/>
          <w:sz w:val="23"/>
          <w:szCs w:val="23"/>
        </w:rPr>
        <w:t xml:space="preserve"> Toro. </w:t>
      </w:r>
    </w:p>
    <w:p w14:paraId="7D661686" w14:textId="77777777" w:rsidR="00B15805" w:rsidRDefault="00B15805" w:rsidP="00B15805">
      <w:pPr>
        <w:pStyle w:val="Default"/>
        <w:jc w:val="both"/>
        <w:rPr>
          <w:b/>
          <w:bCs/>
          <w:i/>
          <w:iCs/>
          <w:color w:val="auto"/>
          <w:sz w:val="23"/>
          <w:szCs w:val="23"/>
        </w:rPr>
      </w:pPr>
    </w:p>
    <w:p w14:paraId="3EE55C38" w14:textId="0DF14EBB" w:rsidR="00AD165A" w:rsidRDefault="00AD165A" w:rsidP="00B15805">
      <w:pPr>
        <w:pStyle w:val="Default"/>
        <w:jc w:val="both"/>
        <w:rPr>
          <w:color w:val="auto"/>
          <w:sz w:val="23"/>
          <w:szCs w:val="23"/>
        </w:rPr>
      </w:pPr>
      <w:r>
        <w:rPr>
          <w:b/>
          <w:bCs/>
          <w:i/>
          <w:iCs/>
          <w:color w:val="auto"/>
          <w:sz w:val="23"/>
          <w:szCs w:val="23"/>
        </w:rPr>
        <w:t xml:space="preserve">CUARTO: CONDENAR </w:t>
      </w:r>
      <w:r>
        <w:rPr>
          <w:i/>
          <w:iCs/>
          <w:color w:val="auto"/>
          <w:sz w:val="23"/>
          <w:szCs w:val="23"/>
        </w:rPr>
        <w:t xml:space="preserve">a EPS Famisanar SAS, Caja de Compensación Familiar Cafam - Centro de Atención en Salud Cafam Floresta, </w:t>
      </w:r>
      <w:r>
        <w:rPr>
          <w:b/>
          <w:bCs/>
          <w:i/>
          <w:iCs/>
          <w:color w:val="auto"/>
          <w:sz w:val="23"/>
          <w:szCs w:val="23"/>
        </w:rPr>
        <w:t xml:space="preserve">A PAGAR </w:t>
      </w:r>
      <w:r>
        <w:rPr>
          <w:i/>
          <w:iCs/>
          <w:color w:val="auto"/>
          <w:sz w:val="23"/>
          <w:szCs w:val="23"/>
        </w:rPr>
        <w:t xml:space="preserve">al demandante Miguel Andrés Toro </w:t>
      </w:r>
      <w:proofErr w:type="spellStart"/>
      <w:r>
        <w:rPr>
          <w:i/>
          <w:iCs/>
          <w:color w:val="auto"/>
          <w:sz w:val="23"/>
          <w:szCs w:val="23"/>
        </w:rPr>
        <w:t>Cuitiva</w:t>
      </w:r>
      <w:proofErr w:type="spellEnd"/>
      <w:r>
        <w:rPr>
          <w:i/>
          <w:iCs/>
          <w:color w:val="auto"/>
          <w:sz w:val="23"/>
          <w:szCs w:val="23"/>
        </w:rPr>
        <w:t xml:space="preserve"> la suma de $</w:t>
      </w:r>
      <w:proofErr w:type="gramStart"/>
      <w:r>
        <w:rPr>
          <w:i/>
          <w:iCs/>
          <w:color w:val="auto"/>
          <w:sz w:val="23"/>
          <w:szCs w:val="23"/>
        </w:rPr>
        <w:t>580.000.oo</w:t>
      </w:r>
      <w:proofErr w:type="gramEnd"/>
      <w:r>
        <w:rPr>
          <w:i/>
          <w:iCs/>
          <w:color w:val="auto"/>
          <w:sz w:val="23"/>
          <w:szCs w:val="23"/>
        </w:rPr>
        <w:t xml:space="preserve"> por concepto de lucro cesante, la suma de 40 </w:t>
      </w:r>
      <w:proofErr w:type="spellStart"/>
      <w:r>
        <w:rPr>
          <w:i/>
          <w:iCs/>
          <w:color w:val="auto"/>
          <w:sz w:val="23"/>
          <w:szCs w:val="23"/>
        </w:rPr>
        <w:t>smlmv</w:t>
      </w:r>
      <w:proofErr w:type="spellEnd"/>
      <w:r>
        <w:rPr>
          <w:i/>
          <w:iCs/>
          <w:color w:val="auto"/>
          <w:sz w:val="23"/>
          <w:szCs w:val="23"/>
        </w:rPr>
        <w:t xml:space="preserve"> por daño a la vida de relación y 50 </w:t>
      </w:r>
      <w:proofErr w:type="spellStart"/>
      <w:r>
        <w:rPr>
          <w:i/>
          <w:iCs/>
          <w:color w:val="auto"/>
          <w:sz w:val="23"/>
          <w:szCs w:val="23"/>
        </w:rPr>
        <w:t>smlmv</w:t>
      </w:r>
      <w:proofErr w:type="spellEnd"/>
      <w:r>
        <w:rPr>
          <w:i/>
          <w:iCs/>
          <w:color w:val="auto"/>
          <w:sz w:val="23"/>
          <w:szCs w:val="23"/>
        </w:rPr>
        <w:t xml:space="preserve"> por perjuicios morales, y a los demandantes Edith Jeanneth Toro </w:t>
      </w:r>
      <w:proofErr w:type="spellStart"/>
      <w:r>
        <w:rPr>
          <w:i/>
          <w:iCs/>
          <w:color w:val="auto"/>
          <w:sz w:val="23"/>
          <w:szCs w:val="23"/>
        </w:rPr>
        <w:t>Cuitiva</w:t>
      </w:r>
      <w:proofErr w:type="spellEnd"/>
      <w:r>
        <w:rPr>
          <w:i/>
          <w:iCs/>
          <w:color w:val="auto"/>
          <w:sz w:val="23"/>
          <w:szCs w:val="23"/>
        </w:rPr>
        <w:t xml:space="preserve"> , Cristopher </w:t>
      </w:r>
      <w:proofErr w:type="spellStart"/>
      <w:r>
        <w:rPr>
          <w:i/>
          <w:iCs/>
          <w:color w:val="auto"/>
          <w:sz w:val="23"/>
          <w:szCs w:val="23"/>
        </w:rPr>
        <w:t>Piraneque</w:t>
      </w:r>
      <w:proofErr w:type="spellEnd"/>
      <w:r>
        <w:rPr>
          <w:i/>
          <w:iCs/>
          <w:color w:val="auto"/>
          <w:sz w:val="23"/>
          <w:szCs w:val="23"/>
        </w:rPr>
        <w:t xml:space="preserve"> Toro y Hans </w:t>
      </w:r>
      <w:proofErr w:type="spellStart"/>
      <w:r>
        <w:rPr>
          <w:i/>
          <w:iCs/>
          <w:color w:val="auto"/>
          <w:sz w:val="23"/>
          <w:szCs w:val="23"/>
        </w:rPr>
        <w:t>Piraneque</w:t>
      </w:r>
      <w:proofErr w:type="spellEnd"/>
      <w:r>
        <w:rPr>
          <w:i/>
          <w:iCs/>
          <w:color w:val="auto"/>
          <w:sz w:val="23"/>
          <w:szCs w:val="23"/>
        </w:rPr>
        <w:t xml:space="preserve"> Toro 20 </w:t>
      </w:r>
      <w:proofErr w:type="spellStart"/>
      <w:r>
        <w:rPr>
          <w:i/>
          <w:iCs/>
          <w:color w:val="auto"/>
          <w:sz w:val="23"/>
          <w:szCs w:val="23"/>
        </w:rPr>
        <w:t>smlmv</w:t>
      </w:r>
      <w:proofErr w:type="spellEnd"/>
      <w:r>
        <w:rPr>
          <w:i/>
          <w:iCs/>
          <w:color w:val="auto"/>
          <w:sz w:val="23"/>
          <w:szCs w:val="23"/>
        </w:rPr>
        <w:t xml:space="preserve"> para cada uno por concepto de perjuicios morales. </w:t>
      </w:r>
    </w:p>
    <w:p w14:paraId="6F199527" w14:textId="77777777" w:rsidR="00B15805" w:rsidRDefault="00B15805" w:rsidP="00B15805">
      <w:pPr>
        <w:pStyle w:val="Default"/>
        <w:jc w:val="both"/>
        <w:rPr>
          <w:b/>
          <w:bCs/>
          <w:i/>
          <w:iCs/>
          <w:color w:val="auto"/>
          <w:sz w:val="23"/>
          <w:szCs w:val="23"/>
        </w:rPr>
      </w:pPr>
    </w:p>
    <w:p w14:paraId="2A075ECB" w14:textId="51FFED40" w:rsidR="00AD165A" w:rsidRDefault="00AD165A" w:rsidP="00B15805">
      <w:pPr>
        <w:pStyle w:val="Default"/>
        <w:jc w:val="both"/>
        <w:rPr>
          <w:color w:val="auto"/>
          <w:sz w:val="23"/>
          <w:szCs w:val="23"/>
        </w:rPr>
      </w:pPr>
      <w:r>
        <w:rPr>
          <w:b/>
          <w:bCs/>
          <w:i/>
          <w:iCs/>
          <w:color w:val="auto"/>
          <w:sz w:val="23"/>
          <w:szCs w:val="23"/>
        </w:rPr>
        <w:t xml:space="preserve">QUINTO: ORDENAR que ALLIANZ </w:t>
      </w:r>
      <w:r>
        <w:rPr>
          <w:i/>
          <w:iCs/>
          <w:color w:val="auto"/>
          <w:sz w:val="23"/>
          <w:szCs w:val="23"/>
        </w:rPr>
        <w:t xml:space="preserve">SEGUROS S.A. y CHUBB SEGUROS COLOMBIA S.A. deben pagar la indemnización mencionada por la realización del riesgo asegurado, según lo estipulado en los contratos de seguro contenidos en las pólizas, en consecuencia, CONDENARLA a pagar directamente a la demandante la suma de 40 </w:t>
      </w:r>
      <w:proofErr w:type="spellStart"/>
      <w:r>
        <w:rPr>
          <w:i/>
          <w:iCs/>
          <w:color w:val="auto"/>
          <w:sz w:val="23"/>
          <w:szCs w:val="23"/>
        </w:rPr>
        <w:t>smlmv</w:t>
      </w:r>
      <w:proofErr w:type="spellEnd"/>
      <w:r>
        <w:rPr>
          <w:i/>
          <w:iCs/>
          <w:color w:val="auto"/>
          <w:sz w:val="23"/>
          <w:szCs w:val="23"/>
        </w:rPr>
        <w:t xml:space="preserve"> por daño a la vida de relación y 50 </w:t>
      </w:r>
      <w:proofErr w:type="spellStart"/>
      <w:r>
        <w:rPr>
          <w:i/>
          <w:iCs/>
          <w:color w:val="auto"/>
          <w:sz w:val="23"/>
          <w:szCs w:val="23"/>
        </w:rPr>
        <w:t>smlmv</w:t>
      </w:r>
      <w:proofErr w:type="spellEnd"/>
      <w:r>
        <w:rPr>
          <w:i/>
          <w:iCs/>
          <w:color w:val="auto"/>
          <w:sz w:val="23"/>
          <w:szCs w:val="23"/>
        </w:rPr>
        <w:t xml:space="preserve"> por perjuicios morales a favor de Miguel Andrés Toro </w:t>
      </w:r>
      <w:proofErr w:type="spellStart"/>
      <w:r>
        <w:rPr>
          <w:i/>
          <w:iCs/>
          <w:color w:val="auto"/>
          <w:sz w:val="23"/>
          <w:szCs w:val="23"/>
        </w:rPr>
        <w:t>Cuitiva</w:t>
      </w:r>
      <w:proofErr w:type="spellEnd"/>
      <w:r>
        <w:rPr>
          <w:i/>
          <w:iCs/>
          <w:color w:val="auto"/>
          <w:sz w:val="23"/>
          <w:szCs w:val="23"/>
        </w:rPr>
        <w:t xml:space="preserve">, y a los demandantes Edith Jeanneth Toro </w:t>
      </w:r>
      <w:proofErr w:type="spellStart"/>
      <w:r>
        <w:rPr>
          <w:i/>
          <w:iCs/>
          <w:color w:val="auto"/>
          <w:sz w:val="23"/>
          <w:szCs w:val="23"/>
        </w:rPr>
        <w:t>Cuitiva</w:t>
      </w:r>
      <w:proofErr w:type="spellEnd"/>
      <w:r>
        <w:rPr>
          <w:i/>
          <w:iCs/>
          <w:color w:val="auto"/>
          <w:sz w:val="23"/>
          <w:szCs w:val="23"/>
        </w:rPr>
        <w:t xml:space="preserve">, Cristopher </w:t>
      </w:r>
      <w:proofErr w:type="spellStart"/>
      <w:r>
        <w:rPr>
          <w:i/>
          <w:iCs/>
          <w:color w:val="auto"/>
          <w:sz w:val="23"/>
          <w:szCs w:val="23"/>
        </w:rPr>
        <w:t>Piraneque</w:t>
      </w:r>
      <w:proofErr w:type="spellEnd"/>
      <w:r>
        <w:rPr>
          <w:i/>
          <w:iCs/>
          <w:color w:val="auto"/>
          <w:sz w:val="23"/>
          <w:szCs w:val="23"/>
        </w:rPr>
        <w:t xml:space="preserve"> Toro y Hans </w:t>
      </w:r>
      <w:proofErr w:type="spellStart"/>
      <w:r>
        <w:rPr>
          <w:i/>
          <w:iCs/>
          <w:color w:val="auto"/>
          <w:sz w:val="23"/>
          <w:szCs w:val="23"/>
        </w:rPr>
        <w:t>Piraneque</w:t>
      </w:r>
      <w:proofErr w:type="spellEnd"/>
      <w:r>
        <w:rPr>
          <w:i/>
          <w:iCs/>
          <w:color w:val="auto"/>
          <w:sz w:val="23"/>
          <w:szCs w:val="23"/>
        </w:rPr>
        <w:t xml:space="preserve"> Toro 20 </w:t>
      </w:r>
      <w:proofErr w:type="spellStart"/>
      <w:r>
        <w:rPr>
          <w:i/>
          <w:iCs/>
          <w:color w:val="auto"/>
          <w:sz w:val="23"/>
          <w:szCs w:val="23"/>
        </w:rPr>
        <w:t>smlmv</w:t>
      </w:r>
      <w:proofErr w:type="spellEnd"/>
      <w:r>
        <w:rPr>
          <w:color w:val="auto"/>
          <w:sz w:val="20"/>
          <w:szCs w:val="20"/>
        </w:rPr>
        <w:t>.</w:t>
      </w:r>
      <w:r w:rsidR="00B15805">
        <w:rPr>
          <w:color w:val="auto"/>
          <w:sz w:val="20"/>
          <w:szCs w:val="20"/>
        </w:rPr>
        <w:t xml:space="preserve"> </w:t>
      </w:r>
      <w:r>
        <w:rPr>
          <w:i/>
          <w:iCs/>
          <w:color w:val="auto"/>
          <w:sz w:val="23"/>
          <w:szCs w:val="23"/>
        </w:rPr>
        <w:t xml:space="preserve">para cada uno por concepto de perjuicios morales conforme la condena impuesta a los demandados EPS FAMISANAR SAS, CAJA DE COMPENSACIÓN FAMILIAR CAFAM - CENTRO DE ATENCIÓN EN SALUD CAFAM FLORESTA, aplicando el deducible ni excediendo el monto asegurado, en el evento que los precitados demandados EPS FAMISANAR SAS, CAJA DE COMPENSACIÓN FAMILIAR CAFAM - CENTRO DE ATENCIÓN EN SALUD CAFAM FLORESTA paguen el valor de la condena, las aseguradoras deberán reembolsarles la precitada suma, como responden por los costos del proceso, aun en exceso de la suma asegurada, se dispondrá que se cancele a la demandante el valor de los gastos del proceso. El pago de las sumas a que fueron condenados deberá verificarse dentro del término de los cinco días siguientes a la ejecutoria de la providencia. </w:t>
      </w:r>
    </w:p>
    <w:p w14:paraId="6E999E02" w14:textId="77777777" w:rsidR="00B15805" w:rsidRDefault="00B15805" w:rsidP="00AD165A">
      <w:pPr>
        <w:pStyle w:val="Default"/>
        <w:rPr>
          <w:b/>
          <w:bCs/>
          <w:i/>
          <w:iCs/>
          <w:color w:val="auto"/>
          <w:sz w:val="23"/>
          <w:szCs w:val="23"/>
        </w:rPr>
      </w:pPr>
    </w:p>
    <w:p w14:paraId="77CC6D01" w14:textId="623D8EBC" w:rsidR="00AD165A" w:rsidRDefault="00AD165A" w:rsidP="00B15805">
      <w:pPr>
        <w:pStyle w:val="Default"/>
        <w:jc w:val="both"/>
        <w:rPr>
          <w:color w:val="auto"/>
          <w:sz w:val="23"/>
          <w:szCs w:val="23"/>
        </w:rPr>
      </w:pPr>
      <w:r>
        <w:rPr>
          <w:b/>
          <w:bCs/>
          <w:i/>
          <w:iCs/>
          <w:color w:val="auto"/>
          <w:sz w:val="23"/>
          <w:szCs w:val="23"/>
        </w:rPr>
        <w:t xml:space="preserve">SEXTO: NEGAR </w:t>
      </w:r>
      <w:r>
        <w:rPr>
          <w:i/>
          <w:iCs/>
          <w:color w:val="auto"/>
          <w:sz w:val="23"/>
          <w:szCs w:val="23"/>
        </w:rPr>
        <w:t xml:space="preserve">la pretensión de condena a daño de la vida de relación y daño emergente solicitadas por los demandantes EDITH JEANNETH TORO CUITIVA, CRISTOPHER PIRANEQUE TORO y HANS PIRANEQUE TORO. </w:t>
      </w:r>
    </w:p>
    <w:p w14:paraId="06B352B3" w14:textId="77777777" w:rsidR="00B15805" w:rsidRDefault="00B15805" w:rsidP="00B15805">
      <w:pPr>
        <w:pStyle w:val="Default"/>
        <w:jc w:val="both"/>
        <w:rPr>
          <w:b/>
          <w:bCs/>
          <w:i/>
          <w:iCs/>
          <w:color w:val="auto"/>
          <w:sz w:val="23"/>
          <w:szCs w:val="23"/>
        </w:rPr>
      </w:pPr>
    </w:p>
    <w:p w14:paraId="787EC8B4" w14:textId="164F9928" w:rsidR="00AD165A" w:rsidRDefault="00AD165A" w:rsidP="00B15805">
      <w:pPr>
        <w:pStyle w:val="Default"/>
        <w:jc w:val="both"/>
        <w:rPr>
          <w:color w:val="auto"/>
          <w:sz w:val="26"/>
          <w:szCs w:val="26"/>
        </w:rPr>
      </w:pPr>
      <w:r>
        <w:rPr>
          <w:b/>
          <w:bCs/>
          <w:i/>
          <w:iCs/>
          <w:color w:val="auto"/>
          <w:sz w:val="23"/>
          <w:szCs w:val="23"/>
        </w:rPr>
        <w:t xml:space="preserve">SEPTIMO: CONDENAR </w:t>
      </w:r>
      <w:r>
        <w:rPr>
          <w:i/>
          <w:iCs/>
          <w:color w:val="auto"/>
          <w:sz w:val="23"/>
          <w:szCs w:val="23"/>
        </w:rPr>
        <w:t>en costas a los demandados EPS FAMISANAR SAS, CAJA DE COMPENSACIÓN FAMILIAR CAFAM - CENTRO DE ATENCIÓN EN SALUD CAFAM FLORESTA incluyendo como agencias en derecho las suma de $5.500.</w:t>
      </w:r>
      <w:proofErr w:type="gramStart"/>
      <w:r>
        <w:rPr>
          <w:i/>
          <w:iCs/>
          <w:color w:val="auto"/>
          <w:sz w:val="23"/>
          <w:szCs w:val="23"/>
        </w:rPr>
        <w:t>000,oo</w:t>
      </w:r>
      <w:proofErr w:type="gramEnd"/>
      <w:r>
        <w:rPr>
          <w:i/>
          <w:iCs/>
          <w:color w:val="auto"/>
          <w:sz w:val="23"/>
          <w:szCs w:val="23"/>
        </w:rPr>
        <w:t>. LIQUIDENSE</w:t>
      </w:r>
      <w:r>
        <w:rPr>
          <w:color w:val="auto"/>
          <w:sz w:val="26"/>
          <w:szCs w:val="26"/>
        </w:rPr>
        <w:t xml:space="preserve">». </w:t>
      </w:r>
    </w:p>
    <w:p w14:paraId="2B6A4E64" w14:textId="77777777" w:rsidR="00B15805" w:rsidRDefault="00B15805" w:rsidP="00B15805">
      <w:pPr>
        <w:pStyle w:val="Default"/>
        <w:jc w:val="both"/>
        <w:rPr>
          <w:color w:val="auto"/>
          <w:sz w:val="26"/>
          <w:szCs w:val="26"/>
        </w:rPr>
      </w:pPr>
    </w:p>
    <w:p w14:paraId="32E69FA5" w14:textId="2878553A" w:rsidR="00AD165A" w:rsidRDefault="00AD165A" w:rsidP="00B15805">
      <w:pPr>
        <w:pStyle w:val="Default"/>
        <w:jc w:val="both"/>
        <w:rPr>
          <w:color w:val="auto"/>
          <w:sz w:val="26"/>
          <w:szCs w:val="26"/>
        </w:rPr>
      </w:pPr>
      <w:r>
        <w:rPr>
          <w:color w:val="auto"/>
          <w:sz w:val="26"/>
          <w:szCs w:val="26"/>
        </w:rPr>
        <w:t xml:space="preserve">Para arribar a esa determinación, señaló, en síntesis, que en tratándose de la responsabilidad civil por actividad médica, como la que nos ocupa, debe demostrarse la culpa, por ser una responsabilidad de medio. </w:t>
      </w:r>
    </w:p>
    <w:p w14:paraId="54875954" w14:textId="77777777" w:rsidR="00AD165A" w:rsidRDefault="00AD165A" w:rsidP="00B15805">
      <w:pPr>
        <w:pStyle w:val="Default"/>
        <w:jc w:val="both"/>
        <w:rPr>
          <w:color w:val="auto"/>
          <w:sz w:val="26"/>
          <w:szCs w:val="26"/>
        </w:rPr>
      </w:pPr>
      <w:r>
        <w:rPr>
          <w:color w:val="auto"/>
          <w:sz w:val="26"/>
          <w:szCs w:val="26"/>
        </w:rPr>
        <w:lastRenderedPageBreak/>
        <w:t xml:space="preserve">Una vez dejó por sentado lo anterior, y luego de referirse a las generalidades de la acción aludida, hizo una relación de los medios de convicción aportados por los extremos de la litis y la contestación de la demanda, respectivamente, concluyendo que el daño está probado por cuanto es evidente según se tiene de la historia clínica de Miguel Andrés Toro </w:t>
      </w:r>
      <w:proofErr w:type="spellStart"/>
      <w:r>
        <w:rPr>
          <w:color w:val="auto"/>
          <w:sz w:val="26"/>
          <w:szCs w:val="26"/>
        </w:rPr>
        <w:t>Cuitiva</w:t>
      </w:r>
      <w:proofErr w:type="spellEnd"/>
      <w:r>
        <w:rPr>
          <w:color w:val="auto"/>
          <w:sz w:val="26"/>
          <w:szCs w:val="26"/>
        </w:rPr>
        <w:t xml:space="preserve">, sufrió de la extirpación de su testículo izquierdo. </w:t>
      </w:r>
    </w:p>
    <w:p w14:paraId="558652E5" w14:textId="77777777" w:rsidR="00B15805" w:rsidRDefault="00B15805" w:rsidP="00AD165A">
      <w:pPr>
        <w:pStyle w:val="Default"/>
        <w:rPr>
          <w:color w:val="auto"/>
          <w:sz w:val="26"/>
          <w:szCs w:val="26"/>
        </w:rPr>
      </w:pPr>
    </w:p>
    <w:p w14:paraId="75193AAC" w14:textId="436CC385" w:rsidR="00AD165A" w:rsidRDefault="00AD165A" w:rsidP="00B15805">
      <w:pPr>
        <w:pStyle w:val="Default"/>
        <w:jc w:val="both"/>
        <w:rPr>
          <w:color w:val="auto"/>
          <w:sz w:val="26"/>
          <w:szCs w:val="26"/>
        </w:rPr>
      </w:pPr>
      <w:r>
        <w:rPr>
          <w:color w:val="auto"/>
          <w:sz w:val="26"/>
          <w:szCs w:val="26"/>
        </w:rPr>
        <w:t xml:space="preserve">En lo referente a la culpa, especificó que también refulge patente de la prueba documental aportada por el demandante, que existió error en el diagnóstico que inicialmente se brindó, cuando el joven Toro </w:t>
      </w:r>
      <w:proofErr w:type="spellStart"/>
      <w:r>
        <w:rPr>
          <w:color w:val="auto"/>
          <w:sz w:val="26"/>
          <w:szCs w:val="26"/>
        </w:rPr>
        <w:t>Cuitiva</w:t>
      </w:r>
      <w:proofErr w:type="spellEnd"/>
      <w:r>
        <w:rPr>
          <w:color w:val="auto"/>
          <w:sz w:val="26"/>
          <w:szCs w:val="26"/>
        </w:rPr>
        <w:t xml:space="preserve"> acudió por primera vez al servicio de urgencias, pues según la doctora que en esa oportunidad lo vio, lo que tenía era una infección urinaria y pese a que el paciente refirió cuando llegó a la IPS, que el dolor era en el abdomen y en el testículo izquierdo, aquélla no lo examinó físicamente. Que para el manejo de la patología que supuestamente padecía aquél, recetó analgésicos que lo único que hicieron fue disfrazar la dolencia, empeorando su situación, pues el proceso de inflamación del testículo continuó hasta el punto que, dos días después, tuvo que regresar a urgencias y ser intervenido de manera inmediata, en tanto la resección de su órgano era vital. </w:t>
      </w:r>
    </w:p>
    <w:p w14:paraId="0B4FC6FE" w14:textId="77777777" w:rsidR="00B15805" w:rsidRDefault="00B15805" w:rsidP="00B15805">
      <w:pPr>
        <w:pStyle w:val="Default"/>
        <w:jc w:val="both"/>
        <w:rPr>
          <w:color w:val="auto"/>
          <w:sz w:val="26"/>
          <w:szCs w:val="26"/>
        </w:rPr>
      </w:pPr>
    </w:p>
    <w:p w14:paraId="63ECCEB8" w14:textId="3E9593B1" w:rsidR="00AD165A" w:rsidRDefault="00AD165A" w:rsidP="00B15805">
      <w:pPr>
        <w:pStyle w:val="Default"/>
        <w:jc w:val="both"/>
        <w:rPr>
          <w:color w:val="auto"/>
          <w:sz w:val="26"/>
          <w:szCs w:val="26"/>
        </w:rPr>
      </w:pPr>
      <w:r>
        <w:rPr>
          <w:color w:val="auto"/>
          <w:sz w:val="26"/>
          <w:szCs w:val="26"/>
        </w:rPr>
        <w:t>Afirmó que «</w:t>
      </w:r>
      <w:r>
        <w:rPr>
          <w:i/>
          <w:iCs/>
          <w:color w:val="auto"/>
          <w:sz w:val="23"/>
          <w:szCs w:val="23"/>
        </w:rPr>
        <w:t>cuando se omite un diagnóstico que debió haberse obtenido en este caso en particular, que a pesar de que el paciente refiere un dolor en el testículo y no se realizó dicha palpación para efecto de establecer ataques de ansiedad que tenía frente a ese órgano o para determinar si efectivamente este podía ser el órgano involucrado, sino que se omitió dicha conducta</w:t>
      </w:r>
      <w:r>
        <w:rPr>
          <w:color w:val="auto"/>
          <w:sz w:val="26"/>
          <w:szCs w:val="26"/>
        </w:rPr>
        <w:t>» (</w:t>
      </w:r>
      <w:r>
        <w:rPr>
          <w:color w:val="auto"/>
          <w:sz w:val="23"/>
          <w:szCs w:val="23"/>
        </w:rPr>
        <w:t>min: 2:16:00 a 2:17:09</w:t>
      </w:r>
      <w:r>
        <w:rPr>
          <w:color w:val="auto"/>
          <w:sz w:val="26"/>
          <w:szCs w:val="26"/>
        </w:rPr>
        <w:t xml:space="preserve">) </w:t>
      </w:r>
    </w:p>
    <w:p w14:paraId="08CCA85D" w14:textId="77777777" w:rsidR="00B15805" w:rsidRDefault="00B15805" w:rsidP="00B15805">
      <w:pPr>
        <w:pStyle w:val="Default"/>
        <w:jc w:val="both"/>
        <w:rPr>
          <w:color w:val="auto"/>
          <w:sz w:val="26"/>
          <w:szCs w:val="26"/>
        </w:rPr>
      </w:pPr>
    </w:p>
    <w:p w14:paraId="0EC35AF6" w14:textId="0E91C203" w:rsidR="00AD165A" w:rsidRDefault="00AD165A" w:rsidP="00B15805">
      <w:pPr>
        <w:pStyle w:val="Default"/>
        <w:jc w:val="both"/>
        <w:rPr>
          <w:color w:val="auto"/>
          <w:sz w:val="26"/>
          <w:szCs w:val="26"/>
        </w:rPr>
      </w:pPr>
      <w:r>
        <w:rPr>
          <w:color w:val="auto"/>
          <w:sz w:val="26"/>
          <w:szCs w:val="26"/>
        </w:rPr>
        <w:t>Que por lo anterior, «</w:t>
      </w:r>
      <w:r>
        <w:rPr>
          <w:i/>
          <w:iCs/>
          <w:color w:val="auto"/>
          <w:sz w:val="23"/>
          <w:szCs w:val="23"/>
        </w:rPr>
        <w:t xml:space="preserve">Cafam incumplió con los protocolos y procedimientos que le correspondían en cuanto a la atención médico hospitalaria y tratamiento dispensado al señor Miguel Andrés Toro </w:t>
      </w:r>
      <w:proofErr w:type="spellStart"/>
      <w:r>
        <w:rPr>
          <w:i/>
          <w:iCs/>
          <w:color w:val="auto"/>
          <w:sz w:val="23"/>
          <w:szCs w:val="23"/>
        </w:rPr>
        <w:t>Cuitiva</w:t>
      </w:r>
      <w:proofErr w:type="spellEnd"/>
      <w:r>
        <w:rPr>
          <w:i/>
          <w:iCs/>
          <w:color w:val="auto"/>
          <w:sz w:val="23"/>
          <w:szCs w:val="23"/>
        </w:rPr>
        <w:t>, sin que se allegaran elementos de convicción de que hubo un actuar diligente en tal sentido, acogiéndose, en este caso, a las motivaciones y conclusiones del perito, quien indica esos errores de diagnóstico y tratamiento, lo cual se soportó en la documental allegada, como son las historias clínicas, además de corroborarse con la prueba de interrogatorio de parte y testimonial</w:t>
      </w:r>
      <w:r>
        <w:rPr>
          <w:color w:val="auto"/>
          <w:sz w:val="26"/>
          <w:szCs w:val="26"/>
        </w:rPr>
        <w:t>» (</w:t>
      </w:r>
      <w:r>
        <w:rPr>
          <w:color w:val="auto"/>
          <w:sz w:val="23"/>
          <w:szCs w:val="23"/>
        </w:rPr>
        <w:t>min. 2:17:09 a 2:17:48</w:t>
      </w:r>
      <w:r>
        <w:rPr>
          <w:color w:val="auto"/>
          <w:sz w:val="26"/>
          <w:szCs w:val="26"/>
        </w:rPr>
        <w:t xml:space="preserve">). </w:t>
      </w:r>
    </w:p>
    <w:p w14:paraId="3ED3B05A" w14:textId="77777777" w:rsidR="00B15805" w:rsidRDefault="00B15805" w:rsidP="00B15805">
      <w:pPr>
        <w:pStyle w:val="Default"/>
        <w:jc w:val="both"/>
        <w:rPr>
          <w:color w:val="auto"/>
          <w:sz w:val="26"/>
          <w:szCs w:val="26"/>
        </w:rPr>
      </w:pPr>
    </w:p>
    <w:p w14:paraId="3824584E" w14:textId="77777777" w:rsidR="00B15805" w:rsidRDefault="00AD165A" w:rsidP="00B15805">
      <w:pPr>
        <w:pStyle w:val="Default"/>
        <w:jc w:val="both"/>
        <w:rPr>
          <w:color w:val="auto"/>
          <w:sz w:val="26"/>
          <w:szCs w:val="26"/>
        </w:rPr>
      </w:pPr>
      <w:r>
        <w:rPr>
          <w:color w:val="auto"/>
          <w:sz w:val="26"/>
          <w:szCs w:val="26"/>
        </w:rPr>
        <w:t>Siguió con el nexo de causalidad, especificando que «</w:t>
      </w:r>
      <w:r>
        <w:rPr>
          <w:i/>
          <w:iCs/>
          <w:color w:val="auto"/>
          <w:sz w:val="23"/>
          <w:szCs w:val="23"/>
        </w:rPr>
        <w:t>la no realización del examen físico generó un diagnóstico errado, separado de la realidad, de la condición del paciente, puesto que se indicó que tenía una infección en las vías urinarias, en ningún momento se mencionó una enfermedad relacionada con el testículo, lo que en últimas generó la extracción del por el empeoramiento de las condiciones de salud</w:t>
      </w:r>
      <w:r>
        <w:rPr>
          <w:color w:val="auto"/>
          <w:sz w:val="26"/>
          <w:szCs w:val="26"/>
        </w:rPr>
        <w:t>» (</w:t>
      </w:r>
      <w:r>
        <w:rPr>
          <w:color w:val="auto"/>
          <w:sz w:val="23"/>
          <w:szCs w:val="23"/>
        </w:rPr>
        <w:t>min. 2:19:40</w:t>
      </w:r>
      <w:r>
        <w:rPr>
          <w:color w:val="auto"/>
          <w:sz w:val="26"/>
          <w:szCs w:val="26"/>
        </w:rPr>
        <w:t xml:space="preserve">). </w:t>
      </w:r>
    </w:p>
    <w:p w14:paraId="26A4E4EC" w14:textId="77777777" w:rsidR="00B15805" w:rsidRDefault="00B15805" w:rsidP="00B15805">
      <w:pPr>
        <w:pStyle w:val="Default"/>
        <w:jc w:val="both"/>
        <w:rPr>
          <w:color w:val="auto"/>
          <w:sz w:val="26"/>
          <w:szCs w:val="26"/>
        </w:rPr>
      </w:pPr>
    </w:p>
    <w:p w14:paraId="4AABB3AF" w14:textId="77777777" w:rsidR="00B15805" w:rsidRDefault="00AD165A" w:rsidP="00B15805">
      <w:pPr>
        <w:pStyle w:val="Default"/>
        <w:jc w:val="both"/>
        <w:rPr>
          <w:b/>
          <w:bCs/>
          <w:color w:val="auto"/>
          <w:sz w:val="26"/>
          <w:szCs w:val="26"/>
        </w:rPr>
      </w:pPr>
      <w:r>
        <w:rPr>
          <w:color w:val="auto"/>
          <w:sz w:val="26"/>
          <w:szCs w:val="26"/>
        </w:rPr>
        <w:t xml:space="preserve">Así las cosas, continuó con la tasación de los perjuicios solicitados, ítem respecto del cual, luego de analizar una a una las excepciones planteadas, </w:t>
      </w:r>
      <w:r>
        <w:rPr>
          <w:color w:val="auto"/>
          <w:sz w:val="26"/>
          <w:szCs w:val="26"/>
        </w:rPr>
        <w:lastRenderedPageBreak/>
        <w:t>las desestimó todas con excepción de la denominada «</w:t>
      </w:r>
      <w:r>
        <w:rPr>
          <w:i/>
          <w:iCs/>
          <w:color w:val="auto"/>
          <w:sz w:val="23"/>
          <w:szCs w:val="23"/>
        </w:rPr>
        <w:t>inexistencia de la prueba del daño emergente</w:t>
      </w:r>
      <w:r>
        <w:rPr>
          <w:color w:val="auto"/>
          <w:sz w:val="26"/>
          <w:szCs w:val="26"/>
        </w:rPr>
        <w:t>» y la de «</w:t>
      </w:r>
      <w:r>
        <w:rPr>
          <w:i/>
          <w:iCs/>
          <w:color w:val="auto"/>
          <w:sz w:val="23"/>
          <w:szCs w:val="23"/>
        </w:rPr>
        <w:t>pago hasta los límites del valor asegurado</w:t>
      </w:r>
      <w:r>
        <w:rPr>
          <w:color w:val="auto"/>
          <w:sz w:val="26"/>
          <w:szCs w:val="26"/>
        </w:rPr>
        <w:t>»; Ergo, negó el reconocimiento de ese perjuicio material, reconoció el lucro cesante de manera parcial y accedió a los extrapatrimoniales, en las proporciones atrás enlistadas, pagos a los que condenó a las llamadas en garantía hasta el monto de los seguros y a las demandadas principales, al valor restante</w:t>
      </w:r>
      <w:r>
        <w:rPr>
          <w:color w:val="auto"/>
          <w:sz w:val="17"/>
          <w:szCs w:val="17"/>
        </w:rPr>
        <w:t>8</w:t>
      </w:r>
      <w:r>
        <w:rPr>
          <w:b/>
          <w:bCs/>
          <w:color w:val="auto"/>
          <w:sz w:val="26"/>
          <w:szCs w:val="26"/>
        </w:rPr>
        <w:t xml:space="preserve">. </w:t>
      </w:r>
    </w:p>
    <w:p w14:paraId="38252E84" w14:textId="77777777" w:rsidR="00B15805" w:rsidRDefault="00B15805" w:rsidP="00B15805">
      <w:pPr>
        <w:pStyle w:val="Default"/>
        <w:jc w:val="both"/>
        <w:rPr>
          <w:b/>
          <w:bCs/>
          <w:color w:val="auto"/>
          <w:sz w:val="26"/>
          <w:szCs w:val="26"/>
        </w:rPr>
      </w:pPr>
    </w:p>
    <w:p w14:paraId="258D5496" w14:textId="77777777" w:rsidR="00AD165A" w:rsidRDefault="00AD165A" w:rsidP="00AD165A">
      <w:pPr>
        <w:pStyle w:val="Default"/>
        <w:rPr>
          <w:color w:val="auto"/>
          <w:sz w:val="26"/>
          <w:szCs w:val="26"/>
        </w:rPr>
      </w:pPr>
      <w:r>
        <w:rPr>
          <w:b/>
          <w:bCs/>
          <w:color w:val="auto"/>
          <w:sz w:val="26"/>
          <w:szCs w:val="26"/>
        </w:rPr>
        <w:t xml:space="preserve">5. RECURSOS DE APELACIÓN </w:t>
      </w:r>
    </w:p>
    <w:p w14:paraId="5B251504" w14:textId="77777777" w:rsidR="00B15805" w:rsidRDefault="00B15805" w:rsidP="00AD165A">
      <w:pPr>
        <w:pStyle w:val="Default"/>
        <w:rPr>
          <w:color w:val="auto"/>
          <w:sz w:val="26"/>
          <w:szCs w:val="26"/>
        </w:rPr>
      </w:pPr>
    </w:p>
    <w:p w14:paraId="39F2D183" w14:textId="35AD79C4" w:rsidR="00AD165A" w:rsidRDefault="00AD165A" w:rsidP="00B15805">
      <w:pPr>
        <w:pStyle w:val="Default"/>
        <w:jc w:val="both"/>
        <w:rPr>
          <w:color w:val="auto"/>
          <w:sz w:val="26"/>
          <w:szCs w:val="26"/>
        </w:rPr>
      </w:pPr>
      <w:r>
        <w:rPr>
          <w:color w:val="auto"/>
          <w:sz w:val="26"/>
          <w:szCs w:val="26"/>
        </w:rPr>
        <w:t xml:space="preserve">Inconformes con lo resuelto, todos los extremos apelaron, fundando su descontento, en los siguientes puntos a saber: </w:t>
      </w:r>
    </w:p>
    <w:p w14:paraId="0A5AAB08" w14:textId="77777777" w:rsidR="00B15805" w:rsidRDefault="00B15805" w:rsidP="00B15805">
      <w:pPr>
        <w:pStyle w:val="Default"/>
        <w:jc w:val="both"/>
        <w:rPr>
          <w:b/>
          <w:bCs/>
          <w:color w:val="auto"/>
          <w:sz w:val="26"/>
          <w:szCs w:val="26"/>
        </w:rPr>
      </w:pPr>
    </w:p>
    <w:p w14:paraId="335C7252" w14:textId="38A418DD" w:rsidR="00AD165A" w:rsidRDefault="00AD165A" w:rsidP="00B15805">
      <w:pPr>
        <w:pStyle w:val="Default"/>
        <w:jc w:val="both"/>
        <w:rPr>
          <w:color w:val="auto"/>
          <w:sz w:val="26"/>
          <w:szCs w:val="26"/>
        </w:rPr>
      </w:pPr>
      <w:r>
        <w:rPr>
          <w:b/>
          <w:bCs/>
          <w:color w:val="auto"/>
          <w:sz w:val="26"/>
          <w:szCs w:val="26"/>
        </w:rPr>
        <w:t xml:space="preserve">5.1. </w:t>
      </w:r>
      <w:r>
        <w:rPr>
          <w:color w:val="auto"/>
          <w:sz w:val="26"/>
          <w:szCs w:val="26"/>
        </w:rPr>
        <w:t xml:space="preserve">Los demandantes, en lo relativo a </w:t>
      </w:r>
      <w:r>
        <w:rPr>
          <w:b/>
          <w:bCs/>
          <w:i/>
          <w:iCs/>
          <w:color w:val="auto"/>
          <w:sz w:val="26"/>
          <w:szCs w:val="26"/>
        </w:rPr>
        <w:t xml:space="preserve">i) </w:t>
      </w:r>
      <w:r>
        <w:rPr>
          <w:color w:val="auto"/>
          <w:sz w:val="26"/>
          <w:szCs w:val="26"/>
        </w:rPr>
        <w:t xml:space="preserve">la falta de reconocimiento del daño emergente, por cuanto, según lo alegado, sí están probados. También, en lo relacionado con </w:t>
      </w:r>
      <w:proofErr w:type="spellStart"/>
      <w:r>
        <w:rPr>
          <w:b/>
          <w:bCs/>
          <w:i/>
          <w:iCs/>
          <w:color w:val="auto"/>
          <w:sz w:val="26"/>
          <w:szCs w:val="26"/>
        </w:rPr>
        <w:t>ii</w:t>
      </w:r>
      <w:proofErr w:type="spellEnd"/>
      <w:r>
        <w:rPr>
          <w:b/>
          <w:bCs/>
          <w:i/>
          <w:iCs/>
          <w:color w:val="auto"/>
          <w:sz w:val="26"/>
          <w:szCs w:val="26"/>
        </w:rPr>
        <w:t xml:space="preserve">) </w:t>
      </w:r>
      <w:r>
        <w:rPr>
          <w:color w:val="auto"/>
          <w:sz w:val="26"/>
          <w:szCs w:val="26"/>
        </w:rPr>
        <w:t xml:space="preserve">el valor fijado para el daño moral y daño a la vida en relación, porque consideran que es mínimo; asimismo, </w:t>
      </w:r>
      <w:proofErr w:type="spellStart"/>
      <w:r>
        <w:rPr>
          <w:b/>
          <w:bCs/>
          <w:i/>
          <w:iCs/>
          <w:color w:val="auto"/>
          <w:sz w:val="26"/>
          <w:szCs w:val="26"/>
        </w:rPr>
        <w:t>iii</w:t>
      </w:r>
      <w:proofErr w:type="spellEnd"/>
      <w:r>
        <w:rPr>
          <w:b/>
          <w:bCs/>
          <w:i/>
          <w:iCs/>
          <w:color w:val="auto"/>
          <w:sz w:val="26"/>
          <w:szCs w:val="26"/>
        </w:rPr>
        <w:t xml:space="preserve">) </w:t>
      </w:r>
      <w:r>
        <w:rPr>
          <w:color w:val="auto"/>
          <w:sz w:val="26"/>
          <w:szCs w:val="26"/>
        </w:rPr>
        <w:t xml:space="preserve">con la negativa de este último modo de perjuicio de la familia del paciente, </w:t>
      </w:r>
      <w:proofErr w:type="spellStart"/>
      <w:r>
        <w:rPr>
          <w:b/>
          <w:bCs/>
          <w:i/>
          <w:iCs/>
          <w:color w:val="auto"/>
          <w:sz w:val="26"/>
          <w:szCs w:val="26"/>
        </w:rPr>
        <w:t>iv</w:t>
      </w:r>
      <w:proofErr w:type="spellEnd"/>
      <w:r>
        <w:rPr>
          <w:b/>
          <w:bCs/>
          <w:i/>
          <w:iCs/>
          <w:color w:val="auto"/>
          <w:sz w:val="26"/>
          <w:szCs w:val="26"/>
        </w:rPr>
        <w:t xml:space="preserve">) </w:t>
      </w:r>
      <w:r>
        <w:rPr>
          <w:color w:val="auto"/>
          <w:sz w:val="26"/>
          <w:szCs w:val="26"/>
        </w:rPr>
        <w:t xml:space="preserve">la falta de reconocimiento de los perjuicios psicológicos y estéticos y a la salud que tampoco se otorgaron. </w:t>
      </w:r>
    </w:p>
    <w:p w14:paraId="283C556F" w14:textId="77777777" w:rsidR="00B15805" w:rsidRDefault="00B15805" w:rsidP="00B15805">
      <w:pPr>
        <w:pStyle w:val="Default"/>
        <w:jc w:val="both"/>
        <w:rPr>
          <w:color w:val="auto"/>
          <w:sz w:val="26"/>
          <w:szCs w:val="26"/>
        </w:rPr>
      </w:pPr>
    </w:p>
    <w:p w14:paraId="7C9A848F" w14:textId="53601617" w:rsidR="00AD165A" w:rsidRDefault="00AD165A" w:rsidP="00B15805">
      <w:pPr>
        <w:pStyle w:val="Default"/>
        <w:jc w:val="both"/>
        <w:rPr>
          <w:color w:val="auto"/>
          <w:sz w:val="26"/>
          <w:szCs w:val="26"/>
        </w:rPr>
      </w:pPr>
      <w:r>
        <w:rPr>
          <w:color w:val="auto"/>
          <w:sz w:val="26"/>
          <w:szCs w:val="26"/>
        </w:rPr>
        <w:t xml:space="preserve">Puso de presente que, </w:t>
      </w:r>
      <w:r>
        <w:rPr>
          <w:b/>
          <w:bCs/>
          <w:i/>
          <w:iCs/>
          <w:color w:val="auto"/>
          <w:sz w:val="26"/>
          <w:szCs w:val="26"/>
        </w:rPr>
        <w:t xml:space="preserve">v) </w:t>
      </w:r>
      <w:r>
        <w:rPr>
          <w:color w:val="auto"/>
          <w:sz w:val="26"/>
          <w:szCs w:val="26"/>
        </w:rPr>
        <w:t>como Cafam, en calidad de llamada en garantía no contestó la demanda, «</w:t>
      </w:r>
      <w:r>
        <w:rPr>
          <w:i/>
          <w:iCs/>
          <w:color w:val="auto"/>
          <w:sz w:val="23"/>
          <w:szCs w:val="23"/>
        </w:rPr>
        <w:t>ese silencio conllevaba a tenerse como prueba contra dicha llamada con una implicación en los demás sujetos que integran el extremo pasivo, del juramento estimatorio de perjuicios y que en su oportunidad se hizo</w:t>
      </w:r>
      <w:r>
        <w:rPr>
          <w:color w:val="auto"/>
          <w:sz w:val="26"/>
          <w:szCs w:val="26"/>
        </w:rPr>
        <w:t xml:space="preserve">». </w:t>
      </w:r>
    </w:p>
    <w:p w14:paraId="6281C3BB" w14:textId="77777777" w:rsidR="00B15805" w:rsidRDefault="00B15805" w:rsidP="00B15805">
      <w:pPr>
        <w:pStyle w:val="Default"/>
        <w:jc w:val="both"/>
        <w:rPr>
          <w:color w:val="auto"/>
          <w:sz w:val="26"/>
          <w:szCs w:val="26"/>
        </w:rPr>
      </w:pPr>
    </w:p>
    <w:p w14:paraId="2FCF513A" w14:textId="77777777" w:rsidR="00B15805" w:rsidRDefault="00AD165A" w:rsidP="00B15805">
      <w:pPr>
        <w:pStyle w:val="Default"/>
        <w:jc w:val="both"/>
        <w:rPr>
          <w:color w:val="auto"/>
          <w:sz w:val="26"/>
          <w:szCs w:val="26"/>
        </w:rPr>
      </w:pPr>
      <w:r>
        <w:rPr>
          <w:color w:val="auto"/>
          <w:sz w:val="26"/>
          <w:szCs w:val="26"/>
        </w:rPr>
        <w:t xml:space="preserve">De otra parte, se quejó porque </w:t>
      </w:r>
      <w:r>
        <w:rPr>
          <w:b/>
          <w:bCs/>
          <w:i/>
          <w:iCs/>
          <w:color w:val="auto"/>
          <w:sz w:val="26"/>
          <w:szCs w:val="26"/>
        </w:rPr>
        <w:t xml:space="preserve">vi) </w:t>
      </w:r>
      <w:r>
        <w:rPr>
          <w:color w:val="auto"/>
          <w:sz w:val="26"/>
          <w:szCs w:val="26"/>
        </w:rPr>
        <w:t>se incurrió en error al «</w:t>
      </w:r>
      <w:r>
        <w:rPr>
          <w:i/>
          <w:iCs/>
          <w:color w:val="auto"/>
          <w:sz w:val="26"/>
          <w:szCs w:val="26"/>
        </w:rPr>
        <w:t>condenar a las demandadas directas, esto es, CAFAM Y FAMISANAR, según la resolutiva, tan solo al pago solidario de los perjuicios morales, cuando debió dicha condena circunscribirse efectivamente de forma solidaria de las</w:t>
      </w:r>
      <w:r w:rsidR="00B15805">
        <w:rPr>
          <w:i/>
          <w:iCs/>
          <w:color w:val="auto"/>
          <w:sz w:val="26"/>
          <w:szCs w:val="26"/>
        </w:rPr>
        <w:t xml:space="preserve"> </w:t>
      </w:r>
      <w:r>
        <w:rPr>
          <w:i/>
          <w:iCs/>
          <w:color w:val="auto"/>
          <w:sz w:val="26"/>
          <w:szCs w:val="26"/>
        </w:rPr>
        <w:t xml:space="preserve">demandadas y respecto a todos y cada uno de los perjuicios reconocidos y en su valor total, esto es, MATERIALES, MORALES Y DAÑOS A LA VIDA EN RELACION, esto, sin perjuicio </w:t>
      </w:r>
      <w:r>
        <w:rPr>
          <w:color w:val="auto"/>
          <w:sz w:val="26"/>
          <w:szCs w:val="26"/>
        </w:rPr>
        <w:t xml:space="preserve">(…) </w:t>
      </w:r>
      <w:r>
        <w:rPr>
          <w:i/>
          <w:iCs/>
          <w:color w:val="auto"/>
          <w:sz w:val="26"/>
          <w:szCs w:val="26"/>
        </w:rPr>
        <w:t>de los demás perjuicios y montos que por esta impugnación se llegaren a reconocer de demás</w:t>
      </w:r>
      <w:r>
        <w:rPr>
          <w:color w:val="auto"/>
          <w:sz w:val="26"/>
          <w:szCs w:val="26"/>
        </w:rPr>
        <w:t xml:space="preserve">», así como, debió condenarse al </w:t>
      </w:r>
      <w:proofErr w:type="spellStart"/>
      <w:r>
        <w:rPr>
          <w:b/>
          <w:bCs/>
          <w:i/>
          <w:iCs/>
          <w:color w:val="auto"/>
          <w:sz w:val="26"/>
          <w:szCs w:val="26"/>
        </w:rPr>
        <w:t>vii</w:t>
      </w:r>
      <w:proofErr w:type="spellEnd"/>
      <w:r>
        <w:rPr>
          <w:b/>
          <w:bCs/>
          <w:i/>
          <w:iCs/>
          <w:color w:val="auto"/>
          <w:sz w:val="26"/>
          <w:szCs w:val="26"/>
        </w:rPr>
        <w:t xml:space="preserve">) </w:t>
      </w:r>
      <w:r>
        <w:rPr>
          <w:color w:val="auto"/>
          <w:sz w:val="26"/>
          <w:szCs w:val="26"/>
        </w:rPr>
        <w:t xml:space="preserve">pago de las costas a las llamadas en garantía y </w:t>
      </w:r>
      <w:proofErr w:type="spellStart"/>
      <w:r>
        <w:rPr>
          <w:b/>
          <w:bCs/>
          <w:i/>
          <w:iCs/>
          <w:color w:val="auto"/>
          <w:sz w:val="26"/>
          <w:szCs w:val="26"/>
        </w:rPr>
        <w:t>viii</w:t>
      </w:r>
      <w:proofErr w:type="spellEnd"/>
      <w:r>
        <w:rPr>
          <w:b/>
          <w:bCs/>
          <w:i/>
          <w:iCs/>
          <w:color w:val="auto"/>
          <w:sz w:val="26"/>
          <w:szCs w:val="26"/>
        </w:rPr>
        <w:t xml:space="preserve">) </w:t>
      </w:r>
      <w:r>
        <w:rPr>
          <w:color w:val="auto"/>
          <w:sz w:val="26"/>
          <w:szCs w:val="26"/>
        </w:rPr>
        <w:t>a los intereses moratorios si las sumas no se pagan en el término señalado.</w:t>
      </w:r>
      <w:r w:rsidR="00B15805">
        <w:rPr>
          <w:color w:val="auto"/>
          <w:sz w:val="26"/>
          <w:szCs w:val="26"/>
        </w:rPr>
        <w:t xml:space="preserve"> </w:t>
      </w:r>
    </w:p>
    <w:p w14:paraId="2A12CE57" w14:textId="77777777" w:rsidR="00B15805" w:rsidRDefault="00B15805" w:rsidP="00B15805">
      <w:pPr>
        <w:pStyle w:val="Default"/>
        <w:jc w:val="both"/>
        <w:rPr>
          <w:color w:val="auto"/>
          <w:sz w:val="26"/>
          <w:szCs w:val="26"/>
        </w:rPr>
      </w:pPr>
    </w:p>
    <w:p w14:paraId="2474B1CD" w14:textId="2E829747" w:rsidR="00AD165A" w:rsidRDefault="00AD165A" w:rsidP="00B15805">
      <w:pPr>
        <w:pStyle w:val="Default"/>
        <w:jc w:val="both"/>
        <w:rPr>
          <w:color w:val="auto"/>
          <w:sz w:val="26"/>
          <w:szCs w:val="26"/>
        </w:rPr>
      </w:pPr>
      <w:r>
        <w:rPr>
          <w:b/>
          <w:bCs/>
          <w:color w:val="auto"/>
          <w:sz w:val="26"/>
          <w:szCs w:val="26"/>
        </w:rPr>
        <w:t xml:space="preserve">5.2. </w:t>
      </w:r>
      <w:r>
        <w:rPr>
          <w:color w:val="auto"/>
          <w:sz w:val="26"/>
          <w:szCs w:val="26"/>
        </w:rPr>
        <w:t xml:space="preserve">A su turno, la </w:t>
      </w:r>
      <w:r>
        <w:rPr>
          <w:b/>
          <w:bCs/>
          <w:color w:val="auto"/>
          <w:sz w:val="26"/>
          <w:szCs w:val="26"/>
        </w:rPr>
        <w:t>IPS Caja de Compensación Familiar Cafam</w:t>
      </w:r>
      <w:r>
        <w:rPr>
          <w:color w:val="auto"/>
          <w:sz w:val="26"/>
          <w:szCs w:val="26"/>
        </w:rPr>
        <w:t xml:space="preserve">, se dolió, en últimas, de </w:t>
      </w:r>
      <w:r>
        <w:rPr>
          <w:b/>
          <w:bCs/>
          <w:i/>
          <w:iCs/>
          <w:color w:val="auto"/>
          <w:sz w:val="26"/>
          <w:szCs w:val="26"/>
        </w:rPr>
        <w:t xml:space="preserve">i) </w:t>
      </w:r>
      <w:r>
        <w:rPr>
          <w:color w:val="auto"/>
          <w:sz w:val="26"/>
          <w:szCs w:val="26"/>
        </w:rPr>
        <w:t>la declaratoria de responsabilidad médica en su contra, luego de aducir al efecto, que la pérdida del órgano del paciente, «</w:t>
      </w:r>
      <w:r>
        <w:rPr>
          <w:i/>
          <w:iCs/>
          <w:color w:val="auto"/>
          <w:sz w:val="26"/>
          <w:szCs w:val="26"/>
        </w:rPr>
        <w:t>surgió no como un daño sino un procedimiento necesario para salvar la vida del paciente</w:t>
      </w:r>
      <w:r>
        <w:rPr>
          <w:color w:val="auto"/>
          <w:sz w:val="26"/>
          <w:szCs w:val="26"/>
        </w:rPr>
        <w:t xml:space="preserve">», sumado al hecho que </w:t>
      </w:r>
      <w:proofErr w:type="spellStart"/>
      <w:r>
        <w:rPr>
          <w:b/>
          <w:bCs/>
          <w:i/>
          <w:iCs/>
          <w:color w:val="auto"/>
          <w:sz w:val="26"/>
          <w:szCs w:val="26"/>
        </w:rPr>
        <w:t>ii</w:t>
      </w:r>
      <w:proofErr w:type="spellEnd"/>
      <w:r>
        <w:rPr>
          <w:b/>
          <w:bCs/>
          <w:i/>
          <w:iCs/>
          <w:color w:val="auto"/>
          <w:sz w:val="26"/>
          <w:szCs w:val="26"/>
        </w:rPr>
        <w:t xml:space="preserve">) </w:t>
      </w:r>
      <w:r>
        <w:rPr>
          <w:color w:val="auto"/>
          <w:sz w:val="26"/>
          <w:szCs w:val="26"/>
        </w:rPr>
        <w:t xml:space="preserve">la relación contractual existe entre Famisanar y el Paciente, y no entre la IPS y éste último. </w:t>
      </w:r>
    </w:p>
    <w:p w14:paraId="2BD5C191" w14:textId="77777777" w:rsidR="00AD165A" w:rsidRDefault="00AD165A" w:rsidP="00B15805">
      <w:pPr>
        <w:pStyle w:val="Default"/>
        <w:jc w:val="both"/>
        <w:rPr>
          <w:color w:val="auto"/>
          <w:sz w:val="26"/>
          <w:szCs w:val="26"/>
        </w:rPr>
      </w:pPr>
      <w:r>
        <w:rPr>
          <w:color w:val="auto"/>
          <w:sz w:val="26"/>
          <w:szCs w:val="26"/>
        </w:rPr>
        <w:lastRenderedPageBreak/>
        <w:t xml:space="preserve">Adujo, además, que </w:t>
      </w:r>
      <w:proofErr w:type="spellStart"/>
      <w:r>
        <w:rPr>
          <w:b/>
          <w:bCs/>
          <w:i/>
          <w:iCs/>
          <w:color w:val="auto"/>
          <w:sz w:val="26"/>
          <w:szCs w:val="26"/>
        </w:rPr>
        <w:t>iii</w:t>
      </w:r>
      <w:proofErr w:type="spellEnd"/>
      <w:r>
        <w:rPr>
          <w:b/>
          <w:bCs/>
          <w:i/>
          <w:iCs/>
          <w:color w:val="auto"/>
          <w:sz w:val="26"/>
          <w:szCs w:val="26"/>
        </w:rPr>
        <w:t xml:space="preserve">) </w:t>
      </w:r>
      <w:r>
        <w:rPr>
          <w:color w:val="auto"/>
          <w:sz w:val="26"/>
          <w:szCs w:val="26"/>
        </w:rPr>
        <w:t>la idoneidad del perito no era la que se esperaba, y que eso quedó demostrado, sumado al hecho que «</w:t>
      </w:r>
      <w:r>
        <w:rPr>
          <w:i/>
          <w:iCs/>
          <w:color w:val="auto"/>
          <w:sz w:val="26"/>
          <w:szCs w:val="26"/>
        </w:rPr>
        <w:t xml:space="preserve">logró demostrar su diligencia y procedimiento bajo las reglas propias a la lex </w:t>
      </w:r>
      <w:proofErr w:type="spellStart"/>
      <w:r>
        <w:rPr>
          <w:i/>
          <w:iCs/>
          <w:color w:val="auto"/>
          <w:sz w:val="26"/>
          <w:szCs w:val="26"/>
        </w:rPr>
        <w:t>artis</w:t>
      </w:r>
      <w:proofErr w:type="spellEnd"/>
      <w:r>
        <w:rPr>
          <w:i/>
          <w:iCs/>
          <w:color w:val="auto"/>
          <w:sz w:val="26"/>
          <w:szCs w:val="26"/>
        </w:rPr>
        <w:t xml:space="preserve"> que se insiste no se analizó</w:t>
      </w:r>
      <w:r>
        <w:rPr>
          <w:color w:val="auto"/>
          <w:sz w:val="26"/>
          <w:szCs w:val="26"/>
        </w:rPr>
        <w:t xml:space="preserve">». </w:t>
      </w:r>
    </w:p>
    <w:p w14:paraId="7A6AF281" w14:textId="77777777" w:rsidR="00B15805" w:rsidRDefault="00B15805" w:rsidP="00B15805">
      <w:pPr>
        <w:pStyle w:val="Default"/>
        <w:jc w:val="both"/>
        <w:rPr>
          <w:color w:val="auto"/>
          <w:sz w:val="26"/>
          <w:szCs w:val="26"/>
        </w:rPr>
      </w:pPr>
    </w:p>
    <w:p w14:paraId="426FA514" w14:textId="77777777" w:rsidR="00AD165A" w:rsidRDefault="00AD165A" w:rsidP="00B15805">
      <w:pPr>
        <w:pStyle w:val="Default"/>
        <w:jc w:val="both"/>
        <w:rPr>
          <w:color w:val="auto"/>
          <w:sz w:val="26"/>
          <w:szCs w:val="26"/>
        </w:rPr>
      </w:pPr>
      <w:r>
        <w:rPr>
          <w:color w:val="auto"/>
          <w:sz w:val="26"/>
          <w:szCs w:val="26"/>
        </w:rPr>
        <w:t xml:space="preserve">Que </w:t>
      </w:r>
      <w:proofErr w:type="spellStart"/>
      <w:r>
        <w:rPr>
          <w:b/>
          <w:bCs/>
          <w:i/>
          <w:iCs/>
          <w:color w:val="auto"/>
          <w:sz w:val="26"/>
          <w:szCs w:val="26"/>
        </w:rPr>
        <w:t>iv</w:t>
      </w:r>
      <w:proofErr w:type="spellEnd"/>
      <w:r>
        <w:rPr>
          <w:b/>
          <w:bCs/>
          <w:i/>
          <w:iCs/>
          <w:color w:val="auto"/>
          <w:sz w:val="26"/>
          <w:szCs w:val="26"/>
        </w:rPr>
        <w:t xml:space="preserve">) </w:t>
      </w:r>
      <w:r>
        <w:rPr>
          <w:color w:val="auto"/>
          <w:sz w:val="26"/>
          <w:szCs w:val="26"/>
        </w:rPr>
        <w:t xml:space="preserve">el pago de la incapacidad estaba a cargo de la EPS Famisanar solamente. </w:t>
      </w:r>
    </w:p>
    <w:p w14:paraId="60877E18" w14:textId="77777777" w:rsidR="00B15805" w:rsidRDefault="00B15805" w:rsidP="00B15805">
      <w:pPr>
        <w:pStyle w:val="Default"/>
        <w:jc w:val="both"/>
        <w:rPr>
          <w:color w:val="auto"/>
          <w:sz w:val="26"/>
          <w:szCs w:val="26"/>
        </w:rPr>
      </w:pPr>
    </w:p>
    <w:p w14:paraId="501CBC18" w14:textId="73E62E34" w:rsidR="00AD165A" w:rsidRDefault="00AD165A" w:rsidP="00B15805">
      <w:pPr>
        <w:pStyle w:val="Default"/>
        <w:jc w:val="both"/>
        <w:rPr>
          <w:color w:val="auto"/>
          <w:sz w:val="26"/>
          <w:szCs w:val="26"/>
        </w:rPr>
      </w:pPr>
      <w:r>
        <w:rPr>
          <w:color w:val="auto"/>
          <w:sz w:val="26"/>
          <w:szCs w:val="26"/>
        </w:rPr>
        <w:t xml:space="preserve">Que </w:t>
      </w:r>
      <w:r>
        <w:rPr>
          <w:b/>
          <w:bCs/>
          <w:i/>
          <w:iCs/>
          <w:color w:val="auto"/>
          <w:sz w:val="26"/>
          <w:szCs w:val="26"/>
        </w:rPr>
        <w:t xml:space="preserve">v) </w:t>
      </w:r>
      <w:r>
        <w:rPr>
          <w:color w:val="auto"/>
          <w:sz w:val="26"/>
          <w:szCs w:val="26"/>
        </w:rPr>
        <w:t xml:space="preserve">debió la Juez </w:t>
      </w:r>
      <w:r>
        <w:rPr>
          <w:i/>
          <w:iCs/>
          <w:color w:val="auto"/>
          <w:sz w:val="26"/>
          <w:szCs w:val="26"/>
        </w:rPr>
        <w:t xml:space="preserve">a quo, </w:t>
      </w:r>
      <w:r>
        <w:rPr>
          <w:color w:val="auto"/>
          <w:sz w:val="26"/>
          <w:szCs w:val="26"/>
        </w:rPr>
        <w:t xml:space="preserve">condenar a la sanción de la que trata el artículo 206 del C.G.P., en lo que respecta al daño emergente, pues la suma por éste solicitada se denegó. </w:t>
      </w:r>
    </w:p>
    <w:p w14:paraId="3871F4F6" w14:textId="77777777" w:rsidR="00B15805" w:rsidRDefault="00B15805" w:rsidP="00B15805">
      <w:pPr>
        <w:pStyle w:val="Default"/>
        <w:jc w:val="both"/>
        <w:rPr>
          <w:color w:val="auto"/>
          <w:sz w:val="26"/>
          <w:szCs w:val="26"/>
        </w:rPr>
      </w:pPr>
    </w:p>
    <w:p w14:paraId="5FA2D847" w14:textId="1518537C" w:rsidR="00AD165A" w:rsidRDefault="00AD165A" w:rsidP="00B15805">
      <w:pPr>
        <w:pStyle w:val="Default"/>
        <w:jc w:val="both"/>
        <w:rPr>
          <w:color w:val="auto"/>
          <w:sz w:val="26"/>
          <w:szCs w:val="26"/>
        </w:rPr>
      </w:pPr>
      <w:r>
        <w:rPr>
          <w:color w:val="auto"/>
          <w:sz w:val="26"/>
          <w:szCs w:val="26"/>
        </w:rPr>
        <w:t xml:space="preserve">Además, que </w:t>
      </w:r>
      <w:r>
        <w:rPr>
          <w:b/>
          <w:bCs/>
          <w:i/>
          <w:iCs/>
          <w:color w:val="auto"/>
          <w:sz w:val="26"/>
          <w:szCs w:val="26"/>
        </w:rPr>
        <w:t xml:space="preserve">vi) </w:t>
      </w:r>
      <w:r>
        <w:rPr>
          <w:color w:val="auto"/>
          <w:sz w:val="26"/>
          <w:szCs w:val="26"/>
        </w:rPr>
        <w:t xml:space="preserve">los perjuicios morales no están demostrados y que </w:t>
      </w:r>
      <w:proofErr w:type="spellStart"/>
      <w:r>
        <w:rPr>
          <w:b/>
          <w:bCs/>
          <w:i/>
          <w:iCs/>
          <w:color w:val="auto"/>
          <w:sz w:val="26"/>
          <w:szCs w:val="26"/>
        </w:rPr>
        <w:t>vii</w:t>
      </w:r>
      <w:proofErr w:type="spellEnd"/>
      <w:r>
        <w:rPr>
          <w:b/>
          <w:bCs/>
          <w:i/>
          <w:iCs/>
          <w:color w:val="auto"/>
          <w:sz w:val="26"/>
          <w:szCs w:val="26"/>
        </w:rPr>
        <w:t xml:space="preserve">) </w:t>
      </w:r>
      <w:r>
        <w:rPr>
          <w:color w:val="auto"/>
          <w:sz w:val="26"/>
          <w:szCs w:val="26"/>
        </w:rPr>
        <w:t>«</w:t>
      </w:r>
      <w:r>
        <w:rPr>
          <w:i/>
          <w:iCs/>
          <w:color w:val="auto"/>
          <w:sz w:val="23"/>
          <w:szCs w:val="23"/>
        </w:rPr>
        <w:t>no se probó que la víctima no hubiera acogido el tratamiento médico ni los cuidados otorgados por el personal médico el día 30 de junio de 2019, siendo que incluso del interrogatorio de la misma parte si se evidenció como contrario a lo valorado manifestó que le había otorgado las recomendaciones de signos de alarma de retornar al centro de salud si el dolor empeoraba inmediatamente, situación que manifiesta no haber realizado porque su próximo ingreso (que se insiste tampoco fue dado de alta médica pues aún continuaba en tratamiento) a la institución, data del 2 de julio de 2022</w:t>
      </w:r>
      <w:r>
        <w:rPr>
          <w:color w:val="auto"/>
          <w:sz w:val="26"/>
          <w:szCs w:val="26"/>
        </w:rPr>
        <w:t>».</w:t>
      </w:r>
      <w:r w:rsidR="00B15805">
        <w:rPr>
          <w:color w:val="auto"/>
          <w:sz w:val="26"/>
          <w:szCs w:val="26"/>
        </w:rPr>
        <w:t xml:space="preserve"> </w:t>
      </w:r>
      <w:r>
        <w:rPr>
          <w:sz w:val="12"/>
          <w:szCs w:val="12"/>
        </w:rPr>
        <w:t xml:space="preserve"> </w:t>
      </w:r>
    </w:p>
    <w:p w14:paraId="67AD5FC8" w14:textId="77777777" w:rsidR="00B15805" w:rsidRDefault="00B15805" w:rsidP="00AD165A">
      <w:pPr>
        <w:pStyle w:val="Default"/>
        <w:rPr>
          <w:b/>
          <w:bCs/>
          <w:color w:val="auto"/>
          <w:sz w:val="26"/>
          <w:szCs w:val="26"/>
        </w:rPr>
      </w:pPr>
    </w:p>
    <w:p w14:paraId="054FF869" w14:textId="2B93FF14" w:rsidR="00AD165A" w:rsidRDefault="00AD165A" w:rsidP="00B15805">
      <w:pPr>
        <w:pStyle w:val="Default"/>
        <w:jc w:val="both"/>
        <w:rPr>
          <w:color w:val="auto"/>
          <w:sz w:val="26"/>
          <w:szCs w:val="26"/>
        </w:rPr>
      </w:pPr>
      <w:r>
        <w:rPr>
          <w:b/>
          <w:bCs/>
          <w:color w:val="auto"/>
          <w:sz w:val="26"/>
          <w:szCs w:val="26"/>
        </w:rPr>
        <w:t xml:space="preserve">5.3. </w:t>
      </w:r>
      <w:r>
        <w:rPr>
          <w:color w:val="auto"/>
          <w:sz w:val="26"/>
          <w:szCs w:val="26"/>
        </w:rPr>
        <w:t xml:space="preserve">A su turno, Famisanar, se queja básicamente, </w:t>
      </w:r>
      <w:r>
        <w:rPr>
          <w:b/>
          <w:bCs/>
          <w:i/>
          <w:iCs/>
          <w:color w:val="auto"/>
          <w:sz w:val="26"/>
          <w:szCs w:val="26"/>
        </w:rPr>
        <w:t xml:space="preserve">i) </w:t>
      </w:r>
      <w:r>
        <w:rPr>
          <w:color w:val="auto"/>
          <w:sz w:val="26"/>
          <w:szCs w:val="26"/>
        </w:rPr>
        <w:t>de la valoración probatoria efectuada por la falladora de primer grado, indicando que no se le puede dar credibilidad ni a los interrogatorios rendidos por los demandantes (</w:t>
      </w:r>
      <w:r>
        <w:rPr>
          <w:color w:val="auto"/>
          <w:sz w:val="23"/>
          <w:szCs w:val="23"/>
        </w:rPr>
        <w:t>porque las respuestas fueron sugeridas</w:t>
      </w:r>
      <w:r>
        <w:rPr>
          <w:color w:val="auto"/>
          <w:sz w:val="26"/>
          <w:szCs w:val="26"/>
        </w:rPr>
        <w:t xml:space="preserve">), ni a los dictámenes por quien se presentó como psicóloga y por el perito, la primera porque no estaba titulada al momento de las terapias, y el segundo, porque no tenía la especialidad de urología. </w:t>
      </w:r>
    </w:p>
    <w:p w14:paraId="10301F85" w14:textId="77777777" w:rsidR="00B15805" w:rsidRDefault="00B15805" w:rsidP="00B15805">
      <w:pPr>
        <w:pStyle w:val="Default"/>
        <w:jc w:val="both"/>
        <w:rPr>
          <w:color w:val="auto"/>
          <w:sz w:val="26"/>
          <w:szCs w:val="26"/>
        </w:rPr>
      </w:pPr>
    </w:p>
    <w:p w14:paraId="67F974BC" w14:textId="614787C3" w:rsidR="00AD165A" w:rsidRDefault="00AD165A" w:rsidP="00B15805">
      <w:pPr>
        <w:pStyle w:val="Default"/>
        <w:jc w:val="both"/>
        <w:rPr>
          <w:color w:val="auto"/>
          <w:sz w:val="26"/>
          <w:szCs w:val="26"/>
        </w:rPr>
      </w:pPr>
      <w:r>
        <w:rPr>
          <w:color w:val="auto"/>
          <w:sz w:val="26"/>
          <w:szCs w:val="26"/>
        </w:rPr>
        <w:t xml:space="preserve">También alegó que </w:t>
      </w:r>
      <w:proofErr w:type="spellStart"/>
      <w:r>
        <w:rPr>
          <w:b/>
          <w:bCs/>
          <w:i/>
          <w:iCs/>
          <w:color w:val="auto"/>
          <w:sz w:val="26"/>
          <w:szCs w:val="26"/>
        </w:rPr>
        <w:t>ii</w:t>
      </w:r>
      <w:proofErr w:type="spellEnd"/>
      <w:r>
        <w:rPr>
          <w:b/>
          <w:bCs/>
          <w:i/>
          <w:iCs/>
          <w:color w:val="auto"/>
          <w:sz w:val="26"/>
          <w:szCs w:val="26"/>
        </w:rPr>
        <w:t xml:space="preserve">) </w:t>
      </w:r>
      <w:r>
        <w:rPr>
          <w:color w:val="auto"/>
          <w:sz w:val="26"/>
          <w:szCs w:val="26"/>
        </w:rPr>
        <w:t>desconoce la juez a quo «</w:t>
      </w:r>
      <w:r>
        <w:rPr>
          <w:i/>
          <w:iCs/>
          <w:color w:val="auto"/>
          <w:sz w:val="23"/>
          <w:szCs w:val="23"/>
        </w:rPr>
        <w:t xml:space="preserve">los regímenes que operan en el SGSSS, pues, tal y como se informó en la contestación </w:t>
      </w:r>
      <w:r>
        <w:rPr>
          <w:color w:val="auto"/>
          <w:sz w:val="23"/>
          <w:szCs w:val="23"/>
        </w:rPr>
        <w:t xml:space="preserve">(…) </w:t>
      </w:r>
      <w:r>
        <w:rPr>
          <w:i/>
          <w:iCs/>
          <w:color w:val="auto"/>
          <w:sz w:val="23"/>
          <w:szCs w:val="23"/>
        </w:rPr>
        <w:t>los usuarios que pertenecen al régimen subsidiado, no son sujeto de reconocimiento y pago de incapacidades conforme lo estable el Decreto 1427 de 2022 y el Decreto 780 de 2016, por lo que no hay lugar a un reconocimiento de daño material por lucro cesante, pues, si bien se prescribió una incapacidad por el médico tratante, la misma no era sujeto de reconocimiento y pago dado el régimen en el que se encontraba vinculado el demandante a mi representada</w:t>
      </w:r>
      <w:r>
        <w:rPr>
          <w:color w:val="auto"/>
          <w:sz w:val="26"/>
          <w:szCs w:val="26"/>
        </w:rPr>
        <w:t>»</w:t>
      </w:r>
      <w:r>
        <w:rPr>
          <w:i/>
          <w:iCs/>
          <w:color w:val="auto"/>
          <w:sz w:val="26"/>
          <w:szCs w:val="26"/>
        </w:rPr>
        <w:t xml:space="preserve">. </w:t>
      </w:r>
    </w:p>
    <w:p w14:paraId="2A1302E1" w14:textId="77777777" w:rsidR="00B15805" w:rsidRDefault="00B15805" w:rsidP="00B15805">
      <w:pPr>
        <w:pStyle w:val="Default"/>
        <w:jc w:val="both"/>
        <w:rPr>
          <w:color w:val="auto"/>
          <w:sz w:val="26"/>
          <w:szCs w:val="26"/>
        </w:rPr>
      </w:pPr>
    </w:p>
    <w:p w14:paraId="275F6AC8" w14:textId="420D2816" w:rsidR="00AD165A" w:rsidRDefault="00AD165A" w:rsidP="00B15805">
      <w:pPr>
        <w:pStyle w:val="Default"/>
        <w:jc w:val="both"/>
        <w:rPr>
          <w:color w:val="auto"/>
          <w:sz w:val="26"/>
          <w:szCs w:val="26"/>
        </w:rPr>
      </w:pPr>
      <w:r>
        <w:rPr>
          <w:color w:val="auto"/>
          <w:sz w:val="26"/>
          <w:szCs w:val="26"/>
        </w:rPr>
        <w:t xml:space="preserve">Finalmente, expone que </w:t>
      </w:r>
      <w:proofErr w:type="spellStart"/>
      <w:r>
        <w:rPr>
          <w:b/>
          <w:bCs/>
          <w:i/>
          <w:iCs/>
          <w:color w:val="auto"/>
          <w:sz w:val="26"/>
          <w:szCs w:val="26"/>
        </w:rPr>
        <w:t>iii</w:t>
      </w:r>
      <w:proofErr w:type="spellEnd"/>
      <w:r>
        <w:rPr>
          <w:b/>
          <w:bCs/>
          <w:i/>
          <w:iCs/>
          <w:color w:val="auto"/>
          <w:sz w:val="26"/>
          <w:szCs w:val="26"/>
        </w:rPr>
        <w:t xml:space="preserve">) </w:t>
      </w:r>
      <w:r>
        <w:rPr>
          <w:color w:val="auto"/>
          <w:sz w:val="26"/>
          <w:szCs w:val="26"/>
        </w:rPr>
        <w:t>no se tuvo en cuenta los efectos del llamamiento en garantía que hizo frente a la IPS, porque «</w:t>
      </w:r>
      <w:r>
        <w:rPr>
          <w:i/>
          <w:iCs/>
          <w:color w:val="auto"/>
          <w:sz w:val="23"/>
          <w:szCs w:val="23"/>
        </w:rPr>
        <w:t xml:space="preserve">de forma supuesta, mi representada no estimó el desplazamiento de la responsabilidad por acto médico a la IPS contratada (CAFAM) para la prestación del servicio de salud al señor Miguel Andrés Toro </w:t>
      </w:r>
      <w:proofErr w:type="spellStart"/>
      <w:r>
        <w:rPr>
          <w:i/>
          <w:iCs/>
          <w:color w:val="auto"/>
          <w:sz w:val="23"/>
          <w:szCs w:val="23"/>
        </w:rPr>
        <w:t>Cuitiva</w:t>
      </w:r>
      <w:proofErr w:type="spellEnd"/>
      <w:r>
        <w:rPr>
          <w:i/>
          <w:iCs/>
          <w:color w:val="auto"/>
          <w:sz w:val="23"/>
          <w:szCs w:val="23"/>
        </w:rPr>
        <w:t xml:space="preserve">, lo cual no es cierto, esto comoquiera que en el contrato suscrito con la IPS CAFAM el día 28 de diciembre de 2018 y vigente para la fecha de los hechos y aportado con el llamamiento de garantía admitido por el despacho, en la cláusula DÉCIMA PRIMERA </w:t>
      </w:r>
      <w:r>
        <w:rPr>
          <w:i/>
          <w:iCs/>
          <w:color w:val="auto"/>
          <w:sz w:val="23"/>
          <w:szCs w:val="23"/>
        </w:rPr>
        <w:lastRenderedPageBreak/>
        <w:t>denominada RESPONSABILIDAD se establece que el prestador deberá garantizar con autonomía técnica, científica, administrativa y financiera así como con calidad los servicios objeto del contrato y por tanto mantendrá indemne a mi representada de cualquier condena, sanción, requerimiento ETC, que tenga que ver con ocasión del desarrollo del objeto del acuerdo de voluntades</w:t>
      </w:r>
      <w:r>
        <w:rPr>
          <w:color w:val="auto"/>
          <w:sz w:val="26"/>
          <w:szCs w:val="26"/>
        </w:rPr>
        <w:t>».</w:t>
      </w:r>
      <w:r w:rsidR="00B15805">
        <w:rPr>
          <w:color w:val="auto"/>
          <w:sz w:val="26"/>
          <w:szCs w:val="26"/>
        </w:rPr>
        <w:t xml:space="preserve"> </w:t>
      </w:r>
    </w:p>
    <w:p w14:paraId="42DA19BB" w14:textId="77777777" w:rsidR="00B15805" w:rsidRDefault="00B15805" w:rsidP="00B15805">
      <w:pPr>
        <w:pStyle w:val="Default"/>
        <w:jc w:val="both"/>
        <w:rPr>
          <w:color w:val="auto"/>
          <w:sz w:val="26"/>
          <w:szCs w:val="26"/>
        </w:rPr>
      </w:pPr>
    </w:p>
    <w:p w14:paraId="12904FDA" w14:textId="77777777" w:rsidR="00AD165A" w:rsidRDefault="00AD165A" w:rsidP="00B15805">
      <w:pPr>
        <w:pStyle w:val="Default"/>
        <w:jc w:val="both"/>
        <w:rPr>
          <w:color w:val="auto"/>
          <w:sz w:val="26"/>
          <w:szCs w:val="26"/>
        </w:rPr>
      </w:pPr>
      <w:r>
        <w:rPr>
          <w:b/>
          <w:bCs/>
          <w:color w:val="auto"/>
          <w:sz w:val="26"/>
          <w:szCs w:val="26"/>
        </w:rPr>
        <w:t xml:space="preserve">5.4. Por su lado, la llamada en garantía </w:t>
      </w:r>
      <w:r>
        <w:rPr>
          <w:color w:val="auto"/>
          <w:sz w:val="26"/>
          <w:szCs w:val="26"/>
        </w:rPr>
        <w:t xml:space="preserve">Chubb Seguros Colombia S.A., expuso que </w:t>
      </w:r>
      <w:r>
        <w:rPr>
          <w:b/>
          <w:bCs/>
          <w:i/>
          <w:iCs/>
          <w:color w:val="auto"/>
          <w:sz w:val="26"/>
          <w:szCs w:val="26"/>
        </w:rPr>
        <w:t xml:space="preserve">i) </w:t>
      </w:r>
      <w:r>
        <w:rPr>
          <w:color w:val="auto"/>
          <w:sz w:val="26"/>
          <w:szCs w:val="26"/>
        </w:rPr>
        <w:t>no hubo una debida valoración probatoria frente a los elementos que configuran el eximente de responsabilidad, pues «</w:t>
      </w:r>
      <w:r>
        <w:rPr>
          <w:i/>
          <w:iCs/>
          <w:color w:val="auto"/>
          <w:sz w:val="23"/>
          <w:szCs w:val="23"/>
        </w:rPr>
        <w:t xml:space="preserve">la atención brindada al señor Miguel Andrés Toro </w:t>
      </w:r>
      <w:proofErr w:type="spellStart"/>
      <w:r>
        <w:rPr>
          <w:i/>
          <w:iCs/>
          <w:color w:val="auto"/>
          <w:sz w:val="23"/>
          <w:szCs w:val="23"/>
        </w:rPr>
        <w:t>Cuitiva</w:t>
      </w:r>
      <w:proofErr w:type="spellEnd"/>
      <w:r>
        <w:rPr>
          <w:i/>
          <w:iCs/>
          <w:color w:val="auto"/>
          <w:sz w:val="23"/>
          <w:szCs w:val="23"/>
        </w:rPr>
        <w:t xml:space="preserve"> fue diligente y cuidadosa, con apego a los protocolos médicos y la lex </w:t>
      </w:r>
      <w:proofErr w:type="spellStart"/>
      <w:r>
        <w:rPr>
          <w:i/>
          <w:iCs/>
          <w:color w:val="auto"/>
          <w:sz w:val="23"/>
          <w:szCs w:val="23"/>
        </w:rPr>
        <w:t>artis</w:t>
      </w:r>
      <w:proofErr w:type="spellEnd"/>
      <w:r>
        <w:rPr>
          <w:i/>
          <w:iCs/>
          <w:color w:val="auto"/>
          <w:sz w:val="23"/>
          <w:szCs w:val="23"/>
        </w:rPr>
        <w:t xml:space="preserve"> ad hoc. En efecto, los medios de prueba practicados en el proceso, en especial la historia clínica, indican que el paciente en su ingreso a las instalaciones del centro médico de la Caja de Compensación Familiar – Cafam, Cafam Floresta, no refirió a la profesional médica una perturbación o dolor en el testículo sino un dolor abdominal que se irradiaba en la espalda, razón por la cual, el diagnóstico se orientó a otras posibles patologías acordes con los signos y síntomas indicados por el paciente</w:t>
      </w:r>
      <w:r>
        <w:rPr>
          <w:color w:val="auto"/>
          <w:sz w:val="26"/>
          <w:szCs w:val="26"/>
        </w:rPr>
        <w:t xml:space="preserve">». </w:t>
      </w:r>
    </w:p>
    <w:p w14:paraId="2FB9A52B" w14:textId="77777777" w:rsidR="00B15805" w:rsidRDefault="00B15805" w:rsidP="00B15805">
      <w:pPr>
        <w:pStyle w:val="Default"/>
        <w:jc w:val="both"/>
        <w:rPr>
          <w:color w:val="auto"/>
          <w:sz w:val="26"/>
          <w:szCs w:val="26"/>
        </w:rPr>
      </w:pPr>
    </w:p>
    <w:p w14:paraId="05E69B16" w14:textId="77777777" w:rsidR="00B15805" w:rsidRDefault="00AD165A" w:rsidP="00B15805">
      <w:pPr>
        <w:pStyle w:val="Default"/>
        <w:jc w:val="both"/>
        <w:rPr>
          <w:i/>
          <w:iCs/>
          <w:color w:val="auto"/>
          <w:sz w:val="26"/>
          <w:szCs w:val="26"/>
        </w:rPr>
      </w:pPr>
      <w:r>
        <w:rPr>
          <w:color w:val="auto"/>
          <w:sz w:val="26"/>
          <w:szCs w:val="26"/>
        </w:rPr>
        <w:t xml:space="preserve">De otra parte, adujo que </w:t>
      </w:r>
      <w:proofErr w:type="spellStart"/>
      <w:r>
        <w:rPr>
          <w:b/>
          <w:bCs/>
          <w:i/>
          <w:iCs/>
          <w:color w:val="auto"/>
          <w:sz w:val="26"/>
          <w:szCs w:val="26"/>
        </w:rPr>
        <w:t>ii</w:t>
      </w:r>
      <w:proofErr w:type="spellEnd"/>
      <w:r>
        <w:rPr>
          <w:b/>
          <w:bCs/>
          <w:i/>
          <w:iCs/>
          <w:color w:val="auto"/>
          <w:sz w:val="26"/>
          <w:szCs w:val="26"/>
        </w:rPr>
        <w:t xml:space="preserve">) </w:t>
      </w:r>
      <w:r>
        <w:rPr>
          <w:color w:val="auto"/>
          <w:sz w:val="26"/>
          <w:szCs w:val="26"/>
        </w:rPr>
        <w:t>es ilícita la prueba del daño moral, bajo el entendido que los mismos se tasaron con base en «</w:t>
      </w:r>
      <w:r>
        <w:rPr>
          <w:i/>
          <w:iCs/>
          <w:color w:val="auto"/>
          <w:sz w:val="23"/>
          <w:szCs w:val="23"/>
        </w:rPr>
        <w:t xml:space="preserve">la declaración rendida por la señora Valery </w:t>
      </w:r>
      <w:proofErr w:type="spellStart"/>
      <w:r>
        <w:rPr>
          <w:i/>
          <w:iCs/>
          <w:color w:val="auto"/>
          <w:sz w:val="23"/>
          <w:szCs w:val="23"/>
        </w:rPr>
        <w:t>Roxane</w:t>
      </w:r>
      <w:proofErr w:type="spellEnd"/>
      <w:r>
        <w:rPr>
          <w:i/>
          <w:iCs/>
          <w:color w:val="auto"/>
          <w:sz w:val="23"/>
          <w:szCs w:val="23"/>
        </w:rPr>
        <w:t xml:space="preserve"> Rozo Vega quien manifestó ostentar la calidad de psicóloga tratante del señor Miguel Andrés Toro </w:t>
      </w:r>
      <w:proofErr w:type="spellStart"/>
      <w:r>
        <w:rPr>
          <w:i/>
          <w:iCs/>
          <w:color w:val="auto"/>
          <w:sz w:val="23"/>
          <w:szCs w:val="23"/>
        </w:rPr>
        <w:t>Cuitiva</w:t>
      </w:r>
      <w:proofErr w:type="spellEnd"/>
      <w:r>
        <w:rPr>
          <w:i/>
          <w:iCs/>
          <w:color w:val="auto"/>
          <w:sz w:val="23"/>
          <w:szCs w:val="23"/>
        </w:rPr>
        <w:t>. No obstante, mediante la tacha del testigo se pudo evidenciar que la señora Rozo Vega creó una historia clínica y prestó el tratamiento psicológico al paciente cuando aún carecía del título que la habilitara para desarrollar la profesión por cuanto no había terminado los estudios universitarios. Así las cosas, la prueba practicada es ilícita debiendo ser apartada del acervo probatorio considerado en la sentencia para generar convicción sobre el presunto daño moral padecido por los demandantes, sin embargo, el Despacho estima la prueba del daño alegado con fundamento en la declaración rendida por la señora Valery, perjuicio que ante la carencia de prueba no debía ser objeto de condena en contra de las entidades demandadas</w:t>
      </w:r>
      <w:r>
        <w:rPr>
          <w:color w:val="auto"/>
          <w:sz w:val="26"/>
          <w:szCs w:val="26"/>
        </w:rPr>
        <w:t>»</w:t>
      </w:r>
      <w:r>
        <w:rPr>
          <w:i/>
          <w:iCs/>
          <w:color w:val="auto"/>
          <w:sz w:val="26"/>
          <w:szCs w:val="26"/>
        </w:rPr>
        <w:t xml:space="preserve">. </w:t>
      </w:r>
    </w:p>
    <w:p w14:paraId="5527DBB5" w14:textId="77777777" w:rsidR="00B15805" w:rsidRDefault="00B15805" w:rsidP="00B15805">
      <w:pPr>
        <w:pStyle w:val="Default"/>
        <w:jc w:val="both"/>
        <w:rPr>
          <w:i/>
          <w:iCs/>
          <w:color w:val="auto"/>
          <w:sz w:val="26"/>
          <w:szCs w:val="26"/>
        </w:rPr>
      </w:pPr>
    </w:p>
    <w:p w14:paraId="76943A80" w14:textId="7AD8404E" w:rsidR="00AD165A" w:rsidRDefault="00AD165A" w:rsidP="00B15805">
      <w:pPr>
        <w:pStyle w:val="Default"/>
        <w:jc w:val="both"/>
        <w:rPr>
          <w:color w:val="auto"/>
          <w:sz w:val="26"/>
          <w:szCs w:val="26"/>
        </w:rPr>
      </w:pPr>
      <w:r>
        <w:rPr>
          <w:color w:val="auto"/>
          <w:sz w:val="26"/>
          <w:szCs w:val="26"/>
        </w:rPr>
        <w:t xml:space="preserve">También dice, que </w:t>
      </w:r>
      <w:proofErr w:type="spellStart"/>
      <w:r>
        <w:rPr>
          <w:b/>
          <w:bCs/>
          <w:i/>
          <w:iCs/>
          <w:color w:val="auto"/>
          <w:sz w:val="26"/>
          <w:szCs w:val="26"/>
        </w:rPr>
        <w:t>iii</w:t>
      </w:r>
      <w:proofErr w:type="spellEnd"/>
      <w:r>
        <w:rPr>
          <w:b/>
          <w:bCs/>
          <w:i/>
          <w:iCs/>
          <w:color w:val="auto"/>
          <w:sz w:val="26"/>
          <w:szCs w:val="26"/>
        </w:rPr>
        <w:t xml:space="preserve">) </w:t>
      </w:r>
      <w:r>
        <w:rPr>
          <w:color w:val="auto"/>
          <w:sz w:val="26"/>
          <w:szCs w:val="26"/>
        </w:rPr>
        <w:t>es excesiva la tasación de perjuicios «</w:t>
      </w:r>
      <w:r>
        <w:rPr>
          <w:i/>
          <w:iCs/>
          <w:color w:val="auto"/>
          <w:sz w:val="23"/>
          <w:szCs w:val="23"/>
        </w:rPr>
        <w:t>la Sala Civil de la Corte Suprema de Justicia ha determinado a través de su jurisprudencia los montos de referencia de condena aplicables a casos similares. En el presente caso, las sumas reconocidas por el Despacho en la sentencia exceden las indemnizaciones determinadas por el máximo órgano de la jurisdicción civil para casos de extirpación de testículos, pues las sumas objeto de condena en la sentencia se acercan al reconocimiento de perjuicios en casos mucho más gravosos como la muerte, sin embargo, en el caso sub judice el paciente no padeció una perturbación funcional de tal entidad que permita reconocer el monto de los perjuicios conforme al valor que expresa la providencia impugna</w:t>
      </w:r>
      <w:r>
        <w:rPr>
          <w:i/>
          <w:iCs/>
          <w:color w:val="auto"/>
          <w:sz w:val="26"/>
          <w:szCs w:val="26"/>
        </w:rPr>
        <w:t>da</w:t>
      </w:r>
      <w:r>
        <w:rPr>
          <w:color w:val="auto"/>
          <w:sz w:val="26"/>
          <w:szCs w:val="26"/>
        </w:rPr>
        <w:t xml:space="preserve">». </w:t>
      </w:r>
    </w:p>
    <w:p w14:paraId="17482D7F" w14:textId="77777777" w:rsidR="00B15805" w:rsidRDefault="00B15805" w:rsidP="00AD165A">
      <w:pPr>
        <w:pStyle w:val="Default"/>
        <w:rPr>
          <w:color w:val="auto"/>
          <w:sz w:val="26"/>
          <w:szCs w:val="26"/>
        </w:rPr>
      </w:pPr>
    </w:p>
    <w:p w14:paraId="2F953E61" w14:textId="752493D4" w:rsidR="00AD165A" w:rsidRDefault="00AD165A" w:rsidP="00B15805">
      <w:pPr>
        <w:pStyle w:val="Default"/>
        <w:jc w:val="both"/>
        <w:rPr>
          <w:color w:val="auto"/>
          <w:sz w:val="26"/>
          <w:szCs w:val="26"/>
        </w:rPr>
      </w:pPr>
      <w:r>
        <w:rPr>
          <w:color w:val="auto"/>
          <w:sz w:val="26"/>
          <w:szCs w:val="26"/>
        </w:rPr>
        <w:t xml:space="preserve">Además, se duele </w:t>
      </w:r>
      <w:proofErr w:type="spellStart"/>
      <w:r>
        <w:rPr>
          <w:b/>
          <w:bCs/>
          <w:i/>
          <w:iCs/>
          <w:color w:val="auto"/>
          <w:sz w:val="26"/>
          <w:szCs w:val="26"/>
        </w:rPr>
        <w:t>iv</w:t>
      </w:r>
      <w:proofErr w:type="spellEnd"/>
      <w:r>
        <w:rPr>
          <w:b/>
          <w:bCs/>
          <w:i/>
          <w:iCs/>
          <w:color w:val="auto"/>
          <w:sz w:val="26"/>
          <w:szCs w:val="26"/>
        </w:rPr>
        <w:t xml:space="preserve">) </w:t>
      </w:r>
      <w:r>
        <w:rPr>
          <w:color w:val="auto"/>
          <w:sz w:val="26"/>
          <w:szCs w:val="26"/>
        </w:rPr>
        <w:t>del desconocimiento de las condiciones particulares de la póliza expedida por Chubb, pues «</w:t>
      </w:r>
      <w:r>
        <w:rPr>
          <w:i/>
          <w:iCs/>
          <w:color w:val="auto"/>
          <w:sz w:val="23"/>
          <w:szCs w:val="23"/>
        </w:rPr>
        <w:t xml:space="preserve">la providencia en su apartado final resuelve condenar solidariamente a Chubb por el monto total de los perjuicios objeto de condena, desconociendo que dentro de los límites de asegurabilidad el asegurado debe asumir </w:t>
      </w:r>
      <w:r>
        <w:rPr>
          <w:i/>
          <w:iCs/>
          <w:color w:val="auto"/>
          <w:sz w:val="23"/>
          <w:szCs w:val="23"/>
        </w:rPr>
        <w:lastRenderedPageBreak/>
        <w:t>una porción de la condena a título de deducible que, de conformidad con la póliza de responsabilidad civil profesional, es del 10% de los perjuicios como mínimo $ 100.000.000. Así las cosas, en virtud de las condiciones particulares del contrato de seguro contraído por la Caja de Compensación Familiar – Cafam, Chubb solo se encuentra obligada a reconocer los perjuicios en cuanto las condenas superen el valor del deducible y solo en razón del exceso de este</w:t>
      </w:r>
      <w:r>
        <w:rPr>
          <w:color w:val="auto"/>
          <w:sz w:val="26"/>
          <w:szCs w:val="26"/>
        </w:rPr>
        <w:t xml:space="preserve">». </w:t>
      </w:r>
    </w:p>
    <w:p w14:paraId="4E99A4FC" w14:textId="77777777" w:rsidR="00B15805" w:rsidRDefault="00B15805" w:rsidP="00B15805">
      <w:pPr>
        <w:pStyle w:val="Default"/>
        <w:jc w:val="both"/>
        <w:rPr>
          <w:color w:val="auto"/>
          <w:sz w:val="26"/>
          <w:szCs w:val="26"/>
        </w:rPr>
      </w:pPr>
    </w:p>
    <w:p w14:paraId="0B86EF13" w14:textId="188E7191" w:rsidR="00AD165A" w:rsidRDefault="00AD165A" w:rsidP="00B15805">
      <w:pPr>
        <w:pStyle w:val="Default"/>
        <w:jc w:val="both"/>
        <w:rPr>
          <w:color w:val="auto"/>
          <w:sz w:val="26"/>
          <w:szCs w:val="26"/>
        </w:rPr>
      </w:pPr>
      <w:r>
        <w:rPr>
          <w:color w:val="auto"/>
          <w:sz w:val="26"/>
          <w:szCs w:val="26"/>
        </w:rPr>
        <w:t xml:space="preserve">Para rematar, alega que </w:t>
      </w:r>
      <w:r>
        <w:rPr>
          <w:b/>
          <w:bCs/>
          <w:i/>
          <w:iCs/>
          <w:color w:val="auto"/>
          <w:sz w:val="26"/>
          <w:szCs w:val="26"/>
        </w:rPr>
        <w:t xml:space="preserve">v) </w:t>
      </w:r>
      <w:r>
        <w:rPr>
          <w:color w:val="auto"/>
          <w:sz w:val="26"/>
          <w:szCs w:val="26"/>
        </w:rPr>
        <w:t xml:space="preserve">en su condición de llamado en garantía, no podía ser condenado de manera directa. </w:t>
      </w:r>
    </w:p>
    <w:p w14:paraId="7FB93DB0" w14:textId="77777777" w:rsidR="00B15805" w:rsidRDefault="00B15805" w:rsidP="00B15805">
      <w:pPr>
        <w:pStyle w:val="Default"/>
        <w:jc w:val="both"/>
        <w:rPr>
          <w:b/>
          <w:bCs/>
          <w:color w:val="auto"/>
          <w:sz w:val="26"/>
          <w:szCs w:val="26"/>
        </w:rPr>
      </w:pPr>
    </w:p>
    <w:p w14:paraId="3BF95509" w14:textId="3D959F8D" w:rsidR="00AD165A" w:rsidRDefault="00AD165A" w:rsidP="00B15805">
      <w:pPr>
        <w:pStyle w:val="Default"/>
        <w:jc w:val="both"/>
        <w:rPr>
          <w:color w:val="auto"/>
          <w:sz w:val="26"/>
          <w:szCs w:val="26"/>
        </w:rPr>
      </w:pPr>
      <w:r>
        <w:rPr>
          <w:b/>
          <w:bCs/>
          <w:color w:val="auto"/>
          <w:sz w:val="26"/>
          <w:szCs w:val="26"/>
        </w:rPr>
        <w:t xml:space="preserve">5.5. </w:t>
      </w:r>
      <w:r>
        <w:rPr>
          <w:color w:val="auto"/>
          <w:sz w:val="26"/>
          <w:szCs w:val="26"/>
        </w:rPr>
        <w:t xml:space="preserve">Y Allianz Seguros S.A., también en su condición de llamada en garantía, apeló porque considera, que se </w:t>
      </w:r>
      <w:r>
        <w:rPr>
          <w:b/>
          <w:bCs/>
          <w:i/>
          <w:iCs/>
          <w:color w:val="auto"/>
          <w:sz w:val="26"/>
          <w:szCs w:val="26"/>
        </w:rPr>
        <w:t xml:space="preserve">i) </w:t>
      </w:r>
      <w:r>
        <w:rPr>
          <w:color w:val="auto"/>
          <w:sz w:val="26"/>
          <w:szCs w:val="26"/>
        </w:rPr>
        <w:t>«</w:t>
      </w:r>
      <w:r>
        <w:rPr>
          <w:i/>
          <w:iCs/>
          <w:color w:val="auto"/>
          <w:sz w:val="23"/>
          <w:szCs w:val="23"/>
        </w:rPr>
        <w:t>desconoció la falta de cobertura temporal de la póliza de responsabilidad civil clínicas y hospitales no 022398266/0</w:t>
      </w:r>
      <w:r>
        <w:rPr>
          <w:color w:val="auto"/>
          <w:sz w:val="23"/>
          <w:szCs w:val="23"/>
        </w:rPr>
        <w:t>», comoquiera que esta, «</w:t>
      </w:r>
      <w:r>
        <w:rPr>
          <w:i/>
          <w:iCs/>
          <w:color w:val="auto"/>
          <w:sz w:val="23"/>
          <w:szCs w:val="23"/>
        </w:rPr>
        <w:t xml:space="preserve">no presta cobertura temporal para el hecho de marras, esto por cuanto la modalidad de cobertura de la referida póliza fue expedida bajo la modalidad CLAIMS MADE y según la ley, para que opere la cobertura de la póliza contratada deben darse dos presupuestos, el primero es que la reclamación se haga sobre la vigencia de la póliza y que el siniestro o el hecho generador haya ocurrido en vigencia de la misma o dentro del periodo de retroactividad; por lo que es claro que ninguna de las dos condiciones se cumple en el presente caso. Lo anterior, debido a que el hecho generador, esto es, la pérdida del testículo izquierdo del joven Miguel Ángel </w:t>
      </w:r>
      <w:proofErr w:type="spellStart"/>
      <w:r>
        <w:rPr>
          <w:i/>
          <w:iCs/>
          <w:color w:val="auto"/>
          <w:sz w:val="23"/>
          <w:szCs w:val="23"/>
        </w:rPr>
        <w:t>Cuitiva</w:t>
      </w:r>
      <w:proofErr w:type="spellEnd"/>
      <w:r>
        <w:rPr>
          <w:i/>
          <w:iCs/>
          <w:color w:val="auto"/>
          <w:sz w:val="23"/>
          <w:szCs w:val="23"/>
        </w:rPr>
        <w:t>, ocurrió el 2 de julio de 2019 es decir, en vigencia de la póliza comprendida entre el 31 de enero de 2019 hasta el 30 de diciembre de 2019. El primer presupuesto para que opere esta modalidad de cobertura está cubierto. Sin embargo, no pasa lo mismo frente al segundo presupuesto, pues la primera reclamación se presentó el 7 de abril de 2021 fecha en la cual se radicó el llamamiento en garantía, es decir, ocurrió fuera del límite temporal de la póliza cuando la vigencia ya había terminado</w:t>
      </w:r>
      <w:r>
        <w:rPr>
          <w:color w:val="auto"/>
          <w:sz w:val="26"/>
          <w:szCs w:val="26"/>
        </w:rPr>
        <w:t xml:space="preserve">». </w:t>
      </w:r>
    </w:p>
    <w:p w14:paraId="7294C858" w14:textId="77777777" w:rsidR="00B15805" w:rsidRDefault="00B15805" w:rsidP="00B15805">
      <w:pPr>
        <w:pStyle w:val="Default"/>
        <w:jc w:val="both"/>
        <w:rPr>
          <w:color w:val="auto"/>
          <w:sz w:val="26"/>
          <w:szCs w:val="26"/>
        </w:rPr>
      </w:pPr>
    </w:p>
    <w:p w14:paraId="674017B4" w14:textId="3016B7C5" w:rsidR="00AD165A" w:rsidRDefault="00AD165A" w:rsidP="00B15805">
      <w:pPr>
        <w:pStyle w:val="Default"/>
        <w:jc w:val="both"/>
        <w:rPr>
          <w:color w:val="auto"/>
          <w:sz w:val="26"/>
          <w:szCs w:val="26"/>
        </w:rPr>
      </w:pPr>
      <w:r>
        <w:rPr>
          <w:color w:val="auto"/>
          <w:sz w:val="26"/>
          <w:szCs w:val="26"/>
        </w:rPr>
        <w:t xml:space="preserve">Expresó que, además, </w:t>
      </w:r>
      <w:proofErr w:type="spellStart"/>
      <w:r>
        <w:rPr>
          <w:b/>
          <w:bCs/>
          <w:i/>
          <w:iCs/>
          <w:color w:val="auto"/>
          <w:sz w:val="26"/>
          <w:szCs w:val="26"/>
        </w:rPr>
        <w:t>ii</w:t>
      </w:r>
      <w:proofErr w:type="spellEnd"/>
      <w:r>
        <w:rPr>
          <w:b/>
          <w:bCs/>
          <w:i/>
          <w:iCs/>
          <w:color w:val="auto"/>
          <w:sz w:val="26"/>
          <w:szCs w:val="26"/>
        </w:rPr>
        <w:t xml:space="preserve">) </w:t>
      </w:r>
      <w:r>
        <w:rPr>
          <w:color w:val="auto"/>
          <w:sz w:val="26"/>
          <w:szCs w:val="26"/>
        </w:rPr>
        <w:t>se pasó por alto «</w:t>
      </w:r>
      <w:r>
        <w:rPr>
          <w:i/>
          <w:iCs/>
          <w:color w:val="auto"/>
          <w:sz w:val="23"/>
          <w:szCs w:val="23"/>
        </w:rPr>
        <w:t xml:space="preserve">que para el caso concreto operó el incumplimiento de la carga de la prueba establecida en el artículo 1077 del Código de Comercio. Bajo esa premisa, la configuración y aplicación de esta causal </w:t>
      </w:r>
      <w:proofErr w:type="spellStart"/>
      <w:r>
        <w:rPr>
          <w:i/>
          <w:iCs/>
          <w:color w:val="auto"/>
          <w:sz w:val="23"/>
          <w:szCs w:val="23"/>
        </w:rPr>
        <w:t>exonerativa</w:t>
      </w:r>
      <w:proofErr w:type="spellEnd"/>
      <w:r>
        <w:rPr>
          <w:i/>
          <w:iCs/>
          <w:color w:val="auto"/>
          <w:sz w:val="23"/>
          <w:szCs w:val="23"/>
        </w:rPr>
        <w:t xml:space="preserve"> de la responsabilidad tiene por efecto el incumplimiento de la carga probatoria de la ocurrencia del siniestro.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practicadas en el proceso, no se logró probar estos factores, por lo que, en ese sentido, no ha nacido a la vida jurídica la obligación condicional del Asegurador</w:t>
      </w:r>
      <w:r>
        <w:rPr>
          <w:color w:val="auto"/>
          <w:sz w:val="26"/>
          <w:szCs w:val="26"/>
        </w:rPr>
        <w:t xml:space="preserve">». </w:t>
      </w:r>
    </w:p>
    <w:p w14:paraId="5D4120F4" w14:textId="77777777" w:rsidR="00B15805" w:rsidRDefault="00B15805" w:rsidP="00B15805">
      <w:pPr>
        <w:pStyle w:val="Default"/>
        <w:jc w:val="both"/>
        <w:rPr>
          <w:color w:val="auto"/>
          <w:sz w:val="26"/>
          <w:szCs w:val="26"/>
        </w:rPr>
      </w:pPr>
    </w:p>
    <w:p w14:paraId="3885A8FC" w14:textId="77777777" w:rsidR="00B15805" w:rsidRDefault="00AD165A" w:rsidP="00B15805">
      <w:pPr>
        <w:pStyle w:val="Default"/>
        <w:jc w:val="both"/>
        <w:rPr>
          <w:color w:val="auto"/>
          <w:sz w:val="26"/>
          <w:szCs w:val="26"/>
        </w:rPr>
      </w:pPr>
      <w:r>
        <w:rPr>
          <w:color w:val="auto"/>
          <w:sz w:val="26"/>
          <w:szCs w:val="26"/>
        </w:rPr>
        <w:t xml:space="preserve">Que, a su vez, también se pasó por alto </w:t>
      </w:r>
      <w:proofErr w:type="spellStart"/>
      <w:r>
        <w:rPr>
          <w:b/>
          <w:bCs/>
          <w:i/>
          <w:iCs/>
          <w:color w:val="auto"/>
          <w:sz w:val="26"/>
          <w:szCs w:val="26"/>
        </w:rPr>
        <w:t>iii</w:t>
      </w:r>
      <w:proofErr w:type="spellEnd"/>
      <w:r>
        <w:rPr>
          <w:b/>
          <w:bCs/>
          <w:i/>
          <w:iCs/>
          <w:color w:val="auto"/>
          <w:sz w:val="26"/>
          <w:szCs w:val="26"/>
        </w:rPr>
        <w:t xml:space="preserve">) </w:t>
      </w:r>
      <w:r>
        <w:rPr>
          <w:color w:val="auto"/>
          <w:sz w:val="26"/>
          <w:szCs w:val="26"/>
        </w:rPr>
        <w:t>«</w:t>
      </w:r>
      <w:r>
        <w:rPr>
          <w:i/>
          <w:iCs/>
          <w:color w:val="auto"/>
          <w:sz w:val="23"/>
          <w:szCs w:val="23"/>
        </w:rPr>
        <w:t xml:space="preserve">el carácter meramente indemnizatorio del contrato de seguro, en cuanto sin estar acreditado el lucro cesante, y daño moral causados al señor Miguel Ángel Toro </w:t>
      </w:r>
      <w:proofErr w:type="spellStart"/>
      <w:r>
        <w:rPr>
          <w:i/>
          <w:iCs/>
          <w:color w:val="auto"/>
          <w:sz w:val="23"/>
          <w:szCs w:val="23"/>
        </w:rPr>
        <w:t>Cuitiva</w:t>
      </w:r>
      <w:proofErr w:type="spellEnd"/>
      <w:r>
        <w:rPr>
          <w:i/>
          <w:iCs/>
          <w:color w:val="auto"/>
          <w:sz w:val="23"/>
          <w:szCs w:val="23"/>
        </w:rPr>
        <w:t xml:space="preserve"> procedió a emitir condena a los demandados </w:t>
      </w:r>
      <w:r>
        <w:rPr>
          <w:color w:val="auto"/>
          <w:sz w:val="23"/>
          <w:szCs w:val="23"/>
        </w:rPr>
        <w:t>(…)</w:t>
      </w:r>
      <w:r>
        <w:rPr>
          <w:i/>
          <w:iCs/>
          <w:color w:val="auto"/>
          <w:sz w:val="23"/>
          <w:szCs w:val="23"/>
        </w:rPr>
        <w:t xml:space="preserve">. 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w:t>
      </w:r>
      <w:r w:rsidR="00B15805">
        <w:rPr>
          <w:i/>
          <w:iCs/>
          <w:color w:val="auto"/>
          <w:sz w:val="23"/>
          <w:szCs w:val="23"/>
        </w:rPr>
        <w:t>o</w:t>
      </w:r>
      <w:r>
        <w:rPr>
          <w:i/>
          <w:iCs/>
          <w:color w:val="auto"/>
          <w:sz w:val="23"/>
          <w:szCs w:val="23"/>
        </w:rPr>
        <w:t xml:space="preserve">currencia de dicho siniestro corresponda, nunca podrá ser </w:t>
      </w:r>
      <w:r>
        <w:rPr>
          <w:i/>
          <w:iCs/>
          <w:color w:val="auto"/>
          <w:sz w:val="23"/>
          <w:szCs w:val="23"/>
        </w:rPr>
        <w:lastRenderedPageBreak/>
        <w:t>superior al valor asegurado</w:t>
      </w:r>
      <w:r>
        <w:rPr>
          <w:color w:val="auto"/>
          <w:sz w:val="26"/>
          <w:szCs w:val="26"/>
        </w:rPr>
        <w:t xml:space="preserve">»; así como, </w:t>
      </w:r>
      <w:proofErr w:type="spellStart"/>
      <w:r>
        <w:rPr>
          <w:b/>
          <w:bCs/>
          <w:i/>
          <w:iCs/>
          <w:color w:val="auto"/>
          <w:sz w:val="26"/>
          <w:szCs w:val="26"/>
        </w:rPr>
        <w:t>iv</w:t>
      </w:r>
      <w:proofErr w:type="spellEnd"/>
      <w:r>
        <w:rPr>
          <w:b/>
          <w:bCs/>
          <w:i/>
          <w:iCs/>
          <w:color w:val="auto"/>
          <w:sz w:val="26"/>
          <w:szCs w:val="26"/>
        </w:rPr>
        <w:t xml:space="preserve">) </w:t>
      </w:r>
      <w:r>
        <w:rPr>
          <w:color w:val="auto"/>
          <w:sz w:val="26"/>
          <w:szCs w:val="26"/>
        </w:rPr>
        <w:t>los perjuicios patrimoniales son exorbitantes.</w:t>
      </w:r>
      <w:r w:rsidR="00B15805">
        <w:rPr>
          <w:color w:val="auto"/>
          <w:sz w:val="26"/>
          <w:szCs w:val="26"/>
        </w:rPr>
        <w:t xml:space="preserve"> </w:t>
      </w:r>
    </w:p>
    <w:p w14:paraId="27DEA644" w14:textId="3AE32EC2" w:rsidR="00AD165A" w:rsidRDefault="00AD165A" w:rsidP="00B15805">
      <w:pPr>
        <w:pStyle w:val="Default"/>
        <w:jc w:val="both"/>
        <w:rPr>
          <w:color w:val="auto"/>
          <w:sz w:val="17"/>
          <w:szCs w:val="17"/>
        </w:rPr>
      </w:pPr>
      <w:r>
        <w:rPr>
          <w:sz w:val="12"/>
          <w:szCs w:val="12"/>
        </w:rPr>
        <w:t xml:space="preserve"> </w:t>
      </w:r>
    </w:p>
    <w:p w14:paraId="239D4DE8" w14:textId="77777777" w:rsidR="00AD165A" w:rsidRDefault="00AD165A" w:rsidP="00AD165A">
      <w:pPr>
        <w:pStyle w:val="Default"/>
        <w:rPr>
          <w:color w:val="auto"/>
          <w:sz w:val="26"/>
          <w:szCs w:val="26"/>
        </w:rPr>
      </w:pPr>
      <w:r>
        <w:rPr>
          <w:b/>
          <w:bCs/>
          <w:color w:val="auto"/>
          <w:sz w:val="26"/>
          <w:szCs w:val="26"/>
        </w:rPr>
        <w:t xml:space="preserve">6. RÉPLICA </w:t>
      </w:r>
    </w:p>
    <w:p w14:paraId="65809BBD" w14:textId="77777777" w:rsidR="00B15805" w:rsidRDefault="00B15805" w:rsidP="00AD165A">
      <w:pPr>
        <w:pStyle w:val="Default"/>
        <w:rPr>
          <w:color w:val="auto"/>
          <w:sz w:val="26"/>
          <w:szCs w:val="26"/>
        </w:rPr>
      </w:pPr>
    </w:p>
    <w:p w14:paraId="64C27088" w14:textId="7AB0A396" w:rsidR="00AD165A" w:rsidRDefault="00AD165A" w:rsidP="00B15805">
      <w:pPr>
        <w:pStyle w:val="Default"/>
        <w:jc w:val="both"/>
        <w:rPr>
          <w:color w:val="auto"/>
          <w:sz w:val="17"/>
          <w:szCs w:val="17"/>
        </w:rPr>
      </w:pPr>
      <w:r>
        <w:rPr>
          <w:color w:val="auto"/>
          <w:sz w:val="26"/>
          <w:szCs w:val="26"/>
        </w:rPr>
        <w:t>En el término concedido a la parte demandante para tal fin, ésta se opuso a cada uno de los alegatos del extremo pasivo y sus llamados en garantía, con argumentos similares a los que sirvieron de cimiento para su réplica</w:t>
      </w:r>
      <w:r>
        <w:rPr>
          <w:color w:val="auto"/>
          <w:sz w:val="17"/>
          <w:szCs w:val="17"/>
        </w:rPr>
        <w:t xml:space="preserve">14 </w:t>
      </w:r>
    </w:p>
    <w:p w14:paraId="624D0968" w14:textId="77777777" w:rsidR="00B15805" w:rsidRDefault="00B15805" w:rsidP="00B15805">
      <w:pPr>
        <w:pStyle w:val="Default"/>
        <w:jc w:val="both"/>
        <w:rPr>
          <w:b/>
          <w:bCs/>
          <w:color w:val="auto"/>
          <w:sz w:val="26"/>
          <w:szCs w:val="26"/>
        </w:rPr>
      </w:pPr>
    </w:p>
    <w:p w14:paraId="1263F48A" w14:textId="11E39162" w:rsidR="00AD165A" w:rsidRDefault="00AD165A" w:rsidP="00B15805">
      <w:pPr>
        <w:pStyle w:val="Default"/>
        <w:jc w:val="both"/>
        <w:rPr>
          <w:color w:val="auto"/>
          <w:sz w:val="26"/>
          <w:szCs w:val="26"/>
        </w:rPr>
      </w:pPr>
      <w:r>
        <w:rPr>
          <w:b/>
          <w:bCs/>
          <w:color w:val="auto"/>
          <w:sz w:val="26"/>
          <w:szCs w:val="26"/>
        </w:rPr>
        <w:t xml:space="preserve">7. PARA RESOLVER SE CONSIDERA </w:t>
      </w:r>
    </w:p>
    <w:p w14:paraId="75A6204E" w14:textId="77777777" w:rsidR="00B15805" w:rsidRDefault="00B15805" w:rsidP="00B15805">
      <w:pPr>
        <w:pStyle w:val="Default"/>
        <w:jc w:val="both"/>
        <w:rPr>
          <w:b/>
          <w:bCs/>
          <w:color w:val="auto"/>
          <w:sz w:val="26"/>
          <w:szCs w:val="26"/>
        </w:rPr>
      </w:pPr>
    </w:p>
    <w:p w14:paraId="1FA91186" w14:textId="406ECC73" w:rsidR="00AD165A" w:rsidRDefault="00AD165A" w:rsidP="00B15805">
      <w:pPr>
        <w:pStyle w:val="Default"/>
        <w:jc w:val="both"/>
        <w:rPr>
          <w:color w:val="auto"/>
          <w:sz w:val="26"/>
          <w:szCs w:val="26"/>
        </w:rPr>
      </w:pPr>
      <w:r>
        <w:rPr>
          <w:b/>
          <w:bCs/>
          <w:color w:val="auto"/>
          <w:sz w:val="26"/>
          <w:szCs w:val="26"/>
        </w:rPr>
        <w:t xml:space="preserve">7.1. Competencia. </w:t>
      </w:r>
    </w:p>
    <w:p w14:paraId="014B9B44" w14:textId="77777777" w:rsidR="00B15805" w:rsidRDefault="00B15805" w:rsidP="00B15805">
      <w:pPr>
        <w:pStyle w:val="Default"/>
        <w:jc w:val="both"/>
        <w:rPr>
          <w:color w:val="auto"/>
          <w:sz w:val="26"/>
          <w:szCs w:val="26"/>
        </w:rPr>
      </w:pPr>
    </w:p>
    <w:p w14:paraId="34120EC8" w14:textId="013249F3" w:rsidR="00AD165A" w:rsidRDefault="00AD165A" w:rsidP="00B15805">
      <w:pPr>
        <w:pStyle w:val="Default"/>
        <w:jc w:val="both"/>
        <w:rPr>
          <w:color w:val="auto"/>
          <w:sz w:val="26"/>
          <w:szCs w:val="26"/>
        </w:rPr>
      </w:pPr>
      <w:r>
        <w:rPr>
          <w:color w:val="auto"/>
          <w:sz w:val="26"/>
          <w:szCs w:val="26"/>
        </w:rPr>
        <w:t xml:space="preserve">Esta Sala Tercera de Decisión es competente para desatar la alzada, al tenor del numeral 2° del artículo 31 del Código General del Proceso, y bajo las limitantes contempladas en los artículos 280 y 328 </w:t>
      </w:r>
      <w:proofErr w:type="spellStart"/>
      <w:r>
        <w:rPr>
          <w:i/>
          <w:iCs/>
          <w:color w:val="auto"/>
          <w:sz w:val="26"/>
          <w:szCs w:val="26"/>
        </w:rPr>
        <w:t>ibídem</w:t>
      </w:r>
      <w:proofErr w:type="spellEnd"/>
      <w:r>
        <w:rPr>
          <w:color w:val="auto"/>
          <w:sz w:val="26"/>
          <w:szCs w:val="26"/>
        </w:rPr>
        <w:t xml:space="preserve">. Además, porque se encuentran satisfechos los presupuestos procesales y no se verifica ninguna irregularidad que pueda invalidar lo actuado. </w:t>
      </w:r>
    </w:p>
    <w:p w14:paraId="50DD81D7" w14:textId="77777777" w:rsidR="00B15805" w:rsidRDefault="00B15805" w:rsidP="00B15805">
      <w:pPr>
        <w:pStyle w:val="Default"/>
        <w:jc w:val="both"/>
        <w:rPr>
          <w:b/>
          <w:bCs/>
          <w:color w:val="auto"/>
          <w:sz w:val="26"/>
          <w:szCs w:val="26"/>
        </w:rPr>
      </w:pPr>
    </w:p>
    <w:p w14:paraId="33CDE4FA" w14:textId="4C9024B8" w:rsidR="00AD165A" w:rsidRDefault="00AD165A" w:rsidP="00B15805">
      <w:pPr>
        <w:pStyle w:val="Default"/>
        <w:jc w:val="both"/>
        <w:rPr>
          <w:color w:val="auto"/>
          <w:sz w:val="26"/>
          <w:szCs w:val="26"/>
        </w:rPr>
      </w:pPr>
      <w:r>
        <w:rPr>
          <w:b/>
          <w:bCs/>
          <w:color w:val="auto"/>
          <w:sz w:val="26"/>
          <w:szCs w:val="26"/>
        </w:rPr>
        <w:t xml:space="preserve">7.2. Problema jurídico. </w:t>
      </w:r>
    </w:p>
    <w:p w14:paraId="73232A38" w14:textId="77777777" w:rsidR="00B15805" w:rsidRDefault="00B15805" w:rsidP="00B15805">
      <w:pPr>
        <w:pStyle w:val="Default"/>
        <w:jc w:val="both"/>
        <w:rPr>
          <w:color w:val="auto"/>
          <w:sz w:val="26"/>
          <w:szCs w:val="26"/>
        </w:rPr>
      </w:pPr>
    </w:p>
    <w:p w14:paraId="43D86CC8" w14:textId="4D2FCAB7" w:rsidR="00AD165A" w:rsidRDefault="00AD165A" w:rsidP="00B15805">
      <w:pPr>
        <w:pStyle w:val="Default"/>
        <w:jc w:val="both"/>
        <w:rPr>
          <w:color w:val="auto"/>
          <w:sz w:val="26"/>
          <w:szCs w:val="26"/>
        </w:rPr>
      </w:pPr>
      <w:r>
        <w:rPr>
          <w:color w:val="auto"/>
          <w:sz w:val="26"/>
          <w:szCs w:val="26"/>
        </w:rPr>
        <w:t xml:space="preserve">Bajo los límites que trazan los impugnantes y con las restricciones que en materia de competencia determinan los artículos 320 y 328 del Código de General del Proceso, corresponde a esta instancia establecer si las entidades demandadas son responsables o no de los daños sufridos por los demandantes a consecuencia de una inadecuada valoración realizada por la médica Nadia Carolina Pineda Rodríguez, adscrita al servicio de urgencias de Cafam de La Floresta, el día 30 de junio de 2019, cuando Miguel Andrés Toro </w:t>
      </w:r>
      <w:proofErr w:type="spellStart"/>
      <w:r>
        <w:rPr>
          <w:color w:val="auto"/>
          <w:sz w:val="26"/>
          <w:szCs w:val="26"/>
        </w:rPr>
        <w:t>Cuitiva</w:t>
      </w:r>
      <w:proofErr w:type="spellEnd"/>
      <w:r>
        <w:rPr>
          <w:color w:val="auto"/>
          <w:sz w:val="26"/>
          <w:szCs w:val="26"/>
        </w:rPr>
        <w:t xml:space="preserve"> acudió por presentar dolor abdominal, extendido a región lumbar izquierda y testicular. Y en el caso de encontrarse configurada la responsabilidad, se ocupará la Sala de establecer si los perjuicios reconocidos son excesivos y si los llamados en garantía tienen o no la obligación de responder por los mismos, de acuerdo a las pólizas que pretenden afectarse. </w:t>
      </w:r>
    </w:p>
    <w:p w14:paraId="0C86BACD" w14:textId="77777777" w:rsidR="00B15805" w:rsidRDefault="00B15805" w:rsidP="00B15805">
      <w:pPr>
        <w:pStyle w:val="Default"/>
        <w:jc w:val="both"/>
        <w:rPr>
          <w:color w:val="auto"/>
          <w:sz w:val="26"/>
          <w:szCs w:val="26"/>
        </w:rPr>
      </w:pPr>
    </w:p>
    <w:p w14:paraId="60D201C1" w14:textId="77777777" w:rsidR="00AD165A" w:rsidRDefault="00AD165A" w:rsidP="00AD165A">
      <w:pPr>
        <w:pStyle w:val="Default"/>
        <w:rPr>
          <w:color w:val="auto"/>
          <w:sz w:val="26"/>
          <w:szCs w:val="26"/>
        </w:rPr>
      </w:pPr>
      <w:r>
        <w:rPr>
          <w:b/>
          <w:bCs/>
          <w:color w:val="auto"/>
          <w:sz w:val="26"/>
          <w:szCs w:val="26"/>
        </w:rPr>
        <w:t xml:space="preserve">7.3. Marco conceptual. </w:t>
      </w:r>
    </w:p>
    <w:p w14:paraId="7DBF92C9" w14:textId="77777777" w:rsidR="00B15805" w:rsidRDefault="00B15805" w:rsidP="0015036A">
      <w:pPr>
        <w:pStyle w:val="Default"/>
        <w:jc w:val="both"/>
        <w:rPr>
          <w:color w:val="auto"/>
          <w:sz w:val="26"/>
          <w:szCs w:val="26"/>
        </w:rPr>
      </w:pPr>
    </w:p>
    <w:p w14:paraId="739A45CB" w14:textId="27B8F5EF" w:rsidR="00AD165A" w:rsidRDefault="00AD165A" w:rsidP="0015036A">
      <w:pPr>
        <w:pStyle w:val="Default"/>
        <w:jc w:val="both"/>
        <w:rPr>
          <w:color w:val="auto"/>
          <w:sz w:val="26"/>
          <w:szCs w:val="26"/>
        </w:rPr>
      </w:pPr>
      <w:r>
        <w:rPr>
          <w:color w:val="auto"/>
          <w:sz w:val="26"/>
          <w:szCs w:val="26"/>
        </w:rPr>
        <w:t xml:space="preserve">Como nos encontramos frente a un proceso donde se pretende la declaratoria de responsabilidad de las empresas promotoras de salud, e instituciones prestadoras de estos servicios, como las demás comprometidas en el asunto –aseguradoras-, debemos recordar lo que es la responsabilidad civil; podríamos decir, entonces, que es la consecuencia jurídica de un comportamiento generador de un daño y perjuicios, susceptibles de ser </w:t>
      </w:r>
      <w:r>
        <w:rPr>
          <w:color w:val="auto"/>
          <w:sz w:val="26"/>
          <w:szCs w:val="26"/>
        </w:rPr>
        <w:lastRenderedPageBreak/>
        <w:t xml:space="preserve">resarcidos. Ahora, si esa conducta está relacionada con el incumplimiento de una obligación derivada de un contrato, será entonces la memorada responsabilidad de carácter contractual; empero, si más se centra en la inobservancia de una obligación legal o cuasicontractual, en un delito o cuasidelito, o implica la violación de un deber general de prudencia, estaremos frente a una de índole extracontractual. </w:t>
      </w:r>
    </w:p>
    <w:p w14:paraId="1EB39C1A" w14:textId="77777777" w:rsidR="0015036A" w:rsidRDefault="0015036A" w:rsidP="0015036A">
      <w:pPr>
        <w:pStyle w:val="Default"/>
        <w:jc w:val="both"/>
        <w:rPr>
          <w:color w:val="auto"/>
          <w:sz w:val="26"/>
          <w:szCs w:val="26"/>
        </w:rPr>
      </w:pPr>
    </w:p>
    <w:p w14:paraId="0074602E" w14:textId="213C3B17" w:rsidR="00AD165A" w:rsidRDefault="00AD165A" w:rsidP="0015036A">
      <w:pPr>
        <w:pStyle w:val="Default"/>
        <w:jc w:val="both"/>
        <w:rPr>
          <w:color w:val="auto"/>
          <w:sz w:val="26"/>
          <w:szCs w:val="26"/>
        </w:rPr>
      </w:pPr>
      <w:r>
        <w:rPr>
          <w:color w:val="auto"/>
          <w:sz w:val="26"/>
          <w:szCs w:val="26"/>
        </w:rPr>
        <w:t xml:space="preserve">Ahora bien, en tratándose de la responsabilidad civil del médico, como en cualquiera otra, deben concurrir todos los elementos o presupuestos materiales para el éxito de la pretensión, a saber: un comportamiento activo o pasivo, violación del deber de asistencia y cuidado propios de la profesión, que el obrar antijurídico sea imputable subjetivamente al médico a título de dolo o culpa, el daño patrimonial o extrapatrimonial y la relación de causalidad adecuada entre el daño sufrido y el comportamiento médico primeramente señalado. </w:t>
      </w:r>
    </w:p>
    <w:p w14:paraId="024EC883" w14:textId="77777777" w:rsidR="0015036A" w:rsidRDefault="0015036A" w:rsidP="00AD165A">
      <w:pPr>
        <w:pStyle w:val="Default"/>
        <w:rPr>
          <w:color w:val="auto"/>
          <w:sz w:val="26"/>
          <w:szCs w:val="26"/>
        </w:rPr>
      </w:pPr>
    </w:p>
    <w:p w14:paraId="515694C7" w14:textId="71E9DE20" w:rsidR="00AD165A" w:rsidRDefault="00AD165A" w:rsidP="0015036A">
      <w:pPr>
        <w:pStyle w:val="Default"/>
        <w:jc w:val="both"/>
        <w:rPr>
          <w:color w:val="auto"/>
          <w:sz w:val="26"/>
          <w:szCs w:val="26"/>
        </w:rPr>
      </w:pPr>
      <w:r>
        <w:rPr>
          <w:color w:val="auto"/>
          <w:sz w:val="26"/>
          <w:szCs w:val="26"/>
        </w:rPr>
        <w:t xml:space="preserve">Por otra parte, en lo atinente a los establecimientos clínicos, su actividad está reglamentada y sujeta al cumplimiento de una gama de deberes jurídicos cuyo incumplimiento determina una responsabilidad civil si se genera un daño para el usuario del servicio. </w:t>
      </w:r>
    </w:p>
    <w:p w14:paraId="4FDA88BB" w14:textId="77777777" w:rsidR="0015036A" w:rsidRDefault="0015036A" w:rsidP="0015036A">
      <w:pPr>
        <w:pStyle w:val="Default"/>
        <w:jc w:val="both"/>
        <w:rPr>
          <w:color w:val="auto"/>
          <w:sz w:val="26"/>
          <w:szCs w:val="26"/>
        </w:rPr>
      </w:pPr>
    </w:p>
    <w:p w14:paraId="01967F6C" w14:textId="33FB6EE8" w:rsidR="00AD165A" w:rsidRDefault="00AD165A" w:rsidP="0015036A">
      <w:pPr>
        <w:pStyle w:val="Default"/>
        <w:jc w:val="both"/>
        <w:rPr>
          <w:color w:val="auto"/>
          <w:sz w:val="26"/>
          <w:szCs w:val="26"/>
        </w:rPr>
      </w:pPr>
      <w:r>
        <w:rPr>
          <w:color w:val="auto"/>
          <w:sz w:val="26"/>
          <w:szCs w:val="26"/>
        </w:rPr>
        <w:t>Y de cara al primer aspecto, sobre error de diagnóstico (</w:t>
      </w:r>
      <w:r>
        <w:rPr>
          <w:color w:val="auto"/>
          <w:sz w:val="23"/>
          <w:szCs w:val="23"/>
        </w:rPr>
        <w:t xml:space="preserve">tema este sobre el que versa el </w:t>
      </w:r>
      <w:r>
        <w:rPr>
          <w:i/>
          <w:iCs/>
          <w:color w:val="auto"/>
          <w:sz w:val="23"/>
          <w:szCs w:val="23"/>
        </w:rPr>
        <w:t>sub examine</w:t>
      </w:r>
      <w:r>
        <w:rPr>
          <w:color w:val="auto"/>
          <w:sz w:val="26"/>
          <w:szCs w:val="26"/>
        </w:rPr>
        <w:t>), debe recordarse que el artículo 10 de la Ley 23 de 1981 establece que «</w:t>
      </w:r>
      <w:r>
        <w:rPr>
          <w:i/>
          <w:iCs/>
          <w:color w:val="auto"/>
          <w:sz w:val="23"/>
          <w:szCs w:val="23"/>
        </w:rPr>
        <w:t>el médico dedicará al paciente todo el tiempo que sea necesario para hacer una evaluación adecuada de su salud e indicar los exámenes indispensables para precisar el diagnóstico y prescribir la terapia correspondiente</w:t>
      </w:r>
      <w:r>
        <w:rPr>
          <w:color w:val="auto"/>
          <w:sz w:val="26"/>
          <w:szCs w:val="26"/>
        </w:rPr>
        <w:t xml:space="preserve">», de tal suerte que el galeno compromete su responsabilidad si incurre en error inexcusable, o si falta de otra manera a la técnica y a las reglas científicas prescritas. </w:t>
      </w:r>
    </w:p>
    <w:p w14:paraId="0C1FDCD6" w14:textId="77777777" w:rsidR="0015036A" w:rsidRDefault="0015036A" w:rsidP="0015036A">
      <w:pPr>
        <w:pStyle w:val="Default"/>
        <w:jc w:val="both"/>
        <w:rPr>
          <w:color w:val="auto"/>
          <w:sz w:val="26"/>
          <w:szCs w:val="26"/>
        </w:rPr>
      </w:pPr>
    </w:p>
    <w:p w14:paraId="05A2FFA5" w14:textId="4FC538A3" w:rsidR="00AD165A" w:rsidRDefault="00AD165A" w:rsidP="0015036A">
      <w:pPr>
        <w:pStyle w:val="Default"/>
        <w:jc w:val="both"/>
        <w:rPr>
          <w:color w:val="auto"/>
          <w:sz w:val="26"/>
          <w:szCs w:val="26"/>
        </w:rPr>
      </w:pPr>
      <w:r>
        <w:rPr>
          <w:color w:val="auto"/>
          <w:sz w:val="26"/>
          <w:szCs w:val="26"/>
        </w:rPr>
        <w:t>En ese sentido, el legislador ha indicado que el médico debe emplear todos los medios debidamente aceptados por las instituciones científicas legalmente reconocidas (</w:t>
      </w:r>
      <w:r>
        <w:rPr>
          <w:color w:val="auto"/>
          <w:sz w:val="23"/>
          <w:szCs w:val="23"/>
        </w:rPr>
        <w:t>art. 12 L. 23 de 1981</w:t>
      </w:r>
      <w:r>
        <w:rPr>
          <w:color w:val="auto"/>
          <w:sz w:val="26"/>
          <w:szCs w:val="26"/>
        </w:rPr>
        <w:t xml:space="preserve">); es decir, facultades de medicina, academias y asociaciones médico–científicas, el Ministerio de Salud, la Academia Nacional de Medicina y las instituciones oficiales que cumplan funciones de investigación y control en materia médico-científica, todo de acuerdo con lo indicado por el artículo 8 del Decreto 3380 de 1981. </w:t>
      </w:r>
    </w:p>
    <w:p w14:paraId="4F3FD4EB" w14:textId="77777777" w:rsidR="0015036A" w:rsidRDefault="0015036A" w:rsidP="0015036A">
      <w:pPr>
        <w:pStyle w:val="Default"/>
        <w:jc w:val="both"/>
        <w:rPr>
          <w:color w:val="auto"/>
          <w:sz w:val="26"/>
          <w:szCs w:val="26"/>
        </w:rPr>
      </w:pPr>
    </w:p>
    <w:p w14:paraId="4DCE509B" w14:textId="77777777" w:rsidR="0015036A" w:rsidRDefault="00AD165A" w:rsidP="00FC685E">
      <w:pPr>
        <w:pStyle w:val="Default"/>
        <w:jc w:val="both"/>
        <w:rPr>
          <w:color w:val="auto"/>
          <w:sz w:val="26"/>
          <w:szCs w:val="26"/>
        </w:rPr>
      </w:pPr>
      <w:r>
        <w:rPr>
          <w:color w:val="auto"/>
          <w:sz w:val="26"/>
          <w:szCs w:val="26"/>
        </w:rPr>
        <w:t xml:space="preserve">Bajo ese tamiz, un estudio deficiente por parte del médico sobre la enfermedad o los síntomas del paciente comprometerían su responsabilidad, ya que una actitud pasiva puede constituir una negligencia evidente; pero, ello sólo se abre paso en la medida en que se establezca que el profesional no actuó acorde con los protocolos que señalan la manera de tratar los </w:t>
      </w:r>
      <w:r>
        <w:rPr>
          <w:color w:val="auto"/>
          <w:sz w:val="26"/>
          <w:szCs w:val="26"/>
        </w:rPr>
        <w:lastRenderedPageBreak/>
        <w:t xml:space="preserve">síntomas al momento de la consulta médica, o que no actuó con la diligencia usual común a los miembros de su profesión. </w:t>
      </w:r>
    </w:p>
    <w:p w14:paraId="6B800879" w14:textId="77777777" w:rsidR="0015036A" w:rsidRDefault="0015036A" w:rsidP="00FC685E">
      <w:pPr>
        <w:pStyle w:val="Default"/>
        <w:jc w:val="both"/>
        <w:rPr>
          <w:color w:val="auto"/>
          <w:sz w:val="26"/>
          <w:szCs w:val="26"/>
        </w:rPr>
      </w:pPr>
    </w:p>
    <w:p w14:paraId="71560E47" w14:textId="7EF72CD6" w:rsidR="00AD165A" w:rsidRDefault="00AD165A" w:rsidP="00FC685E">
      <w:pPr>
        <w:pStyle w:val="Default"/>
        <w:jc w:val="both"/>
        <w:rPr>
          <w:b/>
          <w:bCs/>
          <w:color w:val="auto"/>
          <w:sz w:val="26"/>
          <w:szCs w:val="26"/>
        </w:rPr>
      </w:pPr>
      <w:r>
        <w:rPr>
          <w:b/>
          <w:bCs/>
          <w:color w:val="auto"/>
          <w:sz w:val="26"/>
          <w:szCs w:val="26"/>
        </w:rPr>
        <w:t xml:space="preserve">7.4. Caso Concreto: </w:t>
      </w:r>
    </w:p>
    <w:p w14:paraId="772AB7AD" w14:textId="77777777" w:rsidR="0015036A" w:rsidRDefault="0015036A" w:rsidP="00FC685E">
      <w:pPr>
        <w:pStyle w:val="Default"/>
        <w:jc w:val="both"/>
        <w:rPr>
          <w:color w:val="auto"/>
          <w:sz w:val="26"/>
          <w:szCs w:val="26"/>
        </w:rPr>
      </w:pPr>
    </w:p>
    <w:p w14:paraId="0D6EB042" w14:textId="77777777" w:rsidR="00AD165A" w:rsidRDefault="00AD165A" w:rsidP="00FC685E">
      <w:pPr>
        <w:pStyle w:val="Default"/>
        <w:jc w:val="both"/>
        <w:rPr>
          <w:color w:val="auto"/>
          <w:sz w:val="26"/>
          <w:szCs w:val="26"/>
        </w:rPr>
      </w:pPr>
      <w:r>
        <w:rPr>
          <w:color w:val="auto"/>
          <w:sz w:val="26"/>
          <w:szCs w:val="26"/>
        </w:rPr>
        <w:t xml:space="preserve">Descendiendo al </w:t>
      </w:r>
      <w:r>
        <w:rPr>
          <w:i/>
          <w:iCs/>
          <w:color w:val="auto"/>
          <w:sz w:val="26"/>
          <w:szCs w:val="26"/>
        </w:rPr>
        <w:t xml:space="preserve">sub judice, </w:t>
      </w:r>
      <w:r>
        <w:rPr>
          <w:color w:val="auto"/>
          <w:sz w:val="26"/>
          <w:szCs w:val="26"/>
        </w:rPr>
        <w:t xml:space="preserve">podemos decir que está debidamente acreditado, lo siguiente: </w:t>
      </w:r>
    </w:p>
    <w:p w14:paraId="77BB8377" w14:textId="77777777" w:rsidR="0015036A" w:rsidRDefault="0015036A" w:rsidP="00FC685E">
      <w:pPr>
        <w:pStyle w:val="Default"/>
        <w:jc w:val="both"/>
        <w:rPr>
          <w:b/>
          <w:bCs/>
          <w:color w:val="auto"/>
          <w:sz w:val="26"/>
          <w:szCs w:val="26"/>
        </w:rPr>
      </w:pPr>
    </w:p>
    <w:p w14:paraId="6A6C8E32" w14:textId="6871FB1D" w:rsidR="00AD165A" w:rsidRDefault="00AD165A" w:rsidP="00FC685E">
      <w:pPr>
        <w:pStyle w:val="Default"/>
        <w:jc w:val="both"/>
        <w:rPr>
          <w:color w:val="auto"/>
          <w:sz w:val="26"/>
          <w:szCs w:val="26"/>
        </w:rPr>
      </w:pPr>
      <w:r>
        <w:rPr>
          <w:b/>
          <w:bCs/>
          <w:color w:val="auto"/>
          <w:sz w:val="26"/>
          <w:szCs w:val="26"/>
        </w:rPr>
        <w:t xml:space="preserve">a. </w:t>
      </w:r>
      <w:r>
        <w:rPr>
          <w:color w:val="auto"/>
          <w:sz w:val="26"/>
          <w:szCs w:val="26"/>
        </w:rPr>
        <w:t xml:space="preserve">Según la historia clínica, que el joven Miguel Andrés Toro </w:t>
      </w:r>
      <w:proofErr w:type="spellStart"/>
      <w:r>
        <w:rPr>
          <w:color w:val="auto"/>
          <w:sz w:val="26"/>
          <w:szCs w:val="26"/>
        </w:rPr>
        <w:t>Cuitiva</w:t>
      </w:r>
      <w:proofErr w:type="spellEnd"/>
      <w:r>
        <w:rPr>
          <w:color w:val="auto"/>
          <w:sz w:val="26"/>
          <w:szCs w:val="26"/>
        </w:rPr>
        <w:t xml:space="preserve"> (</w:t>
      </w:r>
      <w:r>
        <w:rPr>
          <w:color w:val="auto"/>
          <w:sz w:val="23"/>
          <w:szCs w:val="23"/>
        </w:rPr>
        <w:t>quien tenía 22 años para esa data</w:t>
      </w:r>
      <w:r>
        <w:rPr>
          <w:color w:val="auto"/>
          <w:sz w:val="26"/>
          <w:szCs w:val="26"/>
        </w:rPr>
        <w:t xml:space="preserve">), contaba con los siguientes datos de afiliación al momento de la primera consulta: </w:t>
      </w:r>
    </w:p>
    <w:p w14:paraId="486F147E" w14:textId="77777777" w:rsidR="0015036A" w:rsidRDefault="0015036A" w:rsidP="00AD165A">
      <w:pPr>
        <w:pStyle w:val="Default"/>
        <w:rPr>
          <w:b/>
          <w:bCs/>
          <w:color w:val="auto"/>
          <w:sz w:val="26"/>
          <w:szCs w:val="26"/>
        </w:rPr>
      </w:pPr>
    </w:p>
    <w:p w14:paraId="473F3CB8" w14:textId="69034641" w:rsidR="00A37FEA" w:rsidRDefault="00B77430" w:rsidP="00AD165A">
      <w:pPr>
        <w:pStyle w:val="Default"/>
        <w:rPr>
          <w:b/>
          <w:bCs/>
          <w:color w:val="auto"/>
          <w:sz w:val="26"/>
          <w:szCs w:val="26"/>
        </w:rPr>
      </w:pPr>
      <w:r w:rsidRPr="00B77430">
        <w:rPr>
          <w:b/>
          <w:bCs/>
          <w:noProof/>
          <w:color w:val="auto"/>
          <w:sz w:val="26"/>
          <w:szCs w:val="26"/>
        </w:rPr>
        <w:drawing>
          <wp:inline distT="0" distB="0" distL="0" distR="0" wp14:anchorId="76C66E48" wp14:editId="434D4EF7">
            <wp:extent cx="5612130" cy="2671445"/>
            <wp:effectExtent l="0" t="0" r="7620" b="0"/>
            <wp:docPr id="13384980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2671445"/>
                    </a:xfrm>
                    <a:prstGeom prst="rect">
                      <a:avLst/>
                    </a:prstGeom>
                    <a:noFill/>
                    <a:ln>
                      <a:noFill/>
                    </a:ln>
                  </pic:spPr>
                </pic:pic>
              </a:graphicData>
            </a:graphic>
          </wp:inline>
        </w:drawing>
      </w:r>
    </w:p>
    <w:p w14:paraId="5BEA6D97" w14:textId="77777777" w:rsidR="00A37FEA" w:rsidRDefault="00A37FEA" w:rsidP="00AD165A">
      <w:pPr>
        <w:pStyle w:val="Default"/>
        <w:rPr>
          <w:b/>
          <w:bCs/>
          <w:color w:val="auto"/>
          <w:sz w:val="26"/>
          <w:szCs w:val="26"/>
        </w:rPr>
      </w:pPr>
    </w:p>
    <w:p w14:paraId="4F07FECC" w14:textId="77777777" w:rsidR="00A37FEA" w:rsidRDefault="00A37FEA" w:rsidP="00AD165A">
      <w:pPr>
        <w:pStyle w:val="Default"/>
        <w:rPr>
          <w:b/>
          <w:bCs/>
          <w:color w:val="auto"/>
          <w:sz w:val="26"/>
          <w:szCs w:val="26"/>
        </w:rPr>
      </w:pPr>
    </w:p>
    <w:p w14:paraId="6197F32C" w14:textId="28726A91" w:rsidR="00AD165A" w:rsidRDefault="00AD165A" w:rsidP="00AD165A">
      <w:pPr>
        <w:pStyle w:val="Default"/>
        <w:rPr>
          <w:color w:val="auto"/>
          <w:sz w:val="26"/>
          <w:szCs w:val="26"/>
        </w:rPr>
      </w:pPr>
      <w:r>
        <w:rPr>
          <w:b/>
          <w:bCs/>
          <w:color w:val="auto"/>
          <w:sz w:val="26"/>
          <w:szCs w:val="26"/>
        </w:rPr>
        <w:t xml:space="preserve">b. </w:t>
      </w:r>
      <w:r>
        <w:rPr>
          <w:color w:val="auto"/>
          <w:sz w:val="26"/>
          <w:szCs w:val="26"/>
        </w:rPr>
        <w:t>Que por las condiciones en las que aquél se presentó el 30 de junio de 2019 (</w:t>
      </w:r>
      <w:r>
        <w:rPr>
          <w:color w:val="auto"/>
          <w:sz w:val="23"/>
          <w:szCs w:val="23"/>
        </w:rPr>
        <w:t>07:43:41</w:t>
      </w:r>
      <w:r>
        <w:rPr>
          <w:color w:val="auto"/>
          <w:sz w:val="26"/>
          <w:szCs w:val="26"/>
        </w:rPr>
        <w:t xml:space="preserve">) a urgencias de la IPS Cafam de La Floresta, en compañía de su señora madre, aludiendo como motivos de su asistencia al servicio médico, los siguientes: </w:t>
      </w:r>
    </w:p>
    <w:p w14:paraId="12401956" w14:textId="77777777" w:rsidR="00FC685E" w:rsidRDefault="00FC685E" w:rsidP="00AD165A">
      <w:pPr>
        <w:pStyle w:val="Default"/>
        <w:rPr>
          <w:color w:val="auto"/>
          <w:sz w:val="23"/>
          <w:szCs w:val="23"/>
        </w:rPr>
      </w:pPr>
    </w:p>
    <w:p w14:paraId="718EB31D" w14:textId="37B412C0" w:rsidR="00AD165A" w:rsidRDefault="00AD165A" w:rsidP="00AD165A">
      <w:pPr>
        <w:pStyle w:val="Default"/>
        <w:rPr>
          <w:color w:val="auto"/>
          <w:sz w:val="23"/>
          <w:szCs w:val="23"/>
        </w:rPr>
      </w:pPr>
      <w:r>
        <w:rPr>
          <w:color w:val="auto"/>
          <w:sz w:val="23"/>
          <w:szCs w:val="23"/>
        </w:rPr>
        <w:t xml:space="preserve"> </w:t>
      </w:r>
    </w:p>
    <w:p w14:paraId="01E87C19" w14:textId="0F736E6B" w:rsidR="00B77430" w:rsidRDefault="00FC685E" w:rsidP="00AD165A">
      <w:pPr>
        <w:pStyle w:val="Default"/>
        <w:rPr>
          <w:color w:val="auto"/>
        </w:rPr>
      </w:pPr>
      <w:r w:rsidRPr="00FC685E">
        <w:rPr>
          <w:noProof/>
          <w:color w:val="auto"/>
        </w:rPr>
        <w:drawing>
          <wp:inline distT="0" distB="0" distL="0" distR="0" wp14:anchorId="7FA730C9" wp14:editId="0241F72C">
            <wp:extent cx="5612130" cy="951230"/>
            <wp:effectExtent l="0" t="0" r="7620" b="1270"/>
            <wp:docPr id="18580457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951230"/>
                    </a:xfrm>
                    <a:prstGeom prst="rect">
                      <a:avLst/>
                    </a:prstGeom>
                    <a:noFill/>
                    <a:ln>
                      <a:noFill/>
                    </a:ln>
                  </pic:spPr>
                </pic:pic>
              </a:graphicData>
            </a:graphic>
          </wp:inline>
        </w:drawing>
      </w:r>
    </w:p>
    <w:p w14:paraId="101A110E" w14:textId="77777777" w:rsidR="00AD165A" w:rsidRDefault="00AD165A" w:rsidP="00FC685E">
      <w:pPr>
        <w:pStyle w:val="Default"/>
        <w:pageBreakBefore/>
        <w:jc w:val="both"/>
        <w:rPr>
          <w:color w:val="auto"/>
          <w:sz w:val="26"/>
          <w:szCs w:val="26"/>
        </w:rPr>
      </w:pPr>
      <w:r>
        <w:rPr>
          <w:b/>
          <w:bCs/>
          <w:color w:val="auto"/>
          <w:sz w:val="26"/>
          <w:szCs w:val="26"/>
        </w:rPr>
        <w:lastRenderedPageBreak/>
        <w:t xml:space="preserve">c. </w:t>
      </w:r>
      <w:r>
        <w:rPr>
          <w:color w:val="auto"/>
          <w:sz w:val="26"/>
          <w:szCs w:val="26"/>
        </w:rPr>
        <w:t xml:space="preserve">Que se le calificó en un rango de dolor de 6, prioridad 1, TRIAGE 3 y se dejó la nota de que ingresó en silla de ruedas. </w:t>
      </w:r>
    </w:p>
    <w:p w14:paraId="0D556575" w14:textId="77777777" w:rsidR="00FC685E" w:rsidRDefault="00FC685E" w:rsidP="00FC685E">
      <w:pPr>
        <w:pStyle w:val="Default"/>
        <w:jc w:val="both"/>
        <w:rPr>
          <w:b/>
          <w:bCs/>
          <w:color w:val="auto"/>
          <w:sz w:val="26"/>
          <w:szCs w:val="26"/>
        </w:rPr>
      </w:pPr>
    </w:p>
    <w:p w14:paraId="530CF058" w14:textId="4018AA98" w:rsidR="00AD165A" w:rsidRDefault="00AD165A" w:rsidP="00FC685E">
      <w:pPr>
        <w:pStyle w:val="Default"/>
        <w:jc w:val="both"/>
        <w:rPr>
          <w:color w:val="auto"/>
          <w:sz w:val="26"/>
          <w:szCs w:val="26"/>
        </w:rPr>
      </w:pPr>
      <w:r>
        <w:rPr>
          <w:b/>
          <w:bCs/>
          <w:color w:val="auto"/>
          <w:sz w:val="26"/>
          <w:szCs w:val="26"/>
        </w:rPr>
        <w:t xml:space="preserve">d. </w:t>
      </w:r>
      <w:r>
        <w:rPr>
          <w:color w:val="auto"/>
          <w:sz w:val="26"/>
          <w:szCs w:val="26"/>
        </w:rPr>
        <w:t xml:space="preserve">Que fue atendido por la médica Nadia Carolina Pineda Rodríguez, quien de manera primigenia lo atendió, describiendo sus condiciones generales, dejándose expresa constancia, que sus órganos genitales no fueron examinados, como se desprende del siguiente pantallazo: </w:t>
      </w:r>
    </w:p>
    <w:p w14:paraId="53FFA327" w14:textId="77777777" w:rsidR="00FC685E" w:rsidRDefault="00FC685E" w:rsidP="00FC685E">
      <w:pPr>
        <w:pStyle w:val="Default"/>
        <w:jc w:val="both"/>
        <w:rPr>
          <w:color w:val="auto"/>
          <w:sz w:val="26"/>
          <w:szCs w:val="26"/>
        </w:rPr>
      </w:pPr>
    </w:p>
    <w:p w14:paraId="036022C1" w14:textId="31C2CD57" w:rsidR="00FC685E" w:rsidRDefault="003C1056" w:rsidP="00FC685E">
      <w:pPr>
        <w:pStyle w:val="Default"/>
        <w:jc w:val="both"/>
        <w:rPr>
          <w:color w:val="auto"/>
          <w:sz w:val="26"/>
          <w:szCs w:val="26"/>
        </w:rPr>
      </w:pPr>
      <w:r w:rsidRPr="003C1056">
        <w:rPr>
          <w:noProof/>
          <w:color w:val="auto"/>
          <w:sz w:val="26"/>
          <w:szCs w:val="26"/>
        </w:rPr>
        <w:drawing>
          <wp:inline distT="0" distB="0" distL="0" distR="0" wp14:anchorId="6EC6868C" wp14:editId="7DE5A169">
            <wp:extent cx="5612130" cy="2778760"/>
            <wp:effectExtent l="0" t="0" r="7620" b="2540"/>
            <wp:docPr id="10598919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778760"/>
                    </a:xfrm>
                    <a:prstGeom prst="rect">
                      <a:avLst/>
                    </a:prstGeom>
                    <a:noFill/>
                    <a:ln>
                      <a:noFill/>
                    </a:ln>
                  </pic:spPr>
                </pic:pic>
              </a:graphicData>
            </a:graphic>
          </wp:inline>
        </w:drawing>
      </w:r>
    </w:p>
    <w:p w14:paraId="2708E9A8" w14:textId="77777777" w:rsidR="00FC685E" w:rsidRDefault="00FC685E" w:rsidP="00FC685E">
      <w:pPr>
        <w:pStyle w:val="Default"/>
        <w:jc w:val="both"/>
        <w:rPr>
          <w:color w:val="auto"/>
          <w:sz w:val="26"/>
          <w:szCs w:val="26"/>
        </w:rPr>
      </w:pPr>
    </w:p>
    <w:p w14:paraId="29267264" w14:textId="77777777" w:rsidR="00FC685E" w:rsidRDefault="00FC685E" w:rsidP="00FC685E">
      <w:pPr>
        <w:pStyle w:val="Default"/>
        <w:jc w:val="both"/>
        <w:rPr>
          <w:color w:val="auto"/>
          <w:sz w:val="26"/>
          <w:szCs w:val="26"/>
        </w:rPr>
      </w:pPr>
    </w:p>
    <w:p w14:paraId="30644908" w14:textId="77777777" w:rsidR="00FC685E" w:rsidRDefault="00FC685E" w:rsidP="00AD165A">
      <w:pPr>
        <w:pStyle w:val="Default"/>
        <w:rPr>
          <w:color w:val="auto"/>
          <w:sz w:val="26"/>
          <w:szCs w:val="26"/>
        </w:rPr>
      </w:pPr>
    </w:p>
    <w:p w14:paraId="326D4AE4" w14:textId="631B7BAB" w:rsidR="00AD165A" w:rsidRDefault="00AD165A" w:rsidP="003C1056">
      <w:pPr>
        <w:pStyle w:val="Default"/>
        <w:jc w:val="both"/>
        <w:rPr>
          <w:color w:val="auto"/>
          <w:sz w:val="26"/>
          <w:szCs w:val="26"/>
        </w:rPr>
      </w:pPr>
      <w:r>
        <w:rPr>
          <w:color w:val="auto"/>
          <w:sz w:val="26"/>
          <w:szCs w:val="26"/>
        </w:rPr>
        <w:t xml:space="preserve">También aparece, que el diagnóstico emitido fue dolores abdominales y cálculo de las vías urinarias inferiores. </w:t>
      </w:r>
    </w:p>
    <w:p w14:paraId="58F801FF" w14:textId="77777777" w:rsidR="003C1056" w:rsidRDefault="003C1056" w:rsidP="003C1056">
      <w:pPr>
        <w:pStyle w:val="Default"/>
        <w:jc w:val="both"/>
        <w:rPr>
          <w:b/>
          <w:bCs/>
          <w:color w:val="auto"/>
          <w:sz w:val="26"/>
          <w:szCs w:val="26"/>
        </w:rPr>
      </w:pPr>
    </w:p>
    <w:p w14:paraId="25DEEE63" w14:textId="1562CBD1" w:rsidR="00AD165A" w:rsidRDefault="00AD165A" w:rsidP="003C1056">
      <w:pPr>
        <w:pStyle w:val="Default"/>
        <w:jc w:val="both"/>
        <w:rPr>
          <w:color w:val="auto"/>
          <w:sz w:val="20"/>
          <w:szCs w:val="20"/>
        </w:rPr>
      </w:pPr>
      <w:r>
        <w:rPr>
          <w:b/>
          <w:bCs/>
          <w:color w:val="auto"/>
          <w:sz w:val="26"/>
          <w:szCs w:val="26"/>
        </w:rPr>
        <w:t xml:space="preserve">f. </w:t>
      </w:r>
      <w:r>
        <w:rPr>
          <w:color w:val="auto"/>
          <w:sz w:val="26"/>
          <w:szCs w:val="26"/>
        </w:rPr>
        <w:t>Asimismo, le ordenó, entonces, una ampolla intramuscular de «</w:t>
      </w:r>
      <w:r>
        <w:rPr>
          <w:i/>
          <w:iCs/>
          <w:color w:val="auto"/>
          <w:sz w:val="26"/>
          <w:szCs w:val="26"/>
        </w:rPr>
        <w:t xml:space="preserve">HIOSCINA N-BUTIL BROMURO + DIPIRONA 0.020/2.5, </w:t>
      </w:r>
      <w:r>
        <w:rPr>
          <w:color w:val="auto"/>
          <w:sz w:val="26"/>
          <w:szCs w:val="26"/>
        </w:rPr>
        <w:t xml:space="preserve">así como la práctica de diferentes laboratorios y ecografías renal y de las vías urinarias; recibidos los resultados de aquellos, concluyendo la citada la galena, lo siguiente: </w:t>
      </w:r>
    </w:p>
    <w:p w14:paraId="548A3473" w14:textId="766ACB19" w:rsidR="003C1056" w:rsidRDefault="002E39C9" w:rsidP="003C1056">
      <w:pPr>
        <w:pStyle w:val="Default"/>
        <w:jc w:val="both"/>
        <w:rPr>
          <w:color w:val="auto"/>
          <w:sz w:val="23"/>
          <w:szCs w:val="23"/>
        </w:rPr>
      </w:pPr>
      <w:r w:rsidRPr="002E39C9">
        <w:rPr>
          <w:noProof/>
          <w:color w:val="auto"/>
          <w:sz w:val="23"/>
          <w:szCs w:val="23"/>
        </w:rPr>
        <w:lastRenderedPageBreak/>
        <w:drawing>
          <wp:inline distT="0" distB="0" distL="0" distR="0" wp14:anchorId="7A71464B" wp14:editId="6832ADEE">
            <wp:extent cx="5612130" cy="2082165"/>
            <wp:effectExtent l="0" t="0" r="7620" b="0"/>
            <wp:docPr id="9549195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082165"/>
                    </a:xfrm>
                    <a:prstGeom prst="rect">
                      <a:avLst/>
                    </a:prstGeom>
                    <a:noFill/>
                    <a:ln>
                      <a:noFill/>
                    </a:ln>
                  </pic:spPr>
                </pic:pic>
              </a:graphicData>
            </a:graphic>
          </wp:inline>
        </w:drawing>
      </w:r>
    </w:p>
    <w:p w14:paraId="2E6299D4" w14:textId="77777777" w:rsidR="00AD165A" w:rsidRDefault="00AD165A" w:rsidP="00EC6539">
      <w:pPr>
        <w:pStyle w:val="Default"/>
        <w:pageBreakBefore/>
        <w:jc w:val="both"/>
        <w:rPr>
          <w:color w:val="auto"/>
          <w:sz w:val="26"/>
          <w:szCs w:val="26"/>
        </w:rPr>
      </w:pPr>
      <w:r>
        <w:rPr>
          <w:b/>
          <w:bCs/>
          <w:color w:val="auto"/>
          <w:sz w:val="26"/>
          <w:szCs w:val="26"/>
        </w:rPr>
        <w:lastRenderedPageBreak/>
        <w:t xml:space="preserve">g. </w:t>
      </w:r>
      <w:r>
        <w:rPr>
          <w:color w:val="auto"/>
          <w:sz w:val="26"/>
          <w:szCs w:val="26"/>
        </w:rPr>
        <w:t xml:space="preserve">Que se le dio de alta al joven Toro </w:t>
      </w:r>
      <w:proofErr w:type="spellStart"/>
      <w:r>
        <w:rPr>
          <w:color w:val="auto"/>
          <w:sz w:val="26"/>
          <w:szCs w:val="26"/>
        </w:rPr>
        <w:t>Cuitiva</w:t>
      </w:r>
      <w:proofErr w:type="spellEnd"/>
      <w:r>
        <w:rPr>
          <w:color w:val="auto"/>
          <w:sz w:val="26"/>
          <w:szCs w:val="26"/>
        </w:rPr>
        <w:t xml:space="preserve"> en dicha fecha, ordenándole los siguientes medicamentos para tratamiento en casa: </w:t>
      </w:r>
    </w:p>
    <w:p w14:paraId="7E8DA537" w14:textId="77777777" w:rsidR="002E39C9" w:rsidRDefault="002E39C9" w:rsidP="00EC6539">
      <w:pPr>
        <w:pStyle w:val="Default"/>
        <w:jc w:val="both"/>
        <w:rPr>
          <w:b/>
          <w:bCs/>
          <w:color w:val="auto"/>
          <w:sz w:val="26"/>
          <w:szCs w:val="26"/>
        </w:rPr>
      </w:pPr>
    </w:p>
    <w:p w14:paraId="53138DC8" w14:textId="686DB5D9" w:rsidR="00EC6539" w:rsidRDefault="00EC6539" w:rsidP="00AD165A">
      <w:pPr>
        <w:pStyle w:val="Default"/>
        <w:rPr>
          <w:b/>
          <w:bCs/>
          <w:color w:val="auto"/>
          <w:sz w:val="26"/>
          <w:szCs w:val="26"/>
        </w:rPr>
      </w:pPr>
      <w:r w:rsidRPr="00EC6539">
        <w:rPr>
          <w:b/>
          <w:bCs/>
          <w:noProof/>
          <w:color w:val="auto"/>
          <w:sz w:val="26"/>
          <w:szCs w:val="26"/>
        </w:rPr>
        <w:drawing>
          <wp:inline distT="0" distB="0" distL="0" distR="0" wp14:anchorId="32611D6F" wp14:editId="4123051E">
            <wp:extent cx="5612130" cy="1260475"/>
            <wp:effectExtent l="0" t="0" r="7620" b="0"/>
            <wp:docPr id="8676514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260475"/>
                    </a:xfrm>
                    <a:prstGeom prst="rect">
                      <a:avLst/>
                    </a:prstGeom>
                    <a:noFill/>
                    <a:ln>
                      <a:noFill/>
                    </a:ln>
                  </pic:spPr>
                </pic:pic>
              </a:graphicData>
            </a:graphic>
          </wp:inline>
        </w:drawing>
      </w:r>
    </w:p>
    <w:p w14:paraId="345AB5A2" w14:textId="77777777" w:rsidR="00EC6539" w:rsidRDefault="00EC6539" w:rsidP="00AD165A">
      <w:pPr>
        <w:pStyle w:val="Default"/>
        <w:rPr>
          <w:b/>
          <w:bCs/>
          <w:color w:val="auto"/>
          <w:sz w:val="26"/>
          <w:szCs w:val="26"/>
        </w:rPr>
      </w:pPr>
    </w:p>
    <w:p w14:paraId="17B41463" w14:textId="3DB8E934" w:rsidR="00AD165A" w:rsidRDefault="00AD165A" w:rsidP="00EC6539">
      <w:pPr>
        <w:pStyle w:val="Default"/>
        <w:jc w:val="both"/>
        <w:rPr>
          <w:color w:val="auto"/>
          <w:sz w:val="26"/>
          <w:szCs w:val="26"/>
        </w:rPr>
      </w:pPr>
      <w:r>
        <w:rPr>
          <w:b/>
          <w:bCs/>
          <w:color w:val="auto"/>
          <w:sz w:val="26"/>
          <w:szCs w:val="26"/>
        </w:rPr>
        <w:t xml:space="preserve">h. </w:t>
      </w:r>
      <w:r>
        <w:rPr>
          <w:color w:val="auto"/>
          <w:sz w:val="26"/>
          <w:szCs w:val="26"/>
        </w:rPr>
        <w:t>Que el 2 de julio postrero, a las 09:30:44 horas, el paciente nuevamente se presentó a la referida IPS de urgencias, por agudización del cuadro clínico, ocasión en la que fue atendido por el médico Jesús Alberto Guevara Baquero, quien al hacer examen físico, únicamente encontró una alteración en el testículo izquierdo, al señalar: «</w:t>
      </w:r>
      <w:r>
        <w:rPr>
          <w:i/>
          <w:iCs/>
          <w:color w:val="auto"/>
          <w:sz w:val="23"/>
          <w:szCs w:val="23"/>
        </w:rPr>
        <w:t>TESTÍCULO IZQUIERDO CON EDEMA DOLOR INDURACIÓN</w:t>
      </w:r>
      <w:r>
        <w:rPr>
          <w:color w:val="auto"/>
          <w:sz w:val="26"/>
          <w:szCs w:val="26"/>
        </w:rPr>
        <w:t>» y un «</w:t>
      </w:r>
      <w:r>
        <w:rPr>
          <w:i/>
          <w:iCs/>
          <w:color w:val="auto"/>
          <w:sz w:val="23"/>
          <w:szCs w:val="23"/>
        </w:rPr>
        <w:t>ESPASMO MUSCULAR EN LA REGIÓN LUMBAR</w:t>
      </w:r>
      <w:r>
        <w:rPr>
          <w:color w:val="auto"/>
          <w:sz w:val="26"/>
          <w:szCs w:val="26"/>
        </w:rPr>
        <w:t>», ordenando, de contera, una ecografía testicular, y diagnosticando, en principio, una «</w:t>
      </w:r>
      <w:r>
        <w:rPr>
          <w:i/>
          <w:iCs/>
          <w:color w:val="auto"/>
          <w:sz w:val="23"/>
          <w:szCs w:val="23"/>
        </w:rPr>
        <w:t>ORQUITIS, EPIDIMITIS Y ORQUIEPIDIMITIS SIN ABSCESO</w:t>
      </w:r>
      <w:r>
        <w:rPr>
          <w:color w:val="auto"/>
          <w:sz w:val="26"/>
          <w:szCs w:val="26"/>
        </w:rPr>
        <w:t xml:space="preserve">». </w:t>
      </w:r>
    </w:p>
    <w:p w14:paraId="087938C0" w14:textId="3FAA6304" w:rsidR="00AD165A" w:rsidRDefault="00AD165A" w:rsidP="00EC6539">
      <w:pPr>
        <w:pStyle w:val="Default"/>
        <w:jc w:val="both"/>
        <w:rPr>
          <w:color w:val="auto"/>
          <w:sz w:val="26"/>
          <w:szCs w:val="26"/>
        </w:rPr>
      </w:pPr>
      <w:r>
        <w:rPr>
          <w:i/>
          <w:iCs/>
          <w:sz w:val="18"/>
          <w:szCs w:val="18"/>
        </w:rPr>
        <w:t xml:space="preserve"> </w:t>
      </w:r>
    </w:p>
    <w:p w14:paraId="0C514A63" w14:textId="4D966E70" w:rsidR="00AD165A" w:rsidRDefault="00AD165A" w:rsidP="009F347A">
      <w:pPr>
        <w:pStyle w:val="Default"/>
        <w:numPr>
          <w:ilvl w:val="0"/>
          <w:numId w:val="1"/>
        </w:numPr>
        <w:jc w:val="both"/>
        <w:rPr>
          <w:color w:val="auto"/>
          <w:sz w:val="26"/>
          <w:szCs w:val="26"/>
        </w:rPr>
      </w:pPr>
      <w:r>
        <w:rPr>
          <w:color w:val="auto"/>
          <w:sz w:val="26"/>
          <w:szCs w:val="26"/>
        </w:rPr>
        <w:t xml:space="preserve">Que la impresión diagnóstica, arrojó como resultado el siguiente: </w:t>
      </w:r>
    </w:p>
    <w:p w14:paraId="6F648495" w14:textId="77777777" w:rsidR="009F347A" w:rsidRDefault="009F347A" w:rsidP="009F347A">
      <w:pPr>
        <w:pStyle w:val="Default"/>
        <w:jc w:val="both"/>
        <w:rPr>
          <w:color w:val="auto"/>
          <w:sz w:val="26"/>
          <w:szCs w:val="26"/>
        </w:rPr>
      </w:pPr>
    </w:p>
    <w:p w14:paraId="2293F7FA" w14:textId="34BAD4F0" w:rsidR="003A6BE8" w:rsidRDefault="003A6BE8" w:rsidP="009F347A">
      <w:pPr>
        <w:pStyle w:val="Default"/>
        <w:jc w:val="both"/>
        <w:rPr>
          <w:color w:val="auto"/>
          <w:sz w:val="26"/>
          <w:szCs w:val="26"/>
        </w:rPr>
      </w:pPr>
      <w:r w:rsidRPr="003A6BE8">
        <w:rPr>
          <w:noProof/>
          <w:color w:val="auto"/>
          <w:sz w:val="26"/>
          <w:szCs w:val="26"/>
        </w:rPr>
        <w:drawing>
          <wp:inline distT="0" distB="0" distL="0" distR="0" wp14:anchorId="6D839A3C" wp14:editId="3D7E12EC">
            <wp:extent cx="5612130" cy="2642870"/>
            <wp:effectExtent l="0" t="0" r="7620" b="5080"/>
            <wp:docPr id="17693266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642870"/>
                    </a:xfrm>
                    <a:prstGeom prst="rect">
                      <a:avLst/>
                    </a:prstGeom>
                    <a:noFill/>
                    <a:ln>
                      <a:noFill/>
                    </a:ln>
                  </pic:spPr>
                </pic:pic>
              </a:graphicData>
            </a:graphic>
          </wp:inline>
        </w:drawing>
      </w:r>
    </w:p>
    <w:p w14:paraId="476D77B6" w14:textId="77777777" w:rsidR="009F347A" w:rsidRDefault="009F347A" w:rsidP="009F347A">
      <w:pPr>
        <w:pStyle w:val="Default"/>
        <w:jc w:val="both"/>
        <w:rPr>
          <w:color w:val="auto"/>
          <w:sz w:val="23"/>
          <w:szCs w:val="23"/>
        </w:rPr>
      </w:pPr>
    </w:p>
    <w:p w14:paraId="259F6FF0" w14:textId="77777777" w:rsidR="00AD165A" w:rsidRDefault="00AD165A" w:rsidP="00EC6539">
      <w:pPr>
        <w:pStyle w:val="Default"/>
        <w:jc w:val="both"/>
        <w:rPr>
          <w:color w:val="auto"/>
        </w:rPr>
      </w:pPr>
    </w:p>
    <w:p w14:paraId="709617F6" w14:textId="77777777" w:rsidR="00AD165A" w:rsidRDefault="00AD165A" w:rsidP="003A6BE8">
      <w:pPr>
        <w:pStyle w:val="Default"/>
        <w:pageBreakBefore/>
        <w:jc w:val="both"/>
        <w:rPr>
          <w:color w:val="auto"/>
          <w:sz w:val="26"/>
          <w:szCs w:val="26"/>
        </w:rPr>
      </w:pPr>
      <w:r>
        <w:rPr>
          <w:b/>
          <w:bCs/>
          <w:color w:val="auto"/>
          <w:sz w:val="26"/>
          <w:szCs w:val="26"/>
        </w:rPr>
        <w:lastRenderedPageBreak/>
        <w:t xml:space="preserve">j. </w:t>
      </w:r>
      <w:r>
        <w:rPr>
          <w:color w:val="auto"/>
          <w:sz w:val="26"/>
          <w:szCs w:val="26"/>
        </w:rPr>
        <w:t>Que a las 13:19:14 horas se inició remisión a especialistas que se completó la misma siendo enviado bajo el rótulo «</w:t>
      </w:r>
      <w:r>
        <w:rPr>
          <w:i/>
          <w:iCs/>
          <w:color w:val="auto"/>
          <w:sz w:val="23"/>
          <w:szCs w:val="23"/>
        </w:rPr>
        <w:t>traslado vital</w:t>
      </w:r>
      <w:r>
        <w:rPr>
          <w:color w:val="auto"/>
          <w:sz w:val="26"/>
          <w:szCs w:val="26"/>
        </w:rPr>
        <w:t>» a la Clínica Palermo, con diagnóstico de torsión testicular izquierda con áreas que sugieren sangrado; una vez allí, se le practicaron casi de inmediato las cirugías «</w:t>
      </w:r>
      <w:r>
        <w:rPr>
          <w:i/>
          <w:iCs/>
          <w:color w:val="auto"/>
          <w:sz w:val="23"/>
          <w:szCs w:val="23"/>
        </w:rPr>
        <w:t>ORQUIECTOMIA DE UN TESTICULO INTRAABDOMINAL UNILAT</w:t>
      </w:r>
      <w:r>
        <w:rPr>
          <w:color w:val="auto"/>
          <w:sz w:val="26"/>
          <w:szCs w:val="26"/>
        </w:rPr>
        <w:t>» y «</w:t>
      </w:r>
      <w:r>
        <w:rPr>
          <w:i/>
          <w:iCs/>
          <w:color w:val="auto"/>
          <w:sz w:val="23"/>
          <w:szCs w:val="23"/>
        </w:rPr>
        <w:t>ORQUIDOPEXIA CON DESTORSION DE TESTICULO O DE CORD</w:t>
      </w:r>
      <w:r>
        <w:rPr>
          <w:color w:val="auto"/>
          <w:sz w:val="26"/>
          <w:szCs w:val="26"/>
        </w:rPr>
        <w:t xml:space="preserve">», ordenándosele una incapacidad de 15 días y tratamiento en casa. La hora de egreso fue 18:45 del mismo 2 de julio de 2019. </w:t>
      </w:r>
    </w:p>
    <w:p w14:paraId="6E6746F1" w14:textId="77777777" w:rsidR="003A6BE8" w:rsidRDefault="003A6BE8" w:rsidP="003A6BE8">
      <w:pPr>
        <w:pStyle w:val="Default"/>
        <w:jc w:val="both"/>
        <w:rPr>
          <w:b/>
          <w:bCs/>
          <w:color w:val="auto"/>
          <w:sz w:val="26"/>
          <w:szCs w:val="26"/>
        </w:rPr>
      </w:pPr>
    </w:p>
    <w:p w14:paraId="49222709" w14:textId="28A8CA57" w:rsidR="00AD165A" w:rsidRDefault="00AD165A" w:rsidP="003A6BE8">
      <w:pPr>
        <w:pStyle w:val="Default"/>
        <w:jc w:val="both"/>
        <w:rPr>
          <w:color w:val="auto"/>
          <w:sz w:val="26"/>
          <w:szCs w:val="26"/>
        </w:rPr>
      </w:pPr>
      <w:r>
        <w:rPr>
          <w:b/>
          <w:bCs/>
          <w:color w:val="auto"/>
          <w:sz w:val="26"/>
          <w:szCs w:val="26"/>
        </w:rPr>
        <w:t xml:space="preserve">7.4.1. </w:t>
      </w:r>
      <w:r>
        <w:rPr>
          <w:color w:val="auto"/>
          <w:sz w:val="26"/>
          <w:szCs w:val="26"/>
        </w:rPr>
        <w:t xml:space="preserve">De los hechos anteriormente probados se desprende, que el 30 de junio de 2019, el paciente padeció una torsión testicular izquierda y no recibió atención oportuna, pues fue devuelto a su casa con un diagnóstico de infección urinaria errado. Lo anterior desembocó en la pérdida del órgano, pues cuando regresó por urgencia a los tres días -porque el dolor era insoportable- ya no había cómo salvar el testículo pues presentaba necrosis, evento frente al cual la parte demandada se defiende alegando que los signos y síntomas del paciente, aunado a los resultados de las ayudas diagnósticas, llevaron a los médicos a pensar fundadamente que se podía tratar de otra patología, de ahí que no quepa ninguna responsabilidad, máxime cuando la IPS hizo todo lo necesario para remitirlo a un nivel de complejidad más alto, en dónde, finalmente, se le practicó la extracción del órgano. </w:t>
      </w:r>
    </w:p>
    <w:p w14:paraId="6ABD8358" w14:textId="77777777" w:rsidR="003A6BE8" w:rsidRDefault="003A6BE8" w:rsidP="003A6BE8">
      <w:pPr>
        <w:pStyle w:val="Default"/>
        <w:jc w:val="both"/>
        <w:rPr>
          <w:color w:val="auto"/>
          <w:sz w:val="26"/>
          <w:szCs w:val="26"/>
        </w:rPr>
      </w:pPr>
    </w:p>
    <w:p w14:paraId="3E40690C" w14:textId="0B197581" w:rsidR="00AD165A" w:rsidRDefault="00AD165A" w:rsidP="003A6BE8">
      <w:pPr>
        <w:pStyle w:val="Default"/>
        <w:jc w:val="both"/>
        <w:rPr>
          <w:color w:val="auto"/>
          <w:sz w:val="26"/>
          <w:szCs w:val="26"/>
        </w:rPr>
      </w:pPr>
      <w:r>
        <w:rPr>
          <w:color w:val="auto"/>
          <w:sz w:val="26"/>
          <w:szCs w:val="26"/>
        </w:rPr>
        <w:t xml:space="preserve">Corresponde entonces dilucidar en retrospectiva, si la atención dispensada fue idónea de cara a la situación particular, los protocolos médicos vigentes y las tecnologías disponibles para esa época. En otras palabras, si la pérdida del testículo por parte del demandante obedeció o no a una falla médica; sin perder de vista, como lo ha ilustrado la Corte, que </w:t>
      </w:r>
    </w:p>
    <w:p w14:paraId="47F285EE" w14:textId="77777777" w:rsidR="003A6BE8" w:rsidRDefault="003A6BE8" w:rsidP="00AD165A">
      <w:pPr>
        <w:pStyle w:val="Default"/>
        <w:rPr>
          <w:color w:val="auto"/>
          <w:sz w:val="26"/>
          <w:szCs w:val="26"/>
        </w:rPr>
      </w:pPr>
    </w:p>
    <w:p w14:paraId="73D3D36F" w14:textId="77777777" w:rsidR="003A6BE8" w:rsidRDefault="00AD165A" w:rsidP="003A6BE8">
      <w:pPr>
        <w:pStyle w:val="Default"/>
        <w:jc w:val="both"/>
        <w:rPr>
          <w:color w:val="auto"/>
          <w:sz w:val="17"/>
          <w:szCs w:val="17"/>
        </w:rPr>
      </w:pPr>
      <w:r>
        <w:rPr>
          <w:color w:val="auto"/>
          <w:sz w:val="26"/>
          <w:szCs w:val="26"/>
        </w:rPr>
        <w:t>«</w:t>
      </w:r>
      <w:r>
        <w:rPr>
          <w:color w:val="auto"/>
          <w:sz w:val="23"/>
          <w:szCs w:val="23"/>
        </w:rPr>
        <w:t>[L]</w:t>
      </w:r>
      <w:r>
        <w:rPr>
          <w:i/>
          <w:iCs/>
          <w:color w:val="auto"/>
          <w:sz w:val="23"/>
          <w:szCs w:val="23"/>
        </w:rPr>
        <w:t>a responsabilidad emanada de una atención deficiente a un usuario del sistema de seguridad social en salud generalmente no se estructura en un acto ejecutado por un agente aislado en un instante único, sino en una serie de acciones y omisiones que constituyen una unidad de proceso, y que han de valorarse como un todo relacionado con el resultado lesivo cuya indemnización se reclama. Ese cúmulo de actuaciones e inactividades selectivamente relevantes prefiguran el tema de la decisión sobre los hechos y delimitan tanto el tema como el objeto de la prueba</w:t>
      </w:r>
      <w:r>
        <w:rPr>
          <w:color w:val="auto"/>
          <w:sz w:val="26"/>
          <w:szCs w:val="26"/>
        </w:rPr>
        <w:t>»</w:t>
      </w:r>
      <w:r>
        <w:rPr>
          <w:color w:val="auto"/>
          <w:sz w:val="17"/>
          <w:szCs w:val="17"/>
        </w:rPr>
        <w:t xml:space="preserve"> </w:t>
      </w:r>
    </w:p>
    <w:p w14:paraId="1AD21FC2" w14:textId="77777777" w:rsidR="003A6BE8" w:rsidRDefault="003A6BE8" w:rsidP="003A6BE8">
      <w:pPr>
        <w:pStyle w:val="Default"/>
        <w:jc w:val="both"/>
        <w:rPr>
          <w:color w:val="auto"/>
          <w:sz w:val="17"/>
          <w:szCs w:val="17"/>
        </w:rPr>
      </w:pPr>
    </w:p>
    <w:p w14:paraId="72F48F87" w14:textId="77777777" w:rsidR="00AD165A" w:rsidRDefault="00AD165A" w:rsidP="002F3DC7">
      <w:pPr>
        <w:pStyle w:val="Default"/>
        <w:jc w:val="both"/>
        <w:rPr>
          <w:color w:val="auto"/>
          <w:sz w:val="26"/>
          <w:szCs w:val="26"/>
        </w:rPr>
      </w:pPr>
      <w:r>
        <w:rPr>
          <w:color w:val="auto"/>
          <w:sz w:val="26"/>
          <w:szCs w:val="26"/>
        </w:rPr>
        <w:t xml:space="preserve">Pues bien, según lo averiguado, la torsión testicular es considerada </w:t>
      </w:r>
      <w:r>
        <w:rPr>
          <w:b/>
          <w:bCs/>
          <w:color w:val="auto"/>
          <w:sz w:val="26"/>
          <w:szCs w:val="26"/>
        </w:rPr>
        <w:t>una urgencia quirúrgica</w:t>
      </w:r>
      <w:r>
        <w:rPr>
          <w:color w:val="auto"/>
          <w:sz w:val="26"/>
          <w:szCs w:val="26"/>
        </w:rPr>
        <w:t>, cuyo diagnóstico temprano y manejo oportuno permiten evitar la pérdida del teste; es la segunda causa más frecuente, no traumática, de escroto agudo según la Guía para el Manejo de Urgencias del Ministerio de Salud y Protección Social (</w:t>
      </w:r>
      <w:r>
        <w:rPr>
          <w:color w:val="auto"/>
          <w:sz w:val="28"/>
          <w:szCs w:val="28"/>
        </w:rPr>
        <w:t>antes Ministerio de la Protección Social</w:t>
      </w:r>
      <w:r>
        <w:rPr>
          <w:color w:val="auto"/>
          <w:sz w:val="26"/>
          <w:szCs w:val="26"/>
        </w:rPr>
        <w:t>), Tomo II, 3ª Edición 2009, páginas 288 a 294 (</w:t>
      </w:r>
      <w:r>
        <w:rPr>
          <w:color w:val="auto"/>
          <w:sz w:val="28"/>
          <w:szCs w:val="28"/>
        </w:rPr>
        <w:t>documento más reciente que se refiere en específico a esta patologí</w:t>
      </w:r>
      <w:r>
        <w:rPr>
          <w:color w:val="auto"/>
          <w:sz w:val="26"/>
          <w:szCs w:val="26"/>
        </w:rPr>
        <w:t xml:space="preserve">a); en éste se enseña que el proceso de oclusión venosa –que lleva a edema y subsiguiente infarto </w:t>
      </w:r>
      <w:r>
        <w:rPr>
          <w:color w:val="auto"/>
          <w:sz w:val="26"/>
          <w:szCs w:val="26"/>
        </w:rPr>
        <w:lastRenderedPageBreak/>
        <w:t xml:space="preserve">venoso- y de oclusión arterial –que conduce a la necrosis de la gónada-, que se producen al girar el testículo sobre su pedículo, por lo general se instaura a las 6 horas del evento, y transcurridas más de 24 el testículo está necrótico y perdido; de tal forma que la restauración del flujo sanguíneo para preservar el testículo, que usualmente requiere un procedimiento quirúrgico, debe ser llevada a cabo en menos de 12 horas de instaurado el cuadro. </w:t>
      </w:r>
    </w:p>
    <w:p w14:paraId="1DB06E82" w14:textId="77777777" w:rsidR="002F3DC7" w:rsidRDefault="002F3DC7" w:rsidP="002F3DC7">
      <w:pPr>
        <w:pStyle w:val="Default"/>
        <w:jc w:val="both"/>
        <w:rPr>
          <w:color w:val="auto"/>
          <w:sz w:val="26"/>
          <w:szCs w:val="26"/>
        </w:rPr>
      </w:pPr>
    </w:p>
    <w:p w14:paraId="75A96F05" w14:textId="77777777" w:rsidR="002F3DC7" w:rsidRDefault="00AD165A" w:rsidP="002F3DC7">
      <w:pPr>
        <w:pStyle w:val="Default"/>
        <w:jc w:val="both"/>
        <w:rPr>
          <w:color w:val="auto"/>
          <w:sz w:val="26"/>
          <w:szCs w:val="26"/>
        </w:rPr>
      </w:pPr>
      <w:r>
        <w:rPr>
          <w:color w:val="auto"/>
          <w:sz w:val="26"/>
          <w:szCs w:val="26"/>
        </w:rPr>
        <w:t>Ahora, el único testigo técnico escuchado, doctor Eduardo José de la Hoz Merlano, perito traído al litigio por la parte demandante, quien revisó la historia clínica del paciente, coincidió en las generalidades de dicha enfermedad; es decir que conocía el manejo que, como urgencia quirúrgica, debía darse a una torsión testicular, y señaló con contundencia que el error empezó desde el mismo momento del primer examen físico cuando el paciente acudió por urgencias, pues el 30 de junio de 2019, no tuvo «</w:t>
      </w:r>
      <w:r>
        <w:rPr>
          <w:i/>
          <w:iCs/>
          <w:color w:val="auto"/>
          <w:sz w:val="28"/>
          <w:szCs w:val="28"/>
        </w:rPr>
        <w:t>evaluación física de región anatómica sintomática</w:t>
      </w:r>
      <w:r>
        <w:rPr>
          <w:color w:val="auto"/>
          <w:sz w:val="26"/>
          <w:szCs w:val="26"/>
        </w:rPr>
        <w:t>», sumado al hecho que los exámenes de laboratorio realizados la primera vez, arrojaban «</w:t>
      </w:r>
      <w:r>
        <w:rPr>
          <w:i/>
          <w:iCs/>
          <w:color w:val="auto"/>
          <w:sz w:val="28"/>
          <w:szCs w:val="28"/>
        </w:rPr>
        <w:t>leucocitos con neutrofilia</w:t>
      </w:r>
      <w:r>
        <w:rPr>
          <w:color w:val="auto"/>
          <w:sz w:val="26"/>
          <w:szCs w:val="26"/>
        </w:rPr>
        <w:t>», signo «</w:t>
      </w:r>
      <w:r>
        <w:rPr>
          <w:i/>
          <w:iCs/>
          <w:color w:val="auto"/>
          <w:sz w:val="28"/>
          <w:szCs w:val="28"/>
        </w:rPr>
        <w:t>paraclínico sugestivo de proceso inflamatorio agud</w:t>
      </w:r>
      <w:r>
        <w:rPr>
          <w:i/>
          <w:iCs/>
          <w:color w:val="auto"/>
          <w:sz w:val="26"/>
          <w:szCs w:val="26"/>
        </w:rPr>
        <w:t>o</w:t>
      </w:r>
      <w:r>
        <w:rPr>
          <w:color w:val="auto"/>
          <w:sz w:val="26"/>
          <w:szCs w:val="26"/>
        </w:rPr>
        <w:t>», máxime cuando el parcial de orina realizado no era compatible con el diagnóstico definitivo de infección de vías urinarias y para completar, al recetarse hioscina para el manejo del dolor, lo que en efecto ocurrió, pues se controló el padecimiento que era el primer signo de alarma, pero no la condición de Miguel Andrés.</w:t>
      </w:r>
    </w:p>
    <w:p w14:paraId="309927D7" w14:textId="77777777" w:rsidR="002F3DC7" w:rsidRDefault="002F3DC7" w:rsidP="002F3DC7">
      <w:pPr>
        <w:pStyle w:val="Default"/>
        <w:jc w:val="both"/>
        <w:rPr>
          <w:color w:val="auto"/>
          <w:sz w:val="26"/>
          <w:szCs w:val="26"/>
        </w:rPr>
      </w:pPr>
    </w:p>
    <w:p w14:paraId="26059846" w14:textId="2F537AC2" w:rsidR="00AD165A" w:rsidRDefault="00AD165A" w:rsidP="002F3DC7">
      <w:pPr>
        <w:pStyle w:val="Default"/>
        <w:jc w:val="both"/>
        <w:rPr>
          <w:color w:val="auto"/>
          <w:sz w:val="26"/>
          <w:szCs w:val="26"/>
        </w:rPr>
      </w:pPr>
      <w:r>
        <w:rPr>
          <w:color w:val="auto"/>
          <w:sz w:val="26"/>
          <w:szCs w:val="26"/>
        </w:rPr>
        <w:t xml:space="preserve">Sea este el momento para relievar, que no puede establecerse, como lo pretende uno de los demandados apelantes, que dicho profesional no es un perito idóneo, por no ser especialista en urología, pues, de un lado, es un profesional de la medicina, con vasta experiencia en el servicio de urgencias y cuidados intensivos, además que ningún medio de convicción trajo para contrarrestar su trabajo y, finalmente, porque sus afirmaciones coinciden con los datos establecidos por el Ministerio de Salud y la Protección Social acotados, sumado al hecho que aquí, la conducta que se imputa es el error de diagnóstico en el servicio de urgencias al que acudió el joven. </w:t>
      </w:r>
    </w:p>
    <w:p w14:paraId="7A133045" w14:textId="77777777" w:rsidR="002F3DC7" w:rsidRDefault="002F3DC7" w:rsidP="002F3DC7">
      <w:pPr>
        <w:pStyle w:val="Default"/>
        <w:jc w:val="both"/>
        <w:rPr>
          <w:color w:val="auto"/>
          <w:sz w:val="26"/>
          <w:szCs w:val="26"/>
        </w:rPr>
      </w:pPr>
    </w:p>
    <w:p w14:paraId="3FAF7651" w14:textId="7E9A21E4" w:rsidR="00AD165A" w:rsidRDefault="00AD165A" w:rsidP="002F3DC7">
      <w:pPr>
        <w:pStyle w:val="Default"/>
        <w:jc w:val="both"/>
        <w:rPr>
          <w:color w:val="auto"/>
          <w:sz w:val="26"/>
          <w:szCs w:val="26"/>
        </w:rPr>
      </w:pPr>
      <w:r>
        <w:rPr>
          <w:color w:val="auto"/>
          <w:sz w:val="26"/>
          <w:szCs w:val="26"/>
        </w:rPr>
        <w:t>Aclarado el anterior punto, y volviendo al cauce del asunto, adviértase que indica la Guía para Manejo de Urgencias antes aludida, que «</w:t>
      </w:r>
      <w:r>
        <w:rPr>
          <w:i/>
          <w:iCs/>
          <w:color w:val="auto"/>
          <w:sz w:val="28"/>
          <w:szCs w:val="28"/>
        </w:rPr>
        <w:t>el diagnóstico del escroto agudo es clínico y no se debe condicionar o demorar hasta obtener ayudas diagnósticas. Estas ayudas solo deben solicitarse ante la duda en la evaluación inicial. La exploración quirúrgica en manos experimentadas es la mejor manera de evaluar a estos pacientes</w:t>
      </w:r>
      <w:r>
        <w:rPr>
          <w:color w:val="auto"/>
          <w:sz w:val="26"/>
          <w:szCs w:val="26"/>
        </w:rPr>
        <w:t xml:space="preserve">». </w:t>
      </w:r>
    </w:p>
    <w:p w14:paraId="3BA94313" w14:textId="77777777" w:rsidR="002F3DC7" w:rsidRDefault="002F3DC7" w:rsidP="002F3DC7">
      <w:pPr>
        <w:pStyle w:val="Default"/>
        <w:jc w:val="both"/>
        <w:rPr>
          <w:color w:val="auto"/>
          <w:sz w:val="26"/>
          <w:szCs w:val="26"/>
        </w:rPr>
      </w:pPr>
    </w:p>
    <w:p w14:paraId="2534E328" w14:textId="44FEEBC3" w:rsidR="00AD165A" w:rsidRDefault="00AD165A" w:rsidP="002F3DC7">
      <w:pPr>
        <w:pStyle w:val="Default"/>
        <w:jc w:val="both"/>
        <w:rPr>
          <w:color w:val="auto"/>
          <w:sz w:val="26"/>
          <w:szCs w:val="26"/>
        </w:rPr>
      </w:pPr>
      <w:r>
        <w:rPr>
          <w:color w:val="auto"/>
          <w:sz w:val="26"/>
          <w:szCs w:val="26"/>
        </w:rPr>
        <w:t xml:space="preserve">Entonces, como no se realizó el examen médico físico al testículo izquierdo del joven demandante, aun cuando éste refirió </w:t>
      </w:r>
      <w:r>
        <w:rPr>
          <w:b/>
          <w:bCs/>
          <w:color w:val="auto"/>
          <w:sz w:val="26"/>
          <w:szCs w:val="26"/>
        </w:rPr>
        <w:t>contundentemente que le dolía mucho</w:t>
      </w:r>
      <w:r>
        <w:rPr>
          <w:color w:val="auto"/>
          <w:sz w:val="26"/>
          <w:szCs w:val="26"/>
        </w:rPr>
        <w:t xml:space="preserve">, o al menos de la práctica de la ecografía, ya que se trataba de </w:t>
      </w:r>
      <w:r>
        <w:rPr>
          <w:color w:val="auto"/>
          <w:sz w:val="26"/>
          <w:szCs w:val="26"/>
        </w:rPr>
        <w:lastRenderedPageBreak/>
        <w:t xml:space="preserve">una urgencia quirúrgica cuya calificación es principalmente clínica, por ello, considera la Sala que fue desde ese mismo momento, que se falló en el servicio médico prestado a éste, pues la atención fue contraria a las reglas galénicas instauradas para contrarrestar el cuadro de torsión, </w:t>
      </w:r>
      <w:r>
        <w:rPr>
          <w:i/>
          <w:iCs/>
          <w:color w:val="auto"/>
          <w:sz w:val="26"/>
          <w:szCs w:val="26"/>
        </w:rPr>
        <w:t>ergo</w:t>
      </w:r>
      <w:r>
        <w:rPr>
          <w:color w:val="auto"/>
          <w:sz w:val="26"/>
          <w:szCs w:val="26"/>
        </w:rPr>
        <w:t xml:space="preserve">, existió una conducta negligente a la hora de concretar qué le ocurría realmente al paciente y por ende. </w:t>
      </w:r>
    </w:p>
    <w:p w14:paraId="6B6241A9" w14:textId="77777777" w:rsidR="002F3DC7" w:rsidRDefault="002F3DC7" w:rsidP="002F3DC7">
      <w:pPr>
        <w:pStyle w:val="Default"/>
        <w:jc w:val="both"/>
        <w:rPr>
          <w:color w:val="auto"/>
          <w:sz w:val="26"/>
          <w:szCs w:val="26"/>
        </w:rPr>
      </w:pPr>
    </w:p>
    <w:p w14:paraId="78FB3C09" w14:textId="77777777" w:rsidR="00AD165A" w:rsidRDefault="00AD165A" w:rsidP="002F3DC7">
      <w:pPr>
        <w:pStyle w:val="Default"/>
        <w:jc w:val="both"/>
        <w:rPr>
          <w:color w:val="auto"/>
          <w:sz w:val="26"/>
          <w:szCs w:val="26"/>
        </w:rPr>
      </w:pPr>
      <w:r>
        <w:rPr>
          <w:color w:val="auto"/>
          <w:sz w:val="26"/>
          <w:szCs w:val="26"/>
        </w:rPr>
        <w:t xml:space="preserve">En tratándose del diagnóstico, la jurisprudencia ha reconocido que se trata de una tarea compleja a la que se enfrenta el médico debido a la diversidad o similitud de síntomas y patologías, la atipicidad e inespecificidad de las manifestaciones sintomáticas, la prohibición de someter al paciente a riesgos innecesarios, las políticas de gasto adoptadas por los órganos administradores del servicio, entre otras contingencias; por lo tanto, es el error culposo en que incurra el médico en la labor que despliega para llegar al diagnóstico el que compromete su responsabilidad; vale decir, yerros derivados de la imprudencia, impericia, ligereza o descuido, señalando la Corte a manera de ejemplo, </w:t>
      </w:r>
    </w:p>
    <w:p w14:paraId="7C4E4243" w14:textId="77777777" w:rsidR="002F3DC7" w:rsidRDefault="002F3DC7" w:rsidP="002F3DC7">
      <w:pPr>
        <w:pStyle w:val="Default"/>
        <w:jc w:val="both"/>
        <w:rPr>
          <w:color w:val="auto"/>
          <w:sz w:val="26"/>
          <w:szCs w:val="26"/>
        </w:rPr>
      </w:pPr>
    </w:p>
    <w:p w14:paraId="593B228C" w14:textId="337DCDD5" w:rsidR="00AD165A" w:rsidRDefault="00AD165A" w:rsidP="002F3DC7">
      <w:pPr>
        <w:pStyle w:val="Default"/>
        <w:jc w:val="both"/>
        <w:rPr>
          <w:color w:val="auto"/>
          <w:sz w:val="26"/>
          <w:szCs w:val="26"/>
        </w:rPr>
      </w:pPr>
      <w:r>
        <w:rPr>
          <w:color w:val="auto"/>
          <w:sz w:val="26"/>
          <w:szCs w:val="26"/>
        </w:rPr>
        <w:t>«</w:t>
      </w:r>
      <w:r>
        <w:rPr>
          <w:i/>
          <w:iCs/>
          <w:color w:val="auto"/>
          <w:sz w:val="23"/>
          <w:szCs w:val="23"/>
        </w:rPr>
        <w:t xml:space="preserve">cuando su parecer u opinión errada obedeció a defectos de actualización respecto del estado del arte de la profesión o la especialización, </w:t>
      </w:r>
      <w:r>
        <w:rPr>
          <w:b/>
          <w:bCs/>
          <w:i/>
          <w:iCs/>
          <w:color w:val="auto"/>
          <w:sz w:val="23"/>
          <w:szCs w:val="23"/>
        </w:rPr>
        <w:t>o porque no auscultaron correctamente al paciente</w:t>
      </w:r>
      <w:r>
        <w:rPr>
          <w:i/>
          <w:iCs/>
          <w:color w:val="auto"/>
          <w:sz w:val="23"/>
          <w:szCs w:val="23"/>
        </w:rPr>
        <w:t xml:space="preserve">, </w:t>
      </w:r>
      <w:r>
        <w:rPr>
          <w:b/>
          <w:bCs/>
          <w:i/>
          <w:iCs/>
          <w:color w:val="auto"/>
          <w:sz w:val="23"/>
          <w:szCs w:val="23"/>
        </w:rPr>
        <w:t>o porque se abstuvieron de ordenar los exámenes o monitoreos recomendables</w:t>
      </w:r>
      <w:r>
        <w:rPr>
          <w:i/>
          <w:iCs/>
          <w:color w:val="auto"/>
          <w:sz w:val="23"/>
          <w:szCs w:val="23"/>
        </w:rPr>
        <w:t xml:space="preserve">, teniendo en consideración las circunstancias del caso, entre otras hipótesis. En fin, comprometen su responsabilidad cuando, por ejemplo, emitan una impresión diagnóstica que otro profesional de su misma especialidad no habría acogido, o cuando no se apoyaron, estando en la posibilidad de hacerlo, en los exámenes que ordinariamente deben practicarse para auscultar la causa del cuadro clínico, o si tratándose de un caso que demanda el conocimiento de otros especialistas omiten </w:t>
      </w:r>
      <w:proofErr w:type="spellStart"/>
      <w:r>
        <w:rPr>
          <w:i/>
          <w:iCs/>
          <w:color w:val="auto"/>
          <w:sz w:val="23"/>
          <w:szCs w:val="23"/>
        </w:rPr>
        <w:t>interconsultarlo</w:t>
      </w:r>
      <w:proofErr w:type="spellEnd"/>
      <w:r>
        <w:rPr>
          <w:i/>
          <w:iCs/>
          <w:color w:val="auto"/>
          <w:sz w:val="23"/>
          <w:szCs w:val="23"/>
        </w:rPr>
        <w:t>, o cuando, sin justificación valedera, dejan de acudir al uso de todos los recursos brindados por la ciencia</w:t>
      </w:r>
      <w:r>
        <w:rPr>
          <w:color w:val="auto"/>
          <w:sz w:val="26"/>
          <w:szCs w:val="26"/>
        </w:rPr>
        <w:t>»</w:t>
      </w:r>
      <w:r>
        <w:rPr>
          <w:color w:val="auto"/>
          <w:sz w:val="17"/>
          <w:szCs w:val="17"/>
        </w:rPr>
        <w:t xml:space="preserve">21 </w:t>
      </w:r>
      <w:r>
        <w:rPr>
          <w:color w:val="auto"/>
          <w:sz w:val="26"/>
          <w:szCs w:val="26"/>
        </w:rPr>
        <w:t xml:space="preserve">(resalta la Sala). </w:t>
      </w:r>
    </w:p>
    <w:p w14:paraId="7E911DA4" w14:textId="77777777" w:rsidR="002F3DC7" w:rsidRDefault="002F3DC7" w:rsidP="002F3DC7">
      <w:pPr>
        <w:pStyle w:val="Default"/>
        <w:jc w:val="both"/>
        <w:rPr>
          <w:color w:val="auto"/>
          <w:sz w:val="26"/>
          <w:szCs w:val="26"/>
        </w:rPr>
      </w:pPr>
    </w:p>
    <w:p w14:paraId="124C50AD" w14:textId="280CD7B5" w:rsidR="00AD165A" w:rsidRDefault="00AD165A" w:rsidP="002F3DC7">
      <w:pPr>
        <w:pStyle w:val="Default"/>
        <w:jc w:val="both"/>
        <w:rPr>
          <w:color w:val="auto"/>
          <w:sz w:val="26"/>
          <w:szCs w:val="26"/>
        </w:rPr>
      </w:pPr>
      <w:r>
        <w:rPr>
          <w:color w:val="auto"/>
          <w:sz w:val="26"/>
          <w:szCs w:val="26"/>
        </w:rPr>
        <w:t>Y aun cuando los memorados documentos del Ministerio de Salud y Protección Social no son preceptos imperiosos y de aplicación mecánica, e incluso advierten en su texto que «</w:t>
      </w:r>
      <w:r>
        <w:rPr>
          <w:color w:val="auto"/>
          <w:sz w:val="28"/>
          <w:szCs w:val="28"/>
        </w:rPr>
        <w:t>[t]</w:t>
      </w:r>
      <w:r>
        <w:rPr>
          <w:i/>
          <w:iCs/>
          <w:color w:val="auto"/>
          <w:sz w:val="28"/>
          <w:szCs w:val="28"/>
        </w:rPr>
        <w:t>odas las recomendaciones terapéuticas deben ser producto del análisis, del juicio clínico y la individualización particular de cada paciente</w:t>
      </w:r>
      <w:r>
        <w:rPr>
          <w:color w:val="auto"/>
          <w:sz w:val="26"/>
          <w:szCs w:val="26"/>
        </w:rPr>
        <w:t xml:space="preserve">», no es menos cierto que en el </w:t>
      </w:r>
      <w:r>
        <w:rPr>
          <w:i/>
          <w:iCs/>
          <w:color w:val="auto"/>
          <w:sz w:val="26"/>
          <w:szCs w:val="26"/>
        </w:rPr>
        <w:t xml:space="preserve">sub judice, </w:t>
      </w:r>
      <w:r>
        <w:rPr>
          <w:color w:val="auto"/>
          <w:sz w:val="26"/>
          <w:szCs w:val="26"/>
        </w:rPr>
        <w:t xml:space="preserve">es evidente el apartamiento de esos protocolos que formaban parte de la </w:t>
      </w:r>
      <w:r>
        <w:rPr>
          <w:i/>
          <w:iCs/>
          <w:color w:val="auto"/>
          <w:sz w:val="26"/>
          <w:szCs w:val="26"/>
        </w:rPr>
        <w:t xml:space="preserve">lex </w:t>
      </w:r>
      <w:proofErr w:type="spellStart"/>
      <w:r>
        <w:rPr>
          <w:i/>
          <w:iCs/>
          <w:color w:val="auto"/>
          <w:sz w:val="26"/>
          <w:szCs w:val="26"/>
        </w:rPr>
        <w:t>artis</w:t>
      </w:r>
      <w:proofErr w:type="spellEnd"/>
      <w:r>
        <w:rPr>
          <w:color w:val="auto"/>
          <w:sz w:val="26"/>
          <w:szCs w:val="26"/>
        </w:rPr>
        <w:t xml:space="preserve">, sin razones sólidas y suficientes que justificaran una conducta distinta, omisión que se convierte en indicio de la culpa de la profesional de la medicina que en urgencias atendió por primera vez a Miguel Andrés y por ende, de la responsabilidad civil de la IPS y la EPS demandadas, pues la demora en la confirmación del diagnóstico de la enfermedad y su tratamiento no es excusable, ni se debió a la ausencia de signos y síntomas en el paciente, sino que está directamente relacionada con la negligencia del equipo médico inicial, al incurrir en reiterados errores en la atención </w:t>
      </w:r>
      <w:r>
        <w:rPr>
          <w:color w:val="auto"/>
          <w:sz w:val="26"/>
          <w:szCs w:val="26"/>
        </w:rPr>
        <w:lastRenderedPageBreak/>
        <w:t xml:space="preserve">primigenia que se le brindó a éste, lo que imposibilitó de manera rápida llegar a la calificación del síndrome de escroto agudo, pues la misma solo se concretó hasta tres días después de que acudió por primera vez a urgencias con dolor intenso en el testículo izquierdo, de inicio súbito; conllevando la pérdida de éste al no restaurarse el flujo sanguíneo en un tiempo máximo de 12 horas siguientes a la instauración del cuadro, lo cual ocurre por lo general, dentro de las 6 horas de iniciado el evento. </w:t>
      </w:r>
    </w:p>
    <w:p w14:paraId="3D5D9DAB" w14:textId="77777777" w:rsidR="002F3DC7" w:rsidRDefault="002F3DC7" w:rsidP="002F3DC7">
      <w:pPr>
        <w:pStyle w:val="Default"/>
        <w:jc w:val="both"/>
        <w:rPr>
          <w:color w:val="auto"/>
          <w:sz w:val="26"/>
          <w:szCs w:val="26"/>
        </w:rPr>
      </w:pPr>
    </w:p>
    <w:p w14:paraId="14BFBB0B" w14:textId="77777777" w:rsidR="00AD165A" w:rsidRDefault="00AD165A" w:rsidP="002F3DC7">
      <w:pPr>
        <w:pStyle w:val="Default"/>
        <w:jc w:val="both"/>
        <w:rPr>
          <w:color w:val="auto"/>
          <w:sz w:val="26"/>
          <w:szCs w:val="26"/>
        </w:rPr>
      </w:pPr>
      <w:r>
        <w:rPr>
          <w:color w:val="auto"/>
          <w:sz w:val="26"/>
          <w:szCs w:val="26"/>
        </w:rPr>
        <w:t xml:space="preserve">Puestas de ese modo las cosas, fracasan todos los puntos de apelación pronunciados por ambas demandadas y por las llamadas en garantía, en lo que refiere a falta de prueba del daño, el nexo causal y la culpa de la galena que por primera vez atendió la urgencia del demandante [IPS Caja de Compensación Familia Cafam, puntos </w:t>
      </w:r>
      <w:r>
        <w:rPr>
          <w:i/>
          <w:iCs/>
          <w:color w:val="auto"/>
          <w:sz w:val="26"/>
          <w:szCs w:val="26"/>
        </w:rPr>
        <w:t>i)</w:t>
      </w:r>
      <w:r>
        <w:rPr>
          <w:color w:val="auto"/>
          <w:sz w:val="26"/>
          <w:szCs w:val="26"/>
        </w:rPr>
        <w:t xml:space="preserve">, </w:t>
      </w:r>
      <w:proofErr w:type="spellStart"/>
      <w:r>
        <w:rPr>
          <w:i/>
          <w:iCs/>
          <w:color w:val="auto"/>
          <w:sz w:val="26"/>
          <w:szCs w:val="26"/>
        </w:rPr>
        <w:t>iii</w:t>
      </w:r>
      <w:proofErr w:type="spellEnd"/>
      <w:r>
        <w:rPr>
          <w:i/>
          <w:iCs/>
          <w:color w:val="auto"/>
          <w:sz w:val="26"/>
          <w:szCs w:val="26"/>
        </w:rPr>
        <w:t xml:space="preserve">) </w:t>
      </w:r>
      <w:r>
        <w:rPr>
          <w:color w:val="auto"/>
          <w:sz w:val="26"/>
          <w:szCs w:val="26"/>
        </w:rPr>
        <w:t xml:space="preserve">y </w:t>
      </w:r>
      <w:proofErr w:type="spellStart"/>
      <w:r>
        <w:rPr>
          <w:i/>
          <w:iCs/>
          <w:color w:val="auto"/>
          <w:sz w:val="26"/>
          <w:szCs w:val="26"/>
        </w:rPr>
        <w:t>vii</w:t>
      </w:r>
      <w:proofErr w:type="spellEnd"/>
      <w:r>
        <w:rPr>
          <w:i/>
          <w:iCs/>
          <w:color w:val="auto"/>
          <w:sz w:val="26"/>
          <w:szCs w:val="26"/>
        </w:rPr>
        <w:t>)</w:t>
      </w:r>
      <w:r>
        <w:rPr>
          <w:color w:val="auto"/>
          <w:sz w:val="26"/>
          <w:szCs w:val="26"/>
        </w:rPr>
        <w:t xml:space="preserve">; EPS Famisanar S.A.S., punto </w:t>
      </w:r>
      <w:r>
        <w:rPr>
          <w:i/>
          <w:iCs/>
          <w:color w:val="auto"/>
          <w:sz w:val="26"/>
          <w:szCs w:val="26"/>
        </w:rPr>
        <w:t>i)</w:t>
      </w:r>
      <w:r>
        <w:rPr>
          <w:color w:val="auto"/>
          <w:sz w:val="26"/>
          <w:szCs w:val="26"/>
        </w:rPr>
        <w:t xml:space="preserve">; Chubb Seguros Colombia S.A., punto </w:t>
      </w:r>
      <w:r>
        <w:rPr>
          <w:i/>
          <w:iCs/>
          <w:color w:val="auto"/>
          <w:sz w:val="26"/>
          <w:szCs w:val="26"/>
        </w:rPr>
        <w:t>i)</w:t>
      </w:r>
      <w:r>
        <w:rPr>
          <w:color w:val="auto"/>
          <w:sz w:val="26"/>
          <w:szCs w:val="26"/>
        </w:rPr>
        <w:t xml:space="preserve">]. </w:t>
      </w:r>
    </w:p>
    <w:p w14:paraId="1A6E815B" w14:textId="77777777" w:rsidR="002F3DC7" w:rsidRDefault="002F3DC7" w:rsidP="002F3DC7">
      <w:pPr>
        <w:pStyle w:val="Default"/>
        <w:jc w:val="both"/>
        <w:rPr>
          <w:b/>
          <w:bCs/>
          <w:color w:val="auto"/>
          <w:sz w:val="26"/>
          <w:szCs w:val="26"/>
        </w:rPr>
      </w:pPr>
    </w:p>
    <w:p w14:paraId="1A773F55" w14:textId="4B7674E0" w:rsidR="00AD165A" w:rsidRDefault="00AD165A" w:rsidP="002F3DC7">
      <w:pPr>
        <w:pStyle w:val="Default"/>
        <w:jc w:val="both"/>
        <w:rPr>
          <w:color w:val="auto"/>
          <w:sz w:val="26"/>
          <w:szCs w:val="26"/>
        </w:rPr>
      </w:pPr>
      <w:r>
        <w:rPr>
          <w:b/>
          <w:bCs/>
          <w:color w:val="auto"/>
          <w:sz w:val="26"/>
          <w:szCs w:val="26"/>
        </w:rPr>
        <w:t xml:space="preserve">7.4.2. </w:t>
      </w:r>
      <w:r>
        <w:rPr>
          <w:color w:val="auto"/>
          <w:sz w:val="26"/>
          <w:szCs w:val="26"/>
        </w:rPr>
        <w:t xml:space="preserve">Ahora, estudiaremos los demás puntos de alzada </w:t>
      </w:r>
      <w:r>
        <w:rPr>
          <w:b/>
          <w:bCs/>
          <w:color w:val="auto"/>
          <w:sz w:val="26"/>
          <w:szCs w:val="26"/>
        </w:rPr>
        <w:t>que no tienen que ver con la condena en perjuicios</w:t>
      </w:r>
      <w:r>
        <w:rPr>
          <w:color w:val="auto"/>
          <w:sz w:val="26"/>
          <w:szCs w:val="26"/>
        </w:rPr>
        <w:t xml:space="preserve">, en estricto orden, de acuerdo como fueron citados en el acápite correspondiente y si entre ellos guardan similitud de temática entre uno y otro apelante, su análisis se surtirá en conjunto: </w:t>
      </w:r>
    </w:p>
    <w:p w14:paraId="72851448" w14:textId="77777777" w:rsidR="002F3DC7" w:rsidRDefault="002F3DC7" w:rsidP="002F3DC7">
      <w:pPr>
        <w:pStyle w:val="Default"/>
        <w:jc w:val="both"/>
        <w:rPr>
          <w:b/>
          <w:bCs/>
          <w:color w:val="auto"/>
          <w:sz w:val="26"/>
          <w:szCs w:val="26"/>
        </w:rPr>
      </w:pPr>
    </w:p>
    <w:p w14:paraId="34DB6556" w14:textId="105AB86A" w:rsidR="00AD165A" w:rsidRDefault="00AD165A" w:rsidP="002F3DC7">
      <w:pPr>
        <w:pStyle w:val="Default"/>
        <w:jc w:val="both"/>
        <w:rPr>
          <w:color w:val="auto"/>
          <w:sz w:val="26"/>
          <w:szCs w:val="26"/>
        </w:rPr>
      </w:pPr>
      <w:r>
        <w:rPr>
          <w:b/>
          <w:bCs/>
          <w:color w:val="auto"/>
          <w:sz w:val="26"/>
          <w:szCs w:val="26"/>
        </w:rPr>
        <w:t xml:space="preserve">7.4.2.1. </w:t>
      </w:r>
      <w:r>
        <w:rPr>
          <w:color w:val="auto"/>
          <w:sz w:val="26"/>
          <w:szCs w:val="26"/>
        </w:rPr>
        <w:t xml:space="preserve">Alega la IPS Caja de Compensación Familiar Cafam, que la relación contractual existe entre Famisanar y el Paciente, y no entre la IPS y éste último, temática esta que también guarda correspondencia con el alegato de la EPS Famisanar S.A.S., acerca del contrato suscrito por estas dos entidades, en el que se pactó que, es la primera, la responsable de los daños ocasionados a los usuarios y fue por virtud de tal pacto, que la llamó en garantía. </w:t>
      </w:r>
    </w:p>
    <w:p w14:paraId="4CD921CE" w14:textId="77777777" w:rsidR="002F3DC7" w:rsidRDefault="002F3DC7" w:rsidP="00AD165A">
      <w:pPr>
        <w:pStyle w:val="Default"/>
        <w:rPr>
          <w:color w:val="auto"/>
          <w:sz w:val="26"/>
          <w:szCs w:val="26"/>
        </w:rPr>
      </w:pPr>
    </w:p>
    <w:p w14:paraId="5FCB7054" w14:textId="0361752E" w:rsidR="00AD165A" w:rsidRDefault="00AD165A" w:rsidP="002F3DC7">
      <w:pPr>
        <w:pStyle w:val="Default"/>
        <w:jc w:val="both"/>
        <w:rPr>
          <w:color w:val="auto"/>
          <w:sz w:val="26"/>
          <w:szCs w:val="26"/>
        </w:rPr>
      </w:pPr>
      <w:r>
        <w:rPr>
          <w:color w:val="auto"/>
          <w:sz w:val="26"/>
          <w:szCs w:val="26"/>
        </w:rPr>
        <w:t xml:space="preserve">Para desatar ese punto, desde ya se advierte que el memorado convenio del que habla la EPS, y el supuesto trato directo entre ésta y el usuario del que habla la IPS, no son de recibo en esta instancia, pues no puede olvidarse que uno de los principios que gobierna a la Ley 100 de 1993 es el de la solidaridad entre todos aquellos miembros que hacen parte del régimen de seguridad social, sin que puedan éstos, con sus pactos privados, establecer entonces, una norma de carácter supletivo a efectos de desligarse de su responsabilidad. </w:t>
      </w:r>
    </w:p>
    <w:p w14:paraId="385354FD" w14:textId="77777777" w:rsidR="002F3DC7" w:rsidRDefault="002F3DC7" w:rsidP="002F3DC7">
      <w:pPr>
        <w:pStyle w:val="Default"/>
        <w:jc w:val="both"/>
        <w:rPr>
          <w:color w:val="auto"/>
          <w:sz w:val="26"/>
          <w:szCs w:val="26"/>
        </w:rPr>
      </w:pPr>
    </w:p>
    <w:p w14:paraId="1AA1296C" w14:textId="40F2A93D" w:rsidR="00AD165A" w:rsidRDefault="00AD165A" w:rsidP="002F3DC7">
      <w:pPr>
        <w:pStyle w:val="Default"/>
        <w:jc w:val="both"/>
        <w:rPr>
          <w:color w:val="auto"/>
          <w:sz w:val="26"/>
          <w:szCs w:val="26"/>
        </w:rPr>
      </w:pPr>
      <w:r>
        <w:rPr>
          <w:color w:val="auto"/>
          <w:sz w:val="26"/>
          <w:szCs w:val="26"/>
        </w:rPr>
        <w:t xml:space="preserve">Y es que, sobre este tópico, la Sala de Casación Civil de la Corte Suprema de Justicia, en un caso de responsabilidad médica como el que aquí se desata, hizo un acucioso estudio, determinando que: </w:t>
      </w:r>
    </w:p>
    <w:p w14:paraId="6EF4EE51" w14:textId="77777777" w:rsidR="002F3DC7" w:rsidRDefault="002F3DC7" w:rsidP="00AD165A">
      <w:pPr>
        <w:pStyle w:val="Default"/>
        <w:rPr>
          <w:color w:val="auto"/>
          <w:sz w:val="28"/>
          <w:szCs w:val="28"/>
        </w:rPr>
      </w:pPr>
    </w:p>
    <w:p w14:paraId="33BEE515" w14:textId="6FF040DA" w:rsidR="00AD165A" w:rsidRDefault="00AD165A" w:rsidP="002F3DC7">
      <w:pPr>
        <w:pStyle w:val="Default"/>
        <w:jc w:val="both"/>
        <w:rPr>
          <w:i/>
          <w:iCs/>
          <w:color w:val="auto"/>
          <w:sz w:val="23"/>
          <w:szCs w:val="23"/>
        </w:rPr>
      </w:pPr>
      <w:r>
        <w:rPr>
          <w:color w:val="auto"/>
          <w:sz w:val="28"/>
          <w:szCs w:val="28"/>
        </w:rPr>
        <w:t>«</w:t>
      </w:r>
      <w:r>
        <w:rPr>
          <w:color w:val="auto"/>
          <w:sz w:val="23"/>
          <w:szCs w:val="23"/>
        </w:rPr>
        <w:t>[p]</w:t>
      </w:r>
      <w:proofErr w:type="spellStart"/>
      <w:r>
        <w:rPr>
          <w:i/>
          <w:iCs/>
          <w:color w:val="auto"/>
          <w:sz w:val="23"/>
          <w:szCs w:val="23"/>
        </w:rPr>
        <w:t>uestos</w:t>
      </w:r>
      <w:proofErr w:type="spellEnd"/>
      <w:r>
        <w:rPr>
          <w:i/>
          <w:iCs/>
          <w:color w:val="auto"/>
          <w:sz w:val="23"/>
          <w:szCs w:val="23"/>
        </w:rPr>
        <w:t xml:space="preserve"> en contexto, la función de las EPS de «garantizar, directa o indirectamente, la prestación del Plan de Salud Obligatorio» a que se refiere el artículo 177 de la Ley </w:t>
      </w:r>
      <w:r>
        <w:rPr>
          <w:i/>
          <w:iCs/>
          <w:color w:val="auto"/>
          <w:sz w:val="23"/>
          <w:szCs w:val="23"/>
        </w:rPr>
        <w:lastRenderedPageBreak/>
        <w:t xml:space="preserve">100 de 1993 debe ser vista más allá del mero «contrato de afiliación», como si su único efecto fuera la recaudación por delegación de aportes y la administración de recursos, para extender sus alcances al fin primordial de lograr una óptima cobertura en el servicio social de salud. </w:t>
      </w:r>
    </w:p>
    <w:p w14:paraId="31C58F83" w14:textId="77777777" w:rsidR="002F3DC7" w:rsidRDefault="002F3DC7" w:rsidP="002F3DC7">
      <w:pPr>
        <w:pStyle w:val="Default"/>
        <w:jc w:val="both"/>
        <w:rPr>
          <w:color w:val="auto"/>
          <w:sz w:val="23"/>
          <w:szCs w:val="23"/>
        </w:rPr>
      </w:pPr>
    </w:p>
    <w:p w14:paraId="3D673018" w14:textId="77777777" w:rsidR="00AD165A" w:rsidRDefault="00AD165A" w:rsidP="002F3DC7">
      <w:pPr>
        <w:pStyle w:val="Default"/>
        <w:jc w:val="both"/>
        <w:rPr>
          <w:color w:val="auto"/>
          <w:sz w:val="23"/>
          <w:szCs w:val="23"/>
        </w:rPr>
      </w:pPr>
      <w:r>
        <w:rPr>
          <w:i/>
          <w:iCs/>
          <w:color w:val="auto"/>
          <w:sz w:val="23"/>
          <w:szCs w:val="23"/>
        </w:rPr>
        <w:t xml:space="preserve">Basta observar cómo el término «garantía» en una de las acepciones que trae el DRAE significa «efecto de afianzar lo estipulado», </w:t>
      </w:r>
      <w:r>
        <w:rPr>
          <w:b/>
          <w:bCs/>
          <w:i/>
          <w:iCs/>
          <w:color w:val="auto"/>
          <w:sz w:val="23"/>
          <w:szCs w:val="23"/>
        </w:rPr>
        <w:t xml:space="preserve">de ahí que tanto para el afiliado como sus beneficiarios la Entidad Promotora de Salud por la que se optó está en la obligación de respaldar que la atención en materia de salud se brinde de manera «eficiente, oportuna e integral» dentro de los lineamientos trazados en el plan obligatorio de salud, por medio de las IPS y médicos que hagan parte de ella o estén vinculados a la misma por cualquier otra relación jurídica. </w:t>
      </w:r>
    </w:p>
    <w:p w14:paraId="681E60A8" w14:textId="77777777" w:rsidR="002F3DC7" w:rsidRDefault="002F3DC7" w:rsidP="002F3DC7">
      <w:pPr>
        <w:pStyle w:val="Default"/>
        <w:jc w:val="both"/>
        <w:rPr>
          <w:b/>
          <w:bCs/>
          <w:i/>
          <w:iCs/>
          <w:color w:val="auto"/>
          <w:sz w:val="23"/>
          <w:szCs w:val="23"/>
        </w:rPr>
      </w:pPr>
    </w:p>
    <w:p w14:paraId="2FEEF3D3" w14:textId="43118A70" w:rsidR="00AD165A" w:rsidRDefault="00AD165A" w:rsidP="002F3DC7">
      <w:pPr>
        <w:pStyle w:val="Default"/>
        <w:jc w:val="both"/>
        <w:rPr>
          <w:color w:val="auto"/>
          <w:sz w:val="23"/>
          <w:szCs w:val="23"/>
        </w:rPr>
      </w:pPr>
      <w:r>
        <w:rPr>
          <w:b/>
          <w:bCs/>
          <w:i/>
          <w:iCs/>
          <w:color w:val="auto"/>
          <w:sz w:val="23"/>
          <w:szCs w:val="23"/>
        </w:rPr>
        <w:t xml:space="preserve">Por lo tanto, no es suficiente que se facilite el acceso de los usuarios a los centros de atención hospitalaria o los especialistas particulares, ya sea que obren por cuenta de las EPS o como agentes alternos, para que se entienda cumplido el cometido de éstas dentro del marco de la Ley 100 de 1993 y las demás normas complementarias, toda vez que su compromiso se extiende a propender porque se logren evitar las afecciones previsibles y superar satisfactoriamente los padecimientos detectados, todo ello con prontitud y brindándole al paciente un trato acorde con la dignidad humana. </w:t>
      </w:r>
    </w:p>
    <w:p w14:paraId="6AB55670" w14:textId="77777777" w:rsidR="002F3DC7" w:rsidRDefault="002F3DC7" w:rsidP="00AD165A">
      <w:pPr>
        <w:pStyle w:val="Default"/>
        <w:rPr>
          <w:i/>
          <w:iCs/>
          <w:color w:val="auto"/>
          <w:sz w:val="23"/>
          <w:szCs w:val="23"/>
        </w:rPr>
      </w:pPr>
    </w:p>
    <w:p w14:paraId="7D0CA590" w14:textId="12F8B7F1" w:rsidR="00AD165A" w:rsidRDefault="00AD165A" w:rsidP="002F3DC7">
      <w:pPr>
        <w:pStyle w:val="Default"/>
        <w:jc w:val="both"/>
        <w:rPr>
          <w:color w:val="auto"/>
          <w:sz w:val="23"/>
          <w:szCs w:val="23"/>
        </w:rPr>
      </w:pPr>
      <w:r>
        <w:rPr>
          <w:i/>
          <w:iCs/>
          <w:color w:val="auto"/>
          <w:sz w:val="23"/>
          <w:szCs w:val="23"/>
        </w:rPr>
        <w:t xml:space="preserve">Esa situación se evidencia incluso en el Decreto 1485 de 1994, por el cual se regula la organización y funcionamiento de las Entidades Promotoras de Salud y la protección al usuario en el Sistema Nacional de Seguridad Social en Salud, que en su artículo 2° recalca que las EPS son </w:t>
      </w:r>
      <w:r>
        <w:rPr>
          <w:b/>
          <w:bCs/>
          <w:i/>
          <w:iCs/>
          <w:color w:val="auto"/>
          <w:sz w:val="23"/>
          <w:szCs w:val="23"/>
        </w:rPr>
        <w:t xml:space="preserve">«responsables» </w:t>
      </w:r>
      <w:r>
        <w:rPr>
          <w:i/>
          <w:iCs/>
          <w:color w:val="auto"/>
          <w:sz w:val="23"/>
          <w:szCs w:val="23"/>
        </w:rPr>
        <w:t>de «[a]</w:t>
      </w:r>
      <w:proofErr w:type="spellStart"/>
      <w:r>
        <w:rPr>
          <w:i/>
          <w:iCs/>
          <w:color w:val="auto"/>
          <w:sz w:val="23"/>
          <w:szCs w:val="23"/>
        </w:rPr>
        <w:t>dministrar</w:t>
      </w:r>
      <w:proofErr w:type="spellEnd"/>
      <w:r>
        <w:rPr>
          <w:i/>
          <w:iCs/>
          <w:color w:val="auto"/>
          <w:sz w:val="23"/>
          <w:szCs w:val="23"/>
        </w:rPr>
        <w:t xml:space="preserve"> el riesgo en salud de sus afiliados, procurando disminuir la ocurrencia de eventos previsibles de enfermedad o de eventos de enfermedad sin atención, evitando en todo caso la discriminación de personas con altos riesgos o enfermedades costosas en el Sistema», además de «[o]</w:t>
      </w:r>
      <w:proofErr w:type="spellStart"/>
      <w:r>
        <w:rPr>
          <w:i/>
          <w:iCs/>
          <w:color w:val="auto"/>
          <w:sz w:val="23"/>
          <w:szCs w:val="23"/>
        </w:rPr>
        <w:t>rganizar</w:t>
      </w:r>
      <w:proofErr w:type="spellEnd"/>
      <w:r>
        <w:rPr>
          <w:i/>
          <w:iCs/>
          <w:color w:val="auto"/>
          <w:sz w:val="23"/>
          <w:szCs w:val="23"/>
        </w:rPr>
        <w:t xml:space="preserve"> y garantizar la prestación de los servicios de salud previstos en el Plan Obligatorio de Salud, con el fin de obtener el mejor estado de salud de sus afiliados con cargo a las Unidades de Pago por Capitación correspondientes», por lo cual deben gestionar y coordinar la oferta de servicios de salud, directamente o a través de la contratación con IPS y profesionales de la salud, implementar sistemas de control de costos, informar y educar a los usuarios para el uso racional del sistema y establecer procedimientos de garantía de calidad para la atención integral, eficiente y oportuna de los usuarios en las instituciones prestadoras de salud (literales b. y d.). </w:t>
      </w:r>
    </w:p>
    <w:p w14:paraId="33C2E82C" w14:textId="77777777" w:rsidR="002F3DC7" w:rsidRDefault="002F3DC7" w:rsidP="002F3DC7">
      <w:pPr>
        <w:pStyle w:val="Default"/>
        <w:jc w:val="both"/>
        <w:rPr>
          <w:i/>
          <w:iCs/>
          <w:color w:val="auto"/>
          <w:sz w:val="23"/>
          <w:szCs w:val="23"/>
        </w:rPr>
      </w:pPr>
    </w:p>
    <w:p w14:paraId="69388331" w14:textId="49C2083D" w:rsidR="00AD165A" w:rsidRDefault="00AD165A" w:rsidP="002F3DC7">
      <w:pPr>
        <w:pStyle w:val="Default"/>
        <w:jc w:val="both"/>
        <w:rPr>
          <w:color w:val="auto"/>
          <w:sz w:val="23"/>
          <w:szCs w:val="23"/>
        </w:rPr>
      </w:pPr>
      <w:r>
        <w:rPr>
          <w:i/>
          <w:iCs/>
          <w:color w:val="auto"/>
          <w:sz w:val="23"/>
          <w:szCs w:val="23"/>
        </w:rPr>
        <w:t xml:space="preserve">Esa normatividad vista en conjunto despeja cualquier duda en cuanto a una participación restringida y limitada de las Entidades Promotoras de Salud, como si se tratara de unas meras captadoras de afiliados y gestoras en el manejo de los recursos, ya que su labor se extiende a lograr el cumplimiento cabal de los fines primordiales del sistema de seguridad social de «prevención, diagnóstico, tratamiento y rehabilitación en cantidad, oportunidad, calidad y eficiencia» frente a los riesgos que atentan contra la salud de los usuarios. </w:t>
      </w:r>
    </w:p>
    <w:p w14:paraId="75A321B3" w14:textId="77777777" w:rsidR="002F3DC7" w:rsidRDefault="002F3DC7" w:rsidP="002F3DC7">
      <w:pPr>
        <w:pStyle w:val="Default"/>
        <w:jc w:val="both"/>
        <w:rPr>
          <w:i/>
          <w:iCs/>
          <w:color w:val="auto"/>
          <w:sz w:val="23"/>
          <w:szCs w:val="23"/>
        </w:rPr>
      </w:pPr>
    </w:p>
    <w:p w14:paraId="556E5921" w14:textId="77777777" w:rsidR="002F3DC7" w:rsidRDefault="00AD165A" w:rsidP="002F3DC7">
      <w:pPr>
        <w:pStyle w:val="Default"/>
        <w:jc w:val="both"/>
        <w:rPr>
          <w:i/>
          <w:iCs/>
          <w:color w:val="auto"/>
          <w:sz w:val="23"/>
          <w:szCs w:val="23"/>
        </w:rPr>
      </w:pPr>
      <w:r>
        <w:rPr>
          <w:i/>
          <w:iCs/>
          <w:color w:val="auto"/>
          <w:sz w:val="23"/>
          <w:szCs w:val="23"/>
        </w:rPr>
        <w:t xml:space="preserve">Bajo esas mismas premisas en CSJ SC 17 nov. 2011, rad. 1999-00533, se llamó la atención en que </w:t>
      </w:r>
    </w:p>
    <w:p w14:paraId="04BD02E8" w14:textId="2CD729E1" w:rsidR="00AD165A" w:rsidRDefault="00AD165A" w:rsidP="002F3DC7">
      <w:pPr>
        <w:pStyle w:val="Default"/>
        <w:jc w:val="both"/>
        <w:rPr>
          <w:color w:val="auto"/>
          <w:sz w:val="20"/>
          <w:szCs w:val="20"/>
        </w:rPr>
      </w:pPr>
      <w:r>
        <w:rPr>
          <w:i/>
          <w:iCs/>
          <w:color w:val="auto"/>
          <w:sz w:val="20"/>
          <w:szCs w:val="20"/>
        </w:rPr>
        <w:lastRenderedPageBreak/>
        <w:t xml:space="preserve">[e]s principio del sistema organizado, administrado y garantizado por las Entidades Promotoras de Salud (EPS), la calidad en la prestación de los servicios de salud, atención de las condiciones del paciente según las evidencias científicas, y la provisión “de forma integral, segura y oportuna, mediante una atención humanizada” (artículo 153, 3.8, Ley 100 de 1993). </w:t>
      </w:r>
    </w:p>
    <w:p w14:paraId="41F9F274" w14:textId="77777777" w:rsidR="002F3DC7" w:rsidRDefault="002F3DC7" w:rsidP="002F3DC7">
      <w:pPr>
        <w:pStyle w:val="Default"/>
        <w:jc w:val="both"/>
        <w:rPr>
          <w:i/>
          <w:iCs/>
          <w:color w:val="auto"/>
          <w:sz w:val="20"/>
          <w:szCs w:val="20"/>
        </w:rPr>
      </w:pPr>
    </w:p>
    <w:p w14:paraId="714B5729" w14:textId="725BAC9D" w:rsidR="002F3DC7" w:rsidRDefault="00AD165A" w:rsidP="002F3DC7">
      <w:pPr>
        <w:pStyle w:val="Default"/>
        <w:jc w:val="both"/>
        <w:rPr>
          <w:i/>
          <w:iCs/>
          <w:color w:val="auto"/>
          <w:sz w:val="20"/>
          <w:szCs w:val="20"/>
        </w:rPr>
      </w:pPr>
      <w:r>
        <w:rPr>
          <w:i/>
          <w:iCs/>
          <w:color w:val="auto"/>
          <w:sz w:val="20"/>
          <w:szCs w:val="20"/>
        </w:rPr>
        <w:t>En idéntico sentido, las Entidades Promotoras de Salud (EPS), son responsables de administrar el riesgo de salud de sus afiliados, organizar y garantizar la prestación de los servicios integrantes del POS, orientado a obtener el mejor estado de salud de los afiliados, para lo cual, entre otras obligaciones, han de establecer procedimientos garantizadores de la calidad, atención integral, eficiente y oportuna a los usuarios en las instituciones prestadoras de salud (art. 2º, Decreto 1485 de 1994).</w:t>
      </w:r>
    </w:p>
    <w:p w14:paraId="622540E4" w14:textId="4D347A79" w:rsidR="00AD165A" w:rsidRDefault="00AD165A" w:rsidP="002F3DC7">
      <w:pPr>
        <w:pStyle w:val="Default"/>
        <w:jc w:val="both"/>
        <w:rPr>
          <w:color w:val="auto"/>
          <w:sz w:val="20"/>
          <w:szCs w:val="20"/>
        </w:rPr>
      </w:pPr>
      <w:r>
        <w:rPr>
          <w:i/>
          <w:iCs/>
          <w:color w:val="auto"/>
          <w:sz w:val="20"/>
          <w:szCs w:val="20"/>
        </w:rPr>
        <w:t xml:space="preserve"> </w:t>
      </w:r>
    </w:p>
    <w:p w14:paraId="3BE0EC9E" w14:textId="69CE0CCD" w:rsidR="00AD165A" w:rsidRDefault="00AD165A" w:rsidP="002F3DC7">
      <w:pPr>
        <w:pStyle w:val="Default"/>
        <w:jc w:val="both"/>
        <w:rPr>
          <w:color w:val="auto"/>
          <w:sz w:val="20"/>
          <w:szCs w:val="20"/>
        </w:rPr>
      </w:pPr>
      <w:r>
        <w:rPr>
          <w:i/>
          <w:iCs/>
          <w:color w:val="auto"/>
          <w:sz w:val="20"/>
          <w:szCs w:val="20"/>
        </w:rPr>
        <w:t xml:space="preserve">Igualmente, la prestación de los servicios de salud garantizados por las Entidades Promotoras de Salud (EPS), no excluye la responsabilidad legal que les corresponde cuando los prestan a través de las Instituciones Prestadoras de Salud (IPS) o de profesionales mediante contratos reguladores sólo de su relación jurídica con aquéllas y éstos. Por lo tanto, a no dudarlo, la prestación del servicio de salud deficiente, irregular, inoportuna, lesiva de la calidad exigible y de la lex </w:t>
      </w:r>
      <w:proofErr w:type="spellStart"/>
      <w:r>
        <w:rPr>
          <w:i/>
          <w:iCs/>
          <w:color w:val="auto"/>
          <w:sz w:val="20"/>
          <w:szCs w:val="20"/>
        </w:rPr>
        <w:t>artis</w:t>
      </w:r>
      <w:proofErr w:type="spellEnd"/>
      <w:r>
        <w:rPr>
          <w:i/>
          <w:iCs/>
          <w:color w:val="auto"/>
          <w:sz w:val="20"/>
          <w:szCs w:val="20"/>
        </w:rPr>
        <w:t xml:space="preserve">, compromete la responsabilidad civil de las Entidades Prestadoras de Salud y prestándolos mediante contratación con Instituciones Prestadoras de Salud u otros profesionales, son todas solidariamente responsables por los daños causados, especialmente, en caso de muerte o lesiones a la salud de las personas. </w:t>
      </w:r>
    </w:p>
    <w:p w14:paraId="35871CC5" w14:textId="77777777" w:rsidR="002F3DC7" w:rsidRDefault="002F3DC7" w:rsidP="00AD165A">
      <w:pPr>
        <w:pStyle w:val="Default"/>
        <w:rPr>
          <w:i/>
          <w:iCs/>
          <w:color w:val="auto"/>
          <w:sz w:val="23"/>
          <w:szCs w:val="23"/>
        </w:rPr>
      </w:pPr>
    </w:p>
    <w:p w14:paraId="3EE248B5" w14:textId="5BFDDFFF" w:rsidR="00AD165A" w:rsidRDefault="00AD165A" w:rsidP="002F3DC7">
      <w:pPr>
        <w:pStyle w:val="Default"/>
        <w:jc w:val="both"/>
        <w:rPr>
          <w:color w:val="auto"/>
          <w:sz w:val="23"/>
          <w:szCs w:val="23"/>
        </w:rPr>
      </w:pPr>
      <w:r>
        <w:rPr>
          <w:i/>
          <w:iCs/>
          <w:color w:val="auto"/>
          <w:sz w:val="23"/>
          <w:szCs w:val="23"/>
        </w:rPr>
        <w:t xml:space="preserve">Incluso en CSJ SC 17 sep. 2013, rad. 2007-00467-01, en un pleito de responsabilidad contractual entre una EPS y una IPS, se ilustró que </w:t>
      </w:r>
    </w:p>
    <w:p w14:paraId="6A65341A" w14:textId="77777777" w:rsidR="002F3DC7" w:rsidRDefault="002F3DC7" w:rsidP="002F3DC7">
      <w:pPr>
        <w:pStyle w:val="Default"/>
        <w:jc w:val="both"/>
        <w:rPr>
          <w:i/>
          <w:iCs/>
          <w:color w:val="auto"/>
          <w:sz w:val="20"/>
          <w:szCs w:val="20"/>
        </w:rPr>
      </w:pPr>
    </w:p>
    <w:p w14:paraId="0A0C2365" w14:textId="1B6770F5" w:rsidR="00AD165A" w:rsidRDefault="00AD165A" w:rsidP="002F3DC7">
      <w:pPr>
        <w:pStyle w:val="Default"/>
        <w:jc w:val="both"/>
        <w:rPr>
          <w:color w:val="auto"/>
          <w:sz w:val="20"/>
          <w:szCs w:val="20"/>
        </w:rPr>
      </w:pPr>
      <w:r>
        <w:rPr>
          <w:i/>
          <w:iCs/>
          <w:color w:val="auto"/>
          <w:sz w:val="20"/>
          <w:szCs w:val="20"/>
        </w:rPr>
        <w:t xml:space="preserve">(…) quien asume la responsabilidad por una adecuada prestación del servicio médico en el sistema general de seguridad social en salud son las EPS, entidades que pueden poner a disposición de los afiliados las IPS que sean de su propiedad, pero que cuentan con autonomía técnica, financiera y administrativa dentro de un régimen de delegación o vinculación que garantiza un servicio más eficiente; o con IPS y profesionales especializados que le son ajenos, con los cuales celebren los respectivos pactos. </w:t>
      </w:r>
    </w:p>
    <w:p w14:paraId="1B4FB5CB" w14:textId="77777777" w:rsidR="002F3DC7" w:rsidRDefault="002F3DC7" w:rsidP="002F3DC7">
      <w:pPr>
        <w:pStyle w:val="Default"/>
        <w:jc w:val="both"/>
        <w:rPr>
          <w:i/>
          <w:iCs/>
          <w:color w:val="auto"/>
          <w:sz w:val="23"/>
          <w:szCs w:val="23"/>
        </w:rPr>
      </w:pPr>
    </w:p>
    <w:p w14:paraId="0EB692CA" w14:textId="20CE0983" w:rsidR="00AD165A" w:rsidRDefault="00AD165A" w:rsidP="002F3DC7">
      <w:pPr>
        <w:pStyle w:val="Default"/>
        <w:jc w:val="both"/>
        <w:rPr>
          <w:color w:val="auto"/>
          <w:sz w:val="23"/>
          <w:szCs w:val="23"/>
        </w:rPr>
      </w:pPr>
      <w:r>
        <w:rPr>
          <w:i/>
          <w:iCs/>
          <w:color w:val="auto"/>
          <w:sz w:val="23"/>
          <w:szCs w:val="23"/>
        </w:rPr>
        <w:t xml:space="preserve">Y desde la perspectiva del sujeto protegido y su derecho a una adecuada asistencia dentro del sistema de seguridad social en salud, en CSJ SC17137-2014 quedó previsto que </w:t>
      </w:r>
    </w:p>
    <w:p w14:paraId="7E999D0D" w14:textId="77777777" w:rsidR="002F3DC7" w:rsidRDefault="002F3DC7" w:rsidP="002F3DC7">
      <w:pPr>
        <w:pStyle w:val="Default"/>
        <w:jc w:val="both"/>
        <w:rPr>
          <w:i/>
          <w:iCs/>
          <w:color w:val="auto"/>
          <w:sz w:val="20"/>
          <w:szCs w:val="20"/>
        </w:rPr>
      </w:pPr>
    </w:p>
    <w:p w14:paraId="0D2A1299" w14:textId="478CC620" w:rsidR="00AD165A" w:rsidRDefault="00AD165A" w:rsidP="002F3DC7">
      <w:pPr>
        <w:pStyle w:val="Default"/>
        <w:jc w:val="both"/>
        <w:rPr>
          <w:color w:val="auto"/>
          <w:sz w:val="20"/>
          <w:szCs w:val="20"/>
        </w:rPr>
      </w:pPr>
      <w:r>
        <w:rPr>
          <w:i/>
          <w:iCs/>
          <w:color w:val="auto"/>
          <w:sz w:val="20"/>
          <w:szCs w:val="20"/>
        </w:rPr>
        <w:t xml:space="preserve">(…) si bien la relación jurídica de la seguridad social, ha sido explicada ya como una relación de tipo bilateral de la que surgen obligaciones recíprocas de las partes, o como una relación en la que las obligaciones de cotización y prestación no son interdependientes o conmutativas, es lo cierto que se presenta como un vínculo sui generis, que engloba o subsume otras relaciones jurídicas instrumentales como las que se dan con ocasión de la afiliación, la cotización y la protección, en las que intervienen diversos sujetos (empleador, entidad promotora de salud, institución prestadora de salud, cotizantes, beneficiario). Por el lado de los sujetos protegidos, y para lo que interesa en el caso que se estudia, está en primer lugar el cotizante y subsecuentemente las personas de su núcleo familiar, en calidad de beneficiarios, quienes tienen frente al prestador de los servicios derecho a solicitarlos en los términos y con los alcances establecidos por la normatividad vigente. </w:t>
      </w:r>
    </w:p>
    <w:p w14:paraId="456316DD" w14:textId="77777777" w:rsidR="002F3DC7" w:rsidRDefault="002F3DC7" w:rsidP="002F3DC7">
      <w:pPr>
        <w:pStyle w:val="Default"/>
        <w:jc w:val="both"/>
        <w:rPr>
          <w:i/>
          <w:iCs/>
          <w:color w:val="auto"/>
          <w:sz w:val="20"/>
          <w:szCs w:val="20"/>
        </w:rPr>
      </w:pPr>
    </w:p>
    <w:p w14:paraId="22182870" w14:textId="0FA4EEA0" w:rsidR="00AD165A" w:rsidRDefault="00AD165A" w:rsidP="002F3DC7">
      <w:pPr>
        <w:pStyle w:val="Default"/>
        <w:jc w:val="both"/>
        <w:rPr>
          <w:color w:val="auto"/>
          <w:sz w:val="20"/>
          <w:szCs w:val="20"/>
        </w:rPr>
      </w:pPr>
      <w:r>
        <w:rPr>
          <w:i/>
          <w:iCs/>
          <w:color w:val="auto"/>
          <w:sz w:val="20"/>
          <w:szCs w:val="20"/>
        </w:rPr>
        <w:t xml:space="preserve">Sobre el particular indica José Almanza: </w:t>
      </w:r>
    </w:p>
    <w:p w14:paraId="1A462277" w14:textId="77777777" w:rsidR="002F3DC7" w:rsidRDefault="002F3DC7" w:rsidP="002F3DC7">
      <w:pPr>
        <w:pStyle w:val="Default"/>
        <w:jc w:val="both"/>
        <w:rPr>
          <w:i/>
          <w:iCs/>
          <w:color w:val="auto"/>
          <w:sz w:val="20"/>
          <w:szCs w:val="20"/>
        </w:rPr>
      </w:pPr>
    </w:p>
    <w:p w14:paraId="13D414A7" w14:textId="662AFD59" w:rsidR="00AD165A" w:rsidRDefault="00AD165A" w:rsidP="002F3DC7">
      <w:pPr>
        <w:pStyle w:val="Default"/>
        <w:jc w:val="both"/>
        <w:rPr>
          <w:color w:val="auto"/>
          <w:sz w:val="20"/>
          <w:szCs w:val="20"/>
        </w:rPr>
      </w:pPr>
      <w:r>
        <w:rPr>
          <w:i/>
          <w:iCs/>
          <w:color w:val="auto"/>
          <w:sz w:val="20"/>
          <w:szCs w:val="20"/>
        </w:rPr>
        <w:t xml:space="preserve">“la posición jurídica subjetiva el sujeto protegido en la relación principal de seguridad social es lo suficientemente amplia para comprender las situaciones subjetivas de las relaciones subordinadas, de tal forma que una misma persona, siendo sujeto protegido, puede ser afiliado o no, cotizante o no, beneficiario o no. Si concurren en la misma persona las presunciones subjetivas o algunas de ellas, quiere decir que adopta posición distinta en cada una de las relaciones, vistiendo ropajes jurídicos diversos, pero, por encima de ellas, y en orden a la relación principal, es sujeto protegido” </w:t>
      </w:r>
      <w:r>
        <w:rPr>
          <w:i/>
          <w:iCs/>
          <w:color w:val="auto"/>
          <w:sz w:val="20"/>
          <w:szCs w:val="20"/>
        </w:rPr>
        <w:lastRenderedPageBreak/>
        <w:t xml:space="preserve">(Almanza Pastor, José M., Derecho de la seguridad social, Tecnos, 7ª ed., Madrid, 1991, página 129). </w:t>
      </w:r>
    </w:p>
    <w:p w14:paraId="5917E160" w14:textId="77777777" w:rsidR="002F3DC7" w:rsidRDefault="002F3DC7" w:rsidP="002F3DC7">
      <w:pPr>
        <w:pStyle w:val="Default"/>
        <w:jc w:val="both"/>
        <w:rPr>
          <w:i/>
          <w:iCs/>
          <w:color w:val="auto"/>
          <w:sz w:val="23"/>
          <w:szCs w:val="23"/>
        </w:rPr>
      </w:pPr>
    </w:p>
    <w:p w14:paraId="4A28F47A" w14:textId="0570F29B" w:rsidR="00AD165A" w:rsidRDefault="00AD165A" w:rsidP="002F3DC7">
      <w:pPr>
        <w:pStyle w:val="Default"/>
        <w:jc w:val="both"/>
        <w:rPr>
          <w:i/>
          <w:iCs/>
          <w:color w:val="auto"/>
          <w:sz w:val="23"/>
          <w:szCs w:val="23"/>
        </w:rPr>
      </w:pPr>
      <w:r>
        <w:rPr>
          <w:i/>
          <w:iCs/>
          <w:color w:val="auto"/>
          <w:sz w:val="23"/>
          <w:szCs w:val="23"/>
        </w:rPr>
        <w:t xml:space="preserve">Tema que también fue tratado en CSJ SC8219-2016, en un caso por omisión en la prestación del servicio, donde se previno que </w:t>
      </w:r>
    </w:p>
    <w:p w14:paraId="14AF1768" w14:textId="77777777" w:rsidR="002F3DC7" w:rsidRDefault="002F3DC7" w:rsidP="002F3DC7">
      <w:pPr>
        <w:pStyle w:val="Default"/>
        <w:jc w:val="both"/>
        <w:rPr>
          <w:color w:val="auto"/>
          <w:sz w:val="23"/>
          <w:szCs w:val="23"/>
        </w:rPr>
      </w:pPr>
    </w:p>
    <w:p w14:paraId="2220274E" w14:textId="1542A470" w:rsidR="00AD165A" w:rsidRDefault="00AD165A" w:rsidP="002F3DC7">
      <w:pPr>
        <w:pStyle w:val="Default"/>
        <w:jc w:val="both"/>
        <w:rPr>
          <w:color w:val="auto"/>
          <w:sz w:val="20"/>
          <w:szCs w:val="20"/>
        </w:rPr>
      </w:pPr>
      <w:r>
        <w:rPr>
          <w:i/>
          <w:iCs/>
          <w:color w:val="auto"/>
          <w:sz w:val="20"/>
          <w:szCs w:val="20"/>
        </w:rPr>
        <w:t xml:space="preserve">[l]a «atención de la salud» a que alude expresamente el artículo 49 de la Constitución Política, como una de las manifestaciones de la «seguridad social», tiene especial relevancia por su incidencia en la inviolabilidad del «derecho a la vida» de que trata el artículo 11 </w:t>
      </w:r>
      <w:proofErr w:type="spellStart"/>
      <w:r>
        <w:rPr>
          <w:i/>
          <w:iCs/>
          <w:color w:val="auto"/>
          <w:sz w:val="20"/>
          <w:szCs w:val="20"/>
        </w:rPr>
        <w:t>ibídem</w:t>
      </w:r>
      <w:proofErr w:type="spellEnd"/>
      <w:r>
        <w:rPr>
          <w:i/>
          <w:iCs/>
          <w:color w:val="auto"/>
          <w:sz w:val="20"/>
          <w:szCs w:val="20"/>
        </w:rPr>
        <w:t xml:space="preserve">, pues, una deficiencia en la prestación del servicio puede culminar con una afrenta directa a </w:t>
      </w:r>
      <w:proofErr w:type="gramStart"/>
      <w:r>
        <w:rPr>
          <w:i/>
          <w:iCs/>
          <w:color w:val="auto"/>
          <w:sz w:val="20"/>
          <w:szCs w:val="20"/>
        </w:rPr>
        <w:t>éste</w:t>
      </w:r>
      <w:proofErr w:type="gramEnd"/>
      <w:r>
        <w:rPr>
          <w:i/>
          <w:iCs/>
          <w:color w:val="auto"/>
          <w:sz w:val="20"/>
          <w:szCs w:val="20"/>
        </w:rPr>
        <w:t xml:space="preserve"> último. </w:t>
      </w:r>
    </w:p>
    <w:p w14:paraId="559DFBFF" w14:textId="77777777" w:rsidR="002F3DC7" w:rsidRDefault="002F3DC7" w:rsidP="002F3DC7">
      <w:pPr>
        <w:pStyle w:val="Default"/>
        <w:jc w:val="both"/>
        <w:rPr>
          <w:i/>
          <w:iCs/>
          <w:color w:val="auto"/>
          <w:sz w:val="20"/>
          <w:szCs w:val="20"/>
        </w:rPr>
      </w:pPr>
    </w:p>
    <w:p w14:paraId="4690B254" w14:textId="1C21BEB6" w:rsidR="00AD165A" w:rsidRDefault="00AD165A" w:rsidP="002F3DC7">
      <w:pPr>
        <w:pStyle w:val="Default"/>
        <w:jc w:val="both"/>
        <w:rPr>
          <w:color w:val="auto"/>
          <w:sz w:val="20"/>
          <w:szCs w:val="20"/>
        </w:rPr>
      </w:pPr>
      <w:r>
        <w:rPr>
          <w:i/>
          <w:iCs/>
          <w:color w:val="auto"/>
          <w:sz w:val="20"/>
          <w:szCs w:val="20"/>
        </w:rPr>
        <w:t xml:space="preserve">Es por esto que la labor regulatoria del Estado sobre la materia debe responder a patrones de eficiencia e idoneidad que brinden una especial protección a la población débil y necesitada, como se acotó en SC 17 sep. 2013, rad. 2007-00467-01, al precisar que </w:t>
      </w:r>
    </w:p>
    <w:p w14:paraId="381615EF" w14:textId="77777777" w:rsidR="00AD165A" w:rsidRDefault="00AD165A" w:rsidP="002F3DC7">
      <w:pPr>
        <w:pStyle w:val="Default"/>
        <w:jc w:val="both"/>
        <w:rPr>
          <w:color w:val="auto"/>
          <w:sz w:val="20"/>
          <w:szCs w:val="20"/>
        </w:rPr>
      </w:pPr>
      <w:r>
        <w:rPr>
          <w:i/>
          <w:iCs/>
          <w:color w:val="auto"/>
          <w:sz w:val="20"/>
          <w:szCs w:val="20"/>
        </w:rPr>
        <w:t>[p]</w:t>
      </w:r>
      <w:proofErr w:type="spellStart"/>
      <w:r>
        <w:rPr>
          <w:i/>
          <w:iCs/>
          <w:color w:val="auto"/>
          <w:sz w:val="20"/>
          <w:szCs w:val="20"/>
        </w:rPr>
        <w:t>or</w:t>
      </w:r>
      <w:proofErr w:type="spellEnd"/>
      <w:r>
        <w:rPr>
          <w:i/>
          <w:iCs/>
          <w:color w:val="auto"/>
          <w:sz w:val="20"/>
          <w:szCs w:val="20"/>
        </w:rPr>
        <w:t xml:space="preserve"> medio de la Ley 100 de 1993 se creó el sistema de seguridad social integral, con el objeto de garantizar los derechos irrenunciables de toda persona y la comunidad en general, para obtener la calidad de vida acorde con la dignidad humana, mediante la protección de las contingencias que las afectan (…) Corresponde a un servicio público obligatorio, que es direccionado, coordinado y controlado por el Estado, pero que puede ser prestado por entidades públicas o privadas, ya sea que se trate de los regímenes generales de pensiones, salud, riesgos profesionales y los aspectos sociales complementarios (…) En lo que se refiere concretamente al tema de salud, su fin está encaminado a crear condiciones de acceso para toda la población en los diferentes niveles de atención, aplicando los principios de universalidad; solidaridad; igualdad; obligatoriedad; prevalencia de derechos; enfoque diferencial; equidad; calidad; eficiencia; participación social; progresividad; libre escogencia; sostenibilidad; transparencia; descentralización administrativa; complementariedad y concurrencia; corresponsabilidad; irrenunciabilidad; intersectorialidad; prevención y continuidad. </w:t>
      </w:r>
    </w:p>
    <w:p w14:paraId="31C99878" w14:textId="77777777" w:rsidR="002F3DC7" w:rsidRDefault="002F3DC7" w:rsidP="002F3DC7">
      <w:pPr>
        <w:pStyle w:val="Default"/>
        <w:jc w:val="both"/>
        <w:rPr>
          <w:i/>
          <w:iCs/>
          <w:color w:val="auto"/>
          <w:sz w:val="23"/>
          <w:szCs w:val="23"/>
        </w:rPr>
      </w:pPr>
    </w:p>
    <w:p w14:paraId="42544E5C" w14:textId="28D9421A" w:rsidR="00AD165A" w:rsidRDefault="00AD165A" w:rsidP="002F3DC7">
      <w:pPr>
        <w:pStyle w:val="Default"/>
        <w:jc w:val="both"/>
        <w:rPr>
          <w:color w:val="auto"/>
          <w:sz w:val="23"/>
          <w:szCs w:val="23"/>
        </w:rPr>
      </w:pPr>
      <w:r>
        <w:rPr>
          <w:i/>
          <w:iCs/>
          <w:color w:val="auto"/>
          <w:sz w:val="23"/>
          <w:szCs w:val="23"/>
        </w:rPr>
        <w:t xml:space="preserve">Al entrar a analizar la incidencia de los diferentes eslabones que conforman la cadena de intervinientes dentro del sistema de seguridad social en salud, frente a una deficiente prestación del servicio, en SC13925-2016 se acotó que </w:t>
      </w:r>
    </w:p>
    <w:p w14:paraId="58FFC014" w14:textId="77777777" w:rsidR="002F3DC7" w:rsidRDefault="002F3DC7" w:rsidP="002F3DC7">
      <w:pPr>
        <w:pStyle w:val="Default"/>
        <w:jc w:val="both"/>
        <w:rPr>
          <w:i/>
          <w:iCs/>
          <w:color w:val="auto"/>
          <w:sz w:val="20"/>
          <w:szCs w:val="20"/>
        </w:rPr>
      </w:pPr>
    </w:p>
    <w:p w14:paraId="374F05C6" w14:textId="1DEAEFD7" w:rsidR="00AD165A" w:rsidRDefault="00AD165A" w:rsidP="002F3DC7">
      <w:pPr>
        <w:pStyle w:val="Default"/>
        <w:jc w:val="both"/>
        <w:rPr>
          <w:color w:val="auto"/>
          <w:sz w:val="20"/>
          <w:szCs w:val="20"/>
        </w:rPr>
      </w:pPr>
      <w:r>
        <w:rPr>
          <w:i/>
          <w:iCs/>
          <w:color w:val="auto"/>
          <w:sz w:val="20"/>
          <w:szCs w:val="20"/>
        </w:rPr>
        <w:t xml:space="preserve">(…) la atribución de un daño a un sujeto como obra suya va más allá del concepto de causalidad física y se inserta en un contexto de imputación en virtud de la identificación de los deberes de acción que el ordenamiento impone a las personas. </w:t>
      </w:r>
    </w:p>
    <w:p w14:paraId="3E0076AD" w14:textId="77777777" w:rsidR="002F3DC7" w:rsidRDefault="002F3DC7" w:rsidP="002F3DC7">
      <w:pPr>
        <w:pStyle w:val="Default"/>
        <w:jc w:val="both"/>
        <w:rPr>
          <w:i/>
          <w:iCs/>
          <w:color w:val="auto"/>
          <w:sz w:val="20"/>
          <w:szCs w:val="20"/>
        </w:rPr>
      </w:pPr>
    </w:p>
    <w:p w14:paraId="6D9D5B69" w14:textId="6678A936" w:rsidR="00AD165A" w:rsidRDefault="00AD165A" w:rsidP="002F3DC7">
      <w:pPr>
        <w:pStyle w:val="Default"/>
        <w:jc w:val="both"/>
        <w:rPr>
          <w:color w:val="auto"/>
          <w:sz w:val="20"/>
          <w:szCs w:val="20"/>
        </w:rPr>
      </w:pPr>
      <w:r>
        <w:rPr>
          <w:i/>
          <w:iCs/>
          <w:color w:val="auto"/>
          <w:sz w:val="20"/>
          <w:szCs w:val="20"/>
        </w:rPr>
        <w:t xml:space="preserve">Uno de esos deberes es el que la Ley 100 de 1993 les asigna a las empresas promotoras de salud, cuya «función básica será organizar y garantizar, directa o indirectamente, la prestación del plan de salud obligatorio a los afiliados (…)». (Art. 177) </w:t>
      </w:r>
    </w:p>
    <w:p w14:paraId="487DACB9" w14:textId="77777777" w:rsidR="002F3DC7" w:rsidRDefault="002F3DC7" w:rsidP="002F3DC7">
      <w:pPr>
        <w:pStyle w:val="Default"/>
        <w:jc w:val="both"/>
        <w:rPr>
          <w:i/>
          <w:iCs/>
          <w:color w:val="auto"/>
          <w:sz w:val="20"/>
          <w:szCs w:val="20"/>
        </w:rPr>
      </w:pPr>
    </w:p>
    <w:p w14:paraId="48C8CD38" w14:textId="32D5A091" w:rsidR="00AD165A" w:rsidRDefault="00AD165A" w:rsidP="002F3DC7">
      <w:pPr>
        <w:pStyle w:val="Default"/>
        <w:jc w:val="both"/>
        <w:rPr>
          <w:color w:val="auto"/>
          <w:sz w:val="20"/>
          <w:szCs w:val="20"/>
        </w:rPr>
      </w:pPr>
      <w:r>
        <w:rPr>
          <w:i/>
          <w:iCs/>
          <w:color w:val="auto"/>
          <w:sz w:val="20"/>
          <w:szCs w:val="20"/>
        </w:rPr>
        <w:t xml:space="preserve">Además de las funciones señaladas en esa y en otras disposiciones, las EPS tienen como principal misión organizar y garantizar la atención de calidad del servicio de salud de los usuarios, por lo que los daños que éstos sufran con ocasión de la prestación de ese servicio les son imputables a aquéllas como suyos, independientemente del posterior juicio de reproche </w:t>
      </w:r>
      <w:proofErr w:type="spellStart"/>
      <w:r>
        <w:rPr>
          <w:i/>
          <w:iCs/>
          <w:color w:val="auto"/>
          <w:sz w:val="20"/>
          <w:szCs w:val="20"/>
        </w:rPr>
        <w:t>culpabilístico</w:t>
      </w:r>
      <w:proofErr w:type="spellEnd"/>
      <w:r>
        <w:rPr>
          <w:i/>
          <w:iCs/>
          <w:color w:val="auto"/>
          <w:sz w:val="20"/>
          <w:szCs w:val="20"/>
        </w:rPr>
        <w:t xml:space="preserve"> que llegue a realizar el juez y en el que se definirá finalmente su responsabilidad civil. </w:t>
      </w:r>
    </w:p>
    <w:p w14:paraId="04ADB7E4" w14:textId="77777777" w:rsidR="002F3DC7" w:rsidRDefault="002F3DC7" w:rsidP="002F3DC7">
      <w:pPr>
        <w:pStyle w:val="Default"/>
        <w:jc w:val="both"/>
        <w:rPr>
          <w:i/>
          <w:iCs/>
          <w:color w:val="auto"/>
          <w:sz w:val="20"/>
          <w:szCs w:val="20"/>
        </w:rPr>
      </w:pPr>
    </w:p>
    <w:p w14:paraId="5A75C3C5" w14:textId="18580B14" w:rsidR="00AD165A" w:rsidRDefault="00AD165A" w:rsidP="002F3DC7">
      <w:pPr>
        <w:pStyle w:val="Default"/>
        <w:jc w:val="both"/>
        <w:rPr>
          <w:color w:val="auto"/>
          <w:sz w:val="20"/>
          <w:szCs w:val="20"/>
        </w:rPr>
      </w:pPr>
      <w:r>
        <w:rPr>
          <w:i/>
          <w:iCs/>
          <w:color w:val="auto"/>
          <w:sz w:val="20"/>
          <w:szCs w:val="20"/>
        </w:rPr>
        <w:t xml:space="preserve">Luego de quedar probado en un proceso que el daño sufrido por el paciente se originó en los servicios prestados por la EPS a la que se encuentra afiliado, es posible atribuir tal perjuicio a la empresa promotora de salud como obra suya, debiendo responder patrimonialmente si confluyen en su cuenta los demás elementos de la responsabilidad civil. </w:t>
      </w:r>
    </w:p>
    <w:p w14:paraId="63BE4C16" w14:textId="77777777" w:rsidR="002F3DC7" w:rsidRDefault="002F3DC7" w:rsidP="002F3DC7">
      <w:pPr>
        <w:pStyle w:val="Default"/>
        <w:jc w:val="both"/>
        <w:rPr>
          <w:i/>
          <w:iCs/>
          <w:color w:val="auto"/>
          <w:sz w:val="20"/>
          <w:szCs w:val="20"/>
        </w:rPr>
      </w:pPr>
    </w:p>
    <w:p w14:paraId="1612FAEF" w14:textId="7E96783A" w:rsidR="00AD165A" w:rsidRDefault="00AD165A" w:rsidP="002F3DC7">
      <w:pPr>
        <w:pStyle w:val="Default"/>
        <w:jc w:val="both"/>
        <w:rPr>
          <w:color w:val="auto"/>
          <w:sz w:val="20"/>
          <w:szCs w:val="20"/>
        </w:rPr>
      </w:pPr>
      <w:r>
        <w:rPr>
          <w:i/>
          <w:iCs/>
          <w:color w:val="auto"/>
          <w:sz w:val="20"/>
          <w:szCs w:val="20"/>
        </w:rPr>
        <w:t xml:space="preserve">Por supuesto que si se prueba que el perjuicio se produjo por fuera del marco funcional que la ley impone a la empresa promotora, quedará desvirtuado el juicio de atribución del hecho a la EPS, lo que podría ocurrir, por ejemplo, si la atención brindada al cliente fue por cuenta de otra EPS o por cuenta de servicios particulares; si la lesión a integridad personal del paciente no es atribuible al quebrantamiento del deber de acción que la ley impone a la empresa sino a otra razón determinante; </w:t>
      </w:r>
      <w:r>
        <w:rPr>
          <w:i/>
          <w:iCs/>
          <w:color w:val="auto"/>
          <w:sz w:val="20"/>
          <w:szCs w:val="20"/>
        </w:rPr>
        <w:lastRenderedPageBreak/>
        <w:t xml:space="preserve">o, en fin, si se demuestra que el daño fue el resultado de una causa extraña o de la conducta exclusiva de la víctima. </w:t>
      </w:r>
    </w:p>
    <w:p w14:paraId="2E0EC7C3" w14:textId="77777777" w:rsidR="002F3DC7" w:rsidRDefault="002F3DC7" w:rsidP="002F3DC7">
      <w:pPr>
        <w:pStyle w:val="Default"/>
        <w:jc w:val="both"/>
        <w:rPr>
          <w:i/>
          <w:iCs/>
          <w:color w:val="auto"/>
          <w:sz w:val="20"/>
          <w:szCs w:val="20"/>
        </w:rPr>
      </w:pPr>
    </w:p>
    <w:p w14:paraId="713161B0" w14:textId="6D8F5077" w:rsidR="00AD165A" w:rsidRDefault="00AD165A" w:rsidP="002F3DC7">
      <w:pPr>
        <w:pStyle w:val="Default"/>
        <w:jc w:val="both"/>
        <w:rPr>
          <w:color w:val="auto"/>
          <w:sz w:val="20"/>
          <w:szCs w:val="20"/>
        </w:rPr>
      </w:pPr>
      <w:r>
        <w:rPr>
          <w:i/>
          <w:iCs/>
          <w:color w:val="auto"/>
          <w:sz w:val="20"/>
          <w:szCs w:val="20"/>
        </w:rPr>
        <w:t xml:space="preserve">De igual modo, el artículo 185 de la Ley 100 de 1993 establece que «son funciones de las instituciones prestadoras de servicios de salud prestar los servicios en su nivel de atención correspondiente a los afiliados y beneficiarios dentro de los parámetros y principios señalados en la presente ley». </w:t>
      </w:r>
    </w:p>
    <w:p w14:paraId="42D1B732" w14:textId="77777777" w:rsidR="002F3DC7" w:rsidRDefault="002F3DC7" w:rsidP="002F3DC7">
      <w:pPr>
        <w:pStyle w:val="Default"/>
        <w:jc w:val="both"/>
        <w:rPr>
          <w:i/>
          <w:iCs/>
          <w:color w:val="auto"/>
          <w:sz w:val="20"/>
          <w:szCs w:val="20"/>
        </w:rPr>
      </w:pPr>
    </w:p>
    <w:p w14:paraId="0E7D85FE" w14:textId="0812584A" w:rsidR="00AD165A" w:rsidRDefault="00AD165A" w:rsidP="002F3DC7">
      <w:pPr>
        <w:pStyle w:val="Default"/>
        <w:jc w:val="both"/>
        <w:rPr>
          <w:color w:val="auto"/>
          <w:sz w:val="20"/>
          <w:szCs w:val="20"/>
        </w:rPr>
      </w:pPr>
      <w:r>
        <w:rPr>
          <w:i/>
          <w:iCs/>
          <w:color w:val="auto"/>
          <w:sz w:val="20"/>
          <w:szCs w:val="20"/>
        </w:rPr>
        <w:t xml:space="preserve">La función que la ley asigna a las IPS las convierte en guardianas de la atención que prestan a sus clientes, por lo que habrán de responder de manera solidaria si se demuestran en el proceso los demás elementos de la responsabilidad a su cargo, toda vez que las normas del sistema de seguridad social les imponen ese deber de prestación del servicio. </w:t>
      </w:r>
    </w:p>
    <w:p w14:paraId="48AC7166" w14:textId="77777777" w:rsidR="002F3DC7" w:rsidRDefault="002F3DC7" w:rsidP="002F3DC7">
      <w:pPr>
        <w:pStyle w:val="Default"/>
        <w:jc w:val="both"/>
        <w:rPr>
          <w:i/>
          <w:iCs/>
          <w:color w:val="auto"/>
          <w:sz w:val="20"/>
          <w:szCs w:val="20"/>
        </w:rPr>
      </w:pPr>
    </w:p>
    <w:p w14:paraId="008A07DE" w14:textId="026DC85E" w:rsidR="00AD165A" w:rsidRDefault="00AD165A" w:rsidP="002F3DC7">
      <w:pPr>
        <w:pStyle w:val="Default"/>
        <w:jc w:val="both"/>
        <w:rPr>
          <w:color w:val="auto"/>
          <w:sz w:val="20"/>
          <w:szCs w:val="20"/>
        </w:rPr>
      </w:pPr>
      <w:r>
        <w:rPr>
          <w:i/>
          <w:iCs/>
          <w:color w:val="auto"/>
          <w:sz w:val="20"/>
          <w:szCs w:val="20"/>
        </w:rPr>
        <w:t xml:space="preserve">El juicio de imputación del hecho como obra de las instituciones prestadoras del servicio de salud quedará desvirtuado si se prueba que el daño no se produjo por el quebrantamiento de los deberes legales de actuación de la IPS, sino a otra razón, como por ejemplo a una deficiencia organizativa, administrativa o presupuestal de la EPS; a la conducta de uno o varios agentes particulares por fuera del marco funcional de la IPS; o, en fin, a la intervención jurídicamente relevante de un tercero, de la propia víctima o a un caso fortuito. </w:t>
      </w:r>
    </w:p>
    <w:p w14:paraId="50A9BCD4" w14:textId="77777777" w:rsidR="002F3DC7" w:rsidRDefault="002F3DC7" w:rsidP="002F3DC7">
      <w:pPr>
        <w:pStyle w:val="Default"/>
        <w:jc w:val="both"/>
        <w:rPr>
          <w:i/>
          <w:iCs/>
          <w:color w:val="auto"/>
          <w:sz w:val="20"/>
          <w:szCs w:val="20"/>
        </w:rPr>
      </w:pPr>
    </w:p>
    <w:p w14:paraId="4A5C71AA" w14:textId="1A873931" w:rsidR="00AD165A" w:rsidRDefault="00AD165A" w:rsidP="002F3DC7">
      <w:pPr>
        <w:pStyle w:val="Default"/>
        <w:jc w:val="both"/>
        <w:rPr>
          <w:color w:val="auto"/>
          <w:sz w:val="20"/>
          <w:szCs w:val="20"/>
        </w:rPr>
      </w:pPr>
      <w:r>
        <w:rPr>
          <w:i/>
          <w:iCs/>
          <w:color w:val="auto"/>
          <w:sz w:val="20"/>
          <w:szCs w:val="20"/>
        </w:rPr>
        <w:t xml:space="preserve">La atención médica de hoy en día requiere habitualmente que los pacientes sean atendidos por varios médicos y especialistas en distintas áreas, incluyendo atención primaria, ambulatoria especializada, de urgencias, quirúrgica, cuidados intensivos y rehabilitación. Los usuarios de la salud se mueven regularmente entre áreas de diagnóstico y tratamiento que pueden incluir varios turnos de personas por día, por lo que el número de agentes que están a cargo de su atención puede ser sorprendentemente alto. </w:t>
      </w:r>
    </w:p>
    <w:p w14:paraId="0562E8A7" w14:textId="77777777" w:rsidR="002F3DC7" w:rsidRDefault="002F3DC7" w:rsidP="002F3DC7">
      <w:pPr>
        <w:pStyle w:val="Default"/>
        <w:jc w:val="both"/>
        <w:rPr>
          <w:i/>
          <w:iCs/>
          <w:color w:val="auto"/>
          <w:sz w:val="20"/>
          <w:szCs w:val="20"/>
        </w:rPr>
      </w:pPr>
    </w:p>
    <w:p w14:paraId="5781726E" w14:textId="1ABDFB6B" w:rsidR="00AD165A" w:rsidRDefault="00AD165A" w:rsidP="002F3DC7">
      <w:pPr>
        <w:pStyle w:val="Default"/>
        <w:jc w:val="both"/>
        <w:rPr>
          <w:color w:val="auto"/>
          <w:sz w:val="20"/>
          <w:szCs w:val="20"/>
        </w:rPr>
      </w:pPr>
      <w:r>
        <w:rPr>
          <w:i/>
          <w:iCs/>
          <w:color w:val="auto"/>
          <w:sz w:val="20"/>
          <w:szCs w:val="20"/>
        </w:rPr>
        <w:t xml:space="preserve">Todas esas personas podrían tener un influjo decisivo en el desenvolvimiento causal del resultado lesivo; sin embargo, para el derecho civil no es necesario, ni posible, ni útil realizar un cálculo matemático del porcentaje de intervención de cada elemento de la organización en la producción física del evento adverso. Para atribuir la autoría a los miembros particulares, basta con seleccionar las operaciones que el juez considera significativas o relevantes para endilgar el resultado a uno o varios miembros de la organización, tal como se dijo en páginas precedentes (punto 3.2). </w:t>
      </w:r>
    </w:p>
    <w:p w14:paraId="6AC026B0" w14:textId="77777777" w:rsidR="002F3DC7" w:rsidRDefault="002F3DC7" w:rsidP="002F3DC7">
      <w:pPr>
        <w:pStyle w:val="Default"/>
        <w:jc w:val="both"/>
        <w:rPr>
          <w:i/>
          <w:iCs/>
          <w:color w:val="auto"/>
          <w:sz w:val="20"/>
          <w:szCs w:val="20"/>
        </w:rPr>
      </w:pPr>
    </w:p>
    <w:p w14:paraId="1C0FCBF1" w14:textId="3E840BA9" w:rsidR="00AD165A" w:rsidRDefault="00AD165A" w:rsidP="002F3DC7">
      <w:pPr>
        <w:pStyle w:val="Default"/>
        <w:jc w:val="both"/>
        <w:rPr>
          <w:color w:val="auto"/>
          <w:sz w:val="20"/>
          <w:szCs w:val="20"/>
        </w:rPr>
      </w:pPr>
      <w:r>
        <w:rPr>
          <w:i/>
          <w:iCs/>
          <w:color w:val="auto"/>
          <w:sz w:val="20"/>
          <w:szCs w:val="20"/>
        </w:rPr>
        <w:t xml:space="preserve">De manera </w:t>
      </w:r>
      <w:proofErr w:type="gramStart"/>
      <w:r>
        <w:rPr>
          <w:i/>
          <w:iCs/>
          <w:color w:val="auto"/>
          <w:sz w:val="20"/>
          <w:szCs w:val="20"/>
        </w:rPr>
        <w:t>que</w:t>
      </w:r>
      <w:proofErr w:type="gramEnd"/>
      <w:r>
        <w:rPr>
          <w:i/>
          <w:iCs/>
          <w:color w:val="auto"/>
          <w:sz w:val="20"/>
          <w:szCs w:val="20"/>
        </w:rPr>
        <w:t xml:space="preserve"> para imputar responsabilidad a los agentes singulares de la organización, el juez habrá de tomar en cuenta sólo aquellas acciones, omisiones o procesos individuales que según su marco valorativo incidieron de manera preponderante en el daño sufrido por el usuario y cargarlos a la cuenta de aquellos sujetos que tuvieron control o dominio en la producción del mismo. De este modo se atribuye el hecho dañoso a un agente determinado, quien responderá en forma solidaria con la EPS y la IPS, siempre que confluyan en ellos todos los elementos de la responsabilidad civil. </w:t>
      </w:r>
    </w:p>
    <w:p w14:paraId="30F9A17A" w14:textId="77777777" w:rsidR="002F3DC7" w:rsidRDefault="00AD165A" w:rsidP="002F3DC7">
      <w:pPr>
        <w:pStyle w:val="Default"/>
        <w:jc w:val="both"/>
        <w:rPr>
          <w:i/>
          <w:iCs/>
          <w:color w:val="auto"/>
          <w:sz w:val="20"/>
          <w:szCs w:val="20"/>
        </w:rPr>
      </w:pPr>
      <w:r>
        <w:rPr>
          <w:i/>
          <w:iCs/>
          <w:color w:val="auto"/>
          <w:sz w:val="20"/>
          <w:szCs w:val="20"/>
        </w:rPr>
        <w:t xml:space="preserve">El agente médico singular se exonerará del juicio de imputación del hecho como suyo siempre que se demuestre en el proceso que no tenía un deber de cuidado en la atención que brindó al paciente, lo que ocurre, por ejemplo, cuando su intervención no fue jurídicamente relevante o estuvo amparada en una causal de justificación de su conducta; cuando el daño se debió al quebrantamiento de una obligación de acción de la EPS o de la IPS y no a la desatención del deber personal de actuar; o cuando no intervino de ninguna manera ni tenía el deber jurídico de hacerlo. </w:t>
      </w:r>
    </w:p>
    <w:p w14:paraId="70D25604" w14:textId="77777777" w:rsidR="002F3DC7" w:rsidRDefault="002F3DC7" w:rsidP="002F3DC7">
      <w:pPr>
        <w:pStyle w:val="Default"/>
        <w:jc w:val="both"/>
        <w:rPr>
          <w:i/>
          <w:iCs/>
          <w:color w:val="auto"/>
          <w:sz w:val="20"/>
          <w:szCs w:val="20"/>
        </w:rPr>
      </w:pPr>
    </w:p>
    <w:p w14:paraId="2943A9D7" w14:textId="73B48EAC" w:rsidR="00AD165A" w:rsidRDefault="00AD165A" w:rsidP="002F3DC7">
      <w:pPr>
        <w:pStyle w:val="Default"/>
        <w:jc w:val="both"/>
        <w:rPr>
          <w:color w:val="auto"/>
          <w:sz w:val="20"/>
          <w:szCs w:val="20"/>
        </w:rPr>
      </w:pPr>
      <w:r>
        <w:rPr>
          <w:i/>
          <w:iCs/>
          <w:color w:val="auto"/>
          <w:sz w:val="20"/>
          <w:szCs w:val="20"/>
        </w:rPr>
        <w:t>Así, por ejemplo, si se demuestra en el proceso que el evento adverso se produjo por falencias organizacionales; errores de coordinación administrativa; políticas empresariales que limitan al médico en la utilización del tiempo que requiere para brindar una atención de calidad al usuario; o restringen su autonomía para prescribir los procedimientos, medicamentos o tratamientos que se requieren para la recuperación de la salud del usuario, tales como exámenes de laboratorio, imágenes diagnósticas o ecografías, tomografías axiales computarizadas, etc., o cualquier otra razón atribuible a las empresas promotoras o a las instituciones prestadoras del servicio de salud, entonces los agentes médicos quedarán exonerados de responsabilidad porque el daño ocasionado al cliente del sistema de salud no podrá considerarse como obra suya sino de la estructura organizacional</w:t>
      </w:r>
      <w:r>
        <w:rPr>
          <w:color w:val="auto"/>
          <w:sz w:val="20"/>
          <w:szCs w:val="20"/>
        </w:rPr>
        <w:t xml:space="preserve">. </w:t>
      </w:r>
    </w:p>
    <w:p w14:paraId="23D768B6" w14:textId="77777777" w:rsidR="00AD165A" w:rsidRDefault="00AD165A" w:rsidP="002F3DC7">
      <w:pPr>
        <w:pStyle w:val="Default"/>
        <w:jc w:val="both"/>
        <w:rPr>
          <w:color w:val="auto"/>
          <w:sz w:val="23"/>
          <w:szCs w:val="23"/>
        </w:rPr>
      </w:pPr>
      <w:r>
        <w:rPr>
          <w:i/>
          <w:iCs/>
          <w:color w:val="auto"/>
          <w:sz w:val="23"/>
          <w:szCs w:val="23"/>
        </w:rPr>
        <w:lastRenderedPageBreak/>
        <w:t xml:space="preserve">Más adelante agrega que </w:t>
      </w:r>
    </w:p>
    <w:p w14:paraId="7A48329B" w14:textId="77777777" w:rsidR="002F3DC7" w:rsidRDefault="002F3DC7" w:rsidP="002F3DC7">
      <w:pPr>
        <w:pStyle w:val="Default"/>
        <w:jc w:val="both"/>
        <w:rPr>
          <w:i/>
          <w:iCs/>
          <w:color w:val="auto"/>
          <w:sz w:val="20"/>
          <w:szCs w:val="20"/>
        </w:rPr>
      </w:pPr>
    </w:p>
    <w:p w14:paraId="19D8CC29" w14:textId="503AC945" w:rsidR="00AD165A" w:rsidRDefault="00AD165A" w:rsidP="002F3DC7">
      <w:pPr>
        <w:pStyle w:val="Default"/>
        <w:jc w:val="both"/>
        <w:rPr>
          <w:color w:val="auto"/>
          <w:sz w:val="20"/>
          <w:szCs w:val="20"/>
        </w:rPr>
      </w:pPr>
      <w:r>
        <w:rPr>
          <w:i/>
          <w:iCs/>
          <w:color w:val="auto"/>
          <w:sz w:val="20"/>
          <w:szCs w:val="20"/>
        </w:rPr>
        <w:t xml:space="preserve">El numeral 9º del artículo 153 de la Ley 100 de 1993 consagra entre las normas rectoras del servicio público de salud la garantía a los usuarios de una atención de calidad, oportuna, personalizada, humanizada, integral y continua de acuerdo a los estándares profesionales. Y para lograr una atención segura y de calidad es imprescindible la capacidad de la organización para transmitir información a otros prestadores, entre su personal, y entre éstos y los pacientes y sus familiares. </w:t>
      </w:r>
    </w:p>
    <w:p w14:paraId="7450F4FD" w14:textId="77777777" w:rsidR="002F3DC7" w:rsidRDefault="002F3DC7" w:rsidP="002F3DC7">
      <w:pPr>
        <w:pStyle w:val="Default"/>
        <w:jc w:val="both"/>
        <w:rPr>
          <w:i/>
          <w:iCs/>
          <w:color w:val="auto"/>
          <w:sz w:val="20"/>
          <w:szCs w:val="20"/>
        </w:rPr>
      </w:pPr>
    </w:p>
    <w:p w14:paraId="2D1D03A8" w14:textId="3ECA5CA5" w:rsidR="00AD165A" w:rsidRDefault="00AD165A" w:rsidP="002F3DC7">
      <w:pPr>
        <w:pStyle w:val="Default"/>
        <w:jc w:val="both"/>
        <w:rPr>
          <w:color w:val="auto"/>
          <w:sz w:val="20"/>
          <w:szCs w:val="20"/>
        </w:rPr>
      </w:pPr>
      <w:r>
        <w:rPr>
          <w:i/>
          <w:iCs/>
          <w:color w:val="auto"/>
          <w:sz w:val="20"/>
          <w:szCs w:val="20"/>
        </w:rPr>
        <w:t xml:space="preserve">La atención de calidad, oportuna, humanizada, continua, integral y personalizada hace parte de lo que la literatura médica denomina “cultura de seguridad del paciente”, que por estar suficientemente admitida como factor asociado a la salud del usuario y por ser un mandato impuesto por la Ley 100 de 1993, es de imperiosa observancia y acatamiento por parte de las empresas promotoras e instituciones prestadoras del servicio de salud, por lo que su infracción lleva implícita la culpa de la organización cuando tal omisión tiene la virtualidad de repercutir en los eventos adversos. </w:t>
      </w:r>
    </w:p>
    <w:p w14:paraId="2CE078CD" w14:textId="77777777" w:rsidR="002F3DC7" w:rsidRDefault="002F3DC7" w:rsidP="002F3DC7">
      <w:pPr>
        <w:pStyle w:val="Default"/>
        <w:jc w:val="both"/>
        <w:rPr>
          <w:i/>
          <w:iCs/>
          <w:color w:val="auto"/>
          <w:sz w:val="23"/>
          <w:szCs w:val="23"/>
        </w:rPr>
      </w:pPr>
    </w:p>
    <w:p w14:paraId="4D2217CD" w14:textId="60D37FF3" w:rsidR="00AD165A" w:rsidRDefault="00AD165A" w:rsidP="002F3DC7">
      <w:pPr>
        <w:pStyle w:val="Default"/>
        <w:jc w:val="both"/>
        <w:rPr>
          <w:color w:val="auto"/>
          <w:sz w:val="23"/>
          <w:szCs w:val="23"/>
        </w:rPr>
      </w:pPr>
      <w:r>
        <w:rPr>
          <w:i/>
          <w:iCs/>
          <w:color w:val="auto"/>
          <w:sz w:val="23"/>
          <w:szCs w:val="23"/>
        </w:rPr>
        <w:t xml:space="preserve">En el reciente pronunciamiento CSJ SC9193-2017 se insistió en que por mandato legal las EPS «son las responsables de cumplir las funciones indelegables del aseguramiento, la representación de los afiliados ante las instituciones prestadoras, la garantía de la calidad en la prestación de los servicios de salud y la asunción del riesgo transferido por el usuario», reiterando que </w:t>
      </w:r>
    </w:p>
    <w:p w14:paraId="6C72479F" w14:textId="77777777" w:rsidR="002F3DC7" w:rsidRDefault="002F3DC7" w:rsidP="002F3DC7">
      <w:pPr>
        <w:pStyle w:val="Default"/>
        <w:jc w:val="both"/>
        <w:rPr>
          <w:i/>
          <w:iCs/>
          <w:color w:val="auto"/>
          <w:sz w:val="20"/>
          <w:szCs w:val="20"/>
        </w:rPr>
      </w:pPr>
    </w:p>
    <w:p w14:paraId="60422617" w14:textId="77777777" w:rsidR="002F3DC7" w:rsidRDefault="00AD165A" w:rsidP="002F3DC7">
      <w:pPr>
        <w:pStyle w:val="Default"/>
        <w:jc w:val="both"/>
        <w:rPr>
          <w:i/>
          <w:iCs/>
          <w:color w:val="auto"/>
          <w:sz w:val="20"/>
          <w:szCs w:val="20"/>
        </w:rPr>
      </w:pPr>
      <w:r>
        <w:rPr>
          <w:i/>
          <w:iCs/>
          <w:color w:val="auto"/>
          <w:sz w:val="20"/>
          <w:szCs w:val="20"/>
        </w:rPr>
        <w:t xml:space="preserve">[l]a cultura de calidad total del servicio de salud y seguridad del paciente tiene repercusiones directas en el derecho de la responsabilidad civil, pues en el entorno del sistema obligatorio de calidad de la atención en salud las demoras en la prestación del servicio; el uso de tecnología obsoleta; la ausencia de tratamientos y medicamentos de utilidad comprobada por la medicina </w:t>
      </w:r>
      <w:proofErr w:type="spellStart"/>
      <w:r>
        <w:rPr>
          <w:i/>
          <w:iCs/>
          <w:color w:val="auto"/>
          <w:sz w:val="20"/>
          <w:szCs w:val="20"/>
        </w:rPr>
        <w:t>evidencial</w:t>
      </w:r>
      <w:proofErr w:type="spellEnd"/>
      <w:r>
        <w:rPr>
          <w:i/>
          <w:iCs/>
          <w:color w:val="auto"/>
          <w:sz w:val="20"/>
          <w:szCs w:val="20"/>
        </w:rPr>
        <w:t xml:space="preserve">; la despreocupación por la satisfacción del cliente y la falta de atención de sus necesidades asistenciales; la falta de disciplina en el acatamiento de reglamentos tales como guías, normas técnicas y reglas de diligenciamiento de la historia clínica; la insuficiencia de continuidad e integralidad del servicio; la complacencia frente a malas prácticas y su ocultamiento; y en fin, la carencia de un pensamiento orientado al proceso y desarrollo de estrategias que aseguren un mejoramiento continuo e interminable del servicio de salud que involucre a todas las personas de los distintos niveles de la jerarquía, son circunstancias constitutivas de responsabilidad organizacional por deficiente prestación del servicio cuando lesionan con culpa la integridad personal del paciente; lo que afecta la sostenibilidad económica del sistema por mayores costos de tratamientos de eventos adversos y pagos de indemnizaciones por daños ocasionados a los usuarios. </w:t>
      </w:r>
    </w:p>
    <w:p w14:paraId="23B80EA0" w14:textId="77777777" w:rsidR="002F3DC7" w:rsidRDefault="002F3DC7" w:rsidP="002F3DC7">
      <w:pPr>
        <w:pStyle w:val="Default"/>
        <w:jc w:val="both"/>
        <w:rPr>
          <w:i/>
          <w:iCs/>
          <w:color w:val="auto"/>
          <w:sz w:val="20"/>
          <w:szCs w:val="20"/>
        </w:rPr>
      </w:pPr>
    </w:p>
    <w:p w14:paraId="4DAF45DE" w14:textId="64BC37DD" w:rsidR="00AD165A" w:rsidRDefault="00AD165A" w:rsidP="002F3DC7">
      <w:pPr>
        <w:pStyle w:val="Default"/>
        <w:jc w:val="both"/>
        <w:rPr>
          <w:color w:val="auto"/>
          <w:sz w:val="23"/>
          <w:szCs w:val="23"/>
        </w:rPr>
      </w:pPr>
      <w:r>
        <w:rPr>
          <w:i/>
          <w:iCs/>
          <w:color w:val="auto"/>
          <w:sz w:val="23"/>
          <w:szCs w:val="23"/>
        </w:rPr>
        <w:t>Como se puede concluir del anterior recuento jurisprudencial, existe un criterio consolidado en lo que implica para las Entidades Promotoras de Salud cumplir a cabalidad con la administración del riesgo en salud de sus afiliados y los beneficiarios de éstos, así como garantizar una idónea prestación de los servicios contemplados en el plan obligatorio de salud, toda vez que su desatención, dilación o descuido, ya sea que provenga de sus propios operadores o de las IPS y profesionales contratados con tal fin, es constitutiva de responsabilidad civil</w:t>
      </w:r>
      <w:r>
        <w:rPr>
          <w:color w:val="auto"/>
          <w:sz w:val="23"/>
          <w:szCs w:val="23"/>
        </w:rPr>
        <w:t xml:space="preserve">» (negrilla fuera del texto original). </w:t>
      </w:r>
    </w:p>
    <w:p w14:paraId="60B33F0E" w14:textId="77777777" w:rsidR="002F3DC7" w:rsidRDefault="002F3DC7" w:rsidP="00AD165A">
      <w:pPr>
        <w:pStyle w:val="Default"/>
        <w:rPr>
          <w:color w:val="auto"/>
          <w:sz w:val="23"/>
          <w:szCs w:val="23"/>
        </w:rPr>
      </w:pPr>
    </w:p>
    <w:p w14:paraId="58183508" w14:textId="2F8D744B" w:rsidR="00AD165A" w:rsidRDefault="00AD165A" w:rsidP="00AD165A">
      <w:pPr>
        <w:pStyle w:val="Default"/>
        <w:rPr>
          <w:color w:val="auto"/>
          <w:sz w:val="23"/>
          <w:szCs w:val="23"/>
        </w:rPr>
      </w:pPr>
      <w:r>
        <w:rPr>
          <w:color w:val="auto"/>
          <w:sz w:val="23"/>
          <w:szCs w:val="23"/>
        </w:rPr>
        <w:t xml:space="preserve">Y más adelante precisó que </w:t>
      </w:r>
    </w:p>
    <w:p w14:paraId="40E86C3F" w14:textId="77777777" w:rsidR="002F3DC7" w:rsidRDefault="002F3DC7" w:rsidP="002F3DC7">
      <w:pPr>
        <w:pStyle w:val="Default"/>
        <w:jc w:val="both"/>
        <w:rPr>
          <w:color w:val="auto"/>
          <w:sz w:val="23"/>
          <w:szCs w:val="23"/>
        </w:rPr>
      </w:pPr>
    </w:p>
    <w:p w14:paraId="33B75683" w14:textId="5C7CF5A4" w:rsidR="00AD165A" w:rsidRDefault="00AD165A" w:rsidP="002F3DC7">
      <w:pPr>
        <w:pStyle w:val="Default"/>
        <w:jc w:val="both"/>
        <w:rPr>
          <w:color w:val="auto"/>
          <w:sz w:val="23"/>
          <w:szCs w:val="23"/>
        </w:rPr>
      </w:pPr>
      <w:r>
        <w:rPr>
          <w:color w:val="auto"/>
          <w:sz w:val="23"/>
          <w:szCs w:val="23"/>
        </w:rPr>
        <w:t>«</w:t>
      </w:r>
      <w:r>
        <w:rPr>
          <w:i/>
          <w:iCs/>
          <w:color w:val="auto"/>
          <w:sz w:val="23"/>
          <w:szCs w:val="23"/>
        </w:rPr>
        <w:t xml:space="preserve">Tal raciocinio no es arbitrario ni desfigura la naturaleza jurídica de la opugnadora como garante de que la prestación del servicio médico solicitado por sus afiliados y el grupo familiar que detenta la categoría de beneficiarios, sea adecuado, suficiente y tempestivo. Por el contrario, está acorde con la hermenéutica que en forma reiterada ha dejado plasmada la Corte respecto de la estructuración del sistema integral de seguridad social en salud a la luz de la Ley 100 de 1993 y demás normas </w:t>
      </w:r>
      <w:r>
        <w:rPr>
          <w:i/>
          <w:iCs/>
          <w:color w:val="auto"/>
          <w:sz w:val="23"/>
          <w:szCs w:val="23"/>
        </w:rPr>
        <w:lastRenderedPageBreak/>
        <w:t xml:space="preserve">complementarias, así como al alcance de las funciones allí asignadas a las Entidades Promotoras de Salud, como se dejó expuesto en un comienzo. </w:t>
      </w:r>
    </w:p>
    <w:p w14:paraId="6D2B1B5A" w14:textId="77777777" w:rsidR="002F3DC7" w:rsidRDefault="002F3DC7" w:rsidP="002F3DC7">
      <w:pPr>
        <w:pStyle w:val="Default"/>
        <w:jc w:val="both"/>
        <w:rPr>
          <w:i/>
          <w:iCs/>
          <w:color w:val="auto"/>
          <w:sz w:val="23"/>
          <w:szCs w:val="23"/>
        </w:rPr>
      </w:pPr>
    </w:p>
    <w:p w14:paraId="1B7EBAEE" w14:textId="5786E5CF" w:rsidR="00AD165A" w:rsidRDefault="00AD165A" w:rsidP="002F3DC7">
      <w:pPr>
        <w:pStyle w:val="Default"/>
        <w:jc w:val="both"/>
        <w:rPr>
          <w:color w:val="auto"/>
          <w:sz w:val="23"/>
          <w:szCs w:val="23"/>
        </w:rPr>
      </w:pPr>
      <w:r>
        <w:rPr>
          <w:i/>
          <w:iCs/>
          <w:color w:val="auto"/>
          <w:sz w:val="23"/>
          <w:szCs w:val="23"/>
        </w:rPr>
        <w:t xml:space="preserve">De ahí que ningún desacierto puede atribuirse a </w:t>
      </w:r>
      <w:proofErr w:type="gramStart"/>
      <w:r>
        <w:rPr>
          <w:i/>
          <w:iCs/>
          <w:color w:val="auto"/>
          <w:sz w:val="23"/>
          <w:szCs w:val="23"/>
        </w:rPr>
        <w:t>que</w:t>
      </w:r>
      <w:proofErr w:type="gramEnd"/>
      <w:r>
        <w:rPr>
          <w:i/>
          <w:iCs/>
          <w:color w:val="auto"/>
          <w:sz w:val="23"/>
          <w:szCs w:val="23"/>
        </w:rPr>
        <w:t xml:space="preserve"> en el fallo confutado, establecidos como se tuvieron los supuestos constitutivos de responsabilidad médica, se precisara que </w:t>
      </w:r>
    </w:p>
    <w:p w14:paraId="0C79FC4B" w14:textId="77777777" w:rsidR="002F3DC7" w:rsidRDefault="002F3DC7" w:rsidP="002F3DC7">
      <w:pPr>
        <w:pStyle w:val="Default"/>
        <w:jc w:val="both"/>
        <w:rPr>
          <w:i/>
          <w:iCs/>
          <w:color w:val="auto"/>
          <w:sz w:val="23"/>
          <w:szCs w:val="23"/>
        </w:rPr>
      </w:pPr>
    </w:p>
    <w:p w14:paraId="67D6000B" w14:textId="29C52DC7" w:rsidR="00AD165A" w:rsidRDefault="00AD165A" w:rsidP="002F3DC7">
      <w:pPr>
        <w:pStyle w:val="Default"/>
        <w:jc w:val="both"/>
        <w:rPr>
          <w:color w:val="auto"/>
          <w:sz w:val="23"/>
          <w:szCs w:val="23"/>
        </w:rPr>
      </w:pPr>
      <w:r>
        <w:rPr>
          <w:i/>
          <w:iCs/>
          <w:color w:val="auto"/>
          <w:sz w:val="23"/>
          <w:szCs w:val="23"/>
        </w:rPr>
        <w:t xml:space="preserve">(…) teniendo presente lo ampliamente dicho sobre la solidaridad en la responsabilidad civil de las </w:t>
      </w:r>
      <w:proofErr w:type="spellStart"/>
      <w:r>
        <w:rPr>
          <w:i/>
          <w:iCs/>
          <w:color w:val="auto"/>
          <w:sz w:val="23"/>
          <w:szCs w:val="23"/>
        </w:rPr>
        <w:t>EPS's</w:t>
      </w:r>
      <w:proofErr w:type="spellEnd"/>
      <w:r>
        <w:rPr>
          <w:i/>
          <w:iCs/>
          <w:color w:val="auto"/>
          <w:sz w:val="23"/>
          <w:szCs w:val="23"/>
        </w:rPr>
        <w:t xml:space="preserve"> con relación a los actos de los galenos y las clínicas por ellas contratadas, de forma prístina se concuerda que existe relación entre Cruz Blanca EPS, la demora en la atención médica ofrecida al pequeño demandante y sus consiguientes resultados fatales</w:t>
      </w:r>
      <w:r>
        <w:rPr>
          <w:color w:val="auto"/>
          <w:sz w:val="23"/>
          <w:szCs w:val="23"/>
        </w:rPr>
        <w:t xml:space="preserve">. </w:t>
      </w:r>
    </w:p>
    <w:p w14:paraId="6155DF78" w14:textId="77777777" w:rsidR="002F3DC7" w:rsidRDefault="002F3DC7" w:rsidP="00AD165A">
      <w:pPr>
        <w:pStyle w:val="Default"/>
        <w:rPr>
          <w:b/>
          <w:bCs/>
          <w:i/>
          <w:iCs/>
          <w:color w:val="auto"/>
          <w:sz w:val="23"/>
          <w:szCs w:val="23"/>
        </w:rPr>
      </w:pPr>
    </w:p>
    <w:p w14:paraId="17CCA00F" w14:textId="3ED08A49" w:rsidR="00AD165A" w:rsidRDefault="00AD165A" w:rsidP="002F3DC7">
      <w:pPr>
        <w:pStyle w:val="Default"/>
        <w:jc w:val="both"/>
        <w:rPr>
          <w:color w:val="auto"/>
          <w:sz w:val="23"/>
          <w:szCs w:val="23"/>
        </w:rPr>
      </w:pPr>
      <w:r>
        <w:rPr>
          <w:b/>
          <w:bCs/>
          <w:i/>
          <w:iCs/>
          <w:color w:val="auto"/>
          <w:sz w:val="23"/>
          <w:szCs w:val="23"/>
        </w:rPr>
        <w:t xml:space="preserve">Ahora bien, el que se hiciera énfasis en la solidaridad existente entre la EPS y la IPS, no constituye un desafuero porque la atención fuera brindada en esta última por un encargo preestablecido de la primera y son dos personas jurídicas diferentes, ni mucho menos el desconocimiento de un precedente (CSJ SC 11 sep. 2002, rad. 6430) porque en su sentir es imprescindible que al hablar de múltiples responsables en los términos del artículo 2344 del Código Civil «el sujeto respecto de quien se predica solidaridad en la obligación de resarcir haya concurrido con su conducta a la generación del daño». </w:t>
      </w:r>
    </w:p>
    <w:p w14:paraId="3F1FE7EA" w14:textId="77777777" w:rsidR="002F3DC7" w:rsidRDefault="002F3DC7" w:rsidP="002F3DC7">
      <w:pPr>
        <w:pStyle w:val="Default"/>
        <w:jc w:val="both"/>
        <w:rPr>
          <w:b/>
          <w:bCs/>
          <w:i/>
          <w:iCs/>
          <w:color w:val="auto"/>
          <w:sz w:val="23"/>
          <w:szCs w:val="23"/>
        </w:rPr>
      </w:pPr>
    </w:p>
    <w:p w14:paraId="6DA18713" w14:textId="5564C641" w:rsidR="00AD165A" w:rsidRDefault="00AD165A" w:rsidP="002F3DC7">
      <w:pPr>
        <w:pStyle w:val="Default"/>
        <w:jc w:val="both"/>
        <w:rPr>
          <w:color w:val="auto"/>
          <w:sz w:val="26"/>
          <w:szCs w:val="26"/>
        </w:rPr>
      </w:pPr>
      <w:r>
        <w:rPr>
          <w:b/>
          <w:bCs/>
          <w:i/>
          <w:iCs/>
          <w:color w:val="auto"/>
          <w:sz w:val="23"/>
          <w:szCs w:val="23"/>
        </w:rPr>
        <w:t>Precisamente al analizar la providencia a que se refiere la censora, antes que develarse una deficiente labor de aplicación normativa se deduce lo contrario, ya que en ese debate de responsabilidad médica donde se accionó contra un centro de atención y un especialista designado para llevar a cabo un procedimiento quirúrgico, se estableció la obligación de reparación solidaria en vista de la «unidad de objeto prestacional y la relación existente de los codeudores entre sí y de éstos con el acreedor»</w:t>
      </w:r>
      <w:r>
        <w:rPr>
          <w:i/>
          <w:iCs/>
          <w:color w:val="auto"/>
          <w:sz w:val="23"/>
          <w:szCs w:val="23"/>
        </w:rPr>
        <w:t>, lo que acompasa con la situación que fue sometida a escrutinio en esta oportunidad</w:t>
      </w:r>
      <w:r>
        <w:rPr>
          <w:color w:val="auto"/>
          <w:sz w:val="23"/>
          <w:szCs w:val="23"/>
        </w:rPr>
        <w:t xml:space="preserve">» (Resalta el Tribunal) </w:t>
      </w:r>
      <w:r>
        <w:rPr>
          <w:color w:val="auto"/>
          <w:sz w:val="26"/>
          <w:szCs w:val="26"/>
        </w:rPr>
        <w:t>(</w:t>
      </w:r>
      <w:r>
        <w:rPr>
          <w:color w:val="auto"/>
          <w:sz w:val="23"/>
          <w:szCs w:val="23"/>
        </w:rPr>
        <w:t>C.S.J. SC2769-2020, ponencia H.M. Octavio Augusto Tejeiro Duque</w:t>
      </w:r>
      <w:r>
        <w:rPr>
          <w:color w:val="auto"/>
          <w:sz w:val="26"/>
          <w:szCs w:val="26"/>
        </w:rPr>
        <w:t xml:space="preserve">). </w:t>
      </w:r>
    </w:p>
    <w:p w14:paraId="78F665B7" w14:textId="77777777" w:rsidR="002F3DC7" w:rsidRDefault="002F3DC7" w:rsidP="002F3DC7">
      <w:pPr>
        <w:pStyle w:val="Default"/>
        <w:jc w:val="both"/>
        <w:rPr>
          <w:color w:val="auto"/>
          <w:sz w:val="26"/>
          <w:szCs w:val="26"/>
        </w:rPr>
      </w:pPr>
    </w:p>
    <w:p w14:paraId="68C7D7E4" w14:textId="77777777" w:rsidR="00AD165A" w:rsidRDefault="00AD165A" w:rsidP="002F3DC7">
      <w:pPr>
        <w:pStyle w:val="Default"/>
        <w:jc w:val="both"/>
        <w:rPr>
          <w:color w:val="auto"/>
          <w:sz w:val="26"/>
          <w:szCs w:val="26"/>
        </w:rPr>
      </w:pPr>
      <w:r>
        <w:rPr>
          <w:color w:val="auto"/>
          <w:sz w:val="26"/>
          <w:szCs w:val="26"/>
        </w:rPr>
        <w:t xml:space="preserve">Vistas de ese modo las cosas, no prosperan los ítems </w:t>
      </w:r>
      <w:proofErr w:type="spellStart"/>
      <w:r>
        <w:rPr>
          <w:b/>
          <w:bCs/>
          <w:i/>
          <w:iCs/>
          <w:color w:val="auto"/>
          <w:sz w:val="26"/>
          <w:szCs w:val="26"/>
        </w:rPr>
        <w:t>ii</w:t>
      </w:r>
      <w:proofErr w:type="spellEnd"/>
      <w:r>
        <w:rPr>
          <w:b/>
          <w:bCs/>
          <w:i/>
          <w:iCs/>
          <w:color w:val="auto"/>
          <w:sz w:val="26"/>
          <w:szCs w:val="26"/>
        </w:rPr>
        <w:t xml:space="preserve">) </w:t>
      </w:r>
      <w:r>
        <w:rPr>
          <w:color w:val="auto"/>
          <w:sz w:val="26"/>
          <w:szCs w:val="26"/>
        </w:rPr>
        <w:t xml:space="preserve">de la alzada de la IPS Caja de Compensación Familiar Cafam y el </w:t>
      </w:r>
      <w:proofErr w:type="spellStart"/>
      <w:r>
        <w:rPr>
          <w:b/>
          <w:bCs/>
          <w:i/>
          <w:iCs/>
          <w:color w:val="auto"/>
          <w:sz w:val="26"/>
          <w:szCs w:val="26"/>
        </w:rPr>
        <w:t>iii</w:t>
      </w:r>
      <w:proofErr w:type="spellEnd"/>
      <w:r>
        <w:rPr>
          <w:b/>
          <w:bCs/>
          <w:i/>
          <w:iCs/>
          <w:color w:val="auto"/>
          <w:sz w:val="26"/>
          <w:szCs w:val="26"/>
        </w:rPr>
        <w:t xml:space="preserve">) </w:t>
      </w:r>
      <w:r>
        <w:rPr>
          <w:color w:val="auto"/>
          <w:sz w:val="26"/>
          <w:szCs w:val="26"/>
        </w:rPr>
        <w:t xml:space="preserve">de la EPS Famisanar S.A.S., en vista de la solidaridad que entre ellas emerge. </w:t>
      </w:r>
    </w:p>
    <w:p w14:paraId="34664599" w14:textId="77777777" w:rsidR="002F3DC7" w:rsidRDefault="002F3DC7" w:rsidP="002F3DC7">
      <w:pPr>
        <w:pStyle w:val="Default"/>
        <w:jc w:val="both"/>
        <w:rPr>
          <w:b/>
          <w:bCs/>
          <w:color w:val="auto"/>
          <w:sz w:val="26"/>
          <w:szCs w:val="26"/>
        </w:rPr>
      </w:pPr>
    </w:p>
    <w:p w14:paraId="55B23219" w14:textId="1FA913B8" w:rsidR="00AD165A" w:rsidRDefault="00AD165A" w:rsidP="002F3DC7">
      <w:pPr>
        <w:pStyle w:val="Default"/>
        <w:jc w:val="both"/>
        <w:rPr>
          <w:color w:val="auto"/>
          <w:sz w:val="26"/>
          <w:szCs w:val="26"/>
        </w:rPr>
      </w:pPr>
      <w:r>
        <w:rPr>
          <w:b/>
          <w:bCs/>
          <w:color w:val="auto"/>
          <w:sz w:val="26"/>
          <w:szCs w:val="26"/>
        </w:rPr>
        <w:t xml:space="preserve">7.4.2.2. </w:t>
      </w:r>
      <w:r>
        <w:rPr>
          <w:color w:val="auto"/>
          <w:sz w:val="26"/>
          <w:szCs w:val="26"/>
        </w:rPr>
        <w:t xml:space="preserve">Pasamos ahora al primer alegato de Allianz Seguros S.A, referente a que </w:t>
      </w:r>
      <w:r>
        <w:rPr>
          <w:b/>
          <w:bCs/>
          <w:i/>
          <w:iCs/>
          <w:color w:val="auto"/>
          <w:sz w:val="26"/>
          <w:szCs w:val="26"/>
        </w:rPr>
        <w:t xml:space="preserve">i) </w:t>
      </w:r>
      <w:r>
        <w:rPr>
          <w:color w:val="auto"/>
          <w:sz w:val="26"/>
          <w:szCs w:val="26"/>
        </w:rPr>
        <w:t xml:space="preserve">se desconoció la falta de cobertura temporal de la póliza No. 022398266/0, la cual fue expedida bajo la modalidad CLAIMS MADE. </w:t>
      </w:r>
    </w:p>
    <w:p w14:paraId="64CFB0D4" w14:textId="77777777" w:rsidR="002F3DC7" w:rsidRDefault="002F3DC7" w:rsidP="002F3DC7">
      <w:pPr>
        <w:pStyle w:val="Default"/>
        <w:jc w:val="both"/>
        <w:rPr>
          <w:color w:val="auto"/>
          <w:sz w:val="26"/>
          <w:szCs w:val="26"/>
        </w:rPr>
      </w:pPr>
    </w:p>
    <w:p w14:paraId="3038D4FB" w14:textId="5288CA8F" w:rsidR="00AD165A" w:rsidRDefault="00AD165A" w:rsidP="002F3DC7">
      <w:pPr>
        <w:pStyle w:val="Default"/>
        <w:jc w:val="both"/>
        <w:rPr>
          <w:color w:val="auto"/>
          <w:sz w:val="26"/>
          <w:szCs w:val="26"/>
        </w:rPr>
      </w:pPr>
      <w:r>
        <w:rPr>
          <w:color w:val="auto"/>
          <w:sz w:val="26"/>
          <w:szCs w:val="26"/>
        </w:rPr>
        <w:t>De la lectura del precepto 1127 del Estatuto Mercantil, se encuentra que el seguro de responsabilidad civil «</w:t>
      </w:r>
      <w:r>
        <w:rPr>
          <w:i/>
          <w:iCs/>
          <w:color w:val="auto"/>
          <w:sz w:val="23"/>
          <w:szCs w:val="23"/>
        </w:rPr>
        <w:t xml:space="preserve">impone a cargo del asegurador la obligación de indemnizar los perjuicios patrimoniales que cause el asegurado con motivo de determinada responsabilidad en que incurra </w:t>
      </w:r>
      <w:r>
        <w:rPr>
          <w:color w:val="auto"/>
          <w:sz w:val="23"/>
          <w:szCs w:val="23"/>
        </w:rPr>
        <w:t>(...)</w:t>
      </w:r>
      <w:r>
        <w:rPr>
          <w:color w:val="auto"/>
          <w:sz w:val="26"/>
          <w:szCs w:val="26"/>
        </w:rPr>
        <w:t xml:space="preserve">», y del subsiguiente 1131 </w:t>
      </w:r>
      <w:proofErr w:type="spellStart"/>
      <w:r>
        <w:rPr>
          <w:i/>
          <w:iCs/>
          <w:color w:val="auto"/>
          <w:sz w:val="26"/>
          <w:szCs w:val="26"/>
        </w:rPr>
        <w:t>ejusdem</w:t>
      </w:r>
      <w:proofErr w:type="spellEnd"/>
      <w:r>
        <w:rPr>
          <w:i/>
          <w:iCs/>
          <w:color w:val="auto"/>
          <w:sz w:val="26"/>
          <w:szCs w:val="26"/>
        </w:rPr>
        <w:t xml:space="preserve">, </w:t>
      </w:r>
      <w:r>
        <w:rPr>
          <w:color w:val="auto"/>
          <w:sz w:val="26"/>
          <w:szCs w:val="26"/>
        </w:rPr>
        <w:t>se entiende que «[</w:t>
      </w:r>
      <w:r>
        <w:rPr>
          <w:color w:val="auto"/>
          <w:sz w:val="23"/>
          <w:szCs w:val="23"/>
        </w:rPr>
        <w:t>e]</w:t>
      </w:r>
      <w:r>
        <w:rPr>
          <w:i/>
          <w:iCs/>
          <w:color w:val="auto"/>
          <w:sz w:val="23"/>
          <w:szCs w:val="23"/>
        </w:rPr>
        <w:t>n el seguro de responsabilidad se entenderá ocurrido el siniestro en el momento en que acaezca el hecho externo imputable al asegurado</w:t>
      </w:r>
      <w:r>
        <w:rPr>
          <w:color w:val="auto"/>
          <w:sz w:val="26"/>
          <w:szCs w:val="26"/>
        </w:rPr>
        <w:t xml:space="preserve">». </w:t>
      </w:r>
    </w:p>
    <w:p w14:paraId="0F4F6A3E" w14:textId="77777777" w:rsidR="00AD165A" w:rsidRDefault="00AD165A" w:rsidP="002F3DC7">
      <w:pPr>
        <w:pStyle w:val="Default"/>
        <w:jc w:val="both"/>
        <w:rPr>
          <w:color w:val="auto"/>
          <w:sz w:val="26"/>
          <w:szCs w:val="26"/>
        </w:rPr>
      </w:pPr>
      <w:r>
        <w:rPr>
          <w:color w:val="auto"/>
          <w:sz w:val="26"/>
          <w:szCs w:val="26"/>
        </w:rPr>
        <w:lastRenderedPageBreak/>
        <w:t>Podría pensarse entonces que, en principio, estos seguros abrigan el riesgo de menoscabo patrimonial del asegurado, originado en un «</w:t>
      </w:r>
      <w:r>
        <w:rPr>
          <w:i/>
          <w:iCs/>
          <w:color w:val="auto"/>
          <w:sz w:val="23"/>
          <w:szCs w:val="23"/>
        </w:rPr>
        <w:t>hecho externo</w:t>
      </w:r>
      <w:r>
        <w:rPr>
          <w:color w:val="auto"/>
          <w:sz w:val="26"/>
          <w:szCs w:val="26"/>
        </w:rPr>
        <w:t>» dañoso, indudablemente, acontecido durante la vigencia de la póliza (</w:t>
      </w:r>
      <w:r>
        <w:rPr>
          <w:color w:val="auto"/>
          <w:sz w:val="23"/>
          <w:szCs w:val="23"/>
        </w:rPr>
        <w:t>seguro basado en la ocurrencia</w:t>
      </w:r>
      <w:r>
        <w:rPr>
          <w:color w:val="auto"/>
          <w:sz w:val="26"/>
          <w:szCs w:val="26"/>
        </w:rPr>
        <w:t xml:space="preserve">). </w:t>
      </w:r>
    </w:p>
    <w:p w14:paraId="6ACBE032" w14:textId="77777777" w:rsidR="002F3DC7" w:rsidRDefault="002F3DC7" w:rsidP="002F3DC7">
      <w:pPr>
        <w:pStyle w:val="Default"/>
        <w:jc w:val="both"/>
        <w:rPr>
          <w:color w:val="auto"/>
          <w:sz w:val="26"/>
          <w:szCs w:val="26"/>
        </w:rPr>
      </w:pPr>
    </w:p>
    <w:p w14:paraId="41BD95E3" w14:textId="787D4772" w:rsidR="00AD165A" w:rsidRDefault="00AD165A" w:rsidP="002F3DC7">
      <w:pPr>
        <w:pStyle w:val="Default"/>
        <w:jc w:val="both"/>
        <w:rPr>
          <w:color w:val="auto"/>
          <w:sz w:val="26"/>
          <w:szCs w:val="26"/>
        </w:rPr>
      </w:pPr>
      <w:r>
        <w:rPr>
          <w:color w:val="auto"/>
          <w:sz w:val="26"/>
          <w:szCs w:val="26"/>
        </w:rPr>
        <w:t>Sin embargo, hoy, existe entre otras, una modalidad negocial distinta a esa forma tradicional cimentada en la ocurrencia. Una de ellas -que es la que aquí nos ocupa- refiere que la garante se obliga a mantener indemne el patrimonio del asegurado frente a la responsabilidad originada en un «</w:t>
      </w:r>
      <w:r>
        <w:rPr>
          <w:i/>
          <w:iCs/>
          <w:color w:val="auto"/>
          <w:sz w:val="23"/>
          <w:szCs w:val="23"/>
        </w:rPr>
        <w:t>hecho externo</w:t>
      </w:r>
      <w:r>
        <w:rPr>
          <w:color w:val="auto"/>
          <w:sz w:val="26"/>
          <w:szCs w:val="26"/>
        </w:rPr>
        <w:t xml:space="preserve">» que le sea imputable, sin importar la época de su ocurrencia, </w:t>
      </w:r>
      <w:r>
        <w:rPr>
          <w:b/>
          <w:bCs/>
          <w:color w:val="auto"/>
          <w:sz w:val="26"/>
          <w:szCs w:val="26"/>
        </w:rPr>
        <w:t xml:space="preserve">siempre y cuando la víctima del evento dañoso formule la reclamación al asegurado, o al asegurador, durante la vigencia de la póliza </w:t>
      </w:r>
      <w:r>
        <w:rPr>
          <w:color w:val="auto"/>
          <w:sz w:val="26"/>
          <w:szCs w:val="26"/>
        </w:rPr>
        <w:t>(</w:t>
      </w:r>
      <w:r>
        <w:rPr>
          <w:color w:val="auto"/>
          <w:sz w:val="23"/>
          <w:szCs w:val="23"/>
        </w:rPr>
        <w:t xml:space="preserve">tipología </w:t>
      </w:r>
      <w:proofErr w:type="spellStart"/>
      <w:r>
        <w:rPr>
          <w:i/>
          <w:iCs/>
          <w:color w:val="auto"/>
          <w:sz w:val="23"/>
          <w:szCs w:val="23"/>
        </w:rPr>
        <w:t>claims</w:t>
      </w:r>
      <w:proofErr w:type="spellEnd"/>
      <w:r>
        <w:rPr>
          <w:i/>
          <w:iCs/>
          <w:color w:val="auto"/>
          <w:sz w:val="23"/>
          <w:szCs w:val="23"/>
        </w:rPr>
        <w:t xml:space="preserve"> </w:t>
      </w:r>
      <w:proofErr w:type="spellStart"/>
      <w:r>
        <w:rPr>
          <w:i/>
          <w:iCs/>
          <w:color w:val="auto"/>
          <w:sz w:val="23"/>
          <w:szCs w:val="23"/>
        </w:rPr>
        <w:t>made</w:t>
      </w:r>
      <w:proofErr w:type="spellEnd"/>
      <w:r>
        <w:rPr>
          <w:color w:val="auto"/>
          <w:sz w:val="26"/>
          <w:szCs w:val="26"/>
        </w:rPr>
        <w:t xml:space="preserve">). </w:t>
      </w:r>
    </w:p>
    <w:p w14:paraId="7A2C1F6B" w14:textId="77777777" w:rsidR="002F3DC7" w:rsidRDefault="002F3DC7" w:rsidP="00AD165A">
      <w:pPr>
        <w:pStyle w:val="Default"/>
        <w:rPr>
          <w:color w:val="auto"/>
          <w:sz w:val="26"/>
          <w:szCs w:val="26"/>
        </w:rPr>
      </w:pPr>
    </w:p>
    <w:p w14:paraId="212C0048" w14:textId="792ACDF5" w:rsidR="00AD165A" w:rsidRDefault="00AD165A" w:rsidP="002F3DC7">
      <w:pPr>
        <w:pStyle w:val="Default"/>
        <w:jc w:val="both"/>
        <w:rPr>
          <w:color w:val="auto"/>
          <w:sz w:val="26"/>
          <w:szCs w:val="26"/>
        </w:rPr>
      </w:pPr>
      <w:r>
        <w:rPr>
          <w:color w:val="auto"/>
          <w:sz w:val="26"/>
          <w:szCs w:val="26"/>
        </w:rPr>
        <w:t xml:space="preserve">Así lo explicó el máximo órgano de cierre de la jurisdicción ordinaria –especialidad civil, en reciente jurisprudencia: </w:t>
      </w:r>
    </w:p>
    <w:p w14:paraId="650EBFEC" w14:textId="77777777" w:rsidR="002F3DC7" w:rsidRDefault="002F3DC7" w:rsidP="002F3DC7">
      <w:pPr>
        <w:pStyle w:val="Default"/>
        <w:jc w:val="both"/>
        <w:rPr>
          <w:i/>
          <w:iCs/>
          <w:color w:val="auto"/>
          <w:sz w:val="23"/>
          <w:szCs w:val="23"/>
        </w:rPr>
      </w:pPr>
    </w:p>
    <w:p w14:paraId="30138354" w14:textId="09BE4FF9" w:rsidR="00AD165A" w:rsidRDefault="00AD165A" w:rsidP="002F3DC7">
      <w:pPr>
        <w:pStyle w:val="Default"/>
        <w:jc w:val="both"/>
        <w:rPr>
          <w:color w:val="auto"/>
          <w:sz w:val="23"/>
          <w:szCs w:val="23"/>
        </w:rPr>
      </w:pPr>
      <w:r>
        <w:rPr>
          <w:i/>
          <w:iCs/>
          <w:color w:val="auto"/>
          <w:sz w:val="23"/>
          <w:szCs w:val="23"/>
        </w:rPr>
        <w:t>«[C]</w:t>
      </w:r>
      <w:proofErr w:type="spellStart"/>
      <w:r>
        <w:rPr>
          <w:i/>
          <w:iCs/>
          <w:color w:val="auto"/>
          <w:sz w:val="23"/>
          <w:szCs w:val="23"/>
        </w:rPr>
        <w:t>omo</w:t>
      </w:r>
      <w:proofErr w:type="spellEnd"/>
      <w:r>
        <w:rPr>
          <w:i/>
          <w:iCs/>
          <w:color w:val="auto"/>
          <w:sz w:val="23"/>
          <w:szCs w:val="23"/>
        </w:rPr>
        <w:t xml:space="preserve"> efecto de la incorporación al ordenamiento jurídico patrio de estos pactos [las pólizas de seguro bajo la modalidad de reclamación], la ausencia de un requerimiento tempestivo, hace inane el daño originado en la actuación de los administradores o equivalentes, pues impide el surgimiento de la obligación indemnizatoria a cargo de la empresa aseguradora. Luego, con independencia de los elementos requeridos para la configuración del siniestro -concebido en el precepto 1072 del estatuto mercantil como la realización del riesgo asegurado-, lo cierto es que se consagró una formalidad adicional, a efectos de que la aseguradora quede obligada a su pago, itérese, la radicación de la reclamación dentro del espacio temporal de cobertura. </w:t>
      </w:r>
    </w:p>
    <w:p w14:paraId="63C34467" w14:textId="77777777" w:rsidR="002F3DC7" w:rsidRDefault="002F3DC7" w:rsidP="002F3DC7">
      <w:pPr>
        <w:pStyle w:val="Default"/>
        <w:jc w:val="both"/>
        <w:rPr>
          <w:i/>
          <w:iCs/>
          <w:color w:val="auto"/>
          <w:sz w:val="23"/>
          <w:szCs w:val="23"/>
        </w:rPr>
      </w:pPr>
    </w:p>
    <w:p w14:paraId="77A1F7B1" w14:textId="01E5B0FB" w:rsidR="00AD165A" w:rsidRDefault="00AD165A" w:rsidP="002F3DC7">
      <w:pPr>
        <w:pStyle w:val="Default"/>
        <w:jc w:val="both"/>
        <w:rPr>
          <w:color w:val="auto"/>
          <w:sz w:val="23"/>
          <w:szCs w:val="23"/>
        </w:rPr>
      </w:pPr>
      <w:r>
        <w:rPr>
          <w:i/>
          <w:iCs/>
          <w:color w:val="auto"/>
          <w:sz w:val="23"/>
          <w:szCs w:val="23"/>
        </w:rPr>
        <w:t xml:space="preserve">Entonces, la ocurrencia del suceso perjudicial que consagra el artículo 1131 </w:t>
      </w:r>
      <w:proofErr w:type="spellStart"/>
      <w:r>
        <w:rPr>
          <w:i/>
          <w:iCs/>
          <w:color w:val="auto"/>
          <w:sz w:val="23"/>
          <w:szCs w:val="23"/>
        </w:rPr>
        <w:t>ejusdem</w:t>
      </w:r>
      <w:proofErr w:type="spellEnd"/>
      <w:r>
        <w:rPr>
          <w:i/>
          <w:iCs/>
          <w:color w:val="auto"/>
          <w:sz w:val="23"/>
          <w:szCs w:val="23"/>
        </w:rPr>
        <w:t xml:space="preserve"> es suficiente para la configuración del siniestro, empero, si se ha pactado la modalidad de reclamación hecha (</w:t>
      </w:r>
      <w:proofErr w:type="spellStart"/>
      <w:r>
        <w:rPr>
          <w:i/>
          <w:iCs/>
          <w:color w:val="auto"/>
          <w:sz w:val="23"/>
          <w:szCs w:val="23"/>
        </w:rPr>
        <w:t>claims</w:t>
      </w:r>
      <w:proofErr w:type="spellEnd"/>
      <w:r>
        <w:rPr>
          <w:i/>
          <w:iCs/>
          <w:color w:val="auto"/>
          <w:sz w:val="23"/>
          <w:szCs w:val="23"/>
        </w:rPr>
        <w:t xml:space="preserve"> </w:t>
      </w:r>
      <w:proofErr w:type="spellStart"/>
      <w:r>
        <w:rPr>
          <w:i/>
          <w:iCs/>
          <w:color w:val="auto"/>
          <w:sz w:val="23"/>
          <w:szCs w:val="23"/>
        </w:rPr>
        <w:t>made</w:t>
      </w:r>
      <w:proofErr w:type="spellEnd"/>
      <w:r>
        <w:rPr>
          <w:i/>
          <w:iCs/>
          <w:color w:val="auto"/>
          <w:sz w:val="23"/>
          <w:szCs w:val="23"/>
        </w:rPr>
        <w:t xml:space="preserve">), </w:t>
      </w:r>
      <w:r>
        <w:rPr>
          <w:b/>
          <w:bCs/>
          <w:i/>
          <w:iCs/>
          <w:color w:val="auto"/>
          <w:sz w:val="23"/>
          <w:szCs w:val="23"/>
        </w:rPr>
        <w:t>también se exige el reclamo judicial o extrajudicial en el término de vigencia pactado o en el plazo ulterior convenido, hecho por la víctima al asegurado, o al asegurador en ejercicio de la acción directa, el que demarca la obligación indemnizatoria a cargo de éste, pudiendo involucrar, incluso sucesos pretéritos e ignorados por el asegurado, es decir, ocurridos con anterioridad a la iniciación de la vigencia de la póliza -de existir acuerdo contractual</w:t>
      </w:r>
      <w:r>
        <w:rPr>
          <w:i/>
          <w:iCs/>
          <w:color w:val="auto"/>
          <w:sz w:val="23"/>
          <w:szCs w:val="23"/>
        </w:rPr>
        <w:t xml:space="preserve">. </w:t>
      </w:r>
    </w:p>
    <w:p w14:paraId="65B6DC19" w14:textId="77777777" w:rsidR="002F3DC7" w:rsidRDefault="002F3DC7" w:rsidP="002F3DC7">
      <w:pPr>
        <w:pStyle w:val="Default"/>
        <w:jc w:val="both"/>
        <w:rPr>
          <w:i/>
          <w:iCs/>
          <w:color w:val="auto"/>
          <w:sz w:val="23"/>
          <w:szCs w:val="23"/>
        </w:rPr>
      </w:pPr>
    </w:p>
    <w:p w14:paraId="1BA83AC3" w14:textId="55241E9A" w:rsidR="00AD165A" w:rsidRDefault="00AD165A" w:rsidP="002F3DC7">
      <w:pPr>
        <w:pStyle w:val="Default"/>
        <w:jc w:val="both"/>
        <w:rPr>
          <w:color w:val="auto"/>
          <w:sz w:val="26"/>
          <w:szCs w:val="26"/>
        </w:rPr>
      </w:pPr>
      <w:r>
        <w:rPr>
          <w:i/>
          <w:iCs/>
          <w:color w:val="auto"/>
          <w:sz w:val="23"/>
          <w:szCs w:val="23"/>
        </w:rPr>
        <w:t>Esta doble exigencia consagrada en la ley 389 de 1997 (siniestro y reclamación dentro del término específico), no admitida en el sistema tradicional de suceso dañoso imputable al asegurado a que se refiere el precepto 1131 de la codificación mercantil, deberá agotarse en todos los casos para el nacimiento de la obligación resarcitoria del asegurador</w:t>
      </w:r>
      <w:r>
        <w:rPr>
          <w:color w:val="auto"/>
          <w:sz w:val="23"/>
          <w:szCs w:val="23"/>
        </w:rPr>
        <w:t xml:space="preserve">» </w:t>
      </w:r>
      <w:r>
        <w:rPr>
          <w:color w:val="auto"/>
          <w:sz w:val="26"/>
          <w:szCs w:val="26"/>
        </w:rPr>
        <w:t xml:space="preserve">(CSJ SC10300-2017). </w:t>
      </w:r>
    </w:p>
    <w:p w14:paraId="6D3B248D" w14:textId="77777777" w:rsidR="002F3DC7" w:rsidRDefault="002F3DC7" w:rsidP="002F3DC7">
      <w:pPr>
        <w:pStyle w:val="Default"/>
        <w:jc w:val="both"/>
        <w:rPr>
          <w:color w:val="auto"/>
          <w:sz w:val="26"/>
          <w:szCs w:val="26"/>
        </w:rPr>
      </w:pPr>
    </w:p>
    <w:p w14:paraId="1E6D4902" w14:textId="30B47352" w:rsidR="00AD165A" w:rsidRDefault="00AD165A" w:rsidP="00806C39">
      <w:pPr>
        <w:pStyle w:val="Default"/>
        <w:jc w:val="both"/>
        <w:rPr>
          <w:color w:val="auto"/>
          <w:sz w:val="26"/>
          <w:szCs w:val="26"/>
        </w:rPr>
      </w:pPr>
      <w:r>
        <w:rPr>
          <w:color w:val="auto"/>
          <w:sz w:val="26"/>
          <w:szCs w:val="26"/>
        </w:rPr>
        <w:t>Pues bien, revisada la póliza 02239826610, denominada «</w:t>
      </w:r>
      <w:r>
        <w:rPr>
          <w:i/>
          <w:iCs/>
          <w:color w:val="auto"/>
          <w:sz w:val="23"/>
          <w:szCs w:val="23"/>
        </w:rPr>
        <w:t>Responsabilidad Civil Profesionales Clínicas y Hospitales</w:t>
      </w:r>
      <w:r>
        <w:rPr>
          <w:color w:val="auto"/>
          <w:sz w:val="26"/>
          <w:szCs w:val="26"/>
        </w:rPr>
        <w:t>» (</w:t>
      </w:r>
      <w:r>
        <w:rPr>
          <w:color w:val="auto"/>
          <w:sz w:val="23"/>
          <w:szCs w:val="23"/>
        </w:rPr>
        <w:t>militante en los folios 8 a 43, C03LlamamientoCafam-Allianz-Chubb, Primera Instancia, expediente de la referencia</w:t>
      </w:r>
      <w:r>
        <w:rPr>
          <w:color w:val="auto"/>
          <w:sz w:val="26"/>
          <w:szCs w:val="26"/>
        </w:rPr>
        <w:t xml:space="preserve">) en la que actuó como tomadora y asegurada la Caja de Compensación </w:t>
      </w:r>
      <w:r>
        <w:rPr>
          <w:color w:val="auto"/>
          <w:sz w:val="26"/>
          <w:szCs w:val="26"/>
        </w:rPr>
        <w:lastRenderedPageBreak/>
        <w:t xml:space="preserve">Familiar Cafam, y aseguradora la sociedad Allianz Seguros S.A., se especificó de manera clara, acerca del ámbito temporal, que: </w:t>
      </w:r>
    </w:p>
    <w:p w14:paraId="730AE8C7" w14:textId="77777777" w:rsidR="00806C39" w:rsidRDefault="00806C39" w:rsidP="00806C39">
      <w:pPr>
        <w:pStyle w:val="Default"/>
        <w:jc w:val="both"/>
        <w:rPr>
          <w:color w:val="auto"/>
          <w:sz w:val="23"/>
          <w:szCs w:val="23"/>
        </w:rPr>
      </w:pPr>
    </w:p>
    <w:p w14:paraId="6196A738" w14:textId="15B8F13A" w:rsidR="00AD165A" w:rsidRDefault="00AD165A" w:rsidP="00806C39">
      <w:pPr>
        <w:pStyle w:val="Default"/>
        <w:jc w:val="both"/>
        <w:rPr>
          <w:color w:val="auto"/>
          <w:sz w:val="23"/>
          <w:szCs w:val="23"/>
        </w:rPr>
      </w:pPr>
      <w:r>
        <w:rPr>
          <w:color w:val="auto"/>
          <w:sz w:val="23"/>
          <w:szCs w:val="23"/>
        </w:rPr>
        <w:t>«</w:t>
      </w:r>
      <w:r>
        <w:rPr>
          <w:i/>
          <w:iCs/>
          <w:color w:val="auto"/>
          <w:sz w:val="23"/>
          <w:szCs w:val="23"/>
        </w:rPr>
        <w:t>CLAIMS MADE Bajo la presente póliza se amparan las indemnizaciones por las reclamaciones escritas presentadas por los terceros afectados y por primera vez al asegurado o a la aseguradora durante la vigencia de la póliza, siempre y cuando se trate de hechos ocurridos durante la misma vigencia o dentro de las vigencias anteriores contadas a partir de DICIEMBRE 31 DE 2009 y por los cuales el asegurado sea civilmente responsable. No obstante, se aclara que la fecha de retroactividad aplicable para reclamaciones superiores a $10.000.000.000 es ENERO 01 DE 2016</w:t>
      </w:r>
      <w:r>
        <w:rPr>
          <w:color w:val="auto"/>
          <w:sz w:val="23"/>
          <w:szCs w:val="23"/>
        </w:rPr>
        <w:t xml:space="preserve">». </w:t>
      </w:r>
    </w:p>
    <w:p w14:paraId="4B062AAA" w14:textId="77777777" w:rsidR="00806C39" w:rsidRDefault="00806C39" w:rsidP="00806C39">
      <w:pPr>
        <w:pStyle w:val="Default"/>
        <w:jc w:val="both"/>
        <w:rPr>
          <w:color w:val="auto"/>
          <w:sz w:val="26"/>
          <w:szCs w:val="26"/>
        </w:rPr>
      </w:pPr>
    </w:p>
    <w:p w14:paraId="71B6D1B6" w14:textId="77777777" w:rsidR="00806C39" w:rsidRDefault="00AD165A" w:rsidP="00806C39">
      <w:pPr>
        <w:pStyle w:val="Default"/>
        <w:jc w:val="both"/>
        <w:rPr>
          <w:color w:val="auto"/>
          <w:sz w:val="26"/>
          <w:szCs w:val="26"/>
        </w:rPr>
      </w:pPr>
      <w:r>
        <w:rPr>
          <w:color w:val="auto"/>
          <w:sz w:val="26"/>
          <w:szCs w:val="26"/>
        </w:rPr>
        <w:t xml:space="preserve">Ahora bien, como fecha de vigencia tenemos la siguiente anotación: </w:t>
      </w:r>
    </w:p>
    <w:p w14:paraId="26935B10" w14:textId="77777777" w:rsidR="00806C39" w:rsidRDefault="00806C39" w:rsidP="00806C39">
      <w:pPr>
        <w:pStyle w:val="Default"/>
        <w:jc w:val="both"/>
        <w:rPr>
          <w:color w:val="auto"/>
          <w:sz w:val="26"/>
          <w:szCs w:val="26"/>
        </w:rPr>
      </w:pPr>
    </w:p>
    <w:p w14:paraId="6B99F2D9" w14:textId="56A22C89" w:rsidR="00AD165A" w:rsidRDefault="00AD165A" w:rsidP="00806C39">
      <w:pPr>
        <w:pStyle w:val="Default"/>
        <w:jc w:val="both"/>
        <w:rPr>
          <w:color w:val="auto"/>
          <w:sz w:val="26"/>
          <w:szCs w:val="26"/>
        </w:rPr>
      </w:pPr>
      <w:r>
        <w:rPr>
          <w:color w:val="auto"/>
          <w:sz w:val="26"/>
          <w:szCs w:val="26"/>
        </w:rPr>
        <w:t>«</w:t>
      </w:r>
      <w:r>
        <w:rPr>
          <w:i/>
          <w:iCs/>
          <w:color w:val="auto"/>
          <w:sz w:val="23"/>
          <w:szCs w:val="23"/>
        </w:rPr>
        <w:t>Duración: Desde las 00:00 horas del 31/01/2019 hasta las 24:00 horas del 30/12/2019</w:t>
      </w:r>
      <w:r>
        <w:rPr>
          <w:i/>
          <w:iCs/>
          <w:color w:val="auto"/>
          <w:sz w:val="26"/>
          <w:szCs w:val="26"/>
        </w:rPr>
        <w:t xml:space="preserve">», </w:t>
      </w:r>
      <w:r>
        <w:rPr>
          <w:color w:val="auto"/>
          <w:sz w:val="26"/>
          <w:szCs w:val="26"/>
        </w:rPr>
        <w:t>término este prorrogado el «</w:t>
      </w:r>
      <w:r>
        <w:rPr>
          <w:i/>
          <w:iCs/>
          <w:color w:val="auto"/>
          <w:sz w:val="23"/>
          <w:szCs w:val="23"/>
        </w:rPr>
        <w:t xml:space="preserve">desde el 01/02/2020 a las 00:00 horas hasta el </w:t>
      </w:r>
      <w:r>
        <w:rPr>
          <w:b/>
          <w:bCs/>
          <w:i/>
          <w:iCs/>
          <w:color w:val="auto"/>
          <w:sz w:val="23"/>
          <w:szCs w:val="23"/>
        </w:rPr>
        <w:t xml:space="preserve">29/02/2020 </w:t>
      </w:r>
      <w:r>
        <w:rPr>
          <w:i/>
          <w:iCs/>
          <w:color w:val="auto"/>
          <w:sz w:val="23"/>
          <w:szCs w:val="23"/>
        </w:rPr>
        <w:t>a las 24:00 horas</w:t>
      </w:r>
      <w:r>
        <w:rPr>
          <w:color w:val="auto"/>
          <w:sz w:val="26"/>
          <w:szCs w:val="26"/>
        </w:rPr>
        <w:t>» (</w:t>
      </w:r>
      <w:r>
        <w:rPr>
          <w:color w:val="auto"/>
          <w:sz w:val="23"/>
          <w:szCs w:val="23"/>
        </w:rPr>
        <w:t>Resalta la Sala</w:t>
      </w:r>
      <w:r>
        <w:rPr>
          <w:color w:val="auto"/>
          <w:sz w:val="26"/>
          <w:szCs w:val="26"/>
        </w:rPr>
        <w:t xml:space="preserve">). </w:t>
      </w:r>
    </w:p>
    <w:p w14:paraId="2007645E" w14:textId="77777777" w:rsidR="00806C39" w:rsidRDefault="00806C39" w:rsidP="00806C39">
      <w:pPr>
        <w:pStyle w:val="Default"/>
        <w:jc w:val="both"/>
        <w:rPr>
          <w:color w:val="auto"/>
          <w:sz w:val="26"/>
          <w:szCs w:val="26"/>
        </w:rPr>
      </w:pPr>
    </w:p>
    <w:p w14:paraId="0C065111" w14:textId="0D981FC4" w:rsidR="00AD165A" w:rsidRDefault="00AD165A" w:rsidP="00806C39">
      <w:pPr>
        <w:pStyle w:val="Default"/>
        <w:jc w:val="both"/>
        <w:rPr>
          <w:color w:val="auto"/>
          <w:sz w:val="26"/>
          <w:szCs w:val="26"/>
        </w:rPr>
      </w:pPr>
      <w:r>
        <w:rPr>
          <w:color w:val="auto"/>
          <w:sz w:val="26"/>
          <w:szCs w:val="26"/>
        </w:rPr>
        <w:t xml:space="preserve">Es por ello que sin necesidad de mayores elucubraciones, salta a la vista que este alegato tiene vocación de prosperidad, pues, independientemente de la fecha de ocurrencia del hecho dañino, y tal como quedó decantado, es requisito para la viabilidad de este tipo de seguro, que la reclamación, en este caso judicial, se diera dentro del tiempo de vigencia de la póliza, lo cual no ocurrió, porque el llamamiento efectuado por la IPS Caja de Compensación Familiar Cafam, se dio hasta el </w:t>
      </w:r>
      <w:r>
        <w:rPr>
          <w:b/>
          <w:bCs/>
          <w:color w:val="auto"/>
          <w:sz w:val="26"/>
          <w:szCs w:val="26"/>
        </w:rPr>
        <w:t xml:space="preserve">5 de mayo de 2021 </w:t>
      </w:r>
      <w:r>
        <w:rPr>
          <w:color w:val="auto"/>
          <w:sz w:val="26"/>
          <w:szCs w:val="26"/>
        </w:rPr>
        <w:t>(</w:t>
      </w:r>
      <w:r>
        <w:rPr>
          <w:color w:val="auto"/>
          <w:sz w:val="23"/>
          <w:szCs w:val="23"/>
        </w:rPr>
        <w:t xml:space="preserve">folio 140, </w:t>
      </w:r>
      <w:proofErr w:type="spellStart"/>
      <w:r>
        <w:rPr>
          <w:i/>
          <w:iCs/>
          <w:color w:val="auto"/>
          <w:sz w:val="23"/>
          <w:szCs w:val="23"/>
        </w:rPr>
        <w:t>Cit</w:t>
      </w:r>
      <w:proofErr w:type="spellEnd"/>
      <w:r>
        <w:rPr>
          <w:color w:val="auto"/>
          <w:sz w:val="26"/>
          <w:szCs w:val="26"/>
        </w:rPr>
        <w:t xml:space="preserve">). </w:t>
      </w:r>
    </w:p>
    <w:p w14:paraId="29AF2814" w14:textId="77777777" w:rsidR="00806C39" w:rsidRDefault="00806C39" w:rsidP="00806C39">
      <w:pPr>
        <w:pStyle w:val="Default"/>
        <w:jc w:val="both"/>
        <w:rPr>
          <w:color w:val="auto"/>
          <w:sz w:val="26"/>
          <w:szCs w:val="26"/>
        </w:rPr>
      </w:pPr>
    </w:p>
    <w:p w14:paraId="6960B1BF" w14:textId="7E193FBD" w:rsidR="00AD165A" w:rsidRDefault="00AD165A" w:rsidP="00806C39">
      <w:pPr>
        <w:pStyle w:val="Default"/>
        <w:jc w:val="both"/>
        <w:rPr>
          <w:color w:val="auto"/>
          <w:sz w:val="26"/>
          <w:szCs w:val="26"/>
        </w:rPr>
      </w:pPr>
      <w:r>
        <w:rPr>
          <w:color w:val="auto"/>
          <w:sz w:val="26"/>
          <w:szCs w:val="26"/>
        </w:rPr>
        <w:t>Como triunfa este punto de alzada, los demás expuestos por esta llamada en garantía no serán analizados, por sustracción de materia. Además, se declarará probada la excepción por este extremo planteada, la cual denominó «</w:t>
      </w:r>
      <w:r>
        <w:rPr>
          <w:i/>
          <w:iCs/>
          <w:color w:val="auto"/>
          <w:sz w:val="23"/>
          <w:szCs w:val="23"/>
        </w:rPr>
        <w:t>Falta de Cobertura Temporal de la Póliza de Seguros 022398266</w:t>
      </w:r>
      <w:r>
        <w:rPr>
          <w:color w:val="auto"/>
          <w:sz w:val="26"/>
          <w:szCs w:val="26"/>
        </w:rPr>
        <w:t xml:space="preserve">». </w:t>
      </w:r>
    </w:p>
    <w:p w14:paraId="2973C462" w14:textId="77777777" w:rsidR="00806C39" w:rsidRDefault="00806C39" w:rsidP="00806C39">
      <w:pPr>
        <w:pStyle w:val="Default"/>
        <w:jc w:val="both"/>
        <w:rPr>
          <w:b/>
          <w:bCs/>
          <w:color w:val="auto"/>
          <w:sz w:val="26"/>
          <w:szCs w:val="26"/>
        </w:rPr>
      </w:pPr>
    </w:p>
    <w:p w14:paraId="60D1A921" w14:textId="5675DF2F" w:rsidR="00AD165A" w:rsidRDefault="00AD165A" w:rsidP="00806C39">
      <w:pPr>
        <w:pStyle w:val="Default"/>
        <w:jc w:val="both"/>
        <w:rPr>
          <w:color w:val="auto"/>
          <w:sz w:val="26"/>
          <w:szCs w:val="26"/>
        </w:rPr>
      </w:pPr>
      <w:r>
        <w:rPr>
          <w:b/>
          <w:bCs/>
          <w:color w:val="auto"/>
          <w:sz w:val="26"/>
          <w:szCs w:val="26"/>
        </w:rPr>
        <w:t xml:space="preserve">7.4.3. </w:t>
      </w:r>
      <w:r>
        <w:rPr>
          <w:color w:val="auto"/>
          <w:sz w:val="26"/>
          <w:szCs w:val="26"/>
        </w:rPr>
        <w:t xml:space="preserve">Quedan entonces por definir, los reparos efectuados por los demandantes, las demandadas principales y la llamada en garantía Chubb Seguros Colombia S.A.S., que guardan directa relación con los perjuicios, análisis que se comporta en conjunto, en tanto que esta Sala determinará si existe lugar o no a dispensarlos, tal y como fueron solicitados, y de encontrar que sí, una vez especificada su proporción, se detallará cómo deberán pagarse. </w:t>
      </w:r>
    </w:p>
    <w:p w14:paraId="323F41D7" w14:textId="77777777" w:rsidR="00806C39" w:rsidRDefault="00806C39" w:rsidP="00AD165A">
      <w:pPr>
        <w:pStyle w:val="Default"/>
        <w:rPr>
          <w:b/>
          <w:bCs/>
          <w:color w:val="auto"/>
          <w:sz w:val="26"/>
          <w:szCs w:val="26"/>
        </w:rPr>
      </w:pPr>
    </w:p>
    <w:p w14:paraId="66523552" w14:textId="03000151" w:rsidR="00AD165A" w:rsidRDefault="00AD165A" w:rsidP="00806C39">
      <w:pPr>
        <w:pStyle w:val="Default"/>
        <w:jc w:val="both"/>
        <w:rPr>
          <w:color w:val="auto"/>
          <w:sz w:val="26"/>
          <w:szCs w:val="26"/>
        </w:rPr>
      </w:pPr>
      <w:r>
        <w:rPr>
          <w:b/>
          <w:bCs/>
          <w:color w:val="auto"/>
          <w:sz w:val="26"/>
          <w:szCs w:val="26"/>
        </w:rPr>
        <w:t xml:space="preserve">a. </w:t>
      </w:r>
      <w:r>
        <w:rPr>
          <w:color w:val="auto"/>
          <w:sz w:val="26"/>
          <w:szCs w:val="26"/>
        </w:rPr>
        <w:t xml:space="preserve">Empecemos, con el daño emergente. Sobre aquél sólo se dolió el extremo actor, tras afirmar que sí estaba demostrada su causación -contrario a lo esbozado por la juez </w:t>
      </w:r>
      <w:r>
        <w:rPr>
          <w:i/>
          <w:iCs/>
          <w:color w:val="auto"/>
          <w:sz w:val="26"/>
          <w:szCs w:val="26"/>
        </w:rPr>
        <w:t>a quo</w:t>
      </w:r>
      <w:r>
        <w:rPr>
          <w:color w:val="auto"/>
          <w:sz w:val="26"/>
          <w:szCs w:val="26"/>
        </w:rPr>
        <w:t>-</w:t>
      </w:r>
      <w:r>
        <w:rPr>
          <w:i/>
          <w:iCs/>
          <w:color w:val="auto"/>
          <w:sz w:val="26"/>
          <w:szCs w:val="26"/>
        </w:rPr>
        <w:t xml:space="preserve">. </w:t>
      </w:r>
      <w:r>
        <w:rPr>
          <w:color w:val="auto"/>
          <w:sz w:val="26"/>
          <w:szCs w:val="26"/>
        </w:rPr>
        <w:t>Consiste este rubro en los valores por «</w:t>
      </w:r>
      <w:r>
        <w:rPr>
          <w:i/>
          <w:iCs/>
          <w:color w:val="auto"/>
          <w:sz w:val="23"/>
          <w:szCs w:val="23"/>
        </w:rPr>
        <w:t xml:space="preserve">la pérdida misma de elementos patrimoniales, los desembolsos que hayan sido menester o que en el futuro sean necesarios y el advenimiento de pasivos causados por los hechos objeto de reparación, tenemos para el caso de marras, el desembolso que hizo y debe </w:t>
      </w:r>
      <w:r>
        <w:rPr>
          <w:i/>
          <w:iCs/>
          <w:color w:val="auto"/>
          <w:sz w:val="23"/>
          <w:szCs w:val="23"/>
        </w:rPr>
        <w:lastRenderedPageBreak/>
        <w:t>hacer en medicamentos, tratamientos, terapias para sí y para el manejo de las consecuencias que del daño causado se erijan, así como exámenes y procedimientos a sus lesiones físicas, psicológicas, estéticas, de disfunción eréctil, a la salud y que debe practicarse en lo sucesivo según el dictamen emitido por el Dr. De la Hoz, frente a las consecuencias de la extirpación de su testículo</w:t>
      </w:r>
      <w:r>
        <w:rPr>
          <w:color w:val="auto"/>
          <w:sz w:val="26"/>
          <w:szCs w:val="26"/>
        </w:rPr>
        <w:t xml:space="preserve">». </w:t>
      </w:r>
    </w:p>
    <w:p w14:paraId="4E47DEE9" w14:textId="77777777" w:rsidR="00806C39" w:rsidRDefault="00806C39" w:rsidP="00806C39">
      <w:pPr>
        <w:pStyle w:val="Default"/>
        <w:jc w:val="both"/>
        <w:rPr>
          <w:color w:val="auto"/>
          <w:sz w:val="26"/>
          <w:szCs w:val="26"/>
        </w:rPr>
      </w:pPr>
    </w:p>
    <w:p w14:paraId="7AD47EED" w14:textId="3FCD9E8A" w:rsidR="00AD165A" w:rsidRDefault="00AD165A" w:rsidP="00806C39">
      <w:pPr>
        <w:pStyle w:val="Default"/>
        <w:jc w:val="both"/>
        <w:rPr>
          <w:color w:val="auto"/>
          <w:sz w:val="26"/>
          <w:szCs w:val="26"/>
        </w:rPr>
      </w:pPr>
      <w:r>
        <w:rPr>
          <w:color w:val="auto"/>
          <w:sz w:val="26"/>
          <w:szCs w:val="26"/>
        </w:rPr>
        <w:t xml:space="preserve">Para desatar este tópico basta con manifestar, que además de los dichos de los demandantes en los interrogatorios y de las manifestaciones de algunos testigos, no existe una sola prueba documental que dé cuenta de los gastos en el que hubieren tenido que incurrir aquéllos con ocasión del </w:t>
      </w:r>
      <w:proofErr w:type="spellStart"/>
      <w:r>
        <w:rPr>
          <w:color w:val="auto"/>
          <w:sz w:val="26"/>
          <w:szCs w:val="26"/>
        </w:rPr>
        <w:t>insuceso</w:t>
      </w:r>
      <w:proofErr w:type="spellEnd"/>
      <w:r>
        <w:rPr>
          <w:color w:val="auto"/>
          <w:sz w:val="26"/>
          <w:szCs w:val="26"/>
        </w:rPr>
        <w:t xml:space="preserve"> médico, que se enmarquen dentro del concepto de daño emergente, que no es otra cosa, según el artículo 1614 del Código Civil, que «</w:t>
      </w:r>
      <w:r>
        <w:rPr>
          <w:i/>
          <w:iCs/>
          <w:color w:val="auto"/>
          <w:sz w:val="23"/>
          <w:szCs w:val="23"/>
        </w:rPr>
        <w:t>el perjuicio o la pérdida que proviene de no haberse cumplido la obligación o de haberse cumplido imperfectamente, o de haberse retardado su cumplimiento</w:t>
      </w:r>
      <w:r>
        <w:rPr>
          <w:color w:val="auto"/>
          <w:sz w:val="26"/>
          <w:szCs w:val="26"/>
        </w:rPr>
        <w:t xml:space="preserve">», máxime cuando el apoderado de los recurrentes se limita a decir que sí están comprobados, pero omite aludir cómo. </w:t>
      </w:r>
    </w:p>
    <w:p w14:paraId="3B7D165B" w14:textId="77777777" w:rsidR="00806C39" w:rsidRDefault="00806C39" w:rsidP="00806C39">
      <w:pPr>
        <w:pStyle w:val="Default"/>
        <w:jc w:val="both"/>
        <w:rPr>
          <w:color w:val="auto"/>
          <w:sz w:val="26"/>
          <w:szCs w:val="26"/>
        </w:rPr>
      </w:pPr>
    </w:p>
    <w:p w14:paraId="451638C4" w14:textId="363F7520" w:rsidR="00AD165A" w:rsidRDefault="00AD165A" w:rsidP="00806C39">
      <w:pPr>
        <w:pStyle w:val="Default"/>
        <w:jc w:val="both"/>
        <w:rPr>
          <w:color w:val="auto"/>
          <w:sz w:val="26"/>
          <w:szCs w:val="26"/>
        </w:rPr>
      </w:pPr>
      <w:r>
        <w:rPr>
          <w:color w:val="auto"/>
          <w:sz w:val="26"/>
          <w:szCs w:val="26"/>
        </w:rPr>
        <w:t xml:space="preserve">Este alegato, no encuentra éxito, por falta de demostración. </w:t>
      </w:r>
    </w:p>
    <w:p w14:paraId="5923ACD0" w14:textId="77777777" w:rsidR="00806C39" w:rsidRDefault="00806C39" w:rsidP="00806C39">
      <w:pPr>
        <w:pStyle w:val="Default"/>
        <w:jc w:val="both"/>
        <w:rPr>
          <w:b/>
          <w:bCs/>
          <w:color w:val="auto"/>
          <w:sz w:val="26"/>
          <w:szCs w:val="26"/>
        </w:rPr>
      </w:pPr>
    </w:p>
    <w:p w14:paraId="1BD371EC" w14:textId="6677C449" w:rsidR="00AD165A" w:rsidRDefault="00AD165A" w:rsidP="00806C39">
      <w:pPr>
        <w:pStyle w:val="Default"/>
        <w:jc w:val="both"/>
        <w:rPr>
          <w:color w:val="auto"/>
          <w:sz w:val="26"/>
          <w:szCs w:val="26"/>
        </w:rPr>
      </w:pPr>
      <w:r>
        <w:rPr>
          <w:b/>
          <w:bCs/>
          <w:color w:val="auto"/>
          <w:sz w:val="26"/>
          <w:szCs w:val="26"/>
        </w:rPr>
        <w:t xml:space="preserve">b. </w:t>
      </w:r>
      <w:r>
        <w:rPr>
          <w:color w:val="auto"/>
          <w:sz w:val="26"/>
          <w:szCs w:val="26"/>
        </w:rPr>
        <w:t xml:space="preserve">Pasemos ahora al lucro cesante, asunto sobre el cual se duelen ambas demandadas principales, aunque de distinta forma, pues la IPS afirma que ese rubro solo le corresponde a la EPS, y esta última, aduce que como Miguel Andrés estaba afiliado bajo el régimen subsidiado, no correspondía pagar el valor que por este tipo de perjuicio material se solicitó, por concepto de la incapacidad por 15 días otorgada cuando salió de la cirugía, por valor de $580.000 que fue reconocido por la operadora de primer grado. </w:t>
      </w:r>
    </w:p>
    <w:p w14:paraId="1A68D3B4" w14:textId="77777777" w:rsidR="00806C39" w:rsidRDefault="00806C39" w:rsidP="00806C39">
      <w:pPr>
        <w:pStyle w:val="Default"/>
        <w:jc w:val="both"/>
        <w:rPr>
          <w:color w:val="auto"/>
          <w:sz w:val="26"/>
          <w:szCs w:val="26"/>
        </w:rPr>
      </w:pPr>
    </w:p>
    <w:p w14:paraId="19C635AA" w14:textId="1BB218A9" w:rsidR="00AD165A" w:rsidRDefault="00AD165A" w:rsidP="00806C39">
      <w:pPr>
        <w:pStyle w:val="Default"/>
        <w:jc w:val="both"/>
        <w:rPr>
          <w:color w:val="auto"/>
          <w:sz w:val="26"/>
          <w:szCs w:val="26"/>
        </w:rPr>
      </w:pPr>
      <w:r>
        <w:rPr>
          <w:color w:val="auto"/>
          <w:sz w:val="26"/>
          <w:szCs w:val="26"/>
        </w:rPr>
        <w:t xml:space="preserve">Y es que es verdad, que de acuerdo a lo normado en el artículo 206 de la Ley 100 de 1993, solo los afiliados en salud </w:t>
      </w:r>
      <w:r>
        <w:rPr>
          <w:b/>
          <w:bCs/>
          <w:color w:val="auto"/>
          <w:sz w:val="26"/>
          <w:szCs w:val="26"/>
        </w:rPr>
        <w:t xml:space="preserve">bajo el régimen contributivo </w:t>
      </w:r>
      <w:r>
        <w:rPr>
          <w:color w:val="auto"/>
          <w:sz w:val="26"/>
          <w:szCs w:val="26"/>
        </w:rPr>
        <w:t xml:space="preserve">son quienes tienen derecho a esa prerrogativa, por lo que, sin más, este punto de alzada de Famisanar EPS S.A.S., también encuentra prosperidad. </w:t>
      </w:r>
    </w:p>
    <w:p w14:paraId="6AD50A91" w14:textId="77777777" w:rsidR="00806C39" w:rsidRDefault="00806C39" w:rsidP="00806C39">
      <w:pPr>
        <w:pStyle w:val="Default"/>
        <w:jc w:val="both"/>
        <w:rPr>
          <w:b/>
          <w:bCs/>
          <w:color w:val="auto"/>
          <w:sz w:val="26"/>
          <w:szCs w:val="26"/>
        </w:rPr>
      </w:pPr>
    </w:p>
    <w:p w14:paraId="640586CF" w14:textId="428E5EBB" w:rsidR="00AD165A" w:rsidRDefault="00AD165A" w:rsidP="00806C39">
      <w:pPr>
        <w:pStyle w:val="Default"/>
        <w:jc w:val="both"/>
        <w:rPr>
          <w:color w:val="auto"/>
          <w:sz w:val="26"/>
          <w:szCs w:val="26"/>
        </w:rPr>
      </w:pPr>
      <w:r>
        <w:rPr>
          <w:b/>
          <w:bCs/>
          <w:color w:val="auto"/>
          <w:sz w:val="26"/>
          <w:szCs w:val="26"/>
        </w:rPr>
        <w:t xml:space="preserve">c. </w:t>
      </w:r>
      <w:r>
        <w:rPr>
          <w:color w:val="auto"/>
          <w:sz w:val="26"/>
          <w:szCs w:val="26"/>
        </w:rPr>
        <w:t xml:space="preserve">En relación con </w:t>
      </w:r>
      <w:r>
        <w:rPr>
          <w:b/>
          <w:bCs/>
          <w:color w:val="auto"/>
          <w:sz w:val="26"/>
          <w:szCs w:val="26"/>
        </w:rPr>
        <w:t>el daño moral</w:t>
      </w:r>
      <w:r>
        <w:rPr>
          <w:color w:val="auto"/>
          <w:sz w:val="26"/>
          <w:szCs w:val="26"/>
        </w:rPr>
        <w:t xml:space="preserve">, el extremo actor dice que el monto fijado fue muy bajo, y el extremo pasivo afirma, </w:t>
      </w:r>
      <w:r>
        <w:rPr>
          <w:i/>
          <w:iCs/>
          <w:color w:val="auto"/>
          <w:sz w:val="26"/>
          <w:szCs w:val="26"/>
        </w:rPr>
        <w:t xml:space="preserve">contrario sensu, </w:t>
      </w:r>
      <w:r>
        <w:rPr>
          <w:color w:val="auto"/>
          <w:sz w:val="26"/>
          <w:szCs w:val="26"/>
        </w:rPr>
        <w:t xml:space="preserve">que fue muy alto. </w:t>
      </w:r>
    </w:p>
    <w:p w14:paraId="43119B0D" w14:textId="77777777" w:rsidR="00AD165A" w:rsidRDefault="00AD165A" w:rsidP="00806C39">
      <w:pPr>
        <w:pStyle w:val="Default"/>
        <w:jc w:val="both"/>
        <w:rPr>
          <w:color w:val="auto"/>
          <w:sz w:val="26"/>
          <w:szCs w:val="26"/>
        </w:rPr>
      </w:pPr>
      <w:r>
        <w:rPr>
          <w:color w:val="auto"/>
          <w:sz w:val="26"/>
          <w:szCs w:val="26"/>
        </w:rPr>
        <w:t xml:space="preserve">Recordemos que aquél recae sobre la parte afectiva o interior de la persona, al generar sensaciones de aflicción, congoja, desilusión, tristeza y pesar, de tal suerte que se otorga no como reparación económica sino como compensación a la perturbación del ánimo y al sufrimiento espiritual generador de disminución e impotencia; por ello su cuantificación no se rige por criterios rigurosos o matemáticos sino que se ha confiado al arbitrio de los funcionarios judiciales bajo un ejercicio ponderado, razonado y coherente, según la singularidad de cada caso. </w:t>
      </w:r>
    </w:p>
    <w:p w14:paraId="15761220" w14:textId="77777777" w:rsidR="00AD165A" w:rsidRDefault="00AD165A" w:rsidP="00806C39">
      <w:pPr>
        <w:pStyle w:val="Default"/>
        <w:jc w:val="both"/>
        <w:rPr>
          <w:color w:val="auto"/>
          <w:sz w:val="26"/>
          <w:szCs w:val="26"/>
        </w:rPr>
      </w:pPr>
      <w:r>
        <w:rPr>
          <w:color w:val="auto"/>
          <w:sz w:val="26"/>
          <w:szCs w:val="26"/>
        </w:rPr>
        <w:lastRenderedPageBreak/>
        <w:t xml:space="preserve">En la sentencia se reconoció por ese concepto las sumas correspondientes a 50 </w:t>
      </w:r>
      <w:proofErr w:type="spellStart"/>
      <w:r>
        <w:rPr>
          <w:color w:val="auto"/>
          <w:sz w:val="26"/>
          <w:szCs w:val="26"/>
        </w:rPr>
        <w:t>smmlv</w:t>
      </w:r>
      <w:proofErr w:type="spellEnd"/>
      <w:r>
        <w:rPr>
          <w:color w:val="auto"/>
          <w:sz w:val="26"/>
          <w:szCs w:val="26"/>
        </w:rPr>
        <w:t xml:space="preserve"> para Miguel Andrés, y 20 </w:t>
      </w:r>
      <w:proofErr w:type="spellStart"/>
      <w:r>
        <w:rPr>
          <w:color w:val="auto"/>
          <w:sz w:val="26"/>
          <w:szCs w:val="26"/>
        </w:rPr>
        <w:t>smmlv</w:t>
      </w:r>
      <w:proofErr w:type="spellEnd"/>
      <w:r>
        <w:rPr>
          <w:color w:val="auto"/>
          <w:sz w:val="26"/>
          <w:szCs w:val="26"/>
        </w:rPr>
        <w:t xml:space="preserve"> para su señora madre y hermanos (</w:t>
      </w:r>
      <w:r>
        <w:rPr>
          <w:color w:val="auto"/>
          <w:sz w:val="23"/>
          <w:szCs w:val="23"/>
        </w:rPr>
        <w:t>cada uno</w:t>
      </w:r>
      <w:r>
        <w:rPr>
          <w:color w:val="auto"/>
          <w:sz w:val="26"/>
          <w:szCs w:val="26"/>
        </w:rPr>
        <w:t xml:space="preserve">). </w:t>
      </w:r>
    </w:p>
    <w:p w14:paraId="3AADBC7D" w14:textId="77777777" w:rsidR="00806C39" w:rsidRDefault="00806C39" w:rsidP="00806C39">
      <w:pPr>
        <w:pStyle w:val="Default"/>
        <w:jc w:val="both"/>
        <w:rPr>
          <w:color w:val="auto"/>
          <w:sz w:val="26"/>
          <w:szCs w:val="26"/>
        </w:rPr>
      </w:pPr>
    </w:p>
    <w:p w14:paraId="49A13134" w14:textId="77777777" w:rsidR="00806C39" w:rsidRDefault="00AD165A" w:rsidP="00806C39">
      <w:pPr>
        <w:pStyle w:val="Default"/>
        <w:jc w:val="both"/>
        <w:rPr>
          <w:color w:val="auto"/>
          <w:sz w:val="26"/>
          <w:szCs w:val="26"/>
        </w:rPr>
      </w:pPr>
      <w:r>
        <w:rPr>
          <w:color w:val="auto"/>
          <w:sz w:val="26"/>
          <w:szCs w:val="26"/>
        </w:rPr>
        <w:t xml:space="preserve">En este caso, y por sus particularidades, resulta incuestionable que el paciente sufrió durante más de 3 días dolores derivados de su patología que a la postre resultó sin tratamiento y le ocasionó la pérdida de su testículo izquierdo. </w:t>
      </w:r>
    </w:p>
    <w:p w14:paraId="641B6951" w14:textId="77777777" w:rsidR="00806C39" w:rsidRDefault="00806C39" w:rsidP="00806C39">
      <w:pPr>
        <w:pStyle w:val="Default"/>
        <w:jc w:val="both"/>
        <w:rPr>
          <w:color w:val="auto"/>
          <w:sz w:val="26"/>
          <w:szCs w:val="26"/>
        </w:rPr>
      </w:pPr>
    </w:p>
    <w:p w14:paraId="21B09EB7" w14:textId="47E9818A" w:rsidR="00AD165A" w:rsidRDefault="00AD165A" w:rsidP="00806C39">
      <w:pPr>
        <w:pStyle w:val="Default"/>
        <w:jc w:val="both"/>
        <w:rPr>
          <w:color w:val="auto"/>
          <w:sz w:val="26"/>
          <w:szCs w:val="26"/>
        </w:rPr>
      </w:pPr>
      <w:r>
        <w:rPr>
          <w:color w:val="auto"/>
          <w:sz w:val="26"/>
          <w:szCs w:val="26"/>
        </w:rPr>
        <w:t xml:space="preserve">Este hecho, le produjo no solo un dolor físico, sino congoja por la pérdida de un órgano dado el manejo inadecuado de su enfermedad, aunado a que la falta de atención médica idónea, por sí misma, generó impotencia, desazón y angustia al joven, máxime que solo se le atendió en el servicio de urgencias cuando acudió por segunda vez, pues en su primera visita, no se llegó a un diagnóstico conclusivo, por lo que no se trató su dolencia en debida forma y con el nivel de complejidad que indudablemente ameritaba. </w:t>
      </w:r>
    </w:p>
    <w:p w14:paraId="579DA709" w14:textId="77777777" w:rsidR="00806C39" w:rsidRDefault="00806C39" w:rsidP="00806C39">
      <w:pPr>
        <w:pStyle w:val="Default"/>
        <w:jc w:val="both"/>
        <w:rPr>
          <w:color w:val="auto"/>
          <w:sz w:val="26"/>
          <w:szCs w:val="26"/>
        </w:rPr>
      </w:pPr>
    </w:p>
    <w:p w14:paraId="0FC594DF" w14:textId="0AA42EA2" w:rsidR="00AD165A" w:rsidRDefault="00AD165A" w:rsidP="00806C39">
      <w:pPr>
        <w:pStyle w:val="Default"/>
        <w:jc w:val="both"/>
        <w:rPr>
          <w:color w:val="auto"/>
          <w:sz w:val="26"/>
          <w:szCs w:val="26"/>
        </w:rPr>
      </w:pPr>
      <w:r>
        <w:rPr>
          <w:color w:val="auto"/>
          <w:sz w:val="26"/>
          <w:szCs w:val="26"/>
        </w:rPr>
        <w:t xml:space="preserve">La anterior conclusión encuentra apoyo en la declaración del joven Toro </w:t>
      </w:r>
      <w:proofErr w:type="spellStart"/>
      <w:r>
        <w:rPr>
          <w:color w:val="auto"/>
          <w:sz w:val="26"/>
          <w:szCs w:val="26"/>
        </w:rPr>
        <w:t>Cuitiva</w:t>
      </w:r>
      <w:proofErr w:type="spellEnd"/>
      <w:r>
        <w:rPr>
          <w:color w:val="auto"/>
          <w:sz w:val="26"/>
          <w:szCs w:val="26"/>
        </w:rPr>
        <w:t xml:space="preserve">, la de su progenitora, y de los restantes testigos, entre ellos la hoy psicóloga Valeri Rossana Vega Suarez -quien si bien para la fecha del </w:t>
      </w:r>
      <w:proofErr w:type="spellStart"/>
      <w:r>
        <w:rPr>
          <w:color w:val="auto"/>
          <w:sz w:val="26"/>
          <w:szCs w:val="26"/>
        </w:rPr>
        <w:t>insuceso</w:t>
      </w:r>
      <w:proofErr w:type="spellEnd"/>
      <w:r>
        <w:rPr>
          <w:color w:val="auto"/>
          <w:sz w:val="26"/>
          <w:szCs w:val="26"/>
        </w:rPr>
        <w:t xml:space="preserve"> no contaba con tal titulación, y por eso no es catalogada como testigo técnico, sí conoció de la situación de Miguel Andrés, porque ejerció con él algunas terapias- quienes refirieron los dolores físicos padecidos durante el episodio, y expresaron la tristeza y desazón que toda la situación les ha generado; que se causó un daño, traducido en la angustia, incertidumbre y frustración ante la falta de atención oportuna que el primero soportó y que no puede desconocerse a pesar de la edad que tenía para ese momento; es que el detrimento inmaterial reclamado en este caso no sólo está relacionado con las limitaciones para ciertas actividades, sino con la aflicción causada por todo el episodio y sus secuelas –deformidad física-. </w:t>
      </w:r>
    </w:p>
    <w:p w14:paraId="5462B862" w14:textId="77777777" w:rsidR="00806C39" w:rsidRDefault="00806C39" w:rsidP="00806C39">
      <w:pPr>
        <w:pStyle w:val="Default"/>
        <w:jc w:val="both"/>
        <w:rPr>
          <w:color w:val="auto"/>
          <w:sz w:val="26"/>
          <w:szCs w:val="26"/>
        </w:rPr>
      </w:pPr>
    </w:p>
    <w:p w14:paraId="51A3A939" w14:textId="75B78D92" w:rsidR="00AD165A" w:rsidRDefault="00AD165A" w:rsidP="00806C39">
      <w:pPr>
        <w:pStyle w:val="Default"/>
        <w:jc w:val="both"/>
        <w:rPr>
          <w:color w:val="auto"/>
          <w:sz w:val="26"/>
          <w:szCs w:val="26"/>
        </w:rPr>
      </w:pPr>
      <w:r>
        <w:rPr>
          <w:color w:val="auto"/>
          <w:sz w:val="26"/>
          <w:szCs w:val="26"/>
        </w:rPr>
        <w:t xml:space="preserve">En relación con la progenitora, señora Edith Jeanneth Toro </w:t>
      </w:r>
      <w:proofErr w:type="spellStart"/>
      <w:r>
        <w:rPr>
          <w:color w:val="auto"/>
          <w:sz w:val="26"/>
          <w:szCs w:val="26"/>
        </w:rPr>
        <w:t>Cuitiva</w:t>
      </w:r>
      <w:proofErr w:type="spellEnd"/>
      <w:r>
        <w:rPr>
          <w:color w:val="auto"/>
          <w:sz w:val="26"/>
          <w:szCs w:val="26"/>
        </w:rPr>
        <w:t xml:space="preserve">, es también presumible el daño moral ocasionado si se tiene en cuenta que aquélla ha velado siempre por su descendiente y mantienen una estrecha convivencia; no se olvide que fue ella quien llevó a su hijo al servicio de urgencias, lo acompañó durante la evolución de su enfermedad y luego hizo lo que estaba a su alcance para lograr una mejora en su salud física y mental, ocasionándole sin duda tristeza y pesadumbre no encontrar alivio para su hijo, así como impotencia ante los resultados de la falta de atención adecuada; de ahí que se pueda deducir sin hesitación alguna, que se le causó un menoscabo que merece ser reparado. </w:t>
      </w:r>
    </w:p>
    <w:p w14:paraId="458CE339" w14:textId="77777777" w:rsidR="00806C39" w:rsidRDefault="00806C39" w:rsidP="00AD165A">
      <w:pPr>
        <w:pStyle w:val="Default"/>
        <w:rPr>
          <w:color w:val="auto"/>
          <w:sz w:val="26"/>
          <w:szCs w:val="26"/>
        </w:rPr>
      </w:pPr>
    </w:p>
    <w:p w14:paraId="0E9FC727" w14:textId="1DBF0E1B" w:rsidR="00AD165A" w:rsidRDefault="00AD165A" w:rsidP="00806C39">
      <w:pPr>
        <w:pStyle w:val="Default"/>
        <w:jc w:val="both"/>
        <w:rPr>
          <w:color w:val="auto"/>
          <w:sz w:val="26"/>
          <w:szCs w:val="26"/>
        </w:rPr>
      </w:pPr>
      <w:r>
        <w:rPr>
          <w:color w:val="auto"/>
          <w:sz w:val="26"/>
          <w:szCs w:val="26"/>
        </w:rPr>
        <w:lastRenderedPageBreak/>
        <w:t xml:space="preserve">No obstante, en lo que refiere a los dos hermanos, representados por la madre, quienes para la fecha de los hechos eran menores de edad, no ocurre lo mismo, </w:t>
      </w:r>
      <w:r>
        <w:rPr>
          <w:b/>
          <w:bCs/>
          <w:color w:val="auto"/>
          <w:sz w:val="26"/>
          <w:szCs w:val="26"/>
        </w:rPr>
        <w:t>pues no existe medio de convicción idónea que acredite tal perjuicio</w:t>
      </w:r>
      <w:r>
        <w:rPr>
          <w:color w:val="auto"/>
          <w:sz w:val="26"/>
          <w:szCs w:val="26"/>
        </w:rPr>
        <w:t xml:space="preserve">, o la trascendencia que el daño sufrido por su hermano mayor trajo a su diario vivir. </w:t>
      </w:r>
    </w:p>
    <w:p w14:paraId="187ED7DB" w14:textId="77777777" w:rsidR="00806C39" w:rsidRDefault="00806C39" w:rsidP="00806C39">
      <w:pPr>
        <w:pStyle w:val="Default"/>
        <w:jc w:val="both"/>
        <w:rPr>
          <w:color w:val="auto"/>
          <w:sz w:val="26"/>
          <w:szCs w:val="26"/>
        </w:rPr>
      </w:pPr>
    </w:p>
    <w:p w14:paraId="22A7D5AC" w14:textId="48F5CB23" w:rsidR="00AD165A" w:rsidRDefault="00AD165A" w:rsidP="00806C39">
      <w:pPr>
        <w:pStyle w:val="Default"/>
        <w:jc w:val="both"/>
        <w:rPr>
          <w:color w:val="auto"/>
          <w:sz w:val="26"/>
          <w:szCs w:val="26"/>
        </w:rPr>
      </w:pPr>
      <w:r>
        <w:rPr>
          <w:color w:val="auto"/>
          <w:sz w:val="26"/>
          <w:szCs w:val="26"/>
        </w:rPr>
        <w:t xml:space="preserve">Por lo anterior, se mantendrá la condena que se efectuó por daño moral en lo que refiere a Miguel Andrés Toro </w:t>
      </w:r>
      <w:proofErr w:type="spellStart"/>
      <w:r>
        <w:rPr>
          <w:color w:val="auto"/>
          <w:sz w:val="26"/>
          <w:szCs w:val="26"/>
        </w:rPr>
        <w:t>Cuitiva</w:t>
      </w:r>
      <w:proofErr w:type="spellEnd"/>
      <w:r>
        <w:rPr>
          <w:color w:val="auto"/>
          <w:sz w:val="26"/>
          <w:szCs w:val="26"/>
        </w:rPr>
        <w:t xml:space="preserve"> y la señora Edith Jeanneth Toro </w:t>
      </w:r>
      <w:proofErr w:type="spellStart"/>
      <w:r>
        <w:rPr>
          <w:color w:val="auto"/>
          <w:sz w:val="26"/>
          <w:szCs w:val="26"/>
        </w:rPr>
        <w:t>Cuitiva</w:t>
      </w:r>
      <w:proofErr w:type="spellEnd"/>
      <w:r>
        <w:rPr>
          <w:color w:val="auto"/>
          <w:sz w:val="26"/>
          <w:szCs w:val="26"/>
        </w:rPr>
        <w:t>, pues contrario a lo esbozado por los demandados, de un lado, no supera el límite establecido por la jurisprudencia de la Sala de Casación Civil de la Corte Suprema de Justicia en las sentencias SC3919-2021, SC3728-2021 y SC562-2020, y del otro, es innegable la intensidad en el sufrimiento de hijo y madre, tal y como antes se dejó explicado, pues -se repite a riesgo de fatigar- no solo son latentes las repercusiones físicas que generaron el cercenamiento del testículo izquierdo del paciente, sino además, las secuelas de carácter psicológico que tal situación le ha generado, al sentirse «</w:t>
      </w:r>
      <w:r>
        <w:rPr>
          <w:i/>
          <w:iCs/>
          <w:color w:val="auto"/>
          <w:sz w:val="26"/>
          <w:szCs w:val="26"/>
        </w:rPr>
        <w:t>menos hombre</w:t>
      </w:r>
      <w:r>
        <w:rPr>
          <w:color w:val="auto"/>
          <w:sz w:val="26"/>
          <w:szCs w:val="26"/>
        </w:rPr>
        <w:t>», por el hecho de que fue «</w:t>
      </w:r>
      <w:r>
        <w:rPr>
          <w:i/>
          <w:iCs/>
          <w:color w:val="auto"/>
          <w:sz w:val="26"/>
          <w:szCs w:val="26"/>
        </w:rPr>
        <w:t>mutilado</w:t>
      </w:r>
      <w:r>
        <w:rPr>
          <w:color w:val="auto"/>
          <w:sz w:val="26"/>
          <w:szCs w:val="26"/>
        </w:rPr>
        <w:t xml:space="preserve">», de perder su masculinidad, así como el 50% de posibilidad de engendrar un hijo, lo que ha desencadenado frustración y problemas para poder establecer una relación sentimental con una mujer, tanto así, que la pareja que tenía al momento del </w:t>
      </w:r>
      <w:proofErr w:type="spellStart"/>
      <w:r>
        <w:rPr>
          <w:color w:val="auto"/>
          <w:sz w:val="26"/>
          <w:szCs w:val="26"/>
        </w:rPr>
        <w:t>insuceso</w:t>
      </w:r>
      <w:proofErr w:type="spellEnd"/>
      <w:r>
        <w:rPr>
          <w:color w:val="auto"/>
          <w:sz w:val="26"/>
          <w:szCs w:val="26"/>
        </w:rPr>
        <w:t xml:space="preserve">, ya no está con él. </w:t>
      </w:r>
    </w:p>
    <w:p w14:paraId="089B48EF" w14:textId="77777777" w:rsidR="00806C39" w:rsidRDefault="00806C39" w:rsidP="00806C39">
      <w:pPr>
        <w:pStyle w:val="Default"/>
        <w:jc w:val="both"/>
        <w:rPr>
          <w:color w:val="auto"/>
          <w:sz w:val="26"/>
          <w:szCs w:val="26"/>
        </w:rPr>
      </w:pPr>
    </w:p>
    <w:p w14:paraId="1BBCEB4C" w14:textId="552BB3BD" w:rsidR="00AD165A" w:rsidRDefault="00AD165A" w:rsidP="00806C39">
      <w:pPr>
        <w:pStyle w:val="Default"/>
        <w:jc w:val="both"/>
        <w:rPr>
          <w:color w:val="auto"/>
          <w:sz w:val="26"/>
          <w:szCs w:val="26"/>
        </w:rPr>
      </w:pPr>
      <w:r>
        <w:rPr>
          <w:color w:val="auto"/>
          <w:sz w:val="26"/>
          <w:szCs w:val="26"/>
        </w:rPr>
        <w:t xml:space="preserve">Ahora, es por esas circunstancias, que Miguel Andrés se ha refugiado en su madre, quien es la persona que le ha brindado apoyo emocional, pero también ha padecido perjuicio moral, pues sufre de manera directa por todo lo que le ocurre a su hijo mayor, al ser testigo de primera mano, de sus dolencias, congojas y traumas. </w:t>
      </w:r>
    </w:p>
    <w:p w14:paraId="55869D11" w14:textId="77777777" w:rsidR="00806C39" w:rsidRDefault="00AD165A" w:rsidP="00806C39">
      <w:pPr>
        <w:pStyle w:val="Default"/>
        <w:jc w:val="both"/>
        <w:rPr>
          <w:color w:val="auto"/>
          <w:sz w:val="26"/>
          <w:szCs w:val="26"/>
        </w:rPr>
      </w:pPr>
      <w:r>
        <w:rPr>
          <w:color w:val="auto"/>
          <w:sz w:val="26"/>
          <w:szCs w:val="26"/>
        </w:rPr>
        <w:t xml:space="preserve">Sin embargo, se revocará frente a los dos hermanos representados por aquélla, ante la orfandad probatoria para su demostración. </w:t>
      </w:r>
    </w:p>
    <w:p w14:paraId="67941965" w14:textId="77777777" w:rsidR="00806C39" w:rsidRDefault="00806C39" w:rsidP="00806C39">
      <w:pPr>
        <w:pStyle w:val="Default"/>
        <w:jc w:val="both"/>
        <w:rPr>
          <w:color w:val="auto"/>
          <w:sz w:val="26"/>
          <w:szCs w:val="26"/>
        </w:rPr>
      </w:pPr>
    </w:p>
    <w:p w14:paraId="013591AA" w14:textId="77777777" w:rsidR="00806C39" w:rsidRDefault="00AD165A" w:rsidP="00806C39">
      <w:pPr>
        <w:pStyle w:val="Default"/>
        <w:jc w:val="both"/>
        <w:rPr>
          <w:color w:val="auto"/>
          <w:sz w:val="26"/>
          <w:szCs w:val="26"/>
        </w:rPr>
      </w:pPr>
      <w:r>
        <w:rPr>
          <w:b/>
          <w:bCs/>
          <w:color w:val="auto"/>
          <w:sz w:val="26"/>
          <w:szCs w:val="26"/>
        </w:rPr>
        <w:t xml:space="preserve">d. </w:t>
      </w:r>
      <w:r>
        <w:rPr>
          <w:color w:val="auto"/>
          <w:sz w:val="26"/>
          <w:szCs w:val="26"/>
        </w:rPr>
        <w:t xml:space="preserve">Al lado del daño moral, la jurisprudencia ha reconocido como un perjuicio extrapatrimonial autónomo el llamado </w:t>
      </w:r>
      <w:r>
        <w:rPr>
          <w:b/>
          <w:bCs/>
          <w:color w:val="auto"/>
          <w:sz w:val="26"/>
          <w:szCs w:val="26"/>
        </w:rPr>
        <w:t>daño a la vida de relación</w:t>
      </w:r>
      <w:r>
        <w:rPr>
          <w:color w:val="auto"/>
          <w:sz w:val="26"/>
          <w:szCs w:val="26"/>
        </w:rPr>
        <w:t>, entendido como «</w:t>
      </w:r>
      <w:r>
        <w:rPr>
          <w:i/>
          <w:iCs/>
          <w:color w:val="auto"/>
          <w:sz w:val="23"/>
          <w:szCs w:val="23"/>
        </w:rPr>
        <w:t>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w:t>
      </w:r>
      <w:r>
        <w:rPr>
          <w:color w:val="auto"/>
          <w:sz w:val="26"/>
          <w:szCs w:val="26"/>
        </w:rPr>
        <w:t>».</w:t>
      </w:r>
      <w:r w:rsidR="00806C39">
        <w:rPr>
          <w:color w:val="auto"/>
          <w:sz w:val="26"/>
          <w:szCs w:val="26"/>
        </w:rPr>
        <w:t xml:space="preserve"> </w:t>
      </w:r>
    </w:p>
    <w:p w14:paraId="6CA5EBF0" w14:textId="7D85630B" w:rsidR="00AD165A" w:rsidRDefault="00AD165A" w:rsidP="00806C39">
      <w:pPr>
        <w:pStyle w:val="Default"/>
        <w:jc w:val="both"/>
        <w:rPr>
          <w:color w:val="auto"/>
          <w:sz w:val="26"/>
          <w:szCs w:val="26"/>
        </w:rPr>
      </w:pPr>
      <w:r>
        <w:rPr>
          <w:sz w:val="18"/>
          <w:szCs w:val="18"/>
        </w:rPr>
        <w:t xml:space="preserve"> </w:t>
      </w:r>
    </w:p>
    <w:p w14:paraId="34594ED3" w14:textId="77777777" w:rsidR="00AD165A" w:rsidRDefault="00AD165A" w:rsidP="00806C39">
      <w:pPr>
        <w:pStyle w:val="Default"/>
        <w:jc w:val="both"/>
        <w:rPr>
          <w:color w:val="auto"/>
          <w:sz w:val="26"/>
          <w:szCs w:val="26"/>
        </w:rPr>
      </w:pPr>
      <w:r>
        <w:rPr>
          <w:color w:val="auto"/>
          <w:sz w:val="26"/>
          <w:szCs w:val="26"/>
        </w:rPr>
        <w:t xml:space="preserve">Puede ser padecido tanto por la víctima directa como por otras personas cercanas –cónyuge, parientes, amigos-, y hace referencia no sólo a la imposibilidad de gozar de los placeres de la vida, sino que también se predica de actividades rutinarias que ya no pueden realizarse, requieren de un esfuerzo excesivo, o suponen determinadas incomodidades o dificultades. </w:t>
      </w:r>
    </w:p>
    <w:p w14:paraId="6131B936" w14:textId="77777777" w:rsidR="00AD165A" w:rsidRDefault="00AD165A" w:rsidP="00806C39">
      <w:pPr>
        <w:pStyle w:val="Default"/>
        <w:jc w:val="both"/>
        <w:rPr>
          <w:color w:val="auto"/>
          <w:sz w:val="26"/>
          <w:szCs w:val="26"/>
        </w:rPr>
      </w:pPr>
      <w:r>
        <w:rPr>
          <w:color w:val="auto"/>
          <w:sz w:val="26"/>
          <w:szCs w:val="26"/>
        </w:rPr>
        <w:lastRenderedPageBreak/>
        <w:t>Es divergente al perjuicio moral puesto que «</w:t>
      </w:r>
      <w:r>
        <w:rPr>
          <w:i/>
          <w:iCs/>
          <w:color w:val="auto"/>
          <w:sz w:val="23"/>
          <w:szCs w:val="23"/>
        </w:rPr>
        <w:t>no se refiere propiamente al dolor físico y moral que experimentan las personas por desmedros producidos en su salud, o por lesión o ausencia de los seres queridos, sino a la afectación emocional que, como consecuencia del daño sufrido en el cuerpo o en la salud, o en otros bienes intangibles de la personalidad o derechos fundamentales, causados la víctima directa o a terceras personas allegadas a la misma, genera la pérdida de acciones que hacen más agradable la existencia de los seres humanos, como las actividades placenteras, lúdicas, recreativas, deportivas, entre otras</w:t>
      </w:r>
      <w:r>
        <w:rPr>
          <w:color w:val="auto"/>
          <w:sz w:val="26"/>
          <w:szCs w:val="26"/>
        </w:rPr>
        <w:t>»</w:t>
      </w:r>
      <w:r>
        <w:rPr>
          <w:color w:val="auto"/>
          <w:sz w:val="17"/>
          <w:szCs w:val="17"/>
        </w:rPr>
        <w:t>23</w:t>
      </w:r>
      <w:r>
        <w:rPr>
          <w:color w:val="auto"/>
          <w:sz w:val="26"/>
          <w:szCs w:val="26"/>
        </w:rPr>
        <w:t xml:space="preserve">. </w:t>
      </w:r>
    </w:p>
    <w:p w14:paraId="4FAFCDA0" w14:textId="77777777" w:rsidR="00806C39" w:rsidRDefault="00806C39" w:rsidP="00806C39">
      <w:pPr>
        <w:pStyle w:val="Default"/>
        <w:jc w:val="both"/>
        <w:rPr>
          <w:color w:val="auto"/>
          <w:sz w:val="26"/>
          <w:szCs w:val="26"/>
        </w:rPr>
      </w:pPr>
    </w:p>
    <w:p w14:paraId="4B9B2E2C" w14:textId="7F21D330" w:rsidR="00AD165A" w:rsidRDefault="00AD165A" w:rsidP="00806C39">
      <w:pPr>
        <w:pStyle w:val="Default"/>
        <w:jc w:val="both"/>
        <w:rPr>
          <w:color w:val="auto"/>
          <w:sz w:val="26"/>
          <w:szCs w:val="26"/>
        </w:rPr>
      </w:pPr>
      <w:r>
        <w:rPr>
          <w:color w:val="auto"/>
          <w:sz w:val="26"/>
          <w:szCs w:val="26"/>
        </w:rPr>
        <w:t xml:space="preserve">Desde tal óptica, el daño a la vida de relación debe estar plenamente acreditado, pues no es posible su presunción dada la diversidad de eventos que pueden presentarse. </w:t>
      </w:r>
    </w:p>
    <w:p w14:paraId="3F7E97CC" w14:textId="77777777" w:rsidR="00806C39" w:rsidRDefault="00806C39" w:rsidP="00AD165A">
      <w:pPr>
        <w:pStyle w:val="Default"/>
        <w:rPr>
          <w:color w:val="auto"/>
          <w:sz w:val="26"/>
          <w:szCs w:val="26"/>
        </w:rPr>
      </w:pPr>
    </w:p>
    <w:p w14:paraId="724E6E39" w14:textId="13C11890" w:rsidR="00AD165A" w:rsidRDefault="00AD165A" w:rsidP="00806C39">
      <w:pPr>
        <w:pStyle w:val="Default"/>
        <w:jc w:val="both"/>
        <w:rPr>
          <w:color w:val="auto"/>
          <w:sz w:val="26"/>
          <w:szCs w:val="26"/>
        </w:rPr>
      </w:pPr>
      <w:r>
        <w:rPr>
          <w:color w:val="auto"/>
          <w:sz w:val="26"/>
          <w:szCs w:val="26"/>
        </w:rPr>
        <w:t xml:space="preserve">El mismo fue reconocido en este caso a favor del paciente, únicamente, porque frente a él es que obran probanzas que así lo corroboran; eso es cierto, por lo que no existe, es lugar a tal reconocimiento a favor de los familiares del paciente, por este tipo de perjuicio extrapatrimonial. </w:t>
      </w:r>
    </w:p>
    <w:p w14:paraId="0A3FAEBC" w14:textId="77777777" w:rsidR="00806C39" w:rsidRDefault="00806C39" w:rsidP="00806C39">
      <w:pPr>
        <w:pStyle w:val="Default"/>
        <w:jc w:val="both"/>
        <w:rPr>
          <w:color w:val="auto"/>
          <w:sz w:val="26"/>
          <w:szCs w:val="26"/>
        </w:rPr>
      </w:pPr>
    </w:p>
    <w:p w14:paraId="45E766AF" w14:textId="71D818E3" w:rsidR="00AD165A" w:rsidRDefault="00AD165A" w:rsidP="00806C39">
      <w:pPr>
        <w:pStyle w:val="Default"/>
        <w:jc w:val="both"/>
        <w:rPr>
          <w:color w:val="auto"/>
          <w:sz w:val="26"/>
          <w:szCs w:val="26"/>
        </w:rPr>
      </w:pPr>
      <w:r>
        <w:rPr>
          <w:color w:val="auto"/>
          <w:sz w:val="26"/>
          <w:szCs w:val="26"/>
        </w:rPr>
        <w:t xml:space="preserve">Y es que frente a Miguel Andrés sí, porque es incuestionable que la pérdida del testículo generó en el joven cambios en su personalidad, en su autoestima que lo han hecho </w:t>
      </w:r>
      <w:proofErr w:type="spellStart"/>
      <w:r>
        <w:rPr>
          <w:color w:val="auto"/>
          <w:sz w:val="26"/>
          <w:szCs w:val="26"/>
        </w:rPr>
        <w:t>introvertirse</w:t>
      </w:r>
      <w:proofErr w:type="spellEnd"/>
      <w:r>
        <w:rPr>
          <w:color w:val="auto"/>
          <w:sz w:val="26"/>
          <w:szCs w:val="26"/>
        </w:rPr>
        <w:t>, tal como fue relatado por los testigos; es más, terminó la relación sentimental que tenía para el momento de la cirugía de extracción, por su imposibilidad de continuar con la misma, ante su creencia de que perdió su «</w:t>
      </w:r>
      <w:r>
        <w:rPr>
          <w:i/>
          <w:iCs/>
          <w:color w:val="auto"/>
          <w:sz w:val="23"/>
          <w:szCs w:val="23"/>
        </w:rPr>
        <w:t>hombría</w:t>
      </w:r>
      <w:r>
        <w:rPr>
          <w:color w:val="auto"/>
          <w:sz w:val="26"/>
          <w:szCs w:val="26"/>
        </w:rPr>
        <w:t xml:space="preserve">», por lo que coincide esta Sala, con este punto de la decisión de primer grado, no solo por lo anterior, sino además, porque según el dictamen pericial aportado, su expectativa de ser padre se encuentra reducida a un 50%, por lo menos. </w:t>
      </w:r>
    </w:p>
    <w:p w14:paraId="6B98DE57" w14:textId="77777777" w:rsidR="00806C39" w:rsidRDefault="00806C39" w:rsidP="00806C39">
      <w:pPr>
        <w:pStyle w:val="Default"/>
        <w:jc w:val="both"/>
        <w:rPr>
          <w:b/>
          <w:bCs/>
          <w:color w:val="auto"/>
          <w:sz w:val="26"/>
          <w:szCs w:val="26"/>
        </w:rPr>
      </w:pPr>
    </w:p>
    <w:p w14:paraId="595B29A7" w14:textId="481F15EC" w:rsidR="00AD165A" w:rsidRDefault="00AD165A" w:rsidP="00806C39">
      <w:pPr>
        <w:pStyle w:val="Default"/>
        <w:jc w:val="both"/>
        <w:rPr>
          <w:color w:val="auto"/>
          <w:sz w:val="26"/>
          <w:szCs w:val="26"/>
        </w:rPr>
      </w:pPr>
      <w:r>
        <w:rPr>
          <w:b/>
          <w:bCs/>
          <w:color w:val="auto"/>
          <w:sz w:val="26"/>
          <w:szCs w:val="26"/>
        </w:rPr>
        <w:t xml:space="preserve">e. </w:t>
      </w:r>
      <w:r>
        <w:rPr>
          <w:color w:val="auto"/>
          <w:sz w:val="26"/>
          <w:szCs w:val="26"/>
        </w:rPr>
        <w:t xml:space="preserve">De otro lado, en lo que refiere al pago de intereses moratorios, respecto de las condenas solicitadas por los demandantes, se pone de presente que las mismas se dictaron en salarios mínimos mensuales legales vigentes, por lo que se garantiza que el valor adquisitivo de los valores se sostenga en el tiempo, si es que el resarcimiento de los mismos no se hace de manera pronta. </w:t>
      </w:r>
    </w:p>
    <w:p w14:paraId="4895F8F3" w14:textId="77777777" w:rsidR="00806C39" w:rsidRDefault="00806C39" w:rsidP="00806C39">
      <w:pPr>
        <w:pStyle w:val="Default"/>
        <w:jc w:val="both"/>
        <w:rPr>
          <w:color w:val="auto"/>
          <w:sz w:val="26"/>
          <w:szCs w:val="26"/>
        </w:rPr>
      </w:pPr>
    </w:p>
    <w:p w14:paraId="1959E2F5" w14:textId="6296A71D" w:rsidR="00AD165A" w:rsidRDefault="00AD165A" w:rsidP="00806C39">
      <w:pPr>
        <w:pStyle w:val="Default"/>
        <w:jc w:val="both"/>
        <w:rPr>
          <w:color w:val="auto"/>
          <w:sz w:val="26"/>
          <w:szCs w:val="26"/>
        </w:rPr>
      </w:pPr>
      <w:r>
        <w:rPr>
          <w:color w:val="auto"/>
          <w:sz w:val="26"/>
          <w:szCs w:val="26"/>
        </w:rPr>
        <w:t xml:space="preserve">No sobra poner de presente en este ítem, que, revisadas las sentencias recientes de la Sala de Casación Civil de la Corte Suprema de Justicia, se encuentra que, de manera disímil, en algunos casos se han cuantificado los daños en sumas exactas establecidas en pesos, y en otros tantos, en salarios mínimos, motivo por el cual, de manera tácita, se avalan ambas formas. </w:t>
      </w:r>
    </w:p>
    <w:p w14:paraId="07C77504" w14:textId="77777777" w:rsidR="00806C39" w:rsidRDefault="00806C39" w:rsidP="00806C39">
      <w:pPr>
        <w:pStyle w:val="Default"/>
        <w:jc w:val="both"/>
        <w:rPr>
          <w:b/>
          <w:bCs/>
          <w:color w:val="auto"/>
          <w:sz w:val="26"/>
          <w:szCs w:val="26"/>
        </w:rPr>
      </w:pPr>
    </w:p>
    <w:p w14:paraId="28648B13" w14:textId="3C7C4DF5" w:rsidR="00AD165A" w:rsidRDefault="00AD165A" w:rsidP="00806C39">
      <w:pPr>
        <w:pStyle w:val="Default"/>
        <w:jc w:val="both"/>
        <w:rPr>
          <w:color w:val="auto"/>
          <w:sz w:val="26"/>
          <w:szCs w:val="26"/>
        </w:rPr>
      </w:pPr>
      <w:r>
        <w:rPr>
          <w:b/>
          <w:bCs/>
          <w:color w:val="auto"/>
          <w:sz w:val="26"/>
          <w:szCs w:val="26"/>
        </w:rPr>
        <w:t xml:space="preserve">7.4.4. </w:t>
      </w:r>
      <w:r>
        <w:rPr>
          <w:color w:val="auto"/>
          <w:sz w:val="26"/>
          <w:szCs w:val="26"/>
        </w:rPr>
        <w:t xml:space="preserve">Para rematar, se resolverán todos los demás puntos de alzada, que hasta este momento no han sido zanjados, así: </w:t>
      </w:r>
    </w:p>
    <w:p w14:paraId="27DBFC97" w14:textId="08EC9474" w:rsidR="00AD165A" w:rsidRDefault="00AD165A" w:rsidP="00806C39">
      <w:pPr>
        <w:pStyle w:val="Default"/>
        <w:jc w:val="both"/>
        <w:rPr>
          <w:color w:val="auto"/>
          <w:sz w:val="26"/>
          <w:szCs w:val="26"/>
        </w:rPr>
      </w:pPr>
      <w:r>
        <w:rPr>
          <w:b/>
          <w:bCs/>
          <w:color w:val="auto"/>
          <w:sz w:val="26"/>
          <w:szCs w:val="26"/>
        </w:rPr>
        <w:lastRenderedPageBreak/>
        <w:t xml:space="preserve">a. </w:t>
      </w:r>
      <w:r>
        <w:rPr>
          <w:color w:val="auto"/>
          <w:sz w:val="26"/>
          <w:szCs w:val="26"/>
        </w:rPr>
        <w:t xml:space="preserve">Tenemos el alegato de los demandantes, acerca que también debió condenarse en costas a la llamada en garantía Chubb Seguros Colombia S.A, el cual se despachará favorablemente, por cuanto, independientemente de la categoría en que esa sociedad fue citada al pleito, el despliegue que realizó en pro de su defensa, ocasionó a los apelantes un desgaste, en cuanto tuvieron que también replicar tales mecanismos, en cada etapa procesal. </w:t>
      </w:r>
    </w:p>
    <w:p w14:paraId="041489FD" w14:textId="77777777" w:rsidR="00806C39" w:rsidRDefault="00806C39" w:rsidP="00806C39">
      <w:pPr>
        <w:pStyle w:val="Default"/>
        <w:jc w:val="both"/>
        <w:rPr>
          <w:b/>
          <w:bCs/>
          <w:color w:val="auto"/>
          <w:sz w:val="26"/>
          <w:szCs w:val="26"/>
        </w:rPr>
      </w:pPr>
    </w:p>
    <w:p w14:paraId="3D75EEA5" w14:textId="7707DF75" w:rsidR="00AD165A" w:rsidRDefault="00AD165A" w:rsidP="00806C39">
      <w:pPr>
        <w:pStyle w:val="Default"/>
        <w:jc w:val="both"/>
        <w:rPr>
          <w:color w:val="auto"/>
          <w:sz w:val="26"/>
          <w:szCs w:val="26"/>
        </w:rPr>
      </w:pPr>
      <w:r>
        <w:rPr>
          <w:b/>
          <w:bCs/>
          <w:color w:val="auto"/>
          <w:sz w:val="26"/>
          <w:szCs w:val="26"/>
        </w:rPr>
        <w:t xml:space="preserve">b. </w:t>
      </w:r>
      <w:r>
        <w:rPr>
          <w:color w:val="auto"/>
          <w:sz w:val="26"/>
          <w:szCs w:val="26"/>
        </w:rPr>
        <w:t xml:space="preserve">Ahora, se accederá a la modificación de la sentencia apelada, en lo tocante con la condena solidaria en contra de las demandadas, pues ésta debe serlo por todos los rubros que la componen y no como se hizo en primer grado –solo daño moral-. </w:t>
      </w:r>
    </w:p>
    <w:p w14:paraId="11D25B81" w14:textId="77777777" w:rsidR="00806C39" w:rsidRDefault="00806C39" w:rsidP="00806C39">
      <w:pPr>
        <w:pStyle w:val="Default"/>
        <w:jc w:val="both"/>
        <w:rPr>
          <w:b/>
          <w:bCs/>
          <w:color w:val="auto"/>
          <w:sz w:val="26"/>
          <w:szCs w:val="26"/>
        </w:rPr>
      </w:pPr>
    </w:p>
    <w:p w14:paraId="7050F5D9" w14:textId="22FE5367" w:rsidR="00AD165A" w:rsidRDefault="00AD165A" w:rsidP="00806C39">
      <w:pPr>
        <w:pStyle w:val="Default"/>
        <w:jc w:val="both"/>
        <w:rPr>
          <w:color w:val="auto"/>
          <w:sz w:val="26"/>
          <w:szCs w:val="26"/>
        </w:rPr>
      </w:pPr>
      <w:r>
        <w:rPr>
          <w:b/>
          <w:bCs/>
          <w:color w:val="auto"/>
          <w:sz w:val="26"/>
          <w:szCs w:val="26"/>
        </w:rPr>
        <w:t xml:space="preserve">c. </w:t>
      </w:r>
      <w:r>
        <w:rPr>
          <w:color w:val="auto"/>
          <w:sz w:val="26"/>
          <w:szCs w:val="26"/>
        </w:rPr>
        <w:t xml:space="preserve">En lo referente al alegato de la IPS Caja de Compensación Familiar Cafam, tendiente a que se condene a la parte demandante al pago de la sanción de que trata el inciso 4° del canon 206 del Código General del Proceso, </w:t>
      </w:r>
      <w:r>
        <w:rPr>
          <w:b/>
          <w:bCs/>
          <w:color w:val="auto"/>
          <w:sz w:val="26"/>
          <w:szCs w:val="26"/>
        </w:rPr>
        <w:t>se accederá al mismo, bajo el entendido que el daño emergente se negó por falta de prueba</w:t>
      </w:r>
      <w:r>
        <w:rPr>
          <w:color w:val="auto"/>
          <w:sz w:val="26"/>
          <w:szCs w:val="26"/>
        </w:rPr>
        <w:t xml:space="preserve">. </w:t>
      </w:r>
    </w:p>
    <w:p w14:paraId="69FCD6FA" w14:textId="77777777" w:rsidR="00806C39" w:rsidRDefault="00806C39" w:rsidP="00806C39">
      <w:pPr>
        <w:pStyle w:val="Default"/>
        <w:jc w:val="both"/>
        <w:rPr>
          <w:b/>
          <w:bCs/>
          <w:color w:val="auto"/>
          <w:sz w:val="26"/>
          <w:szCs w:val="26"/>
        </w:rPr>
      </w:pPr>
    </w:p>
    <w:p w14:paraId="229EB8D7" w14:textId="4E0D2979" w:rsidR="00C02790" w:rsidRDefault="00AD165A" w:rsidP="00806C39">
      <w:pPr>
        <w:pStyle w:val="Default"/>
        <w:jc w:val="both"/>
        <w:rPr>
          <w:color w:val="auto"/>
          <w:sz w:val="26"/>
          <w:szCs w:val="26"/>
        </w:rPr>
      </w:pPr>
      <w:r>
        <w:rPr>
          <w:b/>
          <w:bCs/>
          <w:color w:val="auto"/>
          <w:sz w:val="26"/>
          <w:szCs w:val="26"/>
        </w:rPr>
        <w:t xml:space="preserve">d. </w:t>
      </w:r>
      <w:r>
        <w:rPr>
          <w:color w:val="auto"/>
          <w:sz w:val="26"/>
          <w:szCs w:val="26"/>
        </w:rPr>
        <w:t xml:space="preserve">Y, finalmente, también se accederá al penúltimo punto de la apelación de Chubb Seguros Colombia S.A, porque es cierto que en la condena que en su contra se hizo como llamada en garantía de la </w:t>
      </w:r>
      <w:proofErr w:type="spellStart"/>
      <w:r>
        <w:rPr>
          <w:color w:val="auto"/>
          <w:sz w:val="26"/>
          <w:szCs w:val="26"/>
        </w:rPr>
        <w:t>plurimencionada</w:t>
      </w:r>
      <w:proofErr w:type="spellEnd"/>
      <w:r>
        <w:rPr>
          <w:color w:val="auto"/>
          <w:sz w:val="26"/>
          <w:szCs w:val="26"/>
        </w:rPr>
        <w:t xml:space="preserve"> IPS, no se tuvo en cuenta las condiciones de la póliza No. 12-0044614 por virtud de la cual fue llamada, en la que se establece que </w:t>
      </w:r>
      <w:r>
        <w:rPr>
          <w:b/>
          <w:bCs/>
          <w:color w:val="auto"/>
          <w:sz w:val="26"/>
          <w:szCs w:val="26"/>
        </w:rPr>
        <w:t>sólo responderá por aquellos conceptos que superen el valor del deducible que asciende a la suma de $100.000.000, y hasta el tope de la misma que es de $12.000.000.000</w:t>
      </w:r>
      <w:r>
        <w:rPr>
          <w:color w:val="auto"/>
          <w:sz w:val="26"/>
          <w:szCs w:val="26"/>
        </w:rPr>
        <w:t>.</w:t>
      </w:r>
    </w:p>
    <w:p w14:paraId="49FB11BC" w14:textId="77777777" w:rsidR="00C02790" w:rsidRDefault="00C02790" w:rsidP="00AD165A">
      <w:pPr>
        <w:pStyle w:val="Default"/>
        <w:rPr>
          <w:color w:val="auto"/>
          <w:sz w:val="26"/>
          <w:szCs w:val="26"/>
        </w:rPr>
      </w:pPr>
    </w:p>
    <w:p w14:paraId="5F7FE6BB" w14:textId="48C3708B" w:rsidR="00C02790" w:rsidRDefault="00C02790" w:rsidP="00AD165A">
      <w:pPr>
        <w:pStyle w:val="Default"/>
        <w:rPr>
          <w:color w:val="auto"/>
          <w:sz w:val="26"/>
          <w:szCs w:val="26"/>
        </w:rPr>
      </w:pPr>
      <w:r>
        <w:rPr>
          <w:color w:val="auto"/>
          <w:sz w:val="26"/>
          <w:szCs w:val="26"/>
        </w:rPr>
        <w:t>Así entonces, el respectivo cálculo para establecer el valor que hoy debe pagar la aseguradora, es el siguiente:</w:t>
      </w:r>
    </w:p>
    <w:p w14:paraId="6CF471BA" w14:textId="3E25C4C8" w:rsidR="00AD165A" w:rsidRDefault="00AD165A" w:rsidP="00AD165A">
      <w:pPr>
        <w:pStyle w:val="Default"/>
        <w:rPr>
          <w:color w:val="auto"/>
          <w:sz w:val="26"/>
          <w:szCs w:val="26"/>
        </w:rPr>
      </w:pPr>
      <w:r>
        <w:rPr>
          <w:color w:val="auto"/>
          <w:sz w:val="26"/>
          <w:szCs w:val="26"/>
        </w:rPr>
        <w:t xml:space="preserve"> </w:t>
      </w:r>
    </w:p>
    <w:p w14:paraId="78BBDBFC" w14:textId="14E19E83" w:rsidR="00AD165A" w:rsidRDefault="00AD165A" w:rsidP="00AD165A">
      <w:pPr>
        <w:pStyle w:val="Default"/>
        <w:rPr>
          <w:color w:val="auto"/>
          <w:sz w:val="26"/>
          <w:szCs w:val="26"/>
        </w:rPr>
      </w:pPr>
      <w:r>
        <w:rPr>
          <w:sz w:val="18"/>
          <w:szCs w:val="18"/>
        </w:rPr>
        <w:t xml:space="preserve">.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645"/>
        <w:gridCol w:w="2645"/>
      </w:tblGrid>
      <w:tr w:rsidR="00AD165A" w14:paraId="7D88A7CE" w14:textId="77777777">
        <w:tblPrEx>
          <w:tblCellMar>
            <w:top w:w="0" w:type="dxa"/>
            <w:bottom w:w="0" w:type="dxa"/>
          </w:tblCellMar>
        </w:tblPrEx>
        <w:trPr>
          <w:trHeight w:val="94"/>
        </w:trPr>
        <w:tc>
          <w:tcPr>
            <w:tcW w:w="2645" w:type="dxa"/>
            <w:tcBorders>
              <w:top w:val="none" w:sz="6" w:space="0" w:color="auto"/>
              <w:bottom w:val="none" w:sz="6" w:space="0" w:color="auto"/>
              <w:right w:val="none" w:sz="6" w:space="0" w:color="auto"/>
            </w:tcBorders>
          </w:tcPr>
          <w:p w14:paraId="59F356A5" w14:textId="1C195C2A" w:rsidR="00AD165A" w:rsidRDefault="00AD165A">
            <w:pPr>
              <w:pStyle w:val="Default"/>
              <w:rPr>
                <w:sz w:val="20"/>
                <w:szCs w:val="20"/>
              </w:rPr>
            </w:pPr>
            <w:r>
              <w:rPr>
                <w:sz w:val="20"/>
                <w:szCs w:val="20"/>
              </w:rPr>
              <w:t xml:space="preserve">SMMLV 2024 </w:t>
            </w:r>
          </w:p>
        </w:tc>
        <w:tc>
          <w:tcPr>
            <w:tcW w:w="2645" w:type="dxa"/>
            <w:tcBorders>
              <w:top w:val="none" w:sz="6" w:space="0" w:color="auto"/>
              <w:left w:val="none" w:sz="6" w:space="0" w:color="auto"/>
              <w:bottom w:val="none" w:sz="6" w:space="0" w:color="auto"/>
            </w:tcBorders>
          </w:tcPr>
          <w:p w14:paraId="674FDAC5" w14:textId="77777777" w:rsidR="00AD165A" w:rsidRDefault="00AD165A">
            <w:pPr>
              <w:pStyle w:val="Default"/>
              <w:rPr>
                <w:sz w:val="20"/>
                <w:szCs w:val="20"/>
              </w:rPr>
            </w:pPr>
            <w:r>
              <w:rPr>
                <w:b/>
                <w:bCs/>
                <w:sz w:val="20"/>
                <w:szCs w:val="20"/>
              </w:rPr>
              <w:t xml:space="preserve">$1’300.000 </w:t>
            </w:r>
          </w:p>
        </w:tc>
      </w:tr>
      <w:tr w:rsidR="00AD165A" w14:paraId="0E4DDF35" w14:textId="77777777">
        <w:tblPrEx>
          <w:tblCellMar>
            <w:top w:w="0" w:type="dxa"/>
            <w:bottom w:w="0" w:type="dxa"/>
          </w:tblCellMar>
        </w:tblPrEx>
        <w:trPr>
          <w:trHeight w:val="553"/>
        </w:trPr>
        <w:tc>
          <w:tcPr>
            <w:tcW w:w="2645" w:type="dxa"/>
            <w:tcBorders>
              <w:top w:val="none" w:sz="6" w:space="0" w:color="auto"/>
              <w:bottom w:val="none" w:sz="6" w:space="0" w:color="auto"/>
              <w:right w:val="none" w:sz="6" w:space="0" w:color="auto"/>
            </w:tcBorders>
          </w:tcPr>
          <w:p w14:paraId="7E9A8DC8" w14:textId="77777777" w:rsidR="00AD165A" w:rsidRDefault="00AD165A">
            <w:pPr>
              <w:pStyle w:val="Default"/>
              <w:rPr>
                <w:sz w:val="20"/>
                <w:szCs w:val="20"/>
              </w:rPr>
            </w:pPr>
            <w:r>
              <w:rPr>
                <w:sz w:val="20"/>
                <w:szCs w:val="20"/>
              </w:rPr>
              <w:t xml:space="preserve">SMMLV por los que se condena solidariamente, en total. </w:t>
            </w:r>
          </w:p>
        </w:tc>
        <w:tc>
          <w:tcPr>
            <w:tcW w:w="2645" w:type="dxa"/>
            <w:tcBorders>
              <w:top w:val="none" w:sz="6" w:space="0" w:color="auto"/>
              <w:left w:val="none" w:sz="6" w:space="0" w:color="auto"/>
              <w:bottom w:val="none" w:sz="6" w:space="0" w:color="auto"/>
            </w:tcBorders>
          </w:tcPr>
          <w:p w14:paraId="0A3E2CEB" w14:textId="77777777" w:rsidR="00AD165A" w:rsidRDefault="00AD165A">
            <w:pPr>
              <w:pStyle w:val="Default"/>
              <w:rPr>
                <w:sz w:val="20"/>
                <w:szCs w:val="20"/>
              </w:rPr>
            </w:pPr>
            <w:r>
              <w:rPr>
                <w:sz w:val="20"/>
                <w:szCs w:val="20"/>
              </w:rPr>
              <w:t xml:space="preserve">A favor del señor Miguel Andrés Toro </w:t>
            </w:r>
            <w:proofErr w:type="spellStart"/>
            <w:r>
              <w:rPr>
                <w:sz w:val="20"/>
                <w:szCs w:val="20"/>
              </w:rPr>
              <w:t>Cuitiva</w:t>
            </w:r>
            <w:proofErr w:type="spellEnd"/>
            <w:r>
              <w:rPr>
                <w:sz w:val="20"/>
                <w:szCs w:val="20"/>
              </w:rPr>
              <w:t xml:space="preserve"> por daño moral 50 </w:t>
            </w:r>
            <w:proofErr w:type="spellStart"/>
            <w:r>
              <w:rPr>
                <w:sz w:val="20"/>
                <w:szCs w:val="20"/>
              </w:rPr>
              <w:t>smmlv</w:t>
            </w:r>
            <w:proofErr w:type="spellEnd"/>
            <w:r>
              <w:rPr>
                <w:sz w:val="20"/>
                <w:szCs w:val="20"/>
              </w:rPr>
              <w:t xml:space="preserve">; por daño a la vida en relación 40 </w:t>
            </w:r>
            <w:proofErr w:type="spellStart"/>
            <w:r>
              <w:rPr>
                <w:sz w:val="20"/>
                <w:szCs w:val="20"/>
              </w:rPr>
              <w:t>smmlv</w:t>
            </w:r>
            <w:proofErr w:type="spellEnd"/>
            <w:r>
              <w:rPr>
                <w:sz w:val="20"/>
                <w:szCs w:val="20"/>
              </w:rPr>
              <w:t xml:space="preserve">. </w:t>
            </w:r>
          </w:p>
        </w:tc>
      </w:tr>
    </w:tbl>
    <w:p w14:paraId="6E6A0C65" w14:textId="77777777" w:rsidR="00B9243D" w:rsidRDefault="00B9243D"/>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645"/>
        <w:gridCol w:w="2645"/>
      </w:tblGrid>
      <w:tr w:rsidR="0092285A" w14:paraId="1DA1E17C" w14:textId="77777777">
        <w:tblPrEx>
          <w:tblCellMar>
            <w:top w:w="0" w:type="dxa"/>
            <w:bottom w:w="0" w:type="dxa"/>
          </w:tblCellMar>
        </w:tblPrEx>
        <w:trPr>
          <w:trHeight w:val="553"/>
        </w:trPr>
        <w:tc>
          <w:tcPr>
            <w:tcW w:w="2645" w:type="dxa"/>
            <w:tcBorders>
              <w:top w:val="none" w:sz="6" w:space="0" w:color="auto"/>
              <w:bottom w:val="none" w:sz="6" w:space="0" w:color="auto"/>
              <w:right w:val="none" w:sz="6" w:space="0" w:color="auto"/>
            </w:tcBorders>
          </w:tcPr>
          <w:p w14:paraId="200206BA" w14:textId="5992B028" w:rsidR="0092285A" w:rsidRDefault="0092285A">
            <w:pPr>
              <w:pStyle w:val="Default"/>
              <w:rPr>
                <w:sz w:val="20"/>
                <w:szCs w:val="20"/>
              </w:rPr>
            </w:pPr>
          </w:p>
        </w:tc>
        <w:tc>
          <w:tcPr>
            <w:tcW w:w="2645" w:type="dxa"/>
            <w:tcBorders>
              <w:top w:val="none" w:sz="6" w:space="0" w:color="auto"/>
              <w:left w:val="none" w:sz="6" w:space="0" w:color="auto"/>
              <w:bottom w:val="none" w:sz="6" w:space="0" w:color="auto"/>
            </w:tcBorders>
          </w:tcPr>
          <w:p w14:paraId="67FA1B0F" w14:textId="77777777" w:rsidR="0092285A" w:rsidRDefault="0092285A" w:rsidP="0092285A">
            <w:pPr>
              <w:pStyle w:val="Default"/>
              <w:rPr>
                <w:sz w:val="20"/>
                <w:szCs w:val="20"/>
              </w:rPr>
            </w:pPr>
            <w:r>
              <w:rPr>
                <w:sz w:val="20"/>
                <w:szCs w:val="20"/>
              </w:rPr>
              <w:t xml:space="preserve">A favor de la señora Edith Jeanneth Toro </w:t>
            </w:r>
            <w:proofErr w:type="spellStart"/>
            <w:r>
              <w:rPr>
                <w:sz w:val="20"/>
                <w:szCs w:val="20"/>
              </w:rPr>
              <w:t>Cuitiva</w:t>
            </w:r>
            <w:proofErr w:type="spellEnd"/>
            <w:r>
              <w:rPr>
                <w:sz w:val="20"/>
                <w:szCs w:val="20"/>
              </w:rPr>
              <w:t xml:space="preserve">, por daño moral 20 </w:t>
            </w:r>
            <w:proofErr w:type="spellStart"/>
            <w:r>
              <w:rPr>
                <w:sz w:val="20"/>
                <w:szCs w:val="20"/>
              </w:rPr>
              <w:t>smmlv</w:t>
            </w:r>
            <w:proofErr w:type="spellEnd"/>
            <w:r>
              <w:rPr>
                <w:sz w:val="20"/>
                <w:szCs w:val="20"/>
              </w:rPr>
              <w:t xml:space="preserve">. </w:t>
            </w:r>
          </w:p>
          <w:p w14:paraId="08C8E265" w14:textId="00ECF122" w:rsidR="0092285A" w:rsidRDefault="0092285A" w:rsidP="0092285A">
            <w:pPr>
              <w:pStyle w:val="Default"/>
              <w:rPr>
                <w:sz w:val="20"/>
                <w:szCs w:val="20"/>
              </w:rPr>
            </w:pPr>
            <w:r>
              <w:rPr>
                <w:b/>
                <w:bCs/>
                <w:sz w:val="20"/>
                <w:szCs w:val="20"/>
              </w:rPr>
              <w:t xml:space="preserve">Total: 110 </w:t>
            </w:r>
            <w:proofErr w:type="spellStart"/>
            <w:r>
              <w:rPr>
                <w:b/>
                <w:bCs/>
                <w:sz w:val="20"/>
                <w:szCs w:val="20"/>
              </w:rPr>
              <w:t>smmlv</w:t>
            </w:r>
            <w:proofErr w:type="spellEnd"/>
            <w:r>
              <w:rPr>
                <w:b/>
                <w:bCs/>
                <w:sz w:val="20"/>
                <w:szCs w:val="20"/>
              </w:rPr>
              <w:t>.</w:t>
            </w:r>
          </w:p>
        </w:tc>
      </w:tr>
      <w:tr w:rsidR="0092285A" w14:paraId="65B76DB8" w14:textId="77777777">
        <w:tblPrEx>
          <w:tblCellMar>
            <w:top w:w="0" w:type="dxa"/>
            <w:bottom w:w="0" w:type="dxa"/>
          </w:tblCellMar>
        </w:tblPrEx>
        <w:trPr>
          <w:trHeight w:val="94"/>
        </w:trPr>
        <w:tc>
          <w:tcPr>
            <w:tcW w:w="2645" w:type="dxa"/>
            <w:tcBorders>
              <w:top w:val="none" w:sz="6" w:space="0" w:color="auto"/>
              <w:bottom w:val="none" w:sz="6" w:space="0" w:color="auto"/>
              <w:right w:val="none" w:sz="6" w:space="0" w:color="auto"/>
            </w:tcBorders>
          </w:tcPr>
          <w:p w14:paraId="00815E5B" w14:textId="77777777" w:rsidR="0092285A" w:rsidRDefault="0092285A">
            <w:pPr>
              <w:pStyle w:val="Default"/>
              <w:rPr>
                <w:sz w:val="20"/>
                <w:szCs w:val="20"/>
              </w:rPr>
            </w:pPr>
            <w:r>
              <w:rPr>
                <w:sz w:val="20"/>
                <w:szCs w:val="20"/>
              </w:rPr>
              <w:t xml:space="preserve">110 </w:t>
            </w:r>
            <w:proofErr w:type="spellStart"/>
            <w:r>
              <w:rPr>
                <w:sz w:val="20"/>
                <w:szCs w:val="20"/>
              </w:rPr>
              <w:t>smmlv</w:t>
            </w:r>
            <w:proofErr w:type="spellEnd"/>
            <w:r>
              <w:rPr>
                <w:sz w:val="20"/>
                <w:szCs w:val="20"/>
              </w:rPr>
              <w:t xml:space="preserve"> a pesos= </w:t>
            </w:r>
          </w:p>
        </w:tc>
        <w:tc>
          <w:tcPr>
            <w:tcW w:w="2645" w:type="dxa"/>
            <w:tcBorders>
              <w:top w:val="none" w:sz="6" w:space="0" w:color="auto"/>
              <w:left w:val="none" w:sz="6" w:space="0" w:color="auto"/>
              <w:bottom w:val="none" w:sz="6" w:space="0" w:color="auto"/>
            </w:tcBorders>
          </w:tcPr>
          <w:p w14:paraId="7E0D77BC" w14:textId="77777777" w:rsidR="0092285A" w:rsidRDefault="0092285A">
            <w:pPr>
              <w:pStyle w:val="Default"/>
              <w:rPr>
                <w:sz w:val="20"/>
                <w:szCs w:val="20"/>
              </w:rPr>
            </w:pPr>
            <w:r>
              <w:rPr>
                <w:b/>
                <w:bCs/>
                <w:sz w:val="20"/>
                <w:szCs w:val="20"/>
              </w:rPr>
              <w:t xml:space="preserve">$143’000.000 </w:t>
            </w:r>
          </w:p>
        </w:tc>
      </w:tr>
      <w:tr w:rsidR="0092285A" w14:paraId="5237F517" w14:textId="77777777">
        <w:tblPrEx>
          <w:tblCellMar>
            <w:top w:w="0" w:type="dxa"/>
            <w:bottom w:w="0" w:type="dxa"/>
          </w:tblCellMar>
        </w:tblPrEx>
        <w:trPr>
          <w:trHeight w:val="611"/>
        </w:trPr>
        <w:tc>
          <w:tcPr>
            <w:tcW w:w="2645" w:type="dxa"/>
            <w:tcBorders>
              <w:top w:val="none" w:sz="6" w:space="0" w:color="auto"/>
              <w:bottom w:val="none" w:sz="6" w:space="0" w:color="auto"/>
              <w:right w:val="none" w:sz="6" w:space="0" w:color="auto"/>
            </w:tcBorders>
          </w:tcPr>
          <w:p w14:paraId="48F90BFA" w14:textId="77777777" w:rsidR="0092285A" w:rsidRDefault="0092285A">
            <w:pPr>
              <w:pStyle w:val="Default"/>
              <w:rPr>
                <w:sz w:val="20"/>
                <w:szCs w:val="20"/>
              </w:rPr>
            </w:pPr>
            <w:r>
              <w:rPr>
                <w:sz w:val="20"/>
                <w:szCs w:val="20"/>
              </w:rPr>
              <w:lastRenderedPageBreak/>
              <w:t xml:space="preserve">Valor que excede de $100’000.000 y no sobrepasa la cifra de $12.000.000.000= </w:t>
            </w:r>
          </w:p>
        </w:tc>
        <w:tc>
          <w:tcPr>
            <w:tcW w:w="2645" w:type="dxa"/>
            <w:tcBorders>
              <w:top w:val="none" w:sz="6" w:space="0" w:color="auto"/>
              <w:left w:val="none" w:sz="6" w:space="0" w:color="auto"/>
              <w:bottom w:val="none" w:sz="6" w:space="0" w:color="auto"/>
            </w:tcBorders>
          </w:tcPr>
          <w:p w14:paraId="154D5163" w14:textId="77777777" w:rsidR="0092285A" w:rsidRDefault="0092285A">
            <w:pPr>
              <w:pStyle w:val="Default"/>
              <w:rPr>
                <w:sz w:val="20"/>
                <w:szCs w:val="20"/>
              </w:rPr>
            </w:pPr>
            <w:r>
              <w:rPr>
                <w:b/>
                <w:bCs/>
                <w:sz w:val="20"/>
                <w:szCs w:val="20"/>
              </w:rPr>
              <w:t xml:space="preserve">$43’000.000 </w:t>
            </w:r>
          </w:p>
        </w:tc>
      </w:tr>
    </w:tbl>
    <w:p w14:paraId="08E5CA7C" w14:textId="77777777" w:rsidR="0092285A" w:rsidRDefault="0092285A"/>
    <w:p w14:paraId="3BEB5CE3" w14:textId="77777777" w:rsidR="00873E07" w:rsidRDefault="00690E43" w:rsidP="00873E07">
      <w:pPr>
        <w:pStyle w:val="Default"/>
        <w:jc w:val="both"/>
        <w:rPr>
          <w:sz w:val="26"/>
          <w:szCs w:val="26"/>
        </w:rPr>
      </w:pPr>
      <w:r>
        <w:rPr>
          <w:b/>
          <w:bCs/>
          <w:sz w:val="26"/>
          <w:szCs w:val="26"/>
        </w:rPr>
        <w:t xml:space="preserve">8. </w:t>
      </w:r>
      <w:r>
        <w:rPr>
          <w:sz w:val="26"/>
          <w:szCs w:val="26"/>
        </w:rPr>
        <w:t xml:space="preserve">Amparada en la argumentación que antecede, la Sala modificará y adicionará la parte resolutiva de la sentencia impugnada, la cual quedará de la siguiente manera: </w:t>
      </w:r>
      <w:r>
        <w:rPr>
          <w:b/>
          <w:bCs/>
          <w:i/>
          <w:iCs/>
          <w:sz w:val="26"/>
          <w:szCs w:val="26"/>
        </w:rPr>
        <w:t xml:space="preserve">i) </w:t>
      </w:r>
      <w:r>
        <w:rPr>
          <w:sz w:val="26"/>
          <w:szCs w:val="26"/>
        </w:rPr>
        <w:t>se declarará probado el medio exceptivo planteado por la llamada en garantía Allianz Seguros S.A., denominado «</w:t>
      </w:r>
      <w:r>
        <w:rPr>
          <w:i/>
          <w:iCs/>
          <w:sz w:val="23"/>
          <w:szCs w:val="23"/>
        </w:rPr>
        <w:t>falta de cobertura temporal de la póliza de seguros 022398266</w:t>
      </w:r>
      <w:r>
        <w:rPr>
          <w:sz w:val="26"/>
          <w:szCs w:val="26"/>
        </w:rPr>
        <w:t xml:space="preserve">» y por ende, se ordenará la terminación del presente litigio frente a tal entidad; </w:t>
      </w:r>
      <w:proofErr w:type="spellStart"/>
      <w:r>
        <w:rPr>
          <w:b/>
          <w:bCs/>
          <w:i/>
          <w:iCs/>
          <w:sz w:val="26"/>
          <w:szCs w:val="26"/>
        </w:rPr>
        <w:t>ii</w:t>
      </w:r>
      <w:proofErr w:type="spellEnd"/>
      <w:r>
        <w:rPr>
          <w:b/>
          <w:bCs/>
          <w:i/>
          <w:iCs/>
          <w:sz w:val="26"/>
          <w:szCs w:val="26"/>
        </w:rPr>
        <w:t xml:space="preserve">) </w:t>
      </w:r>
      <w:r>
        <w:rPr>
          <w:sz w:val="26"/>
          <w:szCs w:val="26"/>
        </w:rPr>
        <w:t>se declararán parcialmente probadas las excepciones de mérito propuestas por las demandadas, designadas como «</w:t>
      </w:r>
      <w:r>
        <w:rPr>
          <w:i/>
          <w:iCs/>
          <w:sz w:val="23"/>
          <w:szCs w:val="23"/>
        </w:rPr>
        <w:t>ausencia de perjuicios causados</w:t>
      </w:r>
      <w:r>
        <w:rPr>
          <w:sz w:val="23"/>
          <w:szCs w:val="23"/>
        </w:rPr>
        <w:t>», «</w:t>
      </w:r>
      <w:r>
        <w:rPr>
          <w:i/>
          <w:iCs/>
          <w:sz w:val="23"/>
          <w:szCs w:val="23"/>
        </w:rPr>
        <w:t>excesiva tasación de perjuicios – perjuicios mal tasados</w:t>
      </w:r>
      <w:r>
        <w:rPr>
          <w:sz w:val="26"/>
          <w:szCs w:val="26"/>
        </w:rPr>
        <w:t>» e «</w:t>
      </w:r>
      <w:r>
        <w:rPr>
          <w:i/>
          <w:iCs/>
          <w:sz w:val="23"/>
          <w:szCs w:val="23"/>
        </w:rPr>
        <w:t>indebida tasación de perjuicios</w:t>
      </w:r>
      <w:r>
        <w:rPr>
          <w:sz w:val="26"/>
          <w:szCs w:val="26"/>
        </w:rPr>
        <w:t xml:space="preserve">»; </w:t>
      </w:r>
      <w:proofErr w:type="spellStart"/>
      <w:r>
        <w:rPr>
          <w:b/>
          <w:bCs/>
          <w:i/>
          <w:iCs/>
          <w:sz w:val="26"/>
          <w:szCs w:val="26"/>
        </w:rPr>
        <w:t>iii</w:t>
      </w:r>
      <w:proofErr w:type="spellEnd"/>
      <w:r>
        <w:rPr>
          <w:b/>
          <w:bCs/>
          <w:i/>
          <w:iCs/>
          <w:sz w:val="26"/>
          <w:szCs w:val="26"/>
        </w:rPr>
        <w:t xml:space="preserve">) </w:t>
      </w:r>
      <w:r>
        <w:rPr>
          <w:sz w:val="26"/>
          <w:szCs w:val="26"/>
        </w:rPr>
        <w:t xml:space="preserve">se declararan no probados los demás medios de excepción planteados por el extremo pasivo de la litis; </w:t>
      </w:r>
      <w:proofErr w:type="spellStart"/>
      <w:r>
        <w:rPr>
          <w:b/>
          <w:bCs/>
          <w:i/>
          <w:iCs/>
          <w:sz w:val="26"/>
          <w:szCs w:val="26"/>
        </w:rPr>
        <w:t>iv</w:t>
      </w:r>
      <w:proofErr w:type="spellEnd"/>
      <w:r>
        <w:rPr>
          <w:b/>
          <w:bCs/>
          <w:i/>
          <w:iCs/>
          <w:sz w:val="26"/>
          <w:szCs w:val="26"/>
        </w:rPr>
        <w:t xml:space="preserve">) </w:t>
      </w:r>
      <w:r>
        <w:rPr>
          <w:sz w:val="26"/>
          <w:szCs w:val="26"/>
        </w:rPr>
        <w:t xml:space="preserve">se declarará civil y solidariamente responsables a la EPS Famisanar S.A.S., y a la IPS Caja de Compensación Familiar Cafam, por la inadecuada atención médica que llevó a un error inicial en el diagnóstico y la consecuencial pérdida del testículo izquierdo por parte del demandante Miguel Andrés Toro </w:t>
      </w:r>
      <w:proofErr w:type="spellStart"/>
      <w:r>
        <w:rPr>
          <w:sz w:val="26"/>
          <w:szCs w:val="26"/>
        </w:rPr>
        <w:t>Cuitiva</w:t>
      </w:r>
      <w:proofErr w:type="spellEnd"/>
      <w:r>
        <w:rPr>
          <w:sz w:val="26"/>
          <w:szCs w:val="26"/>
        </w:rPr>
        <w:t xml:space="preserve">; </w:t>
      </w:r>
      <w:r>
        <w:rPr>
          <w:b/>
          <w:bCs/>
          <w:i/>
          <w:iCs/>
          <w:sz w:val="26"/>
          <w:szCs w:val="26"/>
        </w:rPr>
        <w:t xml:space="preserve">v) </w:t>
      </w:r>
      <w:r>
        <w:rPr>
          <w:sz w:val="26"/>
          <w:szCs w:val="26"/>
        </w:rPr>
        <w:t xml:space="preserve">en consecuencia, se condenará a las demandadas EPS Famisanar S.A.S., y a la IPS Caja de Compensación Familiar Cafam a pagar en forma solidaria las respectivas sumas de dinero al señor Miguel Andrés Toro </w:t>
      </w:r>
      <w:proofErr w:type="spellStart"/>
      <w:r>
        <w:rPr>
          <w:sz w:val="26"/>
          <w:szCs w:val="26"/>
        </w:rPr>
        <w:t>Cuitiva</w:t>
      </w:r>
      <w:proofErr w:type="spellEnd"/>
      <w:r>
        <w:rPr>
          <w:sz w:val="26"/>
          <w:szCs w:val="26"/>
        </w:rPr>
        <w:t xml:space="preserve"> por concepto de daño moral y daño a la vida en relación; frente a la señora Edith Jeanneth Toro </w:t>
      </w:r>
      <w:proofErr w:type="spellStart"/>
      <w:r>
        <w:rPr>
          <w:sz w:val="26"/>
          <w:szCs w:val="26"/>
        </w:rPr>
        <w:t>Cuitiva</w:t>
      </w:r>
      <w:proofErr w:type="spellEnd"/>
      <w:r>
        <w:rPr>
          <w:sz w:val="26"/>
          <w:szCs w:val="26"/>
        </w:rPr>
        <w:t xml:space="preserve">, solo por daño moral; </w:t>
      </w:r>
      <w:r>
        <w:rPr>
          <w:b/>
          <w:bCs/>
          <w:i/>
          <w:iCs/>
          <w:sz w:val="26"/>
          <w:szCs w:val="26"/>
        </w:rPr>
        <w:t xml:space="preserve">vi) </w:t>
      </w:r>
      <w:r>
        <w:rPr>
          <w:sz w:val="26"/>
          <w:szCs w:val="26"/>
        </w:rPr>
        <w:t>se ordenará que Chubb Seguros Colombia S.A., pague hasta el límite de sus atribuciones, la condena impuesta a su asegurada IPS Caja de Compensación Familiar Cafam, esto es, el valor que exceda del deducible y que no supere el límite asegurado</w:t>
      </w:r>
      <w:r w:rsidR="00873E07">
        <w:rPr>
          <w:sz w:val="26"/>
          <w:szCs w:val="26"/>
        </w:rPr>
        <w:t>.</w:t>
      </w:r>
    </w:p>
    <w:p w14:paraId="63DB77B8" w14:textId="77777777" w:rsidR="00873E07" w:rsidRDefault="00873E07" w:rsidP="00873E07">
      <w:pPr>
        <w:pStyle w:val="Default"/>
        <w:jc w:val="both"/>
        <w:rPr>
          <w:sz w:val="26"/>
          <w:szCs w:val="26"/>
        </w:rPr>
      </w:pPr>
    </w:p>
    <w:p w14:paraId="46EDAEB1" w14:textId="4F57516C" w:rsidR="00690E43" w:rsidRDefault="00690E43" w:rsidP="00873E07">
      <w:pPr>
        <w:pStyle w:val="Default"/>
        <w:jc w:val="both"/>
        <w:rPr>
          <w:color w:val="auto"/>
          <w:sz w:val="26"/>
          <w:szCs w:val="26"/>
        </w:rPr>
      </w:pPr>
      <w:r>
        <w:rPr>
          <w:color w:val="auto"/>
          <w:sz w:val="26"/>
          <w:szCs w:val="26"/>
        </w:rPr>
        <w:t xml:space="preserve">También, </w:t>
      </w:r>
      <w:proofErr w:type="spellStart"/>
      <w:r>
        <w:rPr>
          <w:b/>
          <w:bCs/>
          <w:i/>
          <w:iCs/>
          <w:color w:val="auto"/>
          <w:sz w:val="26"/>
          <w:szCs w:val="26"/>
        </w:rPr>
        <w:t>vii</w:t>
      </w:r>
      <w:proofErr w:type="spellEnd"/>
      <w:r>
        <w:rPr>
          <w:b/>
          <w:bCs/>
          <w:i/>
          <w:iCs/>
          <w:color w:val="auto"/>
          <w:sz w:val="26"/>
          <w:szCs w:val="26"/>
        </w:rPr>
        <w:t xml:space="preserve">) </w:t>
      </w:r>
      <w:r>
        <w:rPr>
          <w:color w:val="auto"/>
          <w:sz w:val="26"/>
          <w:szCs w:val="26"/>
        </w:rPr>
        <w:t>se negarán las pretensiones elevadas por todos los demandantes frente a los perjuicios materiales, así como, las instadas por Miguel Andrés Toro frente a los perjuicios que denominó «</w:t>
      </w:r>
      <w:r>
        <w:rPr>
          <w:i/>
          <w:iCs/>
          <w:color w:val="auto"/>
          <w:sz w:val="23"/>
          <w:szCs w:val="23"/>
        </w:rPr>
        <w:t>estéticos, psicológicos, y a la salud</w:t>
      </w:r>
      <w:r>
        <w:rPr>
          <w:color w:val="auto"/>
          <w:sz w:val="26"/>
          <w:szCs w:val="26"/>
        </w:rPr>
        <w:t xml:space="preserve">», por la señora Edith Jeanneth Toro </w:t>
      </w:r>
      <w:proofErr w:type="spellStart"/>
      <w:r>
        <w:rPr>
          <w:color w:val="auto"/>
          <w:sz w:val="26"/>
          <w:szCs w:val="26"/>
        </w:rPr>
        <w:t>Cuitiva</w:t>
      </w:r>
      <w:proofErr w:type="spellEnd"/>
      <w:r>
        <w:rPr>
          <w:color w:val="auto"/>
          <w:sz w:val="26"/>
          <w:szCs w:val="26"/>
        </w:rPr>
        <w:t xml:space="preserve">, en lo que toca con el daño a la vida en relación y por los menores hermanos del paciente relativas a los perjuicios extrapatrimoniales. </w:t>
      </w:r>
    </w:p>
    <w:p w14:paraId="348A6263" w14:textId="77777777" w:rsidR="00873E07" w:rsidRDefault="00873E07" w:rsidP="00873E07">
      <w:pPr>
        <w:pStyle w:val="Default"/>
        <w:jc w:val="both"/>
        <w:rPr>
          <w:b/>
          <w:bCs/>
          <w:i/>
          <w:iCs/>
          <w:color w:val="auto"/>
          <w:sz w:val="26"/>
          <w:szCs w:val="26"/>
        </w:rPr>
      </w:pPr>
    </w:p>
    <w:p w14:paraId="27539D69" w14:textId="758CC5BA" w:rsidR="00690E43" w:rsidRDefault="00690E43" w:rsidP="00873E07">
      <w:pPr>
        <w:pStyle w:val="Default"/>
        <w:jc w:val="both"/>
        <w:rPr>
          <w:color w:val="auto"/>
          <w:sz w:val="26"/>
          <w:szCs w:val="26"/>
        </w:rPr>
      </w:pPr>
      <w:proofErr w:type="spellStart"/>
      <w:r>
        <w:rPr>
          <w:b/>
          <w:bCs/>
          <w:i/>
          <w:iCs/>
          <w:color w:val="auto"/>
          <w:sz w:val="26"/>
          <w:szCs w:val="26"/>
        </w:rPr>
        <w:t>viii</w:t>
      </w:r>
      <w:proofErr w:type="spellEnd"/>
      <w:r>
        <w:rPr>
          <w:b/>
          <w:bCs/>
          <w:i/>
          <w:iCs/>
          <w:color w:val="auto"/>
          <w:sz w:val="26"/>
          <w:szCs w:val="26"/>
        </w:rPr>
        <w:t xml:space="preserve">) </w:t>
      </w:r>
      <w:r>
        <w:rPr>
          <w:color w:val="auto"/>
          <w:sz w:val="26"/>
          <w:szCs w:val="26"/>
        </w:rPr>
        <w:t xml:space="preserve">Conforme al parágrafo del artículo 206 del Código General del Proceso, se condenará a la parte demandante y a favor del Consejo Superior de la Judicatura al pago de la sanción allí establecida, a través de la Dirección Ejecutiva Seccional de Administración Judicial de Bogotá, por valor del 5% de la suma solicitada por daño emergente la cual deberá ser cancelada en el término de diez (10) días contados a partir de la ejecutoria de la sentencia o, de ser el caso, del auto de obedecimiento a lo resuelto por el Superior; </w:t>
      </w:r>
      <w:proofErr w:type="spellStart"/>
      <w:r>
        <w:rPr>
          <w:b/>
          <w:bCs/>
          <w:i/>
          <w:iCs/>
          <w:color w:val="auto"/>
          <w:sz w:val="26"/>
          <w:szCs w:val="26"/>
        </w:rPr>
        <w:t>ix</w:t>
      </w:r>
      <w:proofErr w:type="spellEnd"/>
      <w:r>
        <w:rPr>
          <w:b/>
          <w:bCs/>
          <w:i/>
          <w:iCs/>
          <w:color w:val="auto"/>
          <w:sz w:val="26"/>
          <w:szCs w:val="26"/>
        </w:rPr>
        <w:t xml:space="preserve">) </w:t>
      </w:r>
      <w:r>
        <w:rPr>
          <w:color w:val="auto"/>
          <w:sz w:val="26"/>
          <w:szCs w:val="26"/>
        </w:rPr>
        <w:t xml:space="preserve">se </w:t>
      </w:r>
      <w:r>
        <w:rPr>
          <w:color w:val="auto"/>
          <w:sz w:val="26"/>
          <w:szCs w:val="26"/>
        </w:rPr>
        <w:lastRenderedPageBreak/>
        <w:t xml:space="preserve">adicionará el numeral de las costas de la primera instancia, para incluir a la aseguradora Chubb Seguros Colombia S.A. </w:t>
      </w:r>
    </w:p>
    <w:p w14:paraId="18B6BB33" w14:textId="77777777" w:rsidR="00873E07" w:rsidRDefault="00873E07" w:rsidP="00690E43">
      <w:pPr>
        <w:pStyle w:val="Default"/>
        <w:rPr>
          <w:color w:val="auto"/>
          <w:sz w:val="26"/>
          <w:szCs w:val="26"/>
        </w:rPr>
      </w:pPr>
    </w:p>
    <w:p w14:paraId="4DCA8834" w14:textId="3BED4682" w:rsidR="00690E43" w:rsidRDefault="00690E43" w:rsidP="00873E07">
      <w:pPr>
        <w:pStyle w:val="Default"/>
        <w:jc w:val="both"/>
        <w:rPr>
          <w:i/>
          <w:iCs/>
          <w:color w:val="auto"/>
          <w:sz w:val="26"/>
          <w:szCs w:val="26"/>
        </w:rPr>
      </w:pPr>
      <w:r>
        <w:rPr>
          <w:color w:val="auto"/>
          <w:sz w:val="26"/>
          <w:szCs w:val="26"/>
        </w:rPr>
        <w:t xml:space="preserve">Y, </w:t>
      </w:r>
      <w:r>
        <w:rPr>
          <w:b/>
          <w:bCs/>
          <w:i/>
          <w:iCs/>
          <w:color w:val="auto"/>
          <w:sz w:val="26"/>
          <w:szCs w:val="26"/>
        </w:rPr>
        <w:t xml:space="preserve">x) </w:t>
      </w:r>
      <w:r>
        <w:rPr>
          <w:color w:val="auto"/>
          <w:sz w:val="26"/>
          <w:szCs w:val="26"/>
        </w:rPr>
        <w:t xml:space="preserve">no se condenará en costas en esta instancia, ante la prosperidad parcial de las alzadas, en aplicación de lo normado en el numeral 8 del canon 365 </w:t>
      </w:r>
      <w:proofErr w:type="spellStart"/>
      <w:r>
        <w:rPr>
          <w:i/>
          <w:iCs/>
          <w:color w:val="auto"/>
          <w:sz w:val="26"/>
          <w:szCs w:val="26"/>
        </w:rPr>
        <w:t>ejusdem</w:t>
      </w:r>
      <w:proofErr w:type="spellEnd"/>
      <w:r>
        <w:rPr>
          <w:i/>
          <w:iCs/>
          <w:color w:val="auto"/>
          <w:sz w:val="26"/>
          <w:szCs w:val="26"/>
        </w:rPr>
        <w:t xml:space="preserve">. </w:t>
      </w:r>
    </w:p>
    <w:p w14:paraId="4F24D3B4" w14:textId="77777777" w:rsidR="00873E07" w:rsidRDefault="00873E07" w:rsidP="00873E07">
      <w:pPr>
        <w:pStyle w:val="Default"/>
        <w:jc w:val="both"/>
        <w:rPr>
          <w:color w:val="auto"/>
          <w:sz w:val="26"/>
          <w:szCs w:val="26"/>
        </w:rPr>
      </w:pPr>
    </w:p>
    <w:p w14:paraId="6DD82288" w14:textId="77777777" w:rsidR="00690E43" w:rsidRDefault="00690E43" w:rsidP="00873E07">
      <w:pPr>
        <w:pStyle w:val="Default"/>
        <w:jc w:val="both"/>
        <w:rPr>
          <w:color w:val="auto"/>
          <w:sz w:val="26"/>
          <w:szCs w:val="26"/>
        </w:rPr>
      </w:pPr>
      <w:r>
        <w:rPr>
          <w:color w:val="auto"/>
          <w:sz w:val="26"/>
          <w:szCs w:val="26"/>
        </w:rPr>
        <w:t xml:space="preserve">En mérito de lo expuesto, la Sala Tercera de Decisión Civil del Tribunal Superior del Distrito Judicial de Bogotá D.C., administrando Justicia en nombre de la República de Colombia y por autoridad de la ley, </w:t>
      </w:r>
    </w:p>
    <w:p w14:paraId="20AD10D6" w14:textId="77777777" w:rsidR="00873E07" w:rsidRDefault="00873E07" w:rsidP="00873E07">
      <w:pPr>
        <w:pStyle w:val="Default"/>
        <w:jc w:val="both"/>
        <w:rPr>
          <w:b/>
          <w:bCs/>
          <w:color w:val="auto"/>
          <w:sz w:val="26"/>
          <w:szCs w:val="26"/>
        </w:rPr>
      </w:pPr>
    </w:p>
    <w:p w14:paraId="17B1ADF9" w14:textId="52DA6DA4" w:rsidR="00690E43" w:rsidRDefault="00690E43" w:rsidP="00873E07">
      <w:pPr>
        <w:pStyle w:val="Default"/>
        <w:jc w:val="both"/>
        <w:rPr>
          <w:color w:val="auto"/>
          <w:sz w:val="26"/>
          <w:szCs w:val="26"/>
        </w:rPr>
      </w:pPr>
      <w:r>
        <w:rPr>
          <w:b/>
          <w:bCs/>
          <w:color w:val="auto"/>
          <w:sz w:val="26"/>
          <w:szCs w:val="26"/>
        </w:rPr>
        <w:t xml:space="preserve">9. RESUELVE: </w:t>
      </w:r>
    </w:p>
    <w:p w14:paraId="7C7C14AF" w14:textId="77777777" w:rsidR="00873E07" w:rsidRDefault="00873E07" w:rsidP="00873E07">
      <w:pPr>
        <w:pStyle w:val="Default"/>
        <w:jc w:val="both"/>
        <w:rPr>
          <w:b/>
          <w:bCs/>
          <w:color w:val="auto"/>
          <w:sz w:val="26"/>
          <w:szCs w:val="26"/>
        </w:rPr>
      </w:pPr>
    </w:p>
    <w:p w14:paraId="4E11580E" w14:textId="77777777" w:rsidR="00873E07" w:rsidRDefault="00690E43" w:rsidP="00873E07">
      <w:pPr>
        <w:pStyle w:val="Default"/>
        <w:jc w:val="both"/>
        <w:rPr>
          <w:color w:val="auto"/>
          <w:sz w:val="26"/>
          <w:szCs w:val="26"/>
        </w:rPr>
      </w:pPr>
      <w:r>
        <w:rPr>
          <w:b/>
          <w:bCs/>
          <w:color w:val="auto"/>
          <w:sz w:val="26"/>
          <w:szCs w:val="26"/>
        </w:rPr>
        <w:t xml:space="preserve">PRIMERO: MODIFICAR </w:t>
      </w:r>
      <w:r>
        <w:rPr>
          <w:color w:val="auto"/>
          <w:sz w:val="26"/>
          <w:szCs w:val="26"/>
        </w:rPr>
        <w:t xml:space="preserve">y </w:t>
      </w:r>
      <w:r>
        <w:rPr>
          <w:b/>
          <w:bCs/>
          <w:color w:val="auto"/>
          <w:sz w:val="26"/>
          <w:szCs w:val="26"/>
        </w:rPr>
        <w:t xml:space="preserve">ADICIONAR </w:t>
      </w:r>
      <w:r>
        <w:rPr>
          <w:color w:val="auto"/>
          <w:sz w:val="26"/>
          <w:szCs w:val="26"/>
        </w:rPr>
        <w:t xml:space="preserve">la parte resolutiva de la sentencia proferida el 6 de febrero de 2023, por la Juez 27 Civil del Circuito de Bogotá, por las razones expuestas en esta providencia, la cual, para una mejor comprensión se compendiará de la siguiente manera: </w:t>
      </w:r>
    </w:p>
    <w:p w14:paraId="698AB2FB" w14:textId="77777777" w:rsidR="00873E07" w:rsidRDefault="00873E07" w:rsidP="00873E07">
      <w:pPr>
        <w:pStyle w:val="Default"/>
        <w:jc w:val="both"/>
        <w:rPr>
          <w:color w:val="auto"/>
          <w:sz w:val="26"/>
          <w:szCs w:val="26"/>
        </w:rPr>
      </w:pPr>
    </w:p>
    <w:p w14:paraId="295D701B" w14:textId="0A6BEDB3" w:rsidR="00690E43" w:rsidRDefault="00690E43" w:rsidP="00873E07">
      <w:pPr>
        <w:pStyle w:val="Default"/>
        <w:jc w:val="both"/>
        <w:rPr>
          <w:color w:val="auto"/>
          <w:sz w:val="23"/>
          <w:szCs w:val="23"/>
        </w:rPr>
      </w:pPr>
      <w:r>
        <w:rPr>
          <w:b/>
          <w:bCs/>
          <w:color w:val="auto"/>
          <w:sz w:val="26"/>
          <w:szCs w:val="26"/>
        </w:rPr>
        <w:t>«</w:t>
      </w:r>
      <w:r>
        <w:rPr>
          <w:b/>
          <w:bCs/>
          <w:i/>
          <w:iCs/>
          <w:color w:val="auto"/>
          <w:sz w:val="23"/>
          <w:szCs w:val="23"/>
        </w:rPr>
        <w:t xml:space="preserve">PRIMERO: DECLARAR </w:t>
      </w:r>
      <w:r>
        <w:rPr>
          <w:i/>
          <w:iCs/>
          <w:color w:val="auto"/>
          <w:sz w:val="23"/>
          <w:szCs w:val="23"/>
        </w:rPr>
        <w:t xml:space="preserve">probado el medio exceptivo planteado por la llamada en garantía Allianz Seguros S.A., denominado «falta de cobertura temporal de la póliza de seguros 022398266»; por ende, se ordena la terminación del presente litigio frente a tal entidad. </w:t>
      </w:r>
    </w:p>
    <w:p w14:paraId="113091BC" w14:textId="77777777" w:rsidR="00873E07" w:rsidRDefault="00873E07" w:rsidP="00873E07">
      <w:pPr>
        <w:pStyle w:val="Default"/>
        <w:jc w:val="both"/>
        <w:rPr>
          <w:b/>
          <w:bCs/>
          <w:i/>
          <w:iCs/>
          <w:color w:val="auto"/>
          <w:sz w:val="23"/>
          <w:szCs w:val="23"/>
        </w:rPr>
      </w:pPr>
    </w:p>
    <w:p w14:paraId="00A27AD4" w14:textId="090147EA" w:rsidR="00690E43" w:rsidRDefault="00690E43" w:rsidP="00873E07">
      <w:pPr>
        <w:pStyle w:val="Default"/>
        <w:jc w:val="both"/>
        <w:rPr>
          <w:color w:val="auto"/>
          <w:sz w:val="23"/>
          <w:szCs w:val="23"/>
        </w:rPr>
      </w:pPr>
      <w:r>
        <w:rPr>
          <w:b/>
          <w:bCs/>
          <w:i/>
          <w:iCs/>
          <w:color w:val="auto"/>
          <w:sz w:val="23"/>
          <w:szCs w:val="23"/>
        </w:rPr>
        <w:t xml:space="preserve">SEGUNDO: DECLARAR </w:t>
      </w:r>
      <w:r>
        <w:rPr>
          <w:i/>
          <w:iCs/>
          <w:color w:val="auto"/>
          <w:sz w:val="23"/>
          <w:szCs w:val="23"/>
        </w:rPr>
        <w:t xml:space="preserve">parcialmente probadas las excepciones de mérito propuestas por las demandadas, designados «ausencia de perjuicios causados», «excesiva tasación de perjuicios – perjuicios mal tasados» e «indebida tasación de perjuicios». </w:t>
      </w:r>
    </w:p>
    <w:p w14:paraId="14A829F5" w14:textId="77777777" w:rsidR="00873E07" w:rsidRDefault="00873E07" w:rsidP="00873E07">
      <w:pPr>
        <w:pStyle w:val="Default"/>
        <w:jc w:val="both"/>
        <w:rPr>
          <w:b/>
          <w:bCs/>
          <w:i/>
          <w:iCs/>
          <w:color w:val="auto"/>
          <w:sz w:val="23"/>
          <w:szCs w:val="23"/>
        </w:rPr>
      </w:pPr>
    </w:p>
    <w:p w14:paraId="744EC146" w14:textId="0F5395D8" w:rsidR="00690E43" w:rsidRDefault="00690E43" w:rsidP="00873E07">
      <w:pPr>
        <w:pStyle w:val="Default"/>
        <w:jc w:val="both"/>
        <w:rPr>
          <w:color w:val="auto"/>
          <w:sz w:val="23"/>
          <w:szCs w:val="23"/>
        </w:rPr>
      </w:pPr>
      <w:r>
        <w:rPr>
          <w:b/>
          <w:bCs/>
          <w:i/>
          <w:iCs/>
          <w:color w:val="auto"/>
          <w:sz w:val="23"/>
          <w:szCs w:val="23"/>
        </w:rPr>
        <w:t xml:space="preserve">TERCERO: DECLARAR </w:t>
      </w:r>
      <w:r>
        <w:rPr>
          <w:i/>
          <w:iCs/>
          <w:color w:val="auto"/>
          <w:sz w:val="23"/>
          <w:szCs w:val="23"/>
        </w:rPr>
        <w:t xml:space="preserve">no probados los demás medios de excepción planteados por el extremo pasivo de la litis. </w:t>
      </w:r>
    </w:p>
    <w:p w14:paraId="470D9401" w14:textId="77777777" w:rsidR="00873E07" w:rsidRDefault="00873E07" w:rsidP="00873E07">
      <w:pPr>
        <w:pStyle w:val="Default"/>
        <w:jc w:val="both"/>
        <w:rPr>
          <w:b/>
          <w:bCs/>
          <w:i/>
          <w:iCs/>
          <w:color w:val="auto"/>
          <w:sz w:val="23"/>
          <w:szCs w:val="23"/>
        </w:rPr>
      </w:pPr>
    </w:p>
    <w:p w14:paraId="0C59855B" w14:textId="125E4F1C" w:rsidR="00690E43" w:rsidRDefault="00690E43" w:rsidP="00873E07">
      <w:pPr>
        <w:pStyle w:val="Default"/>
        <w:jc w:val="both"/>
        <w:rPr>
          <w:color w:val="auto"/>
          <w:sz w:val="23"/>
          <w:szCs w:val="23"/>
        </w:rPr>
      </w:pPr>
      <w:r>
        <w:rPr>
          <w:b/>
          <w:bCs/>
          <w:i/>
          <w:iCs/>
          <w:color w:val="auto"/>
          <w:sz w:val="23"/>
          <w:szCs w:val="23"/>
        </w:rPr>
        <w:t xml:space="preserve">CUARTO: DECLARAR </w:t>
      </w:r>
      <w:r>
        <w:rPr>
          <w:i/>
          <w:iCs/>
          <w:color w:val="auto"/>
          <w:sz w:val="23"/>
          <w:szCs w:val="23"/>
        </w:rPr>
        <w:t xml:space="preserve">civil y solidariamente responsables a la </w:t>
      </w:r>
      <w:r>
        <w:rPr>
          <w:b/>
          <w:bCs/>
          <w:i/>
          <w:iCs/>
          <w:color w:val="auto"/>
          <w:sz w:val="23"/>
          <w:szCs w:val="23"/>
        </w:rPr>
        <w:t xml:space="preserve">EPS Famisanar SAS </w:t>
      </w:r>
      <w:r>
        <w:rPr>
          <w:i/>
          <w:iCs/>
          <w:color w:val="auto"/>
          <w:sz w:val="23"/>
          <w:szCs w:val="23"/>
        </w:rPr>
        <w:t xml:space="preserve">y a la </w:t>
      </w:r>
      <w:r>
        <w:rPr>
          <w:b/>
          <w:bCs/>
          <w:i/>
          <w:iCs/>
          <w:color w:val="auto"/>
          <w:sz w:val="23"/>
          <w:szCs w:val="23"/>
        </w:rPr>
        <w:t xml:space="preserve">IPS Caja de Compensación Familiar Cafam </w:t>
      </w:r>
      <w:r>
        <w:rPr>
          <w:i/>
          <w:iCs/>
          <w:color w:val="auto"/>
          <w:sz w:val="23"/>
          <w:szCs w:val="23"/>
        </w:rPr>
        <w:t xml:space="preserve">- por la deficiencia en el diagnóstico y la consecuencial pérdida del testículo izquierdo por parte del demandante Miguel Andrés Toro </w:t>
      </w:r>
      <w:proofErr w:type="spellStart"/>
      <w:r>
        <w:rPr>
          <w:i/>
          <w:iCs/>
          <w:color w:val="auto"/>
          <w:sz w:val="23"/>
          <w:szCs w:val="23"/>
        </w:rPr>
        <w:t>Cuitiva</w:t>
      </w:r>
      <w:proofErr w:type="spellEnd"/>
      <w:r>
        <w:rPr>
          <w:i/>
          <w:iCs/>
          <w:color w:val="auto"/>
          <w:sz w:val="23"/>
          <w:szCs w:val="23"/>
        </w:rPr>
        <w:t xml:space="preserve">. </w:t>
      </w:r>
    </w:p>
    <w:p w14:paraId="16004FFE" w14:textId="77777777" w:rsidR="00873E07" w:rsidRDefault="00873E07" w:rsidP="00873E07">
      <w:pPr>
        <w:pStyle w:val="Default"/>
        <w:jc w:val="both"/>
        <w:rPr>
          <w:b/>
          <w:bCs/>
          <w:i/>
          <w:iCs/>
          <w:color w:val="auto"/>
          <w:sz w:val="23"/>
          <w:szCs w:val="23"/>
        </w:rPr>
      </w:pPr>
    </w:p>
    <w:p w14:paraId="615DBADD" w14:textId="6EF3B1FE" w:rsidR="00690E43" w:rsidRDefault="00690E43" w:rsidP="00873E07">
      <w:pPr>
        <w:pStyle w:val="Default"/>
        <w:jc w:val="both"/>
        <w:rPr>
          <w:color w:val="auto"/>
          <w:sz w:val="23"/>
          <w:szCs w:val="23"/>
        </w:rPr>
      </w:pPr>
      <w:r>
        <w:rPr>
          <w:b/>
          <w:bCs/>
          <w:i/>
          <w:iCs/>
          <w:color w:val="auto"/>
          <w:sz w:val="23"/>
          <w:szCs w:val="23"/>
        </w:rPr>
        <w:t xml:space="preserve">QUINTO: </w:t>
      </w:r>
      <w:r>
        <w:rPr>
          <w:i/>
          <w:iCs/>
          <w:color w:val="auto"/>
          <w:sz w:val="23"/>
          <w:szCs w:val="23"/>
        </w:rPr>
        <w:t xml:space="preserve">en consecuencia, </w:t>
      </w:r>
      <w:r>
        <w:rPr>
          <w:b/>
          <w:bCs/>
          <w:i/>
          <w:iCs/>
          <w:color w:val="auto"/>
          <w:sz w:val="23"/>
          <w:szCs w:val="23"/>
        </w:rPr>
        <w:t xml:space="preserve">CONDENAR </w:t>
      </w:r>
      <w:r>
        <w:rPr>
          <w:i/>
          <w:iCs/>
          <w:color w:val="auto"/>
          <w:sz w:val="23"/>
          <w:szCs w:val="23"/>
        </w:rPr>
        <w:t xml:space="preserve">a las demandadas </w:t>
      </w:r>
      <w:r>
        <w:rPr>
          <w:b/>
          <w:bCs/>
          <w:i/>
          <w:iCs/>
          <w:color w:val="auto"/>
          <w:sz w:val="23"/>
          <w:szCs w:val="23"/>
        </w:rPr>
        <w:t xml:space="preserve">EPS Famisanar SAS </w:t>
      </w:r>
      <w:r>
        <w:rPr>
          <w:i/>
          <w:iCs/>
          <w:color w:val="auto"/>
          <w:sz w:val="23"/>
          <w:szCs w:val="23"/>
        </w:rPr>
        <w:t xml:space="preserve">y a la </w:t>
      </w:r>
      <w:r>
        <w:rPr>
          <w:b/>
          <w:bCs/>
          <w:i/>
          <w:iCs/>
          <w:color w:val="auto"/>
          <w:sz w:val="23"/>
          <w:szCs w:val="23"/>
        </w:rPr>
        <w:t xml:space="preserve">IPS Caja de Compensación Familiar Cafam </w:t>
      </w:r>
      <w:r>
        <w:rPr>
          <w:i/>
          <w:iCs/>
          <w:color w:val="auto"/>
          <w:sz w:val="23"/>
          <w:szCs w:val="23"/>
        </w:rPr>
        <w:t xml:space="preserve">a pagar en forma solidaria las siguientes sumas de dinero, a manera de indemnización: </w:t>
      </w:r>
    </w:p>
    <w:p w14:paraId="77A76F36" w14:textId="77777777" w:rsidR="00873E07" w:rsidRDefault="00873E07" w:rsidP="00873E07">
      <w:pPr>
        <w:pStyle w:val="Default"/>
        <w:jc w:val="both"/>
        <w:rPr>
          <w:i/>
          <w:iCs/>
          <w:color w:val="auto"/>
          <w:sz w:val="23"/>
          <w:szCs w:val="23"/>
        </w:rPr>
      </w:pPr>
    </w:p>
    <w:p w14:paraId="63D6A313" w14:textId="25097A59" w:rsidR="00690E43" w:rsidRDefault="00690E43" w:rsidP="00873E07">
      <w:pPr>
        <w:pStyle w:val="Default"/>
        <w:jc w:val="both"/>
        <w:rPr>
          <w:color w:val="auto"/>
          <w:sz w:val="23"/>
          <w:szCs w:val="23"/>
        </w:rPr>
      </w:pPr>
      <w:r>
        <w:rPr>
          <w:i/>
          <w:iCs/>
          <w:color w:val="auto"/>
          <w:sz w:val="23"/>
          <w:szCs w:val="23"/>
        </w:rPr>
        <w:t xml:space="preserve">A favor del señor </w:t>
      </w:r>
      <w:r>
        <w:rPr>
          <w:b/>
          <w:bCs/>
          <w:i/>
          <w:iCs/>
          <w:color w:val="auto"/>
          <w:sz w:val="23"/>
          <w:szCs w:val="23"/>
        </w:rPr>
        <w:t xml:space="preserve">Miguel Andrés Toro </w:t>
      </w:r>
      <w:proofErr w:type="spellStart"/>
      <w:r>
        <w:rPr>
          <w:b/>
          <w:bCs/>
          <w:i/>
          <w:iCs/>
          <w:color w:val="auto"/>
          <w:sz w:val="23"/>
          <w:szCs w:val="23"/>
        </w:rPr>
        <w:t>Cuitiva</w:t>
      </w:r>
      <w:proofErr w:type="spellEnd"/>
      <w:r>
        <w:rPr>
          <w:b/>
          <w:bCs/>
          <w:i/>
          <w:iCs/>
          <w:color w:val="auto"/>
          <w:sz w:val="23"/>
          <w:szCs w:val="23"/>
        </w:rPr>
        <w:t xml:space="preserve"> </w:t>
      </w:r>
      <w:r>
        <w:rPr>
          <w:i/>
          <w:iCs/>
          <w:color w:val="auto"/>
          <w:sz w:val="23"/>
          <w:szCs w:val="23"/>
        </w:rPr>
        <w:t xml:space="preserve">por concepto de daño moral </w:t>
      </w:r>
      <w:r>
        <w:rPr>
          <w:b/>
          <w:bCs/>
          <w:i/>
          <w:iCs/>
          <w:color w:val="auto"/>
          <w:sz w:val="23"/>
          <w:szCs w:val="23"/>
        </w:rPr>
        <w:t xml:space="preserve">50 </w:t>
      </w:r>
      <w:proofErr w:type="spellStart"/>
      <w:r>
        <w:rPr>
          <w:b/>
          <w:bCs/>
          <w:i/>
          <w:iCs/>
          <w:color w:val="auto"/>
          <w:sz w:val="23"/>
          <w:szCs w:val="23"/>
        </w:rPr>
        <w:t>smmlv</w:t>
      </w:r>
      <w:proofErr w:type="spellEnd"/>
      <w:r>
        <w:rPr>
          <w:i/>
          <w:iCs/>
          <w:color w:val="auto"/>
          <w:sz w:val="23"/>
          <w:szCs w:val="23"/>
        </w:rPr>
        <w:t xml:space="preserve">; por daño a la vida en relación </w:t>
      </w:r>
      <w:r>
        <w:rPr>
          <w:b/>
          <w:bCs/>
          <w:i/>
          <w:iCs/>
          <w:color w:val="auto"/>
          <w:sz w:val="23"/>
          <w:szCs w:val="23"/>
        </w:rPr>
        <w:t xml:space="preserve">40 </w:t>
      </w:r>
      <w:proofErr w:type="spellStart"/>
      <w:r>
        <w:rPr>
          <w:b/>
          <w:bCs/>
          <w:i/>
          <w:iCs/>
          <w:color w:val="auto"/>
          <w:sz w:val="23"/>
          <w:szCs w:val="23"/>
        </w:rPr>
        <w:t>smmlv</w:t>
      </w:r>
      <w:proofErr w:type="spellEnd"/>
      <w:r>
        <w:rPr>
          <w:b/>
          <w:bCs/>
          <w:i/>
          <w:iCs/>
          <w:color w:val="auto"/>
          <w:sz w:val="23"/>
          <w:szCs w:val="23"/>
        </w:rPr>
        <w:t xml:space="preserve">. </w:t>
      </w:r>
    </w:p>
    <w:p w14:paraId="3C3AF43B" w14:textId="77777777" w:rsidR="00690E43" w:rsidRDefault="00690E43" w:rsidP="00873E07">
      <w:pPr>
        <w:pStyle w:val="Default"/>
        <w:jc w:val="both"/>
        <w:rPr>
          <w:color w:val="auto"/>
          <w:sz w:val="23"/>
          <w:szCs w:val="23"/>
        </w:rPr>
      </w:pPr>
      <w:r>
        <w:rPr>
          <w:i/>
          <w:iCs/>
          <w:color w:val="auto"/>
          <w:sz w:val="23"/>
          <w:szCs w:val="23"/>
        </w:rPr>
        <w:t xml:space="preserve">A favor de la señora </w:t>
      </w:r>
      <w:r>
        <w:rPr>
          <w:b/>
          <w:bCs/>
          <w:i/>
          <w:iCs/>
          <w:color w:val="auto"/>
          <w:sz w:val="23"/>
          <w:szCs w:val="23"/>
        </w:rPr>
        <w:t xml:space="preserve">Edith Jeanneth Toro </w:t>
      </w:r>
      <w:proofErr w:type="spellStart"/>
      <w:r>
        <w:rPr>
          <w:b/>
          <w:bCs/>
          <w:i/>
          <w:iCs/>
          <w:color w:val="auto"/>
          <w:sz w:val="23"/>
          <w:szCs w:val="23"/>
        </w:rPr>
        <w:t>Cuitiva</w:t>
      </w:r>
      <w:proofErr w:type="spellEnd"/>
      <w:r>
        <w:rPr>
          <w:i/>
          <w:iCs/>
          <w:color w:val="auto"/>
          <w:sz w:val="23"/>
          <w:szCs w:val="23"/>
        </w:rPr>
        <w:t xml:space="preserve">, por daño moral 20 </w:t>
      </w:r>
      <w:proofErr w:type="spellStart"/>
      <w:r>
        <w:rPr>
          <w:b/>
          <w:bCs/>
          <w:i/>
          <w:iCs/>
          <w:color w:val="auto"/>
          <w:sz w:val="23"/>
          <w:szCs w:val="23"/>
        </w:rPr>
        <w:t>smmlv</w:t>
      </w:r>
      <w:proofErr w:type="spellEnd"/>
      <w:r>
        <w:rPr>
          <w:b/>
          <w:bCs/>
          <w:i/>
          <w:iCs/>
          <w:color w:val="auto"/>
          <w:sz w:val="23"/>
          <w:szCs w:val="23"/>
        </w:rPr>
        <w:t xml:space="preserve">. </w:t>
      </w:r>
    </w:p>
    <w:p w14:paraId="72B19728" w14:textId="77777777" w:rsidR="00873E07" w:rsidRDefault="00873E07" w:rsidP="00873E07">
      <w:pPr>
        <w:pStyle w:val="Default"/>
        <w:jc w:val="both"/>
        <w:rPr>
          <w:b/>
          <w:bCs/>
          <w:i/>
          <w:iCs/>
          <w:color w:val="auto"/>
          <w:sz w:val="23"/>
          <w:szCs w:val="23"/>
        </w:rPr>
      </w:pPr>
    </w:p>
    <w:p w14:paraId="3CB85D97" w14:textId="6D626460" w:rsidR="00690E43" w:rsidRDefault="00690E43" w:rsidP="00873E07">
      <w:pPr>
        <w:pStyle w:val="Default"/>
        <w:jc w:val="both"/>
        <w:rPr>
          <w:color w:val="auto"/>
          <w:sz w:val="23"/>
          <w:szCs w:val="23"/>
        </w:rPr>
      </w:pPr>
      <w:r>
        <w:rPr>
          <w:b/>
          <w:bCs/>
          <w:i/>
          <w:iCs/>
          <w:color w:val="auto"/>
          <w:sz w:val="23"/>
          <w:szCs w:val="23"/>
        </w:rPr>
        <w:t xml:space="preserve">SEXTO: ORDENAR </w:t>
      </w:r>
      <w:r>
        <w:rPr>
          <w:i/>
          <w:iCs/>
          <w:color w:val="auto"/>
          <w:sz w:val="23"/>
          <w:szCs w:val="23"/>
        </w:rPr>
        <w:t xml:space="preserve">a </w:t>
      </w:r>
      <w:r>
        <w:rPr>
          <w:b/>
          <w:bCs/>
          <w:i/>
          <w:iCs/>
          <w:color w:val="auto"/>
          <w:sz w:val="23"/>
          <w:szCs w:val="23"/>
        </w:rPr>
        <w:t>Chubb Seguros Colombia S.A.</w:t>
      </w:r>
      <w:r>
        <w:rPr>
          <w:i/>
          <w:iCs/>
          <w:color w:val="auto"/>
          <w:sz w:val="23"/>
          <w:szCs w:val="23"/>
        </w:rPr>
        <w:t xml:space="preserve">, que pague hasta el límite de sus atribuciones contractuales, la condena impuesta a su asegurada, esto es, el valor que exceda del deducible que es de ($100’000.000) y que no supere el límite asegurado </w:t>
      </w:r>
      <w:r>
        <w:rPr>
          <w:i/>
          <w:iCs/>
          <w:color w:val="auto"/>
          <w:sz w:val="23"/>
          <w:szCs w:val="23"/>
        </w:rPr>
        <w:lastRenderedPageBreak/>
        <w:t xml:space="preserve">($12.000.000.000), </w:t>
      </w:r>
      <w:r>
        <w:rPr>
          <w:b/>
          <w:bCs/>
          <w:i/>
          <w:iCs/>
          <w:color w:val="auto"/>
          <w:sz w:val="23"/>
          <w:szCs w:val="23"/>
        </w:rPr>
        <w:t>suma que hoy equivale a $43’000.000</w:t>
      </w:r>
      <w:r>
        <w:rPr>
          <w:i/>
          <w:iCs/>
          <w:color w:val="auto"/>
          <w:sz w:val="23"/>
          <w:szCs w:val="23"/>
        </w:rPr>
        <w:t xml:space="preserve">, cuenta esta que deberá ser pagada directamente a Miguel Andrés Toro </w:t>
      </w:r>
      <w:proofErr w:type="spellStart"/>
      <w:r>
        <w:rPr>
          <w:i/>
          <w:iCs/>
          <w:color w:val="auto"/>
          <w:sz w:val="23"/>
          <w:szCs w:val="23"/>
        </w:rPr>
        <w:t>Cuitiva</w:t>
      </w:r>
      <w:proofErr w:type="spellEnd"/>
      <w:r>
        <w:rPr>
          <w:i/>
          <w:iCs/>
          <w:color w:val="auto"/>
          <w:sz w:val="23"/>
          <w:szCs w:val="23"/>
        </w:rPr>
        <w:t xml:space="preserve">, como parte del valor total de la indemnización que le fue reconocida ordinal inmediatamente anterior. </w:t>
      </w:r>
    </w:p>
    <w:p w14:paraId="1249BA1A" w14:textId="77777777" w:rsidR="00873E07" w:rsidRDefault="00873E07" w:rsidP="00873E07">
      <w:pPr>
        <w:pStyle w:val="Default"/>
        <w:jc w:val="both"/>
        <w:rPr>
          <w:b/>
          <w:bCs/>
          <w:i/>
          <w:iCs/>
          <w:color w:val="auto"/>
          <w:sz w:val="23"/>
          <w:szCs w:val="23"/>
        </w:rPr>
      </w:pPr>
    </w:p>
    <w:p w14:paraId="07EB41C0" w14:textId="2200C31B" w:rsidR="00690E43" w:rsidRDefault="00690E43" w:rsidP="00873E07">
      <w:pPr>
        <w:pStyle w:val="Default"/>
        <w:jc w:val="both"/>
        <w:rPr>
          <w:color w:val="auto"/>
          <w:sz w:val="23"/>
          <w:szCs w:val="23"/>
        </w:rPr>
      </w:pPr>
      <w:r>
        <w:rPr>
          <w:b/>
          <w:bCs/>
          <w:i/>
          <w:iCs/>
          <w:color w:val="auto"/>
          <w:sz w:val="23"/>
          <w:szCs w:val="23"/>
        </w:rPr>
        <w:t xml:space="preserve">SÉPTIMO: </w:t>
      </w:r>
      <w:r>
        <w:rPr>
          <w:i/>
          <w:iCs/>
          <w:color w:val="auto"/>
          <w:sz w:val="23"/>
          <w:szCs w:val="23"/>
        </w:rPr>
        <w:t xml:space="preserve">las sumas aquí reconocidas, deberán ser canceladas dentro de los 5 días siguientes a la ejecutoria de esta decisión. </w:t>
      </w:r>
    </w:p>
    <w:p w14:paraId="7A8028ED" w14:textId="77777777" w:rsidR="00873E07" w:rsidRDefault="00873E07" w:rsidP="00873E07">
      <w:pPr>
        <w:pStyle w:val="Default"/>
        <w:jc w:val="both"/>
        <w:rPr>
          <w:b/>
          <w:bCs/>
          <w:i/>
          <w:iCs/>
          <w:color w:val="auto"/>
          <w:sz w:val="23"/>
          <w:szCs w:val="23"/>
        </w:rPr>
      </w:pPr>
    </w:p>
    <w:p w14:paraId="3F5F5F61" w14:textId="77777777" w:rsidR="00873E07" w:rsidRDefault="00690E43" w:rsidP="00873E07">
      <w:pPr>
        <w:pStyle w:val="Default"/>
        <w:jc w:val="both"/>
        <w:rPr>
          <w:i/>
          <w:iCs/>
          <w:color w:val="auto"/>
          <w:sz w:val="23"/>
          <w:szCs w:val="23"/>
        </w:rPr>
      </w:pPr>
      <w:r>
        <w:rPr>
          <w:b/>
          <w:bCs/>
          <w:i/>
          <w:iCs/>
          <w:color w:val="auto"/>
          <w:sz w:val="23"/>
          <w:szCs w:val="23"/>
        </w:rPr>
        <w:t xml:space="preserve">OCTAVO: NEGAR </w:t>
      </w:r>
      <w:r>
        <w:rPr>
          <w:i/>
          <w:iCs/>
          <w:color w:val="auto"/>
          <w:sz w:val="23"/>
          <w:szCs w:val="23"/>
        </w:rPr>
        <w:t xml:space="preserve">las pretensiones elevadas por todos los demandantes frente a los perjuicios materiales, así como, las elevadas por Miguel Andrés Toro frente a los perjuicios que denominó «estéticos, psicológicos, y a la salud», por la señora Edith Jeanneth Toro </w:t>
      </w:r>
      <w:proofErr w:type="spellStart"/>
      <w:r>
        <w:rPr>
          <w:i/>
          <w:iCs/>
          <w:color w:val="auto"/>
          <w:sz w:val="23"/>
          <w:szCs w:val="23"/>
        </w:rPr>
        <w:t>Cuitiva</w:t>
      </w:r>
      <w:proofErr w:type="spellEnd"/>
      <w:r>
        <w:rPr>
          <w:i/>
          <w:iCs/>
          <w:color w:val="auto"/>
          <w:sz w:val="23"/>
          <w:szCs w:val="23"/>
        </w:rPr>
        <w:t>, en lo que toca con el daño a la vida en relación y por los menores hermanos del paciente relativas a todas las modalidades de perjuicio extrapatrimonial que reclamaron.</w:t>
      </w:r>
    </w:p>
    <w:p w14:paraId="128D516D" w14:textId="2637A270" w:rsidR="00690E43" w:rsidRDefault="00690E43" w:rsidP="00873E07">
      <w:pPr>
        <w:pStyle w:val="Default"/>
        <w:jc w:val="both"/>
        <w:rPr>
          <w:color w:val="auto"/>
          <w:sz w:val="23"/>
          <w:szCs w:val="23"/>
        </w:rPr>
      </w:pPr>
      <w:r>
        <w:rPr>
          <w:i/>
          <w:iCs/>
          <w:color w:val="auto"/>
          <w:sz w:val="23"/>
          <w:szCs w:val="23"/>
        </w:rPr>
        <w:t xml:space="preserve"> </w:t>
      </w:r>
    </w:p>
    <w:p w14:paraId="52798D3A" w14:textId="77777777" w:rsidR="00690E43" w:rsidRDefault="00690E43" w:rsidP="00873E07">
      <w:pPr>
        <w:pStyle w:val="Default"/>
        <w:jc w:val="both"/>
        <w:rPr>
          <w:color w:val="auto"/>
          <w:sz w:val="23"/>
          <w:szCs w:val="23"/>
        </w:rPr>
      </w:pPr>
      <w:r>
        <w:rPr>
          <w:b/>
          <w:bCs/>
          <w:i/>
          <w:iCs/>
          <w:color w:val="auto"/>
          <w:sz w:val="23"/>
          <w:szCs w:val="23"/>
        </w:rPr>
        <w:t xml:space="preserve">NOVENO: CONDENAR </w:t>
      </w:r>
      <w:r>
        <w:rPr>
          <w:i/>
          <w:iCs/>
          <w:color w:val="auto"/>
          <w:sz w:val="23"/>
          <w:szCs w:val="23"/>
        </w:rPr>
        <w:t xml:space="preserve">conforme al parágrafo del artículo 206 del Código General del Proceso, a la parte demandante y a favor del Consejo Superior de la Judicatura al pago de la sanción allí establecida, a través de la Dirección Ejecutiva Seccional de Administración Judicial de Bogotá, por valor del 5% de la suma solicitada por daño emergente, es decir, $2’000.000, la cual deberá ser cancelada en el término de diez (10) días contados a partir de la ejecutoria de la sentencia o, de ser el caso, del auto de obedecimiento a lo resuelto por el Superior. </w:t>
      </w:r>
    </w:p>
    <w:p w14:paraId="11771668" w14:textId="77777777" w:rsidR="00873E07" w:rsidRDefault="00873E07" w:rsidP="00873E07">
      <w:pPr>
        <w:pStyle w:val="Default"/>
        <w:jc w:val="both"/>
        <w:rPr>
          <w:b/>
          <w:bCs/>
          <w:i/>
          <w:iCs/>
          <w:color w:val="auto"/>
          <w:sz w:val="23"/>
          <w:szCs w:val="23"/>
        </w:rPr>
      </w:pPr>
    </w:p>
    <w:p w14:paraId="1C2BC09D" w14:textId="48DAEB06" w:rsidR="00690E43" w:rsidRDefault="00690E43" w:rsidP="00873E07">
      <w:pPr>
        <w:pStyle w:val="Default"/>
        <w:jc w:val="both"/>
        <w:rPr>
          <w:color w:val="auto"/>
          <w:sz w:val="26"/>
          <w:szCs w:val="26"/>
        </w:rPr>
      </w:pPr>
      <w:r>
        <w:rPr>
          <w:b/>
          <w:bCs/>
          <w:i/>
          <w:iCs/>
          <w:color w:val="auto"/>
          <w:sz w:val="23"/>
          <w:szCs w:val="23"/>
        </w:rPr>
        <w:t xml:space="preserve">DÉCIMO: CONDENAR </w:t>
      </w:r>
      <w:r>
        <w:rPr>
          <w:i/>
          <w:iCs/>
          <w:color w:val="auto"/>
          <w:sz w:val="23"/>
          <w:szCs w:val="23"/>
        </w:rPr>
        <w:t xml:space="preserve">en costas a los demandados </w:t>
      </w:r>
      <w:proofErr w:type="spellStart"/>
      <w:r>
        <w:rPr>
          <w:i/>
          <w:iCs/>
          <w:color w:val="auto"/>
          <w:sz w:val="23"/>
          <w:szCs w:val="23"/>
        </w:rPr>
        <w:t>Eps</w:t>
      </w:r>
      <w:proofErr w:type="spellEnd"/>
      <w:r>
        <w:rPr>
          <w:i/>
          <w:iCs/>
          <w:color w:val="auto"/>
          <w:sz w:val="23"/>
          <w:szCs w:val="23"/>
        </w:rPr>
        <w:t xml:space="preserve"> Famisanar SAS, Caja de Compensación Familiar Cafam - Centro de Atención en Salud Cafam Floresta y a la llamada en garantía Chubb Seguros Colombia S.A., a favor de los demandantes Miguel Andrés Toro </w:t>
      </w:r>
      <w:proofErr w:type="spellStart"/>
      <w:r>
        <w:rPr>
          <w:i/>
          <w:iCs/>
          <w:color w:val="auto"/>
          <w:sz w:val="23"/>
          <w:szCs w:val="23"/>
        </w:rPr>
        <w:t>Cuitiva</w:t>
      </w:r>
      <w:proofErr w:type="spellEnd"/>
      <w:r>
        <w:rPr>
          <w:i/>
          <w:iCs/>
          <w:color w:val="auto"/>
          <w:sz w:val="23"/>
          <w:szCs w:val="23"/>
        </w:rPr>
        <w:t xml:space="preserve"> y Edith Jeanneth Toro </w:t>
      </w:r>
      <w:proofErr w:type="spellStart"/>
      <w:r>
        <w:rPr>
          <w:i/>
          <w:iCs/>
          <w:color w:val="auto"/>
          <w:sz w:val="23"/>
          <w:szCs w:val="23"/>
        </w:rPr>
        <w:t>Cuitiva</w:t>
      </w:r>
      <w:proofErr w:type="spellEnd"/>
      <w:r>
        <w:rPr>
          <w:i/>
          <w:iCs/>
          <w:color w:val="auto"/>
          <w:sz w:val="23"/>
          <w:szCs w:val="23"/>
        </w:rPr>
        <w:t xml:space="preserve">, incluyendo como agencias en derecho la suma de $5.500.000. </w:t>
      </w:r>
      <w:r>
        <w:rPr>
          <w:b/>
          <w:bCs/>
          <w:i/>
          <w:iCs/>
          <w:color w:val="auto"/>
          <w:sz w:val="23"/>
          <w:szCs w:val="23"/>
        </w:rPr>
        <w:t>LIQUIDENSE</w:t>
      </w:r>
      <w:r>
        <w:rPr>
          <w:b/>
          <w:bCs/>
          <w:color w:val="auto"/>
          <w:sz w:val="26"/>
          <w:szCs w:val="26"/>
        </w:rPr>
        <w:t>»</w:t>
      </w:r>
      <w:r>
        <w:rPr>
          <w:color w:val="auto"/>
          <w:sz w:val="26"/>
          <w:szCs w:val="26"/>
        </w:rPr>
        <w:t xml:space="preserve">. </w:t>
      </w:r>
    </w:p>
    <w:p w14:paraId="325C0760" w14:textId="77777777" w:rsidR="00873E07" w:rsidRDefault="00873E07" w:rsidP="00873E07">
      <w:pPr>
        <w:pStyle w:val="Default"/>
        <w:jc w:val="both"/>
        <w:rPr>
          <w:b/>
          <w:bCs/>
          <w:color w:val="auto"/>
          <w:sz w:val="26"/>
          <w:szCs w:val="26"/>
        </w:rPr>
      </w:pPr>
    </w:p>
    <w:p w14:paraId="55891901" w14:textId="20A3435D" w:rsidR="00690E43" w:rsidRDefault="00690E43" w:rsidP="00873E07">
      <w:pPr>
        <w:pStyle w:val="Default"/>
        <w:jc w:val="both"/>
        <w:rPr>
          <w:color w:val="auto"/>
          <w:sz w:val="26"/>
          <w:szCs w:val="26"/>
        </w:rPr>
      </w:pPr>
      <w:r>
        <w:rPr>
          <w:b/>
          <w:bCs/>
          <w:color w:val="auto"/>
          <w:sz w:val="26"/>
          <w:szCs w:val="26"/>
        </w:rPr>
        <w:t xml:space="preserve">SEGUNDO: NO CONDENAR </w:t>
      </w:r>
      <w:r>
        <w:rPr>
          <w:color w:val="auto"/>
          <w:sz w:val="26"/>
          <w:szCs w:val="26"/>
        </w:rPr>
        <w:t xml:space="preserve">en costas en la tramitación de esta instancia, por no aparecer causadas, bajo el entendido que las apelaciones de todos los extremos de la litis, prosperaron de manera parcial, en atención de lo dispuesto en el numeral 8 del precepto 365 </w:t>
      </w:r>
      <w:r>
        <w:rPr>
          <w:i/>
          <w:iCs/>
          <w:color w:val="auto"/>
          <w:sz w:val="26"/>
          <w:szCs w:val="26"/>
        </w:rPr>
        <w:t xml:space="preserve">ibidem. </w:t>
      </w:r>
    </w:p>
    <w:p w14:paraId="30EEE559" w14:textId="77777777" w:rsidR="00873E07" w:rsidRDefault="00873E07" w:rsidP="00873E07">
      <w:pPr>
        <w:pStyle w:val="Default"/>
        <w:jc w:val="both"/>
        <w:rPr>
          <w:b/>
          <w:bCs/>
          <w:color w:val="auto"/>
          <w:sz w:val="26"/>
          <w:szCs w:val="26"/>
        </w:rPr>
      </w:pPr>
    </w:p>
    <w:p w14:paraId="079130A1" w14:textId="0F93B762" w:rsidR="00690E43" w:rsidRDefault="00690E43" w:rsidP="00873E07">
      <w:pPr>
        <w:pStyle w:val="Default"/>
        <w:jc w:val="both"/>
        <w:rPr>
          <w:color w:val="auto"/>
          <w:sz w:val="26"/>
          <w:szCs w:val="26"/>
        </w:rPr>
      </w:pPr>
      <w:r>
        <w:rPr>
          <w:b/>
          <w:bCs/>
          <w:color w:val="auto"/>
          <w:sz w:val="26"/>
          <w:szCs w:val="26"/>
        </w:rPr>
        <w:t xml:space="preserve">TERCERO: DEVOLVER </w:t>
      </w:r>
      <w:r>
        <w:rPr>
          <w:color w:val="auto"/>
          <w:sz w:val="26"/>
          <w:szCs w:val="26"/>
        </w:rPr>
        <w:t xml:space="preserve">el asunto al juzgado de origen, en firme la presente providencia por la Secretaría de la Sala Civil. </w:t>
      </w:r>
    </w:p>
    <w:p w14:paraId="78EFCDF8" w14:textId="77777777" w:rsidR="00873E07" w:rsidRDefault="00873E07" w:rsidP="00873E07">
      <w:pPr>
        <w:pStyle w:val="Default"/>
        <w:jc w:val="both"/>
        <w:rPr>
          <w:b/>
          <w:bCs/>
          <w:color w:val="auto"/>
          <w:sz w:val="26"/>
          <w:szCs w:val="26"/>
        </w:rPr>
      </w:pPr>
    </w:p>
    <w:p w14:paraId="68034E3A" w14:textId="57E14A64" w:rsidR="00690E43" w:rsidRDefault="00690E43" w:rsidP="00873E07">
      <w:pPr>
        <w:pStyle w:val="Default"/>
        <w:jc w:val="both"/>
        <w:rPr>
          <w:color w:val="auto"/>
          <w:sz w:val="26"/>
          <w:szCs w:val="26"/>
        </w:rPr>
      </w:pPr>
      <w:r>
        <w:rPr>
          <w:b/>
          <w:bCs/>
          <w:color w:val="auto"/>
          <w:sz w:val="26"/>
          <w:szCs w:val="26"/>
        </w:rPr>
        <w:t xml:space="preserve">NOTIFÍQUESE Y CÚMPLASE, </w:t>
      </w:r>
    </w:p>
    <w:p w14:paraId="5E2343E4" w14:textId="77777777" w:rsidR="00873E07" w:rsidRDefault="00873E07" w:rsidP="00873E07">
      <w:pPr>
        <w:pStyle w:val="Default"/>
        <w:jc w:val="both"/>
        <w:rPr>
          <w:color w:val="auto"/>
          <w:sz w:val="26"/>
          <w:szCs w:val="26"/>
        </w:rPr>
      </w:pPr>
    </w:p>
    <w:p w14:paraId="61DCFAAF" w14:textId="22BD95A9" w:rsidR="00690E43" w:rsidRDefault="00690E43" w:rsidP="00873E07">
      <w:pPr>
        <w:pStyle w:val="Default"/>
        <w:jc w:val="both"/>
        <w:rPr>
          <w:color w:val="auto"/>
          <w:sz w:val="26"/>
          <w:szCs w:val="26"/>
        </w:rPr>
      </w:pPr>
      <w:r>
        <w:rPr>
          <w:color w:val="auto"/>
          <w:sz w:val="26"/>
          <w:szCs w:val="26"/>
        </w:rPr>
        <w:t xml:space="preserve">Los Magistrados, </w:t>
      </w:r>
    </w:p>
    <w:p w14:paraId="7589EFD3" w14:textId="77777777" w:rsidR="00690E43" w:rsidRDefault="00690E43" w:rsidP="00873E07">
      <w:pPr>
        <w:pStyle w:val="Default"/>
        <w:jc w:val="both"/>
        <w:rPr>
          <w:color w:val="auto"/>
          <w:sz w:val="26"/>
          <w:szCs w:val="26"/>
        </w:rPr>
      </w:pPr>
      <w:r>
        <w:rPr>
          <w:b/>
          <w:bCs/>
          <w:color w:val="auto"/>
          <w:sz w:val="26"/>
          <w:szCs w:val="26"/>
        </w:rPr>
        <w:t xml:space="preserve">MARTHA ISABEL GARCÍA SERRANO </w:t>
      </w:r>
    </w:p>
    <w:p w14:paraId="47C27334" w14:textId="77777777" w:rsidR="00690E43" w:rsidRDefault="00690E43" w:rsidP="00873E07">
      <w:pPr>
        <w:pStyle w:val="Default"/>
        <w:jc w:val="both"/>
        <w:rPr>
          <w:color w:val="auto"/>
          <w:sz w:val="22"/>
          <w:szCs w:val="22"/>
        </w:rPr>
      </w:pPr>
      <w:r>
        <w:rPr>
          <w:b/>
          <w:bCs/>
          <w:color w:val="auto"/>
          <w:sz w:val="22"/>
          <w:szCs w:val="22"/>
        </w:rPr>
        <w:t xml:space="preserve">(027-2020-00214-01) </w:t>
      </w:r>
    </w:p>
    <w:p w14:paraId="691E3112" w14:textId="77777777" w:rsidR="00873E07" w:rsidRDefault="00873E07" w:rsidP="00873E07">
      <w:pPr>
        <w:pStyle w:val="Default"/>
        <w:jc w:val="both"/>
        <w:rPr>
          <w:b/>
          <w:bCs/>
          <w:color w:val="auto"/>
          <w:sz w:val="26"/>
          <w:szCs w:val="26"/>
        </w:rPr>
      </w:pPr>
    </w:p>
    <w:p w14:paraId="09CA6DFB" w14:textId="09F07752" w:rsidR="00690E43" w:rsidRDefault="00690E43" w:rsidP="00873E07">
      <w:pPr>
        <w:pStyle w:val="Default"/>
        <w:jc w:val="both"/>
        <w:rPr>
          <w:color w:val="auto"/>
          <w:sz w:val="26"/>
          <w:szCs w:val="26"/>
        </w:rPr>
      </w:pPr>
      <w:r>
        <w:rPr>
          <w:b/>
          <w:bCs/>
          <w:color w:val="auto"/>
          <w:sz w:val="26"/>
          <w:szCs w:val="26"/>
        </w:rPr>
        <w:t xml:space="preserve">JORGE EDUARDO FERREIRA VARGAS </w:t>
      </w:r>
    </w:p>
    <w:p w14:paraId="35E9F2BA" w14:textId="77777777" w:rsidR="00690E43" w:rsidRDefault="00690E43" w:rsidP="00873E07">
      <w:pPr>
        <w:pStyle w:val="Default"/>
        <w:jc w:val="both"/>
        <w:rPr>
          <w:color w:val="auto"/>
          <w:sz w:val="22"/>
          <w:szCs w:val="22"/>
        </w:rPr>
      </w:pPr>
      <w:r>
        <w:rPr>
          <w:b/>
          <w:bCs/>
          <w:color w:val="auto"/>
          <w:sz w:val="22"/>
          <w:szCs w:val="22"/>
        </w:rPr>
        <w:t xml:space="preserve">(027-2020-00214-01) </w:t>
      </w:r>
    </w:p>
    <w:p w14:paraId="226D38C3" w14:textId="77777777" w:rsidR="00873E07" w:rsidRDefault="00873E07" w:rsidP="00873E07">
      <w:pPr>
        <w:pStyle w:val="Default"/>
        <w:jc w:val="both"/>
        <w:rPr>
          <w:b/>
          <w:bCs/>
          <w:color w:val="auto"/>
          <w:sz w:val="26"/>
          <w:szCs w:val="26"/>
        </w:rPr>
      </w:pPr>
    </w:p>
    <w:p w14:paraId="6B119A6A" w14:textId="464D66CA" w:rsidR="00690E43" w:rsidRDefault="00690E43" w:rsidP="00873E07">
      <w:pPr>
        <w:pStyle w:val="Default"/>
        <w:jc w:val="both"/>
        <w:rPr>
          <w:color w:val="auto"/>
          <w:sz w:val="26"/>
          <w:szCs w:val="26"/>
        </w:rPr>
      </w:pPr>
      <w:r>
        <w:rPr>
          <w:b/>
          <w:bCs/>
          <w:color w:val="auto"/>
          <w:sz w:val="26"/>
          <w:szCs w:val="26"/>
        </w:rPr>
        <w:t xml:space="preserve">RUTH ELENA GALVIS VERGARA </w:t>
      </w:r>
    </w:p>
    <w:p w14:paraId="4109B80F" w14:textId="77777777" w:rsidR="00873E07" w:rsidRDefault="00690E43" w:rsidP="00873E07">
      <w:pPr>
        <w:pStyle w:val="Default"/>
        <w:jc w:val="both"/>
        <w:rPr>
          <w:b/>
          <w:bCs/>
          <w:color w:val="auto"/>
          <w:sz w:val="22"/>
          <w:szCs w:val="22"/>
        </w:rPr>
      </w:pPr>
      <w:r>
        <w:rPr>
          <w:b/>
          <w:bCs/>
          <w:color w:val="auto"/>
          <w:sz w:val="22"/>
          <w:szCs w:val="22"/>
        </w:rPr>
        <w:lastRenderedPageBreak/>
        <w:t xml:space="preserve">(027-2020-00214-01) </w:t>
      </w:r>
    </w:p>
    <w:p w14:paraId="32535A99" w14:textId="77777777" w:rsidR="00873E07" w:rsidRDefault="00873E07" w:rsidP="00873E07">
      <w:pPr>
        <w:pStyle w:val="Default"/>
        <w:jc w:val="both"/>
        <w:rPr>
          <w:b/>
          <w:bCs/>
          <w:color w:val="auto"/>
          <w:sz w:val="22"/>
          <w:szCs w:val="22"/>
        </w:rPr>
      </w:pPr>
    </w:p>
    <w:p w14:paraId="1D5DD457" w14:textId="2CE6EE5E" w:rsidR="00690E43" w:rsidRDefault="00690E43" w:rsidP="00873E07">
      <w:pPr>
        <w:pStyle w:val="Default"/>
        <w:jc w:val="both"/>
        <w:rPr>
          <w:color w:val="auto"/>
          <w:sz w:val="16"/>
          <w:szCs w:val="16"/>
        </w:rPr>
      </w:pPr>
      <w:r>
        <w:rPr>
          <w:color w:val="auto"/>
          <w:sz w:val="16"/>
          <w:szCs w:val="16"/>
        </w:rPr>
        <w:t xml:space="preserve">Firmado Por: </w:t>
      </w:r>
    </w:p>
    <w:p w14:paraId="28D2D6CB" w14:textId="77777777" w:rsidR="00873E07" w:rsidRDefault="00873E07" w:rsidP="00873E07">
      <w:pPr>
        <w:pStyle w:val="Default"/>
        <w:jc w:val="both"/>
        <w:rPr>
          <w:color w:val="auto"/>
          <w:sz w:val="16"/>
          <w:szCs w:val="16"/>
        </w:rPr>
      </w:pPr>
    </w:p>
    <w:p w14:paraId="33A7BC96" w14:textId="53276176" w:rsidR="00690E43" w:rsidRDefault="00690E43" w:rsidP="00873E07">
      <w:pPr>
        <w:pStyle w:val="Default"/>
        <w:jc w:val="both"/>
        <w:rPr>
          <w:color w:val="auto"/>
          <w:sz w:val="16"/>
          <w:szCs w:val="16"/>
        </w:rPr>
      </w:pPr>
      <w:r>
        <w:rPr>
          <w:color w:val="auto"/>
          <w:sz w:val="16"/>
          <w:szCs w:val="16"/>
        </w:rPr>
        <w:t xml:space="preserve">Martha Isabel </w:t>
      </w:r>
      <w:proofErr w:type="spellStart"/>
      <w:r>
        <w:rPr>
          <w:color w:val="auto"/>
          <w:sz w:val="16"/>
          <w:szCs w:val="16"/>
        </w:rPr>
        <w:t>Garcia</w:t>
      </w:r>
      <w:proofErr w:type="spellEnd"/>
      <w:r>
        <w:rPr>
          <w:color w:val="auto"/>
          <w:sz w:val="16"/>
          <w:szCs w:val="16"/>
        </w:rPr>
        <w:t xml:space="preserve"> Serrano </w:t>
      </w:r>
    </w:p>
    <w:p w14:paraId="44FA9C0F" w14:textId="77777777" w:rsidR="00690E43" w:rsidRDefault="00690E43" w:rsidP="00873E07">
      <w:pPr>
        <w:pStyle w:val="Default"/>
        <w:jc w:val="both"/>
        <w:rPr>
          <w:color w:val="auto"/>
          <w:sz w:val="16"/>
          <w:szCs w:val="16"/>
        </w:rPr>
      </w:pPr>
      <w:r>
        <w:rPr>
          <w:color w:val="auto"/>
          <w:sz w:val="16"/>
          <w:szCs w:val="16"/>
        </w:rPr>
        <w:t xml:space="preserve">Magistrada </w:t>
      </w:r>
    </w:p>
    <w:p w14:paraId="5D41D5EC" w14:textId="77777777" w:rsidR="00690E43" w:rsidRDefault="00690E43" w:rsidP="00873E07">
      <w:pPr>
        <w:pStyle w:val="Default"/>
        <w:jc w:val="both"/>
        <w:rPr>
          <w:color w:val="auto"/>
          <w:sz w:val="16"/>
          <w:szCs w:val="16"/>
        </w:rPr>
      </w:pPr>
      <w:r>
        <w:rPr>
          <w:color w:val="auto"/>
          <w:sz w:val="16"/>
          <w:szCs w:val="16"/>
        </w:rPr>
        <w:t xml:space="preserve">Sala 021 Civil </w:t>
      </w:r>
    </w:p>
    <w:p w14:paraId="41B89CD8" w14:textId="77777777" w:rsidR="00690E43" w:rsidRDefault="00690E43" w:rsidP="00873E07">
      <w:pPr>
        <w:pStyle w:val="Default"/>
        <w:jc w:val="both"/>
        <w:rPr>
          <w:color w:val="auto"/>
          <w:sz w:val="16"/>
          <w:szCs w:val="16"/>
        </w:rPr>
      </w:pPr>
      <w:r>
        <w:rPr>
          <w:color w:val="auto"/>
          <w:sz w:val="16"/>
          <w:szCs w:val="16"/>
        </w:rPr>
        <w:t xml:space="preserve">Tribunal Superior De Bogotá, D.C. - Bogotá D.C., </w:t>
      </w:r>
    </w:p>
    <w:p w14:paraId="6265E9B3" w14:textId="77777777" w:rsidR="00690E43" w:rsidRDefault="00690E43" w:rsidP="00873E07">
      <w:pPr>
        <w:pStyle w:val="Default"/>
        <w:jc w:val="both"/>
        <w:rPr>
          <w:color w:val="auto"/>
          <w:sz w:val="16"/>
          <w:szCs w:val="16"/>
        </w:rPr>
      </w:pPr>
      <w:r>
        <w:rPr>
          <w:color w:val="auto"/>
          <w:sz w:val="16"/>
          <w:szCs w:val="16"/>
        </w:rPr>
        <w:t xml:space="preserve">Jorge Eduardo Ferreira Vargas </w:t>
      </w:r>
    </w:p>
    <w:p w14:paraId="7AC3730E" w14:textId="77777777" w:rsidR="00690E43" w:rsidRDefault="00690E43" w:rsidP="00873E07">
      <w:pPr>
        <w:pStyle w:val="Default"/>
        <w:jc w:val="both"/>
        <w:rPr>
          <w:color w:val="auto"/>
          <w:sz w:val="16"/>
          <w:szCs w:val="16"/>
        </w:rPr>
      </w:pPr>
      <w:r>
        <w:rPr>
          <w:color w:val="auto"/>
          <w:sz w:val="16"/>
          <w:szCs w:val="16"/>
        </w:rPr>
        <w:t xml:space="preserve">Magistrado Tribunal O Consejo Seccional </w:t>
      </w:r>
    </w:p>
    <w:p w14:paraId="3721EA08" w14:textId="77777777" w:rsidR="00690E43" w:rsidRDefault="00690E43" w:rsidP="00873E07">
      <w:pPr>
        <w:pStyle w:val="Default"/>
        <w:jc w:val="both"/>
        <w:rPr>
          <w:color w:val="auto"/>
          <w:sz w:val="16"/>
          <w:szCs w:val="16"/>
        </w:rPr>
      </w:pPr>
      <w:r>
        <w:rPr>
          <w:color w:val="auto"/>
          <w:sz w:val="16"/>
          <w:szCs w:val="16"/>
        </w:rPr>
        <w:t xml:space="preserve">Dirección Ejecutiva De Administración Judicial </w:t>
      </w:r>
    </w:p>
    <w:p w14:paraId="2B1BF7D2" w14:textId="77777777" w:rsidR="00690E43" w:rsidRDefault="00690E43" w:rsidP="00873E07">
      <w:pPr>
        <w:pStyle w:val="Default"/>
        <w:jc w:val="both"/>
        <w:rPr>
          <w:color w:val="auto"/>
          <w:sz w:val="16"/>
          <w:szCs w:val="16"/>
        </w:rPr>
      </w:pPr>
      <w:r>
        <w:rPr>
          <w:color w:val="auto"/>
          <w:sz w:val="16"/>
          <w:szCs w:val="16"/>
        </w:rPr>
        <w:t xml:space="preserve">División De Sistemas De </w:t>
      </w:r>
      <w:proofErr w:type="spellStart"/>
      <w:r>
        <w:rPr>
          <w:color w:val="auto"/>
          <w:sz w:val="16"/>
          <w:szCs w:val="16"/>
        </w:rPr>
        <w:t>Ingenieria</w:t>
      </w:r>
      <w:proofErr w:type="spellEnd"/>
      <w:r>
        <w:rPr>
          <w:color w:val="auto"/>
          <w:sz w:val="16"/>
          <w:szCs w:val="16"/>
        </w:rPr>
        <w:t xml:space="preserve"> </w:t>
      </w:r>
    </w:p>
    <w:p w14:paraId="6AFEEEA1" w14:textId="77777777" w:rsidR="00690E43" w:rsidRDefault="00690E43" w:rsidP="00873E07">
      <w:pPr>
        <w:pStyle w:val="Default"/>
        <w:jc w:val="both"/>
        <w:rPr>
          <w:color w:val="auto"/>
          <w:sz w:val="16"/>
          <w:szCs w:val="16"/>
        </w:rPr>
      </w:pPr>
      <w:r>
        <w:rPr>
          <w:color w:val="auto"/>
          <w:sz w:val="16"/>
          <w:szCs w:val="16"/>
        </w:rPr>
        <w:t xml:space="preserve">Bogotá, D.C. - Bogotá D.C., </w:t>
      </w:r>
    </w:p>
    <w:p w14:paraId="5115914C" w14:textId="77777777" w:rsidR="00690E43" w:rsidRDefault="00690E43" w:rsidP="00873E07">
      <w:pPr>
        <w:pStyle w:val="Default"/>
        <w:jc w:val="both"/>
        <w:rPr>
          <w:color w:val="auto"/>
          <w:sz w:val="16"/>
          <w:szCs w:val="16"/>
        </w:rPr>
      </w:pPr>
      <w:r>
        <w:rPr>
          <w:color w:val="auto"/>
          <w:sz w:val="16"/>
          <w:szCs w:val="16"/>
        </w:rPr>
        <w:t xml:space="preserve">Ruth Elena Galvis Vergara </w:t>
      </w:r>
    </w:p>
    <w:p w14:paraId="4373DF5C" w14:textId="77777777" w:rsidR="00690E43" w:rsidRDefault="00690E43" w:rsidP="00873E07">
      <w:pPr>
        <w:pStyle w:val="Default"/>
        <w:jc w:val="both"/>
        <w:rPr>
          <w:color w:val="auto"/>
          <w:sz w:val="16"/>
          <w:szCs w:val="16"/>
        </w:rPr>
      </w:pPr>
      <w:r>
        <w:rPr>
          <w:color w:val="auto"/>
          <w:sz w:val="16"/>
          <w:szCs w:val="16"/>
        </w:rPr>
        <w:t xml:space="preserve">Magistrada </w:t>
      </w:r>
    </w:p>
    <w:p w14:paraId="4F4CA297" w14:textId="77777777" w:rsidR="00690E43" w:rsidRDefault="00690E43" w:rsidP="00873E07">
      <w:pPr>
        <w:pStyle w:val="Default"/>
        <w:jc w:val="both"/>
        <w:rPr>
          <w:color w:val="auto"/>
          <w:sz w:val="16"/>
          <w:szCs w:val="16"/>
        </w:rPr>
      </w:pPr>
      <w:r>
        <w:rPr>
          <w:color w:val="auto"/>
          <w:sz w:val="16"/>
          <w:szCs w:val="16"/>
        </w:rPr>
        <w:t xml:space="preserve">Sala Civil </w:t>
      </w:r>
    </w:p>
    <w:p w14:paraId="4A065059" w14:textId="77777777" w:rsidR="00690E43" w:rsidRDefault="00690E43" w:rsidP="00873E07">
      <w:pPr>
        <w:pStyle w:val="Default"/>
        <w:jc w:val="both"/>
        <w:rPr>
          <w:color w:val="auto"/>
          <w:sz w:val="16"/>
          <w:szCs w:val="16"/>
        </w:rPr>
      </w:pPr>
      <w:r>
        <w:rPr>
          <w:color w:val="auto"/>
          <w:sz w:val="16"/>
          <w:szCs w:val="16"/>
        </w:rPr>
        <w:t xml:space="preserve">Tribunal Superior De Bogotá, D.C. - Bogotá D.C., </w:t>
      </w:r>
    </w:p>
    <w:p w14:paraId="6F4549D6" w14:textId="77777777" w:rsidR="00690E43" w:rsidRDefault="00690E43" w:rsidP="00873E07">
      <w:pPr>
        <w:pStyle w:val="Default"/>
        <w:jc w:val="both"/>
        <w:rPr>
          <w:color w:val="auto"/>
          <w:sz w:val="20"/>
          <w:szCs w:val="20"/>
        </w:rPr>
      </w:pPr>
      <w:r>
        <w:rPr>
          <w:color w:val="auto"/>
          <w:sz w:val="20"/>
          <w:szCs w:val="20"/>
        </w:rPr>
        <w:t xml:space="preserve">Este documento fue generado con firma electrónica y cuenta con plena validez jurídica, conforme a lo dispuesto en la Ley </w:t>
      </w:r>
    </w:p>
    <w:p w14:paraId="502E78F9" w14:textId="77777777" w:rsidR="00690E43" w:rsidRDefault="00690E43" w:rsidP="00873E07">
      <w:pPr>
        <w:pStyle w:val="Default"/>
        <w:jc w:val="both"/>
        <w:rPr>
          <w:color w:val="auto"/>
          <w:sz w:val="20"/>
          <w:szCs w:val="20"/>
        </w:rPr>
      </w:pPr>
      <w:r>
        <w:rPr>
          <w:color w:val="auto"/>
          <w:sz w:val="20"/>
          <w:szCs w:val="20"/>
        </w:rPr>
        <w:t xml:space="preserve">527/99 y el decreto reglamentario 2364/12 </w:t>
      </w:r>
    </w:p>
    <w:p w14:paraId="21E3C765" w14:textId="77777777" w:rsidR="00690E43" w:rsidRDefault="00690E43" w:rsidP="00873E07">
      <w:pPr>
        <w:pStyle w:val="Default"/>
        <w:jc w:val="both"/>
        <w:rPr>
          <w:color w:val="auto"/>
          <w:sz w:val="16"/>
          <w:szCs w:val="16"/>
        </w:rPr>
      </w:pPr>
      <w:r>
        <w:rPr>
          <w:color w:val="auto"/>
          <w:sz w:val="16"/>
          <w:szCs w:val="16"/>
        </w:rPr>
        <w:t xml:space="preserve">Código de verificación: </w:t>
      </w:r>
    </w:p>
    <w:p w14:paraId="3A65267D" w14:textId="77777777" w:rsidR="00690E43" w:rsidRDefault="00690E43" w:rsidP="00873E07">
      <w:pPr>
        <w:pStyle w:val="Default"/>
        <w:jc w:val="both"/>
        <w:rPr>
          <w:color w:val="auto"/>
          <w:sz w:val="20"/>
          <w:szCs w:val="20"/>
        </w:rPr>
      </w:pPr>
      <w:r>
        <w:rPr>
          <w:color w:val="auto"/>
          <w:sz w:val="20"/>
          <w:szCs w:val="20"/>
        </w:rPr>
        <w:t xml:space="preserve">4de7cda264605a99f08c081dc1066b553670c1f23b40cceb57138ab66eade6c7 </w:t>
      </w:r>
    </w:p>
    <w:p w14:paraId="5582571C" w14:textId="77777777" w:rsidR="00690E43" w:rsidRDefault="00690E43" w:rsidP="00873E07">
      <w:pPr>
        <w:pStyle w:val="Default"/>
        <w:jc w:val="both"/>
        <w:rPr>
          <w:color w:val="auto"/>
          <w:sz w:val="16"/>
          <w:szCs w:val="16"/>
        </w:rPr>
      </w:pPr>
      <w:r>
        <w:rPr>
          <w:color w:val="auto"/>
          <w:sz w:val="16"/>
          <w:szCs w:val="16"/>
        </w:rPr>
        <w:t xml:space="preserve">Documento generado en 09/05/2024 09:35:58 AM </w:t>
      </w:r>
    </w:p>
    <w:p w14:paraId="0454B4E0" w14:textId="77777777" w:rsidR="00690E43" w:rsidRDefault="00690E43" w:rsidP="00873E07">
      <w:pPr>
        <w:pStyle w:val="Default"/>
        <w:jc w:val="both"/>
        <w:rPr>
          <w:color w:val="auto"/>
          <w:sz w:val="20"/>
          <w:szCs w:val="20"/>
        </w:rPr>
      </w:pPr>
      <w:r>
        <w:rPr>
          <w:color w:val="auto"/>
          <w:sz w:val="20"/>
          <w:szCs w:val="20"/>
        </w:rPr>
        <w:t xml:space="preserve">Descargue el archivo y valide </w:t>
      </w:r>
      <w:proofErr w:type="gramStart"/>
      <w:r>
        <w:rPr>
          <w:color w:val="auto"/>
          <w:sz w:val="20"/>
          <w:szCs w:val="20"/>
        </w:rPr>
        <w:t>éste</w:t>
      </w:r>
      <w:proofErr w:type="gramEnd"/>
      <w:r>
        <w:rPr>
          <w:color w:val="auto"/>
          <w:sz w:val="20"/>
          <w:szCs w:val="20"/>
        </w:rPr>
        <w:t xml:space="preserve"> documento electrónico en la siguiente URL: </w:t>
      </w:r>
    </w:p>
    <w:p w14:paraId="73B5BCB9" w14:textId="40ABB7D6" w:rsidR="00445993" w:rsidRDefault="00690E43" w:rsidP="00873E07">
      <w:pPr>
        <w:jc w:val="both"/>
      </w:pPr>
      <w:r>
        <w:rPr>
          <w:sz w:val="20"/>
          <w:szCs w:val="20"/>
        </w:rPr>
        <w:t>https://procesojudicial.ramajudicial.gov.co/FirmaElectronica</w:t>
      </w:r>
    </w:p>
    <w:p w14:paraId="4D088868" w14:textId="77777777" w:rsidR="00445993" w:rsidRDefault="00445993" w:rsidP="00873E07">
      <w:pPr>
        <w:jc w:val="both"/>
      </w:pPr>
    </w:p>
    <w:p w14:paraId="6E2A53A1" w14:textId="77777777" w:rsidR="00445993" w:rsidRDefault="00445993"/>
    <w:p w14:paraId="222EADC8" w14:textId="77777777" w:rsidR="00445993" w:rsidRDefault="00445993"/>
    <w:p w14:paraId="319B36F1" w14:textId="77777777" w:rsidR="00445993" w:rsidRDefault="00445993"/>
    <w:sectPr w:rsidR="0044599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9C0327"/>
    <w:multiLevelType w:val="hybridMultilevel"/>
    <w:tmpl w:val="3314F276"/>
    <w:lvl w:ilvl="0" w:tplc="5AFAA18E">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81158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65A"/>
    <w:rsid w:val="00132677"/>
    <w:rsid w:val="0015036A"/>
    <w:rsid w:val="001E1270"/>
    <w:rsid w:val="00214BE8"/>
    <w:rsid w:val="002E39C9"/>
    <w:rsid w:val="002F3DC7"/>
    <w:rsid w:val="00350F28"/>
    <w:rsid w:val="00355452"/>
    <w:rsid w:val="003A6BE8"/>
    <w:rsid w:val="003C1056"/>
    <w:rsid w:val="00411A82"/>
    <w:rsid w:val="00420F9F"/>
    <w:rsid w:val="00445993"/>
    <w:rsid w:val="004F79FA"/>
    <w:rsid w:val="00507A56"/>
    <w:rsid w:val="0054123F"/>
    <w:rsid w:val="006663D3"/>
    <w:rsid w:val="00690E43"/>
    <w:rsid w:val="00737460"/>
    <w:rsid w:val="007655D1"/>
    <w:rsid w:val="007E1CBB"/>
    <w:rsid w:val="00806C39"/>
    <w:rsid w:val="0083085A"/>
    <w:rsid w:val="00873E07"/>
    <w:rsid w:val="0092285A"/>
    <w:rsid w:val="009F347A"/>
    <w:rsid w:val="00A37FEA"/>
    <w:rsid w:val="00AC1C8C"/>
    <w:rsid w:val="00AD165A"/>
    <w:rsid w:val="00B15805"/>
    <w:rsid w:val="00B77430"/>
    <w:rsid w:val="00B9243D"/>
    <w:rsid w:val="00BD452C"/>
    <w:rsid w:val="00C02790"/>
    <w:rsid w:val="00C12B3A"/>
    <w:rsid w:val="00C14A6E"/>
    <w:rsid w:val="00D30378"/>
    <w:rsid w:val="00DA03DC"/>
    <w:rsid w:val="00DE4C17"/>
    <w:rsid w:val="00E008D5"/>
    <w:rsid w:val="00EC6539"/>
    <w:rsid w:val="00EF3BEB"/>
    <w:rsid w:val="00FC685E"/>
    <w:rsid w:val="00FE7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FBF88"/>
  <w15:chartTrackingRefBased/>
  <w15:docId w15:val="{38588F2C-1119-49F3-9AB1-4DC343130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D165A"/>
    <w:pPr>
      <w:autoSpaceDE w:val="0"/>
      <w:autoSpaceDN w:val="0"/>
      <w:adjustRightInd w:val="0"/>
      <w:spacing w:after="0" w:line="240" w:lineRule="auto"/>
    </w:pPr>
    <w:rPr>
      <w:rFonts w:ascii="Arial" w:hAnsi="Arial" w:cs="Arial"/>
      <w:color w:val="000000"/>
      <w:kern w:val="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40</Pages>
  <Words>15778</Words>
  <Characters>86779</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Marleny Aldana Sandoval</dc:creator>
  <cp:keywords/>
  <dc:description/>
  <cp:lastModifiedBy>Marleny Aldana Sandoval</cp:lastModifiedBy>
  <cp:revision>41</cp:revision>
  <dcterms:created xsi:type="dcterms:W3CDTF">2024-05-10T21:51:00Z</dcterms:created>
  <dcterms:modified xsi:type="dcterms:W3CDTF">2024-05-10T23:08:00Z</dcterms:modified>
</cp:coreProperties>
</file>