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21C11" w14:textId="77777777" w:rsidR="00524DD1" w:rsidRPr="008A2082" w:rsidRDefault="00524DD1" w:rsidP="008A2082">
      <w:pPr>
        <w:spacing w:line="360" w:lineRule="auto"/>
        <w:jc w:val="both"/>
        <w:rPr>
          <w:rFonts w:ascii="Arial" w:hAnsi="Arial" w:cs="Arial"/>
        </w:rPr>
      </w:pPr>
    </w:p>
    <w:p w14:paraId="6B359415" w14:textId="3133E918" w:rsidR="00142266" w:rsidRPr="008A2082" w:rsidRDefault="001E5453" w:rsidP="00786914">
      <w:pPr>
        <w:spacing w:line="276" w:lineRule="auto"/>
        <w:jc w:val="both"/>
        <w:rPr>
          <w:rFonts w:ascii="Arial" w:hAnsi="Arial" w:cs="Arial"/>
        </w:rPr>
      </w:pPr>
      <w:r w:rsidRPr="008A2082">
        <w:rPr>
          <w:rFonts w:ascii="Arial" w:hAnsi="Arial" w:cs="Arial"/>
        </w:rPr>
        <w:t xml:space="preserve">Señores: </w:t>
      </w:r>
    </w:p>
    <w:p w14:paraId="77730D28" w14:textId="77777777" w:rsidR="00786914" w:rsidRDefault="00786914" w:rsidP="00786914">
      <w:pPr>
        <w:spacing w:line="276" w:lineRule="auto"/>
        <w:jc w:val="both"/>
        <w:rPr>
          <w:rFonts w:ascii="Arial" w:hAnsi="Arial" w:cs="Arial"/>
          <w:b/>
          <w:bCs/>
        </w:rPr>
      </w:pPr>
      <w:r w:rsidRPr="00786914">
        <w:rPr>
          <w:rFonts w:ascii="Arial" w:hAnsi="Arial" w:cs="Arial"/>
          <w:b/>
          <w:bCs/>
        </w:rPr>
        <w:t xml:space="preserve">CONTRALORÍA GENERAL DE LA REPUBLICA </w:t>
      </w:r>
    </w:p>
    <w:p w14:paraId="2F32FEBC" w14:textId="77777777" w:rsidR="00786914" w:rsidRDefault="00786914" w:rsidP="00786914">
      <w:pPr>
        <w:spacing w:line="276" w:lineRule="auto"/>
        <w:jc w:val="both"/>
        <w:rPr>
          <w:rFonts w:ascii="Arial" w:hAnsi="Arial" w:cs="Arial"/>
          <w:b/>
          <w:bCs/>
        </w:rPr>
      </w:pPr>
      <w:r w:rsidRPr="00786914">
        <w:rPr>
          <w:rFonts w:ascii="Arial" w:hAnsi="Arial" w:cs="Arial"/>
          <w:b/>
          <w:bCs/>
        </w:rPr>
        <w:t>CONTRALORÍA DELEGADA INTERSECTORIAL No. 15 UNIDAD DE INVESTIGACIONES ESPECIALES CONTRA LA CORRUPCIÓN</w:t>
      </w:r>
    </w:p>
    <w:p w14:paraId="349E4692" w14:textId="723CF2C1" w:rsidR="0003560D" w:rsidRPr="008A2082" w:rsidRDefault="00C25AA3" w:rsidP="00786914">
      <w:pPr>
        <w:spacing w:line="276" w:lineRule="auto"/>
        <w:jc w:val="both"/>
        <w:rPr>
          <w:rFonts w:ascii="Arial" w:hAnsi="Arial" w:cs="Arial"/>
        </w:rPr>
      </w:pPr>
      <w:r w:rsidRPr="008A2082">
        <w:rPr>
          <w:rFonts w:ascii="Arial" w:hAnsi="Arial" w:cs="Arial"/>
        </w:rPr>
        <w:t>E.</w:t>
      </w:r>
      <w:r w:rsidRPr="008A2082">
        <w:rPr>
          <w:rFonts w:ascii="Arial" w:hAnsi="Arial" w:cs="Arial"/>
        </w:rPr>
        <w:tab/>
        <w:t>S.</w:t>
      </w:r>
      <w:r w:rsidRPr="008A2082">
        <w:rPr>
          <w:rFonts w:ascii="Arial" w:hAnsi="Arial" w:cs="Arial"/>
        </w:rPr>
        <w:tab/>
        <w:t xml:space="preserve">D. </w:t>
      </w:r>
    </w:p>
    <w:p w14:paraId="54F941AF" w14:textId="77777777" w:rsidR="00E812E2" w:rsidRPr="008A2082" w:rsidRDefault="00E812E2" w:rsidP="008A2082">
      <w:pPr>
        <w:spacing w:line="360" w:lineRule="auto"/>
        <w:jc w:val="both"/>
        <w:rPr>
          <w:rFonts w:ascii="Arial" w:hAnsi="Arial" w:cs="Arial"/>
        </w:rPr>
      </w:pPr>
    </w:p>
    <w:p w14:paraId="027B110B" w14:textId="77777777" w:rsidR="00E812E2" w:rsidRPr="008A2082" w:rsidRDefault="00E812E2" w:rsidP="008A2082">
      <w:pPr>
        <w:spacing w:line="360" w:lineRule="auto"/>
        <w:jc w:val="both"/>
        <w:rPr>
          <w:rFonts w:ascii="Arial" w:hAnsi="Arial" w:cs="Arial"/>
        </w:rPr>
      </w:pPr>
    </w:p>
    <w:p w14:paraId="7EAECEBF" w14:textId="22EF380C" w:rsidR="00456737" w:rsidRPr="008A2082" w:rsidRDefault="00456737" w:rsidP="008A2082">
      <w:pPr>
        <w:spacing w:line="360" w:lineRule="auto"/>
        <w:jc w:val="both"/>
        <w:rPr>
          <w:rFonts w:ascii="Arial" w:hAnsi="Arial" w:cs="Arial"/>
          <w:lang w:val="es-CO"/>
        </w:rPr>
      </w:pPr>
      <w:r w:rsidRPr="008A2082">
        <w:rPr>
          <w:rFonts w:ascii="Arial" w:hAnsi="Arial" w:cs="Arial"/>
          <w:b/>
          <w:bCs/>
          <w:lang w:val="es-CO"/>
        </w:rPr>
        <w:t>REFERENCIA:</w:t>
      </w:r>
      <w:r w:rsidRPr="008A2082">
        <w:rPr>
          <w:rFonts w:ascii="Arial" w:hAnsi="Arial" w:cs="Arial"/>
          <w:b/>
          <w:bCs/>
          <w:lang w:val="es-CO"/>
        </w:rPr>
        <w:tab/>
      </w:r>
      <w:r w:rsidRPr="008A2082">
        <w:rPr>
          <w:rFonts w:ascii="Arial" w:hAnsi="Arial" w:cs="Arial"/>
          <w:b/>
          <w:bCs/>
          <w:lang w:val="es-CO"/>
        </w:rPr>
        <w:tab/>
      </w:r>
      <w:r w:rsidRPr="008A2082">
        <w:rPr>
          <w:rFonts w:ascii="Arial" w:hAnsi="Arial" w:cs="Arial"/>
          <w:lang w:val="es-CO"/>
        </w:rPr>
        <w:t xml:space="preserve">PROCESO </w:t>
      </w:r>
      <w:r w:rsidR="00A80AE8">
        <w:rPr>
          <w:rFonts w:ascii="Arial" w:hAnsi="Arial" w:cs="Arial"/>
          <w:lang w:val="es-CO"/>
        </w:rPr>
        <w:t xml:space="preserve">ORDINARIO </w:t>
      </w:r>
      <w:r w:rsidRPr="008A2082">
        <w:rPr>
          <w:rFonts w:ascii="Arial" w:hAnsi="Arial" w:cs="Arial"/>
          <w:lang w:val="es-CO"/>
        </w:rPr>
        <w:t xml:space="preserve">DE RESPONSABILIDAD FISCAL  </w:t>
      </w:r>
    </w:p>
    <w:p w14:paraId="6AF965D5" w14:textId="36957456" w:rsidR="00E812E2" w:rsidRPr="008A2082" w:rsidRDefault="00E812E2" w:rsidP="008A2082">
      <w:pPr>
        <w:spacing w:line="360" w:lineRule="auto"/>
        <w:jc w:val="both"/>
        <w:rPr>
          <w:rFonts w:ascii="Arial" w:hAnsi="Arial" w:cs="Arial"/>
          <w:lang w:val="es-CO"/>
        </w:rPr>
      </w:pPr>
      <w:r w:rsidRPr="008A2082">
        <w:rPr>
          <w:rFonts w:ascii="Arial" w:hAnsi="Arial" w:cs="Arial"/>
          <w:b/>
          <w:bCs/>
          <w:lang w:val="es-CO"/>
        </w:rPr>
        <w:t>EXPEDIENTE:</w:t>
      </w:r>
      <w:r w:rsidRPr="008A2082">
        <w:rPr>
          <w:rFonts w:ascii="Arial" w:hAnsi="Arial" w:cs="Arial"/>
          <w:lang w:val="es-CO"/>
        </w:rPr>
        <w:t> </w:t>
      </w:r>
      <w:r w:rsidR="00456737" w:rsidRPr="008A2082">
        <w:rPr>
          <w:rFonts w:ascii="Arial" w:hAnsi="Arial" w:cs="Arial"/>
          <w:lang w:val="es-CO"/>
        </w:rPr>
        <w:tab/>
      </w:r>
      <w:r w:rsidR="00456737" w:rsidRPr="008A2082">
        <w:rPr>
          <w:rFonts w:ascii="Arial" w:hAnsi="Arial" w:cs="Arial"/>
          <w:lang w:val="es-CO"/>
        </w:rPr>
        <w:tab/>
      </w:r>
      <w:r w:rsidR="00F26848" w:rsidRPr="008A2082">
        <w:rPr>
          <w:rFonts w:ascii="Arial" w:hAnsi="Arial" w:cs="Arial"/>
          <w:lang w:val="es-CO"/>
        </w:rPr>
        <w:t>PRF-</w:t>
      </w:r>
      <w:r w:rsidR="004B06EC">
        <w:rPr>
          <w:rFonts w:ascii="Arial" w:hAnsi="Arial" w:cs="Arial"/>
          <w:lang w:val="es-CO"/>
        </w:rPr>
        <w:t xml:space="preserve"> </w:t>
      </w:r>
      <w:r w:rsidR="004B06EC" w:rsidRPr="004B06EC">
        <w:rPr>
          <w:rFonts w:ascii="Arial" w:hAnsi="Arial" w:cs="Arial"/>
        </w:rPr>
        <w:t>80732-2020-37336</w:t>
      </w:r>
    </w:p>
    <w:p w14:paraId="7CC49B3B" w14:textId="054FBD84" w:rsidR="00E812E2" w:rsidRPr="008A2082" w:rsidRDefault="00E812E2" w:rsidP="008A2082">
      <w:pPr>
        <w:spacing w:line="360" w:lineRule="auto"/>
        <w:jc w:val="both"/>
        <w:rPr>
          <w:rFonts w:ascii="Arial" w:hAnsi="Arial" w:cs="Arial"/>
          <w:lang w:val="es-CO"/>
        </w:rPr>
      </w:pPr>
      <w:r w:rsidRPr="008A2082">
        <w:rPr>
          <w:rFonts w:ascii="Arial" w:hAnsi="Arial" w:cs="Arial"/>
          <w:b/>
          <w:bCs/>
          <w:lang w:val="es-CO"/>
        </w:rPr>
        <w:t>ENTIDAD AFECTADA:</w:t>
      </w:r>
      <w:r w:rsidRPr="008A2082">
        <w:rPr>
          <w:rFonts w:ascii="Arial" w:hAnsi="Arial" w:cs="Arial"/>
          <w:lang w:val="es-CO"/>
        </w:rPr>
        <w:t> </w:t>
      </w:r>
      <w:r w:rsidR="00456737" w:rsidRPr="008A2082">
        <w:rPr>
          <w:rFonts w:ascii="Arial" w:hAnsi="Arial" w:cs="Arial"/>
          <w:lang w:val="es-CO"/>
        </w:rPr>
        <w:tab/>
      </w:r>
      <w:r w:rsidR="00F67838">
        <w:rPr>
          <w:rFonts w:ascii="Arial" w:hAnsi="Arial" w:cs="Arial"/>
          <w:lang w:val="es-CO"/>
        </w:rPr>
        <w:t xml:space="preserve">MINISTERIO DE </w:t>
      </w:r>
      <w:r w:rsidR="0010540E">
        <w:rPr>
          <w:rFonts w:ascii="Arial" w:hAnsi="Arial" w:cs="Arial"/>
          <w:lang w:val="es-CO"/>
        </w:rPr>
        <w:t>EDUCACIÓN</w:t>
      </w:r>
      <w:r w:rsidR="001A61CE">
        <w:rPr>
          <w:rFonts w:ascii="Arial" w:hAnsi="Arial" w:cs="Arial"/>
          <w:lang w:val="es-CO"/>
        </w:rPr>
        <w:t xml:space="preserve"> NACIONAL – MUNICIPIO DE IBAGUÉ</w:t>
      </w:r>
    </w:p>
    <w:p w14:paraId="7CC28ADD" w14:textId="1C3BC3B3" w:rsidR="0067011F" w:rsidRPr="008A2082" w:rsidRDefault="00E812E2" w:rsidP="008A2082">
      <w:pPr>
        <w:spacing w:line="360" w:lineRule="auto"/>
        <w:jc w:val="both"/>
        <w:rPr>
          <w:rFonts w:ascii="Arial" w:hAnsi="Arial" w:cs="Arial"/>
          <w:lang w:val="es-CO"/>
        </w:rPr>
      </w:pPr>
      <w:r w:rsidRPr="008A2082">
        <w:rPr>
          <w:rFonts w:ascii="Arial" w:hAnsi="Arial" w:cs="Arial"/>
          <w:b/>
          <w:bCs/>
          <w:lang w:val="es-CO"/>
        </w:rPr>
        <w:t>VINCULADO</w:t>
      </w:r>
      <w:r w:rsidR="0003139A" w:rsidRPr="008A2082">
        <w:rPr>
          <w:rFonts w:ascii="Arial" w:hAnsi="Arial" w:cs="Arial"/>
          <w:b/>
          <w:bCs/>
          <w:lang w:val="es-CO"/>
        </w:rPr>
        <w:t xml:space="preserve">S: </w:t>
      </w:r>
      <w:r w:rsidR="0003139A" w:rsidRPr="008A2082">
        <w:rPr>
          <w:rFonts w:ascii="Arial" w:hAnsi="Arial" w:cs="Arial"/>
          <w:b/>
          <w:bCs/>
          <w:lang w:val="es-CO"/>
        </w:rPr>
        <w:tab/>
      </w:r>
      <w:r w:rsidR="0003139A" w:rsidRPr="008A2082">
        <w:rPr>
          <w:rFonts w:ascii="Arial" w:hAnsi="Arial" w:cs="Arial"/>
          <w:b/>
          <w:bCs/>
          <w:lang w:val="es-CO"/>
        </w:rPr>
        <w:tab/>
      </w:r>
      <w:r w:rsidR="001A61CE">
        <w:rPr>
          <w:rFonts w:ascii="Arial" w:hAnsi="Arial" w:cs="Arial"/>
          <w:lang w:val="es-CO"/>
        </w:rPr>
        <w:t>MARTHA ASCENCIO</w:t>
      </w:r>
      <w:r w:rsidR="007334FF">
        <w:rPr>
          <w:rFonts w:ascii="Arial" w:hAnsi="Arial" w:cs="Arial"/>
          <w:lang w:val="es-CO"/>
        </w:rPr>
        <w:t>, CONSORCIO FFIE ALIANZA Y OTROS</w:t>
      </w:r>
    </w:p>
    <w:p w14:paraId="76E0F79A" w14:textId="4619E4B9" w:rsidR="00F23B6A" w:rsidRDefault="00F23B6A" w:rsidP="008A2082">
      <w:pPr>
        <w:spacing w:line="360" w:lineRule="auto"/>
        <w:jc w:val="both"/>
        <w:rPr>
          <w:rFonts w:ascii="Arial" w:hAnsi="Arial" w:cs="Arial"/>
        </w:rPr>
      </w:pPr>
      <w:r w:rsidRPr="008A2082">
        <w:rPr>
          <w:rFonts w:ascii="Arial" w:hAnsi="Arial" w:cs="Arial"/>
          <w:b/>
          <w:bCs/>
        </w:rPr>
        <w:t>TERCERO VINCULADO</w:t>
      </w:r>
      <w:r w:rsidRPr="008A2082">
        <w:rPr>
          <w:rFonts w:ascii="Arial" w:hAnsi="Arial" w:cs="Arial"/>
        </w:rPr>
        <w:t>:</w:t>
      </w:r>
      <w:r w:rsidRPr="008A2082">
        <w:rPr>
          <w:rFonts w:ascii="Arial" w:hAnsi="Arial" w:cs="Arial"/>
        </w:rPr>
        <w:tab/>
      </w:r>
      <w:r w:rsidR="00F67838">
        <w:rPr>
          <w:rFonts w:ascii="Arial" w:hAnsi="Arial" w:cs="Arial"/>
        </w:rPr>
        <w:t>A</w:t>
      </w:r>
      <w:r w:rsidR="007334FF">
        <w:rPr>
          <w:rFonts w:ascii="Arial" w:hAnsi="Arial" w:cs="Arial"/>
        </w:rPr>
        <w:t xml:space="preserve">LLIANZ SEGUROS </w:t>
      </w:r>
      <w:r w:rsidR="00063D45">
        <w:rPr>
          <w:rFonts w:ascii="Arial" w:hAnsi="Arial" w:cs="Arial"/>
        </w:rPr>
        <w:t>S.A. Y OTROS</w:t>
      </w:r>
    </w:p>
    <w:p w14:paraId="6D925DE1" w14:textId="77777777" w:rsidR="002A2144" w:rsidRDefault="002A2144" w:rsidP="008A2082">
      <w:pPr>
        <w:spacing w:line="360" w:lineRule="auto"/>
        <w:jc w:val="both"/>
        <w:rPr>
          <w:rFonts w:ascii="Arial" w:hAnsi="Arial" w:cs="Arial"/>
        </w:rPr>
      </w:pPr>
    </w:p>
    <w:p w14:paraId="0ECD2B26" w14:textId="77777777" w:rsidR="00765D08" w:rsidRPr="008A2082" w:rsidRDefault="00765D08" w:rsidP="008A2082">
      <w:pPr>
        <w:spacing w:line="360" w:lineRule="auto"/>
        <w:jc w:val="both"/>
        <w:rPr>
          <w:rFonts w:ascii="Arial" w:hAnsi="Arial" w:cs="Arial"/>
          <w:b/>
          <w:bCs/>
        </w:rPr>
      </w:pPr>
    </w:p>
    <w:p w14:paraId="27AAC836" w14:textId="404BE7FD" w:rsidR="00F9771B" w:rsidRPr="008A2082" w:rsidRDefault="00F9771B" w:rsidP="009F7408">
      <w:pPr>
        <w:spacing w:line="360" w:lineRule="auto"/>
        <w:ind w:left="2832" w:hanging="2832"/>
        <w:jc w:val="both"/>
        <w:rPr>
          <w:rFonts w:ascii="Arial" w:hAnsi="Arial" w:cs="Arial"/>
        </w:rPr>
      </w:pPr>
      <w:r w:rsidRPr="008A2082">
        <w:rPr>
          <w:rFonts w:ascii="Arial" w:hAnsi="Arial" w:cs="Arial"/>
          <w:b/>
          <w:bCs/>
        </w:rPr>
        <w:t>ASUNTO:</w:t>
      </w:r>
      <w:r w:rsidRPr="008A2082">
        <w:rPr>
          <w:rFonts w:ascii="Arial" w:hAnsi="Arial" w:cs="Arial"/>
        </w:rPr>
        <w:t xml:space="preserve"> </w:t>
      </w:r>
      <w:r w:rsidR="009F7408">
        <w:rPr>
          <w:rFonts w:ascii="Arial" w:hAnsi="Arial" w:cs="Arial"/>
        </w:rPr>
        <w:tab/>
      </w:r>
      <w:r w:rsidR="009F7408" w:rsidRPr="001F16E8">
        <w:rPr>
          <w:rFonts w:ascii="Arial" w:hAnsi="Arial" w:cs="Arial"/>
          <w:b/>
        </w:rPr>
        <w:t>RECURSO DE REPOSICIÓN CONTRA DEL FALLO CON RESPONSABILIDAD FISCA</w:t>
      </w:r>
      <w:r w:rsidR="00F22EDD">
        <w:rPr>
          <w:rFonts w:ascii="Arial" w:hAnsi="Arial" w:cs="Arial"/>
          <w:b/>
        </w:rPr>
        <w:t xml:space="preserve">L </w:t>
      </w:r>
      <w:r w:rsidR="00106AE2">
        <w:rPr>
          <w:rFonts w:ascii="Arial" w:hAnsi="Arial" w:cs="Arial"/>
          <w:b/>
        </w:rPr>
        <w:t xml:space="preserve">No. 0023 </w:t>
      </w:r>
      <w:r w:rsidR="009F7408" w:rsidRPr="001F16E8">
        <w:rPr>
          <w:rFonts w:ascii="Arial" w:hAnsi="Arial" w:cs="Arial"/>
          <w:b/>
        </w:rPr>
        <w:t xml:space="preserve">DEL </w:t>
      </w:r>
      <w:r w:rsidR="0036570C">
        <w:rPr>
          <w:rFonts w:ascii="Arial" w:hAnsi="Arial" w:cs="Arial"/>
          <w:b/>
        </w:rPr>
        <w:t>15</w:t>
      </w:r>
      <w:r w:rsidR="009F7408" w:rsidRPr="001F16E8">
        <w:rPr>
          <w:rFonts w:ascii="Arial" w:hAnsi="Arial" w:cs="Arial"/>
          <w:b/>
        </w:rPr>
        <w:t xml:space="preserve"> DE </w:t>
      </w:r>
      <w:r w:rsidR="00F22EDD">
        <w:rPr>
          <w:rFonts w:ascii="Arial" w:hAnsi="Arial" w:cs="Arial"/>
          <w:b/>
        </w:rPr>
        <w:t xml:space="preserve">ENERO </w:t>
      </w:r>
      <w:r w:rsidR="009F7408" w:rsidRPr="001F16E8">
        <w:rPr>
          <w:rFonts w:ascii="Arial" w:hAnsi="Arial" w:cs="Arial"/>
          <w:b/>
        </w:rPr>
        <w:t>DE 202</w:t>
      </w:r>
      <w:r w:rsidR="00F22EDD">
        <w:rPr>
          <w:rFonts w:ascii="Arial" w:hAnsi="Arial" w:cs="Arial"/>
          <w:b/>
        </w:rPr>
        <w:t>5</w:t>
      </w:r>
      <w:r w:rsidR="009F7408" w:rsidRPr="001F16E8">
        <w:rPr>
          <w:rFonts w:ascii="Arial" w:hAnsi="Arial" w:cs="Arial"/>
          <w:b/>
        </w:rPr>
        <w:t>.</w:t>
      </w:r>
    </w:p>
    <w:p w14:paraId="422DD6B9" w14:textId="77777777" w:rsidR="00F26333" w:rsidRPr="008A2082" w:rsidRDefault="00F26333" w:rsidP="008A2082">
      <w:pPr>
        <w:spacing w:line="360" w:lineRule="auto"/>
        <w:jc w:val="both"/>
        <w:rPr>
          <w:rFonts w:ascii="Arial" w:hAnsi="Arial" w:cs="Arial"/>
        </w:rPr>
      </w:pPr>
    </w:p>
    <w:p w14:paraId="575C4303" w14:textId="690F6BA6" w:rsidR="00000275" w:rsidRDefault="00A0685D" w:rsidP="00000275">
      <w:pPr>
        <w:spacing w:line="360" w:lineRule="auto"/>
        <w:jc w:val="both"/>
        <w:rPr>
          <w:rFonts w:ascii="Arial" w:hAnsi="Arial" w:cs="Arial"/>
        </w:rPr>
      </w:pPr>
      <w:r w:rsidRPr="008A2082">
        <w:rPr>
          <w:rFonts w:ascii="Arial" w:hAnsi="Arial" w:cs="Arial"/>
          <w:b/>
          <w:bCs/>
        </w:rPr>
        <w:t>GUSTAVO ALBERTO HERRERA ÁVILA,</w:t>
      </w:r>
      <w:r w:rsidRPr="008A2082">
        <w:rPr>
          <w:rFonts w:ascii="Arial" w:hAnsi="Arial" w:cs="Arial"/>
        </w:rPr>
        <w:t xml:space="preserve"> mayor de edad, domiciliado en Bogotá D.C., identificado con cédula de ciudadanía No. 19.395.114 de Bogotá, abogado en ejercicio, portador de la tarjeta profesional No. 39.116 del Consejo Superior de la Judicatura, actuando en calidad de apoderado de </w:t>
      </w:r>
      <w:r w:rsidR="004E0AA5">
        <w:rPr>
          <w:rFonts w:ascii="Arial" w:hAnsi="Arial" w:cs="Arial"/>
          <w:b/>
          <w:bCs/>
        </w:rPr>
        <w:t>ALLIANZ SEGUROS S.A.</w:t>
      </w:r>
      <w:r w:rsidR="00F67838">
        <w:rPr>
          <w:rFonts w:ascii="Arial" w:hAnsi="Arial" w:cs="Arial"/>
          <w:lang w:val="es-CO"/>
        </w:rPr>
        <w:t xml:space="preserve">, </w:t>
      </w:r>
      <w:r w:rsidRPr="008A2082">
        <w:rPr>
          <w:rFonts w:ascii="Arial" w:hAnsi="Arial" w:cs="Arial"/>
        </w:rPr>
        <w:t xml:space="preserve">sociedad legalmente constituida, </w:t>
      </w:r>
      <w:r w:rsidR="00000275" w:rsidRPr="0056147E">
        <w:rPr>
          <w:rFonts w:ascii="Arial" w:hAnsi="Arial" w:cs="Arial"/>
        </w:rPr>
        <w:t xml:space="preserve">conforme a poder obrante en el expediente, </w:t>
      </w:r>
      <w:r w:rsidR="00000275">
        <w:rPr>
          <w:rFonts w:ascii="Arial" w:hAnsi="Arial" w:cs="Arial"/>
        </w:rPr>
        <w:t xml:space="preserve">de </w:t>
      </w:r>
      <w:r w:rsidR="00000275" w:rsidRPr="0056147E">
        <w:rPr>
          <w:rFonts w:ascii="Arial" w:hAnsi="Arial" w:cs="Arial"/>
          <w:lang w:val="es-ES_tradnl"/>
        </w:rPr>
        <w:t xml:space="preserve">manera respetuosa y encontrándome dentro del término legal correspondiente, procedo </w:t>
      </w:r>
      <w:r w:rsidR="00000275" w:rsidRPr="0056147E">
        <w:rPr>
          <w:rFonts w:ascii="Arial" w:hAnsi="Arial" w:cs="Arial"/>
        </w:rPr>
        <w:t xml:space="preserve">a presentar </w:t>
      </w:r>
      <w:r w:rsidR="00000275" w:rsidRPr="0056147E">
        <w:rPr>
          <w:rFonts w:ascii="Arial" w:hAnsi="Arial" w:cs="Arial"/>
          <w:b/>
          <w:bCs/>
          <w:u w:val="single"/>
        </w:rPr>
        <w:t>RECURSO DE REPOSICIÓN</w:t>
      </w:r>
      <w:r w:rsidR="00000275" w:rsidRPr="0056147E">
        <w:rPr>
          <w:rFonts w:ascii="Arial" w:hAnsi="Arial" w:cs="Arial"/>
          <w:b/>
          <w:bCs/>
        </w:rPr>
        <w:t xml:space="preserve"> </w:t>
      </w:r>
      <w:r w:rsidR="00000275" w:rsidRPr="0056147E">
        <w:rPr>
          <w:rFonts w:ascii="Arial" w:hAnsi="Arial" w:cs="Arial"/>
        </w:rPr>
        <w:t xml:space="preserve">en contra del </w:t>
      </w:r>
      <w:r w:rsidR="00000275" w:rsidRPr="0056147E">
        <w:rPr>
          <w:rFonts w:ascii="Arial" w:hAnsi="Arial" w:cs="Arial"/>
          <w:b/>
          <w:bCs/>
        </w:rPr>
        <w:t>FALLO CON RESPONSABILIDAD FISCAL No.</w:t>
      </w:r>
      <w:r w:rsidR="00106AE2">
        <w:rPr>
          <w:rFonts w:ascii="Arial" w:hAnsi="Arial" w:cs="Arial"/>
          <w:b/>
          <w:bCs/>
        </w:rPr>
        <w:t xml:space="preserve"> 0023, </w:t>
      </w:r>
      <w:r w:rsidR="00106AE2">
        <w:rPr>
          <w:rFonts w:ascii="Arial" w:hAnsi="Arial" w:cs="Arial"/>
        </w:rPr>
        <w:t xml:space="preserve">proferido el día </w:t>
      </w:r>
      <w:r w:rsidR="00C765AD">
        <w:rPr>
          <w:rFonts w:ascii="Arial" w:hAnsi="Arial" w:cs="Arial"/>
        </w:rPr>
        <w:t xml:space="preserve">15 de enero del 2025, </w:t>
      </w:r>
      <w:r w:rsidR="00000275" w:rsidRPr="00106AE2">
        <w:rPr>
          <w:rFonts w:ascii="Arial" w:hAnsi="Arial" w:cs="Arial"/>
        </w:rPr>
        <w:t>por</w:t>
      </w:r>
      <w:r w:rsidR="00000275" w:rsidRPr="0056147E">
        <w:rPr>
          <w:rFonts w:ascii="Arial" w:hAnsi="Arial" w:cs="Arial"/>
        </w:rPr>
        <w:t xml:space="preserve"> medio del cual se declaró como tercero civilmente responsable a mi poderdante, en virtud de</w:t>
      </w:r>
      <w:r w:rsidR="00000275">
        <w:rPr>
          <w:rFonts w:ascii="Arial" w:hAnsi="Arial" w:cs="Arial"/>
        </w:rPr>
        <w:t xml:space="preserve"> </w:t>
      </w:r>
      <w:r w:rsidR="00000275">
        <w:t xml:space="preserve">las Pólizas de Manejo </w:t>
      </w:r>
      <w:r w:rsidR="002B61B4">
        <w:t xml:space="preserve">No. </w:t>
      </w:r>
      <w:r w:rsidR="002B61B4" w:rsidRPr="002B61B4">
        <w:t>022312401 / 0</w:t>
      </w:r>
      <w:r w:rsidR="002B61B4">
        <w:t xml:space="preserve"> y No. </w:t>
      </w:r>
      <w:r w:rsidR="002B61B4" w:rsidRPr="002B61B4">
        <w:t>022303415 / 0</w:t>
      </w:r>
      <w:r w:rsidR="002B61B4">
        <w:t xml:space="preserve">, </w:t>
      </w:r>
      <w:r w:rsidR="00000275" w:rsidRPr="0056147E">
        <w:rPr>
          <w:rFonts w:ascii="Arial" w:hAnsi="Arial" w:cs="Arial"/>
        </w:rPr>
        <w:t>solicitando desde ya que se revoque el acto administrativo en cita y, en consecuencia, se absuelva a los presuntos responsables y a la aseguradora que represento, conforme a los argumentos fácticos y jurídicos que se exponen a continuación:</w:t>
      </w:r>
    </w:p>
    <w:p w14:paraId="4369CAA5" w14:textId="77777777" w:rsidR="00245B49" w:rsidRDefault="00245B49" w:rsidP="00000275">
      <w:pPr>
        <w:spacing w:line="360" w:lineRule="auto"/>
        <w:jc w:val="both"/>
        <w:rPr>
          <w:rFonts w:ascii="Arial" w:hAnsi="Arial" w:cs="Arial"/>
        </w:rPr>
      </w:pPr>
    </w:p>
    <w:p w14:paraId="2D2D7BBF" w14:textId="43DD7FCA" w:rsidR="00245B49" w:rsidRPr="00515DA1" w:rsidRDefault="00245B49" w:rsidP="00245B49">
      <w:pPr>
        <w:pStyle w:val="Prrafodelista"/>
        <w:widowControl/>
        <w:numPr>
          <w:ilvl w:val="0"/>
          <w:numId w:val="1"/>
        </w:numPr>
        <w:autoSpaceDE/>
        <w:autoSpaceDN/>
        <w:spacing w:line="360" w:lineRule="auto"/>
        <w:jc w:val="center"/>
        <w:rPr>
          <w:rFonts w:ascii="Arial" w:hAnsi="Arial" w:cs="Arial"/>
          <w:b/>
        </w:rPr>
      </w:pPr>
      <w:r w:rsidRPr="00515DA1">
        <w:rPr>
          <w:rFonts w:ascii="Arial" w:hAnsi="Arial" w:cs="Arial"/>
          <w:b/>
        </w:rPr>
        <w:t>OPORTUNIDAD</w:t>
      </w:r>
    </w:p>
    <w:p w14:paraId="44F10948" w14:textId="77777777" w:rsidR="00245B49" w:rsidRDefault="00245B49" w:rsidP="00245B49">
      <w:pPr>
        <w:spacing w:line="360" w:lineRule="auto"/>
        <w:jc w:val="both"/>
        <w:rPr>
          <w:rFonts w:ascii="Arial" w:hAnsi="Arial" w:cs="Arial"/>
          <w:bCs/>
        </w:rPr>
      </w:pPr>
    </w:p>
    <w:p w14:paraId="6DFDE027" w14:textId="6C0742AC" w:rsidR="00245B49" w:rsidRDefault="00245B49" w:rsidP="00245B49">
      <w:pPr>
        <w:spacing w:line="360" w:lineRule="auto"/>
        <w:jc w:val="both"/>
        <w:rPr>
          <w:rFonts w:ascii="Arial" w:hAnsi="Arial" w:cs="Arial"/>
          <w:bCs/>
        </w:rPr>
      </w:pPr>
      <w:r w:rsidRPr="00A83EEC">
        <w:rPr>
          <w:rFonts w:ascii="Arial" w:hAnsi="Arial" w:cs="Arial"/>
          <w:bCs/>
        </w:rPr>
        <w:t xml:space="preserve">Considerando que se realizó la notificación personal del acto administrativo que determinó responsabilidad fiscal el </w:t>
      </w:r>
      <w:r w:rsidR="00515DA1">
        <w:rPr>
          <w:rFonts w:ascii="Arial" w:hAnsi="Arial" w:cs="Arial"/>
          <w:bCs/>
        </w:rPr>
        <w:t xml:space="preserve">24 </w:t>
      </w:r>
      <w:r>
        <w:rPr>
          <w:rFonts w:ascii="Arial" w:hAnsi="Arial" w:cs="Arial"/>
          <w:bCs/>
        </w:rPr>
        <w:t xml:space="preserve">de </w:t>
      </w:r>
      <w:r w:rsidR="00515DA1">
        <w:rPr>
          <w:rFonts w:ascii="Arial" w:hAnsi="Arial" w:cs="Arial"/>
          <w:bCs/>
        </w:rPr>
        <w:t>enero</w:t>
      </w:r>
      <w:r w:rsidRPr="00A83EEC">
        <w:rPr>
          <w:rFonts w:ascii="Arial" w:hAnsi="Arial" w:cs="Arial"/>
          <w:bCs/>
        </w:rPr>
        <w:t xml:space="preserve"> de 2024</w:t>
      </w:r>
      <w:r>
        <w:rPr>
          <w:rFonts w:ascii="Arial" w:hAnsi="Arial" w:cs="Arial"/>
          <w:bCs/>
        </w:rPr>
        <w:t xml:space="preserve">, </w:t>
      </w:r>
      <w:r w:rsidRPr="00D04EBE">
        <w:rPr>
          <w:rFonts w:ascii="Arial" w:hAnsi="Arial" w:cs="Arial"/>
          <w:bCs/>
        </w:rPr>
        <w:t xml:space="preserve">de acuerdo con lo establecido en el artículo 56 de la Ley 610 de 2000, </w:t>
      </w:r>
      <w:r>
        <w:rPr>
          <w:rFonts w:ascii="Arial" w:hAnsi="Arial" w:cs="Arial"/>
          <w:bCs/>
        </w:rPr>
        <w:t xml:space="preserve">frente al fallo con responsabilidad fiscal </w:t>
      </w:r>
      <w:r w:rsidRPr="00D04EBE">
        <w:rPr>
          <w:rFonts w:ascii="Arial" w:hAnsi="Arial" w:cs="Arial"/>
          <w:bCs/>
        </w:rPr>
        <w:t>proceden los recursos de reposición y apelación, los cuales deben interponerse dentro de los cinco (5) días hábiles siguientes a la notificación del fallo. En virtud de ello, el presente escrito se presenta dentro del plazo establecido.</w:t>
      </w:r>
    </w:p>
    <w:p w14:paraId="3F8D1F92" w14:textId="77777777" w:rsidR="00245B49" w:rsidRDefault="00245B49" w:rsidP="00245B49">
      <w:pPr>
        <w:spacing w:line="360" w:lineRule="auto"/>
        <w:jc w:val="both"/>
        <w:rPr>
          <w:rFonts w:ascii="Arial" w:hAnsi="Arial" w:cs="Arial"/>
          <w:bCs/>
        </w:rPr>
      </w:pPr>
    </w:p>
    <w:p w14:paraId="20397D14" w14:textId="77777777" w:rsidR="00245B49" w:rsidRDefault="00245B49" w:rsidP="008A2082">
      <w:pPr>
        <w:spacing w:line="360" w:lineRule="auto"/>
        <w:jc w:val="both"/>
        <w:rPr>
          <w:rFonts w:ascii="Arial" w:hAnsi="Arial" w:cs="Arial"/>
          <w:b/>
          <w:bCs/>
        </w:rPr>
      </w:pPr>
    </w:p>
    <w:p w14:paraId="497DCE1D" w14:textId="77777777" w:rsidR="00245B49" w:rsidRPr="008A2082" w:rsidRDefault="00245B49" w:rsidP="008A2082">
      <w:pPr>
        <w:spacing w:line="360" w:lineRule="auto"/>
        <w:jc w:val="both"/>
        <w:rPr>
          <w:rFonts w:ascii="Arial" w:hAnsi="Arial" w:cs="Arial"/>
          <w:b/>
          <w:bCs/>
        </w:rPr>
      </w:pPr>
    </w:p>
    <w:p w14:paraId="36C5A643" w14:textId="5A2A5BB2" w:rsidR="00B96C36" w:rsidRPr="008A2082" w:rsidRDefault="00B96C36" w:rsidP="00B95F33">
      <w:pPr>
        <w:pStyle w:val="Prrafodelista"/>
        <w:widowControl/>
        <w:numPr>
          <w:ilvl w:val="0"/>
          <w:numId w:val="1"/>
        </w:numPr>
        <w:autoSpaceDE/>
        <w:autoSpaceDN/>
        <w:spacing w:line="360" w:lineRule="auto"/>
        <w:jc w:val="center"/>
        <w:rPr>
          <w:rFonts w:ascii="Arial" w:hAnsi="Arial" w:cs="Arial"/>
          <w:b/>
          <w:bCs/>
        </w:rPr>
      </w:pPr>
      <w:r w:rsidRPr="008A2082">
        <w:rPr>
          <w:rFonts w:ascii="Arial" w:hAnsi="Arial" w:cs="Arial"/>
          <w:b/>
          <w:bCs/>
        </w:rPr>
        <w:lastRenderedPageBreak/>
        <w:t>ANTECEDENTES DEL PROCESO DE RESPONSABILIDAD FISCAL</w:t>
      </w:r>
    </w:p>
    <w:p w14:paraId="4E2078B0" w14:textId="77777777" w:rsidR="008D2A9D" w:rsidRPr="008A2082" w:rsidRDefault="008D2A9D" w:rsidP="008A2082">
      <w:pPr>
        <w:spacing w:line="360" w:lineRule="auto"/>
        <w:jc w:val="both"/>
        <w:rPr>
          <w:rFonts w:ascii="Arial" w:hAnsi="Arial" w:cs="Arial"/>
          <w:i/>
        </w:rPr>
      </w:pPr>
    </w:p>
    <w:p w14:paraId="266F1352" w14:textId="1B980302" w:rsidR="003F2309" w:rsidRDefault="001D6125" w:rsidP="008A2082">
      <w:pPr>
        <w:spacing w:line="360" w:lineRule="auto"/>
        <w:jc w:val="both"/>
        <w:rPr>
          <w:rFonts w:ascii="Arial" w:hAnsi="Arial" w:cs="Arial"/>
          <w:iCs/>
        </w:rPr>
      </w:pPr>
      <w:r w:rsidRPr="001D6125">
        <w:rPr>
          <w:rFonts w:ascii="Arial" w:hAnsi="Arial" w:cs="Arial"/>
          <w:iCs/>
        </w:rPr>
        <w:t>El objeto de la investigación dentro del proceso de referencia consiste en determinar la responsabilidad fiscal por el presunto detrimento patrimonial causado al Municipio de Ibagué, identificado a partir del Hallazgo No. 82. Dicho hallazgo está relacionado con el pago indebido del Gravamen a los Movimientos Financieros (GMF) por un valor de Diez Millones Setecientos Diecinueve Mil Novecientos Ochenta y Dos Pesos ($10.719.982) M/cte. La Secretaría de Hacienda, bajo la dirección de Martha Ascencio, omitió notificar a BBVA sobre la exención del GMF para una cuenta destinada al mejoramiento de la infraestructura educativa del municipio. Esta omisión resultó en un pago que no debió efectuarse, dado que los recursos se encontraban exentos del gravamen.</w:t>
      </w:r>
    </w:p>
    <w:p w14:paraId="23EDBA38" w14:textId="77777777" w:rsidR="00623735" w:rsidRPr="00623735" w:rsidRDefault="00623735" w:rsidP="008A2082">
      <w:pPr>
        <w:spacing w:line="360" w:lineRule="auto"/>
        <w:jc w:val="both"/>
        <w:rPr>
          <w:rFonts w:ascii="Arial" w:hAnsi="Arial" w:cs="Arial"/>
          <w:iCs/>
        </w:rPr>
      </w:pPr>
    </w:p>
    <w:p w14:paraId="1412CE1D" w14:textId="54AEF6D0" w:rsidR="00623735" w:rsidRDefault="00623735" w:rsidP="008A2082">
      <w:pPr>
        <w:spacing w:line="360" w:lineRule="auto"/>
        <w:jc w:val="both"/>
        <w:rPr>
          <w:rFonts w:ascii="Arial" w:hAnsi="Arial" w:cs="Arial"/>
          <w:iCs/>
        </w:rPr>
      </w:pPr>
      <w:r w:rsidRPr="00623735">
        <w:rPr>
          <w:rFonts w:ascii="Arial" w:hAnsi="Arial" w:cs="Arial"/>
          <w:iCs/>
        </w:rPr>
        <w:t>El 7 de septiembre de 2020, mediante el radicado SIGEDOC 1E0053814, se trasladó el Hallazgo Fiscal No. 82 a la Gerencia Departamental del Tolima para definir el trámite a seguir. Como resultado, el 29 de enero de 2021 se emitió el Auto No. 00032A, por el cual se avocó conocimiento del proceso de responsabilidad fiscal y se designó a un funcionario sustanciador. Posteriormente, el 26 de febrero de 2021, mediante Auto No. 101, se abrió el Proceso Ordinario de Responsabilidad Fiscal No. 80732-2020-37336, decretándose la práctica de pruebas con intervención de Alianza Fiduciaria S.A., la Alcaldía Municipal de Ibagué y el Grupo de Vigilancia de la Gerencia Tolima.</w:t>
      </w:r>
    </w:p>
    <w:p w14:paraId="0C656E10" w14:textId="77777777" w:rsidR="004F10E5" w:rsidRDefault="004F10E5" w:rsidP="008A2082">
      <w:pPr>
        <w:spacing w:line="360" w:lineRule="auto"/>
        <w:jc w:val="both"/>
        <w:rPr>
          <w:rFonts w:ascii="Arial" w:hAnsi="Arial" w:cs="Arial"/>
          <w:iCs/>
        </w:rPr>
      </w:pPr>
    </w:p>
    <w:p w14:paraId="5B23B293" w14:textId="3EDCABFC" w:rsidR="004F10E5" w:rsidRPr="004F10E5" w:rsidRDefault="004B4D77" w:rsidP="008A2082">
      <w:pPr>
        <w:spacing w:line="360" w:lineRule="auto"/>
        <w:jc w:val="both"/>
        <w:rPr>
          <w:rFonts w:ascii="Arial" w:hAnsi="Arial" w:cs="Arial"/>
          <w:iCs/>
          <w:lang w:val="es-CO"/>
        </w:rPr>
      </w:pPr>
      <w:r w:rsidRPr="004B4D77">
        <w:rPr>
          <w:rFonts w:ascii="Arial" w:hAnsi="Arial" w:cs="Arial"/>
          <w:iCs/>
          <w:lang w:val="es-CO"/>
        </w:rPr>
        <w:t>En el desarrollo del proceso, se profiere el Auto No. 0023, mediante el cual se declara</w:t>
      </w:r>
      <w:r w:rsidR="005219CF">
        <w:rPr>
          <w:rFonts w:ascii="Arial" w:hAnsi="Arial" w:cs="Arial"/>
          <w:iCs/>
          <w:lang w:val="es-CO"/>
        </w:rPr>
        <w:t xml:space="preserve"> la</w:t>
      </w:r>
      <w:r w:rsidRPr="004B4D77">
        <w:rPr>
          <w:rFonts w:ascii="Arial" w:hAnsi="Arial" w:cs="Arial"/>
          <w:iCs/>
          <w:lang w:val="es-CO"/>
        </w:rPr>
        <w:t xml:space="preserve"> responsabilidad fiscal a título de culpa grave en contra de Martha Ascencio, quien ejerció el cargo de ex Directora adscrita a</w:t>
      </w:r>
      <w:r w:rsidR="005219CF">
        <w:rPr>
          <w:rFonts w:ascii="Arial" w:hAnsi="Arial" w:cs="Arial"/>
          <w:iCs/>
          <w:lang w:val="es-CO"/>
        </w:rPr>
        <w:t xml:space="preserve"> la Secretaría de Hacienda del M</w:t>
      </w:r>
      <w:r w:rsidRPr="004B4D77">
        <w:rPr>
          <w:rFonts w:ascii="Arial" w:hAnsi="Arial" w:cs="Arial"/>
          <w:iCs/>
          <w:lang w:val="es-CO"/>
        </w:rPr>
        <w:t>unicipio de Ibagué. La decisión se fundamenta en el daño patrimonial ocasionado por el pago injust</w:t>
      </w:r>
      <w:r w:rsidR="005219CF">
        <w:rPr>
          <w:rFonts w:ascii="Arial" w:hAnsi="Arial" w:cs="Arial"/>
          <w:iCs/>
          <w:lang w:val="es-CO"/>
        </w:rPr>
        <w:t>ificado de $15.706.304 (indexado</w:t>
      </w:r>
      <w:r w:rsidRPr="004B4D77">
        <w:rPr>
          <w:rFonts w:ascii="Arial" w:hAnsi="Arial" w:cs="Arial"/>
          <w:iCs/>
          <w:lang w:val="es-CO"/>
        </w:rPr>
        <w:t xml:space="preserve">) por concepto de gravamen al movimiento financiero (GMF), a pesar de que la cuenta del BBVA estaba exenta de dicho impuesto. </w:t>
      </w:r>
      <w:r w:rsidR="00BC3FC8">
        <w:rPr>
          <w:rFonts w:ascii="Arial" w:hAnsi="Arial" w:cs="Arial"/>
          <w:iCs/>
          <w:lang w:val="es-CO"/>
        </w:rPr>
        <w:t>Se indica en el fallo que e</w:t>
      </w:r>
      <w:r w:rsidRPr="004B4D77">
        <w:rPr>
          <w:rFonts w:ascii="Arial" w:hAnsi="Arial" w:cs="Arial"/>
          <w:iCs/>
          <w:lang w:val="es-CO"/>
        </w:rPr>
        <w:t xml:space="preserve">sta irregularidad generó una afectación indebida al patrimonio de la entidad territorial. Se señala como terceros civilmente responsables a las aseguradoras MAPFRE Colombia, Liberty Seguros S.A., Allianz Seguros S.A. y Aseguradora Solidaria de Colombia, </w:t>
      </w:r>
      <w:r w:rsidR="005219CF">
        <w:rPr>
          <w:rFonts w:ascii="Arial" w:hAnsi="Arial" w:cs="Arial"/>
          <w:iCs/>
          <w:lang w:val="es-CO"/>
        </w:rPr>
        <w:t>con ocasión a las</w:t>
      </w:r>
      <w:r w:rsidRPr="004B4D77">
        <w:rPr>
          <w:rFonts w:ascii="Arial" w:hAnsi="Arial" w:cs="Arial"/>
          <w:iCs/>
          <w:lang w:val="es-CO"/>
        </w:rPr>
        <w:t xml:space="preserve"> pólizas de manejo oficial emitidas por estas entidades. </w:t>
      </w:r>
    </w:p>
    <w:p w14:paraId="3CCBD42F" w14:textId="77777777" w:rsidR="00167B3F" w:rsidRDefault="00167B3F" w:rsidP="008A2082">
      <w:pPr>
        <w:spacing w:line="360" w:lineRule="auto"/>
        <w:jc w:val="both"/>
        <w:rPr>
          <w:rFonts w:ascii="Arial" w:hAnsi="Arial" w:cs="Arial"/>
          <w:iCs/>
          <w:lang w:val="es-CO"/>
        </w:rPr>
      </w:pPr>
    </w:p>
    <w:p w14:paraId="496AA635" w14:textId="23A26A5A" w:rsidR="00154C99" w:rsidRPr="00162703" w:rsidRDefault="00162703" w:rsidP="00162703">
      <w:pPr>
        <w:pStyle w:val="Prrafodelista"/>
        <w:widowControl/>
        <w:numPr>
          <w:ilvl w:val="0"/>
          <w:numId w:val="1"/>
        </w:numPr>
        <w:autoSpaceDE/>
        <w:autoSpaceDN/>
        <w:spacing w:line="360" w:lineRule="auto"/>
        <w:ind w:left="709"/>
        <w:jc w:val="center"/>
        <w:rPr>
          <w:rFonts w:ascii="Arial" w:hAnsi="Arial" w:cs="Arial"/>
          <w:b/>
        </w:rPr>
      </w:pPr>
      <w:r>
        <w:rPr>
          <w:rFonts w:ascii="Arial" w:hAnsi="Arial" w:cs="Arial"/>
          <w:b/>
        </w:rPr>
        <w:t xml:space="preserve">REPAROS FRENTE A LA DECLARATORIA DE REPSOSNABILIDAD FISCAL </w:t>
      </w:r>
    </w:p>
    <w:p w14:paraId="540D8E54" w14:textId="77777777" w:rsidR="00AB2FB1" w:rsidRPr="00AB2FB1" w:rsidRDefault="00AB2FB1" w:rsidP="00AB2FB1">
      <w:pPr>
        <w:spacing w:line="360" w:lineRule="auto"/>
        <w:jc w:val="both"/>
        <w:rPr>
          <w:rFonts w:ascii="Arial" w:hAnsi="Arial" w:cs="Arial"/>
          <w:b/>
          <w:bCs/>
          <w:iCs/>
          <w:lang w:val="es-CO"/>
        </w:rPr>
      </w:pPr>
    </w:p>
    <w:p w14:paraId="4FEA11AE" w14:textId="25672732" w:rsidR="00AB2FB1" w:rsidRPr="00A756EB" w:rsidRDefault="00AB2FB1" w:rsidP="00AB2FB1">
      <w:pPr>
        <w:pStyle w:val="Prrafodelista"/>
        <w:numPr>
          <w:ilvl w:val="0"/>
          <w:numId w:val="27"/>
        </w:numPr>
        <w:spacing w:line="360" w:lineRule="auto"/>
        <w:jc w:val="both"/>
        <w:rPr>
          <w:b/>
          <w:bCs/>
        </w:rPr>
      </w:pPr>
      <w:r w:rsidRPr="00A756EB">
        <w:rPr>
          <w:b/>
          <w:bCs/>
        </w:rPr>
        <w:t xml:space="preserve">LA CONTRALORÍA INCURRIÓ EN FALSA MOTIVACIÓN – EN RELACIÓN CON LA </w:t>
      </w:r>
      <w:r w:rsidRPr="00A756EB">
        <w:rPr>
          <w:rFonts w:ascii="Arial" w:hAnsi="Arial" w:cs="Arial"/>
          <w:b/>
          <w:bCs/>
        </w:rPr>
        <w:t xml:space="preserve">IMPROCEDENCIA DE AFECTABILIDAD </w:t>
      </w:r>
      <w:r w:rsidRPr="00A756EB">
        <w:rPr>
          <w:b/>
          <w:bCs/>
        </w:rPr>
        <w:t>DE LA</w:t>
      </w:r>
      <w:r w:rsidR="006C22D9" w:rsidRPr="00A756EB">
        <w:rPr>
          <w:b/>
          <w:bCs/>
        </w:rPr>
        <w:t xml:space="preserve"> </w:t>
      </w:r>
      <w:r w:rsidRPr="00A756EB">
        <w:rPr>
          <w:b/>
          <w:bCs/>
        </w:rPr>
        <w:t>POLIZA</w:t>
      </w:r>
      <w:r w:rsidR="00A756EB" w:rsidRPr="00A756EB">
        <w:rPr>
          <w:b/>
          <w:bCs/>
        </w:rPr>
        <w:t>S</w:t>
      </w:r>
      <w:r w:rsidRPr="00A756EB">
        <w:rPr>
          <w:b/>
          <w:bCs/>
        </w:rPr>
        <w:t xml:space="preserve"> </w:t>
      </w:r>
      <w:r w:rsidR="00305D43" w:rsidRPr="00A756EB">
        <w:rPr>
          <w:b/>
          <w:bCs/>
        </w:rPr>
        <w:t>No.</w:t>
      </w:r>
      <w:r w:rsidR="00A756EB" w:rsidRPr="00A756EB">
        <w:rPr>
          <w:b/>
          <w:bCs/>
        </w:rPr>
        <w:t xml:space="preserve"> 22312401 / 0  Y No.</w:t>
      </w:r>
      <w:r w:rsidR="00305D43" w:rsidRPr="00A756EB">
        <w:rPr>
          <w:b/>
          <w:bCs/>
        </w:rPr>
        <w:t xml:space="preserve"> </w:t>
      </w:r>
      <w:r w:rsidRPr="00A756EB">
        <w:rPr>
          <w:b/>
          <w:bCs/>
        </w:rPr>
        <w:t>022303415 / 0</w:t>
      </w:r>
      <w:r w:rsidR="00A756EB" w:rsidRPr="00A756EB">
        <w:rPr>
          <w:b/>
          <w:bCs/>
        </w:rPr>
        <w:t xml:space="preserve"> </w:t>
      </w:r>
    </w:p>
    <w:p w14:paraId="21A09EC7" w14:textId="77777777" w:rsidR="00305D43" w:rsidRDefault="00305D43" w:rsidP="00305D43">
      <w:pPr>
        <w:spacing w:line="360" w:lineRule="auto"/>
        <w:ind w:left="360"/>
        <w:jc w:val="both"/>
        <w:rPr>
          <w:b/>
          <w:bCs/>
        </w:rPr>
      </w:pPr>
    </w:p>
    <w:p w14:paraId="0110FCA7" w14:textId="683C7269" w:rsidR="00305D43" w:rsidRDefault="00BF41DE" w:rsidP="00BF41DE">
      <w:pPr>
        <w:spacing w:line="360" w:lineRule="auto"/>
        <w:jc w:val="both"/>
        <w:rPr>
          <w:rFonts w:ascii="Arial" w:eastAsiaTheme="minorHAnsi" w:hAnsi="Arial" w:cs="Arial"/>
        </w:rPr>
      </w:pPr>
      <w:r w:rsidRPr="00BF41DE">
        <w:rPr>
          <w:rFonts w:ascii="Arial" w:eastAsiaTheme="minorHAnsi" w:hAnsi="Arial" w:cs="Arial"/>
        </w:rPr>
        <w:t>La Contraloría Delegada Intersectorial No. 15 incurrió en un vicio de nulidad por falsa motivación al expedir el Fallo con Responsabilidad Fiscal No. 0023 del 15 de enero de 2025. Esto se debe a que ignoró que el siniestro se originó antes de la</w:t>
      </w:r>
      <w:r w:rsidR="00573A9F">
        <w:rPr>
          <w:rFonts w:ascii="Arial" w:eastAsiaTheme="minorHAnsi" w:hAnsi="Arial" w:cs="Arial"/>
        </w:rPr>
        <w:t xml:space="preserve"> entrada en </w:t>
      </w:r>
      <w:r w:rsidRPr="00BF41DE">
        <w:rPr>
          <w:rFonts w:ascii="Arial" w:eastAsiaTheme="minorHAnsi" w:hAnsi="Arial" w:cs="Arial"/>
        </w:rPr>
        <w:t>vigencia de la</w:t>
      </w:r>
      <w:r w:rsidR="00573A9F">
        <w:rPr>
          <w:rFonts w:ascii="Arial" w:eastAsiaTheme="minorHAnsi" w:hAnsi="Arial" w:cs="Arial"/>
        </w:rPr>
        <w:t>s</w:t>
      </w:r>
      <w:r w:rsidR="00037CFE">
        <w:rPr>
          <w:rFonts w:ascii="Arial" w:eastAsiaTheme="minorHAnsi" w:hAnsi="Arial" w:cs="Arial"/>
        </w:rPr>
        <w:t xml:space="preserve"> póliza</w:t>
      </w:r>
      <w:r w:rsidR="00573A9F">
        <w:rPr>
          <w:rFonts w:ascii="Arial" w:eastAsiaTheme="minorHAnsi" w:hAnsi="Arial" w:cs="Arial"/>
        </w:rPr>
        <w:t>s</w:t>
      </w:r>
      <w:r w:rsidR="00037CFE">
        <w:rPr>
          <w:rFonts w:ascii="Arial" w:eastAsiaTheme="minorHAnsi" w:hAnsi="Arial" w:cs="Arial"/>
        </w:rPr>
        <w:t xml:space="preserve"> </w:t>
      </w:r>
      <w:r w:rsidRPr="00BF41DE">
        <w:rPr>
          <w:rFonts w:ascii="Arial" w:eastAsiaTheme="minorHAnsi" w:hAnsi="Arial" w:cs="Arial"/>
        </w:rPr>
        <w:t>No</w:t>
      </w:r>
      <w:r w:rsidR="00573A9F">
        <w:rPr>
          <w:rFonts w:ascii="Arial" w:eastAsiaTheme="minorHAnsi" w:hAnsi="Arial" w:cs="Arial"/>
        </w:rPr>
        <w:t>s</w:t>
      </w:r>
      <w:r w:rsidRPr="00BF41DE">
        <w:rPr>
          <w:rFonts w:ascii="Arial" w:eastAsiaTheme="minorHAnsi" w:hAnsi="Arial" w:cs="Arial"/>
        </w:rPr>
        <w:t>. 022303415/0</w:t>
      </w:r>
      <w:r w:rsidR="00573A9F">
        <w:rPr>
          <w:rFonts w:ascii="Arial" w:eastAsiaTheme="minorHAnsi" w:hAnsi="Arial" w:cs="Arial"/>
        </w:rPr>
        <w:t xml:space="preserve"> y </w:t>
      </w:r>
      <w:proofErr w:type="spellStart"/>
      <w:r w:rsidR="00573A9F">
        <w:rPr>
          <w:rFonts w:ascii="Arial" w:eastAsiaTheme="minorHAnsi" w:hAnsi="Arial" w:cs="Arial"/>
        </w:rPr>
        <w:t>xxxxxxx</w:t>
      </w:r>
      <w:proofErr w:type="spellEnd"/>
      <w:r w:rsidRPr="00BF41DE">
        <w:rPr>
          <w:rFonts w:ascii="Arial" w:eastAsiaTheme="minorHAnsi" w:hAnsi="Arial" w:cs="Arial"/>
        </w:rPr>
        <w:t xml:space="preserve">, lo que hace improcedente su afectación por los hechos objeto del trámite administrativo en cuestión. </w:t>
      </w:r>
      <w:r w:rsidR="000F7604">
        <w:rPr>
          <w:rFonts w:ascii="Arial" w:eastAsiaTheme="minorHAnsi" w:hAnsi="Arial" w:cs="Arial"/>
        </w:rPr>
        <w:t xml:space="preserve">Dicha </w:t>
      </w:r>
      <w:r w:rsidRPr="00BF41DE">
        <w:rPr>
          <w:rFonts w:ascii="Arial" w:eastAsiaTheme="minorHAnsi" w:hAnsi="Arial" w:cs="Arial"/>
        </w:rPr>
        <w:t>actuación no solo desconoce las condiciones pactadas en el contrato de seguro, sino que también vulnera las normas que regulan dicho negocio jurídico en el ordenamiento jurídico vigente.</w:t>
      </w:r>
    </w:p>
    <w:p w14:paraId="60C8A77B" w14:textId="77777777" w:rsidR="008F6CEA" w:rsidRPr="008F6CEA" w:rsidRDefault="008F6CEA" w:rsidP="00BF41DE">
      <w:pPr>
        <w:spacing w:line="360" w:lineRule="auto"/>
        <w:jc w:val="both"/>
        <w:rPr>
          <w:rFonts w:ascii="Arial" w:eastAsiaTheme="minorHAnsi" w:hAnsi="Arial" w:cs="Arial"/>
        </w:rPr>
      </w:pPr>
    </w:p>
    <w:p w14:paraId="58D835BD" w14:textId="035CECBF" w:rsidR="008F6CEA" w:rsidRDefault="008F6CEA" w:rsidP="00BF41DE">
      <w:pPr>
        <w:spacing w:line="360" w:lineRule="auto"/>
        <w:jc w:val="both"/>
      </w:pPr>
      <w:r w:rsidRPr="008F6CEA">
        <w:t>En primer lugar, es importante señalar que, conforme al artículo 9 de la Ley 610 de 2000, los hechos fiscales pueden clasificarse como instantáneos o complejos. Los primeros ocurren en un solo acto, mientras que los complejos, también conocidos como de tracto sucesivo, se desarrollan a lo largo de varios periodos prolongados dentro de un lapso específico de tiempo. En este sentido, el mencionado artículo establece lo siguiente:</w:t>
      </w:r>
    </w:p>
    <w:p w14:paraId="372C8560" w14:textId="77777777" w:rsidR="00BB0984" w:rsidRDefault="00BB0984" w:rsidP="00BF41DE">
      <w:pPr>
        <w:spacing w:line="360" w:lineRule="auto"/>
        <w:jc w:val="both"/>
      </w:pPr>
    </w:p>
    <w:p w14:paraId="1E970F85" w14:textId="77777777" w:rsidR="00BB0984" w:rsidRPr="00B83714" w:rsidRDefault="00BB0984" w:rsidP="00BB0984">
      <w:pPr>
        <w:widowControl/>
        <w:autoSpaceDE/>
        <w:autoSpaceDN/>
        <w:spacing w:line="276" w:lineRule="auto"/>
        <w:ind w:left="708" w:right="843"/>
        <w:jc w:val="both"/>
        <w:rPr>
          <w:rFonts w:ascii="Arial" w:hAnsi="Arial" w:cs="Arial"/>
          <w:sz w:val="20"/>
          <w:szCs w:val="20"/>
        </w:rPr>
      </w:pPr>
      <w:r w:rsidRPr="00B83714">
        <w:rPr>
          <w:rFonts w:ascii="Arial" w:hAnsi="Arial" w:cs="Arial"/>
          <w:sz w:val="20"/>
          <w:szCs w:val="20"/>
        </w:rPr>
        <w:t xml:space="preserve">ARTÍCULO 9o. CADUCIDAD Y PRESCRIPCIÓN. La acción fiscal caducará si transcurridos cinco (5) años desde la ocurrencia del hecho generador del daño al patrimonio público, no se ha proferido auto de apertura del proceso de responsabilidad fiscal. </w:t>
      </w:r>
      <w:r w:rsidRPr="00B83714">
        <w:rPr>
          <w:rFonts w:ascii="Arial" w:hAnsi="Arial" w:cs="Arial"/>
          <w:b/>
          <w:bCs/>
          <w:sz w:val="20"/>
          <w:szCs w:val="20"/>
          <w:u w:val="single"/>
        </w:rPr>
        <w:t>Este término empezará a contarse para los hechos o actos instantáneos desde el día de su realización, y para los complejos, de tracto sucesivo, de carácter permanente o continuado desde la del último hecho o acto</w:t>
      </w:r>
      <w:r w:rsidRPr="00B83714">
        <w:rPr>
          <w:rFonts w:ascii="Arial" w:hAnsi="Arial" w:cs="Arial"/>
          <w:sz w:val="20"/>
          <w:szCs w:val="20"/>
        </w:rPr>
        <w:t>.</w:t>
      </w:r>
    </w:p>
    <w:p w14:paraId="243B2D98" w14:textId="77777777" w:rsidR="00BB0984" w:rsidRPr="00B83714" w:rsidRDefault="00BB0984" w:rsidP="00BB0984">
      <w:pPr>
        <w:widowControl/>
        <w:autoSpaceDE/>
        <w:autoSpaceDN/>
        <w:spacing w:line="276" w:lineRule="auto"/>
        <w:ind w:left="2124" w:right="843"/>
        <w:jc w:val="both"/>
        <w:rPr>
          <w:rFonts w:ascii="Arial" w:hAnsi="Arial" w:cs="Arial"/>
          <w:sz w:val="20"/>
          <w:szCs w:val="20"/>
        </w:rPr>
      </w:pPr>
    </w:p>
    <w:p w14:paraId="0D50F69D" w14:textId="77777777" w:rsidR="00BB0984" w:rsidRPr="00B83714" w:rsidRDefault="00BB0984" w:rsidP="00BB0984">
      <w:pPr>
        <w:widowControl/>
        <w:autoSpaceDE/>
        <w:autoSpaceDN/>
        <w:spacing w:line="276" w:lineRule="auto"/>
        <w:ind w:left="708" w:right="843"/>
        <w:jc w:val="both"/>
        <w:rPr>
          <w:rFonts w:ascii="Arial" w:hAnsi="Arial" w:cs="Arial"/>
          <w:sz w:val="20"/>
          <w:szCs w:val="20"/>
        </w:rPr>
      </w:pPr>
      <w:r w:rsidRPr="00B83714">
        <w:rPr>
          <w:rFonts w:ascii="Arial" w:hAnsi="Arial" w:cs="Arial"/>
          <w:sz w:val="20"/>
          <w:szCs w:val="20"/>
        </w:rPr>
        <w:t>La responsabilidad fiscal prescribirá en cinco (5) años, contados a partir del auto de apertura del proceso de responsabilidad fiscal, si dentro de dicho término no se ha dictado providencia en firme que la declare.</w:t>
      </w:r>
    </w:p>
    <w:p w14:paraId="7611A911" w14:textId="77777777" w:rsidR="00BB0984" w:rsidRPr="00B83714" w:rsidRDefault="00BB0984" w:rsidP="00BB0984">
      <w:pPr>
        <w:widowControl/>
        <w:autoSpaceDE/>
        <w:autoSpaceDN/>
        <w:spacing w:line="276" w:lineRule="auto"/>
        <w:ind w:left="2124" w:right="843"/>
        <w:jc w:val="both"/>
        <w:rPr>
          <w:rFonts w:ascii="Arial" w:hAnsi="Arial" w:cs="Arial"/>
          <w:sz w:val="20"/>
          <w:szCs w:val="20"/>
        </w:rPr>
      </w:pPr>
    </w:p>
    <w:p w14:paraId="1E8FEEAF" w14:textId="77777777" w:rsidR="00BB0984" w:rsidRDefault="00BB0984" w:rsidP="00BB0984">
      <w:pPr>
        <w:widowControl/>
        <w:autoSpaceDE/>
        <w:autoSpaceDN/>
        <w:spacing w:line="276" w:lineRule="auto"/>
        <w:ind w:left="708" w:right="843"/>
        <w:jc w:val="both"/>
        <w:rPr>
          <w:rFonts w:ascii="Arial" w:hAnsi="Arial" w:cs="Arial"/>
          <w:sz w:val="20"/>
          <w:szCs w:val="20"/>
        </w:rPr>
      </w:pPr>
      <w:r w:rsidRPr="00B83714">
        <w:rPr>
          <w:rFonts w:ascii="Arial" w:hAnsi="Arial" w:cs="Arial"/>
          <w:sz w:val="20"/>
          <w:szCs w:val="20"/>
        </w:rPr>
        <w:t>El vencimiento de los términos establecidos en el presente artículo no impedirá que cuando se trate de hechos punibles, se pueda obtener la reparación de la totalidad del detrimento y demás perjuicios que haya sufrido la administración, a través de la acción civil en el proceso penal, que podrá ser ejercida por la contraloría correspondiente o por la respectiva entidad pública.</w:t>
      </w:r>
    </w:p>
    <w:p w14:paraId="3126FAA7" w14:textId="77777777" w:rsidR="00040A51" w:rsidRDefault="00040A51" w:rsidP="00040A51">
      <w:pPr>
        <w:widowControl/>
        <w:autoSpaceDE/>
        <w:autoSpaceDN/>
        <w:spacing w:line="276" w:lineRule="auto"/>
        <w:ind w:right="843"/>
        <w:jc w:val="both"/>
        <w:rPr>
          <w:rFonts w:ascii="Arial" w:hAnsi="Arial" w:cs="Arial"/>
          <w:sz w:val="20"/>
          <w:szCs w:val="20"/>
        </w:rPr>
      </w:pPr>
    </w:p>
    <w:p w14:paraId="48B2D1ED" w14:textId="77777777" w:rsidR="00040A51" w:rsidRPr="00573A9F" w:rsidRDefault="00040A51" w:rsidP="00573A9F">
      <w:pPr>
        <w:widowControl/>
        <w:autoSpaceDE/>
        <w:autoSpaceDN/>
        <w:spacing w:line="360" w:lineRule="auto"/>
        <w:ind w:right="-7"/>
        <w:jc w:val="both"/>
        <w:rPr>
          <w:rFonts w:ascii="Arial" w:hAnsi="Arial" w:cs="Arial"/>
          <w:lang w:val="es-CO"/>
        </w:rPr>
      </w:pPr>
      <w:r w:rsidRPr="00573A9F">
        <w:rPr>
          <w:rFonts w:ascii="Arial" w:hAnsi="Arial" w:cs="Arial"/>
          <w:lang w:val="es-CO"/>
        </w:rPr>
        <w:t>A la luz de la Ley 610 de 2000, los actos complejos o de tracto sucesivo constituyen una unidad jurídica indivisible. En consecuencia, los términos de caducidad y prescripción comienzan a contarse únicamente a partir de la ejecución del último de estos actos. Así lo reconoció el órgano juzgador en el sub lite, al rechazar los argumentos de mi prohijada sobre la supuesta naturaleza instantánea de los hechos, dejando en claro que se trata de actos de tracto sucesivo.</w:t>
      </w:r>
    </w:p>
    <w:p w14:paraId="10F18365" w14:textId="77777777" w:rsidR="00040A51" w:rsidRPr="00573A9F" w:rsidRDefault="00040A51" w:rsidP="00573A9F">
      <w:pPr>
        <w:widowControl/>
        <w:autoSpaceDE/>
        <w:autoSpaceDN/>
        <w:spacing w:line="360" w:lineRule="auto"/>
        <w:ind w:right="-7"/>
        <w:jc w:val="both"/>
        <w:rPr>
          <w:rFonts w:ascii="Arial" w:hAnsi="Arial" w:cs="Arial"/>
          <w:lang w:val="es-CO"/>
        </w:rPr>
      </w:pPr>
    </w:p>
    <w:p w14:paraId="0F2C482B" w14:textId="0D4D9C58" w:rsidR="00040A51" w:rsidRPr="00573A9F" w:rsidRDefault="00040A51" w:rsidP="00573A9F">
      <w:pPr>
        <w:widowControl/>
        <w:autoSpaceDE/>
        <w:autoSpaceDN/>
        <w:spacing w:line="360" w:lineRule="auto"/>
        <w:ind w:right="-7"/>
        <w:jc w:val="both"/>
        <w:rPr>
          <w:rFonts w:ascii="Arial" w:hAnsi="Arial" w:cs="Arial"/>
          <w:lang w:val="es-CO"/>
        </w:rPr>
      </w:pPr>
      <w:r w:rsidRPr="00573A9F">
        <w:rPr>
          <w:rFonts w:ascii="Arial" w:hAnsi="Arial" w:cs="Arial"/>
          <w:lang w:val="es-CO"/>
        </w:rPr>
        <w:t>En este sentido, queda claro que, para los efectos de la Ley 610 de 2000, los actos de tracto sucesivo deben entenderse como un solo hecho, a pesar de su extensión en el tiempo. Este enfoque no solo tiene implicaciones respecto a la prescripción y caducidad, sino también en la exigibilidad de las pólizas de seguro. Dado que se configura un único siniestro,</w:t>
      </w:r>
      <w:r w:rsidR="00573A9F">
        <w:rPr>
          <w:rFonts w:ascii="Arial" w:hAnsi="Arial" w:cs="Arial"/>
          <w:lang w:val="es-CO"/>
        </w:rPr>
        <w:t xml:space="preserve"> por lo</w:t>
      </w:r>
      <w:r w:rsidRPr="00573A9F">
        <w:rPr>
          <w:rFonts w:ascii="Arial" w:hAnsi="Arial" w:cs="Arial"/>
          <w:lang w:val="es-CO"/>
        </w:rPr>
        <w:t xml:space="preserve"> resulta improcedente afectar más de una vigencia o comprometer múltiples negocios aseguradores</w:t>
      </w:r>
      <w:r w:rsidR="006C22D9" w:rsidRPr="00573A9F">
        <w:rPr>
          <w:rFonts w:ascii="Arial" w:hAnsi="Arial" w:cs="Arial"/>
          <w:lang w:val="es-CO"/>
        </w:rPr>
        <w:t xml:space="preserve">. </w:t>
      </w:r>
    </w:p>
    <w:p w14:paraId="30462A85" w14:textId="77777777" w:rsidR="006C22D9" w:rsidRDefault="006C22D9" w:rsidP="006C22D9">
      <w:pPr>
        <w:widowControl/>
        <w:autoSpaceDE/>
        <w:autoSpaceDN/>
        <w:spacing w:line="360" w:lineRule="auto"/>
        <w:jc w:val="both"/>
        <w:rPr>
          <w:rFonts w:ascii="Arial" w:hAnsi="Arial" w:cs="Arial"/>
          <w:sz w:val="20"/>
          <w:szCs w:val="20"/>
          <w:lang w:val="es-CO"/>
        </w:rPr>
      </w:pPr>
    </w:p>
    <w:p w14:paraId="23874618" w14:textId="1DEC5683" w:rsidR="006C22D9" w:rsidRDefault="006C22D9" w:rsidP="006C22D9">
      <w:pPr>
        <w:widowControl/>
        <w:autoSpaceDE/>
        <w:autoSpaceDN/>
        <w:spacing w:line="360" w:lineRule="auto"/>
        <w:jc w:val="both"/>
        <w:rPr>
          <w:i/>
          <w:iCs/>
        </w:rPr>
      </w:pPr>
      <w:r>
        <w:rPr>
          <w:rFonts w:ascii="Arial" w:hAnsi="Arial" w:cs="Arial"/>
          <w:sz w:val="20"/>
          <w:szCs w:val="20"/>
          <w:lang w:val="es-CO"/>
        </w:rPr>
        <w:t>E</w:t>
      </w:r>
      <w:r>
        <w:rPr>
          <w:rFonts w:ascii="Arial" w:hAnsi="Arial" w:cs="Arial"/>
        </w:rPr>
        <w:t>s importante traer a colación el artículo 1072 del Código de Comercio, el cual define el siniestro como “</w:t>
      </w:r>
      <w:r>
        <w:rPr>
          <w:rFonts w:ascii="Arial" w:hAnsi="Arial" w:cs="Arial"/>
          <w:i/>
          <w:iCs/>
        </w:rPr>
        <w:t>la realización del riesgo asegurado”</w:t>
      </w:r>
      <w:r>
        <w:rPr>
          <w:rFonts w:ascii="Arial" w:hAnsi="Arial" w:cs="Arial"/>
        </w:rPr>
        <w:t xml:space="preserve">, siendo que </w:t>
      </w:r>
      <w:r>
        <w:t>de conformidad con el proceso de responsabilidad fiscal que ahora nos convoca,</w:t>
      </w:r>
      <w:r>
        <w:rPr>
          <w:rFonts w:ascii="Arial" w:hAnsi="Arial" w:cs="Arial"/>
        </w:rPr>
        <w:t xml:space="preserve"> uno de los riesgos asegurados mediante las Póliza de </w:t>
      </w:r>
      <w:r>
        <w:t xml:space="preserve">Manejo </w:t>
      </w:r>
      <w:r>
        <w:rPr>
          <w:b/>
          <w:bCs/>
        </w:rPr>
        <w:t>No.</w:t>
      </w:r>
      <w:r w:rsidR="00A756EB">
        <w:rPr>
          <w:b/>
          <w:bCs/>
        </w:rPr>
        <w:t xml:space="preserve"> </w:t>
      </w:r>
      <w:r w:rsidR="00A756EB" w:rsidRPr="00A756EB">
        <w:rPr>
          <w:b/>
          <w:bCs/>
        </w:rPr>
        <w:t xml:space="preserve">22312401 / 0  </w:t>
      </w:r>
      <w:r w:rsidR="00A756EB">
        <w:rPr>
          <w:b/>
          <w:bCs/>
        </w:rPr>
        <w:t xml:space="preserve"> y No.</w:t>
      </w:r>
      <w:r>
        <w:rPr>
          <w:b/>
          <w:bCs/>
        </w:rPr>
        <w:t xml:space="preserve"> </w:t>
      </w:r>
      <w:r w:rsidRPr="00AB2FB1">
        <w:rPr>
          <w:b/>
          <w:bCs/>
        </w:rPr>
        <w:t>022303415 / 0</w:t>
      </w:r>
      <w:r w:rsidR="00BD024F">
        <w:rPr>
          <w:b/>
          <w:bCs/>
        </w:rPr>
        <w:t xml:space="preserve"> </w:t>
      </w:r>
      <w:r>
        <w:t>es “</w:t>
      </w:r>
      <w:r w:rsidRPr="00B83714">
        <w:rPr>
          <w:i/>
          <w:iCs/>
        </w:rPr>
        <w:t>FALLOS CON RESPONSABILIDAD FISCAL</w:t>
      </w:r>
      <w:r>
        <w:rPr>
          <w:i/>
          <w:iCs/>
        </w:rPr>
        <w:t xml:space="preserve">”. </w:t>
      </w:r>
    </w:p>
    <w:p w14:paraId="79542550" w14:textId="77777777" w:rsidR="006C22D9" w:rsidRPr="00040A51" w:rsidRDefault="006C22D9" w:rsidP="00040A51">
      <w:pPr>
        <w:widowControl/>
        <w:autoSpaceDE/>
        <w:autoSpaceDN/>
        <w:spacing w:line="360" w:lineRule="auto"/>
        <w:ind w:right="843"/>
        <w:jc w:val="both"/>
        <w:rPr>
          <w:rFonts w:ascii="Arial" w:hAnsi="Arial" w:cs="Arial"/>
          <w:sz w:val="20"/>
          <w:szCs w:val="20"/>
        </w:rPr>
      </w:pPr>
    </w:p>
    <w:p w14:paraId="396568DC" w14:textId="3570A524" w:rsidR="00795E10" w:rsidRDefault="00795E10" w:rsidP="00795E10">
      <w:pPr>
        <w:widowControl/>
        <w:autoSpaceDE/>
        <w:autoSpaceDN/>
        <w:spacing w:line="360" w:lineRule="auto"/>
        <w:jc w:val="both"/>
      </w:pPr>
      <w:r w:rsidRPr="003E59CB">
        <w:t xml:space="preserve">Ahora, </w:t>
      </w:r>
      <w:r>
        <w:t>el siniestro en el caso concreto, de conformidad con el artículo 9 de la Ley 610 de 2000 y según lo aceptó la misma Contraloría, fue solo uno, pese a que el mismo se haya presentado de manera continua durante el lapso comprendido entre el 2017 al 2018.</w:t>
      </w:r>
    </w:p>
    <w:p w14:paraId="44A38D64" w14:textId="7BE7E8D2" w:rsidR="00F00DF8" w:rsidRDefault="00E12C9C" w:rsidP="00F00DF8">
      <w:pPr>
        <w:widowControl/>
        <w:autoSpaceDE/>
        <w:autoSpaceDN/>
        <w:spacing w:line="360" w:lineRule="auto"/>
        <w:jc w:val="both"/>
      </w:pPr>
      <w:r w:rsidRPr="00E12C9C">
        <w:t>En este contexto, y con relación a la determinación de la afectación de la Póliza de Manejo No. 022303415/0, resulta pertinente destacar lo dispuesto en el artículo 1073 del Código de Comercio, el cual establece lo siguiente:</w:t>
      </w:r>
    </w:p>
    <w:p w14:paraId="4803EB90" w14:textId="77777777" w:rsidR="00E12C9C" w:rsidRDefault="00E12C9C" w:rsidP="00F00DF8">
      <w:pPr>
        <w:widowControl/>
        <w:autoSpaceDE/>
        <w:autoSpaceDN/>
        <w:spacing w:line="360" w:lineRule="auto"/>
        <w:jc w:val="both"/>
        <w:rPr>
          <w:rFonts w:ascii="Arial" w:hAnsi="Arial" w:cs="Arial"/>
        </w:rPr>
      </w:pPr>
    </w:p>
    <w:p w14:paraId="51740713" w14:textId="77777777" w:rsidR="00F00DF8" w:rsidRPr="00B83714" w:rsidRDefault="00F00DF8" w:rsidP="00F00DF8">
      <w:pPr>
        <w:widowControl/>
        <w:autoSpaceDE/>
        <w:autoSpaceDN/>
        <w:spacing w:line="276" w:lineRule="auto"/>
        <w:ind w:left="708" w:right="843"/>
        <w:jc w:val="both"/>
        <w:rPr>
          <w:rFonts w:ascii="Arial" w:hAnsi="Arial" w:cs="Arial"/>
          <w:sz w:val="20"/>
          <w:szCs w:val="20"/>
        </w:rPr>
      </w:pPr>
      <w:r w:rsidRPr="00B83714">
        <w:rPr>
          <w:rFonts w:ascii="Arial" w:hAnsi="Arial" w:cs="Arial"/>
          <w:b/>
          <w:bCs/>
          <w:sz w:val="20"/>
          <w:szCs w:val="20"/>
        </w:rPr>
        <w:t>Artículo 1073. Responsabilidad del asegurador según el inicio del siniestro.</w:t>
      </w:r>
      <w:r w:rsidRPr="00B83714">
        <w:rPr>
          <w:rFonts w:ascii="Arial" w:hAnsi="Arial" w:cs="Arial"/>
          <w:sz w:val="20"/>
          <w:szCs w:val="20"/>
        </w:rPr>
        <w:t xml:space="preserve"> Si el siniestro, iniciado antes y continuado después de vencido el término del seguro, consuma la pérdida o deterioro de la cosa asegurada, el asegurador responde del valor de la indemnización en los términos del contrato.</w:t>
      </w:r>
    </w:p>
    <w:p w14:paraId="6B404442" w14:textId="77777777" w:rsidR="00F00DF8" w:rsidRPr="00B83714" w:rsidRDefault="00F00DF8" w:rsidP="00F00DF8">
      <w:pPr>
        <w:widowControl/>
        <w:autoSpaceDE/>
        <w:autoSpaceDN/>
        <w:spacing w:line="276" w:lineRule="auto"/>
        <w:ind w:left="708" w:right="843"/>
        <w:jc w:val="both"/>
        <w:rPr>
          <w:rFonts w:ascii="Arial" w:hAnsi="Arial" w:cs="Arial"/>
          <w:sz w:val="20"/>
          <w:szCs w:val="20"/>
        </w:rPr>
      </w:pPr>
    </w:p>
    <w:p w14:paraId="1B878872" w14:textId="77777777" w:rsidR="00F00DF8" w:rsidRPr="00B83714" w:rsidRDefault="00F00DF8" w:rsidP="00F00DF8">
      <w:pPr>
        <w:widowControl/>
        <w:autoSpaceDE/>
        <w:autoSpaceDN/>
        <w:spacing w:line="276" w:lineRule="auto"/>
        <w:ind w:left="708" w:right="843"/>
        <w:jc w:val="both"/>
        <w:rPr>
          <w:rFonts w:ascii="Arial" w:hAnsi="Arial" w:cs="Arial"/>
          <w:sz w:val="20"/>
          <w:szCs w:val="20"/>
        </w:rPr>
      </w:pPr>
      <w:r w:rsidRPr="00B83714">
        <w:rPr>
          <w:rFonts w:ascii="Arial" w:hAnsi="Arial" w:cs="Arial"/>
          <w:sz w:val="20"/>
          <w:szCs w:val="20"/>
        </w:rPr>
        <w:t>Pero si se inicia antes y continúa después que los riesgos hayan principiado a correr por cuenta del asegurador, éste no será responsable por el siniestro.</w:t>
      </w:r>
    </w:p>
    <w:p w14:paraId="398A499E" w14:textId="77777777" w:rsidR="00F00DF8" w:rsidRDefault="00F00DF8" w:rsidP="00F00DF8">
      <w:pPr>
        <w:widowControl/>
        <w:autoSpaceDE/>
        <w:autoSpaceDN/>
        <w:spacing w:line="360" w:lineRule="auto"/>
        <w:jc w:val="both"/>
        <w:rPr>
          <w:rFonts w:ascii="Arial" w:hAnsi="Arial" w:cs="Arial"/>
        </w:rPr>
      </w:pPr>
    </w:p>
    <w:p w14:paraId="64FCB353" w14:textId="77777777" w:rsidR="00B63750" w:rsidRDefault="00B63750" w:rsidP="00B63750">
      <w:pPr>
        <w:widowControl/>
        <w:autoSpaceDE/>
        <w:autoSpaceDN/>
        <w:spacing w:line="360" w:lineRule="auto"/>
        <w:jc w:val="both"/>
        <w:rPr>
          <w:lang w:val="es-CO"/>
        </w:rPr>
      </w:pPr>
      <w:r w:rsidRPr="00B63750">
        <w:rPr>
          <w:lang w:val="es-CO"/>
        </w:rPr>
        <w:t>De acuerdo con lo expuesto, el legislador concede el derecho a la indemnización a cargo del asegurador únicamente cuando el riesgo se materializa o inicia su realización dentro del periodo amparado por la póliza vigente en el momento en que ocurrió el siniestro. No obstante, se reitera que, en el caso concreto, según el análisis previo, el hecho o siniestro fue único, a pesar de haberse extendido desde 2017 hasta 2018.</w:t>
      </w:r>
    </w:p>
    <w:p w14:paraId="3F529697" w14:textId="77777777" w:rsidR="00B63750" w:rsidRPr="00B63750" w:rsidRDefault="00B63750" w:rsidP="00B63750">
      <w:pPr>
        <w:widowControl/>
        <w:autoSpaceDE/>
        <w:autoSpaceDN/>
        <w:spacing w:line="360" w:lineRule="auto"/>
        <w:jc w:val="both"/>
        <w:rPr>
          <w:lang w:val="es-CO"/>
        </w:rPr>
      </w:pPr>
    </w:p>
    <w:p w14:paraId="0787D4EE" w14:textId="2C8FFA0D" w:rsidR="00A756EB" w:rsidRDefault="00A756EB" w:rsidP="00B63750">
      <w:pPr>
        <w:widowControl/>
        <w:autoSpaceDE/>
        <w:autoSpaceDN/>
        <w:spacing w:line="360" w:lineRule="auto"/>
        <w:jc w:val="both"/>
      </w:pPr>
      <w:r w:rsidRPr="00A756EB">
        <w:t>Con esta precisión, es necesario señalar a la Contraloría que, conforme a lo dispuesto en el Código de Comercio y en concordancia con la Ley 610 de 2000, ninguna de las dos pólizas podía ser afectada, dado que el siniestro tuvo su origen en mayo de 2017 y se extendió hasta agosto de 2018. Este hecho quedó claramente establecido tanto en el auto de imputación como en el fallo de responsabilidad fiscal, actuaciones en las que se describieron los eventos de la siguiente manera:</w:t>
      </w:r>
    </w:p>
    <w:p w14:paraId="3629589F" w14:textId="77777777" w:rsidR="00A756EB" w:rsidRDefault="00A756EB" w:rsidP="00B63750">
      <w:pPr>
        <w:widowControl/>
        <w:autoSpaceDE/>
        <w:autoSpaceDN/>
        <w:spacing w:line="360" w:lineRule="auto"/>
        <w:jc w:val="both"/>
      </w:pPr>
    </w:p>
    <w:p w14:paraId="0883114D" w14:textId="08D99C75" w:rsidR="00A756EB" w:rsidRDefault="00A756EB" w:rsidP="00A756EB">
      <w:pPr>
        <w:widowControl/>
        <w:autoSpaceDE/>
        <w:autoSpaceDN/>
        <w:spacing w:line="360" w:lineRule="auto"/>
        <w:jc w:val="center"/>
      </w:pPr>
      <w:r>
        <w:rPr>
          <w:noProof/>
        </w:rPr>
        <w:drawing>
          <wp:inline distT="0" distB="0" distL="0" distR="0" wp14:anchorId="34720BF0" wp14:editId="4CF1D90C">
            <wp:extent cx="4808618" cy="2524125"/>
            <wp:effectExtent l="19050" t="19050" r="11430" b="9525"/>
            <wp:docPr id="4648067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34050" cy="2537475"/>
                    </a:xfrm>
                    <a:prstGeom prst="rect">
                      <a:avLst/>
                    </a:prstGeom>
                    <a:noFill/>
                    <a:ln>
                      <a:solidFill>
                        <a:schemeClr val="tx1"/>
                      </a:solidFill>
                    </a:ln>
                  </pic:spPr>
                </pic:pic>
              </a:graphicData>
            </a:graphic>
          </wp:inline>
        </w:drawing>
      </w:r>
    </w:p>
    <w:p w14:paraId="2CE88108" w14:textId="77777777" w:rsidR="00A756EB" w:rsidRDefault="00A756EB" w:rsidP="00B63750">
      <w:pPr>
        <w:widowControl/>
        <w:autoSpaceDE/>
        <w:autoSpaceDN/>
        <w:spacing w:line="360" w:lineRule="auto"/>
        <w:jc w:val="both"/>
      </w:pPr>
    </w:p>
    <w:p w14:paraId="31135123" w14:textId="601E7CAF" w:rsidR="00F83106" w:rsidRPr="00F83106" w:rsidRDefault="00A756EB" w:rsidP="00F83106">
      <w:pPr>
        <w:spacing w:line="360" w:lineRule="auto"/>
        <w:jc w:val="both"/>
      </w:pPr>
      <w:r>
        <w:t>Se evidencia entonces que l</w:t>
      </w:r>
      <w:r w:rsidRPr="00A756EB">
        <w:t>os hechos que originaron el siniestro comenzaron antes de la entrada en vigor de los seguros y se prolongaron durante dicho periodo. Esta situación impide la aplicación de cobertura, dado que las pólizas contratadas únicamente cubren riesgos que se materialicen dentro del periodo asegurado y que no tengan antecedentes anteriores a la fecha de inicio de la vigencia del contrato.</w:t>
      </w:r>
      <w:r w:rsidR="00B63750" w:rsidRPr="00B63750">
        <w:rPr>
          <w:lang w:val="es-CO"/>
        </w:rPr>
        <w:t xml:space="preserve"> </w:t>
      </w:r>
      <w:r w:rsidR="00F83106">
        <w:rPr>
          <w:lang w:val="es-CO"/>
        </w:rPr>
        <w:t xml:space="preserve"> </w:t>
      </w:r>
      <w:r w:rsidR="00F83106" w:rsidRPr="00F83106">
        <w:t>En este sentido, se advierte que la vigencia de la póliza No. 22312401/0 se extendió desde el 14 de julio de 2018 hasta el 19 de julio de 2018, mientras que la póliza No. 022303415/0 tuvo vigencia desde el 20 de julio de 2018 hasta el 19 de julio de 2019, conforme se detalla a continuación</w:t>
      </w:r>
      <w:r w:rsidR="00F83106">
        <w:t xml:space="preserve">: </w:t>
      </w:r>
    </w:p>
    <w:p w14:paraId="69942B9F" w14:textId="4D1C8867" w:rsidR="00F83106" w:rsidRDefault="00F83106" w:rsidP="00B63750">
      <w:pPr>
        <w:widowControl/>
        <w:autoSpaceDE/>
        <w:autoSpaceDN/>
        <w:spacing w:line="360" w:lineRule="auto"/>
        <w:jc w:val="both"/>
        <w:rPr>
          <w:lang w:val="es-CO"/>
        </w:rPr>
      </w:pPr>
    </w:p>
    <w:p w14:paraId="498E7320" w14:textId="77777777" w:rsidR="00F83106" w:rsidRDefault="00F83106" w:rsidP="00B63750">
      <w:pPr>
        <w:widowControl/>
        <w:autoSpaceDE/>
        <w:autoSpaceDN/>
        <w:spacing w:line="360" w:lineRule="auto"/>
        <w:jc w:val="both"/>
        <w:rPr>
          <w:lang w:val="es-CO"/>
        </w:rPr>
      </w:pPr>
    </w:p>
    <w:p w14:paraId="4A6E2440" w14:textId="4D467230" w:rsidR="00F83106" w:rsidRDefault="00F83106" w:rsidP="00F83106">
      <w:pPr>
        <w:widowControl/>
        <w:autoSpaceDE/>
        <w:autoSpaceDN/>
        <w:spacing w:line="360" w:lineRule="auto"/>
        <w:jc w:val="center"/>
        <w:rPr>
          <w:lang w:val="es-CO"/>
        </w:rPr>
      </w:pPr>
      <w:r w:rsidRPr="00F83106">
        <w:rPr>
          <w:lang w:val="es-CO"/>
        </w:rPr>
        <w:drawing>
          <wp:inline distT="0" distB="0" distL="0" distR="0" wp14:anchorId="22978936" wp14:editId="63114EA7">
            <wp:extent cx="4046714" cy="1019175"/>
            <wp:effectExtent l="19050" t="19050" r="11430" b="9525"/>
            <wp:docPr id="14400610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06109" name=""/>
                    <pic:cNvPicPr/>
                  </pic:nvPicPr>
                  <pic:blipFill>
                    <a:blip r:embed="rId9"/>
                    <a:stretch>
                      <a:fillRect/>
                    </a:stretch>
                  </pic:blipFill>
                  <pic:spPr>
                    <a:xfrm>
                      <a:off x="0" y="0"/>
                      <a:ext cx="4057427" cy="1021873"/>
                    </a:xfrm>
                    <a:prstGeom prst="rect">
                      <a:avLst/>
                    </a:prstGeom>
                    <a:ln>
                      <a:solidFill>
                        <a:schemeClr val="tx1"/>
                      </a:solidFill>
                    </a:ln>
                  </pic:spPr>
                </pic:pic>
              </a:graphicData>
            </a:graphic>
          </wp:inline>
        </w:drawing>
      </w:r>
    </w:p>
    <w:p w14:paraId="7ABECA69" w14:textId="77777777" w:rsidR="00F83106" w:rsidRDefault="00F83106" w:rsidP="00B63750">
      <w:pPr>
        <w:widowControl/>
        <w:autoSpaceDE/>
        <w:autoSpaceDN/>
        <w:spacing w:line="360" w:lineRule="auto"/>
        <w:jc w:val="both"/>
        <w:rPr>
          <w:lang w:val="es-CO"/>
        </w:rPr>
      </w:pPr>
    </w:p>
    <w:p w14:paraId="25EBB5EA" w14:textId="7FC431C7" w:rsidR="00F83106" w:rsidRDefault="00F83106" w:rsidP="00F83106">
      <w:pPr>
        <w:widowControl/>
        <w:autoSpaceDE/>
        <w:autoSpaceDN/>
        <w:spacing w:line="360" w:lineRule="auto"/>
        <w:jc w:val="center"/>
        <w:rPr>
          <w:lang w:val="es-CO"/>
        </w:rPr>
      </w:pPr>
      <w:r w:rsidRPr="00F83106">
        <w:rPr>
          <w:lang w:val="es-CO"/>
        </w:rPr>
        <w:drawing>
          <wp:inline distT="0" distB="0" distL="0" distR="0" wp14:anchorId="24B6A62A" wp14:editId="5C231ECC">
            <wp:extent cx="4029637" cy="1019317"/>
            <wp:effectExtent l="19050" t="19050" r="28575" b="28575"/>
            <wp:docPr id="5269403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940388" name=""/>
                    <pic:cNvPicPr/>
                  </pic:nvPicPr>
                  <pic:blipFill>
                    <a:blip r:embed="rId10"/>
                    <a:stretch>
                      <a:fillRect/>
                    </a:stretch>
                  </pic:blipFill>
                  <pic:spPr>
                    <a:xfrm>
                      <a:off x="0" y="0"/>
                      <a:ext cx="4029637" cy="1019317"/>
                    </a:xfrm>
                    <a:prstGeom prst="rect">
                      <a:avLst/>
                    </a:prstGeom>
                    <a:ln>
                      <a:solidFill>
                        <a:schemeClr val="tx1"/>
                      </a:solidFill>
                    </a:ln>
                  </pic:spPr>
                </pic:pic>
              </a:graphicData>
            </a:graphic>
          </wp:inline>
        </w:drawing>
      </w:r>
    </w:p>
    <w:p w14:paraId="4E05B665" w14:textId="77777777" w:rsidR="00F83106" w:rsidRDefault="00F83106" w:rsidP="00B63750">
      <w:pPr>
        <w:widowControl/>
        <w:autoSpaceDE/>
        <w:autoSpaceDN/>
        <w:spacing w:line="360" w:lineRule="auto"/>
        <w:jc w:val="both"/>
        <w:rPr>
          <w:lang w:val="es-CO"/>
        </w:rPr>
      </w:pPr>
    </w:p>
    <w:p w14:paraId="2DA7949C" w14:textId="2D9C0103" w:rsidR="00F00DF8" w:rsidRDefault="00F83106" w:rsidP="00F00DF8">
      <w:pPr>
        <w:widowControl/>
        <w:autoSpaceDE/>
        <w:autoSpaceDN/>
        <w:spacing w:line="360" w:lineRule="auto"/>
        <w:jc w:val="both"/>
        <w:rPr>
          <w:lang w:val="es-CO"/>
        </w:rPr>
      </w:pPr>
      <w:r w:rsidRPr="00F83106">
        <w:rPr>
          <w:lang w:val="es-CO"/>
        </w:rPr>
        <w:t>En gracia de discusión, y en el eventual caso de confirmarse la responsabilidad de los investigados, resulta improcedente hacer efectivas las pólizas. Esto no solo en atención a lo dispuesto en el artículo 1073 del Código de Comercio, sino también debido a que el contrato de seguro, formalizado mediante la póliza cuya afectación se pretende, fue suscrito bajo la modalidad de ocurrencia</w:t>
      </w:r>
      <w:r>
        <w:rPr>
          <w:lang w:val="es-CO"/>
        </w:rPr>
        <w:t xml:space="preserve">. </w:t>
      </w:r>
    </w:p>
    <w:p w14:paraId="222B10C9" w14:textId="77777777" w:rsidR="00F83106" w:rsidRPr="00B63750" w:rsidRDefault="00F83106" w:rsidP="00F00DF8">
      <w:pPr>
        <w:widowControl/>
        <w:autoSpaceDE/>
        <w:autoSpaceDN/>
        <w:spacing w:line="360" w:lineRule="auto"/>
        <w:jc w:val="both"/>
        <w:rPr>
          <w:lang w:val="es-CO"/>
        </w:rPr>
      </w:pPr>
    </w:p>
    <w:p w14:paraId="67BED24F" w14:textId="7F40CCA5" w:rsidR="00BB0984" w:rsidRPr="007E3AB7" w:rsidRDefault="00F00DF8" w:rsidP="007E3AB7">
      <w:pPr>
        <w:widowControl/>
        <w:autoSpaceDE/>
        <w:autoSpaceDN/>
        <w:spacing w:line="360" w:lineRule="auto"/>
        <w:jc w:val="both"/>
        <w:rPr>
          <w:rFonts w:ascii="Arial" w:hAnsi="Arial" w:cs="Arial"/>
        </w:rPr>
      </w:pPr>
      <w:r>
        <w:t xml:space="preserve">En conclusión, la Contraloría erró al determinar la afectación de la póliza de Manejo </w:t>
      </w:r>
      <w:r w:rsidR="00671ABD" w:rsidRPr="00671ABD">
        <w:t>No.</w:t>
      </w:r>
      <w:r w:rsidR="00671ABD">
        <w:rPr>
          <w:b/>
          <w:bCs/>
        </w:rPr>
        <w:t xml:space="preserve"> </w:t>
      </w:r>
      <w:r w:rsidR="00671ABD" w:rsidRPr="00AB2323">
        <w:t xml:space="preserve">022303415 / 0 </w:t>
      </w:r>
      <w:r>
        <w:t xml:space="preserve">por cuanto al tratarse de un solo hecho complejo o de tracto sucesivo, a la luz del artículo 1073 del Código de Comercio, es improcedente afectar la póliza mencionada al haberse </w:t>
      </w:r>
      <w:r w:rsidRPr="00EC0E8D">
        <w:t>inicia</w:t>
      </w:r>
      <w:r>
        <w:t>do el siniestro</w:t>
      </w:r>
      <w:r w:rsidRPr="00EC0E8D">
        <w:t xml:space="preserve"> antes y contin</w:t>
      </w:r>
      <w:r>
        <w:t>uado el mismo</w:t>
      </w:r>
      <w:r w:rsidRPr="00EC0E8D">
        <w:t xml:space="preserve"> después que los riesgos hayan principiado a correr por cuenta del asegurador</w:t>
      </w:r>
      <w:r>
        <w:t>.</w:t>
      </w:r>
      <w:r w:rsidR="007E3AB7">
        <w:rPr>
          <w:rFonts w:ascii="Arial" w:hAnsi="Arial" w:cs="Arial"/>
        </w:rPr>
        <w:t xml:space="preserve"> </w:t>
      </w:r>
      <w:r>
        <w:rPr>
          <w:rFonts w:ascii="Arial" w:hAnsi="Arial" w:cs="Arial"/>
        </w:rPr>
        <w:t>Por lo anterior, la Contraloría</w:t>
      </w:r>
      <w:r w:rsidR="00573A9F">
        <w:rPr>
          <w:rFonts w:ascii="Arial" w:hAnsi="Arial" w:cs="Arial"/>
        </w:rPr>
        <w:t xml:space="preserve"> incurrió en un yerro que genera</w:t>
      </w:r>
      <w:r>
        <w:rPr>
          <w:rFonts w:ascii="Arial" w:hAnsi="Arial" w:cs="Arial"/>
        </w:rPr>
        <w:t xml:space="preserve"> la nulidad del fallo con responsabilidad fiscal, por lo cual</w:t>
      </w:r>
      <w:r w:rsidR="00573A9F">
        <w:rPr>
          <w:rFonts w:ascii="Arial" w:hAnsi="Arial" w:cs="Arial"/>
        </w:rPr>
        <w:t>,</w:t>
      </w:r>
      <w:r>
        <w:rPr>
          <w:rFonts w:ascii="Arial" w:hAnsi="Arial" w:cs="Arial"/>
        </w:rPr>
        <w:t xml:space="preserve"> el mismo debe</w:t>
      </w:r>
      <w:r w:rsidR="00573A9F">
        <w:rPr>
          <w:rFonts w:ascii="Arial" w:hAnsi="Arial" w:cs="Arial"/>
        </w:rPr>
        <w:t>rá</w:t>
      </w:r>
      <w:r>
        <w:rPr>
          <w:rFonts w:ascii="Arial" w:hAnsi="Arial" w:cs="Arial"/>
        </w:rPr>
        <w:t xml:space="preserve"> ser revocado.</w:t>
      </w:r>
    </w:p>
    <w:p w14:paraId="6C0D28FB" w14:textId="77777777" w:rsidR="00AB2FB1" w:rsidRPr="00AB2FB1" w:rsidRDefault="00AB2FB1" w:rsidP="00AB2FB1">
      <w:pPr>
        <w:pStyle w:val="Prrafodelista"/>
        <w:spacing w:line="360" w:lineRule="auto"/>
        <w:jc w:val="both"/>
        <w:rPr>
          <w:rFonts w:ascii="Arial" w:hAnsi="Arial" w:cs="Arial"/>
          <w:b/>
          <w:bCs/>
          <w:iCs/>
          <w:lang w:val="es-CO"/>
        </w:rPr>
      </w:pPr>
    </w:p>
    <w:p w14:paraId="3C3BEBE0" w14:textId="30E8BFA7" w:rsidR="00162703" w:rsidRPr="00A9262E" w:rsidRDefault="00162703" w:rsidP="00A9262E">
      <w:pPr>
        <w:pStyle w:val="Prrafodelista"/>
        <w:numPr>
          <w:ilvl w:val="0"/>
          <w:numId w:val="27"/>
        </w:numPr>
        <w:spacing w:line="360" w:lineRule="auto"/>
        <w:jc w:val="both"/>
        <w:rPr>
          <w:rFonts w:ascii="Arial" w:hAnsi="Arial" w:cs="Arial"/>
          <w:b/>
          <w:bCs/>
          <w:iCs/>
          <w:lang w:val="es-CO"/>
        </w:rPr>
      </w:pPr>
      <w:r w:rsidRPr="00A9262E">
        <w:rPr>
          <w:b/>
          <w:bCs/>
        </w:rPr>
        <w:t>LA CONTRALORÍA INCURRIÓ EN FALSA MOTIVACIÓN – NO SE ACREDITÓ LA CULPA GRAVE</w:t>
      </w:r>
      <w:r w:rsidR="00070103">
        <w:rPr>
          <w:b/>
          <w:bCs/>
        </w:rPr>
        <w:t xml:space="preserve"> DE LOS PRESUNTOS REPSONSABLES FISC</w:t>
      </w:r>
      <w:r w:rsidR="008C4735">
        <w:rPr>
          <w:b/>
          <w:bCs/>
        </w:rPr>
        <w:t>ALE</w:t>
      </w:r>
      <w:r w:rsidR="00070103">
        <w:rPr>
          <w:b/>
          <w:bCs/>
        </w:rPr>
        <w:t xml:space="preserve">S DENTRO DEL PROCESO. </w:t>
      </w:r>
    </w:p>
    <w:p w14:paraId="56823E35" w14:textId="77777777" w:rsidR="006D159F" w:rsidRDefault="006D159F" w:rsidP="006D159F">
      <w:pPr>
        <w:widowControl/>
        <w:autoSpaceDE/>
        <w:autoSpaceDN/>
        <w:spacing w:line="360" w:lineRule="auto"/>
        <w:jc w:val="both"/>
        <w:rPr>
          <w:rFonts w:ascii="Arial" w:hAnsi="Arial" w:cs="Arial"/>
          <w:b/>
          <w:bCs/>
          <w:lang w:val="es-CO"/>
        </w:rPr>
      </w:pPr>
    </w:p>
    <w:p w14:paraId="0B26F6CD" w14:textId="31139D3A" w:rsidR="00070103" w:rsidRDefault="00926068" w:rsidP="006D159F">
      <w:pPr>
        <w:widowControl/>
        <w:autoSpaceDE/>
        <w:autoSpaceDN/>
        <w:spacing w:line="360" w:lineRule="auto"/>
        <w:jc w:val="both"/>
        <w:rPr>
          <w:rFonts w:ascii="Arial" w:hAnsi="Arial" w:cs="Arial"/>
        </w:rPr>
      </w:pPr>
      <w:r w:rsidRPr="00926068">
        <w:rPr>
          <w:rFonts w:ascii="Arial" w:hAnsi="Arial" w:cs="Arial"/>
        </w:rPr>
        <w:t>En el presente caso, se argumenta que los declarados responsables fiscales dentro del proceso no incurrieron en una conducta dolosa ni en una culpa grave que justifique la imposición de la sanción proferida por el ente investigador. A lo largo del proceso, se logró acreditar que la funcionaria Martha Ascencio y las demás entidades vinculadas actuaron dentro de un marco de razonabilidad, sin intención de defraudar al erario público ni de generar un perjuicio económico deliberado. La conducta de los implicados puede, en todo caso, calificarse como una culpa leve o levísima</w:t>
      </w:r>
      <w:r w:rsidR="00E208CB">
        <w:rPr>
          <w:rFonts w:ascii="Arial" w:hAnsi="Arial" w:cs="Arial"/>
        </w:rPr>
        <w:t xml:space="preserve">. </w:t>
      </w:r>
      <w:r w:rsidR="00E208CB" w:rsidRPr="00E208CB">
        <w:rPr>
          <w:rFonts w:ascii="Arial" w:hAnsi="Arial" w:cs="Arial"/>
        </w:rPr>
        <w:t>Por lo tanto, no correspondería declarar responsabilidad fiscal en su contra, ya que tal responsabilidad solo procede en situaciones de culpa grave o dolo, lo que a su vez impactaría en la falta de amparo de las pólizas de seguro vinculadas</w:t>
      </w:r>
      <w:r w:rsidR="00E208CB">
        <w:rPr>
          <w:rFonts w:ascii="Arial" w:hAnsi="Arial" w:cs="Arial"/>
        </w:rPr>
        <w:t xml:space="preserve">. </w:t>
      </w:r>
    </w:p>
    <w:p w14:paraId="2304B9AA" w14:textId="77777777" w:rsidR="00005E59" w:rsidRDefault="00005E59" w:rsidP="006D159F">
      <w:pPr>
        <w:widowControl/>
        <w:autoSpaceDE/>
        <w:autoSpaceDN/>
        <w:spacing w:line="360" w:lineRule="auto"/>
        <w:jc w:val="both"/>
        <w:rPr>
          <w:rFonts w:ascii="Arial" w:hAnsi="Arial" w:cs="Arial"/>
        </w:rPr>
      </w:pPr>
    </w:p>
    <w:p w14:paraId="79268ED3" w14:textId="77777777" w:rsidR="00005E59" w:rsidRDefault="00005E59" w:rsidP="00005E59">
      <w:pPr>
        <w:widowControl/>
        <w:autoSpaceDE/>
        <w:autoSpaceDN/>
        <w:spacing w:line="360" w:lineRule="auto"/>
        <w:jc w:val="both"/>
        <w:rPr>
          <w:rFonts w:ascii="Arial" w:hAnsi="Arial" w:cs="Arial"/>
          <w:lang w:val="es-CO"/>
        </w:rPr>
      </w:pPr>
      <w:r w:rsidRPr="00005E59">
        <w:rPr>
          <w:rFonts w:ascii="Arial" w:hAnsi="Arial" w:cs="Arial"/>
          <w:lang w:val="es-CO"/>
        </w:rPr>
        <w:t>Es fundamental resaltar ante el Despacho que, en relación con la conducta dolosa o culposa atribuible a los gestores fiscales, el grado de culpa no puede ser inferior al dolo o a la culpa grave. Para que se configure el primer elemento de la responsabilidad fiscal, no basta con probar la existencia de culpa leve o levísima en el comportamiento del gestor. En este sentido, el patrón de conducta debe demostrar una actuación dolosa o gravemente culposa para que proceda la declaratoria de responsabilidad fiscal.</w:t>
      </w:r>
    </w:p>
    <w:p w14:paraId="019E22D4" w14:textId="77777777" w:rsidR="00005E59" w:rsidRPr="00005E59" w:rsidRDefault="00005E59" w:rsidP="00005E59">
      <w:pPr>
        <w:widowControl/>
        <w:autoSpaceDE/>
        <w:autoSpaceDN/>
        <w:spacing w:line="360" w:lineRule="auto"/>
        <w:jc w:val="both"/>
        <w:rPr>
          <w:rFonts w:ascii="Arial" w:hAnsi="Arial" w:cs="Arial"/>
          <w:lang w:val="es-CO"/>
        </w:rPr>
      </w:pPr>
    </w:p>
    <w:p w14:paraId="574237C7" w14:textId="163C6F84" w:rsidR="00005E59" w:rsidRDefault="00005E59" w:rsidP="00005E59">
      <w:pPr>
        <w:widowControl/>
        <w:autoSpaceDE/>
        <w:autoSpaceDN/>
        <w:spacing w:line="360" w:lineRule="auto"/>
        <w:jc w:val="both"/>
        <w:rPr>
          <w:rFonts w:ascii="Arial" w:hAnsi="Arial" w:cs="Arial"/>
          <w:lang w:val="es-CO"/>
        </w:rPr>
      </w:pPr>
      <w:r w:rsidRPr="00005E59">
        <w:rPr>
          <w:rFonts w:ascii="Arial" w:hAnsi="Arial" w:cs="Arial"/>
          <w:lang w:val="es-CO"/>
        </w:rPr>
        <w:t>Este criterio ha sido explicado de manera clara y precisa por la Corte Constitucional en la sentencia de constitucionalidad C-619 de 2002, en la cual se declaró inexequible el parágrafo segundo del artículo 4 de la Ley 610 de 2000. Dicho parágrafo establecía que la culpa leve podría ser un requisito para configurar la responsabilidad fiscal. La Corte</w:t>
      </w:r>
      <w:r w:rsidR="005D4C45">
        <w:rPr>
          <w:rFonts w:ascii="Arial" w:hAnsi="Arial" w:cs="Arial"/>
          <w:lang w:val="es-CO"/>
        </w:rPr>
        <w:t xml:space="preserve"> Constitucional</w:t>
      </w:r>
      <w:r w:rsidRPr="00005E59">
        <w:rPr>
          <w:rFonts w:ascii="Arial" w:hAnsi="Arial" w:cs="Arial"/>
          <w:lang w:val="es-CO"/>
        </w:rPr>
        <w:t>, al declarar esta norma inexequible, dejó claro que el grado de culpa necesario para la configuración de la responsabilidad fiscal debe ser exclusivamente aquel que demuestre una conducta dolosa o gravemente culposa. En consecuencia, la culpa leve no es suficiente para justificar la imposición de la sanción en estos casos.</w:t>
      </w:r>
      <w:r w:rsidR="005D4C45">
        <w:rPr>
          <w:rFonts w:ascii="Arial" w:hAnsi="Arial" w:cs="Arial"/>
          <w:lang w:val="es-CO"/>
        </w:rPr>
        <w:t xml:space="preserve"> En este sentido, </w:t>
      </w:r>
      <w:r w:rsidR="00471F90">
        <w:rPr>
          <w:rFonts w:ascii="Arial" w:hAnsi="Arial" w:cs="Arial"/>
          <w:lang w:val="es-CO"/>
        </w:rPr>
        <w:t xml:space="preserve">se </w:t>
      </w:r>
      <w:r w:rsidR="005D4C45">
        <w:rPr>
          <w:rFonts w:ascii="Arial" w:hAnsi="Arial" w:cs="Arial"/>
          <w:lang w:val="es-CO"/>
        </w:rPr>
        <w:t xml:space="preserve">ha establecido: </w:t>
      </w:r>
    </w:p>
    <w:p w14:paraId="25377DF5" w14:textId="77777777" w:rsidR="00050D07" w:rsidRDefault="00050D07" w:rsidP="00005E59">
      <w:pPr>
        <w:widowControl/>
        <w:autoSpaceDE/>
        <w:autoSpaceDN/>
        <w:spacing w:line="360" w:lineRule="auto"/>
        <w:jc w:val="both"/>
        <w:rPr>
          <w:rFonts w:ascii="Arial" w:hAnsi="Arial" w:cs="Arial"/>
          <w:lang w:val="es-CO"/>
        </w:rPr>
      </w:pPr>
    </w:p>
    <w:p w14:paraId="6CA6BE9B" w14:textId="75F9DC25" w:rsidR="00050D07" w:rsidRPr="004F7656" w:rsidRDefault="00050D07" w:rsidP="00050D07">
      <w:pPr>
        <w:spacing w:after="4" w:line="276" w:lineRule="auto"/>
        <w:ind w:left="852" w:right="831"/>
        <w:jc w:val="both"/>
        <w:rPr>
          <w:rFonts w:ascii="Arial" w:hAnsi="Arial" w:cs="Arial"/>
        </w:rPr>
      </w:pPr>
      <w:r w:rsidRPr="004F7656">
        <w:rPr>
          <w:rFonts w:ascii="Arial" w:eastAsia="Arial" w:hAnsi="Arial" w:cs="Arial"/>
          <w:sz w:val="20"/>
        </w:rPr>
        <w:t>6.4. Pero no sólo eso. El Legislador también está limitado por la manera como la Carta ha determinado la naturaleza de la responsabilidad patrimonial de los agentes estatales en otros supuestos. Eso es así, si se repara en el hecho de que la ley no puede concebir un sistema de responsabilidad, como lo es el fiscal, rompiendo la relación de equilibrio que debe existir con aquellos regímenes de responsabilidad cuyos elementos axiológicos han sido señalados y descritos por el constituyente, para el caso, en el inciso 2° del artículo 90 de la Carta. Ello, en el entendido que, según lo dijo la Corte en la citada Sentencia SU-620 de 1996 (M.P. Antonio Barrera Carbonell), la responsabilidad fiscal es tan sólo una "especie de la responsabilidad que en general se puede exigir a los servidores públicos o a quienes desempeñen funciones públicas, por los actos que lesionan el servicio o el patrimonio público</w:t>
      </w:r>
      <w:r w:rsidR="00F42218">
        <w:rPr>
          <w:rFonts w:ascii="Arial" w:eastAsia="Arial" w:hAnsi="Arial" w:cs="Arial"/>
          <w:sz w:val="20"/>
        </w:rPr>
        <w:t>.</w:t>
      </w:r>
    </w:p>
    <w:p w14:paraId="53EB234A" w14:textId="77777777" w:rsidR="00050D07" w:rsidRPr="004F7656" w:rsidRDefault="00050D07" w:rsidP="00050D07">
      <w:pPr>
        <w:spacing w:after="53" w:line="276" w:lineRule="auto"/>
        <w:ind w:left="852"/>
        <w:jc w:val="both"/>
        <w:rPr>
          <w:rFonts w:ascii="Arial" w:hAnsi="Arial" w:cs="Arial"/>
        </w:rPr>
      </w:pPr>
      <w:r w:rsidRPr="004F7656">
        <w:rPr>
          <w:rFonts w:ascii="Arial" w:eastAsia="Arial" w:hAnsi="Arial" w:cs="Arial"/>
          <w:sz w:val="20"/>
        </w:rPr>
        <w:t xml:space="preserve"> </w:t>
      </w:r>
    </w:p>
    <w:p w14:paraId="7EB5A5C5" w14:textId="5651F20C" w:rsidR="00050D07" w:rsidRPr="004F7656" w:rsidRDefault="00050D07" w:rsidP="00F42218">
      <w:pPr>
        <w:spacing w:after="4" w:line="276" w:lineRule="auto"/>
        <w:ind w:left="852" w:right="843"/>
        <w:jc w:val="both"/>
        <w:rPr>
          <w:rFonts w:ascii="Arial" w:hAnsi="Arial" w:cs="Arial"/>
        </w:rPr>
      </w:pPr>
      <w:r w:rsidRPr="004F7656">
        <w:rPr>
          <w:rFonts w:ascii="Arial" w:eastAsia="Arial" w:hAnsi="Arial" w:cs="Arial"/>
          <w:sz w:val="20"/>
        </w:rPr>
        <w:t>6.5. Y es precisamente en ese punto en donde resalta la contrariedad de las</w:t>
      </w:r>
      <w:r w:rsidR="00F42218">
        <w:rPr>
          <w:rFonts w:ascii="Arial" w:eastAsia="Arial" w:hAnsi="Arial" w:cs="Arial"/>
          <w:sz w:val="20"/>
        </w:rPr>
        <w:t xml:space="preserve"> </w:t>
      </w:r>
      <w:r w:rsidRPr="004F7656">
        <w:rPr>
          <w:rFonts w:ascii="Arial" w:eastAsia="Arial" w:hAnsi="Arial" w:cs="Arial"/>
          <w:sz w:val="20"/>
        </w:rPr>
        <w:t xml:space="preserve">expresiones acusadas con el Texto Superior, toda vez que ellas establecen un régimen para la responsabilidad fiscal mucho más estricto que el configurado por el constituyente para la responsabilidad patrimonial que se efectiviza a través de la acción de repetición (C.P. art. 90-2), pues en tanto que esta última remite al dolo o a la culpa grave del actor, en aquella el legislador desborda ese ámbito de responsabilidad y remite a la culpa leve. Así, mientras un agente estatal que no cumple gestión fiscal tiene la garantía y el convencimiento invencible de que su conducta leve o levísima nunca le generará responsabilidad patrimonial, en tanto ella por expresa disposición constitucional se limita sólo a los supuestos de dolo o culpa grave, el agente estatal que ha sido declarado responsable fiscalmente, de acuerdo con los apartes de las disposiciones demandadas, sabe que puede ser objeto de imputación no sólo por dolo o culpa grave, como en el caso de aquellos, sino también por culpa leve. </w:t>
      </w:r>
    </w:p>
    <w:p w14:paraId="19A5793E" w14:textId="77777777" w:rsidR="00050D07" w:rsidRPr="004F7656" w:rsidRDefault="00050D07" w:rsidP="00050D07">
      <w:pPr>
        <w:spacing w:after="53" w:line="276" w:lineRule="auto"/>
        <w:ind w:left="852"/>
        <w:jc w:val="both"/>
        <w:rPr>
          <w:rFonts w:ascii="Arial" w:hAnsi="Arial" w:cs="Arial"/>
        </w:rPr>
      </w:pPr>
      <w:r w:rsidRPr="004F7656">
        <w:rPr>
          <w:rFonts w:ascii="Arial" w:eastAsia="Arial" w:hAnsi="Arial" w:cs="Arial"/>
          <w:sz w:val="20"/>
        </w:rPr>
        <w:t xml:space="preserve"> </w:t>
      </w:r>
    </w:p>
    <w:p w14:paraId="7C2910F8" w14:textId="77777777" w:rsidR="00050D07" w:rsidRPr="004F7656" w:rsidRDefault="00050D07" w:rsidP="00050D07">
      <w:pPr>
        <w:spacing w:after="4" w:line="276" w:lineRule="auto"/>
        <w:ind w:left="852" w:right="1134"/>
        <w:jc w:val="both"/>
        <w:rPr>
          <w:rFonts w:ascii="Arial" w:hAnsi="Arial" w:cs="Arial"/>
        </w:rPr>
      </w:pPr>
      <w:r w:rsidRPr="004F7656">
        <w:rPr>
          <w:rFonts w:ascii="Arial" w:eastAsia="Arial" w:hAnsi="Arial" w:cs="Arial"/>
          <w:sz w:val="20"/>
        </w:rPr>
        <w:t xml:space="preserve">6.6. </w:t>
      </w:r>
      <w:r w:rsidRPr="004F7656">
        <w:rPr>
          <w:rFonts w:ascii="Arial" w:eastAsia="Arial" w:hAnsi="Arial" w:cs="Arial"/>
          <w:b/>
          <w:sz w:val="20"/>
          <w:u w:val="single" w:color="000000"/>
        </w:rPr>
        <w:t>Para la Corte, ese tratamiento vulnera el artículo 13 de la Carta pues configura</w:t>
      </w:r>
      <w:r w:rsidRPr="004F7656">
        <w:rPr>
          <w:rFonts w:ascii="Arial" w:eastAsia="Arial" w:hAnsi="Arial" w:cs="Arial"/>
          <w:b/>
          <w:sz w:val="20"/>
        </w:rPr>
        <w:t xml:space="preserve"> </w:t>
      </w:r>
      <w:r w:rsidRPr="004F7656">
        <w:rPr>
          <w:rFonts w:ascii="Arial" w:eastAsia="Arial" w:hAnsi="Arial" w:cs="Arial"/>
          <w:b/>
          <w:sz w:val="20"/>
          <w:u w:val="single" w:color="000000"/>
        </w:rPr>
        <w:t>un régimen de responsabilidad patrimonial en el ámbito fiscal que parte de un</w:t>
      </w:r>
      <w:r w:rsidRPr="004F7656">
        <w:rPr>
          <w:rFonts w:ascii="Arial" w:eastAsia="Arial" w:hAnsi="Arial" w:cs="Arial"/>
          <w:b/>
          <w:sz w:val="20"/>
        </w:rPr>
        <w:t xml:space="preserve"> </w:t>
      </w:r>
      <w:r w:rsidRPr="004F7656">
        <w:rPr>
          <w:rFonts w:ascii="Arial" w:eastAsia="Arial" w:hAnsi="Arial" w:cs="Arial"/>
          <w:b/>
          <w:sz w:val="20"/>
          <w:u w:val="single" w:color="000000"/>
        </w:rPr>
        <w:t>fundamento diferente y mucho más gravoso que el previsto por el constituyente</w:t>
      </w:r>
      <w:r w:rsidRPr="004F7656">
        <w:rPr>
          <w:rFonts w:ascii="Arial" w:eastAsia="Arial" w:hAnsi="Arial" w:cs="Arial"/>
          <w:b/>
          <w:sz w:val="20"/>
        </w:rPr>
        <w:t xml:space="preserve"> </w:t>
      </w:r>
      <w:r w:rsidRPr="004F7656">
        <w:rPr>
          <w:rFonts w:ascii="Arial" w:eastAsia="Arial" w:hAnsi="Arial" w:cs="Arial"/>
          <w:b/>
          <w:sz w:val="20"/>
          <w:u w:val="single" w:color="000000"/>
        </w:rPr>
        <w:t>para la responsabilidad patrimonial que se efectiviza a través de la acción de</w:t>
      </w:r>
      <w:r w:rsidRPr="004F7656">
        <w:rPr>
          <w:rFonts w:ascii="Arial" w:eastAsia="Arial" w:hAnsi="Arial" w:cs="Arial"/>
          <w:b/>
          <w:sz w:val="20"/>
        </w:rPr>
        <w:t xml:space="preserve"> </w:t>
      </w:r>
      <w:r w:rsidRPr="004F7656">
        <w:rPr>
          <w:rFonts w:ascii="Arial" w:eastAsia="Arial" w:hAnsi="Arial" w:cs="Arial"/>
          <w:b/>
          <w:sz w:val="20"/>
          <w:u w:val="single" w:color="000000"/>
        </w:rPr>
        <w:t>repetición</w:t>
      </w:r>
      <w:r w:rsidRPr="004F7656">
        <w:rPr>
          <w:rFonts w:ascii="Arial" w:eastAsia="Arial" w:hAnsi="Arial" w:cs="Arial"/>
          <w:sz w:val="20"/>
        </w:rPr>
        <w:t xml:space="preserve">.  Esos dos regímenes de responsabilidad deben partir de un fundamento de imputación proporcional pues, al fin de cuentas, de lo que se trata es de resarcir el daño causado al Estado. En el caso de la responsabilidad patrimonial, a través de la producción de un daño antijurídico que la persona no estaba en la obligación de soportar y que generó una condena contra él, y, en el caso de la responsabilidad fiscal, como consecuencia del irregular desenvolvimiento de la gestión fiscal que se tenía a cargo.   </w:t>
      </w:r>
    </w:p>
    <w:p w14:paraId="4E7CE4F1" w14:textId="77777777" w:rsidR="00050D07" w:rsidRPr="004F7656" w:rsidRDefault="00050D07" w:rsidP="00050D07">
      <w:pPr>
        <w:spacing w:after="83" w:line="276" w:lineRule="auto"/>
        <w:ind w:left="852"/>
        <w:jc w:val="both"/>
        <w:rPr>
          <w:rFonts w:ascii="Arial" w:hAnsi="Arial" w:cs="Arial"/>
        </w:rPr>
      </w:pPr>
      <w:r w:rsidRPr="004F7656">
        <w:rPr>
          <w:rFonts w:ascii="Arial" w:eastAsia="Arial" w:hAnsi="Arial" w:cs="Arial"/>
          <w:sz w:val="20"/>
        </w:rPr>
        <w:t xml:space="preserve"> </w:t>
      </w:r>
    </w:p>
    <w:p w14:paraId="2867CC4A" w14:textId="77777777" w:rsidR="00050D07" w:rsidRPr="004F7656" w:rsidRDefault="00050D07" w:rsidP="00050D07">
      <w:pPr>
        <w:spacing w:after="50" w:line="276" w:lineRule="auto"/>
        <w:ind w:left="852" w:right="1391"/>
        <w:jc w:val="both"/>
        <w:rPr>
          <w:rFonts w:ascii="Arial" w:hAnsi="Arial" w:cs="Arial"/>
        </w:rPr>
      </w:pPr>
      <w:r w:rsidRPr="004F7656">
        <w:rPr>
          <w:rFonts w:ascii="Arial" w:eastAsia="Arial" w:hAnsi="Arial" w:cs="Arial"/>
          <w:sz w:val="20"/>
        </w:rPr>
        <w:t xml:space="preserve">(…) </w:t>
      </w:r>
    </w:p>
    <w:p w14:paraId="31150B73" w14:textId="77777777" w:rsidR="00050D07" w:rsidRPr="004F7656" w:rsidRDefault="00050D07" w:rsidP="00050D07">
      <w:pPr>
        <w:spacing w:after="53" w:line="276" w:lineRule="auto"/>
        <w:ind w:left="852"/>
        <w:jc w:val="both"/>
        <w:rPr>
          <w:rFonts w:ascii="Arial" w:hAnsi="Arial" w:cs="Arial"/>
        </w:rPr>
      </w:pPr>
      <w:r w:rsidRPr="004F7656">
        <w:rPr>
          <w:rFonts w:ascii="Arial" w:eastAsia="Arial" w:hAnsi="Arial" w:cs="Arial"/>
          <w:sz w:val="20"/>
        </w:rPr>
        <w:t xml:space="preserve"> </w:t>
      </w:r>
    </w:p>
    <w:p w14:paraId="0F650915" w14:textId="77777777" w:rsidR="00050D07" w:rsidRPr="004F7656" w:rsidRDefault="00050D07" w:rsidP="00050D07">
      <w:pPr>
        <w:spacing w:after="4" w:line="276" w:lineRule="auto"/>
        <w:ind w:left="852" w:right="1132"/>
        <w:jc w:val="both"/>
        <w:rPr>
          <w:rFonts w:ascii="Arial" w:hAnsi="Arial" w:cs="Arial"/>
        </w:rPr>
      </w:pPr>
      <w:r w:rsidRPr="004F7656">
        <w:rPr>
          <w:rFonts w:ascii="Arial" w:eastAsia="Arial" w:hAnsi="Arial" w:cs="Arial"/>
          <w:sz w:val="20"/>
        </w:rPr>
        <w:t xml:space="preserve">6.10. En relación con esto último, valga destacar que la Corte, primero en la Sentencia C-046 de 1994 (M.P. Eduardo Cifuentes Muñoz) y luego en la Sentencia T-973 de 1999 (M.P. Álvaro Tafur Galvis), advirtiendo el vacío legislativo dejado por la Ley 42 de 1993 -relativa a la organización del sistema de control fiscal financiero-, ya se había ocupado de reconocer el alto grado de afinidad temática existente entre la responsabilidad patrimonial y la responsabilidad fiscal, al establecer que a esta última le era aplicable el mismo término de caducidad fijado por el Código Contencioso Administrativo para la acción de reparación directa (C.C.A. art. 136-78). En efecto, recogiendo el criterio sentado en la providencia inicialmente citada, dijo la Corporación en la Sentencia T973 de 1999, lo siguiente: </w:t>
      </w:r>
    </w:p>
    <w:p w14:paraId="321A16FD" w14:textId="77777777" w:rsidR="00050D07" w:rsidRPr="004F7656" w:rsidRDefault="00050D07" w:rsidP="00050D07">
      <w:pPr>
        <w:spacing w:after="50" w:line="276" w:lineRule="auto"/>
        <w:ind w:left="852"/>
        <w:jc w:val="both"/>
        <w:rPr>
          <w:rFonts w:ascii="Arial" w:hAnsi="Arial" w:cs="Arial"/>
        </w:rPr>
      </w:pPr>
      <w:r w:rsidRPr="004F7656">
        <w:rPr>
          <w:rFonts w:ascii="Arial" w:eastAsia="Arial" w:hAnsi="Arial" w:cs="Arial"/>
          <w:sz w:val="20"/>
        </w:rPr>
        <w:t xml:space="preserve"> </w:t>
      </w:r>
    </w:p>
    <w:p w14:paraId="2C2BE48C" w14:textId="77777777" w:rsidR="00F6780C" w:rsidRDefault="00050D07" w:rsidP="00F6780C">
      <w:pPr>
        <w:spacing w:after="4" w:line="276" w:lineRule="auto"/>
        <w:ind w:left="852" w:right="1135"/>
        <w:jc w:val="both"/>
        <w:rPr>
          <w:rFonts w:ascii="Arial" w:hAnsi="Arial" w:cs="Arial"/>
        </w:rPr>
      </w:pPr>
      <w:r w:rsidRPr="004F7656">
        <w:rPr>
          <w:rFonts w:ascii="Arial" w:eastAsia="Arial" w:hAnsi="Arial" w:cs="Arial"/>
          <w:sz w:val="20"/>
        </w:rPr>
        <w:t>El código contencioso administrativo establece en su artículo 136, subrogado por el artículo 44 de la ley 446 de 1998, los términos de caducidad de las acciones, que para el caso de la acción de reparación directa, se fija en dos años contados a partir del acaecimiento del hecho, omisión u operación administrativa. Y es este mismo término el que, por la remisión expresa que hace el artículo 89 de la ley 42 de 1993 a las normas del código contencioso administrativo, y dada la concordancia y afinidad que tiene con la acción de reparación directa, se aplica para el proceso de responsabilidad fiscal</w:t>
      </w:r>
      <w:r>
        <w:rPr>
          <w:rFonts w:ascii="Arial" w:eastAsia="Arial" w:hAnsi="Arial" w:cs="Arial"/>
          <w:sz w:val="20"/>
        </w:rPr>
        <w:t xml:space="preserve">. </w:t>
      </w:r>
    </w:p>
    <w:p w14:paraId="2BD3A24C" w14:textId="77777777" w:rsidR="00F6780C" w:rsidRDefault="00F6780C" w:rsidP="00F6780C">
      <w:pPr>
        <w:spacing w:after="4" w:line="276" w:lineRule="auto"/>
        <w:ind w:left="852" w:right="1135"/>
        <w:jc w:val="both"/>
        <w:rPr>
          <w:rFonts w:ascii="Arial" w:hAnsi="Arial" w:cs="Arial"/>
        </w:rPr>
      </w:pPr>
    </w:p>
    <w:p w14:paraId="49E18B38" w14:textId="2AEB9C30" w:rsidR="00050D07" w:rsidRPr="00F6780C" w:rsidRDefault="00050D07" w:rsidP="00F6780C">
      <w:pPr>
        <w:spacing w:after="4" w:line="276" w:lineRule="auto"/>
        <w:ind w:left="852" w:right="1135"/>
        <w:jc w:val="both"/>
        <w:rPr>
          <w:rFonts w:ascii="Arial" w:hAnsi="Arial" w:cs="Arial"/>
        </w:rPr>
      </w:pPr>
      <w:r w:rsidRPr="004F7656">
        <w:rPr>
          <w:rFonts w:ascii="Arial" w:eastAsia="Arial" w:hAnsi="Arial" w:cs="Arial"/>
          <w:sz w:val="20"/>
        </w:rPr>
        <w:t>6.11. En consecuencia, queda pues superada aquella percepción equivocada, de que el daño patrimonial que le pueden causar al Estado los agentes que no cumplen función fiscal tiene tal grado de diferenciación con el perjuicio que le pueden causar los fiscalmente responsables, que justifica o admite respecto de los segundos un tratamiento de imputación mayor</w:t>
      </w:r>
      <w:r w:rsidRPr="004F7656">
        <w:rPr>
          <w:rFonts w:ascii="Arial" w:eastAsia="Arial" w:hAnsi="Arial" w:cs="Arial"/>
          <w:b/>
          <w:sz w:val="20"/>
          <w:u w:val="single" w:color="000000"/>
        </w:rPr>
        <w:t>. Por el contrario, visto el problema desde una</w:t>
      </w:r>
      <w:r w:rsidRPr="004F7656">
        <w:rPr>
          <w:rFonts w:ascii="Arial" w:eastAsia="Arial" w:hAnsi="Arial" w:cs="Arial"/>
          <w:b/>
          <w:sz w:val="20"/>
        </w:rPr>
        <w:t xml:space="preserve"> </w:t>
      </w:r>
      <w:r w:rsidRPr="004F7656">
        <w:rPr>
          <w:rFonts w:ascii="Arial" w:eastAsia="Arial" w:hAnsi="Arial" w:cs="Arial"/>
          <w:b/>
          <w:sz w:val="20"/>
          <w:u w:val="single" w:color="000000"/>
        </w:rPr>
        <w:t>óptica estrictamente constitucional, lo que se advierte es que la diferencia de</w:t>
      </w:r>
      <w:r w:rsidRPr="004F7656">
        <w:rPr>
          <w:rFonts w:ascii="Arial" w:eastAsia="Arial" w:hAnsi="Arial" w:cs="Arial"/>
          <w:b/>
          <w:sz w:val="20"/>
        </w:rPr>
        <w:t xml:space="preserve"> </w:t>
      </w:r>
      <w:r w:rsidRPr="004F7656">
        <w:rPr>
          <w:rFonts w:ascii="Arial" w:eastAsia="Arial" w:hAnsi="Arial" w:cs="Arial"/>
          <w:b/>
          <w:sz w:val="20"/>
          <w:u w:val="single" w:color="000000"/>
        </w:rPr>
        <w:t>trato que plantean las normas acusadas resulta altamente discriminatoria, en</w:t>
      </w:r>
      <w:r w:rsidRPr="004F7656">
        <w:rPr>
          <w:rFonts w:ascii="Arial" w:eastAsia="Arial" w:hAnsi="Arial" w:cs="Arial"/>
          <w:b/>
          <w:sz w:val="20"/>
        </w:rPr>
        <w:t xml:space="preserve"> </w:t>
      </w:r>
      <w:r w:rsidRPr="004F7656">
        <w:rPr>
          <w:rFonts w:ascii="Arial" w:eastAsia="Arial" w:hAnsi="Arial" w:cs="Arial"/>
          <w:b/>
          <w:sz w:val="20"/>
          <w:u w:val="single" w:color="000000"/>
        </w:rPr>
        <w:t>cuanto aquella se aplica a sujetos y tipos de responsabilidad que, por sus</w:t>
      </w:r>
      <w:r w:rsidRPr="004F7656">
        <w:rPr>
          <w:rFonts w:ascii="Arial" w:eastAsia="Arial" w:hAnsi="Arial" w:cs="Arial"/>
          <w:b/>
          <w:sz w:val="20"/>
        </w:rPr>
        <w:t xml:space="preserve"> </w:t>
      </w:r>
      <w:r w:rsidRPr="004F7656">
        <w:rPr>
          <w:rFonts w:ascii="Arial" w:eastAsia="Arial" w:hAnsi="Arial" w:cs="Arial"/>
          <w:b/>
          <w:sz w:val="20"/>
          <w:u w:val="single" w:color="000000"/>
        </w:rPr>
        <w:t>características y fines políticos, se encuentran en un mismo plano de igualdad</w:t>
      </w:r>
      <w:r w:rsidRPr="004F7656">
        <w:rPr>
          <w:rFonts w:ascii="Arial" w:eastAsia="Arial" w:hAnsi="Arial" w:cs="Arial"/>
          <w:b/>
          <w:sz w:val="20"/>
        </w:rPr>
        <w:t xml:space="preserve"> </w:t>
      </w:r>
      <w:r w:rsidRPr="004F7656">
        <w:rPr>
          <w:rFonts w:ascii="Arial" w:eastAsia="Arial" w:hAnsi="Arial" w:cs="Arial"/>
          <w:b/>
          <w:sz w:val="20"/>
          <w:u w:val="single" w:color="000000"/>
        </w:rPr>
        <w:t>material. En esta medida, el grado de culpa leve a que hacen referencia expresa</w:t>
      </w:r>
      <w:r w:rsidRPr="004F7656">
        <w:rPr>
          <w:rFonts w:ascii="Arial" w:eastAsia="Arial" w:hAnsi="Arial" w:cs="Arial"/>
          <w:b/>
          <w:sz w:val="20"/>
        </w:rPr>
        <w:t xml:space="preserve"> </w:t>
      </w:r>
      <w:r w:rsidRPr="004F7656">
        <w:rPr>
          <w:rFonts w:ascii="Arial" w:eastAsia="Arial" w:hAnsi="Arial" w:cs="Arial"/>
          <w:b/>
          <w:sz w:val="20"/>
          <w:u w:val="single" w:color="000000"/>
        </w:rPr>
        <w:t>los artículos 4° parágrafo 2° y 53 de la Ley 610 de 2000 es inconstitucional y será</w:t>
      </w:r>
      <w:r w:rsidRPr="004F7656">
        <w:rPr>
          <w:rFonts w:ascii="Arial" w:eastAsia="Arial" w:hAnsi="Arial" w:cs="Arial"/>
          <w:b/>
          <w:sz w:val="20"/>
        </w:rPr>
        <w:t xml:space="preserve"> </w:t>
      </w:r>
      <w:r w:rsidRPr="004F7656">
        <w:rPr>
          <w:rFonts w:ascii="Arial" w:eastAsia="Arial" w:hAnsi="Arial" w:cs="Arial"/>
          <w:b/>
          <w:sz w:val="20"/>
          <w:u w:val="single" w:color="000000"/>
        </w:rPr>
        <w:t>declaro inexequible en la parte resolutiva de esta Sentencia.</w:t>
      </w:r>
      <w:r w:rsidRPr="004F7656">
        <w:rPr>
          <w:rFonts w:ascii="Arial" w:hAnsi="Arial" w:cs="Arial"/>
          <w:sz w:val="20"/>
        </w:rPr>
        <w:t>”</w:t>
      </w:r>
      <w:r w:rsidRPr="004F7656">
        <w:rPr>
          <w:rStyle w:val="Refdenotaalpie"/>
          <w:rFonts w:ascii="Arial" w:hAnsi="Arial" w:cs="Arial"/>
          <w:sz w:val="20"/>
        </w:rPr>
        <w:footnoteReference w:id="2"/>
      </w:r>
      <w:r w:rsidRPr="004F7656">
        <w:rPr>
          <w:rFonts w:ascii="Arial" w:hAnsi="Arial" w:cs="Arial"/>
          <w:sz w:val="20"/>
        </w:rPr>
        <w:t xml:space="preserve"> (Subrayado y negrilla fuera del texto original).</w:t>
      </w:r>
    </w:p>
    <w:p w14:paraId="31D2EAFB" w14:textId="77777777" w:rsidR="00E82A5A" w:rsidRDefault="00E82A5A" w:rsidP="00E82A5A">
      <w:pPr>
        <w:widowControl/>
        <w:autoSpaceDE/>
        <w:autoSpaceDN/>
        <w:spacing w:line="360" w:lineRule="auto"/>
        <w:jc w:val="both"/>
        <w:rPr>
          <w:rFonts w:ascii="Arial" w:hAnsi="Arial" w:cs="Arial"/>
          <w:lang w:val="es-CO"/>
        </w:rPr>
      </w:pPr>
    </w:p>
    <w:p w14:paraId="39A88DAA" w14:textId="038D76B4" w:rsidR="00E82A5A" w:rsidRDefault="00E82A5A" w:rsidP="00E82A5A">
      <w:pPr>
        <w:widowControl/>
        <w:autoSpaceDE/>
        <w:autoSpaceDN/>
        <w:spacing w:line="360" w:lineRule="auto"/>
        <w:jc w:val="both"/>
        <w:rPr>
          <w:rFonts w:ascii="Arial" w:hAnsi="Arial" w:cs="Arial"/>
          <w:lang w:val="es-CO"/>
        </w:rPr>
      </w:pPr>
      <w:r>
        <w:rPr>
          <w:rFonts w:ascii="Arial" w:hAnsi="Arial" w:cs="Arial"/>
          <w:lang w:val="es-CO"/>
        </w:rPr>
        <w:t>E</w:t>
      </w:r>
      <w:r w:rsidRPr="00E82A5A">
        <w:rPr>
          <w:rFonts w:ascii="Arial" w:hAnsi="Arial" w:cs="Arial"/>
          <w:lang w:val="es-CO"/>
        </w:rPr>
        <w:t>n otras palabras, la Corte Constitucional fue categórica en su sentencia al señalar que el primer elemento constitutivo de la responsabilidad fiscal solo se cumple cuando el patrón de conducta del gestor fiscal se enmarca dentro del dolo o de la culpa grave.</w:t>
      </w:r>
    </w:p>
    <w:p w14:paraId="30AA7065" w14:textId="77777777" w:rsidR="00D84A1E" w:rsidRPr="00E82A5A" w:rsidRDefault="00D84A1E" w:rsidP="00E82A5A">
      <w:pPr>
        <w:widowControl/>
        <w:autoSpaceDE/>
        <w:autoSpaceDN/>
        <w:spacing w:line="360" w:lineRule="auto"/>
        <w:jc w:val="both"/>
        <w:rPr>
          <w:rFonts w:ascii="Arial" w:hAnsi="Arial" w:cs="Arial"/>
          <w:lang w:val="es-CO"/>
        </w:rPr>
      </w:pPr>
    </w:p>
    <w:p w14:paraId="0DF77C1B" w14:textId="309E22A0" w:rsidR="00E82A5A" w:rsidRDefault="00E82A5A" w:rsidP="00E82A5A">
      <w:pPr>
        <w:widowControl/>
        <w:autoSpaceDE/>
        <w:autoSpaceDN/>
        <w:spacing w:line="360" w:lineRule="auto"/>
        <w:jc w:val="both"/>
        <w:rPr>
          <w:rFonts w:ascii="Arial" w:hAnsi="Arial" w:cs="Arial"/>
          <w:lang w:val="es-CO"/>
        </w:rPr>
      </w:pPr>
      <w:r w:rsidRPr="00E82A5A">
        <w:rPr>
          <w:rFonts w:ascii="Arial" w:hAnsi="Arial" w:cs="Arial"/>
          <w:lang w:val="es-CO"/>
        </w:rPr>
        <w:t>Este razonamiento implica, de manera inexorable, que para que pueda predicarse la responsabilidad fiscal de una persona, es necesario demostrar que su actuación fue realizada de manera gravemente culposa o, en su caso, de forma dolosa. En consecuencia, esta interpretación impide declarar la responsabilidad fiscal en situaciones donde la actuación del gestor fiscal se limite a una culpa leve o levísima.</w:t>
      </w:r>
      <w:r w:rsidR="00E276AE">
        <w:rPr>
          <w:rFonts w:ascii="Arial" w:hAnsi="Arial" w:cs="Arial"/>
          <w:lang w:val="es-CO"/>
        </w:rPr>
        <w:t xml:space="preserve"> Entonces,</w:t>
      </w:r>
      <w:r w:rsidRPr="00E82A5A">
        <w:rPr>
          <w:rFonts w:ascii="Arial" w:hAnsi="Arial" w:cs="Arial"/>
          <w:lang w:val="es-CO"/>
        </w:rPr>
        <w:t xml:space="preserve"> la motivación del acto administrativo que declare la responsabilidad fiscal de un administrado debe ser suficientemente clara para evidenciar que su conducta puede calificarse como culpa grave. Al menos, debe explicar por qué corresponde aplicar en el caso concreto la presunción de culpa grave prevista en el artículo 118 de la Ley 1474 de 2011.</w:t>
      </w:r>
    </w:p>
    <w:p w14:paraId="35DFA8A8" w14:textId="77777777" w:rsidR="00E276AE" w:rsidRDefault="00E276AE" w:rsidP="00E82A5A">
      <w:pPr>
        <w:widowControl/>
        <w:autoSpaceDE/>
        <w:autoSpaceDN/>
        <w:spacing w:line="360" w:lineRule="auto"/>
        <w:jc w:val="both"/>
        <w:rPr>
          <w:rFonts w:ascii="Arial" w:hAnsi="Arial" w:cs="Arial"/>
          <w:lang w:val="es-CO"/>
        </w:rPr>
      </w:pPr>
    </w:p>
    <w:p w14:paraId="0C1F6612" w14:textId="4EBB798F" w:rsidR="004238C9" w:rsidRDefault="00E276AE" w:rsidP="00E82A5A">
      <w:pPr>
        <w:widowControl/>
        <w:autoSpaceDE/>
        <w:autoSpaceDN/>
        <w:spacing w:line="360" w:lineRule="auto"/>
        <w:jc w:val="both"/>
        <w:rPr>
          <w:rFonts w:ascii="Arial" w:hAnsi="Arial" w:cs="Arial"/>
        </w:rPr>
      </w:pPr>
      <w:r>
        <w:rPr>
          <w:rFonts w:ascii="Arial" w:hAnsi="Arial" w:cs="Arial"/>
        </w:rPr>
        <w:t xml:space="preserve">Partiendo de este punto, </w:t>
      </w:r>
      <w:r w:rsidRPr="00E276AE">
        <w:rPr>
          <w:rFonts w:ascii="Arial" w:hAnsi="Arial" w:cs="Arial"/>
        </w:rPr>
        <w:t>como fundamento clave de la falsa motivación en la que incurrió el ente de control, es fundamental abordar de manera puntual el concepto de culpa grave. Este se encuentra definido en el artículo 63 del Código Civil de la siguiente manera:</w:t>
      </w:r>
    </w:p>
    <w:p w14:paraId="0C3FF39D" w14:textId="77777777" w:rsidR="003D2A12" w:rsidRDefault="003D2A12" w:rsidP="00E82A5A">
      <w:pPr>
        <w:widowControl/>
        <w:autoSpaceDE/>
        <w:autoSpaceDN/>
        <w:spacing w:line="360" w:lineRule="auto"/>
        <w:jc w:val="both"/>
        <w:rPr>
          <w:rFonts w:ascii="Arial" w:hAnsi="Arial" w:cs="Arial"/>
        </w:rPr>
      </w:pPr>
    </w:p>
    <w:p w14:paraId="3341E842" w14:textId="77777777" w:rsidR="004238C9" w:rsidRPr="004F7656" w:rsidRDefault="004238C9" w:rsidP="004238C9">
      <w:pPr>
        <w:spacing w:after="53" w:line="276" w:lineRule="auto"/>
        <w:ind w:left="852"/>
        <w:jc w:val="both"/>
        <w:rPr>
          <w:rFonts w:ascii="Arial" w:eastAsia="Arial" w:hAnsi="Arial" w:cs="Arial"/>
          <w:sz w:val="20"/>
        </w:rPr>
      </w:pPr>
      <w:r w:rsidRPr="004238C9">
        <w:rPr>
          <w:rFonts w:ascii="Arial" w:eastAsia="Arial" w:hAnsi="Arial" w:cs="Arial"/>
          <w:b/>
          <w:bCs/>
          <w:sz w:val="20"/>
        </w:rPr>
        <w:t>ARTICULO 63. &lt;CULPA Y DOLO&gt;.</w:t>
      </w:r>
      <w:r w:rsidRPr="004F7656">
        <w:rPr>
          <w:rFonts w:ascii="Arial" w:eastAsia="Arial" w:hAnsi="Arial" w:cs="Arial"/>
          <w:sz w:val="20"/>
        </w:rPr>
        <w:t xml:space="preserve"> La ley distingue tres especies de culpa o descuido. </w:t>
      </w:r>
    </w:p>
    <w:p w14:paraId="0277F808" w14:textId="77777777" w:rsidR="004238C9" w:rsidRPr="004F7656" w:rsidRDefault="004238C9" w:rsidP="004238C9">
      <w:pPr>
        <w:spacing w:after="18" w:line="276" w:lineRule="auto"/>
        <w:ind w:left="852" w:right="1120"/>
        <w:jc w:val="both"/>
        <w:rPr>
          <w:rFonts w:ascii="Arial" w:hAnsi="Arial" w:cs="Arial"/>
        </w:rPr>
      </w:pPr>
      <w:r w:rsidRPr="004F7656">
        <w:rPr>
          <w:rFonts w:ascii="Arial" w:eastAsia="Arial" w:hAnsi="Arial" w:cs="Arial"/>
          <w:sz w:val="20"/>
        </w:rPr>
        <w:t xml:space="preserve">Culpa grave, negligencia grave, culpa lata, </w:t>
      </w:r>
      <w:r w:rsidRPr="004F7656">
        <w:rPr>
          <w:rFonts w:ascii="Arial" w:eastAsia="Arial" w:hAnsi="Arial" w:cs="Arial"/>
          <w:b/>
          <w:sz w:val="20"/>
          <w:u w:val="single" w:color="000000"/>
        </w:rPr>
        <w:t>es la que consiste en no manejar los</w:t>
      </w:r>
      <w:r w:rsidRPr="004F7656">
        <w:rPr>
          <w:rFonts w:ascii="Arial" w:eastAsia="Arial" w:hAnsi="Arial" w:cs="Arial"/>
          <w:b/>
          <w:sz w:val="20"/>
        </w:rPr>
        <w:t xml:space="preserve"> </w:t>
      </w:r>
      <w:r w:rsidRPr="004F7656">
        <w:rPr>
          <w:rFonts w:ascii="Arial" w:eastAsia="Arial" w:hAnsi="Arial" w:cs="Arial"/>
          <w:b/>
          <w:sz w:val="20"/>
          <w:u w:val="single" w:color="000000"/>
        </w:rPr>
        <w:t>negocios ajenos con aquel cuidado que aun las personas negligentes o de poca</w:t>
      </w:r>
      <w:r w:rsidRPr="004F7656">
        <w:rPr>
          <w:rFonts w:ascii="Arial" w:eastAsia="Arial" w:hAnsi="Arial" w:cs="Arial"/>
          <w:b/>
          <w:sz w:val="20"/>
        </w:rPr>
        <w:t xml:space="preserve"> </w:t>
      </w:r>
      <w:r w:rsidRPr="004F7656">
        <w:rPr>
          <w:rFonts w:ascii="Arial" w:eastAsia="Arial" w:hAnsi="Arial" w:cs="Arial"/>
          <w:b/>
          <w:sz w:val="20"/>
          <w:u w:val="single" w:color="000000"/>
        </w:rPr>
        <w:t>prudencia suelen emplear en sus negocios propios</w:t>
      </w:r>
      <w:r w:rsidRPr="004F7656">
        <w:rPr>
          <w:rFonts w:ascii="Arial" w:eastAsia="Arial" w:hAnsi="Arial" w:cs="Arial"/>
          <w:sz w:val="20"/>
        </w:rPr>
        <w:t>. Esta culpa en materias civiles equivale al dolo.”</w:t>
      </w:r>
      <w:r w:rsidRPr="004F7656">
        <w:rPr>
          <w:rFonts w:ascii="Arial" w:hAnsi="Arial" w:cs="Arial"/>
          <w:sz w:val="20"/>
        </w:rPr>
        <w:t xml:space="preserve"> (Subrayado y negrilla fuera del texto original)  </w:t>
      </w:r>
    </w:p>
    <w:p w14:paraId="4F730C65" w14:textId="77777777" w:rsidR="004238C9" w:rsidRDefault="004238C9" w:rsidP="004238C9">
      <w:pPr>
        <w:spacing w:after="55" w:line="360" w:lineRule="auto"/>
        <w:ind w:left="852"/>
        <w:jc w:val="both"/>
      </w:pPr>
      <w:r>
        <w:t xml:space="preserve">   </w:t>
      </w:r>
    </w:p>
    <w:p w14:paraId="78012197" w14:textId="076CE784" w:rsidR="003D2A12" w:rsidRDefault="004238C9" w:rsidP="004238C9">
      <w:pPr>
        <w:spacing w:after="53" w:line="360" w:lineRule="auto"/>
        <w:jc w:val="both"/>
      </w:pPr>
      <w:r>
        <w:t>Frente al artículo citado, la Corte Suprema de Justicia ha definido el concepto de culpa grave tal y como se evidencia a continuación:</w:t>
      </w:r>
    </w:p>
    <w:p w14:paraId="5C6F04AD" w14:textId="77777777" w:rsidR="00E6654F" w:rsidRDefault="00E6654F" w:rsidP="004238C9">
      <w:pPr>
        <w:spacing w:after="53" w:line="360" w:lineRule="auto"/>
        <w:jc w:val="both"/>
      </w:pPr>
    </w:p>
    <w:p w14:paraId="691FD1BA" w14:textId="2C33BB6D" w:rsidR="004238C9" w:rsidRDefault="004238C9" w:rsidP="004238C9">
      <w:pPr>
        <w:spacing w:after="52" w:line="276" w:lineRule="auto"/>
        <w:ind w:left="852" w:right="1132"/>
        <w:jc w:val="both"/>
        <w:rPr>
          <w:rFonts w:ascii="Arial" w:eastAsia="Arial" w:hAnsi="Arial" w:cs="Arial"/>
          <w:i/>
          <w:sz w:val="20"/>
        </w:rPr>
      </w:pPr>
      <w:r w:rsidRPr="005745EA">
        <w:rPr>
          <w:rFonts w:ascii="Arial" w:eastAsia="Arial" w:hAnsi="Arial" w:cs="Arial"/>
          <w:iCs/>
          <w:sz w:val="20"/>
        </w:rPr>
        <w:t>Con esa orientación es que autorizados doctrinantes han precisado que la culpa grave comporta ‘</w:t>
      </w:r>
      <w:r w:rsidRPr="005745EA">
        <w:rPr>
          <w:rFonts w:ascii="Arial" w:eastAsia="Arial" w:hAnsi="Arial" w:cs="Arial"/>
          <w:b/>
          <w:iCs/>
          <w:sz w:val="20"/>
          <w:u w:val="single" w:color="000000"/>
        </w:rPr>
        <w:t>una negligencia, imprudencia o impericia extremas, no prever o</w:t>
      </w:r>
      <w:r w:rsidRPr="005745EA">
        <w:rPr>
          <w:rFonts w:ascii="Arial" w:eastAsia="Arial" w:hAnsi="Arial" w:cs="Arial"/>
          <w:b/>
          <w:iCs/>
          <w:sz w:val="20"/>
        </w:rPr>
        <w:t xml:space="preserve"> </w:t>
      </w:r>
      <w:r w:rsidRPr="005745EA">
        <w:rPr>
          <w:rFonts w:ascii="Arial" w:eastAsia="Arial" w:hAnsi="Arial" w:cs="Arial"/>
          <w:b/>
          <w:iCs/>
          <w:sz w:val="20"/>
          <w:u w:val="single" w:color="000000"/>
        </w:rPr>
        <w:t>comprender lo que todos prevén o comprenden, omitir los cuidados más</w:t>
      </w:r>
      <w:r w:rsidRPr="005745EA">
        <w:rPr>
          <w:rFonts w:ascii="Arial" w:eastAsia="Arial" w:hAnsi="Arial" w:cs="Arial"/>
          <w:b/>
          <w:iCs/>
          <w:sz w:val="20"/>
        </w:rPr>
        <w:t xml:space="preserve"> </w:t>
      </w:r>
      <w:r w:rsidRPr="005745EA">
        <w:rPr>
          <w:rFonts w:ascii="Arial" w:eastAsia="Arial" w:hAnsi="Arial" w:cs="Arial"/>
          <w:b/>
          <w:iCs/>
          <w:sz w:val="20"/>
          <w:u w:val="single" w:color="000000"/>
        </w:rPr>
        <w:t>elementales, descuidar la diligencia más pueril, ignorar los conocimientos más</w:t>
      </w:r>
      <w:r w:rsidRPr="005745EA">
        <w:rPr>
          <w:rFonts w:ascii="Arial" w:eastAsia="Arial" w:hAnsi="Arial" w:cs="Arial"/>
          <w:b/>
          <w:iCs/>
          <w:sz w:val="20"/>
        </w:rPr>
        <w:t xml:space="preserve"> </w:t>
      </w:r>
      <w:r w:rsidRPr="005745EA">
        <w:rPr>
          <w:rFonts w:ascii="Arial" w:eastAsia="Arial" w:hAnsi="Arial" w:cs="Arial"/>
          <w:b/>
          <w:iCs/>
          <w:sz w:val="20"/>
          <w:u w:val="single" w:color="000000"/>
        </w:rPr>
        <w:t>comunes’</w:t>
      </w:r>
      <w:r w:rsidRPr="005745EA">
        <w:rPr>
          <w:rFonts w:ascii="Arial" w:eastAsia="Arial" w:hAnsi="Arial" w:cs="Arial"/>
          <w:iCs/>
          <w:sz w:val="20"/>
        </w:rPr>
        <w:t xml:space="preserve"> (</w:t>
      </w:r>
      <w:proofErr w:type="spellStart"/>
      <w:r w:rsidRPr="005745EA">
        <w:rPr>
          <w:rFonts w:ascii="Arial" w:eastAsia="Arial" w:hAnsi="Arial" w:cs="Arial"/>
          <w:iCs/>
          <w:sz w:val="20"/>
        </w:rPr>
        <w:t>Mosset</w:t>
      </w:r>
      <w:proofErr w:type="spellEnd"/>
      <w:r w:rsidRPr="005745EA">
        <w:rPr>
          <w:rFonts w:ascii="Arial" w:eastAsia="Arial" w:hAnsi="Arial" w:cs="Arial"/>
          <w:iCs/>
          <w:sz w:val="20"/>
        </w:rPr>
        <w:t xml:space="preserve"> Iturraspe J., Responsabilidad por daños, T. I., </w:t>
      </w:r>
      <w:proofErr w:type="spellStart"/>
      <w:r w:rsidRPr="005745EA">
        <w:rPr>
          <w:rFonts w:ascii="Arial" w:eastAsia="Arial" w:hAnsi="Arial" w:cs="Arial"/>
          <w:iCs/>
          <w:sz w:val="20"/>
        </w:rPr>
        <w:t>Ediar</w:t>
      </w:r>
      <w:proofErr w:type="spellEnd"/>
      <w:r w:rsidRPr="005745EA">
        <w:rPr>
          <w:rFonts w:ascii="Arial" w:eastAsia="Arial" w:hAnsi="Arial" w:cs="Arial"/>
          <w:iCs/>
          <w:sz w:val="20"/>
        </w:rPr>
        <w:t>, Buenos Aires, 1971, pág.89; citado por Stiglitz Rubén S., Derecho de Seguros, T.I., Abeledo – Perrot, Buenos Aires, 1998, pág.228).”</w:t>
      </w:r>
      <w:r w:rsidRPr="005745EA">
        <w:rPr>
          <w:rStyle w:val="Refdenotaalpie"/>
          <w:rFonts w:ascii="Arial" w:eastAsia="Arial" w:hAnsi="Arial" w:cs="Arial"/>
          <w:iCs/>
          <w:sz w:val="20"/>
        </w:rPr>
        <w:footnoteReference w:id="3"/>
      </w:r>
      <w:r>
        <w:rPr>
          <w:sz w:val="20"/>
        </w:rPr>
        <w:t xml:space="preserve"> (Subrayado y negrilla fuera del texto original)</w:t>
      </w:r>
      <w:r>
        <w:rPr>
          <w:rFonts w:ascii="Arial" w:eastAsia="Arial" w:hAnsi="Arial" w:cs="Arial"/>
          <w:i/>
          <w:sz w:val="20"/>
        </w:rPr>
        <w:t xml:space="preserve"> </w:t>
      </w:r>
    </w:p>
    <w:p w14:paraId="03821D71" w14:textId="77777777" w:rsidR="005A0877" w:rsidRDefault="005A0877" w:rsidP="005A0877">
      <w:pPr>
        <w:spacing w:after="52" w:line="276" w:lineRule="auto"/>
        <w:ind w:right="1132"/>
        <w:jc w:val="both"/>
        <w:rPr>
          <w:rFonts w:ascii="Arial" w:eastAsia="Arial" w:hAnsi="Arial" w:cs="Arial"/>
          <w:i/>
          <w:sz w:val="20"/>
        </w:rPr>
      </w:pPr>
    </w:p>
    <w:p w14:paraId="048DC393" w14:textId="77777777" w:rsidR="00F34C87" w:rsidRDefault="00F34C87" w:rsidP="00F34C87">
      <w:pPr>
        <w:widowControl/>
        <w:autoSpaceDE/>
        <w:autoSpaceDN/>
        <w:spacing w:line="360" w:lineRule="auto"/>
        <w:jc w:val="both"/>
        <w:rPr>
          <w:lang w:val="es-CO"/>
        </w:rPr>
      </w:pPr>
      <w:r w:rsidRPr="00F34C87">
        <w:rPr>
          <w:lang w:val="es-CO"/>
        </w:rPr>
        <w:t>Así las cosas, la culpa grave es un concepto jurídico que se refiere a conductas caracterizadas por una negligencia extrema, propias de las personas más descuidadas. Para atribuir responsabilidad fiscal a las personas previamente identificadas, es fundamental demostrar, mediante elementos probatorios conducentes, pertinentes y útiles, un patrón de conducta que evidencie dicha negligencia grave. Esta acreditación debe ser claramente expuesta en la motivación del fallo con responsabilidad fiscal para garantizar la validez y legalidad del acto administrativo.</w:t>
      </w:r>
    </w:p>
    <w:p w14:paraId="441C821D" w14:textId="77777777" w:rsidR="00F34C87" w:rsidRPr="00F34C87" w:rsidRDefault="00F34C87" w:rsidP="00F34C87">
      <w:pPr>
        <w:widowControl/>
        <w:autoSpaceDE/>
        <w:autoSpaceDN/>
        <w:spacing w:line="360" w:lineRule="auto"/>
        <w:jc w:val="both"/>
        <w:rPr>
          <w:lang w:val="es-CO"/>
        </w:rPr>
      </w:pPr>
    </w:p>
    <w:p w14:paraId="4D94878A" w14:textId="77777777" w:rsidR="00F34C87" w:rsidRDefault="00F34C87" w:rsidP="00F34C87">
      <w:pPr>
        <w:widowControl/>
        <w:autoSpaceDE/>
        <w:autoSpaceDN/>
        <w:spacing w:line="360" w:lineRule="auto"/>
        <w:jc w:val="both"/>
        <w:rPr>
          <w:lang w:val="es-CO"/>
        </w:rPr>
      </w:pPr>
      <w:r w:rsidRPr="00F34C87">
        <w:rPr>
          <w:lang w:val="es-CO"/>
        </w:rPr>
        <w:t>No obstante, en el presente caso, se constató que ni la funcionaria ni los declarados responsables incurrieron en una falta grave debidamente acreditada. No se evidenció que las partes actuaran con la intención de administrar de manera indebida los recursos, ni que estos fueran efectivamente desviados. Por el contrario, su gestión reflejó actuaciones enmarcadas dentro de los principios básicos de la administración pública, sin que se identificaran conductas que denotaran una manifiesta negligencia o propósito de afectación al patrimonio público.</w:t>
      </w:r>
    </w:p>
    <w:p w14:paraId="7EA749C9" w14:textId="562E8A8D" w:rsidR="0056007E" w:rsidRDefault="0056007E" w:rsidP="0056007E">
      <w:pPr>
        <w:widowControl/>
        <w:autoSpaceDE/>
        <w:autoSpaceDN/>
        <w:spacing w:line="360" w:lineRule="auto"/>
        <w:jc w:val="both"/>
        <w:rPr>
          <w:lang w:val="es-CO"/>
        </w:rPr>
      </w:pPr>
      <w:r w:rsidRPr="0056007E">
        <w:rPr>
          <w:lang w:val="es-CO"/>
        </w:rPr>
        <w:t>En ese sentido, resulta evidente que la Contraloría incurrió en un vicio de nulidad por falsa motivación al calificar la conducta de los implicados, dado que no logró acreditar que esta correspondiera a una culpa grave.</w:t>
      </w:r>
      <w:r>
        <w:rPr>
          <w:lang w:val="es-CO"/>
        </w:rPr>
        <w:t xml:space="preserve"> </w:t>
      </w:r>
      <w:r w:rsidRPr="0056007E">
        <w:rPr>
          <w:lang w:val="es-CO"/>
        </w:rPr>
        <w:t>Esta situación impacta directamente la afectación de la</w:t>
      </w:r>
      <w:r w:rsidR="00722DDB">
        <w:rPr>
          <w:lang w:val="es-CO"/>
        </w:rPr>
        <w:t>s pólizas</w:t>
      </w:r>
      <w:r w:rsidRPr="0056007E">
        <w:rPr>
          <w:lang w:val="es-CO"/>
        </w:rPr>
        <w:t xml:space="preserve"> </w:t>
      </w:r>
      <w:r w:rsidR="00722DDB" w:rsidRPr="002B61B4">
        <w:t>022312401 / 0</w:t>
      </w:r>
      <w:r w:rsidR="00722DDB">
        <w:t xml:space="preserve"> y No. </w:t>
      </w:r>
      <w:r w:rsidR="00722DDB" w:rsidRPr="002B61B4">
        <w:t>022303415 / 0</w:t>
      </w:r>
      <w:r w:rsidR="00722DDB">
        <w:t xml:space="preserve"> </w:t>
      </w:r>
      <w:r w:rsidRPr="0056007E">
        <w:rPr>
          <w:lang w:val="es-CO"/>
        </w:rPr>
        <w:t>otorgada</w:t>
      </w:r>
      <w:r w:rsidR="00EF171B">
        <w:rPr>
          <w:lang w:val="es-CO"/>
        </w:rPr>
        <w:t>s</w:t>
      </w:r>
      <w:r w:rsidRPr="0056007E">
        <w:rPr>
          <w:lang w:val="es-CO"/>
        </w:rPr>
        <w:t xml:space="preserve"> por mi prohijada, ya que, al no haberse acreditado la culpa grave del único amparado declarado responsable fiscal, tampoco era procedente afectar dicho negocio asegurador por falta de sustento jurídico. La ausencia de acreditación del grado de culpabilidad necesario para la condena fiscal y la consecuente afectación de la</w:t>
      </w:r>
      <w:r w:rsidR="00EF171B">
        <w:rPr>
          <w:lang w:val="es-CO"/>
        </w:rPr>
        <w:t>s</w:t>
      </w:r>
      <w:r w:rsidRPr="0056007E">
        <w:rPr>
          <w:lang w:val="es-CO"/>
        </w:rPr>
        <w:t xml:space="preserve"> póliza</w:t>
      </w:r>
      <w:r w:rsidR="00EF171B">
        <w:rPr>
          <w:lang w:val="es-CO"/>
        </w:rPr>
        <w:t>s expedidas por mi procurada,</w:t>
      </w:r>
      <w:r w:rsidRPr="0056007E">
        <w:rPr>
          <w:lang w:val="es-CO"/>
        </w:rPr>
        <w:t xml:space="preserve"> constituyen, a su vez, una manifestación adicional de falsa motivación en el acto administrativo.</w:t>
      </w:r>
    </w:p>
    <w:p w14:paraId="79C50E16" w14:textId="77777777" w:rsidR="0056007E" w:rsidRPr="0056007E" w:rsidRDefault="0056007E" w:rsidP="0056007E">
      <w:pPr>
        <w:widowControl/>
        <w:autoSpaceDE/>
        <w:autoSpaceDN/>
        <w:spacing w:line="360" w:lineRule="auto"/>
        <w:jc w:val="both"/>
        <w:rPr>
          <w:lang w:val="es-CO"/>
        </w:rPr>
      </w:pPr>
    </w:p>
    <w:p w14:paraId="7FD90C2D" w14:textId="0FD69FF8" w:rsidR="00EF171B" w:rsidRDefault="0056007E" w:rsidP="0056007E">
      <w:pPr>
        <w:widowControl/>
        <w:autoSpaceDE/>
        <w:autoSpaceDN/>
        <w:spacing w:line="360" w:lineRule="auto"/>
        <w:jc w:val="both"/>
        <w:rPr>
          <w:lang w:val="es-CO"/>
        </w:rPr>
      </w:pPr>
      <w:r w:rsidRPr="0056007E">
        <w:rPr>
          <w:lang w:val="es-CO"/>
        </w:rPr>
        <w:t>Cabe destacar que no se desvirtuó en el proceso la presunción de inocencia que ampara a los funcionarios implicados, dado que no existe prueba alguna de los elementos subjetivos esenciales para fundamentar una responsabilidad fiscal. De igual modo, no se acreditaron las causales que presupongan un actuar culposo, ya que los hechos del caso sub judice no</w:t>
      </w:r>
      <w:r w:rsidR="00EF171B">
        <w:rPr>
          <w:lang w:val="es-CO"/>
        </w:rPr>
        <w:t xml:space="preserve"> se</w:t>
      </w:r>
      <w:r w:rsidRPr="0056007E">
        <w:rPr>
          <w:lang w:val="es-CO"/>
        </w:rPr>
        <w:t xml:space="preserve"> encuadran en </w:t>
      </w:r>
      <w:r w:rsidR="00EF171B">
        <w:rPr>
          <w:lang w:val="es-CO"/>
        </w:rPr>
        <w:t>ninguna hipótesis de responsabilidad.</w:t>
      </w:r>
    </w:p>
    <w:p w14:paraId="3287A664" w14:textId="77777777" w:rsidR="00231780" w:rsidRDefault="00231780" w:rsidP="0056007E">
      <w:pPr>
        <w:widowControl/>
        <w:autoSpaceDE/>
        <w:autoSpaceDN/>
        <w:spacing w:line="360" w:lineRule="auto"/>
        <w:jc w:val="both"/>
        <w:rPr>
          <w:lang w:val="es-CO"/>
        </w:rPr>
      </w:pPr>
    </w:p>
    <w:p w14:paraId="7E9053FA" w14:textId="56430430" w:rsidR="00995821" w:rsidRPr="00646A65" w:rsidRDefault="00995821" w:rsidP="00A66765">
      <w:pPr>
        <w:pStyle w:val="Prrafodelista"/>
        <w:widowControl/>
        <w:numPr>
          <w:ilvl w:val="0"/>
          <w:numId w:val="27"/>
        </w:numPr>
        <w:autoSpaceDE/>
        <w:autoSpaceDN/>
        <w:spacing w:line="360" w:lineRule="auto"/>
        <w:jc w:val="both"/>
        <w:rPr>
          <w:rFonts w:ascii="Arial" w:hAnsi="Arial" w:cs="Arial"/>
          <w:b/>
          <w:bCs/>
        </w:rPr>
      </w:pPr>
      <w:r w:rsidRPr="00995821">
        <w:rPr>
          <w:b/>
          <w:bCs/>
        </w:rPr>
        <w:t>LA CONTRALORÍA INCURRIÓ EN FALSA MOTIVACIÓN – EN RELACIÓN CON EL COASEGURO E INEXISTENCIA DE SOLIDARIDAD CONTENIDA EN LA</w:t>
      </w:r>
      <w:r w:rsidR="00646A65">
        <w:rPr>
          <w:b/>
          <w:bCs/>
        </w:rPr>
        <w:t xml:space="preserve">S </w:t>
      </w:r>
      <w:r w:rsidRPr="00995821">
        <w:rPr>
          <w:b/>
          <w:bCs/>
        </w:rPr>
        <w:t xml:space="preserve"> PÓLIZA</w:t>
      </w:r>
      <w:r w:rsidR="00646A65">
        <w:rPr>
          <w:b/>
          <w:bCs/>
        </w:rPr>
        <w:t xml:space="preserve">S DE MANEJO </w:t>
      </w:r>
      <w:r w:rsidR="00646A65" w:rsidRPr="00646A65">
        <w:rPr>
          <w:b/>
          <w:bCs/>
        </w:rPr>
        <w:t>No. 022312401 Y No. 022303415</w:t>
      </w:r>
    </w:p>
    <w:p w14:paraId="1CA78C0D" w14:textId="77777777" w:rsidR="00646A65" w:rsidRDefault="00646A65" w:rsidP="00646A65">
      <w:pPr>
        <w:widowControl/>
        <w:autoSpaceDE/>
        <w:autoSpaceDN/>
        <w:spacing w:line="360" w:lineRule="auto"/>
        <w:jc w:val="both"/>
        <w:rPr>
          <w:rFonts w:ascii="Arial" w:hAnsi="Arial" w:cs="Arial"/>
          <w:b/>
          <w:bCs/>
        </w:rPr>
      </w:pPr>
    </w:p>
    <w:p w14:paraId="1F47FEA5" w14:textId="459B5876" w:rsidR="00646A65" w:rsidRDefault="00384141" w:rsidP="00646A65">
      <w:pPr>
        <w:widowControl/>
        <w:autoSpaceDE/>
        <w:autoSpaceDN/>
        <w:spacing w:line="360" w:lineRule="auto"/>
        <w:jc w:val="both"/>
        <w:rPr>
          <w:rFonts w:ascii="Arial" w:hAnsi="Arial" w:cs="Arial"/>
          <w:b/>
          <w:bCs/>
        </w:rPr>
      </w:pPr>
      <w:r w:rsidRPr="00384141">
        <w:rPr>
          <w:rFonts w:ascii="Arial" w:hAnsi="Arial" w:cs="Arial"/>
        </w:rPr>
        <w:t>Las p</w:t>
      </w:r>
      <w:r w:rsidR="00C07201">
        <w:rPr>
          <w:rFonts w:ascii="Arial" w:hAnsi="Arial" w:cs="Arial"/>
        </w:rPr>
        <w:t>ólizas de manejo No. 022312401 y</w:t>
      </w:r>
      <w:r w:rsidRPr="00384141">
        <w:rPr>
          <w:rFonts w:ascii="Arial" w:hAnsi="Arial" w:cs="Arial"/>
        </w:rPr>
        <w:t xml:space="preserve"> No. 022303415 expedidas por Allianz, fueron tomadas bajo la figura de coaseguro con Aseguradora Solidaria</w:t>
      </w:r>
      <w:r w:rsidR="00C07201">
        <w:rPr>
          <w:rFonts w:ascii="Arial" w:hAnsi="Arial" w:cs="Arial"/>
        </w:rPr>
        <w:t xml:space="preserve"> de Colombia</w:t>
      </w:r>
      <w:r w:rsidRPr="00384141">
        <w:rPr>
          <w:rFonts w:ascii="Arial" w:hAnsi="Arial" w:cs="Arial"/>
        </w:rPr>
        <w:t>, distribuyendo el riesgo entre las compañías</w:t>
      </w:r>
      <w:r w:rsidR="00C07201">
        <w:rPr>
          <w:rFonts w:ascii="Arial" w:hAnsi="Arial" w:cs="Arial"/>
        </w:rPr>
        <w:t>,</w:t>
      </w:r>
      <w:r w:rsidRPr="00384141">
        <w:rPr>
          <w:rFonts w:ascii="Arial" w:hAnsi="Arial" w:cs="Arial"/>
        </w:rPr>
        <w:t xml:space="preserve"> así</w:t>
      </w:r>
      <w:r w:rsidRPr="00384141">
        <w:rPr>
          <w:rFonts w:ascii="Arial" w:hAnsi="Arial" w:cs="Arial"/>
          <w:b/>
          <w:bCs/>
        </w:rPr>
        <w:t>:</w:t>
      </w:r>
    </w:p>
    <w:p w14:paraId="7BA8B4AA" w14:textId="77777777" w:rsidR="00384141" w:rsidRDefault="00384141" w:rsidP="00646A65">
      <w:pPr>
        <w:widowControl/>
        <w:autoSpaceDE/>
        <w:autoSpaceDN/>
        <w:spacing w:line="360" w:lineRule="auto"/>
        <w:jc w:val="both"/>
        <w:rPr>
          <w:rFonts w:ascii="Arial" w:hAnsi="Arial" w:cs="Arial"/>
          <w:b/>
          <w:bCs/>
        </w:rPr>
      </w:pPr>
    </w:p>
    <w:p w14:paraId="1FA30ADF" w14:textId="1EB416DF" w:rsidR="00384141" w:rsidRDefault="004520D4" w:rsidP="004520D4">
      <w:pPr>
        <w:widowControl/>
        <w:autoSpaceDE/>
        <w:autoSpaceDN/>
        <w:spacing w:line="360" w:lineRule="auto"/>
        <w:jc w:val="center"/>
        <w:rPr>
          <w:rFonts w:ascii="Arial" w:hAnsi="Arial" w:cs="Arial"/>
          <w:b/>
          <w:bCs/>
        </w:rPr>
      </w:pPr>
      <w:r w:rsidRPr="004520D4">
        <w:rPr>
          <w:rFonts w:ascii="Arial" w:hAnsi="Arial" w:cs="Arial"/>
          <w:b/>
          <w:bCs/>
          <w:noProof/>
          <w:lang w:val="es-CO" w:eastAsia="es-CO"/>
        </w:rPr>
        <w:drawing>
          <wp:inline distT="0" distB="0" distL="0" distR="0" wp14:anchorId="7DDE1A3C" wp14:editId="2142B2DE">
            <wp:extent cx="4286848" cy="2715004"/>
            <wp:effectExtent l="19050" t="19050" r="19050" b="28575"/>
            <wp:docPr id="17954838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48384" name=""/>
                    <pic:cNvPicPr/>
                  </pic:nvPicPr>
                  <pic:blipFill>
                    <a:blip r:embed="rId11"/>
                    <a:stretch>
                      <a:fillRect/>
                    </a:stretch>
                  </pic:blipFill>
                  <pic:spPr>
                    <a:xfrm>
                      <a:off x="0" y="0"/>
                      <a:ext cx="4286848" cy="2715004"/>
                    </a:xfrm>
                    <a:prstGeom prst="rect">
                      <a:avLst/>
                    </a:prstGeom>
                    <a:ln>
                      <a:solidFill>
                        <a:schemeClr val="tx1"/>
                      </a:solidFill>
                    </a:ln>
                  </pic:spPr>
                </pic:pic>
              </a:graphicData>
            </a:graphic>
          </wp:inline>
        </w:drawing>
      </w:r>
    </w:p>
    <w:p w14:paraId="7822A2DC" w14:textId="77777777" w:rsidR="004520D4" w:rsidRDefault="004520D4" w:rsidP="004520D4">
      <w:pPr>
        <w:widowControl/>
        <w:autoSpaceDE/>
        <w:autoSpaceDN/>
        <w:spacing w:line="360" w:lineRule="auto"/>
        <w:rPr>
          <w:rFonts w:ascii="Arial" w:hAnsi="Arial" w:cs="Arial"/>
          <w:b/>
          <w:bCs/>
        </w:rPr>
      </w:pPr>
    </w:p>
    <w:p w14:paraId="253E5088" w14:textId="77777777" w:rsidR="004A45DC" w:rsidRPr="00944CEF" w:rsidRDefault="004A45DC" w:rsidP="004A45DC">
      <w:pPr>
        <w:pStyle w:val="Ttulo1"/>
        <w:tabs>
          <w:tab w:val="left" w:pos="827"/>
        </w:tabs>
        <w:spacing w:line="360" w:lineRule="auto"/>
        <w:ind w:left="0" w:right="111"/>
        <w:jc w:val="both"/>
        <w:rPr>
          <w:rFonts w:ascii="Arial" w:hAnsi="Arial" w:cs="Arial"/>
          <w:b w:val="0"/>
          <w:bCs w:val="0"/>
          <w:sz w:val="20"/>
          <w:szCs w:val="20"/>
        </w:rPr>
      </w:pPr>
    </w:p>
    <w:p w14:paraId="02767146" w14:textId="77777777" w:rsidR="00853FA1" w:rsidRDefault="00853FA1" w:rsidP="00853FA1">
      <w:pPr>
        <w:widowControl/>
        <w:autoSpaceDE/>
        <w:autoSpaceDN/>
        <w:spacing w:line="360" w:lineRule="auto"/>
        <w:jc w:val="both"/>
        <w:rPr>
          <w:rFonts w:ascii="Arial" w:eastAsia="Calibri" w:hAnsi="Arial" w:cs="Arial"/>
          <w:lang w:val="es-CO"/>
        </w:rPr>
      </w:pPr>
      <w:r w:rsidRPr="00853FA1">
        <w:rPr>
          <w:rFonts w:ascii="Arial" w:eastAsia="Calibri" w:hAnsi="Arial" w:cs="Arial"/>
          <w:lang w:val="es-CO"/>
        </w:rPr>
        <w:t>En este caso, se encuentra configurado un coaseguro, es decir, una distribución del riesgo entre mi representada y la compañía Aseguradora Solidaria de Colombia E.C. La responsabilidad de cada coaseguradora está limitada al porcentaje previamente acordado, sin que pueda predicarse solidaridad entre ellas. Por lo tanto, mi representada únicamente puede responder hasta el 60% del riesgo asegurado.</w:t>
      </w:r>
    </w:p>
    <w:p w14:paraId="3EDEB879" w14:textId="77777777" w:rsidR="00853FA1" w:rsidRPr="00853FA1" w:rsidRDefault="00853FA1" w:rsidP="00853FA1">
      <w:pPr>
        <w:widowControl/>
        <w:autoSpaceDE/>
        <w:autoSpaceDN/>
        <w:spacing w:line="360" w:lineRule="auto"/>
        <w:jc w:val="both"/>
        <w:rPr>
          <w:rFonts w:ascii="Arial" w:eastAsia="Calibri" w:hAnsi="Arial" w:cs="Arial"/>
          <w:lang w:val="es-CO"/>
        </w:rPr>
      </w:pPr>
    </w:p>
    <w:p w14:paraId="14E44986" w14:textId="77777777" w:rsidR="00853FA1" w:rsidRDefault="00853FA1" w:rsidP="00853FA1">
      <w:pPr>
        <w:widowControl/>
        <w:autoSpaceDE/>
        <w:autoSpaceDN/>
        <w:spacing w:line="360" w:lineRule="auto"/>
        <w:jc w:val="both"/>
        <w:rPr>
          <w:rFonts w:ascii="Arial" w:eastAsia="Calibri" w:hAnsi="Arial" w:cs="Arial"/>
          <w:lang w:val="es-CO"/>
        </w:rPr>
      </w:pPr>
      <w:r w:rsidRPr="00853FA1">
        <w:rPr>
          <w:rFonts w:ascii="Arial" w:eastAsia="Calibri" w:hAnsi="Arial" w:cs="Arial"/>
          <w:lang w:val="es-CO"/>
        </w:rPr>
        <w:t>El artículo 1092 del Código de Comercio establece:</w:t>
      </w:r>
    </w:p>
    <w:p w14:paraId="20795563" w14:textId="77777777" w:rsidR="00853FA1" w:rsidRPr="00853FA1" w:rsidRDefault="00853FA1" w:rsidP="00853FA1">
      <w:pPr>
        <w:widowControl/>
        <w:autoSpaceDE/>
        <w:autoSpaceDN/>
        <w:spacing w:line="360" w:lineRule="auto"/>
        <w:jc w:val="both"/>
        <w:rPr>
          <w:rFonts w:ascii="Arial" w:eastAsia="Calibri" w:hAnsi="Arial" w:cs="Arial"/>
          <w:lang w:val="es-CO"/>
        </w:rPr>
      </w:pPr>
    </w:p>
    <w:p w14:paraId="14E54AEA" w14:textId="3D6C98A5" w:rsidR="00853FA1" w:rsidRPr="00AF4D1A" w:rsidRDefault="00853FA1" w:rsidP="00853FA1">
      <w:pPr>
        <w:widowControl/>
        <w:autoSpaceDE/>
        <w:autoSpaceDN/>
        <w:spacing w:line="276" w:lineRule="auto"/>
        <w:ind w:left="708"/>
        <w:jc w:val="both"/>
        <w:rPr>
          <w:rFonts w:ascii="Arial" w:eastAsia="Calibri" w:hAnsi="Arial" w:cs="Arial"/>
          <w:sz w:val="20"/>
          <w:szCs w:val="20"/>
          <w:lang w:val="es-CO"/>
        </w:rPr>
      </w:pPr>
      <w:r w:rsidRPr="00853FA1">
        <w:rPr>
          <w:rFonts w:ascii="Arial" w:eastAsia="Calibri" w:hAnsi="Arial" w:cs="Arial"/>
          <w:sz w:val="20"/>
          <w:szCs w:val="20"/>
          <w:lang w:val="es-CO"/>
        </w:rPr>
        <w:t xml:space="preserve">En el caso de pluralidad o de coexistencia de seguros, </w:t>
      </w:r>
      <w:r w:rsidRPr="00853FA1">
        <w:rPr>
          <w:rFonts w:ascii="Arial" w:eastAsia="Calibri" w:hAnsi="Arial" w:cs="Arial"/>
          <w:b/>
          <w:bCs/>
          <w:sz w:val="20"/>
          <w:szCs w:val="20"/>
          <w:u w:val="single"/>
          <w:lang w:val="es-CO"/>
        </w:rPr>
        <w:t>los aseguradores deberán soportar la indemnización debida al asegurado en proporción a la cuantía de sus respectivos contratos</w:t>
      </w:r>
      <w:r w:rsidRPr="00853FA1">
        <w:rPr>
          <w:rFonts w:ascii="Arial" w:eastAsia="Calibri" w:hAnsi="Arial" w:cs="Arial"/>
          <w:sz w:val="20"/>
          <w:szCs w:val="20"/>
          <w:lang w:val="es-CO"/>
        </w:rPr>
        <w:t>, siempre que el asegurado haya actuado de buena fe. La mala fe en la contratación de éstos produce nulidad.</w:t>
      </w:r>
      <w:r w:rsidRPr="00AF4D1A">
        <w:rPr>
          <w:rFonts w:ascii="Arial" w:eastAsia="Calibri" w:hAnsi="Arial" w:cs="Arial"/>
          <w:sz w:val="20"/>
          <w:szCs w:val="20"/>
          <w:lang w:val="es-CO"/>
        </w:rPr>
        <w:t xml:space="preserve"> </w:t>
      </w:r>
      <w:r w:rsidRPr="00853FA1">
        <w:rPr>
          <w:rFonts w:ascii="Arial" w:eastAsia="Calibri" w:hAnsi="Arial" w:cs="Arial"/>
          <w:sz w:val="20"/>
          <w:szCs w:val="20"/>
          <w:lang w:val="es-CO"/>
        </w:rPr>
        <w:t>(Subrayado y negrilla fuera de texto)</w:t>
      </w:r>
    </w:p>
    <w:p w14:paraId="70F38C18" w14:textId="77777777" w:rsidR="00853FA1" w:rsidRPr="00853FA1" w:rsidRDefault="00853FA1" w:rsidP="00853FA1">
      <w:pPr>
        <w:widowControl/>
        <w:autoSpaceDE/>
        <w:autoSpaceDN/>
        <w:spacing w:line="360" w:lineRule="auto"/>
        <w:jc w:val="both"/>
        <w:rPr>
          <w:rFonts w:ascii="Arial" w:eastAsia="Calibri" w:hAnsi="Arial" w:cs="Arial"/>
          <w:lang w:val="es-CO"/>
        </w:rPr>
      </w:pPr>
    </w:p>
    <w:p w14:paraId="3B77A416" w14:textId="77777777" w:rsidR="00853FA1" w:rsidRDefault="00853FA1" w:rsidP="00853FA1">
      <w:pPr>
        <w:widowControl/>
        <w:autoSpaceDE/>
        <w:autoSpaceDN/>
        <w:spacing w:line="360" w:lineRule="auto"/>
        <w:jc w:val="both"/>
        <w:rPr>
          <w:rFonts w:ascii="Arial" w:eastAsia="Calibri" w:hAnsi="Arial" w:cs="Arial"/>
          <w:lang w:val="es-CO"/>
        </w:rPr>
      </w:pPr>
      <w:r w:rsidRPr="00853FA1">
        <w:rPr>
          <w:rFonts w:ascii="Arial" w:eastAsia="Calibri" w:hAnsi="Arial" w:cs="Arial"/>
          <w:lang w:val="es-CO"/>
        </w:rPr>
        <w:t>Esta disposición se aplica de manera expresa al coaseguro, tal como lo señala el artículo 1095 del mismo estatuto:</w:t>
      </w:r>
    </w:p>
    <w:p w14:paraId="56ECFE08" w14:textId="77777777" w:rsidR="00853FA1" w:rsidRPr="00853FA1" w:rsidRDefault="00853FA1" w:rsidP="00853FA1">
      <w:pPr>
        <w:widowControl/>
        <w:autoSpaceDE/>
        <w:autoSpaceDN/>
        <w:spacing w:line="360" w:lineRule="auto"/>
        <w:rPr>
          <w:rFonts w:ascii="Arial" w:eastAsia="Calibri" w:hAnsi="Arial" w:cs="Arial"/>
          <w:lang w:val="es-CO"/>
        </w:rPr>
      </w:pPr>
    </w:p>
    <w:p w14:paraId="77DEB8DB" w14:textId="4EFC0FBB" w:rsidR="00853FA1" w:rsidRPr="00853FA1" w:rsidRDefault="00853FA1" w:rsidP="00853FA1">
      <w:pPr>
        <w:widowControl/>
        <w:autoSpaceDE/>
        <w:autoSpaceDN/>
        <w:spacing w:line="276" w:lineRule="auto"/>
        <w:ind w:left="708"/>
        <w:jc w:val="both"/>
        <w:rPr>
          <w:rFonts w:ascii="Arial" w:eastAsia="Calibri" w:hAnsi="Arial" w:cs="Arial"/>
          <w:sz w:val="20"/>
          <w:szCs w:val="20"/>
          <w:lang w:val="es-CO"/>
        </w:rPr>
      </w:pPr>
      <w:r w:rsidRPr="00853FA1">
        <w:rPr>
          <w:rFonts w:ascii="Arial" w:eastAsia="Calibri" w:hAnsi="Arial" w:cs="Arial"/>
          <w:sz w:val="20"/>
          <w:szCs w:val="20"/>
          <w:lang w:val="es-CO"/>
        </w:rPr>
        <w:t xml:space="preserve">Las normas que anteceden </w:t>
      </w:r>
      <w:r w:rsidRPr="00853FA1">
        <w:rPr>
          <w:rFonts w:ascii="Arial" w:eastAsia="Calibri" w:hAnsi="Arial" w:cs="Arial"/>
          <w:b/>
          <w:bCs/>
          <w:sz w:val="20"/>
          <w:szCs w:val="20"/>
          <w:u w:val="single"/>
          <w:lang w:val="es-CO"/>
        </w:rPr>
        <w:t>se aplicarán igualmente al coaseguro, en virtud del cual dos o más aseguradores, a petición del asegurado o con su aquiescencia previa, acuerdan distribuirse entre ellos determinado seguro</w:t>
      </w:r>
      <w:r w:rsidRPr="00853FA1">
        <w:rPr>
          <w:rFonts w:ascii="Arial" w:eastAsia="Calibri" w:hAnsi="Arial" w:cs="Arial"/>
          <w:sz w:val="20"/>
          <w:szCs w:val="20"/>
          <w:lang w:val="es-CO"/>
        </w:rPr>
        <w:t>. (Subrayado y negrilla fuera de texto).</w:t>
      </w:r>
    </w:p>
    <w:p w14:paraId="6B1778D1" w14:textId="77777777" w:rsidR="00853FA1" w:rsidRDefault="00853FA1" w:rsidP="00853FA1">
      <w:pPr>
        <w:widowControl/>
        <w:autoSpaceDE/>
        <w:autoSpaceDN/>
        <w:spacing w:line="360" w:lineRule="auto"/>
        <w:rPr>
          <w:rFonts w:ascii="Arial" w:eastAsia="Calibri" w:hAnsi="Arial" w:cs="Arial"/>
          <w:lang w:val="es-CO"/>
        </w:rPr>
      </w:pPr>
    </w:p>
    <w:p w14:paraId="2C4341D9" w14:textId="004B7D6D" w:rsidR="00853FA1" w:rsidRDefault="00853FA1" w:rsidP="00853FA1">
      <w:pPr>
        <w:widowControl/>
        <w:autoSpaceDE/>
        <w:autoSpaceDN/>
        <w:spacing w:line="360" w:lineRule="auto"/>
        <w:rPr>
          <w:rFonts w:ascii="Arial" w:eastAsia="Calibri" w:hAnsi="Arial" w:cs="Arial"/>
          <w:lang w:val="es-CO"/>
        </w:rPr>
      </w:pPr>
      <w:r w:rsidRPr="00853FA1">
        <w:rPr>
          <w:rFonts w:ascii="Arial" w:eastAsia="Calibri" w:hAnsi="Arial" w:cs="Arial"/>
          <w:lang w:val="es-CO"/>
        </w:rPr>
        <w:t>Dado el carácter del coaseguro, cada aseguradora asume su porcentaje del riesgo sin que exista solidaridad entre ellas. Este principio fue reafirmado en la Sentencia del Consejo de Estado del 30 de marzo de 2022:</w:t>
      </w:r>
    </w:p>
    <w:p w14:paraId="1861A0B5" w14:textId="77777777" w:rsidR="00853FA1" w:rsidRDefault="00853FA1" w:rsidP="00853FA1">
      <w:pPr>
        <w:widowControl/>
        <w:autoSpaceDE/>
        <w:autoSpaceDN/>
        <w:spacing w:line="360" w:lineRule="auto"/>
        <w:rPr>
          <w:rFonts w:ascii="Arial" w:eastAsia="Calibri" w:hAnsi="Arial" w:cs="Arial"/>
          <w:lang w:val="es-CO"/>
        </w:rPr>
      </w:pPr>
    </w:p>
    <w:p w14:paraId="183E559C" w14:textId="2B41DA54" w:rsidR="00853FA1" w:rsidRPr="00853FA1" w:rsidRDefault="00853FA1" w:rsidP="00853FA1">
      <w:pPr>
        <w:widowControl/>
        <w:autoSpaceDE/>
        <w:autoSpaceDN/>
        <w:spacing w:line="276" w:lineRule="auto"/>
        <w:ind w:left="708"/>
        <w:jc w:val="both"/>
        <w:rPr>
          <w:rFonts w:ascii="Arial" w:eastAsia="Calibri" w:hAnsi="Arial" w:cs="Arial"/>
          <w:sz w:val="20"/>
          <w:szCs w:val="20"/>
          <w:lang w:val="es-CO"/>
        </w:rPr>
      </w:pPr>
      <w:r w:rsidRPr="00853FA1">
        <w:rPr>
          <w:rFonts w:ascii="Arial" w:eastAsia="Calibri" w:hAnsi="Arial" w:cs="Arial"/>
          <w:sz w:val="20"/>
          <w:szCs w:val="20"/>
          <w:lang w:val="es-CO"/>
        </w:rPr>
        <w:t>“(…) los distintos aseguradores deben responder con sujeción a la participación que asumieron al momento de la celebración del contrato sin que exista solidaridad de conformidad con el artículo 1092 del Código de Comercio (…)</w:t>
      </w:r>
    </w:p>
    <w:p w14:paraId="702E86A4" w14:textId="77777777" w:rsidR="00853FA1" w:rsidRPr="00853FA1" w:rsidRDefault="00853FA1" w:rsidP="00853FA1">
      <w:pPr>
        <w:widowControl/>
        <w:autoSpaceDE/>
        <w:autoSpaceDN/>
        <w:spacing w:line="360" w:lineRule="auto"/>
        <w:rPr>
          <w:rFonts w:ascii="Arial" w:eastAsia="Calibri" w:hAnsi="Arial" w:cs="Arial"/>
          <w:lang w:val="es-CO"/>
        </w:rPr>
      </w:pPr>
    </w:p>
    <w:p w14:paraId="2A6711FF" w14:textId="71E7E31A" w:rsidR="00853FA1" w:rsidRDefault="00853FA1" w:rsidP="00853FA1">
      <w:pPr>
        <w:widowControl/>
        <w:autoSpaceDE/>
        <w:autoSpaceDN/>
        <w:spacing w:line="360" w:lineRule="auto"/>
        <w:rPr>
          <w:rFonts w:ascii="Arial" w:eastAsia="Calibri" w:hAnsi="Arial" w:cs="Arial"/>
          <w:lang w:val="es-CO"/>
        </w:rPr>
      </w:pPr>
      <w:r>
        <w:rPr>
          <w:rFonts w:ascii="Arial" w:eastAsia="Calibri" w:hAnsi="Arial" w:cs="Arial"/>
          <w:lang w:val="es-CO"/>
        </w:rPr>
        <w:t>Igualmente,</w:t>
      </w:r>
      <w:r w:rsidRPr="00853FA1">
        <w:rPr>
          <w:rFonts w:ascii="Arial" w:eastAsia="Calibri" w:hAnsi="Arial" w:cs="Arial"/>
          <w:lang w:val="es-CO"/>
        </w:rPr>
        <w:t xml:space="preserve"> la doctrina nacional ha precisado que la responsabilidad de los coaseguradores es conjunta, pero no solidaria:</w:t>
      </w:r>
    </w:p>
    <w:p w14:paraId="781F0BA9" w14:textId="77777777" w:rsidR="00853FA1" w:rsidRPr="00853FA1" w:rsidRDefault="00853FA1" w:rsidP="00853FA1">
      <w:pPr>
        <w:widowControl/>
        <w:autoSpaceDE/>
        <w:autoSpaceDN/>
        <w:spacing w:line="360" w:lineRule="auto"/>
        <w:rPr>
          <w:rFonts w:ascii="Arial" w:eastAsia="Calibri" w:hAnsi="Arial" w:cs="Arial"/>
          <w:lang w:val="es-CO"/>
        </w:rPr>
      </w:pPr>
    </w:p>
    <w:p w14:paraId="4F2A32AF" w14:textId="794C3558" w:rsidR="00853FA1" w:rsidRDefault="00853FA1" w:rsidP="00853FA1">
      <w:pPr>
        <w:widowControl/>
        <w:autoSpaceDE/>
        <w:autoSpaceDN/>
        <w:spacing w:line="276" w:lineRule="auto"/>
        <w:ind w:left="708"/>
        <w:jc w:val="both"/>
        <w:rPr>
          <w:rFonts w:ascii="Arial" w:eastAsia="Calibri" w:hAnsi="Arial" w:cs="Arial"/>
          <w:sz w:val="20"/>
          <w:szCs w:val="20"/>
          <w:lang w:val="es-CO"/>
        </w:rPr>
      </w:pPr>
      <w:r w:rsidRPr="00853FA1">
        <w:rPr>
          <w:rFonts w:ascii="Arial" w:eastAsia="Calibri" w:hAnsi="Arial" w:cs="Arial"/>
          <w:sz w:val="20"/>
          <w:szCs w:val="20"/>
          <w:lang w:val="es-CO"/>
        </w:rPr>
        <w:t xml:space="preserve">Las responsabilidades de los coaseguradores respecto del asegurado o beneficiario, para expresarlo en términos acordes con la más estricta juridicidad, </w:t>
      </w:r>
      <w:r w:rsidRPr="00853FA1">
        <w:rPr>
          <w:rFonts w:ascii="Arial" w:eastAsia="Calibri" w:hAnsi="Arial" w:cs="Arial"/>
          <w:b/>
          <w:bCs/>
          <w:sz w:val="20"/>
          <w:szCs w:val="20"/>
          <w:lang w:val="es-CO"/>
        </w:rPr>
        <w:t>son de carácter conjunto y no solidario, es decir, cada uno responde hasta concurrencia de su respectiva participación en el riesgo y la falencia o incapacidad que pueda afectar a alguno de ellos no acrece las responsabilidades de los demás participantes</w:t>
      </w:r>
      <w:r w:rsidRPr="00853FA1">
        <w:rPr>
          <w:rFonts w:ascii="Arial" w:eastAsia="Calibri" w:hAnsi="Arial" w:cs="Arial"/>
          <w:sz w:val="20"/>
          <w:szCs w:val="20"/>
          <w:lang w:val="es-CO"/>
        </w:rPr>
        <w:t xml:space="preserve">. </w:t>
      </w:r>
      <w:r w:rsidR="00FC11FC">
        <w:rPr>
          <w:rFonts w:ascii="Arial" w:eastAsia="Calibri" w:hAnsi="Arial" w:cs="Arial"/>
          <w:sz w:val="20"/>
          <w:szCs w:val="20"/>
          <w:lang w:val="es-CO"/>
        </w:rPr>
        <w:t>(Negrilla nuestra)</w:t>
      </w:r>
    </w:p>
    <w:p w14:paraId="14ECB6DB" w14:textId="77777777" w:rsidR="00853FA1" w:rsidRPr="00853FA1" w:rsidRDefault="00853FA1" w:rsidP="00853FA1">
      <w:pPr>
        <w:widowControl/>
        <w:autoSpaceDE/>
        <w:autoSpaceDN/>
        <w:spacing w:line="276" w:lineRule="auto"/>
        <w:ind w:left="708"/>
        <w:jc w:val="both"/>
        <w:rPr>
          <w:rFonts w:ascii="Arial" w:eastAsia="Calibri" w:hAnsi="Arial" w:cs="Arial"/>
          <w:sz w:val="20"/>
          <w:szCs w:val="20"/>
          <w:lang w:val="es-CO"/>
        </w:rPr>
      </w:pPr>
    </w:p>
    <w:p w14:paraId="20E7559E" w14:textId="785A7959" w:rsidR="00853FA1" w:rsidRPr="00853FA1" w:rsidRDefault="00853FA1" w:rsidP="00853FA1">
      <w:pPr>
        <w:widowControl/>
        <w:autoSpaceDE/>
        <w:autoSpaceDN/>
        <w:spacing w:line="360" w:lineRule="auto"/>
        <w:jc w:val="both"/>
        <w:rPr>
          <w:rFonts w:ascii="Arial" w:eastAsia="Calibri" w:hAnsi="Arial" w:cs="Arial"/>
          <w:lang w:val="es-CO"/>
        </w:rPr>
      </w:pPr>
      <w:r>
        <w:rPr>
          <w:rFonts w:ascii="Arial" w:eastAsia="Calibri" w:hAnsi="Arial" w:cs="Arial"/>
          <w:lang w:val="es-CO"/>
        </w:rPr>
        <w:t>D</w:t>
      </w:r>
      <w:r w:rsidRPr="00853FA1">
        <w:rPr>
          <w:rFonts w:ascii="Arial" w:eastAsia="Calibri" w:hAnsi="Arial" w:cs="Arial"/>
          <w:lang w:val="es-CO"/>
        </w:rPr>
        <w:t>ada la existencia del coaseguro y la distribución porcentual del riesgo entre las aseguradoras, incluso en el improbable caso de que se confirmara la declaratoria de responsabilidad fiscal, mi representada no podría ser condenada por el porcentaje que</w:t>
      </w:r>
      <w:r w:rsidR="00EC1B6E">
        <w:rPr>
          <w:rFonts w:ascii="Arial" w:eastAsia="Calibri" w:hAnsi="Arial" w:cs="Arial"/>
          <w:lang w:val="es-CO"/>
        </w:rPr>
        <w:t xml:space="preserve"> le</w:t>
      </w:r>
      <w:r w:rsidRPr="00853FA1">
        <w:rPr>
          <w:rFonts w:ascii="Arial" w:eastAsia="Calibri" w:hAnsi="Arial" w:cs="Arial"/>
          <w:lang w:val="es-CO"/>
        </w:rPr>
        <w:t xml:space="preserve"> corresponde a l</w:t>
      </w:r>
      <w:r w:rsidR="00EC1B6E">
        <w:rPr>
          <w:rFonts w:ascii="Arial" w:eastAsia="Calibri" w:hAnsi="Arial" w:cs="Arial"/>
          <w:lang w:val="es-CO"/>
        </w:rPr>
        <w:t>as otras coaseguradoras. Este argumento fáctico y jurídico es</w:t>
      </w:r>
      <w:r w:rsidRPr="00853FA1">
        <w:rPr>
          <w:rFonts w:ascii="Arial" w:eastAsia="Calibri" w:hAnsi="Arial" w:cs="Arial"/>
          <w:lang w:val="es-CO"/>
        </w:rPr>
        <w:t xml:space="preserve"> coherente con lo dispuesto en el artículo 1092 del Código de Comercio, que establece que cada asegurador debe soportar la indemnización en proporción a su participación contractual.</w:t>
      </w:r>
    </w:p>
    <w:p w14:paraId="1D091E1E" w14:textId="77777777" w:rsidR="00FC11FC" w:rsidRPr="00853FA1" w:rsidRDefault="00FC11FC" w:rsidP="004520D4">
      <w:pPr>
        <w:widowControl/>
        <w:autoSpaceDE/>
        <w:autoSpaceDN/>
        <w:spacing w:line="360" w:lineRule="auto"/>
        <w:rPr>
          <w:rFonts w:ascii="Arial" w:hAnsi="Arial" w:cs="Arial"/>
          <w:b/>
          <w:bCs/>
          <w:lang w:val="es-CO"/>
        </w:rPr>
      </w:pPr>
    </w:p>
    <w:p w14:paraId="7F14645A" w14:textId="77777777" w:rsidR="00925860" w:rsidRDefault="00925860" w:rsidP="00925860">
      <w:pPr>
        <w:pStyle w:val="Prrafodelista"/>
        <w:numPr>
          <w:ilvl w:val="0"/>
          <w:numId w:val="27"/>
        </w:numPr>
        <w:spacing w:line="360" w:lineRule="auto"/>
        <w:jc w:val="both"/>
        <w:rPr>
          <w:b/>
          <w:bCs/>
        </w:rPr>
      </w:pPr>
      <w:r w:rsidRPr="00925860">
        <w:rPr>
          <w:b/>
          <w:bCs/>
        </w:rPr>
        <w:t>LA CONTRALORÍA INCURRIÓ EN FALSA MOTIVACIÓN - INEXISTENCIA DE SOLIDARIDAD EN EL MARCO DEL CONTRATO DE SEGURO.</w:t>
      </w:r>
    </w:p>
    <w:p w14:paraId="3B7F6557" w14:textId="77777777" w:rsidR="002B5F96" w:rsidRDefault="002B5F96" w:rsidP="002B5F96">
      <w:pPr>
        <w:spacing w:line="360" w:lineRule="auto"/>
        <w:jc w:val="both"/>
        <w:rPr>
          <w:b/>
          <w:bCs/>
        </w:rPr>
      </w:pPr>
    </w:p>
    <w:p w14:paraId="74C06894" w14:textId="28E9BB9E" w:rsidR="002B5F96" w:rsidRDefault="002B5F96" w:rsidP="002B5F96">
      <w:pPr>
        <w:spacing w:line="360" w:lineRule="auto"/>
        <w:jc w:val="both"/>
        <w:rPr>
          <w:lang w:val="es-CO"/>
        </w:rPr>
      </w:pPr>
      <w:r w:rsidRPr="002B5F96">
        <w:rPr>
          <w:lang w:val="es-CO"/>
        </w:rPr>
        <w:t>L</w:t>
      </w:r>
      <w:r w:rsidR="00A9647F">
        <w:rPr>
          <w:lang w:val="es-CO"/>
        </w:rPr>
        <w:t>a obligación de mi representada</w:t>
      </w:r>
      <w:r w:rsidRPr="002B5F96">
        <w:rPr>
          <w:lang w:val="es-CO"/>
        </w:rPr>
        <w:t xml:space="preserve"> surge exclusivamente del contrato de seguro celebrado bajo los parámetros y límites propios de la autonomía de la voluntad privada. Esta obligación no se deriva de una responsabilidad fiscal ni, en su caso, de una eventual responsabilidad civil extracontractual atribuible al asegurado, conforme a lo dispuesto en el artículo 2341 del Código Civil y las normas aplicables en materia de responsabilidad fiscal. En consecuencia, se trata de dos responsabilidades distintas:</w:t>
      </w:r>
    </w:p>
    <w:p w14:paraId="7A1F3321" w14:textId="77777777" w:rsidR="002B5F96" w:rsidRPr="002B5F96" w:rsidRDefault="002B5F96" w:rsidP="002B5F96">
      <w:pPr>
        <w:spacing w:line="360" w:lineRule="auto"/>
        <w:jc w:val="both"/>
        <w:rPr>
          <w:lang w:val="es-CO"/>
        </w:rPr>
      </w:pPr>
    </w:p>
    <w:p w14:paraId="6A0A8918" w14:textId="77777777" w:rsidR="002B5F96" w:rsidRDefault="002B5F96" w:rsidP="002B5F96">
      <w:pPr>
        <w:pStyle w:val="Prrafodelista"/>
        <w:numPr>
          <w:ilvl w:val="0"/>
          <w:numId w:val="29"/>
        </w:numPr>
        <w:spacing w:line="360" w:lineRule="auto"/>
        <w:jc w:val="both"/>
        <w:rPr>
          <w:lang w:val="es-CO"/>
        </w:rPr>
      </w:pPr>
      <w:r w:rsidRPr="002B5F96">
        <w:rPr>
          <w:lang w:val="es-CO"/>
        </w:rPr>
        <w:t>Esta responsabilidad podría derivarse de una eventual imputación conforme a la ley, en virtud de la obligación indemnizatoria establecida por disposiciones legales específicas.</w:t>
      </w:r>
    </w:p>
    <w:p w14:paraId="2629844E" w14:textId="77777777" w:rsidR="002B5F96" w:rsidRDefault="002B5F96" w:rsidP="002B5F96">
      <w:pPr>
        <w:pStyle w:val="Prrafodelista"/>
        <w:spacing w:line="360" w:lineRule="auto"/>
        <w:jc w:val="both"/>
        <w:rPr>
          <w:lang w:val="es-CO"/>
        </w:rPr>
      </w:pPr>
    </w:p>
    <w:p w14:paraId="7CB81CE9" w14:textId="5DDFB408" w:rsidR="002B5F96" w:rsidRPr="002B5F96" w:rsidRDefault="002B5F96" w:rsidP="002B5F96">
      <w:pPr>
        <w:pStyle w:val="Prrafodelista"/>
        <w:numPr>
          <w:ilvl w:val="0"/>
          <w:numId w:val="29"/>
        </w:numPr>
        <w:spacing w:line="360" w:lineRule="auto"/>
        <w:jc w:val="both"/>
        <w:rPr>
          <w:lang w:val="es-CO"/>
        </w:rPr>
      </w:pPr>
      <w:r w:rsidRPr="002B5F96">
        <w:rPr>
          <w:lang w:val="es-CO"/>
        </w:rPr>
        <w:t>Las obligaciones de la compañía de seguros no emanan directamente de la ley, sino de la existencia de un contrato de seguro celebrado conforme a los parámetros establecidos en el artículo 1036 del Código de Comercio y siguientes. Estas obligaciones están debidamente delimitadas por las condiciones pactadas en el contrato de seguro.</w:t>
      </w:r>
    </w:p>
    <w:p w14:paraId="2FC89E8E" w14:textId="77777777" w:rsidR="002B5F96" w:rsidRDefault="002B5F96" w:rsidP="002B5F96">
      <w:pPr>
        <w:spacing w:line="360" w:lineRule="auto"/>
        <w:jc w:val="both"/>
        <w:rPr>
          <w:lang w:val="es-CO"/>
        </w:rPr>
      </w:pPr>
    </w:p>
    <w:p w14:paraId="6EA1A7C7" w14:textId="1BF30C79" w:rsidR="00F21D99" w:rsidRPr="00F21D99" w:rsidRDefault="00F21D99" w:rsidP="00F21D99">
      <w:pPr>
        <w:spacing w:line="360" w:lineRule="auto"/>
        <w:jc w:val="both"/>
        <w:rPr>
          <w:lang w:val="es-CO"/>
        </w:rPr>
      </w:pPr>
      <w:r w:rsidRPr="00F21D99">
        <w:rPr>
          <w:lang w:val="es-CO"/>
        </w:rPr>
        <w:t>El Consejo de Estado ha sostenido de manera clara, aunque sin mayor disertación, que la responsabilidad del asegurador es sustancialmente distinta a la solidaridad derivada de un c</w:t>
      </w:r>
      <w:r w:rsidR="00A9647F">
        <w:rPr>
          <w:lang w:val="es-CO"/>
        </w:rPr>
        <w:t>ontrato o por ministerio de la L</w:t>
      </w:r>
      <w:r w:rsidRPr="00F21D99">
        <w:rPr>
          <w:lang w:val="es-CO"/>
        </w:rPr>
        <w:t>ey. En este sentido, ha manifestado:</w:t>
      </w:r>
    </w:p>
    <w:p w14:paraId="4AAE6C1D" w14:textId="77777777" w:rsidR="00F21D99" w:rsidRPr="00F21D99" w:rsidRDefault="00F21D99" w:rsidP="00F21D99">
      <w:pPr>
        <w:spacing w:line="360" w:lineRule="auto"/>
        <w:jc w:val="both"/>
        <w:rPr>
          <w:lang w:val="es-CO"/>
        </w:rPr>
      </w:pPr>
    </w:p>
    <w:p w14:paraId="207660E4" w14:textId="0C40CF21" w:rsidR="00F21D99" w:rsidRPr="008465B8" w:rsidRDefault="00F21D99" w:rsidP="008465B8">
      <w:pPr>
        <w:spacing w:line="276" w:lineRule="auto"/>
        <w:ind w:left="708"/>
        <w:jc w:val="both"/>
        <w:rPr>
          <w:sz w:val="20"/>
          <w:szCs w:val="20"/>
          <w:lang w:val="es-CO"/>
        </w:rPr>
      </w:pPr>
      <w:r w:rsidRPr="008465B8">
        <w:rPr>
          <w:sz w:val="20"/>
          <w:szCs w:val="20"/>
          <w:lang w:val="es-CO"/>
        </w:rPr>
        <w:t>(…) Conforme lo dispone el artículo 1037 del Código de Comercio, el asegurador es la persona que asume los riesgos del interés o la cosa asegurada, obligación muy diferente a la solidaridad derivada de un contrato o por ministerio de la ley, ya que es la realización del riesgo asegurado lo que da origen a la obligación del asegurador, tal como lo dispone el artículo 1054 del Código de Comercio (…)</w:t>
      </w:r>
      <w:r w:rsidR="008465B8" w:rsidRPr="008465B8">
        <w:rPr>
          <w:sz w:val="20"/>
          <w:szCs w:val="20"/>
          <w:lang w:val="es-CO"/>
        </w:rPr>
        <w:t xml:space="preserve"> </w:t>
      </w:r>
    </w:p>
    <w:p w14:paraId="786FC1D3" w14:textId="77777777" w:rsidR="00F21D99" w:rsidRPr="00F21D99" w:rsidRDefault="00F21D99" w:rsidP="00F21D99">
      <w:pPr>
        <w:spacing w:line="360" w:lineRule="auto"/>
        <w:jc w:val="both"/>
        <w:rPr>
          <w:lang w:val="es-CO"/>
        </w:rPr>
      </w:pPr>
    </w:p>
    <w:p w14:paraId="726BA1ED" w14:textId="374D3167" w:rsidR="00F21D99" w:rsidRPr="00F21D99" w:rsidRDefault="008465B8" w:rsidP="00F21D99">
      <w:pPr>
        <w:spacing w:line="360" w:lineRule="auto"/>
        <w:jc w:val="both"/>
        <w:rPr>
          <w:lang w:val="es-CO"/>
        </w:rPr>
      </w:pPr>
      <w:r>
        <w:rPr>
          <w:lang w:val="es-CO"/>
        </w:rPr>
        <w:t xml:space="preserve">Del mismo modo, </w:t>
      </w:r>
      <w:r w:rsidR="00F21D99" w:rsidRPr="00F21D99">
        <w:rPr>
          <w:lang w:val="es-CO"/>
        </w:rPr>
        <w:t>el órgano de cierre de esta jurisdicción ha precisado:</w:t>
      </w:r>
    </w:p>
    <w:p w14:paraId="262FFF0E" w14:textId="77777777" w:rsidR="00F21D99" w:rsidRPr="00F21D99" w:rsidRDefault="00F21D99" w:rsidP="00F21D99">
      <w:pPr>
        <w:spacing w:line="360" w:lineRule="auto"/>
        <w:jc w:val="both"/>
        <w:rPr>
          <w:lang w:val="es-CO"/>
        </w:rPr>
      </w:pPr>
    </w:p>
    <w:p w14:paraId="1A587C9A" w14:textId="60E5CE44" w:rsidR="00F21D99" w:rsidRPr="008465B8" w:rsidRDefault="00F21D99" w:rsidP="008465B8">
      <w:pPr>
        <w:spacing w:line="276" w:lineRule="auto"/>
        <w:ind w:left="708"/>
        <w:jc w:val="both"/>
        <w:rPr>
          <w:sz w:val="20"/>
          <w:szCs w:val="20"/>
          <w:lang w:val="es-CO"/>
        </w:rPr>
      </w:pPr>
      <w:r w:rsidRPr="008465B8">
        <w:rPr>
          <w:sz w:val="20"/>
          <w:szCs w:val="20"/>
          <w:lang w:val="es-CO"/>
        </w:rPr>
        <w:t>(…) Por último, la compañía aseguradora no está llamada a responder de forma solidaria por la condena impuesta, sino atendiendo que «el deber de indemnizar se deriva de una relación contractual, que favoreció la acción directa por parte del demandante en los términos del artículo 1134 del C. de Co (…)</w:t>
      </w:r>
    </w:p>
    <w:p w14:paraId="4FB0E27B" w14:textId="77777777" w:rsidR="00F21D99" w:rsidRPr="00F21D99" w:rsidRDefault="00F21D99" w:rsidP="00F21D99">
      <w:pPr>
        <w:spacing w:line="360" w:lineRule="auto"/>
        <w:jc w:val="both"/>
        <w:rPr>
          <w:lang w:val="es-CO"/>
        </w:rPr>
      </w:pPr>
    </w:p>
    <w:p w14:paraId="4FED6DE9" w14:textId="1DC659C2" w:rsidR="00F21D99" w:rsidRPr="00F21D99" w:rsidRDefault="00F21D99" w:rsidP="00F21D99">
      <w:pPr>
        <w:spacing w:line="360" w:lineRule="auto"/>
        <w:jc w:val="both"/>
        <w:rPr>
          <w:lang w:val="es-CO"/>
        </w:rPr>
      </w:pPr>
      <w:r w:rsidRPr="00F21D99">
        <w:rPr>
          <w:lang w:val="es-CO"/>
        </w:rPr>
        <w:t>La normativa colombiana también respalda esta interpretación. El artículo 1568 del Código Civil</w:t>
      </w:r>
      <w:r w:rsidR="00A9647F">
        <w:rPr>
          <w:lang w:val="es-CO"/>
        </w:rPr>
        <w:t>, por su parte,</w:t>
      </w:r>
      <w:r w:rsidRPr="00F21D99">
        <w:rPr>
          <w:lang w:val="es-CO"/>
        </w:rPr>
        <w:t xml:space="preserve"> establece que la solidaridad debe ser expresame</w:t>
      </w:r>
      <w:r w:rsidR="00A9647F">
        <w:rPr>
          <w:lang w:val="es-CO"/>
        </w:rPr>
        <w:t>nte pactada o dispuesta por la L</w:t>
      </w:r>
      <w:r w:rsidRPr="00F21D99">
        <w:rPr>
          <w:lang w:val="es-CO"/>
        </w:rPr>
        <w:t>ey:</w:t>
      </w:r>
    </w:p>
    <w:p w14:paraId="629E6CB1" w14:textId="77777777" w:rsidR="00F21D99" w:rsidRPr="008465B8" w:rsidRDefault="00F21D99" w:rsidP="008465B8">
      <w:pPr>
        <w:spacing w:line="276" w:lineRule="auto"/>
        <w:ind w:left="708"/>
        <w:jc w:val="both"/>
        <w:rPr>
          <w:sz w:val="20"/>
          <w:szCs w:val="20"/>
          <w:lang w:val="es-CO"/>
        </w:rPr>
      </w:pPr>
    </w:p>
    <w:p w14:paraId="01D0ACD0" w14:textId="1EBF240A" w:rsidR="00C8432D" w:rsidRPr="008465B8" w:rsidRDefault="00F21D99" w:rsidP="008465B8">
      <w:pPr>
        <w:spacing w:line="276" w:lineRule="auto"/>
        <w:ind w:left="708"/>
        <w:jc w:val="both"/>
        <w:rPr>
          <w:sz w:val="20"/>
          <w:szCs w:val="20"/>
          <w:lang w:val="es-CO"/>
        </w:rPr>
      </w:pPr>
      <w:r w:rsidRPr="008465B8">
        <w:rPr>
          <w:sz w:val="20"/>
          <w:szCs w:val="20"/>
          <w:lang w:val="es-CO"/>
        </w:rPr>
        <w:t>(…) En general, cuando se ha contraído por muchas personas o para con muchas la obligación de una cosa divisible, cada uno de los deudores es obligado solamente a su parte o cuota en la deuda. (...) La solidaridad debe ser expresamente declarada en todos los casos en que no la establece la ley</w:t>
      </w:r>
      <w:r w:rsidR="008465B8">
        <w:rPr>
          <w:sz w:val="20"/>
          <w:szCs w:val="20"/>
          <w:lang w:val="es-CO"/>
        </w:rPr>
        <w:t xml:space="preserve">. </w:t>
      </w:r>
    </w:p>
    <w:p w14:paraId="4E7AEE55" w14:textId="77777777" w:rsidR="00C8432D" w:rsidRDefault="00C8432D" w:rsidP="002B5F96">
      <w:pPr>
        <w:spacing w:line="360" w:lineRule="auto"/>
        <w:jc w:val="both"/>
        <w:rPr>
          <w:lang w:val="es-CO"/>
        </w:rPr>
      </w:pPr>
    </w:p>
    <w:p w14:paraId="47EF329A" w14:textId="2218E8DF" w:rsidR="002B5F96" w:rsidRPr="00E71564" w:rsidRDefault="007D4482" w:rsidP="002B5F96">
      <w:pPr>
        <w:spacing w:line="360" w:lineRule="auto"/>
        <w:jc w:val="both"/>
        <w:rPr>
          <w:lang w:val="es-CO"/>
        </w:rPr>
      </w:pPr>
      <w:r w:rsidRPr="007D4482">
        <w:rPr>
          <w:lang w:val="es-CO"/>
        </w:rPr>
        <w:t>La responsabilidad que persigue la Colegiatura deriva de un evento de responsabilidad fiscal cuya fuente es legal, es decir, recae sobre el asegurado -la entidad afectada- o sus servidores ante un eventual detrimento patrimonial.</w:t>
      </w:r>
      <w:r>
        <w:rPr>
          <w:lang w:val="es-CO"/>
        </w:rPr>
        <w:t xml:space="preserve"> </w:t>
      </w:r>
      <w:r w:rsidRPr="007D4482">
        <w:rPr>
          <w:lang w:val="es-CO"/>
        </w:rPr>
        <w:t>Por su parte, la responsabilidad de mi representada no surge de la ley sino del contrato de seguro que regula sus obligaciones. Este contrato delimita el alcance de sus responsabilidades, las cuales son completamente distintas a las impuestas por la responsabilidad fiscal.</w:t>
      </w:r>
      <w:r w:rsidR="001D1CAA">
        <w:rPr>
          <w:lang w:val="es-CO"/>
        </w:rPr>
        <w:t xml:space="preserve"> </w:t>
      </w:r>
      <w:r w:rsidR="001D1CAA" w:rsidRPr="001D1CAA">
        <w:t>Dado que las fuentes de obligación son disímiles (una legal y otra contractual), no puede imponerse una obligación solidaria a la aseguradora</w:t>
      </w:r>
      <w:r w:rsidR="001D1CAA">
        <w:rPr>
          <w:lang w:val="es-CO"/>
        </w:rPr>
        <w:t xml:space="preserve">. </w:t>
      </w:r>
      <w:r w:rsidR="002B5F96" w:rsidRPr="002B5F96">
        <w:rPr>
          <w:lang w:val="es-CO"/>
        </w:rPr>
        <w:t>En consecuencia, las obligaciones del asegurado y de la aseguradora son independientes y no solidarias, ya que cada una se rige por una fuente de obligación diferente: la ley, en el caso del asegurado, y el contrato, en el caso de la aseguradora.</w:t>
      </w:r>
    </w:p>
    <w:p w14:paraId="57448FB9" w14:textId="77777777" w:rsidR="00925860" w:rsidRPr="00925860" w:rsidRDefault="00925860" w:rsidP="00925860">
      <w:pPr>
        <w:pStyle w:val="Prrafodelista"/>
        <w:widowControl/>
        <w:autoSpaceDE/>
        <w:autoSpaceDN/>
        <w:spacing w:line="360" w:lineRule="auto"/>
        <w:jc w:val="both"/>
        <w:rPr>
          <w:rFonts w:ascii="Arial" w:hAnsi="Arial" w:cs="Arial"/>
          <w:b/>
          <w:bCs/>
        </w:rPr>
      </w:pPr>
    </w:p>
    <w:p w14:paraId="776A4DCB" w14:textId="5D6E1E8C" w:rsidR="00D776D9" w:rsidRPr="00A66765" w:rsidRDefault="00A66765" w:rsidP="00A66765">
      <w:pPr>
        <w:pStyle w:val="Prrafodelista"/>
        <w:widowControl/>
        <w:numPr>
          <w:ilvl w:val="0"/>
          <w:numId w:val="27"/>
        </w:numPr>
        <w:autoSpaceDE/>
        <w:autoSpaceDN/>
        <w:spacing w:line="360" w:lineRule="auto"/>
        <w:jc w:val="both"/>
        <w:rPr>
          <w:rFonts w:ascii="Arial" w:hAnsi="Arial" w:cs="Arial"/>
          <w:b/>
          <w:bCs/>
        </w:rPr>
      </w:pPr>
      <w:r w:rsidRPr="00A66765">
        <w:rPr>
          <w:rFonts w:ascii="Arial" w:hAnsi="Arial" w:cs="Arial"/>
          <w:b/>
        </w:rPr>
        <w:t>EL ENTE DE CONTROL NO TUVO EN CUENTA LA AUSENCIA DE OBLIGACIÓN A CARGO DE LA COMPAÑÍA ASEGURADORA POR CUANTO NO SE REALIZÓ EL RIESGO ASEGURADO</w:t>
      </w:r>
      <w:r w:rsidR="00A9647F">
        <w:rPr>
          <w:rFonts w:ascii="Arial" w:hAnsi="Arial" w:cs="Arial"/>
          <w:b/>
        </w:rPr>
        <w:t>.</w:t>
      </w:r>
    </w:p>
    <w:p w14:paraId="67268449" w14:textId="77777777" w:rsidR="00A66765" w:rsidRDefault="00A66765" w:rsidP="008A2082">
      <w:pPr>
        <w:spacing w:line="360" w:lineRule="auto"/>
        <w:jc w:val="both"/>
        <w:rPr>
          <w:rFonts w:ascii="Arial" w:hAnsi="Arial" w:cs="Arial"/>
        </w:rPr>
      </w:pPr>
    </w:p>
    <w:p w14:paraId="4EB28AB7" w14:textId="2AB8DD9D" w:rsidR="00B46060" w:rsidRDefault="00B46060" w:rsidP="008A2082">
      <w:pPr>
        <w:spacing w:line="360" w:lineRule="auto"/>
        <w:jc w:val="both"/>
        <w:rPr>
          <w:rFonts w:ascii="Arial" w:hAnsi="Arial" w:cs="Arial"/>
        </w:rPr>
      </w:pPr>
      <w:r>
        <w:rPr>
          <w:rFonts w:ascii="Arial" w:hAnsi="Arial" w:cs="Arial"/>
        </w:rPr>
        <w:t xml:space="preserve">En este caso, </w:t>
      </w:r>
      <w:r w:rsidR="00381D5C">
        <w:rPr>
          <w:rFonts w:ascii="Arial" w:hAnsi="Arial" w:cs="Arial"/>
        </w:rPr>
        <w:t>e</w:t>
      </w:r>
      <w:r w:rsidR="00381D5C" w:rsidRPr="00381D5C">
        <w:rPr>
          <w:rFonts w:ascii="Arial" w:hAnsi="Arial" w:cs="Arial"/>
        </w:rPr>
        <w:t>l riesgo asegurado no se materializó, ya que la presunta responsable fiscal no actuó de forma dolosa ni gravemente culposa, conforme al material probatorio que obra en el expediente. Lo que se evidencia es que el Banco BBVA fue quien, de manera automática, efectuó el débito de los recursos por concepto del impuesto de Gravamen a los Movimientos Financieros. En consecuencia, la conducta fue desplegada por el banco y no por el asegurado</w:t>
      </w:r>
      <w:r w:rsidR="00A9647F">
        <w:rPr>
          <w:rFonts w:ascii="Arial" w:hAnsi="Arial" w:cs="Arial"/>
        </w:rPr>
        <w:t xml:space="preserve"> (entidad afectada y sus servidores)</w:t>
      </w:r>
      <w:r w:rsidR="00381D5C" w:rsidRPr="00381D5C">
        <w:rPr>
          <w:rFonts w:ascii="Arial" w:hAnsi="Arial" w:cs="Arial"/>
        </w:rPr>
        <w:t>. Además, dicho riesgo no está expresamente descrito en la carátula de la póliza.</w:t>
      </w:r>
    </w:p>
    <w:p w14:paraId="3ADFF083" w14:textId="77777777" w:rsidR="00A66765" w:rsidRDefault="00A66765" w:rsidP="008A2082">
      <w:pPr>
        <w:spacing w:line="360" w:lineRule="auto"/>
        <w:jc w:val="both"/>
        <w:rPr>
          <w:rFonts w:ascii="Arial" w:hAnsi="Arial" w:cs="Arial"/>
        </w:rPr>
      </w:pPr>
    </w:p>
    <w:p w14:paraId="0748BBEA" w14:textId="749CF367" w:rsidR="00EA5F80" w:rsidRPr="008A2082" w:rsidRDefault="00EA5F80" w:rsidP="008A2082">
      <w:pPr>
        <w:shd w:val="clear" w:color="auto" w:fill="FFFFFF"/>
        <w:spacing w:line="360" w:lineRule="auto"/>
        <w:jc w:val="both"/>
        <w:rPr>
          <w:rFonts w:ascii="Arial" w:hAnsi="Arial" w:cs="Arial"/>
          <w:lang w:eastAsia="es-ES"/>
        </w:rPr>
      </w:pPr>
      <w:r w:rsidRPr="008A2082">
        <w:rPr>
          <w:rFonts w:ascii="Arial" w:hAnsi="Arial" w:cs="Arial"/>
          <w:lang w:eastAsia="es-ES"/>
        </w:rPr>
        <w:t>La Corte Suprema de Justicia ha sido enfática al resaltar que las compañías aseguradoras pueden, a su arbitrio, asumir los riesgos que consideren pertinentes: </w:t>
      </w:r>
    </w:p>
    <w:p w14:paraId="0C5DACE5" w14:textId="77777777" w:rsidR="00EA5F80" w:rsidRPr="008A2082" w:rsidRDefault="00EA5F80" w:rsidP="008A2082">
      <w:pPr>
        <w:shd w:val="clear" w:color="auto" w:fill="FFFFFF"/>
        <w:tabs>
          <w:tab w:val="left" w:pos="2595"/>
        </w:tabs>
        <w:spacing w:line="360" w:lineRule="auto"/>
        <w:jc w:val="both"/>
        <w:rPr>
          <w:rFonts w:ascii="Arial" w:hAnsi="Arial" w:cs="Arial"/>
          <w:lang w:eastAsia="es-ES"/>
        </w:rPr>
      </w:pPr>
      <w:r w:rsidRPr="008A2082">
        <w:rPr>
          <w:rFonts w:ascii="Arial" w:hAnsi="Arial" w:cs="Arial"/>
          <w:lang w:eastAsia="es-ES"/>
        </w:rPr>
        <w:tab/>
      </w:r>
    </w:p>
    <w:p w14:paraId="00BE791B" w14:textId="77777777" w:rsidR="00EA5F80" w:rsidRPr="001C1229" w:rsidRDefault="00EA5F80" w:rsidP="001C1229">
      <w:pPr>
        <w:shd w:val="clear" w:color="auto" w:fill="FFFFFF"/>
        <w:spacing w:line="276" w:lineRule="auto"/>
        <w:ind w:left="567"/>
        <w:jc w:val="both"/>
        <w:rPr>
          <w:rFonts w:ascii="Arial" w:hAnsi="Arial" w:cs="Arial"/>
          <w:sz w:val="20"/>
          <w:szCs w:val="20"/>
          <w:lang w:eastAsia="es-ES"/>
        </w:rPr>
      </w:pPr>
      <w:r w:rsidRPr="001C1229">
        <w:rPr>
          <w:rFonts w:ascii="Arial" w:hAnsi="Arial" w:cs="Arial"/>
          <w:sz w:val="20"/>
          <w:szCs w:val="20"/>
          <w:lang w:eastAsia="es-ES"/>
        </w:rPr>
        <w:t>(…)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1C1229">
        <w:rPr>
          <w:rFonts w:ascii="Arial" w:hAnsi="Arial" w:cs="Arial"/>
          <w:b/>
          <w:bCs/>
          <w:sz w:val="20"/>
          <w:szCs w:val="20"/>
          <w:u w:val="single"/>
          <w:lang w:eastAsia="es-ES"/>
        </w:rPr>
        <w:t>se otorga al asegurador la facultad de asumir, a su arbitrio pero teniendo en cuenta las restricciones legales, todos o algunos de los riesgos a que están expuestos el interés o la cosa asegurados, el patrimonio o la persona del asegurado”</w:t>
      </w:r>
      <w:r w:rsidRPr="001C1229">
        <w:rPr>
          <w:rFonts w:ascii="Arial" w:hAnsi="Arial" w:cs="Arial"/>
          <w:sz w:val="20"/>
          <w:szCs w:val="20"/>
          <w:lang w:eastAsia="es-ES"/>
        </w:rPr>
        <w:t>.</w:t>
      </w:r>
    </w:p>
    <w:p w14:paraId="26389EDB" w14:textId="77777777" w:rsidR="00EA5F80" w:rsidRPr="001C1229" w:rsidRDefault="00EA5F80" w:rsidP="001C1229">
      <w:pPr>
        <w:shd w:val="clear" w:color="auto" w:fill="FFFFFF"/>
        <w:spacing w:line="276" w:lineRule="auto"/>
        <w:jc w:val="both"/>
        <w:rPr>
          <w:rFonts w:ascii="Arial" w:hAnsi="Arial" w:cs="Arial"/>
          <w:sz w:val="20"/>
          <w:szCs w:val="20"/>
          <w:lang w:eastAsia="es-ES"/>
        </w:rPr>
      </w:pPr>
      <w:r w:rsidRPr="001C1229">
        <w:rPr>
          <w:rFonts w:ascii="Arial" w:hAnsi="Arial" w:cs="Arial"/>
          <w:sz w:val="20"/>
          <w:szCs w:val="20"/>
          <w:lang w:eastAsia="es-ES"/>
        </w:rPr>
        <w:t> </w:t>
      </w:r>
    </w:p>
    <w:p w14:paraId="65330B2E" w14:textId="77777777" w:rsidR="00EA5F80" w:rsidRPr="001C1229" w:rsidRDefault="00EA5F80" w:rsidP="001C1229">
      <w:pPr>
        <w:shd w:val="clear" w:color="auto" w:fill="FFFFFF"/>
        <w:spacing w:line="276" w:lineRule="auto"/>
        <w:ind w:left="567"/>
        <w:jc w:val="both"/>
        <w:rPr>
          <w:rFonts w:ascii="Arial" w:hAnsi="Arial" w:cs="Arial"/>
          <w:sz w:val="20"/>
          <w:szCs w:val="20"/>
          <w:lang w:eastAsia="es-ES"/>
        </w:rPr>
      </w:pPr>
      <w:r w:rsidRPr="001C1229">
        <w:rPr>
          <w:rFonts w:ascii="Arial" w:hAnsi="Arial" w:cs="Arial"/>
          <w:sz w:val="20"/>
          <w:szCs w:val="20"/>
          <w:lang w:eastAsia="es-ES"/>
        </w:rPr>
        <w:t>Sin perder de vista la prevalencia del principio de libertad contractual que impera en la materia, no absoluto, según se anunció en líneas pretéritas, se tiene, de conformidad con las consideraciones precedentes, que es en el contenido de la póliza y sus anexos donde el intérprete debe auscultar, inicialmente, en orden a identificar los riesgos cubiertos con el respectivo contrato aseguraticio. Lo anterior por cuanto, de suyo, la póliza ha de contener una descripción de los riesgos materia de amparo (n. 9, art. 1047, C. de Co.), en la que, como reflejo de la voluntad de los contratantes, la determinación de los eventos amparados puede darse, ya porque de estos hayan sido individualizados en razón de la mención específica que de ellos se haga (sistema de los riesgos nombrados) (…)”. (Subrayado y negrilla fuera del texto original)</w:t>
      </w:r>
      <w:r w:rsidRPr="001C1229">
        <w:rPr>
          <w:rStyle w:val="Refdenotaalpie"/>
          <w:rFonts w:ascii="Arial" w:hAnsi="Arial" w:cs="Arial"/>
          <w:sz w:val="20"/>
          <w:szCs w:val="20"/>
          <w:lang w:eastAsia="es-ES"/>
        </w:rPr>
        <w:footnoteReference w:id="4"/>
      </w:r>
    </w:p>
    <w:p w14:paraId="7240BDF6" w14:textId="77777777" w:rsidR="00EA5F80" w:rsidRPr="008A2082" w:rsidRDefault="00EA5F80" w:rsidP="008A2082">
      <w:pPr>
        <w:spacing w:line="360" w:lineRule="auto"/>
        <w:jc w:val="both"/>
        <w:rPr>
          <w:rFonts w:ascii="Arial" w:hAnsi="Arial" w:cs="Arial"/>
        </w:rPr>
      </w:pPr>
    </w:p>
    <w:p w14:paraId="38C46B39" w14:textId="7A6634EE" w:rsidR="00EA5F80" w:rsidRPr="008A2082" w:rsidRDefault="00EA5F80" w:rsidP="008A2082">
      <w:pPr>
        <w:shd w:val="clear" w:color="auto" w:fill="FFFFFF"/>
        <w:spacing w:line="360" w:lineRule="auto"/>
        <w:jc w:val="both"/>
        <w:rPr>
          <w:rFonts w:ascii="Arial" w:hAnsi="Arial" w:cs="Arial"/>
          <w:lang w:eastAsia="es-ES"/>
        </w:rPr>
      </w:pPr>
      <w:r w:rsidRPr="008A2082">
        <w:rPr>
          <w:rFonts w:ascii="Arial" w:hAnsi="Arial" w:cs="Arial"/>
          <w:lang w:eastAsia="es-ES"/>
        </w:rPr>
        <w:t xml:space="preserve">Lo anteriormente mencionado, debe ser interpretado armónicamente con los principios generales del Derecho Comercial denominados </w:t>
      </w:r>
      <w:r w:rsidRPr="008A2082">
        <w:rPr>
          <w:rFonts w:ascii="Arial" w:hAnsi="Arial" w:cs="Arial"/>
          <w:i/>
          <w:lang w:eastAsia="es-ES"/>
        </w:rPr>
        <w:t>“autonomía de la voluntad”</w:t>
      </w:r>
      <w:r w:rsidRPr="008A2082">
        <w:rPr>
          <w:rFonts w:ascii="Arial" w:hAnsi="Arial" w:cs="Arial"/>
          <w:lang w:eastAsia="es-ES"/>
        </w:rPr>
        <w:t xml:space="preserve"> y </w:t>
      </w:r>
      <w:r w:rsidRPr="008A2082">
        <w:rPr>
          <w:rFonts w:ascii="Arial" w:hAnsi="Arial" w:cs="Arial"/>
          <w:i/>
          <w:lang w:eastAsia="es-ES"/>
        </w:rPr>
        <w:t>“buena fe”</w:t>
      </w:r>
      <w:r w:rsidRPr="008A2082">
        <w:rPr>
          <w:rFonts w:ascii="Arial" w:hAnsi="Arial" w:cs="Arial"/>
          <w:lang w:eastAsia="es-ES"/>
        </w:rPr>
        <w:t xml:space="preserve">, tal como lo explica la Corte Constitucional en </w:t>
      </w:r>
      <w:r w:rsidR="00847AD2">
        <w:rPr>
          <w:rFonts w:ascii="Arial" w:hAnsi="Arial" w:cs="Arial"/>
          <w:lang w:eastAsia="es-ES"/>
        </w:rPr>
        <w:t>S</w:t>
      </w:r>
      <w:r w:rsidRPr="008A2082">
        <w:rPr>
          <w:rFonts w:ascii="Arial" w:hAnsi="Arial" w:cs="Arial"/>
          <w:lang w:eastAsia="es-ES"/>
        </w:rPr>
        <w:t>entencia T-065 de 2015, de la siguiente manera:</w:t>
      </w:r>
    </w:p>
    <w:p w14:paraId="62523010" w14:textId="77777777" w:rsidR="00EA5F80" w:rsidRPr="008A2082" w:rsidRDefault="00EA5F80" w:rsidP="008A2082">
      <w:pPr>
        <w:shd w:val="clear" w:color="auto" w:fill="FFFFFF"/>
        <w:spacing w:line="360" w:lineRule="auto"/>
        <w:jc w:val="both"/>
        <w:rPr>
          <w:rFonts w:ascii="Arial" w:hAnsi="Arial" w:cs="Arial"/>
          <w:lang w:eastAsia="es-ES"/>
        </w:rPr>
      </w:pPr>
      <w:r w:rsidRPr="008A2082">
        <w:rPr>
          <w:rFonts w:ascii="Arial" w:hAnsi="Arial" w:cs="Arial"/>
          <w:b/>
          <w:bCs/>
          <w:lang w:eastAsia="es-ES"/>
        </w:rPr>
        <w:t> </w:t>
      </w:r>
    </w:p>
    <w:p w14:paraId="060AC529" w14:textId="1CA819B8" w:rsidR="00EA5F80" w:rsidRPr="001C1229" w:rsidRDefault="00EA5F80" w:rsidP="001C1229">
      <w:pPr>
        <w:shd w:val="clear" w:color="auto" w:fill="FFFFFF"/>
        <w:spacing w:line="276" w:lineRule="auto"/>
        <w:ind w:left="567"/>
        <w:jc w:val="both"/>
        <w:rPr>
          <w:rFonts w:ascii="Arial" w:hAnsi="Arial" w:cs="Arial"/>
          <w:sz w:val="20"/>
          <w:szCs w:val="20"/>
          <w:lang w:eastAsia="es-ES"/>
        </w:rPr>
      </w:pPr>
      <w:r w:rsidRPr="001C1229">
        <w:rPr>
          <w:rFonts w:ascii="Arial" w:hAnsi="Arial" w:cs="Arial"/>
          <w:b/>
          <w:sz w:val="20"/>
          <w:szCs w:val="20"/>
          <w:u w:val="single"/>
          <w:lang w:eastAsia="es-ES"/>
        </w:rPr>
        <w:t>La celebración y ejecución de los contratos civiles y comerciales debe desarrollarse de acuerdo con los principios de la autonomía de la voluntad y la buena fe</w:t>
      </w:r>
      <w:r w:rsidRPr="001C1229">
        <w:rPr>
          <w:rFonts w:ascii="Arial" w:hAnsi="Arial" w:cs="Arial"/>
          <w:sz w:val="20"/>
          <w:szCs w:val="20"/>
          <w:lang w:eastAsia="es-ES"/>
        </w:rPr>
        <w:t xml:space="preserve">. Así lo señala el Código Civil en sus artículos 1602 y 1603, y la Constitución Política en su artículo 83. El primero de estos principios, también conocido como pacta sunt </w:t>
      </w:r>
      <w:proofErr w:type="spellStart"/>
      <w:r w:rsidRPr="001C1229">
        <w:rPr>
          <w:rFonts w:ascii="Arial" w:hAnsi="Arial" w:cs="Arial"/>
          <w:sz w:val="20"/>
          <w:szCs w:val="20"/>
          <w:lang w:eastAsia="es-ES"/>
        </w:rPr>
        <w:t>servanda</w:t>
      </w:r>
      <w:proofErr w:type="spellEnd"/>
      <w:r w:rsidRPr="001C1229">
        <w:rPr>
          <w:rFonts w:ascii="Arial" w:hAnsi="Arial" w:cs="Arial"/>
          <w:sz w:val="20"/>
          <w:szCs w:val="20"/>
          <w:lang w:eastAsia="es-ES"/>
        </w:rPr>
        <w:t>, establece que las personas naturales o jurídicas tienen la facultad de contraer libremente obligaciones y/o derechos mediante la celebración de contratos. Una vez manifiestan allí su voluntad y llegan a un acuerdo, el contrato se transforma en una ley para las partes. Su terminación queda sujeta a la realización de un nuevo acuerdo, o al cumplimiento de una de las causales previstas en la ley o en el mismo contrato. Por lo tanto, mientras no hayan establecido otra cosa, ninguna de ellas queda autorizada para alterar los términos contractuales de manera unilateral porque, de lo contrario, le impondría a la otra una obligación, o le concedería un derecho que jamás consintió. Lo anterior implica que, por regla general y sin perjuicio de las excepciones consagradas en la ley, cualquier modificación de un contrato debe estar sometida al concurso de todas las personas que lo celebraron.</w:t>
      </w:r>
    </w:p>
    <w:p w14:paraId="663A6639" w14:textId="77777777" w:rsidR="00EA5F80" w:rsidRPr="001C1229" w:rsidRDefault="00EA5F80" w:rsidP="001C1229">
      <w:pPr>
        <w:shd w:val="clear" w:color="auto" w:fill="FFFFFF"/>
        <w:spacing w:line="276" w:lineRule="auto"/>
        <w:ind w:left="567"/>
        <w:jc w:val="both"/>
        <w:rPr>
          <w:rFonts w:ascii="Arial" w:hAnsi="Arial" w:cs="Arial"/>
          <w:sz w:val="20"/>
          <w:szCs w:val="20"/>
          <w:lang w:eastAsia="es-ES"/>
        </w:rPr>
      </w:pPr>
      <w:r w:rsidRPr="001C1229">
        <w:rPr>
          <w:rFonts w:ascii="Arial" w:hAnsi="Arial" w:cs="Arial"/>
          <w:sz w:val="20"/>
          <w:szCs w:val="20"/>
          <w:lang w:eastAsia="es-ES"/>
        </w:rPr>
        <w:t> […] </w:t>
      </w:r>
    </w:p>
    <w:p w14:paraId="27A9156F" w14:textId="77777777" w:rsidR="001F0541" w:rsidRDefault="001F0541" w:rsidP="001C1229">
      <w:pPr>
        <w:shd w:val="clear" w:color="auto" w:fill="FFFFFF"/>
        <w:spacing w:line="276" w:lineRule="auto"/>
        <w:ind w:left="567"/>
        <w:jc w:val="both"/>
        <w:rPr>
          <w:rFonts w:ascii="Arial" w:hAnsi="Arial" w:cs="Arial"/>
          <w:sz w:val="20"/>
          <w:szCs w:val="20"/>
          <w:lang w:eastAsia="es-ES"/>
        </w:rPr>
      </w:pPr>
    </w:p>
    <w:p w14:paraId="6970789D" w14:textId="40E18B48" w:rsidR="00EA5F80" w:rsidRPr="001C1229" w:rsidRDefault="00EA5F80" w:rsidP="001C1229">
      <w:pPr>
        <w:shd w:val="clear" w:color="auto" w:fill="FFFFFF"/>
        <w:spacing w:line="276" w:lineRule="auto"/>
        <w:ind w:left="567"/>
        <w:jc w:val="both"/>
        <w:rPr>
          <w:rFonts w:ascii="Arial" w:hAnsi="Arial" w:cs="Arial"/>
          <w:sz w:val="20"/>
          <w:szCs w:val="20"/>
          <w:lang w:eastAsia="es-ES"/>
        </w:rPr>
      </w:pPr>
      <w:r w:rsidRPr="001C1229">
        <w:rPr>
          <w:rFonts w:ascii="Arial" w:hAnsi="Arial" w:cs="Arial"/>
          <w:sz w:val="20"/>
          <w:szCs w:val="20"/>
          <w:lang w:eastAsia="es-ES"/>
        </w:rPr>
        <w:t xml:space="preserve">5.3. Según lo ha puesto de presente la jurisprudencia de la Corte, </w:t>
      </w:r>
      <w:r w:rsidRPr="001C1229">
        <w:rPr>
          <w:rFonts w:ascii="Arial" w:hAnsi="Arial" w:cs="Arial"/>
          <w:b/>
          <w:sz w:val="20"/>
          <w:szCs w:val="20"/>
          <w:u w:val="single"/>
          <w:lang w:eastAsia="es-ES"/>
        </w:rPr>
        <w:t>tratándose específicamente de un contrato de seguro, la buena fe que se espera de las partes es cualificada</w:t>
      </w:r>
      <w:r w:rsidRPr="001C1229">
        <w:rPr>
          <w:rFonts w:ascii="Arial" w:hAnsi="Arial" w:cs="Arial"/>
          <w:sz w:val="20"/>
          <w:szCs w:val="20"/>
          <w:lang w:eastAsia="es-ES"/>
        </w:rPr>
        <w:t>. Es decir, que la persona no solo debe tener conciencia de celebrar y ejecutar el contrato de acuerdo con la naturaleza de la relación jurídica y la finalidad que persiguen los firmantes. Sino que, además, debe tener certeza de que efectivamente lo está haciendo. De esta manera, la buena fe aplicable a este tipo de situaciones exige un elemento subjetivo, que se refiere a la intensión del actor, y un objetivo, que tiene que ver con la efectiva realización del comportamiento esperado.</w:t>
      </w:r>
    </w:p>
    <w:p w14:paraId="1AD00C0F" w14:textId="77777777" w:rsidR="00EA5F80" w:rsidRPr="001C1229" w:rsidRDefault="00EA5F80" w:rsidP="001C1229">
      <w:pPr>
        <w:shd w:val="clear" w:color="auto" w:fill="FFFFFF"/>
        <w:spacing w:line="276" w:lineRule="auto"/>
        <w:ind w:left="567"/>
        <w:jc w:val="both"/>
        <w:rPr>
          <w:rFonts w:ascii="Arial" w:hAnsi="Arial" w:cs="Arial"/>
          <w:sz w:val="20"/>
          <w:szCs w:val="20"/>
          <w:lang w:eastAsia="es-ES"/>
        </w:rPr>
      </w:pPr>
      <w:r w:rsidRPr="001C1229">
        <w:rPr>
          <w:rFonts w:ascii="Arial" w:hAnsi="Arial" w:cs="Arial"/>
          <w:sz w:val="20"/>
          <w:szCs w:val="20"/>
          <w:lang w:eastAsia="es-ES"/>
        </w:rPr>
        <w:t> </w:t>
      </w:r>
    </w:p>
    <w:p w14:paraId="3A6B59F1" w14:textId="77777777" w:rsidR="00EA5F80" w:rsidRPr="001C1229" w:rsidRDefault="00EA5F80" w:rsidP="001C1229">
      <w:pPr>
        <w:shd w:val="clear" w:color="auto" w:fill="FFFFFF"/>
        <w:spacing w:line="276" w:lineRule="auto"/>
        <w:ind w:left="567"/>
        <w:jc w:val="both"/>
        <w:rPr>
          <w:rFonts w:ascii="Arial" w:hAnsi="Arial" w:cs="Arial"/>
          <w:sz w:val="20"/>
          <w:szCs w:val="20"/>
          <w:lang w:eastAsia="es-ES"/>
        </w:rPr>
      </w:pPr>
      <w:r w:rsidRPr="001C1229">
        <w:rPr>
          <w:rFonts w:ascii="Arial" w:hAnsi="Arial" w:cs="Arial"/>
          <w:sz w:val="20"/>
          <w:szCs w:val="20"/>
          <w:lang w:eastAsia="es-ES"/>
        </w:rPr>
        <w:t xml:space="preserve">5.4. </w:t>
      </w:r>
      <w:r w:rsidRPr="001C1229">
        <w:rPr>
          <w:rFonts w:ascii="Arial" w:hAnsi="Arial" w:cs="Arial"/>
          <w:b/>
          <w:sz w:val="20"/>
          <w:szCs w:val="20"/>
          <w:u w:val="single"/>
          <w:lang w:eastAsia="es-ES"/>
        </w:rPr>
        <w:t>En conclusión, la celebración y ejecución de un contrato de acuerdo con los principios de la autonomía de la voluntad y la buena fe, le permite a cada uno de los contratantes confiar en la palabra del otro y tener una expectativa cierta de los efectos jurídicos del acuerdo celebrado</w:t>
      </w:r>
      <w:r w:rsidRPr="001C1229">
        <w:rPr>
          <w:rFonts w:ascii="Arial" w:hAnsi="Arial" w:cs="Arial"/>
          <w:sz w:val="20"/>
          <w:szCs w:val="20"/>
          <w:lang w:eastAsia="es-ES"/>
        </w:rPr>
        <w:t>. De esta manera, la alteración unilateral de alguno de los términos contractuales, o su lectura literal y maliciosa, se traducirían en un acto sorpresivo que traicionaría la confianza depositada.” (Subrayado y negrilla fuera del texto original)</w:t>
      </w:r>
    </w:p>
    <w:p w14:paraId="5FE744D2" w14:textId="77777777" w:rsidR="00DB3DCD" w:rsidRPr="008A2082" w:rsidRDefault="00DB3DCD" w:rsidP="008A2082">
      <w:pPr>
        <w:shd w:val="clear" w:color="auto" w:fill="FFFFFF"/>
        <w:spacing w:line="360" w:lineRule="auto"/>
        <w:jc w:val="both"/>
        <w:rPr>
          <w:rFonts w:ascii="Arial" w:hAnsi="Arial" w:cs="Arial"/>
          <w:i/>
          <w:iCs/>
          <w:lang w:eastAsia="es-ES"/>
        </w:rPr>
      </w:pPr>
    </w:p>
    <w:p w14:paraId="4E24D973" w14:textId="171EF2C8" w:rsidR="00C70F7C" w:rsidRDefault="00C70F7C" w:rsidP="008A2082">
      <w:pPr>
        <w:shd w:val="clear" w:color="auto" w:fill="FFFFFF"/>
        <w:spacing w:line="360" w:lineRule="auto"/>
        <w:jc w:val="both"/>
        <w:rPr>
          <w:rFonts w:ascii="Arial" w:hAnsi="Arial" w:cs="Arial"/>
          <w:lang w:val="es-CO" w:eastAsia="es-ES"/>
        </w:rPr>
      </w:pPr>
      <w:r w:rsidRPr="00C70F7C">
        <w:rPr>
          <w:rFonts w:ascii="Arial" w:hAnsi="Arial" w:cs="Arial"/>
          <w:lang w:val="es-CO" w:eastAsia="es-ES"/>
        </w:rPr>
        <w:t>Al suscribir el contrato de seguro correspondiente, la aseguradora establece ciertos amparos condicionados al cumplimiento de las condiciones generales y particulares acordadas en el mismo. Por lo tanto, su obligación de indemnización solo será exigible si se satisfacen los requisitos pactados por las partes. Esto implica que las compañías de seguros tienen la facultad de determinar qué riesgos están dispuestas a asumir, limitando su responsabilidad a aquellos riesgos que han sido explícitamente transferidos. En consecuencia, solo estarán obligadas a pagar indemnizaciones si dichos riesgos se materializan durante la vigencia del contrato. Este enfoque subraya la importancia de la claridad y precisión en los términos del contrato, asegurando así una relación contractual equitativa entre las partes involucradas.</w:t>
      </w:r>
    </w:p>
    <w:p w14:paraId="42C4481F" w14:textId="77777777" w:rsidR="00CE46FC" w:rsidRDefault="00CE46FC" w:rsidP="008A2082">
      <w:pPr>
        <w:shd w:val="clear" w:color="auto" w:fill="FFFFFF"/>
        <w:spacing w:line="360" w:lineRule="auto"/>
        <w:jc w:val="both"/>
        <w:rPr>
          <w:rFonts w:ascii="Arial" w:hAnsi="Arial" w:cs="Arial"/>
          <w:lang w:val="es-CO" w:eastAsia="es-ES"/>
        </w:rPr>
      </w:pPr>
    </w:p>
    <w:p w14:paraId="5FBFAB45" w14:textId="54B162B0" w:rsidR="00CE46FC" w:rsidRDefault="00CE46FC" w:rsidP="00CE46FC">
      <w:pPr>
        <w:pStyle w:val="Prrafodelista"/>
        <w:numPr>
          <w:ilvl w:val="0"/>
          <w:numId w:val="27"/>
        </w:numPr>
        <w:spacing w:line="360" w:lineRule="auto"/>
        <w:jc w:val="both"/>
        <w:rPr>
          <w:b/>
          <w:bCs/>
        </w:rPr>
      </w:pPr>
      <w:r w:rsidRPr="00CE46FC">
        <w:rPr>
          <w:b/>
          <w:bCs/>
        </w:rPr>
        <w:t>LA CONTRALORÍA INCURRIÓ EN INFRACCIÓN A LAS NORMAS EN LAS QUE DEBÍA FUNDARSE –ARTÍCULO 1054 DEL C</w:t>
      </w:r>
      <w:r w:rsidR="00593BD4">
        <w:rPr>
          <w:b/>
          <w:bCs/>
        </w:rPr>
        <w:t>ODIGO DE COMERCIO</w:t>
      </w:r>
      <w:r w:rsidR="00607EF0">
        <w:rPr>
          <w:b/>
          <w:bCs/>
        </w:rPr>
        <w:t xml:space="preserve">. </w:t>
      </w:r>
    </w:p>
    <w:p w14:paraId="5CE511F2" w14:textId="77777777" w:rsidR="00607EF0" w:rsidRDefault="00607EF0" w:rsidP="00607EF0">
      <w:pPr>
        <w:spacing w:line="360" w:lineRule="auto"/>
        <w:jc w:val="both"/>
        <w:rPr>
          <w:b/>
          <w:bCs/>
        </w:rPr>
      </w:pPr>
    </w:p>
    <w:p w14:paraId="7BAE461F" w14:textId="1692FE61" w:rsidR="00607EF0" w:rsidRPr="00672BEE" w:rsidRDefault="00607EF0" w:rsidP="00607EF0">
      <w:pPr>
        <w:tabs>
          <w:tab w:val="left" w:pos="5626"/>
        </w:tabs>
        <w:spacing w:line="360" w:lineRule="auto"/>
        <w:jc w:val="both"/>
        <w:rPr>
          <w:rFonts w:ascii="Arial" w:eastAsiaTheme="minorHAnsi" w:hAnsi="Arial" w:cs="Arial"/>
          <w:lang w:val="es-CO"/>
        </w:rPr>
      </w:pPr>
      <w:r w:rsidRPr="00672BEE">
        <w:rPr>
          <w:rFonts w:ascii="Arial" w:eastAsiaTheme="minorHAnsi" w:hAnsi="Arial" w:cs="Arial"/>
          <w:lang w:val="es-CO"/>
        </w:rPr>
        <w:t xml:space="preserve">La Contraloría delegada Intersectorial No. 15 al expedir el Fallo con Responsabilidad Fiscal No. </w:t>
      </w:r>
      <w:r w:rsidR="00353926">
        <w:rPr>
          <w:rFonts w:ascii="Arial" w:eastAsiaTheme="minorHAnsi" w:hAnsi="Arial" w:cs="Arial"/>
          <w:lang w:val="es-CO"/>
        </w:rPr>
        <w:t xml:space="preserve">0023 </w:t>
      </w:r>
      <w:r w:rsidRPr="00672BEE">
        <w:rPr>
          <w:rFonts w:ascii="Arial" w:eastAsiaTheme="minorHAnsi" w:hAnsi="Arial" w:cs="Arial"/>
          <w:lang w:val="es-CO"/>
        </w:rPr>
        <w:t xml:space="preserve">del </w:t>
      </w:r>
      <w:r w:rsidR="00A9647F">
        <w:rPr>
          <w:rFonts w:ascii="Arial" w:eastAsiaTheme="minorHAnsi" w:hAnsi="Arial" w:cs="Arial"/>
          <w:lang w:val="es-CO"/>
        </w:rPr>
        <w:t>15 de enero</w:t>
      </w:r>
      <w:r w:rsidR="00353926">
        <w:rPr>
          <w:rFonts w:ascii="Arial" w:eastAsiaTheme="minorHAnsi" w:hAnsi="Arial" w:cs="Arial"/>
          <w:lang w:val="es-CO"/>
        </w:rPr>
        <w:t xml:space="preserve"> del 2025</w:t>
      </w:r>
      <w:r w:rsidRPr="00672BEE">
        <w:rPr>
          <w:rFonts w:ascii="Arial" w:eastAsiaTheme="minorHAnsi" w:hAnsi="Arial" w:cs="Arial"/>
          <w:lang w:val="es-CO"/>
        </w:rPr>
        <w:t xml:space="preserve"> incurrió en el vicio de nulidad denominado desconocimi</w:t>
      </w:r>
      <w:r w:rsidR="00A9647F">
        <w:rPr>
          <w:rFonts w:ascii="Arial" w:eastAsiaTheme="minorHAnsi" w:hAnsi="Arial" w:cs="Arial"/>
          <w:lang w:val="es-CO"/>
        </w:rPr>
        <w:t>ento de las normas</w:t>
      </w:r>
      <w:r w:rsidRPr="00672BEE">
        <w:rPr>
          <w:rFonts w:ascii="Arial" w:eastAsiaTheme="minorHAnsi" w:hAnsi="Arial" w:cs="Arial"/>
          <w:lang w:val="es-CO"/>
        </w:rPr>
        <w:t xml:space="preserve"> en que debía fundarse, como quiera que al expedir el mencionado acto administrativo </w:t>
      </w:r>
      <w:r>
        <w:rPr>
          <w:rFonts w:ascii="Arial" w:eastAsiaTheme="minorHAnsi" w:hAnsi="Arial" w:cs="Arial"/>
          <w:lang w:val="es-CO"/>
        </w:rPr>
        <w:t>contravino lo dispuesto por el artículo 1054 del Código de Comercio declarando el siniestro sobre un hecho inasegurable</w:t>
      </w:r>
      <w:r w:rsidRPr="00672BEE">
        <w:rPr>
          <w:rFonts w:ascii="Arial" w:eastAsiaTheme="minorHAnsi" w:hAnsi="Arial" w:cs="Arial"/>
          <w:lang w:val="es-CO"/>
        </w:rPr>
        <w:t>.</w:t>
      </w:r>
    </w:p>
    <w:p w14:paraId="67C51CFA" w14:textId="77777777" w:rsidR="00607EF0" w:rsidRDefault="00607EF0" w:rsidP="00607EF0">
      <w:pPr>
        <w:tabs>
          <w:tab w:val="left" w:pos="5626"/>
        </w:tabs>
        <w:spacing w:line="360" w:lineRule="auto"/>
        <w:jc w:val="both"/>
        <w:rPr>
          <w:rFonts w:ascii="Arial" w:eastAsiaTheme="minorHAnsi" w:hAnsi="Arial" w:cs="Arial"/>
        </w:rPr>
      </w:pPr>
    </w:p>
    <w:p w14:paraId="0FF59DA2" w14:textId="07C221E3" w:rsidR="00607EF0" w:rsidRPr="00375E4F" w:rsidRDefault="00607EF0" w:rsidP="00607EF0">
      <w:pPr>
        <w:tabs>
          <w:tab w:val="left" w:pos="5626"/>
        </w:tabs>
        <w:spacing w:line="360" w:lineRule="auto"/>
        <w:jc w:val="both"/>
        <w:rPr>
          <w:rFonts w:ascii="Arial" w:hAnsi="Arial" w:cs="Arial"/>
        </w:rPr>
      </w:pPr>
      <w:bookmarkStart w:id="0" w:name="_Hlk184830416"/>
      <w:r w:rsidRPr="00375E4F">
        <w:rPr>
          <w:rFonts w:ascii="Arial" w:hAnsi="Arial" w:cs="Arial"/>
        </w:rPr>
        <w:t xml:space="preserve">Para sustentar el reparo que ahora se propone, debe tenerse en cuenta que el artículo 137 del Código de Procedimiento Administrativo y de lo Contencioso Administrativo dispone que procede la nulidad de los actos administrativos, entre ellos, lógicamente se encuentra </w:t>
      </w:r>
      <w:r>
        <w:rPr>
          <w:rFonts w:ascii="Arial" w:hAnsi="Arial" w:cs="Arial"/>
        </w:rPr>
        <w:t xml:space="preserve">el </w:t>
      </w:r>
      <w:r w:rsidRPr="00672BEE">
        <w:rPr>
          <w:rFonts w:ascii="Arial" w:eastAsiaTheme="minorHAnsi" w:hAnsi="Arial" w:cs="Arial"/>
          <w:lang w:val="es-CO"/>
        </w:rPr>
        <w:t xml:space="preserve">Fallo con Responsabilidad Fiscal No. </w:t>
      </w:r>
      <w:r w:rsidR="00DE22BD">
        <w:rPr>
          <w:rFonts w:ascii="Arial" w:eastAsiaTheme="minorHAnsi" w:hAnsi="Arial" w:cs="Arial"/>
          <w:lang w:val="es-CO"/>
        </w:rPr>
        <w:t xml:space="preserve">0023 </w:t>
      </w:r>
      <w:r w:rsidR="00DE22BD" w:rsidRPr="00672BEE">
        <w:rPr>
          <w:rFonts w:ascii="Arial" w:eastAsiaTheme="minorHAnsi" w:hAnsi="Arial" w:cs="Arial"/>
          <w:lang w:val="es-CO"/>
        </w:rPr>
        <w:t xml:space="preserve">del </w:t>
      </w:r>
      <w:r w:rsidR="00A9647F">
        <w:rPr>
          <w:rFonts w:ascii="Arial" w:eastAsiaTheme="minorHAnsi" w:hAnsi="Arial" w:cs="Arial"/>
          <w:lang w:val="es-CO"/>
        </w:rPr>
        <w:t>15 de enero</w:t>
      </w:r>
      <w:r w:rsidR="00DE22BD">
        <w:rPr>
          <w:rFonts w:ascii="Arial" w:eastAsiaTheme="minorHAnsi" w:hAnsi="Arial" w:cs="Arial"/>
          <w:lang w:val="es-CO"/>
        </w:rPr>
        <w:t xml:space="preserve"> del 2025</w:t>
      </w:r>
      <w:r w:rsidR="00A9647F">
        <w:rPr>
          <w:rFonts w:ascii="Arial" w:eastAsiaTheme="minorHAnsi" w:hAnsi="Arial" w:cs="Arial"/>
          <w:lang w:val="es-CO"/>
        </w:rPr>
        <w:t>,</w:t>
      </w:r>
      <w:r w:rsidR="00DE22BD" w:rsidRPr="00672BEE">
        <w:rPr>
          <w:rFonts w:ascii="Arial" w:eastAsiaTheme="minorHAnsi" w:hAnsi="Arial" w:cs="Arial"/>
          <w:lang w:val="es-CO"/>
        </w:rPr>
        <w:t xml:space="preserve"> </w:t>
      </w:r>
      <w:r w:rsidR="00A9647F">
        <w:rPr>
          <w:rFonts w:ascii="Arial" w:hAnsi="Arial" w:cs="Arial"/>
        </w:rPr>
        <w:t>cuando éste haya sido expedido</w:t>
      </w:r>
      <w:r w:rsidRPr="00375E4F">
        <w:rPr>
          <w:rFonts w:ascii="Arial" w:hAnsi="Arial" w:cs="Arial"/>
        </w:rPr>
        <w:t xml:space="preserve"> </w:t>
      </w:r>
      <w:r>
        <w:rPr>
          <w:rFonts w:ascii="Arial" w:hAnsi="Arial" w:cs="Arial"/>
        </w:rPr>
        <w:t>con desconocimiento de las normas en que debía fundarse</w:t>
      </w:r>
      <w:r w:rsidRPr="00375E4F">
        <w:rPr>
          <w:rFonts w:ascii="Arial" w:hAnsi="Arial" w:cs="Arial"/>
        </w:rPr>
        <w:t>. Dicha causal de nulidad ha sido definida por la jurisprudencia del H. Consejo de Estado de la siguiente manera:</w:t>
      </w:r>
    </w:p>
    <w:p w14:paraId="5CACF829" w14:textId="77777777" w:rsidR="00607EF0" w:rsidRDefault="00607EF0" w:rsidP="00607EF0">
      <w:pPr>
        <w:tabs>
          <w:tab w:val="left" w:pos="5626"/>
        </w:tabs>
        <w:spacing w:line="360" w:lineRule="auto"/>
        <w:jc w:val="both"/>
        <w:rPr>
          <w:rFonts w:ascii="Arial" w:eastAsiaTheme="minorHAnsi" w:hAnsi="Arial" w:cs="Arial"/>
        </w:rPr>
      </w:pPr>
    </w:p>
    <w:p w14:paraId="72B93274" w14:textId="77777777" w:rsidR="00607EF0" w:rsidRPr="00A640B6" w:rsidRDefault="00607EF0" w:rsidP="00607EF0">
      <w:pPr>
        <w:tabs>
          <w:tab w:val="left" w:pos="5626"/>
        </w:tabs>
        <w:spacing w:line="276" w:lineRule="auto"/>
        <w:ind w:left="708" w:right="822"/>
        <w:jc w:val="both"/>
        <w:rPr>
          <w:rFonts w:ascii="Arial" w:eastAsiaTheme="minorHAnsi" w:hAnsi="Arial" w:cs="Arial"/>
          <w:sz w:val="20"/>
          <w:szCs w:val="20"/>
        </w:rPr>
      </w:pPr>
      <w:r w:rsidRPr="00A640B6">
        <w:rPr>
          <w:rFonts w:ascii="Arial" w:eastAsiaTheme="minorHAnsi" w:hAnsi="Arial" w:cs="Arial"/>
          <w:sz w:val="20"/>
          <w:szCs w:val="20"/>
        </w:rPr>
        <w:t>La contravención legal a la que hace referencia esa causal debe ser directa y ocurre cuando se configura una de las siguientes situaciones: i) falta de aplicación, ii) aplicación indebida o, iii) interpretación errónea. Según la doctrina judicial del Consejo de Estado, ocurre la primera forma de violación, esto es, la falta de aplicación de una norma, ya porque el juzgador ignora su existencia, o porque a pesar de que conoce la norma, tanto que la analiza o sopesa, sin embargo, no la aplica a la solución del caso. También sucede esa forma de violación cuando el juez acepta una existencia ineficaz de la norma en el mundo jurídico, pues no tiene validez en el tiempo o en el espacio. En los dos últimos supuestos, el juzgador puede examinar la norma pero cree, equivocadamente, que no es la aplicable al asunto que resuelve, evento en el cual se está ante un típico caso de violación por falta de aplicación, no de interpretación errónea, en razón de que la norma por no haber sido aplicada no trascendió al caso. Se presenta la segunda manera de violación directa, esto es, por aplicación indebida, cuando el precepto o preceptos jurídicos que se hacen valer se usan o se aplican a pesar de no ser los pertinentes para resolver el asunto que es objeto de decisión. El error por aplicación indebida puede originarse por dos circunstancias: 1.- Porque el juzgador se equivoca al escoger la norma por inadecuada valoración del supuesto de hecho que la norma consagra y 2.- Porque no se establece de manera correcta la diferencia o la semejanza existente entre la hipótesis legal y la tesis del caso concreto. Y, finalmente, se viola la norma sustancial de manera directa, cuando ocurre una interpretación errónea. Sucede cuando el precepto o preceptos que se aplican son los que regulan el asunto por resolver, pero el juzgador los entiende equivocadamente, y así, erróneamente comprendidos, los aplica. Es decir, ocurre cuando el juzgador le asigna a la norma un sentido o alcance que no le corresponde</w:t>
      </w:r>
      <w:r>
        <w:rPr>
          <w:rStyle w:val="Refdenotaalpie"/>
          <w:rFonts w:ascii="Arial" w:eastAsiaTheme="minorHAnsi" w:hAnsi="Arial" w:cs="Arial"/>
          <w:sz w:val="20"/>
          <w:szCs w:val="20"/>
        </w:rPr>
        <w:footnoteReference w:id="5"/>
      </w:r>
      <w:r w:rsidRPr="00A640B6">
        <w:rPr>
          <w:rFonts w:ascii="Arial" w:eastAsiaTheme="minorHAnsi" w:hAnsi="Arial" w:cs="Arial"/>
          <w:sz w:val="20"/>
          <w:szCs w:val="20"/>
        </w:rPr>
        <w:t>.</w:t>
      </w:r>
    </w:p>
    <w:bookmarkEnd w:id="0"/>
    <w:p w14:paraId="45D18C1E" w14:textId="77777777" w:rsidR="00607EF0" w:rsidRDefault="00607EF0" w:rsidP="00607EF0">
      <w:pPr>
        <w:spacing w:line="360" w:lineRule="auto"/>
        <w:jc w:val="both"/>
        <w:rPr>
          <w:rFonts w:ascii="Arial" w:hAnsi="Arial" w:cs="Arial"/>
        </w:rPr>
      </w:pPr>
    </w:p>
    <w:p w14:paraId="12F93E08" w14:textId="77777777" w:rsidR="00607EF0" w:rsidRDefault="00607EF0" w:rsidP="00607EF0">
      <w:pPr>
        <w:spacing w:line="360" w:lineRule="auto"/>
        <w:jc w:val="both"/>
        <w:rPr>
          <w:rFonts w:ascii="Arial" w:hAnsi="Arial" w:cs="Arial"/>
        </w:rPr>
      </w:pPr>
      <w:r w:rsidRPr="00AF6FB0">
        <w:rPr>
          <w:rFonts w:ascii="Arial" w:hAnsi="Arial" w:cs="Arial"/>
        </w:rPr>
        <w:t xml:space="preserve">De forma complementaria a lo plantado en precedencia, el despacho debe tomar en consideración las normas imperativas del Código de Comercio relativas al Contrato de Seguro, pues nos encontramos ante un riesgo inasegurable por expresa disposición legal. </w:t>
      </w:r>
    </w:p>
    <w:p w14:paraId="7ECD784B" w14:textId="77777777" w:rsidR="00607EF0" w:rsidRDefault="00607EF0" w:rsidP="00607EF0">
      <w:pPr>
        <w:spacing w:line="360" w:lineRule="auto"/>
        <w:jc w:val="both"/>
        <w:rPr>
          <w:rFonts w:ascii="Arial" w:hAnsi="Arial" w:cs="Arial"/>
        </w:rPr>
      </w:pPr>
    </w:p>
    <w:p w14:paraId="2B8CC8B6" w14:textId="77777777" w:rsidR="00607EF0" w:rsidRDefault="00607EF0" w:rsidP="00607EF0">
      <w:pPr>
        <w:spacing w:line="360" w:lineRule="auto"/>
        <w:jc w:val="both"/>
        <w:rPr>
          <w:rFonts w:ascii="Arial" w:hAnsi="Arial" w:cs="Arial"/>
        </w:rPr>
      </w:pPr>
      <w:r w:rsidRPr="00AF6FB0">
        <w:rPr>
          <w:rFonts w:ascii="Arial" w:hAnsi="Arial" w:cs="Arial"/>
        </w:rPr>
        <w:t xml:space="preserve">En efecto, el riesgo objeto de aseguramiento según lo dispone el artículo 1054 del </w:t>
      </w:r>
      <w:proofErr w:type="spellStart"/>
      <w:r w:rsidRPr="00AF6FB0">
        <w:rPr>
          <w:rFonts w:ascii="Arial" w:hAnsi="Arial" w:cs="Arial"/>
        </w:rPr>
        <w:t>C.Co</w:t>
      </w:r>
      <w:proofErr w:type="spellEnd"/>
      <w:r w:rsidRPr="00AF6FB0">
        <w:rPr>
          <w:rFonts w:ascii="Arial" w:hAnsi="Arial" w:cs="Arial"/>
        </w:rPr>
        <w:t>., es el «</w:t>
      </w:r>
      <w:r w:rsidRPr="00672BEE">
        <w:rPr>
          <w:rFonts w:ascii="Arial" w:hAnsi="Arial" w:cs="Arial"/>
          <w:i/>
          <w:iCs/>
        </w:rPr>
        <w:t>suceso incierto que no depende exclusivamente de la voluntad del tomador, del asegurado o del beneficiario, y cuya realización da origen a la obligación del asegurador</w:t>
      </w:r>
      <w:r w:rsidRPr="00AF6FB0">
        <w:rPr>
          <w:rFonts w:ascii="Arial" w:hAnsi="Arial" w:cs="Arial"/>
        </w:rPr>
        <w:t xml:space="preserve">» y constituye uno de los elementos esenciales del contrato de seguro, cuya prueba ha de suministrarla el asegurado o el beneficiario, si este último es el que está en posibilidad de hacerlo. </w:t>
      </w:r>
    </w:p>
    <w:p w14:paraId="5AADBBF6" w14:textId="77777777" w:rsidR="00207B20" w:rsidRDefault="00207B20" w:rsidP="00607EF0">
      <w:pPr>
        <w:spacing w:line="360" w:lineRule="auto"/>
        <w:jc w:val="both"/>
        <w:rPr>
          <w:rFonts w:ascii="Arial" w:hAnsi="Arial" w:cs="Arial"/>
        </w:rPr>
      </w:pPr>
    </w:p>
    <w:p w14:paraId="46116644" w14:textId="5EB9BD65" w:rsidR="00607EF0" w:rsidRDefault="00683FA9" w:rsidP="00607EF0">
      <w:pPr>
        <w:spacing w:line="360" w:lineRule="auto"/>
        <w:jc w:val="both"/>
        <w:rPr>
          <w:rFonts w:ascii="Arial" w:hAnsi="Arial" w:cs="Arial"/>
        </w:rPr>
      </w:pPr>
      <w:r>
        <w:rPr>
          <w:rFonts w:ascii="Arial" w:hAnsi="Arial" w:cs="Arial"/>
        </w:rPr>
        <w:t>Sumado a lo anterior,</w:t>
      </w:r>
      <w:r w:rsidR="00207B20" w:rsidRPr="00207B20">
        <w:rPr>
          <w:rFonts w:ascii="Arial" w:hAnsi="Arial" w:cs="Arial"/>
        </w:rPr>
        <w:t xml:space="preserve"> la normativa citada establece que ciertos aspectos no constituyen riesgos y, por lo tanto, son ajenos al contrato de seguro. Estos aspectos son: (i) los hechos ciertos, salvo la muerte; (ii) los hechos físicamente imposibles; y (iii) la incertidumbre subjetiva respecto a un hecho que haya o no ocurrido. Conforme a la definición del artículo 1054 del Código de Comercio, el riesgo se encuentra delimitado entre los extremos de la certeza y la imposibilidad, excluyendo así los hechos ciertos (excepto la muerte) y los físicamente imposibles. Sobre este punto, resulta pertinente recordar lo señalado por la honorable Superintendencia Financiera de Colombia:</w:t>
      </w:r>
    </w:p>
    <w:p w14:paraId="57383743" w14:textId="77777777" w:rsidR="00207B20" w:rsidRDefault="00207B20" w:rsidP="00607EF0">
      <w:pPr>
        <w:spacing w:line="360" w:lineRule="auto"/>
        <w:jc w:val="both"/>
        <w:rPr>
          <w:rFonts w:ascii="Arial" w:hAnsi="Arial" w:cs="Arial"/>
        </w:rPr>
      </w:pPr>
    </w:p>
    <w:p w14:paraId="248D220F" w14:textId="16A3BDA9" w:rsidR="00607EF0" w:rsidRDefault="00607EF0" w:rsidP="00607EF0">
      <w:pPr>
        <w:spacing w:line="276" w:lineRule="auto"/>
        <w:ind w:left="708" w:right="843"/>
        <w:jc w:val="both"/>
        <w:rPr>
          <w:rFonts w:ascii="Arial" w:hAnsi="Arial" w:cs="Arial"/>
          <w:sz w:val="20"/>
          <w:szCs w:val="20"/>
        </w:rPr>
      </w:pPr>
      <w:r w:rsidRPr="00571E8D">
        <w:rPr>
          <w:rFonts w:ascii="Arial" w:hAnsi="Arial" w:cs="Arial"/>
          <w:sz w:val="20"/>
          <w:szCs w:val="20"/>
        </w:rPr>
        <w:t>(...) el "riesgo" supone la existencia de una contingencia, es decir la existencia de la posibilidad de que el hecho que se está amparando suceda en el contrato de seguro, elemento que es de la esencia de este contrato, establece "(...) denomínale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w:t>
      </w:r>
      <w:r w:rsidRPr="00571E8D">
        <w:rPr>
          <w:rStyle w:val="Refdenotaalpie"/>
          <w:rFonts w:ascii="Arial" w:hAnsi="Arial" w:cs="Arial"/>
          <w:sz w:val="20"/>
          <w:szCs w:val="20"/>
        </w:rPr>
        <w:footnoteReference w:id="6"/>
      </w:r>
      <w:r w:rsidRPr="00571E8D">
        <w:rPr>
          <w:rFonts w:ascii="Arial" w:hAnsi="Arial" w:cs="Arial"/>
          <w:sz w:val="20"/>
          <w:szCs w:val="20"/>
        </w:rPr>
        <w:t>(...)</w:t>
      </w:r>
    </w:p>
    <w:p w14:paraId="49FEBC9B" w14:textId="77777777" w:rsidR="00607EF0" w:rsidRPr="00672BEE" w:rsidRDefault="00607EF0" w:rsidP="00607EF0">
      <w:pPr>
        <w:spacing w:line="276" w:lineRule="auto"/>
        <w:ind w:left="708" w:right="843"/>
        <w:jc w:val="both"/>
        <w:rPr>
          <w:rFonts w:ascii="Arial" w:hAnsi="Arial" w:cs="Arial"/>
          <w:sz w:val="20"/>
          <w:szCs w:val="20"/>
        </w:rPr>
      </w:pPr>
    </w:p>
    <w:p w14:paraId="55606DBE" w14:textId="77777777" w:rsidR="00607EF0" w:rsidRDefault="00607EF0" w:rsidP="00607EF0">
      <w:pPr>
        <w:spacing w:line="360" w:lineRule="auto"/>
        <w:jc w:val="both"/>
        <w:rPr>
          <w:rFonts w:ascii="Arial" w:hAnsi="Arial" w:cs="Arial"/>
        </w:rPr>
      </w:pPr>
      <w:r w:rsidRPr="00571E8D">
        <w:rPr>
          <w:rFonts w:ascii="Arial" w:hAnsi="Arial" w:cs="Arial"/>
        </w:rPr>
        <w:t xml:space="preserve">Otra parte de la doctrina sostiene que “el riesgo por expreso reconocimiento legislativo en Colombia, es uno de los elementos esenciales del contrato de seguro (C. de Co., art. 1045), sin vacilación, el de mayor preponderancia o abolengo, por cuanto toda la operación del seguro ora directa ora indirectamente, apunta hacia el riesgo, su ratio. Es, sin más calificativos, si bastión, su mástil, su columna vertebral o, si se prefiere, su materia prima, como gráficamente es denominada por un sector de la doctrina.”28 Ahora bien, es fundamental tener en cuenta que no solo la doctrina se ha encargado de dilucidar el tema de cuáles riesgos no son asegurables, sino que también existe una vasta jurisprudencia que explica la forma de aplicación del fenómeno. </w:t>
      </w:r>
    </w:p>
    <w:p w14:paraId="21F0613F" w14:textId="77777777" w:rsidR="00DF21F8" w:rsidRDefault="00DF21F8" w:rsidP="00607EF0">
      <w:pPr>
        <w:spacing w:line="360" w:lineRule="auto"/>
        <w:jc w:val="both"/>
        <w:rPr>
          <w:rFonts w:ascii="Arial" w:hAnsi="Arial" w:cs="Arial"/>
        </w:rPr>
      </w:pPr>
    </w:p>
    <w:p w14:paraId="4B8431DA" w14:textId="70648631" w:rsidR="0069680E" w:rsidRDefault="00DF21F8" w:rsidP="00DF21F8">
      <w:pPr>
        <w:spacing w:line="360" w:lineRule="auto"/>
        <w:jc w:val="both"/>
        <w:rPr>
          <w:rFonts w:ascii="Arial" w:hAnsi="Arial" w:cs="Arial"/>
        </w:rPr>
      </w:pPr>
      <w:r w:rsidRPr="00DF21F8">
        <w:rPr>
          <w:rFonts w:ascii="Arial" w:hAnsi="Arial" w:cs="Arial"/>
          <w:lang w:val="es-CO"/>
        </w:rPr>
        <w:t>En el caso concreto, no se cumplen las prerrogativas establecidas en el artículo 1054 del Código de Comercio, por varias razones fundamentales que desvirtúan la posibilidad de</w:t>
      </w:r>
      <w:r w:rsidR="00B00904">
        <w:rPr>
          <w:rFonts w:ascii="Arial" w:hAnsi="Arial" w:cs="Arial"/>
          <w:lang w:val="es-CO"/>
        </w:rPr>
        <w:t xml:space="preserve"> haber afectado</w:t>
      </w:r>
      <w:r w:rsidRPr="00DF21F8">
        <w:rPr>
          <w:rFonts w:ascii="Arial" w:hAnsi="Arial" w:cs="Arial"/>
          <w:lang w:val="es-CO"/>
        </w:rPr>
        <w:t xml:space="preserve"> la</w:t>
      </w:r>
      <w:r w:rsidR="00B00904">
        <w:rPr>
          <w:rFonts w:ascii="Arial" w:hAnsi="Arial" w:cs="Arial"/>
          <w:lang w:val="es-CO"/>
        </w:rPr>
        <w:t>s</w:t>
      </w:r>
      <w:r w:rsidRPr="00DF21F8">
        <w:rPr>
          <w:rFonts w:ascii="Arial" w:hAnsi="Arial" w:cs="Arial"/>
          <w:lang w:val="es-CO"/>
        </w:rPr>
        <w:t xml:space="preserve"> póliza</w:t>
      </w:r>
      <w:r w:rsidR="00B00904">
        <w:rPr>
          <w:rFonts w:ascii="Arial" w:hAnsi="Arial" w:cs="Arial"/>
          <w:lang w:val="es-CO"/>
        </w:rPr>
        <w:t>s</w:t>
      </w:r>
      <w:r w:rsidRPr="00DF21F8">
        <w:rPr>
          <w:rFonts w:ascii="Arial" w:hAnsi="Arial" w:cs="Arial"/>
          <w:lang w:val="es-CO"/>
        </w:rPr>
        <w:t xml:space="preserve"> de manejo No. 022303415/0</w:t>
      </w:r>
      <w:r w:rsidR="002D0B0B">
        <w:rPr>
          <w:rFonts w:ascii="Arial" w:hAnsi="Arial" w:cs="Arial"/>
          <w:lang w:val="es-CO"/>
        </w:rPr>
        <w:t xml:space="preserve"> y la No. </w:t>
      </w:r>
      <w:r w:rsidR="0069680E" w:rsidRPr="0069680E">
        <w:rPr>
          <w:rFonts w:ascii="Arial" w:hAnsi="Arial" w:cs="Arial"/>
        </w:rPr>
        <w:t>022312401 / 0</w:t>
      </w:r>
      <w:r w:rsidR="0069680E">
        <w:rPr>
          <w:rFonts w:ascii="Arial" w:hAnsi="Arial" w:cs="Arial"/>
        </w:rPr>
        <w:t xml:space="preserve">. </w:t>
      </w:r>
    </w:p>
    <w:p w14:paraId="2C13E58D" w14:textId="77777777" w:rsidR="0069680E" w:rsidRDefault="0069680E" w:rsidP="00DF21F8">
      <w:pPr>
        <w:spacing w:line="360" w:lineRule="auto"/>
        <w:jc w:val="both"/>
        <w:rPr>
          <w:rFonts w:ascii="Arial" w:hAnsi="Arial" w:cs="Arial"/>
        </w:rPr>
      </w:pPr>
    </w:p>
    <w:p w14:paraId="7F7458ED" w14:textId="7DB2A280" w:rsidR="00075540" w:rsidRDefault="00DF21F8" w:rsidP="00DF21F8">
      <w:pPr>
        <w:spacing w:line="360" w:lineRule="auto"/>
        <w:jc w:val="both"/>
        <w:rPr>
          <w:rFonts w:ascii="Arial" w:hAnsi="Arial" w:cs="Arial"/>
          <w:lang w:val="es-CO"/>
        </w:rPr>
      </w:pPr>
      <w:r w:rsidRPr="00DF21F8">
        <w:rPr>
          <w:rFonts w:ascii="Arial" w:hAnsi="Arial" w:cs="Arial"/>
          <w:lang w:val="es-CO"/>
        </w:rPr>
        <w:t>En primer lugar, el riesgo asegurado debe ser incierto y futuro, tal como exige la normativa comercial para que pueda ser objeto de cobertura por un contrato de seguro. No obstante, el débito del impuesto al Gravamen a los Movimientos Financieros (GMF), efectuado por el Banco BBVA, es un hecho cierto que se materializó de manera automática</w:t>
      </w:r>
      <w:r w:rsidR="0069680E">
        <w:rPr>
          <w:rFonts w:ascii="Arial" w:hAnsi="Arial" w:cs="Arial"/>
          <w:lang w:val="es-CO"/>
        </w:rPr>
        <w:t xml:space="preserve">, incluso </w:t>
      </w:r>
      <w:r w:rsidRPr="00DF21F8">
        <w:rPr>
          <w:rFonts w:ascii="Arial" w:hAnsi="Arial" w:cs="Arial"/>
          <w:lang w:val="es-CO"/>
        </w:rPr>
        <w:t>antes del inicio de la vigencia de la</w:t>
      </w:r>
      <w:r w:rsidR="00075540">
        <w:rPr>
          <w:rFonts w:ascii="Arial" w:hAnsi="Arial" w:cs="Arial"/>
          <w:lang w:val="es-CO"/>
        </w:rPr>
        <w:t>s</w:t>
      </w:r>
      <w:r w:rsidRPr="00DF21F8">
        <w:rPr>
          <w:rFonts w:ascii="Arial" w:hAnsi="Arial" w:cs="Arial"/>
          <w:lang w:val="es-CO"/>
        </w:rPr>
        <w:t xml:space="preserve"> póliza</w:t>
      </w:r>
      <w:r w:rsidR="00075540">
        <w:rPr>
          <w:rFonts w:ascii="Arial" w:hAnsi="Arial" w:cs="Arial"/>
          <w:lang w:val="es-CO"/>
        </w:rPr>
        <w:t>s.</w:t>
      </w:r>
      <w:r w:rsidR="00F83106">
        <w:rPr>
          <w:rFonts w:ascii="Arial" w:hAnsi="Arial" w:cs="Arial"/>
          <w:lang w:val="es-CO"/>
        </w:rPr>
        <w:t xml:space="preserve"> Tal como se muestra en la siguiente: </w:t>
      </w:r>
    </w:p>
    <w:p w14:paraId="2B824A6B" w14:textId="77777777" w:rsidR="00F83106" w:rsidRDefault="00F83106" w:rsidP="00DF21F8">
      <w:pPr>
        <w:spacing w:line="360" w:lineRule="auto"/>
        <w:jc w:val="both"/>
        <w:rPr>
          <w:rFonts w:ascii="Arial" w:hAnsi="Arial" w:cs="Arial"/>
          <w:lang w:val="es-CO"/>
        </w:rPr>
      </w:pPr>
    </w:p>
    <w:p w14:paraId="4B490C82" w14:textId="4C71B76F" w:rsidR="00F83106" w:rsidRDefault="00F83106" w:rsidP="00F83106">
      <w:pPr>
        <w:spacing w:line="360" w:lineRule="auto"/>
        <w:jc w:val="center"/>
        <w:rPr>
          <w:rFonts w:ascii="Arial" w:hAnsi="Arial" w:cs="Arial"/>
          <w:lang w:val="es-CO"/>
        </w:rPr>
      </w:pPr>
      <w:r>
        <w:rPr>
          <w:noProof/>
        </w:rPr>
        <w:drawing>
          <wp:inline distT="0" distB="0" distL="0" distR="0" wp14:anchorId="4196FFDB" wp14:editId="58E248ED">
            <wp:extent cx="4808618" cy="2524125"/>
            <wp:effectExtent l="19050" t="19050" r="11430" b="9525"/>
            <wp:docPr id="6097203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34050" cy="2537475"/>
                    </a:xfrm>
                    <a:prstGeom prst="rect">
                      <a:avLst/>
                    </a:prstGeom>
                    <a:noFill/>
                    <a:ln>
                      <a:solidFill>
                        <a:schemeClr val="tx1"/>
                      </a:solidFill>
                    </a:ln>
                  </pic:spPr>
                </pic:pic>
              </a:graphicData>
            </a:graphic>
          </wp:inline>
        </w:drawing>
      </w:r>
    </w:p>
    <w:p w14:paraId="507BB24E" w14:textId="77777777" w:rsidR="00075540" w:rsidRDefault="00075540" w:rsidP="00DF21F8">
      <w:pPr>
        <w:spacing w:line="360" w:lineRule="auto"/>
        <w:jc w:val="both"/>
        <w:rPr>
          <w:rFonts w:ascii="Arial" w:hAnsi="Arial" w:cs="Arial"/>
          <w:lang w:val="es-CO"/>
        </w:rPr>
      </w:pPr>
    </w:p>
    <w:p w14:paraId="214B7A96" w14:textId="4965AF99" w:rsidR="00F83106" w:rsidRDefault="00F83106" w:rsidP="00DF21F8">
      <w:pPr>
        <w:spacing w:line="360" w:lineRule="auto"/>
        <w:jc w:val="both"/>
        <w:rPr>
          <w:rFonts w:ascii="Arial" w:hAnsi="Arial" w:cs="Arial"/>
        </w:rPr>
      </w:pPr>
      <w:r w:rsidRPr="00F83106">
        <w:rPr>
          <w:rFonts w:ascii="Arial" w:hAnsi="Arial" w:cs="Arial"/>
        </w:rPr>
        <w:t>Del mismo modo, se anexan las fechas de vigencia de las pólizas cuya afectación se pretende, con el fin de respaldar el argumento previamente expuesto:</w:t>
      </w:r>
    </w:p>
    <w:p w14:paraId="07F713EC" w14:textId="77777777" w:rsidR="00F83106" w:rsidRDefault="00F83106" w:rsidP="00DF21F8">
      <w:pPr>
        <w:spacing w:line="360" w:lineRule="auto"/>
        <w:jc w:val="both"/>
        <w:rPr>
          <w:rFonts w:ascii="Arial" w:hAnsi="Arial" w:cs="Arial"/>
          <w:lang w:val="es-CO"/>
        </w:rPr>
      </w:pPr>
    </w:p>
    <w:p w14:paraId="57122ED2" w14:textId="77777777" w:rsidR="00F83106" w:rsidRDefault="00F83106" w:rsidP="00F83106">
      <w:pPr>
        <w:widowControl/>
        <w:autoSpaceDE/>
        <w:autoSpaceDN/>
        <w:spacing w:line="360" w:lineRule="auto"/>
        <w:jc w:val="center"/>
        <w:rPr>
          <w:lang w:val="es-CO"/>
        </w:rPr>
      </w:pPr>
      <w:r w:rsidRPr="00F83106">
        <w:rPr>
          <w:lang w:val="es-CO"/>
        </w:rPr>
        <w:drawing>
          <wp:inline distT="0" distB="0" distL="0" distR="0" wp14:anchorId="5434EFE9" wp14:editId="0DE48E92">
            <wp:extent cx="4046714" cy="1019175"/>
            <wp:effectExtent l="19050" t="19050" r="11430" b="9525"/>
            <wp:docPr id="16875392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06109" name=""/>
                    <pic:cNvPicPr/>
                  </pic:nvPicPr>
                  <pic:blipFill>
                    <a:blip r:embed="rId9"/>
                    <a:stretch>
                      <a:fillRect/>
                    </a:stretch>
                  </pic:blipFill>
                  <pic:spPr>
                    <a:xfrm>
                      <a:off x="0" y="0"/>
                      <a:ext cx="4057427" cy="1021873"/>
                    </a:xfrm>
                    <a:prstGeom prst="rect">
                      <a:avLst/>
                    </a:prstGeom>
                    <a:ln>
                      <a:solidFill>
                        <a:schemeClr val="tx1"/>
                      </a:solidFill>
                    </a:ln>
                  </pic:spPr>
                </pic:pic>
              </a:graphicData>
            </a:graphic>
          </wp:inline>
        </w:drawing>
      </w:r>
    </w:p>
    <w:p w14:paraId="6F9B0EF2" w14:textId="77777777" w:rsidR="00F83106" w:rsidRDefault="00F83106" w:rsidP="00F83106">
      <w:pPr>
        <w:widowControl/>
        <w:autoSpaceDE/>
        <w:autoSpaceDN/>
        <w:spacing w:line="360" w:lineRule="auto"/>
        <w:jc w:val="both"/>
        <w:rPr>
          <w:lang w:val="es-CO"/>
        </w:rPr>
      </w:pPr>
    </w:p>
    <w:p w14:paraId="2A993FE5" w14:textId="77777777" w:rsidR="00F83106" w:rsidRDefault="00F83106" w:rsidP="00F83106">
      <w:pPr>
        <w:widowControl/>
        <w:autoSpaceDE/>
        <w:autoSpaceDN/>
        <w:spacing w:line="360" w:lineRule="auto"/>
        <w:jc w:val="center"/>
        <w:rPr>
          <w:lang w:val="es-CO"/>
        </w:rPr>
      </w:pPr>
      <w:r w:rsidRPr="00F83106">
        <w:rPr>
          <w:lang w:val="es-CO"/>
        </w:rPr>
        <w:drawing>
          <wp:inline distT="0" distB="0" distL="0" distR="0" wp14:anchorId="143E311D" wp14:editId="30EED03F">
            <wp:extent cx="4029637" cy="1019317"/>
            <wp:effectExtent l="19050" t="19050" r="28575" b="28575"/>
            <wp:docPr id="1304903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940388" name=""/>
                    <pic:cNvPicPr/>
                  </pic:nvPicPr>
                  <pic:blipFill>
                    <a:blip r:embed="rId10"/>
                    <a:stretch>
                      <a:fillRect/>
                    </a:stretch>
                  </pic:blipFill>
                  <pic:spPr>
                    <a:xfrm>
                      <a:off x="0" y="0"/>
                      <a:ext cx="4029637" cy="1019317"/>
                    </a:xfrm>
                    <a:prstGeom prst="rect">
                      <a:avLst/>
                    </a:prstGeom>
                    <a:ln>
                      <a:solidFill>
                        <a:schemeClr val="tx1"/>
                      </a:solidFill>
                    </a:ln>
                  </pic:spPr>
                </pic:pic>
              </a:graphicData>
            </a:graphic>
          </wp:inline>
        </w:drawing>
      </w:r>
    </w:p>
    <w:p w14:paraId="15D63DEB" w14:textId="77777777" w:rsidR="00F83106" w:rsidRDefault="00F83106" w:rsidP="00DF21F8">
      <w:pPr>
        <w:spacing w:line="360" w:lineRule="auto"/>
        <w:jc w:val="both"/>
        <w:rPr>
          <w:rFonts w:ascii="Arial" w:hAnsi="Arial" w:cs="Arial"/>
          <w:lang w:val="es-CO"/>
        </w:rPr>
      </w:pPr>
    </w:p>
    <w:p w14:paraId="2BB06054" w14:textId="120FCC50" w:rsidR="00DF21F8" w:rsidRDefault="00DF21F8" w:rsidP="00DF21F8">
      <w:pPr>
        <w:spacing w:line="360" w:lineRule="auto"/>
        <w:jc w:val="both"/>
        <w:rPr>
          <w:rFonts w:ascii="Arial" w:hAnsi="Arial" w:cs="Arial"/>
          <w:lang w:val="es-CO"/>
        </w:rPr>
      </w:pPr>
      <w:r w:rsidRPr="00DF21F8">
        <w:rPr>
          <w:rFonts w:ascii="Arial" w:hAnsi="Arial" w:cs="Arial"/>
          <w:lang w:val="es-CO"/>
        </w:rPr>
        <w:t>Esto implica que el evento no solo había iniciado su ejecución sino que su realización era un hecho previsible y concreto, lo cual lo excluye del concepto de riesgo asegurado.</w:t>
      </w:r>
    </w:p>
    <w:p w14:paraId="30F36708" w14:textId="77777777" w:rsidR="00075540" w:rsidRPr="00DF21F8" w:rsidRDefault="00075540" w:rsidP="00DF21F8">
      <w:pPr>
        <w:spacing w:line="360" w:lineRule="auto"/>
        <w:jc w:val="both"/>
        <w:rPr>
          <w:rFonts w:ascii="Arial" w:hAnsi="Arial" w:cs="Arial"/>
          <w:lang w:val="es-CO"/>
        </w:rPr>
      </w:pPr>
    </w:p>
    <w:p w14:paraId="286C4AF6" w14:textId="2AC38A38" w:rsidR="00DF21F8" w:rsidRPr="00DF21F8" w:rsidRDefault="00DF21F8" w:rsidP="00DF21F8">
      <w:pPr>
        <w:spacing w:line="360" w:lineRule="auto"/>
        <w:jc w:val="both"/>
        <w:rPr>
          <w:rFonts w:ascii="Arial" w:hAnsi="Arial" w:cs="Arial"/>
          <w:lang w:val="es-CO"/>
        </w:rPr>
      </w:pPr>
      <w:r w:rsidRPr="00DF21F8">
        <w:rPr>
          <w:rFonts w:ascii="Arial" w:hAnsi="Arial" w:cs="Arial"/>
          <w:lang w:val="es-CO"/>
        </w:rPr>
        <w:t xml:space="preserve">En segundo lugar, el artículo 1054 del Código de Comercio establece que quedan excluidos de la cobertura de seguros los hechos ciertos, salvo la muerte, y los físicamente imposibles. El proceso automatizado por el banco se encontraba en </w:t>
      </w:r>
      <w:r w:rsidR="00075540">
        <w:rPr>
          <w:rFonts w:ascii="Arial" w:hAnsi="Arial" w:cs="Arial"/>
          <w:lang w:val="es-CO"/>
        </w:rPr>
        <w:t xml:space="preserve">curso antes de la emisión de la primera </w:t>
      </w:r>
      <w:r w:rsidRPr="00DF21F8">
        <w:rPr>
          <w:rFonts w:ascii="Arial" w:hAnsi="Arial" w:cs="Arial"/>
          <w:lang w:val="es-CO"/>
        </w:rPr>
        <w:t>póliza, eliminando cualquier incertidumbre respecto de su materialización. De ahí que la acción del banco no pueda considerarse como un riesgo sujeto a aseguramiento, sino como un hecho consumado.</w:t>
      </w:r>
    </w:p>
    <w:p w14:paraId="567911EB" w14:textId="77777777" w:rsidR="00DF21F8" w:rsidRDefault="00DF21F8" w:rsidP="00DF21F8">
      <w:pPr>
        <w:spacing w:line="360" w:lineRule="auto"/>
        <w:jc w:val="both"/>
        <w:rPr>
          <w:rFonts w:ascii="Arial" w:hAnsi="Arial" w:cs="Arial"/>
          <w:lang w:val="es-CO"/>
        </w:rPr>
      </w:pPr>
    </w:p>
    <w:p w14:paraId="509C56C7" w14:textId="7BD6BCDF" w:rsidR="00DF21F8" w:rsidRDefault="00DF21F8" w:rsidP="00DF21F8">
      <w:pPr>
        <w:spacing w:line="360" w:lineRule="auto"/>
        <w:jc w:val="both"/>
        <w:rPr>
          <w:rFonts w:ascii="Arial" w:hAnsi="Arial" w:cs="Arial"/>
          <w:lang w:val="es-CO"/>
        </w:rPr>
      </w:pPr>
      <w:r w:rsidRPr="00DF21F8">
        <w:rPr>
          <w:rFonts w:ascii="Arial" w:hAnsi="Arial" w:cs="Arial"/>
          <w:lang w:val="es-CO"/>
        </w:rPr>
        <w:t>En consecuencia, resulta</w:t>
      </w:r>
      <w:r w:rsidR="00075540">
        <w:rPr>
          <w:rFonts w:ascii="Arial" w:hAnsi="Arial" w:cs="Arial"/>
          <w:lang w:val="es-CO"/>
        </w:rPr>
        <w:t>ba</w:t>
      </w:r>
      <w:r w:rsidRPr="00DF21F8">
        <w:rPr>
          <w:rFonts w:ascii="Arial" w:hAnsi="Arial" w:cs="Arial"/>
          <w:lang w:val="es-CO"/>
        </w:rPr>
        <w:t xml:space="preserve"> jurídicamente improcedente afectar la</w:t>
      </w:r>
      <w:r w:rsidR="00775BB3">
        <w:rPr>
          <w:rFonts w:ascii="Arial" w:hAnsi="Arial" w:cs="Arial"/>
          <w:lang w:val="es-CO"/>
        </w:rPr>
        <w:t xml:space="preserve">s </w:t>
      </w:r>
      <w:r w:rsidRPr="00DF21F8">
        <w:rPr>
          <w:rFonts w:ascii="Arial" w:hAnsi="Arial" w:cs="Arial"/>
          <w:lang w:val="es-CO"/>
        </w:rPr>
        <w:t>póliza</w:t>
      </w:r>
      <w:r w:rsidR="00775BB3">
        <w:rPr>
          <w:rFonts w:ascii="Arial" w:hAnsi="Arial" w:cs="Arial"/>
          <w:lang w:val="es-CO"/>
        </w:rPr>
        <w:t>s</w:t>
      </w:r>
      <w:r w:rsidRPr="00DF21F8">
        <w:rPr>
          <w:rFonts w:ascii="Arial" w:hAnsi="Arial" w:cs="Arial"/>
          <w:lang w:val="es-CO"/>
        </w:rPr>
        <w:t xml:space="preserve"> No. 022303415/0,</w:t>
      </w:r>
      <w:r w:rsidR="00775BB3">
        <w:rPr>
          <w:rFonts w:ascii="Arial" w:hAnsi="Arial" w:cs="Arial"/>
          <w:lang w:val="es-CO"/>
        </w:rPr>
        <w:t xml:space="preserve"> y </w:t>
      </w:r>
      <w:r w:rsidR="00775BB3" w:rsidRPr="00775BB3">
        <w:rPr>
          <w:rFonts w:ascii="Arial" w:hAnsi="Arial" w:cs="Arial"/>
        </w:rPr>
        <w:t>022312401 / 0</w:t>
      </w:r>
      <w:r w:rsidRPr="00DF21F8">
        <w:rPr>
          <w:rFonts w:ascii="Arial" w:hAnsi="Arial" w:cs="Arial"/>
          <w:lang w:val="es-CO"/>
        </w:rPr>
        <w:t xml:space="preserve"> ya que no se cumplen los requisitos esenciales de</w:t>
      </w:r>
      <w:r w:rsidR="00075540">
        <w:rPr>
          <w:rFonts w:ascii="Arial" w:hAnsi="Arial" w:cs="Arial"/>
          <w:lang w:val="es-CO"/>
        </w:rPr>
        <w:t>l</w:t>
      </w:r>
      <w:r w:rsidRPr="00DF21F8">
        <w:rPr>
          <w:rFonts w:ascii="Arial" w:hAnsi="Arial" w:cs="Arial"/>
          <w:lang w:val="es-CO"/>
        </w:rPr>
        <w:t xml:space="preserve"> riesgo asegurado conforme al artículo 1054 del Código de Comercio, ni se acredita la responsabilidad de los funcionarios investigados en los términos exigidos por el régimen de responsabilidad fiscal.</w:t>
      </w:r>
    </w:p>
    <w:p w14:paraId="12982DF3" w14:textId="77777777" w:rsidR="00503DD4" w:rsidRDefault="00503DD4" w:rsidP="00DF21F8">
      <w:pPr>
        <w:spacing w:line="360" w:lineRule="auto"/>
        <w:jc w:val="both"/>
        <w:rPr>
          <w:rFonts w:ascii="Arial" w:hAnsi="Arial" w:cs="Arial"/>
          <w:lang w:val="es-CO"/>
        </w:rPr>
      </w:pPr>
    </w:p>
    <w:p w14:paraId="4FACB1A0" w14:textId="1C00E676" w:rsidR="00503DD4" w:rsidRPr="007A24AE" w:rsidRDefault="00503DD4" w:rsidP="00503DD4">
      <w:pPr>
        <w:pStyle w:val="Prrafodelista"/>
        <w:numPr>
          <w:ilvl w:val="0"/>
          <w:numId w:val="27"/>
        </w:numPr>
        <w:spacing w:line="360" w:lineRule="auto"/>
        <w:jc w:val="both"/>
        <w:rPr>
          <w:rFonts w:ascii="Arial" w:hAnsi="Arial" w:cs="Arial"/>
          <w:b/>
          <w:bCs/>
          <w:lang w:val="es-CO"/>
        </w:rPr>
      </w:pPr>
      <w:r w:rsidRPr="00503DD4">
        <w:rPr>
          <w:b/>
          <w:bCs/>
        </w:rPr>
        <w:t>LA CONTRALORÍA INCURRIÓ EN FALSA MOTIVACIÓN – EN RELACIÓN CON EL DEDUCIBLE DE LA</w:t>
      </w:r>
      <w:r>
        <w:rPr>
          <w:b/>
          <w:bCs/>
        </w:rPr>
        <w:t>S</w:t>
      </w:r>
      <w:r w:rsidRPr="00503DD4">
        <w:rPr>
          <w:b/>
          <w:bCs/>
        </w:rPr>
        <w:t xml:space="preserve"> PÓLIZA</w:t>
      </w:r>
      <w:r>
        <w:rPr>
          <w:b/>
          <w:bCs/>
        </w:rPr>
        <w:t xml:space="preserve">S </w:t>
      </w:r>
      <w:r w:rsidRPr="00503DD4">
        <w:rPr>
          <w:rFonts w:ascii="Arial" w:hAnsi="Arial" w:cs="Arial"/>
          <w:b/>
          <w:bCs/>
          <w:lang w:val="es-CO"/>
        </w:rPr>
        <w:t>No. 022303415/0</w:t>
      </w:r>
      <w:r>
        <w:rPr>
          <w:rFonts w:ascii="Arial" w:hAnsi="Arial" w:cs="Arial"/>
          <w:b/>
          <w:bCs/>
          <w:lang w:val="es-CO"/>
        </w:rPr>
        <w:t xml:space="preserve"> Y </w:t>
      </w:r>
      <w:r w:rsidRPr="00503DD4">
        <w:rPr>
          <w:rFonts w:ascii="Arial" w:hAnsi="Arial" w:cs="Arial"/>
          <w:b/>
          <w:bCs/>
        </w:rPr>
        <w:t>022312401 / 0</w:t>
      </w:r>
    </w:p>
    <w:p w14:paraId="07478842" w14:textId="77777777" w:rsidR="007A24AE" w:rsidRDefault="007A24AE" w:rsidP="007A24AE">
      <w:pPr>
        <w:spacing w:line="360" w:lineRule="auto"/>
        <w:jc w:val="both"/>
        <w:rPr>
          <w:rFonts w:ascii="Arial" w:hAnsi="Arial" w:cs="Arial"/>
          <w:b/>
          <w:bCs/>
          <w:lang w:val="es-CO"/>
        </w:rPr>
      </w:pPr>
    </w:p>
    <w:p w14:paraId="2D4675C6" w14:textId="77777777" w:rsidR="00932C8A" w:rsidRPr="00932C8A" w:rsidRDefault="00932C8A" w:rsidP="00932C8A">
      <w:pPr>
        <w:spacing w:line="360" w:lineRule="auto"/>
        <w:jc w:val="both"/>
        <w:rPr>
          <w:rFonts w:ascii="Arial" w:eastAsiaTheme="minorHAnsi" w:hAnsi="Arial" w:cs="Arial"/>
          <w:lang w:val="es-CO"/>
        </w:rPr>
      </w:pPr>
      <w:r w:rsidRPr="00932C8A">
        <w:rPr>
          <w:rFonts w:ascii="Arial" w:eastAsiaTheme="minorHAnsi" w:hAnsi="Arial" w:cs="Arial"/>
          <w:lang w:val="es-CO"/>
        </w:rPr>
        <w:t>La Contraloría Delegada Intersectorial No. 15 incurrió en el vicio de nulidad por falsa motivación al expedir el Fallo con Responsabilidad Fiscal No. 0023 del 15 de enero de 2025. Dicho fallo no consideró los deducibles pactados en las pólizas No. 022303415/0 y 022312401/0, lo cual constituye una omisión significativa en la valoración de los hechos.</w:t>
      </w:r>
    </w:p>
    <w:p w14:paraId="65FB16B5" w14:textId="77777777" w:rsidR="00A64984" w:rsidRDefault="00A64984" w:rsidP="00932C8A">
      <w:pPr>
        <w:spacing w:line="360" w:lineRule="auto"/>
        <w:jc w:val="both"/>
        <w:rPr>
          <w:rFonts w:ascii="Arial" w:eastAsiaTheme="minorHAnsi" w:hAnsi="Arial" w:cs="Arial"/>
          <w:lang w:val="es-CO"/>
        </w:rPr>
      </w:pPr>
    </w:p>
    <w:p w14:paraId="0320F6E3" w14:textId="5C9A946A" w:rsidR="00932C8A" w:rsidRDefault="00932C8A" w:rsidP="00932C8A">
      <w:pPr>
        <w:spacing w:line="360" w:lineRule="auto"/>
        <w:jc w:val="both"/>
        <w:rPr>
          <w:rFonts w:ascii="Arial" w:eastAsiaTheme="minorHAnsi" w:hAnsi="Arial" w:cs="Arial"/>
          <w:lang w:val="es-CO"/>
        </w:rPr>
      </w:pPr>
      <w:r w:rsidRPr="00932C8A">
        <w:rPr>
          <w:rFonts w:ascii="Arial" w:eastAsiaTheme="minorHAnsi" w:hAnsi="Arial" w:cs="Arial"/>
          <w:lang w:val="es-CO"/>
        </w:rPr>
        <w:t>Al declarar la responsabilidad del tercero civilmente responsable, la Contraloría debió descontar del importe de la presunta pérdida o indemnización tasada el porcentaje o el número de salarios mínimos pactados como deducible en ambas pólizas. La omisión de este aspecto fundamental desvirtúa el cálculo indemnizatorio y afecta los derechos contractuales del tercero involucrado, quienes celebraron el contrato bajo las condiciones explícitas que contemplan dichos deducibles como una limitación a la obligación de indemnizar.</w:t>
      </w:r>
      <w:r w:rsidR="006A521F">
        <w:rPr>
          <w:rFonts w:ascii="Arial" w:eastAsiaTheme="minorHAnsi" w:hAnsi="Arial" w:cs="Arial"/>
          <w:lang w:val="es-CO"/>
        </w:rPr>
        <w:t xml:space="preserve"> En este caso, la contraloría </w:t>
      </w:r>
      <w:r w:rsidR="00B7416C">
        <w:rPr>
          <w:rFonts w:ascii="Arial" w:eastAsiaTheme="minorHAnsi" w:hAnsi="Arial" w:cs="Arial"/>
          <w:lang w:val="es-CO"/>
        </w:rPr>
        <w:t>debió tener</w:t>
      </w:r>
      <w:r w:rsidR="006A521F">
        <w:rPr>
          <w:rFonts w:ascii="Arial" w:eastAsiaTheme="minorHAnsi" w:hAnsi="Arial" w:cs="Arial"/>
          <w:lang w:val="es-CO"/>
        </w:rPr>
        <w:t xml:space="preserve"> en cuenta las siguientes condiciones </w:t>
      </w:r>
      <w:r w:rsidR="00E3530B">
        <w:rPr>
          <w:rFonts w:ascii="Arial" w:eastAsiaTheme="minorHAnsi" w:hAnsi="Arial" w:cs="Arial"/>
          <w:lang w:val="es-CO"/>
        </w:rPr>
        <w:t xml:space="preserve">frente al deducible </w:t>
      </w:r>
      <w:r w:rsidR="006A521F">
        <w:rPr>
          <w:rFonts w:ascii="Arial" w:eastAsiaTheme="minorHAnsi" w:hAnsi="Arial" w:cs="Arial"/>
          <w:lang w:val="es-CO"/>
        </w:rPr>
        <w:t xml:space="preserve">contenidas en el contrato: </w:t>
      </w:r>
    </w:p>
    <w:p w14:paraId="4550C0B0" w14:textId="77777777" w:rsidR="006A521F" w:rsidRDefault="006A521F" w:rsidP="00932C8A">
      <w:pPr>
        <w:spacing w:line="360" w:lineRule="auto"/>
        <w:jc w:val="both"/>
        <w:rPr>
          <w:rFonts w:ascii="Arial" w:eastAsiaTheme="minorHAnsi" w:hAnsi="Arial" w:cs="Arial"/>
          <w:lang w:val="es-CO"/>
        </w:rPr>
      </w:pPr>
    </w:p>
    <w:p w14:paraId="168B2782" w14:textId="33B0C8A7" w:rsidR="006A521F" w:rsidRPr="00932C8A" w:rsidRDefault="006A521F" w:rsidP="00697671">
      <w:pPr>
        <w:spacing w:line="360" w:lineRule="auto"/>
        <w:jc w:val="center"/>
        <w:rPr>
          <w:rFonts w:ascii="Arial" w:eastAsiaTheme="minorHAnsi" w:hAnsi="Arial" w:cs="Arial"/>
          <w:lang w:val="es-CO"/>
        </w:rPr>
      </w:pPr>
      <w:r w:rsidRPr="006A521F">
        <w:rPr>
          <w:rFonts w:ascii="Arial" w:eastAsiaTheme="minorHAnsi" w:hAnsi="Arial" w:cs="Arial"/>
          <w:lang w:val="es-CO"/>
        </w:rPr>
        <w:drawing>
          <wp:inline distT="0" distB="0" distL="0" distR="0" wp14:anchorId="200E89EF" wp14:editId="1E1E4D2B">
            <wp:extent cx="3286584" cy="2305372"/>
            <wp:effectExtent l="19050" t="19050" r="28575" b="19050"/>
            <wp:docPr id="191627235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272357" name=""/>
                    <pic:cNvPicPr/>
                  </pic:nvPicPr>
                  <pic:blipFill>
                    <a:blip r:embed="rId12"/>
                    <a:stretch>
                      <a:fillRect/>
                    </a:stretch>
                  </pic:blipFill>
                  <pic:spPr>
                    <a:xfrm>
                      <a:off x="0" y="0"/>
                      <a:ext cx="3286584" cy="2305372"/>
                    </a:xfrm>
                    <a:prstGeom prst="rect">
                      <a:avLst/>
                    </a:prstGeom>
                    <a:ln>
                      <a:solidFill>
                        <a:schemeClr val="accent1"/>
                      </a:solidFill>
                    </a:ln>
                  </pic:spPr>
                </pic:pic>
              </a:graphicData>
            </a:graphic>
          </wp:inline>
        </w:drawing>
      </w:r>
    </w:p>
    <w:p w14:paraId="4D96FAB5" w14:textId="77777777" w:rsidR="005278D5" w:rsidRDefault="005278D5" w:rsidP="00932C8A">
      <w:pPr>
        <w:spacing w:line="360" w:lineRule="auto"/>
        <w:jc w:val="both"/>
        <w:rPr>
          <w:rFonts w:ascii="Arial" w:eastAsiaTheme="minorHAnsi" w:hAnsi="Arial" w:cs="Arial"/>
          <w:lang w:val="es-CO"/>
        </w:rPr>
      </w:pPr>
    </w:p>
    <w:p w14:paraId="40147D46" w14:textId="584F9D02" w:rsidR="00210387" w:rsidRDefault="00210387" w:rsidP="00932C8A">
      <w:pPr>
        <w:spacing w:line="360" w:lineRule="auto"/>
        <w:jc w:val="both"/>
        <w:rPr>
          <w:rFonts w:ascii="Arial" w:eastAsiaTheme="minorHAnsi" w:hAnsi="Arial" w:cs="Arial"/>
        </w:rPr>
      </w:pPr>
      <w:r w:rsidRPr="00210387">
        <w:rPr>
          <w:rFonts w:ascii="Arial" w:eastAsiaTheme="minorHAnsi" w:hAnsi="Arial" w:cs="Arial"/>
        </w:rPr>
        <w:t>En este contexto, es fundamental que el Honorable Juzgador tenga en cuenta que la definición del deducible y su forma de aplicación han sido ampliamente desarrolladas por la Superintendencia Financiera de Colombia en diversos conceptos, entre los cuales se destaca el siguiente:</w:t>
      </w:r>
    </w:p>
    <w:p w14:paraId="2940B385" w14:textId="77777777" w:rsidR="000A3A1B" w:rsidRDefault="000A3A1B" w:rsidP="00932C8A">
      <w:pPr>
        <w:spacing w:line="360" w:lineRule="auto"/>
        <w:jc w:val="both"/>
        <w:rPr>
          <w:rFonts w:ascii="Arial" w:eastAsiaTheme="minorHAnsi" w:hAnsi="Arial" w:cs="Arial"/>
        </w:rPr>
      </w:pPr>
    </w:p>
    <w:p w14:paraId="084E86D4" w14:textId="414AD2D7" w:rsidR="000A3A1B" w:rsidRPr="000A3A1B" w:rsidRDefault="000A3A1B" w:rsidP="000A3A1B">
      <w:pPr>
        <w:spacing w:line="276" w:lineRule="auto"/>
        <w:ind w:left="708"/>
        <w:jc w:val="both"/>
        <w:rPr>
          <w:rFonts w:ascii="Arial" w:eastAsiaTheme="minorHAnsi" w:hAnsi="Arial" w:cs="Arial"/>
          <w:sz w:val="20"/>
          <w:szCs w:val="20"/>
          <w:lang w:val="es-CO"/>
        </w:rPr>
      </w:pPr>
      <w:r w:rsidRPr="000A3A1B">
        <w:rPr>
          <w:rFonts w:ascii="Arial" w:eastAsiaTheme="minorHAnsi" w:hAnsi="Arial" w:cs="Arial"/>
          <w:sz w:val="20"/>
          <w:szCs w:val="20"/>
        </w:rPr>
        <w:t>Una de tales modalidades, la denominada deducible, se traduce en la suma que el asegurador descuenta indefectiblemente del importe de la indemnización, de tal suerte que en el evento de ocurrencia del siniestro no indemniza el valor total de la pérdida, sino a partir de un determinado monto o de una proporción de la suma asegurada, con el objeto de dejar una parte del valor del siniestro a cargo del asegurado. El deducible, que puede consistir en una suma fija, en un porcentaje o en una combinación de ambos, se estipula con el propósito de concientizar al asegurado de la vigilancia y buen manejo del bien o riesgo asegurado. En este orden de ideas, correspondería a las partes en el contrato de seguro determinar el porcentaje de la pérdida que sería asumido por el asegurado a título de deducible, condición que se enmarcaría dentro de las señaladas por el numeral 11 del artículo 1047 del Código de Comercio al referirse a “Las demás condiciones particulares que acuerden los contratantes”</w:t>
      </w:r>
      <w:r>
        <w:rPr>
          <w:rStyle w:val="Refdenotaalpie"/>
          <w:rFonts w:ascii="Arial" w:eastAsiaTheme="minorHAnsi" w:hAnsi="Arial" w:cs="Arial"/>
          <w:sz w:val="20"/>
          <w:szCs w:val="20"/>
        </w:rPr>
        <w:footnoteReference w:id="7"/>
      </w:r>
    </w:p>
    <w:p w14:paraId="1C31505F" w14:textId="77777777" w:rsidR="00210387" w:rsidRDefault="00210387" w:rsidP="00932C8A">
      <w:pPr>
        <w:spacing w:line="360" w:lineRule="auto"/>
        <w:jc w:val="both"/>
        <w:rPr>
          <w:rFonts w:ascii="Arial" w:eastAsiaTheme="minorHAnsi" w:hAnsi="Arial" w:cs="Arial"/>
          <w:lang w:val="es-CO"/>
        </w:rPr>
      </w:pPr>
    </w:p>
    <w:p w14:paraId="59C66D4E" w14:textId="7FCDC90B" w:rsidR="007A24AE" w:rsidRDefault="00632181" w:rsidP="007A24AE">
      <w:pPr>
        <w:spacing w:line="360" w:lineRule="auto"/>
        <w:jc w:val="both"/>
        <w:rPr>
          <w:rFonts w:ascii="Arial" w:eastAsiaTheme="minorHAnsi" w:hAnsi="Arial" w:cs="Arial"/>
        </w:rPr>
      </w:pPr>
      <w:r w:rsidRPr="00632181">
        <w:rPr>
          <w:rFonts w:ascii="Arial" w:eastAsiaTheme="minorHAnsi" w:hAnsi="Arial" w:cs="Arial"/>
        </w:rPr>
        <w:t>Esta irregularidad, además de contrariar lo estipulado contractualmente, implica una transgresión de los principios de legalidad, equidad y proporcionalidad que deben regir las decisiones en materia de responsabilidad fiscal. Desconocer los términos pactados en las pólizas, específicamente los deducibles previamente acordados, vulnera los derechos de la aseguradora como tercero civilmente responsable y desnaturaliza la finalidad misma del contrato de seguro.</w:t>
      </w:r>
    </w:p>
    <w:p w14:paraId="480EC52D" w14:textId="77777777" w:rsidR="002B6427" w:rsidRDefault="002B6427" w:rsidP="007A24AE">
      <w:pPr>
        <w:spacing w:line="360" w:lineRule="auto"/>
        <w:jc w:val="both"/>
        <w:rPr>
          <w:rFonts w:ascii="Arial" w:eastAsiaTheme="minorHAnsi" w:hAnsi="Arial" w:cs="Arial"/>
        </w:rPr>
      </w:pPr>
    </w:p>
    <w:p w14:paraId="4770A594" w14:textId="52C06E25" w:rsidR="00F93BD6" w:rsidRPr="002F12DA" w:rsidRDefault="002F12DA" w:rsidP="002F12DA">
      <w:pPr>
        <w:pStyle w:val="Prrafodelista"/>
        <w:numPr>
          <w:ilvl w:val="0"/>
          <w:numId w:val="27"/>
        </w:numPr>
        <w:spacing w:line="360" w:lineRule="auto"/>
        <w:jc w:val="both"/>
        <w:rPr>
          <w:rFonts w:ascii="Arial" w:hAnsi="Arial" w:cs="Arial"/>
          <w:b/>
          <w:lang w:val="es-CO"/>
        </w:rPr>
      </w:pPr>
      <w:r w:rsidRPr="002F12DA">
        <w:rPr>
          <w:rFonts w:ascii="Arial" w:hAnsi="Arial" w:cs="Arial"/>
          <w:b/>
        </w:rPr>
        <w:t>EL ENTE DE CONTROL OMITIÓ CONSIDERAR QUE, POR DISPOSICIÓN LEGAL, LA CULPA GRAVE CONSTITUYE UN RIESGO EXPRESAMENTE EXCLUIDO DE COBERTURA</w:t>
      </w:r>
      <w:r>
        <w:rPr>
          <w:rFonts w:ascii="Arial" w:hAnsi="Arial" w:cs="Arial"/>
          <w:b/>
        </w:rPr>
        <w:t xml:space="preserve">. </w:t>
      </w:r>
    </w:p>
    <w:p w14:paraId="48B76354" w14:textId="77777777" w:rsidR="002F12DA" w:rsidRDefault="002F12DA" w:rsidP="002F12DA">
      <w:pPr>
        <w:spacing w:line="360" w:lineRule="auto"/>
        <w:jc w:val="both"/>
        <w:rPr>
          <w:rFonts w:ascii="Arial" w:hAnsi="Arial" w:cs="Arial"/>
          <w:b/>
          <w:lang w:val="es-CO"/>
        </w:rPr>
      </w:pPr>
    </w:p>
    <w:p w14:paraId="48F82DEB" w14:textId="77777777" w:rsidR="00643781" w:rsidRDefault="00643781" w:rsidP="00643781">
      <w:pPr>
        <w:spacing w:line="360" w:lineRule="auto"/>
        <w:jc w:val="both"/>
        <w:rPr>
          <w:rFonts w:ascii="Arial" w:hAnsi="Arial" w:cs="Arial"/>
          <w:bCs/>
          <w:lang w:val="es-CO"/>
        </w:rPr>
      </w:pPr>
      <w:r w:rsidRPr="00643781">
        <w:rPr>
          <w:rFonts w:ascii="Arial" w:hAnsi="Arial" w:cs="Arial"/>
          <w:bCs/>
          <w:lang w:val="es-CO"/>
        </w:rPr>
        <w:t>El haber catalogado la conducta de la presunta responsable a título de culpa grave genera una ineficacia en la posibilidad de afectar los contratos de seguro expedidos por Allianz, específicamente las pólizas No. 022303415/0 y No. 022312401/0. Esto se debe a que, conforme a lo dispuesto en el artículo 1055 del Código de Comercio, la culpa grave constituye un riesgo expresamente excluido de cobertura en los contratos de seguro, salvo que se haya pactado lo contrario de manera explícita, lo cual no ocurrió en el presente caso.</w:t>
      </w:r>
    </w:p>
    <w:p w14:paraId="546625BC" w14:textId="77777777" w:rsidR="00643781" w:rsidRPr="00643781" w:rsidRDefault="00643781" w:rsidP="00643781">
      <w:pPr>
        <w:spacing w:line="360" w:lineRule="auto"/>
        <w:jc w:val="both"/>
        <w:rPr>
          <w:rFonts w:ascii="Arial" w:hAnsi="Arial" w:cs="Arial"/>
          <w:bCs/>
          <w:lang w:val="es-CO"/>
        </w:rPr>
      </w:pPr>
    </w:p>
    <w:p w14:paraId="740667CF" w14:textId="77777777" w:rsidR="00643781" w:rsidRDefault="00643781" w:rsidP="00643781">
      <w:pPr>
        <w:spacing w:line="360" w:lineRule="auto"/>
        <w:jc w:val="both"/>
        <w:rPr>
          <w:rFonts w:ascii="Arial" w:hAnsi="Arial" w:cs="Arial"/>
          <w:bCs/>
          <w:lang w:val="es-CO"/>
        </w:rPr>
      </w:pPr>
      <w:r w:rsidRPr="00643781">
        <w:rPr>
          <w:rFonts w:ascii="Arial" w:hAnsi="Arial" w:cs="Arial"/>
          <w:bCs/>
          <w:lang w:val="es-CO"/>
        </w:rPr>
        <w:t>En este sentido, cualquier reclamación presentada contra las pólizas mencionadas resulta improcedente, pues la configuración de culpa grave no activa la cobertura aseguradora, quedando el asegurador eximido de responsabilidad. Lo anterior evidencia una falta de valoración adecuada de las exclusiones legales y contractuales al momento de emitir el fallo de responsabilidad fiscal, lo cual constituye un vicio de nulidad por falsa motivación, dada la improcedencia de vincular a la aseguradora en el cumplimiento de obligaciones derivadas de un riesgo excluido.</w:t>
      </w:r>
    </w:p>
    <w:p w14:paraId="5B6F2835" w14:textId="77777777" w:rsidR="00643781" w:rsidRPr="00643781" w:rsidRDefault="00643781" w:rsidP="00643781">
      <w:pPr>
        <w:spacing w:line="360" w:lineRule="auto"/>
        <w:jc w:val="both"/>
        <w:rPr>
          <w:rFonts w:ascii="Arial" w:hAnsi="Arial" w:cs="Arial"/>
          <w:bCs/>
          <w:lang w:val="es-CO"/>
        </w:rPr>
      </w:pPr>
    </w:p>
    <w:p w14:paraId="34C96F6E" w14:textId="12B78952" w:rsidR="00643781" w:rsidRDefault="00643781" w:rsidP="00643781">
      <w:pPr>
        <w:spacing w:line="360" w:lineRule="auto"/>
        <w:jc w:val="both"/>
        <w:rPr>
          <w:rFonts w:ascii="Arial" w:hAnsi="Arial" w:cs="Arial"/>
          <w:bCs/>
          <w:lang w:val="es-CO"/>
        </w:rPr>
      </w:pPr>
      <w:r w:rsidRPr="00643781">
        <w:rPr>
          <w:rFonts w:ascii="Arial" w:hAnsi="Arial" w:cs="Arial"/>
          <w:bCs/>
          <w:lang w:val="es-CO"/>
        </w:rPr>
        <w:t>Por lo tanto, se</w:t>
      </w:r>
      <w:r>
        <w:rPr>
          <w:rFonts w:ascii="Arial" w:hAnsi="Arial" w:cs="Arial"/>
          <w:bCs/>
          <w:lang w:val="es-CO"/>
        </w:rPr>
        <w:t xml:space="preserve"> debe </w:t>
      </w:r>
      <w:r w:rsidRPr="00643781">
        <w:rPr>
          <w:rFonts w:ascii="Arial" w:hAnsi="Arial" w:cs="Arial"/>
          <w:bCs/>
          <w:lang w:val="es-CO"/>
        </w:rPr>
        <w:t>declar</w:t>
      </w:r>
      <w:r>
        <w:rPr>
          <w:rFonts w:ascii="Arial" w:hAnsi="Arial" w:cs="Arial"/>
          <w:bCs/>
          <w:lang w:val="es-CO"/>
        </w:rPr>
        <w:t>ar</w:t>
      </w:r>
      <w:r w:rsidRPr="00643781">
        <w:rPr>
          <w:rFonts w:ascii="Arial" w:hAnsi="Arial" w:cs="Arial"/>
          <w:bCs/>
          <w:lang w:val="es-CO"/>
        </w:rPr>
        <w:t xml:space="preserve"> la ineficacia de la afectación de las pólizas y ordene su desvinculación del proceso, en respeto a las disposiciones legales y a los términos contractuales aplicables.</w:t>
      </w:r>
    </w:p>
    <w:p w14:paraId="3E9E82C1" w14:textId="77777777" w:rsidR="006A1704" w:rsidRDefault="006A1704" w:rsidP="00643781">
      <w:pPr>
        <w:spacing w:line="360" w:lineRule="auto"/>
        <w:jc w:val="both"/>
        <w:rPr>
          <w:rFonts w:ascii="Arial" w:hAnsi="Arial" w:cs="Arial"/>
          <w:bCs/>
          <w:lang w:val="es-CO"/>
        </w:rPr>
      </w:pPr>
    </w:p>
    <w:p w14:paraId="14743217" w14:textId="688633BB" w:rsidR="006A1704" w:rsidRDefault="00C10588" w:rsidP="006A1704">
      <w:pPr>
        <w:pStyle w:val="Prrafodelista"/>
        <w:widowControl/>
        <w:numPr>
          <w:ilvl w:val="0"/>
          <w:numId w:val="27"/>
        </w:numPr>
        <w:autoSpaceDE/>
        <w:autoSpaceDN/>
        <w:spacing w:line="360" w:lineRule="auto"/>
        <w:jc w:val="both"/>
        <w:rPr>
          <w:rFonts w:ascii="Arial" w:hAnsi="Arial" w:cs="Arial"/>
          <w:b/>
          <w:bCs/>
        </w:rPr>
      </w:pPr>
      <w:r>
        <w:rPr>
          <w:rFonts w:ascii="Arial" w:hAnsi="Arial" w:cs="Arial"/>
          <w:b/>
          <w:bCs/>
        </w:rPr>
        <w:t xml:space="preserve">COEXISTENCIA DE </w:t>
      </w:r>
      <w:r w:rsidR="00F52AD6">
        <w:rPr>
          <w:rFonts w:ascii="Arial" w:hAnsi="Arial" w:cs="Arial"/>
          <w:b/>
          <w:bCs/>
        </w:rPr>
        <w:t>SEGUROS</w:t>
      </w:r>
    </w:p>
    <w:p w14:paraId="461E44A8" w14:textId="77777777" w:rsidR="008E3321" w:rsidRDefault="008E3321" w:rsidP="008E3321">
      <w:pPr>
        <w:widowControl/>
        <w:autoSpaceDE/>
        <w:autoSpaceDN/>
        <w:spacing w:line="360" w:lineRule="auto"/>
        <w:jc w:val="both"/>
        <w:rPr>
          <w:rFonts w:ascii="Arial" w:hAnsi="Arial" w:cs="Arial"/>
          <w:b/>
          <w:bCs/>
        </w:rPr>
      </w:pPr>
    </w:p>
    <w:p w14:paraId="4EEAC7C6" w14:textId="4AC4952D" w:rsidR="008E3321" w:rsidRDefault="008E3321" w:rsidP="008E3321">
      <w:pPr>
        <w:widowControl/>
        <w:autoSpaceDE/>
        <w:autoSpaceDN/>
        <w:spacing w:line="360" w:lineRule="auto"/>
        <w:jc w:val="both"/>
        <w:rPr>
          <w:rFonts w:ascii="Arial" w:hAnsi="Arial" w:cs="Arial"/>
          <w:lang w:val="es-CO"/>
        </w:rPr>
      </w:pPr>
      <w:r w:rsidRPr="008E3321">
        <w:rPr>
          <w:rFonts w:ascii="Arial" w:hAnsi="Arial" w:cs="Arial"/>
          <w:lang w:val="es-CO"/>
        </w:rPr>
        <w:t>La Contraloría Delegada Intersectorial No. 15 ordenó la afectación de cuatro pólizas de manejo expedidas por distintas compañías aseguradoras, incluyendo Allianz Seguros S.A., bajo el argumento de que todas cubren los hechos objeto de investigación fiscal. Sin embargo, esta decisión carece de una correcta fundamentación jurídica, pues omitió aplicar los criterios establecidos en el artículo 1092 del Código de Comercio, que regula la coexistencia de seguros y la distribución proporcional del riesgo entre las aseguradoras.</w:t>
      </w:r>
      <w:r w:rsidR="006512B2">
        <w:rPr>
          <w:rFonts w:ascii="Arial" w:hAnsi="Arial" w:cs="Arial"/>
          <w:lang w:val="es-CO"/>
        </w:rPr>
        <w:t xml:space="preserve"> En el mismo se indica lo siguiente: </w:t>
      </w:r>
    </w:p>
    <w:p w14:paraId="59618C06" w14:textId="77777777" w:rsidR="006512B2" w:rsidRPr="0088662B" w:rsidRDefault="006512B2" w:rsidP="0088662B">
      <w:pPr>
        <w:widowControl/>
        <w:autoSpaceDE/>
        <w:autoSpaceDN/>
        <w:spacing w:line="276" w:lineRule="auto"/>
        <w:jc w:val="both"/>
        <w:rPr>
          <w:rFonts w:ascii="Arial" w:hAnsi="Arial" w:cs="Arial"/>
          <w:sz w:val="20"/>
          <w:szCs w:val="20"/>
          <w:lang w:val="es-CO"/>
        </w:rPr>
      </w:pPr>
    </w:p>
    <w:p w14:paraId="228D1A50" w14:textId="56E310AE" w:rsidR="006512B2" w:rsidRPr="0088662B" w:rsidRDefault="00AC758C" w:rsidP="0088662B">
      <w:pPr>
        <w:widowControl/>
        <w:autoSpaceDE/>
        <w:autoSpaceDN/>
        <w:spacing w:line="276" w:lineRule="auto"/>
        <w:ind w:left="708"/>
        <w:jc w:val="both"/>
        <w:rPr>
          <w:rFonts w:ascii="Arial" w:hAnsi="Arial" w:cs="Arial"/>
          <w:sz w:val="20"/>
          <w:szCs w:val="20"/>
          <w:lang w:val="es-CO"/>
        </w:rPr>
      </w:pPr>
      <w:r w:rsidRPr="0088662B">
        <w:rPr>
          <w:rFonts w:ascii="Arial" w:hAnsi="Arial" w:cs="Arial"/>
          <w:b/>
          <w:bCs/>
          <w:sz w:val="20"/>
          <w:szCs w:val="20"/>
        </w:rPr>
        <w:t xml:space="preserve">Artículo 1092 </w:t>
      </w:r>
      <w:r w:rsidR="0088662B" w:rsidRPr="0088662B">
        <w:rPr>
          <w:rFonts w:ascii="Arial" w:hAnsi="Arial" w:cs="Arial"/>
          <w:b/>
          <w:bCs/>
          <w:sz w:val="20"/>
          <w:szCs w:val="20"/>
        </w:rPr>
        <w:t>– Indemnización cuando hay coexistencia de seguros.</w:t>
      </w:r>
      <w:r w:rsidRPr="0088662B">
        <w:rPr>
          <w:rFonts w:ascii="Arial" w:hAnsi="Arial" w:cs="Arial"/>
          <w:sz w:val="20"/>
          <w:szCs w:val="20"/>
        </w:rPr>
        <w:t xml:space="preserve"> </w:t>
      </w:r>
      <w:r w:rsidRPr="0088662B">
        <w:rPr>
          <w:rFonts w:ascii="Arial" w:hAnsi="Arial" w:cs="Arial"/>
          <w:sz w:val="20"/>
          <w:szCs w:val="20"/>
        </w:rPr>
        <w:t>Cuando un mismo interés asegurable haya sido cubierto por varios seguros y la suma de los capitales asegurados exceda el valor real del interés asegurado, todos los aseguradores concurrirán proporcionalmente para cubrir la indemnización que corresponda, sin que el asegurado pueda obtener una suma superior al valor del interés asegurado.</w:t>
      </w:r>
    </w:p>
    <w:p w14:paraId="3F419069" w14:textId="77777777" w:rsidR="008E3321" w:rsidRPr="008E3321" w:rsidRDefault="008E3321" w:rsidP="008E3321">
      <w:pPr>
        <w:widowControl/>
        <w:autoSpaceDE/>
        <w:autoSpaceDN/>
        <w:spacing w:line="360" w:lineRule="auto"/>
        <w:jc w:val="both"/>
        <w:rPr>
          <w:rFonts w:ascii="Arial" w:hAnsi="Arial" w:cs="Arial"/>
          <w:lang w:val="es-CO"/>
        </w:rPr>
      </w:pPr>
    </w:p>
    <w:p w14:paraId="6DE457F2" w14:textId="77777777" w:rsidR="00F532EF" w:rsidRDefault="00F532EF" w:rsidP="00F532EF">
      <w:pPr>
        <w:widowControl/>
        <w:autoSpaceDE/>
        <w:autoSpaceDN/>
        <w:spacing w:line="360" w:lineRule="auto"/>
        <w:jc w:val="both"/>
        <w:rPr>
          <w:rFonts w:ascii="Arial" w:hAnsi="Arial" w:cs="Arial"/>
          <w:lang w:val="es-CO"/>
        </w:rPr>
      </w:pPr>
      <w:r w:rsidRPr="00F532EF">
        <w:rPr>
          <w:rFonts w:ascii="Arial" w:hAnsi="Arial" w:cs="Arial"/>
          <w:lang w:val="es-CO"/>
        </w:rPr>
        <w:t>En el artículo 1092 del Código de Comercio se dispone que cuando varias aseguradoras cubren un mismo riesgo, cada una debe responder en proporción a la cuantía asegurada en su respectivo contrato. Esta regla busca evitar tanto el enriquecimiento indebido del asegurado como la sobrecarga de una aseguradora en particular, promoviendo una distribución justa y equitativa del pago de la indemnización.</w:t>
      </w:r>
    </w:p>
    <w:p w14:paraId="1C24A8A5" w14:textId="77777777" w:rsidR="00F532EF" w:rsidRPr="00F532EF" w:rsidRDefault="00F532EF" w:rsidP="00F532EF">
      <w:pPr>
        <w:widowControl/>
        <w:autoSpaceDE/>
        <w:autoSpaceDN/>
        <w:spacing w:line="360" w:lineRule="auto"/>
        <w:jc w:val="both"/>
        <w:rPr>
          <w:rFonts w:ascii="Arial" w:hAnsi="Arial" w:cs="Arial"/>
          <w:lang w:val="es-CO"/>
        </w:rPr>
      </w:pPr>
    </w:p>
    <w:p w14:paraId="6C0EDD8A" w14:textId="77777777" w:rsidR="00F532EF" w:rsidRDefault="00F532EF" w:rsidP="00F532EF">
      <w:pPr>
        <w:widowControl/>
        <w:autoSpaceDE/>
        <w:autoSpaceDN/>
        <w:spacing w:line="360" w:lineRule="auto"/>
        <w:jc w:val="both"/>
        <w:rPr>
          <w:rFonts w:ascii="Arial" w:hAnsi="Arial" w:cs="Arial"/>
          <w:lang w:val="es-CO"/>
        </w:rPr>
      </w:pPr>
      <w:r w:rsidRPr="00F532EF">
        <w:rPr>
          <w:rFonts w:ascii="Arial" w:hAnsi="Arial" w:cs="Arial"/>
          <w:lang w:val="es-CO"/>
        </w:rPr>
        <w:t>En este sentido, al haberse ordenado la afectación de cuatro pólizas de manejo, era indispensable que la Contraloría determinara con precisión el porcentaje de participación del riesgo de cada aseguradora. Esto implicaba analizar los montos asegurados por cada póliza y su relación con el presunto detrimento patrimonial. De igual manera, debió establecerse una distribución proporcional del pago, definiendo con claridad cuánto correspondía asumir a cada compañía aseguradora según la proporción de su respectiva póliza.</w:t>
      </w:r>
    </w:p>
    <w:p w14:paraId="07D88E5B" w14:textId="77777777" w:rsidR="00F532EF" w:rsidRPr="00F532EF" w:rsidRDefault="00F532EF" w:rsidP="00F532EF">
      <w:pPr>
        <w:widowControl/>
        <w:autoSpaceDE/>
        <w:autoSpaceDN/>
        <w:spacing w:line="360" w:lineRule="auto"/>
        <w:jc w:val="both"/>
        <w:rPr>
          <w:rFonts w:ascii="Arial" w:hAnsi="Arial" w:cs="Arial"/>
          <w:lang w:val="es-CO"/>
        </w:rPr>
      </w:pPr>
    </w:p>
    <w:p w14:paraId="1155F670" w14:textId="77777777" w:rsidR="00F532EF" w:rsidRDefault="00F532EF" w:rsidP="00F532EF">
      <w:pPr>
        <w:widowControl/>
        <w:autoSpaceDE/>
        <w:autoSpaceDN/>
        <w:spacing w:line="360" w:lineRule="auto"/>
        <w:jc w:val="both"/>
        <w:rPr>
          <w:rFonts w:ascii="Arial" w:hAnsi="Arial" w:cs="Arial"/>
          <w:lang w:val="es-CO"/>
        </w:rPr>
      </w:pPr>
      <w:r w:rsidRPr="00F532EF">
        <w:rPr>
          <w:rFonts w:ascii="Arial" w:hAnsi="Arial" w:cs="Arial"/>
          <w:lang w:val="es-CO"/>
        </w:rPr>
        <w:t xml:space="preserve">La omisión de este procedimiento podría dar lugar a una afectación indebida de los contratos de seguro, contraviniendo los principios de equidad y legalidad que deben regir las decisiones en materia de responsabilidad fiscal. Además, genera un escenario de inseguridad jurídica al no definirse de manera clara y transparente las obligaciones de cada aseguradora frente al presunto detrimento patrimonial, tasado en la suma de </w:t>
      </w:r>
      <w:r w:rsidRPr="00F532EF">
        <w:rPr>
          <w:rFonts w:ascii="Arial" w:hAnsi="Arial" w:cs="Arial"/>
          <w:b/>
          <w:bCs/>
          <w:lang w:val="es-CO"/>
        </w:rPr>
        <w:t>QUINCE MILLONES SETECIENTOS SEIS MIL TRESCIENTOS CUATRO PESOS M/CTE ($15.706.304)</w:t>
      </w:r>
      <w:r w:rsidRPr="00F532EF">
        <w:rPr>
          <w:rFonts w:ascii="Arial" w:hAnsi="Arial" w:cs="Arial"/>
          <w:lang w:val="es-CO"/>
        </w:rPr>
        <w:t>.</w:t>
      </w:r>
    </w:p>
    <w:p w14:paraId="14CF282F" w14:textId="77777777" w:rsidR="004465FB" w:rsidRDefault="004465FB" w:rsidP="00F532EF">
      <w:pPr>
        <w:widowControl/>
        <w:autoSpaceDE/>
        <w:autoSpaceDN/>
        <w:spacing w:line="360" w:lineRule="auto"/>
        <w:jc w:val="both"/>
        <w:rPr>
          <w:rFonts w:ascii="Arial" w:hAnsi="Arial" w:cs="Arial"/>
          <w:lang w:val="es-CO"/>
        </w:rPr>
      </w:pPr>
    </w:p>
    <w:p w14:paraId="7F543985" w14:textId="42028FBA" w:rsidR="004465FB" w:rsidRPr="009F4D9C" w:rsidRDefault="004465FB" w:rsidP="004465FB">
      <w:pPr>
        <w:pStyle w:val="Prrafodelista"/>
        <w:widowControl/>
        <w:numPr>
          <w:ilvl w:val="0"/>
          <w:numId w:val="27"/>
        </w:numPr>
        <w:autoSpaceDE/>
        <w:autoSpaceDN/>
        <w:spacing w:line="360" w:lineRule="auto"/>
        <w:jc w:val="both"/>
        <w:rPr>
          <w:rFonts w:ascii="Arial" w:hAnsi="Arial" w:cs="Arial"/>
          <w:b/>
          <w:bCs/>
          <w:lang w:val="es-CO"/>
        </w:rPr>
      </w:pPr>
      <w:r w:rsidRPr="004465FB">
        <w:rPr>
          <w:rFonts w:ascii="Arial" w:hAnsi="Arial" w:cs="Arial"/>
          <w:b/>
          <w:bCs/>
        </w:rPr>
        <w:t>NULIDAD DEL ASEGURAMIENTO COMO CONSECUENCIA DE LA RETICENCIA DEL TOMADOR, ASEGURADO Y AFIANZADO</w:t>
      </w:r>
      <w:r w:rsidRPr="004465FB">
        <w:rPr>
          <w:rFonts w:ascii="Arial" w:hAnsi="Arial" w:cs="Arial"/>
          <w:b/>
          <w:bCs/>
        </w:rPr>
        <w:t xml:space="preserve">. </w:t>
      </w:r>
    </w:p>
    <w:p w14:paraId="5B72EAD7" w14:textId="77777777" w:rsidR="009F4D9C" w:rsidRDefault="009F4D9C" w:rsidP="009F4D9C">
      <w:pPr>
        <w:widowControl/>
        <w:autoSpaceDE/>
        <w:autoSpaceDN/>
        <w:spacing w:line="360" w:lineRule="auto"/>
        <w:jc w:val="both"/>
        <w:rPr>
          <w:rFonts w:ascii="Arial" w:hAnsi="Arial" w:cs="Arial"/>
          <w:b/>
          <w:bCs/>
          <w:lang w:val="es-CO"/>
        </w:rPr>
      </w:pPr>
    </w:p>
    <w:p w14:paraId="5F8BD015" w14:textId="77777777" w:rsidR="009F4D9C" w:rsidRPr="009F4D9C" w:rsidRDefault="009F4D9C" w:rsidP="009F4D9C">
      <w:pPr>
        <w:widowControl/>
        <w:numPr>
          <w:ilvl w:val="0"/>
          <w:numId w:val="30"/>
        </w:numPr>
        <w:autoSpaceDE/>
        <w:autoSpaceDN/>
        <w:spacing w:line="360" w:lineRule="auto"/>
        <w:jc w:val="both"/>
        <w:rPr>
          <w:rFonts w:ascii="Arial" w:hAnsi="Arial" w:cs="Arial"/>
          <w:b/>
          <w:bCs/>
          <w:lang w:val="es-CO"/>
        </w:rPr>
      </w:pPr>
      <w:r w:rsidRPr="009F4D9C">
        <w:rPr>
          <w:rFonts w:ascii="Arial" w:hAnsi="Arial" w:cs="Arial"/>
          <w:b/>
          <w:bCs/>
          <w:lang w:val="es-CO"/>
        </w:rPr>
        <w:t>NULIDAD DEL ASEGURAMIENTO COMO CONSECUENCIA DE LA RETICENCIA DEL TOMADOR, ASEGURADO Y AFIANZADO.</w:t>
      </w:r>
    </w:p>
    <w:p w14:paraId="11BAB11D" w14:textId="77777777" w:rsidR="009F4D9C" w:rsidRPr="009F4D9C" w:rsidRDefault="009F4D9C" w:rsidP="009F4D9C">
      <w:pPr>
        <w:widowControl/>
        <w:autoSpaceDE/>
        <w:autoSpaceDN/>
        <w:spacing w:line="360" w:lineRule="auto"/>
        <w:jc w:val="both"/>
        <w:rPr>
          <w:rFonts w:ascii="Arial" w:hAnsi="Arial" w:cs="Arial"/>
          <w:b/>
          <w:bCs/>
          <w:lang w:val="es-CO"/>
        </w:rPr>
      </w:pPr>
      <w:r w:rsidRPr="009F4D9C">
        <w:rPr>
          <w:rFonts w:ascii="Arial" w:hAnsi="Arial" w:cs="Arial"/>
          <w:b/>
          <w:bCs/>
          <w:lang w:val="es-CO"/>
        </w:rPr>
        <w:t> </w:t>
      </w:r>
    </w:p>
    <w:p w14:paraId="23805D13" w14:textId="7B970B04" w:rsidR="00102DA6" w:rsidRDefault="00B15A18" w:rsidP="009F4D9C">
      <w:pPr>
        <w:widowControl/>
        <w:autoSpaceDE/>
        <w:autoSpaceDN/>
        <w:spacing w:line="360" w:lineRule="auto"/>
        <w:jc w:val="both"/>
        <w:rPr>
          <w:rFonts w:ascii="Arial" w:hAnsi="Arial" w:cs="Arial"/>
          <w:lang w:val="es-CO"/>
        </w:rPr>
      </w:pPr>
      <w:r w:rsidRPr="00B15A18">
        <w:rPr>
          <w:rFonts w:ascii="Arial" w:hAnsi="Arial" w:cs="Arial"/>
        </w:rPr>
        <w:t>Sin perjuicio de que se encuentra plenamente demostrado que el contrato de seguro expedido por mi representada carece de cobertura respecto de los hechos sancionados, debe considerarse que dicho contrato no puede verse afectado por esta circunstancia, ya que se encuentra viciado de nulidad. Esta nulidad se origina en el hecho de que, al momento de perfeccionarse el contrato, el Municipio de Ibagué incurrió en reticencia, pues, al solicitar el perfeccionamiento de su aseguramiento, omitió declarar de manera sincera y completa el estado del riesgo. Dicha omisión constituye una violación al principio de buena fe contractual, que obliga a las partes a revelar toda la información relevante que pueda influir en la evaluación del riesgo por parte de la aseguradora</w:t>
      </w:r>
      <w:r>
        <w:rPr>
          <w:rFonts w:ascii="Arial" w:hAnsi="Arial" w:cs="Arial"/>
        </w:rPr>
        <w:t xml:space="preserve">. </w:t>
      </w:r>
    </w:p>
    <w:p w14:paraId="49428300" w14:textId="77777777" w:rsidR="009F4D9C" w:rsidRPr="009F4D9C" w:rsidRDefault="009F4D9C" w:rsidP="009F4D9C">
      <w:pPr>
        <w:widowControl/>
        <w:autoSpaceDE/>
        <w:autoSpaceDN/>
        <w:spacing w:line="360" w:lineRule="auto"/>
        <w:jc w:val="both"/>
        <w:rPr>
          <w:rFonts w:ascii="Arial" w:hAnsi="Arial" w:cs="Arial"/>
          <w:lang w:val="es-CO"/>
        </w:rPr>
      </w:pPr>
      <w:r w:rsidRPr="009F4D9C">
        <w:rPr>
          <w:rFonts w:ascii="Arial" w:hAnsi="Arial" w:cs="Arial"/>
          <w:lang w:val="es-CO"/>
        </w:rPr>
        <w:t> </w:t>
      </w:r>
    </w:p>
    <w:p w14:paraId="17A873FD" w14:textId="77777777" w:rsidR="009F4D9C" w:rsidRPr="009F4D9C" w:rsidRDefault="009F4D9C" w:rsidP="009F4D9C">
      <w:pPr>
        <w:widowControl/>
        <w:autoSpaceDE/>
        <w:autoSpaceDN/>
        <w:spacing w:line="360" w:lineRule="auto"/>
        <w:jc w:val="both"/>
        <w:rPr>
          <w:rFonts w:ascii="Arial" w:hAnsi="Arial" w:cs="Arial"/>
          <w:lang w:val="es-CO"/>
        </w:rPr>
      </w:pPr>
      <w:r w:rsidRPr="009F4D9C">
        <w:rPr>
          <w:rFonts w:ascii="Arial" w:hAnsi="Arial" w:cs="Arial"/>
          <w:lang w:val="es-CO"/>
        </w:rPr>
        <w:t>En términos generales, la reticencia del contrato de seguro es una figura jurídica que busca proteger a las compañías aseguradoras de las omisiones y declaraciones inexactas de los asegurados frente a los riesgos que estos últimos buscan trasladar. Esta institución jurídica tiene su sentido de existir, en virtud de que son los tomadores, asegurados y afianzados los que conocen a la perfección todas las circunstancias que rodean el riesgo que se pretende trasladar a las aseguradoras y, en consecuencia, atendiendo al principio de ubérrima buena fe, deben informarlos claramente durante la etapa precontractual. En este sentido, la doctrina más reconocida en la materia ha sido clara al establecer que quien conoce el riesgo es el que tiene el deber de informarlo:</w:t>
      </w:r>
    </w:p>
    <w:p w14:paraId="34767459" w14:textId="77777777" w:rsidR="009F4D9C" w:rsidRPr="009F4D9C" w:rsidRDefault="009F4D9C" w:rsidP="009F4D9C">
      <w:pPr>
        <w:widowControl/>
        <w:autoSpaceDE/>
        <w:autoSpaceDN/>
        <w:spacing w:line="360" w:lineRule="auto"/>
        <w:jc w:val="both"/>
        <w:rPr>
          <w:rFonts w:ascii="Arial" w:hAnsi="Arial" w:cs="Arial"/>
          <w:lang w:val="es-CO"/>
        </w:rPr>
      </w:pPr>
      <w:r w:rsidRPr="009F4D9C">
        <w:rPr>
          <w:rFonts w:ascii="Arial" w:hAnsi="Arial" w:cs="Arial"/>
          <w:i/>
          <w:iCs/>
          <w:lang w:val="es-CO"/>
        </w:rPr>
        <w:t> </w:t>
      </w:r>
    </w:p>
    <w:p w14:paraId="3F5A4017" w14:textId="60D7C143" w:rsidR="009F4D9C" w:rsidRPr="009F4D9C" w:rsidRDefault="009F4D9C" w:rsidP="001059E1">
      <w:pPr>
        <w:widowControl/>
        <w:autoSpaceDE/>
        <w:autoSpaceDN/>
        <w:spacing w:line="276" w:lineRule="auto"/>
        <w:ind w:left="708"/>
        <w:jc w:val="both"/>
        <w:rPr>
          <w:rFonts w:ascii="Arial" w:hAnsi="Arial" w:cs="Arial"/>
          <w:sz w:val="20"/>
          <w:szCs w:val="20"/>
          <w:lang w:val="es-CO"/>
        </w:rPr>
      </w:pPr>
      <w:r w:rsidRPr="009F4D9C">
        <w:rPr>
          <w:rFonts w:ascii="Arial" w:hAnsi="Arial" w:cs="Arial"/>
          <w:sz w:val="20"/>
          <w:szCs w:val="20"/>
          <w:lang w:val="es-CO"/>
        </w:rPr>
        <w:t xml:space="preserve">Quien realmente conoce el estado del riesgo es el tomador, de ahí que la ley le imponga a él la obligación radical de declararlo sincera y completamente al momento de la celebración del contrato, esto es, informar fehacientemente sobre todas las circunstancias conocidas por él que puedan influir en la valoración del riesgo, según el cuestionario suministrado por el asegurador (art. 1058 </w:t>
      </w:r>
      <w:proofErr w:type="spellStart"/>
      <w:r w:rsidRPr="009F4D9C">
        <w:rPr>
          <w:rFonts w:ascii="Arial" w:hAnsi="Arial" w:cs="Arial"/>
          <w:sz w:val="20"/>
          <w:szCs w:val="20"/>
          <w:lang w:val="es-CO"/>
        </w:rPr>
        <w:t>C.Co</w:t>
      </w:r>
      <w:proofErr w:type="spellEnd"/>
      <w:r w:rsidRPr="009F4D9C">
        <w:rPr>
          <w:rFonts w:ascii="Arial" w:hAnsi="Arial" w:cs="Arial"/>
          <w:sz w:val="20"/>
          <w:szCs w:val="20"/>
          <w:lang w:val="es-CO"/>
        </w:rPr>
        <w:t>), a fin que éste sepa en qué condiciones se encuentra ya sea la cosa o bien asegurado o la vida, a efecto que decida si lo ampara, lo rechaza o fija condiciones de contratación, acordes a la situación anormal, grave o delicada de dicho riesgo, lo que sirve para afirmar que, en sana lógica, el asegurador solo asume el riesgo cuando conoce de qué se trata, cuál es su magnitud o extensión, y el grado de exposición o peligrosidad de su ocurrencia.</w:t>
      </w:r>
      <w:r w:rsidR="001059E1" w:rsidRPr="001059E1">
        <w:rPr>
          <w:rFonts w:ascii="Arial" w:hAnsi="Arial" w:cs="Arial"/>
          <w:sz w:val="20"/>
          <w:szCs w:val="20"/>
          <w:lang w:val="es-CO"/>
        </w:rPr>
        <w:t xml:space="preserve"> </w:t>
      </w:r>
    </w:p>
    <w:p w14:paraId="04599052" w14:textId="77777777" w:rsidR="009F4D9C" w:rsidRPr="009F4D9C" w:rsidRDefault="009F4D9C" w:rsidP="009F4D9C">
      <w:pPr>
        <w:widowControl/>
        <w:autoSpaceDE/>
        <w:autoSpaceDN/>
        <w:spacing w:line="360" w:lineRule="auto"/>
        <w:jc w:val="both"/>
        <w:rPr>
          <w:rFonts w:ascii="Arial" w:hAnsi="Arial" w:cs="Arial"/>
          <w:lang w:val="es-CO"/>
        </w:rPr>
      </w:pPr>
      <w:r w:rsidRPr="009F4D9C">
        <w:rPr>
          <w:rFonts w:ascii="Arial" w:hAnsi="Arial" w:cs="Arial"/>
          <w:lang w:val="es-CO"/>
        </w:rPr>
        <w:t> </w:t>
      </w:r>
    </w:p>
    <w:p w14:paraId="21134A1F" w14:textId="1E482ACD" w:rsidR="009F4D9C" w:rsidRDefault="00994F9C" w:rsidP="009F4D9C">
      <w:pPr>
        <w:widowControl/>
        <w:autoSpaceDE/>
        <w:autoSpaceDN/>
        <w:spacing w:line="360" w:lineRule="auto"/>
        <w:jc w:val="both"/>
        <w:rPr>
          <w:rFonts w:ascii="Arial" w:hAnsi="Arial" w:cs="Arial"/>
          <w:lang w:val="es-CO"/>
        </w:rPr>
      </w:pPr>
      <w:r w:rsidRPr="00994F9C">
        <w:rPr>
          <w:rFonts w:ascii="Arial" w:hAnsi="Arial" w:cs="Arial"/>
        </w:rPr>
        <w:t>En el presente caso, como se ha expuesto anteriormente, no puede atribuírsele un riesgo a mi representada, ya que el Municipio de Ibagué pudo prever y, de hecho, tuvo conocimiento del riesgo alegado. Al contar con dicha información, el municipio tenía la obligación de declararlo de manera precisa y completa al momento de la contratación del seguro. La omisión de esta declaración, al ser consciente de las implicaciones que podía acarrear, configura una falta de diligencia que vicia el contrato, afectando la relación jurídica y la correcta</w:t>
      </w:r>
      <w:r>
        <w:rPr>
          <w:rFonts w:ascii="Arial" w:hAnsi="Arial" w:cs="Arial"/>
        </w:rPr>
        <w:t xml:space="preserve"> </w:t>
      </w:r>
      <w:r w:rsidRPr="00994F9C">
        <w:rPr>
          <w:rFonts w:ascii="Arial" w:hAnsi="Arial" w:cs="Arial"/>
        </w:rPr>
        <w:t>valoración del riesgo por parte de la aseguradora</w:t>
      </w:r>
      <w:r>
        <w:rPr>
          <w:rFonts w:ascii="Arial" w:hAnsi="Arial" w:cs="Arial"/>
          <w:lang w:val="es-CO"/>
        </w:rPr>
        <w:t xml:space="preserve">. </w:t>
      </w:r>
    </w:p>
    <w:p w14:paraId="50056F21" w14:textId="77777777" w:rsidR="00994F9C" w:rsidRPr="009F4D9C" w:rsidRDefault="00994F9C" w:rsidP="009F4D9C">
      <w:pPr>
        <w:widowControl/>
        <w:autoSpaceDE/>
        <w:autoSpaceDN/>
        <w:spacing w:line="360" w:lineRule="auto"/>
        <w:jc w:val="both"/>
        <w:rPr>
          <w:rFonts w:ascii="Arial" w:hAnsi="Arial" w:cs="Arial"/>
          <w:lang w:val="es-CO"/>
        </w:rPr>
      </w:pPr>
    </w:p>
    <w:p w14:paraId="7C0F43BA" w14:textId="77777777" w:rsidR="009F4D9C" w:rsidRPr="009F4D9C" w:rsidRDefault="009F4D9C" w:rsidP="009F4D9C">
      <w:pPr>
        <w:widowControl/>
        <w:autoSpaceDE/>
        <w:autoSpaceDN/>
        <w:spacing w:line="360" w:lineRule="auto"/>
        <w:jc w:val="both"/>
        <w:rPr>
          <w:rFonts w:ascii="Arial" w:hAnsi="Arial" w:cs="Arial"/>
          <w:lang w:val="es-CO"/>
        </w:rPr>
      </w:pPr>
      <w:r w:rsidRPr="009F4D9C">
        <w:rPr>
          <w:rFonts w:ascii="Arial" w:hAnsi="Arial" w:cs="Arial"/>
          <w:lang w:val="es-CO"/>
        </w:rPr>
        <w:t>La Corte Constitucional en Sentencia T-437 de 2014, ha sido clara al explicar que: (i) la reticencia del asegurado produce la nulidad relativa del contrato y (</w:t>
      </w:r>
      <w:proofErr w:type="spellStart"/>
      <w:r w:rsidRPr="009F4D9C">
        <w:rPr>
          <w:rFonts w:ascii="Arial" w:hAnsi="Arial" w:cs="Arial"/>
          <w:lang w:val="es-CO"/>
        </w:rPr>
        <w:t>ii</w:t>
      </w:r>
      <w:proofErr w:type="spellEnd"/>
      <w:r w:rsidRPr="009F4D9C">
        <w:rPr>
          <w:rFonts w:ascii="Arial" w:hAnsi="Arial" w:cs="Arial"/>
          <w:lang w:val="es-CO"/>
        </w:rPr>
        <w:t>) que para alegar la reticencia únicamente se debe demostrar que el asegurado y/o afianzado omitió informar o informó de manera inexacta las características del riesgo que estaba trasladando y que esta omisión o falta, de haber sido conocida por la aseguradora con anterioridad a la perfección del contrato, hubiera hecho que esta última se abstuviera de celebrar dicho acuerdo o hubiera inducido unas condiciones más onerosas:</w:t>
      </w:r>
    </w:p>
    <w:p w14:paraId="70A626CF" w14:textId="77777777" w:rsidR="009F4D9C" w:rsidRPr="009F4D9C" w:rsidRDefault="009F4D9C" w:rsidP="009F4D9C">
      <w:pPr>
        <w:widowControl/>
        <w:autoSpaceDE/>
        <w:autoSpaceDN/>
        <w:spacing w:line="360" w:lineRule="auto"/>
        <w:jc w:val="both"/>
        <w:rPr>
          <w:rFonts w:ascii="Arial" w:hAnsi="Arial" w:cs="Arial"/>
          <w:lang w:val="es-CO"/>
        </w:rPr>
      </w:pPr>
      <w:r w:rsidRPr="009F4D9C">
        <w:rPr>
          <w:rFonts w:ascii="Arial" w:hAnsi="Arial" w:cs="Arial"/>
          <w:lang w:val="es-CO"/>
        </w:rPr>
        <w:t> </w:t>
      </w:r>
    </w:p>
    <w:p w14:paraId="312BD74D" w14:textId="7B8524BE" w:rsidR="009F4D9C" w:rsidRPr="009F4D9C" w:rsidRDefault="009F4D9C" w:rsidP="00994F9C">
      <w:pPr>
        <w:widowControl/>
        <w:autoSpaceDE/>
        <w:autoSpaceDN/>
        <w:spacing w:line="276" w:lineRule="auto"/>
        <w:ind w:left="708"/>
        <w:rPr>
          <w:rFonts w:ascii="Arial" w:hAnsi="Arial" w:cs="Arial"/>
          <w:sz w:val="20"/>
          <w:szCs w:val="20"/>
          <w:lang w:val="es-CO"/>
        </w:rPr>
      </w:pPr>
      <w:r w:rsidRPr="009F4D9C">
        <w:rPr>
          <w:rFonts w:ascii="Arial" w:hAnsi="Arial" w:cs="Arial"/>
          <w:sz w:val="20"/>
          <w:szCs w:val="20"/>
          <w:lang w:val="es-CO"/>
        </w:rPr>
        <w:t>Ahora bien, tanto la jurisprudencia como la doctrina han sido enfáticas al afirmar que, si bien el artículo 1035 del Código de Comercio no lo menciona taxativamente, el contrato de seguro es un contrato especial de buena fe, lo cual significa que ambas partes, en las afirmaciones relativas al riesgo y a las condiciones del contrato, se sujetan a cierta lealtad y honestidad desde su celebración hasta la ejecución del mismo.</w:t>
      </w:r>
    </w:p>
    <w:p w14:paraId="79EF6170" w14:textId="77777777" w:rsidR="009F4D9C" w:rsidRPr="009F4D9C" w:rsidRDefault="009F4D9C" w:rsidP="00994F9C">
      <w:pPr>
        <w:widowControl/>
        <w:autoSpaceDE/>
        <w:autoSpaceDN/>
        <w:spacing w:line="276" w:lineRule="auto"/>
        <w:ind w:left="708"/>
        <w:rPr>
          <w:rFonts w:ascii="Arial" w:hAnsi="Arial" w:cs="Arial"/>
          <w:sz w:val="20"/>
          <w:szCs w:val="20"/>
          <w:lang w:val="es-CO"/>
        </w:rPr>
      </w:pPr>
      <w:r w:rsidRPr="009F4D9C">
        <w:rPr>
          <w:rFonts w:ascii="Arial" w:hAnsi="Arial" w:cs="Arial"/>
          <w:sz w:val="20"/>
          <w:szCs w:val="20"/>
          <w:lang w:val="es-CO"/>
        </w:rPr>
        <w:t> </w:t>
      </w:r>
    </w:p>
    <w:p w14:paraId="6F79F5ED" w14:textId="77777777" w:rsidR="009F4D9C" w:rsidRPr="009F4D9C" w:rsidRDefault="009F4D9C" w:rsidP="00994F9C">
      <w:pPr>
        <w:widowControl/>
        <w:autoSpaceDE/>
        <w:autoSpaceDN/>
        <w:spacing w:line="276" w:lineRule="auto"/>
        <w:ind w:left="708"/>
        <w:rPr>
          <w:rFonts w:ascii="Arial" w:hAnsi="Arial" w:cs="Arial"/>
          <w:sz w:val="20"/>
          <w:szCs w:val="20"/>
          <w:lang w:val="es-CO"/>
        </w:rPr>
      </w:pPr>
      <w:r w:rsidRPr="009F4D9C">
        <w:rPr>
          <w:rFonts w:ascii="Arial" w:hAnsi="Arial" w:cs="Arial"/>
          <w:sz w:val="20"/>
          <w:szCs w:val="20"/>
          <w:lang w:val="es-CO"/>
        </w:rPr>
        <w:t>Por consiguiente y, en atención a lo consagrado en el artículo 1058 del Código de Comercio, el tomador o asegurado debe declarar con sinceridad los hechos y circunstancias que determinan el estado del riesgo, según el cuestionario que le sea propuesto por el asegurador, toda vez que ello constituye la base de la declaración.</w:t>
      </w:r>
    </w:p>
    <w:p w14:paraId="34DC8932" w14:textId="77777777" w:rsidR="009F4D9C" w:rsidRPr="009F4D9C" w:rsidRDefault="009F4D9C" w:rsidP="00994F9C">
      <w:pPr>
        <w:widowControl/>
        <w:autoSpaceDE/>
        <w:autoSpaceDN/>
        <w:spacing w:line="276" w:lineRule="auto"/>
        <w:ind w:left="708"/>
        <w:rPr>
          <w:rFonts w:ascii="Arial" w:hAnsi="Arial" w:cs="Arial"/>
          <w:sz w:val="20"/>
          <w:szCs w:val="20"/>
          <w:lang w:val="es-CO"/>
        </w:rPr>
      </w:pPr>
      <w:r w:rsidRPr="009F4D9C">
        <w:rPr>
          <w:rFonts w:ascii="Arial" w:hAnsi="Arial" w:cs="Arial"/>
          <w:sz w:val="20"/>
          <w:szCs w:val="20"/>
          <w:lang w:val="es-CO"/>
        </w:rPr>
        <w:t> </w:t>
      </w:r>
    </w:p>
    <w:p w14:paraId="0B8825FF" w14:textId="67E736EC" w:rsidR="009F4D9C" w:rsidRPr="009F4D9C" w:rsidRDefault="009F4D9C" w:rsidP="00994F9C">
      <w:pPr>
        <w:widowControl/>
        <w:autoSpaceDE/>
        <w:autoSpaceDN/>
        <w:spacing w:line="276" w:lineRule="auto"/>
        <w:ind w:left="708"/>
        <w:rPr>
          <w:rFonts w:ascii="Arial" w:hAnsi="Arial" w:cs="Arial"/>
          <w:lang w:val="es-CO"/>
        </w:rPr>
      </w:pPr>
      <w:r w:rsidRPr="009F4D9C">
        <w:rPr>
          <w:rFonts w:ascii="Arial" w:hAnsi="Arial" w:cs="Arial"/>
          <w:sz w:val="20"/>
          <w:szCs w:val="20"/>
          <w:lang w:val="es-CO"/>
        </w:rPr>
        <w:t>En caso de presentarse reticencias e inexactitudes en la declaración que conocidas por el asegurador lo hubieran retraído de contratar, se produce la nulidad relativa del seguro.</w:t>
      </w:r>
    </w:p>
    <w:p w14:paraId="01267185" w14:textId="77777777" w:rsidR="009F4D9C" w:rsidRPr="009F4D9C" w:rsidRDefault="009F4D9C" w:rsidP="009F4D9C">
      <w:pPr>
        <w:widowControl/>
        <w:autoSpaceDE/>
        <w:autoSpaceDN/>
        <w:spacing w:line="360" w:lineRule="auto"/>
        <w:jc w:val="both"/>
        <w:rPr>
          <w:rFonts w:ascii="Arial" w:hAnsi="Arial" w:cs="Arial"/>
          <w:lang w:val="es-CO"/>
        </w:rPr>
      </w:pPr>
      <w:r w:rsidRPr="009F4D9C">
        <w:rPr>
          <w:rFonts w:ascii="Arial" w:hAnsi="Arial" w:cs="Arial"/>
          <w:lang w:val="es-CO"/>
        </w:rPr>
        <w:t> </w:t>
      </w:r>
    </w:p>
    <w:p w14:paraId="3ADDB28A" w14:textId="77777777" w:rsidR="009F4D9C" w:rsidRPr="009F4D9C" w:rsidRDefault="009F4D9C" w:rsidP="009F4D9C">
      <w:pPr>
        <w:widowControl/>
        <w:autoSpaceDE/>
        <w:autoSpaceDN/>
        <w:spacing w:line="360" w:lineRule="auto"/>
        <w:jc w:val="both"/>
        <w:rPr>
          <w:rFonts w:ascii="Arial" w:hAnsi="Arial" w:cs="Arial"/>
          <w:lang w:val="es-CO"/>
        </w:rPr>
      </w:pPr>
      <w:r w:rsidRPr="009F4D9C">
        <w:rPr>
          <w:rFonts w:ascii="Arial" w:hAnsi="Arial" w:cs="Arial"/>
          <w:lang w:val="es-CO"/>
        </w:rPr>
        <w:t>Es claro que la Corte Constitucional en la sentencia que se decide sobre una acción de tutela, es contundente al afirmar no solo los efectos de la reticencia, sino que también evidencia los únicos requisitos que se deben demostrar para alegarla, esto es, como se dijo, que el tomador, asegurado o afianzado omitió informar o informó inexactamente las características del riesgo que estaba trasladando y que esta omisión o falta, de haber sido conocida por la aseguradora con anterioridad a la perfección del contrato, hubiera hecho que esta última se abstuviera de celebrar dicho acuerdo o por lo menos hubiera inducido unas condiciones más onerosas.</w:t>
      </w:r>
    </w:p>
    <w:p w14:paraId="66172CF3" w14:textId="77777777" w:rsidR="009F4D9C" w:rsidRPr="009F4D9C" w:rsidRDefault="009F4D9C" w:rsidP="009F4D9C">
      <w:pPr>
        <w:widowControl/>
        <w:autoSpaceDE/>
        <w:autoSpaceDN/>
        <w:spacing w:line="360" w:lineRule="auto"/>
        <w:jc w:val="both"/>
        <w:rPr>
          <w:rFonts w:ascii="Arial" w:hAnsi="Arial" w:cs="Arial"/>
          <w:lang w:val="es-CO"/>
        </w:rPr>
      </w:pPr>
      <w:r w:rsidRPr="009F4D9C">
        <w:rPr>
          <w:rFonts w:ascii="Arial" w:hAnsi="Arial" w:cs="Arial"/>
          <w:lang w:val="es-CO"/>
        </w:rPr>
        <w:t> </w:t>
      </w:r>
    </w:p>
    <w:p w14:paraId="22246343" w14:textId="77777777" w:rsidR="009F4D9C" w:rsidRPr="009F4D9C" w:rsidRDefault="009F4D9C" w:rsidP="009F4D9C">
      <w:pPr>
        <w:widowControl/>
        <w:autoSpaceDE/>
        <w:autoSpaceDN/>
        <w:spacing w:line="360" w:lineRule="auto"/>
        <w:jc w:val="both"/>
        <w:rPr>
          <w:rFonts w:ascii="Arial" w:hAnsi="Arial" w:cs="Arial"/>
          <w:lang w:val="es-CO"/>
        </w:rPr>
      </w:pPr>
      <w:r w:rsidRPr="009F4D9C">
        <w:rPr>
          <w:rFonts w:ascii="Arial" w:hAnsi="Arial" w:cs="Arial"/>
          <w:lang w:val="es-CO"/>
        </w:rPr>
        <w:t xml:space="preserve">Ahora bien, los elementos más representativos y dicientes que rescata el alto tribunal constitucional en la Sentencia C-232 de 1997, en la que se analizó los requisitos y efectos del artículo 1058 del </w:t>
      </w:r>
      <w:proofErr w:type="spellStart"/>
      <w:proofErr w:type="gramStart"/>
      <w:r w:rsidRPr="009F4D9C">
        <w:rPr>
          <w:rFonts w:ascii="Arial" w:hAnsi="Arial" w:cs="Arial"/>
          <w:lang w:val="es-CO"/>
        </w:rPr>
        <w:t>C.Co</w:t>
      </w:r>
      <w:proofErr w:type="spellEnd"/>
      <w:proofErr w:type="gramEnd"/>
      <w:r w:rsidRPr="009F4D9C">
        <w:rPr>
          <w:rFonts w:ascii="Arial" w:hAnsi="Arial" w:cs="Arial"/>
          <w:lang w:val="es-CO"/>
        </w:rPr>
        <w:t>, son los siguientes:</w:t>
      </w:r>
    </w:p>
    <w:p w14:paraId="6900B3EA" w14:textId="77777777" w:rsidR="009F4D9C" w:rsidRPr="009F4D9C" w:rsidRDefault="009F4D9C" w:rsidP="009F4D9C">
      <w:pPr>
        <w:widowControl/>
        <w:autoSpaceDE/>
        <w:autoSpaceDN/>
        <w:spacing w:line="360" w:lineRule="auto"/>
        <w:jc w:val="both"/>
        <w:rPr>
          <w:rFonts w:ascii="Arial" w:hAnsi="Arial" w:cs="Arial"/>
          <w:lang w:val="es-CO"/>
        </w:rPr>
      </w:pPr>
      <w:r w:rsidRPr="009F4D9C">
        <w:rPr>
          <w:rFonts w:ascii="Arial" w:hAnsi="Arial" w:cs="Arial"/>
          <w:lang w:val="es-CO"/>
        </w:rPr>
        <w:t> </w:t>
      </w:r>
    </w:p>
    <w:p w14:paraId="5B030926" w14:textId="77777777" w:rsidR="009F4D9C" w:rsidRPr="009F4D9C" w:rsidRDefault="009F4D9C" w:rsidP="00864472">
      <w:pPr>
        <w:widowControl/>
        <w:numPr>
          <w:ilvl w:val="0"/>
          <w:numId w:val="31"/>
        </w:numPr>
        <w:autoSpaceDE/>
        <w:autoSpaceDN/>
        <w:spacing w:line="276" w:lineRule="auto"/>
        <w:jc w:val="both"/>
        <w:rPr>
          <w:rFonts w:ascii="Arial" w:hAnsi="Arial" w:cs="Arial"/>
          <w:sz w:val="20"/>
          <w:szCs w:val="20"/>
          <w:lang w:val="es-CO"/>
        </w:rPr>
      </w:pPr>
      <w:r w:rsidRPr="009F4D9C">
        <w:rPr>
          <w:rFonts w:ascii="Arial" w:hAnsi="Arial" w:cs="Arial"/>
          <w:sz w:val="20"/>
          <w:szCs w:val="20"/>
          <w:lang w:val="es-CO"/>
        </w:rPr>
        <w:t>El Código de Comercio se abstuvo de consagrar la inspección del riesgo como una obligación a cargo del asegurador. Es decir, no es un requisito sine qua non para la declaratoria de la reticencia, que la compañía aseguradora verifique el estado del riesgo antes de contratar.</w:t>
      </w:r>
    </w:p>
    <w:p w14:paraId="1E82DB49" w14:textId="77777777" w:rsidR="009F4D9C" w:rsidRPr="009F4D9C" w:rsidRDefault="009F4D9C" w:rsidP="00864472">
      <w:pPr>
        <w:widowControl/>
        <w:autoSpaceDE/>
        <w:autoSpaceDN/>
        <w:spacing w:line="276" w:lineRule="auto"/>
        <w:jc w:val="both"/>
        <w:rPr>
          <w:rFonts w:ascii="Arial" w:hAnsi="Arial" w:cs="Arial"/>
          <w:sz w:val="20"/>
          <w:szCs w:val="20"/>
          <w:lang w:val="es-CO"/>
        </w:rPr>
      </w:pPr>
      <w:r w:rsidRPr="009F4D9C">
        <w:rPr>
          <w:rFonts w:ascii="Arial" w:hAnsi="Arial" w:cs="Arial"/>
          <w:sz w:val="20"/>
          <w:szCs w:val="20"/>
          <w:lang w:val="es-CO"/>
        </w:rPr>
        <w:t> </w:t>
      </w:r>
    </w:p>
    <w:p w14:paraId="1D234940" w14:textId="77777777" w:rsidR="009F4D9C" w:rsidRPr="009F4D9C" w:rsidRDefault="009F4D9C" w:rsidP="00864472">
      <w:pPr>
        <w:widowControl/>
        <w:numPr>
          <w:ilvl w:val="0"/>
          <w:numId w:val="32"/>
        </w:numPr>
        <w:autoSpaceDE/>
        <w:autoSpaceDN/>
        <w:spacing w:line="276" w:lineRule="auto"/>
        <w:jc w:val="both"/>
        <w:rPr>
          <w:rFonts w:ascii="Arial" w:hAnsi="Arial" w:cs="Arial"/>
          <w:sz w:val="20"/>
          <w:szCs w:val="20"/>
          <w:lang w:val="es-CO"/>
        </w:rPr>
      </w:pPr>
      <w:r w:rsidRPr="009F4D9C">
        <w:rPr>
          <w:rFonts w:ascii="Arial" w:hAnsi="Arial" w:cs="Arial"/>
          <w:sz w:val="20"/>
          <w:szCs w:val="20"/>
          <w:lang w:val="es-CO"/>
        </w:rPr>
        <w:t>En línea con lo anterior, dado que las compañías aseguradoras no tienen la obligación de inspeccionar el riesgo con anterioridad a la perfección del contrato de seguro, no puede entenderse que el término de prescripción inicie su conteo desde la celebración del contrato, sino desde que se conoce efectivamente el acaecimiento del siniestro.</w:t>
      </w:r>
    </w:p>
    <w:p w14:paraId="6DBDEBE5" w14:textId="77777777" w:rsidR="009F4D9C" w:rsidRPr="009F4D9C" w:rsidRDefault="009F4D9C" w:rsidP="00864472">
      <w:pPr>
        <w:widowControl/>
        <w:autoSpaceDE/>
        <w:autoSpaceDN/>
        <w:spacing w:line="276" w:lineRule="auto"/>
        <w:jc w:val="both"/>
        <w:rPr>
          <w:rFonts w:ascii="Arial" w:hAnsi="Arial" w:cs="Arial"/>
          <w:sz w:val="20"/>
          <w:szCs w:val="20"/>
          <w:lang w:val="es-CO"/>
        </w:rPr>
      </w:pPr>
      <w:r w:rsidRPr="009F4D9C">
        <w:rPr>
          <w:rFonts w:ascii="Arial" w:hAnsi="Arial" w:cs="Arial"/>
          <w:sz w:val="20"/>
          <w:szCs w:val="20"/>
          <w:lang w:val="es-CO"/>
        </w:rPr>
        <w:t> </w:t>
      </w:r>
    </w:p>
    <w:p w14:paraId="2A0FB39E" w14:textId="77777777" w:rsidR="009F4D9C" w:rsidRPr="009F4D9C" w:rsidRDefault="009F4D9C" w:rsidP="00864472">
      <w:pPr>
        <w:widowControl/>
        <w:numPr>
          <w:ilvl w:val="0"/>
          <w:numId w:val="33"/>
        </w:numPr>
        <w:autoSpaceDE/>
        <w:autoSpaceDN/>
        <w:spacing w:line="276" w:lineRule="auto"/>
        <w:jc w:val="both"/>
        <w:rPr>
          <w:rFonts w:ascii="Arial" w:hAnsi="Arial" w:cs="Arial"/>
          <w:sz w:val="20"/>
          <w:szCs w:val="20"/>
          <w:lang w:val="es-CO"/>
        </w:rPr>
      </w:pPr>
      <w:r w:rsidRPr="009F4D9C">
        <w:rPr>
          <w:rFonts w:ascii="Arial" w:hAnsi="Arial" w:cs="Arial"/>
          <w:sz w:val="20"/>
          <w:szCs w:val="20"/>
          <w:lang w:val="es-CO"/>
        </w:rPr>
        <w:t>La necesidad de que el contrato de seguro se celebre con la ubérrima buena fe, vincula por igual al tomador y al asegurador. Sin embargo, la carga de la información precontractual corresponde al tomador del seguro, pues es en relación con ésta que pueden surgir las nulidades relativas contempladas en el Código de Comercio. En otras palabras, es el tomador del contrato quien tiene la obligación de informar acerca del estado del riesgo y no la aseguradora quien tiene la obligación de verificarlo.</w:t>
      </w:r>
    </w:p>
    <w:p w14:paraId="376A7EF4" w14:textId="77777777" w:rsidR="009F4D9C" w:rsidRPr="009F4D9C" w:rsidRDefault="009F4D9C" w:rsidP="009F4D9C">
      <w:pPr>
        <w:widowControl/>
        <w:autoSpaceDE/>
        <w:autoSpaceDN/>
        <w:spacing w:line="360" w:lineRule="auto"/>
        <w:jc w:val="both"/>
        <w:rPr>
          <w:rFonts w:ascii="Arial" w:hAnsi="Arial" w:cs="Arial"/>
          <w:lang w:val="es-CO"/>
        </w:rPr>
      </w:pPr>
      <w:r w:rsidRPr="009F4D9C">
        <w:rPr>
          <w:rFonts w:ascii="Arial" w:hAnsi="Arial" w:cs="Arial"/>
          <w:lang w:val="es-CO"/>
        </w:rPr>
        <w:t> </w:t>
      </w:r>
    </w:p>
    <w:p w14:paraId="03F84EB5" w14:textId="77777777" w:rsidR="00C81D4C" w:rsidRDefault="00C81D4C" w:rsidP="00C81D4C">
      <w:pPr>
        <w:widowControl/>
        <w:autoSpaceDE/>
        <w:autoSpaceDN/>
        <w:spacing w:line="360" w:lineRule="auto"/>
        <w:jc w:val="both"/>
        <w:rPr>
          <w:rFonts w:ascii="Arial" w:hAnsi="Arial" w:cs="Arial"/>
          <w:lang w:val="es-CO"/>
        </w:rPr>
      </w:pPr>
      <w:r w:rsidRPr="00C81D4C">
        <w:rPr>
          <w:rFonts w:ascii="Arial" w:hAnsi="Arial" w:cs="Arial"/>
          <w:lang w:val="es-CO"/>
        </w:rPr>
        <w:t>En este contexto, es fundamental señalar que las irregularidades relacionadas con las retenciones del GMF, que fueron identificadas por el equipo auditor, iniciaron en el mes de mayo de 2017 y finalizaron en agosto de 2018. Estas irregularidades, que fueron reportadas bajo el hallazgo No. 82 en el informe de auditoría, involucraban posibles anomalías en el manejo de los recursos públicos, especialmente en lo referente a las retenciones del gravamen a los movimientos financieros (GMF), conocido como el 4x1000. Dado que estas irregularidades fueron detectadas y documentadas en dicho período, resulta evidente que el tomador del seguro, en este caso el Municipio de Ibagué, tenía pleno conocimiento de las mismas en el momento de adquirir las pólizas de seguro No. 022312401 y 022303415.</w:t>
      </w:r>
    </w:p>
    <w:p w14:paraId="08725146" w14:textId="77777777" w:rsidR="00C81D4C" w:rsidRPr="00C81D4C" w:rsidRDefault="00C81D4C" w:rsidP="00C81D4C">
      <w:pPr>
        <w:widowControl/>
        <w:autoSpaceDE/>
        <w:autoSpaceDN/>
        <w:spacing w:line="360" w:lineRule="auto"/>
        <w:jc w:val="both"/>
        <w:rPr>
          <w:rFonts w:ascii="Arial" w:hAnsi="Arial" w:cs="Arial"/>
          <w:lang w:val="es-CO"/>
        </w:rPr>
      </w:pPr>
    </w:p>
    <w:p w14:paraId="67F0324B" w14:textId="77777777" w:rsidR="00C81D4C" w:rsidRDefault="00C81D4C" w:rsidP="00C81D4C">
      <w:pPr>
        <w:widowControl/>
        <w:autoSpaceDE/>
        <w:autoSpaceDN/>
        <w:spacing w:line="360" w:lineRule="auto"/>
        <w:jc w:val="both"/>
        <w:rPr>
          <w:rFonts w:ascii="Arial" w:hAnsi="Arial" w:cs="Arial"/>
          <w:lang w:val="es-CO"/>
        </w:rPr>
      </w:pPr>
      <w:r w:rsidRPr="00C81D4C">
        <w:rPr>
          <w:rFonts w:ascii="Arial" w:hAnsi="Arial" w:cs="Arial"/>
          <w:lang w:val="es-CO"/>
        </w:rPr>
        <w:t>A pesar de este conocimiento previo, el Municipio de Ibagué, al igual que el funcionario responsable, se abstuvo de informar sobre las irregularidades detectadas al momento de declarar el riesgo al asegurador. Esta omisión en la declaración del riesgo constituye una clara reticencia, ya que el tomador del seguro, al conocer las posibles implicaciones de las irregularidades en el manejo de los recursos públicos y en la aplicación del GMF, omitió proporcionar esta información esencial para la correcta valoración del riesgo por parte de la aseguradora.</w:t>
      </w:r>
    </w:p>
    <w:p w14:paraId="58875342" w14:textId="77777777" w:rsidR="00C81D4C" w:rsidRPr="00C81D4C" w:rsidRDefault="00C81D4C" w:rsidP="00C81D4C">
      <w:pPr>
        <w:widowControl/>
        <w:autoSpaceDE/>
        <w:autoSpaceDN/>
        <w:spacing w:line="360" w:lineRule="auto"/>
        <w:jc w:val="both"/>
        <w:rPr>
          <w:rFonts w:ascii="Arial" w:hAnsi="Arial" w:cs="Arial"/>
          <w:lang w:val="es-CO"/>
        </w:rPr>
      </w:pPr>
    </w:p>
    <w:p w14:paraId="04C65E76" w14:textId="77777777" w:rsidR="00C81D4C" w:rsidRPr="00C81D4C" w:rsidRDefault="00C81D4C" w:rsidP="00C81D4C">
      <w:pPr>
        <w:widowControl/>
        <w:autoSpaceDE/>
        <w:autoSpaceDN/>
        <w:spacing w:line="360" w:lineRule="auto"/>
        <w:jc w:val="both"/>
        <w:rPr>
          <w:rFonts w:ascii="Arial" w:hAnsi="Arial" w:cs="Arial"/>
          <w:lang w:val="es-CO"/>
        </w:rPr>
      </w:pPr>
      <w:r w:rsidRPr="00C81D4C">
        <w:rPr>
          <w:rFonts w:ascii="Arial" w:hAnsi="Arial" w:cs="Arial"/>
          <w:lang w:val="es-CO"/>
        </w:rPr>
        <w:t>Por lo tanto, la reticencia del Municipio de Ibagué no solo evidencia una omisión de información relevante, sino que también pone en evidencia una violación al principio de buena fe que debe prevalecer en la contratación de seguros. Este comportamiento del tomador de no informar sobre las irregularidades conocidas y documentadas antes de la contratación de las pólizas No. 022312401 y 022303415 justifica la nulidad del contrato de seguro, dado que se trata de una falta sustancial que afecta la base del acuerdo, viciando el mismo desde su origen.</w:t>
      </w:r>
    </w:p>
    <w:p w14:paraId="708F81A9" w14:textId="77777777" w:rsidR="009F4D9C" w:rsidRPr="009F4D9C" w:rsidRDefault="009F4D9C" w:rsidP="009F4D9C">
      <w:pPr>
        <w:widowControl/>
        <w:autoSpaceDE/>
        <w:autoSpaceDN/>
        <w:spacing w:line="360" w:lineRule="auto"/>
        <w:jc w:val="both"/>
        <w:rPr>
          <w:rFonts w:ascii="Arial" w:hAnsi="Arial" w:cs="Arial"/>
          <w:lang w:val="es-CO"/>
        </w:rPr>
      </w:pPr>
      <w:r w:rsidRPr="009F4D9C">
        <w:rPr>
          <w:rFonts w:ascii="Arial" w:hAnsi="Arial" w:cs="Arial"/>
          <w:lang w:val="es-CO"/>
        </w:rPr>
        <w:t> </w:t>
      </w:r>
    </w:p>
    <w:p w14:paraId="37A4CDDA" w14:textId="3815761C" w:rsidR="009F4D9C" w:rsidRPr="009F4D9C" w:rsidRDefault="00864472" w:rsidP="009F4D9C">
      <w:pPr>
        <w:widowControl/>
        <w:autoSpaceDE/>
        <w:autoSpaceDN/>
        <w:spacing w:line="360" w:lineRule="auto"/>
        <w:jc w:val="both"/>
        <w:rPr>
          <w:rFonts w:ascii="Arial" w:hAnsi="Arial" w:cs="Arial"/>
          <w:lang w:val="es-CO"/>
        </w:rPr>
      </w:pPr>
      <w:r w:rsidRPr="00864472">
        <w:rPr>
          <w:rFonts w:ascii="Arial" w:hAnsi="Arial" w:cs="Arial"/>
        </w:rPr>
        <w:t>En conclusión, en el presente caso debe aplicarse lo dispuesto en el artículo 1058 del Código de Comercio, que establece la nulidad del contrato de seguro como consecuencia de la reticencia. El aseguramiento debe considerarse nulo, ya que las personas jurídicas involucradas en la contratación no informaron de manera exacta, precisa y sincera el estado del riesgo que se pretendía transferir a mi representada. Es decir, el afianzado, antes de perfeccionarse el aseguramiento, ya había incurrido en una omisión significativa al no declarar adecuadamente dicha información.</w:t>
      </w:r>
      <w:r w:rsidR="009F4D9C" w:rsidRPr="009F4D9C">
        <w:rPr>
          <w:rFonts w:ascii="Arial" w:hAnsi="Arial" w:cs="Arial"/>
          <w:lang w:val="es-CO"/>
        </w:rPr>
        <w:t> </w:t>
      </w:r>
    </w:p>
    <w:p w14:paraId="66B8309F" w14:textId="39A1F032" w:rsidR="00075540" w:rsidRPr="008A2082" w:rsidRDefault="009F4D9C" w:rsidP="00864472">
      <w:pPr>
        <w:widowControl/>
        <w:autoSpaceDE/>
        <w:autoSpaceDN/>
        <w:spacing w:line="360" w:lineRule="auto"/>
        <w:jc w:val="both"/>
        <w:rPr>
          <w:rFonts w:ascii="Arial" w:hAnsi="Arial" w:cs="Arial"/>
          <w:lang w:val="es-CO"/>
        </w:rPr>
      </w:pPr>
      <w:r w:rsidRPr="009F4D9C">
        <w:rPr>
          <w:rFonts w:ascii="Arial" w:hAnsi="Arial" w:cs="Arial"/>
          <w:lang w:val="es-CO"/>
        </w:rPr>
        <w:t> </w:t>
      </w:r>
    </w:p>
    <w:p w14:paraId="633BA664" w14:textId="7DA66C55" w:rsidR="00113BEE" w:rsidRPr="008A2082" w:rsidRDefault="004D20BC" w:rsidP="008A2082">
      <w:pPr>
        <w:spacing w:line="360" w:lineRule="auto"/>
        <w:jc w:val="both"/>
        <w:rPr>
          <w:rFonts w:ascii="Arial" w:eastAsiaTheme="minorEastAsia" w:hAnsi="Arial" w:cs="Arial"/>
          <w:bCs/>
          <w:lang w:val="es-ES_tradnl" w:eastAsia="es-ES"/>
        </w:rPr>
      </w:pPr>
      <w:r w:rsidRPr="008A2082">
        <w:rPr>
          <w:rFonts w:ascii="Arial" w:eastAsiaTheme="minorEastAsia" w:hAnsi="Arial" w:cs="Arial"/>
          <w:bCs/>
          <w:lang w:val="es-ES_tradnl" w:eastAsia="es-ES"/>
        </w:rPr>
        <w:t>Sin más consideraciones, elevo las siguientes</w:t>
      </w:r>
      <w:r w:rsidR="00113BEE" w:rsidRPr="008A2082">
        <w:rPr>
          <w:rFonts w:ascii="Arial" w:eastAsiaTheme="minorEastAsia" w:hAnsi="Arial" w:cs="Arial"/>
          <w:bCs/>
          <w:lang w:val="es-ES_tradnl" w:eastAsia="es-ES"/>
        </w:rPr>
        <w:t xml:space="preserve">: </w:t>
      </w:r>
    </w:p>
    <w:p w14:paraId="081E23BA" w14:textId="77777777" w:rsidR="004D20BC" w:rsidRPr="008A2082" w:rsidRDefault="004D20BC" w:rsidP="008A2082">
      <w:pPr>
        <w:spacing w:line="360" w:lineRule="auto"/>
        <w:jc w:val="both"/>
        <w:rPr>
          <w:rFonts w:ascii="Arial" w:eastAsiaTheme="minorEastAsia" w:hAnsi="Arial" w:cs="Arial"/>
          <w:bCs/>
          <w:lang w:val="es-ES_tradnl" w:eastAsia="es-ES"/>
        </w:rPr>
      </w:pPr>
    </w:p>
    <w:p w14:paraId="123C9339" w14:textId="1A5D32FE" w:rsidR="00113BEE" w:rsidRPr="008A2082" w:rsidRDefault="004D20BC" w:rsidP="008A2082">
      <w:pPr>
        <w:pStyle w:val="Prrafodelista"/>
        <w:widowControl/>
        <w:numPr>
          <w:ilvl w:val="0"/>
          <w:numId w:val="1"/>
        </w:numPr>
        <w:autoSpaceDE/>
        <w:autoSpaceDN/>
        <w:spacing w:line="360" w:lineRule="auto"/>
        <w:ind w:left="0" w:firstLine="0"/>
        <w:jc w:val="center"/>
        <w:rPr>
          <w:rFonts w:ascii="Arial" w:hAnsi="Arial" w:cs="Arial"/>
          <w:b/>
          <w:bCs/>
          <w:iCs/>
        </w:rPr>
      </w:pPr>
      <w:r w:rsidRPr="008A2082">
        <w:rPr>
          <w:rFonts w:ascii="Arial" w:hAnsi="Arial" w:cs="Arial"/>
          <w:b/>
          <w:bCs/>
          <w:iCs/>
        </w:rPr>
        <w:t>PETICIONES</w:t>
      </w:r>
    </w:p>
    <w:p w14:paraId="5AC4DF86" w14:textId="77777777" w:rsidR="00886E5B" w:rsidRPr="008A2082" w:rsidRDefault="00886E5B" w:rsidP="008A2082">
      <w:pPr>
        <w:pStyle w:val="Prrafodelista"/>
        <w:widowControl/>
        <w:autoSpaceDE/>
        <w:autoSpaceDN/>
        <w:spacing w:line="360" w:lineRule="auto"/>
        <w:ind w:left="0"/>
        <w:rPr>
          <w:rFonts w:ascii="Arial" w:hAnsi="Arial" w:cs="Arial"/>
          <w:b/>
          <w:bCs/>
          <w:iCs/>
        </w:rPr>
      </w:pPr>
    </w:p>
    <w:p w14:paraId="04A144AC" w14:textId="33AA5780" w:rsidR="005874C6" w:rsidRPr="00BB490D" w:rsidRDefault="005874C6" w:rsidP="005874C6">
      <w:pPr>
        <w:pStyle w:val="Prrafodelista"/>
        <w:widowControl/>
        <w:numPr>
          <w:ilvl w:val="0"/>
          <w:numId w:val="6"/>
        </w:numPr>
        <w:autoSpaceDE/>
        <w:autoSpaceDN/>
        <w:spacing w:line="360" w:lineRule="auto"/>
        <w:jc w:val="both"/>
        <w:rPr>
          <w:rFonts w:ascii="Arial" w:hAnsi="Arial" w:cs="Arial"/>
          <w:bCs/>
        </w:rPr>
      </w:pPr>
      <w:r w:rsidRPr="00BB490D">
        <w:rPr>
          <w:rFonts w:ascii="Arial" w:hAnsi="Arial" w:cs="Arial"/>
        </w:rPr>
        <w:t>Comedidamente, solicito se</w:t>
      </w:r>
      <w:r w:rsidR="0082065F">
        <w:rPr>
          <w:rFonts w:ascii="Arial" w:hAnsi="Arial" w:cs="Arial"/>
        </w:rPr>
        <w:t xml:space="preserve"> </w:t>
      </w:r>
      <w:r w:rsidR="0082065F" w:rsidRPr="0082065F">
        <w:rPr>
          <w:rFonts w:ascii="Arial" w:hAnsi="Arial" w:cs="Arial"/>
          <w:b/>
        </w:rPr>
        <w:t>REPONGA</w:t>
      </w:r>
      <w:r w:rsidR="0082065F">
        <w:rPr>
          <w:rFonts w:ascii="Arial" w:hAnsi="Arial" w:cs="Arial"/>
        </w:rPr>
        <w:t xml:space="preserve"> para</w:t>
      </w:r>
      <w:r w:rsidRPr="00BB490D">
        <w:rPr>
          <w:rFonts w:ascii="Arial" w:hAnsi="Arial" w:cs="Arial"/>
        </w:rPr>
        <w:t xml:space="preserve"> </w:t>
      </w:r>
      <w:r w:rsidR="0082065F">
        <w:rPr>
          <w:rFonts w:ascii="Arial" w:hAnsi="Arial" w:cs="Arial"/>
          <w:b/>
          <w:u w:val="single"/>
        </w:rPr>
        <w:t>REVOCAR</w:t>
      </w:r>
      <w:r w:rsidRPr="00BB490D">
        <w:rPr>
          <w:rFonts w:ascii="Arial" w:hAnsi="Arial" w:cs="Arial"/>
          <w:b/>
          <w:u w:val="single"/>
        </w:rPr>
        <w:t xml:space="preserve"> INTEGRAMENTE</w:t>
      </w:r>
      <w:r w:rsidRPr="00BB490D">
        <w:rPr>
          <w:rFonts w:ascii="Arial" w:hAnsi="Arial" w:cs="Arial"/>
          <w:bCs/>
        </w:rPr>
        <w:t xml:space="preserve"> el </w:t>
      </w:r>
      <w:r w:rsidRPr="00873B12">
        <w:rPr>
          <w:rFonts w:ascii="Arial" w:hAnsi="Arial" w:cs="Arial"/>
          <w:b/>
        </w:rPr>
        <w:t xml:space="preserve">FALLO CON RESPONSABILIDAD FISCAL No. </w:t>
      </w:r>
      <w:r w:rsidR="00F91606">
        <w:rPr>
          <w:rFonts w:ascii="Arial" w:hAnsi="Arial" w:cs="Arial"/>
          <w:b/>
        </w:rPr>
        <w:t>0023</w:t>
      </w:r>
      <w:r w:rsidRPr="00672BEE">
        <w:rPr>
          <w:rFonts w:ascii="Arial" w:hAnsi="Arial" w:cs="Arial"/>
          <w:b/>
        </w:rPr>
        <w:t xml:space="preserve"> DEL </w:t>
      </w:r>
      <w:r w:rsidR="00F91606">
        <w:rPr>
          <w:rFonts w:ascii="Arial" w:hAnsi="Arial" w:cs="Arial"/>
          <w:b/>
        </w:rPr>
        <w:t>15 DE ENERO</w:t>
      </w:r>
      <w:r w:rsidRPr="00672BEE">
        <w:rPr>
          <w:rFonts w:ascii="Arial" w:hAnsi="Arial" w:cs="Arial"/>
          <w:b/>
        </w:rPr>
        <w:t xml:space="preserve"> DE 202</w:t>
      </w:r>
      <w:r w:rsidR="00F91606">
        <w:rPr>
          <w:rFonts w:ascii="Arial" w:hAnsi="Arial" w:cs="Arial"/>
          <w:b/>
        </w:rPr>
        <w:t>5</w:t>
      </w:r>
      <w:r w:rsidRPr="00BB490D">
        <w:rPr>
          <w:rFonts w:ascii="Arial" w:hAnsi="Arial" w:cs="Arial"/>
        </w:rPr>
        <w:t xml:space="preserve">, proferido dentro </w:t>
      </w:r>
      <w:r w:rsidRPr="00BB490D">
        <w:rPr>
          <w:rFonts w:ascii="Arial" w:hAnsi="Arial" w:cs="Arial"/>
          <w:bCs/>
        </w:rPr>
        <w:t xml:space="preserve">del proceso de la referencia, por cuanto de los elementos probatorios que obran en el plenario, no se acreditan de ninguna manera los elementos constitutivos de la responsabilidad fiscal, esto es, no se demuestra un patrón de conducta dolosa o gravemente culposa en cabeza de los presuntos responsables, ni un daño cierto </w:t>
      </w:r>
      <w:r>
        <w:rPr>
          <w:rFonts w:ascii="Arial" w:hAnsi="Arial" w:cs="Arial"/>
          <w:bCs/>
        </w:rPr>
        <w:t xml:space="preserve">y debidamente cuantificado </w:t>
      </w:r>
      <w:r w:rsidRPr="00BB490D">
        <w:rPr>
          <w:rFonts w:ascii="Arial" w:hAnsi="Arial" w:cs="Arial"/>
          <w:bCs/>
        </w:rPr>
        <w:t>causado al patrimonio de la administración pública.</w:t>
      </w:r>
    </w:p>
    <w:p w14:paraId="306F2C54" w14:textId="77777777" w:rsidR="006A32D3" w:rsidRPr="008A2082" w:rsidRDefault="006A32D3" w:rsidP="008A2082">
      <w:pPr>
        <w:pStyle w:val="Prrafodelista"/>
        <w:widowControl/>
        <w:autoSpaceDE/>
        <w:autoSpaceDN/>
        <w:spacing w:line="360" w:lineRule="auto"/>
        <w:ind w:left="360"/>
        <w:jc w:val="both"/>
        <w:rPr>
          <w:rFonts w:ascii="Arial" w:hAnsi="Arial" w:cs="Arial"/>
          <w:b/>
          <w:bCs/>
        </w:rPr>
      </w:pPr>
    </w:p>
    <w:p w14:paraId="3F148C6D" w14:textId="29D695DB" w:rsidR="006D5169" w:rsidRPr="0082065F" w:rsidRDefault="003671CC" w:rsidP="0082065F">
      <w:pPr>
        <w:pStyle w:val="Prrafodelista"/>
        <w:widowControl/>
        <w:numPr>
          <w:ilvl w:val="0"/>
          <w:numId w:val="6"/>
        </w:numPr>
        <w:autoSpaceDE/>
        <w:autoSpaceDN/>
        <w:spacing w:line="360" w:lineRule="auto"/>
        <w:jc w:val="both"/>
        <w:rPr>
          <w:rFonts w:ascii="Arial" w:hAnsi="Arial" w:cs="Arial"/>
        </w:rPr>
      </w:pPr>
      <w:r w:rsidRPr="003671CC">
        <w:rPr>
          <w:rFonts w:ascii="Arial" w:hAnsi="Arial" w:cs="Arial"/>
        </w:rPr>
        <w:t xml:space="preserve">Comedidamente, solicito se </w:t>
      </w:r>
      <w:r w:rsidRPr="003671CC">
        <w:rPr>
          <w:rFonts w:ascii="Arial" w:hAnsi="Arial" w:cs="Arial"/>
          <w:b/>
          <w:bCs/>
        </w:rPr>
        <w:t>ORDENE LA DESVINCULACIÓN de ALLIANZ SEGUROS S.A.</w:t>
      </w:r>
      <w:r w:rsidRPr="003671CC">
        <w:rPr>
          <w:rFonts w:ascii="Arial" w:hAnsi="Arial" w:cs="Arial"/>
        </w:rPr>
        <w:t xml:space="preserve"> como tercero garante, en virtud de los diversos argumentos fácticos y jurídicos que demuestran que la</w:t>
      </w:r>
      <w:r w:rsidR="0082065F">
        <w:rPr>
          <w:rFonts w:ascii="Arial" w:hAnsi="Arial" w:cs="Arial"/>
        </w:rPr>
        <w:t>s</w:t>
      </w:r>
      <w:r w:rsidRPr="003671CC">
        <w:rPr>
          <w:rFonts w:ascii="Arial" w:hAnsi="Arial" w:cs="Arial"/>
        </w:rPr>
        <w:t xml:space="preserve"> Póliza de Manejo No. 022312401</w:t>
      </w:r>
      <w:r w:rsidR="0082065F">
        <w:rPr>
          <w:rFonts w:ascii="Arial" w:hAnsi="Arial" w:cs="Arial"/>
        </w:rPr>
        <w:t xml:space="preserve"> y </w:t>
      </w:r>
      <w:r w:rsidRPr="0082065F">
        <w:rPr>
          <w:rFonts w:ascii="Arial" w:hAnsi="Arial" w:cs="Arial"/>
        </w:rPr>
        <w:t>022303415 no ofrecen cobertura, dado que el ri</w:t>
      </w:r>
      <w:r w:rsidR="0082065F">
        <w:rPr>
          <w:rFonts w:ascii="Arial" w:hAnsi="Arial" w:cs="Arial"/>
        </w:rPr>
        <w:t>esgo asegurado en las mismas no se materializó, y el siniestro ocurrió antes de la entrada en vigencia de las mismas y se extendió hasta su vigencia, lo que hace imposible su afectación, al tenor de lo dispuesto</w:t>
      </w:r>
      <w:r w:rsidR="00C90209">
        <w:rPr>
          <w:rFonts w:ascii="Arial" w:hAnsi="Arial" w:cs="Arial"/>
        </w:rPr>
        <w:t xml:space="preserve"> en el artículo 1073 del Código de Comercio.</w:t>
      </w:r>
      <w:r w:rsidR="003A6ECB" w:rsidRPr="0082065F">
        <w:rPr>
          <w:rFonts w:ascii="Arial" w:hAnsi="Arial" w:cs="Arial"/>
        </w:rPr>
        <w:t xml:space="preserve"> </w:t>
      </w:r>
    </w:p>
    <w:p w14:paraId="567D09C2" w14:textId="77777777" w:rsidR="00CC4AF7" w:rsidRPr="00CC4AF7" w:rsidRDefault="00CC4AF7" w:rsidP="00CC4AF7">
      <w:pPr>
        <w:pStyle w:val="Prrafodelista"/>
        <w:rPr>
          <w:rFonts w:ascii="Arial" w:hAnsi="Arial" w:cs="Arial"/>
        </w:rPr>
      </w:pPr>
    </w:p>
    <w:p w14:paraId="44028CD8" w14:textId="27932044" w:rsidR="004D20BC" w:rsidRPr="00C90209" w:rsidRDefault="00CC4AF7">
      <w:pPr>
        <w:pStyle w:val="Prrafodelista"/>
        <w:widowControl/>
        <w:numPr>
          <w:ilvl w:val="0"/>
          <w:numId w:val="6"/>
        </w:numPr>
        <w:autoSpaceDE/>
        <w:autoSpaceDN/>
        <w:spacing w:line="360" w:lineRule="auto"/>
        <w:jc w:val="both"/>
        <w:rPr>
          <w:rFonts w:ascii="Arial" w:hAnsi="Arial" w:cs="Arial"/>
        </w:rPr>
      </w:pPr>
      <w:r w:rsidRPr="00C90209">
        <w:rPr>
          <w:rFonts w:ascii="Arial" w:hAnsi="Arial" w:cs="Arial"/>
          <w:bCs/>
        </w:rPr>
        <w:t xml:space="preserve">Subsidiariamente, en caso de no ser aceptados los argumentos expuestos, solicito respetuosamente </w:t>
      </w:r>
      <w:r w:rsidR="00C90209">
        <w:rPr>
          <w:rFonts w:ascii="Arial" w:hAnsi="Arial" w:cs="Arial"/>
          <w:bCs/>
        </w:rPr>
        <w:t>se tengan en cuenta todas y cada una de las condiciones esgrimidas frente a las pólizas de manejo expedidas por mi procurada, en especial el límite del valor asegurado, el porcentaje de coaseguro aceptado, el deducible, la coexistencia de seguros y la disponibilidad del valor asegurado, sujeto al agotamiento.</w:t>
      </w:r>
    </w:p>
    <w:p w14:paraId="23AA00E5" w14:textId="77777777" w:rsidR="00A60EF7" w:rsidRPr="00A300E8" w:rsidRDefault="00A60EF7" w:rsidP="00A60EF7">
      <w:pPr>
        <w:pStyle w:val="Prrafodelista"/>
        <w:widowControl/>
        <w:autoSpaceDE/>
        <w:autoSpaceDN/>
        <w:spacing w:line="360" w:lineRule="auto"/>
        <w:jc w:val="both"/>
        <w:rPr>
          <w:rFonts w:ascii="Arial" w:hAnsi="Arial" w:cs="Arial"/>
        </w:rPr>
      </w:pPr>
    </w:p>
    <w:p w14:paraId="2CA8F48F" w14:textId="71B5BB4E" w:rsidR="004D20BC" w:rsidRPr="00713EFD" w:rsidRDefault="004D20BC" w:rsidP="003671CC">
      <w:pPr>
        <w:pStyle w:val="Prrafodelista"/>
        <w:widowControl/>
        <w:numPr>
          <w:ilvl w:val="0"/>
          <w:numId w:val="1"/>
        </w:numPr>
        <w:autoSpaceDE/>
        <w:autoSpaceDN/>
        <w:spacing w:line="360" w:lineRule="auto"/>
        <w:ind w:left="0" w:firstLine="0"/>
        <w:jc w:val="center"/>
        <w:rPr>
          <w:rFonts w:ascii="Arial" w:hAnsi="Arial" w:cs="Arial"/>
          <w:b/>
          <w:bCs/>
        </w:rPr>
      </w:pPr>
      <w:r w:rsidRPr="008A2082">
        <w:rPr>
          <w:rFonts w:ascii="Arial" w:hAnsi="Arial" w:cs="Arial"/>
          <w:b/>
          <w:bCs/>
        </w:rPr>
        <w:t>NOTIFICACIONES</w:t>
      </w:r>
    </w:p>
    <w:p w14:paraId="68BAD7B5" w14:textId="77777777" w:rsidR="004D20BC" w:rsidRPr="008A2082" w:rsidRDefault="004D20BC" w:rsidP="008A2082">
      <w:pPr>
        <w:spacing w:line="360" w:lineRule="auto"/>
        <w:contextualSpacing/>
        <w:jc w:val="both"/>
        <w:rPr>
          <w:rFonts w:ascii="Arial" w:hAnsi="Arial" w:cs="Arial"/>
        </w:rPr>
      </w:pPr>
    </w:p>
    <w:p w14:paraId="62F218B6" w14:textId="6BED6C02" w:rsidR="004D20BC" w:rsidRPr="008A2082" w:rsidRDefault="002A1EBC" w:rsidP="008A2082">
      <w:pPr>
        <w:spacing w:line="360" w:lineRule="auto"/>
        <w:contextualSpacing/>
        <w:jc w:val="both"/>
        <w:rPr>
          <w:rFonts w:ascii="Arial" w:hAnsi="Arial" w:cs="Arial"/>
        </w:rPr>
      </w:pPr>
      <w:r>
        <w:rPr>
          <w:rFonts w:ascii="Arial" w:hAnsi="Arial" w:cs="Arial"/>
        </w:rPr>
        <w:t xml:space="preserve">Mi poderdante y el suscrito recibiremos </w:t>
      </w:r>
      <w:r w:rsidR="00713EFD">
        <w:rPr>
          <w:rFonts w:ascii="Arial" w:hAnsi="Arial" w:cs="Arial"/>
        </w:rPr>
        <w:t xml:space="preserve">notificaciones </w:t>
      </w:r>
      <w:r w:rsidR="004D20BC" w:rsidRPr="008A2082">
        <w:rPr>
          <w:rFonts w:ascii="Arial" w:hAnsi="Arial" w:cs="Arial"/>
        </w:rPr>
        <w:t xml:space="preserve">en la Avenida 6 A Bis # 35N-100, Oficina 212, Centro Empresarial Chipichape de la ciudad de Cali o, en la dirección electrónica: </w:t>
      </w:r>
      <w:hyperlink r:id="rId13" w:history="1">
        <w:r w:rsidR="00786914" w:rsidRPr="000E7179">
          <w:rPr>
            <w:rStyle w:val="Hipervnculo"/>
            <w:rFonts w:ascii="Arial" w:hAnsi="Arial" w:cs="Arial"/>
          </w:rPr>
          <w:t>notificaciones@gha.com.co</w:t>
        </w:r>
      </w:hyperlink>
      <w:r w:rsidR="005D64C8" w:rsidRPr="008A2082">
        <w:rPr>
          <w:rStyle w:val="Hipervnculo"/>
          <w:rFonts w:ascii="Arial" w:hAnsi="Arial" w:cs="Arial"/>
          <w:color w:val="auto"/>
        </w:rPr>
        <w:t xml:space="preserve"> </w:t>
      </w:r>
    </w:p>
    <w:p w14:paraId="7CAAF5C6" w14:textId="77777777" w:rsidR="004D20BC" w:rsidRPr="008A2082" w:rsidRDefault="004D20BC" w:rsidP="008A2082">
      <w:pPr>
        <w:spacing w:line="360" w:lineRule="auto"/>
        <w:contextualSpacing/>
        <w:jc w:val="both"/>
        <w:rPr>
          <w:rFonts w:ascii="Arial" w:hAnsi="Arial" w:cs="Arial"/>
        </w:rPr>
      </w:pPr>
    </w:p>
    <w:p w14:paraId="45A3B034" w14:textId="77777777" w:rsidR="004D20BC" w:rsidRPr="008A2082" w:rsidRDefault="004D20BC" w:rsidP="008A2082">
      <w:pPr>
        <w:spacing w:line="360" w:lineRule="auto"/>
        <w:contextualSpacing/>
        <w:jc w:val="both"/>
        <w:rPr>
          <w:rFonts w:ascii="Arial" w:hAnsi="Arial" w:cs="Arial"/>
        </w:rPr>
      </w:pPr>
      <w:r w:rsidRPr="008A2082">
        <w:rPr>
          <w:rFonts w:ascii="Arial" w:hAnsi="Arial" w:cs="Arial"/>
        </w:rPr>
        <w:t xml:space="preserve">Del Señor Contralor, </w:t>
      </w:r>
    </w:p>
    <w:p w14:paraId="33AB9DB9" w14:textId="77777777" w:rsidR="004D20BC" w:rsidRPr="008A2082" w:rsidRDefault="004D20BC" w:rsidP="008A2082">
      <w:pPr>
        <w:spacing w:line="360" w:lineRule="auto"/>
        <w:contextualSpacing/>
        <w:jc w:val="both"/>
        <w:rPr>
          <w:rFonts w:ascii="Arial" w:hAnsi="Arial" w:cs="Arial"/>
        </w:rPr>
      </w:pPr>
    </w:p>
    <w:p w14:paraId="59CE8C16" w14:textId="41B281AA" w:rsidR="004D20BC" w:rsidRPr="008A2082" w:rsidRDefault="004D20BC" w:rsidP="008A2082">
      <w:pPr>
        <w:spacing w:line="360" w:lineRule="auto"/>
        <w:contextualSpacing/>
        <w:jc w:val="both"/>
        <w:rPr>
          <w:rFonts w:ascii="Arial" w:hAnsi="Arial" w:cs="Arial"/>
          <w:b/>
        </w:rPr>
      </w:pPr>
      <w:r w:rsidRPr="008A2082">
        <w:rPr>
          <w:rFonts w:ascii="Arial" w:hAnsi="Arial" w:cs="Arial"/>
        </w:rPr>
        <w:t>Atentamente,</w:t>
      </w:r>
    </w:p>
    <w:p w14:paraId="63E10593" w14:textId="782523A2" w:rsidR="004D20BC" w:rsidRPr="008A2082" w:rsidRDefault="00864472" w:rsidP="008A2082">
      <w:pPr>
        <w:spacing w:line="360" w:lineRule="auto"/>
        <w:ind w:right="-113"/>
        <w:jc w:val="both"/>
        <w:rPr>
          <w:rFonts w:ascii="Arial" w:hAnsi="Arial" w:cs="Arial"/>
          <w:b/>
          <w:bCs/>
        </w:rPr>
      </w:pPr>
      <w:r w:rsidRPr="008A2082">
        <w:rPr>
          <w:rFonts w:ascii="Arial" w:hAnsi="Arial" w:cs="Arial"/>
          <w:noProof/>
          <w:lang w:val="es-CO" w:eastAsia="es-CO"/>
        </w:rPr>
        <w:drawing>
          <wp:anchor distT="0" distB="0" distL="114300" distR="114300" simplePos="0" relativeHeight="251655168" behindDoc="1" locked="0" layoutInCell="1" allowOverlap="1" wp14:anchorId="558C3402" wp14:editId="76BA0E1D">
            <wp:simplePos x="0" y="0"/>
            <wp:positionH relativeFrom="margin">
              <wp:posOffset>74295</wp:posOffset>
            </wp:positionH>
            <wp:positionV relativeFrom="paragraph">
              <wp:posOffset>234950</wp:posOffset>
            </wp:positionV>
            <wp:extent cx="1819275" cy="695325"/>
            <wp:effectExtent l="0" t="0" r="9525" b="9525"/>
            <wp:wrapNone/>
            <wp:docPr id="1828353535" name="image7.png" descr="Texto, Pizarra&#10;&#10;Descripción generada automáticamente"/>
            <wp:cNvGraphicFramePr/>
            <a:graphic xmlns:a="http://schemas.openxmlformats.org/drawingml/2006/main">
              <a:graphicData uri="http://schemas.openxmlformats.org/drawingml/2006/picture">
                <pic:pic xmlns:pic="http://schemas.openxmlformats.org/drawingml/2006/picture">
                  <pic:nvPicPr>
                    <pic:cNvPr id="25" name="image7.png" descr="Texto, Pizarra&#10;&#10;Descripción generada automáticamente"/>
                    <pic:cNvPicPr preferRelativeResize="0"/>
                  </pic:nvPicPr>
                  <pic:blipFill>
                    <a:blip r:embed="rId14"/>
                    <a:srcRect/>
                    <a:stretch>
                      <a:fillRect/>
                    </a:stretch>
                  </pic:blipFill>
                  <pic:spPr>
                    <a:xfrm>
                      <a:off x="0" y="0"/>
                      <a:ext cx="1819275" cy="695325"/>
                    </a:xfrm>
                    <a:prstGeom prst="rect">
                      <a:avLst/>
                    </a:prstGeom>
                    <a:ln/>
                  </pic:spPr>
                </pic:pic>
              </a:graphicData>
            </a:graphic>
            <wp14:sizeRelH relativeFrom="page">
              <wp14:pctWidth>0</wp14:pctWidth>
            </wp14:sizeRelH>
            <wp14:sizeRelV relativeFrom="page">
              <wp14:pctHeight>0</wp14:pctHeight>
            </wp14:sizeRelV>
          </wp:anchor>
        </w:drawing>
      </w:r>
    </w:p>
    <w:p w14:paraId="4A9FD396" w14:textId="23FACC60" w:rsidR="004D20BC" w:rsidRPr="008A2082" w:rsidRDefault="004D20BC" w:rsidP="008A2082">
      <w:pPr>
        <w:spacing w:line="360" w:lineRule="auto"/>
        <w:ind w:right="-113"/>
        <w:jc w:val="both"/>
        <w:rPr>
          <w:rFonts w:ascii="Arial" w:hAnsi="Arial" w:cs="Arial"/>
          <w:bCs/>
        </w:rPr>
      </w:pPr>
    </w:p>
    <w:p w14:paraId="7084ECA5" w14:textId="77777777" w:rsidR="004D20BC" w:rsidRPr="008A2082" w:rsidRDefault="004D20BC" w:rsidP="008A2082">
      <w:pPr>
        <w:spacing w:line="360" w:lineRule="auto"/>
        <w:ind w:right="-113"/>
        <w:jc w:val="both"/>
        <w:rPr>
          <w:rFonts w:ascii="Arial" w:hAnsi="Arial" w:cs="Arial"/>
          <w:bCs/>
        </w:rPr>
      </w:pPr>
    </w:p>
    <w:p w14:paraId="1B4D9132" w14:textId="5A6278CD" w:rsidR="004D20BC" w:rsidRPr="00864472" w:rsidRDefault="004D20BC" w:rsidP="00864472">
      <w:pPr>
        <w:tabs>
          <w:tab w:val="left" w:pos="1455"/>
        </w:tabs>
        <w:spacing w:line="360" w:lineRule="auto"/>
        <w:ind w:right="-113"/>
        <w:jc w:val="both"/>
        <w:rPr>
          <w:rFonts w:ascii="Arial" w:hAnsi="Arial" w:cs="Arial"/>
          <w:b/>
        </w:rPr>
      </w:pPr>
      <w:r w:rsidRPr="008A2082">
        <w:rPr>
          <w:rFonts w:ascii="Arial" w:hAnsi="Arial" w:cs="Arial"/>
          <w:b/>
        </w:rPr>
        <w:t>GUSTAVO ALBERTO HERRERA ÁVILA</w:t>
      </w:r>
      <w:r w:rsidRPr="008A2082">
        <w:rPr>
          <w:rFonts w:ascii="Arial" w:hAnsi="Arial" w:cs="Arial"/>
        </w:rPr>
        <w:t xml:space="preserve"> </w:t>
      </w:r>
    </w:p>
    <w:p w14:paraId="09C7E443" w14:textId="77777777" w:rsidR="004D20BC" w:rsidRPr="008A2082" w:rsidRDefault="004D20BC" w:rsidP="008A2082">
      <w:pPr>
        <w:spacing w:line="360" w:lineRule="auto"/>
        <w:ind w:right="-113"/>
        <w:jc w:val="both"/>
        <w:rPr>
          <w:rFonts w:ascii="Arial" w:hAnsi="Arial" w:cs="Arial"/>
          <w:b/>
        </w:rPr>
      </w:pPr>
      <w:r w:rsidRPr="008A2082">
        <w:rPr>
          <w:rFonts w:ascii="Arial" w:hAnsi="Arial" w:cs="Arial"/>
        </w:rPr>
        <w:t xml:space="preserve">C.C. No 19.395.114 expedida </w:t>
      </w:r>
      <w:r w:rsidRPr="008A2082">
        <w:rPr>
          <w:rFonts w:ascii="Arial" w:hAnsi="Arial" w:cs="Arial"/>
          <w:lang w:val="es-ES_tradnl"/>
        </w:rPr>
        <w:t xml:space="preserve">de Bogotá. </w:t>
      </w:r>
    </w:p>
    <w:p w14:paraId="548CA18D" w14:textId="77777777" w:rsidR="004D20BC" w:rsidRPr="008A2082" w:rsidRDefault="004D20BC" w:rsidP="008A2082">
      <w:pPr>
        <w:spacing w:line="360" w:lineRule="auto"/>
        <w:ind w:right="-113"/>
        <w:jc w:val="both"/>
        <w:rPr>
          <w:rFonts w:ascii="Arial" w:hAnsi="Arial" w:cs="Arial"/>
          <w:b/>
          <w:bCs/>
        </w:rPr>
      </w:pPr>
      <w:r w:rsidRPr="008A2082">
        <w:rPr>
          <w:rFonts w:ascii="Arial" w:hAnsi="Arial" w:cs="Arial"/>
        </w:rPr>
        <w:t xml:space="preserve">T.P. No. 39.116 del C.S. de la J.  </w:t>
      </w:r>
    </w:p>
    <w:p w14:paraId="321E7571" w14:textId="77777777" w:rsidR="004D20BC" w:rsidRPr="008A2082" w:rsidRDefault="004D20BC" w:rsidP="008A2082">
      <w:pPr>
        <w:tabs>
          <w:tab w:val="left" w:pos="5626"/>
        </w:tabs>
        <w:spacing w:line="360" w:lineRule="auto"/>
        <w:rPr>
          <w:rFonts w:ascii="Arial" w:hAnsi="Arial" w:cs="Arial"/>
        </w:rPr>
      </w:pPr>
    </w:p>
    <w:p w14:paraId="61405998" w14:textId="77777777" w:rsidR="004D20BC" w:rsidRPr="008A2082" w:rsidRDefault="004D20BC" w:rsidP="008A2082">
      <w:pPr>
        <w:spacing w:line="360" w:lineRule="auto"/>
        <w:jc w:val="both"/>
        <w:rPr>
          <w:rFonts w:ascii="Arial" w:hAnsi="Arial" w:cs="Arial"/>
          <w:iCs/>
        </w:rPr>
      </w:pPr>
    </w:p>
    <w:p w14:paraId="04B394BC" w14:textId="77777777" w:rsidR="00606B57" w:rsidRPr="008A2082" w:rsidRDefault="00606B57" w:rsidP="008A2082">
      <w:pPr>
        <w:spacing w:line="360" w:lineRule="auto"/>
        <w:jc w:val="both"/>
        <w:rPr>
          <w:rFonts w:ascii="Arial" w:hAnsi="Arial" w:cs="Arial"/>
          <w:iCs/>
        </w:rPr>
      </w:pPr>
    </w:p>
    <w:p w14:paraId="32781655" w14:textId="41843A99" w:rsidR="00235788" w:rsidRPr="008A2082" w:rsidRDefault="00235788" w:rsidP="008A2082">
      <w:pPr>
        <w:spacing w:line="360" w:lineRule="auto"/>
        <w:jc w:val="both"/>
        <w:rPr>
          <w:rFonts w:ascii="Arial" w:hAnsi="Arial" w:cs="Arial"/>
          <w:bCs/>
          <w:shd w:val="clear" w:color="auto" w:fill="FFFFFF"/>
          <w:lang w:val="es-ES_tradnl"/>
        </w:rPr>
      </w:pPr>
    </w:p>
    <w:sectPr w:rsidR="00235788" w:rsidRPr="008A2082" w:rsidSect="00B54DCC">
      <w:headerReference w:type="default" r:id="rId15"/>
      <w:footerReference w:type="default" r:id="rId16"/>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9CD56" w14:textId="77777777" w:rsidR="00900DE4" w:rsidRDefault="00900DE4" w:rsidP="0025591F">
      <w:r>
        <w:separator/>
      </w:r>
    </w:p>
  </w:endnote>
  <w:endnote w:type="continuationSeparator" w:id="0">
    <w:p w14:paraId="0A97D8AB" w14:textId="77777777" w:rsidR="00900DE4" w:rsidRDefault="00900DE4" w:rsidP="0025591F">
      <w:r>
        <w:continuationSeparator/>
      </w:r>
    </w:p>
  </w:endnote>
  <w:endnote w:type="continuationNotice" w:id="1">
    <w:p w14:paraId="3AD08CBD" w14:textId="77777777" w:rsidR="00900DE4" w:rsidRDefault="00900D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 w:name="Bahnschrift Ligh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4BA01" w14:textId="7F123A74" w:rsidR="00353936" w:rsidRDefault="00353936" w:rsidP="004A356B">
    <w:pPr>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3FF33819" wp14:editId="775B4B17">
          <wp:simplePos x="0" y="0"/>
          <wp:positionH relativeFrom="column">
            <wp:posOffset>4491990</wp:posOffset>
          </wp:positionH>
          <wp:positionV relativeFrom="margin">
            <wp:posOffset>10036810</wp:posOffset>
          </wp:positionV>
          <wp:extent cx="1466850" cy="905510"/>
          <wp:effectExtent l="0" t="0" r="0" b="8890"/>
          <wp:wrapNone/>
          <wp:docPr id="361462940" name="Imagen 361462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243" behindDoc="1" locked="0" layoutInCell="1" allowOverlap="1" wp14:anchorId="73EE4CB9" wp14:editId="1802578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6C4BF5" w14:textId="77777777" w:rsidR="00353936" w:rsidRPr="004C58FC" w:rsidRDefault="00353936" w:rsidP="00416F84">
                          <w:pPr>
                            <w:spacing w:before="10"/>
                            <w:jc w:val="right"/>
                            <w:rPr>
                              <w:rFonts w:ascii="Raleway" w:hAnsi="Raleway"/>
                              <w:color w:val="11213B"/>
                              <w:w w:val="105"/>
                              <w:sz w:val="14"/>
                              <w:szCs w:val="14"/>
                              <w:lang w:val="it-IT"/>
                            </w:rPr>
                          </w:pPr>
                          <w:r w:rsidRPr="004C58FC">
                            <w:rPr>
                              <w:rFonts w:ascii="Raleway" w:hAnsi="Raleway"/>
                              <w:color w:val="11213B"/>
                              <w:w w:val="105"/>
                              <w:sz w:val="14"/>
                              <w:szCs w:val="14"/>
                              <w:lang w:val="it-IT"/>
                            </w:rPr>
                            <w:t>Cali - Av 6A Bis #35N-100, Of. 212, Cali, Valle del Cauca, Centro Empresarial Chipichape</w:t>
                          </w:r>
                          <w:r w:rsidRPr="004C58FC">
                            <w:rPr>
                              <w:rFonts w:ascii="Raleway" w:hAnsi="Raleway"/>
                              <w:color w:val="11213B"/>
                              <w:w w:val="105"/>
                              <w:sz w:val="14"/>
                              <w:szCs w:val="14"/>
                              <w:lang w:val="it-IT"/>
                            </w:rPr>
                            <w:br/>
                            <w:t>+57 315 577 6200 - 602-6594075</w:t>
                          </w:r>
                        </w:p>
                        <w:p w14:paraId="33AAF6BB" w14:textId="77777777" w:rsidR="00353936" w:rsidRPr="004A356B" w:rsidRDefault="00353936"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EE4CB9" id="Rectángulo 4" o:spid="_x0000_s1026"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766C4BF5" w14:textId="77777777" w:rsidR="00353936" w:rsidRPr="004C58FC" w:rsidRDefault="00353936" w:rsidP="00416F84">
                    <w:pPr>
                      <w:spacing w:before="10"/>
                      <w:jc w:val="right"/>
                      <w:rPr>
                        <w:rFonts w:ascii="Raleway" w:hAnsi="Raleway"/>
                        <w:color w:val="11213B"/>
                        <w:w w:val="105"/>
                        <w:sz w:val="14"/>
                        <w:szCs w:val="14"/>
                        <w:lang w:val="it-IT"/>
                      </w:rPr>
                    </w:pPr>
                    <w:r w:rsidRPr="004C58FC">
                      <w:rPr>
                        <w:rFonts w:ascii="Raleway" w:hAnsi="Raleway"/>
                        <w:color w:val="11213B"/>
                        <w:w w:val="105"/>
                        <w:sz w:val="14"/>
                        <w:szCs w:val="14"/>
                        <w:lang w:val="it-IT"/>
                      </w:rPr>
                      <w:t>Cali - Av 6A Bis #35N-100, Of. 212, Cali, Valle del Cauca, Centro Empresarial Chipichape</w:t>
                    </w:r>
                    <w:r w:rsidRPr="004C58FC">
                      <w:rPr>
                        <w:rFonts w:ascii="Raleway" w:hAnsi="Raleway"/>
                        <w:color w:val="11213B"/>
                        <w:w w:val="105"/>
                        <w:sz w:val="14"/>
                        <w:szCs w:val="14"/>
                        <w:lang w:val="it-IT"/>
                      </w:rPr>
                      <w:br/>
                      <w:t>+57 315 577 6200 - 602-6594075</w:t>
                    </w:r>
                  </w:p>
                  <w:p w14:paraId="33AAF6BB" w14:textId="77777777" w:rsidR="00353936" w:rsidRPr="004A356B" w:rsidRDefault="00353936"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2CE3EB46" wp14:editId="3EC59620">
          <wp:simplePos x="0" y="0"/>
          <wp:positionH relativeFrom="page">
            <wp:align>left</wp:align>
          </wp:positionH>
          <wp:positionV relativeFrom="page">
            <wp:align>bottom</wp:align>
          </wp:positionV>
          <wp:extent cx="7767778" cy="1868509"/>
          <wp:effectExtent l="0" t="0" r="5080" b="0"/>
          <wp:wrapNone/>
          <wp:docPr id="1966405740" name="Imagen 196640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6065EB" w14:textId="10A1CE4A" w:rsidR="00353936" w:rsidRDefault="00070103" w:rsidP="00416F84">
    <w:pPr>
      <w:ind w:left="7080" w:firstLine="708"/>
      <w:rPr>
        <w:color w:val="222A35" w:themeColor="text2" w:themeShade="80"/>
      </w:rPr>
    </w:pPr>
    <w:r>
      <w:rPr>
        <w:noProof/>
        <w:lang w:val="es-CO" w:eastAsia="es-CO"/>
      </w:rPr>
      <mc:AlternateContent>
        <mc:Choice Requires="wps">
          <w:drawing>
            <wp:anchor distT="0" distB="0" distL="114300" distR="114300" simplePos="0" relativeHeight="251658244" behindDoc="1" locked="0" layoutInCell="1" allowOverlap="1" wp14:anchorId="3D1D1E38" wp14:editId="1B2E1F00">
              <wp:simplePos x="0" y="0"/>
              <wp:positionH relativeFrom="page">
                <wp:posOffset>66040</wp:posOffset>
              </wp:positionH>
              <wp:positionV relativeFrom="bottomMargin">
                <wp:posOffset>1113790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52A276" w14:textId="5AB81A3C" w:rsidR="00353936" w:rsidRPr="008C79D8" w:rsidRDefault="00353936" w:rsidP="00416F84">
                          <w:pPr>
                            <w:spacing w:before="10"/>
                            <w:jc w:val="right"/>
                            <w:rPr>
                              <w:rFonts w:ascii="Bahnschrift Light" w:hAnsi="Bahnschrift Light"/>
                              <w:b/>
                              <w:bCs/>
                              <w:color w:val="FFFFFF" w:themeColor="background1"/>
                              <w:w w:val="105"/>
                              <w:sz w:val="20"/>
                              <w:szCs w:val="20"/>
                            </w:rPr>
                          </w:pPr>
                          <w:r w:rsidRPr="008C79D8">
                            <w:rPr>
                              <w:rFonts w:ascii="Bahnschrift Light" w:hAnsi="Bahnschrift Light"/>
                              <w:b/>
                              <w:bCs/>
                              <w:color w:val="FFFFFF" w:themeColor="background1"/>
                              <w:w w:val="105"/>
                              <w:lang w:val="es-CO"/>
                            </w:rPr>
                            <w:t xml:space="preserve"> LNM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1D1E38" id="Rectángulo 5" o:spid="_x0000_s1027" style="position:absolute;left:0;text-align:left;margin-left:5.2pt;margin-top:87.7pt;width:65.8pt;height:31.2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" filled="f" stroked="f" strokeweight="1pt">
              <v:textbox>
                <w:txbxContent>
                  <w:p w14:paraId="5D52A276" w14:textId="5AB81A3C" w:rsidR="00353936" w:rsidRPr="008C79D8" w:rsidRDefault="00353936" w:rsidP="00416F84">
                    <w:pPr>
                      <w:spacing w:before="10"/>
                      <w:jc w:val="right"/>
                      <w:rPr>
                        <w:rFonts w:ascii="Bahnschrift Light" w:hAnsi="Bahnschrift Light"/>
                        <w:b/>
                        <w:bCs/>
                        <w:color w:val="FFFFFF" w:themeColor="background1"/>
                        <w:w w:val="105"/>
                        <w:sz w:val="20"/>
                        <w:szCs w:val="20"/>
                      </w:rPr>
                    </w:pPr>
                    <w:r w:rsidRPr="008C79D8">
                      <w:rPr>
                        <w:rFonts w:ascii="Bahnschrift Light" w:hAnsi="Bahnschrift Light"/>
                        <w:b/>
                        <w:bCs/>
                        <w:color w:val="FFFFFF" w:themeColor="background1"/>
                        <w:w w:val="105"/>
                        <w:lang w:val="es-CO"/>
                      </w:rPr>
                      <w:t xml:space="preserve"> LNM</w:t>
                    </w:r>
                  </w:p>
                </w:txbxContent>
              </v:textbox>
              <w10:wrap anchorx="page" anchory="margin"/>
            </v:rect>
          </w:pict>
        </mc:Fallback>
      </mc:AlternateContent>
    </w:r>
  </w:p>
  <w:p w14:paraId="13FA6EA8" w14:textId="2BF8D4B5" w:rsidR="00353936" w:rsidRPr="00947A31" w:rsidRDefault="00353936" w:rsidP="00CC65E2">
    <w:pPr>
      <w:ind w:left="7788"/>
      <w:rPr>
        <w:color w:val="222A35" w:themeColor="text2" w:themeShade="80"/>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C90209">
      <w:rPr>
        <w:rFonts w:ascii="Raleway" w:hAnsi="Raleway"/>
        <w:b/>
        <w:bCs/>
        <w:noProof/>
        <w:color w:val="222A35" w:themeColor="text2" w:themeShade="80"/>
        <w:sz w:val="16"/>
        <w:szCs w:val="16"/>
      </w:rPr>
      <w:t>16</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C90209">
      <w:rPr>
        <w:rFonts w:ascii="Raleway" w:hAnsi="Raleway"/>
        <w:b/>
        <w:bCs/>
        <w:noProof/>
        <w:color w:val="222A35" w:themeColor="text2" w:themeShade="80"/>
        <w:sz w:val="16"/>
        <w:szCs w:val="16"/>
      </w:rPr>
      <w:t>16</w:t>
    </w:r>
    <w:r w:rsidRPr="00194DAC">
      <w:rPr>
        <w:rFonts w:ascii="Raleway" w:hAnsi="Raleway"/>
        <w:b/>
        <w:bCs/>
        <w:color w:val="222A35" w:themeColor="text2" w:themeShade="80"/>
        <w:sz w:val="16"/>
        <w:szCs w:val="16"/>
      </w:rPr>
      <w:fldChar w:fldCharType="end"/>
    </w:r>
  </w:p>
  <w:p w14:paraId="0973CDF8" w14:textId="7FCDAE39" w:rsidR="00353936" w:rsidRDefault="0035393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CC8BB" w14:textId="77777777" w:rsidR="00900DE4" w:rsidRDefault="00900DE4" w:rsidP="0025591F">
      <w:r>
        <w:separator/>
      </w:r>
    </w:p>
  </w:footnote>
  <w:footnote w:type="continuationSeparator" w:id="0">
    <w:p w14:paraId="2267D641" w14:textId="77777777" w:rsidR="00900DE4" w:rsidRDefault="00900DE4" w:rsidP="0025591F">
      <w:r>
        <w:continuationSeparator/>
      </w:r>
    </w:p>
  </w:footnote>
  <w:footnote w:type="continuationNotice" w:id="1">
    <w:p w14:paraId="22BAFAE5" w14:textId="77777777" w:rsidR="00900DE4" w:rsidRDefault="00900DE4"/>
  </w:footnote>
  <w:footnote w:id="2">
    <w:p w14:paraId="6CF3D3AF" w14:textId="77777777" w:rsidR="00050D07" w:rsidRPr="000722D4" w:rsidRDefault="00050D07" w:rsidP="00050D07">
      <w:pPr>
        <w:pStyle w:val="Textonotapie"/>
        <w:rPr>
          <w:rFonts w:ascii="Arial" w:hAnsi="Arial" w:cs="Arial"/>
          <w:lang w:val="es-CO"/>
        </w:rPr>
      </w:pPr>
      <w:r w:rsidRPr="000722D4">
        <w:rPr>
          <w:rStyle w:val="Refdenotaalpie"/>
          <w:rFonts w:ascii="Arial" w:hAnsi="Arial" w:cs="Arial"/>
          <w:sz w:val="18"/>
          <w:szCs w:val="18"/>
        </w:rPr>
        <w:footnoteRef/>
      </w:r>
      <w:r w:rsidRPr="000722D4">
        <w:rPr>
          <w:rFonts w:ascii="Arial" w:hAnsi="Arial" w:cs="Arial"/>
          <w:sz w:val="18"/>
          <w:szCs w:val="18"/>
        </w:rPr>
        <w:t xml:space="preserve"> Corte Constitucional, C-619-2002, MP. Rodrigo Escobar Gil y Jaime Córdoba Triviño</w:t>
      </w:r>
    </w:p>
  </w:footnote>
  <w:footnote w:id="3">
    <w:p w14:paraId="04BDB925" w14:textId="77777777" w:rsidR="004238C9" w:rsidRPr="004F7656" w:rsidRDefault="004238C9" w:rsidP="004238C9">
      <w:pPr>
        <w:pStyle w:val="Textonotapie"/>
        <w:jc w:val="both"/>
        <w:rPr>
          <w:rFonts w:ascii="Arial" w:hAnsi="Arial" w:cs="Arial"/>
          <w:sz w:val="18"/>
          <w:szCs w:val="18"/>
          <w:lang w:val="es-CO"/>
        </w:rPr>
      </w:pPr>
      <w:r w:rsidRPr="004F7656">
        <w:rPr>
          <w:rStyle w:val="Refdenotaalpie"/>
          <w:rFonts w:ascii="Arial" w:hAnsi="Arial" w:cs="Arial"/>
          <w:sz w:val="18"/>
          <w:szCs w:val="18"/>
        </w:rPr>
        <w:footnoteRef/>
      </w:r>
      <w:r w:rsidRPr="004F7656">
        <w:rPr>
          <w:rFonts w:ascii="Arial" w:hAnsi="Arial" w:cs="Arial"/>
          <w:sz w:val="18"/>
          <w:szCs w:val="18"/>
        </w:rPr>
        <w:t xml:space="preserve"> Corte Suprema de Justicia, Sala de Casación Civil, sentencia del 31 de julio de 2014. MP. Ruth Marina Diaz Rueda. Exp. 11001-3103015-2008-00102-01</w:t>
      </w:r>
    </w:p>
  </w:footnote>
  <w:footnote w:id="4">
    <w:p w14:paraId="436638C2" w14:textId="77777777" w:rsidR="00EA5F80" w:rsidRPr="00FA2417" w:rsidRDefault="00EA5F80" w:rsidP="00EA5F80">
      <w:pPr>
        <w:pStyle w:val="Textonotapie"/>
        <w:jc w:val="both"/>
        <w:rPr>
          <w:rFonts w:ascii="Arial" w:hAnsi="Arial" w:cs="Arial"/>
          <w:sz w:val="16"/>
          <w:szCs w:val="16"/>
        </w:rPr>
      </w:pPr>
      <w:r w:rsidRPr="00FA2417">
        <w:rPr>
          <w:rStyle w:val="Refdenotaalpie"/>
          <w:rFonts w:ascii="Arial" w:hAnsi="Arial" w:cs="Arial"/>
        </w:rPr>
        <w:footnoteRef/>
      </w:r>
      <w:r w:rsidRPr="00FA2417">
        <w:rPr>
          <w:rFonts w:ascii="Arial" w:hAnsi="Arial" w:cs="Arial"/>
          <w:sz w:val="16"/>
          <w:szCs w:val="16"/>
        </w:rPr>
        <w:t xml:space="preserve"> </w:t>
      </w:r>
      <w:r w:rsidRPr="00FA2417">
        <w:rPr>
          <w:rFonts w:ascii="Arial" w:hAnsi="Arial" w:cs="Arial"/>
          <w:color w:val="222222"/>
          <w:sz w:val="16"/>
          <w:szCs w:val="16"/>
          <w:shd w:val="clear" w:color="auto" w:fill="FFFFFF"/>
        </w:rPr>
        <w:t>Corte Suprema de Justicia, Sala de Casación Civil, sentencia del 17 de septiembre de 2015, MP. Ariel Salazar Ramírez, radicado 11001-02-03-000-2015-02084-00</w:t>
      </w:r>
    </w:p>
  </w:footnote>
  <w:footnote w:id="5">
    <w:p w14:paraId="6F5EF91F" w14:textId="77777777" w:rsidR="00607EF0" w:rsidRPr="007B5E09" w:rsidRDefault="00607EF0" w:rsidP="00607EF0">
      <w:pPr>
        <w:pStyle w:val="Textonotapie"/>
        <w:rPr>
          <w:rFonts w:ascii="Arial" w:hAnsi="Arial" w:cs="Arial"/>
          <w:sz w:val="18"/>
          <w:szCs w:val="18"/>
        </w:rPr>
      </w:pPr>
      <w:r w:rsidRPr="007B5E09">
        <w:rPr>
          <w:rStyle w:val="Refdenotaalpie"/>
          <w:rFonts w:ascii="Arial" w:hAnsi="Arial" w:cs="Arial"/>
          <w:sz w:val="18"/>
          <w:szCs w:val="18"/>
        </w:rPr>
        <w:footnoteRef/>
      </w:r>
      <w:r w:rsidRPr="007B5E09">
        <w:rPr>
          <w:rFonts w:ascii="Arial" w:hAnsi="Arial" w:cs="Arial"/>
          <w:sz w:val="18"/>
          <w:szCs w:val="18"/>
        </w:rPr>
        <w:t xml:space="preserve"> Consejo de Estado. Sección Cuarta. M.P. Hugo Fernando Bastidas Bárcenas. 15 de marzo de 2012. Exp. 16660.</w:t>
      </w:r>
    </w:p>
  </w:footnote>
  <w:footnote w:id="6">
    <w:p w14:paraId="29881811" w14:textId="77777777" w:rsidR="00607EF0" w:rsidRPr="00672BEE" w:rsidRDefault="00607EF0" w:rsidP="00607EF0">
      <w:pPr>
        <w:pStyle w:val="Textonotapie"/>
        <w:rPr>
          <w:sz w:val="18"/>
          <w:szCs w:val="18"/>
          <w:lang w:val="es-CO"/>
        </w:rPr>
      </w:pPr>
      <w:r w:rsidRPr="00672BEE">
        <w:rPr>
          <w:rStyle w:val="Refdenotaalpie"/>
          <w:sz w:val="18"/>
          <w:szCs w:val="18"/>
        </w:rPr>
        <w:footnoteRef/>
      </w:r>
      <w:r w:rsidRPr="00672BEE">
        <w:rPr>
          <w:sz w:val="18"/>
          <w:szCs w:val="18"/>
        </w:rPr>
        <w:t xml:space="preserve"> Superintendencia Financiera. Concepto No. 2000101895-4. Junio 8 de 2001 pensión de invalidez. 1 Jaramillo J. Carlos Ignacio. Derecho de Seguro. Tomo IV: Teoría General del Contrato y Análisis de algunos seguros en </w:t>
      </w:r>
      <w:proofErr w:type="spellStart"/>
      <w:r w:rsidRPr="00672BEE">
        <w:rPr>
          <w:sz w:val="18"/>
          <w:szCs w:val="18"/>
        </w:rPr>
        <w:t>particular.Editorial</w:t>
      </w:r>
      <w:proofErr w:type="spellEnd"/>
      <w:r w:rsidRPr="00672BEE">
        <w:rPr>
          <w:sz w:val="18"/>
          <w:szCs w:val="18"/>
        </w:rPr>
        <w:t xml:space="preserve"> Temis, S.A., Bogotá, 2013. Pág. 261.</w:t>
      </w:r>
    </w:p>
  </w:footnote>
  <w:footnote w:id="7">
    <w:p w14:paraId="6E874A43" w14:textId="276057C5" w:rsidR="000A3A1B" w:rsidRPr="000A3A1B" w:rsidRDefault="000A3A1B" w:rsidP="0022163B">
      <w:pPr>
        <w:pStyle w:val="Textonotapie"/>
        <w:jc w:val="both"/>
        <w:rPr>
          <w:lang w:val="es-CO"/>
        </w:rPr>
      </w:pPr>
      <w:r>
        <w:rPr>
          <w:rStyle w:val="Refdenotaalpie"/>
        </w:rPr>
        <w:footnoteRef/>
      </w:r>
      <w:r>
        <w:t xml:space="preserve"> </w:t>
      </w:r>
      <w:r w:rsidR="0022163B" w:rsidRPr="0022163B">
        <w:rPr>
          <w:sz w:val="16"/>
          <w:szCs w:val="16"/>
        </w:rPr>
        <w:t xml:space="preserve">Corte Suprema de Justicia, Sala de Casación Civil, sentencia del 14 de diciembre de 2001. </w:t>
      </w:r>
      <w:proofErr w:type="spellStart"/>
      <w:r w:rsidR="0022163B" w:rsidRPr="0022163B">
        <w:rPr>
          <w:sz w:val="16"/>
          <w:szCs w:val="16"/>
        </w:rPr>
        <w:t>Mp.</w:t>
      </w:r>
      <w:proofErr w:type="spellEnd"/>
      <w:r w:rsidR="0022163B" w:rsidRPr="0022163B">
        <w:rPr>
          <w:sz w:val="16"/>
          <w:szCs w:val="16"/>
        </w:rPr>
        <w:t xml:space="preserve"> Jorge Antonio Castillo Rúgeles. EXP 5952.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CD339" w14:textId="77777777" w:rsidR="00353936" w:rsidRDefault="00353936">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72304505" wp14:editId="40D4D4C4">
          <wp:simplePos x="0" y="0"/>
          <wp:positionH relativeFrom="column">
            <wp:posOffset>-242732</wp:posOffset>
          </wp:positionH>
          <wp:positionV relativeFrom="page">
            <wp:posOffset>456565</wp:posOffset>
          </wp:positionV>
          <wp:extent cx="2635250" cy="796925"/>
          <wp:effectExtent l="0" t="0" r="0" b="0"/>
          <wp:wrapNone/>
          <wp:docPr id="368447428" name="Imagen 368447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1BB7BC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F8603A"/>
    <w:multiLevelType w:val="hybridMultilevel"/>
    <w:tmpl w:val="785E550A"/>
    <w:lvl w:ilvl="0" w:tplc="985EBEAC">
      <w:start w:val="3"/>
      <w:numFmt w:val="lowerLetter"/>
      <w:lvlText w:val="%1."/>
      <w:lvlJc w:val="left"/>
      <w:pPr>
        <w:ind w:left="720" w:hanging="360"/>
      </w:pPr>
      <w:rPr>
        <w:rFonts w:ascii="Arial MT" w:hAnsi="Arial MT" w:cs="Arial MT"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1E96CA7"/>
    <w:multiLevelType w:val="multilevel"/>
    <w:tmpl w:val="3312880C"/>
    <w:lvl w:ilvl="0">
      <w:start w:val="1"/>
      <w:numFmt w:val="bullet"/>
      <w:lvlText w:val=""/>
      <w:lvlJc w:val="left"/>
      <w:pPr>
        <w:tabs>
          <w:tab w:val="num" w:pos="928"/>
        </w:tabs>
        <w:ind w:left="928" w:hanging="360"/>
      </w:pPr>
      <w:rPr>
        <w:rFonts w:ascii="Symbol" w:hAnsi="Symbol" w:hint="default"/>
        <w:sz w:val="20"/>
      </w:rPr>
    </w:lvl>
    <w:lvl w:ilvl="1">
      <w:start w:val="1"/>
      <w:numFmt w:val="upperLetter"/>
      <w:lvlText w:val="%2."/>
      <w:lvlJc w:val="left"/>
      <w:pPr>
        <w:ind w:left="852" w:hanging="360"/>
      </w:pPr>
      <w:rPr>
        <w:rFonts w:hint="default"/>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3" w15:restartNumberingAfterBreak="0">
    <w:nsid w:val="08A8533C"/>
    <w:multiLevelType w:val="multilevel"/>
    <w:tmpl w:val="F7FE4FBE"/>
    <w:lvl w:ilvl="0">
      <w:start w:val="1"/>
      <w:numFmt w:val="upperRoman"/>
      <w:lvlText w:val="%1."/>
      <w:lvlJc w:val="left"/>
      <w:pPr>
        <w:ind w:left="1080" w:hanging="72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8EB56C0"/>
    <w:multiLevelType w:val="hybridMultilevel"/>
    <w:tmpl w:val="B2DC20D0"/>
    <w:lvl w:ilvl="0" w:tplc="2040A328">
      <w:start w:val="1"/>
      <w:numFmt w:val="upperLetter"/>
      <w:lvlText w:val="%1."/>
      <w:lvlJc w:val="left"/>
      <w:pPr>
        <w:ind w:left="360" w:hanging="360"/>
      </w:pPr>
      <w:rPr>
        <w:rFonts w:ascii="Arial" w:eastAsia="Arial MT" w:hAnsi="Arial" w:cs="Arial"/>
        <w:b/>
        <w:bCs w:val="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0CCF24B9"/>
    <w:multiLevelType w:val="multilevel"/>
    <w:tmpl w:val="05D05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F21F74"/>
    <w:multiLevelType w:val="hybridMultilevel"/>
    <w:tmpl w:val="BFA23C5E"/>
    <w:lvl w:ilvl="0" w:tplc="240A0015">
      <w:start w:val="1"/>
      <w:numFmt w:val="upperLetter"/>
      <w:lvlText w:val="%1."/>
      <w:lvlJc w:val="left"/>
      <w:pPr>
        <w:ind w:left="720" w:hanging="360"/>
      </w:pPr>
    </w:lvl>
    <w:lvl w:ilvl="1" w:tplc="67FEEC78">
      <w:start w:val="1"/>
      <w:numFmt w:val="bullet"/>
      <w:lvlText w:val="-"/>
      <w:lvlJc w:val="left"/>
      <w:pPr>
        <w:ind w:left="1785" w:hanging="705"/>
      </w:pPr>
      <w:rPr>
        <w:rFonts w:ascii="Arial" w:eastAsiaTheme="minorHAnsi" w:hAnsi="Arial" w:cs="Aria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0B23623"/>
    <w:multiLevelType w:val="multilevel"/>
    <w:tmpl w:val="27DA3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8051ED"/>
    <w:multiLevelType w:val="hybridMultilevel"/>
    <w:tmpl w:val="629C59F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9" w15:restartNumberingAfterBreak="0">
    <w:nsid w:val="17B53474"/>
    <w:multiLevelType w:val="hybridMultilevel"/>
    <w:tmpl w:val="881E72FA"/>
    <w:lvl w:ilvl="0" w:tplc="7C1A74E4">
      <w:start w:val="1"/>
      <w:numFmt w:val="upperLetter"/>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19760499"/>
    <w:multiLevelType w:val="multilevel"/>
    <w:tmpl w:val="15548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A351B7"/>
    <w:multiLevelType w:val="hybridMultilevel"/>
    <w:tmpl w:val="6046C5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0271DEF"/>
    <w:multiLevelType w:val="hybridMultilevel"/>
    <w:tmpl w:val="3F4EF2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13C255E"/>
    <w:multiLevelType w:val="multilevel"/>
    <w:tmpl w:val="92D8E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E50E49"/>
    <w:multiLevelType w:val="hybridMultilevel"/>
    <w:tmpl w:val="9AD8BD3E"/>
    <w:lvl w:ilvl="0" w:tplc="FFFFFFFF">
      <w:start w:val="1"/>
      <w:numFmt w:val="upperLetter"/>
      <w:lvlText w:val="%1."/>
      <w:lvlJc w:val="left"/>
      <w:pPr>
        <w:ind w:left="720" w:hanging="360"/>
      </w:pPr>
    </w:lvl>
    <w:lvl w:ilvl="1" w:tplc="240A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CA9185B"/>
    <w:multiLevelType w:val="hybridMultilevel"/>
    <w:tmpl w:val="1F5213C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9E4CEE"/>
    <w:multiLevelType w:val="hybridMultilevel"/>
    <w:tmpl w:val="AE6E4B1A"/>
    <w:lvl w:ilvl="0" w:tplc="29EEEE0A">
      <w:start w:val="1"/>
      <w:numFmt w:val="bullet"/>
      <w:lvlText w:val="-"/>
      <w:lvlJc w:val="left"/>
      <w:pPr>
        <w:ind w:left="720" w:hanging="360"/>
      </w:pPr>
      <w:rPr>
        <w:rFonts w:ascii="Arial" w:eastAsia="Arial MT"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4A609CF"/>
    <w:multiLevelType w:val="hybridMultilevel"/>
    <w:tmpl w:val="1228DEA6"/>
    <w:lvl w:ilvl="0" w:tplc="09988544">
      <w:start w:val="1"/>
      <w:numFmt w:val="upperLetter"/>
      <w:lvlText w:val="%1."/>
      <w:lvlJc w:val="left"/>
      <w:pPr>
        <w:ind w:left="450" w:hanging="45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38E31BDB"/>
    <w:multiLevelType w:val="hybridMultilevel"/>
    <w:tmpl w:val="6866A35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1D3374"/>
    <w:multiLevelType w:val="hybridMultilevel"/>
    <w:tmpl w:val="C9C64FA2"/>
    <w:lvl w:ilvl="0" w:tplc="66AAF2CA">
      <w:start w:val="2"/>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0" w15:restartNumberingAfterBreak="0">
    <w:nsid w:val="3ABA1EB0"/>
    <w:multiLevelType w:val="hybridMultilevel"/>
    <w:tmpl w:val="9BB84DB4"/>
    <w:lvl w:ilvl="0" w:tplc="9AE25F18">
      <w:start w:val="1"/>
      <w:numFmt w:val="upperLetter"/>
      <w:lvlText w:val="%1."/>
      <w:lvlJc w:val="left"/>
      <w:pPr>
        <w:ind w:left="720" w:hanging="360"/>
      </w:pPr>
      <w:rPr>
        <w:rFonts w:ascii="Arial MT" w:hAnsi="Arial MT" w:cs="Arial MT"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2D53A7F"/>
    <w:multiLevelType w:val="multilevel"/>
    <w:tmpl w:val="47C60384"/>
    <w:lvl w:ilvl="0">
      <w:start w:val="1"/>
      <w:numFmt w:val="upperRoman"/>
      <w:lvlText w:val="%1."/>
      <w:lvlJc w:val="right"/>
      <w:pPr>
        <w:ind w:left="720" w:hanging="360"/>
      </w:pPr>
      <w:rPr>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9C676D7"/>
    <w:multiLevelType w:val="multilevel"/>
    <w:tmpl w:val="D3920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1E270B"/>
    <w:multiLevelType w:val="hybridMultilevel"/>
    <w:tmpl w:val="DB4C71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AF26D6A"/>
    <w:multiLevelType w:val="hybridMultilevel"/>
    <w:tmpl w:val="46CC514C"/>
    <w:lvl w:ilvl="0" w:tplc="121ABA2C">
      <w:start w:val="1"/>
      <w:numFmt w:val="bullet"/>
      <w:lvlText w:val=""/>
      <w:lvlJc w:val="left"/>
      <w:pPr>
        <w:ind w:left="720" w:hanging="360"/>
      </w:pPr>
      <w:rPr>
        <w:rFonts w:ascii="Symbol" w:eastAsiaTheme="minorHAnsi" w:hAnsi="Symbol" w:cs="Arial" w:hint="default"/>
      </w:rPr>
    </w:lvl>
    <w:lvl w:ilvl="1" w:tplc="58401248">
      <w:numFmt w:val="bullet"/>
      <w:lvlText w:val="-"/>
      <w:lvlJc w:val="left"/>
      <w:pPr>
        <w:ind w:left="1440" w:hanging="360"/>
      </w:pPr>
      <w:rPr>
        <w:rFonts w:ascii="Arial" w:eastAsiaTheme="minorHAns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DE8700F"/>
    <w:multiLevelType w:val="hybridMultilevel"/>
    <w:tmpl w:val="8EBE8C74"/>
    <w:lvl w:ilvl="0" w:tplc="CE566D46">
      <w:start w:val="1"/>
      <w:numFmt w:val="upperLetter"/>
      <w:lvlText w:val="%1."/>
      <w:lvlJc w:val="left"/>
      <w:pPr>
        <w:ind w:left="1287" w:hanging="360"/>
      </w:pPr>
      <w:rPr>
        <w:rFonts w:hint="default"/>
      </w:r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26" w15:restartNumberingAfterBreak="0">
    <w:nsid w:val="500D3F7D"/>
    <w:multiLevelType w:val="multilevel"/>
    <w:tmpl w:val="CDCCA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D37F24"/>
    <w:multiLevelType w:val="multilevel"/>
    <w:tmpl w:val="AD46C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D8B7748"/>
    <w:multiLevelType w:val="hybridMultilevel"/>
    <w:tmpl w:val="0D6660EE"/>
    <w:lvl w:ilvl="0" w:tplc="F036ECEE">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9" w15:restartNumberingAfterBreak="0">
    <w:nsid w:val="64C47D3D"/>
    <w:multiLevelType w:val="hybridMultilevel"/>
    <w:tmpl w:val="2076CA30"/>
    <w:lvl w:ilvl="0" w:tplc="81A052BA">
      <w:start w:val="1"/>
      <w:numFmt w:val="lowerRoman"/>
      <w:lvlText w:val="(%1)"/>
      <w:lvlJc w:val="left"/>
      <w:pPr>
        <w:ind w:left="1080" w:hanging="720"/>
      </w:pPr>
      <w:rPr>
        <w:rFonts w:hint="default"/>
      </w:rPr>
    </w:lvl>
    <w:lvl w:ilvl="1" w:tplc="1D905F3E">
      <w:start w:val="1"/>
      <w:numFmt w:val="decimal"/>
      <w:lvlText w:val="%2."/>
      <w:lvlJc w:val="left"/>
      <w:pPr>
        <w:ind w:left="786"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E2A1354"/>
    <w:multiLevelType w:val="multilevel"/>
    <w:tmpl w:val="44140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676D2F"/>
    <w:multiLevelType w:val="multilevel"/>
    <w:tmpl w:val="695C49BC"/>
    <w:lvl w:ilvl="0">
      <w:start w:val="1"/>
      <w:numFmt w:val="decimal"/>
      <w:lvlText w:val="%1."/>
      <w:lvlJc w:val="left"/>
      <w:pPr>
        <w:tabs>
          <w:tab w:val="num" w:pos="720"/>
        </w:tabs>
        <w:ind w:left="720" w:hanging="360"/>
      </w:pPr>
      <w:rPr>
        <w:rFonts w:ascii="Arial MT" w:eastAsia="Arial MT" w:hAnsi="Arial MT" w:cs="Arial M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86F07F7"/>
    <w:multiLevelType w:val="hybridMultilevel"/>
    <w:tmpl w:val="A1281774"/>
    <w:lvl w:ilvl="0" w:tplc="29865F54">
      <w:start w:val="1"/>
      <w:numFmt w:val="lowerLetter"/>
      <w:lvlText w:val="%1."/>
      <w:lvlJc w:val="left"/>
      <w:pPr>
        <w:ind w:left="720" w:hanging="360"/>
      </w:pPr>
      <w:rPr>
        <w:rFonts w:ascii="Arial MT" w:hAnsi="Arial MT" w:cs="Arial MT"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824904700">
    <w:abstractNumId w:val="3"/>
  </w:num>
  <w:num w:numId="2" w16cid:durableId="1529249490">
    <w:abstractNumId w:val="18"/>
  </w:num>
  <w:num w:numId="3" w16cid:durableId="289678073">
    <w:abstractNumId w:val="2"/>
  </w:num>
  <w:num w:numId="4" w16cid:durableId="884103884">
    <w:abstractNumId w:val="29"/>
  </w:num>
  <w:num w:numId="5" w16cid:durableId="1351834350">
    <w:abstractNumId w:val="21"/>
  </w:num>
  <w:num w:numId="6" w16cid:durableId="1703434451">
    <w:abstractNumId w:val="4"/>
  </w:num>
  <w:num w:numId="7" w16cid:durableId="254900481">
    <w:abstractNumId w:val="6"/>
  </w:num>
  <w:num w:numId="8" w16cid:durableId="1027408387">
    <w:abstractNumId w:val="14"/>
  </w:num>
  <w:num w:numId="9" w16cid:durableId="2056079456">
    <w:abstractNumId w:val="28"/>
  </w:num>
  <w:num w:numId="10" w16cid:durableId="497430896">
    <w:abstractNumId w:val="23"/>
  </w:num>
  <w:num w:numId="11" w16cid:durableId="1218316450">
    <w:abstractNumId w:val="19"/>
  </w:num>
  <w:num w:numId="12" w16cid:durableId="946083675">
    <w:abstractNumId w:val="25"/>
  </w:num>
  <w:num w:numId="13" w16cid:durableId="704401749">
    <w:abstractNumId w:val="15"/>
  </w:num>
  <w:num w:numId="14" w16cid:durableId="1154948665">
    <w:abstractNumId w:val="0"/>
  </w:num>
  <w:num w:numId="15" w16cid:durableId="435827070">
    <w:abstractNumId w:val="16"/>
  </w:num>
  <w:num w:numId="16" w16cid:durableId="1398286353">
    <w:abstractNumId w:val="24"/>
  </w:num>
  <w:num w:numId="17" w16cid:durableId="542643167">
    <w:abstractNumId w:val="17"/>
  </w:num>
  <w:num w:numId="18" w16cid:durableId="2011326721">
    <w:abstractNumId w:val="9"/>
  </w:num>
  <w:num w:numId="19" w16cid:durableId="37291504">
    <w:abstractNumId w:val="10"/>
  </w:num>
  <w:num w:numId="20" w16cid:durableId="700058890">
    <w:abstractNumId w:val="27"/>
  </w:num>
  <w:num w:numId="21" w16cid:durableId="1375274735">
    <w:abstractNumId w:val="8"/>
  </w:num>
  <w:num w:numId="22" w16cid:durableId="1078097313">
    <w:abstractNumId w:val="11"/>
  </w:num>
  <w:num w:numId="23" w16cid:durableId="974483264">
    <w:abstractNumId w:val="22"/>
  </w:num>
  <w:num w:numId="24" w16cid:durableId="331565653">
    <w:abstractNumId w:val="30"/>
  </w:num>
  <w:num w:numId="25" w16cid:durableId="1010836428">
    <w:abstractNumId w:val="12"/>
  </w:num>
  <w:num w:numId="26" w16cid:durableId="195243204">
    <w:abstractNumId w:val="32"/>
  </w:num>
  <w:num w:numId="27" w16cid:durableId="514424297">
    <w:abstractNumId w:val="20"/>
  </w:num>
  <w:num w:numId="28" w16cid:durableId="716397106">
    <w:abstractNumId w:val="1"/>
  </w:num>
  <w:num w:numId="29" w16cid:durableId="1634478564">
    <w:abstractNumId w:val="31"/>
  </w:num>
  <w:num w:numId="30" w16cid:durableId="110363477">
    <w:abstractNumId w:val="7"/>
  </w:num>
  <w:num w:numId="31" w16cid:durableId="1640375648">
    <w:abstractNumId w:val="13"/>
  </w:num>
  <w:num w:numId="32" w16cid:durableId="1536771917">
    <w:abstractNumId w:val="5"/>
  </w:num>
  <w:num w:numId="33" w16cid:durableId="1291982299">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076"/>
    <w:rsid w:val="00000275"/>
    <w:rsid w:val="00000764"/>
    <w:rsid w:val="000048A9"/>
    <w:rsid w:val="00005E59"/>
    <w:rsid w:val="00006C34"/>
    <w:rsid w:val="0001091B"/>
    <w:rsid w:val="0001197B"/>
    <w:rsid w:val="00011A3E"/>
    <w:rsid w:val="0001203D"/>
    <w:rsid w:val="00013DC7"/>
    <w:rsid w:val="00015082"/>
    <w:rsid w:val="000154E5"/>
    <w:rsid w:val="00020618"/>
    <w:rsid w:val="00020689"/>
    <w:rsid w:val="00022A29"/>
    <w:rsid w:val="00025687"/>
    <w:rsid w:val="00027E49"/>
    <w:rsid w:val="0003111F"/>
    <w:rsid w:val="0003139A"/>
    <w:rsid w:val="0003142B"/>
    <w:rsid w:val="00032AAA"/>
    <w:rsid w:val="00032DF9"/>
    <w:rsid w:val="0003560D"/>
    <w:rsid w:val="00036916"/>
    <w:rsid w:val="00037CFE"/>
    <w:rsid w:val="0004098B"/>
    <w:rsid w:val="00040A51"/>
    <w:rsid w:val="00046AAD"/>
    <w:rsid w:val="00050D07"/>
    <w:rsid w:val="00054F76"/>
    <w:rsid w:val="00056962"/>
    <w:rsid w:val="000573E3"/>
    <w:rsid w:val="00060BE9"/>
    <w:rsid w:val="00063D45"/>
    <w:rsid w:val="00066731"/>
    <w:rsid w:val="00067515"/>
    <w:rsid w:val="0006759C"/>
    <w:rsid w:val="000676A5"/>
    <w:rsid w:val="00070103"/>
    <w:rsid w:val="00075504"/>
    <w:rsid w:val="00075540"/>
    <w:rsid w:val="00077EEB"/>
    <w:rsid w:val="00081EFC"/>
    <w:rsid w:val="00082C18"/>
    <w:rsid w:val="000854EF"/>
    <w:rsid w:val="00086A07"/>
    <w:rsid w:val="000878FC"/>
    <w:rsid w:val="000903F5"/>
    <w:rsid w:val="000908C5"/>
    <w:rsid w:val="00092BFF"/>
    <w:rsid w:val="00094B78"/>
    <w:rsid w:val="0009574D"/>
    <w:rsid w:val="00095F85"/>
    <w:rsid w:val="00097DBA"/>
    <w:rsid w:val="00097F39"/>
    <w:rsid w:val="000A15F1"/>
    <w:rsid w:val="000A1E01"/>
    <w:rsid w:val="000A39DC"/>
    <w:rsid w:val="000A3A1B"/>
    <w:rsid w:val="000A7BBE"/>
    <w:rsid w:val="000B188F"/>
    <w:rsid w:val="000B20EB"/>
    <w:rsid w:val="000B271B"/>
    <w:rsid w:val="000B2C7D"/>
    <w:rsid w:val="000B408E"/>
    <w:rsid w:val="000B43DA"/>
    <w:rsid w:val="000B538C"/>
    <w:rsid w:val="000B71DF"/>
    <w:rsid w:val="000B751A"/>
    <w:rsid w:val="000C2815"/>
    <w:rsid w:val="000C4DED"/>
    <w:rsid w:val="000C5B56"/>
    <w:rsid w:val="000D09C6"/>
    <w:rsid w:val="000D124F"/>
    <w:rsid w:val="000D41FF"/>
    <w:rsid w:val="000D5A93"/>
    <w:rsid w:val="000D5F36"/>
    <w:rsid w:val="000E04C5"/>
    <w:rsid w:val="000E348E"/>
    <w:rsid w:val="000E6FA1"/>
    <w:rsid w:val="000E7330"/>
    <w:rsid w:val="000F0D39"/>
    <w:rsid w:val="000F0D8E"/>
    <w:rsid w:val="000F1A2B"/>
    <w:rsid w:val="000F2461"/>
    <w:rsid w:val="000F292D"/>
    <w:rsid w:val="000F33C0"/>
    <w:rsid w:val="000F3543"/>
    <w:rsid w:val="000F3DBC"/>
    <w:rsid w:val="000F6753"/>
    <w:rsid w:val="000F7604"/>
    <w:rsid w:val="00100CEE"/>
    <w:rsid w:val="00100D52"/>
    <w:rsid w:val="00102DA6"/>
    <w:rsid w:val="0010313C"/>
    <w:rsid w:val="0010540E"/>
    <w:rsid w:val="001059E1"/>
    <w:rsid w:val="00106AE2"/>
    <w:rsid w:val="001074E5"/>
    <w:rsid w:val="00110A20"/>
    <w:rsid w:val="00113BEE"/>
    <w:rsid w:val="00114D5D"/>
    <w:rsid w:val="001164DA"/>
    <w:rsid w:val="00116E65"/>
    <w:rsid w:val="00122109"/>
    <w:rsid w:val="001305B4"/>
    <w:rsid w:val="00132F6A"/>
    <w:rsid w:val="001332C2"/>
    <w:rsid w:val="00136B27"/>
    <w:rsid w:val="0014033B"/>
    <w:rsid w:val="00142266"/>
    <w:rsid w:val="00142C91"/>
    <w:rsid w:val="0014416A"/>
    <w:rsid w:val="0014416E"/>
    <w:rsid w:val="001442B2"/>
    <w:rsid w:val="00144696"/>
    <w:rsid w:val="00144873"/>
    <w:rsid w:val="00144EFA"/>
    <w:rsid w:val="00146D82"/>
    <w:rsid w:val="0014757C"/>
    <w:rsid w:val="001508C1"/>
    <w:rsid w:val="00152936"/>
    <w:rsid w:val="00154C99"/>
    <w:rsid w:val="001558CB"/>
    <w:rsid w:val="00155FD3"/>
    <w:rsid w:val="00157F60"/>
    <w:rsid w:val="00160DAF"/>
    <w:rsid w:val="00162703"/>
    <w:rsid w:val="0016281D"/>
    <w:rsid w:val="00166C52"/>
    <w:rsid w:val="00166F3A"/>
    <w:rsid w:val="00166FF5"/>
    <w:rsid w:val="001672EA"/>
    <w:rsid w:val="00167B3F"/>
    <w:rsid w:val="0017188D"/>
    <w:rsid w:val="00172FCC"/>
    <w:rsid w:val="00174A6F"/>
    <w:rsid w:val="00175C68"/>
    <w:rsid w:val="0017774F"/>
    <w:rsid w:val="00184A22"/>
    <w:rsid w:val="00184C14"/>
    <w:rsid w:val="00184F4B"/>
    <w:rsid w:val="00185843"/>
    <w:rsid w:val="00190529"/>
    <w:rsid w:val="0019062C"/>
    <w:rsid w:val="001914D1"/>
    <w:rsid w:val="00191A49"/>
    <w:rsid w:val="00192487"/>
    <w:rsid w:val="001925A0"/>
    <w:rsid w:val="001933F5"/>
    <w:rsid w:val="00194DAC"/>
    <w:rsid w:val="001A013B"/>
    <w:rsid w:val="001A61CE"/>
    <w:rsid w:val="001A65FF"/>
    <w:rsid w:val="001B4615"/>
    <w:rsid w:val="001B5C29"/>
    <w:rsid w:val="001C08F7"/>
    <w:rsid w:val="001C0FD5"/>
    <w:rsid w:val="001C1229"/>
    <w:rsid w:val="001C2FCD"/>
    <w:rsid w:val="001C3218"/>
    <w:rsid w:val="001C5D7C"/>
    <w:rsid w:val="001C62B4"/>
    <w:rsid w:val="001C6B9F"/>
    <w:rsid w:val="001C7923"/>
    <w:rsid w:val="001D0D12"/>
    <w:rsid w:val="001D1CAA"/>
    <w:rsid w:val="001D2B13"/>
    <w:rsid w:val="001D3F78"/>
    <w:rsid w:val="001D6125"/>
    <w:rsid w:val="001D65EE"/>
    <w:rsid w:val="001D6C04"/>
    <w:rsid w:val="001E1CB5"/>
    <w:rsid w:val="001E1DDE"/>
    <w:rsid w:val="001E5453"/>
    <w:rsid w:val="001E6FBB"/>
    <w:rsid w:val="001E7085"/>
    <w:rsid w:val="001E7403"/>
    <w:rsid w:val="001F0541"/>
    <w:rsid w:val="001F0FF0"/>
    <w:rsid w:val="001F3A4E"/>
    <w:rsid w:val="001F5173"/>
    <w:rsid w:val="002006B2"/>
    <w:rsid w:val="00200BDD"/>
    <w:rsid w:val="00201129"/>
    <w:rsid w:val="00201AA9"/>
    <w:rsid w:val="00203E78"/>
    <w:rsid w:val="002041ED"/>
    <w:rsid w:val="00205028"/>
    <w:rsid w:val="00207B20"/>
    <w:rsid w:val="00210387"/>
    <w:rsid w:val="00211D91"/>
    <w:rsid w:val="0021224E"/>
    <w:rsid w:val="0021261B"/>
    <w:rsid w:val="0021602D"/>
    <w:rsid w:val="00216492"/>
    <w:rsid w:val="002175F2"/>
    <w:rsid w:val="0022163B"/>
    <w:rsid w:val="002254CC"/>
    <w:rsid w:val="0022633A"/>
    <w:rsid w:val="00231780"/>
    <w:rsid w:val="002318E9"/>
    <w:rsid w:val="002326EA"/>
    <w:rsid w:val="00232797"/>
    <w:rsid w:val="002330A1"/>
    <w:rsid w:val="00233120"/>
    <w:rsid w:val="0023388F"/>
    <w:rsid w:val="00233E6E"/>
    <w:rsid w:val="002344D1"/>
    <w:rsid w:val="00234F3F"/>
    <w:rsid w:val="00235788"/>
    <w:rsid w:val="00237C7A"/>
    <w:rsid w:val="0024060A"/>
    <w:rsid w:val="002428E0"/>
    <w:rsid w:val="00243DC7"/>
    <w:rsid w:val="002445F6"/>
    <w:rsid w:val="00245B49"/>
    <w:rsid w:val="00247CE6"/>
    <w:rsid w:val="00247E44"/>
    <w:rsid w:val="00250A8C"/>
    <w:rsid w:val="002524D7"/>
    <w:rsid w:val="0025313E"/>
    <w:rsid w:val="00254E27"/>
    <w:rsid w:val="0025591F"/>
    <w:rsid w:val="00256519"/>
    <w:rsid w:val="00262F4F"/>
    <w:rsid w:val="0026794C"/>
    <w:rsid w:val="00267DDC"/>
    <w:rsid w:val="00267FB8"/>
    <w:rsid w:val="002708CA"/>
    <w:rsid w:val="002736E4"/>
    <w:rsid w:val="00274D01"/>
    <w:rsid w:val="002754AD"/>
    <w:rsid w:val="00276793"/>
    <w:rsid w:val="00277E74"/>
    <w:rsid w:val="0028185D"/>
    <w:rsid w:val="00281D90"/>
    <w:rsid w:val="0028605C"/>
    <w:rsid w:val="00286136"/>
    <w:rsid w:val="00295B60"/>
    <w:rsid w:val="00295BDC"/>
    <w:rsid w:val="00296C79"/>
    <w:rsid w:val="002A0A01"/>
    <w:rsid w:val="002A17BB"/>
    <w:rsid w:val="002A1EBC"/>
    <w:rsid w:val="002A2144"/>
    <w:rsid w:val="002A30C6"/>
    <w:rsid w:val="002A51EF"/>
    <w:rsid w:val="002A5B53"/>
    <w:rsid w:val="002A6A08"/>
    <w:rsid w:val="002A7A59"/>
    <w:rsid w:val="002B0233"/>
    <w:rsid w:val="002B5E76"/>
    <w:rsid w:val="002B5F96"/>
    <w:rsid w:val="002B61B4"/>
    <w:rsid w:val="002B63DF"/>
    <w:rsid w:val="002B6427"/>
    <w:rsid w:val="002C212E"/>
    <w:rsid w:val="002C4661"/>
    <w:rsid w:val="002C7E04"/>
    <w:rsid w:val="002D0B0B"/>
    <w:rsid w:val="002D5191"/>
    <w:rsid w:val="002D72F1"/>
    <w:rsid w:val="002E5164"/>
    <w:rsid w:val="002E76E9"/>
    <w:rsid w:val="002E799A"/>
    <w:rsid w:val="002F12DA"/>
    <w:rsid w:val="0030136E"/>
    <w:rsid w:val="0030162F"/>
    <w:rsid w:val="00305714"/>
    <w:rsid w:val="00305C3B"/>
    <w:rsid w:val="00305D43"/>
    <w:rsid w:val="00306148"/>
    <w:rsid w:val="00306723"/>
    <w:rsid w:val="003073DA"/>
    <w:rsid w:val="003113F0"/>
    <w:rsid w:val="00314DA4"/>
    <w:rsid w:val="003161A3"/>
    <w:rsid w:val="00316F6F"/>
    <w:rsid w:val="00317313"/>
    <w:rsid w:val="0032237E"/>
    <w:rsid w:val="0032604B"/>
    <w:rsid w:val="003267E8"/>
    <w:rsid w:val="003319D8"/>
    <w:rsid w:val="00331AD5"/>
    <w:rsid w:val="00333645"/>
    <w:rsid w:val="0033450C"/>
    <w:rsid w:val="00334E03"/>
    <w:rsid w:val="00335C6A"/>
    <w:rsid w:val="00337D6B"/>
    <w:rsid w:val="003405AE"/>
    <w:rsid w:val="00341024"/>
    <w:rsid w:val="00343536"/>
    <w:rsid w:val="00344FB0"/>
    <w:rsid w:val="003462B8"/>
    <w:rsid w:val="003503EF"/>
    <w:rsid w:val="00350D61"/>
    <w:rsid w:val="00350F99"/>
    <w:rsid w:val="00350FDD"/>
    <w:rsid w:val="00353442"/>
    <w:rsid w:val="00353926"/>
    <w:rsid w:val="00353936"/>
    <w:rsid w:val="0036380E"/>
    <w:rsid w:val="0036535E"/>
    <w:rsid w:val="00365429"/>
    <w:rsid w:val="0036570C"/>
    <w:rsid w:val="0036628B"/>
    <w:rsid w:val="003671CC"/>
    <w:rsid w:val="00367269"/>
    <w:rsid w:val="003678B8"/>
    <w:rsid w:val="00370813"/>
    <w:rsid w:val="00372E2A"/>
    <w:rsid w:val="00373FBE"/>
    <w:rsid w:val="0037460E"/>
    <w:rsid w:val="00375AFE"/>
    <w:rsid w:val="00375FFE"/>
    <w:rsid w:val="003777B2"/>
    <w:rsid w:val="003779C0"/>
    <w:rsid w:val="00377BD6"/>
    <w:rsid w:val="00380B76"/>
    <w:rsid w:val="00381533"/>
    <w:rsid w:val="00381656"/>
    <w:rsid w:val="00381D5C"/>
    <w:rsid w:val="003827CF"/>
    <w:rsid w:val="00383852"/>
    <w:rsid w:val="00384141"/>
    <w:rsid w:val="00385992"/>
    <w:rsid w:val="0038615D"/>
    <w:rsid w:val="00386808"/>
    <w:rsid w:val="00390F45"/>
    <w:rsid w:val="003917CE"/>
    <w:rsid w:val="00393F70"/>
    <w:rsid w:val="0039719C"/>
    <w:rsid w:val="003A0218"/>
    <w:rsid w:val="003A0473"/>
    <w:rsid w:val="003A08EF"/>
    <w:rsid w:val="003A31A9"/>
    <w:rsid w:val="003A39EB"/>
    <w:rsid w:val="003A529C"/>
    <w:rsid w:val="003A6740"/>
    <w:rsid w:val="003A6ECB"/>
    <w:rsid w:val="003B3B37"/>
    <w:rsid w:val="003B52E4"/>
    <w:rsid w:val="003B6291"/>
    <w:rsid w:val="003C23AD"/>
    <w:rsid w:val="003C2967"/>
    <w:rsid w:val="003C2DB6"/>
    <w:rsid w:val="003C3393"/>
    <w:rsid w:val="003C4039"/>
    <w:rsid w:val="003C5BCE"/>
    <w:rsid w:val="003C65BF"/>
    <w:rsid w:val="003C6652"/>
    <w:rsid w:val="003C6BC1"/>
    <w:rsid w:val="003D1700"/>
    <w:rsid w:val="003D2A12"/>
    <w:rsid w:val="003D2EA0"/>
    <w:rsid w:val="003D79EF"/>
    <w:rsid w:val="003E1338"/>
    <w:rsid w:val="003E2CFC"/>
    <w:rsid w:val="003E4BE7"/>
    <w:rsid w:val="003E5126"/>
    <w:rsid w:val="003E5AF4"/>
    <w:rsid w:val="003F2309"/>
    <w:rsid w:val="003F26B0"/>
    <w:rsid w:val="003F57D7"/>
    <w:rsid w:val="0040108F"/>
    <w:rsid w:val="00404B28"/>
    <w:rsid w:val="004050BB"/>
    <w:rsid w:val="00405492"/>
    <w:rsid w:val="004056B6"/>
    <w:rsid w:val="004069D1"/>
    <w:rsid w:val="00406CA3"/>
    <w:rsid w:val="00407687"/>
    <w:rsid w:val="0041074D"/>
    <w:rsid w:val="004120DD"/>
    <w:rsid w:val="00416F84"/>
    <w:rsid w:val="004238C9"/>
    <w:rsid w:val="0042497F"/>
    <w:rsid w:val="00424A49"/>
    <w:rsid w:val="004319C3"/>
    <w:rsid w:val="00432484"/>
    <w:rsid w:val="00432752"/>
    <w:rsid w:val="00433B8A"/>
    <w:rsid w:val="00433EFB"/>
    <w:rsid w:val="00437089"/>
    <w:rsid w:val="00437902"/>
    <w:rsid w:val="00443DCC"/>
    <w:rsid w:val="00443F89"/>
    <w:rsid w:val="00444167"/>
    <w:rsid w:val="004465FB"/>
    <w:rsid w:val="00450E83"/>
    <w:rsid w:val="004512B2"/>
    <w:rsid w:val="0045163E"/>
    <w:rsid w:val="004520D4"/>
    <w:rsid w:val="004566E2"/>
    <w:rsid w:val="00456737"/>
    <w:rsid w:val="004606D0"/>
    <w:rsid w:val="004613EE"/>
    <w:rsid w:val="00461BF0"/>
    <w:rsid w:val="0046222D"/>
    <w:rsid w:val="00465333"/>
    <w:rsid w:val="0046738F"/>
    <w:rsid w:val="00470810"/>
    <w:rsid w:val="0047095E"/>
    <w:rsid w:val="00471F90"/>
    <w:rsid w:val="004737DA"/>
    <w:rsid w:val="00473C18"/>
    <w:rsid w:val="00474807"/>
    <w:rsid w:val="004748E7"/>
    <w:rsid w:val="004765FE"/>
    <w:rsid w:val="0047689F"/>
    <w:rsid w:val="00481525"/>
    <w:rsid w:val="004840BA"/>
    <w:rsid w:val="00484127"/>
    <w:rsid w:val="004845AC"/>
    <w:rsid w:val="0048633A"/>
    <w:rsid w:val="004868BC"/>
    <w:rsid w:val="00486EC9"/>
    <w:rsid w:val="004940E4"/>
    <w:rsid w:val="004964D3"/>
    <w:rsid w:val="00497026"/>
    <w:rsid w:val="004A067F"/>
    <w:rsid w:val="004A356B"/>
    <w:rsid w:val="004A45DC"/>
    <w:rsid w:val="004A526A"/>
    <w:rsid w:val="004A5867"/>
    <w:rsid w:val="004A5A8C"/>
    <w:rsid w:val="004B021E"/>
    <w:rsid w:val="004B06EC"/>
    <w:rsid w:val="004B1FA9"/>
    <w:rsid w:val="004B3167"/>
    <w:rsid w:val="004B47A6"/>
    <w:rsid w:val="004B4D77"/>
    <w:rsid w:val="004B5607"/>
    <w:rsid w:val="004B7D78"/>
    <w:rsid w:val="004C01CE"/>
    <w:rsid w:val="004C02A7"/>
    <w:rsid w:val="004C15D1"/>
    <w:rsid w:val="004C32EA"/>
    <w:rsid w:val="004C55FF"/>
    <w:rsid w:val="004C58FC"/>
    <w:rsid w:val="004C5DDA"/>
    <w:rsid w:val="004C6D96"/>
    <w:rsid w:val="004C6DCE"/>
    <w:rsid w:val="004C7FEA"/>
    <w:rsid w:val="004D20BC"/>
    <w:rsid w:val="004D3E5D"/>
    <w:rsid w:val="004D5E9E"/>
    <w:rsid w:val="004E0AA5"/>
    <w:rsid w:val="004E48B1"/>
    <w:rsid w:val="004F10E5"/>
    <w:rsid w:val="004F34AC"/>
    <w:rsid w:val="004F599D"/>
    <w:rsid w:val="004F6A59"/>
    <w:rsid w:val="00500C1B"/>
    <w:rsid w:val="00503B4A"/>
    <w:rsid w:val="00503DD4"/>
    <w:rsid w:val="00504382"/>
    <w:rsid w:val="0050456C"/>
    <w:rsid w:val="00504A9E"/>
    <w:rsid w:val="00505D65"/>
    <w:rsid w:val="00505F3C"/>
    <w:rsid w:val="00505FB5"/>
    <w:rsid w:val="00507393"/>
    <w:rsid w:val="00507F63"/>
    <w:rsid w:val="0051142F"/>
    <w:rsid w:val="00515DA1"/>
    <w:rsid w:val="00517C1D"/>
    <w:rsid w:val="0052139C"/>
    <w:rsid w:val="005219CF"/>
    <w:rsid w:val="00521C26"/>
    <w:rsid w:val="00521CB1"/>
    <w:rsid w:val="00521F0A"/>
    <w:rsid w:val="00524DD1"/>
    <w:rsid w:val="00524EA2"/>
    <w:rsid w:val="0052784F"/>
    <w:rsid w:val="005278D5"/>
    <w:rsid w:val="0053154E"/>
    <w:rsid w:val="00531E20"/>
    <w:rsid w:val="00532106"/>
    <w:rsid w:val="0053307A"/>
    <w:rsid w:val="00533213"/>
    <w:rsid w:val="00534017"/>
    <w:rsid w:val="00534E25"/>
    <w:rsid w:val="005359FA"/>
    <w:rsid w:val="00535C53"/>
    <w:rsid w:val="00535C8B"/>
    <w:rsid w:val="00540581"/>
    <w:rsid w:val="00542590"/>
    <w:rsid w:val="00543F6F"/>
    <w:rsid w:val="00545A2B"/>
    <w:rsid w:val="00546BC8"/>
    <w:rsid w:val="00546FB8"/>
    <w:rsid w:val="0055585B"/>
    <w:rsid w:val="0056007E"/>
    <w:rsid w:val="00560C76"/>
    <w:rsid w:val="00560FF4"/>
    <w:rsid w:val="005612E8"/>
    <w:rsid w:val="00561958"/>
    <w:rsid w:val="005630FB"/>
    <w:rsid w:val="00564912"/>
    <w:rsid w:val="00564F9E"/>
    <w:rsid w:val="00565641"/>
    <w:rsid w:val="005715A6"/>
    <w:rsid w:val="00572F4B"/>
    <w:rsid w:val="00573A9F"/>
    <w:rsid w:val="00576234"/>
    <w:rsid w:val="0057689F"/>
    <w:rsid w:val="00577957"/>
    <w:rsid w:val="0058012D"/>
    <w:rsid w:val="00581119"/>
    <w:rsid w:val="00581F14"/>
    <w:rsid w:val="005874C6"/>
    <w:rsid w:val="00591BB3"/>
    <w:rsid w:val="00592CF7"/>
    <w:rsid w:val="005934BE"/>
    <w:rsid w:val="00593BD4"/>
    <w:rsid w:val="0059737B"/>
    <w:rsid w:val="00597760"/>
    <w:rsid w:val="005A0877"/>
    <w:rsid w:val="005A0F7F"/>
    <w:rsid w:val="005A192E"/>
    <w:rsid w:val="005A3355"/>
    <w:rsid w:val="005A3F2C"/>
    <w:rsid w:val="005A655A"/>
    <w:rsid w:val="005A658D"/>
    <w:rsid w:val="005A68BC"/>
    <w:rsid w:val="005A7764"/>
    <w:rsid w:val="005B49C5"/>
    <w:rsid w:val="005B55B7"/>
    <w:rsid w:val="005B5E5A"/>
    <w:rsid w:val="005C2C1B"/>
    <w:rsid w:val="005C2D31"/>
    <w:rsid w:val="005C7913"/>
    <w:rsid w:val="005D1366"/>
    <w:rsid w:val="005D1C0F"/>
    <w:rsid w:val="005D2EC4"/>
    <w:rsid w:val="005D305F"/>
    <w:rsid w:val="005D37FD"/>
    <w:rsid w:val="005D4319"/>
    <w:rsid w:val="005D4C07"/>
    <w:rsid w:val="005D4C45"/>
    <w:rsid w:val="005D64C8"/>
    <w:rsid w:val="005D7117"/>
    <w:rsid w:val="005E0CD4"/>
    <w:rsid w:val="005E1E2E"/>
    <w:rsid w:val="005E5568"/>
    <w:rsid w:val="005E6C8C"/>
    <w:rsid w:val="005F438B"/>
    <w:rsid w:val="005F4E54"/>
    <w:rsid w:val="005F5095"/>
    <w:rsid w:val="005F62B1"/>
    <w:rsid w:val="00600F86"/>
    <w:rsid w:val="0060253B"/>
    <w:rsid w:val="00602651"/>
    <w:rsid w:val="0060347E"/>
    <w:rsid w:val="00604651"/>
    <w:rsid w:val="00606B57"/>
    <w:rsid w:val="00606D0E"/>
    <w:rsid w:val="00607EF0"/>
    <w:rsid w:val="00610523"/>
    <w:rsid w:val="00611161"/>
    <w:rsid w:val="00612072"/>
    <w:rsid w:val="006123DA"/>
    <w:rsid w:val="00612E0E"/>
    <w:rsid w:val="0061328F"/>
    <w:rsid w:val="006144D8"/>
    <w:rsid w:val="0061499C"/>
    <w:rsid w:val="0061529B"/>
    <w:rsid w:val="006227E5"/>
    <w:rsid w:val="00623735"/>
    <w:rsid w:val="0063079B"/>
    <w:rsid w:val="00632181"/>
    <w:rsid w:val="006342BA"/>
    <w:rsid w:val="006357F7"/>
    <w:rsid w:val="00637020"/>
    <w:rsid w:val="00641656"/>
    <w:rsid w:val="00643781"/>
    <w:rsid w:val="00645F09"/>
    <w:rsid w:val="00646006"/>
    <w:rsid w:val="00646A65"/>
    <w:rsid w:val="00647947"/>
    <w:rsid w:val="006512B2"/>
    <w:rsid w:val="0065178E"/>
    <w:rsid w:val="00651C8E"/>
    <w:rsid w:val="00651D32"/>
    <w:rsid w:val="006552E8"/>
    <w:rsid w:val="00655C73"/>
    <w:rsid w:val="00657453"/>
    <w:rsid w:val="00661209"/>
    <w:rsid w:val="00667546"/>
    <w:rsid w:val="0067011F"/>
    <w:rsid w:val="00671ABD"/>
    <w:rsid w:val="00674AA4"/>
    <w:rsid w:val="00677489"/>
    <w:rsid w:val="00680405"/>
    <w:rsid w:val="00683ED9"/>
    <w:rsid w:val="00683FA9"/>
    <w:rsid w:val="00684135"/>
    <w:rsid w:val="00684858"/>
    <w:rsid w:val="00684953"/>
    <w:rsid w:val="006850F5"/>
    <w:rsid w:val="0069085C"/>
    <w:rsid w:val="00691D41"/>
    <w:rsid w:val="006959B8"/>
    <w:rsid w:val="00695A3D"/>
    <w:rsid w:val="006961C9"/>
    <w:rsid w:val="0069679E"/>
    <w:rsid w:val="0069680E"/>
    <w:rsid w:val="00696FFA"/>
    <w:rsid w:val="00697671"/>
    <w:rsid w:val="006A1704"/>
    <w:rsid w:val="006A221E"/>
    <w:rsid w:val="006A2793"/>
    <w:rsid w:val="006A3046"/>
    <w:rsid w:val="006A32D3"/>
    <w:rsid w:val="006A521F"/>
    <w:rsid w:val="006A65F4"/>
    <w:rsid w:val="006A670F"/>
    <w:rsid w:val="006A78AF"/>
    <w:rsid w:val="006A7F4E"/>
    <w:rsid w:val="006B0FA0"/>
    <w:rsid w:val="006B42C3"/>
    <w:rsid w:val="006B5D8E"/>
    <w:rsid w:val="006C1639"/>
    <w:rsid w:val="006C18DB"/>
    <w:rsid w:val="006C22D9"/>
    <w:rsid w:val="006C36F9"/>
    <w:rsid w:val="006C64A1"/>
    <w:rsid w:val="006D159F"/>
    <w:rsid w:val="006D3ABB"/>
    <w:rsid w:val="006D3BEB"/>
    <w:rsid w:val="006D5169"/>
    <w:rsid w:val="006D5BAF"/>
    <w:rsid w:val="006E2B81"/>
    <w:rsid w:val="006E3C5E"/>
    <w:rsid w:val="006F04B5"/>
    <w:rsid w:val="006F2509"/>
    <w:rsid w:val="006F3729"/>
    <w:rsid w:val="006F3B1C"/>
    <w:rsid w:val="006F3F7B"/>
    <w:rsid w:val="006F4089"/>
    <w:rsid w:val="006F490F"/>
    <w:rsid w:val="006F4A18"/>
    <w:rsid w:val="006F6527"/>
    <w:rsid w:val="006F744E"/>
    <w:rsid w:val="00700572"/>
    <w:rsid w:val="00702F66"/>
    <w:rsid w:val="0070325F"/>
    <w:rsid w:val="00706200"/>
    <w:rsid w:val="00710AD4"/>
    <w:rsid w:val="00710F3F"/>
    <w:rsid w:val="00713482"/>
    <w:rsid w:val="00713EFD"/>
    <w:rsid w:val="00714DAA"/>
    <w:rsid w:val="00714FD2"/>
    <w:rsid w:val="00722DDB"/>
    <w:rsid w:val="00723061"/>
    <w:rsid w:val="007233AB"/>
    <w:rsid w:val="00723720"/>
    <w:rsid w:val="00724065"/>
    <w:rsid w:val="00725389"/>
    <w:rsid w:val="007306FB"/>
    <w:rsid w:val="00732DA8"/>
    <w:rsid w:val="007334FF"/>
    <w:rsid w:val="007403DD"/>
    <w:rsid w:val="007449A0"/>
    <w:rsid w:val="0074662E"/>
    <w:rsid w:val="007523A6"/>
    <w:rsid w:val="00755120"/>
    <w:rsid w:val="00761699"/>
    <w:rsid w:val="00763899"/>
    <w:rsid w:val="00763DDF"/>
    <w:rsid w:val="00763FB4"/>
    <w:rsid w:val="00764603"/>
    <w:rsid w:val="00765D08"/>
    <w:rsid w:val="00771342"/>
    <w:rsid w:val="007740AE"/>
    <w:rsid w:val="00775BB3"/>
    <w:rsid w:val="0077614B"/>
    <w:rsid w:val="0077683F"/>
    <w:rsid w:val="0078013D"/>
    <w:rsid w:val="0078066A"/>
    <w:rsid w:val="007816C3"/>
    <w:rsid w:val="00781BD3"/>
    <w:rsid w:val="007830DC"/>
    <w:rsid w:val="00783668"/>
    <w:rsid w:val="00784450"/>
    <w:rsid w:val="00786914"/>
    <w:rsid w:val="00786CE5"/>
    <w:rsid w:val="00786F4C"/>
    <w:rsid w:val="0078767F"/>
    <w:rsid w:val="00793C8E"/>
    <w:rsid w:val="0079487B"/>
    <w:rsid w:val="00794BD5"/>
    <w:rsid w:val="00795E10"/>
    <w:rsid w:val="007A0F90"/>
    <w:rsid w:val="007A24AE"/>
    <w:rsid w:val="007A2C67"/>
    <w:rsid w:val="007A4F62"/>
    <w:rsid w:val="007A56F5"/>
    <w:rsid w:val="007A5889"/>
    <w:rsid w:val="007A6E46"/>
    <w:rsid w:val="007A7BBE"/>
    <w:rsid w:val="007B026F"/>
    <w:rsid w:val="007B204B"/>
    <w:rsid w:val="007B5DDD"/>
    <w:rsid w:val="007B7392"/>
    <w:rsid w:val="007B7CEE"/>
    <w:rsid w:val="007C0CE5"/>
    <w:rsid w:val="007C1A65"/>
    <w:rsid w:val="007C30EF"/>
    <w:rsid w:val="007C3445"/>
    <w:rsid w:val="007C4A21"/>
    <w:rsid w:val="007C55D7"/>
    <w:rsid w:val="007C60A5"/>
    <w:rsid w:val="007C7DDF"/>
    <w:rsid w:val="007D1AEE"/>
    <w:rsid w:val="007D1BC7"/>
    <w:rsid w:val="007D24BA"/>
    <w:rsid w:val="007D4266"/>
    <w:rsid w:val="007D4482"/>
    <w:rsid w:val="007D6C57"/>
    <w:rsid w:val="007E0CD9"/>
    <w:rsid w:val="007E0D3F"/>
    <w:rsid w:val="007E3AB7"/>
    <w:rsid w:val="007E4003"/>
    <w:rsid w:val="007E4AC8"/>
    <w:rsid w:val="007E5FFE"/>
    <w:rsid w:val="007E7C16"/>
    <w:rsid w:val="007F20EB"/>
    <w:rsid w:val="007F47FA"/>
    <w:rsid w:val="007F632D"/>
    <w:rsid w:val="007F6A39"/>
    <w:rsid w:val="007F7083"/>
    <w:rsid w:val="00804197"/>
    <w:rsid w:val="008061B7"/>
    <w:rsid w:val="00806351"/>
    <w:rsid w:val="00806FB9"/>
    <w:rsid w:val="00811A5F"/>
    <w:rsid w:val="008126E0"/>
    <w:rsid w:val="008153B7"/>
    <w:rsid w:val="00815BD3"/>
    <w:rsid w:val="00815E11"/>
    <w:rsid w:val="0081732D"/>
    <w:rsid w:val="00817EBB"/>
    <w:rsid w:val="0082065F"/>
    <w:rsid w:val="0082071C"/>
    <w:rsid w:val="00820B9E"/>
    <w:rsid w:val="008249A0"/>
    <w:rsid w:val="00826DB7"/>
    <w:rsid w:val="00827D03"/>
    <w:rsid w:val="00831246"/>
    <w:rsid w:val="0083302F"/>
    <w:rsid w:val="008353ED"/>
    <w:rsid w:val="00836BC2"/>
    <w:rsid w:val="00836E7A"/>
    <w:rsid w:val="008400FF"/>
    <w:rsid w:val="00840730"/>
    <w:rsid w:val="00840CB8"/>
    <w:rsid w:val="008450C3"/>
    <w:rsid w:val="008465B8"/>
    <w:rsid w:val="00846D73"/>
    <w:rsid w:val="00847AD2"/>
    <w:rsid w:val="00851BFE"/>
    <w:rsid w:val="00853FA1"/>
    <w:rsid w:val="008546F2"/>
    <w:rsid w:val="008547E1"/>
    <w:rsid w:val="00855BD1"/>
    <w:rsid w:val="00856B50"/>
    <w:rsid w:val="008573FC"/>
    <w:rsid w:val="00857E0A"/>
    <w:rsid w:val="00860B0F"/>
    <w:rsid w:val="00860FFC"/>
    <w:rsid w:val="00863F2B"/>
    <w:rsid w:val="00864472"/>
    <w:rsid w:val="00866259"/>
    <w:rsid w:val="00867C37"/>
    <w:rsid w:val="00871AA3"/>
    <w:rsid w:val="00872CA3"/>
    <w:rsid w:val="008732DC"/>
    <w:rsid w:val="00880F3F"/>
    <w:rsid w:val="0088206E"/>
    <w:rsid w:val="008830A7"/>
    <w:rsid w:val="00884C82"/>
    <w:rsid w:val="0088662B"/>
    <w:rsid w:val="00886E5B"/>
    <w:rsid w:val="008903C2"/>
    <w:rsid w:val="008913AC"/>
    <w:rsid w:val="008916D2"/>
    <w:rsid w:val="00891E51"/>
    <w:rsid w:val="00896EC6"/>
    <w:rsid w:val="008A2082"/>
    <w:rsid w:val="008A38FC"/>
    <w:rsid w:val="008A3EE5"/>
    <w:rsid w:val="008A42BD"/>
    <w:rsid w:val="008A51A8"/>
    <w:rsid w:val="008A7DE9"/>
    <w:rsid w:val="008B3B08"/>
    <w:rsid w:val="008B6435"/>
    <w:rsid w:val="008B65A6"/>
    <w:rsid w:val="008C078C"/>
    <w:rsid w:val="008C15C6"/>
    <w:rsid w:val="008C192D"/>
    <w:rsid w:val="008C1E18"/>
    <w:rsid w:val="008C31E1"/>
    <w:rsid w:val="008C40CB"/>
    <w:rsid w:val="008C4735"/>
    <w:rsid w:val="008C538F"/>
    <w:rsid w:val="008C79D8"/>
    <w:rsid w:val="008D0CA9"/>
    <w:rsid w:val="008D2425"/>
    <w:rsid w:val="008D2A9D"/>
    <w:rsid w:val="008D551B"/>
    <w:rsid w:val="008E096B"/>
    <w:rsid w:val="008E267C"/>
    <w:rsid w:val="008E3321"/>
    <w:rsid w:val="008E4922"/>
    <w:rsid w:val="008E4E08"/>
    <w:rsid w:val="008E6989"/>
    <w:rsid w:val="008F044C"/>
    <w:rsid w:val="008F04D0"/>
    <w:rsid w:val="008F1E2F"/>
    <w:rsid w:val="008F2B9A"/>
    <w:rsid w:val="008F5417"/>
    <w:rsid w:val="008F6CEA"/>
    <w:rsid w:val="008F79DC"/>
    <w:rsid w:val="00900D15"/>
    <w:rsid w:val="00900DE4"/>
    <w:rsid w:val="00902E2D"/>
    <w:rsid w:val="00903BB1"/>
    <w:rsid w:val="00905092"/>
    <w:rsid w:val="009055DC"/>
    <w:rsid w:val="009067AB"/>
    <w:rsid w:val="00907096"/>
    <w:rsid w:val="009126BC"/>
    <w:rsid w:val="00915DF0"/>
    <w:rsid w:val="00917C61"/>
    <w:rsid w:val="00917EBB"/>
    <w:rsid w:val="00920933"/>
    <w:rsid w:val="0092106F"/>
    <w:rsid w:val="00922035"/>
    <w:rsid w:val="00925860"/>
    <w:rsid w:val="00926068"/>
    <w:rsid w:val="00930A05"/>
    <w:rsid w:val="00932909"/>
    <w:rsid w:val="00932C8A"/>
    <w:rsid w:val="0093327B"/>
    <w:rsid w:val="0093525D"/>
    <w:rsid w:val="00935B61"/>
    <w:rsid w:val="009410F4"/>
    <w:rsid w:val="009418EB"/>
    <w:rsid w:val="00942418"/>
    <w:rsid w:val="00946880"/>
    <w:rsid w:val="009468FA"/>
    <w:rsid w:val="00947776"/>
    <w:rsid w:val="00947A31"/>
    <w:rsid w:val="00947B17"/>
    <w:rsid w:val="00951076"/>
    <w:rsid w:val="009524CD"/>
    <w:rsid w:val="00952D72"/>
    <w:rsid w:val="00953695"/>
    <w:rsid w:val="00956FB4"/>
    <w:rsid w:val="0095703B"/>
    <w:rsid w:val="009615CF"/>
    <w:rsid w:val="00964F16"/>
    <w:rsid w:val="00965E24"/>
    <w:rsid w:val="009661E3"/>
    <w:rsid w:val="0096700D"/>
    <w:rsid w:val="009671B4"/>
    <w:rsid w:val="00967994"/>
    <w:rsid w:val="00970873"/>
    <w:rsid w:val="00974462"/>
    <w:rsid w:val="009745FE"/>
    <w:rsid w:val="00976808"/>
    <w:rsid w:val="00980090"/>
    <w:rsid w:val="00983660"/>
    <w:rsid w:val="0099060A"/>
    <w:rsid w:val="0099461D"/>
    <w:rsid w:val="00994F9C"/>
    <w:rsid w:val="00995821"/>
    <w:rsid w:val="009963D9"/>
    <w:rsid w:val="009963DC"/>
    <w:rsid w:val="00996591"/>
    <w:rsid w:val="00997697"/>
    <w:rsid w:val="00997C0E"/>
    <w:rsid w:val="009A0B65"/>
    <w:rsid w:val="009A3792"/>
    <w:rsid w:val="009A3E5B"/>
    <w:rsid w:val="009A5BEC"/>
    <w:rsid w:val="009A6BA6"/>
    <w:rsid w:val="009A71FB"/>
    <w:rsid w:val="009B012E"/>
    <w:rsid w:val="009B2EA6"/>
    <w:rsid w:val="009B61FC"/>
    <w:rsid w:val="009C0769"/>
    <w:rsid w:val="009C1775"/>
    <w:rsid w:val="009C20BA"/>
    <w:rsid w:val="009C2114"/>
    <w:rsid w:val="009C296A"/>
    <w:rsid w:val="009C560B"/>
    <w:rsid w:val="009C56DF"/>
    <w:rsid w:val="009C6099"/>
    <w:rsid w:val="009D188C"/>
    <w:rsid w:val="009D1A43"/>
    <w:rsid w:val="009D2E39"/>
    <w:rsid w:val="009D3900"/>
    <w:rsid w:val="009D39DC"/>
    <w:rsid w:val="009D408F"/>
    <w:rsid w:val="009D467E"/>
    <w:rsid w:val="009D6E97"/>
    <w:rsid w:val="009D7CB9"/>
    <w:rsid w:val="009E188D"/>
    <w:rsid w:val="009E2DEB"/>
    <w:rsid w:val="009E3C8B"/>
    <w:rsid w:val="009E6C3A"/>
    <w:rsid w:val="009E73BC"/>
    <w:rsid w:val="009F175E"/>
    <w:rsid w:val="009F187D"/>
    <w:rsid w:val="009F1BCA"/>
    <w:rsid w:val="009F25A1"/>
    <w:rsid w:val="009F3DAD"/>
    <w:rsid w:val="009F4D9C"/>
    <w:rsid w:val="009F5146"/>
    <w:rsid w:val="009F7408"/>
    <w:rsid w:val="009F74F9"/>
    <w:rsid w:val="00A0125A"/>
    <w:rsid w:val="00A014E2"/>
    <w:rsid w:val="00A02225"/>
    <w:rsid w:val="00A0456B"/>
    <w:rsid w:val="00A05873"/>
    <w:rsid w:val="00A0685D"/>
    <w:rsid w:val="00A12498"/>
    <w:rsid w:val="00A12BDF"/>
    <w:rsid w:val="00A12C8D"/>
    <w:rsid w:val="00A13A5D"/>
    <w:rsid w:val="00A1746A"/>
    <w:rsid w:val="00A177F2"/>
    <w:rsid w:val="00A233EE"/>
    <w:rsid w:val="00A26037"/>
    <w:rsid w:val="00A27E3C"/>
    <w:rsid w:val="00A300E8"/>
    <w:rsid w:val="00A37168"/>
    <w:rsid w:val="00A37954"/>
    <w:rsid w:val="00A41067"/>
    <w:rsid w:val="00A4225D"/>
    <w:rsid w:val="00A42D32"/>
    <w:rsid w:val="00A437B9"/>
    <w:rsid w:val="00A4572B"/>
    <w:rsid w:val="00A46494"/>
    <w:rsid w:val="00A471BE"/>
    <w:rsid w:val="00A479D7"/>
    <w:rsid w:val="00A51585"/>
    <w:rsid w:val="00A519CE"/>
    <w:rsid w:val="00A5743F"/>
    <w:rsid w:val="00A60EF7"/>
    <w:rsid w:val="00A627B2"/>
    <w:rsid w:val="00A628C4"/>
    <w:rsid w:val="00A64984"/>
    <w:rsid w:val="00A649F5"/>
    <w:rsid w:val="00A66765"/>
    <w:rsid w:val="00A67D76"/>
    <w:rsid w:val="00A70D79"/>
    <w:rsid w:val="00A70E2B"/>
    <w:rsid w:val="00A71319"/>
    <w:rsid w:val="00A74B0F"/>
    <w:rsid w:val="00A74B50"/>
    <w:rsid w:val="00A756EB"/>
    <w:rsid w:val="00A77EEC"/>
    <w:rsid w:val="00A8036D"/>
    <w:rsid w:val="00A80AE8"/>
    <w:rsid w:val="00A82F65"/>
    <w:rsid w:val="00A8649E"/>
    <w:rsid w:val="00A877E6"/>
    <w:rsid w:val="00A90EBE"/>
    <w:rsid w:val="00A92130"/>
    <w:rsid w:val="00A9262E"/>
    <w:rsid w:val="00A92B0E"/>
    <w:rsid w:val="00A93421"/>
    <w:rsid w:val="00A93D80"/>
    <w:rsid w:val="00A94511"/>
    <w:rsid w:val="00A95EC4"/>
    <w:rsid w:val="00A9647F"/>
    <w:rsid w:val="00A97073"/>
    <w:rsid w:val="00A97766"/>
    <w:rsid w:val="00AA14DD"/>
    <w:rsid w:val="00AA2912"/>
    <w:rsid w:val="00AA5B8F"/>
    <w:rsid w:val="00AA69A7"/>
    <w:rsid w:val="00AA7AB7"/>
    <w:rsid w:val="00AB2323"/>
    <w:rsid w:val="00AB2FB1"/>
    <w:rsid w:val="00AB3A2C"/>
    <w:rsid w:val="00AB6268"/>
    <w:rsid w:val="00AC694B"/>
    <w:rsid w:val="00AC758C"/>
    <w:rsid w:val="00AC7959"/>
    <w:rsid w:val="00AD03AA"/>
    <w:rsid w:val="00AD15D6"/>
    <w:rsid w:val="00AD36DA"/>
    <w:rsid w:val="00AD4619"/>
    <w:rsid w:val="00AD4B55"/>
    <w:rsid w:val="00AD5B3D"/>
    <w:rsid w:val="00AE16DF"/>
    <w:rsid w:val="00AE3983"/>
    <w:rsid w:val="00AE5112"/>
    <w:rsid w:val="00AE5654"/>
    <w:rsid w:val="00AE6813"/>
    <w:rsid w:val="00AE6C6A"/>
    <w:rsid w:val="00AF225A"/>
    <w:rsid w:val="00AF2ED6"/>
    <w:rsid w:val="00AF34DF"/>
    <w:rsid w:val="00AF41A6"/>
    <w:rsid w:val="00AF4D1A"/>
    <w:rsid w:val="00AF58A7"/>
    <w:rsid w:val="00AF5D36"/>
    <w:rsid w:val="00B00904"/>
    <w:rsid w:val="00B00F35"/>
    <w:rsid w:val="00B011F7"/>
    <w:rsid w:val="00B01C71"/>
    <w:rsid w:val="00B039C4"/>
    <w:rsid w:val="00B072F4"/>
    <w:rsid w:val="00B10610"/>
    <w:rsid w:val="00B10891"/>
    <w:rsid w:val="00B15A18"/>
    <w:rsid w:val="00B168D1"/>
    <w:rsid w:val="00B179EF"/>
    <w:rsid w:val="00B20189"/>
    <w:rsid w:val="00B20725"/>
    <w:rsid w:val="00B22316"/>
    <w:rsid w:val="00B223E7"/>
    <w:rsid w:val="00B245E9"/>
    <w:rsid w:val="00B2558F"/>
    <w:rsid w:val="00B2625E"/>
    <w:rsid w:val="00B35748"/>
    <w:rsid w:val="00B36063"/>
    <w:rsid w:val="00B40969"/>
    <w:rsid w:val="00B42208"/>
    <w:rsid w:val="00B43063"/>
    <w:rsid w:val="00B43090"/>
    <w:rsid w:val="00B44519"/>
    <w:rsid w:val="00B446F7"/>
    <w:rsid w:val="00B45B49"/>
    <w:rsid w:val="00B46060"/>
    <w:rsid w:val="00B4733B"/>
    <w:rsid w:val="00B50B7C"/>
    <w:rsid w:val="00B54B60"/>
    <w:rsid w:val="00B54DCC"/>
    <w:rsid w:val="00B55874"/>
    <w:rsid w:val="00B60D4D"/>
    <w:rsid w:val="00B628B6"/>
    <w:rsid w:val="00B63750"/>
    <w:rsid w:val="00B6411B"/>
    <w:rsid w:val="00B64434"/>
    <w:rsid w:val="00B6454B"/>
    <w:rsid w:val="00B664D9"/>
    <w:rsid w:val="00B714EC"/>
    <w:rsid w:val="00B72C94"/>
    <w:rsid w:val="00B7416C"/>
    <w:rsid w:val="00B75B28"/>
    <w:rsid w:val="00B827F6"/>
    <w:rsid w:val="00B830BD"/>
    <w:rsid w:val="00B85BE7"/>
    <w:rsid w:val="00B90E1B"/>
    <w:rsid w:val="00B90E7E"/>
    <w:rsid w:val="00B92560"/>
    <w:rsid w:val="00B927FF"/>
    <w:rsid w:val="00B92EFE"/>
    <w:rsid w:val="00B9354F"/>
    <w:rsid w:val="00B95F33"/>
    <w:rsid w:val="00B96C36"/>
    <w:rsid w:val="00B96EFC"/>
    <w:rsid w:val="00B9752A"/>
    <w:rsid w:val="00BA078B"/>
    <w:rsid w:val="00BA17C2"/>
    <w:rsid w:val="00BA1E29"/>
    <w:rsid w:val="00BA21E5"/>
    <w:rsid w:val="00BA2889"/>
    <w:rsid w:val="00BA33E1"/>
    <w:rsid w:val="00BA3493"/>
    <w:rsid w:val="00BA365C"/>
    <w:rsid w:val="00BA42A7"/>
    <w:rsid w:val="00BA48BD"/>
    <w:rsid w:val="00BA673E"/>
    <w:rsid w:val="00BA7A8F"/>
    <w:rsid w:val="00BB01FD"/>
    <w:rsid w:val="00BB0984"/>
    <w:rsid w:val="00BB13CC"/>
    <w:rsid w:val="00BB1D50"/>
    <w:rsid w:val="00BB3248"/>
    <w:rsid w:val="00BB7105"/>
    <w:rsid w:val="00BC062A"/>
    <w:rsid w:val="00BC0909"/>
    <w:rsid w:val="00BC102A"/>
    <w:rsid w:val="00BC280D"/>
    <w:rsid w:val="00BC30EC"/>
    <w:rsid w:val="00BC3FC8"/>
    <w:rsid w:val="00BC4340"/>
    <w:rsid w:val="00BC633C"/>
    <w:rsid w:val="00BC77D5"/>
    <w:rsid w:val="00BC77E0"/>
    <w:rsid w:val="00BD024F"/>
    <w:rsid w:val="00BD102F"/>
    <w:rsid w:val="00BD274B"/>
    <w:rsid w:val="00BD3B2A"/>
    <w:rsid w:val="00BD6FEA"/>
    <w:rsid w:val="00BD729B"/>
    <w:rsid w:val="00BD75B7"/>
    <w:rsid w:val="00BE01E1"/>
    <w:rsid w:val="00BE04EE"/>
    <w:rsid w:val="00BE098C"/>
    <w:rsid w:val="00BE14A5"/>
    <w:rsid w:val="00BE1D6D"/>
    <w:rsid w:val="00BE41C5"/>
    <w:rsid w:val="00BE5BEF"/>
    <w:rsid w:val="00BE6214"/>
    <w:rsid w:val="00BE7CFC"/>
    <w:rsid w:val="00BE7E4D"/>
    <w:rsid w:val="00BF00EC"/>
    <w:rsid w:val="00BF12AE"/>
    <w:rsid w:val="00BF1A90"/>
    <w:rsid w:val="00BF1D4E"/>
    <w:rsid w:val="00BF20C8"/>
    <w:rsid w:val="00BF41DE"/>
    <w:rsid w:val="00BF5425"/>
    <w:rsid w:val="00BF7CF1"/>
    <w:rsid w:val="00BF7F3A"/>
    <w:rsid w:val="00C05626"/>
    <w:rsid w:val="00C07201"/>
    <w:rsid w:val="00C073FF"/>
    <w:rsid w:val="00C103DD"/>
    <w:rsid w:val="00C10588"/>
    <w:rsid w:val="00C10F2B"/>
    <w:rsid w:val="00C11959"/>
    <w:rsid w:val="00C15EC2"/>
    <w:rsid w:val="00C168FA"/>
    <w:rsid w:val="00C20564"/>
    <w:rsid w:val="00C21254"/>
    <w:rsid w:val="00C21AE3"/>
    <w:rsid w:val="00C22B21"/>
    <w:rsid w:val="00C23298"/>
    <w:rsid w:val="00C25AA3"/>
    <w:rsid w:val="00C2767E"/>
    <w:rsid w:val="00C27BF0"/>
    <w:rsid w:val="00C30C52"/>
    <w:rsid w:val="00C32391"/>
    <w:rsid w:val="00C32F43"/>
    <w:rsid w:val="00C33CD6"/>
    <w:rsid w:val="00C33D15"/>
    <w:rsid w:val="00C34615"/>
    <w:rsid w:val="00C40D46"/>
    <w:rsid w:val="00C414CA"/>
    <w:rsid w:val="00C418A8"/>
    <w:rsid w:val="00C4568D"/>
    <w:rsid w:val="00C47162"/>
    <w:rsid w:val="00C5171D"/>
    <w:rsid w:val="00C52DE9"/>
    <w:rsid w:val="00C53500"/>
    <w:rsid w:val="00C62B5E"/>
    <w:rsid w:val="00C635CD"/>
    <w:rsid w:val="00C66948"/>
    <w:rsid w:val="00C70F7C"/>
    <w:rsid w:val="00C70FF5"/>
    <w:rsid w:val="00C711DA"/>
    <w:rsid w:val="00C71ED1"/>
    <w:rsid w:val="00C75B81"/>
    <w:rsid w:val="00C765AD"/>
    <w:rsid w:val="00C765C4"/>
    <w:rsid w:val="00C8042E"/>
    <w:rsid w:val="00C81267"/>
    <w:rsid w:val="00C81D4C"/>
    <w:rsid w:val="00C8422A"/>
    <w:rsid w:val="00C8432D"/>
    <w:rsid w:val="00C90209"/>
    <w:rsid w:val="00C911D7"/>
    <w:rsid w:val="00C91F5B"/>
    <w:rsid w:val="00C924ED"/>
    <w:rsid w:val="00C94498"/>
    <w:rsid w:val="00C94D68"/>
    <w:rsid w:val="00C96D57"/>
    <w:rsid w:val="00CA36DD"/>
    <w:rsid w:val="00CA6483"/>
    <w:rsid w:val="00CB3D0E"/>
    <w:rsid w:val="00CB4423"/>
    <w:rsid w:val="00CC378C"/>
    <w:rsid w:val="00CC4AF7"/>
    <w:rsid w:val="00CC5C74"/>
    <w:rsid w:val="00CC65E2"/>
    <w:rsid w:val="00CC773A"/>
    <w:rsid w:val="00CD1A2E"/>
    <w:rsid w:val="00CD2270"/>
    <w:rsid w:val="00CD4742"/>
    <w:rsid w:val="00CD4C1B"/>
    <w:rsid w:val="00CD4C60"/>
    <w:rsid w:val="00CD508E"/>
    <w:rsid w:val="00CD5454"/>
    <w:rsid w:val="00CD5793"/>
    <w:rsid w:val="00CE46FC"/>
    <w:rsid w:val="00CE64D2"/>
    <w:rsid w:val="00CE7165"/>
    <w:rsid w:val="00CF0FE6"/>
    <w:rsid w:val="00CF1AEF"/>
    <w:rsid w:val="00CF28DA"/>
    <w:rsid w:val="00CF3E66"/>
    <w:rsid w:val="00CF650F"/>
    <w:rsid w:val="00D04073"/>
    <w:rsid w:val="00D04EF4"/>
    <w:rsid w:val="00D05848"/>
    <w:rsid w:val="00D0616F"/>
    <w:rsid w:val="00D0751C"/>
    <w:rsid w:val="00D1126E"/>
    <w:rsid w:val="00D1707C"/>
    <w:rsid w:val="00D170FB"/>
    <w:rsid w:val="00D2090F"/>
    <w:rsid w:val="00D21910"/>
    <w:rsid w:val="00D22BF7"/>
    <w:rsid w:val="00D2328F"/>
    <w:rsid w:val="00D23A48"/>
    <w:rsid w:val="00D2459A"/>
    <w:rsid w:val="00D25B2C"/>
    <w:rsid w:val="00D3142B"/>
    <w:rsid w:val="00D319C3"/>
    <w:rsid w:val="00D32457"/>
    <w:rsid w:val="00D32899"/>
    <w:rsid w:val="00D3479C"/>
    <w:rsid w:val="00D34FF1"/>
    <w:rsid w:val="00D367ED"/>
    <w:rsid w:val="00D42DE3"/>
    <w:rsid w:val="00D42E63"/>
    <w:rsid w:val="00D43A1F"/>
    <w:rsid w:val="00D44A77"/>
    <w:rsid w:val="00D50CBE"/>
    <w:rsid w:val="00D518DF"/>
    <w:rsid w:val="00D51A14"/>
    <w:rsid w:val="00D51A82"/>
    <w:rsid w:val="00D56148"/>
    <w:rsid w:val="00D600C0"/>
    <w:rsid w:val="00D622B0"/>
    <w:rsid w:val="00D631EE"/>
    <w:rsid w:val="00D634DF"/>
    <w:rsid w:val="00D654CC"/>
    <w:rsid w:val="00D660F7"/>
    <w:rsid w:val="00D66173"/>
    <w:rsid w:val="00D712E2"/>
    <w:rsid w:val="00D726A4"/>
    <w:rsid w:val="00D72751"/>
    <w:rsid w:val="00D72D91"/>
    <w:rsid w:val="00D7398D"/>
    <w:rsid w:val="00D7462C"/>
    <w:rsid w:val="00D75A67"/>
    <w:rsid w:val="00D776D9"/>
    <w:rsid w:val="00D8132E"/>
    <w:rsid w:val="00D82FB9"/>
    <w:rsid w:val="00D84A1E"/>
    <w:rsid w:val="00D86A84"/>
    <w:rsid w:val="00D90CAE"/>
    <w:rsid w:val="00D90ED3"/>
    <w:rsid w:val="00D92E78"/>
    <w:rsid w:val="00D93F95"/>
    <w:rsid w:val="00D958B9"/>
    <w:rsid w:val="00D95FFF"/>
    <w:rsid w:val="00D96283"/>
    <w:rsid w:val="00D9639E"/>
    <w:rsid w:val="00D9742F"/>
    <w:rsid w:val="00D977A1"/>
    <w:rsid w:val="00DA1CF4"/>
    <w:rsid w:val="00DA3076"/>
    <w:rsid w:val="00DA6ECC"/>
    <w:rsid w:val="00DB0990"/>
    <w:rsid w:val="00DB2160"/>
    <w:rsid w:val="00DB3DCD"/>
    <w:rsid w:val="00DB4249"/>
    <w:rsid w:val="00DB6C73"/>
    <w:rsid w:val="00DC2713"/>
    <w:rsid w:val="00DC2E28"/>
    <w:rsid w:val="00DC374A"/>
    <w:rsid w:val="00DC435E"/>
    <w:rsid w:val="00DD02F3"/>
    <w:rsid w:val="00DD0AB2"/>
    <w:rsid w:val="00DD1509"/>
    <w:rsid w:val="00DD1DD6"/>
    <w:rsid w:val="00DD2549"/>
    <w:rsid w:val="00DD38C4"/>
    <w:rsid w:val="00DD7DB4"/>
    <w:rsid w:val="00DE0D83"/>
    <w:rsid w:val="00DE22BD"/>
    <w:rsid w:val="00DE5853"/>
    <w:rsid w:val="00DE665A"/>
    <w:rsid w:val="00DE69BE"/>
    <w:rsid w:val="00DE6BB9"/>
    <w:rsid w:val="00DF1858"/>
    <w:rsid w:val="00DF21F8"/>
    <w:rsid w:val="00DF48E2"/>
    <w:rsid w:val="00DF67EA"/>
    <w:rsid w:val="00DF7426"/>
    <w:rsid w:val="00DF74FB"/>
    <w:rsid w:val="00E03044"/>
    <w:rsid w:val="00E04B26"/>
    <w:rsid w:val="00E05AC6"/>
    <w:rsid w:val="00E05B6C"/>
    <w:rsid w:val="00E12449"/>
    <w:rsid w:val="00E12C9C"/>
    <w:rsid w:val="00E149D8"/>
    <w:rsid w:val="00E208CB"/>
    <w:rsid w:val="00E20CC9"/>
    <w:rsid w:val="00E23DED"/>
    <w:rsid w:val="00E276AE"/>
    <w:rsid w:val="00E27909"/>
    <w:rsid w:val="00E27D47"/>
    <w:rsid w:val="00E30B4F"/>
    <w:rsid w:val="00E31ABF"/>
    <w:rsid w:val="00E31D4D"/>
    <w:rsid w:val="00E31E18"/>
    <w:rsid w:val="00E32E92"/>
    <w:rsid w:val="00E33952"/>
    <w:rsid w:val="00E3439B"/>
    <w:rsid w:val="00E346D4"/>
    <w:rsid w:val="00E3526B"/>
    <w:rsid w:val="00E3530B"/>
    <w:rsid w:val="00E3538C"/>
    <w:rsid w:val="00E355CF"/>
    <w:rsid w:val="00E35635"/>
    <w:rsid w:val="00E36706"/>
    <w:rsid w:val="00E4150C"/>
    <w:rsid w:val="00E43BA7"/>
    <w:rsid w:val="00E457AB"/>
    <w:rsid w:val="00E458AB"/>
    <w:rsid w:val="00E528B7"/>
    <w:rsid w:val="00E533DE"/>
    <w:rsid w:val="00E54953"/>
    <w:rsid w:val="00E55DDC"/>
    <w:rsid w:val="00E5745B"/>
    <w:rsid w:val="00E57F32"/>
    <w:rsid w:val="00E612C5"/>
    <w:rsid w:val="00E636DE"/>
    <w:rsid w:val="00E63CC0"/>
    <w:rsid w:val="00E65942"/>
    <w:rsid w:val="00E6621E"/>
    <w:rsid w:val="00E6654F"/>
    <w:rsid w:val="00E67EC2"/>
    <w:rsid w:val="00E70FA9"/>
    <w:rsid w:val="00E71564"/>
    <w:rsid w:val="00E747B9"/>
    <w:rsid w:val="00E77B40"/>
    <w:rsid w:val="00E80C46"/>
    <w:rsid w:val="00E80DAF"/>
    <w:rsid w:val="00E81273"/>
    <w:rsid w:val="00E812E2"/>
    <w:rsid w:val="00E82A5A"/>
    <w:rsid w:val="00E83F39"/>
    <w:rsid w:val="00E84172"/>
    <w:rsid w:val="00E84FF9"/>
    <w:rsid w:val="00E90A6F"/>
    <w:rsid w:val="00E914C8"/>
    <w:rsid w:val="00E94F33"/>
    <w:rsid w:val="00E97DBA"/>
    <w:rsid w:val="00EA01FE"/>
    <w:rsid w:val="00EA565F"/>
    <w:rsid w:val="00EA5F80"/>
    <w:rsid w:val="00EB06B6"/>
    <w:rsid w:val="00EB112C"/>
    <w:rsid w:val="00EB195A"/>
    <w:rsid w:val="00EB2477"/>
    <w:rsid w:val="00EB2E13"/>
    <w:rsid w:val="00EB39FE"/>
    <w:rsid w:val="00EB64E5"/>
    <w:rsid w:val="00EC1046"/>
    <w:rsid w:val="00EC18CB"/>
    <w:rsid w:val="00EC1B6E"/>
    <w:rsid w:val="00EC1E19"/>
    <w:rsid w:val="00EC23F3"/>
    <w:rsid w:val="00EC2A09"/>
    <w:rsid w:val="00EC434B"/>
    <w:rsid w:val="00EC4629"/>
    <w:rsid w:val="00EC5A34"/>
    <w:rsid w:val="00EC6471"/>
    <w:rsid w:val="00EC6CD6"/>
    <w:rsid w:val="00ED295D"/>
    <w:rsid w:val="00ED3FC8"/>
    <w:rsid w:val="00ED505A"/>
    <w:rsid w:val="00ED58A7"/>
    <w:rsid w:val="00ED5DC6"/>
    <w:rsid w:val="00EE0E1C"/>
    <w:rsid w:val="00EE17E0"/>
    <w:rsid w:val="00EE20C9"/>
    <w:rsid w:val="00EE2169"/>
    <w:rsid w:val="00EE40E3"/>
    <w:rsid w:val="00EF1047"/>
    <w:rsid w:val="00EF171B"/>
    <w:rsid w:val="00EF1A91"/>
    <w:rsid w:val="00EF1F12"/>
    <w:rsid w:val="00EF5683"/>
    <w:rsid w:val="00EF613D"/>
    <w:rsid w:val="00EF7F40"/>
    <w:rsid w:val="00F00DF8"/>
    <w:rsid w:val="00F014C3"/>
    <w:rsid w:val="00F02C73"/>
    <w:rsid w:val="00F0319C"/>
    <w:rsid w:val="00F0418C"/>
    <w:rsid w:val="00F0484F"/>
    <w:rsid w:val="00F050F9"/>
    <w:rsid w:val="00F05430"/>
    <w:rsid w:val="00F063A5"/>
    <w:rsid w:val="00F103BB"/>
    <w:rsid w:val="00F10686"/>
    <w:rsid w:val="00F11E4F"/>
    <w:rsid w:val="00F13629"/>
    <w:rsid w:val="00F14928"/>
    <w:rsid w:val="00F1687A"/>
    <w:rsid w:val="00F1723E"/>
    <w:rsid w:val="00F17E9A"/>
    <w:rsid w:val="00F21011"/>
    <w:rsid w:val="00F21D99"/>
    <w:rsid w:val="00F22EDD"/>
    <w:rsid w:val="00F236B3"/>
    <w:rsid w:val="00F23B6A"/>
    <w:rsid w:val="00F25EDF"/>
    <w:rsid w:val="00F26333"/>
    <w:rsid w:val="00F2657F"/>
    <w:rsid w:val="00F26848"/>
    <w:rsid w:val="00F27187"/>
    <w:rsid w:val="00F27B35"/>
    <w:rsid w:val="00F329BA"/>
    <w:rsid w:val="00F32BA2"/>
    <w:rsid w:val="00F34B58"/>
    <w:rsid w:val="00F34C87"/>
    <w:rsid w:val="00F37714"/>
    <w:rsid w:val="00F37912"/>
    <w:rsid w:val="00F37EC1"/>
    <w:rsid w:val="00F40BC6"/>
    <w:rsid w:val="00F40C5A"/>
    <w:rsid w:val="00F420F3"/>
    <w:rsid w:val="00F42218"/>
    <w:rsid w:val="00F44592"/>
    <w:rsid w:val="00F457A8"/>
    <w:rsid w:val="00F47A4F"/>
    <w:rsid w:val="00F47E64"/>
    <w:rsid w:val="00F50912"/>
    <w:rsid w:val="00F51C3D"/>
    <w:rsid w:val="00F52AD6"/>
    <w:rsid w:val="00F52C46"/>
    <w:rsid w:val="00F532EF"/>
    <w:rsid w:val="00F60828"/>
    <w:rsid w:val="00F6256A"/>
    <w:rsid w:val="00F63070"/>
    <w:rsid w:val="00F63C2A"/>
    <w:rsid w:val="00F6524B"/>
    <w:rsid w:val="00F65973"/>
    <w:rsid w:val="00F65F35"/>
    <w:rsid w:val="00F6780C"/>
    <w:rsid w:val="00F67838"/>
    <w:rsid w:val="00F67D5C"/>
    <w:rsid w:val="00F70BAF"/>
    <w:rsid w:val="00F71A4E"/>
    <w:rsid w:val="00F73411"/>
    <w:rsid w:val="00F74DD4"/>
    <w:rsid w:val="00F7584F"/>
    <w:rsid w:val="00F80E46"/>
    <w:rsid w:val="00F81206"/>
    <w:rsid w:val="00F82DC1"/>
    <w:rsid w:val="00F82FA7"/>
    <w:rsid w:val="00F83106"/>
    <w:rsid w:val="00F8369E"/>
    <w:rsid w:val="00F83E55"/>
    <w:rsid w:val="00F84DA4"/>
    <w:rsid w:val="00F85E40"/>
    <w:rsid w:val="00F91606"/>
    <w:rsid w:val="00F92F03"/>
    <w:rsid w:val="00F93BD6"/>
    <w:rsid w:val="00F942A1"/>
    <w:rsid w:val="00F95030"/>
    <w:rsid w:val="00F95354"/>
    <w:rsid w:val="00F96A46"/>
    <w:rsid w:val="00F9771B"/>
    <w:rsid w:val="00FA0D00"/>
    <w:rsid w:val="00FA1647"/>
    <w:rsid w:val="00FA2497"/>
    <w:rsid w:val="00FA33ED"/>
    <w:rsid w:val="00FA4FFB"/>
    <w:rsid w:val="00FA5C0E"/>
    <w:rsid w:val="00FA7F93"/>
    <w:rsid w:val="00FB0BEF"/>
    <w:rsid w:val="00FB4AA0"/>
    <w:rsid w:val="00FB54E1"/>
    <w:rsid w:val="00FB56D8"/>
    <w:rsid w:val="00FB5795"/>
    <w:rsid w:val="00FB618A"/>
    <w:rsid w:val="00FB7740"/>
    <w:rsid w:val="00FC1076"/>
    <w:rsid w:val="00FC11FC"/>
    <w:rsid w:val="00FC1357"/>
    <w:rsid w:val="00FC31A3"/>
    <w:rsid w:val="00FC6180"/>
    <w:rsid w:val="00FC63EF"/>
    <w:rsid w:val="00FD068D"/>
    <w:rsid w:val="00FD484D"/>
    <w:rsid w:val="00FD68EF"/>
    <w:rsid w:val="00FD6928"/>
    <w:rsid w:val="00FD705E"/>
    <w:rsid w:val="00FE0F8A"/>
    <w:rsid w:val="00FE10B5"/>
    <w:rsid w:val="00FE27B6"/>
    <w:rsid w:val="00FE51E4"/>
    <w:rsid w:val="00FE5E2E"/>
    <w:rsid w:val="00FE5FA6"/>
    <w:rsid w:val="00FE7477"/>
    <w:rsid w:val="00FE7DFB"/>
    <w:rsid w:val="00FF2717"/>
    <w:rsid w:val="00FF69CD"/>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6EA51"/>
  <w15:chartTrackingRefBased/>
  <w15:docId w15:val="{02AEE658-1874-45C1-B986-1DC9378D4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0DD"/>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semiHidden/>
    <w:unhideWhenUsed/>
    <w:qFormat/>
    <w:rsid w:val="00A13A5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8A38FC"/>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Footnote Text Cha"/>
    <w:basedOn w:val="Normal"/>
    <w:link w:val="TextonotapieCar"/>
    <w:unhideWhenUsed/>
    <w:qFormat/>
    <w:rsid w:val="00951076"/>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Footnote Text Cha Car"/>
    <w:basedOn w:val="Fuentedeprrafopredeter"/>
    <w:link w:val="Textonotapie"/>
    <w:qFormat/>
    <w:rsid w:val="00951076"/>
    <w:rPr>
      <w:rFonts w:ascii="Arial MT" w:eastAsia="Arial MT" w:hAnsi="Arial MT" w:cs="Arial MT"/>
      <w:sz w:val="20"/>
      <w:szCs w:val="20"/>
      <w:lang w:val="es-ES"/>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4"/>
    <w:basedOn w:val="Fuentedeprrafopredeter"/>
    <w:link w:val="Refdenotaalpie2"/>
    <w:unhideWhenUsed/>
    <w:qFormat/>
    <w:rsid w:val="00951076"/>
    <w:rPr>
      <w:vertAlign w:val="superscript"/>
    </w:rPr>
  </w:style>
  <w:style w:type="paragraph" w:styleId="NormalWeb">
    <w:name w:val="Normal (Web)"/>
    <w:basedOn w:val="Normal"/>
    <w:uiPriority w:val="99"/>
    <w:unhideWhenUsed/>
    <w:qFormat/>
    <w:rsid w:val="0095107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arkaoolft7k3">
    <w:name w:val="markaoolft7k3"/>
    <w:basedOn w:val="Fuentedeprrafopredeter"/>
    <w:rsid w:val="00951076"/>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1"/>
    <w:qFormat/>
    <w:rsid w:val="00951076"/>
    <w:pPr>
      <w:ind w:left="720"/>
      <w:contextualSpacing/>
    </w:pPr>
  </w:style>
  <w:style w:type="character" w:customStyle="1" w:styleId="mark3o4xnmi6r">
    <w:name w:val="mark3o4xnmi6r"/>
    <w:basedOn w:val="Fuentedeprrafopredeter"/>
    <w:rsid w:val="00612072"/>
  </w:style>
  <w:style w:type="paragraph" w:styleId="Revisin">
    <w:name w:val="Revision"/>
    <w:hidden/>
    <w:uiPriority w:val="99"/>
    <w:semiHidden/>
    <w:rsid w:val="006F3729"/>
    <w:pPr>
      <w:spacing w:after="0" w:line="240" w:lineRule="auto"/>
    </w:pPr>
    <w:rPr>
      <w:rFonts w:ascii="Arial MT" w:eastAsia="Arial MT" w:hAnsi="Arial MT" w:cs="Arial MT"/>
      <w:lang w:val="es-ES"/>
    </w:rPr>
  </w:style>
  <w:style w:type="paragraph" w:customStyle="1" w:styleId="xdefault">
    <w:name w:val="x_default"/>
    <w:basedOn w:val="Normal"/>
    <w:rsid w:val="004C58FC"/>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customStyle="1" w:styleId="xcontentpasted1">
    <w:name w:val="x_contentpasted1"/>
    <w:basedOn w:val="Fuentedeprrafopredeter"/>
    <w:rsid w:val="004C58FC"/>
  </w:style>
  <w:style w:type="character" w:styleId="Textoennegrita">
    <w:name w:val="Strong"/>
    <w:basedOn w:val="Fuentedeprrafopredeter"/>
    <w:uiPriority w:val="22"/>
    <w:qFormat/>
    <w:rsid w:val="00B64434"/>
    <w:rPr>
      <w:b/>
      <w:bCs/>
    </w:rPr>
  </w:style>
  <w:style w:type="paragraph" w:customStyle="1" w:styleId="Default">
    <w:name w:val="Default"/>
    <w:rsid w:val="006123DA"/>
    <w:pPr>
      <w:autoSpaceDE w:val="0"/>
      <w:autoSpaceDN w:val="0"/>
      <w:spacing w:after="0" w:line="240" w:lineRule="auto"/>
    </w:pPr>
    <w:rPr>
      <w:rFonts w:ascii="Verdana" w:eastAsia="Calibri" w:hAnsi="Verdana" w:cs="Verdana"/>
      <w:color w:val="000000"/>
      <w:sz w:val="24"/>
      <w:szCs w:val="24"/>
    </w:rPr>
  </w:style>
  <w:style w:type="character" w:customStyle="1" w:styleId="Ttulo2Car">
    <w:name w:val="Título 2 Car"/>
    <w:basedOn w:val="Fuentedeprrafopredeter"/>
    <w:link w:val="Ttulo2"/>
    <w:uiPriority w:val="9"/>
    <w:semiHidden/>
    <w:rsid w:val="00A13A5D"/>
    <w:rPr>
      <w:rFonts w:asciiTheme="majorHAnsi" w:eastAsiaTheme="majorEastAsia" w:hAnsiTheme="majorHAnsi" w:cstheme="majorBidi"/>
      <w:color w:val="2F5496" w:themeColor="accent1" w:themeShade="BF"/>
      <w:sz w:val="26"/>
      <w:szCs w:val="26"/>
      <w:lang w:val="es-ES"/>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1"/>
    <w:locked/>
    <w:rsid w:val="00B96C36"/>
    <w:rPr>
      <w:rFonts w:ascii="Arial MT" w:eastAsia="Arial MT" w:hAnsi="Arial MT" w:cs="Arial MT"/>
      <w:lang w:val="es-ES"/>
    </w:rPr>
  </w:style>
  <w:style w:type="paragraph" w:customStyle="1" w:styleId="Refdenotaalpie2">
    <w:name w:val="Ref. de nota al pie2"/>
    <w:aliases w:val="Nota de pie,Pie de pagina"/>
    <w:basedOn w:val="Normal"/>
    <w:link w:val="Refdenotaalpie"/>
    <w:uiPriority w:val="99"/>
    <w:qFormat/>
    <w:rsid w:val="00E84FF9"/>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m-1432338166989147073gmail-msonormal">
    <w:name w:val="m_-1432338166989147073gmail-msonormal"/>
    <w:basedOn w:val="Normal"/>
    <w:rsid w:val="004D20BC"/>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06723"/>
    <w:rPr>
      <w:sz w:val="16"/>
      <w:szCs w:val="16"/>
    </w:rPr>
  </w:style>
  <w:style w:type="paragraph" w:styleId="Textocomentario">
    <w:name w:val="annotation text"/>
    <w:basedOn w:val="Normal"/>
    <w:link w:val="TextocomentarioCar"/>
    <w:uiPriority w:val="99"/>
    <w:semiHidden/>
    <w:unhideWhenUsed/>
    <w:rsid w:val="00306723"/>
    <w:rPr>
      <w:sz w:val="20"/>
      <w:szCs w:val="20"/>
    </w:rPr>
  </w:style>
  <w:style w:type="character" w:customStyle="1" w:styleId="TextocomentarioCar">
    <w:name w:val="Texto comentario Car"/>
    <w:basedOn w:val="Fuentedeprrafopredeter"/>
    <w:link w:val="Textocomentario"/>
    <w:uiPriority w:val="99"/>
    <w:semiHidden/>
    <w:rsid w:val="00306723"/>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306723"/>
    <w:rPr>
      <w:b/>
      <w:bCs/>
    </w:rPr>
  </w:style>
  <w:style w:type="character" w:customStyle="1" w:styleId="AsuntodelcomentarioCar">
    <w:name w:val="Asunto del comentario Car"/>
    <w:basedOn w:val="TextocomentarioCar"/>
    <w:link w:val="Asuntodelcomentario"/>
    <w:uiPriority w:val="99"/>
    <w:semiHidden/>
    <w:rsid w:val="00306723"/>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30672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06723"/>
    <w:rPr>
      <w:rFonts w:ascii="Segoe UI" w:eastAsia="Arial MT" w:hAnsi="Segoe UI" w:cs="Segoe UI"/>
      <w:sz w:val="18"/>
      <w:szCs w:val="18"/>
      <w:lang w:val="es-ES"/>
    </w:rPr>
  </w:style>
  <w:style w:type="paragraph" w:customStyle="1" w:styleId="pf0">
    <w:name w:val="pf0"/>
    <w:basedOn w:val="Normal"/>
    <w:rsid w:val="00BE7E4D"/>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cf01">
    <w:name w:val="cf01"/>
    <w:basedOn w:val="Fuentedeprrafopredeter"/>
    <w:rsid w:val="00BE7E4D"/>
    <w:rPr>
      <w:rFonts w:ascii="Segoe UI" w:hAnsi="Segoe UI" w:cs="Segoe UI" w:hint="default"/>
      <w:sz w:val="18"/>
      <w:szCs w:val="18"/>
    </w:rPr>
  </w:style>
  <w:style w:type="paragraph" w:styleId="Sinespaciado">
    <w:name w:val="No Spacing"/>
    <w:uiPriority w:val="1"/>
    <w:qFormat/>
    <w:rsid w:val="002326EA"/>
    <w:pPr>
      <w:spacing w:after="0" w:line="240" w:lineRule="auto"/>
    </w:pPr>
    <w:rPr>
      <w:rFonts w:cs="Times New Roman"/>
    </w:rPr>
  </w:style>
  <w:style w:type="character" w:customStyle="1" w:styleId="Ttulo3Car">
    <w:name w:val="Título 3 Car"/>
    <w:basedOn w:val="Fuentedeprrafopredeter"/>
    <w:link w:val="Ttulo3"/>
    <w:uiPriority w:val="9"/>
    <w:semiHidden/>
    <w:rsid w:val="008A38FC"/>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DB0990"/>
    <w:rPr>
      <w:color w:val="605E5C"/>
      <w:shd w:val="clear" w:color="auto" w:fill="E1DFDD"/>
    </w:rPr>
  </w:style>
  <w:style w:type="character" w:customStyle="1" w:styleId="Mencinsinresolver3">
    <w:name w:val="Mención sin resolver3"/>
    <w:basedOn w:val="Fuentedeprrafopredeter"/>
    <w:uiPriority w:val="99"/>
    <w:semiHidden/>
    <w:unhideWhenUsed/>
    <w:rsid w:val="00FC1357"/>
    <w:rPr>
      <w:color w:val="605E5C"/>
      <w:shd w:val="clear" w:color="auto" w:fill="E1DFDD"/>
    </w:rPr>
  </w:style>
  <w:style w:type="character" w:styleId="Mencinsinresolver">
    <w:name w:val="Unresolved Mention"/>
    <w:basedOn w:val="Fuentedeprrafopredeter"/>
    <w:uiPriority w:val="99"/>
    <w:semiHidden/>
    <w:unhideWhenUsed/>
    <w:rsid w:val="009F4D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21326">
      <w:bodyDiv w:val="1"/>
      <w:marLeft w:val="0"/>
      <w:marRight w:val="0"/>
      <w:marTop w:val="0"/>
      <w:marBottom w:val="0"/>
      <w:divBdr>
        <w:top w:val="none" w:sz="0" w:space="0" w:color="auto"/>
        <w:left w:val="none" w:sz="0" w:space="0" w:color="auto"/>
        <w:bottom w:val="none" w:sz="0" w:space="0" w:color="auto"/>
        <w:right w:val="none" w:sz="0" w:space="0" w:color="auto"/>
      </w:divBdr>
    </w:div>
    <w:div w:id="47999376">
      <w:bodyDiv w:val="1"/>
      <w:marLeft w:val="0"/>
      <w:marRight w:val="0"/>
      <w:marTop w:val="0"/>
      <w:marBottom w:val="0"/>
      <w:divBdr>
        <w:top w:val="none" w:sz="0" w:space="0" w:color="auto"/>
        <w:left w:val="none" w:sz="0" w:space="0" w:color="auto"/>
        <w:bottom w:val="none" w:sz="0" w:space="0" w:color="auto"/>
        <w:right w:val="none" w:sz="0" w:space="0" w:color="auto"/>
      </w:divBdr>
      <w:divsChild>
        <w:div w:id="1034767302">
          <w:marLeft w:val="0"/>
          <w:marRight w:val="0"/>
          <w:marTop w:val="0"/>
          <w:marBottom w:val="0"/>
          <w:divBdr>
            <w:top w:val="none" w:sz="0" w:space="0" w:color="auto"/>
            <w:left w:val="none" w:sz="0" w:space="0" w:color="auto"/>
            <w:bottom w:val="none" w:sz="0" w:space="0" w:color="auto"/>
            <w:right w:val="none" w:sz="0" w:space="0" w:color="auto"/>
          </w:divBdr>
          <w:divsChild>
            <w:div w:id="1717043635">
              <w:marLeft w:val="0"/>
              <w:marRight w:val="0"/>
              <w:marTop w:val="0"/>
              <w:marBottom w:val="0"/>
              <w:divBdr>
                <w:top w:val="none" w:sz="0" w:space="0" w:color="auto"/>
                <w:left w:val="none" w:sz="0" w:space="0" w:color="auto"/>
                <w:bottom w:val="none" w:sz="0" w:space="0" w:color="auto"/>
                <w:right w:val="none" w:sz="0" w:space="0" w:color="auto"/>
              </w:divBdr>
              <w:divsChild>
                <w:div w:id="1589802679">
                  <w:marLeft w:val="0"/>
                  <w:marRight w:val="0"/>
                  <w:marTop w:val="0"/>
                  <w:marBottom w:val="0"/>
                  <w:divBdr>
                    <w:top w:val="none" w:sz="0" w:space="0" w:color="auto"/>
                    <w:left w:val="none" w:sz="0" w:space="0" w:color="auto"/>
                    <w:bottom w:val="none" w:sz="0" w:space="0" w:color="auto"/>
                    <w:right w:val="none" w:sz="0" w:space="0" w:color="auto"/>
                  </w:divBdr>
                  <w:divsChild>
                    <w:div w:id="154016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244906">
          <w:marLeft w:val="0"/>
          <w:marRight w:val="0"/>
          <w:marTop w:val="0"/>
          <w:marBottom w:val="0"/>
          <w:divBdr>
            <w:top w:val="none" w:sz="0" w:space="0" w:color="auto"/>
            <w:left w:val="none" w:sz="0" w:space="0" w:color="auto"/>
            <w:bottom w:val="none" w:sz="0" w:space="0" w:color="auto"/>
            <w:right w:val="none" w:sz="0" w:space="0" w:color="auto"/>
          </w:divBdr>
          <w:divsChild>
            <w:div w:id="1326975505">
              <w:marLeft w:val="0"/>
              <w:marRight w:val="0"/>
              <w:marTop w:val="0"/>
              <w:marBottom w:val="0"/>
              <w:divBdr>
                <w:top w:val="none" w:sz="0" w:space="0" w:color="auto"/>
                <w:left w:val="none" w:sz="0" w:space="0" w:color="auto"/>
                <w:bottom w:val="none" w:sz="0" w:space="0" w:color="auto"/>
                <w:right w:val="none" w:sz="0" w:space="0" w:color="auto"/>
              </w:divBdr>
              <w:divsChild>
                <w:div w:id="1025473907">
                  <w:marLeft w:val="0"/>
                  <w:marRight w:val="0"/>
                  <w:marTop w:val="0"/>
                  <w:marBottom w:val="0"/>
                  <w:divBdr>
                    <w:top w:val="none" w:sz="0" w:space="0" w:color="auto"/>
                    <w:left w:val="none" w:sz="0" w:space="0" w:color="auto"/>
                    <w:bottom w:val="none" w:sz="0" w:space="0" w:color="auto"/>
                    <w:right w:val="none" w:sz="0" w:space="0" w:color="auto"/>
                  </w:divBdr>
                  <w:divsChild>
                    <w:div w:id="72194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15793">
      <w:bodyDiv w:val="1"/>
      <w:marLeft w:val="0"/>
      <w:marRight w:val="0"/>
      <w:marTop w:val="0"/>
      <w:marBottom w:val="0"/>
      <w:divBdr>
        <w:top w:val="none" w:sz="0" w:space="0" w:color="auto"/>
        <w:left w:val="none" w:sz="0" w:space="0" w:color="auto"/>
        <w:bottom w:val="none" w:sz="0" w:space="0" w:color="auto"/>
        <w:right w:val="none" w:sz="0" w:space="0" w:color="auto"/>
      </w:divBdr>
    </w:div>
    <w:div w:id="59259136">
      <w:bodyDiv w:val="1"/>
      <w:marLeft w:val="0"/>
      <w:marRight w:val="0"/>
      <w:marTop w:val="0"/>
      <w:marBottom w:val="0"/>
      <w:divBdr>
        <w:top w:val="none" w:sz="0" w:space="0" w:color="auto"/>
        <w:left w:val="none" w:sz="0" w:space="0" w:color="auto"/>
        <w:bottom w:val="none" w:sz="0" w:space="0" w:color="auto"/>
        <w:right w:val="none" w:sz="0" w:space="0" w:color="auto"/>
      </w:divBdr>
    </w:div>
    <w:div w:id="70810590">
      <w:bodyDiv w:val="1"/>
      <w:marLeft w:val="0"/>
      <w:marRight w:val="0"/>
      <w:marTop w:val="0"/>
      <w:marBottom w:val="0"/>
      <w:divBdr>
        <w:top w:val="none" w:sz="0" w:space="0" w:color="auto"/>
        <w:left w:val="none" w:sz="0" w:space="0" w:color="auto"/>
        <w:bottom w:val="none" w:sz="0" w:space="0" w:color="auto"/>
        <w:right w:val="none" w:sz="0" w:space="0" w:color="auto"/>
      </w:divBdr>
    </w:div>
    <w:div w:id="78403983">
      <w:bodyDiv w:val="1"/>
      <w:marLeft w:val="0"/>
      <w:marRight w:val="0"/>
      <w:marTop w:val="0"/>
      <w:marBottom w:val="0"/>
      <w:divBdr>
        <w:top w:val="none" w:sz="0" w:space="0" w:color="auto"/>
        <w:left w:val="none" w:sz="0" w:space="0" w:color="auto"/>
        <w:bottom w:val="none" w:sz="0" w:space="0" w:color="auto"/>
        <w:right w:val="none" w:sz="0" w:space="0" w:color="auto"/>
      </w:divBdr>
    </w:div>
    <w:div w:id="85810590">
      <w:bodyDiv w:val="1"/>
      <w:marLeft w:val="0"/>
      <w:marRight w:val="0"/>
      <w:marTop w:val="0"/>
      <w:marBottom w:val="0"/>
      <w:divBdr>
        <w:top w:val="none" w:sz="0" w:space="0" w:color="auto"/>
        <w:left w:val="none" w:sz="0" w:space="0" w:color="auto"/>
        <w:bottom w:val="none" w:sz="0" w:space="0" w:color="auto"/>
        <w:right w:val="none" w:sz="0" w:space="0" w:color="auto"/>
      </w:divBdr>
    </w:div>
    <w:div w:id="89159127">
      <w:bodyDiv w:val="1"/>
      <w:marLeft w:val="0"/>
      <w:marRight w:val="0"/>
      <w:marTop w:val="0"/>
      <w:marBottom w:val="0"/>
      <w:divBdr>
        <w:top w:val="none" w:sz="0" w:space="0" w:color="auto"/>
        <w:left w:val="none" w:sz="0" w:space="0" w:color="auto"/>
        <w:bottom w:val="none" w:sz="0" w:space="0" w:color="auto"/>
        <w:right w:val="none" w:sz="0" w:space="0" w:color="auto"/>
      </w:divBdr>
    </w:div>
    <w:div w:id="97920015">
      <w:bodyDiv w:val="1"/>
      <w:marLeft w:val="0"/>
      <w:marRight w:val="0"/>
      <w:marTop w:val="0"/>
      <w:marBottom w:val="0"/>
      <w:divBdr>
        <w:top w:val="none" w:sz="0" w:space="0" w:color="auto"/>
        <w:left w:val="none" w:sz="0" w:space="0" w:color="auto"/>
        <w:bottom w:val="none" w:sz="0" w:space="0" w:color="auto"/>
        <w:right w:val="none" w:sz="0" w:space="0" w:color="auto"/>
      </w:divBdr>
    </w:div>
    <w:div w:id="102842794">
      <w:bodyDiv w:val="1"/>
      <w:marLeft w:val="0"/>
      <w:marRight w:val="0"/>
      <w:marTop w:val="0"/>
      <w:marBottom w:val="0"/>
      <w:divBdr>
        <w:top w:val="none" w:sz="0" w:space="0" w:color="auto"/>
        <w:left w:val="none" w:sz="0" w:space="0" w:color="auto"/>
        <w:bottom w:val="none" w:sz="0" w:space="0" w:color="auto"/>
        <w:right w:val="none" w:sz="0" w:space="0" w:color="auto"/>
      </w:divBdr>
    </w:div>
    <w:div w:id="128019802">
      <w:bodyDiv w:val="1"/>
      <w:marLeft w:val="0"/>
      <w:marRight w:val="0"/>
      <w:marTop w:val="0"/>
      <w:marBottom w:val="0"/>
      <w:divBdr>
        <w:top w:val="none" w:sz="0" w:space="0" w:color="auto"/>
        <w:left w:val="none" w:sz="0" w:space="0" w:color="auto"/>
        <w:bottom w:val="none" w:sz="0" w:space="0" w:color="auto"/>
        <w:right w:val="none" w:sz="0" w:space="0" w:color="auto"/>
      </w:divBdr>
    </w:div>
    <w:div w:id="133063693">
      <w:bodyDiv w:val="1"/>
      <w:marLeft w:val="0"/>
      <w:marRight w:val="0"/>
      <w:marTop w:val="0"/>
      <w:marBottom w:val="0"/>
      <w:divBdr>
        <w:top w:val="none" w:sz="0" w:space="0" w:color="auto"/>
        <w:left w:val="none" w:sz="0" w:space="0" w:color="auto"/>
        <w:bottom w:val="none" w:sz="0" w:space="0" w:color="auto"/>
        <w:right w:val="none" w:sz="0" w:space="0" w:color="auto"/>
      </w:divBdr>
      <w:divsChild>
        <w:div w:id="1642464927">
          <w:marLeft w:val="0"/>
          <w:marRight w:val="0"/>
          <w:marTop w:val="0"/>
          <w:marBottom w:val="0"/>
          <w:divBdr>
            <w:top w:val="none" w:sz="0" w:space="0" w:color="auto"/>
            <w:left w:val="none" w:sz="0" w:space="0" w:color="auto"/>
            <w:bottom w:val="none" w:sz="0" w:space="0" w:color="auto"/>
            <w:right w:val="none" w:sz="0" w:space="0" w:color="auto"/>
          </w:divBdr>
          <w:divsChild>
            <w:div w:id="138231271">
              <w:marLeft w:val="0"/>
              <w:marRight w:val="0"/>
              <w:marTop w:val="0"/>
              <w:marBottom w:val="0"/>
              <w:divBdr>
                <w:top w:val="none" w:sz="0" w:space="0" w:color="auto"/>
                <w:left w:val="none" w:sz="0" w:space="0" w:color="auto"/>
                <w:bottom w:val="none" w:sz="0" w:space="0" w:color="auto"/>
                <w:right w:val="none" w:sz="0" w:space="0" w:color="auto"/>
              </w:divBdr>
              <w:divsChild>
                <w:div w:id="1251238976">
                  <w:marLeft w:val="0"/>
                  <w:marRight w:val="0"/>
                  <w:marTop w:val="0"/>
                  <w:marBottom w:val="0"/>
                  <w:divBdr>
                    <w:top w:val="none" w:sz="0" w:space="0" w:color="auto"/>
                    <w:left w:val="none" w:sz="0" w:space="0" w:color="auto"/>
                    <w:bottom w:val="none" w:sz="0" w:space="0" w:color="auto"/>
                    <w:right w:val="none" w:sz="0" w:space="0" w:color="auto"/>
                  </w:divBdr>
                  <w:divsChild>
                    <w:div w:id="100528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463156">
          <w:marLeft w:val="0"/>
          <w:marRight w:val="0"/>
          <w:marTop w:val="0"/>
          <w:marBottom w:val="0"/>
          <w:divBdr>
            <w:top w:val="none" w:sz="0" w:space="0" w:color="auto"/>
            <w:left w:val="none" w:sz="0" w:space="0" w:color="auto"/>
            <w:bottom w:val="none" w:sz="0" w:space="0" w:color="auto"/>
            <w:right w:val="none" w:sz="0" w:space="0" w:color="auto"/>
          </w:divBdr>
          <w:divsChild>
            <w:div w:id="509485878">
              <w:marLeft w:val="0"/>
              <w:marRight w:val="0"/>
              <w:marTop w:val="0"/>
              <w:marBottom w:val="0"/>
              <w:divBdr>
                <w:top w:val="none" w:sz="0" w:space="0" w:color="auto"/>
                <w:left w:val="none" w:sz="0" w:space="0" w:color="auto"/>
                <w:bottom w:val="none" w:sz="0" w:space="0" w:color="auto"/>
                <w:right w:val="none" w:sz="0" w:space="0" w:color="auto"/>
              </w:divBdr>
              <w:divsChild>
                <w:div w:id="986206168">
                  <w:marLeft w:val="0"/>
                  <w:marRight w:val="0"/>
                  <w:marTop w:val="0"/>
                  <w:marBottom w:val="0"/>
                  <w:divBdr>
                    <w:top w:val="none" w:sz="0" w:space="0" w:color="auto"/>
                    <w:left w:val="none" w:sz="0" w:space="0" w:color="auto"/>
                    <w:bottom w:val="none" w:sz="0" w:space="0" w:color="auto"/>
                    <w:right w:val="none" w:sz="0" w:space="0" w:color="auto"/>
                  </w:divBdr>
                  <w:divsChild>
                    <w:div w:id="113653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3708">
      <w:bodyDiv w:val="1"/>
      <w:marLeft w:val="0"/>
      <w:marRight w:val="0"/>
      <w:marTop w:val="0"/>
      <w:marBottom w:val="0"/>
      <w:divBdr>
        <w:top w:val="none" w:sz="0" w:space="0" w:color="auto"/>
        <w:left w:val="none" w:sz="0" w:space="0" w:color="auto"/>
        <w:bottom w:val="none" w:sz="0" w:space="0" w:color="auto"/>
        <w:right w:val="none" w:sz="0" w:space="0" w:color="auto"/>
      </w:divBdr>
      <w:divsChild>
        <w:div w:id="246354562">
          <w:marLeft w:val="0"/>
          <w:marRight w:val="0"/>
          <w:marTop w:val="0"/>
          <w:marBottom w:val="0"/>
          <w:divBdr>
            <w:top w:val="none" w:sz="0" w:space="0" w:color="auto"/>
            <w:left w:val="none" w:sz="0" w:space="0" w:color="auto"/>
            <w:bottom w:val="none" w:sz="0" w:space="0" w:color="auto"/>
            <w:right w:val="none" w:sz="0" w:space="0" w:color="auto"/>
          </w:divBdr>
          <w:divsChild>
            <w:div w:id="147863416">
              <w:marLeft w:val="0"/>
              <w:marRight w:val="0"/>
              <w:marTop w:val="0"/>
              <w:marBottom w:val="0"/>
              <w:divBdr>
                <w:top w:val="none" w:sz="0" w:space="0" w:color="auto"/>
                <w:left w:val="none" w:sz="0" w:space="0" w:color="auto"/>
                <w:bottom w:val="none" w:sz="0" w:space="0" w:color="auto"/>
                <w:right w:val="none" w:sz="0" w:space="0" w:color="auto"/>
              </w:divBdr>
              <w:divsChild>
                <w:div w:id="992174427">
                  <w:marLeft w:val="0"/>
                  <w:marRight w:val="0"/>
                  <w:marTop w:val="0"/>
                  <w:marBottom w:val="0"/>
                  <w:divBdr>
                    <w:top w:val="none" w:sz="0" w:space="0" w:color="auto"/>
                    <w:left w:val="none" w:sz="0" w:space="0" w:color="auto"/>
                    <w:bottom w:val="none" w:sz="0" w:space="0" w:color="auto"/>
                    <w:right w:val="none" w:sz="0" w:space="0" w:color="auto"/>
                  </w:divBdr>
                  <w:divsChild>
                    <w:div w:id="168350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027416">
          <w:marLeft w:val="0"/>
          <w:marRight w:val="0"/>
          <w:marTop w:val="0"/>
          <w:marBottom w:val="0"/>
          <w:divBdr>
            <w:top w:val="none" w:sz="0" w:space="0" w:color="auto"/>
            <w:left w:val="none" w:sz="0" w:space="0" w:color="auto"/>
            <w:bottom w:val="none" w:sz="0" w:space="0" w:color="auto"/>
            <w:right w:val="none" w:sz="0" w:space="0" w:color="auto"/>
          </w:divBdr>
          <w:divsChild>
            <w:div w:id="1348287038">
              <w:marLeft w:val="0"/>
              <w:marRight w:val="0"/>
              <w:marTop w:val="0"/>
              <w:marBottom w:val="0"/>
              <w:divBdr>
                <w:top w:val="none" w:sz="0" w:space="0" w:color="auto"/>
                <w:left w:val="none" w:sz="0" w:space="0" w:color="auto"/>
                <w:bottom w:val="none" w:sz="0" w:space="0" w:color="auto"/>
                <w:right w:val="none" w:sz="0" w:space="0" w:color="auto"/>
              </w:divBdr>
              <w:divsChild>
                <w:div w:id="1225331178">
                  <w:marLeft w:val="0"/>
                  <w:marRight w:val="0"/>
                  <w:marTop w:val="0"/>
                  <w:marBottom w:val="0"/>
                  <w:divBdr>
                    <w:top w:val="none" w:sz="0" w:space="0" w:color="auto"/>
                    <w:left w:val="none" w:sz="0" w:space="0" w:color="auto"/>
                    <w:bottom w:val="none" w:sz="0" w:space="0" w:color="auto"/>
                    <w:right w:val="none" w:sz="0" w:space="0" w:color="auto"/>
                  </w:divBdr>
                  <w:divsChild>
                    <w:div w:id="199714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48680">
      <w:bodyDiv w:val="1"/>
      <w:marLeft w:val="0"/>
      <w:marRight w:val="0"/>
      <w:marTop w:val="0"/>
      <w:marBottom w:val="0"/>
      <w:divBdr>
        <w:top w:val="none" w:sz="0" w:space="0" w:color="auto"/>
        <w:left w:val="none" w:sz="0" w:space="0" w:color="auto"/>
        <w:bottom w:val="none" w:sz="0" w:space="0" w:color="auto"/>
        <w:right w:val="none" w:sz="0" w:space="0" w:color="auto"/>
      </w:divBdr>
    </w:div>
    <w:div w:id="174617555">
      <w:bodyDiv w:val="1"/>
      <w:marLeft w:val="0"/>
      <w:marRight w:val="0"/>
      <w:marTop w:val="0"/>
      <w:marBottom w:val="0"/>
      <w:divBdr>
        <w:top w:val="none" w:sz="0" w:space="0" w:color="auto"/>
        <w:left w:val="none" w:sz="0" w:space="0" w:color="auto"/>
        <w:bottom w:val="none" w:sz="0" w:space="0" w:color="auto"/>
        <w:right w:val="none" w:sz="0" w:space="0" w:color="auto"/>
      </w:divBdr>
      <w:divsChild>
        <w:div w:id="254828110">
          <w:marLeft w:val="0"/>
          <w:marRight w:val="0"/>
          <w:marTop w:val="0"/>
          <w:marBottom w:val="0"/>
          <w:divBdr>
            <w:top w:val="none" w:sz="0" w:space="0" w:color="auto"/>
            <w:left w:val="none" w:sz="0" w:space="0" w:color="auto"/>
            <w:bottom w:val="none" w:sz="0" w:space="0" w:color="auto"/>
            <w:right w:val="none" w:sz="0" w:space="0" w:color="auto"/>
          </w:divBdr>
          <w:divsChild>
            <w:div w:id="870803957">
              <w:marLeft w:val="0"/>
              <w:marRight w:val="0"/>
              <w:marTop w:val="0"/>
              <w:marBottom w:val="0"/>
              <w:divBdr>
                <w:top w:val="none" w:sz="0" w:space="0" w:color="auto"/>
                <w:left w:val="none" w:sz="0" w:space="0" w:color="auto"/>
                <w:bottom w:val="none" w:sz="0" w:space="0" w:color="auto"/>
                <w:right w:val="none" w:sz="0" w:space="0" w:color="auto"/>
              </w:divBdr>
              <w:divsChild>
                <w:div w:id="1683848536">
                  <w:marLeft w:val="0"/>
                  <w:marRight w:val="0"/>
                  <w:marTop w:val="0"/>
                  <w:marBottom w:val="0"/>
                  <w:divBdr>
                    <w:top w:val="none" w:sz="0" w:space="0" w:color="auto"/>
                    <w:left w:val="none" w:sz="0" w:space="0" w:color="auto"/>
                    <w:bottom w:val="none" w:sz="0" w:space="0" w:color="auto"/>
                    <w:right w:val="none" w:sz="0" w:space="0" w:color="auto"/>
                  </w:divBdr>
                  <w:divsChild>
                    <w:div w:id="162453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11396">
          <w:marLeft w:val="0"/>
          <w:marRight w:val="0"/>
          <w:marTop w:val="0"/>
          <w:marBottom w:val="0"/>
          <w:divBdr>
            <w:top w:val="none" w:sz="0" w:space="0" w:color="auto"/>
            <w:left w:val="none" w:sz="0" w:space="0" w:color="auto"/>
            <w:bottom w:val="none" w:sz="0" w:space="0" w:color="auto"/>
            <w:right w:val="none" w:sz="0" w:space="0" w:color="auto"/>
          </w:divBdr>
          <w:divsChild>
            <w:div w:id="681860147">
              <w:marLeft w:val="0"/>
              <w:marRight w:val="0"/>
              <w:marTop w:val="0"/>
              <w:marBottom w:val="0"/>
              <w:divBdr>
                <w:top w:val="none" w:sz="0" w:space="0" w:color="auto"/>
                <w:left w:val="none" w:sz="0" w:space="0" w:color="auto"/>
                <w:bottom w:val="none" w:sz="0" w:space="0" w:color="auto"/>
                <w:right w:val="none" w:sz="0" w:space="0" w:color="auto"/>
              </w:divBdr>
              <w:divsChild>
                <w:div w:id="498161024">
                  <w:marLeft w:val="0"/>
                  <w:marRight w:val="0"/>
                  <w:marTop w:val="0"/>
                  <w:marBottom w:val="0"/>
                  <w:divBdr>
                    <w:top w:val="none" w:sz="0" w:space="0" w:color="auto"/>
                    <w:left w:val="none" w:sz="0" w:space="0" w:color="auto"/>
                    <w:bottom w:val="none" w:sz="0" w:space="0" w:color="auto"/>
                    <w:right w:val="none" w:sz="0" w:space="0" w:color="auto"/>
                  </w:divBdr>
                  <w:divsChild>
                    <w:div w:id="102775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47192">
      <w:bodyDiv w:val="1"/>
      <w:marLeft w:val="0"/>
      <w:marRight w:val="0"/>
      <w:marTop w:val="0"/>
      <w:marBottom w:val="0"/>
      <w:divBdr>
        <w:top w:val="none" w:sz="0" w:space="0" w:color="auto"/>
        <w:left w:val="none" w:sz="0" w:space="0" w:color="auto"/>
        <w:bottom w:val="none" w:sz="0" w:space="0" w:color="auto"/>
        <w:right w:val="none" w:sz="0" w:space="0" w:color="auto"/>
      </w:divBdr>
      <w:divsChild>
        <w:div w:id="657733035">
          <w:marLeft w:val="0"/>
          <w:marRight w:val="0"/>
          <w:marTop w:val="0"/>
          <w:marBottom w:val="0"/>
          <w:divBdr>
            <w:top w:val="none" w:sz="0" w:space="0" w:color="auto"/>
            <w:left w:val="none" w:sz="0" w:space="0" w:color="auto"/>
            <w:bottom w:val="none" w:sz="0" w:space="0" w:color="auto"/>
            <w:right w:val="none" w:sz="0" w:space="0" w:color="auto"/>
          </w:divBdr>
          <w:divsChild>
            <w:div w:id="822967232">
              <w:marLeft w:val="0"/>
              <w:marRight w:val="0"/>
              <w:marTop w:val="0"/>
              <w:marBottom w:val="0"/>
              <w:divBdr>
                <w:top w:val="none" w:sz="0" w:space="0" w:color="auto"/>
                <w:left w:val="none" w:sz="0" w:space="0" w:color="auto"/>
                <w:bottom w:val="none" w:sz="0" w:space="0" w:color="auto"/>
                <w:right w:val="none" w:sz="0" w:space="0" w:color="auto"/>
              </w:divBdr>
              <w:divsChild>
                <w:div w:id="710157803">
                  <w:marLeft w:val="0"/>
                  <w:marRight w:val="0"/>
                  <w:marTop w:val="0"/>
                  <w:marBottom w:val="0"/>
                  <w:divBdr>
                    <w:top w:val="none" w:sz="0" w:space="0" w:color="auto"/>
                    <w:left w:val="none" w:sz="0" w:space="0" w:color="auto"/>
                    <w:bottom w:val="none" w:sz="0" w:space="0" w:color="auto"/>
                    <w:right w:val="none" w:sz="0" w:space="0" w:color="auto"/>
                  </w:divBdr>
                  <w:divsChild>
                    <w:div w:id="10803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429292">
          <w:marLeft w:val="0"/>
          <w:marRight w:val="0"/>
          <w:marTop w:val="0"/>
          <w:marBottom w:val="0"/>
          <w:divBdr>
            <w:top w:val="none" w:sz="0" w:space="0" w:color="auto"/>
            <w:left w:val="none" w:sz="0" w:space="0" w:color="auto"/>
            <w:bottom w:val="none" w:sz="0" w:space="0" w:color="auto"/>
            <w:right w:val="none" w:sz="0" w:space="0" w:color="auto"/>
          </w:divBdr>
          <w:divsChild>
            <w:div w:id="460347059">
              <w:marLeft w:val="0"/>
              <w:marRight w:val="0"/>
              <w:marTop w:val="0"/>
              <w:marBottom w:val="0"/>
              <w:divBdr>
                <w:top w:val="none" w:sz="0" w:space="0" w:color="auto"/>
                <w:left w:val="none" w:sz="0" w:space="0" w:color="auto"/>
                <w:bottom w:val="none" w:sz="0" w:space="0" w:color="auto"/>
                <w:right w:val="none" w:sz="0" w:space="0" w:color="auto"/>
              </w:divBdr>
              <w:divsChild>
                <w:div w:id="115179510">
                  <w:marLeft w:val="0"/>
                  <w:marRight w:val="0"/>
                  <w:marTop w:val="0"/>
                  <w:marBottom w:val="0"/>
                  <w:divBdr>
                    <w:top w:val="none" w:sz="0" w:space="0" w:color="auto"/>
                    <w:left w:val="none" w:sz="0" w:space="0" w:color="auto"/>
                    <w:bottom w:val="none" w:sz="0" w:space="0" w:color="auto"/>
                    <w:right w:val="none" w:sz="0" w:space="0" w:color="auto"/>
                  </w:divBdr>
                  <w:divsChild>
                    <w:div w:id="151692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75465">
      <w:bodyDiv w:val="1"/>
      <w:marLeft w:val="0"/>
      <w:marRight w:val="0"/>
      <w:marTop w:val="0"/>
      <w:marBottom w:val="0"/>
      <w:divBdr>
        <w:top w:val="none" w:sz="0" w:space="0" w:color="auto"/>
        <w:left w:val="none" w:sz="0" w:space="0" w:color="auto"/>
        <w:bottom w:val="none" w:sz="0" w:space="0" w:color="auto"/>
        <w:right w:val="none" w:sz="0" w:space="0" w:color="auto"/>
      </w:divBdr>
    </w:div>
    <w:div w:id="227738419">
      <w:bodyDiv w:val="1"/>
      <w:marLeft w:val="0"/>
      <w:marRight w:val="0"/>
      <w:marTop w:val="0"/>
      <w:marBottom w:val="0"/>
      <w:divBdr>
        <w:top w:val="none" w:sz="0" w:space="0" w:color="auto"/>
        <w:left w:val="none" w:sz="0" w:space="0" w:color="auto"/>
        <w:bottom w:val="none" w:sz="0" w:space="0" w:color="auto"/>
        <w:right w:val="none" w:sz="0" w:space="0" w:color="auto"/>
      </w:divBdr>
    </w:div>
    <w:div w:id="232087333">
      <w:bodyDiv w:val="1"/>
      <w:marLeft w:val="0"/>
      <w:marRight w:val="0"/>
      <w:marTop w:val="0"/>
      <w:marBottom w:val="0"/>
      <w:divBdr>
        <w:top w:val="none" w:sz="0" w:space="0" w:color="auto"/>
        <w:left w:val="none" w:sz="0" w:space="0" w:color="auto"/>
        <w:bottom w:val="none" w:sz="0" w:space="0" w:color="auto"/>
        <w:right w:val="none" w:sz="0" w:space="0" w:color="auto"/>
      </w:divBdr>
      <w:divsChild>
        <w:div w:id="346564350">
          <w:marLeft w:val="709"/>
          <w:marRight w:val="0"/>
          <w:marTop w:val="0"/>
          <w:marBottom w:val="0"/>
          <w:divBdr>
            <w:top w:val="none" w:sz="0" w:space="0" w:color="auto"/>
            <w:left w:val="none" w:sz="0" w:space="0" w:color="auto"/>
            <w:bottom w:val="none" w:sz="0" w:space="0" w:color="auto"/>
            <w:right w:val="none" w:sz="0" w:space="0" w:color="auto"/>
          </w:divBdr>
        </w:div>
        <w:div w:id="1867714637">
          <w:marLeft w:val="709"/>
          <w:marRight w:val="0"/>
          <w:marTop w:val="0"/>
          <w:marBottom w:val="0"/>
          <w:divBdr>
            <w:top w:val="none" w:sz="0" w:space="0" w:color="auto"/>
            <w:left w:val="none" w:sz="0" w:space="0" w:color="auto"/>
            <w:bottom w:val="none" w:sz="0" w:space="0" w:color="auto"/>
            <w:right w:val="none" w:sz="0" w:space="0" w:color="auto"/>
          </w:divBdr>
        </w:div>
        <w:div w:id="1742487246">
          <w:marLeft w:val="705"/>
          <w:marRight w:val="0"/>
          <w:marTop w:val="0"/>
          <w:marBottom w:val="0"/>
          <w:divBdr>
            <w:top w:val="none" w:sz="0" w:space="0" w:color="auto"/>
            <w:left w:val="none" w:sz="0" w:space="0" w:color="auto"/>
            <w:bottom w:val="none" w:sz="0" w:space="0" w:color="auto"/>
            <w:right w:val="none" w:sz="0" w:space="0" w:color="auto"/>
          </w:divBdr>
        </w:div>
        <w:div w:id="2016958997">
          <w:marLeft w:val="705"/>
          <w:marRight w:val="0"/>
          <w:marTop w:val="0"/>
          <w:marBottom w:val="0"/>
          <w:divBdr>
            <w:top w:val="none" w:sz="0" w:space="0" w:color="auto"/>
            <w:left w:val="none" w:sz="0" w:space="0" w:color="auto"/>
            <w:bottom w:val="none" w:sz="0" w:space="0" w:color="auto"/>
            <w:right w:val="none" w:sz="0" w:space="0" w:color="auto"/>
          </w:divBdr>
        </w:div>
        <w:div w:id="1918396237">
          <w:marLeft w:val="705"/>
          <w:marRight w:val="0"/>
          <w:marTop w:val="0"/>
          <w:marBottom w:val="0"/>
          <w:divBdr>
            <w:top w:val="none" w:sz="0" w:space="0" w:color="auto"/>
            <w:left w:val="none" w:sz="0" w:space="0" w:color="auto"/>
            <w:bottom w:val="none" w:sz="0" w:space="0" w:color="auto"/>
            <w:right w:val="none" w:sz="0" w:space="0" w:color="auto"/>
          </w:divBdr>
        </w:div>
        <w:div w:id="774788898">
          <w:marLeft w:val="705"/>
          <w:marRight w:val="0"/>
          <w:marTop w:val="0"/>
          <w:marBottom w:val="0"/>
          <w:divBdr>
            <w:top w:val="none" w:sz="0" w:space="0" w:color="auto"/>
            <w:left w:val="none" w:sz="0" w:space="0" w:color="auto"/>
            <w:bottom w:val="none" w:sz="0" w:space="0" w:color="auto"/>
            <w:right w:val="none" w:sz="0" w:space="0" w:color="auto"/>
          </w:divBdr>
        </w:div>
        <w:div w:id="1268805234">
          <w:marLeft w:val="705"/>
          <w:marRight w:val="0"/>
          <w:marTop w:val="0"/>
          <w:marBottom w:val="0"/>
          <w:divBdr>
            <w:top w:val="none" w:sz="0" w:space="0" w:color="auto"/>
            <w:left w:val="none" w:sz="0" w:space="0" w:color="auto"/>
            <w:bottom w:val="none" w:sz="0" w:space="0" w:color="auto"/>
            <w:right w:val="none" w:sz="0" w:space="0" w:color="auto"/>
          </w:divBdr>
        </w:div>
        <w:div w:id="47800547">
          <w:marLeft w:val="780"/>
          <w:marRight w:val="0"/>
          <w:marTop w:val="0"/>
          <w:marBottom w:val="0"/>
          <w:divBdr>
            <w:top w:val="none" w:sz="0" w:space="0" w:color="auto"/>
            <w:left w:val="none" w:sz="0" w:space="0" w:color="auto"/>
            <w:bottom w:val="none" w:sz="0" w:space="0" w:color="auto"/>
            <w:right w:val="none" w:sz="0" w:space="0" w:color="auto"/>
          </w:divBdr>
        </w:div>
        <w:div w:id="354815820">
          <w:marLeft w:val="720"/>
          <w:marRight w:val="0"/>
          <w:marTop w:val="0"/>
          <w:marBottom w:val="0"/>
          <w:divBdr>
            <w:top w:val="none" w:sz="0" w:space="0" w:color="auto"/>
            <w:left w:val="none" w:sz="0" w:space="0" w:color="auto"/>
            <w:bottom w:val="none" w:sz="0" w:space="0" w:color="auto"/>
            <w:right w:val="none" w:sz="0" w:space="0" w:color="auto"/>
          </w:divBdr>
        </w:div>
        <w:div w:id="956761656">
          <w:marLeft w:val="720"/>
          <w:marRight w:val="0"/>
          <w:marTop w:val="0"/>
          <w:marBottom w:val="0"/>
          <w:divBdr>
            <w:top w:val="none" w:sz="0" w:space="0" w:color="auto"/>
            <w:left w:val="none" w:sz="0" w:space="0" w:color="auto"/>
            <w:bottom w:val="none" w:sz="0" w:space="0" w:color="auto"/>
            <w:right w:val="none" w:sz="0" w:space="0" w:color="auto"/>
          </w:divBdr>
        </w:div>
      </w:divsChild>
    </w:div>
    <w:div w:id="233858539">
      <w:bodyDiv w:val="1"/>
      <w:marLeft w:val="0"/>
      <w:marRight w:val="0"/>
      <w:marTop w:val="0"/>
      <w:marBottom w:val="0"/>
      <w:divBdr>
        <w:top w:val="none" w:sz="0" w:space="0" w:color="auto"/>
        <w:left w:val="none" w:sz="0" w:space="0" w:color="auto"/>
        <w:bottom w:val="none" w:sz="0" w:space="0" w:color="auto"/>
        <w:right w:val="none" w:sz="0" w:space="0" w:color="auto"/>
      </w:divBdr>
    </w:div>
    <w:div w:id="242178342">
      <w:bodyDiv w:val="1"/>
      <w:marLeft w:val="0"/>
      <w:marRight w:val="0"/>
      <w:marTop w:val="0"/>
      <w:marBottom w:val="0"/>
      <w:divBdr>
        <w:top w:val="none" w:sz="0" w:space="0" w:color="auto"/>
        <w:left w:val="none" w:sz="0" w:space="0" w:color="auto"/>
        <w:bottom w:val="none" w:sz="0" w:space="0" w:color="auto"/>
        <w:right w:val="none" w:sz="0" w:space="0" w:color="auto"/>
      </w:divBdr>
    </w:div>
    <w:div w:id="246499911">
      <w:bodyDiv w:val="1"/>
      <w:marLeft w:val="0"/>
      <w:marRight w:val="0"/>
      <w:marTop w:val="0"/>
      <w:marBottom w:val="0"/>
      <w:divBdr>
        <w:top w:val="none" w:sz="0" w:space="0" w:color="auto"/>
        <w:left w:val="none" w:sz="0" w:space="0" w:color="auto"/>
        <w:bottom w:val="none" w:sz="0" w:space="0" w:color="auto"/>
        <w:right w:val="none" w:sz="0" w:space="0" w:color="auto"/>
      </w:divBdr>
    </w:div>
    <w:div w:id="247427864">
      <w:bodyDiv w:val="1"/>
      <w:marLeft w:val="0"/>
      <w:marRight w:val="0"/>
      <w:marTop w:val="0"/>
      <w:marBottom w:val="0"/>
      <w:divBdr>
        <w:top w:val="none" w:sz="0" w:space="0" w:color="auto"/>
        <w:left w:val="none" w:sz="0" w:space="0" w:color="auto"/>
        <w:bottom w:val="none" w:sz="0" w:space="0" w:color="auto"/>
        <w:right w:val="none" w:sz="0" w:space="0" w:color="auto"/>
      </w:divBdr>
    </w:div>
    <w:div w:id="248781631">
      <w:bodyDiv w:val="1"/>
      <w:marLeft w:val="0"/>
      <w:marRight w:val="0"/>
      <w:marTop w:val="0"/>
      <w:marBottom w:val="0"/>
      <w:divBdr>
        <w:top w:val="none" w:sz="0" w:space="0" w:color="auto"/>
        <w:left w:val="none" w:sz="0" w:space="0" w:color="auto"/>
        <w:bottom w:val="none" w:sz="0" w:space="0" w:color="auto"/>
        <w:right w:val="none" w:sz="0" w:space="0" w:color="auto"/>
      </w:divBdr>
    </w:div>
    <w:div w:id="259990597">
      <w:bodyDiv w:val="1"/>
      <w:marLeft w:val="0"/>
      <w:marRight w:val="0"/>
      <w:marTop w:val="0"/>
      <w:marBottom w:val="0"/>
      <w:divBdr>
        <w:top w:val="none" w:sz="0" w:space="0" w:color="auto"/>
        <w:left w:val="none" w:sz="0" w:space="0" w:color="auto"/>
        <w:bottom w:val="none" w:sz="0" w:space="0" w:color="auto"/>
        <w:right w:val="none" w:sz="0" w:space="0" w:color="auto"/>
      </w:divBdr>
    </w:div>
    <w:div w:id="260457758">
      <w:bodyDiv w:val="1"/>
      <w:marLeft w:val="0"/>
      <w:marRight w:val="0"/>
      <w:marTop w:val="0"/>
      <w:marBottom w:val="0"/>
      <w:divBdr>
        <w:top w:val="none" w:sz="0" w:space="0" w:color="auto"/>
        <w:left w:val="none" w:sz="0" w:space="0" w:color="auto"/>
        <w:bottom w:val="none" w:sz="0" w:space="0" w:color="auto"/>
        <w:right w:val="none" w:sz="0" w:space="0" w:color="auto"/>
      </w:divBdr>
    </w:div>
    <w:div w:id="285622089">
      <w:bodyDiv w:val="1"/>
      <w:marLeft w:val="0"/>
      <w:marRight w:val="0"/>
      <w:marTop w:val="0"/>
      <w:marBottom w:val="0"/>
      <w:divBdr>
        <w:top w:val="none" w:sz="0" w:space="0" w:color="auto"/>
        <w:left w:val="none" w:sz="0" w:space="0" w:color="auto"/>
        <w:bottom w:val="none" w:sz="0" w:space="0" w:color="auto"/>
        <w:right w:val="none" w:sz="0" w:space="0" w:color="auto"/>
      </w:divBdr>
      <w:divsChild>
        <w:div w:id="151214222">
          <w:marLeft w:val="0"/>
          <w:marRight w:val="0"/>
          <w:marTop w:val="0"/>
          <w:marBottom w:val="0"/>
          <w:divBdr>
            <w:top w:val="none" w:sz="0" w:space="0" w:color="auto"/>
            <w:left w:val="none" w:sz="0" w:space="0" w:color="auto"/>
            <w:bottom w:val="none" w:sz="0" w:space="0" w:color="auto"/>
            <w:right w:val="none" w:sz="0" w:space="0" w:color="auto"/>
          </w:divBdr>
        </w:div>
        <w:div w:id="1001591796">
          <w:marLeft w:val="0"/>
          <w:marRight w:val="0"/>
          <w:marTop w:val="0"/>
          <w:marBottom w:val="0"/>
          <w:divBdr>
            <w:top w:val="none" w:sz="0" w:space="0" w:color="auto"/>
            <w:left w:val="none" w:sz="0" w:space="0" w:color="auto"/>
            <w:bottom w:val="none" w:sz="0" w:space="0" w:color="auto"/>
            <w:right w:val="none" w:sz="0" w:space="0" w:color="auto"/>
          </w:divBdr>
        </w:div>
        <w:div w:id="1431437653">
          <w:marLeft w:val="0"/>
          <w:marRight w:val="0"/>
          <w:marTop w:val="0"/>
          <w:marBottom w:val="0"/>
          <w:divBdr>
            <w:top w:val="none" w:sz="0" w:space="0" w:color="auto"/>
            <w:left w:val="none" w:sz="0" w:space="0" w:color="auto"/>
            <w:bottom w:val="none" w:sz="0" w:space="0" w:color="auto"/>
            <w:right w:val="none" w:sz="0" w:space="0" w:color="auto"/>
          </w:divBdr>
        </w:div>
        <w:div w:id="1768769833">
          <w:marLeft w:val="0"/>
          <w:marRight w:val="0"/>
          <w:marTop w:val="0"/>
          <w:marBottom w:val="0"/>
          <w:divBdr>
            <w:top w:val="none" w:sz="0" w:space="0" w:color="auto"/>
            <w:left w:val="none" w:sz="0" w:space="0" w:color="auto"/>
            <w:bottom w:val="none" w:sz="0" w:space="0" w:color="auto"/>
            <w:right w:val="none" w:sz="0" w:space="0" w:color="auto"/>
          </w:divBdr>
        </w:div>
        <w:div w:id="2146460804">
          <w:marLeft w:val="0"/>
          <w:marRight w:val="0"/>
          <w:marTop w:val="0"/>
          <w:marBottom w:val="0"/>
          <w:divBdr>
            <w:top w:val="none" w:sz="0" w:space="0" w:color="auto"/>
            <w:left w:val="none" w:sz="0" w:space="0" w:color="auto"/>
            <w:bottom w:val="none" w:sz="0" w:space="0" w:color="auto"/>
            <w:right w:val="none" w:sz="0" w:space="0" w:color="auto"/>
          </w:divBdr>
        </w:div>
      </w:divsChild>
    </w:div>
    <w:div w:id="298534676">
      <w:bodyDiv w:val="1"/>
      <w:marLeft w:val="0"/>
      <w:marRight w:val="0"/>
      <w:marTop w:val="0"/>
      <w:marBottom w:val="0"/>
      <w:divBdr>
        <w:top w:val="none" w:sz="0" w:space="0" w:color="auto"/>
        <w:left w:val="none" w:sz="0" w:space="0" w:color="auto"/>
        <w:bottom w:val="none" w:sz="0" w:space="0" w:color="auto"/>
        <w:right w:val="none" w:sz="0" w:space="0" w:color="auto"/>
      </w:divBdr>
    </w:div>
    <w:div w:id="304169363">
      <w:bodyDiv w:val="1"/>
      <w:marLeft w:val="0"/>
      <w:marRight w:val="0"/>
      <w:marTop w:val="0"/>
      <w:marBottom w:val="0"/>
      <w:divBdr>
        <w:top w:val="none" w:sz="0" w:space="0" w:color="auto"/>
        <w:left w:val="none" w:sz="0" w:space="0" w:color="auto"/>
        <w:bottom w:val="none" w:sz="0" w:space="0" w:color="auto"/>
        <w:right w:val="none" w:sz="0" w:space="0" w:color="auto"/>
      </w:divBdr>
    </w:div>
    <w:div w:id="304628237">
      <w:bodyDiv w:val="1"/>
      <w:marLeft w:val="0"/>
      <w:marRight w:val="0"/>
      <w:marTop w:val="0"/>
      <w:marBottom w:val="0"/>
      <w:divBdr>
        <w:top w:val="none" w:sz="0" w:space="0" w:color="auto"/>
        <w:left w:val="none" w:sz="0" w:space="0" w:color="auto"/>
        <w:bottom w:val="none" w:sz="0" w:space="0" w:color="auto"/>
        <w:right w:val="none" w:sz="0" w:space="0" w:color="auto"/>
      </w:divBdr>
    </w:div>
    <w:div w:id="325404125">
      <w:bodyDiv w:val="1"/>
      <w:marLeft w:val="0"/>
      <w:marRight w:val="0"/>
      <w:marTop w:val="0"/>
      <w:marBottom w:val="0"/>
      <w:divBdr>
        <w:top w:val="none" w:sz="0" w:space="0" w:color="auto"/>
        <w:left w:val="none" w:sz="0" w:space="0" w:color="auto"/>
        <w:bottom w:val="none" w:sz="0" w:space="0" w:color="auto"/>
        <w:right w:val="none" w:sz="0" w:space="0" w:color="auto"/>
      </w:divBdr>
    </w:div>
    <w:div w:id="326398617">
      <w:bodyDiv w:val="1"/>
      <w:marLeft w:val="0"/>
      <w:marRight w:val="0"/>
      <w:marTop w:val="0"/>
      <w:marBottom w:val="0"/>
      <w:divBdr>
        <w:top w:val="none" w:sz="0" w:space="0" w:color="auto"/>
        <w:left w:val="none" w:sz="0" w:space="0" w:color="auto"/>
        <w:bottom w:val="none" w:sz="0" w:space="0" w:color="auto"/>
        <w:right w:val="none" w:sz="0" w:space="0" w:color="auto"/>
      </w:divBdr>
    </w:div>
    <w:div w:id="339695908">
      <w:bodyDiv w:val="1"/>
      <w:marLeft w:val="0"/>
      <w:marRight w:val="0"/>
      <w:marTop w:val="0"/>
      <w:marBottom w:val="0"/>
      <w:divBdr>
        <w:top w:val="none" w:sz="0" w:space="0" w:color="auto"/>
        <w:left w:val="none" w:sz="0" w:space="0" w:color="auto"/>
        <w:bottom w:val="none" w:sz="0" w:space="0" w:color="auto"/>
        <w:right w:val="none" w:sz="0" w:space="0" w:color="auto"/>
      </w:divBdr>
    </w:div>
    <w:div w:id="342517857">
      <w:bodyDiv w:val="1"/>
      <w:marLeft w:val="0"/>
      <w:marRight w:val="0"/>
      <w:marTop w:val="0"/>
      <w:marBottom w:val="0"/>
      <w:divBdr>
        <w:top w:val="none" w:sz="0" w:space="0" w:color="auto"/>
        <w:left w:val="none" w:sz="0" w:space="0" w:color="auto"/>
        <w:bottom w:val="none" w:sz="0" w:space="0" w:color="auto"/>
        <w:right w:val="none" w:sz="0" w:space="0" w:color="auto"/>
      </w:divBdr>
    </w:div>
    <w:div w:id="369845978">
      <w:bodyDiv w:val="1"/>
      <w:marLeft w:val="0"/>
      <w:marRight w:val="0"/>
      <w:marTop w:val="0"/>
      <w:marBottom w:val="0"/>
      <w:divBdr>
        <w:top w:val="none" w:sz="0" w:space="0" w:color="auto"/>
        <w:left w:val="none" w:sz="0" w:space="0" w:color="auto"/>
        <w:bottom w:val="none" w:sz="0" w:space="0" w:color="auto"/>
        <w:right w:val="none" w:sz="0" w:space="0" w:color="auto"/>
      </w:divBdr>
    </w:div>
    <w:div w:id="370107071">
      <w:bodyDiv w:val="1"/>
      <w:marLeft w:val="0"/>
      <w:marRight w:val="0"/>
      <w:marTop w:val="0"/>
      <w:marBottom w:val="0"/>
      <w:divBdr>
        <w:top w:val="none" w:sz="0" w:space="0" w:color="auto"/>
        <w:left w:val="none" w:sz="0" w:space="0" w:color="auto"/>
        <w:bottom w:val="none" w:sz="0" w:space="0" w:color="auto"/>
        <w:right w:val="none" w:sz="0" w:space="0" w:color="auto"/>
      </w:divBdr>
      <w:divsChild>
        <w:div w:id="121312488">
          <w:marLeft w:val="0"/>
          <w:marRight w:val="0"/>
          <w:marTop w:val="0"/>
          <w:marBottom w:val="0"/>
          <w:divBdr>
            <w:top w:val="none" w:sz="0" w:space="0" w:color="auto"/>
            <w:left w:val="none" w:sz="0" w:space="0" w:color="auto"/>
            <w:bottom w:val="none" w:sz="0" w:space="0" w:color="auto"/>
            <w:right w:val="none" w:sz="0" w:space="0" w:color="auto"/>
          </w:divBdr>
          <w:divsChild>
            <w:div w:id="1883059194">
              <w:marLeft w:val="0"/>
              <w:marRight w:val="0"/>
              <w:marTop w:val="0"/>
              <w:marBottom w:val="0"/>
              <w:divBdr>
                <w:top w:val="none" w:sz="0" w:space="0" w:color="auto"/>
                <w:left w:val="none" w:sz="0" w:space="0" w:color="auto"/>
                <w:bottom w:val="none" w:sz="0" w:space="0" w:color="auto"/>
                <w:right w:val="none" w:sz="0" w:space="0" w:color="auto"/>
              </w:divBdr>
              <w:divsChild>
                <w:div w:id="1784691032">
                  <w:marLeft w:val="0"/>
                  <w:marRight w:val="0"/>
                  <w:marTop w:val="0"/>
                  <w:marBottom w:val="0"/>
                  <w:divBdr>
                    <w:top w:val="none" w:sz="0" w:space="0" w:color="auto"/>
                    <w:left w:val="none" w:sz="0" w:space="0" w:color="auto"/>
                    <w:bottom w:val="none" w:sz="0" w:space="0" w:color="auto"/>
                    <w:right w:val="none" w:sz="0" w:space="0" w:color="auto"/>
                  </w:divBdr>
                  <w:divsChild>
                    <w:div w:id="1895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889923">
          <w:marLeft w:val="0"/>
          <w:marRight w:val="0"/>
          <w:marTop w:val="0"/>
          <w:marBottom w:val="0"/>
          <w:divBdr>
            <w:top w:val="none" w:sz="0" w:space="0" w:color="auto"/>
            <w:left w:val="none" w:sz="0" w:space="0" w:color="auto"/>
            <w:bottom w:val="none" w:sz="0" w:space="0" w:color="auto"/>
            <w:right w:val="none" w:sz="0" w:space="0" w:color="auto"/>
          </w:divBdr>
          <w:divsChild>
            <w:div w:id="954093911">
              <w:marLeft w:val="0"/>
              <w:marRight w:val="0"/>
              <w:marTop w:val="0"/>
              <w:marBottom w:val="0"/>
              <w:divBdr>
                <w:top w:val="none" w:sz="0" w:space="0" w:color="auto"/>
                <w:left w:val="none" w:sz="0" w:space="0" w:color="auto"/>
                <w:bottom w:val="none" w:sz="0" w:space="0" w:color="auto"/>
                <w:right w:val="none" w:sz="0" w:space="0" w:color="auto"/>
              </w:divBdr>
              <w:divsChild>
                <w:div w:id="1351026693">
                  <w:marLeft w:val="0"/>
                  <w:marRight w:val="0"/>
                  <w:marTop w:val="0"/>
                  <w:marBottom w:val="0"/>
                  <w:divBdr>
                    <w:top w:val="none" w:sz="0" w:space="0" w:color="auto"/>
                    <w:left w:val="none" w:sz="0" w:space="0" w:color="auto"/>
                    <w:bottom w:val="none" w:sz="0" w:space="0" w:color="auto"/>
                    <w:right w:val="none" w:sz="0" w:space="0" w:color="auto"/>
                  </w:divBdr>
                  <w:divsChild>
                    <w:div w:id="82597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200103">
      <w:bodyDiv w:val="1"/>
      <w:marLeft w:val="0"/>
      <w:marRight w:val="0"/>
      <w:marTop w:val="0"/>
      <w:marBottom w:val="0"/>
      <w:divBdr>
        <w:top w:val="none" w:sz="0" w:space="0" w:color="auto"/>
        <w:left w:val="none" w:sz="0" w:space="0" w:color="auto"/>
        <w:bottom w:val="none" w:sz="0" w:space="0" w:color="auto"/>
        <w:right w:val="none" w:sz="0" w:space="0" w:color="auto"/>
      </w:divBdr>
    </w:div>
    <w:div w:id="380136392">
      <w:bodyDiv w:val="1"/>
      <w:marLeft w:val="0"/>
      <w:marRight w:val="0"/>
      <w:marTop w:val="0"/>
      <w:marBottom w:val="0"/>
      <w:divBdr>
        <w:top w:val="none" w:sz="0" w:space="0" w:color="auto"/>
        <w:left w:val="none" w:sz="0" w:space="0" w:color="auto"/>
        <w:bottom w:val="none" w:sz="0" w:space="0" w:color="auto"/>
        <w:right w:val="none" w:sz="0" w:space="0" w:color="auto"/>
      </w:divBdr>
      <w:divsChild>
        <w:div w:id="1373336960">
          <w:marLeft w:val="0"/>
          <w:marRight w:val="0"/>
          <w:marTop w:val="0"/>
          <w:marBottom w:val="0"/>
          <w:divBdr>
            <w:top w:val="none" w:sz="0" w:space="0" w:color="auto"/>
            <w:left w:val="none" w:sz="0" w:space="0" w:color="auto"/>
            <w:bottom w:val="none" w:sz="0" w:space="0" w:color="auto"/>
            <w:right w:val="none" w:sz="0" w:space="0" w:color="auto"/>
          </w:divBdr>
          <w:divsChild>
            <w:div w:id="1332610988">
              <w:marLeft w:val="0"/>
              <w:marRight w:val="0"/>
              <w:marTop w:val="0"/>
              <w:marBottom w:val="0"/>
              <w:divBdr>
                <w:top w:val="none" w:sz="0" w:space="0" w:color="auto"/>
                <w:left w:val="none" w:sz="0" w:space="0" w:color="auto"/>
                <w:bottom w:val="none" w:sz="0" w:space="0" w:color="auto"/>
                <w:right w:val="none" w:sz="0" w:space="0" w:color="auto"/>
              </w:divBdr>
              <w:divsChild>
                <w:div w:id="303660026">
                  <w:marLeft w:val="0"/>
                  <w:marRight w:val="0"/>
                  <w:marTop w:val="0"/>
                  <w:marBottom w:val="0"/>
                  <w:divBdr>
                    <w:top w:val="none" w:sz="0" w:space="0" w:color="auto"/>
                    <w:left w:val="none" w:sz="0" w:space="0" w:color="auto"/>
                    <w:bottom w:val="none" w:sz="0" w:space="0" w:color="auto"/>
                    <w:right w:val="none" w:sz="0" w:space="0" w:color="auto"/>
                  </w:divBdr>
                  <w:divsChild>
                    <w:div w:id="125030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468837">
          <w:marLeft w:val="0"/>
          <w:marRight w:val="0"/>
          <w:marTop w:val="0"/>
          <w:marBottom w:val="0"/>
          <w:divBdr>
            <w:top w:val="none" w:sz="0" w:space="0" w:color="auto"/>
            <w:left w:val="none" w:sz="0" w:space="0" w:color="auto"/>
            <w:bottom w:val="none" w:sz="0" w:space="0" w:color="auto"/>
            <w:right w:val="none" w:sz="0" w:space="0" w:color="auto"/>
          </w:divBdr>
          <w:divsChild>
            <w:div w:id="1982155350">
              <w:marLeft w:val="0"/>
              <w:marRight w:val="0"/>
              <w:marTop w:val="0"/>
              <w:marBottom w:val="0"/>
              <w:divBdr>
                <w:top w:val="none" w:sz="0" w:space="0" w:color="auto"/>
                <w:left w:val="none" w:sz="0" w:space="0" w:color="auto"/>
                <w:bottom w:val="none" w:sz="0" w:space="0" w:color="auto"/>
                <w:right w:val="none" w:sz="0" w:space="0" w:color="auto"/>
              </w:divBdr>
              <w:divsChild>
                <w:div w:id="1840383353">
                  <w:marLeft w:val="0"/>
                  <w:marRight w:val="0"/>
                  <w:marTop w:val="0"/>
                  <w:marBottom w:val="0"/>
                  <w:divBdr>
                    <w:top w:val="none" w:sz="0" w:space="0" w:color="auto"/>
                    <w:left w:val="none" w:sz="0" w:space="0" w:color="auto"/>
                    <w:bottom w:val="none" w:sz="0" w:space="0" w:color="auto"/>
                    <w:right w:val="none" w:sz="0" w:space="0" w:color="auto"/>
                  </w:divBdr>
                  <w:divsChild>
                    <w:div w:id="143158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141894">
      <w:bodyDiv w:val="1"/>
      <w:marLeft w:val="0"/>
      <w:marRight w:val="0"/>
      <w:marTop w:val="0"/>
      <w:marBottom w:val="0"/>
      <w:divBdr>
        <w:top w:val="none" w:sz="0" w:space="0" w:color="auto"/>
        <w:left w:val="none" w:sz="0" w:space="0" w:color="auto"/>
        <w:bottom w:val="none" w:sz="0" w:space="0" w:color="auto"/>
        <w:right w:val="none" w:sz="0" w:space="0" w:color="auto"/>
      </w:divBdr>
      <w:divsChild>
        <w:div w:id="101264231">
          <w:marLeft w:val="0"/>
          <w:marRight w:val="0"/>
          <w:marTop w:val="0"/>
          <w:marBottom w:val="0"/>
          <w:divBdr>
            <w:top w:val="none" w:sz="0" w:space="0" w:color="auto"/>
            <w:left w:val="none" w:sz="0" w:space="0" w:color="auto"/>
            <w:bottom w:val="none" w:sz="0" w:space="0" w:color="auto"/>
            <w:right w:val="none" w:sz="0" w:space="0" w:color="auto"/>
          </w:divBdr>
          <w:divsChild>
            <w:div w:id="753431704">
              <w:marLeft w:val="0"/>
              <w:marRight w:val="0"/>
              <w:marTop w:val="0"/>
              <w:marBottom w:val="0"/>
              <w:divBdr>
                <w:top w:val="none" w:sz="0" w:space="0" w:color="auto"/>
                <w:left w:val="none" w:sz="0" w:space="0" w:color="auto"/>
                <w:bottom w:val="none" w:sz="0" w:space="0" w:color="auto"/>
                <w:right w:val="none" w:sz="0" w:space="0" w:color="auto"/>
              </w:divBdr>
              <w:divsChild>
                <w:div w:id="1636522058">
                  <w:marLeft w:val="0"/>
                  <w:marRight w:val="0"/>
                  <w:marTop w:val="0"/>
                  <w:marBottom w:val="0"/>
                  <w:divBdr>
                    <w:top w:val="none" w:sz="0" w:space="0" w:color="auto"/>
                    <w:left w:val="none" w:sz="0" w:space="0" w:color="auto"/>
                    <w:bottom w:val="none" w:sz="0" w:space="0" w:color="auto"/>
                    <w:right w:val="none" w:sz="0" w:space="0" w:color="auto"/>
                  </w:divBdr>
                  <w:divsChild>
                    <w:div w:id="56002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043416">
          <w:marLeft w:val="0"/>
          <w:marRight w:val="0"/>
          <w:marTop w:val="0"/>
          <w:marBottom w:val="0"/>
          <w:divBdr>
            <w:top w:val="none" w:sz="0" w:space="0" w:color="auto"/>
            <w:left w:val="none" w:sz="0" w:space="0" w:color="auto"/>
            <w:bottom w:val="none" w:sz="0" w:space="0" w:color="auto"/>
            <w:right w:val="none" w:sz="0" w:space="0" w:color="auto"/>
          </w:divBdr>
          <w:divsChild>
            <w:div w:id="1304190203">
              <w:marLeft w:val="0"/>
              <w:marRight w:val="0"/>
              <w:marTop w:val="0"/>
              <w:marBottom w:val="0"/>
              <w:divBdr>
                <w:top w:val="none" w:sz="0" w:space="0" w:color="auto"/>
                <w:left w:val="none" w:sz="0" w:space="0" w:color="auto"/>
                <w:bottom w:val="none" w:sz="0" w:space="0" w:color="auto"/>
                <w:right w:val="none" w:sz="0" w:space="0" w:color="auto"/>
              </w:divBdr>
              <w:divsChild>
                <w:div w:id="1081097205">
                  <w:marLeft w:val="0"/>
                  <w:marRight w:val="0"/>
                  <w:marTop w:val="0"/>
                  <w:marBottom w:val="0"/>
                  <w:divBdr>
                    <w:top w:val="none" w:sz="0" w:space="0" w:color="auto"/>
                    <w:left w:val="none" w:sz="0" w:space="0" w:color="auto"/>
                    <w:bottom w:val="none" w:sz="0" w:space="0" w:color="auto"/>
                    <w:right w:val="none" w:sz="0" w:space="0" w:color="auto"/>
                  </w:divBdr>
                  <w:divsChild>
                    <w:div w:id="185495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219027">
      <w:bodyDiv w:val="1"/>
      <w:marLeft w:val="0"/>
      <w:marRight w:val="0"/>
      <w:marTop w:val="0"/>
      <w:marBottom w:val="0"/>
      <w:divBdr>
        <w:top w:val="none" w:sz="0" w:space="0" w:color="auto"/>
        <w:left w:val="none" w:sz="0" w:space="0" w:color="auto"/>
        <w:bottom w:val="none" w:sz="0" w:space="0" w:color="auto"/>
        <w:right w:val="none" w:sz="0" w:space="0" w:color="auto"/>
      </w:divBdr>
      <w:divsChild>
        <w:div w:id="1626883377">
          <w:marLeft w:val="0"/>
          <w:marRight w:val="0"/>
          <w:marTop w:val="0"/>
          <w:marBottom w:val="0"/>
          <w:divBdr>
            <w:top w:val="none" w:sz="0" w:space="0" w:color="auto"/>
            <w:left w:val="none" w:sz="0" w:space="0" w:color="auto"/>
            <w:bottom w:val="none" w:sz="0" w:space="0" w:color="auto"/>
            <w:right w:val="none" w:sz="0" w:space="0" w:color="auto"/>
          </w:divBdr>
          <w:divsChild>
            <w:div w:id="1671365578">
              <w:marLeft w:val="0"/>
              <w:marRight w:val="0"/>
              <w:marTop w:val="0"/>
              <w:marBottom w:val="0"/>
              <w:divBdr>
                <w:top w:val="none" w:sz="0" w:space="0" w:color="auto"/>
                <w:left w:val="none" w:sz="0" w:space="0" w:color="auto"/>
                <w:bottom w:val="none" w:sz="0" w:space="0" w:color="auto"/>
                <w:right w:val="none" w:sz="0" w:space="0" w:color="auto"/>
              </w:divBdr>
              <w:divsChild>
                <w:div w:id="1520120318">
                  <w:marLeft w:val="0"/>
                  <w:marRight w:val="0"/>
                  <w:marTop w:val="0"/>
                  <w:marBottom w:val="0"/>
                  <w:divBdr>
                    <w:top w:val="none" w:sz="0" w:space="0" w:color="auto"/>
                    <w:left w:val="none" w:sz="0" w:space="0" w:color="auto"/>
                    <w:bottom w:val="none" w:sz="0" w:space="0" w:color="auto"/>
                    <w:right w:val="none" w:sz="0" w:space="0" w:color="auto"/>
                  </w:divBdr>
                  <w:divsChild>
                    <w:div w:id="122009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723362">
          <w:marLeft w:val="0"/>
          <w:marRight w:val="0"/>
          <w:marTop w:val="0"/>
          <w:marBottom w:val="0"/>
          <w:divBdr>
            <w:top w:val="none" w:sz="0" w:space="0" w:color="auto"/>
            <w:left w:val="none" w:sz="0" w:space="0" w:color="auto"/>
            <w:bottom w:val="none" w:sz="0" w:space="0" w:color="auto"/>
            <w:right w:val="none" w:sz="0" w:space="0" w:color="auto"/>
          </w:divBdr>
          <w:divsChild>
            <w:div w:id="67660036">
              <w:marLeft w:val="0"/>
              <w:marRight w:val="0"/>
              <w:marTop w:val="0"/>
              <w:marBottom w:val="0"/>
              <w:divBdr>
                <w:top w:val="none" w:sz="0" w:space="0" w:color="auto"/>
                <w:left w:val="none" w:sz="0" w:space="0" w:color="auto"/>
                <w:bottom w:val="none" w:sz="0" w:space="0" w:color="auto"/>
                <w:right w:val="none" w:sz="0" w:space="0" w:color="auto"/>
              </w:divBdr>
              <w:divsChild>
                <w:div w:id="345441941">
                  <w:marLeft w:val="0"/>
                  <w:marRight w:val="0"/>
                  <w:marTop w:val="0"/>
                  <w:marBottom w:val="0"/>
                  <w:divBdr>
                    <w:top w:val="none" w:sz="0" w:space="0" w:color="auto"/>
                    <w:left w:val="none" w:sz="0" w:space="0" w:color="auto"/>
                    <w:bottom w:val="none" w:sz="0" w:space="0" w:color="auto"/>
                    <w:right w:val="none" w:sz="0" w:space="0" w:color="auto"/>
                  </w:divBdr>
                  <w:divsChild>
                    <w:div w:id="32906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684517">
      <w:bodyDiv w:val="1"/>
      <w:marLeft w:val="0"/>
      <w:marRight w:val="0"/>
      <w:marTop w:val="0"/>
      <w:marBottom w:val="0"/>
      <w:divBdr>
        <w:top w:val="none" w:sz="0" w:space="0" w:color="auto"/>
        <w:left w:val="none" w:sz="0" w:space="0" w:color="auto"/>
        <w:bottom w:val="none" w:sz="0" w:space="0" w:color="auto"/>
        <w:right w:val="none" w:sz="0" w:space="0" w:color="auto"/>
      </w:divBdr>
    </w:div>
    <w:div w:id="393049739">
      <w:bodyDiv w:val="1"/>
      <w:marLeft w:val="0"/>
      <w:marRight w:val="0"/>
      <w:marTop w:val="0"/>
      <w:marBottom w:val="0"/>
      <w:divBdr>
        <w:top w:val="none" w:sz="0" w:space="0" w:color="auto"/>
        <w:left w:val="none" w:sz="0" w:space="0" w:color="auto"/>
        <w:bottom w:val="none" w:sz="0" w:space="0" w:color="auto"/>
        <w:right w:val="none" w:sz="0" w:space="0" w:color="auto"/>
      </w:divBdr>
    </w:div>
    <w:div w:id="396823504">
      <w:bodyDiv w:val="1"/>
      <w:marLeft w:val="0"/>
      <w:marRight w:val="0"/>
      <w:marTop w:val="0"/>
      <w:marBottom w:val="0"/>
      <w:divBdr>
        <w:top w:val="none" w:sz="0" w:space="0" w:color="auto"/>
        <w:left w:val="none" w:sz="0" w:space="0" w:color="auto"/>
        <w:bottom w:val="none" w:sz="0" w:space="0" w:color="auto"/>
        <w:right w:val="none" w:sz="0" w:space="0" w:color="auto"/>
      </w:divBdr>
    </w:div>
    <w:div w:id="407112506">
      <w:bodyDiv w:val="1"/>
      <w:marLeft w:val="0"/>
      <w:marRight w:val="0"/>
      <w:marTop w:val="0"/>
      <w:marBottom w:val="0"/>
      <w:divBdr>
        <w:top w:val="none" w:sz="0" w:space="0" w:color="auto"/>
        <w:left w:val="none" w:sz="0" w:space="0" w:color="auto"/>
        <w:bottom w:val="none" w:sz="0" w:space="0" w:color="auto"/>
        <w:right w:val="none" w:sz="0" w:space="0" w:color="auto"/>
      </w:divBdr>
      <w:divsChild>
        <w:div w:id="1819570321">
          <w:marLeft w:val="0"/>
          <w:marRight w:val="0"/>
          <w:marTop w:val="0"/>
          <w:marBottom w:val="0"/>
          <w:divBdr>
            <w:top w:val="none" w:sz="0" w:space="0" w:color="auto"/>
            <w:left w:val="none" w:sz="0" w:space="0" w:color="auto"/>
            <w:bottom w:val="none" w:sz="0" w:space="0" w:color="auto"/>
            <w:right w:val="none" w:sz="0" w:space="0" w:color="auto"/>
          </w:divBdr>
          <w:divsChild>
            <w:div w:id="223756295">
              <w:marLeft w:val="0"/>
              <w:marRight w:val="0"/>
              <w:marTop w:val="0"/>
              <w:marBottom w:val="0"/>
              <w:divBdr>
                <w:top w:val="none" w:sz="0" w:space="0" w:color="auto"/>
                <w:left w:val="none" w:sz="0" w:space="0" w:color="auto"/>
                <w:bottom w:val="none" w:sz="0" w:space="0" w:color="auto"/>
                <w:right w:val="none" w:sz="0" w:space="0" w:color="auto"/>
              </w:divBdr>
              <w:divsChild>
                <w:div w:id="1637107574">
                  <w:marLeft w:val="0"/>
                  <w:marRight w:val="0"/>
                  <w:marTop w:val="0"/>
                  <w:marBottom w:val="0"/>
                  <w:divBdr>
                    <w:top w:val="none" w:sz="0" w:space="0" w:color="auto"/>
                    <w:left w:val="none" w:sz="0" w:space="0" w:color="auto"/>
                    <w:bottom w:val="none" w:sz="0" w:space="0" w:color="auto"/>
                    <w:right w:val="none" w:sz="0" w:space="0" w:color="auto"/>
                  </w:divBdr>
                  <w:divsChild>
                    <w:div w:id="2127773356">
                      <w:marLeft w:val="0"/>
                      <w:marRight w:val="0"/>
                      <w:marTop w:val="0"/>
                      <w:marBottom w:val="0"/>
                      <w:divBdr>
                        <w:top w:val="none" w:sz="0" w:space="0" w:color="auto"/>
                        <w:left w:val="none" w:sz="0" w:space="0" w:color="auto"/>
                        <w:bottom w:val="none" w:sz="0" w:space="0" w:color="auto"/>
                        <w:right w:val="none" w:sz="0" w:space="0" w:color="auto"/>
                      </w:divBdr>
                      <w:divsChild>
                        <w:div w:id="1222519717">
                          <w:marLeft w:val="0"/>
                          <w:marRight w:val="0"/>
                          <w:marTop w:val="0"/>
                          <w:marBottom w:val="0"/>
                          <w:divBdr>
                            <w:top w:val="none" w:sz="0" w:space="0" w:color="auto"/>
                            <w:left w:val="none" w:sz="0" w:space="0" w:color="auto"/>
                            <w:bottom w:val="none" w:sz="0" w:space="0" w:color="auto"/>
                            <w:right w:val="none" w:sz="0" w:space="0" w:color="auto"/>
                          </w:divBdr>
                          <w:divsChild>
                            <w:div w:id="212703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332601">
      <w:bodyDiv w:val="1"/>
      <w:marLeft w:val="0"/>
      <w:marRight w:val="0"/>
      <w:marTop w:val="0"/>
      <w:marBottom w:val="0"/>
      <w:divBdr>
        <w:top w:val="none" w:sz="0" w:space="0" w:color="auto"/>
        <w:left w:val="none" w:sz="0" w:space="0" w:color="auto"/>
        <w:bottom w:val="none" w:sz="0" w:space="0" w:color="auto"/>
        <w:right w:val="none" w:sz="0" w:space="0" w:color="auto"/>
      </w:divBdr>
    </w:div>
    <w:div w:id="422725763">
      <w:bodyDiv w:val="1"/>
      <w:marLeft w:val="0"/>
      <w:marRight w:val="0"/>
      <w:marTop w:val="0"/>
      <w:marBottom w:val="0"/>
      <w:divBdr>
        <w:top w:val="none" w:sz="0" w:space="0" w:color="auto"/>
        <w:left w:val="none" w:sz="0" w:space="0" w:color="auto"/>
        <w:bottom w:val="none" w:sz="0" w:space="0" w:color="auto"/>
        <w:right w:val="none" w:sz="0" w:space="0" w:color="auto"/>
      </w:divBdr>
      <w:divsChild>
        <w:div w:id="1392731003">
          <w:marLeft w:val="0"/>
          <w:marRight w:val="0"/>
          <w:marTop w:val="0"/>
          <w:marBottom w:val="0"/>
          <w:divBdr>
            <w:top w:val="none" w:sz="0" w:space="0" w:color="auto"/>
            <w:left w:val="none" w:sz="0" w:space="0" w:color="auto"/>
            <w:bottom w:val="none" w:sz="0" w:space="0" w:color="auto"/>
            <w:right w:val="none" w:sz="0" w:space="0" w:color="auto"/>
          </w:divBdr>
          <w:divsChild>
            <w:div w:id="804615442">
              <w:marLeft w:val="0"/>
              <w:marRight w:val="0"/>
              <w:marTop w:val="0"/>
              <w:marBottom w:val="0"/>
              <w:divBdr>
                <w:top w:val="none" w:sz="0" w:space="0" w:color="auto"/>
                <w:left w:val="none" w:sz="0" w:space="0" w:color="auto"/>
                <w:bottom w:val="none" w:sz="0" w:space="0" w:color="auto"/>
                <w:right w:val="none" w:sz="0" w:space="0" w:color="auto"/>
              </w:divBdr>
              <w:divsChild>
                <w:div w:id="692731192">
                  <w:marLeft w:val="0"/>
                  <w:marRight w:val="0"/>
                  <w:marTop w:val="0"/>
                  <w:marBottom w:val="0"/>
                  <w:divBdr>
                    <w:top w:val="none" w:sz="0" w:space="0" w:color="auto"/>
                    <w:left w:val="none" w:sz="0" w:space="0" w:color="auto"/>
                    <w:bottom w:val="none" w:sz="0" w:space="0" w:color="auto"/>
                    <w:right w:val="none" w:sz="0" w:space="0" w:color="auto"/>
                  </w:divBdr>
                  <w:divsChild>
                    <w:div w:id="20734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797005">
          <w:marLeft w:val="0"/>
          <w:marRight w:val="0"/>
          <w:marTop w:val="0"/>
          <w:marBottom w:val="0"/>
          <w:divBdr>
            <w:top w:val="none" w:sz="0" w:space="0" w:color="auto"/>
            <w:left w:val="none" w:sz="0" w:space="0" w:color="auto"/>
            <w:bottom w:val="none" w:sz="0" w:space="0" w:color="auto"/>
            <w:right w:val="none" w:sz="0" w:space="0" w:color="auto"/>
          </w:divBdr>
          <w:divsChild>
            <w:div w:id="1308634298">
              <w:marLeft w:val="0"/>
              <w:marRight w:val="0"/>
              <w:marTop w:val="0"/>
              <w:marBottom w:val="0"/>
              <w:divBdr>
                <w:top w:val="none" w:sz="0" w:space="0" w:color="auto"/>
                <w:left w:val="none" w:sz="0" w:space="0" w:color="auto"/>
                <w:bottom w:val="none" w:sz="0" w:space="0" w:color="auto"/>
                <w:right w:val="none" w:sz="0" w:space="0" w:color="auto"/>
              </w:divBdr>
              <w:divsChild>
                <w:div w:id="142433996">
                  <w:marLeft w:val="0"/>
                  <w:marRight w:val="0"/>
                  <w:marTop w:val="0"/>
                  <w:marBottom w:val="0"/>
                  <w:divBdr>
                    <w:top w:val="none" w:sz="0" w:space="0" w:color="auto"/>
                    <w:left w:val="none" w:sz="0" w:space="0" w:color="auto"/>
                    <w:bottom w:val="none" w:sz="0" w:space="0" w:color="auto"/>
                    <w:right w:val="none" w:sz="0" w:space="0" w:color="auto"/>
                  </w:divBdr>
                  <w:divsChild>
                    <w:div w:id="14204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75890">
      <w:bodyDiv w:val="1"/>
      <w:marLeft w:val="0"/>
      <w:marRight w:val="0"/>
      <w:marTop w:val="0"/>
      <w:marBottom w:val="0"/>
      <w:divBdr>
        <w:top w:val="none" w:sz="0" w:space="0" w:color="auto"/>
        <w:left w:val="none" w:sz="0" w:space="0" w:color="auto"/>
        <w:bottom w:val="none" w:sz="0" w:space="0" w:color="auto"/>
        <w:right w:val="none" w:sz="0" w:space="0" w:color="auto"/>
      </w:divBdr>
    </w:div>
    <w:div w:id="426122445">
      <w:bodyDiv w:val="1"/>
      <w:marLeft w:val="0"/>
      <w:marRight w:val="0"/>
      <w:marTop w:val="0"/>
      <w:marBottom w:val="0"/>
      <w:divBdr>
        <w:top w:val="none" w:sz="0" w:space="0" w:color="auto"/>
        <w:left w:val="none" w:sz="0" w:space="0" w:color="auto"/>
        <w:bottom w:val="none" w:sz="0" w:space="0" w:color="auto"/>
        <w:right w:val="none" w:sz="0" w:space="0" w:color="auto"/>
      </w:divBdr>
    </w:div>
    <w:div w:id="426463702">
      <w:bodyDiv w:val="1"/>
      <w:marLeft w:val="0"/>
      <w:marRight w:val="0"/>
      <w:marTop w:val="0"/>
      <w:marBottom w:val="0"/>
      <w:divBdr>
        <w:top w:val="none" w:sz="0" w:space="0" w:color="auto"/>
        <w:left w:val="none" w:sz="0" w:space="0" w:color="auto"/>
        <w:bottom w:val="none" w:sz="0" w:space="0" w:color="auto"/>
        <w:right w:val="none" w:sz="0" w:space="0" w:color="auto"/>
      </w:divBdr>
    </w:div>
    <w:div w:id="447284716">
      <w:bodyDiv w:val="1"/>
      <w:marLeft w:val="0"/>
      <w:marRight w:val="0"/>
      <w:marTop w:val="0"/>
      <w:marBottom w:val="0"/>
      <w:divBdr>
        <w:top w:val="none" w:sz="0" w:space="0" w:color="auto"/>
        <w:left w:val="none" w:sz="0" w:space="0" w:color="auto"/>
        <w:bottom w:val="none" w:sz="0" w:space="0" w:color="auto"/>
        <w:right w:val="none" w:sz="0" w:space="0" w:color="auto"/>
      </w:divBdr>
    </w:div>
    <w:div w:id="453182263">
      <w:bodyDiv w:val="1"/>
      <w:marLeft w:val="0"/>
      <w:marRight w:val="0"/>
      <w:marTop w:val="0"/>
      <w:marBottom w:val="0"/>
      <w:divBdr>
        <w:top w:val="none" w:sz="0" w:space="0" w:color="auto"/>
        <w:left w:val="none" w:sz="0" w:space="0" w:color="auto"/>
        <w:bottom w:val="none" w:sz="0" w:space="0" w:color="auto"/>
        <w:right w:val="none" w:sz="0" w:space="0" w:color="auto"/>
      </w:divBdr>
    </w:div>
    <w:div w:id="460611728">
      <w:bodyDiv w:val="1"/>
      <w:marLeft w:val="0"/>
      <w:marRight w:val="0"/>
      <w:marTop w:val="0"/>
      <w:marBottom w:val="0"/>
      <w:divBdr>
        <w:top w:val="none" w:sz="0" w:space="0" w:color="auto"/>
        <w:left w:val="none" w:sz="0" w:space="0" w:color="auto"/>
        <w:bottom w:val="none" w:sz="0" w:space="0" w:color="auto"/>
        <w:right w:val="none" w:sz="0" w:space="0" w:color="auto"/>
      </w:divBdr>
      <w:divsChild>
        <w:div w:id="717971918">
          <w:blockQuote w:val="1"/>
          <w:marLeft w:val="720"/>
          <w:marRight w:val="720"/>
          <w:marTop w:val="100"/>
          <w:marBottom w:val="100"/>
          <w:divBdr>
            <w:top w:val="none" w:sz="0" w:space="0" w:color="auto"/>
            <w:left w:val="none" w:sz="0" w:space="0" w:color="auto"/>
            <w:bottom w:val="none" w:sz="0" w:space="0" w:color="auto"/>
            <w:right w:val="none" w:sz="0" w:space="0" w:color="auto"/>
          </w:divBdr>
        </w:div>
        <w:div w:id="875047480">
          <w:blockQuote w:val="1"/>
          <w:marLeft w:val="720"/>
          <w:marRight w:val="720"/>
          <w:marTop w:val="100"/>
          <w:marBottom w:val="100"/>
          <w:divBdr>
            <w:top w:val="none" w:sz="0" w:space="0" w:color="auto"/>
            <w:left w:val="none" w:sz="0" w:space="0" w:color="auto"/>
            <w:bottom w:val="none" w:sz="0" w:space="0" w:color="auto"/>
            <w:right w:val="none" w:sz="0" w:space="0" w:color="auto"/>
          </w:divBdr>
        </w:div>
        <w:div w:id="10651786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4154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5318930">
      <w:bodyDiv w:val="1"/>
      <w:marLeft w:val="0"/>
      <w:marRight w:val="0"/>
      <w:marTop w:val="0"/>
      <w:marBottom w:val="0"/>
      <w:divBdr>
        <w:top w:val="none" w:sz="0" w:space="0" w:color="auto"/>
        <w:left w:val="none" w:sz="0" w:space="0" w:color="auto"/>
        <w:bottom w:val="none" w:sz="0" w:space="0" w:color="auto"/>
        <w:right w:val="none" w:sz="0" w:space="0" w:color="auto"/>
      </w:divBdr>
    </w:div>
    <w:div w:id="466632246">
      <w:bodyDiv w:val="1"/>
      <w:marLeft w:val="0"/>
      <w:marRight w:val="0"/>
      <w:marTop w:val="0"/>
      <w:marBottom w:val="0"/>
      <w:divBdr>
        <w:top w:val="none" w:sz="0" w:space="0" w:color="auto"/>
        <w:left w:val="none" w:sz="0" w:space="0" w:color="auto"/>
        <w:bottom w:val="none" w:sz="0" w:space="0" w:color="auto"/>
        <w:right w:val="none" w:sz="0" w:space="0" w:color="auto"/>
      </w:divBdr>
      <w:divsChild>
        <w:div w:id="128330345">
          <w:marLeft w:val="0"/>
          <w:marRight w:val="0"/>
          <w:marTop w:val="0"/>
          <w:marBottom w:val="0"/>
          <w:divBdr>
            <w:top w:val="none" w:sz="0" w:space="0" w:color="auto"/>
            <w:left w:val="none" w:sz="0" w:space="0" w:color="auto"/>
            <w:bottom w:val="none" w:sz="0" w:space="0" w:color="auto"/>
            <w:right w:val="none" w:sz="0" w:space="0" w:color="auto"/>
          </w:divBdr>
        </w:div>
        <w:div w:id="362484906">
          <w:marLeft w:val="0"/>
          <w:marRight w:val="0"/>
          <w:marTop w:val="0"/>
          <w:marBottom w:val="0"/>
          <w:divBdr>
            <w:top w:val="single" w:sz="2" w:space="0" w:color="D9D9E3"/>
            <w:left w:val="single" w:sz="2" w:space="0" w:color="D9D9E3"/>
            <w:bottom w:val="single" w:sz="2" w:space="0" w:color="D9D9E3"/>
            <w:right w:val="single" w:sz="2" w:space="0" w:color="D9D9E3"/>
          </w:divBdr>
          <w:divsChild>
            <w:div w:id="417138552">
              <w:marLeft w:val="0"/>
              <w:marRight w:val="0"/>
              <w:marTop w:val="0"/>
              <w:marBottom w:val="0"/>
              <w:divBdr>
                <w:top w:val="single" w:sz="2" w:space="0" w:color="D9D9E3"/>
                <w:left w:val="single" w:sz="2" w:space="0" w:color="D9D9E3"/>
                <w:bottom w:val="single" w:sz="2" w:space="0" w:color="D9D9E3"/>
                <w:right w:val="single" w:sz="2" w:space="0" w:color="D9D9E3"/>
              </w:divBdr>
              <w:divsChild>
                <w:div w:id="475339361">
                  <w:marLeft w:val="0"/>
                  <w:marRight w:val="0"/>
                  <w:marTop w:val="0"/>
                  <w:marBottom w:val="0"/>
                  <w:divBdr>
                    <w:top w:val="single" w:sz="2" w:space="0" w:color="D9D9E3"/>
                    <w:left w:val="single" w:sz="2" w:space="0" w:color="D9D9E3"/>
                    <w:bottom w:val="single" w:sz="2" w:space="0" w:color="D9D9E3"/>
                    <w:right w:val="single" w:sz="2" w:space="0" w:color="D9D9E3"/>
                  </w:divBdr>
                  <w:divsChild>
                    <w:div w:id="231935801">
                      <w:marLeft w:val="0"/>
                      <w:marRight w:val="0"/>
                      <w:marTop w:val="0"/>
                      <w:marBottom w:val="0"/>
                      <w:divBdr>
                        <w:top w:val="single" w:sz="2" w:space="0" w:color="D9D9E3"/>
                        <w:left w:val="single" w:sz="2" w:space="0" w:color="D9D9E3"/>
                        <w:bottom w:val="single" w:sz="2" w:space="0" w:color="D9D9E3"/>
                        <w:right w:val="single" w:sz="2" w:space="0" w:color="D9D9E3"/>
                      </w:divBdr>
                      <w:divsChild>
                        <w:div w:id="216278970">
                          <w:marLeft w:val="0"/>
                          <w:marRight w:val="0"/>
                          <w:marTop w:val="0"/>
                          <w:marBottom w:val="0"/>
                          <w:divBdr>
                            <w:top w:val="single" w:sz="2" w:space="0" w:color="auto"/>
                            <w:left w:val="single" w:sz="2" w:space="0" w:color="auto"/>
                            <w:bottom w:val="single" w:sz="6" w:space="0" w:color="auto"/>
                            <w:right w:val="single" w:sz="2" w:space="0" w:color="auto"/>
                          </w:divBdr>
                          <w:divsChild>
                            <w:div w:id="729236111">
                              <w:marLeft w:val="0"/>
                              <w:marRight w:val="0"/>
                              <w:marTop w:val="100"/>
                              <w:marBottom w:val="100"/>
                              <w:divBdr>
                                <w:top w:val="single" w:sz="2" w:space="0" w:color="D9D9E3"/>
                                <w:left w:val="single" w:sz="2" w:space="0" w:color="D9D9E3"/>
                                <w:bottom w:val="single" w:sz="2" w:space="0" w:color="D9D9E3"/>
                                <w:right w:val="single" w:sz="2" w:space="0" w:color="D9D9E3"/>
                              </w:divBdr>
                              <w:divsChild>
                                <w:div w:id="2105756775">
                                  <w:marLeft w:val="0"/>
                                  <w:marRight w:val="0"/>
                                  <w:marTop w:val="0"/>
                                  <w:marBottom w:val="0"/>
                                  <w:divBdr>
                                    <w:top w:val="single" w:sz="2" w:space="0" w:color="D9D9E3"/>
                                    <w:left w:val="single" w:sz="2" w:space="0" w:color="D9D9E3"/>
                                    <w:bottom w:val="single" w:sz="2" w:space="0" w:color="D9D9E3"/>
                                    <w:right w:val="single" w:sz="2" w:space="0" w:color="D9D9E3"/>
                                  </w:divBdr>
                                  <w:divsChild>
                                    <w:div w:id="1777869016">
                                      <w:marLeft w:val="0"/>
                                      <w:marRight w:val="0"/>
                                      <w:marTop w:val="0"/>
                                      <w:marBottom w:val="0"/>
                                      <w:divBdr>
                                        <w:top w:val="single" w:sz="2" w:space="0" w:color="D9D9E3"/>
                                        <w:left w:val="single" w:sz="2" w:space="0" w:color="D9D9E3"/>
                                        <w:bottom w:val="single" w:sz="2" w:space="0" w:color="D9D9E3"/>
                                        <w:right w:val="single" w:sz="2" w:space="0" w:color="D9D9E3"/>
                                      </w:divBdr>
                                      <w:divsChild>
                                        <w:div w:id="1314526312">
                                          <w:marLeft w:val="0"/>
                                          <w:marRight w:val="0"/>
                                          <w:marTop w:val="0"/>
                                          <w:marBottom w:val="0"/>
                                          <w:divBdr>
                                            <w:top w:val="single" w:sz="2" w:space="0" w:color="D9D9E3"/>
                                            <w:left w:val="single" w:sz="2" w:space="0" w:color="D9D9E3"/>
                                            <w:bottom w:val="single" w:sz="2" w:space="0" w:color="D9D9E3"/>
                                            <w:right w:val="single" w:sz="2" w:space="0" w:color="D9D9E3"/>
                                          </w:divBdr>
                                          <w:divsChild>
                                            <w:div w:id="15728836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467741376">
      <w:bodyDiv w:val="1"/>
      <w:marLeft w:val="0"/>
      <w:marRight w:val="0"/>
      <w:marTop w:val="0"/>
      <w:marBottom w:val="0"/>
      <w:divBdr>
        <w:top w:val="none" w:sz="0" w:space="0" w:color="auto"/>
        <w:left w:val="none" w:sz="0" w:space="0" w:color="auto"/>
        <w:bottom w:val="none" w:sz="0" w:space="0" w:color="auto"/>
        <w:right w:val="none" w:sz="0" w:space="0" w:color="auto"/>
      </w:divBdr>
    </w:div>
    <w:div w:id="470706431">
      <w:bodyDiv w:val="1"/>
      <w:marLeft w:val="0"/>
      <w:marRight w:val="0"/>
      <w:marTop w:val="0"/>
      <w:marBottom w:val="0"/>
      <w:divBdr>
        <w:top w:val="none" w:sz="0" w:space="0" w:color="auto"/>
        <w:left w:val="none" w:sz="0" w:space="0" w:color="auto"/>
        <w:bottom w:val="none" w:sz="0" w:space="0" w:color="auto"/>
        <w:right w:val="none" w:sz="0" w:space="0" w:color="auto"/>
      </w:divBdr>
    </w:div>
    <w:div w:id="473454749">
      <w:bodyDiv w:val="1"/>
      <w:marLeft w:val="0"/>
      <w:marRight w:val="0"/>
      <w:marTop w:val="0"/>
      <w:marBottom w:val="0"/>
      <w:divBdr>
        <w:top w:val="none" w:sz="0" w:space="0" w:color="auto"/>
        <w:left w:val="none" w:sz="0" w:space="0" w:color="auto"/>
        <w:bottom w:val="none" w:sz="0" w:space="0" w:color="auto"/>
        <w:right w:val="none" w:sz="0" w:space="0" w:color="auto"/>
      </w:divBdr>
    </w:div>
    <w:div w:id="478041559">
      <w:bodyDiv w:val="1"/>
      <w:marLeft w:val="0"/>
      <w:marRight w:val="0"/>
      <w:marTop w:val="0"/>
      <w:marBottom w:val="0"/>
      <w:divBdr>
        <w:top w:val="none" w:sz="0" w:space="0" w:color="auto"/>
        <w:left w:val="none" w:sz="0" w:space="0" w:color="auto"/>
        <w:bottom w:val="none" w:sz="0" w:space="0" w:color="auto"/>
        <w:right w:val="none" w:sz="0" w:space="0" w:color="auto"/>
      </w:divBdr>
      <w:divsChild>
        <w:div w:id="66585177">
          <w:marLeft w:val="0"/>
          <w:marRight w:val="0"/>
          <w:marTop w:val="0"/>
          <w:marBottom w:val="0"/>
          <w:divBdr>
            <w:top w:val="none" w:sz="0" w:space="0" w:color="auto"/>
            <w:left w:val="none" w:sz="0" w:space="0" w:color="auto"/>
            <w:bottom w:val="none" w:sz="0" w:space="0" w:color="auto"/>
            <w:right w:val="none" w:sz="0" w:space="0" w:color="auto"/>
          </w:divBdr>
          <w:divsChild>
            <w:div w:id="2081629777">
              <w:marLeft w:val="0"/>
              <w:marRight w:val="0"/>
              <w:marTop w:val="0"/>
              <w:marBottom w:val="0"/>
              <w:divBdr>
                <w:top w:val="none" w:sz="0" w:space="0" w:color="auto"/>
                <w:left w:val="none" w:sz="0" w:space="0" w:color="auto"/>
                <w:bottom w:val="none" w:sz="0" w:space="0" w:color="auto"/>
                <w:right w:val="none" w:sz="0" w:space="0" w:color="auto"/>
              </w:divBdr>
              <w:divsChild>
                <w:div w:id="376274616">
                  <w:marLeft w:val="0"/>
                  <w:marRight w:val="0"/>
                  <w:marTop w:val="0"/>
                  <w:marBottom w:val="0"/>
                  <w:divBdr>
                    <w:top w:val="none" w:sz="0" w:space="0" w:color="auto"/>
                    <w:left w:val="none" w:sz="0" w:space="0" w:color="auto"/>
                    <w:bottom w:val="none" w:sz="0" w:space="0" w:color="auto"/>
                    <w:right w:val="none" w:sz="0" w:space="0" w:color="auto"/>
                  </w:divBdr>
                  <w:divsChild>
                    <w:div w:id="192383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974710">
          <w:marLeft w:val="0"/>
          <w:marRight w:val="0"/>
          <w:marTop w:val="0"/>
          <w:marBottom w:val="0"/>
          <w:divBdr>
            <w:top w:val="none" w:sz="0" w:space="0" w:color="auto"/>
            <w:left w:val="none" w:sz="0" w:space="0" w:color="auto"/>
            <w:bottom w:val="none" w:sz="0" w:space="0" w:color="auto"/>
            <w:right w:val="none" w:sz="0" w:space="0" w:color="auto"/>
          </w:divBdr>
          <w:divsChild>
            <w:div w:id="561252548">
              <w:marLeft w:val="0"/>
              <w:marRight w:val="0"/>
              <w:marTop w:val="0"/>
              <w:marBottom w:val="0"/>
              <w:divBdr>
                <w:top w:val="none" w:sz="0" w:space="0" w:color="auto"/>
                <w:left w:val="none" w:sz="0" w:space="0" w:color="auto"/>
                <w:bottom w:val="none" w:sz="0" w:space="0" w:color="auto"/>
                <w:right w:val="none" w:sz="0" w:space="0" w:color="auto"/>
              </w:divBdr>
              <w:divsChild>
                <w:div w:id="1582063914">
                  <w:marLeft w:val="0"/>
                  <w:marRight w:val="0"/>
                  <w:marTop w:val="0"/>
                  <w:marBottom w:val="0"/>
                  <w:divBdr>
                    <w:top w:val="none" w:sz="0" w:space="0" w:color="auto"/>
                    <w:left w:val="none" w:sz="0" w:space="0" w:color="auto"/>
                    <w:bottom w:val="none" w:sz="0" w:space="0" w:color="auto"/>
                    <w:right w:val="none" w:sz="0" w:space="0" w:color="auto"/>
                  </w:divBdr>
                  <w:divsChild>
                    <w:div w:id="182893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587535">
      <w:bodyDiv w:val="1"/>
      <w:marLeft w:val="0"/>
      <w:marRight w:val="0"/>
      <w:marTop w:val="0"/>
      <w:marBottom w:val="0"/>
      <w:divBdr>
        <w:top w:val="none" w:sz="0" w:space="0" w:color="auto"/>
        <w:left w:val="none" w:sz="0" w:space="0" w:color="auto"/>
        <w:bottom w:val="none" w:sz="0" w:space="0" w:color="auto"/>
        <w:right w:val="none" w:sz="0" w:space="0" w:color="auto"/>
      </w:divBdr>
    </w:div>
    <w:div w:id="495851295">
      <w:bodyDiv w:val="1"/>
      <w:marLeft w:val="0"/>
      <w:marRight w:val="0"/>
      <w:marTop w:val="0"/>
      <w:marBottom w:val="0"/>
      <w:divBdr>
        <w:top w:val="none" w:sz="0" w:space="0" w:color="auto"/>
        <w:left w:val="none" w:sz="0" w:space="0" w:color="auto"/>
        <w:bottom w:val="none" w:sz="0" w:space="0" w:color="auto"/>
        <w:right w:val="none" w:sz="0" w:space="0" w:color="auto"/>
      </w:divBdr>
    </w:div>
    <w:div w:id="499151847">
      <w:bodyDiv w:val="1"/>
      <w:marLeft w:val="0"/>
      <w:marRight w:val="0"/>
      <w:marTop w:val="0"/>
      <w:marBottom w:val="0"/>
      <w:divBdr>
        <w:top w:val="none" w:sz="0" w:space="0" w:color="auto"/>
        <w:left w:val="none" w:sz="0" w:space="0" w:color="auto"/>
        <w:bottom w:val="none" w:sz="0" w:space="0" w:color="auto"/>
        <w:right w:val="none" w:sz="0" w:space="0" w:color="auto"/>
      </w:divBdr>
      <w:divsChild>
        <w:div w:id="327485962">
          <w:marLeft w:val="0"/>
          <w:marRight w:val="0"/>
          <w:marTop w:val="0"/>
          <w:marBottom w:val="0"/>
          <w:divBdr>
            <w:top w:val="none" w:sz="0" w:space="0" w:color="auto"/>
            <w:left w:val="none" w:sz="0" w:space="0" w:color="auto"/>
            <w:bottom w:val="none" w:sz="0" w:space="0" w:color="auto"/>
            <w:right w:val="none" w:sz="0" w:space="0" w:color="auto"/>
          </w:divBdr>
          <w:divsChild>
            <w:div w:id="36592417">
              <w:marLeft w:val="0"/>
              <w:marRight w:val="0"/>
              <w:marTop w:val="0"/>
              <w:marBottom w:val="0"/>
              <w:divBdr>
                <w:top w:val="none" w:sz="0" w:space="0" w:color="auto"/>
                <w:left w:val="none" w:sz="0" w:space="0" w:color="auto"/>
                <w:bottom w:val="none" w:sz="0" w:space="0" w:color="auto"/>
                <w:right w:val="none" w:sz="0" w:space="0" w:color="auto"/>
              </w:divBdr>
              <w:divsChild>
                <w:div w:id="1859469253">
                  <w:marLeft w:val="0"/>
                  <w:marRight w:val="0"/>
                  <w:marTop w:val="0"/>
                  <w:marBottom w:val="0"/>
                  <w:divBdr>
                    <w:top w:val="none" w:sz="0" w:space="0" w:color="auto"/>
                    <w:left w:val="none" w:sz="0" w:space="0" w:color="auto"/>
                    <w:bottom w:val="none" w:sz="0" w:space="0" w:color="auto"/>
                    <w:right w:val="none" w:sz="0" w:space="0" w:color="auto"/>
                  </w:divBdr>
                  <w:divsChild>
                    <w:div w:id="191465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340811">
          <w:marLeft w:val="0"/>
          <w:marRight w:val="0"/>
          <w:marTop w:val="0"/>
          <w:marBottom w:val="0"/>
          <w:divBdr>
            <w:top w:val="none" w:sz="0" w:space="0" w:color="auto"/>
            <w:left w:val="none" w:sz="0" w:space="0" w:color="auto"/>
            <w:bottom w:val="none" w:sz="0" w:space="0" w:color="auto"/>
            <w:right w:val="none" w:sz="0" w:space="0" w:color="auto"/>
          </w:divBdr>
          <w:divsChild>
            <w:div w:id="1199704970">
              <w:marLeft w:val="0"/>
              <w:marRight w:val="0"/>
              <w:marTop w:val="0"/>
              <w:marBottom w:val="0"/>
              <w:divBdr>
                <w:top w:val="none" w:sz="0" w:space="0" w:color="auto"/>
                <w:left w:val="none" w:sz="0" w:space="0" w:color="auto"/>
                <w:bottom w:val="none" w:sz="0" w:space="0" w:color="auto"/>
                <w:right w:val="none" w:sz="0" w:space="0" w:color="auto"/>
              </w:divBdr>
              <w:divsChild>
                <w:div w:id="2122602337">
                  <w:marLeft w:val="0"/>
                  <w:marRight w:val="0"/>
                  <w:marTop w:val="0"/>
                  <w:marBottom w:val="0"/>
                  <w:divBdr>
                    <w:top w:val="none" w:sz="0" w:space="0" w:color="auto"/>
                    <w:left w:val="none" w:sz="0" w:space="0" w:color="auto"/>
                    <w:bottom w:val="none" w:sz="0" w:space="0" w:color="auto"/>
                    <w:right w:val="none" w:sz="0" w:space="0" w:color="auto"/>
                  </w:divBdr>
                  <w:divsChild>
                    <w:div w:id="16611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596163">
      <w:bodyDiv w:val="1"/>
      <w:marLeft w:val="0"/>
      <w:marRight w:val="0"/>
      <w:marTop w:val="0"/>
      <w:marBottom w:val="0"/>
      <w:divBdr>
        <w:top w:val="none" w:sz="0" w:space="0" w:color="auto"/>
        <w:left w:val="none" w:sz="0" w:space="0" w:color="auto"/>
        <w:bottom w:val="none" w:sz="0" w:space="0" w:color="auto"/>
        <w:right w:val="none" w:sz="0" w:space="0" w:color="auto"/>
      </w:divBdr>
    </w:div>
    <w:div w:id="506017467">
      <w:bodyDiv w:val="1"/>
      <w:marLeft w:val="0"/>
      <w:marRight w:val="0"/>
      <w:marTop w:val="0"/>
      <w:marBottom w:val="0"/>
      <w:divBdr>
        <w:top w:val="none" w:sz="0" w:space="0" w:color="auto"/>
        <w:left w:val="none" w:sz="0" w:space="0" w:color="auto"/>
        <w:bottom w:val="none" w:sz="0" w:space="0" w:color="auto"/>
        <w:right w:val="none" w:sz="0" w:space="0" w:color="auto"/>
      </w:divBdr>
    </w:div>
    <w:div w:id="529879742">
      <w:bodyDiv w:val="1"/>
      <w:marLeft w:val="0"/>
      <w:marRight w:val="0"/>
      <w:marTop w:val="0"/>
      <w:marBottom w:val="0"/>
      <w:divBdr>
        <w:top w:val="none" w:sz="0" w:space="0" w:color="auto"/>
        <w:left w:val="none" w:sz="0" w:space="0" w:color="auto"/>
        <w:bottom w:val="none" w:sz="0" w:space="0" w:color="auto"/>
        <w:right w:val="none" w:sz="0" w:space="0" w:color="auto"/>
      </w:divBdr>
      <w:divsChild>
        <w:div w:id="927351830">
          <w:marLeft w:val="0"/>
          <w:marRight w:val="0"/>
          <w:marTop w:val="0"/>
          <w:marBottom w:val="0"/>
          <w:divBdr>
            <w:top w:val="none" w:sz="0" w:space="0" w:color="auto"/>
            <w:left w:val="none" w:sz="0" w:space="0" w:color="auto"/>
            <w:bottom w:val="none" w:sz="0" w:space="0" w:color="auto"/>
            <w:right w:val="none" w:sz="0" w:space="0" w:color="auto"/>
          </w:divBdr>
          <w:divsChild>
            <w:div w:id="867255322">
              <w:marLeft w:val="0"/>
              <w:marRight w:val="0"/>
              <w:marTop w:val="0"/>
              <w:marBottom w:val="0"/>
              <w:divBdr>
                <w:top w:val="none" w:sz="0" w:space="0" w:color="auto"/>
                <w:left w:val="none" w:sz="0" w:space="0" w:color="auto"/>
                <w:bottom w:val="none" w:sz="0" w:space="0" w:color="auto"/>
                <w:right w:val="none" w:sz="0" w:space="0" w:color="auto"/>
              </w:divBdr>
              <w:divsChild>
                <w:div w:id="429081022">
                  <w:marLeft w:val="0"/>
                  <w:marRight w:val="0"/>
                  <w:marTop w:val="0"/>
                  <w:marBottom w:val="0"/>
                  <w:divBdr>
                    <w:top w:val="none" w:sz="0" w:space="0" w:color="auto"/>
                    <w:left w:val="none" w:sz="0" w:space="0" w:color="auto"/>
                    <w:bottom w:val="none" w:sz="0" w:space="0" w:color="auto"/>
                    <w:right w:val="none" w:sz="0" w:space="0" w:color="auto"/>
                  </w:divBdr>
                  <w:divsChild>
                    <w:div w:id="1588660172">
                      <w:marLeft w:val="0"/>
                      <w:marRight w:val="0"/>
                      <w:marTop w:val="0"/>
                      <w:marBottom w:val="0"/>
                      <w:divBdr>
                        <w:top w:val="none" w:sz="0" w:space="0" w:color="auto"/>
                        <w:left w:val="none" w:sz="0" w:space="0" w:color="auto"/>
                        <w:bottom w:val="none" w:sz="0" w:space="0" w:color="auto"/>
                        <w:right w:val="none" w:sz="0" w:space="0" w:color="auto"/>
                      </w:divBdr>
                      <w:divsChild>
                        <w:div w:id="1015114548">
                          <w:marLeft w:val="0"/>
                          <w:marRight w:val="0"/>
                          <w:marTop w:val="0"/>
                          <w:marBottom w:val="0"/>
                          <w:divBdr>
                            <w:top w:val="none" w:sz="0" w:space="0" w:color="auto"/>
                            <w:left w:val="none" w:sz="0" w:space="0" w:color="auto"/>
                            <w:bottom w:val="none" w:sz="0" w:space="0" w:color="auto"/>
                            <w:right w:val="none" w:sz="0" w:space="0" w:color="auto"/>
                          </w:divBdr>
                          <w:divsChild>
                            <w:div w:id="134539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5891701">
      <w:bodyDiv w:val="1"/>
      <w:marLeft w:val="0"/>
      <w:marRight w:val="0"/>
      <w:marTop w:val="0"/>
      <w:marBottom w:val="0"/>
      <w:divBdr>
        <w:top w:val="none" w:sz="0" w:space="0" w:color="auto"/>
        <w:left w:val="none" w:sz="0" w:space="0" w:color="auto"/>
        <w:bottom w:val="none" w:sz="0" w:space="0" w:color="auto"/>
        <w:right w:val="none" w:sz="0" w:space="0" w:color="auto"/>
      </w:divBdr>
      <w:divsChild>
        <w:div w:id="180241664">
          <w:marLeft w:val="0"/>
          <w:marRight w:val="0"/>
          <w:marTop w:val="0"/>
          <w:marBottom w:val="0"/>
          <w:divBdr>
            <w:top w:val="none" w:sz="0" w:space="0" w:color="auto"/>
            <w:left w:val="none" w:sz="0" w:space="0" w:color="auto"/>
            <w:bottom w:val="none" w:sz="0" w:space="0" w:color="auto"/>
            <w:right w:val="none" w:sz="0" w:space="0" w:color="auto"/>
          </w:divBdr>
          <w:divsChild>
            <w:div w:id="530069745">
              <w:marLeft w:val="0"/>
              <w:marRight w:val="0"/>
              <w:marTop w:val="0"/>
              <w:marBottom w:val="0"/>
              <w:divBdr>
                <w:top w:val="none" w:sz="0" w:space="0" w:color="auto"/>
                <w:left w:val="none" w:sz="0" w:space="0" w:color="auto"/>
                <w:bottom w:val="none" w:sz="0" w:space="0" w:color="auto"/>
                <w:right w:val="none" w:sz="0" w:space="0" w:color="auto"/>
              </w:divBdr>
              <w:divsChild>
                <w:div w:id="1922180520">
                  <w:marLeft w:val="0"/>
                  <w:marRight w:val="0"/>
                  <w:marTop w:val="0"/>
                  <w:marBottom w:val="0"/>
                  <w:divBdr>
                    <w:top w:val="none" w:sz="0" w:space="0" w:color="auto"/>
                    <w:left w:val="none" w:sz="0" w:space="0" w:color="auto"/>
                    <w:bottom w:val="none" w:sz="0" w:space="0" w:color="auto"/>
                    <w:right w:val="none" w:sz="0" w:space="0" w:color="auto"/>
                  </w:divBdr>
                  <w:divsChild>
                    <w:div w:id="1060518202">
                      <w:marLeft w:val="0"/>
                      <w:marRight w:val="0"/>
                      <w:marTop w:val="0"/>
                      <w:marBottom w:val="0"/>
                      <w:divBdr>
                        <w:top w:val="none" w:sz="0" w:space="0" w:color="auto"/>
                        <w:left w:val="none" w:sz="0" w:space="0" w:color="auto"/>
                        <w:bottom w:val="none" w:sz="0" w:space="0" w:color="auto"/>
                        <w:right w:val="none" w:sz="0" w:space="0" w:color="auto"/>
                      </w:divBdr>
                      <w:divsChild>
                        <w:div w:id="1827671176">
                          <w:marLeft w:val="0"/>
                          <w:marRight w:val="0"/>
                          <w:marTop w:val="0"/>
                          <w:marBottom w:val="0"/>
                          <w:divBdr>
                            <w:top w:val="none" w:sz="0" w:space="0" w:color="auto"/>
                            <w:left w:val="none" w:sz="0" w:space="0" w:color="auto"/>
                            <w:bottom w:val="none" w:sz="0" w:space="0" w:color="auto"/>
                            <w:right w:val="none" w:sz="0" w:space="0" w:color="auto"/>
                          </w:divBdr>
                          <w:divsChild>
                            <w:div w:id="10080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6891707">
      <w:bodyDiv w:val="1"/>
      <w:marLeft w:val="0"/>
      <w:marRight w:val="0"/>
      <w:marTop w:val="0"/>
      <w:marBottom w:val="0"/>
      <w:divBdr>
        <w:top w:val="none" w:sz="0" w:space="0" w:color="auto"/>
        <w:left w:val="none" w:sz="0" w:space="0" w:color="auto"/>
        <w:bottom w:val="none" w:sz="0" w:space="0" w:color="auto"/>
        <w:right w:val="none" w:sz="0" w:space="0" w:color="auto"/>
      </w:divBdr>
    </w:div>
    <w:div w:id="559947296">
      <w:bodyDiv w:val="1"/>
      <w:marLeft w:val="0"/>
      <w:marRight w:val="0"/>
      <w:marTop w:val="0"/>
      <w:marBottom w:val="0"/>
      <w:divBdr>
        <w:top w:val="none" w:sz="0" w:space="0" w:color="auto"/>
        <w:left w:val="none" w:sz="0" w:space="0" w:color="auto"/>
        <w:bottom w:val="none" w:sz="0" w:space="0" w:color="auto"/>
        <w:right w:val="none" w:sz="0" w:space="0" w:color="auto"/>
      </w:divBdr>
    </w:div>
    <w:div w:id="560136317">
      <w:bodyDiv w:val="1"/>
      <w:marLeft w:val="0"/>
      <w:marRight w:val="0"/>
      <w:marTop w:val="0"/>
      <w:marBottom w:val="0"/>
      <w:divBdr>
        <w:top w:val="none" w:sz="0" w:space="0" w:color="auto"/>
        <w:left w:val="none" w:sz="0" w:space="0" w:color="auto"/>
        <w:bottom w:val="none" w:sz="0" w:space="0" w:color="auto"/>
        <w:right w:val="none" w:sz="0" w:space="0" w:color="auto"/>
      </w:divBdr>
    </w:div>
    <w:div w:id="604462303">
      <w:bodyDiv w:val="1"/>
      <w:marLeft w:val="0"/>
      <w:marRight w:val="0"/>
      <w:marTop w:val="0"/>
      <w:marBottom w:val="0"/>
      <w:divBdr>
        <w:top w:val="none" w:sz="0" w:space="0" w:color="auto"/>
        <w:left w:val="none" w:sz="0" w:space="0" w:color="auto"/>
        <w:bottom w:val="none" w:sz="0" w:space="0" w:color="auto"/>
        <w:right w:val="none" w:sz="0" w:space="0" w:color="auto"/>
      </w:divBdr>
      <w:divsChild>
        <w:div w:id="1100177185">
          <w:marLeft w:val="0"/>
          <w:marRight w:val="0"/>
          <w:marTop w:val="0"/>
          <w:marBottom w:val="0"/>
          <w:divBdr>
            <w:top w:val="none" w:sz="0" w:space="0" w:color="auto"/>
            <w:left w:val="none" w:sz="0" w:space="0" w:color="auto"/>
            <w:bottom w:val="none" w:sz="0" w:space="0" w:color="auto"/>
            <w:right w:val="none" w:sz="0" w:space="0" w:color="auto"/>
          </w:divBdr>
          <w:divsChild>
            <w:div w:id="1188955498">
              <w:marLeft w:val="0"/>
              <w:marRight w:val="0"/>
              <w:marTop w:val="0"/>
              <w:marBottom w:val="0"/>
              <w:divBdr>
                <w:top w:val="none" w:sz="0" w:space="0" w:color="auto"/>
                <w:left w:val="none" w:sz="0" w:space="0" w:color="auto"/>
                <w:bottom w:val="none" w:sz="0" w:space="0" w:color="auto"/>
                <w:right w:val="none" w:sz="0" w:space="0" w:color="auto"/>
              </w:divBdr>
              <w:divsChild>
                <w:div w:id="302008026">
                  <w:marLeft w:val="0"/>
                  <w:marRight w:val="0"/>
                  <w:marTop w:val="0"/>
                  <w:marBottom w:val="0"/>
                  <w:divBdr>
                    <w:top w:val="none" w:sz="0" w:space="0" w:color="auto"/>
                    <w:left w:val="none" w:sz="0" w:space="0" w:color="auto"/>
                    <w:bottom w:val="none" w:sz="0" w:space="0" w:color="auto"/>
                    <w:right w:val="none" w:sz="0" w:space="0" w:color="auto"/>
                  </w:divBdr>
                  <w:divsChild>
                    <w:div w:id="7101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034184">
          <w:marLeft w:val="0"/>
          <w:marRight w:val="0"/>
          <w:marTop w:val="0"/>
          <w:marBottom w:val="0"/>
          <w:divBdr>
            <w:top w:val="none" w:sz="0" w:space="0" w:color="auto"/>
            <w:left w:val="none" w:sz="0" w:space="0" w:color="auto"/>
            <w:bottom w:val="none" w:sz="0" w:space="0" w:color="auto"/>
            <w:right w:val="none" w:sz="0" w:space="0" w:color="auto"/>
          </w:divBdr>
          <w:divsChild>
            <w:div w:id="1028988105">
              <w:marLeft w:val="0"/>
              <w:marRight w:val="0"/>
              <w:marTop w:val="0"/>
              <w:marBottom w:val="0"/>
              <w:divBdr>
                <w:top w:val="none" w:sz="0" w:space="0" w:color="auto"/>
                <w:left w:val="none" w:sz="0" w:space="0" w:color="auto"/>
                <w:bottom w:val="none" w:sz="0" w:space="0" w:color="auto"/>
                <w:right w:val="none" w:sz="0" w:space="0" w:color="auto"/>
              </w:divBdr>
              <w:divsChild>
                <w:div w:id="1874540633">
                  <w:marLeft w:val="0"/>
                  <w:marRight w:val="0"/>
                  <w:marTop w:val="0"/>
                  <w:marBottom w:val="0"/>
                  <w:divBdr>
                    <w:top w:val="none" w:sz="0" w:space="0" w:color="auto"/>
                    <w:left w:val="none" w:sz="0" w:space="0" w:color="auto"/>
                    <w:bottom w:val="none" w:sz="0" w:space="0" w:color="auto"/>
                    <w:right w:val="none" w:sz="0" w:space="0" w:color="auto"/>
                  </w:divBdr>
                  <w:divsChild>
                    <w:div w:id="61721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211545">
      <w:bodyDiv w:val="1"/>
      <w:marLeft w:val="0"/>
      <w:marRight w:val="0"/>
      <w:marTop w:val="0"/>
      <w:marBottom w:val="0"/>
      <w:divBdr>
        <w:top w:val="none" w:sz="0" w:space="0" w:color="auto"/>
        <w:left w:val="none" w:sz="0" w:space="0" w:color="auto"/>
        <w:bottom w:val="none" w:sz="0" w:space="0" w:color="auto"/>
        <w:right w:val="none" w:sz="0" w:space="0" w:color="auto"/>
      </w:divBdr>
    </w:div>
    <w:div w:id="613366418">
      <w:bodyDiv w:val="1"/>
      <w:marLeft w:val="0"/>
      <w:marRight w:val="0"/>
      <w:marTop w:val="0"/>
      <w:marBottom w:val="0"/>
      <w:divBdr>
        <w:top w:val="none" w:sz="0" w:space="0" w:color="auto"/>
        <w:left w:val="none" w:sz="0" w:space="0" w:color="auto"/>
        <w:bottom w:val="none" w:sz="0" w:space="0" w:color="auto"/>
        <w:right w:val="none" w:sz="0" w:space="0" w:color="auto"/>
      </w:divBdr>
      <w:divsChild>
        <w:div w:id="1050154533">
          <w:marLeft w:val="0"/>
          <w:marRight w:val="0"/>
          <w:marTop w:val="0"/>
          <w:marBottom w:val="0"/>
          <w:divBdr>
            <w:top w:val="none" w:sz="0" w:space="0" w:color="auto"/>
            <w:left w:val="none" w:sz="0" w:space="0" w:color="auto"/>
            <w:bottom w:val="none" w:sz="0" w:space="0" w:color="auto"/>
            <w:right w:val="none" w:sz="0" w:space="0" w:color="auto"/>
          </w:divBdr>
          <w:divsChild>
            <w:div w:id="1751269042">
              <w:marLeft w:val="0"/>
              <w:marRight w:val="0"/>
              <w:marTop w:val="0"/>
              <w:marBottom w:val="0"/>
              <w:divBdr>
                <w:top w:val="none" w:sz="0" w:space="0" w:color="auto"/>
                <w:left w:val="none" w:sz="0" w:space="0" w:color="auto"/>
                <w:bottom w:val="none" w:sz="0" w:space="0" w:color="auto"/>
                <w:right w:val="none" w:sz="0" w:space="0" w:color="auto"/>
              </w:divBdr>
              <w:divsChild>
                <w:div w:id="382562845">
                  <w:marLeft w:val="0"/>
                  <w:marRight w:val="0"/>
                  <w:marTop w:val="0"/>
                  <w:marBottom w:val="0"/>
                  <w:divBdr>
                    <w:top w:val="none" w:sz="0" w:space="0" w:color="auto"/>
                    <w:left w:val="none" w:sz="0" w:space="0" w:color="auto"/>
                    <w:bottom w:val="none" w:sz="0" w:space="0" w:color="auto"/>
                    <w:right w:val="none" w:sz="0" w:space="0" w:color="auto"/>
                  </w:divBdr>
                  <w:divsChild>
                    <w:div w:id="77767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109871">
          <w:marLeft w:val="0"/>
          <w:marRight w:val="0"/>
          <w:marTop w:val="0"/>
          <w:marBottom w:val="0"/>
          <w:divBdr>
            <w:top w:val="none" w:sz="0" w:space="0" w:color="auto"/>
            <w:left w:val="none" w:sz="0" w:space="0" w:color="auto"/>
            <w:bottom w:val="none" w:sz="0" w:space="0" w:color="auto"/>
            <w:right w:val="none" w:sz="0" w:space="0" w:color="auto"/>
          </w:divBdr>
          <w:divsChild>
            <w:div w:id="1801027002">
              <w:marLeft w:val="0"/>
              <w:marRight w:val="0"/>
              <w:marTop w:val="0"/>
              <w:marBottom w:val="0"/>
              <w:divBdr>
                <w:top w:val="none" w:sz="0" w:space="0" w:color="auto"/>
                <w:left w:val="none" w:sz="0" w:space="0" w:color="auto"/>
                <w:bottom w:val="none" w:sz="0" w:space="0" w:color="auto"/>
                <w:right w:val="none" w:sz="0" w:space="0" w:color="auto"/>
              </w:divBdr>
              <w:divsChild>
                <w:div w:id="1650359060">
                  <w:marLeft w:val="0"/>
                  <w:marRight w:val="0"/>
                  <w:marTop w:val="0"/>
                  <w:marBottom w:val="0"/>
                  <w:divBdr>
                    <w:top w:val="none" w:sz="0" w:space="0" w:color="auto"/>
                    <w:left w:val="none" w:sz="0" w:space="0" w:color="auto"/>
                    <w:bottom w:val="none" w:sz="0" w:space="0" w:color="auto"/>
                    <w:right w:val="none" w:sz="0" w:space="0" w:color="auto"/>
                  </w:divBdr>
                  <w:divsChild>
                    <w:div w:id="5497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332171">
      <w:bodyDiv w:val="1"/>
      <w:marLeft w:val="0"/>
      <w:marRight w:val="0"/>
      <w:marTop w:val="0"/>
      <w:marBottom w:val="0"/>
      <w:divBdr>
        <w:top w:val="none" w:sz="0" w:space="0" w:color="auto"/>
        <w:left w:val="none" w:sz="0" w:space="0" w:color="auto"/>
        <w:bottom w:val="none" w:sz="0" w:space="0" w:color="auto"/>
        <w:right w:val="none" w:sz="0" w:space="0" w:color="auto"/>
      </w:divBdr>
    </w:div>
    <w:div w:id="650597398">
      <w:bodyDiv w:val="1"/>
      <w:marLeft w:val="0"/>
      <w:marRight w:val="0"/>
      <w:marTop w:val="0"/>
      <w:marBottom w:val="0"/>
      <w:divBdr>
        <w:top w:val="none" w:sz="0" w:space="0" w:color="auto"/>
        <w:left w:val="none" w:sz="0" w:space="0" w:color="auto"/>
        <w:bottom w:val="none" w:sz="0" w:space="0" w:color="auto"/>
        <w:right w:val="none" w:sz="0" w:space="0" w:color="auto"/>
      </w:divBdr>
      <w:divsChild>
        <w:div w:id="1696155517">
          <w:marLeft w:val="0"/>
          <w:marRight w:val="0"/>
          <w:marTop w:val="0"/>
          <w:marBottom w:val="0"/>
          <w:divBdr>
            <w:top w:val="single" w:sz="2" w:space="0" w:color="auto"/>
            <w:left w:val="single" w:sz="2" w:space="0" w:color="auto"/>
            <w:bottom w:val="single" w:sz="6" w:space="0" w:color="auto"/>
            <w:right w:val="single" w:sz="2" w:space="0" w:color="auto"/>
          </w:divBdr>
          <w:divsChild>
            <w:div w:id="2095660022">
              <w:marLeft w:val="0"/>
              <w:marRight w:val="0"/>
              <w:marTop w:val="100"/>
              <w:marBottom w:val="100"/>
              <w:divBdr>
                <w:top w:val="single" w:sz="2" w:space="0" w:color="D9D9E3"/>
                <w:left w:val="single" w:sz="2" w:space="0" w:color="D9D9E3"/>
                <w:bottom w:val="single" w:sz="2" w:space="0" w:color="D9D9E3"/>
                <w:right w:val="single" w:sz="2" w:space="0" w:color="D9D9E3"/>
              </w:divBdr>
              <w:divsChild>
                <w:div w:id="1079711218">
                  <w:marLeft w:val="0"/>
                  <w:marRight w:val="0"/>
                  <w:marTop w:val="0"/>
                  <w:marBottom w:val="0"/>
                  <w:divBdr>
                    <w:top w:val="single" w:sz="2" w:space="0" w:color="D9D9E3"/>
                    <w:left w:val="single" w:sz="2" w:space="0" w:color="D9D9E3"/>
                    <w:bottom w:val="single" w:sz="2" w:space="0" w:color="D9D9E3"/>
                    <w:right w:val="single" w:sz="2" w:space="0" w:color="D9D9E3"/>
                  </w:divBdr>
                  <w:divsChild>
                    <w:div w:id="207574093">
                      <w:marLeft w:val="0"/>
                      <w:marRight w:val="0"/>
                      <w:marTop w:val="0"/>
                      <w:marBottom w:val="0"/>
                      <w:divBdr>
                        <w:top w:val="single" w:sz="2" w:space="0" w:color="D9D9E3"/>
                        <w:left w:val="single" w:sz="2" w:space="0" w:color="D9D9E3"/>
                        <w:bottom w:val="single" w:sz="2" w:space="0" w:color="D9D9E3"/>
                        <w:right w:val="single" w:sz="2" w:space="0" w:color="D9D9E3"/>
                      </w:divBdr>
                      <w:divsChild>
                        <w:div w:id="1600137873">
                          <w:marLeft w:val="0"/>
                          <w:marRight w:val="0"/>
                          <w:marTop w:val="0"/>
                          <w:marBottom w:val="0"/>
                          <w:divBdr>
                            <w:top w:val="single" w:sz="2" w:space="0" w:color="D9D9E3"/>
                            <w:left w:val="single" w:sz="2" w:space="0" w:color="D9D9E3"/>
                            <w:bottom w:val="single" w:sz="2" w:space="0" w:color="D9D9E3"/>
                            <w:right w:val="single" w:sz="2" w:space="0" w:color="D9D9E3"/>
                          </w:divBdr>
                          <w:divsChild>
                            <w:div w:id="17355903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9870434">
      <w:bodyDiv w:val="1"/>
      <w:marLeft w:val="0"/>
      <w:marRight w:val="0"/>
      <w:marTop w:val="0"/>
      <w:marBottom w:val="0"/>
      <w:divBdr>
        <w:top w:val="none" w:sz="0" w:space="0" w:color="auto"/>
        <w:left w:val="none" w:sz="0" w:space="0" w:color="auto"/>
        <w:bottom w:val="none" w:sz="0" w:space="0" w:color="auto"/>
        <w:right w:val="none" w:sz="0" w:space="0" w:color="auto"/>
      </w:divBdr>
    </w:div>
    <w:div w:id="689646847">
      <w:bodyDiv w:val="1"/>
      <w:marLeft w:val="0"/>
      <w:marRight w:val="0"/>
      <w:marTop w:val="0"/>
      <w:marBottom w:val="0"/>
      <w:divBdr>
        <w:top w:val="none" w:sz="0" w:space="0" w:color="auto"/>
        <w:left w:val="none" w:sz="0" w:space="0" w:color="auto"/>
        <w:bottom w:val="none" w:sz="0" w:space="0" w:color="auto"/>
        <w:right w:val="none" w:sz="0" w:space="0" w:color="auto"/>
      </w:divBdr>
    </w:div>
    <w:div w:id="691567509">
      <w:bodyDiv w:val="1"/>
      <w:marLeft w:val="0"/>
      <w:marRight w:val="0"/>
      <w:marTop w:val="0"/>
      <w:marBottom w:val="0"/>
      <w:divBdr>
        <w:top w:val="none" w:sz="0" w:space="0" w:color="auto"/>
        <w:left w:val="none" w:sz="0" w:space="0" w:color="auto"/>
        <w:bottom w:val="none" w:sz="0" w:space="0" w:color="auto"/>
        <w:right w:val="none" w:sz="0" w:space="0" w:color="auto"/>
      </w:divBdr>
    </w:div>
    <w:div w:id="695813018">
      <w:bodyDiv w:val="1"/>
      <w:marLeft w:val="0"/>
      <w:marRight w:val="0"/>
      <w:marTop w:val="0"/>
      <w:marBottom w:val="0"/>
      <w:divBdr>
        <w:top w:val="none" w:sz="0" w:space="0" w:color="auto"/>
        <w:left w:val="none" w:sz="0" w:space="0" w:color="auto"/>
        <w:bottom w:val="none" w:sz="0" w:space="0" w:color="auto"/>
        <w:right w:val="none" w:sz="0" w:space="0" w:color="auto"/>
      </w:divBdr>
    </w:div>
    <w:div w:id="709652250">
      <w:bodyDiv w:val="1"/>
      <w:marLeft w:val="0"/>
      <w:marRight w:val="0"/>
      <w:marTop w:val="0"/>
      <w:marBottom w:val="0"/>
      <w:divBdr>
        <w:top w:val="none" w:sz="0" w:space="0" w:color="auto"/>
        <w:left w:val="none" w:sz="0" w:space="0" w:color="auto"/>
        <w:bottom w:val="none" w:sz="0" w:space="0" w:color="auto"/>
        <w:right w:val="none" w:sz="0" w:space="0" w:color="auto"/>
      </w:divBdr>
    </w:div>
    <w:div w:id="710425007">
      <w:bodyDiv w:val="1"/>
      <w:marLeft w:val="0"/>
      <w:marRight w:val="0"/>
      <w:marTop w:val="0"/>
      <w:marBottom w:val="0"/>
      <w:divBdr>
        <w:top w:val="none" w:sz="0" w:space="0" w:color="auto"/>
        <w:left w:val="none" w:sz="0" w:space="0" w:color="auto"/>
        <w:bottom w:val="none" w:sz="0" w:space="0" w:color="auto"/>
        <w:right w:val="none" w:sz="0" w:space="0" w:color="auto"/>
      </w:divBdr>
    </w:div>
    <w:div w:id="712462570">
      <w:bodyDiv w:val="1"/>
      <w:marLeft w:val="0"/>
      <w:marRight w:val="0"/>
      <w:marTop w:val="0"/>
      <w:marBottom w:val="0"/>
      <w:divBdr>
        <w:top w:val="none" w:sz="0" w:space="0" w:color="auto"/>
        <w:left w:val="none" w:sz="0" w:space="0" w:color="auto"/>
        <w:bottom w:val="none" w:sz="0" w:space="0" w:color="auto"/>
        <w:right w:val="none" w:sz="0" w:space="0" w:color="auto"/>
      </w:divBdr>
      <w:divsChild>
        <w:div w:id="723334125">
          <w:marLeft w:val="0"/>
          <w:marRight w:val="0"/>
          <w:marTop w:val="0"/>
          <w:marBottom w:val="0"/>
          <w:divBdr>
            <w:top w:val="none" w:sz="0" w:space="0" w:color="auto"/>
            <w:left w:val="none" w:sz="0" w:space="0" w:color="auto"/>
            <w:bottom w:val="none" w:sz="0" w:space="0" w:color="auto"/>
            <w:right w:val="none" w:sz="0" w:space="0" w:color="auto"/>
          </w:divBdr>
          <w:divsChild>
            <w:div w:id="1379478922">
              <w:marLeft w:val="0"/>
              <w:marRight w:val="0"/>
              <w:marTop w:val="0"/>
              <w:marBottom w:val="0"/>
              <w:divBdr>
                <w:top w:val="none" w:sz="0" w:space="0" w:color="auto"/>
                <w:left w:val="none" w:sz="0" w:space="0" w:color="auto"/>
                <w:bottom w:val="none" w:sz="0" w:space="0" w:color="auto"/>
                <w:right w:val="none" w:sz="0" w:space="0" w:color="auto"/>
              </w:divBdr>
              <w:divsChild>
                <w:div w:id="629240899">
                  <w:marLeft w:val="0"/>
                  <w:marRight w:val="0"/>
                  <w:marTop w:val="0"/>
                  <w:marBottom w:val="0"/>
                  <w:divBdr>
                    <w:top w:val="none" w:sz="0" w:space="0" w:color="auto"/>
                    <w:left w:val="none" w:sz="0" w:space="0" w:color="auto"/>
                    <w:bottom w:val="none" w:sz="0" w:space="0" w:color="auto"/>
                    <w:right w:val="none" w:sz="0" w:space="0" w:color="auto"/>
                  </w:divBdr>
                  <w:divsChild>
                    <w:div w:id="16274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968246">
          <w:marLeft w:val="0"/>
          <w:marRight w:val="0"/>
          <w:marTop w:val="0"/>
          <w:marBottom w:val="0"/>
          <w:divBdr>
            <w:top w:val="none" w:sz="0" w:space="0" w:color="auto"/>
            <w:left w:val="none" w:sz="0" w:space="0" w:color="auto"/>
            <w:bottom w:val="none" w:sz="0" w:space="0" w:color="auto"/>
            <w:right w:val="none" w:sz="0" w:space="0" w:color="auto"/>
          </w:divBdr>
          <w:divsChild>
            <w:div w:id="1076561476">
              <w:marLeft w:val="0"/>
              <w:marRight w:val="0"/>
              <w:marTop w:val="0"/>
              <w:marBottom w:val="0"/>
              <w:divBdr>
                <w:top w:val="none" w:sz="0" w:space="0" w:color="auto"/>
                <w:left w:val="none" w:sz="0" w:space="0" w:color="auto"/>
                <w:bottom w:val="none" w:sz="0" w:space="0" w:color="auto"/>
                <w:right w:val="none" w:sz="0" w:space="0" w:color="auto"/>
              </w:divBdr>
              <w:divsChild>
                <w:div w:id="892427459">
                  <w:marLeft w:val="0"/>
                  <w:marRight w:val="0"/>
                  <w:marTop w:val="0"/>
                  <w:marBottom w:val="0"/>
                  <w:divBdr>
                    <w:top w:val="none" w:sz="0" w:space="0" w:color="auto"/>
                    <w:left w:val="none" w:sz="0" w:space="0" w:color="auto"/>
                    <w:bottom w:val="none" w:sz="0" w:space="0" w:color="auto"/>
                    <w:right w:val="none" w:sz="0" w:space="0" w:color="auto"/>
                  </w:divBdr>
                  <w:divsChild>
                    <w:div w:id="2493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361857">
      <w:bodyDiv w:val="1"/>
      <w:marLeft w:val="0"/>
      <w:marRight w:val="0"/>
      <w:marTop w:val="0"/>
      <w:marBottom w:val="0"/>
      <w:divBdr>
        <w:top w:val="none" w:sz="0" w:space="0" w:color="auto"/>
        <w:left w:val="none" w:sz="0" w:space="0" w:color="auto"/>
        <w:bottom w:val="none" w:sz="0" w:space="0" w:color="auto"/>
        <w:right w:val="none" w:sz="0" w:space="0" w:color="auto"/>
      </w:divBdr>
    </w:div>
    <w:div w:id="741874551">
      <w:bodyDiv w:val="1"/>
      <w:marLeft w:val="0"/>
      <w:marRight w:val="0"/>
      <w:marTop w:val="0"/>
      <w:marBottom w:val="0"/>
      <w:divBdr>
        <w:top w:val="none" w:sz="0" w:space="0" w:color="auto"/>
        <w:left w:val="none" w:sz="0" w:space="0" w:color="auto"/>
        <w:bottom w:val="none" w:sz="0" w:space="0" w:color="auto"/>
        <w:right w:val="none" w:sz="0" w:space="0" w:color="auto"/>
      </w:divBdr>
    </w:div>
    <w:div w:id="744569976">
      <w:bodyDiv w:val="1"/>
      <w:marLeft w:val="0"/>
      <w:marRight w:val="0"/>
      <w:marTop w:val="0"/>
      <w:marBottom w:val="0"/>
      <w:divBdr>
        <w:top w:val="none" w:sz="0" w:space="0" w:color="auto"/>
        <w:left w:val="none" w:sz="0" w:space="0" w:color="auto"/>
        <w:bottom w:val="none" w:sz="0" w:space="0" w:color="auto"/>
        <w:right w:val="none" w:sz="0" w:space="0" w:color="auto"/>
      </w:divBdr>
    </w:div>
    <w:div w:id="745108566">
      <w:bodyDiv w:val="1"/>
      <w:marLeft w:val="0"/>
      <w:marRight w:val="0"/>
      <w:marTop w:val="0"/>
      <w:marBottom w:val="0"/>
      <w:divBdr>
        <w:top w:val="none" w:sz="0" w:space="0" w:color="auto"/>
        <w:left w:val="none" w:sz="0" w:space="0" w:color="auto"/>
        <w:bottom w:val="none" w:sz="0" w:space="0" w:color="auto"/>
        <w:right w:val="none" w:sz="0" w:space="0" w:color="auto"/>
      </w:divBdr>
    </w:div>
    <w:div w:id="752240394">
      <w:bodyDiv w:val="1"/>
      <w:marLeft w:val="0"/>
      <w:marRight w:val="0"/>
      <w:marTop w:val="0"/>
      <w:marBottom w:val="0"/>
      <w:divBdr>
        <w:top w:val="none" w:sz="0" w:space="0" w:color="auto"/>
        <w:left w:val="none" w:sz="0" w:space="0" w:color="auto"/>
        <w:bottom w:val="none" w:sz="0" w:space="0" w:color="auto"/>
        <w:right w:val="none" w:sz="0" w:space="0" w:color="auto"/>
      </w:divBdr>
    </w:div>
    <w:div w:id="764769358">
      <w:bodyDiv w:val="1"/>
      <w:marLeft w:val="0"/>
      <w:marRight w:val="0"/>
      <w:marTop w:val="0"/>
      <w:marBottom w:val="0"/>
      <w:divBdr>
        <w:top w:val="none" w:sz="0" w:space="0" w:color="auto"/>
        <w:left w:val="none" w:sz="0" w:space="0" w:color="auto"/>
        <w:bottom w:val="none" w:sz="0" w:space="0" w:color="auto"/>
        <w:right w:val="none" w:sz="0" w:space="0" w:color="auto"/>
      </w:divBdr>
    </w:div>
    <w:div w:id="768889391">
      <w:bodyDiv w:val="1"/>
      <w:marLeft w:val="0"/>
      <w:marRight w:val="0"/>
      <w:marTop w:val="0"/>
      <w:marBottom w:val="0"/>
      <w:divBdr>
        <w:top w:val="none" w:sz="0" w:space="0" w:color="auto"/>
        <w:left w:val="none" w:sz="0" w:space="0" w:color="auto"/>
        <w:bottom w:val="none" w:sz="0" w:space="0" w:color="auto"/>
        <w:right w:val="none" w:sz="0" w:space="0" w:color="auto"/>
      </w:divBdr>
    </w:div>
    <w:div w:id="770587197">
      <w:bodyDiv w:val="1"/>
      <w:marLeft w:val="0"/>
      <w:marRight w:val="0"/>
      <w:marTop w:val="0"/>
      <w:marBottom w:val="0"/>
      <w:divBdr>
        <w:top w:val="none" w:sz="0" w:space="0" w:color="auto"/>
        <w:left w:val="none" w:sz="0" w:space="0" w:color="auto"/>
        <w:bottom w:val="none" w:sz="0" w:space="0" w:color="auto"/>
        <w:right w:val="none" w:sz="0" w:space="0" w:color="auto"/>
      </w:divBdr>
    </w:div>
    <w:div w:id="775440481">
      <w:bodyDiv w:val="1"/>
      <w:marLeft w:val="0"/>
      <w:marRight w:val="0"/>
      <w:marTop w:val="0"/>
      <w:marBottom w:val="0"/>
      <w:divBdr>
        <w:top w:val="none" w:sz="0" w:space="0" w:color="auto"/>
        <w:left w:val="none" w:sz="0" w:space="0" w:color="auto"/>
        <w:bottom w:val="none" w:sz="0" w:space="0" w:color="auto"/>
        <w:right w:val="none" w:sz="0" w:space="0" w:color="auto"/>
      </w:divBdr>
    </w:div>
    <w:div w:id="792946060">
      <w:bodyDiv w:val="1"/>
      <w:marLeft w:val="0"/>
      <w:marRight w:val="0"/>
      <w:marTop w:val="0"/>
      <w:marBottom w:val="0"/>
      <w:divBdr>
        <w:top w:val="none" w:sz="0" w:space="0" w:color="auto"/>
        <w:left w:val="none" w:sz="0" w:space="0" w:color="auto"/>
        <w:bottom w:val="none" w:sz="0" w:space="0" w:color="auto"/>
        <w:right w:val="none" w:sz="0" w:space="0" w:color="auto"/>
      </w:divBdr>
    </w:div>
    <w:div w:id="797652437">
      <w:bodyDiv w:val="1"/>
      <w:marLeft w:val="0"/>
      <w:marRight w:val="0"/>
      <w:marTop w:val="0"/>
      <w:marBottom w:val="0"/>
      <w:divBdr>
        <w:top w:val="none" w:sz="0" w:space="0" w:color="auto"/>
        <w:left w:val="none" w:sz="0" w:space="0" w:color="auto"/>
        <w:bottom w:val="none" w:sz="0" w:space="0" w:color="auto"/>
        <w:right w:val="none" w:sz="0" w:space="0" w:color="auto"/>
      </w:divBdr>
    </w:div>
    <w:div w:id="802842807">
      <w:bodyDiv w:val="1"/>
      <w:marLeft w:val="0"/>
      <w:marRight w:val="0"/>
      <w:marTop w:val="0"/>
      <w:marBottom w:val="0"/>
      <w:divBdr>
        <w:top w:val="none" w:sz="0" w:space="0" w:color="auto"/>
        <w:left w:val="none" w:sz="0" w:space="0" w:color="auto"/>
        <w:bottom w:val="none" w:sz="0" w:space="0" w:color="auto"/>
        <w:right w:val="none" w:sz="0" w:space="0" w:color="auto"/>
      </w:divBdr>
    </w:div>
    <w:div w:id="804280774">
      <w:bodyDiv w:val="1"/>
      <w:marLeft w:val="0"/>
      <w:marRight w:val="0"/>
      <w:marTop w:val="0"/>
      <w:marBottom w:val="0"/>
      <w:divBdr>
        <w:top w:val="none" w:sz="0" w:space="0" w:color="auto"/>
        <w:left w:val="none" w:sz="0" w:space="0" w:color="auto"/>
        <w:bottom w:val="none" w:sz="0" w:space="0" w:color="auto"/>
        <w:right w:val="none" w:sz="0" w:space="0" w:color="auto"/>
      </w:divBdr>
    </w:div>
    <w:div w:id="810950993">
      <w:bodyDiv w:val="1"/>
      <w:marLeft w:val="0"/>
      <w:marRight w:val="0"/>
      <w:marTop w:val="0"/>
      <w:marBottom w:val="0"/>
      <w:divBdr>
        <w:top w:val="none" w:sz="0" w:space="0" w:color="auto"/>
        <w:left w:val="none" w:sz="0" w:space="0" w:color="auto"/>
        <w:bottom w:val="none" w:sz="0" w:space="0" w:color="auto"/>
        <w:right w:val="none" w:sz="0" w:space="0" w:color="auto"/>
      </w:divBdr>
    </w:div>
    <w:div w:id="818305080">
      <w:bodyDiv w:val="1"/>
      <w:marLeft w:val="0"/>
      <w:marRight w:val="0"/>
      <w:marTop w:val="0"/>
      <w:marBottom w:val="0"/>
      <w:divBdr>
        <w:top w:val="none" w:sz="0" w:space="0" w:color="auto"/>
        <w:left w:val="none" w:sz="0" w:space="0" w:color="auto"/>
        <w:bottom w:val="none" w:sz="0" w:space="0" w:color="auto"/>
        <w:right w:val="none" w:sz="0" w:space="0" w:color="auto"/>
      </w:divBdr>
      <w:divsChild>
        <w:div w:id="329795333">
          <w:marLeft w:val="0"/>
          <w:marRight w:val="0"/>
          <w:marTop w:val="0"/>
          <w:marBottom w:val="0"/>
          <w:divBdr>
            <w:top w:val="none" w:sz="0" w:space="0" w:color="auto"/>
            <w:left w:val="none" w:sz="0" w:space="0" w:color="auto"/>
            <w:bottom w:val="none" w:sz="0" w:space="0" w:color="auto"/>
            <w:right w:val="none" w:sz="0" w:space="0" w:color="auto"/>
          </w:divBdr>
        </w:div>
        <w:div w:id="373308351">
          <w:marLeft w:val="0"/>
          <w:marRight w:val="0"/>
          <w:marTop w:val="0"/>
          <w:marBottom w:val="0"/>
          <w:divBdr>
            <w:top w:val="none" w:sz="0" w:space="0" w:color="auto"/>
            <w:left w:val="none" w:sz="0" w:space="0" w:color="auto"/>
            <w:bottom w:val="none" w:sz="0" w:space="0" w:color="auto"/>
            <w:right w:val="none" w:sz="0" w:space="0" w:color="auto"/>
          </w:divBdr>
        </w:div>
        <w:div w:id="723139545">
          <w:marLeft w:val="0"/>
          <w:marRight w:val="0"/>
          <w:marTop w:val="0"/>
          <w:marBottom w:val="0"/>
          <w:divBdr>
            <w:top w:val="none" w:sz="0" w:space="0" w:color="auto"/>
            <w:left w:val="none" w:sz="0" w:space="0" w:color="auto"/>
            <w:bottom w:val="none" w:sz="0" w:space="0" w:color="auto"/>
            <w:right w:val="none" w:sz="0" w:space="0" w:color="auto"/>
          </w:divBdr>
        </w:div>
        <w:div w:id="764034790">
          <w:marLeft w:val="0"/>
          <w:marRight w:val="0"/>
          <w:marTop w:val="0"/>
          <w:marBottom w:val="0"/>
          <w:divBdr>
            <w:top w:val="none" w:sz="0" w:space="0" w:color="auto"/>
            <w:left w:val="none" w:sz="0" w:space="0" w:color="auto"/>
            <w:bottom w:val="none" w:sz="0" w:space="0" w:color="auto"/>
            <w:right w:val="none" w:sz="0" w:space="0" w:color="auto"/>
          </w:divBdr>
        </w:div>
        <w:div w:id="953560928">
          <w:marLeft w:val="0"/>
          <w:marRight w:val="0"/>
          <w:marTop w:val="0"/>
          <w:marBottom w:val="0"/>
          <w:divBdr>
            <w:top w:val="none" w:sz="0" w:space="0" w:color="auto"/>
            <w:left w:val="none" w:sz="0" w:space="0" w:color="auto"/>
            <w:bottom w:val="none" w:sz="0" w:space="0" w:color="auto"/>
            <w:right w:val="none" w:sz="0" w:space="0" w:color="auto"/>
          </w:divBdr>
        </w:div>
      </w:divsChild>
    </w:div>
    <w:div w:id="819923910">
      <w:bodyDiv w:val="1"/>
      <w:marLeft w:val="0"/>
      <w:marRight w:val="0"/>
      <w:marTop w:val="0"/>
      <w:marBottom w:val="0"/>
      <w:divBdr>
        <w:top w:val="none" w:sz="0" w:space="0" w:color="auto"/>
        <w:left w:val="none" w:sz="0" w:space="0" w:color="auto"/>
        <w:bottom w:val="none" w:sz="0" w:space="0" w:color="auto"/>
        <w:right w:val="none" w:sz="0" w:space="0" w:color="auto"/>
      </w:divBdr>
    </w:div>
    <w:div w:id="822235921">
      <w:bodyDiv w:val="1"/>
      <w:marLeft w:val="0"/>
      <w:marRight w:val="0"/>
      <w:marTop w:val="0"/>
      <w:marBottom w:val="0"/>
      <w:divBdr>
        <w:top w:val="none" w:sz="0" w:space="0" w:color="auto"/>
        <w:left w:val="none" w:sz="0" w:space="0" w:color="auto"/>
        <w:bottom w:val="none" w:sz="0" w:space="0" w:color="auto"/>
        <w:right w:val="none" w:sz="0" w:space="0" w:color="auto"/>
      </w:divBdr>
    </w:div>
    <w:div w:id="833649328">
      <w:bodyDiv w:val="1"/>
      <w:marLeft w:val="0"/>
      <w:marRight w:val="0"/>
      <w:marTop w:val="0"/>
      <w:marBottom w:val="0"/>
      <w:divBdr>
        <w:top w:val="none" w:sz="0" w:space="0" w:color="auto"/>
        <w:left w:val="none" w:sz="0" w:space="0" w:color="auto"/>
        <w:bottom w:val="none" w:sz="0" w:space="0" w:color="auto"/>
        <w:right w:val="none" w:sz="0" w:space="0" w:color="auto"/>
      </w:divBdr>
      <w:divsChild>
        <w:div w:id="44647590">
          <w:marLeft w:val="0"/>
          <w:marRight w:val="0"/>
          <w:marTop w:val="0"/>
          <w:marBottom w:val="0"/>
          <w:divBdr>
            <w:top w:val="none" w:sz="0" w:space="0" w:color="auto"/>
            <w:left w:val="none" w:sz="0" w:space="0" w:color="auto"/>
            <w:bottom w:val="none" w:sz="0" w:space="0" w:color="auto"/>
            <w:right w:val="none" w:sz="0" w:space="0" w:color="auto"/>
          </w:divBdr>
          <w:divsChild>
            <w:div w:id="648248659">
              <w:marLeft w:val="0"/>
              <w:marRight w:val="0"/>
              <w:marTop w:val="0"/>
              <w:marBottom w:val="0"/>
              <w:divBdr>
                <w:top w:val="none" w:sz="0" w:space="0" w:color="auto"/>
                <w:left w:val="none" w:sz="0" w:space="0" w:color="auto"/>
                <w:bottom w:val="none" w:sz="0" w:space="0" w:color="auto"/>
                <w:right w:val="none" w:sz="0" w:space="0" w:color="auto"/>
              </w:divBdr>
              <w:divsChild>
                <w:div w:id="1378818948">
                  <w:marLeft w:val="0"/>
                  <w:marRight w:val="0"/>
                  <w:marTop w:val="0"/>
                  <w:marBottom w:val="0"/>
                  <w:divBdr>
                    <w:top w:val="none" w:sz="0" w:space="0" w:color="auto"/>
                    <w:left w:val="none" w:sz="0" w:space="0" w:color="auto"/>
                    <w:bottom w:val="none" w:sz="0" w:space="0" w:color="auto"/>
                    <w:right w:val="none" w:sz="0" w:space="0" w:color="auto"/>
                  </w:divBdr>
                  <w:divsChild>
                    <w:div w:id="102120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13043">
          <w:marLeft w:val="0"/>
          <w:marRight w:val="0"/>
          <w:marTop w:val="0"/>
          <w:marBottom w:val="0"/>
          <w:divBdr>
            <w:top w:val="none" w:sz="0" w:space="0" w:color="auto"/>
            <w:left w:val="none" w:sz="0" w:space="0" w:color="auto"/>
            <w:bottom w:val="none" w:sz="0" w:space="0" w:color="auto"/>
            <w:right w:val="none" w:sz="0" w:space="0" w:color="auto"/>
          </w:divBdr>
          <w:divsChild>
            <w:div w:id="1650745490">
              <w:marLeft w:val="0"/>
              <w:marRight w:val="0"/>
              <w:marTop w:val="0"/>
              <w:marBottom w:val="0"/>
              <w:divBdr>
                <w:top w:val="none" w:sz="0" w:space="0" w:color="auto"/>
                <w:left w:val="none" w:sz="0" w:space="0" w:color="auto"/>
                <w:bottom w:val="none" w:sz="0" w:space="0" w:color="auto"/>
                <w:right w:val="none" w:sz="0" w:space="0" w:color="auto"/>
              </w:divBdr>
              <w:divsChild>
                <w:div w:id="1085107757">
                  <w:marLeft w:val="0"/>
                  <w:marRight w:val="0"/>
                  <w:marTop w:val="0"/>
                  <w:marBottom w:val="0"/>
                  <w:divBdr>
                    <w:top w:val="none" w:sz="0" w:space="0" w:color="auto"/>
                    <w:left w:val="none" w:sz="0" w:space="0" w:color="auto"/>
                    <w:bottom w:val="none" w:sz="0" w:space="0" w:color="auto"/>
                    <w:right w:val="none" w:sz="0" w:space="0" w:color="auto"/>
                  </w:divBdr>
                  <w:divsChild>
                    <w:div w:id="37566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35417">
      <w:bodyDiv w:val="1"/>
      <w:marLeft w:val="0"/>
      <w:marRight w:val="0"/>
      <w:marTop w:val="0"/>
      <w:marBottom w:val="0"/>
      <w:divBdr>
        <w:top w:val="none" w:sz="0" w:space="0" w:color="auto"/>
        <w:left w:val="none" w:sz="0" w:space="0" w:color="auto"/>
        <w:bottom w:val="none" w:sz="0" w:space="0" w:color="auto"/>
        <w:right w:val="none" w:sz="0" w:space="0" w:color="auto"/>
      </w:divBdr>
    </w:div>
    <w:div w:id="842815240">
      <w:bodyDiv w:val="1"/>
      <w:marLeft w:val="0"/>
      <w:marRight w:val="0"/>
      <w:marTop w:val="0"/>
      <w:marBottom w:val="0"/>
      <w:divBdr>
        <w:top w:val="none" w:sz="0" w:space="0" w:color="auto"/>
        <w:left w:val="none" w:sz="0" w:space="0" w:color="auto"/>
        <w:bottom w:val="none" w:sz="0" w:space="0" w:color="auto"/>
        <w:right w:val="none" w:sz="0" w:space="0" w:color="auto"/>
      </w:divBdr>
    </w:div>
    <w:div w:id="852256831">
      <w:bodyDiv w:val="1"/>
      <w:marLeft w:val="0"/>
      <w:marRight w:val="0"/>
      <w:marTop w:val="0"/>
      <w:marBottom w:val="0"/>
      <w:divBdr>
        <w:top w:val="none" w:sz="0" w:space="0" w:color="auto"/>
        <w:left w:val="none" w:sz="0" w:space="0" w:color="auto"/>
        <w:bottom w:val="none" w:sz="0" w:space="0" w:color="auto"/>
        <w:right w:val="none" w:sz="0" w:space="0" w:color="auto"/>
      </w:divBdr>
    </w:div>
    <w:div w:id="864052306">
      <w:bodyDiv w:val="1"/>
      <w:marLeft w:val="0"/>
      <w:marRight w:val="0"/>
      <w:marTop w:val="0"/>
      <w:marBottom w:val="0"/>
      <w:divBdr>
        <w:top w:val="none" w:sz="0" w:space="0" w:color="auto"/>
        <w:left w:val="none" w:sz="0" w:space="0" w:color="auto"/>
        <w:bottom w:val="none" w:sz="0" w:space="0" w:color="auto"/>
        <w:right w:val="none" w:sz="0" w:space="0" w:color="auto"/>
      </w:divBdr>
    </w:div>
    <w:div w:id="865753826">
      <w:bodyDiv w:val="1"/>
      <w:marLeft w:val="0"/>
      <w:marRight w:val="0"/>
      <w:marTop w:val="0"/>
      <w:marBottom w:val="0"/>
      <w:divBdr>
        <w:top w:val="none" w:sz="0" w:space="0" w:color="auto"/>
        <w:left w:val="none" w:sz="0" w:space="0" w:color="auto"/>
        <w:bottom w:val="none" w:sz="0" w:space="0" w:color="auto"/>
        <w:right w:val="none" w:sz="0" w:space="0" w:color="auto"/>
      </w:divBdr>
    </w:div>
    <w:div w:id="868761358">
      <w:bodyDiv w:val="1"/>
      <w:marLeft w:val="0"/>
      <w:marRight w:val="0"/>
      <w:marTop w:val="0"/>
      <w:marBottom w:val="0"/>
      <w:divBdr>
        <w:top w:val="none" w:sz="0" w:space="0" w:color="auto"/>
        <w:left w:val="none" w:sz="0" w:space="0" w:color="auto"/>
        <w:bottom w:val="none" w:sz="0" w:space="0" w:color="auto"/>
        <w:right w:val="none" w:sz="0" w:space="0" w:color="auto"/>
      </w:divBdr>
    </w:div>
    <w:div w:id="886989044">
      <w:bodyDiv w:val="1"/>
      <w:marLeft w:val="0"/>
      <w:marRight w:val="0"/>
      <w:marTop w:val="0"/>
      <w:marBottom w:val="0"/>
      <w:divBdr>
        <w:top w:val="none" w:sz="0" w:space="0" w:color="auto"/>
        <w:left w:val="none" w:sz="0" w:space="0" w:color="auto"/>
        <w:bottom w:val="none" w:sz="0" w:space="0" w:color="auto"/>
        <w:right w:val="none" w:sz="0" w:space="0" w:color="auto"/>
      </w:divBdr>
    </w:div>
    <w:div w:id="895168212">
      <w:bodyDiv w:val="1"/>
      <w:marLeft w:val="0"/>
      <w:marRight w:val="0"/>
      <w:marTop w:val="0"/>
      <w:marBottom w:val="0"/>
      <w:divBdr>
        <w:top w:val="none" w:sz="0" w:space="0" w:color="auto"/>
        <w:left w:val="none" w:sz="0" w:space="0" w:color="auto"/>
        <w:bottom w:val="none" w:sz="0" w:space="0" w:color="auto"/>
        <w:right w:val="none" w:sz="0" w:space="0" w:color="auto"/>
      </w:divBdr>
    </w:div>
    <w:div w:id="902250313">
      <w:bodyDiv w:val="1"/>
      <w:marLeft w:val="0"/>
      <w:marRight w:val="0"/>
      <w:marTop w:val="0"/>
      <w:marBottom w:val="0"/>
      <w:divBdr>
        <w:top w:val="none" w:sz="0" w:space="0" w:color="auto"/>
        <w:left w:val="none" w:sz="0" w:space="0" w:color="auto"/>
        <w:bottom w:val="none" w:sz="0" w:space="0" w:color="auto"/>
        <w:right w:val="none" w:sz="0" w:space="0" w:color="auto"/>
      </w:divBdr>
    </w:div>
    <w:div w:id="907542724">
      <w:bodyDiv w:val="1"/>
      <w:marLeft w:val="0"/>
      <w:marRight w:val="0"/>
      <w:marTop w:val="0"/>
      <w:marBottom w:val="0"/>
      <w:divBdr>
        <w:top w:val="none" w:sz="0" w:space="0" w:color="auto"/>
        <w:left w:val="none" w:sz="0" w:space="0" w:color="auto"/>
        <w:bottom w:val="none" w:sz="0" w:space="0" w:color="auto"/>
        <w:right w:val="none" w:sz="0" w:space="0" w:color="auto"/>
      </w:divBdr>
    </w:div>
    <w:div w:id="927427019">
      <w:bodyDiv w:val="1"/>
      <w:marLeft w:val="0"/>
      <w:marRight w:val="0"/>
      <w:marTop w:val="0"/>
      <w:marBottom w:val="0"/>
      <w:divBdr>
        <w:top w:val="none" w:sz="0" w:space="0" w:color="auto"/>
        <w:left w:val="none" w:sz="0" w:space="0" w:color="auto"/>
        <w:bottom w:val="none" w:sz="0" w:space="0" w:color="auto"/>
        <w:right w:val="none" w:sz="0" w:space="0" w:color="auto"/>
      </w:divBdr>
    </w:div>
    <w:div w:id="971441112">
      <w:bodyDiv w:val="1"/>
      <w:marLeft w:val="0"/>
      <w:marRight w:val="0"/>
      <w:marTop w:val="0"/>
      <w:marBottom w:val="0"/>
      <w:divBdr>
        <w:top w:val="none" w:sz="0" w:space="0" w:color="auto"/>
        <w:left w:val="none" w:sz="0" w:space="0" w:color="auto"/>
        <w:bottom w:val="none" w:sz="0" w:space="0" w:color="auto"/>
        <w:right w:val="none" w:sz="0" w:space="0" w:color="auto"/>
      </w:divBdr>
    </w:div>
    <w:div w:id="991446423">
      <w:bodyDiv w:val="1"/>
      <w:marLeft w:val="0"/>
      <w:marRight w:val="0"/>
      <w:marTop w:val="0"/>
      <w:marBottom w:val="0"/>
      <w:divBdr>
        <w:top w:val="none" w:sz="0" w:space="0" w:color="auto"/>
        <w:left w:val="none" w:sz="0" w:space="0" w:color="auto"/>
        <w:bottom w:val="none" w:sz="0" w:space="0" w:color="auto"/>
        <w:right w:val="none" w:sz="0" w:space="0" w:color="auto"/>
      </w:divBdr>
    </w:div>
    <w:div w:id="993221827">
      <w:bodyDiv w:val="1"/>
      <w:marLeft w:val="0"/>
      <w:marRight w:val="0"/>
      <w:marTop w:val="0"/>
      <w:marBottom w:val="0"/>
      <w:divBdr>
        <w:top w:val="none" w:sz="0" w:space="0" w:color="auto"/>
        <w:left w:val="none" w:sz="0" w:space="0" w:color="auto"/>
        <w:bottom w:val="none" w:sz="0" w:space="0" w:color="auto"/>
        <w:right w:val="none" w:sz="0" w:space="0" w:color="auto"/>
      </w:divBdr>
    </w:div>
    <w:div w:id="995106609">
      <w:bodyDiv w:val="1"/>
      <w:marLeft w:val="0"/>
      <w:marRight w:val="0"/>
      <w:marTop w:val="0"/>
      <w:marBottom w:val="0"/>
      <w:divBdr>
        <w:top w:val="none" w:sz="0" w:space="0" w:color="auto"/>
        <w:left w:val="none" w:sz="0" w:space="0" w:color="auto"/>
        <w:bottom w:val="none" w:sz="0" w:space="0" w:color="auto"/>
        <w:right w:val="none" w:sz="0" w:space="0" w:color="auto"/>
      </w:divBdr>
    </w:div>
    <w:div w:id="1000962708">
      <w:bodyDiv w:val="1"/>
      <w:marLeft w:val="0"/>
      <w:marRight w:val="0"/>
      <w:marTop w:val="0"/>
      <w:marBottom w:val="0"/>
      <w:divBdr>
        <w:top w:val="none" w:sz="0" w:space="0" w:color="auto"/>
        <w:left w:val="none" w:sz="0" w:space="0" w:color="auto"/>
        <w:bottom w:val="none" w:sz="0" w:space="0" w:color="auto"/>
        <w:right w:val="none" w:sz="0" w:space="0" w:color="auto"/>
      </w:divBdr>
    </w:div>
    <w:div w:id="1008943391">
      <w:bodyDiv w:val="1"/>
      <w:marLeft w:val="0"/>
      <w:marRight w:val="0"/>
      <w:marTop w:val="0"/>
      <w:marBottom w:val="0"/>
      <w:divBdr>
        <w:top w:val="none" w:sz="0" w:space="0" w:color="auto"/>
        <w:left w:val="none" w:sz="0" w:space="0" w:color="auto"/>
        <w:bottom w:val="none" w:sz="0" w:space="0" w:color="auto"/>
        <w:right w:val="none" w:sz="0" w:space="0" w:color="auto"/>
      </w:divBdr>
    </w:div>
    <w:div w:id="1017926759">
      <w:bodyDiv w:val="1"/>
      <w:marLeft w:val="0"/>
      <w:marRight w:val="0"/>
      <w:marTop w:val="0"/>
      <w:marBottom w:val="0"/>
      <w:divBdr>
        <w:top w:val="none" w:sz="0" w:space="0" w:color="auto"/>
        <w:left w:val="none" w:sz="0" w:space="0" w:color="auto"/>
        <w:bottom w:val="none" w:sz="0" w:space="0" w:color="auto"/>
        <w:right w:val="none" w:sz="0" w:space="0" w:color="auto"/>
      </w:divBdr>
    </w:div>
    <w:div w:id="1020425056">
      <w:bodyDiv w:val="1"/>
      <w:marLeft w:val="0"/>
      <w:marRight w:val="0"/>
      <w:marTop w:val="0"/>
      <w:marBottom w:val="0"/>
      <w:divBdr>
        <w:top w:val="none" w:sz="0" w:space="0" w:color="auto"/>
        <w:left w:val="none" w:sz="0" w:space="0" w:color="auto"/>
        <w:bottom w:val="none" w:sz="0" w:space="0" w:color="auto"/>
        <w:right w:val="none" w:sz="0" w:space="0" w:color="auto"/>
      </w:divBdr>
    </w:div>
    <w:div w:id="1028214374">
      <w:bodyDiv w:val="1"/>
      <w:marLeft w:val="0"/>
      <w:marRight w:val="0"/>
      <w:marTop w:val="0"/>
      <w:marBottom w:val="0"/>
      <w:divBdr>
        <w:top w:val="none" w:sz="0" w:space="0" w:color="auto"/>
        <w:left w:val="none" w:sz="0" w:space="0" w:color="auto"/>
        <w:bottom w:val="none" w:sz="0" w:space="0" w:color="auto"/>
        <w:right w:val="none" w:sz="0" w:space="0" w:color="auto"/>
      </w:divBdr>
    </w:div>
    <w:div w:id="1033187781">
      <w:bodyDiv w:val="1"/>
      <w:marLeft w:val="0"/>
      <w:marRight w:val="0"/>
      <w:marTop w:val="0"/>
      <w:marBottom w:val="0"/>
      <w:divBdr>
        <w:top w:val="none" w:sz="0" w:space="0" w:color="auto"/>
        <w:left w:val="none" w:sz="0" w:space="0" w:color="auto"/>
        <w:bottom w:val="none" w:sz="0" w:space="0" w:color="auto"/>
        <w:right w:val="none" w:sz="0" w:space="0" w:color="auto"/>
      </w:divBdr>
    </w:div>
    <w:div w:id="1070612306">
      <w:bodyDiv w:val="1"/>
      <w:marLeft w:val="0"/>
      <w:marRight w:val="0"/>
      <w:marTop w:val="0"/>
      <w:marBottom w:val="0"/>
      <w:divBdr>
        <w:top w:val="none" w:sz="0" w:space="0" w:color="auto"/>
        <w:left w:val="none" w:sz="0" w:space="0" w:color="auto"/>
        <w:bottom w:val="none" w:sz="0" w:space="0" w:color="auto"/>
        <w:right w:val="none" w:sz="0" w:space="0" w:color="auto"/>
      </w:divBdr>
    </w:div>
    <w:div w:id="1081027218">
      <w:bodyDiv w:val="1"/>
      <w:marLeft w:val="0"/>
      <w:marRight w:val="0"/>
      <w:marTop w:val="0"/>
      <w:marBottom w:val="0"/>
      <w:divBdr>
        <w:top w:val="none" w:sz="0" w:space="0" w:color="auto"/>
        <w:left w:val="none" w:sz="0" w:space="0" w:color="auto"/>
        <w:bottom w:val="none" w:sz="0" w:space="0" w:color="auto"/>
        <w:right w:val="none" w:sz="0" w:space="0" w:color="auto"/>
      </w:divBdr>
    </w:div>
    <w:div w:id="1082531448">
      <w:bodyDiv w:val="1"/>
      <w:marLeft w:val="0"/>
      <w:marRight w:val="0"/>
      <w:marTop w:val="0"/>
      <w:marBottom w:val="0"/>
      <w:divBdr>
        <w:top w:val="none" w:sz="0" w:space="0" w:color="auto"/>
        <w:left w:val="none" w:sz="0" w:space="0" w:color="auto"/>
        <w:bottom w:val="none" w:sz="0" w:space="0" w:color="auto"/>
        <w:right w:val="none" w:sz="0" w:space="0" w:color="auto"/>
      </w:divBdr>
    </w:div>
    <w:div w:id="1091780327">
      <w:bodyDiv w:val="1"/>
      <w:marLeft w:val="0"/>
      <w:marRight w:val="0"/>
      <w:marTop w:val="0"/>
      <w:marBottom w:val="0"/>
      <w:divBdr>
        <w:top w:val="none" w:sz="0" w:space="0" w:color="auto"/>
        <w:left w:val="none" w:sz="0" w:space="0" w:color="auto"/>
        <w:bottom w:val="none" w:sz="0" w:space="0" w:color="auto"/>
        <w:right w:val="none" w:sz="0" w:space="0" w:color="auto"/>
      </w:divBdr>
      <w:divsChild>
        <w:div w:id="771121586">
          <w:marLeft w:val="0"/>
          <w:marRight w:val="0"/>
          <w:marTop w:val="0"/>
          <w:marBottom w:val="0"/>
          <w:divBdr>
            <w:top w:val="none" w:sz="0" w:space="0" w:color="auto"/>
            <w:left w:val="none" w:sz="0" w:space="0" w:color="auto"/>
            <w:bottom w:val="none" w:sz="0" w:space="0" w:color="auto"/>
            <w:right w:val="none" w:sz="0" w:space="0" w:color="auto"/>
          </w:divBdr>
          <w:divsChild>
            <w:div w:id="2123107373">
              <w:marLeft w:val="0"/>
              <w:marRight w:val="0"/>
              <w:marTop w:val="0"/>
              <w:marBottom w:val="0"/>
              <w:divBdr>
                <w:top w:val="none" w:sz="0" w:space="0" w:color="auto"/>
                <w:left w:val="none" w:sz="0" w:space="0" w:color="auto"/>
                <w:bottom w:val="none" w:sz="0" w:space="0" w:color="auto"/>
                <w:right w:val="none" w:sz="0" w:space="0" w:color="auto"/>
              </w:divBdr>
              <w:divsChild>
                <w:div w:id="493373959">
                  <w:marLeft w:val="0"/>
                  <w:marRight w:val="0"/>
                  <w:marTop w:val="0"/>
                  <w:marBottom w:val="0"/>
                  <w:divBdr>
                    <w:top w:val="none" w:sz="0" w:space="0" w:color="auto"/>
                    <w:left w:val="none" w:sz="0" w:space="0" w:color="auto"/>
                    <w:bottom w:val="none" w:sz="0" w:space="0" w:color="auto"/>
                    <w:right w:val="none" w:sz="0" w:space="0" w:color="auto"/>
                  </w:divBdr>
                  <w:divsChild>
                    <w:div w:id="211866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990446">
          <w:marLeft w:val="0"/>
          <w:marRight w:val="0"/>
          <w:marTop w:val="0"/>
          <w:marBottom w:val="0"/>
          <w:divBdr>
            <w:top w:val="none" w:sz="0" w:space="0" w:color="auto"/>
            <w:left w:val="none" w:sz="0" w:space="0" w:color="auto"/>
            <w:bottom w:val="none" w:sz="0" w:space="0" w:color="auto"/>
            <w:right w:val="none" w:sz="0" w:space="0" w:color="auto"/>
          </w:divBdr>
          <w:divsChild>
            <w:div w:id="375980328">
              <w:marLeft w:val="0"/>
              <w:marRight w:val="0"/>
              <w:marTop w:val="0"/>
              <w:marBottom w:val="0"/>
              <w:divBdr>
                <w:top w:val="none" w:sz="0" w:space="0" w:color="auto"/>
                <w:left w:val="none" w:sz="0" w:space="0" w:color="auto"/>
                <w:bottom w:val="none" w:sz="0" w:space="0" w:color="auto"/>
                <w:right w:val="none" w:sz="0" w:space="0" w:color="auto"/>
              </w:divBdr>
              <w:divsChild>
                <w:div w:id="336735909">
                  <w:marLeft w:val="0"/>
                  <w:marRight w:val="0"/>
                  <w:marTop w:val="0"/>
                  <w:marBottom w:val="0"/>
                  <w:divBdr>
                    <w:top w:val="none" w:sz="0" w:space="0" w:color="auto"/>
                    <w:left w:val="none" w:sz="0" w:space="0" w:color="auto"/>
                    <w:bottom w:val="none" w:sz="0" w:space="0" w:color="auto"/>
                    <w:right w:val="none" w:sz="0" w:space="0" w:color="auto"/>
                  </w:divBdr>
                  <w:divsChild>
                    <w:div w:id="19211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347033">
      <w:bodyDiv w:val="1"/>
      <w:marLeft w:val="0"/>
      <w:marRight w:val="0"/>
      <w:marTop w:val="0"/>
      <w:marBottom w:val="0"/>
      <w:divBdr>
        <w:top w:val="none" w:sz="0" w:space="0" w:color="auto"/>
        <w:left w:val="none" w:sz="0" w:space="0" w:color="auto"/>
        <w:bottom w:val="none" w:sz="0" w:space="0" w:color="auto"/>
        <w:right w:val="none" w:sz="0" w:space="0" w:color="auto"/>
      </w:divBdr>
    </w:div>
    <w:div w:id="1154029364">
      <w:bodyDiv w:val="1"/>
      <w:marLeft w:val="0"/>
      <w:marRight w:val="0"/>
      <w:marTop w:val="0"/>
      <w:marBottom w:val="0"/>
      <w:divBdr>
        <w:top w:val="none" w:sz="0" w:space="0" w:color="auto"/>
        <w:left w:val="none" w:sz="0" w:space="0" w:color="auto"/>
        <w:bottom w:val="none" w:sz="0" w:space="0" w:color="auto"/>
        <w:right w:val="none" w:sz="0" w:space="0" w:color="auto"/>
      </w:divBdr>
    </w:div>
    <w:div w:id="1181316251">
      <w:bodyDiv w:val="1"/>
      <w:marLeft w:val="0"/>
      <w:marRight w:val="0"/>
      <w:marTop w:val="0"/>
      <w:marBottom w:val="0"/>
      <w:divBdr>
        <w:top w:val="none" w:sz="0" w:space="0" w:color="auto"/>
        <w:left w:val="none" w:sz="0" w:space="0" w:color="auto"/>
        <w:bottom w:val="none" w:sz="0" w:space="0" w:color="auto"/>
        <w:right w:val="none" w:sz="0" w:space="0" w:color="auto"/>
      </w:divBdr>
    </w:div>
    <w:div w:id="1197541328">
      <w:bodyDiv w:val="1"/>
      <w:marLeft w:val="0"/>
      <w:marRight w:val="0"/>
      <w:marTop w:val="0"/>
      <w:marBottom w:val="0"/>
      <w:divBdr>
        <w:top w:val="none" w:sz="0" w:space="0" w:color="auto"/>
        <w:left w:val="none" w:sz="0" w:space="0" w:color="auto"/>
        <w:bottom w:val="none" w:sz="0" w:space="0" w:color="auto"/>
        <w:right w:val="none" w:sz="0" w:space="0" w:color="auto"/>
      </w:divBdr>
    </w:div>
    <w:div w:id="1209609544">
      <w:bodyDiv w:val="1"/>
      <w:marLeft w:val="0"/>
      <w:marRight w:val="0"/>
      <w:marTop w:val="0"/>
      <w:marBottom w:val="0"/>
      <w:divBdr>
        <w:top w:val="none" w:sz="0" w:space="0" w:color="auto"/>
        <w:left w:val="none" w:sz="0" w:space="0" w:color="auto"/>
        <w:bottom w:val="none" w:sz="0" w:space="0" w:color="auto"/>
        <w:right w:val="none" w:sz="0" w:space="0" w:color="auto"/>
      </w:divBdr>
    </w:div>
    <w:div w:id="1212225549">
      <w:bodyDiv w:val="1"/>
      <w:marLeft w:val="0"/>
      <w:marRight w:val="0"/>
      <w:marTop w:val="0"/>
      <w:marBottom w:val="0"/>
      <w:divBdr>
        <w:top w:val="none" w:sz="0" w:space="0" w:color="auto"/>
        <w:left w:val="none" w:sz="0" w:space="0" w:color="auto"/>
        <w:bottom w:val="none" w:sz="0" w:space="0" w:color="auto"/>
        <w:right w:val="none" w:sz="0" w:space="0" w:color="auto"/>
      </w:divBdr>
    </w:div>
    <w:div w:id="1213467278">
      <w:bodyDiv w:val="1"/>
      <w:marLeft w:val="0"/>
      <w:marRight w:val="0"/>
      <w:marTop w:val="0"/>
      <w:marBottom w:val="0"/>
      <w:divBdr>
        <w:top w:val="none" w:sz="0" w:space="0" w:color="auto"/>
        <w:left w:val="none" w:sz="0" w:space="0" w:color="auto"/>
        <w:bottom w:val="none" w:sz="0" w:space="0" w:color="auto"/>
        <w:right w:val="none" w:sz="0" w:space="0" w:color="auto"/>
      </w:divBdr>
    </w:div>
    <w:div w:id="1214535633">
      <w:bodyDiv w:val="1"/>
      <w:marLeft w:val="0"/>
      <w:marRight w:val="0"/>
      <w:marTop w:val="0"/>
      <w:marBottom w:val="0"/>
      <w:divBdr>
        <w:top w:val="none" w:sz="0" w:space="0" w:color="auto"/>
        <w:left w:val="none" w:sz="0" w:space="0" w:color="auto"/>
        <w:bottom w:val="none" w:sz="0" w:space="0" w:color="auto"/>
        <w:right w:val="none" w:sz="0" w:space="0" w:color="auto"/>
      </w:divBdr>
    </w:div>
    <w:div w:id="1231119505">
      <w:bodyDiv w:val="1"/>
      <w:marLeft w:val="0"/>
      <w:marRight w:val="0"/>
      <w:marTop w:val="0"/>
      <w:marBottom w:val="0"/>
      <w:divBdr>
        <w:top w:val="none" w:sz="0" w:space="0" w:color="auto"/>
        <w:left w:val="none" w:sz="0" w:space="0" w:color="auto"/>
        <w:bottom w:val="none" w:sz="0" w:space="0" w:color="auto"/>
        <w:right w:val="none" w:sz="0" w:space="0" w:color="auto"/>
      </w:divBdr>
      <w:divsChild>
        <w:div w:id="49233789">
          <w:marLeft w:val="0"/>
          <w:marRight w:val="0"/>
          <w:marTop w:val="0"/>
          <w:marBottom w:val="0"/>
          <w:divBdr>
            <w:top w:val="none" w:sz="0" w:space="0" w:color="auto"/>
            <w:left w:val="none" w:sz="0" w:space="0" w:color="auto"/>
            <w:bottom w:val="none" w:sz="0" w:space="0" w:color="auto"/>
            <w:right w:val="none" w:sz="0" w:space="0" w:color="auto"/>
          </w:divBdr>
          <w:divsChild>
            <w:div w:id="1071733833">
              <w:marLeft w:val="0"/>
              <w:marRight w:val="0"/>
              <w:marTop w:val="0"/>
              <w:marBottom w:val="0"/>
              <w:divBdr>
                <w:top w:val="none" w:sz="0" w:space="0" w:color="auto"/>
                <w:left w:val="none" w:sz="0" w:space="0" w:color="auto"/>
                <w:bottom w:val="none" w:sz="0" w:space="0" w:color="auto"/>
                <w:right w:val="none" w:sz="0" w:space="0" w:color="auto"/>
              </w:divBdr>
              <w:divsChild>
                <w:div w:id="829178529">
                  <w:marLeft w:val="0"/>
                  <w:marRight w:val="0"/>
                  <w:marTop w:val="0"/>
                  <w:marBottom w:val="0"/>
                  <w:divBdr>
                    <w:top w:val="none" w:sz="0" w:space="0" w:color="auto"/>
                    <w:left w:val="none" w:sz="0" w:space="0" w:color="auto"/>
                    <w:bottom w:val="none" w:sz="0" w:space="0" w:color="auto"/>
                    <w:right w:val="none" w:sz="0" w:space="0" w:color="auto"/>
                  </w:divBdr>
                  <w:divsChild>
                    <w:div w:id="88618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972998">
          <w:marLeft w:val="0"/>
          <w:marRight w:val="0"/>
          <w:marTop w:val="0"/>
          <w:marBottom w:val="0"/>
          <w:divBdr>
            <w:top w:val="none" w:sz="0" w:space="0" w:color="auto"/>
            <w:left w:val="none" w:sz="0" w:space="0" w:color="auto"/>
            <w:bottom w:val="none" w:sz="0" w:space="0" w:color="auto"/>
            <w:right w:val="none" w:sz="0" w:space="0" w:color="auto"/>
          </w:divBdr>
          <w:divsChild>
            <w:div w:id="1662928329">
              <w:marLeft w:val="0"/>
              <w:marRight w:val="0"/>
              <w:marTop w:val="0"/>
              <w:marBottom w:val="0"/>
              <w:divBdr>
                <w:top w:val="none" w:sz="0" w:space="0" w:color="auto"/>
                <w:left w:val="none" w:sz="0" w:space="0" w:color="auto"/>
                <w:bottom w:val="none" w:sz="0" w:space="0" w:color="auto"/>
                <w:right w:val="none" w:sz="0" w:space="0" w:color="auto"/>
              </w:divBdr>
              <w:divsChild>
                <w:div w:id="555973717">
                  <w:marLeft w:val="0"/>
                  <w:marRight w:val="0"/>
                  <w:marTop w:val="0"/>
                  <w:marBottom w:val="0"/>
                  <w:divBdr>
                    <w:top w:val="none" w:sz="0" w:space="0" w:color="auto"/>
                    <w:left w:val="none" w:sz="0" w:space="0" w:color="auto"/>
                    <w:bottom w:val="none" w:sz="0" w:space="0" w:color="auto"/>
                    <w:right w:val="none" w:sz="0" w:space="0" w:color="auto"/>
                  </w:divBdr>
                  <w:divsChild>
                    <w:div w:id="202925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058638">
      <w:bodyDiv w:val="1"/>
      <w:marLeft w:val="0"/>
      <w:marRight w:val="0"/>
      <w:marTop w:val="0"/>
      <w:marBottom w:val="0"/>
      <w:divBdr>
        <w:top w:val="none" w:sz="0" w:space="0" w:color="auto"/>
        <w:left w:val="none" w:sz="0" w:space="0" w:color="auto"/>
        <w:bottom w:val="none" w:sz="0" w:space="0" w:color="auto"/>
        <w:right w:val="none" w:sz="0" w:space="0" w:color="auto"/>
      </w:divBdr>
      <w:divsChild>
        <w:div w:id="1712726734">
          <w:marLeft w:val="0"/>
          <w:marRight w:val="0"/>
          <w:marTop w:val="0"/>
          <w:marBottom w:val="0"/>
          <w:divBdr>
            <w:top w:val="single" w:sz="2" w:space="0" w:color="auto"/>
            <w:left w:val="single" w:sz="2" w:space="0" w:color="auto"/>
            <w:bottom w:val="single" w:sz="6" w:space="0" w:color="auto"/>
            <w:right w:val="single" w:sz="2" w:space="0" w:color="auto"/>
          </w:divBdr>
          <w:divsChild>
            <w:div w:id="682122576">
              <w:marLeft w:val="0"/>
              <w:marRight w:val="0"/>
              <w:marTop w:val="100"/>
              <w:marBottom w:val="100"/>
              <w:divBdr>
                <w:top w:val="single" w:sz="2" w:space="0" w:color="D9D9E3"/>
                <w:left w:val="single" w:sz="2" w:space="0" w:color="D9D9E3"/>
                <w:bottom w:val="single" w:sz="2" w:space="0" w:color="D9D9E3"/>
                <w:right w:val="single" w:sz="2" w:space="0" w:color="D9D9E3"/>
              </w:divBdr>
              <w:divsChild>
                <w:div w:id="232929392">
                  <w:marLeft w:val="0"/>
                  <w:marRight w:val="0"/>
                  <w:marTop w:val="0"/>
                  <w:marBottom w:val="0"/>
                  <w:divBdr>
                    <w:top w:val="single" w:sz="2" w:space="0" w:color="D9D9E3"/>
                    <w:left w:val="single" w:sz="2" w:space="0" w:color="D9D9E3"/>
                    <w:bottom w:val="single" w:sz="2" w:space="0" w:color="D9D9E3"/>
                    <w:right w:val="single" w:sz="2" w:space="0" w:color="D9D9E3"/>
                  </w:divBdr>
                  <w:divsChild>
                    <w:div w:id="1581136250">
                      <w:marLeft w:val="0"/>
                      <w:marRight w:val="0"/>
                      <w:marTop w:val="0"/>
                      <w:marBottom w:val="0"/>
                      <w:divBdr>
                        <w:top w:val="single" w:sz="2" w:space="0" w:color="D9D9E3"/>
                        <w:left w:val="single" w:sz="2" w:space="0" w:color="D9D9E3"/>
                        <w:bottom w:val="single" w:sz="2" w:space="0" w:color="D9D9E3"/>
                        <w:right w:val="single" w:sz="2" w:space="0" w:color="D9D9E3"/>
                      </w:divBdr>
                      <w:divsChild>
                        <w:div w:id="1286621895">
                          <w:marLeft w:val="0"/>
                          <w:marRight w:val="0"/>
                          <w:marTop w:val="0"/>
                          <w:marBottom w:val="0"/>
                          <w:divBdr>
                            <w:top w:val="single" w:sz="2" w:space="0" w:color="D9D9E3"/>
                            <w:left w:val="single" w:sz="2" w:space="0" w:color="D9D9E3"/>
                            <w:bottom w:val="single" w:sz="2" w:space="0" w:color="D9D9E3"/>
                            <w:right w:val="single" w:sz="2" w:space="0" w:color="D9D9E3"/>
                          </w:divBdr>
                          <w:divsChild>
                            <w:div w:id="17751337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44879593">
      <w:bodyDiv w:val="1"/>
      <w:marLeft w:val="0"/>
      <w:marRight w:val="0"/>
      <w:marTop w:val="0"/>
      <w:marBottom w:val="0"/>
      <w:divBdr>
        <w:top w:val="none" w:sz="0" w:space="0" w:color="auto"/>
        <w:left w:val="none" w:sz="0" w:space="0" w:color="auto"/>
        <w:bottom w:val="none" w:sz="0" w:space="0" w:color="auto"/>
        <w:right w:val="none" w:sz="0" w:space="0" w:color="auto"/>
      </w:divBdr>
    </w:div>
    <w:div w:id="1269238663">
      <w:bodyDiv w:val="1"/>
      <w:marLeft w:val="0"/>
      <w:marRight w:val="0"/>
      <w:marTop w:val="0"/>
      <w:marBottom w:val="0"/>
      <w:divBdr>
        <w:top w:val="none" w:sz="0" w:space="0" w:color="auto"/>
        <w:left w:val="none" w:sz="0" w:space="0" w:color="auto"/>
        <w:bottom w:val="none" w:sz="0" w:space="0" w:color="auto"/>
        <w:right w:val="none" w:sz="0" w:space="0" w:color="auto"/>
      </w:divBdr>
    </w:div>
    <w:div w:id="1331130369">
      <w:bodyDiv w:val="1"/>
      <w:marLeft w:val="0"/>
      <w:marRight w:val="0"/>
      <w:marTop w:val="0"/>
      <w:marBottom w:val="0"/>
      <w:divBdr>
        <w:top w:val="none" w:sz="0" w:space="0" w:color="auto"/>
        <w:left w:val="none" w:sz="0" w:space="0" w:color="auto"/>
        <w:bottom w:val="none" w:sz="0" w:space="0" w:color="auto"/>
        <w:right w:val="none" w:sz="0" w:space="0" w:color="auto"/>
      </w:divBdr>
      <w:divsChild>
        <w:div w:id="1444611538">
          <w:marLeft w:val="0"/>
          <w:marRight w:val="0"/>
          <w:marTop w:val="0"/>
          <w:marBottom w:val="0"/>
          <w:divBdr>
            <w:top w:val="none" w:sz="0" w:space="0" w:color="auto"/>
            <w:left w:val="none" w:sz="0" w:space="0" w:color="auto"/>
            <w:bottom w:val="none" w:sz="0" w:space="0" w:color="auto"/>
            <w:right w:val="none" w:sz="0" w:space="0" w:color="auto"/>
          </w:divBdr>
          <w:divsChild>
            <w:div w:id="1473215409">
              <w:marLeft w:val="0"/>
              <w:marRight w:val="0"/>
              <w:marTop w:val="0"/>
              <w:marBottom w:val="0"/>
              <w:divBdr>
                <w:top w:val="none" w:sz="0" w:space="0" w:color="auto"/>
                <w:left w:val="none" w:sz="0" w:space="0" w:color="auto"/>
                <w:bottom w:val="none" w:sz="0" w:space="0" w:color="auto"/>
                <w:right w:val="none" w:sz="0" w:space="0" w:color="auto"/>
              </w:divBdr>
              <w:divsChild>
                <w:div w:id="370418839">
                  <w:marLeft w:val="0"/>
                  <w:marRight w:val="0"/>
                  <w:marTop w:val="0"/>
                  <w:marBottom w:val="0"/>
                  <w:divBdr>
                    <w:top w:val="none" w:sz="0" w:space="0" w:color="auto"/>
                    <w:left w:val="none" w:sz="0" w:space="0" w:color="auto"/>
                    <w:bottom w:val="none" w:sz="0" w:space="0" w:color="auto"/>
                    <w:right w:val="none" w:sz="0" w:space="0" w:color="auto"/>
                  </w:divBdr>
                  <w:divsChild>
                    <w:div w:id="11229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622145">
          <w:marLeft w:val="0"/>
          <w:marRight w:val="0"/>
          <w:marTop w:val="0"/>
          <w:marBottom w:val="0"/>
          <w:divBdr>
            <w:top w:val="none" w:sz="0" w:space="0" w:color="auto"/>
            <w:left w:val="none" w:sz="0" w:space="0" w:color="auto"/>
            <w:bottom w:val="none" w:sz="0" w:space="0" w:color="auto"/>
            <w:right w:val="none" w:sz="0" w:space="0" w:color="auto"/>
          </w:divBdr>
          <w:divsChild>
            <w:div w:id="1416439059">
              <w:marLeft w:val="0"/>
              <w:marRight w:val="0"/>
              <w:marTop w:val="0"/>
              <w:marBottom w:val="0"/>
              <w:divBdr>
                <w:top w:val="none" w:sz="0" w:space="0" w:color="auto"/>
                <w:left w:val="none" w:sz="0" w:space="0" w:color="auto"/>
                <w:bottom w:val="none" w:sz="0" w:space="0" w:color="auto"/>
                <w:right w:val="none" w:sz="0" w:space="0" w:color="auto"/>
              </w:divBdr>
              <w:divsChild>
                <w:div w:id="55470837">
                  <w:marLeft w:val="0"/>
                  <w:marRight w:val="0"/>
                  <w:marTop w:val="0"/>
                  <w:marBottom w:val="0"/>
                  <w:divBdr>
                    <w:top w:val="none" w:sz="0" w:space="0" w:color="auto"/>
                    <w:left w:val="none" w:sz="0" w:space="0" w:color="auto"/>
                    <w:bottom w:val="none" w:sz="0" w:space="0" w:color="auto"/>
                    <w:right w:val="none" w:sz="0" w:space="0" w:color="auto"/>
                  </w:divBdr>
                  <w:divsChild>
                    <w:div w:id="143486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093256">
      <w:bodyDiv w:val="1"/>
      <w:marLeft w:val="0"/>
      <w:marRight w:val="0"/>
      <w:marTop w:val="0"/>
      <w:marBottom w:val="0"/>
      <w:divBdr>
        <w:top w:val="none" w:sz="0" w:space="0" w:color="auto"/>
        <w:left w:val="none" w:sz="0" w:space="0" w:color="auto"/>
        <w:bottom w:val="none" w:sz="0" w:space="0" w:color="auto"/>
        <w:right w:val="none" w:sz="0" w:space="0" w:color="auto"/>
      </w:divBdr>
    </w:div>
    <w:div w:id="1365788579">
      <w:bodyDiv w:val="1"/>
      <w:marLeft w:val="0"/>
      <w:marRight w:val="0"/>
      <w:marTop w:val="0"/>
      <w:marBottom w:val="0"/>
      <w:divBdr>
        <w:top w:val="none" w:sz="0" w:space="0" w:color="auto"/>
        <w:left w:val="none" w:sz="0" w:space="0" w:color="auto"/>
        <w:bottom w:val="none" w:sz="0" w:space="0" w:color="auto"/>
        <w:right w:val="none" w:sz="0" w:space="0" w:color="auto"/>
      </w:divBdr>
      <w:divsChild>
        <w:div w:id="529612913">
          <w:marLeft w:val="0"/>
          <w:marRight w:val="0"/>
          <w:marTop w:val="0"/>
          <w:marBottom w:val="0"/>
          <w:divBdr>
            <w:top w:val="none" w:sz="0" w:space="0" w:color="auto"/>
            <w:left w:val="none" w:sz="0" w:space="0" w:color="auto"/>
            <w:bottom w:val="none" w:sz="0" w:space="0" w:color="auto"/>
            <w:right w:val="none" w:sz="0" w:space="0" w:color="auto"/>
          </w:divBdr>
          <w:divsChild>
            <w:div w:id="1702390966">
              <w:marLeft w:val="0"/>
              <w:marRight w:val="0"/>
              <w:marTop w:val="0"/>
              <w:marBottom w:val="0"/>
              <w:divBdr>
                <w:top w:val="none" w:sz="0" w:space="0" w:color="auto"/>
                <w:left w:val="none" w:sz="0" w:space="0" w:color="auto"/>
                <w:bottom w:val="none" w:sz="0" w:space="0" w:color="auto"/>
                <w:right w:val="none" w:sz="0" w:space="0" w:color="auto"/>
              </w:divBdr>
              <w:divsChild>
                <w:div w:id="1224371030">
                  <w:marLeft w:val="0"/>
                  <w:marRight w:val="0"/>
                  <w:marTop w:val="0"/>
                  <w:marBottom w:val="0"/>
                  <w:divBdr>
                    <w:top w:val="none" w:sz="0" w:space="0" w:color="auto"/>
                    <w:left w:val="none" w:sz="0" w:space="0" w:color="auto"/>
                    <w:bottom w:val="none" w:sz="0" w:space="0" w:color="auto"/>
                    <w:right w:val="none" w:sz="0" w:space="0" w:color="auto"/>
                  </w:divBdr>
                  <w:divsChild>
                    <w:div w:id="20395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001957">
          <w:marLeft w:val="0"/>
          <w:marRight w:val="0"/>
          <w:marTop w:val="0"/>
          <w:marBottom w:val="0"/>
          <w:divBdr>
            <w:top w:val="none" w:sz="0" w:space="0" w:color="auto"/>
            <w:left w:val="none" w:sz="0" w:space="0" w:color="auto"/>
            <w:bottom w:val="none" w:sz="0" w:space="0" w:color="auto"/>
            <w:right w:val="none" w:sz="0" w:space="0" w:color="auto"/>
          </w:divBdr>
          <w:divsChild>
            <w:div w:id="24260120">
              <w:marLeft w:val="0"/>
              <w:marRight w:val="0"/>
              <w:marTop w:val="0"/>
              <w:marBottom w:val="0"/>
              <w:divBdr>
                <w:top w:val="none" w:sz="0" w:space="0" w:color="auto"/>
                <w:left w:val="none" w:sz="0" w:space="0" w:color="auto"/>
                <w:bottom w:val="none" w:sz="0" w:space="0" w:color="auto"/>
                <w:right w:val="none" w:sz="0" w:space="0" w:color="auto"/>
              </w:divBdr>
              <w:divsChild>
                <w:div w:id="1946377546">
                  <w:marLeft w:val="0"/>
                  <w:marRight w:val="0"/>
                  <w:marTop w:val="0"/>
                  <w:marBottom w:val="0"/>
                  <w:divBdr>
                    <w:top w:val="none" w:sz="0" w:space="0" w:color="auto"/>
                    <w:left w:val="none" w:sz="0" w:space="0" w:color="auto"/>
                    <w:bottom w:val="none" w:sz="0" w:space="0" w:color="auto"/>
                    <w:right w:val="none" w:sz="0" w:space="0" w:color="auto"/>
                  </w:divBdr>
                  <w:divsChild>
                    <w:div w:id="192120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759508">
      <w:bodyDiv w:val="1"/>
      <w:marLeft w:val="0"/>
      <w:marRight w:val="0"/>
      <w:marTop w:val="0"/>
      <w:marBottom w:val="0"/>
      <w:divBdr>
        <w:top w:val="none" w:sz="0" w:space="0" w:color="auto"/>
        <w:left w:val="none" w:sz="0" w:space="0" w:color="auto"/>
        <w:bottom w:val="none" w:sz="0" w:space="0" w:color="auto"/>
        <w:right w:val="none" w:sz="0" w:space="0" w:color="auto"/>
      </w:divBdr>
    </w:div>
    <w:div w:id="1366981661">
      <w:bodyDiv w:val="1"/>
      <w:marLeft w:val="0"/>
      <w:marRight w:val="0"/>
      <w:marTop w:val="0"/>
      <w:marBottom w:val="0"/>
      <w:divBdr>
        <w:top w:val="none" w:sz="0" w:space="0" w:color="auto"/>
        <w:left w:val="none" w:sz="0" w:space="0" w:color="auto"/>
        <w:bottom w:val="none" w:sz="0" w:space="0" w:color="auto"/>
        <w:right w:val="none" w:sz="0" w:space="0" w:color="auto"/>
      </w:divBdr>
      <w:divsChild>
        <w:div w:id="766845650">
          <w:marLeft w:val="0"/>
          <w:marRight w:val="0"/>
          <w:marTop w:val="0"/>
          <w:marBottom w:val="0"/>
          <w:divBdr>
            <w:top w:val="none" w:sz="0" w:space="0" w:color="auto"/>
            <w:left w:val="none" w:sz="0" w:space="0" w:color="auto"/>
            <w:bottom w:val="none" w:sz="0" w:space="0" w:color="auto"/>
            <w:right w:val="none" w:sz="0" w:space="0" w:color="auto"/>
          </w:divBdr>
          <w:divsChild>
            <w:div w:id="528490436">
              <w:marLeft w:val="0"/>
              <w:marRight w:val="0"/>
              <w:marTop w:val="0"/>
              <w:marBottom w:val="0"/>
              <w:divBdr>
                <w:top w:val="none" w:sz="0" w:space="0" w:color="auto"/>
                <w:left w:val="none" w:sz="0" w:space="0" w:color="auto"/>
                <w:bottom w:val="none" w:sz="0" w:space="0" w:color="auto"/>
                <w:right w:val="none" w:sz="0" w:space="0" w:color="auto"/>
              </w:divBdr>
              <w:divsChild>
                <w:div w:id="84688774">
                  <w:marLeft w:val="0"/>
                  <w:marRight w:val="0"/>
                  <w:marTop w:val="0"/>
                  <w:marBottom w:val="0"/>
                  <w:divBdr>
                    <w:top w:val="none" w:sz="0" w:space="0" w:color="auto"/>
                    <w:left w:val="none" w:sz="0" w:space="0" w:color="auto"/>
                    <w:bottom w:val="none" w:sz="0" w:space="0" w:color="auto"/>
                    <w:right w:val="none" w:sz="0" w:space="0" w:color="auto"/>
                  </w:divBdr>
                  <w:divsChild>
                    <w:div w:id="1603026568">
                      <w:marLeft w:val="0"/>
                      <w:marRight w:val="0"/>
                      <w:marTop w:val="0"/>
                      <w:marBottom w:val="0"/>
                      <w:divBdr>
                        <w:top w:val="none" w:sz="0" w:space="0" w:color="auto"/>
                        <w:left w:val="none" w:sz="0" w:space="0" w:color="auto"/>
                        <w:bottom w:val="none" w:sz="0" w:space="0" w:color="auto"/>
                        <w:right w:val="none" w:sz="0" w:space="0" w:color="auto"/>
                      </w:divBdr>
                      <w:divsChild>
                        <w:div w:id="777792544">
                          <w:marLeft w:val="0"/>
                          <w:marRight w:val="0"/>
                          <w:marTop w:val="0"/>
                          <w:marBottom w:val="0"/>
                          <w:divBdr>
                            <w:top w:val="none" w:sz="0" w:space="0" w:color="auto"/>
                            <w:left w:val="none" w:sz="0" w:space="0" w:color="auto"/>
                            <w:bottom w:val="none" w:sz="0" w:space="0" w:color="auto"/>
                            <w:right w:val="none" w:sz="0" w:space="0" w:color="auto"/>
                          </w:divBdr>
                          <w:divsChild>
                            <w:div w:id="97094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8487403">
      <w:bodyDiv w:val="1"/>
      <w:marLeft w:val="0"/>
      <w:marRight w:val="0"/>
      <w:marTop w:val="0"/>
      <w:marBottom w:val="0"/>
      <w:divBdr>
        <w:top w:val="none" w:sz="0" w:space="0" w:color="auto"/>
        <w:left w:val="none" w:sz="0" w:space="0" w:color="auto"/>
        <w:bottom w:val="none" w:sz="0" w:space="0" w:color="auto"/>
        <w:right w:val="none" w:sz="0" w:space="0" w:color="auto"/>
      </w:divBdr>
    </w:div>
    <w:div w:id="1374573690">
      <w:bodyDiv w:val="1"/>
      <w:marLeft w:val="0"/>
      <w:marRight w:val="0"/>
      <w:marTop w:val="0"/>
      <w:marBottom w:val="0"/>
      <w:divBdr>
        <w:top w:val="none" w:sz="0" w:space="0" w:color="auto"/>
        <w:left w:val="none" w:sz="0" w:space="0" w:color="auto"/>
        <w:bottom w:val="none" w:sz="0" w:space="0" w:color="auto"/>
        <w:right w:val="none" w:sz="0" w:space="0" w:color="auto"/>
      </w:divBdr>
    </w:div>
    <w:div w:id="1377729970">
      <w:bodyDiv w:val="1"/>
      <w:marLeft w:val="0"/>
      <w:marRight w:val="0"/>
      <w:marTop w:val="0"/>
      <w:marBottom w:val="0"/>
      <w:divBdr>
        <w:top w:val="none" w:sz="0" w:space="0" w:color="auto"/>
        <w:left w:val="none" w:sz="0" w:space="0" w:color="auto"/>
        <w:bottom w:val="none" w:sz="0" w:space="0" w:color="auto"/>
        <w:right w:val="none" w:sz="0" w:space="0" w:color="auto"/>
      </w:divBdr>
    </w:div>
    <w:div w:id="1384790580">
      <w:bodyDiv w:val="1"/>
      <w:marLeft w:val="0"/>
      <w:marRight w:val="0"/>
      <w:marTop w:val="0"/>
      <w:marBottom w:val="0"/>
      <w:divBdr>
        <w:top w:val="none" w:sz="0" w:space="0" w:color="auto"/>
        <w:left w:val="none" w:sz="0" w:space="0" w:color="auto"/>
        <w:bottom w:val="none" w:sz="0" w:space="0" w:color="auto"/>
        <w:right w:val="none" w:sz="0" w:space="0" w:color="auto"/>
      </w:divBdr>
    </w:div>
    <w:div w:id="1406538217">
      <w:bodyDiv w:val="1"/>
      <w:marLeft w:val="0"/>
      <w:marRight w:val="0"/>
      <w:marTop w:val="0"/>
      <w:marBottom w:val="0"/>
      <w:divBdr>
        <w:top w:val="none" w:sz="0" w:space="0" w:color="auto"/>
        <w:left w:val="none" w:sz="0" w:space="0" w:color="auto"/>
        <w:bottom w:val="none" w:sz="0" w:space="0" w:color="auto"/>
        <w:right w:val="none" w:sz="0" w:space="0" w:color="auto"/>
      </w:divBdr>
      <w:divsChild>
        <w:div w:id="1793553039">
          <w:marLeft w:val="709"/>
          <w:marRight w:val="0"/>
          <w:marTop w:val="0"/>
          <w:marBottom w:val="0"/>
          <w:divBdr>
            <w:top w:val="none" w:sz="0" w:space="0" w:color="auto"/>
            <w:left w:val="none" w:sz="0" w:space="0" w:color="auto"/>
            <w:bottom w:val="none" w:sz="0" w:space="0" w:color="auto"/>
            <w:right w:val="none" w:sz="0" w:space="0" w:color="auto"/>
          </w:divBdr>
        </w:div>
        <w:div w:id="69355308">
          <w:marLeft w:val="709"/>
          <w:marRight w:val="0"/>
          <w:marTop w:val="0"/>
          <w:marBottom w:val="0"/>
          <w:divBdr>
            <w:top w:val="none" w:sz="0" w:space="0" w:color="auto"/>
            <w:left w:val="none" w:sz="0" w:space="0" w:color="auto"/>
            <w:bottom w:val="none" w:sz="0" w:space="0" w:color="auto"/>
            <w:right w:val="none" w:sz="0" w:space="0" w:color="auto"/>
          </w:divBdr>
        </w:div>
        <w:div w:id="268465656">
          <w:marLeft w:val="705"/>
          <w:marRight w:val="0"/>
          <w:marTop w:val="0"/>
          <w:marBottom w:val="0"/>
          <w:divBdr>
            <w:top w:val="none" w:sz="0" w:space="0" w:color="auto"/>
            <w:left w:val="none" w:sz="0" w:space="0" w:color="auto"/>
            <w:bottom w:val="none" w:sz="0" w:space="0" w:color="auto"/>
            <w:right w:val="none" w:sz="0" w:space="0" w:color="auto"/>
          </w:divBdr>
        </w:div>
        <w:div w:id="1752198023">
          <w:marLeft w:val="705"/>
          <w:marRight w:val="0"/>
          <w:marTop w:val="0"/>
          <w:marBottom w:val="0"/>
          <w:divBdr>
            <w:top w:val="none" w:sz="0" w:space="0" w:color="auto"/>
            <w:left w:val="none" w:sz="0" w:space="0" w:color="auto"/>
            <w:bottom w:val="none" w:sz="0" w:space="0" w:color="auto"/>
            <w:right w:val="none" w:sz="0" w:space="0" w:color="auto"/>
          </w:divBdr>
        </w:div>
        <w:div w:id="1280071348">
          <w:marLeft w:val="705"/>
          <w:marRight w:val="0"/>
          <w:marTop w:val="0"/>
          <w:marBottom w:val="0"/>
          <w:divBdr>
            <w:top w:val="none" w:sz="0" w:space="0" w:color="auto"/>
            <w:left w:val="none" w:sz="0" w:space="0" w:color="auto"/>
            <w:bottom w:val="none" w:sz="0" w:space="0" w:color="auto"/>
            <w:right w:val="none" w:sz="0" w:space="0" w:color="auto"/>
          </w:divBdr>
        </w:div>
        <w:div w:id="1785226032">
          <w:marLeft w:val="705"/>
          <w:marRight w:val="0"/>
          <w:marTop w:val="0"/>
          <w:marBottom w:val="0"/>
          <w:divBdr>
            <w:top w:val="none" w:sz="0" w:space="0" w:color="auto"/>
            <w:left w:val="none" w:sz="0" w:space="0" w:color="auto"/>
            <w:bottom w:val="none" w:sz="0" w:space="0" w:color="auto"/>
            <w:right w:val="none" w:sz="0" w:space="0" w:color="auto"/>
          </w:divBdr>
        </w:div>
        <w:div w:id="1184398208">
          <w:marLeft w:val="705"/>
          <w:marRight w:val="0"/>
          <w:marTop w:val="0"/>
          <w:marBottom w:val="0"/>
          <w:divBdr>
            <w:top w:val="none" w:sz="0" w:space="0" w:color="auto"/>
            <w:left w:val="none" w:sz="0" w:space="0" w:color="auto"/>
            <w:bottom w:val="none" w:sz="0" w:space="0" w:color="auto"/>
            <w:right w:val="none" w:sz="0" w:space="0" w:color="auto"/>
          </w:divBdr>
        </w:div>
        <w:div w:id="747265238">
          <w:marLeft w:val="780"/>
          <w:marRight w:val="0"/>
          <w:marTop w:val="0"/>
          <w:marBottom w:val="0"/>
          <w:divBdr>
            <w:top w:val="none" w:sz="0" w:space="0" w:color="auto"/>
            <w:left w:val="none" w:sz="0" w:space="0" w:color="auto"/>
            <w:bottom w:val="none" w:sz="0" w:space="0" w:color="auto"/>
            <w:right w:val="none" w:sz="0" w:space="0" w:color="auto"/>
          </w:divBdr>
        </w:div>
        <w:div w:id="230039240">
          <w:marLeft w:val="720"/>
          <w:marRight w:val="0"/>
          <w:marTop w:val="0"/>
          <w:marBottom w:val="0"/>
          <w:divBdr>
            <w:top w:val="none" w:sz="0" w:space="0" w:color="auto"/>
            <w:left w:val="none" w:sz="0" w:space="0" w:color="auto"/>
            <w:bottom w:val="none" w:sz="0" w:space="0" w:color="auto"/>
            <w:right w:val="none" w:sz="0" w:space="0" w:color="auto"/>
          </w:divBdr>
        </w:div>
        <w:div w:id="230772443">
          <w:marLeft w:val="720"/>
          <w:marRight w:val="0"/>
          <w:marTop w:val="0"/>
          <w:marBottom w:val="0"/>
          <w:divBdr>
            <w:top w:val="none" w:sz="0" w:space="0" w:color="auto"/>
            <w:left w:val="none" w:sz="0" w:space="0" w:color="auto"/>
            <w:bottom w:val="none" w:sz="0" w:space="0" w:color="auto"/>
            <w:right w:val="none" w:sz="0" w:space="0" w:color="auto"/>
          </w:divBdr>
        </w:div>
      </w:divsChild>
    </w:div>
    <w:div w:id="1413359845">
      <w:bodyDiv w:val="1"/>
      <w:marLeft w:val="0"/>
      <w:marRight w:val="0"/>
      <w:marTop w:val="0"/>
      <w:marBottom w:val="0"/>
      <w:divBdr>
        <w:top w:val="none" w:sz="0" w:space="0" w:color="auto"/>
        <w:left w:val="none" w:sz="0" w:space="0" w:color="auto"/>
        <w:bottom w:val="none" w:sz="0" w:space="0" w:color="auto"/>
        <w:right w:val="none" w:sz="0" w:space="0" w:color="auto"/>
      </w:divBdr>
    </w:div>
    <w:div w:id="1423916813">
      <w:bodyDiv w:val="1"/>
      <w:marLeft w:val="0"/>
      <w:marRight w:val="0"/>
      <w:marTop w:val="0"/>
      <w:marBottom w:val="0"/>
      <w:divBdr>
        <w:top w:val="none" w:sz="0" w:space="0" w:color="auto"/>
        <w:left w:val="none" w:sz="0" w:space="0" w:color="auto"/>
        <w:bottom w:val="none" w:sz="0" w:space="0" w:color="auto"/>
        <w:right w:val="none" w:sz="0" w:space="0" w:color="auto"/>
      </w:divBdr>
      <w:divsChild>
        <w:div w:id="73431043">
          <w:marLeft w:val="0"/>
          <w:marRight w:val="0"/>
          <w:marTop w:val="0"/>
          <w:marBottom w:val="0"/>
          <w:divBdr>
            <w:top w:val="none" w:sz="0" w:space="0" w:color="auto"/>
            <w:left w:val="none" w:sz="0" w:space="0" w:color="auto"/>
            <w:bottom w:val="none" w:sz="0" w:space="0" w:color="auto"/>
            <w:right w:val="none" w:sz="0" w:space="0" w:color="auto"/>
          </w:divBdr>
        </w:div>
        <w:div w:id="128019659">
          <w:marLeft w:val="0"/>
          <w:marRight w:val="0"/>
          <w:marTop w:val="0"/>
          <w:marBottom w:val="0"/>
          <w:divBdr>
            <w:top w:val="none" w:sz="0" w:space="0" w:color="auto"/>
            <w:left w:val="none" w:sz="0" w:space="0" w:color="auto"/>
            <w:bottom w:val="none" w:sz="0" w:space="0" w:color="auto"/>
            <w:right w:val="none" w:sz="0" w:space="0" w:color="auto"/>
          </w:divBdr>
        </w:div>
        <w:div w:id="306670292">
          <w:marLeft w:val="0"/>
          <w:marRight w:val="0"/>
          <w:marTop w:val="0"/>
          <w:marBottom w:val="0"/>
          <w:divBdr>
            <w:top w:val="none" w:sz="0" w:space="0" w:color="auto"/>
            <w:left w:val="none" w:sz="0" w:space="0" w:color="auto"/>
            <w:bottom w:val="none" w:sz="0" w:space="0" w:color="auto"/>
            <w:right w:val="none" w:sz="0" w:space="0" w:color="auto"/>
          </w:divBdr>
        </w:div>
        <w:div w:id="385303983">
          <w:marLeft w:val="0"/>
          <w:marRight w:val="0"/>
          <w:marTop w:val="0"/>
          <w:marBottom w:val="0"/>
          <w:divBdr>
            <w:top w:val="none" w:sz="0" w:space="0" w:color="auto"/>
            <w:left w:val="none" w:sz="0" w:space="0" w:color="auto"/>
            <w:bottom w:val="none" w:sz="0" w:space="0" w:color="auto"/>
            <w:right w:val="none" w:sz="0" w:space="0" w:color="auto"/>
          </w:divBdr>
        </w:div>
        <w:div w:id="679816690">
          <w:marLeft w:val="0"/>
          <w:marRight w:val="0"/>
          <w:marTop w:val="0"/>
          <w:marBottom w:val="0"/>
          <w:divBdr>
            <w:top w:val="none" w:sz="0" w:space="0" w:color="auto"/>
            <w:left w:val="none" w:sz="0" w:space="0" w:color="auto"/>
            <w:bottom w:val="none" w:sz="0" w:space="0" w:color="auto"/>
            <w:right w:val="none" w:sz="0" w:space="0" w:color="auto"/>
          </w:divBdr>
        </w:div>
        <w:div w:id="857235256">
          <w:marLeft w:val="0"/>
          <w:marRight w:val="0"/>
          <w:marTop w:val="0"/>
          <w:marBottom w:val="0"/>
          <w:divBdr>
            <w:top w:val="none" w:sz="0" w:space="0" w:color="auto"/>
            <w:left w:val="none" w:sz="0" w:space="0" w:color="auto"/>
            <w:bottom w:val="none" w:sz="0" w:space="0" w:color="auto"/>
            <w:right w:val="none" w:sz="0" w:space="0" w:color="auto"/>
          </w:divBdr>
        </w:div>
        <w:div w:id="1183203689">
          <w:marLeft w:val="0"/>
          <w:marRight w:val="0"/>
          <w:marTop w:val="0"/>
          <w:marBottom w:val="0"/>
          <w:divBdr>
            <w:top w:val="none" w:sz="0" w:space="0" w:color="auto"/>
            <w:left w:val="none" w:sz="0" w:space="0" w:color="auto"/>
            <w:bottom w:val="none" w:sz="0" w:space="0" w:color="auto"/>
            <w:right w:val="none" w:sz="0" w:space="0" w:color="auto"/>
          </w:divBdr>
        </w:div>
        <w:div w:id="1242982947">
          <w:marLeft w:val="0"/>
          <w:marRight w:val="0"/>
          <w:marTop w:val="0"/>
          <w:marBottom w:val="0"/>
          <w:divBdr>
            <w:top w:val="none" w:sz="0" w:space="0" w:color="auto"/>
            <w:left w:val="none" w:sz="0" w:space="0" w:color="auto"/>
            <w:bottom w:val="none" w:sz="0" w:space="0" w:color="auto"/>
            <w:right w:val="none" w:sz="0" w:space="0" w:color="auto"/>
          </w:divBdr>
        </w:div>
        <w:div w:id="1685089127">
          <w:marLeft w:val="0"/>
          <w:marRight w:val="0"/>
          <w:marTop w:val="0"/>
          <w:marBottom w:val="0"/>
          <w:divBdr>
            <w:top w:val="none" w:sz="0" w:space="0" w:color="auto"/>
            <w:left w:val="none" w:sz="0" w:space="0" w:color="auto"/>
            <w:bottom w:val="none" w:sz="0" w:space="0" w:color="auto"/>
            <w:right w:val="none" w:sz="0" w:space="0" w:color="auto"/>
          </w:divBdr>
        </w:div>
        <w:div w:id="1706439867">
          <w:marLeft w:val="0"/>
          <w:marRight w:val="0"/>
          <w:marTop w:val="0"/>
          <w:marBottom w:val="0"/>
          <w:divBdr>
            <w:top w:val="none" w:sz="0" w:space="0" w:color="auto"/>
            <w:left w:val="none" w:sz="0" w:space="0" w:color="auto"/>
            <w:bottom w:val="none" w:sz="0" w:space="0" w:color="auto"/>
            <w:right w:val="none" w:sz="0" w:space="0" w:color="auto"/>
          </w:divBdr>
        </w:div>
        <w:div w:id="1727220735">
          <w:marLeft w:val="0"/>
          <w:marRight w:val="0"/>
          <w:marTop w:val="0"/>
          <w:marBottom w:val="0"/>
          <w:divBdr>
            <w:top w:val="none" w:sz="0" w:space="0" w:color="auto"/>
            <w:left w:val="none" w:sz="0" w:space="0" w:color="auto"/>
            <w:bottom w:val="none" w:sz="0" w:space="0" w:color="auto"/>
            <w:right w:val="none" w:sz="0" w:space="0" w:color="auto"/>
          </w:divBdr>
        </w:div>
        <w:div w:id="1920559097">
          <w:marLeft w:val="0"/>
          <w:marRight w:val="0"/>
          <w:marTop w:val="0"/>
          <w:marBottom w:val="0"/>
          <w:divBdr>
            <w:top w:val="none" w:sz="0" w:space="0" w:color="auto"/>
            <w:left w:val="none" w:sz="0" w:space="0" w:color="auto"/>
            <w:bottom w:val="none" w:sz="0" w:space="0" w:color="auto"/>
            <w:right w:val="none" w:sz="0" w:space="0" w:color="auto"/>
          </w:divBdr>
        </w:div>
        <w:div w:id="2009403725">
          <w:marLeft w:val="0"/>
          <w:marRight w:val="0"/>
          <w:marTop w:val="0"/>
          <w:marBottom w:val="0"/>
          <w:divBdr>
            <w:top w:val="none" w:sz="0" w:space="0" w:color="auto"/>
            <w:left w:val="none" w:sz="0" w:space="0" w:color="auto"/>
            <w:bottom w:val="none" w:sz="0" w:space="0" w:color="auto"/>
            <w:right w:val="none" w:sz="0" w:space="0" w:color="auto"/>
          </w:divBdr>
        </w:div>
      </w:divsChild>
    </w:div>
    <w:div w:id="1432362172">
      <w:bodyDiv w:val="1"/>
      <w:marLeft w:val="0"/>
      <w:marRight w:val="0"/>
      <w:marTop w:val="0"/>
      <w:marBottom w:val="0"/>
      <w:divBdr>
        <w:top w:val="none" w:sz="0" w:space="0" w:color="auto"/>
        <w:left w:val="none" w:sz="0" w:space="0" w:color="auto"/>
        <w:bottom w:val="none" w:sz="0" w:space="0" w:color="auto"/>
        <w:right w:val="none" w:sz="0" w:space="0" w:color="auto"/>
      </w:divBdr>
    </w:div>
    <w:div w:id="1437288102">
      <w:bodyDiv w:val="1"/>
      <w:marLeft w:val="0"/>
      <w:marRight w:val="0"/>
      <w:marTop w:val="0"/>
      <w:marBottom w:val="0"/>
      <w:divBdr>
        <w:top w:val="none" w:sz="0" w:space="0" w:color="auto"/>
        <w:left w:val="none" w:sz="0" w:space="0" w:color="auto"/>
        <w:bottom w:val="none" w:sz="0" w:space="0" w:color="auto"/>
        <w:right w:val="none" w:sz="0" w:space="0" w:color="auto"/>
      </w:divBdr>
    </w:div>
    <w:div w:id="1442605930">
      <w:bodyDiv w:val="1"/>
      <w:marLeft w:val="0"/>
      <w:marRight w:val="0"/>
      <w:marTop w:val="0"/>
      <w:marBottom w:val="0"/>
      <w:divBdr>
        <w:top w:val="none" w:sz="0" w:space="0" w:color="auto"/>
        <w:left w:val="none" w:sz="0" w:space="0" w:color="auto"/>
        <w:bottom w:val="none" w:sz="0" w:space="0" w:color="auto"/>
        <w:right w:val="none" w:sz="0" w:space="0" w:color="auto"/>
      </w:divBdr>
    </w:div>
    <w:div w:id="1449156001">
      <w:bodyDiv w:val="1"/>
      <w:marLeft w:val="0"/>
      <w:marRight w:val="0"/>
      <w:marTop w:val="0"/>
      <w:marBottom w:val="0"/>
      <w:divBdr>
        <w:top w:val="none" w:sz="0" w:space="0" w:color="auto"/>
        <w:left w:val="none" w:sz="0" w:space="0" w:color="auto"/>
        <w:bottom w:val="none" w:sz="0" w:space="0" w:color="auto"/>
        <w:right w:val="none" w:sz="0" w:space="0" w:color="auto"/>
      </w:divBdr>
      <w:divsChild>
        <w:div w:id="1233396417">
          <w:marLeft w:val="0"/>
          <w:marRight w:val="0"/>
          <w:marTop w:val="0"/>
          <w:marBottom w:val="0"/>
          <w:divBdr>
            <w:top w:val="single" w:sz="2" w:space="0" w:color="auto"/>
            <w:left w:val="single" w:sz="2" w:space="0" w:color="auto"/>
            <w:bottom w:val="single" w:sz="6" w:space="0" w:color="auto"/>
            <w:right w:val="single" w:sz="2" w:space="0" w:color="auto"/>
          </w:divBdr>
          <w:divsChild>
            <w:div w:id="39406239">
              <w:marLeft w:val="0"/>
              <w:marRight w:val="0"/>
              <w:marTop w:val="100"/>
              <w:marBottom w:val="100"/>
              <w:divBdr>
                <w:top w:val="single" w:sz="2" w:space="0" w:color="D9D9E3"/>
                <w:left w:val="single" w:sz="2" w:space="0" w:color="D9D9E3"/>
                <w:bottom w:val="single" w:sz="2" w:space="0" w:color="D9D9E3"/>
                <w:right w:val="single" w:sz="2" w:space="0" w:color="D9D9E3"/>
              </w:divBdr>
              <w:divsChild>
                <w:div w:id="1545018310">
                  <w:marLeft w:val="0"/>
                  <w:marRight w:val="0"/>
                  <w:marTop w:val="0"/>
                  <w:marBottom w:val="0"/>
                  <w:divBdr>
                    <w:top w:val="single" w:sz="2" w:space="0" w:color="D9D9E3"/>
                    <w:left w:val="single" w:sz="2" w:space="0" w:color="D9D9E3"/>
                    <w:bottom w:val="single" w:sz="2" w:space="0" w:color="D9D9E3"/>
                    <w:right w:val="single" w:sz="2" w:space="0" w:color="D9D9E3"/>
                  </w:divBdr>
                  <w:divsChild>
                    <w:div w:id="1121075904">
                      <w:marLeft w:val="0"/>
                      <w:marRight w:val="0"/>
                      <w:marTop w:val="0"/>
                      <w:marBottom w:val="0"/>
                      <w:divBdr>
                        <w:top w:val="single" w:sz="2" w:space="0" w:color="D9D9E3"/>
                        <w:left w:val="single" w:sz="2" w:space="0" w:color="D9D9E3"/>
                        <w:bottom w:val="single" w:sz="2" w:space="0" w:color="D9D9E3"/>
                        <w:right w:val="single" w:sz="2" w:space="0" w:color="D9D9E3"/>
                      </w:divBdr>
                      <w:divsChild>
                        <w:div w:id="291716562">
                          <w:marLeft w:val="0"/>
                          <w:marRight w:val="0"/>
                          <w:marTop w:val="0"/>
                          <w:marBottom w:val="0"/>
                          <w:divBdr>
                            <w:top w:val="single" w:sz="2" w:space="0" w:color="D9D9E3"/>
                            <w:left w:val="single" w:sz="2" w:space="0" w:color="D9D9E3"/>
                            <w:bottom w:val="single" w:sz="2" w:space="0" w:color="D9D9E3"/>
                            <w:right w:val="single" w:sz="2" w:space="0" w:color="D9D9E3"/>
                          </w:divBdr>
                          <w:divsChild>
                            <w:div w:id="1593930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55100549">
      <w:bodyDiv w:val="1"/>
      <w:marLeft w:val="0"/>
      <w:marRight w:val="0"/>
      <w:marTop w:val="0"/>
      <w:marBottom w:val="0"/>
      <w:divBdr>
        <w:top w:val="none" w:sz="0" w:space="0" w:color="auto"/>
        <w:left w:val="none" w:sz="0" w:space="0" w:color="auto"/>
        <w:bottom w:val="none" w:sz="0" w:space="0" w:color="auto"/>
        <w:right w:val="none" w:sz="0" w:space="0" w:color="auto"/>
      </w:divBdr>
    </w:div>
    <w:div w:id="1465807382">
      <w:bodyDiv w:val="1"/>
      <w:marLeft w:val="0"/>
      <w:marRight w:val="0"/>
      <w:marTop w:val="0"/>
      <w:marBottom w:val="0"/>
      <w:divBdr>
        <w:top w:val="none" w:sz="0" w:space="0" w:color="auto"/>
        <w:left w:val="none" w:sz="0" w:space="0" w:color="auto"/>
        <w:bottom w:val="none" w:sz="0" w:space="0" w:color="auto"/>
        <w:right w:val="none" w:sz="0" w:space="0" w:color="auto"/>
      </w:divBdr>
      <w:divsChild>
        <w:div w:id="86730655">
          <w:marLeft w:val="0"/>
          <w:marRight w:val="0"/>
          <w:marTop w:val="0"/>
          <w:marBottom w:val="0"/>
          <w:divBdr>
            <w:top w:val="none" w:sz="0" w:space="0" w:color="auto"/>
            <w:left w:val="none" w:sz="0" w:space="0" w:color="auto"/>
            <w:bottom w:val="none" w:sz="0" w:space="0" w:color="auto"/>
            <w:right w:val="none" w:sz="0" w:space="0" w:color="auto"/>
          </w:divBdr>
          <w:divsChild>
            <w:div w:id="985085726">
              <w:marLeft w:val="0"/>
              <w:marRight w:val="0"/>
              <w:marTop w:val="0"/>
              <w:marBottom w:val="0"/>
              <w:divBdr>
                <w:top w:val="none" w:sz="0" w:space="0" w:color="auto"/>
                <w:left w:val="none" w:sz="0" w:space="0" w:color="auto"/>
                <w:bottom w:val="none" w:sz="0" w:space="0" w:color="auto"/>
                <w:right w:val="none" w:sz="0" w:space="0" w:color="auto"/>
              </w:divBdr>
              <w:divsChild>
                <w:div w:id="1848640357">
                  <w:marLeft w:val="0"/>
                  <w:marRight w:val="0"/>
                  <w:marTop w:val="0"/>
                  <w:marBottom w:val="0"/>
                  <w:divBdr>
                    <w:top w:val="none" w:sz="0" w:space="0" w:color="auto"/>
                    <w:left w:val="none" w:sz="0" w:space="0" w:color="auto"/>
                    <w:bottom w:val="none" w:sz="0" w:space="0" w:color="auto"/>
                    <w:right w:val="none" w:sz="0" w:space="0" w:color="auto"/>
                  </w:divBdr>
                  <w:divsChild>
                    <w:div w:id="2100179461">
                      <w:marLeft w:val="0"/>
                      <w:marRight w:val="0"/>
                      <w:marTop w:val="0"/>
                      <w:marBottom w:val="0"/>
                      <w:divBdr>
                        <w:top w:val="none" w:sz="0" w:space="0" w:color="auto"/>
                        <w:left w:val="none" w:sz="0" w:space="0" w:color="auto"/>
                        <w:bottom w:val="none" w:sz="0" w:space="0" w:color="auto"/>
                        <w:right w:val="none" w:sz="0" w:space="0" w:color="auto"/>
                      </w:divBdr>
                      <w:divsChild>
                        <w:div w:id="871261858">
                          <w:marLeft w:val="0"/>
                          <w:marRight w:val="0"/>
                          <w:marTop w:val="0"/>
                          <w:marBottom w:val="0"/>
                          <w:divBdr>
                            <w:top w:val="none" w:sz="0" w:space="0" w:color="auto"/>
                            <w:left w:val="none" w:sz="0" w:space="0" w:color="auto"/>
                            <w:bottom w:val="none" w:sz="0" w:space="0" w:color="auto"/>
                            <w:right w:val="none" w:sz="0" w:space="0" w:color="auto"/>
                          </w:divBdr>
                          <w:divsChild>
                            <w:div w:id="202690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2426690">
      <w:bodyDiv w:val="1"/>
      <w:marLeft w:val="0"/>
      <w:marRight w:val="0"/>
      <w:marTop w:val="0"/>
      <w:marBottom w:val="0"/>
      <w:divBdr>
        <w:top w:val="none" w:sz="0" w:space="0" w:color="auto"/>
        <w:left w:val="none" w:sz="0" w:space="0" w:color="auto"/>
        <w:bottom w:val="none" w:sz="0" w:space="0" w:color="auto"/>
        <w:right w:val="none" w:sz="0" w:space="0" w:color="auto"/>
      </w:divBdr>
    </w:div>
    <w:div w:id="1487625438">
      <w:bodyDiv w:val="1"/>
      <w:marLeft w:val="0"/>
      <w:marRight w:val="0"/>
      <w:marTop w:val="0"/>
      <w:marBottom w:val="0"/>
      <w:divBdr>
        <w:top w:val="none" w:sz="0" w:space="0" w:color="auto"/>
        <w:left w:val="none" w:sz="0" w:space="0" w:color="auto"/>
        <w:bottom w:val="none" w:sz="0" w:space="0" w:color="auto"/>
        <w:right w:val="none" w:sz="0" w:space="0" w:color="auto"/>
      </w:divBdr>
      <w:divsChild>
        <w:div w:id="388311846">
          <w:marLeft w:val="0"/>
          <w:marRight w:val="0"/>
          <w:marTop w:val="0"/>
          <w:marBottom w:val="0"/>
          <w:divBdr>
            <w:top w:val="none" w:sz="0" w:space="0" w:color="auto"/>
            <w:left w:val="none" w:sz="0" w:space="0" w:color="auto"/>
            <w:bottom w:val="none" w:sz="0" w:space="0" w:color="auto"/>
            <w:right w:val="none" w:sz="0" w:space="0" w:color="auto"/>
          </w:divBdr>
        </w:div>
        <w:div w:id="778452896">
          <w:marLeft w:val="0"/>
          <w:marRight w:val="0"/>
          <w:marTop w:val="0"/>
          <w:marBottom w:val="0"/>
          <w:divBdr>
            <w:top w:val="none" w:sz="0" w:space="0" w:color="auto"/>
            <w:left w:val="none" w:sz="0" w:space="0" w:color="auto"/>
            <w:bottom w:val="none" w:sz="0" w:space="0" w:color="auto"/>
            <w:right w:val="none" w:sz="0" w:space="0" w:color="auto"/>
          </w:divBdr>
        </w:div>
        <w:div w:id="1793743398">
          <w:marLeft w:val="0"/>
          <w:marRight w:val="0"/>
          <w:marTop w:val="0"/>
          <w:marBottom w:val="0"/>
          <w:divBdr>
            <w:top w:val="none" w:sz="0" w:space="0" w:color="auto"/>
            <w:left w:val="none" w:sz="0" w:space="0" w:color="auto"/>
            <w:bottom w:val="none" w:sz="0" w:space="0" w:color="auto"/>
            <w:right w:val="none" w:sz="0" w:space="0" w:color="auto"/>
          </w:divBdr>
        </w:div>
      </w:divsChild>
    </w:div>
    <w:div w:id="1488520637">
      <w:bodyDiv w:val="1"/>
      <w:marLeft w:val="0"/>
      <w:marRight w:val="0"/>
      <w:marTop w:val="0"/>
      <w:marBottom w:val="0"/>
      <w:divBdr>
        <w:top w:val="none" w:sz="0" w:space="0" w:color="auto"/>
        <w:left w:val="none" w:sz="0" w:space="0" w:color="auto"/>
        <w:bottom w:val="none" w:sz="0" w:space="0" w:color="auto"/>
        <w:right w:val="none" w:sz="0" w:space="0" w:color="auto"/>
      </w:divBdr>
    </w:div>
    <w:div w:id="1497382573">
      <w:bodyDiv w:val="1"/>
      <w:marLeft w:val="0"/>
      <w:marRight w:val="0"/>
      <w:marTop w:val="0"/>
      <w:marBottom w:val="0"/>
      <w:divBdr>
        <w:top w:val="none" w:sz="0" w:space="0" w:color="auto"/>
        <w:left w:val="none" w:sz="0" w:space="0" w:color="auto"/>
        <w:bottom w:val="none" w:sz="0" w:space="0" w:color="auto"/>
        <w:right w:val="none" w:sz="0" w:space="0" w:color="auto"/>
      </w:divBdr>
    </w:div>
    <w:div w:id="1500804747">
      <w:bodyDiv w:val="1"/>
      <w:marLeft w:val="0"/>
      <w:marRight w:val="0"/>
      <w:marTop w:val="0"/>
      <w:marBottom w:val="0"/>
      <w:divBdr>
        <w:top w:val="none" w:sz="0" w:space="0" w:color="auto"/>
        <w:left w:val="none" w:sz="0" w:space="0" w:color="auto"/>
        <w:bottom w:val="none" w:sz="0" w:space="0" w:color="auto"/>
        <w:right w:val="none" w:sz="0" w:space="0" w:color="auto"/>
      </w:divBdr>
    </w:div>
    <w:div w:id="1505778415">
      <w:bodyDiv w:val="1"/>
      <w:marLeft w:val="0"/>
      <w:marRight w:val="0"/>
      <w:marTop w:val="0"/>
      <w:marBottom w:val="0"/>
      <w:divBdr>
        <w:top w:val="none" w:sz="0" w:space="0" w:color="auto"/>
        <w:left w:val="none" w:sz="0" w:space="0" w:color="auto"/>
        <w:bottom w:val="none" w:sz="0" w:space="0" w:color="auto"/>
        <w:right w:val="none" w:sz="0" w:space="0" w:color="auto"/>
      </w:divBdr>
    </w:div>
    <w:div w:id="1510827037">
      <w:bodyDiv w:val="1"/>
      <w:marLeft w:val="0"/>
      <w:marRight w:val="0"/>
      <w:marTop w:val="0"/>
      <w:marBottom w:val="0"/>
      <w:divBdr>
        <w:top w:val="none" w:sz="0" w:space="0" w:color="auto"/>
        <w:left w:val="none" w:sz="0" w:space="0" w:color="auto"/>
        <w:bottom w:val="none" w:sz="0" w:space="0" w:color="auto"/>
        <w:right w:val="none" w:sz="0" w:space="0" w:color="auto"/>
      </w:divBdr>
    </w:div>
    <w:div w:id="1511867270">
      <w:bodyDiv w:val="1"/>
      <w:marLeft w:val="0"/>
      <w:marRight w:val="0"/>
      <w:marTop w:val="0"/>
      <w:marBottom w:val="0"/>
      <w:divBdr>
        <w:top w:val="none" w:sz="0" w:space="0" w:color="auto"/>
        <w:left w:val="none" w:sz="0" w:space="0" w:color="auto"/>
        <w:bottom w:val="none" w:sz="0" w:space="0" w:color="auto"/>
        <w:right w:val="none" w:sz="0" w:space="0" w:color="auto"/>
      </w:divBdr>
      <w:divsChild>
        <w:div w:id="2068530410">
          <w:marLeft w:val="0"/>
          <w:marRight w:val="0"/>
          <w:marTop w:val="0"/>
          <w:marBottom w:val="0"/>
          <w:divBdr>
            <w:top w:val="none" w:sz="0" w:space="0" w:color="auto"/>
            <w:left w:val="none" w:sz="0" w:space="0" w:color="auto"/>
            <w:bottom w:val="none" w:sz="0" w:space="0" w:color="auto"/>
            <w:right w:val="none" w:sz="0" w:space="0" w:color="auto"/>
          </w:divBdr>
          <w:divsChild>
            <w:div w:id="419838957">
              <w:marLeft w:val="0"/>
              <w:marRight w:val="0"/>
              <w:marTop w:val="0"/>
              <w:marBottom w:val="0"/>
              <w:divBdr>
                <w:top w:val="none" w:sz="0" w:space="0" w:color="auto"/>
                <w:left w:val="none" w:sz="0" w:space="0" w:color="auto"/>
                <w:bottom w:val="none" w:sz="0" w:space="0" w:color="auto"/>
                <w:right w:val="none" w:sz="0" w:space="0" w:color="auto"/>
              </w:divBdr>
              <w:divsChild>
                <w:div w:id="1453288529">
                  <w:marLeft w:val="0"/>
                  <w:marRight w:val="0"/>
                  <w:marTop w:val="0"/>
                  <w:marBottom w:val="0"/>
                  <w:divBdr>
                    <w:top w:val="none" w:sz="0" w:space="0" w:color="auto"/>
                    <w:left w:val="none" w:sz="0" w:space="0" w:color="auto"/>
                    <w:bottom w:val="none" w:sz="0" w:space="0" w:color="auto"/>
                    <w:right w:val="none" w:sz="0" w:space="0" w:color="auto"/>
                  </w:divBdr>
                  <w:divsChild>
                    <w:div w:id="132212552">
                      <w:marLeft w:val="0"/>
                      <w:marRight w:val="0"/>
                      <w:marTop w:val="0"/>
                      <w:marBottom w:val="0"/>
                      <w:divBdr>
                        <w:top w:val="none" w:sz="0" w:space="0" w:color="auto"/>
                        <w:left w:val="none" w:sz="0" w:space="0" w:color="auto"/>
                        <w:bottom w:val="none" w:sz="0" w:space="0" w:color="auto"/>
                        <w:right w:val="none" w:sz="0" w:space="0" w:color="auto"/>
                      </w:divBdr>
                      <w:divsChild>
                        <w:div w:id="976452213">
                          <w:marLeft w:val="0"/>
                          <w:marRight w:val="0"/>
                          <w:marTop w:val="0"/>
                          <w:marBottom w:val="0"/>
                          <w:divBdr>
                            <w:top w:val="none" w:sz="0" w:space="0" w:color="auto"/>
                            <w:left w:val="none" w:sz="0" w:space="0" w:color="auto"/>
                            <w:bottom w:val="none" w:sz="0" w:space="0" w:color="auto"/>
                            <w:right w:val="none" w:sz="0" w:space="0" w:color="auto"/>
                          </w:divBdr>
                          <w:divsChild>
                            <w:div w:id="161979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988476">
      <w:bodyDiv w:val="1"/>
      <w:marLeft w:val="0"/>
      <w:marRight w:val="0"/>
      <w:marTop w:val="0"/>
      <w:marBottom w:val="0"/>
      <w:divBdr>
        <w:top w:val="none" w:sz="0" w:space="0" w:color="auto"/>
        <w:left w:val="none" w:sz="0" w:space="0" w:color="auto"/>
        <w:bottom w:val="none" w:sz="0" w:space="0" w:color="auto"/>
        <w:right w:val="none" w:sz="0" w:space="0" w:color="auto"/>
      </w:divBdr>
    </w:div>
    <w:div w:id="1548106682">
      <w:bodyDiv w:val="1"/>
      <w:marLeft w:val="0"/>
      <w:marRight w:val="0"/>
      <w:marTop w:val="0"/>
      <w:marBottom w:val="0"/>
      <w:divBdr>
        <w:top w:val="none" w:sz="0" w:space="0" w:color="auto"/>
        <w:left w:val="none" w:sz="0" w:space="0" w:color="auto"/>
        <w:bottom w:val="none" w:sz="0" w:space="0" w:color="auto"/>
        <w:right w:val="none" w:sz="0" w:space="0" w:color="auto"/>
      </w:divBdr>
    </w:div>
    <w:div w:id="1549562924">
      <w:bodyDiv w:val="1"/>
      <w:marLeft w:val="0"/>
      <w:marRight w:val="0"/>
      <w:marTop w:val="0"/>
      <w:marBottom w:val="0"/>
      <w:divBdr>
        <w:top w:val="none" w:sz="0" w:space="0" w:color="auto"/>
        <w:left w:val="none" w:sz="0" w:space="0" w:color="auto"/>
        <w:bottom w:val="none" w:sz="0" w:space="0" w:color="auto"/>
        <w:right w:val="none" w:sz="0" w:space="0" w:color="auto"/>
      </w:divBdr>
    </w:div>
    <w:div w:id="1550798708">
      <w:bodyDiv w:val="1"/>
      <w:marLeft w:val="0"/>
      <w:marRight w:val="0"/>
      <w:marTop w:val="0"/>
      <w:marBottom w:val="0"/>
      <w:divBdr>
        <w:top w:val="none" w:sz="0" w:space="0" w:color="auto"/>
        <w:left w:val="none" w:sz="0" w:space="0" w:color="auto"/>
        <w:bottom w:val="none" w:sz="0" w:space="0" w:color="auto"/>
        <w:right w:val="none" w:sz="0" w:space="0" w:color="auto"/>
      </w:divBdr>
    </w:div>
    <w:div w:id="1553535175">
      <w:bodyDiv w:val="1"/>
      <w:marLeft w:val="0"/>
      <w:marRight w:val="0"/>
      <w:marTop w:val="0"/>
      <w:marBottom w:val="0"/>
      <w:divBdr>
        <w:top w:val="none" w:sz="0" w:space="0" w:color="auto"/>
        <w:left w:val="none" w:sz="0" w:space="0" w:color="auto"/>
        <w:bottom w:val="none" w:sz="0" w:space="0" w:color="auto"/>
        <w:right w:val="none" w:sz="0" w:space="0" w:color="auto"/>
      </w:divBdr>
    </w:div>
    <w:div w:id="1573277384">
      <w:bodyDiv w:val="1"/>
      <w:marLeft w:val="0"/>
      <w:marRight w:val="0"/>
      <w:marTop w:val="0"/>
      <w:marBottom w:val="0"/>
      <w:divBdr>
        <w:top w:val="none" w:sz="0" w:space="0" w:color="auto"/>
        <w:left w:val="none" w:sz="0" w:space="0" w:color="auto"/>
        <w:bottom w:val="none" w:sz="0" w:space="0" w:color="auto"/>
        <w:right w:val="none" w:sz="0" w:space="0" w:color="auto"/>
      </w:divBdr>
    </w:div>
    <w:div w:id="1599286706">
      <w:bodyDiv w:val="1"/>
      <w:marLeft w:val="0"/>
      <w:marRight w:val="0"/>
      <w:marTop w:val="0"/>
      <w:marBottom w:val="0"/>
      <w:divBdr>
        <w:top w:val="none" w:sz="0" w:space="0" w:color="auto"/>
        <w:left w:val="none" w:sz="0" w:space="0" w:color="auto"/>
        <w:bottom w:val="none" w:sz="0" w:space="0" w:color="auto"/>
        <w:right w:val="none" w:sz="0" w:space="0" w:color="auto"/>
      </w:divBdr>
    </w:div>
    <w:div w:id="1603681969">
      <w:bodyDiv w:val="1"/>
      <w:marLeft w:val="0"/>
      <w:marRight w:val="0"/>
      <w:marTop w:val="0"/>
      <w:marBottom w:val="0"/>
      <w:divBdr>
        <w:top w:val="none" w:sz="0" w:space="0" w:color="auto"/>
        <w:left w:val="none" w:sz="0" w:space="0" w:color="auto"/>
        <w:bottom w:val="none" w:sz="0" w:space="0" w:color="auto"/>
        <w:right w:val="none" w:sz="0" w:space="0" w:color="auto"/>
      </w:divBdr>
      <w:divsChild>
        <w:div w:id="1741443934">
          <w:marLeft w:val="0"/>
          <w:marRight w:val="0"/>
          <w:marTop w:val="0"/>
          <w:marBottom w:val="0"/>
          <w:divBdr>
            <w:top w:val="none" w:sz="0" w:space="0" w:color="auto"/>
            <w:left w:val="none" w:sz="0" w:space="0" w:color="auto"/>
            <w:bottom w:val="none" w:sz="0" w:space="0" w:color="auto"/>
            <w:right w:val="none" w:sz="0" w:space="0" w:color="auto"/>
          </w:divBdr>
          <w:divsChild>
            <w:div w:id="972097496">
              <w:marLeft w:val="0"/>
              <w:marRight w:val="0"/>
              <w:marTop w:val="0"/>
              <w:marBottom w:val="0"/>
              <w:divBdr>
                <w:top w:val="none" w:sz="0" w:space="0" w:color="auto"/>
                <w:left w:val="none" w:sz="0" w:space="0" w:color="auto"/>
                <w:bottom w:val="none" w:sz="0" w:space="0" w:color="auto"/>
                <w:right w:val="none" w:sz="0" w:space="0" w:color="auto"/>
              </w:divBdr>
              <w:divsChild>
                <w:div w:id="1015769777">
                  <w:marLeft w:val="0"/>
                  <w:marRight w:val="0"/>
                  <w:marTop w:val="0"/>
                  <w:marBottom w:val="0"/>
                  <w:divBdr>
                    <w:top w:val="none" w:sz="0" w:space="0" w:color="auto"/>
                    <w:left w:val="none" w:sz="0" w:space="0" w:color="auto"/>
                    <w:bottom w:val="none" w:sz="0" w:space="0" w:color="auto"/>
                    <w:right w:val="none" w:sz="0" w:space="0" w:color="auto"/>
                  </w:divBdr>
                  <w:divsChild>
                    <w:div w:id="147174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655708">
      <w:bodyDiv w:val="1"/>
      <w:marLeft w:val="0"/>
      <w:marRight w:val="0"/>
      <w:marTop w:val="0"/>
      <w:marBottom w:val="0"/>
      <w:divBdr>
        <w:top w:val="none" w:sz="0" w:space="0" w:color="auto"/>
        <w:left w:val="none" w:sz="0" w:space="0" w:color="auto"/>
        <w:bottom w:val="none" w:sz="0" w:space="0" w:color="auto"/>
        <w:right w:val="none" w:sz="0" w:space="0" w:color="auto"/>
      </w:divBdr>
    </w:div>
    <w:div w:id="1636258518">
      <w:bodyDiv w:val="1"/>
      <w:marLeft w:val="0"/>
      <w:marRight w:val="0"/>
      <w:marTop w:val="0"/>
      <w:marBottom w:val="0"/>
      <w:divBdr>
        <w:top w:val="none" w:sz="0" w:space="0" w:color="auto"/>
        <w:left w:val="none" w:sz="0" w:space="0" w:color="auto"/>
        <w:bottom w:val="none" w:sz="0" w:space="0" w:color="auto"/>
        <w:right w:val="none" w:sz="0" w:space="0" w:color="auto"/>
      </w:divBdr>
      <w:divsChild>
        <w:div w:id="862088813">
          <w:marLeft w:val="0"/>
          <w:marRight w:val="0"/>
          <w:marTop w:val="0"/>
          <w:marBottom w:val="0"/>
          <w:divBdr>
            <w:top w:val="none" w:sz="0" w:space="0" w:color="auto"/>
            <w:left w:val="none" w:sz="0" w:space="0" w:color="auto"/>
            <w:bottom w:val="none" w:sz="0" w:space="0" w:color="auto"/>
            <w:right w:val="none" w:sz="0" w:space="0" w:color="auto"/>
          </w:divBdr>
          <w:divsChild>
            <w:div w:id="636958862">
              <w:marLeft w:val="0"/>
              <w:marRight w:val="0"/>
              <w:marTop w:val="0"/>
              <w:marBottom w:val="0"/>
              <w:divBdr>
                <w:top w:val="none" w:sz="0" w:space="0" w:color="auto"/>
                <w:left w:val="none" w:sz="0" w:space="0" w:color="auto"/>
                <w:bottom w:val="none" w:sz="0" w:space="0" w:color="auto"/>
                <w:right w:val="none" w:sz="0" w:space="0" w:color="auto"/>
              </w:divBdr>
              <w:divsChild>
                <w:div w:id="422381212">
                  <w:marLeft w:val="0"/>
                  <w:marRight w:val="0"/>
                  <w:marTop w:val="0"/>
                  <w:marBottom w:val="0"/>
                  <w:divBdr>
                    <w:top w:val="none" w:sz="0" w:space="0" w:color="auto"/>
                    <w:left w:val="none" w:sz="0" w:space="0" w:color="auto"/>
                    <w:bottom w:val="none" w:sz="0" w:space="0" w:color="auto"/>
                    <w:right w:val="none" w:sz="0" w:space="0" w:color="auto"/>
                  </w:divBdr>
                  <w:divsChild>
                    <w:div w:id="1284263442">
                      <w:marLeft w:val="0"/>
                      <w:marRight w:val="0"/>
                      <w:marTop w:val="0"/>
                      <w:marBottom w:val="0"/>
                      <w:divBdr>
                        <w:top w:val="none" w:sz="0" w:space="0" w:color="auto"/>
                        <w:left w:val="none" w:sz="0" w:space="0" w:color="auto"/>
                        <w:bottom w:val="none" w:sz="0" w:space="0" w:color="auto"/>
                        <w:right w:val="none" w:sz="0" w:space="0" w:color="auto"/>
                      </w:divBdr>
                      <w:divsChild>
                        <w:div w:id="1730686881">
                          <w:marLeft w:val="0"/>
                          <w:marRight w:val="0"/>
                          <w:marTop w:val="0"/>
                          <w:marBottom w:val="0"/>
                          <w:divBdr>
                            <w:top w:val="none" w:sz="0" w:space="0" w:color="auto"/>
                            <w:left w:val="none" w:sz="0" w:space="0" w:color="auto"/>
                            <w:bottom w:val="none" w:sz="0" w:space="0" w:color="auto"/>
                            <w:right w:val="none" w:sz="0" w:space="0" w:color="auto"/>
                          </w:divBdr>
                          <w:divsChild>
                            <w:div w:id="25232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6667740">
      <w:bodyDiv w:val="1"/>
      <w:marLeft w:val="0"/>
      <w:marRight w:val="0"/>
      <w:marTop w:val="0"/>
      <w:marBottom w:val="0"/>
      <w:divBdr>
        <w:top w:val="none" w:sz="0" w:space="0" w:color="auto"/>
        <w:left w:val="none" w:sz="0" w:space="0" w:color="auto"/>
        <w:bottom w:val="none" w:sz="0" w:space="0" w:color="auto"/>
        <w:right w:val="none" w:sz="0" w:space="0" w:color="auto"/>
      </w:divBdr>
    </w:div>
    <w:div w:id="1648825379">
      <w:bodyDiv w:val="1"/>
      <w:marLeft w:val="0"/>
      <w:marRight w:val="0"/>
      <w:marTop w:val="0"/>
      <w:marBottom w:val="0"/>
      <w:divBdr>
        <w:top w:val="none" w:sz="0" w:space="0" w:color="auto"/>
        <w:left w:val="none" w:sz="0" w:space="0" w:color="auto"/>
        <w:bottom w:val="none" w:sz="0" w:space="0" w:color="auto"/>
        <w:right w:val="none" w:sz="0" w:space="0" w:color="auto"/>
      </w:divBdr>
    </w:div>
    <w:div w:id="1663436098">
      <w:bodyDiv w:val="1"/>
      <w:marLeft w:val="0"/>
      <w:marRight w:val="0"/>
      <w:marTop w:val="0"/>
      <w:marBottom w:val="0"/>
      <w:divBdr>
        <w:top w:val="none" w:sz="0" w:space="0" w:color="auto"/>
        <w:left w:val="none" w:sz="0" w:space="0" w:color="auto"/>
        <w:bottom w:val="none" w:sz="0" w:space="0" w:color="auto"/>
        <w:right w:val="none" w:sz="0" w:space="0" w:color="auto"/>
      </w:divBdr>
    </w:div>
    <w:div w:id="1673214689">
      <w:bodyDiv w:val="1"/>
      <w:marLeft w:val="0"/>
      <w:marRight w:val="0"/>
      <w:marTop w:val="0"/>
      <w:marBottom w:val="0"/>
      <w:divBdr>
        <w:top w:val="none" w:sz="0" w:space="0" w:color="auto"/>
        <w:left w:val="none" w:sz="0" w:space="0" w:color="auto"/>
        <w:bottom w:val="none" w:sz="0" w:space="0" w:color="auto"/>
        <w:right w:val="none" w:sz="0" w:space="0" w:color="auto"/>
      </w:divBdr>
    </w:div>
    <w:div w:id="1673483651">
      <w:bodyDiv w:val="1"/>
      <w:marLeft w:val="0"/>
      <w:marRight w:val="0"/>
      <w:marTop w:val="0"/>
      <w:marBottom w:val="0"/>
      <w:divBdr>
        <w:top w:val="none" w:sz="0" w:space="0" w:color="auto"/>
        <w:left w:val="none" w:sz="0" w:space="0" w:color="auto"/>
        <w:bottom w:val="none" w:sz="0" w:space="0" w:color="auto"/>
        <w:right w:val="none" w:sz="0" w:space="0" w:color="auto"/>
      </w:divBdr>
    </w:div>
    <w:div w:id="1684235657">
      <w:bodyDiv w:val="1"/>
      <w:marLeft w:val="0"/>
      <w:marRight w:val="0"/>
      <w:marTop w:val="0"/>
      <w:marBottom w:val="0"/>
      <w:divBdr>
        <w:top w:val="none" w:sz="0" w:space="0" w:color="auto"/>
        <w:left w:val="none" w:sz="0" w:space="0" w:color="auto"/>
        <w:bottom w:val="none" w:sz="0" w:space="0" w:color="auto"/>
        <w:right w:val="none" w:sz="0" w:space="0" w:color="auto"/>
      </w:divBdr>
    </w:div>
    <w:div w:id="1685277111">
      <w:bodyDiv w:val="1"/>
      <w:marLeft w:val="0"/>
      <w:marRight w:val="0"/>
      <w:marTop w:val="0"/>
      <w:marBottom w:val="0"/>
      <w:divBdr>
        <w:top w:val="none" w:sz="0" w:space="0" w:color="auto"/>
        <w:left w:val="none" w:sz="0" w:space="0" w:color="auto"/>
        <w:bottom w:val="none" w:sz="0" w:space="0" w:color="auto"/>
        <w:right w:val="none" w:sz="0" w:space="0" w:color="auto"/>
      </w:divBdr>
    </w:div>
    <w:div w:id="1699811794">
      <w:bodyDiv w:val="1"/>
      <w:marLeft w:val="0"/>
      <w:marRight w:val="0"/>
      <w:marTop w:val="0"/>
      <w:marBottom w:val="0"/>
      <w:divBdr>
        <w:top w:val="none" w:sz="0" w:space="0" w:color="auto"/>
        <w:left w:val="none" w:sz="0" w:space="0" w:color="auto"/>
        <w:bottom w:val="none" w:sz="0" w:space="0" w:color="auto"/>
        <w:right w:val="none" w:sz="0" w:space="0" w:color="auto"/>
      </w:divBdr>
      <w:divsChild>
        <w:div w:id="617293636">
          <w:marLeft w:val="0"/>
          <w:marRight w:val="0"/>
          <w:marTop w:val="0"/>
          <w:marBottom w:val="0"/>
          <w:divBdr>
            <w:top w:val="none" w:sz="0" w:space="0" w:color="auto"/>
            <w:left w:val="none" w:sz="0" w:space="0" w:color="auto"/>
            <w:bottom w:val="none" w:sz="0" w:space="0" w:color="auto"/>
            <w:right w:val="none" w:sz="0" w:space="0" w:color="auto"/>
          </w:divBdr>
          <w:divsChild>
            <w:div w:id="1855921045">
              <w:marLeft w:val="0"/>
              <w:marRight w:val="0"/>
              <w:marTop w:val="0"/>
              <w:marBottom w:val="0"/>
              <w:divBdr>
                <w:top w:val="none" w:sz="0" w:space="0" w:color="auto"/>
                <w:left w:val="none" w:sz="0" w:space="0" w:color="auto"/>
                <w:bottom w:val="none" w:sz="0" w:space="0" w:color="auto"/>
                <w:right w:val="none" w:sz="0" w:space="0" w:color="auto"/>
              </w:divBdr>
              <w:divsChild>
                <w:div w:id="460660978">
                  <w:marLeft w:val="0"/>
                  <w:marRight w:val="0"/>
                  <w:marTop w:val="0"/>
                  <w:marBottom w:val="0"/>
                  <w:divBdr>
                    <w:top w:val="none" w:sz="0" w:space="0" w:color="auto"/>
                    <w:left w:val="none" w:sz="0" w:space="0" w:color="auto"/>
                    <w:bottom w:val="none" w:sz="0" w:space="0" w:color="auto"/>
                    <w:right w:val="none" w:sz="0" w:space="0" w:color="auto"/>
                  </w:divBdr>
                  <w:divsChild>
                    <w:div w:id="60519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600822">
          <w:marLeft w:val="0"/>
          <w:marRight w:val="0"/>
          <w:marTop w:val="0"/>
          <w:marBottom w:val="0"/>
          <w:divBdr>
            <w:top w:val="none" w:sz="0" w:space="0" w:color="auto"/>
            <w:left w:val="none" w:sz="0" w:space="0" w:color="auto"/>
            <w:bottom w:val="none" w:sz="0" w:space="0" w:color="auto"/>
            <w:right w:val="none" w:sz="0" w:space="0" w:color="auto"/>
          </w:divBdr>
          <w:divsChild>
            <w:div w:id="85618268">
              <w:marLeft w:val="0"/>
              <w:marRight w:val="0"/>
              <w:marTop w:val="0"/>
              <w:marBottom w:val="0"/>
              <w:divBdr>
                <w:top w:val="none" w:sz="0" w:space="0" w:color="auto"/>
                <w:left w:val="none" w:sz="0" w:space="0" w:color="auto"/>
                <w:bottom w:val="none" w:sz="0" w:space="0" w:color="auto"/>
                <w:right w:val="none" w:sz="0" w:space="0" w:color="auto"/>
              </w:divBdr>
              <w:divsChild>
                <w:div w:id="313413988">
                  <w:marLeft w:val="0"/>
                  <w:marRight w:val="0"/>
                  <w:marTop w:val="0"/>
                  <w:marBottom w:val="0"/>
                  <w:divBdr>
                    <w:top w:val="none" w:sz="0" w:space="0" w:color="auto"/>
                    <w:left w:val="none" w:sz="0" w:space="0" w:color="auto"/>
                    <w:bottom w:val="none" w:sz="0" w:space="0" w:color="auto"/>
                    <w:right w:val="none" w:sz="0" w:space="0" w:color="auto"/>
                  </w:divBdr>
                  <w:divsChild>
                    <w:div w:id="120200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445752">
      <w:bodyDiv w:val="1"/>
      <w:marLeft w:val="0"/>
      <w:marRight w:val="0"/>
      <w:marTop w:val="0"/>
      <w:marBottom w:val="0"/>
      <w:divBdr>
        <w:top w:val="none" w:sz="0" w:space="0" w:color="auto"/>
        <w:left w:val="none" w:sz="0" w:space="0" w:color="auto"/>
        <w:bottom w:val="none" w:sz="0" w:space="0" w:color="auto"/>
        <w:right w:val="none" w:sz="0" w:space="0" w:color="auto"/>
      </w:divBdr>
    </w:div>
    <w:div w:id="1714846149">
      <w:bodyDiv w:val="1"/>
      <w:marLeft w:val="0"/>
      <w:marRight w:val="0"/>
      <w:marTop w:val="0"/>
      <w:marBottom w:val="0"/>
      <w:divBdr>
        <w:top w:val="none" w:sz="0" w:space="0" w:color="auto"/>
        <w:left w:val="none" w:sz="0" w:space="0" w:color="auto"/>
        <w:bottom w:val="none" w:sz="0" w:space="0" w:color="auto"/>
        <w:right w:val="none" w:sz="0" w:space="0" w:color="auto"/>
      </w:divBdr>
    </w:div>
    <w:div w:id="1732924735">
      <w:bodyDiv w:val="1"/>
      <w:marLeft w:val="0"/>
      <w:marRight w:val="0"/>
      <w:marTop w:val="0"/>
      <w:marBottom w:val="0"/>
      <w:divBdr>
        <w:top w:val="none" w:sz="0" w:space="0" w:color="auto"/>
        <w:left w:val="none" w:sz="0" w:space="0" w:color="auto"/>
        <w:bottom w:val="none" w:sz="0" w:space="0" w:color="auto"/>
        <w:right w:val="none" w:sz="0" w:space="0" w:color="auto"/>
      </w:divBdr>
    </w:div>
    <w:div w:id="1736128142">
      <w:bodyDiv w:val="1"/>
      <w:marLeft w:val="0"/>
      <w:marRight w:val="0"/>
      <w:marTop w:val="0"/>
      <w:marBottom w:val="0"/>
      <w:divBdr>
        <w:top w:val="none" w:sz="0" w:space="0" w:color="auto"/>
        <w:left w:val="none" w:sz="0" w:space="0" w:color="auto"/>
        <w:bottom w:val="none" w:sz="0" w:space="0" w:color="auto"/>
        <w:right w:val="none" w:sz="0" w:space="0" w:color="auto"/>
      </w:divBdr>
    </w:div>
    <w:div w:id="1738746004">
      <w:bodyDiv w:val="1"/>
      <w:marLeft w:val="0"/>
      <w:marRight w:val="0"/>
      <w:marTop w:val="0"/>
      <w:marBottom w:val="0"/>
      <w:divBdr>
        <w:top w:val="none" w:sz="0" w:space="0" w:color="auto"/>
        <w:left w:val="none" w:sz="0" w:space="0" w:color="auto"/>
        <w:bottom w:val="none" w:sz="0" w:space="0" w:color="auto"/>
        <w:right w:val="none" w:sz="0" w:space="0" w:color="auto"/>
      </w:divBdr>
    </w:div>
    <w:div w:id="1743793005">
      <w:bodyDiv w:val="1"/>
      <w:marLeft w:val="0"/>
      <w:marRight w:val="0"/>
      <w:marTop w:val="0"/>
      <w:marBottom w:val="0"/>
      <w:divBdr>
        <w:top w:val="none" w:sz="0" w:space="0" w:color="auto"/>
        <w:left w:val="none" w:sz="0" w:space="0" w:color="auto"/>
        <w:bottom w:val="none" w:sz="0" w:space="0" w:color="auto"/>
        <w:right w:val="none" w:sz="0" w:space="0" w:color="auto"/>
      </w:divBdr>
    </w:div>
    <w:div w:id="1759204717">
      <w:bodyDiv w:val="1"/>
      <w:marLeft w:val="0"/>
      <w:marRight w:val="0"/>
      <w:marTop w:val="0"/>
      <w:marBottom w:val="0"/>
      <w:divBdr>
        <w:top w:val="none" w:sz="0" w:space="0" w:color="auto"/>
        <w:left w:val="none" w:sz="0" w:space="0" w:color="auto"/>
        <w:bottom w:val="none" w:sz="0" w:space="0" w:color="auto"/>
        <w:right w:val="none" w:sz="0" w:space="0" w:color="auto"/>
      </w:divBdr>
    </w:div>
    <w:div w:id="1771050222">
      <w:bodyDiv w:val="1"/>
      <w:marLeft w:val="0"/>
      <w:marRight w:val="0"/>
      <w:marTop w:val="0"/>
      <w:marBottom w:val="0"/>
      <w:divBdr>
        <w:top w:val="none" w:sz="0" w:space="0" w:color="auto"/>
        <w:left w:val="none" w:sz="0" w:space="0" w:color="auto"/>
        <w:bottom w:val="none" w:sz="0" w:space="0" w:color="auto"/>
        <w:right w:val="none" w:sz="0" w:space="0" w:color="auto"/>
      </w:divBdr>
    </w:div>
    <w:div w:id="1784304716">
      <w:bodyDiv w:val="1"/>
      <w:marLeft w:val="0"/>
      <w:marRight w:val="0"/>
      <w:marTop w:val="0"/>
      <w:marBottom w:val="0"/>
      <w:divBdr>
        <w:top w:val="none" w:sz="0" w:space="0" w:color="auto"/>
        <w:left w:val="none" w:sz="0" w:space="0" w:color="auto"/>
        <w:bottom w:val="none" w:sz="0" w:space="0" w:color="auto"/>
        <w:right w:val="none" w:sz="0" w:space="0" w:color="auto"/>
      </w:divBdr>
    </w:div>
    <w:div w:id="1800994983">
      <w:bodyDiv w:val="1"/>
      <w:marLeft w:val="0"/>
      <w:marRight w:val="0"/>
      <w:marTop w:val="0"/>
      <w:marBottom w:val="0"/>
      <w:divBdr>
        <w:top w:val="none" w:sz="0" w:space="0" w:color="auto"/>
        <w:left w:val="none" w:sz="0" w:space="0" w:color="auto"/>
        <w:bottom w:val="none" w:sz="0" w:space="0" w:color="auto"/>
        <w:right w:val="none" w:sz="0" w:space="0" w:color="auto"/>
      </w:divBdr>
    </w:div>
    <w:div w:id="1807502210">
      <w:bodyDiv w:val="1"/>
      <w:marLeft w:val="0"/>
      <w:marRight w:val="0"/>
      <w:marTop w:val="0"/>
      <w:marBottom w:val="0"/>
      <w:divBdr>
        <w:top w:val="none" w:sz="0" w:space="0" w:color="auto"/>
        <w:left w:val="none" w:sz="0" w:space="0" w:color="auto"/>
        <w:bottom w:val="none" w:sz="0" w:space="0" w:color="auto"/>
        <w:right w:val="none" w:sz="0" w:space="0" w:color="auto"/>
      </w:divBdr>
    </w:div>
    <w:div w:id="1813673642">
      <w:bodyDiv w:val="1"/>
      <w:marLeft w:val="0"/>
      <w:marRight w:val="0"/>
      <w:marTop w:val="0"/>
      <w:marBottom w:val="0"/>
      <w:divBdr>
        <w:top w:val="none" w:sz="0" w:space="0" w:color="auto"/>
        <w:left w:val="none" w:sz="0" w:space="0" w:color="auto"/>
        <w:bottom w:val="none" w:sz="0" w:space="0" w:color="auto"/>
        <w:right w:val="none" w:sz="0" w:space="0" w:color="auto"/>
      </w:divBdr>
      <w:divsChild>
        <w:div w:id="520321953">
          <w:marLeft w:val="0"/>
          <w:marRight w:val="0"/>
          <w:marTop w:val="0"/>
          <w:marBottom w:val="0"/>
          <w:divBdr>
            <w:top w:val="none" w:sz="0" w:space="0" w:color="auto"/>
            <w:left w:val="none" w:sz="0" w:space="0" w:color="auto"/>
            <w:bottom w:val="none" w:sz="0" w:space="0" w:color="auto"/>
            <w:right w:val="none" w:sz="0" w:space="0" w:color="auto"/>
          </w:divBdr>
          <w:divsChild>
            <w:div w:id="293486914">
              <w:marLeft w:val="0"/>
              <w:marRight w:val="0"/>
              <w:marTop w:val="0"/>
              <w:marBottom w:val="0"/>
              <w:divBdr>
                <w:top w:val="none" w:sz="0" w:space="0" w:color="auto"/>
                <w:left w:val="none" w:sz="0" w:space="0" w:color="auto"/>
                <w:bottom w:val="none" w:sz="0" w:space="0" w:color="auto"/>
                <w:right w:val="none" w:sz="0" w:space="0" w:color="auto"/>
              </w:divBdr>
              <w:divsChild>
                <w:div w:id="1230188444">
                  <w:marLeft w:val="0"/>
                  <w:marRight w:val="0"/>
                  <w:marTop w:val="0"/>
                  <w:marBottom w:val="0"/>
                  <w:divBdr>
                    <w:top w:val="none" w:sz="0" w:space="0" w:color="auto"/>
                    <w:left w:val="none" w:sz="0" w:space="0" w:color="auto"/>
                    <w:bottom w:val="none" w:sz="0" w:space="0" w:color="auto"/>
                    <w:right w:val="none" w:sz="0" w:space="0" w:color="auto"/>
                  </w:divBdr>
                  <w:divsChild>
                    <w:div w:id="1963612448">
                      <w:marLeft w:val="0"/>
                      <w:marRight w:val="0"/>
                      <w:marTop w:val="0"/>
                      <w:marBottom w:val="0"/>
                      <w:divBdr>
                        <w:top w:val="none" w:sz="0" w:space="0" w:color="auto"/>
                        <w:left w:val="none" w:sz="0" w:space="0" w:color="auto"/>
                        <w:bottom w:val="none" w:sz="0" w:space="0" w:color="auto"/>
                        <w:right w:val="none" w:sz="0" w:space="0" w:color="auto"/>
                      </w:divBdr>
                      <w:divsChild>
                        <w:div w:id="573396437">
                          <w:marLeft w:val="0"/>
                          <w:marRight w:val="0"/>
                          <w:marTop w:val="0"/>
                          <w:marBottom w:val="0"/>
                          <w:divBdr>
                            <w:top w:val="none" w:sz="0" w:space="0" w:color="auto"/>
                            <w:left w:val="none" w:sz="0" w:space="0" w:color="auto"/>
                            <w:bottom w:val="none" w:sz="0" w:space="0" w:color="auto"/>
                            <w:right w:val="none" w:sz="0" w:space="0" w:color="auto"/>
                          </w:divBdr>
                          <w:divsChild>
                            <w:div w:id="191099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5296221">
      <w:bodyDiv w:val="1"/>
      <w:marLeft w:val="0"/>
      <w:marRight w:val="0"/>
      <w:marTop w:val="0"/>
      <w:marBottom w:val="0"/>
      <w:divBdr>
        <w:top w:val="none" w:sz="0" w:space="0" w:color="auto"/>
        <w:left w:val="none" w:sz="0" w:space="0" w:color="auto"/>
        <w:bottom w:val="none" w:sz="0" w:space="0" w:color="auto"/>
        <w:right w:val="none" w:sz="0" w:space="0" w:color="auto"/>
      </w:divBdr>
    </w:div>
    <w:div w:id="1826316599">
      <w:bodyDiv w:val="1"/>
      <w:marLeft w:val="0"/>
      <w:marRight w:val="0"/>
      <w:marTop w:val="0"/>
      <w:marBottom w:val="0"/>
      <w:divBdr>
        <w:top w:val="none" w:sz="0" w:space="0" w:color="auto"/>
        <w:left w:val="none" w:sz="0" w:space="0" w:color="auto"/>
        <w:bottom w:val="none" w:sz="0" w:space="0" w:color="auto"/>
        <w:right w:val="none" w:sz="0" w:space="0" w:color="auto"/>
      </w:divBdr>
      <w:divsChild>
        <w:div w:id="793131511">
          <w:marLeft w:val="0"/>
          <w:marRight w:val="0"/>
          <w:marTop w:val="0"/>
          <w:marBottom w:val="0"/>
          <w:divBdr>
            <w:top w:val="none" w:sz="0" w:space="0" w:color="auto"/>
            <w:left w:val="none" w:sz="0" w:space="0" w:color="auto"/>
            <w:bottom w:val="none" w:sz="0" w:space="0" w:color="auto"/>
            <w:right w:val="none" w:sz="0" w:space="0" w:color="auto"/>
          </w:divBdr>
          <w:divsChild>
            <w:div w:id="1468161579">
              <w:marLeft w:val="0"/>
              <w:marRight w:val="0"/>
              <w:marTop w:val="0"/>
              <w:marBottom w:val="0"/>
              <w:divBdr>
                <w:top w:val="none" w:sz="0" w:space="0" w:color="auto"/>
                <w:left w:val="none" w:sz="0" w:space="0" w:color="auto"/>
                <w:bottom w:val="none" w:sz="0" w:space="0" w:color="auto"/>
                <w:right w:val="none" w:sz="0" w:space="0" w:color="auto"/>
              </w:divBdr>
              <w:divsChild>
                <w:div w:id="1437826499">
                  <w:marLeft w:val="0"/>
                  <w:marRight w:val="0"/>
                  <w:marTop w:val="0"/>
                  <w:marBottom w:val="0"/>
                  <w:divBdr>
                    <w:top w:val="none" w:sz="0" w:space="0" w:color="auto"/>
                    <w:left w:val="none" w:sz="0" w:space="0" w:color="auto"/>
                    <w:bottom w:val="none" w:sz="0" w:space="0" w:color="auto"/>
                    <w:right w:val="none" w:sz="0" w:space="0" w:color="auto"/>
                  </w:divBdr>
                  <w:divsChild>
                    <w:div w:id="100421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595420">
          <w:marLeft w:val="0"/>
          <w:marRight w:val="0"/>
          <w:marTop w:val="0"/>
          <w:marBottom w:val="0"/>
          <w:divBdr>
            <w:top w:val="none" w:sz="0" w:space="0" w:color="auto"/>
            <w:left w:val="none" w:sz="0" w:space="0" w:color="auto"/>
            <w:bottom w:val="none" w:sz="0" w:space="0" w:color="auto"/>
            <w:right w:val="none" w:sz="0" w:space="0" w:color="auto"/>
          </w:divBdr>
          <w:divsChild>
            <w:div w:id="130173009">
              <w:marLeft w:val="0"/>
              <w:marRight w:val="0"/>
              <w:marTop w:val="0"/>
              <w:marBottom w:val="0"/>
              <w:divBdr>
                <w:top w:val="none" w:sz="0" w:space="0" w:color="auto"/>
                <w:left w:val="none" w:sz="0" w:space="0" w:color="auto"/>
                <w:bottom w:val="none" w:sz="0" w:space="0" w:color="auto"/>
                <w:right w:val="none" w:sz="0" w:space="0" w:color="auto"/>
              </w:divBdr>
              <w:divsChild>
                <w:div w:id="1366323515">
                  <w:marLeft w:val="0"/>
                  <w:marRight w:val="0"/>
                  <w:marTop w:val="0"/>
                  <w:marBottom w:val="0"/>
                  <w:divBdr>
                    <w:top w:val="none" w:sz="0" w:space="0" w:color="auto"/>
                    <w:left w:val="none" w:sz="0" w:space="0" w:color="auto"/>
                    <w:bottom w:val="none" w:sz="0" w:space="0" w:color="auto"/>
                    <w:right w:val="none" w:sz="0" w:space="0" w:color="auto"/>
                  </w:divBdr>
                  <w:divsChild>
                    <w:div w:id="137477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699339">
      <w:bodyDiv w:val="1"/>
      <w:marLeft w:val="0"/>
      <w:marRight w:val="0"/>
      <w:marTop w:val="0"/>
      <w:marBottom w:val="0"/>
      <w:divBdr>
        <w:top w:val="none" w:sz="0" w:space="0" w:color="auto"/>
        <w:left w:val="none" w:sz="0" w:space="0" w:color="auto"/>
        <w:bottom w:val="none" w:sz="0" w:space="0" w:color="auto"/>
        <w:right w:val="none" w:sz="0" w:space="0" w:color="auto"/>
      </w:divBdr>
    </w:div>
    <w:div w:id="1833108051">
      <w:bodyDiv w:val="1"/>
      <w:marLeft w:val="0"/>
      <w:marRight w:val="0"/>
      <w:marTop w:val="0"/>
      <w:marBottom w:val="0"/>
      <w:divBdr>
        <w:top w:val="none" w:sz="0" w:space="0" w:color="auto"/>
        <w:left w:val="none" w:sz="0" w:space="0" w:color="auto"/>
        <w:bottom w:val="none" w:sz="0" w:space="0" w:color="auto"/>
        <w:right w:val="none" w:sz="0" w:space="0" w:color="auto"/>
      </w:divBdr>
    </w:div>
    <w:div w:id="1833793906">
      <w:bodyDiv w:val="1"/>
      <w:marLeft w:val="0"/>
      <w:marRight w:val="0"/>
      <w:marTop w:val="0"/>
      <w:marBottom w:val="0"/>
      <w:divBdr>
        <w:top w:val="none" w:sz="0" w:space="0" w:color="auto"/>
        <w:left w:val="none" w:sz="0" w:space="0" w:color="auto"/>
        <w:bottom w:val="none" w:sz="0" w:space="0" w:color="auto"/>
        <w:right w:val="none" w:sz="0" w:space="0" w:color="auto"/>
      </w:divBdr>
    </w:div>
    <w:div w:id="1841576436">
      <w:bodyDiv w:val="1"/>
      <w:marLeft w:val="0"/>
      <w:marRight w:val="0"/>
      <w:marTop w:val="0"/>
      <w:marBottom w:val="0"/>
      <w:divBdr>
        <w:top w:val="none" w:sz="0" w:space="0" w:color="auto"/>
        <w:left w:val="none" w:sz="0" w:space="0" w:color="auto"/>
        <w:bottom w:val="none" w:sz="0" w:space="0" w:color="auto"/>
        <w:right w:val="none" w:sz="0" w:space="0" w:color="auto"/>
      </w:divBdr>
    </w:div>
    <w:div w:id="1850948570">
      <w:bodyDiv w:val="1"/>
      <w:marLeft w:val="0"/>
      <w:marRight w:val="0"/>
      <w:marTop w:val="0"/>
      <w:marBottom w:val="0"/>
      <w:divBdr>
        <w:top w:val="none" w:sz="0" w:space="0" w:color="auto"/>
        <w:left w:val="none" w:sz="0" w:space="0" w:color="auto"/>
        <w:bottom w:val="none" w:sz="0" w:space="0" w:color="auto"/>
        <w:right w:val="none" w:sz="0" w:space="0" w:color="auto"/>
      </w:divBdr>
    </w:div>
    <w:div w:id="1858807107">
      <w:bodyDiv w:val="1"/>
      <w:marLeft w:val="0"/>
      <w:marRight w:val="0"/>
      <w:marTop w:val="0"/>
      <w:marBottom w:val="0"/>
      <w:divBdr>
        <w:top w:val="none" w:sz="0" w:space="0" w:color="auto"/>
        <w:left w:val="none" w:sz="0" w:space="0" w:color="auto"/>
        <w:bottom w:val="none" w:sz="0" w:space="0" w:color="auto"/>
        <w:right w:val="none" w:sz="0" w:space="0" w:color="auto"/>
      </w:divBdr>
    </w:div>
    <w:div w:id="1860393933">
      <w:bodyDiv w:val="1"/>
      <w:marLeft w:val="0"/>
      <w:marRight w:val="0"/>
      <w:marTop w:val="0"/>
      <w:marBottom w:val="0"/>
      <w:divBdr>
        <w:top w:val="none" w:sz="0" w:space="0" w:color="auto"/>
        <w:left w:val="none" w:sz="0" w:space="0" w:color="auto"/>
        <w:bottom w:val="none" w:sz="0" w:space="0" w:color="auto"/>
        <w:right w:val="none" w:sz="0" w:space="0" w:color="auto"/>
      </w:divBdr>
      <w:divsChild>
        <w:div w:id="997080360">
          <w:marLeft w:val="0"/>
          <w:marRight w:val="0"/>
          <w:marTop w:val="0"/>
          <w:marBottom w:val="0"/>
          <w:divBdr>
            <w:top w:val="none" w:sz="0" w:space="0" w:color="auto"/>
            <w:left w:val="none" w:sz="0" w:space="0" w:color="auto"/>
            <w:bottom w:val="none" w:sz="0" w:space="0" w:color="auto"/>
            <w:right w:val="none" w:sz="0" w:space="0" w:color="auto"/>
          </w:divBdr>
          <w:divsChild>
            <w:div w:id="688525438">
              <w:marLeft w:val="0"/>
              <w:marRight w:val="0"/>
              <w:marTop w:val="0"/>
              <w:marBottom w:val="0"/>
              <w:divBdr>
                <w:top w:val="none" w:sz="0" w:space="0" w:color="auto"/>
                <w:left w:val="none" w:sz="0" w:space="0" w:color="auto"/>
                <w:bottom w:val="none" w:sz="0" w:space="0" w:color="auto"/>
                <w:right w:val="none" w:sz="0" w:space="0" w:color="auto"/>
              </w:divBdr>
              <w:divsChild>
                <w:div w:id="897087754">
                  <w:marLeft w:val="0"/>
                  <w:marRight w:val="0"/>
                  <w:marTop w:val="0"/>
                  <w:marBottom w:val="0"/>
                  <w:divBdr>
                    <w:top w:val="none" w:sz="0" w:space="0" w:color="auto"/>
                    <w:left w:val="none" w:sz="0" w:space="0" w:color="auto"/>
                    <w:bottom w:val="none" w:sz="0" w:space="0" w:color="auto"/>
                    <w:right w:val="none" w:sz="0" w:space="0" w:color="auto"/>
                  </w:divBdr>
                  <w:divsChild>
                    <w:div w:id="154340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343456">
          <w:marLeft w:val="0"/>
          <w:marRight w:val="0"/>
          <w:marTop w:val="0"/>
          <w:marBottom w:val="0"/>
          <w:divBdr>
            <w:top w:val="none" w:sz="0" w:space="0" w:color="auto"/>
            <w:left w:val="none" w:sz="0" w:space="0" w:color="auto"/>
            <w:bottom w:val="none" w:sz="0" w:space="0" w:color="auto"/>
            <w:right w:val="none" w:sz="0" w:space="0" w:color="auto"/>
          </w:divBdr>
          <w:divsChild>
            <w:div w:id="1791430669">
              <w:marLeft w:val="0"/>
              <w:marRight w:val="0"/>
              <w:marTop w:val="0"/>
              <w:marBottom w:val="0"/>
              <w:divBdr>
                <w:top w:val="none" w:sz="0" w:space="0" w:color="auto"/>
                <w:left w:val="none" w:sz="0" w:space="0" w:color="auto"/>
                <w:bottom w:val="none" w:sz="0" w:space="0" w:color="auto"/>
                <w:right w:val="none" w:sz="0" w:space="0" w:color="auto"/>
              </w:divBdr>
              <w:divsChild>
                <w:div w:id="880240673">
                  <w:marLeft w:val="0"/>
                  <w:marRight w:val="0"/>
                  <w:marTop w:val="0"/>
                  <w:marBottom w:val="0"/>
                  <w:divBdr>
                    <w:top w:val="none" w:sz="0" w:space="0" w:color="auto"/>
                    <w:left w:val="none" w:sz="0" w:space="0" w:color="auto"/>
                    <w:bottom w:val="none" w:sz="0" w:space="0" w:color="auto"/>
                    <w:right w:val="none" w:sz="0" w:space="0" w:color="auto"/>
                  </w:divBdr>
                  <w:divsChild>
                    <w:div w:id="86864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203691">
      <w:bodyDiv w:val="1"/>
      <w:marLeft w:val="0"/>
      <w:marRight w:val="0"/>
      <w:marTop w:val="0"/>
      <w:marBottom w:val="0"/>
      <w:divBdr>
        <w:top w:val="none" w:sz="0" w:space="0" w:color="auto"/>
        <w:left w:val="none" w:sz="0" w:space="0" w:color="auto"/>
        <w:bottom w:val="none" w:sz="0" w:space="0" w:color="auto"/>
        <w:right w:val="none" w:sz="0" w:space="0" w:color="auto"/>
      </w:divBdr>
    </w:div>
    <w:div w:id="1873490068">
      <w:bodyDiv w:val="1"/>
      <w:marLeft w:val="0"/>
      <w:marRight w:val="0"/>
      <w:marTop w:val="0"/>
      <w:marBottom w:val="0"/>
      <w:divBdr>
        <w:top w:val="none" w:sz="0" w:space="0" w:color="auto"/>
        <w:left w:val="none" w:sz="0" w:space="0" w:color="auto"/>
        <w:bottom w:val="none" w:sz="0" w:space="0" w:color="auto"/>
        <w:right w:val="none" w:sz="0" w:space="0" w:color="auto"/>
      </w:divBdr>
      <w:divsChild>
        <w:div w:id="732198296">
          <w:marLeft w:val="0"/>
          <w:marRight w:val="0"/>
          <w:marTop w:val="0"/>
          <w:marBottom w:val="0"/>
          <w:divBdr>
            <w:top w:val="none" w:sz="0" w:space="0" w:color="auto"/>
            <w:left w:val="none" w:sz="0" w:space="0" w:color="auto"/>
            <w:bottom w:val="none" w:sz="0" w:space="0" w:color="auto"/>
            <w:right w:val="none" w:sz="0" w:space="0" w:color="auto"/>
          </w:divBdr>
          <w:divsChild>
            <w:div w:id="1215702673">
              <w:marLeft w:val="0"/>
              <w:marRight w:val="0"/>
              <w:marTop w:val="0"/>
              <w:marBottom w:val="0"/>
              <w:divBdr>
                <w:top w:val="none" w:sz="0" w:space="0" w:color="auto"/>
                <w:left w:val="none" w:sz="0" w:space="0" w:color="auto"/>
                <w:bottom w:val="none" w:sz="0" w:space="0" w:color="auto"/>
                <w:right w:val="none" w:sz="0" w:space="0" w:color="auto"/>
              </w:divBdr>
              <w:divsChild>
                <w:div w:id="1558662168">
                  <w:marLeft w:val="0"/>
                  <w:marRight w:val="0"/>
                  <w:marTop w:val="0"/>
                  <w:marBottom w:val="0"/>
                  <w:divBdr>
                    <w:top w:val="none" w:sz="0" w:space="0" w:color="auto"/>
                    <w:left w:val="none" w:sz="0" w:space="0" w:color="auto"/>
                    <w:bottom w:val="none" w:sz="0" w:space="0" w:color="auto"/>
                    <w:right w:val="none" w:sz="0" w:space="0" w:color="auto"/>
                  </w:divBdr>
                  <w:divsChild>
                    <w:div w:id="149425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01920">
          <w:marLeft w:val="0"/>
          <w:marRight w:val="0"/>
          <w:marTop w:val="0"/>
          <w:marBottom w:val="0"/>
          <w:divBdr>
            <w:top w:val="none" w:sz="0" w:space="0" w:color="auto"/>
            <w:left w:val="none" w:sz="0" w:space="0" w:color="auto"/>
            <w:bottom w:val="none" w:sz="0" w:space="0" w:color="auto"/>
            <w:right w:val="none" w:sz="0" w:space="0" w:color="auto"/>
          </w:divBdr>
          <w:divsChild>
            <w:div w:id="1322926754">
              <w:marLeft w:val="0"/>
              <w:marRight w:val="0"/>
              <w:marTop w:val="0"/>
              <w:marBottom w:val="0"/>
              <w:divBdr>
                <w:top w:val="none" w:sz="0" w:space="0" w:color="auto"/>
                <w:left w:val="none" w:sz="0" w:space="0" w:color="auto"/>
                <w:bottom w:val="none" w:sz="0" w:space="0" w:color="auto"/>
                <w:right w:val="none" w:sz="0" w:space="0" w:color="auto"/>
              </w:divBdr>
              <w:divsChild>
                <w:div w:id="449277875">
                  <w:marLeft w:val="0"/>
                  <w:marRight w:val="0"/>
                  <w:marTop w:val="0"/>
                  <w:marBottom w:val="0"/>
                  <w:divBdr>
                    <w:top w:val="none" w:sz="0" w:space="0" w:color="auto"/>
                    <w:left w:val="none" w:sz="0" w:space="0" w:color="auto"/>
                    <w:bottom w:val="none" w:sz="0" w:space="0" w:color="auto"/>
                    <w:right w:val="none" w:sz="0" w:space="0" w:color="auto"/>
                  </w:divBdr>
                  <w:divsChild>
                    <w:div w:id="4260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161736">
      <w:bodyDiv w:val="1"/>
      <w:marLeft w:val="0"/>
      <w:marRight w:val="0"/>
      <w:marTop w:val="0"/>
      <w:marBottom w:val="0"/>
      <w:divBdr>
        <w:top w:val="none" w:sz="0" w:space="0" w:color="auto"/>
        <w:left w:val="none" w:sz="0" w:space="0" w:color="auto"/>
        <w:bottom w:val="none" w:sz="0" w:space="0" w:color="auto"/>
        <w:right w:val="none" w:sz="0" w:space="0" w:color="auto"/>
      </w:divBdr>
      <w:divsChild>
        <w:div w:id="1804611603">
          <w:marLeft w:val="0"/>
          <w:marRight w:val="0"/>
          <w:marTop w:val="0"/>
          <w:marBottom w:val="0"/>
          <w:divBdr>
            <w:top w:val="none" w:sz="0" w:space="0" w:color="auto"/>
            <w:left w:val="none" w:sz="0" w:space="0" w:color="auto"/>
            <w:bottom w:val="none" w:sz="0" w:space="0" w:color="auto"/>
            <w:right w:val="none" w:sz="0" w:space="0" w:color="auto"/>
          </w:divBdr>
          <w:divsChild>
            <w:div w:id="2013794805">
              <w:marLeft w:val="0"/>
              <w:marRight w:val="0"/>
              <w:marTop w:val="0"/>
              <w:marBottom w:val="0"/>
              <w:divBdr>
                <w:top w:val="none" w:sz="0" w:space="0" w:color="auto"/>
                <w:left w:val="none" w:sz="0" w:space="0" w:color="auto"/>
                <w:bottom w:val="none" w:sz="0" w:space="0" w:color="auto"/>
                <w:right w:val="none" w:sz="0" w:space="0" w:color="auto"/>
              </w:divBdr>
              <w:divsChild>
                <w:div w:id="647444290">
                  <w:marLeft w:val="0"/>
                  <w:marRight w:val="0"/>
                  <w:marTop w:val="0"/>
                  <w:marBottom w:val="0"/>
                  <w:divBdr>
                    <w:top w:val="none" w:sz="0" w:space="0" w:color="auto"/>
                    <w:left w:val="none" w:sz="0" w:space="0" w:color="auto"/>
                    <w:bottom w:val="none" w:sz="0" w:space="0" w:color="auto"/>
                    <w:right w:val="none" w:sz="0" w:space="0" w:color="auto"/>
                  </w:divBdr>
                  <w:divsChild>
                    <w:div w:id="654378008">
                      <w:marLeft w:val="0"/>
                      <w:marRight w:val="0"/>
                      <w:marTop w:val="0"/>
                      <w:marBottom w:val="0"/>
                      <w:divBdr>
                        <w:top w:val="none" w:sz="0" w:space="0" w:color="auto"/>
                        <w:left w:val="none" w:sz="0" w:space="0" w:color="auto"/>
                        <w:bottom w:val="none" w:sz="0" w:space="0" w:color="auto"/>
                        <w:right w:val="none" w:sz="0" w:space="0" w:color="auto"/>
                      </w:divBdr>
                      <w:divsChild>
                        <w:div w:id="675303811">
                          <w:marLeft w:val="0"/>
                          <w:marRight w:val="0"/>
                          <w:marTop w:val="0"/>
                          <w:marBottom w:val="0"/>
                          <w:divBdr>
                            <w:top w:val="none" w:sz="0" w:space="0" w:color="auto"/>
                            <w:left w:val="none" w:sz="0" w:space="0" w:color="auto"/>
                            <w:bottom w:val="none" w:sz="0" w:space="0" w:color="auto"/>
                            <w:right w:val="none" w:sz="0" w:space="0" w:color="auto"/>
                          </w:divBdr>
                          <w:divsChild>
                            <w:div w:id="126683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275419">
      <w:bodyDiv w:val="1"/>
      <w:marLeft w:val="0"/>
      <w:marRight w:val="0"/>
      <w:marTop w:val="0"/>
      <w:marBottom w:val="0"/>
      <w:divBdr>
        <w:top w:val="none" w:sz="0" w:space="0" w:color="auto"/>
        <w:left w:val="none" w:sz="0" w:space="0" w:color="auto"/>
        <w:bottom w:val="none" w:sz="0" w:space="0" w:color="auto"/>
        <w:right w:val="none" w:sz="0" w:space="0" w:color="auto"/>
      </w:divBdr>
      <w:divsChild>
        <w:div w:id="2086294686">
          <w:marLeft w:val="0"/>
          <w:marRight w:val="0"/>
          <w:marTop w:val="0"/>
          <w:marBottom w:val="0"/>
          <w:divBdr>
            <w:top w:val="none" w:sz="0" w:space="0" w:color="auto"/>
            <w:left w:val="none" w:sz="0" w:space="0" w:color="auto"/>
            <w:bottom w:val="none" w:sz="0" w:space="0" w:color="auto"/>
            <w:right w:val="none" w:sz="0" w:space="0" w:color="auto"/>
          </w:divBdr>
          <w:divsChild>
            <w:div w:id="663361851">
              <w:marLeft w:val="0"/>
              <w:marRight w:val="0"/>
              <w:marTop w:val="0"/>
              <w:marBottom w:val="0"/>
              <w:divBdr>
                <w:top w:val="none" w:sz="0" w:space="0" w:color="auto"/>
                <w:left w:val="none" w:sz="0" w:space="0" w:color="auto"/>
                <w:bottom w:val="none" w:sz="0" w:space="0" w:color="auto"/>
                <w:right w:val="none" w:sz="0" w:space="0" w:color="auto"/>
              </w:divBdr>
              <w:divsChild>
                <w:div w:id="75133624">
                  <w:marLeft w:val="0"/>
                  <w:marRight w:val="0"/>
                  <w:marTop w:val="0"/>
                  <w:marBottom w:val="0"/>
                  <w:divBdr>
                    <w:top w:val="none" w:sz="0" w:space="0" w:color="auto"/>
                    <w:left w:val="none" w:sz="0" w:space="0" w:color="auto"/>
                    <w:bottom w:val="none" w:sz="0" w:space="0" w:color="auto"/>
                    <w:right w:val="none" w:sz="0" w:space="0" w:color="auto"/>
                  </w:divBdr>
                  <w:divsChild>
                    <w:div w:id="54395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227214">
          <w:marLeft w:val="0"/>
          <w:marRight w:val="0"/>
          <w:marTop w:val="0"/>
          <w:marBottom w:val="0"/>
          <w:divBdr>
            <w:top w:val="none" w:sz="0" w:space="0" w:color="auto"/>
            <w:left w:val="none" w:sz="0" w:space="0" w:color="auto"/>
            <w:bottom w:val="none" w:sz="0" w:space="0" w:color="auto"/>
            <w:right w:val="none" w:sz="0" w:space="0" w:color="auto"/>
          </w:divBdr>
          <w:divsChild>
            <w:div w:id="1622147719">
              <w:marLeft w:val="0"/>
              <w:marRight w:val="0"/>
              <w:marTop w:val="0"/>
              <w:marBottom w:val="0"/>
              <w:divBdr>
                <w:top w:val="none" w:sz="0" w:space="0" w:color="auto"/>
                <w:left w:val="none" w:sz="0" w:space="0" w:color="auto"/>
                <w:bottom w:val="none" w:sz="0" w:space="0" w:color="auto"/>
                <w:right w:val="none" w:sz="0" w:space="0" w:color="auto"/>
              </w:divBdr>
              <w:divsChild>
                <w:div w:id="1000817871">
                  <w:marLeft w:val="0"/>
                  <w:marRight w:val="0"/>
                  <w:marTop w:val="0"/>
                  <w:marBottom w:val="0"/>
                  <w:divBdr>
                    <w:top w:val="none" w:sz="0" w:space="0" w:color="auto"/>
                    <w:left w:val="none" w:sz="0" w:space="0" w:color="auto"/>
                    <w:bottom w:val="none" w:sz="0" w:space="0" w:color="auto"/>
                    <w:right w:val="none" w:sz="0" w:space="0" w:color="auto"/>
                  </w:divBdr>
                  <w:divsChild>
                    <w:div w:id="168527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511711">
      <w:bodyDiv w:val="1"/>
      <w:marLeft w:val="0"/>
      <w:marRight w:val="0"/>
      <w:marTop w:val="0"/>
      <w:marBottom w:val="0"/>
      <w:divBdr>
        <w:top w:val="none" w:sz="0" w:space="0" w:color="auto"/>
        <w:left w:val="none" w:sz="0" w:space="0" w:color="auto"/>
        <w:bottom w:val="none" w:sz="0" w:space="0" w:color="auto"/>
        <w:right w:val="none" w:sz="0" w:space="0" w:color="auto"/>
      </w:divBdr>
      <w:divsChild>
        <w:div w:id="1152137500">
          <w:marLeft w:val="0"/>
          <w:marRight w:val="0"/>
          <w:marTop w:val="0"/>
          <w:marBottom w:val="0"/>
          <w:divBdr>
            <w:top w:val="none" w:sz="0" w:space="0" w:color="auto"/>
            <w:left w:val="none" w:sz="0" w:space="0" w:color="auto"/>
            <w:bottom w:val="none" w:sz="0" w:space="0" w:color="auto"/>
            <w:right w:val="none" w:sz="0" w:space="0" w:color="auto"/>
          </w:divBdr>
          <w:divsChild>
            <w:div w:id="512645778">
              <w:marLeft w:val="0"/>
              <w:marRight w:val="0"/>
              <w:marTop w:val="0"/>
              <w:marBottom w:val="0"/>
              <w:divBdr>
                <w:top w:val="none" w:sz="0" w:space="0" w:color="auto"/>
                <w:left w:val="none" w:sz="0" w:space="0" w:color="auto"/>
                <w:bottom w:val="none" w:sz="0" w:space="0" w:color="auto"/>
                <w:right w:val="none" w:sz="0" w:space="0" w:color="auto"/>
              </w:divBdr>
              <w:divsChild>
                <w:div w:id="971442461">
                  <w:marLeft w:val="0"/>
                  <w:marRight w:val="0"/>
                  <w:marTop w:val="0"/>
                  <w:marBottom w:val="0"/>
                  <w:divBdr>
                    <w:top w:val="none" w:sz="0" w:space="0" w:color="auto"/>
                    <w:left w:val="none" w:sz="0" w:space="0" w:color="auto"/>
                    <w:bottom w:val="none" w:sz="0" w:space="0" w:color="auto"/>
                    <w:right w:val="none" w:sz="0" w:space="0" w:color="auto"/>
                  </w:divBdr>
                  <w:divsChild>
                    <w:div w:id="1884512948">
                      <w:marLeft w:val="0"/>
                      <w:marRight w:val="0"/>
                      <w:marTop w:val="0"/>
                      <w:marBottom w:val="0"/>
                      <w:divBdr>
                        <w:top w:val="none" w:sz="0" w:space="0" w:color="auto"/>
                        <w:left w:val="none" w:sz="0" w:space="0" w:color="auto"/>
                        <w:bottom w:val="none" w:sz="0" w:space="0" w:color="auto"/>
                        <w:right w:val="none" w:sz="0" w:space="0" w:color="auto"/>
                      </w:divBdr>
                      <w:divsChild>
                        <w:div w:id="247155723">
                          <w:marLeft w:val="0"/>
                          <w:marRight w:val="0"/>
                          <w:marTop w:val="0"/>
                          <w:marBottom w:val="0"/>
                          <w:divBdr>
                            <w:top w:val="none" w:sz="0" w:space="0" w:color="auto"/>
                            <w:left w:val="none" w:sz="0" w:space="0" w:color="auto"/>
                            <w:bottom w:val="none" w:sz="0" w:space="0" w:color="auto"/>
                            <w:right w:val="none" w:sz="0" w:space="0" w:color="auto"/>
                          </w:divBdr>
                          <w:divsChild>
                            <w:div w:id="189623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037844">
      <w:bodyDiv w:val="1"/>
      <w:marLeft w:val="0"/>
      <w:marRight w:val="0"/>
      <w:marTop w:val="0"/>
      <w:marBottom w:val="0"/>
      <w:divBdr>
        <w:top w:val="none" w:sz="0" w:space="0" w:color="auto"/>
        <w:left w:val="none" w:sz="0" w:space="0" w:color="auto"/>
        <w:bottom w:val="none" w:sz="0" w:space="0" w:color="auto"/>
        <w:right w:val="none" w:sz="0" w:space="0" w:color="auto"/>
      </w:divBdr>
    </w:div>
    <w:div w:id="1895850244">
      <w:bodyDiv w:val="1"/>
      <w:marLeft w:val="0"/>
      <w:marRight w:val="0"/>
      <w:marTop w:val="0"/>
      <w:marBottom w:val="0"/>
      <w:divBdr>
        <w:top w:val="none" w:sz="0" w:space="0" w:color="auto"/>
        <w:left w:val="none" w:sz="0" w:space="0" w:color="auto"/>
        <w:bottom w:val="none" w:sz="0" w:space="0" w:color="auto"/>
        <w:right w:val="none" w:sz="0" w:space="0" w:color="auto"/>
      </w:divBdr>
    </w:div>
    <w:div w:id="1900051410">
      <w:bodyDiv w:val="1"/>
      <w:marLeft w:val="0"/>
      <w:marRight w:val="0"/>
      <w:marTop w:val="0"/>
      <w:marBottom w:val="0"/>
      <w:divBdr>
        <w:top w:val="none" w:sz="0" w:space="0" w:color="auto"/>
        <w:left w:val="none" w:sz="0" w:space="0" w:color="auto"/>
        <w:bottom w:val="none" w:sz="0" w:space="0" w:color="auto"/>
        <w:right w:val="none" w:sz="0" w:space="0" w:color="auto"/>
      </w:divBdr>
    </w:div>
    <w:div w:id="1902327299">
      <w:bodyDiv w:val="1"/>
      <w:marLeft w:val="0"/>
      <w:marRight w:val="0"/>
      <w:marTop w:val="0"/>
      <w:marBottom w:val="0"/>
      <w:divBdr>
        <w:top w:val="none" w:sz="0" w:space="0" w:color="auto"/>
        <w:left w:val="none" w:sz="0" w:space="0" w:color="auto"/>
        <w:bottom w:val="none" w:sz="0" w:space="0" w:color="auto"/>
        <w:right w:val="none" w:sz="0" w:space="0" w:color="auto"/>
      </w:divBdr>
      <w:divsChild>
        <w:div w:id="482354171">
          <w:marLeft w:val="0"/>
          <w:marRight w:val="0"/>
          <w:marTop w:val="0"/>
          <w:marBottom w:val="0"/>
          <w:divBdr>
            <w:top w:val="none" w:sz="0" w:space="0" w:color="auto"/>
            <w:left w:val="none" w:sz="0" w:space="0" w:color="auto"/>
            <w:bottom w:val="none" w:sz="0" w:space="0" w:color="auto"/>
            <w:right w:val="none" w:sz="0" w:space="0" w:color="auto"/>
          </w:divBdr>
          <w:divsChild>
            <w:div w:id="625232094">
              <w:marLeft w:val="0"/>
              <w:marRight w:val="0"/>
              <w:marTop w:val="0"/>
              <w:marBottom w:val="0"/>
              <w:divBdr>
                <w:top w:val="none" w:sz="0" w:space="0" w:color="auto"/>
                <w:left w:val="none" w:sz="0" w:space="0" w:color="auto"/>
                <w:bottom w:val="none" w:sz="0" w:space="0" w:color="auto"/>
                <w:right w:val="none" w:sz="0" w:space="0" w:color="auto"/>
              </w:divBdr>
              <w:divsChild>
                <w:div w:id="970132388">
                  <w:marLeft w:val="0"/>
                  <w:marRight w:val="0"/>
                  <w:marTop w:val="0"/>
                  <w:marBottom w:val="0"/>
                  <w:divBdr>
                    <w:top w:val="none" w:sz="0" w:space="0" w:color="auto"/>
                    <w:left w:val="none" w:sz="0" w:space="0" w:color="auto"/>
                    <w:bottom w:val="none" w:sz="0" w:space="0" w:color="auto"/>
                    <w:right w:val="none" w:sz="0" w:space="0" w:color="auto"/>
                  </w:divBdr>
                  <w:divsChild>
                    <w:div w:id="66632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978516">
      <w:bodyDiv w:val="1"/>
      <w:marLeft w:val="0"/>
      <w:marRight w:val="0"/>
      <w:marTop w:val="0"/>
      <w:marBottom w:val="0"/>
      <w:divBdr>
        <w:top w:val="none" w:sz="0" w:space="0" w:color="auto"/>
        <w:left w:val="none" w:sz="0" w:space="0" w:color="auto"/>
        <w:bottom w:val="none" w:sz="0" w:space="0" w:color="auto"/>
        <w:right w:val="none" w:sz="0" w:space="0" w:color="auto"/>
      </w:divBdr>
    </w:div>
    <w:div w:id="1925534539">
      <w:bodyDiv w:val="1"/>
      <w:marLeft w:val="0"/>
      <w:marRight w:val="0"/>
      <w:marTop w:val="0"/>
      <w:marBottom w:val="0"/>
      <w:divBdr>
        <w:top w:val="none" w:sz="0" w:space="0" w:color="auto"/>
        <w:left w:val="none" w:sz="0" w:space="0" w:color="auto"/>
        <w:bottom w:val="none" w:sz="0" w:space="0" w:color="auto"/>
        <w:right w:val="none" w:sz="0" w:space="0" w:color="auto"/>
      </w:divBdr>
    </w:div>
    <w:div w:id="1929267433">
      <w:bodyDiv w:val="1"/>
      <w:marLeft w:val="0"/>
      <w:marRight w:val="0"/>
      <w:marTop w:val="0"/>
      <w:marBottom w:val="0"/>
      <w:divBdr>
        <w:top w:val="none" w:sz="0" w:space="0" w:color="auto"/>
        <w:left w:val="none" w:sz="0" w:space="0" w:color="auto"/>
        <w:bottom w:val="none" w:sz="0" w:space="0" w:color="auto"/>
        <w:right w:val="none" w:sz="0" w:space="0" w:color="auto"/>
      </w:divBdr>
    </w:div>
    <w:div w:id="1947884811">
      <w:bodyDiv w:val="1"/>
      <w:marLeft w:val="0"/>
      <w:marRight w:val="0"/>
      <w:marTop w:val="0"/>
      <w:marBottom w:val="0"/>
      <w:divBdr>
        <w:top w:val="none" w:sz="0" w:space="0" w:color="auto"/>
        <w:left w:val="none" w:sz="0" w:space="0" w:color="auto"/>
        <w:bottom w:val="none" w:sz="0" w:space="0" w:color="auto"/>
        <w:right w:val="none" w:sz="0" w:space="0" w:color="auto"/>
      </w:divBdr>
      <w:divsChild>
        <w:div w:id="743066779">
          <w:marLeft w:val="0"/>
          <w:marRight w:val="0"/>
          <w:marTop w:val="0"/>
          <w:marBottom w:val="0"/>
          <w:divBdr>
            <w:top w:val="none" w:sz="0" w:space="0" w:color="auto"/>
            <w:left w:val="none" w:sz="0" w:space="0" w:color="auto"/>
            <w:bottom w:val="none" w:sz="0" w:space="0" w:color="auto"/>
            <w:right w:val="none" w:sz="0" w:space="0" w:color="auto"/>
          </w:divBdr>
          <w:divsChild>
            <w:div w:id="304160785">
              <w:marLeft w:val="0"/>
              <w:marRight w:val="0"/>
              <w:marTop w:val="0"/>
              <w:marBottom w:val="0"/>
              <w:divBdr>
                <w:top w:val="none" w:sz="0" w:space="0" w:color="auto"/>
                <w:left w:val="none" w:sz="0" w:space="0" w:color="auto"/>
                <w:bottom w:val="none" w:sz="0" w:space="0" w:color="auto"/>
                <w:right w:val="none" w:sz="0" w:space="0" w:color="auto"/>
              </w:divBdr>
              <w:divsChild>
                <w:div w:id="464811490">
                  <w:marLeft w:val="0"/>
                  <w:marRight w:val="0"/>
                  <w:marTop w:val="0"/>
                  <w:marBottom w:val="0"/>
                  <w:divBdr>
                    <w:top w:val="none" w:sz="0" w:space="0" w:color="auto"/>
                    <w:left w:val="none" w:sz="0" w:space="0" w:color="auto"/>
                    <w:bottom w:val="none" w:sz="0" w:space="0" w:color="auto"/>
                    <w:right w:val="none" w:sz="0" w:space="0" w:color="auto"/>
                  </w:divBdr>
                  <w:divsChild>
                    <w:div w:id="1974869595">
                      <w:marLeft w:val="0"/>
                      <w:marRight w:val="0"/>
                      <w:marTop w:val="0"/>
                      <w:marBottom w:val="0"/>
                      <w:divBdr>
                        <w:top w:val="none" w:sz="0" w:space="0" w:color="auto"/>
                        <w:left w:val="none" w:sz="0" w:space="0" w:color="auto"/>
                        <w:bottom w:val="none" w:sz="0" w:space="0" w:color="auto"/>
                        <w:right w:val="none" w:sz="0" w:space="0" w:color="auto"/>
                      </w:divBdr>
                      <w:divsChild>
                        <w:div w:id="1871603125">
                          <w:marLeft w:val="0"/>
                          <w:marRight w:val="0"/>
                          <w:marTop w:val="0"/>
                          <w:marBottom w:val="0"/>
                          <w:divBdr>
                            <w:top w:val="none" w:sz="0" w:space="0" w:color="auto"/>
                            <w:left w:val="none" w:sz="0" w:space="0" w:color="auto"/>
                            <w:bottom w:val="none" w:sz="0" w:space="0" w:color="auto"/>
                            <w:right w:val="none" w:sz="0" w:space="0" w:color="auto"/>
                          </w:divBdr>
                          <w:divsChild>
                            <w:div w:id="107809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0429501">
      <w:bodyDiv w:val="1"/>
      <w:marLeft w:val="0"/>
      <w:marRight w:val="0"/>
      <w:marTop w:val="0"/>
      <w:marBottom w:val="0"/>
      <w:divBdr>
        <w:top w:val="none" w:sz="0" w:space="0" w:color="auto"/>
        <w:left w:val="none" w:sz="0" w:space="0" w:color="auto"/>
        <w:bottom w:val="none" w:sz="0" w:space="0" w:color="auto"/>
        <w:right w:val="none" w:sz="0" w:space="0" w:color="auto"/>
      </w:divBdr>
      <w:divsChild>
        <w:div w:id="953368713">
          <w:marLeft w:val="0"/>
          <w:marRight w:val="0"/>
          <w:marTop w:val="0"/>
          <w:marBottom w:val="0"/>
          <w:divBdr>
            <w:top w:val="none" w:sz="0" w:space="0" w:color="auto"/>
            <w:left w:val="none" w:sz="0" w:space="0" w:color="auto"/>
            <w:bottom w:val="none" w:sz="0" w:space="0" w:color="auto"/>
            <w:right w:val="none" w:sz="0" w:space="0" w:color="auto"/>
          </w:divBdr>
          <w:divsChild>
            <w:div w:id="137697914">
              <w:marLeft w:val="0"/>
              <w:marRight w:val="0"/>
              <w:marTop w:val="0"/>
              <w:marBottom w:val="0"/>
              <w:divBdr>
                <w:top w:val="none" w:sz="0" w:space="0" w:color="auto"/>
                <w:left w:val="none" w:sz="0" w:space="0" w:color="auto"/>
                <w:bottom w:val="none" w:sz="0" w:space="0" w:color="auto"/>
                <w:right w:val="none" w:sz="0" w:space="0" w:color="auto"/>
              </w:divBdr>
              <w:divsChild>
                <w:div w:id="100952432">
                  <w:marLeft w:val="0"/>
                  <w:marRight w:val="0"/>
                  <w:marTop w:val="0"/>
                  <w:marBottom w:val="0"/>
                  <w:divBdr>
                    <w:top w:val="none" w:sz="0" w:space="0" w:color="auto"/>
                    <w:left w:val="none" w:sz="0" w:space="0" w:color="auto"/>
                    <w:bottom w:val="none" w:sz="0" w:space="0" w:color="auto"/>
                    <w:right w:val="none" w:sz="0" w:space="0" w:color="auto"/>
                  </w:divBdr>
                  <w:divsChild>
                    <w:div w:id="1255360847">
                      <w:marLeft w:val="0"/>
                      <w:marRight w:val="0"/>
                      <w:marTop w:val="0"/>
                      <w:marBottom w:val="0"/>
                      <w:divBdr>
                        <w:top w:val="none" w:sz="0" w:space="0" w:color="auto"/>
                        <w:left w:val="none" w:sz="0" w:space="0" w:color="auto"/>
                        <w:bottom w:val="none" w:sz="0" w:space="0" w:color="auto"/>
                        <w:right w:val="none" w:sz="0" w:space="0" w:color="auto"/>
                      </w:divBdr>
                      <w:divsChild>
                        <w:div w:id="774403569">
                          <w:marLeft w:val="0"/>
                          <w:marRight w:val="0"/>
                          <w:marTop w:val="0"/>
                          <w:marBottom w:val="0"/>
                          <w:divBdr>
                            <w:top w:val="none" w:sz="0" w:space="0" w:color="auto"/>
                            <w:left w:val="none" w:sz="0" w:space="0" w:color="auto"/>
                            <w:bottom w:val="none" w:sz="0" w:space="0" w:color="auto"/>
                            <w:right w:val="none" w:sz="0" w:space="0" w:color="auto"/>
                          </w:divBdr>
                          <w:divsChild>
                            <w:div w:id="56441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0187876">
      <w:bodyDiv w:val="1"/>
      <w:marLeft w:val="0"/>
      <w:marRight w:val="0"/>
      <w:marTop w:val="0"/>
      <w:marBottom w:val="0"/>
      <w:divBdr>
        <w:top w:val="none" w:sz="0" w:space="0" w:color="auto"/>
        <w:left w:val="none" w:sz="0" w:space="0" w:color="auto"/>
        <w:bottom w:val="none" w:sz="0" w:space="0" w:color="auto"/>
        <w:right w:val="none" w:sz="0" w:space="0" w:color="auto"/>
      </w:divBdr>
      <w:divsChild>
        <w:div w:id="2130125679">
          <w:marLeft w:val="0"/>
          <w:marRight w:val="0"/>
          <w:marTop w:val="0"/>
          <w:marBottom w:val="0"/>
          <w:divBdr>
            <w:top w:val="none" w:sz="0" w:space="0" w:color="auto"/>
            <w:left w:val="none" w:sz="0" w:space="0" w:color="auto"/>
            <w:bottom w:val="none" w:sz="0" w:space="0" w:color="auto"/>
            <w:right w:val="none" w:sz="0" w:space="0" w:color="auto"/>
          </w:divBdr>
          <w:divsChild>
            <w:div w:id="873888203">
              <w:marLeft w:val="0"/>
              <w:marRight w:val="0"/>
              <w:marTop w:val="0"/>
              <w:marBottom w:val="0"/>
              <w:divBdr>
                <w:top w:val="none" w:sz="0" w:space="0" w:color="auto"/>
                <w:left w:val="none" w:sz="0" w:space="0" w:color="auto"/>
                <w:bottom w:val="none" w:sz="0" w:space="0" w:color="auto"/>
                <w:right w:val="none" w:sz="0" w:space="0" w:color="auto"/>
              </w:divBdr>
              <w:divsChild>
                <w:div w:id="460463284">
                  <w:marLeft w:val="0"/>
                  <w:marRight w:val="0"/>
                  <w:marTop w:val="0"/>
                  <w:marBottom w:val="0"/>
                  <w:divBdr>
                    <w:top w:val="none" w:sz="0" w:space="0" w:color="auto"/>
                    <w:left w:val="none" w:sz="0" w:space="0" w:color="auto"/>
                    <w:bottom w:val="none" w:sz="0" w:space="0" w:color="auto"/>
                    <w:right w:val="none" w:sz="0" w:space="0" w:color="auto"/>
                  </w:divBdr>
                  <w:divsChild>
                    <w:div w:id="1054886297">
                      <w:marLeft w:val="0"/>
                      <w:marRight w:val="0"/>
                      <w:marTop w:val="0"/>
                      <w:marBottom w:val="0"/>
                      <w:divBdr>
                        <w:top w:val="none" w:sz="0" w:space="0" w:color="auto"/>
                        <w:left w:val="none" w:sz="0" w:space="0" w:color="auto"/>
                        <w:bottom w:val="none" w:sz="0" w:space="0" w:color="auto"/>
                        <w:right w:val="none" w:sz="0" w:space="0" w:color="auto"/>
                      </w:divBdr>
                      <w:divsChild>
                        <w:div w:id="819467030">
                          <w:marLeft w:val="0"/>
                          <w:marRight w:val="0"/>
                          <w:marTop w:val="0"/>
                          <w:marBottom w:val="0"/>
                          <w:divBdr>
                            <w:top w:val="none" w:sz="0" w:space="0" w:color="auto"/>
                            <w:left w:val="none" w:sz="0" w:space="0" w:color="auto"/>
                            <w:bottom w:val="none" w:sz="0" w:space="0" w:color="auto"/>
                            <w:right w:val="none" w:sz="0" w:space="0" w:color="auto"/>
                          </w:divBdr>
                          <w:divsChild>
                            <w:div w:id="205777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5885899">
      <w:bodyDiv w:val="1"/>
      <w:marLeft w:val="0"/>
      <w:marRight w:val="0"/>
      <w:marTop w:val="0"/>
      <w:marBottom w:val="0"/>
      <w:divBdr>
        <w:top w:val="none" w:sz="0" w:space="0" w:color="auto"/>
        <w:left w:val="none" w:sz="0" w:space="0" w:color="auto"/>
        <w:bottom w:val="none" w:sz="0" w:space="0" w:color="auto"/>
        <w:right w:val="none" w:sz="0" w:space="0" w:color="auto"/>
      </w:divBdr>
      <w:divsChild>
        <w:div w:id="187376348">
          <w:marLeft w:val="0"/>
          <w:marRight w:val="0"/>
          <w:marTop w:val="0"/>
          <w:marBottom w:val="0"/>
          <w:divBdr>
            <w:top w:val="none" w:sz="0" w:space="0" w:color="auto"/>
            <w:left w:val="none" w:sz="0" w:space="0" w:color="auto"/>
            <w:bottom w:val="none" w:sz="0" w:space="0" w:color="auto"/>
            <w:right w:val="none" w:sz="0" w:space="0" w:color="auto"/>
          </w:divBdr>
        </w:div>
        <w:div w:id="1588080756">
          <w:marLeft w:val="0"/>
          <w:marRight w:val="0"/>
          <w:marTop w:val="0"/>
          <w:marBottom w:val="0"/>
          <w:divBdr>
            <w:top w:val="single" w:sz="2" w:space="0" w:color="D9D9E3"/>
            <w:left w:val="single" w:sz="2" w:space="0" w:color="D9D9E3"/>
            <w:bottom w:val="single" w:sz="2" w:space="0" w:color="D9D9E3"/>
            <w:right w:val="single" w:sz="2" w:space="0" w:color="D9D9E3"/>
          </w:divBdr>
          <w:divsChild>
            <w:div w:id="1172991970">
              <w:marLeft w:val="0"/>
              <w:marRight w:val="0"/>
              <w:marTop w:val="0"/>
              <w:marBottom w:val="0"/>
              <w:divBdr>
                <w:top w:val="single" w:sz="2" w:space="0" w:color="D9D9E3"/>
                <w:left w:val="single" w:sz="2" w:space="0" w:color="D9D9E3"/>
                <w:bottom w:val="single" w:sz="2" w:space="0" w:color="D9D9E3"/>
                <w:right w:val="single" w:sz="2" w:space="0" w:color="D9D9E3"/>
              </w:divBdr>
              <w:divsChild>
                <w:div w:id="897715242">
                  <w:marLeft w:val="0"/>
                  <w:marRight w:val="0"/>
                  <w:marTop w:val="0"/>
                  <w:marBottom w:val="0"/>
                  <w:divBdr>
                    <w:top w:val="single" w:sz="2" w:space="0" w:color="D9D9E3"/>
                    <w:left w:val="single" w:sz="2" w:space="0" w:color="D9D9E3"/>
                    <w:bottom w:val="single" w:sz="2" w:space="0" w:color="D9D9E3"/>
                    <w:right w:val="single" w:sz="2" w:space="0" w:color="D9D9E3"/>
                  </w:divBdr>
                  <w:divsChild>
                    <w:div w:id="827596163">
                      <w:marLeft w:val="0"/>
                      <w:marRight w:val="0"/>
                      <w:marTop w:val="0"/>
                      <w:marBottom w:val="0"/>
                      <w:divBdr>
                        <w:top w:val="single" w:sz="2" w:space="0" w:color="D9D9E3"/>
                        <w:left w:val="single" w:sz="2" w:space="0" w:color="D9D9E3"/>
                        <w:bottom w:val="single" w:sz="2" w:space="0" w:color="D9D9E3"/>
                        <w:right w:val="single" w:sz="2" w:space="0" w:color="D9D9E3"/>
                      </w:divBdr>
                      <w:divsChild>
                        <w:div w:id="1121069764">
                          <w:marLeft w:val="0"/>
                          <w:marRight w:val="0"/>
                          <w:marTop w:val="0"/>
                          <w:marBottom w:val="0"/>
                          <w:divBdr>
                            <w:top w:val="single" w:sz="2" w:space="0" w:color="auto"/>
                            <w:left w:val="single" w:sz="2" w:space="0" w:color="auto"/>
                            <w:bottom w:val="single" w:sz="6" w:space="0" w:color="auto"/>
                            <w:right w:val="single" w:sz="2" w:space="0" w:color="auto"/>
                          </w:divBdr>
                          <w:divsChild>
                            <w:div w:id="1264072022">
                              <w:marLeft w:val="0"/>
                              <w:marRight w:val="0"/>
                              <w:marTop w:val="100"/>
                              <w:marBottom w:val="100"/>
                              <w:divBdr>
                                <w:top w:val="single" w:sz="2" w:space="0" w:color="D9D9E3"/>
                                <w:left w:val="single" w:sz="2" w:space="0" w:color="D9D9E3"/>
                                <w:bottom w:val="single" w:sz="2" w:space="0" w:color="D9D9E3"/>
                                <w:right w:val="single" w:sz="2" w:space="0" w:color="D9D9E3"/>
                              </w:divBdr>
                              <w:divsChild>
                                <w:div w:id="1022173528">
                                  <w:marLeft w:val="0"/>
                                  <w:marRight w:val="0"/>
                                  <w:marTop w:val="0"/>
                                  <w:marBottom w:val="0"/>
                                  <w:divBdr>
                                    <w:top w:val="single" w:sz="2" w:space="0" w:color="D9D9E3"/>
                                    <w:left w:val="single" w:sz="2" w:space="0" w:color="D9D9E3"/>
                                    <w:bottom w:val="single" w:sz="2" w:space="0" w:color="D9D9E3"/>
                                    <w:right w:val="single" w:sz="2" w:space="0" w:color="D9D9E3"/>
                                  </w:divBdr>
                                  <w:divsChild>
                                    <w:div w:id="1822430778">
                                      <w:marLeft w:val="0"/>
                                      <w:marRight w:val="0"/>
                                      <w:marTop w:val="0"/>
                                      <w:marBottom w:val="0"/>
                                      <w:divBdr>
                                        <w:top w:val="single" w:sz="2" w:space="0" w:color="D9D9E3"/>
                                        <w:left w:val="single" w:sz="2" w:space="0" w:color="D9D9E3"/>
                                        <w:bottom w:val="single" w:sz="2" w:space="0" w:color="D9D9E3"/>
                                        <w:right w:val="single" w:sz="2" w:space="0" w:color="D9D9E3"/>
                                      </w:divBdr>
                                      <w:divsChild>
                                        <w:div w:id="1909656009">
                                          <w:marLeft w:val="0"/>
                                          <w:marRight w:val="0"/>
                                          <w:marTop w:val="0"/>
                                          <w:marBottom w:val="0"/>
                                          <w:divBdr>
                                            <w:top w:val="single" w:sz="2" w:space="0" w:color="D9D9E3"/>
                                            <w:left w:val="single" w:sz="2" w:space="0" w:color="D9D9E3"/>
                                            <w:bottom w:val="single" w:sz="2" w:space="0" w:color="D9D9E3"/>
                                            <w:right w:val="single" w:sz="2" w:space="0" w:color="D9D9E3"/>
                                          </w:divBdr>
                                          <w:divsChild>
                                            <w:div w:id="11320170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976907097">
      <w:bodyDiv w:val="1"/>
      <w:marLeft w:val="0"/>
      <w:marRight w:val="0"/>
      <w:marTop w:val="0"/>
      <w:marBottom w:val="0"/>
      <w:divBdr>
        <w:top w:val="none" w:sz="0" w:space="0" w:color="auto"/>
        <w:left w:val="none" w:sz="0" w:space="0" w:color="auto"/>
        <w:bottom w:val="none" w:sz="0" w:space="0" w:color="auto"/>
        <w:right w:val="none" w:sz="0" w:space="0" w:color="auto"/>
      </w:divBdr>
      <w:divsChild>
        <w:div w:id="780488853">
          <w:marLeft w:val="0"/>
          <w:marRight w:val="0"/>
          <w:marTop w:val="0"/>
          <w:marBottom w:val="0"/>
          <w:divBdr>
            <w:top w:val="none" w:sz="0" w:space="0" w:color="auto"/>
            <w:left w:val="none" w:sz="0" w:space="0" w:color="auto"/>
            <w:bottom w:val="none" w:sz="0" w:space="0" w:color="auto"/>
            <w:right w:val="none" w:sz="0" w:space="0" w:color="auto"/>
          </w:divBdr>
          <w:divsChild>
            <w:div w:id="50929214">
              <w:marLeft w:val="0"/>
              <w:marRight w:val="0"/>
              <w:marTop w:val="0"/>
              <w:marBottom w:val="0"/>
              <w:divBdr>
                <w:top w:val="none" w:sz="0" w:space="0" w:color="auto"/>
                <w:left w:val="none" w:sz="0" w:space="0" w:color="auto"/>
                <w:bottom w:val="none" w:sz="0" w:space="0" w:color="auto"/>
                <w:right w:val="none" w:sz="0" w:space="0" w:color="auto"/>
              </w:divBdr>
              <w:divsChild>
                <w:div w:id="153029699">
                  <w:marLeft w:val="0"/>
                  <w:marRight w:val="0"/>
                  <w:marTop w:val="0"/>
                  <w:marBottom w:val="0"/>
                  <w:divBdr>
                    <w:top w:val="none" w:sz="0" w:space="0" w:color="auto"/>
                    <w:left w:val="none" w:sz="0" w:space="0" w:color="auto"/>
                    <w:bottom w:val="none" w:sz="0" w:space="0" w:color="auto"/>
                    <w:right w:val="none" w:sz="0" w:space="0" w:color="auto"/>
                  </w:divBdr>
                  <w:divsChild>
                    <w:div w:id="342711262">
                      <w:marLeft w:val="0"/>
                      <w:marRight w:val="0"/>
                      <w:marTop w:val="0"/>
                      <w:marBottom w:val="0"/>
                      <w:divBdr>
                        <w:top w:val="none" w:sz="0" w:space="0" w:color="auto"/>
                        <w:left w:val="none" w:sz="0" w:space="0" w:color="auto"/>
                        <w:bottom w:val="none" w:sz="0" w:space="0" w:color="auto"/>
                        <w:right w:val="none" w:sz="0" w:space="0" w:color="auto"/>
                      </w:divBdr>
                      <w:divsChild>
                        <w:div w:id="1193423399">
                          <w:marLeft w:val="0"/>
                          <w:marRight w:val="0"/>
                          <w:marTop w:val="0"/>
                          <w:marBottom w:val="0"/>
                          <w:divBdr>
                            <w:top w:val="none" w:sz="0" w:space="0" w:color="auto"/>
                            <w:left w:val="none" w:sz="0" w:space="0" w:color="auto"/>
                            <w:bottom w:val="none" w:sz="0" w:space="0" w:color="auto"/>
                            <w:right w:val="none" w:sz="0" w:space="0" w:color="auto"/>
                          </w:divBdr>
                          <w:divsChild>
                            <w:div w:id="172432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987868">
      <w:bodyDiv w:val="1"/>
      <w:marLeft w:val="0"/>
      <w:marRight w:val="0"/>
      <w:marTop w:val="0"/>
      <w:marBottom w:val="0"/>
      <w:divBdr>
        <w:top w:val="none" w:sz="0" w:space="0" w:color="auto"/>
        <w:left w:val="none" w:sz="0" w:space="0" w:color="auto"/>
        <w:bottom w:val="none" w:sz="0" w:space="0" w:color="auto"/>
        <w:right w:val="none" w:sz="0" w:space="0" w:color="auto"/>
      </w:divBdr>
    </w:div>
    <w:div w:id="1984190711">
      <w:bodyDiv w:val="1"/>
      <w:marLeft w:val="0"/>
      <w:marRight w:val="0"/>
      <w:marTop w:val="0"/>
      <w:marBottom w:val="0"/>
      <w:divBdr>
        <w:top w:val="none" w:sz="0" w:space="0" w:color="auto"/>
        <w:left w:val="none" w:sz="0" w:space="0" w:color="auto"/>
        <w:bottom w:val="none" w:sz="0" w:space="0" w:color="auto"/>
        <w:right w:val="none" w:sz="0" w:space="0" w:color="auto"/>
      </w:divBdr>
    </w:div>
    <w:div w:id="1997490727">
      <w:bodyDiv w:val="1"/>
      <w:marLeft w:val="0"/>
      <w:marRight w:val="0"/>
      <w:marTop w:val="0"/>
      <w:marBottom w:val="0"/>
      <w:divBdr>
        <w:top w:val="none" w:sz="0" w:space="0" w:color="auto"/>
        <w:left w:val="none" w:sz="0" w:space="0" w:color="auto"/>
        <w:bottom w:val="none" w:sz="0" w:space="0" w:color="auto"/>
        <w:right w:val="none" w:sz="0" w:space="0" w:color="auto"/>
      </w:divBdr>
    </w:div>
    <w:div w:id="2007897373">
      <w:bodyDiv w:val="1"/>
      <w:marLeft w:val="0"/>
      <w:marRight w:val="0"/>
      <w:marTop w:val="0"/>
      <w:marBottom w:val="0"/>
      <w:divBdr>
        <w:top w:val="none" w:sz="0" w:space="0" w:color="auto"/>
        <w:left w:val="none" w:sz="0" w:space="0" w:color="auto"/>
        <w:bottom w:val="none" w:sz="0" w:space="0" w:color="auto"/>
        <w:right w:val="none" w:sz="0" w:space="0" w:color="auto"/>
      </w:divBdr>
    </w:div>
    <w:div w:id="2017883500">
      <w:bodyDiv w:val="1"/>
      <w:marLeft w:val="0"/>
      <w:marRight w:val="0"/>
      <w:marTop w:val="0"/>
      <w:marBottom w:val="0"/>
      <w:divBdr>
        <w:top w:val="none" w:sz="0" w:space="0" w:color="auto"/>
        <w:left w:val="none" w:sz="0" w:space="0" w:color="auto"/>
        <w:bottom w:val="none" w:sz="0" w:space="0" w:color="auto"/>
        <w:right w:val="none" w:sz="0" w:space="0" w:color="auto"/>
      </w:divBdr>
      <w:divsChild>
        <w:div w:id="300427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33982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226880">
          <w:blockQuote w:val="1"/>
          <w:marLeft w:val="720"/>
          <w:marRight w:val="720"/>
          <w:marTop w:val="100"/>
          <w:marBottom w:val="100"/>
          <w:divBdr>
            <w:top w:val="none" w:sz="0" w:space="0" w:color="auto"/>
            <w:left w:val="none" w:sz="0" w:space="0" w:color="auto"/>
            <w:bottom w:val="none" w:sz="0" w:space="0" w:color="auto"/>
            <w:right w:val="none" w:sz="0" w:space="0" w:color="auto"/>
          </w:divBdr>
        </w:div>
        <w:div w:id="20191920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5324590">
      <w:bodyDiv w:val="1"/>
      <w:marLeft w:val="0"/>
      <w:marRight w:val="0"/>
      <w:marTop w:val="0"/>
      <w:marBottom w:val="0"/>
      <w:divBdr>
        <w:top w:val="none" w:sz="0" w:space="0" w:color="auto"/>
        <w:left w:val="none" w:sz="0" w:space="0" w:color="auto"/>
        <w:bottom w:val="none" w:sz="0" w:space="0" w:color="auto"/>
        <w:right w:val="none" w:sz="0" w:space="0" w:color="auto"/>
      </w:divBdr>
    </w:div>
    <w:div w:id="2043168135">
      <w:bodyDiv w:val="1"/>
      <w:marLeft w:val="0"/>
      <w:marRight w:val="0"/>
      <w:marTop w:val="0"/>
      <w:marBottom w:val="0"/>
      <w:divBdr>
        <w:top w:val="none" w:sz="0" w:space="0" w:color="auto"/>
        <w:left w:val="none" w:sz="0" w:space="0" w:color="auto"/>
        <w:bottom w:val="none" w:sz="0" w:space="0" w:color="auto"/>
        <w:right w:val="none" w:sz="0" w:space="0" w:color="auto"/>
      </w:divBdr>
    </w:div>
    <w:div w:id="2049604804">
      <w:bodyDiv w:val="1"/>
      <w:marLeft w:val="0"/>
      <w:marRight w:val="0"/>
      <w:marTop w:val="0"/>
      <w:marBottom w:val="0"/>
      <w:divBdr>
        <w:top w:val="none" w:sz="0" w:space="0" w:color="auto"/>
        <w:left w:val="none" w:sz="0" w:space="0" w:color="auto"/>
        <w:bottom w:val="none" w:sz="0" w:space="0" w:color="auto"/>
        <w:right w:val="none" w:sz="0" w:space="0" w:color="auto"/>
      </w:divBdr>
    </w:div>
    <w:div w:id="2057123298">
      <w:bodyDiv w:val="1"/>
      <w:marLeft w:val="0"/>
      <w:marRight w:val="0"/>
      <w:marTop w:val="0"/>
      <w:marBottom w:val="0"/>
      <w:divBdr>
        <w:top w:val="none" w:sz="0" w:space="0" w:color="auto"/>
        <w:left w:val="none" w:sz="0" w:space="0" w:color="auto"/>
        <w:bottom w:val="none" w:sz="0" w:space="0" w:color="auto"/>
        <w:right w:val="none" w:sz="0" w:space="0" w:color="auto"/>
      </w:divBdr>
    </w:div>
    <w:div w:id="2058624272">
      <w:bodyDiv w:val="1"/>
      <w:marLeft w:val="0"/>
      <w:marRight w:val="0"/>
      <w:marTop w:val="0"/>
      <w:marBottom w:val="0"/>
      <w:divBdr>
        <w:top w:val="none" w:sz="0" w:space="0" w:color="auto"/>
        <w:left w:val="none" w:sz="0" w:space="0" w:color="auto"/>
        <w:bottom w:val="none" w:sz="0" w:space="0" w:color="auto"/>
        <w:right w:val="none" w:sz="0" w:space="0" w:color="auto"/>
      </w:divBdr>
      <w:divsChild>
        <w:div w:id="287590378">
          <w:marLeft w:val="0"/>
          <w:marRight w:val="0"/>
          <w:marTop w:val="0"/>
          <w:marBottom w:val="0"/>
          <w:divBdr>
            <w:top w:val="none" w:sz="0" w:space="0" w:color="auto"/>
            <w:left w:val="none" w:sz="0" w:space="0" w:color="auto"/>
            <w:bottom w:val="none" w:sz="0" w:space="0" w:color="auto"/>
            <w:right w:val="none" w:sz="0" w:space="0" w:color="auto"/>
          </w:divBdr>
          <w:divsChild>
            <w:div w:id="290718997">
              <w:marLeft w:val="0"/>
              <w:marRight w:val="0"/>
              <w:marTop w:val="0"/>
              <w:marBottom w:val="0"/>
              <w:divBdr>
                <w:top w:val="none" w:sz="0" w:space="0" w:color="auto"/>
                <w:left w:val="none" w:sz="0" w:space="0" w:color="auto"/>
                <w:bottom w:val="none" w:sz="0" w:space="0" w:color="auto"/>
                <w:right w:val="none" w:sz="0" w:space="0" w:color="auto"/>
              </w:divBdr>
              <w:divsChild>
                <w:div w:id="868377287">
                  <w:marLeft w:val="0"/>
                  <w:marRight w:val="0"/>
                  <w:marTop w:val="0"/>
                  <w:marBottom w:val="0"/>
                  <w:divBdr>
                    <w:top w:val="none" w:sz="0" w:space="0" w:color="auto"/>
                    <w:left w:val="none" w:sz="0" w:space="0" w:color="auto"/>
                    <w:bottom w:val="none" w:sz="0" w:space="0" w:color="auto"/>
                    <w:right w:val="none" w:sz="0" w:space="0" w:color="auto"/>
                  </w:divBdr>
                  <w:divsChild>
                    <w:div w:id="130916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378031">
          <w:marLeft w:val="0"/>
          <w:marRight w:val="0"/>
          <w:marTop w:val="0"/>
          <w:marBottom w:val="0"/>
          <w:divBdr>
            <w:top w:val="none" w:sz="0" w:space="0" w:color="auto"/>
            <w:left w:val="none" w:sz="0" w:space="0" w:color="auto"/>
            <w:bottom w:val="none" w:sz="0" w:space="0" w:color="auto"/>
            <w:right w:val="none" w:sz="0" w:space="0" w:color="auto"/>
          </w:divBdr>
          <w:divsChild>
            <w:div w:id="396755722">
              <w:marLeft w:val="0"/>
              <w:marRight w:val="0"/>
              <w:marTop w:val="0"/>
              <w:marBottom w:val="0"/>
              <w:divBdr>
                <w:top w:val="none" w:sz="0" w:space="0" w:color="auto"/>
                <w:left w:val="none" w:sz="0" w:space="0" w:color="auto"/>
                <w:bottom w:val="none" w:sz="0" w:space="0" w:color="auto"/>
                <w:right w:val="none" w:sz="0" w:space="0" w:color="auto"/>
              </w:divBdr>
              <w:divsChild>
                <w:div w:id="1231886512">
                  <w:marLeft w:val="0"/>
                  <w:marRight w:val="0"/>
                  <w:marTop w:val="0"/>
                  <w:marBottom w:val="0"/>
                  <w:divBdr>
                    <w:top w:val="none" w:sz="0" w:space="0" w:color="auto"/>
                    <w:left w:val="none" w:sz="0" w:space="0" w:color="auto"/>
                    <w:bottom w:val="none" w:sz="0" w:space="0" w:color="auto"/>
                    <w:right w:val="none" w:sz="0" w:space="0" w:color="auto"/>
                  </w:divBdr>
                  <w:divsChild>
                    <w:div w:id="86209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496531">
      <w:bodyDiv w:val="1"/>
      <w:marLeft w:val="0"/>
      <w:marRight w:val="0"/>
      <w:marTop w:val="0"/>
      <w:marBottom w:val="0"/>
      <w:divBdr>
        <w:top w:val="none" w:sz="0" w:space="0" w:color="auto"/>
        <w:left w:val="none" w:sz="0" w:space="0" w:color="auto"/>
        <w:bottom w:val="none" w:sz="0" w:space="0" w:color="auto"/>
        <w:right w:val="none" w:sz="0" w:space="0" w:color="auto"/>
      </w:divBdr>
    </w:div>
    <w:div w:id="2074886652">
      <w:bodyDiv w:val="1"/>
      <w:marLeft w:val="0"/>
      <w:marRight w:val="0"/>
      <w:marTop w:val="0"/>
      <w:marBottom w:val="0"/>
      <w:divBdr>
        <w:top w:val="none" w:sz="0" w:space="0" w:color="auto"/>
        <w:left w:val="none" w:sz="0" w:space="0" w:color="auto"/>
        <w:bottom w:val="none" w:sz="0" w:space="0" w:color="auto"/>
        <w:right w:val="none" w:sz="0" w:space="0" w:color="auto"/>
      </w:divBdr>
    </w:div>
    <w:div w:id="2075817007">
      <w:bodyDiv w:val="1"/>
      <w:marLeft w:val="0"/>
      <w:marRight w:val="0"/>
      <w:marTop w:val="0"/>
      <w:marBottom w:val="0"/>
      <w:divBdr>
        <w:top w:val="none" w:sz="0" w:space="0" w:color="auto"/>
        <w:left w:val="none" w:sz="0" w:space="0" w:color="auto"/>
        <w:bottom w:val="none" w:sz="0" w:space="0" w:color="auto"/>
        <w:right w:val="none" w:sz="0" w:space="0" w:color="auto"/>
      </w:divBdr>
    </w:div>
    <w:div w:id="2080638400">
      <w:bodyDiv w:val="1"/>
      <w:marLeft w:val="0"/>
      <w:marRight w:val="0"/>
      <w:marTop w:val="0"/>
      <w:marBottom w:val="0"/>
      <w:divBdr>
        <w:top w:val="none" w:sz="0" w:space="0" w:color="auto"/>
        <w:left w:val="none" w:sz="0" w:space="0" w:color="auto"/>
        <w:bottom w:val="none" w:sz="0" w:space="0" w:color="auto"/>
        <w:right w:val="none" w:sz="0" w:space="0" w:color="auto"/>
      </w:divBdr>
    </w:div>
    <w:div w:id="2081630215">
      <w:bodyDiv w:val="1"/>
      <w:marLeft w:val="0"/>
      <w:marRight w:val="0"/>
      <w:marTop w:val="0"/>
      <w:marBottom w:val="0"/>
      <w:divBdr>
        <w:top w:val="none" w:sz="0" w:space="0" w:color="auto"/>
        <w:left w:val="none" w:sz="0" w:space="0" w:color="auto"/>
        <w:bottom w:val="none" w:sz="0" w:space="0" w:color="auto"/>
        <w:right w:val="none" w:sz="0" w:space="0" w:color="auto"/>
      </w:divBdr>
    </w:div>
    <w:div w:id="2085642350">
      <w:bodyDiv w:val="1"/>
      <w:marLeft w:val="0"/>
      <w:marRight w:val="0"/>
      <w:marTop w:val="0"/>
      <w:marBottom w:val="0"/>
      <w:divBdr>
        <w:top w:val="none" w:sz="0" w:space="0" w:color="auto"/>
        <w:left w:val="none" w:sz="0" w:space="0" w:color="auto"/>
        <w:bottom w:val="none" w:sz="0" w:space="0" w:color="auto"/>
        <w:right w:val="none" w:sz="0" w:space="0" w:color="auto"/>
      </w:divBdr>
    </w:div>
    <w:div w:id="2087074517">
      <w:bodyDiv w:val="1"/>
      <w:marLeft w:val="0"/>
      <w:marRight w:val="0"/>
      <w:marTop w:val="0"/>
      <w:marBottom w:val="0"/>
      <w:divBdr>
        <w:top w:val="none" w:sz="0" w:space="0" w:color="auto"/>
        <w:left w:val="none" w:sz="0" w:space="0" w:color="auto"/>
        <w:bottom w:val="none" w:sz="0" w:space="0" w:color="auto"/>
        <w:right w:val="none" w:sz="0" w:space="0" w:color="auto"/>
      </w:divBdr>
    </w:div>
    <w:div w:id="2099981329">
      <w:bodyDiv w:val="1"/>
      <w:marLeft w:val="0"/>
      <w:marRight w:val="0"/>
      <w:marTop w:val="0"/>
      <w:marBottom w:val="0"/>
      <w:divBdr>
        <w:top w:val="none" w:sz="0" w:space="0" w:color="auto"/>
        <w:left w:val="none" w:sz="0" w:space="0" w:color="auto"/>
        <w:bottom w:val="none" w:sz="0" w:space="0" w:color="auto"/>
        <w:right w:val="none" w:sz="0" w:space="0" w:color="auto"/>
      </w:divBdr>
    </w:div>
    <w:div w:id="2103454064">
      <w:bodyDiv w:val="1"/>
      <w:marLeft w:val="0"/>
      <w:marRight w:val="0"/>
      <w:marTop w:val="0"/>
      <w:marBottom w:val="0"/>
      <w:divBdr>
        <w:top w:val="none" w:sz="0" w:space="0" w:color="auto"/>
        <w:left w:val="none" w:sz="0" w:space="0" w:color="auto"/>
        <w:bottom w:val="none" w:sz="0" w:space="0" w:color="auto"/>
        <w:right w:val="none" w:sz="0" w:space="0" w:color="auto"/>
      </w:divBdr>
    </w:div>
    <w:div w:id="2106029969">
      <w:bodyDiv w:val="1"/>
      <w:marLeft w:val="0"/>
      <w:marRight w:val="0"/>
      <w:marTop w:val="0"/>
      <w:marBottom w:val="0"/>
      <w:divBdr>
        <w:top w:val="none" w:sz="0" w:space="0" w:color="auto"/>
        <w:left w:val="none" w:sz="0" w:space="0" w:color="auto"/>
        <w:bottom w:val="none" w:sz="0" w:space="0" w:color="auto"/>
        <w:right w:val="none" w:sz="0" w:space="0" w:color="auto"/>
      </w:divBdr>
    </w:div>
    <w:div w:id="2122918991">
      <w:bodyDiv w:val="1"/>
      <w:marLeft w:val="0"/>
      <w:marRight w:val="0"/>
      <w:marTop w:val="0"/>
      <w:marBottom w:val="0"/>
      <w:divBdr>
        <w:top w:val="none" w:sz="0" w:space="0" w:color="auto"/>
        <w:left w:val="none" w:sz="0" w:space="0" w:color="auto"/>
        <w:bottom w:val="none" w:sz="0" w:space="0" w:color="auto"/>
        <w:right w:val="none" w:sz="0" w:space="0" w:color="auto"/>
      </w:divBdr>
      <w:divsChild>
        <w:div w:id="1844316401">
          <w:marLeft w:val="0"/>
          <w:marRight w:val="0"/>
          <w:marTop w:val="0"/>
          <w:marBottom w:val="0"/>
          <w:divBdr>
            <w:top w:val="none" w:sz="0" w:space="0" w:color="auto"/>
            <w:left w:val="none" w:sz="0" w:space="0" w:color="auto"/>
            <w:bottom w:val="none" w:sz="0" w:space="0" w:color="auto"/>
            <w:right w:val="none" w:sz="0" w:space="0" w:color="auto"/>
          </w:divBdr>
        </w:div>
        <w:div w:id="1940983303">
          <w:marLeft w:val="0"/>
          <w:marRight w:val="0"/>
          <w:marTop w:val="0"/>
          <w:marBottom w:val="0"/>
          <w:divBdr>
            <w:top w:val="single" w:sz="2" w:space="0" w:color="D9D9E3"/>
            <w:left w:val="single" w:sz="2" w:space="0" w:color="D9D9E3"/>
            <w:bottom w:val="single" w:sz="2" w:space="0" w:color="D9D9E3"/>
            <w:right w:val="single" w:sz="2" w:space="0" w:color="D9D9E3"/>
          </w:divBdr>
          <w:divsChild>
            <w:div w:id="1854800065">
              <w:marLeft w:val="0"/>
              <w:marRight w:val="0"/>
              <w:marTop w:val="0"/>
              <w:marBottom w:val="0"/>
              <w:divBdr>
                <w:top w:val="single" w:sz="2" w:space="0" w:color="D9D9E3"/>
                <w:left w:val="single" w:sz="2" w:space="0" w:color="D9D9E3"/>
                <w:bottom w:val="single" w:sz="2" w:space="0" w:color="D9D9E3"/>
                <w:right w:val="single" w:sz="2" w:space="0" w:color="D9D9E3"/>
              </w:divBdr>
              <w:divsChild>
                <w:div w:id="304743107">
                  <w:marLeft w:val="0"/>
                  <w:marRight w:val="0"/>
                  <w:marTop w:val="0"/>
                  <w:marBottom w:val="0"/>
                  <w:divBdr>
                    <w:top w:val="single" w:sz="2" w:space="0" w:color="D9D9E3"/>
                    <w:left w:val="single" w:sz="2" w:space="0" w:color="D9D9E3"/>
                    <w:bottom w:val="single" w:sz="2" w:space="0" w:color="D9D9E3"/>
                    <w:right w:val="single" w:sz="2" w:space="0" w:color="D9D9E3"/>
                  </w:divBdr>
                  <w:divsChild>
                    <w:div w:id="1910384520">
                      <w:marLeft w:val="0"/>
                      <w:marRight w:val="0"/>
                      <w:marTop w:val="0"/>
                      <w:marBottom w:val="0"/>
                      <w:divBdr>
                        <w:top w:val="single" w:sz="2" w:space="0" w:color="D9D9E3"/>
                        <w:left w:val="single" w:sz="2" w:space="0" w:color="D9D9E3"/>
                        <w:bottom w:val="single" w:sz="2" w:space="0" w:color="D9D9E3"/>
                        <w:right w:val="single" w:sz="2" w:space="0" w:color="D9D9E3"/>
                      </w:divBdr>
                      <w:divsChild>
                        <w:div w:id="1923878536">
                          <w:marLeft w:val="0"/>
                          <w:marRight w:val="0"/>
                          <w:marTop w:val="0"/>
                          <w:marBottom w:val="0"/>
                          <w:divBdr>
                            <w:top w:val="single" w:sz="2" w:space="0" w:color="auto"/>
                            <w:left w:val="single" w:sz="2" w:space="0" w:color="auto"/>
                            <w:bottom w:val="single" w:sz="6" w:space="0" w:color="auto"/>
                            <w:right w:val="single" w:sz="2" w:space="0" w:color="auto"/>
                          </w:divBdr>
                          <w:divsChild>
                            <w:div w:id="1175926404">
                              <w:marLeft w:val="0"/>
                              <w:marRight w:val="0"/>
                              <w:marTop w:val="100"/>
                              <w:marBottom w:val="100"/>
                              <w:divBdr>
                                <w:top w:val="single" w:sz="2" w:space="0" w:color="D9D9E3"/>
                                <w:left w:val="single" w:sz="2" w:space="0" w:color="D9D9E3"/>
                                <w:bottom w:val="single" w:sz="2" w:space="0" w:color="D9D9E3"/>
                                <w:right w:val="single" w:sz="2" w:space="0" w:color="D9D9E3"/>
                              </w:divBdr>
                              <w:divsChild>
                                <w:div w:id="1197039361">
                                  <w:marLeft w:val="0"/>
                                  <w:marRight w:val="0"/>
                                  <w:marTop w:val="0"/>
                                  <w:marBottom w:val="0"/>
                                  <w:divBdr>
                                    <w:top w:val="single" w:sz="2" w:space="0" w:color="D9D9E3"/>
                                    <w:left w:val="single" w:sz="2" w:space="0" w:color="D9D9E3"/>
                                    <w:bottom w:val="single" w:sz="2" w:space="0" w:color="D9D9E3"/>
                                    <w:right w:val="single" w:sz="2" w:space="0" w:color="D9D9E3"/>
                                  </w:divBdr>
                                  <w:divsChild>
                                    <w:div w:id="1211265404">
                                      <w:marLeft w:val="0"/>
                                      <w:marRight w:val="0"/>
                                      <w:marTop w:val="0"/>
                                      <w:marBottom w:val="0"/>
                                      <w:divBdr>
                                        <w:top w:val="single" w:sz="2" w:space="0" w:color="D9D9E3"/>
                                        <w:left w:val="single" w:sz="2" w:space="0" w:color="D9D9E3"/>
                                        <w:bottom w:val="single" w:sz="2" w:space="0" w:color="D9D9E3"/>
                                        <w:right w:val="single" w:sz="2" w:space="0" w:color="D9D9E3"/>
                                      </w:divBdr>
                                      <w:divsChild>
                                        <w:div w:id="170149311">
                                          <w:marLeft w:val="0"/>
                                          <w:marRight w:val="0"/>
                                          <w:marTop w:val="0"/>
                                          <w:marBottom w:val="0"/>
                                          <w:divBdr>
                                            <w:top w:val="single" w:sz="2" w:space="0" w:color="D9D9E3"/>
                                            <w:left w:val="single" w:sz="2" w:space="0" w:color="D9D9E3"/>
                                            <w:bottom w:val="single" w:sz="2" w:space="0" w:color="D9D9E3"/>
                                            <w:right w:val="single" w:sz="2" w:space="0" w:color="D9D9E3"/>
                                          </w:divBdr>
                                          <w:divsChild>
                                            <w:div w:id="17268760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214704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otificaciones@gha.com.c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ownloads\Membrete%20uso%20jur&#237;dico-GHA%20(1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93740-0765-4231-B047-2885A911F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 (11)</Template>
  <TotalTime>2</TotalTime>
  <Pages>23</Pages>
  <Words>9510</Words>
  <Characters>52309</Characters>
  <Application>Microsoft Office Word</Application>
  <DocSecurity>0</DocSecurity>
  <Lines>435</Lines>
  <Paragraphs>123</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
    </vt:vector>
  </TitlesOfParts>
  <Company/>
  <LinksUpToDate>false</LinksUpToDate>
  <CharactersWithSpaces>61696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Calvo Gutierrez</dc:creator>
  <cp:keywords/>
  <dc:description/>
  <cp:lastModifiedBy>Lizeth Navarro</cp:lastModifiedBy>
  <cp:revision>4</cp:revision>
  <cp:lastPrinted>2025-01-31T21:01:00Z</cp:lastPrinted>
  <dcterms:created xsi:type="dcterms:W3CDTF">2025-01-31T20:59:00Z</dcterms:created>
  <dcterms:modified xsi:type="dcterms:W3CDTF">2025-01-31T21:01:00Z</dcterms:modified>
</cp:coreProperties>
</file>