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7B2FB9" w:rsidRDefault="00906282" w:rsidP="00950F50">
      <w:pPr>
        <w:pStyle w:val="Sinespaciado"/>
      </w:pPr>
      <w:r w:rsidRPr="007B2FB9">
        <w:t>INFORME PROCESOS JUDICIALES</w:t>
      </w:r>
    </w:p>
    <w:p w14:paraId="0720AAE0" w14:textId="77777777" w:rsidR="00375DE6" w:rsidRPr="007B2FB9" w:rsidRDefault="00375DE6" w:rsidP="00375DE6">
      <w:pPr>
        <w:spacing w:after="0"/>
        <w:rPr>
          <w:rFonts w:ascii="Century Gothic" w:hAnsi="Century Gothic"/>
          <w:b/>
        </w:rPr>
      </w:pPr>
    </w:p>
    <w:p w14:paraId="0B47FE9D" w14:textId="66869CAE" w:rsidR="00906282" w:rsidRPr="007B2FB9" w:rsidRDefault="00906282" w:rsidP="00906282">
      <w:pPr>
        <w:spacing w:line="360" w:lineRule="auto"/>
        <w:rPr>
          <w:rFonts w:ascii="Century Gothic" w:hAnsi="Century Gothic"/>
        </w:rPr>
      </w:pPr>
      <w:r w:rsidRPr="007B2FB9">
        <w:rPr>
          <w:rFonts w:ascii="Century Gothic" w:hAnsi="Century Gothic"/>
          <w:b/>
        </w:rPr>
        <w:t>Fecha Presentación del Informe</w:t>
      </w:r>
      <w:r w:rsidRPr="007B2FB9">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9-12T00:00:00Z">
            <w:dateFormat w:val="dd/MM/yyyy"/>
            <w:lid w:val="es-CO"/>
            <w:storeMappedDataAs w:val="dateTime"/>
            <w:calendar w:val="gregorian"/>
          </w:date>
        </w:sdtPr>
        <w:sdtEndPr>
          <w:rPr>
            <w:rStyle w:val="Fuentedeprrafopredeter"/>
            <w:rFonts w:asciiTheme="minorHAnsi" w:hAnsiTheme="minorHAnsi"/>
            <w:b/>
            <w:caps w:val="0"/>
          </w:rPr>
        </w:sdtEndPr>
        <w:sdtContent>
          <w:r w:rsidR="00000F1D" w:rsidRPr="007B2FB9">
            <w:rPr>
              <w:rStyle w:val="Estilo3"/>
              <w:b w:val="0"/>
              <w:bCs/>
            </w:rPr>
            <w:t>1</w:t>
          </w:r>
          <w:r w:rsidR="00115701" w:rsidRPr="007B2FB9">
            <w:rPr>
              <w:rStyle w:val="Estilo3"/>
              <w:b w:val="0"/>
              <w:bCs/>
            </w:rPr>
            <w:t>2</w:t>
          </w:r>
          <w:r w:rsidR="00000F1D" w:rsidRPr="007B2FB9">
            <w:rPr>
              <w:rStyle w:val="Estilo3"/>
              <w:b w:val="0"/>
              <w:bCs/>
            </w:rPr>
            <w:t>/0</w:t>
          </w:r>
          <w:r w:rsidR="00950F50" w:rsidRPr="007B2FB9">
            <w:rPr>
              <w:rStyle w:val="Estilo3"/>
              <w:b w:val="0"/>
              <w:bCs/>
            </w:rPr>
            <w:t>9</w:t>
          </w:r>
          <w:r w:rsidR="00000F1D" w:rsidRPr="007B2FB9">
            <w:rPr>
              <w:rStyle w:val="Estilo3"/>
              <w:b w:val="0"/>
              <w:bCs/>
            </w:rPr>
            <w:t>/2024</w:t>
          </w:r>
        </w:sdtContent>
      </w:sdt>
      <w:r w:rsidRPr="007B2FB9">
        <w:rPr>
          <w:rFonts w:ascii="Century Gothic" w:hAnsi="Century Gothic"/>
        </w:rPr>
        <w:t xml:space="preserve">                                       </w:t>
      </w:r>
    </w:p>
    <w:p w14:paraId="63FF7917" w14:textId="06CB53C2" w:rsidR="00906282" w:rsidRPr="007B2FB9" w:rsidRDefault="00906282" w:rsidP="00906282">
      <w:pPr>
        <w:spacing w:line="360" w:lineRule="auto"/>
        <w:rPr>
          <w:rFonts w:ascii="Century Gothic" w:hAnsi="Century Gothic"/>
        </w:rPr>
      </w:pPr>
      <w:r w:rsidRPr="007B2FB9">
        <w:rPr>
          <w:rFonts w:ascii="Century Gothic" w:hAnsi="Century Gothic"/>
          <w:b/>
        </w:rPr>
        <w:t>SGC</w:t>
      </w:r>
      <w:r w:rsidRPr="007B2FB9">
        <w:rPr>
          <w:rFonts w:ascii="Century Gothic" w:hAnsi="Century Gothic"/>
        </w:rPr>
        <w:t xml:space="preserve">: </w:t>
      </w:r>
      <w:r w:rsidR="008122C9" w:rsidRPr="007B2FB9">
        <w:rPr>
          <w:rFonts w:ascii="Century Gothic" w:hAnsi="Century Gothic"/>
          <w:color w:val="000000"/>
          <w:shd w:val="clear" w:color="auto" w:fill="FFFFFF"/>
        </w:rPr>
        <w:t> 9</w:t>
      </w:r>
      <w:r w:rsidR="00587596" w:rsidRPr="007B2FB9">
        <w:rPr>
          <w:rFonts w:ascii="Century Gothic" w:hAnsi="Century Gothic"/>
          <w:color w:val="000000"/>
          <w:shd w:val="clear" w:color="auto" w:fill="FFFFFF"/>
        </w:rPr>
        <w:t>8</w:t>
      </w:r>
      <w:r w:rsidR="00950F50" w:rsidRPr="007B2FB9">
        <w:rPr>
          <w:rFonts w:ascii="Century Gothic" w:hAnsi="Century Gothic"/>
          <w:color w:val="000000"/>
          <w:shd w:val="clear" w:color="auto" w:fill="FFFFFF"/>
        </w:rPr>
        <w:t>66</w:t>
      </w:r>
    </w:p>
    <w:p w14:paraId="5AD56010" w14:textId="7BA8165C" w:rsidR="00906282" w:rsidRPr="007B2FB9" w:rsidRDefault="00906282" w:rsidP="00906282">
      <w:pPr>
        <w:spacing w:line="360" w:lineRule="auto"/>
        <w:rPr>
          <w:rFonts w:ascii="Century Gothic" w:hAnsi="Century Gothic"/>
        </w:rPr>
      </w:pPr>
      <w:r w:rsidRPr="007B2FB9">
        <w:rPr>
          <w:rFonts w:ascii="Century Gothic" w:hAnsi="Century Gothic"/>
          <w:b/>
        </w:rPr>
        <w:t>Despacho Judicial</w:t>
      </w:r>
      <w:r w:rsidRPr="007B2FB9">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000F1D" w:rsidRPr="007B2FB9">
            <w:rPr>
              <w:rStyle w:val="Estilo3"/>
              <w:b w:val="0"/>
            </w:rPr>
            <w:t>1</w:t>
          </w:r>
        </w:sdtContent>
      </w:sdt>
      <w:r w:rsidRPr="007B2FB9">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21216" w:rsidRPr="007B2FB9">
            <w:rPr>
              <w:rStyle w:val="Estilo3"/>
              <w:b w:val="0"/>
            </w:rPr>
            <w:t>CIVIL DEL CIRCUITO</w:t>
          </w:r>
        </w:sdtContent>
      </w:sdt>
      <w:r w:rsidRPr="007B2FB9">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000F1D" w:rsidRPr="007B2FB9">
            <w:rPr>
              <w:rStyle w:val="Estilo3"/>
              <w:b w:val="0"/>
            </w:rPr>
            <w:t>duitama</w:t>
          </w:r>
        </w:sdtContent>
      </w:sdt>
    </w:p>
    <w:p w14:paraId="46D3378E" w14:textId="0D8203DA" w:rsidR="00906282" w:rsidRPr="007B2FB9" w:rsidRDefault="00906282" w:rsidP="00906282">
      <w:pPr>
        <w:spacing w:line="360" w:lineRule="auto"/>
        <w:rPr>
          <w:rFonts w:ascii="Century Gothic" w:hAnsi="Century Gothic"/>
        </w:rPr>
      </w:pPr>
      <w:r w:rsidRPr="007B2FB9">
        <w:rPr>
          <w:rFonts w:ascii="Century Gothic" w:hAnsi="Century Gothic"/>
          <w:b/>
        </w:rPr>
        <w:t>Radicado</w:t>
      </w:r>
      <w:r w:rsidRPr="007B2FB9">
        <w:rPr>
          <w:rFonts w:ascii="Century Gothic" w:hAnsi="Century Gothic"/>
        </w:rPr>
        <w:t>:</w:t>
      </w:r>
      <w:sdt>
        <w:sdtPr>
          <w:rPr>
            <w:rFonts w:ascii="Century Gothic" w:hAnsi="Century Gothic" w:cs="Arial"/>
          </w:rPr>
          <w:alias w:val="RADICADO"/>
          <w:tag w:val="RADICADO"/>
          <w:id w:val="-31735373"/>
          <w:placeholder>
            <w:docPart w:val="2A04DD0832104E9B9C6DF4825D091F15"/>
          </w:placeholder>
          <w:text/>
        </w:sdtPr>
        <w:sdtContent>
          <w:r w:rsidR="00DA6D31" w:rsidRPr="007B2FB9">
            <w:rPr>
              <w:rFonts w:ascii="Century Gothic" w:hAnsi="Century Gothic" w:cs="Arial"/>
            </w:rPr>
            <w:t>15238310300120220008700</w:t>
          </w:r>
        </w:sdtContent>
      </w:sdt>
    </w:p>
    <w:p w14:paraId="59898224" w14:textId="71836725" w:rsidR="00726FDE" w:rsidRPr="007B2FB9" w:rsidRDefault="00906282" w:rsidP="00E241DB">
      <w:pPr>
        <w:spacing w:line="360" w:lineRule="auto"/>
        <w:jc w:val="both"/>
        <w:rPr>
          <w:rStyle w:val="Estilo3"/>
          <w:b w:val="0"/>
          <w:bCs/>
        </w:rPr>
      </w:pPr>
      <w:r w:rsidRPr="007B2FB9">
        <w:rPr>
          <w:rFonts w:ascii="Century Gothic" w:hAnsi="Century Gothic"/>
          <w:b/>
        </w:rPr>
        <w:t>Demandante</w:t>
      </w:r>
      <w:r w:rsidRPr="007B2FB9">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000F1D" w:rsidRPr="007B2FB9">
            <w:rPr>
              <w:rStyle w:val="Estilo3"/>
              <w:b w:val="0"/>
              <w:bCs/>
            </w:rPr>
            <w:t>yolanda leon avila, aristides opitia, michael jordyn ospitia león,</w:t>
          </w:r>
          <w:r w:rsidR="00657515" w:rsidRPr="007B2FB9">
            <w:rPr>
              <w:rStyle w:val="Estilo3"/>
              <w:b w:val="0"/>
              <w:bCs/>
            </w:rPr>
            <w:t xml:space="preserve"> JUAN SEBASTIAN OSPITIA LEÓN</w:t>
          </w:r>
          <w:r w:rsidR="00000F1D" w:rsidRPr="007B2FB9">
            <w:rPr>
              <w:rStyle w:val="Estilo3"/>
              <w:b w:val="0"/>
              <w:bCs/>
            </w:rPr>
            <w:t xml:space="preserve"> </w:t>
          </w:r>
        </w:sdtContent>
      </w:sdt>
    </w:p>
    <w:p w14:paraId="1A4DA51E" w14:textId="4D22C766" w:rsidR="00906282" w:rsidRPr="007B2FB9" w:rsidRDefault="00906282" w:rsidP="00AF2A13">
      <w:pPr>
        <w:spacing w:line="360" w:lineRule="auto"/>
        <w:jc w:val="both"/>
        <w:rPr>
          <w:rFonts w:ascii="Century Gothic" w:hAnsi="Century Gothic"/>
        </w:rPr>
      </w:pPr>
      <w:r w:rsidRPr="007B2FB9">
        <w:rPr>
          <w:rFonts w:ascii="Century Gothic" w:hAnsi="Century Gothic"/>
          <w:b/>
        </w:rPr>
        <w:t>Demandado</w:t>
      </w:r>
      <w:r w:rsidRPr="007B2FB9">
        <w:rPr>
          <w:rFonts w:ascii="Century Gothic" w:hAnsi="Century Gothic"/>
        </w:rPr>
        <w:t xml:space="preserve">:  </w:t>
      </w:r>
      <w:sdt>
        <w:sdtPr>
          <w:rPr>
            <w:rStyle w:val="Encabezado"/>
            <w:rFonts w:ascii="Century Gothic" w:hAnsi="Century Gothic"/>
            <w:bCs/>
            <w:caps/>
          </w:rPr>
          <w:alias w:val="DEMANDADO"/>
          <w:tag w:val="DEMANDADO"/>
          <w:id w:val="-1253122746"/>
          <w:placeholder>
            <w:docPart w:val="386D94AF26E44C7FA7D6D77164D6A68F"/>
          </w:placeholder>
          <w:text/>
        </w:sdtPr>
        <w:sdtContent>
          <w:r w:rsidR="00D527C5" w:rsidRPr="007B2FB9">
            <w:rPr>
              <w:rStyle w:val="Encabezado"/>
              <w:rFonts w:ascii="Century Gothic" w:hAnsi="Century Gothic"/>
              <w:bCs/>
              <w:caps/>
            </w:rPr>
            <w:t>OSCAR JAVIER BOTIA GONZALEZ, COOPERATIVA DE TRANSPORTADORES FLOTAX DUITAMA, FELIX ANTONIO PEREZ GOMEZ, ASOCIACIÓN DE PROPIETARIOS DE TAXIS INDIVIDUALES DE DUITAMA</w:t>
          </w:r>
        </w:sdtContent>
      </w:sdt>
    </w:p>
    <w:p w14:paraId="2FC4428C" w14:textId="7AD18BF7" w:rsidR="00906282" w:rsidRPr="007B2FB9" w:rsidRDefault="00906282" w:rsidP="00906282">
      <w:pPr>
        <w:spacing w:line="360" w:lineRule="auto"/>
        <w:rPr>
          <w:rFonts w:ascii="Century Gothic" w:hAnsi="Century Gothic"/>
        </w:rPr>
      </w:pPr>
      <w:r w:rsidRPr="007B2FB9">
        <w:rPr>
          <w:rFonts w:ascii="Century Gothic" w:hAnsi="Century Gothic"/>
          <w:b/>
        </w:rPr>
        <w:t>Llamados en Garantía</w:t>
      </w:r>
      <w:r w:rsidRPr="007B2FB9">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7B2FB9">
            <w:rPr>
              <w:rStyle w:val="Estilo3"/>
              <w:b w:val="0"/>
            </w:rPr>
            <w:t>LA EQUIDAD SEGUROS GENERALES</w:t>
          </w:r>
        </w:sdtContent>
      </w:sdt>
    </w:p>
    <w:p w14:paraId="1739B5C0" w14:textId="0308BCAD" w:rsidR="00906282" w:rsidRPr="007B2FB9" w:rsidRDefault="00906282" w:rsidP="00906282">
      <w:pPr>
        <w:spacing w:line="360" w:lineRule="auto"/>
        <w:rPr>
          <w:rFonts w:ascii="Century Gothic" w:hAnsi="Century Gothic"/>
        </w:rPr>
      </w:pPr>
      <w:r w:rsidRPr="007B2FB9">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7B2FB9">
            <w:rPr>
              <w:rStyle w:val="Estilo3"/>
              <w:b w:val="0"/>
            </w:rPr>
            <w:t>LLAMADOS EN GARANTÍA</w:t>
          </w:r>
        </w:sdtContent>
      </w:sdt>
    </w:p>
    <w:p w14:paraId="1BFE45C4" w14:textId="37FC20A0" w:rsidR="00906282" w:rsidRPr="007B2FB9" w:rsidRDefault="00906282" w:rsidP="00906282">
      <w:pPr>
        <w:spacing w:line="360" w:lineRule="auto"/>
        <w:rPr>
          <w:rFonts w:ascii="Century Gothic" w:hAnsi="Century Gothic"/>
        </w:rPr>
      </w:pPr>
      <w:r w:rsidRPr="007B2FB9">
        <w:rPr>
          <w:rFonts w:ascii="Century Gothic" w:hAnsi="Century Gothic"/>
          <w:b/>
        </w:rPr>
        <w:t>Fecha Notificación</w:t>
      </w:r>
      <w:r w:rsidRPr="007B2FB9">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06T00:00:00Z">
            <w:dateFormat w:val="dd/MM/yyyy"/>
            <w:lid w:val="es-CO"/>
            <w:storeMappedDataAs w:val="dateTime"/>
            <w:calendar w:val="gregorian"/>
          </w:date>
        </w:sdtPr>
        <w:sdtEndPr>
          <w:rPr>
            <w:rStyle w:val="Fuentedeprrafopredeter"/>
            <w:rFonts w:asciiTheme="minorHAnsi" w:hAnsiTheme="minorHAnsi"/>
            <w:b/>
            <w:caps w:val="0"/>
          </w:rPr>
        </w:sdtEndPr>
        <w:sdtContent>
          <w:r w:rsidR="00657515" w:rsidRPr="007B2FB9">
            <w:rPr>
              <w:rStyle w:val="Estilo3"/>
              <w:b w:val="0"/>
            </w:rPr>
            <w:t>06</w:t>
          </w:r>
          <w:r w:rsidR="008122C9" w:rsidRPr="007B2FB9">
            <w:rPr>
              <w:rStyle w:val="Estilo3"/>
              <w:b w:val="0"/>
            </w:rPr>
            <w:t>/0</w:t>
          </w:r>
          <w:r w:rsidR="00657515" w:rsidRPr="007B2FB9">
            <w:rPr>
              <w:rStyle w:val="Estilo3"/>
              <w:b w:val="0"/>
            </w:rPr>
            <w:t>8</w:t>
          </w:r>
          <w:r w:rsidR="008122C9" w:rsidRPr="007B2FB9">
            <w:rPr>
              <w:rStyle w:val="Estilo3"/>
              <w:b w:val="0"/>
            </w:rPr>
            <w:t>/202</w:t>
          </w:r>
          <w:r w:rsidR="00587596" w:rsidRPr="007B2FB9">
            <w:rPr>
              <w:rStyle w:val="Estilo3"/>
              <w:b w:val="0"/>
            </w:rPr>
            <w:t>4</w:t>
          </w:r>
        </w:sdtContent>
      </w:sdt>
    </w:p>
    <w:p w14:paraId="04C740D4" w14:textId="6AEE40B5" w:rsidR="00906282" w:rsidRPr="007B2FB9" w:rsidRDefault="00906282" w:rsidP="00906282">
      <w:pPr>
        <w:spacing w:line="360" w:lineRule="auto"/>
        <w:rPr>
          <w:rFonts w:ascii="Century Gothic" w:hAnsi="Century Gothic"/>
        </w:rPr>
      </w:pPr>
      <w:r w:rsidRPr="007B2FB9">
        <w:rPr>
          <w:rFonts w:ascii="Century Gothic" w:hAnsi="Century Gothic"/>
          <w:b/>
        </w:rPr>
        <w:t>Fecha fin Término</w:t>
      </w:r>
      <w:r w:rsidRPr="007B2FB9">
        <w:rPr>
          <w:rFonts w:ascii="Century Gothic" w:hAnsi="Century Gothic"/>
        </w:rPr>
        <w:t xml:space="preserve">: </w:t>
      </w:r>
      <w:sdt>
        <w:sdtPr>
          <w:rPr>
            <w:rFonts w:ascii="Century Gothic" w:hAnsi="Century Gothic"/>
          </w:rPr>
          <w:id w:val="-62026635"/>
          <w:placeholder>
            <w:docPart w:val="058B5A2D546346938DE7ED9DE620076B"/>
          </w:placeholder>
          <w:date w:fullDate="2024-09-06T00:00:00Z">
            <w:dateFormat w:val="dd/MM/yyyy"/>
            <w:lid w:val="es-CO"/>
            <w:storeMappedDataAs w:val="dateTime"/>
            <w:calendar w:val="gregorian"/>
          </w:date>
        </w:sdtPr>
        <w:sdtContent>
          <w:r w:rsidR="00657515" w:rsidRPr="007B2FB9">
            <w:rPr>
              <w:rFonts w:ascii="Century Gothic" w:hAnsi="Century Gothic"/>
            </w:rPr>
            <w:t>06/09/2024</w:t>
          </w:r>
        </w:sdtContent>
      </w:sdt>
    </w:p>
    <w:p w14:paraId="6B0EC993" w14:textId="15365AA0" w:rsidR="00906282" w:rsidRPr="007B2FB9" w:rsidRDefault="00906282" w:rsidP="00906282">
      <w:pPr>
        <w:spacing w:line="360" w:lineRule="auto"/>
        <w:rPr>
          <w:rFonts w:ascii="Century Gothic" w:hAnsi="Century Gothic"/>
        </w:rPr>
      </w:pPr>
      <w:r w:rsidRPr="007B2FB9">
        <w:rPr>
          <w:rFonts w:ascii="Century Gothic" w:hAnsi="Century Gothic"/>
          <w:b/>
        </w:rPr>
        <w:t>Fecha Siniestro</w:t>
      </w:r>
      <w:r w:rsidRPr="007B2FB9">
        <w:rPr>
          <w:rFonts w:ascii="Century Gothic" w:hAnsi="Century Gothic"/>
        </w:rPr>
        <w:t xml:space="preserve">:  </w:t>
      </w:r>
      <w:sdt>
        <w:sdtPr>
          <w:rPr>
            <w:rStyle w:val="Estilo3"/>
            <w:b w:val="0"/>
          </w:rPr>
          <w:alias w:val="FECHA"/>
          <w:tag w:val="FEHCA"/>
          <w:id w:val="1298109440"/>
          <w:placeholder>
            <w:docPart w:val="7B79A3F3CDAC4E69BBE8C2888BCC0E7C"/>
          </w:placeholder>
          <w:date w:fullDate="2020-05-05T00:00:00Z">
            <w:dateFormat w:val="dd/MM/yyyy"/>
            <w:lid w:val="es-CO"/>
            <w:storeMappedDataAs w:val="dateTime"/>
            <w:calendar w:val="gregorian"/>
          </w:date>
        </w:sdtPr>
        <w:sdtEndPr>
          <w:rPr>
            <w:rStyle w:val="Fuentedeprrafopredeter"/>
            <w:rFonts w:asciiTheme="minorHAnsi" w:hAnsiTheme="minorHAnsi"/>
            <w:b/>
            <w:caps w:val="0"/>
          </w:rPr>
        </w:sdtEndPr>
        <w:sdtContent>
          <w:r w:rsidR="00657515" w:rsidRPr="007B2FB9">
            <w:rPr>
              <w:rStyle w:val="Estilo3"/>
              <w:b w:val="0"/>
            </w:rPr>
            <w:t>05</w:t>
          </w:r>
          <w:r w:rsidR="003076D3" w:rsidRPr="007B2FB9">
            <w:rPr>
              <w:rStyle w:val="Estilo3"/>
              <w:b w:val="0"/>
            </w:rPr>
            <w:t>/</w:t>
          </w:r>
          <w:r w:rsidR="00657515" w:rsidRPr="007B2FB9">
            <w:rPr>
              <w:rStyle w:val="Estilo3"/>
              <w:b w:val="0"/>
            </w:rPr>
            <w:t>05</w:t>
          </w:r>
          <w:r w:rsidR="003076D3" w:rsidRPr="007B2FB9">
            <w:rPr>
              <w:rStyle w:val="Estilo3"/>
              <w:b w:val="0"/>
            </w:rPr>
            <w:t>/20</w:t>
          </w:r>
          <w:r w:rsidR="00657515" w:rsidRPr="007B2FB9">
            <w:rPr>
              <w:rStyle w:val="Estilo3"/>
              <w:b w:val="0"/>
            </w:rPr>
            <w:t>20</w:t>
          </w:r>
        </w:sdtContent>
      </w:sdt>
    </w:p>
    <w:p w14:paraId="3157EDF6" w14:textId="42DB7FF8" w:rsidR="00906282" w:rsidRPr="007B2FB9" w:rsidRDefault="00906282" w:rsidP="00587596">
      <w:pPr>
        <w:spacing w:line="360" w:lineRule="auto"/>
        <w:jc w:val="both"/>
        <w:rPr>
          <w:rFonts w:ascii="Century Gothic" w:hAnsi="Century Gothic"/>
          <w:color w:val="FF0000"/>
        </w:rPr>
      </w:pPr>
      <w:r w:rsidRPr="007B2FB9">
        <w:rPr>
          <w:rFonts w:ascii="Century Gothic" w:hAnsi="Century Gothic"/>
          <w:b/>
        </w:rPr>
        <w:t>Hechos</w:t>
      </w:r>
      <w:r w:rsidRPr="007B2FB9">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657515" w:rsidRPr="007B2FB9">
            <w:rPr>
              <w:rFonts w:ascii="Century Gothic" w:hAnsi="Century Gothic"/>
            </w:rPr>
            <w:t>1. Siendo las 12:35 PM del 5 de mayo de 2020, en la Carrera 17 # 22-29 del municipio de Duitama, el automotor de placas XJB209, donde transitaba la señora YOLANDA LEON AVILA es impactado por el vehículo con placas XJA749. 2. Producto de la colisión en relación, la señora YOLANDA LEON AVILA sufrió ruptura del húmero de su brazo derecho, lo cual le ha generado limitación en un 20 % para los arcos de movimiento, con dolor. Adicionalmente, sufrió cicatriz de tipo quirúrgico en la cara externa del brazo en sentido vertical que mide 14 x 0.5 centímetros. 3. Desde la fecha del accidente la señora YOLANDA LEON AVILA se ha encontrado en incapacidad hasta el momento de la radicación de la demanda.</w:t>
          </w:r>
        </w:sdtContent>
      </w:sdt>
    </w:p>
    <w:p w14:paraId="1550BD07" w14:textId="33ED5BC0" w:rsidR="00906282" w:rsidRPr="007B2FB9" w:rsidRDefault="00906282" w:rsidP="00906282">
      <w:pPr>
        <w:spacing w:line="360" w:lineRule="auto"/>
        <w:rPr>
          <w:rFonts w:ascii="Century Gothic" w:hAnsi="Century Gothic"/>
        </w:rPr>
      </w:pPr>
      <w:r w:rsidRPr="007B2FB9">
        <w:rPr>
          <w:rFonts w:ascii="Century Gothic" w:hAnsi="Century Gothic"/>
          <w:b/>
        </w:rPr>
        <w:lastRenderedPageBreak/>
        <w:t>Audiencia Prejudicial</w:t>
      </w:r>
      <w:r w:rsidRPr="007B2FB9">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657515" w:rsidRPr="007B2FB9">
            <w:rPr>
              <w:rStyle w:val="Estilo3"/>
              <w:b w:val="0"/>
            </w:rPr>
            <w:t>SI</w:t>
          </w:r>
        </w:sdtContent>
      </w:sdt>
    </w:p>
    <w:p w14:paraId="469A087A" w14:textId="44F15899" w:rsidR="00E20E95" w:rsidRPr="007B2FB9" w:rsidRDefault="00906282" w:rsidP="00657515">
      <w:pPr>
        <w:spacing w:line="360" w:lineRule="auto"/>
        <w:jc w:val="both"/>
        <w:rPr>
          <w:rFonts w:ascii="Century Gothic" w:hAnsi="Century Gothic"/>
        </w:rPr>
      </w:pPr>
      <w:r w:rsidRPr="007B2FB9">
        <w:rPr>
          <w:rFonts w:ascii="Century Gothic" w:hAnsi="Century Gothic"/>
          <w:b/>
        </w:rPr>
        <w:t>Pretensiones de la demanda</w:t>
      </w:r>
      <w:r w:rsidRPr="007B2FB9">
        <w:rPr>
          <w:rFonts w:ascii="Century Gothic" w:hAnsi="Century Gothic"/>
        </w:rPr>
        <w:t xml:space="preserve">:  </w:t>
      </w:r>
      <w:sdt>
        <w:sdtPr>
          <w:rPr>
            <w:rFonts w:ascii="Century Gothic" w:eastAsia="Times New Roman" w:hAnsi="Century Gothic" w:cs="Times New Roman"/>
            <w:color w:val="242424"/>
            <w:lang w:eastAsia="es-CO"/>
          </w:rPr>
          <w:alias w:val="PRETENSIONES"/>
          <w:tag w:val="PRETENSIONES"/>
          <w:id w:val="-321507162"/>
          <w:placeholder>
            <w:docPart w:val="7057A85CA769434CB181176B5C5C151A"/>
          </w:placeholder>
          <w:text/>
        </w:sdtPr>
        <w:sdtContent>
          <w:r w:rsidR="00657515" w:rsidRPr="007B2FB9">
            <w:rPr>
              <w:rFonts w:ascii="Century Gothic" w:eastAsia="Times New Roman" w:hAnsi="Century Gothic" w:cs="Times New Roman"/>
              <w:color w:val="242424"/>
              <w:lang w:eastAsia="es-CO"/>
            </w:rPr>
            <w:t xml:space="preserve">1. Responsabilidad Solidaria:- Se declare solidariamente responsables a Oscar Javier </w:t>
          </w:r>
          <w:proofErr w:type="spellStart"/>
          <w:r w:rsidR="00657515" w:rsidRPr="007B2FB9">
            <w:rPr>
              <w:rFonts w:ascii="Century Gothic" w:eastAsia="Times New Roman" w:hAnsi="Century Gothic" w:cs="Times New Roman"/>
              <w:color w:val="242424"/>
              <w:lang w:eastAsia="es-CO"/>
            </w:rPr>
            <w:t>Botía</w:t>
          </w:r>
          <w:proofErr w:type="spellEnd"/>
          <w:r w:rsidR="00657515" w:rsidRPr="007B2FB9">
            <w:rPr>
              <w:rFonts w:ascii="Century Gothic" w:eastAsia="Times New Roman" w:hAnsi="Century Gothic" w:cs="Times New Roman"/>
              <w:color w:val="242424"/>
              <w:lang w:eastAsia="es-CO"/>
            </w:rPr>
            <w:t xml:space="preserve"> González (conductor y propietario del vehículo XJA749), Félix Antonio Pérez Gómez (conductor y propietario del vehículo XJA209), Pedro Elías Pérez Gómez (propietario del vehículo XJA209), la Cooperativa de Transportadores </w:t>
          </w:r>
          <w:proofErr w:type="spellStart"/>
          <w:r w:rsidR="00657515" w:rsidRPr="007B2FB9">
            <w:rPr>
              <w:rFonts w:ascii="Century Gothic" w:eastAsia="Times New Roman" w:hAnsi="Century Gothic" w:cs="Times New Roman"/>
              <w:color w:val="242424"/>
              <w:lang w:eastAsia="es-CO"/>
            </w:rPr>
            <w:t>Flotax</w:t>
          </w:r>
          <w:proofErr w:type="spellEnd"/>
          <w:r w:rsidR="00657515" w:rsidRPr="007B2FB9">
            <w:rPr>
              <w:rFonts w:ascii="Century Gothic" w:eastAsia="Times New Roman" w:hAnsi="Century Gothic" w:cs="Times New Roman"/>
              <w:color w:val="242424"/>
              <w:lang w:eastAsia="es-CO"/>
            </w:rPr>
            <w:t xml:space="preserve"> Duitama (empresa a la que está vinculado el vehículo XJA749) y la Asociación de Propietarios de Taxis Individuales de Duitama (ASOTRAIN) (empresa a la que está vinculado el vehículo XJA209) por la responsabilidad civil contractual y extracontractual de los daños causados en el accidente del 5 de mayo de 2020, que lesionó a Yolanda León Ávila.- Se declare solidariamente responsables a los mismos demandados por los perjuicios inmateriales causados a Juan Sebastián </w:t>
          </w:r>
          <w:proofErr w:type="spellStart"/>
          <w:r w:rsidR="00657515" w:rsidRPr="007B2FB9">
            <w:rPr>
              <w:rFonts w:ascii="Century Gothic" w:eastAsia="Times New Roman" w:hAnsi="Century Gothic" w:cs="Times New Roman"/>
              <w:color w:val="242424"/>
              <w:lang w:eastAsia="es-CO"/>
            </w:rPr>
            <w:t>Ospitia</w:t>
          </w:r>
          <w:proofErr w:type="spellEnd"/>
          <w:r w:rsidR="00657515" w:rsidRPr="007B2FB9">
            <w:rPr>
              <w:rFonts w:ascii="Century Gothic" w:eastAsia="Times New Roman" w:hAnsi="Century Gothic" w:cs="Times New Roman"/>
              <w:color w:val="242424"/>
              <w:lang w:eastAsia="es-CO"/>
            </w:rPr>
            <w:t xml:space="preserve"> León (hijo de Yolanda León Ávila) y </w:t>
          </w:r>
          <w:proofErr w:type="spellStart"/>
          <w:r w:rsidR="00657515" w:rsidRPr="007B2FB9">
            <w:rPr>
              <w:rFonts w:ascii="Century Gothic" w:eastAsia="Times New Roman" w:hAnsi="Century Gothic" w:cs="Times New Roman"/>
              <w:color w:val="242424"/>
              <w:lang w:eastAsia="es-CO"/>
            </w:rPr>
            <w:t>Aristides</w:t>
          </w:r>
          <w:proofErr w:type="spellEnd"/>
          <w:r w:rsidR="00657515" w:rsidRPr="007B2FB9">
            <w:rPr>
              <w:rFonts w:ascii="Century Gothic" w:eastAsia="Times New Roman" w:hAnsi="Century Gothic" w:cs="Times New Roman"/>
              <w:color w:val="242424"/>
              <w:lang w:eastAsia="es-CO"/>
            </w:rPr>
            <w:t xml:space="preserve"> </w:t>
          </w:r>
          <w:proofErr w:type="spellStart"/>
          <w:r w:rsidR="00657515" w:rsidRPr="007B2FB9">
            <w:rPr>
              <w:rFonts w:ascii="Century Gothic" w:eastAsia="Times New Roman" w:hAnsi="Century Gothic" w:cs="Times New Roman"/>
              <w:color w:val="242424"/>
              <w:lang w:eastAsia="es-CO"/>
            </w:rPr>
            <w:t>Ospitia</w:t>
          </w:r>
          <w:proofErr w:type="spellEnd"/>
          <w:r w:rsidR="00657515" w:rsidRPr="007B2FB9">
            <w:rPr>
              <w:rFonts w:ascii="Century Gothic" w:eastAsia="Times New Roman" w:hAnsi="Century Gothic" w:cs="Times New Roman"/>
              <w:color w:val="242424"/>
              <w:lang w:eastAsia="es-CO"/>
            </w:rPr>
            <w:t xml:space="preserve"> (esposo de Yolanda León Ávila) 2. Pretensiones Condenatorias: 1. Indemnización a Yolanda León Ávila:   - Perjuicios Morales: 50 SMMLV   - Daño en Vida de Relación: 50 SMMLV   - Perjuicios Fisiológicos en Salud Mental: 50 SMMLV   - Lesiones Personales (daño a la salud, secuelas permanentes): $200,000,000 M/</w:t>
          </w:r>
          <w:proofErr w:type="spellStart"/>
          <w:r w:rsidR="00657515" w:rsidRPr="007B2FB9">
            <w:rPr>
              <w:rFonts w:ascii="Century Gothic" w:eastAsia="Times New Roman" w:hAnsi="Century Gothic" w:cs="Times New Roman"/>
              <w:color w:val="242424"/>
              <w:lang w:eastAsia="es-CO"/>
            </w:rPr>
            <w:t>Cte</w:t>
          </w:r>
          <w:proofErr w:type="spellEnd"/>
          <w:r w:rsidR="00657515" w:rsidRPr="007B2FB9">
            <w:rPr>
              <w:rFonts w:ascii="Century Gothic" w:eastAsia="Times New Roman" w:hAnsi="Century Gothic" w:cs="Times New Roman"/>
              <w:color w:val="242424"/>
              <w:lang w:eastAsia="es-CO"/>
            </w:rPr>
            <w:t xml:space="preserve">   - Lucro Cesante: $1,666,666 M/</w:t>
          </w:r>
          <w:proofErr w:type="spellStart"/>
          <w:r w:rsidR="00657515" w:rsidRPr="007B2FB9">
            <w:rPr>
              <w:rFonts w:ascii="Century Gothic" w:eastAsia="Times New Roman" w:hAnsi="Century Gothic" w:cs="Times New Roman"/>
              <w:color w:val="242424"/>
              <w:lang w:eastAsia="es-CO"/>
            </w:rPr>
            <w:t>Cte</w:t>
          </w:r>
          <w:proofErr w:type="spellEnd"/>
          <w:r w:rsidR="00657515" w:rsidRPr="007B2FB9">
            <w:rPr>
              <w:rFonts w:ascii="Century Gothic" w:eastAsia="Times New Roman" w:hAnsi="Century Gothic" w:cs="Times New Roman"/>
              <w:color w:val="242424"/>
              <w:lang w:eastAsia="es-CO"/>
            </w:rPr>
            <w:t xml:space="preserve"> 2. Indemnización a Juan Sebastián </w:t>
          </w:r>
          <w:proofErr w:type="spellStart"/>
          <w:r w:rsidR="00657515" w:rsidRPr="007B2FB9">
            <w:rPr>
              <w:rFonts w:ascii="Century Gothic" w:eastAsia="Times New Roman" w:hAnsi="Century Gothic" w:cs="Times New Roman"/>
              <w:color w:val="242424"/>
              <w:lang w:eastAsia="es-CO"/>
            </w:rPr>
            <w:t>Ospitia</w:t>
          </w:r>
          <w:proofErr w:type="spellEnd"/>
          <w:r w:rsidR="00657515" w:rsidRPr="007B2FB9">
            <w:rPr>
              <w:rFonts w:ascii="Century Gothic" w:eastAsia="Times New Roman" w:hAnsi="Century Gothic" w:cs="Times New Roman"/>
              <w:color w:val="242424"/>
              <w:lang w:eastAsia="es-CO"/>
            </w:rPr>
            <w:t xml:space="preserve"> León:   - Perjuicios Morales: 30 SMMLV   - Daño en Vida de Relación: 30 SMMLV   - Perjuicios Fisiológicos en Salud Mental: 20 SMMLV 3. Indemnización a </w:t>
          </w:r>
          <w:proofErr w:type="spellStart"/>
          <w:r w:rsidR="00657515" w:rsidRPr="007B2FB9">
            <w:rPr>
              <w:rFonts w:ascii="Century Gothic" w:eastAsia="Times New Roman" w:hAnsi="Century Gothic" w:cs="Times New Roman"/>
              <w:color w:val="242424"/>
              <w:lang w:eastAsia="es-CO"/>
            </w:rPr>
            <w:t>Aristides</w:t>
          </w:r>
          <w:proofErr w:type="spellEnd"/>
          <w:r w:rsidR="00657515" w:rsidRPr="007B2FB9">
            <w:rPr>
              <w:rFonts w:ascii="Century Gothic" w:eastAsia="Times New Roman" w:hAnsi="Century Gothic" w:cs="Times New Roman"/>
              <w:color w:val="242424"/>
              <w:lang w:eastAsia="es-CO"/>
            </w:rPr>
            <w:t xml:space="preserve"> </w:t>
          </w:r>
          <w:proofErr w:type="spellStart"/>
          <w:r w:rsidR="00657515" w:rsidRPr="007B2FB9">
            <w:rPr>
              <w:rFonts w:ascii="Century Gothic" w:eastAsia="Times New Roman" w:hAnsi="Century Gothic" w:cs="Times New Roman"/>
              <w:color w:val="242424"/>
              <w:lang w:eastAsia="es-CO"/>
            </w:rPr>
            <w:t>Ospitia</w:t>
          </w:r>
          <w:proofErr w:type="spellEnd"/>
          <w:r w:rsidR="00657515" w:rsidRPr="007B2FB9">
            <w:rPr>
              <w:rFonts w:ascii="Century Gothic" w:eastAsia="Times New Roman" w:hAnsi="Century Gothic" w:cs="Times New Roman"/>
              <w:color w:val="242424"/>
              <w:lang w:eastAsia="es-CO"/>
            </w:rPr>
            <w:t>:   - Perjuicios Morales: 30 SMMLV   - Daño en Vida de Relación: 30 SMMLV   - Perjuicios Fisiológicos en Salud Mental: 20 SMMLV.   </w:t>
          </w:r>
        </w:sdtContent>
      </w:sdt>
    </w:p>
    <w:p w14:paraId="4D5CE540" w14:textId="77777777" w:rsidR="005206D1" w:rsidRPr="007B2FB9" w:rsidRDefault="00906282" w:rsidP="00613028">
      <w:pPr>
        <w:spacing w:line="360" w:lineRule="auto"/>
        <w:jc w:val="both"/>
        <w:rPr>
          <w:rFonts w:ascii="Century Gothic" w:hAnsi="Century Gothic"/>
          <w:b/>
        </w:rPr>
      </w:pPr>
      <w:r w:rsidRPr="007B2FB9">
        <w:rPr>
          <w:rFonts w:ascii="Century Gothic" w:hAnsi="Century Gothic"/>
          <w:b/>
        </w:rPr>
        <w:t xml:space="preserve">Liquidación objetivada de las pretensiones: </w:t>
      </w:r>
    </w:p>
    <w:p w14:paraId="4CCCFAA8" w14:textId="7EDE6168" w:rsidR="009C7C02" w:rsidRPr="007B2FB9" w:rsidRDefault="00D81C6B" w:rsidP="00657515">
      <w:pPr>
        <w:spacing w:line="360" w:lineRule="auto"/>
        <w:jc w:val="both"/>
        <w:rPr>
          <w:rFonts w:ascii="Century Gothic" w:hAnsi="Century Gothic"/>
          <w:bCs/>
        </w:rPr>
      </w:pPr>
      <w:r w:rsidRPr="007B2FB9">
        <w:rPr>
          <w:rFonts w:ascii="Century Gothic" w:hAnsi="Century Gothic"/>
          <w:bCs/>
        </w:rPr>
        <w:t>Como</w:t>
      </w:r>
      <w:r w:rsidR="00777CB6" w:rsidRPr="007B2FB9">
        <w:rPr>
          <w:rFonts w:ascii="Century Gothic" w:hAnsi="Century Gothic"/>
          <w:bCs/>
        </w:rPr>
        <w:t xml:space="preserve"> liquidación objetiva de perjuicios se ta</w:t>
      </w:r>
      <w:r w:rsidR="00587596" w:rsidRPr="007B2FB9">
        <w:rPr>
          <w:rFonts w:ascii="Century Gothic" w:hAnsi="Century Gothic"/>
          <w:bCs/>
        </w:rPr>
        <w:t>s</w:t>
      </w:r>
      <w:r w:rsidR="00777CB6" w:rsidRPr="007B2FB9">
        <w:rPr>
          <w:rFonts w:ascii="Century Gothic" w:hAnsi="Century Gothic"/>
          <w:bCs/>
        </w:rPr>
        <w:t xml:space="preserve">a la suma de </w:t>
      </w:r>
      <w:r w:rsidR="00777CB6" w:rsidRPr="007B2FB9">
        <w:rPr>
          <w:rFonts w:ascii="Century Gothic" w:hAnsi="Century Gothic"/>
          <w:b/>
          <w:u w:val="single"/>
        </w:rPr>
        <w:t>$</w:t>
      </w:r>
      <w:r w:rsidR="008A0BDE" w:rsidRPr="007B2FB9">
        <w:rPr>
          <w:rFonts w:ascii="Century Gothic" w:hAnsi="Century Gothic"/>
          <w:b/>
          <w:u w:val="single"/>
        </w:rPr>
        <w:t>47.5</w:t>
      </w:r>
      <w:r w:rsidR="00735B12" w:rsidRPr="007B2FB9">
        <w:rPr>
          <w:rFonts w:ascii="Century Gothic" w:hAnsi="Century Gothic"/>
          <w:b/>
          <w:u w:val="single"/>
        </w:rPr>
        <w:t>00.000</w:t>
      </w:r>
      <w:r w:rsidR="00B3609D" w:rsidRPr="007B2FB9">
        <w:rPr>
          <w:rFonts w:ascii="Century Gothic" w:hAnsi="Century Gothic"/>
          <w:bCs/>
        </w:rPr>
        <w:t xml:space="preserve">. </w:t>
      </w:r>
      <w:r w:rsidR="00777CB6" w:rsidRPr="007B2FB9">
        <w:rPr>
          <w:rFonts w:ascii="Century Gothic" w:hAnsi="Century Gothic"/>
          <w:bCs/>
        </w:rPr>
        <w:t>Lo anterior, con base en los siguientes fundamentos:</w:t>
      </w:r>
      <w:bookmarkStart w:id="0" w:name="_Hlk142585138"/>
    </w:p>
    <w:p w14:paraId="5419C0DB" w14:textId="77777777" w:rsidR="00D527C5" w:rsidRPr="007B2FB9" w:rsidRDefault="00D527C5" w:rsidP="00D527C5">
      <w:pPr>
        <w:pStyle w:val="Prrafodelista"/>
        <w:numPr>
          <w:ilvl w:val="0"/>
          <w:numId w:val="4"/>
        </w:numPr>
        <w:spacing w:line="360" w:lineRule="auto"/>
        <w:jc w:val="both"/>
        <w:rPr>
          <w:rFonts w:ascii="Century Gothic" w:hAnsi="Century Gothic"/>
        </w:rPr>
      </w:pPr>
      <w:r w:rsidRPr="007B2FB9">
        <w:rPr>
          <w:rFonts w:ascii="Century Gothic" w:hAnsi="Century Gothic"/>
          <w:b/>
          <w:bCs/>
        </w:rPr>
        <w:t>Lucro cesante:</w:t>
      </w:r>
      <w:r w:rsidRPr="007B2FB9">
        <w:rPr>
          <w:rFonts w:ascii="Century Gothic" w:hAnsi="Century Gothic"/>
        </w:rPr>
        <w:t xml:space="preserve"> </w:t>
      </w:r>
      <w:r w:rsidRPr="007B2FB9">
        <w:rPr>
          <w:rFonts w:ascii="Century Gothic" w:eastAsia="Times New Roman" w:hAnsi="Century Gothic" w:cs="Segoe UI"/>
          <w:color w:val="000000"/>
          <w:lang w:eastAsia="es-CO"/>
        </w:rPr>
        <w:t>$2.166.666</w:t>
      </w:r>
    </w:p>
    <w:p w14:paraId="7B086A1F" w14:textId="77777777" w:rsidR="00D527C5" w:rsidRPr="007B2FB9" w:rsidRDefault="00D527C5" w:rsidP="00D527C5">
      <w:pPr>
        <w:pStyle w:val="Prrafodelista"/>
        <w:rPr>
          <w:rFonts w:ascii="Century Gothic" w:hAnsi="Century Gothic"/>
        </w:rPr>
      </w:pPr>
    </w:p>
    <w:p w14:paraId="0CDC1BEE" w14:textId="4C30E4AB" w:rsidR="00D527C5" w:rsidRPr="007B2FB9" w:rsidRDefault="00D527C5" w:rsidP="00D527C5">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sidRPr="007B2FB9">
        <w:rPr>
          <w:rFonts w:ascii="Century Gothic" w:eastAsia="Times New Roman" w:hAnsi="Century Gothic" w:cs="Segoe UI"/>
          <w:color w:val="000000"/>
          <w:lang w:eastAsia="es-CO"/>
        </w:rPr>
        <w:t xml:space="preserve">Se tendrá en cuenta la suma de: $2.166.666 por concepto de lucro cesante consolidado. Al respecto, resulta necesario indicar que siguiendo los lineamientos de la sentencia SC20950-2017 con ponencia del doctor Ariel </w:t>
      </w:r>
      <w:r w:rsidRPr="007B2FB9">
        <w:rPr>
          <w:rFonts w:ascii="Century Gothic" w:eastAsia="Times New Roman" w:hAnsi="Century Gothic" w:cs="Segoe UI"/>
          <w:color w:val="000000"/>
          <w:lang w:eastAsia="es-CO"/>
        </w:rPr>
        <w:lastRenderedPageBreak/>
        <w:t xml:space="preserve">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 la señora Yolanda León. En virtud de lo expuesto y siguiendo los lineamientos de la Corte, la suma a reconocer sería de $2.166.666 por lucro cesante consolidado. </w:t>
      </w:r>
    </w:p>
    <w:p w14:paraId="732825E4" w14:textId="77777777" w:rsidR="00D527C5" w:rsidRPr="007B2FB9" w:rsidRDefault="00D527C5" w:rsidP="00D527C5">
      <w:pPr>
        <w:pStyle w:val="Prrafodelista"/>
        <w:spacing w:line="360" w:lineRule="auto"/>
        <w:jc w:val="both"/>
        <w:rPr>
          <w:rFonts w:ascii="Century Gothic" w:hAnsi="Century Gothic"/>
        </w:rPr>
      </w:pPr>
    </w:p>
    <w:p w14:paraId="66429104" w14:textId="77777777" w:rsidR="00D527C5" w:rsidRPr="007B2FB9" w:rsidRDefault="00D527C5" w:rsidP="00D527C5">
      <w:pPr>
        <w:pStyle w:val="Prrafodelista"/>
        <w:numPr>
          <w:ilvl w:val="0"/>
          <w:numId w:val="4"/>
        </w:numPr>
        <w:spacing w:line="360" w:lineRule="auto"/>
        <w:jc w:val="both"/>
        <w:rPr>
          <w:rFonts w:ascii="Century Gothic" w:hAnsi="Century Gothic"/>
        </w:rPr>
      </w:pPr>
      <w:r w:rsidRPr="007B2FB9">
        <w:rPr>
          <w:rFonts w:ascii="Century Gothic" w:hAnsi="Century Gothic"/>
          <w:b/>
          <w:bCs/>
        </w:rPr>
        <w:t>Daño moral:</w:t>
      </w:r>
      <w:r w:rsidRPr="007B2FB9">
        <w:rPr>
          <w:rFonts w:ascii="Century Gothic" w:hAnsi="Century Gothic"/>
        </w:rPr>
        <w:t xml:space="preserve"> $37,500,000</w:t>
      </w:r>
    </w:p>
    <w:p w14:paraId="22C22397" w14:textId="77777777" w:rsidR="00D527C5" w:rsidRPr="007B2FB9" w:rsidRDefault="00D527C5" w:rsidP="00D527C5">
      <w:pPr>
        <w:pStyle w:val="Prrafodelista"/>
        <w:spacing w:line="360" w:lineRule="auto"/>
        <w:jc w:val="both"/>
        <w:rPr>
          <w:rFonts w:ascii="Century Gothic" w:hAnsi="Century Gothic"/>
        </w:rPr>
      </w:pPr>
      <w:r w:rsidRPr="007B2FB9">
        <w:rPr>
          <w:rFonts w:ascii="Century Gothic" w:hAnsi="Century Gothic"/>
        </w:rPr>
        <w:t>Se tomó como daño moral la suma de $15.000.000 para la señora YOLANDA LEÓN ÁVILA, y $7.500.000 para ARISTIDES OSPITIA (cónyuge), MICHAEL JORDYN OSPITIA (Hijo) y JUAN SEBASTIÁN OSPITIA (Hijo) a cada uno, siguiendo el criterio jurisprudencial de la sentencia SC780-2020 (M.P. Ariel Salazar Ramírez), que otorgó la suma de $30.000.000 a la pasajera de un vehículo, quien sufrió trauma craneano y fractura frontal. Considerando que la señora Ávila solo sufrió de una fractura en el humero, es pertinente reconocer la mitad de aquella suma para la víctima directa, y ésta reducida en un 50% para cada uno de los familiares en primer grado.</w:t>
      </w:r>
    </w:p>
    <w:p w14:paraId="0CDC293B" w14:textId="77777777" w:rsidR="00D527C5" w:rsidRPr="007B2FB9" w:rsidRDefault="00D527C5" w:rsidP="00D527C5">
      <w:pPr>
        <w:pStyle w:val="Prrafodelista"/>
        <w:spacing w:line="360" w:lineRule="auto"/>
        <w:jc w:val="both"/>
        <w:rPr>
          <w:rFonts w:ascii="Century Gothic" w:hAnsi="Century Gothic"/>
        </w:rPr>
      </w:pPr>
    </w:p>
    <w:p w14:paraId="752679F2" w14:textId="77777777" w:rsidR="00D527C5" w:rsidRPr="007B2FB9" w:rsidRDefault="00D527C5" w:rsidP="00D527C5">
      <w:pPr>
        <w:pStyle w:val="Prrafodelista"/>
        <w:numPr>
          <w:ilvl w:val="0"/>
          <w:numId w:val="4"/>
        </w:numPr>
        <w:spacing w:line="360" w:lineRule="auto"/>
        <w:jc w:val="both"/>
        <w:rPr>
          <w:rFonts w:ascii="Century Gothic" w:hAnsi="Century Gothic"/>
        </w:rPr>
      </w:pPr>
      <w:r w:rsidRPr="007B2FB9">
        <w:rPr>
          <w:rFonts w:ascii="Century Gothic" w:hAnsi="Century Gothic"/>
          <w:b/>
          <w:bCs/>
        </w:rPr>
        <w:t>Daño a la vida en relación:</w:t>
      </w:r>
      <w:r w:rsidRPr="007B2FB9">
        <w:rPr>
          <w:rFonts w:ascii="Century Gothic" w:hAnsi="Century Gothic"/>
        </w:rPr>
        <w:t xml:space="preserve"> $10.000.000 </w:t>
      </w:r>
    </w:p>
    <w:p w14:paraId="60213DFC" w14:textId="77777777" w:rsidR="00D527C5" w:rsidRPr="007B2FB9" w:rsidRDefault="00D527C5" w:rsidP="00D527C5">
      <w:pPr>
        <w:pStyle w:val="Prrafodelista"/>
        <w:spacing w:line="360" w:lineRule="auto"/>
        <w:jc w:val="both"/>
        <w:rPr>
          <w:rFonts w:ascii="Century Gothic" w:hAnsi="Century Gothic"/>
        </w:rPr>
      </w:pPr>
      <w:r w:rsidRPr="007B2FB9">
        <w:rPr>
          <w:rFonts w:ascii="Century Gothic" w:hAnsi="Century Gothic"/>
        </w:rPr>
        <w:t xml:space="preserve">Se reconoce la suma de $10.000.000 a favor de la señora Yolanda León, por cuanto la pérdida de movilidad en la muñeca de su brazo derecho, como consecuencia de la fractura en el humero alteró por cincuenta días, sus condiciones </w:t>
      </w:r>
      <w:r w:rsidRPr="007B2FB9">
        <w:rPr>
          <w:rFonts w:ascii="Century Gothic" w:hAnsi="Century Gothic"/>
          <w:lang w:val="es-MX"/>
        </w:rPr>
        <w:t>de existencia y su integridad psicofísica, de manera que no pudo realizar una gran cantidad de actividades cotidianas (</w:t>
      </w:r>
      <w:r w:rsidRPr="007B2FB9">
        <w:rPr>
          <w:rFonts w:ascii="Century Gothic" w:hAnsi="Century Gothic"/>
        </w:rPr>
        <w:t xml:space="preserve">Sentencia SC562-2020 M.P. Ariel Salazar Ramírez). </w:t>
      </w:r>
    </w:p>
    <w:p w14:paraId="7653DD29" w14:textId="77777777" w:rsidR="00D527C5" w:rsidRPr="007B2FB9" w:rsidRDefault="00D527C5" w:rsidP="00D527C5">
      <w:pPr>
        <w:pStyle w:val="Prrafodelista"/>
        <w:rPr>
          <w:rFonts w:ascii="Century Gothic" w:hAnsi="Century Gothic"/>
          <w:b/>
          <w:bCs/>
        </w:rPr>
      </w:pPr>
    </w:p>
    <w:p w14:paraId="0A586E53" w14:textId="77777777" w:rsidR="00D527C5" w:rsidRPr="007B2FB9" w:rsidRDefault="00D527C5" w:rsidP="00D527C5">
      <w:pPr>
        <w:pStyle w:val="Prrafodelista"/>
        <w:numPr>
          <w:ilvl w:val="0"/>
          <w:numId w:val="4"/>
        </w:numPr>
        <w:spacing w:line="360" w:lineRule="auto"/>
        <w:jc w:val="both"/>
        <w:rPr>
          <w:rFonts w:ascii="Century Gothic" w:hAnsi="Century Gothic"/>
          <w:b/>
          <w:bCs/>
        </w:rPr>
      </w:pPr>
      <w:r w:rsidRPr="007B2FB9">
        <w:rPr>
          <w:rFonts w:ascii="Century Gothic" w:hAnsi="Century Gothic"/>
          <w:b/>
          <w:bCs/>
        </w:rPr>
        <w:t xml:space="preserve">Daño psicofísico a la salud mental: </w:t>
      </w:r>
      <w:r w:rsidRPr="007B2FB9">
        <w:rPr>
          <w:rFonts w:ascii="Century Gothic" w:hAnsi="Century Gothic"/>
        </w:rPr>
        <w:t>$0</w:t>
      </w:r>
    </w:p>
    <w:p w14:paraId="7D8D2683" w14:textId="77777777" w:rsidR="00D527C5" w:rsidRPr="007B2FB9" w:rsidRDefault="00D527C5" w:rsidP="00D527C5">
      <w:pPr>
        <w:pStyle w:val="Prrafodelista"/>
        <w:spacing w:line="360" w:lineRule="auto"/>
        <w:jc w:val="both"/>
        <w:rPr>
          <w:rFonts w:ascii="Century Gothic" w:hAnsi="Century Gothic"/>
        </w:rPr>
      </w:pPr>
      <w:r w:rsidRPr="007B2FB9">
        <w:rPr>
          <w:rFonts w:ascii="Century Gothic" w:hAnsi="Century Gothic"/>
        </w:rPr>
        <w:t xml:space="preserve">No se reconoce valor por ese concepto, toda vez que en la demanda ya se incluyeron los mismos conceptos a través del daño a la vida en relación, </w:t>
      </w:r>
      <w:r w:rsidRPr="007B2FB9">
        <w:rPr>
          <w:rFonts w:ascii="Century Gothic" w:hAnsi="Century Gothic"/>
        </w:rPr>
        <w:lastRenderedPageBreak/>
        <w:t xml:space="preserve">teniendo en cuenta que la justificación de esta pretensión en realidad se finca en la presunta afectación a la salud mental de los demandantes, </w:t>
      </w:r>
    </w:p>
    <w:p w14:paraId="2B0B70EB" w14:textId="77777777" w:rsidR="00D527C5" w:rsidRPr="007B2FB9" w:rsidRDefault="00D527C5" w:rsidP="00D527C5">
      <w:pPr>
        <w:pStyle w:val="Prrafodelista"/>
        <w:spacing w:line="360" w:lineRule="auto"/>
        <w:jc w:val="both"/>
        <w:rPr>
          <w:rFonts w:ascii="Century Gothic" w:hAnsi="Century Gothic"/>
        </w:rPr>
      </w:pPr>
    </w:p>
    <w:p w14:paraId="70F7AEA0" w14:textId="77777777" w:rsidR="00D527C5" w:rsidRPr="007B2FB9" w:rsidRDefault="00D527C5" w:rsidP="00D527C5">
      <w:pPr>
        <w:pStyle w:val="Prrafodelista"/>
        <w:numPr>
          <w:ilvl w:val="0"/>
          <w:numId w:val="4"/>
        </w:numPr>
        <w:spacing w:line="360" w:lineRule="auto"/>
        <w:jc w:val="both"/>
        <w:rPr>
          <w:rFonts w:ascii="Century Gothic" w:hAnsi="Century Gothic"/>
        </w:rPr>
      </w:pPr>
      <w:r w:rsidRPr="007B2FB9">
        <w:rPr>
          <w:rFonts w:ascii="Century Gothic" w:hAnsi="Century Gothic"/>
          <w:b/>
          <w:bCs/>
        </w:rPr>
        <w:t>Lesiones personales – daño a la salud:</w:t>
      </w:r>
      <w:r w:rsidRPr="007B2FB9">
        <w:rPr>
          <w:rFonts w:ascii="Century Gothic" w:hAnsi="Century Gothic"/>
        </w:rPr>
        <w:t xml:space="preserve"> $0</w:t>
      </w:r>
    </w:p>
    <w:p w14:paraId="68F3265C" w14:textId="77777777" w:rsidR="00D527C5" w:rsidRPr="007B2FB9" w:rsidRDefault="00D527C5" w:rsidP="00D527C5">
      <w:pPr>
        <w:pStyle w:val="Prrafodelista"/>
        <w:spacing w:line="360" w:lineRule="auto"/>
        <w:jc w:val="both"/>
        <w:rPr>
          <w:rFonts w:ascii="Century Gothic" w:hAnsi="Century Gothic"/>
        </w:rPr>
      </w:pPr>
      <w:r w:rsidRPr="007B2FB9">
        <w:rPr>
          <w:rFonts w:ascii="Century Gothic" w:hAnsi="Century Gothic"/>
        </w:rPr>
        <w:t>No se reconoce valor por ese concepto, toda vez que no es una tipología de perjuicio que sea reconocida en la jurisdicción civil, de modo que no se establece valor alguno.</w:t>
      </w:r>
    </w:p>
    <w:p w14:paraId="3D28AC25" w14:textId="61F9005C" w:rsidR="00B92724" w:rsidRPr="007B2FB9" w:rsidRDefault="0059648E" w:rsidP="0031273C">
      <w:pPr>
        <w:pStyle w:val="Prrafodelista"/>
        <w:spacing w:line="360" w:lineRule="auto"/>
        <w:jc w:val="both"/>
        <w:rPr>
          <w:rFonts w:ascii="Century Gothic" w:hAnsi="Century Gothic"/>
        </w:rPr>
      </w:pPr>
      <w:r w:rsidRPr="007B2FB9">
        <w:rPr>
          <w:rFonts w:ascii="Century Gothic" w:hAnsi="Century Gothic"/>
        </w:rPr>
        <w:t xml:space="preserve"> </w:t>
      </w:r>
    </w:p>
    <w:p w14:paraId="7B6E7AC4" w14:textId="40D00DF9" w:rsidR="004A2149" w:rsidRPr="007B2FB9" w:rsidRDefault="00777CB6" w:rsidP="00A47ECC">
      <w:pPr>
        <w:pStyle w:val="Prrafodelista"/>
        <w:numPr>
          <w:ilvl w:val="0"/>
          <w:numId w:val="4"/>
        </w:numPr>
        <w:spacing w:line="360" w:lineRule="auto"/>
        <w:jc w:val="both"/>
        <w:rPr>
          <w:rFonts w:ascii="Century Gothic" w:hAnsi="Century Gothic"/>
        </w:rPr>
      </w:pPr>
      <w:r w:rsidRPr="007B2FB9">
        <w:rPr>
          <w:rFonts w:ascii="Century Gothic" w:hAnsi="Century Gothic"/>
          <w:b/>
          <w:bCs/>
        </w:rPr>
        <w:t xml:space="preserve">Deducible: </w:t>
      </w:r>
      <w:r w:rsidR="00A6662A" w:rsidRPr="007B2FB9">
        <w:rPr>
          <w:rFonts w:ascii="Century Gothic" w:hAnsi="Century Gothic"/>
        </w:rPr>
        <w:t>No se contempla deducible para el amparo de lesiones o muerte de una persona.</w:t>
      </w:r>
    </w:p>
    <w:bookmarkEnd w:id="0"/>
    <w:p w14:paraId="5066E994" w14:textId="77777777" w:rsidR="00FD07C5" w:rsidRPr="007B2FB9" w:rsidRDefault="00906282" w:rsidP="00A47ECC">
      <w:pPr>
        <w:spacing w:line="360" w:lineRule="auto"/>
        <w:jc w:val="both"/>
        <w:rPr>
          <w:rFonts w:ascii="Century Gothic" w:hAnsi="Century Gothic"/>
        </w:rPr>
      </w:pPr>
      <w:r w:rsidRPr="007B2FB9">
        <w:rPr>
          <w:rFonts w:ascii="Century Gothic" w:hAnsi="Century Gothic"/>
          <w:b/>
        </w:rPr>
        <w:t>Excepciones</w:t>
      </w:r>
      <w:r w:rsidRPr="007B2FB9">
        <w:rPr>
          <w:rFonts w:ascii="Century Gothic" w:hAnsi="Century Gothic"/>
        </w:rPr>
        <w:t>:</w:t>
      </w:r>
    </w:p>
    <w:p w14:paraId="0DBFFA86" w14:textId="2550FF40" w:rsidR="00FD07C5" w:rsidRPr="007B2FB9" w:rsidRDefault="00FD07C5" w:rsidP="0034379A">
      <w:pPr>
        <w:pStyle w:val="Prrafodelista"/>
        <w:numPr>
          <w:ilvl w:val="0"/>
          <w:numId w:val="5"/>
        </w:numPr>
        <w:spacing w:line="360" w:lineRule="auto"/>
        <w:jc w:val="both"/>
        <w:rPr>
          <w:rFonts w:ascii="Century Gothic" w:hAnsi="Century Gothic"/>
          <w:b/>
          <w:bCs/>
        </w:rPr>
      </w:pPr>
      <w:bookmarkStart w:id="1" w:name="_Hlk177049191"/>
      <w:r w:rsidRPr="007B2FB9">
        <w:rPr>
          <w:rFonts w:ascii="Century Gothic" w:hAnsi="Century Gothic"/>
          <w:b/>
          <w:bCs/>
        </w:rPr>
        <w:t xml:space="preserve">EXCEPCIONES DE FONDO FRENTE A LA DEMANDA: </w:t>
      </w:r>
    </w:p>
    <w:p w14:paraId="459A2329" w14:textId="77777777" w:rsidR="00BA3A58" w:rsidRPr="007B2FB9" w:rsidRDefault="00BA3A58" w:rsidP="0034379A">
      <w:pPr>
        <w:pStyle w:val="Prrafodelista"/>
        <w:numPr>
          <w:ilvl w:val="1"/>
          <w:numId w:val="5"/>
        </w:numPr>
        <w:spacing w:line="360" w:lineRule="auto"/>
        <w:jc w:val="both"/>
        <w:rPr>
          <w:rFonts w:ascii="Century Gothic" w:hAnsi="Century Gothic"/>
        </w:rPr>
      </w:pPr>
      <w:r w:rsidRPr="007B2FB9">
        <w:rPr>
          <w:rFonts w:ascii="Century Gothic" w:hAnsi="Century Gothic"/>
        </w:rPr>
        <w:t xml:space="preserve">EXCEPCIONES PLANTEADAS POR QUIEN FORMULÓ EL LLAMAMIENTO EN GARANTÍA A MI REPRESENTADA. </w:t>
      </w:r>
    </w:p>
    <w:p w14:paraId="0CBBB149"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INEXISTENCIA DE RESPONSABILIDAD AL ESTAR ANTE UNA CAUSA EXTRAÑA COMO EXIMENTE DE RESPONSABILIDAD – “CASO FORTUITO”</w:t>
      </w:r>
    </w:p>
    <w:p w14:paraId="43F6CEC4"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INEXISTENCIA DE RESPONSABILIDAD POR LA FALTA DE ACREDITACIÓN DEL NEXO CAUSAL.</w:t>
      </w:r>
    </w:p>
    <w:p w14:paraId="39276448"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ANULACIÓN DE LA PRESUNCIÓN DE CULPA COMO CONSECUENCIA DE LA CONCURRENCIA DE ACTIVIDADES PELIGROSAS.</w:t>
      </w:r>
    </w:p>
    <w:p w14:paraId="33ECAAA7"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IMPROCEDENCIA DEL RECONOCIMIENTO DE LUCRO CESANTE</w:t>
      </w:r>
    </w:p>
    <w:p w14:paraId="6D2A77EE"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TASACIÓN INDEBIDA E INJUSTIFICADA DE LOS PERJUICIOS RECLAMADOS POR LOS DEMANDANTES DENOMINADOS “DAÑO MORAL”</w:t>
      </w:r>
    </w:p>
    <w:p w14:paraId="07F56E1E"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IMPROCEDENCIA DE RECONOCIMIENTO DEL DAÑO A LA VIDA EN RELACIÓN</w:t>
      </w:r>
    </w:p>
    <w:p w14:paraId="6D936122"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 xml:space="preserve">IMPROCEDENCIA DE RECONOCIMIENTO DE DAÑO A LA SALUD O </w:t>
      </w:r>
      <w:proofErr w:type="gramStart"/>
      <w:r w:rsidRPr="007B2FB9">
        <w:rPr>
          <w:rFonts w:ascii="Century Gothic" w:hAnsi="Century Gothic"/>
        </w:rPr>
        <w:t>PERJUICIO FISIOLÓGICO Y DAÑO FISIOLÓGICO</w:t>
      </w:r>
      <w:proofErr w:type="gramEnd"/>
      <w:r w:rsidRPr="007B2FB9">
        <w:rPr>
          <w:rFonts w:ascii="Century Gothic" w:hAnsi="Century Gothic"/>
        </w:rPr>
        <w:t xml:space="preserve"> A LA SALUD MENTAL</w:t>
      </w:r>
    </w:p>
    <w:p w14:paraId="716A324B" w14:textId="77777777" w:rsidR="00BA3A58" w:rsidRPr="007B2FB9" w:rsidRDefault="00BA3A58" w:rsidP="0034379A">
      <w:pPr>
        <w:pStyle w:val="Prrafodelista"/>
        <w:numPr>
          <w:ilvl w:val="1"/>
          <w:numId w:val="5"/>
        </w:numPr>
        <w:spacing w:line="360" w:lineRule="auto"/>
        <w:jc w:val="both"/>
        <w:rPr>
          <w:rFonts w:ascii="Century Gothic" w:hAnsi="Century Gothic"/>
        </w:rPr>
      </w:pPr>
      <w:r w:rsidRPr="007B2FB9">
        <w:rPr>
          <w:rFonts w:ascii="Century Gothic" w:hAnsi="Century Gothic"/>
        </w:rPr>
        <w:t>GENÉRICA O INNOMINADA.</w:t>
      </w:r>
    </w:p>
    <w:p w14:paraId="17A8E428" w14:textId="77777777" w:rsidR="0034379A" w:rsidRPr="007B2FB9" w:rsidRDefault="0034379A" w:rsidP="0034379A">
      <w:pPr>
        <w:pStyle w:val="Prrafodelista"/>
        <w:spacing w:line="360" w:lineRule="auto"/>
        <w:ind w:left="1080"/>
        <w:jc w:val="both"/>
        <w:rPr>
          <w:rFonts w:ascii="Century Gothic" w:hAnsi="Century Gothic"/>
        </w:rPr>
      </w:pPr>
    </w:p>
    <w:p w14:paraId="48AABD83" w14:textId="3D33BCCF" w:rsidR="0034379A" w:rsidRPr="007B2FB9" w:rsidRDefault="0034379A" w:rsidP="0034379A">
      <w:pPr>
        <w:pStyle w:val="Prrafodelista"/>
        <w:numPr>
          <w:ilvl w:val="0"/>
          <w:numId w:val="5"/>
        </w:numPr>
        <w:spacing w:line="360" w:lineRule="auto"/>
        <w:jc w:val="both"/>
        <w:rPr>
          <w:rFonts w:ascii="Century Gothic" w:hAnsi="Century Gothic"/>
          <w:b/>
          <w:bCs/>
        </w:rPr>
      </w:pPr>
      <w:r w:rsidRPr="007B2FB9">
        <w:rPr>
          <w:rFonts w:ascii="Century Gothic" w:hAnsi="Century Gothic"/>
          <w:b/>
          <w:bCs/>
        </w:rPr>
        <w:lastRenderedPageBreak/>
        <w:t xml:space="preserve">EXCEPCIONES DE FONDO FRENTE LA DEMANDA PRESENTADA POR MICHAEL OSPITIA: </w:t>
      </w:r>
    </w:p>
    <w:p w14:paraId="5FF027B2" w14:textId="77777777" w:rsidR="0034379A" w:rsidRPr="007B2FB9" w:rsidRDefault="0034379A" w:rsidP="0034379A">
      <w:pPr>
        <w:pStyle w:val="Prrafodelista"/>
        <w:numPr>
          <w:ilvl w:val="1"/>
          <w:numId w:val="5"/>
        </w:numPr>
        <w:spacing w:line="360" w:lineRule="auto"/>
        <w:jc w:val="both"/>
        <w:rPr>
          <w:rFonts w:ascii="Century Gothic" w:hAnsi="Century Gothic"/>
        </w:rPr>
      </w:pPr>
      <w:r w:rsidRPr="007B2FB9">
        <w:rPr>
          <w:rFonts w:ascii="Century Gothic" w:hAnsi="Century Gothic"/>
        </w:rPr>
        <w:t xml:space="preserve">EXCEPCIONES PLANTEADAS POR QUIEN FORMULÓ EL LLAMAMIENTO EN GARANTÍA A MI REPRESENTADA. </w:t>
      </w:r>
    </w:p>
    <w:p w14:paraId="1B2FB21B"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INEXISTENCIA DE RESPONSABILIDAD AL ESTAR ANTE UNA CAUSA EXTRAÑA COMO EXIMENTE DE RESPONSABILIDAD – “CASO FORTUITO”</w:t>
      </w:r>
    </w:p>
    <w:p w14:paraId="0FD07281"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INEXISTENCIA DE RESPONSABILIDAD POR LA FALTA DE ACREDITACIÓN DEL NEXO CAUSAL.</w:t>
      </w:r>
    </w:p>
    <w:p w14:paraId="4AC57749"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ANULACIÓN DE LA PRESUNCIÓN DE CULPA COMO CONSECUENCIA DE LA CONCURRENCIA DE ACTIVIDADES PELIGROSAS.</w:t>
      </w:r>
    </w:p>
    <w:p w14:paraId="4055DAF7"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TASACIÓN INDEBIDA E INJUSTIFICADA DE LOS PERJUICIOS RECLAMADOS POR LOS DEMANDANTES DENOMINADOS “DAÑO MORAL”</w:t>
      </w:r>
    </w:p>
    <w:p w14:paraId="38BE1CAF"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IMPROCEDENCIA DE RECONOCIMIENTO DEL DAÑO A LA VIDA EN RELACIÓN</w:t>
      </w:r>
    </w:p>
    <w:p w14:paraId="705F2F14" w14:textId="727F9003"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IMPROCEDENCIA DE RECONOCIMIENTO DE DAÑO A LA SALUD MENTAL</w:t>
      </w:r>
    </w:p>
    <w:p w14:paraId="0E9DF360" w14:textId="77777777" w:rsidR="0034379A" w:rsidRPr="007B2FB9" w:rsidRDefault="0034379A" w:rsidP="0034379A">
      <w:pPr>
        <w:pStyle w:val="Prrafodelista"/>
        <w:numPr>
          <w:ilvl w:val="1"/>
          <w:numId w:val="5"/>
        </w:numPr>
        <w:spacing w:line="360" w:lineRule="auto"/>
        <w:jc w:val="both"/>
        <w:rPr>
          <w:rFonts w:ascii="Century Gothic" w:hAnsi="Century Gothic"/>
        </w:rPr>
      </w:pPr>
      <w:r w:rsidRPr="007B2FB9">
        <w:rPr>
          <w:rFonts w:ascii="Century Gothic" w:hAnsi="Century Gothic"/>
        </w:rPr>
        <w:t>GENÉRICA O INNOMINADA.</w:t>
      </w:r>
    </w:p>
    <w:p w14:paraId="3AFC8E50" w14:textId="4F30BF17" w:rsidR="00FD07C5" w:rsidRPr="007B2FB9" w:rsidRDefault="00FD07C5" w:rsidP="0034379A">
      <w:pPr>
        <w:pStyle w:val="Prrafodelista"/>
        <w:spacing w:line="360" w:lineRule="auto"/>
        <w:jc w:val="both"/>
        <w:rPr>
          <w:rFonts w:ascii="Century Gothic" w:hAnsi="Century Gothic"/>
        </w:rPr>
      </w:pPr>
    </w:p>
    <w:p w14:paraId="594CF474" w14:textId="77777777" w:rsidR="00CA01DF" w:rsidRPr="007B2FB9" w:rsidRDefault="00FD07C5" w:rsidP="0034379A">
      <w:pPr>
        <w:pStyle w:val="Prrafodelista"/>
        <w:numPr>
          <w:ilvl w:val="0"/>
          <w:numId w:val="5"/>
        </w:numPr>
        <w:spacing w:line="360" w:lineRule="auto"/>
        <w:jc w:val="both"/>
        <w:rPr>
          <w:rFonts w:ascii="Century Gothic" w:hAnsi="Century Gothic"/>
          <w:b/>
          <w:bCs/>
        </w:rPr>
      </w:pPr>
      <w:r w:rsidRPr="007B2FB9">
        <w:rPr>
          <w:rFonts w:ascii="Century Gothic" w:hAnsi="Century Gothic"/>
          <w:b/>
          <w:bCs/>
        </w:rPr>
        <w:t>EXCEPCIONES FRENTE AL LLAMAMIENTO EN GARANTÍA:</w:t>
      </w:r>
      <w:r w:rsidR="007F5E92" w:rsidRPr="007B2FB9">
        <w:rPr>
          <w:rFonts w:ascii="Century Gothic" w:hAnsi="Century Gothic"/>
          <w:b/>
          <w:bCs/>
        </w:rPr>
        <w:t xml:space="preserve"> </w:t>
      </w:r>
    </w:p>
    <w:p w14:paraId="636E9D42" w14:textId="784AEC91" w:rsidR="00FA477F" w:rsidRPr="007B2FB9" w:rsidRDefault="00FA477F" w:rsidP="0034379A">
      <w:pPr>
        <w:pStyle w:val="Prrafodelista"/>
        <w:spacing w:line="360" w:lineRule="auto"/>
        <w:jc w:val="both"/>
        <w:rPr>
          <w:rFonts w:ascii="Century Gothic" w:hAnsi="Century Gothic"/>
          <w:b/>
          <w:bCs/>
        </w:rPr>
      </w:pPr>
    </w:p>
    <w:p w14:paraId="73F60EB9"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 xml:space="preserve">APLICACIÓN DEL PRINCIPIO DE CONGRUENCIA. </w:t>
      </w:r>
    </w:p>
    <w:p w14:paraId="31457ACB"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FALTA DE COBERTURA MATERIAL DEL CONTRATO DE SEGURO, POR CUANTO LA PÓLIZA DE SEGURO RCC No. AA009779 NO AMPARA LA RESPONSABILIDAD CIVIL EXTRACONTRACTUAL.</w:t>
      </w:r>
    </w:p>
    <w:p w14:paraId="0E4481BC"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INEXISTENCIA DE OBLIGACIÓN INDEMNIZATORIA POR CUANTO NO SE HA REALIZADO EL RIESGO ASEGURADO EN LA PÓLIZAS AA004123 y AA009779, EN LO QUE RESPECTA A LOS AMPAROS DE RESPONSABILIDAD CIVIL.</w:t>
      </w:r>
    </w:p>
    <w:p w14:paraId="284E7C16" w14:textId="77777777" w:rsidR="0034379A" w:rsidRPr="007B2FB9" w:rsidRDefault="0034379A" w:rsidP="0034379A">
      <w:pPr>
        <w:pStyle w:val="Prrafodelista"/>
        <w:numPr>
          <w:ilvl w:val="1"/>
          <w:numId w:val="5"/>
        </w:numPr>
        <w:spacing w:line="360" w:lineRule="auto"/>
        <w:rPr>
          <w:rFonts w:ascii="Century Gothic" w:hAnsi="Century Gothic"/>
        </w:rPr>
      </w:pPr>
      <w:r w:rsidRPr="007B2FB9">
        <w:rPr>
          <w:rFonts w:ascii="Century Gothic" w:hAnsi="Century Gothic"/>
        </w:rPr>
        <w:t xml:space="preserve">RIESGOS EXPRESAMENTE EXCLUIDOS EN LAS PÓLIZAS DE SEGUROS NO. AA004123 Y AA009779 </w:t>
      </w:r>
    </w:p>
    <w:p w14:paraId="24C0BB8B" w14:textId="77777777" w:rsidR="00023CF4" w:rsidRPr="007B2FB9" w:rsidRDefault="00023CF4" w:rsidP="0034379A">
      <w:pPr>
        <w:pStyle w:val="Prrafodelista"/>
        <w:numPr>
          <w:ilvl w:val="1"/>
          <w:numId w:val="5"/>
        </w:numPr>
        <w:spacing w:line="360" w:lineRule="auto"/>
        <w:jc w:val="both"/>
        <w:rPr>
          <w:rFonts w:ascii="Century Gothic" w:hAnsi="Century Gothic"/>
        </w:rPr>
      </w:pPr>
      <w:r w:rsidRPr="007B2FB9">
        <w:rPr>
          <w:rFonts w:ascii="Century Gothic" w:hAnsi="Century Gothic"/>
        </w:rPr>
        <w:lastRenderedPageBreak/>
        <w:t>CARÁCTER MERAMENTE INDEMNIZATORIO DE LOS CONTRATOS DE SEGURO.</w:t>
      </w:r>
    </w:p>
    <w:p w14:paraId="10E77879" w14:textId="77777777" w:rsidR="00023CF4" w:rsidRPr="007B2FB9" w:rsidRDefault="00023CF4" w:rsidP="0034379A">
      <w:pPr>
        <w:pStyle w:val="Prrafodelista"/>
        <w:numPr>
          <w:ilvl w:val="1"/>
          <w:numId w:val="5"/>
        </w:numPr>
        <w:spacing w:line="360" w:lineRule="auto"/>
        <w:jc w:val="both"/>
        <w:rPr>
          <w:rFonts w:ascii="Century Gothic" w:hAnsi="Century Gothic"/>
        </w:rPr>
      </w:pPr>
      <w:r w:rsidRPr="007B2FB9">
        <w:rPr>
          <w:rFonts w:ascii="Century Gothic" w:hAnsi="Century Gothic"/>
        </w:rPr>
        <w:t>DISPONIBILIDAD DEL VALOR ASEGURADO.</w:t>
      </w:r>
    </w:p>
    <w:p w14:paraId="1B057D8C" w14:textId="1664177C" w:rsidR="00023CF4" w:rsidRPr="007B2FB9" w:rsidRDefault="00023CF4" w:rsidP="0034379A">
      <w:pPr>
        <w:pStyle w:val="Prrafodelista"/>
        <w:numPr>
          <w:ilvl w:val="1"/>
          <w:numId w:val="5"/>
        </w:numPr>
        <w:spacing w:line="360" w:lineRule="auto"/>
        <w:jc w:val="both"/>
        <w:rPr>
          <w:rFonts w:ascii="Century Gothic" w:hAnsi="Century Gothic"/>
        </w:rPr>
      </w:pPr>
      <w:r w:rsidRPr="007B2FB9">
        <w:rPr>
          <w:rFonts w:ascii="Century Gothic" w:hAnsi="Century Gothic"/>
        </w:rPr>
        <w:t>EN CUALQUIER CASO, DE NINGUNA FORMA SE PODRÁ EXCEDER EL LÍMITE DEL VALOR ASEGURADO.</w:t>
      </w:r>
    </w:p>
    <w:p w14:paraId="717535BA" w14:textId="564DB7C0" w:rsidR="00CA01DF" w:rsidRPr="007B2FB9" w:rsidRDefault="00CA01DF" w:rsidP="0034379A">
      <w:pPr>
        <w:pStyle w:val="Prrafodelista"/>
        <w:numPr>
          <w:ilvl w:val="1"/>
          <w:numId w:val="5"/>
        </w:numPr>
        <w:spacing w:line="360" w:lineRule="auto"/>
        <w:jc w:val="both"/>
        <w:rPr>
          <w:rFonts w:ascii="Century Gothic" w:hAnsi="Century Gothic"/>
        </w:rPr>
      </w:pPr>
      <w:r w:rsidRPr="007B2FB9">
        <w:rPr>
          <w:rFonts w:ascii="Century Gothic" w:hAnsi="Century Gothic"/>
        </w:rPr>
        <w:t>PRESCRIPCIÓN DE LA ACCIÓN DERIVADA DEL CONTRATO DE SEGURO.</w:t>
      </w:r>
    </w:p>
    <w:p w14:paraId="52F5FB05" w14:textId="7FF31EDE" w:rsidR="0034379A" w:rsidRPr="007B2FB9" w:rsidRDefault="0034379A" w:rsidP="0034379A">
      <w:pPr>
        <w:pStyle w:val="Prrafodelista"/>
        <w:numPr>
          <w:ilvl w:val="1"/>
          <w:numId w:val="5"/>
        </w:numPr>
        <w:spacing w:line="360" w:lineRule="auto"/>
        <w:jc w:val="both"/>
        <w:rPr>
          <w:rFonts w:ascii="Century Gothic" w:hAnsi="Century Gothic"/>
        </w:rPr>
      </w:pPr>
      <w:r w:rsidRPr="007B2FB9">
        <w:rPr>
          <w:rFonts w:ascii="Century Gothic" w:hAnsi="Century Gothic"/>
        </w:rPr>
        <w:t>DISPONIBILIDAD DEL VALOR ASEGURADO.</w:t>
      </w:r>
    </w:p>
    <w:p w14:paraId="7CD65A84" w14:textId="77777777" w:rsidR="00023CF4" w:rsidRPr="007B2FB9" w:rsidRDefault="00023CF4" w:rsidP="0034379A">
      <w:pPr>
        <w:pStyle w:val="Prrafodelista"/>
        <w:numPr>
          <w:ilvl w:val="1"/>
          <w:numId w:val="5"/>
        </w:numPr>
        <w:spacing w:line="360" w:lineRule="auto"/>
        <w:jc w:val="both"/>
        <w:rPr>
          <w:rFonts w:ascii="Century Gothic" w:hAnsi="Century Gothic"/>
        </w:rPr>
      </w:pPr>
      <w:r w:rsidRPr="007B2FB9">
        <w:rPr>
          <w:rFonts w:ascii="Century Gothic" w:hAnsi="Century Gothic"/>
        </w:rPr>
        <w:t>GENERICA O INNOMINADA Y OTRAS.</w:t>
      </w:r>
    </w:p>
    <w:bookmarkEnd w:id="1"/>
    <w:p w14:paraId="035C3E82" w14:textId="0ADD799A" w:rsidR="00906282" w:rsidRPr="007B2FB9" w:rsidRDefault="00906282" w:rsidP="00FD07C5">
      <w:pPr>
        <w:spacing w:line="360" w:lineRule="auto"/>
        <w:rPr>
          <w:rFonts w:ascii="Century Gothic" w:hAnsi="Century Gothic"/>
        </w:rPr>
      </w:pPr>
      <w:r w:rsidRPr="007B2FB9">
        <w:rPr>
          <w:rFonts w:ascii="Century Gothic" w:hAnsi="Century Gothic"/>
          <w:b/>
        </w:rPr>
        <w:t>Siniestro</w:t>
      </w:r>
      <w:r w:rsidRPr="007B2FB9">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CA01DF" w:rsidRPr="007B2FB9">
            <w:rPr>
              <w:rFonts w:ascii="Century Gothic" w:hAnsi="Century Gothic"/>
              <w:color w:val="000000"/>
              <w:shd w:val="clear" w:color="auto" w:fill="FFFFFF"/>
            </w:rPr>
            <w:t>PENDIENTE</w:t>
          </w:r>
        </w:sdtContent>
      </w:sdt>
    </w:p>
    <w:p w14:paraId="04D6BA07" w14:textId="5BE735CA" w:rsidR="00906282" w:rsidRPr="007B2FB9" w:rsidRDefault="00906282" w:rsidP="00877CAA">
      <w:pPr>
        <w:spacing w:line="360" w:lineRule="auto"/>
        <w:jc w:val="both"/>
        <w:rPr>
          <w:rFonts w:ascii="Century Gothic" w:hAnsi="Century Gothic"/>
        </w:rPr>
      </w:pPr>
      <w:r w:rsidRPr="007B2FB9">
        <w:rPr>
          <w:rFonts w:ascii="Century Gothic" w:hAnsi="Century Gothic"/>
          <w:b/>
        </w:rPr>
        <w:t>Póliza</w:t>
      </w:r>
      <w:r w:rsidRPr="007B2FB9">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A6662A" w:rsidRPr="007B2FB9">
            <w:rPr>
              <w:rStyle w:val="Estilo3"/>
              <w:b w:val="0"/>
              <w:bCs/>
            </w:rPr>
            <w:t>POLIZA RC</w:t>
          </w:r>
          <w:r w:rsidR="00115701" w:rsidRPr="007B2FB9">
            <w:rPr>
              <w:rStyle w:val="Estilo3"/>
              <w:b w:val="0"/>
              <w:bCs/>
            </w:rPr>
            <w:t xml:space="preserve"> CONTRACTUAL </w:t>
          </w:r>
          <w:r w:rsidR="00A6662A" w:rsidRPr="007B2FB9">
            <w:rPr>
              <w:rStyle w:val="Estilo3"/>
              <w:b w:val="0"/>
              <w:bCs/>
            </w:rPr>
            <w:t>AA00</w:t>
          </w:r>
          <w:r w:rsidR="00115701" w:rsidRPr="007B2FB9">
            <w:rPr>
              <w:rStyle w:val="Estilo3"/>
              <w:b w:val="0"/>
              <w:bCs/>
            </w:rPr>
            <w:t>9779</w:t>
          </w:r>
        </w:sdtContent>
      </w:sdt>
    </w:p>
    <w:p w14:paraId="3CAB45E1" w14:textId="35083BE7" w:rsidR="00906282" w:rsidRPr="007B2FB9" w:rsidRDefault="00906282" w:rsidP="00FD07C5">
      <w:pPr>
        <w:spacing w:line="360" w:lineRule="auto"/>
        <w:rPr>
          <w:rFonts w:ascii="Century Gothic" w:hAnsi="Century Gothic"/>
        </w:rPr>
      </w:pPr>
      <w:r w:rsidRPr="007B2FB9">
        <w:rPr>
          <w:rFonts w:ascii="Century Gothic" w:hAnsi="Century Gothic"/>
          <w:b/>
        </w:rPr>
        <w:t>Vigencia Afectada</w:t>
      </w:r>
      <w:r w:rsidRPr="007B2FB9">
        <w:rPr>
          <w:rFonts w:ascii="Century Gothic" w:hAnsi="Century Gothic"/>
        </w:rPr>
        <w:t xml:space="preserve">: </w:t>
      </w:r>
      <w:sdt>
        <w:sdtPr>
          <w:rPr>
            <w:rFonts w:ascii="Century Gothic" w:hAnsi="Century Gothic"/>
          </w:rPr>
          <w:id w:val="-878393758"/>
          <w:placeholder>
            <w:docPart w:val="0840BF8604D14C35874A893D390FBAE9"/>
          </w:placeholder>
          <w:date w:fullDate="2019-12-01T00:00:00Z">
            <w:dateFormat w:val="dd/MM/yyyy"/>
            <w:lid w:val="es-CO"/>
            <w:storeMappedDataAs w:val="dateTime"/>
            <w:calendar w:val="gregorian"/>
          </w:date>
        </w:sdtPr>
        <w:sdtContent>
          <w:r w:rsidR="00115701" w:rsidRPr="007B2FB9">
            <w:rPr>
              <w:rFonts w:ascii="Century Gothic" w:hAnsi="Century Gothic"/>
            </w:rPr>
            <w:t>01/12/2019</w:t>
          </w:r>
        </w:sdtContent>
      </w:sdt>
      <w:r w:rsidRPr="007B2FB9">
        <w:rPr>
          <w:rFonts w:ascii="Century Gothic" w:hAnsi="Century Gothic"/>
        </w:rPr>
        <w:t xml:space="preserve"> al </w:t>
      </w:r>
      <w:sdt>
        <w:sdtPr>
          <w:rPr>
            <w:rFonts w:ascii="Century Gothic" w:hAnsi="Century Gothic"/>
          </w:rPr>
          <w:id w:val="-1195382093"/>
          <w:placeholder>
            <w:docPart w:val="0840BF8604D14C35874A893D390FBAE9"/>
          </w:placeholder>
          <w:date w:fullDate="2020-12-01T00:00:00Z">
            <w:dateFormat w:val="dd/MM/yyyy"/>
            <w:lid w:val="es-CO"/>
            <w:storeMappedDataAs w:val="dateTime"/>
            <w:calendar w:val="gregorian"/>
          </w:date>
        </w:sdtPr>
        <w:sdtContent>
          <w:r w:rsidR="00115701" w:rsidRPr="007B2FB9">
            <w:rPr>
              <w:rFonts w:ascii="Century Gothic" w:hAnsi="Century Gothic"/>
            </w:rPr>
            <w:t>01/12/2020</w:t>
          </w:r>
        </w:sdtContent>
      </w:sdt>
    </w:p>
    <w:p w14:paraId="11A4B071" w14:textId="432B913E" w:rsidR="00906282" w:rsidRPr="007B2FB9" w:rsidRDefault="00906282" w:rsidP="00906282">
      <w:pPr>
        <w:spacing w:line="360" w:lineRule="auto"/>
        <w:rPr>
          <w:rFonts w:ascii="Century Gothic" w:hAnsi="Century Gothic"/>
        </w:rPr>
      </w:pPr>
      <w:r w:rsidRPr="007B2FB9">
        <w:rPr>
          <w:rFonts w:ascii="Century Gothic" w:hAnsi="Century Gothic"/>
          <w:b/>
        </w:rPr>
        <w:t>Ramo</w:t>
      </w:r>
      <w:r w:rsidRPr="007B2FB9">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115701" w:rsidRPr="007B2FB9">
            <w:rPr>
              <w:rStyle w:val="Estilo3"/>
              <w:b w:val="0"/>
              <w:bCs/>
            </w:rPr>
            <w:t>RCC</w:t>
          </w:r>
        </w:sdtContent>
      </w:sdt>
    </w:p>
    <w:p w14:paraId="7611A182" w14:textId="4B6BD393" w:rsidR="00906282" w:rsidRPr="007B2FB9" w:rsidRDefault="00906282" w:rsidP="00906282">
      <w:pPr>
        <w:spacing w:line="360" w:lineRule="auto"/>
        <w:rPr>
          <w:rFonts w:ascii="Century Gothic" w:hAnsi="Century Gothic"/>
        </w:rPr>
      </w:pPr>
      <w:r w:rsidRPr="007B2FB9">
        <w:rPr>
          <w:rFonts w:ascii="Century Gothic" w:hAnsi="Century Gothic"/>
          <w:b/>
        </w:rPr>
        <w:t>Agencia Expide</w:t>
      </w:r>
      <w:r w:rsidRPr="007B2FB9">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56C4B" w:rsidRPr="007B2FB9">
            <w:rPr>
              <w:rStyle w:val="Estilo3"/>
              <w:b w:val="0"/>
            </w:rPr>
            <w:t>100011 TUNJA</w:t>
          </w:r>
        </w:sdtContent>
      </w:sdt>
    </w:p>
    <w:p w14:paraId="1D6DFCDA" w14:textId="64793FFA" w:rsidR="00906282" w:rsidRPr="007B2FB9" w:rsidRDefault="00906282" w:rsidP="00906282">
      <w:pPr>
        <w:spacing w:line="360" w:lineRule="auto"/>
        <w:rPr>
          <w:rFonts w:ascii="Century Gothic" w:hAnsi="Century Gothic"/>
        </w:rPr>
      </w:pPr>
      <w:r w:rsidRPr="007B2FB9">
        <w:rPr>
          <w:rFonts w:ascii="Century Gothic" w:hAnsi="Century Gothic"/>
          <w:b/>
        </w:rPr>
        <w:t>Placa</w:t>
      </w:r>
      <w:r w:rsidRPr="007B2FB9">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C56C4B" w:rsidRPr="007B2FB9">
            <w:rPr>
              <w:rStyle w:val="Estilo3"/>
              <w:b w:val="0"/>
              <w:bCs/>
            </w:rPr>
            <w:t>XJA749</w:t>
          </w:r>
        </w:sdtContent>
      </w:sdt>
    </w:p>
    <w:p w14:paraId="1F89FE28" w14:textId="6446DC29" w:rsidR="00906282" w:rsidRPr="007B2FB9" w:rsidRDefault="00906282" w:rsidP="00906282">
      <w:pPr>
        <w:spacing w:line="360" w:lineRule="auto"/>
        <w:rPr>
          <w:rFonts w:ascii="Century Gothic" w:hAnsi="Century Gothic"/>
        </w:rPr>
      </w:pPr>
      <w:r w:rsidRPr="007B2FB9">
        <w:rPr>
          <w:rFonts w:ascii="Century Gothic" w:hAnsi="Century Gothic"/>
          <w:b/>
        </w:rPr>
        <w:t>Valor Asegurado</w:t>
      </w:r>
      <w:r w:rsidRPr="007B2FB9">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115701" w:rsidRPr="007B2FB9">
            <w:rPr>
              <w:rFonts w:ascii="Century Gothic" w:hAnsi="Century Gothic"/>
            </w:rPr>
            <w:t>300</w:t>
          </w:r>
          <w:r w:rsidR="00C56C4B" w:rsidRPr="007B2FB9">
            <w:rPr>
              <w:rFonts w:ascii="Century Gothic" w:hAnsi="Century Gothic"/>
            </w:rPr>
            <w:t xml:space="preserve"> SMMLV</w:t>
          </w:r>
        </w:sdtContent>
      </w:sdt>
    </w:p>
    <w:p w14:paraId="0BE7F889" w14:textId="59098DD7" w:rsidR="00906282" w:rsidRPr="007B2FB9" w:rsidRDefault="00906282" w:rsidP="00906282">
      <w:pPr>
        <w:spacing w:line="360" w:lineRule="auto"/>
        <w:rPr>
          <w:rFonts w:ascii="Century Gothic" w:hAnsi="Century Gothic"/>
        </w:rPr>
      </w:pPr>
      <w:r w:rsidRPr="007B2FB9">
        <w:rPr>
          <w:rFonts w:ascii="Century Gothic" w:hAnsi="Century Gothic"/>
          <w:b/>
        </w:rPr>
        <w:t>Deducible</w:t>
      </w:r>
      <w:r w:rsidRPr="007B2FB9">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C56C4B" w:rsidRPr="007B2FB9">
            <w:rPr>
              <w:rStyle w:val="Estilo3"/>
              <w:b w:val="0"/>
            </w:rPr>
            <w:t>0</w:t>
          </w:r>
          <w:r w:rsidRPr="007B2FB9">
            <w:rPr>
              <w:rStyle w:val="Estilo3"/>
              <w:b w:val="0"/>
            </w:rPr>
            <w:t xml:space="preserve"> </w:t>
          </w:r>
        </w:sdtContent>
      </w:sdt>
      <w:r w:rsidRPr="007B2FB9">
        <w:rPr>
          <w:rFonts w:ascii="Century Gothic" w:hAnsi="Century Gothic"/>
        </w:rPr>
        <w:t>%</w:t>
      </w:r>
    </w:p>
    <w:p w14:paraId="5D36557E" w14:textId="089888CF" w:rsidR="00906282" w:rsidRPr="007B2FB9" w:rsidRDefault="00906282" w:rsidP="00970CC7">
      <w:pPr>
        <w:spacing w:line="360" w:lineRule="auto"/>
        <w:jc w:val="both"/>
        <w:rPr>
          <w:rFonts w:ascii="Century Gothic" w:hAnsi="Century Gothic"/>
        </w:rPr>
      </w:pPr>
      <w:r w:rsidRPr="007B2FB9">
        <w:rPr>
          <w:rFonts w:ascii="Century Gothic" w:hAnsi="Century Gothic"/>
          <w:b/>
        </w:rPr>
        <w:t>Exceso</w:t>
      </w:r>
      <w:r w:rsidRPr="007B2FB9">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7B2FB9">
            <w:rPr>
              <w:rStyle w:val="Estilo3"/>
              <w:b w:val="0"/>
            </w:rPr>
            <w:t>NO</w:t>
          </w:r>
        </w:sdtContent>
      </w:sdt>
    </w:p>
    <w:p w14:paraId="087AA5AF" w14:textId="56A5D571" w:rsidR="00906282" w:rsidRPr="007B2FB9" w:rsidRDefault="00906282" w:rsidP="00906282">
      <w:pPr>
        <w:spacing w:line="360" w:lineRule="auto"/>
        <w:rPr>
          <w:rFonts w:ascii="Century Gothic" w:hAnsi="Century Gothic"/>
        </w:rPr>
      </w:pPr>
      <w:r w:rsidRPr="007B2FB9">
        <w:rPr>
          <w:rFonts w:ascii="Century Gothic" w:hAnsi="Century Gothic"/>
          <w:b/>
        </w:rPr>
        <w:t>Contingencia</w:t>
      </w:r>
      <w:r w:rsidRPr="007B2FB9">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56C4B" w:rsidRPr="007B2FB9">
            <w:rPr>
              <w:rStyle w:val="Estilo3"/>
              <w:b w:val="0"/>
            </w:rPr>
            <w:t>PROBABLE</w:t>
          </w:r>
        </w:sdtContent>
      </w:sdt>
    </w:p>
    <w:p w14:paraId="0D2479EB" w14:textId="32F627E6" w:rsidR="00906282" w:rsidRPr="007B2FB9" w:rsidRDefault="00906282" w:rsidP="00906282">
      <w:pPr>
        <w:spacing w:line="360" w:lineRule="auto"/>
        <w:jc w:val="both"/>
        <w:rPr>
          <w:rFonts w:ascii="Century Gothic" w:hAnsi="Century Gothic"/>
        </w:rPr>
      </w:pPr>
      <w:r w:rsidRPr="007B2FB9">
        <w:rPr>
          <w:rFonts w:ascii="Century Gothic" w:hAnsi="Century Gothic"/>
          <w:b/>
        </w:rPr>
        <w:t>Reserva sugerida</w:t>
      </w:r>
      <w:r w:rsidRPr="007B2FB9">
        <w:rPr>
          <w:rFonts w:ascii="Century Gothic" w:hAnsi="Century Gothic"/>
        </w:rPr>
        <w:t>:</w:t>
      </w:r>
      <w:r w:rsidR="00AC00CB" w:rsidRPr="007B2FB9">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D527C5" w:rsidRPr="007B2FB9">
            <w:rPr>
              <w:rFonts w:ascii="Century Gothic" w:hAnsi="Century Gothic"/>
            </w:rPr>
            <w:t>$39,733,332</w:t>
          </w:r>
        </w:sdtContent>
      </w:sdt>
    </w:p>
    <w:p w14:paraId="2B838E92" w14:textId="22F393D3" w:rsidR="00E63391" w:rsidRPr="007B2FB9" w:rsidRDefault="00906282" w:rsidP="00B84BF0">
      <w:pPr>
        <w:spacing w:line="360" w:lineRule="auto"/>
        <w:jc w:val="both"/>
        <w:rPr>
          <w:rFonts w:ascii="Century Gothic" w:hAnsi="Century Gothic"/>
          <w:bCs/>
        </w:rPr>
      </w:pPr>
      <w:r w:rsidRPr="007B2FB9">
        <w:rPr>
          <w:rFonts w:ascii="Century Gothic" w:hAnsi="Century Gothic"/>
          <w:b/>
          <w:bCs/>
        </w:rPr>
        <w:t>Concepto del Apoderado designado para el caso</w:t>
      </w:r>
      <w:r w:rsidRPr="007B2FB9">
        <w:rPr>
          <w:rFonts w:ascii="Century Gothic" w:hAnsi="Century Gothic"/>
          <w:bCs/>
        </w:rPr>
        <w:t xml:space="preserve">:  </w:t>
      </w:r>
      <w:r w:rsidR="002D381D" w:rsidRPr="007B2FB9">
        <w:rPr>
          <w:rFonts w:ascii="Century Gothic" w:hAnsi="Century Gothic"/>
          <w:bCs/>
        </w:rPr>
        <w:t xml:space="preserve">La contingencia se califica como </w:t>
      </w:r>
      <w:bookmarkStart w:id="2" w:name="_Hlk142487042"/>
      <w:r w:rsidR="00115701" w:rsidRPr="007B2FB9">
        <w:rPr>
          <w:rFonts w:ascii="Century Gothic" w:hAnsi="Century Gothic"/>
          <w:bCs/>
        </w:rPr>
        <w:t>REMOTA, por cuanto la póliza de responsabilidad civil contractual No. AA009779</w:t>
      </w:r>
      <w:r w:rsidR="006B2CA1" w:rsidRPr="007B2FB9">
        <w:rPr>
          <w:rFonts w:ascii="Century Gothic" w:hAnsi="Century Gothic"/>
          <w:bCs/>
        </w:rPr>
        <w:t xml:space="preserve"> </w:t>
      </w:r>
      <w:r w:rsidR="00115701" w:rsidRPr="007B2FB9">
        <w:rPr>
          <w:rFonts w:ascii="Century Gothic" w:hAnsi="Century Gothic"/>
          <w:bCs/>
        </w:rPr>
        <w:t>no presta cobertura material.</w:t>
      </w:r>
    </w:p>
    <w:p w14:paraId="618A0C2F" w14:textId="7271010E" w:rsidR="00735B12" w:rsidRPr="007B2FB9" w:rsidRDefault="00D527C5" w:rsidP="00072E80">
      <w:pPr>
        <w:spacing w:line="360" w:lineRule="auto"/>
        <w:jc w:val="both"/>
        <w:rPr>
          <w:rFonts w:ascii="Century Gothic" w:hAnsi="Century Gothic"/>
          <w:bCs/>
        </w:rPr>
      </w:pPr>
      <w:r w:rsidRPr="007B2FB9">
        <w:rPr>
          <w:rFonts w:ascii="Century Gothic" w:hAnsi="Century Gothic"/>
          <w:bCs/>
        </w:rPr>
        <w:t>En ese sentido, es de señalar que</w:t>
      </w:r>
      <w:r w:rsidR="00EF49D9" w:rsidRPr="007B2FB9">
        <w:rPr>
          <w:rFonts w:ascii="Century Gothic" w:hAnsi="Century Gothic"/>
          <w:bCs/>
        </w:rPr>
        <w:t xml:space="preserve"> la Póliza AA</w:t>
      </w:r>
      <w:r w:rsidR="008332BE" w:rsidRPr="007B2FB9">
        <w:rPr>
          <w:rFonts w:ascii="Century Gothic" w:hAnsi="Century Gothic"/>
          <w:bCs/>
        </w:rPr>
        <w:t>00</w:t>
      </w:r>
      <w:r w:rsidR="00115701" w:rsidRPr="007B2FB9">
        <w:rPr>
          <w:rFonts w:ascii="Century Gothic" w:hAnsi="Century Gothic"/>
          <w:bCs/>
        </w:rPr>
        <w:t>9779</w:t>
      </w:r>
      <w:r w:rsidR="00EF49D9" w:rsidRPr="007B2FB9">
        <w:rPr>
          <w:rFonts w:ascii="Century Gothic" w:hAnsi="Century Gothic"/>
          <w:bCs/>
        </w:rPr>
        <w:t xml:space="preserve"> cuyo tomador y asegurado es </w:t>
      </w:r>
      <w:r w:rsidR="008332BE" w:rsidRPr="007B2FB9">
        <w:rPr>
          <w:rFonts w:ascii="Century Gothic" w:hAnsi="Century Gothic"/>
          <w:bCs/>
        </w:rPr>
        <w:t xml:space="preserve">Cooperativa de Transportadores </w:t>
      </w:r>
      <w:proofErr w:type="spellStart"/>
      <w:r w:rsidR="008332BE" w:rsidRPr="007B2FB9">
        <w:rPr>
          <w:rFonts w:ascii="Century Gothic" w:hAnsi="Century Gothic"/>
          <w:bCs/>
        </w:rPr>
        <w:t>Flotax</w:t>
      </w:r>
      <w:proofErr w:type="spellEnd"/>
      <w:r w:rsidR="008332BE" w:rsidRPr="007B2FB9">
        <w:rPr>
          <w:rFonts w:ascii="Century Gothic" w:hAnsi="Century Gothic"/>
          <w:bCs/>
        </w:rPr>
        <w:t xml:space="preserve"> de Duitama</w:t>
      </w:r>
      <w:r w:rsidR="00EF49D9" w:rsidRPr="007B2FB9">
        <w:rPr>
          <w:rFonts w:ascii="Century Gothic" w:hAnsi="Century Gothic"/>
          <w:bCs/>
        </w:rPr>
        <w:t xml:space="preserve"> </w:t>
      </w:r>
      <w:r w:rsidR="00115701" w:rsidRPr="007B2FB9">
        <w:rPr>
          <w:rFonts w:ascii="Century Gothic" w:hAnsi="Century Gothic"/>
          <w:bCs/>
        </w:rPr>
        <w:t>no presta cobertura material</w:t>
      </w:r>
      <w:r w:rsidR="006B2CA1" w:rsidRPr="007B2FB9">
        <w:rPr>
          <w:rFonts w:ascii="Century Gothic" w:hAnsi="Century Gothic"/>
          <w:bCs/>
        </w:rPr>
        <w:t xml:space="preserve"> en tanto</w:t>
      </w:r>
      <w:r w:rsidR="00115701" w:rsidRPr="007B2FB9">
        <w:rPr>
          <w:rFonts w:ascii="Century Gothic" w:hAnsi="Century Gothic"/>
          <w:bCs/>
        </w:rPr>
        <w:t xml:space="preserve">, la señora Yolanda León no </w:t>
      </w:r>
      <w:r w:rsidR="006B2CA1" w:rsidRPr="007B2FB9">
        <w:rPr>
          <w:rFonts w:ascii="Century Gothic" w:hAnsi="Century Gothic"/>
          <w:bCs/>
        </w:rPr>
        <w:t>era pasajera</w:t>
      </w:r>
      <w:r w:rsidR="00115701" w:rsidRPr="007B2FB9">
        <w:rPr>
          <w:rFonts w:ascii="Century Gothic" w:hAnsi="Century Gothic"/>
          <w:bCs/>
        </w:rPr>
        <w:t xml:space="preserve"> </w:t>
      </w:r>
      <w:r w:rsidR="006B2CA1" w:rsidRPr="007B2FB9">
        <w:rPr>
          <w:rFonts w:ascii="Century Gothic" w:hAnsi="Century Gothic"/>
          <w:bCs/>
        </w:rPr>
        <w:t>d</w:t>
      </w:r>
      <w:r w:rsidR="00115701" w:rsidRPr="007B2FB9">
        <w:rPr>
          <w:rFonts w:ascii="Century Gothic" w:hAnsi="Century Gothic"/>
          <w:bCs/>
        </w:rPr>
        <w:t>el taxi de placas XJA749</w:t>
      </w:r>
      <w:r w:rsidR="006B2CA1" w:rsidRPr="007B2FB9">
        <w:rPr>
          <w:rFonts w:ascii="Century Gothic" w:hAnsi="Century Gothic"/>
          <w:bCs/>
        </w:rPr>
        <w:t>.</w:t>
      </w:r>
      <w:r w:rsidR="00490F55" w:rsidRPr="007B2FB9">
        <w:rPr>
          <w:rFonts w:ascii="Century Gothic" w:hAnsi="Century Gothic"/>
          <w:bCs/>
        </w:rPr>
        <w:t xml:space="preserve"> </w:t>
      </w:r>
      <w:r w:rsidR="006B2CA1" w:rsidRPr="007B2FB9">
        <w:rPr>
          <w:rFonts w:ascii="Century Gothic" w:hAnsi="Century Gothic"/>
          <w:bCs/>
        </w:rPr>
        <w:t xml:space="preserve">Es </w:t>
      </w:r>
      <w:r w:rsidR="006B2CA1" w:rsidRPr="007B2FB9">
        <w:rPr>
          <w:rFonts w:ascii="Century Gothic" w:hAnsi="Century Gothic"/>
          <w:bCs/>
        </w:rPr>
        <w:lastRenderedPageBreak/>
        <w:t>decir, que los hechos que dan lugar a la demanda no tienen como fuente del daño la ejecución de un contrato de transporte. Ahora bien, frente a la cobertura temporal, debe señalarse que</w:t>
      </w:r>
      <w:r w:rsidRPr="007B2FB9">
        <w:rPr>
          <w:rFonts w:ascii="Century Gothic" w:hAnsi="Century Gothic"/>
          <w:bCs/>
        </w:rPr>
        <w:t>, si bien</w:t>
      </w:r>
      <w:r w:rsidR="006B2CA1" w:rsidRPr="007B2FB9">
        <w:rPr>
          <w:rFonts w:ascii="Century Gothic" w:hAnsi="Century Gothic"/>
          <w:bCs/>
        </w:rPr>
        <w:t xml:space="preserve"> </w:t>
      </w:r>
      <w:r w:rsidR="006B2CA1" w:rsidRPr="007B2FB9">
        <w:rPr>
          <w:rFonts w:ascii="Century Gothic" w:hAnsi="Century Gothic"/>
          <w:bCs/>
        </w:rPr>
        <w:t>la ocurrencia del accidente de tránsito (5 de mayo de 2020) se encuentra dentro de la delimitación temporal de la póliza, comprendida entre el 1</w:t>
      </w:r>
      <w:r w:rsidR="006B2CA1" w:rsidRPr="007B2FB9">
        <w:rPr>
          <w:rFonts w:ascii="Century Gothic" w:hAnsi="Century Gothic"/>
          <w:bCs/>
        </w:rPr>
        <w:t xml:space="preserve"> </w:t>
      </w:r>
      <w:r w:rsidR="006B2CA1" w:rsidRPr="007B2FB9">
        <w:rPr>
          <w:rFonts w:ascii="Century Gothic" w:hAnsi="Century Gothic"/>
          <w:bCs/>
        </w:rPr>
        <w:t xml:space="preserve">de </w:t>
      </w:r>
      <w:r w:rsidR="006B2CA1" w:rsidRPr="007B2FB9">
        <w:rPr>
          <w:rFonts w:ascii="Century Gothic" w:hAnsi="Century Gothic"/>
          <w:bCs/>
        </w:rPr>
        <w:t xml:space="preserve">diciembre </w:t>
      </w:r>
      <w:r w:rsidR="006B2CA1" w:rsidRPr="007B2FB9">
        <w:rPr>
          <w:rFonts w:ascii="Century Gothic" w:hAnsi="Century Gothic"/>
          <w:bCs/>
        </w:rPr>
        <w:t xml:space="preserve">de 2019 al 1 de </w:t>
      </w:r>
      <w:r w:rsidR="006B2CA1" w:rsidRPr="007B2FB9">
        <w:rPr>
          <w:rFonts w:ascii="Century Gothic" w:hAnsi="Century Gothic"/>
          <w:bCs/>
        </w:rPr>
        <w:t xml:space="preserve">diciembre </w:t>
      </w:r>
      <w:r w:rsidR="006B2CA1" w:rsidRPr="007B2FB9">
        <w:rPr>
          <w:rFonts w:ascii="Century Gothic" w:hAnsi="Century Gothic"/>
          <w:bCs/>
        </w:rPr>
        <w:t>de 2020</w:t>
      </w:r>
      <w:r w:rsidR="006B2CA1" w:rsidRPr="007B2FB9">
        <w:rPr>
          <w:rFonts w:ascii="Century Gothic" w:hAnsi="Century Gothic"/>
          <w:bCs/>
        </w:rPr>
        <w:t>, la póliza en mención no presta cobertura, comoquiera que en el presente caso se discute la responsabilidad civil extracontractual del tomador y asegurado</w:t>
      </w:r>
      <w:r w:rsidRPr="007B2FB9">
        <w:rPr>
          <w:rFonts w:ascii="Century Gothic" w:hAnsi="Century Gothic"/>
          <w:bCs/>
        </w:rPr>
        <w:t xml:space="preserve">. </w:t>
      </w:r>
      <w:r w:rsidR="00490F55" w:rsidRPr="007B2FB9">
        <w:rPr>
          <w:rFonts w:ascii="Century Gothic" w:hAnsi="Century Gothic"/>
          <w:bCs/>
        </w:rPr>
        <w:t>En virtud de ello, se califica la contingencia como REMOTA.</w:t>
      </w:r>
    </w:p>
    <w:p w14:paraId="4900AEFA" w14:textId="36115A50" w:rsidR="00490F55" w:rsidRPr="007B2FB9" w:rsidRDefault="00490F55" w:rsidP="00072E80">
      <w:pPr>
        <w:spacing w:line="360" w:lineRule="auto"/>
        <w:jc w:val="both"/>
        <w:rPr>
          <w:rFonts w:ascii="Century Gothic" w:hAnsi="Century Gothic"/>
          <w:bCs/>
        </w:rPr>
      </w:pPr>
      <w:r w:rsidRPr="007B2FB9">
        <w:rPr>
          <w:rFonts w:ascii="Century Gothic" w:hAnsi="Century Gothic"/>
          <w:bCs/>
        </w:rPr>
        <w:t>Lo anterior sin perjuicio del carácter contingente del proceso.</w:t>
      </w:r>
    </w:p>
    <w:bookmarkEnd w:id="2"/>
    <w:p w14:paraId="49EDDE08" w14:textId="3E4A64DC" w:rsidR="00906282" w:rsidRPr="007B2FB9" w:rsidRDefault="00906282" w:rsidP="00DB1B28">
      <w:pPr>
        <w:spacing w:line="360" w:lineRule="auto"/>
        <w:jc w:val="both"/>
        <w:rPr>
          <w:rFonts w:ascii="Century Gothic" w:hAnsi="Century Gothic"/>
          <w:bCs/>
        </w:rPr>
      </w:pPr>
      <w:r w:rsidRPr="007B2FB9">
        <w:rPr>
          <w:rFonts w:ascii="Century Gothic" w:hAnsi="Century Gothic"/>
          <w:b/>
          <w:bCs/>
        </w:rPr>
        <w:t>Solicitud Autorización</w:t>
      </w:r>
      <w:r w:rsidR="00AC00CB" w:rsidRPr="007B2FB9">
        <w:rPr>
          <w:rFonts w:ascii="Century Gothic" w:hAnsi="Century Gothic"/>
          <w:b/>
          <w:bCs/>
        </w:rPr>
        <w:t xml:space="preserve">: </w:t>
      </w:r>
      <w:r w:rsidRPr="007B2FB9">
        <w:rPr>
          <w:rFonts w:ascii="Century Gothic" w:hAnsi="Century Gothic"/>
          <w:b/>
          <w:bCs/>
        </w:rPr>
        <w:t>Se deben indicar los argumentos que justifican la solicitud</w:t>
      </w:r>
    </w:p>
    <w:p w14:paraId="0F9D0826" w14:textId="677856F1" w:rsidR="003F3828" w:rsidRPr="007B2FB9" w:rsidRDefault="00236A83" w:rsidP="003F3828">
      <w:pPr>
        <w:spacing w:line="360" w:lineRule="auto"/>
        <w:jc w:val="both"/>
        <w:rPr>
          <w:rFonts w:ascii="Century Gothic" w:hAnsi="Century Gothic" w:cs="Arial"/>
          <w:bCs/>
        </w:rPr>
      </w:pPr>
      <w:r w:rsidRPr="007B2FB9">
        <w:rPr>
          <w:rFonts w:ascii="Century Gothic" w:hAnsi="Century Gothic" w:cs="Arial"/>
          <w:bCs/>
        </w:rPr>
        <w:t xml:space="preserve">Firma: </w:t>
      </w:r>
      <w:r w:rsidR="005A70AA" w:rsidRPr="007B2FB9">
        <w:rPr>
          <w:rFonts w:ascii="Century Gothic" w:hAnsi="Century Gothic" w:cs="Arial"/>
          <w:bCs/>
        </w:rPr>
        <w:t>GAFC</w:t>
      </w:r>
    </w:p>
    <w:p w14:paraId="06526756" w14:textId="1A9442C8" w:rsidR="000F0821" w:rsidRPr="00624B85" w:rsidRDefault="00236A83" w:rsidP="003F3828">
      <w:pPr>
        <w:spacing w:line="360" w:lineRule="auto"/>
        <w:jc w:val="both"/>
        <w:rPr>
          <w:rFonts w:ascii="Century Gothic" w:eastAsia="Times New Roman" w:hAnsi="Century Gothic"/>
          <w:color w:val="000000"/>
        </w:rPr>
      </w:pPr>
      <w:r w:rsidRPr="007B2FB9">
        <w:rPr>
          <w:rFonts w:ascii="Century Gothic" w:hAnsi="Century Gothic" w:cs="Arial"/>
          <w:bCs/>
        </w:rPr>
        <w:t>GHA Abogados &amp; Asociados</w:t>
      </w:r>
    </w:p>
    <w:sectPr w:rsidR="000F0821" w:rsidRPr="00624B85"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5AB0" w14:textId="77777777" w:rsidR="00F37C1E" w:rsidRDefault="00F37C1E" w:rsidP="00F361C1">
      <w:pPr>
        <w:spacing w:after="0" w:line="240" w:lineRule="auto"/>
      </w:pPr>
      <w:r>
        <w:separator/>
      </w:r>
    </w:p>
  </w:endnote>
  <w:endnote w:type="continuationSeparator" w:id="0">
    <w:p w14:paraId="05C94638" w14:textId="77777777" w:rsidR="00F37C1E" w:rsidRDefault="00F37C1E"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5ACCD" w14:textId="77777777" w:rsidR="00F37C1E" w:rsidRDefault="00F37C1E" w:rsidP="00F361C1">
      <w:pPr>
        <w:spacing w:after="0" w:line="240" w:lineRule="auto"/>
      </w:pPr>
      <w:r>
        <w:separator/>
      </w:r>
    </w:p>
  </w:footnote>
  <w:footnote w:type="continuationSeparator" w:id="0">
    <w:p w14:paraId="31F655BC" w14:textId="77777777" w:rsidR="00F37C1E" w:rsidRDefault="00F37C1E"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47DB6"/>
    <w:multiLevelType w:val="multilevel"/>
    <w:tmpl w:val="00B2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046354">
    <w:abstractNumId w:val="1"/>
  </w:num>
  <w:num w:numId="2" w16cid:durableId="767427764">
    <w:abstractNumId w:val="4"/>
  </w:num>
  <w:num w:numId="3" w16cid:durableId="1159733856">
    <w:abstractNumId w:val="6"/>
  </w:num>
  <w:num w:numId="4" w16cid:durableId="1610237111">
    <w:abstractNumId w:val="0"/>
  </w:num>
  <w:num w:numId="5" w16cid:durableId="1828281680">
    <w:abstractNumId w:val="2"/>
  </w:num>
  <w:num w:numId="6" w16cid:durableId="1549876061">
    <w:abstractNumId w:val="5"/>
  </w:num>
  <w:num w:numId="7" w16cid:durableId="1745568902">
    <w:abstractNumId w:val="3"/>
  </w:num>
  <w:num w:numId="8" w16cid:durableId="73466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F1D"/>
    <w:rsid w:val="0000201D"/>
    <w:rsid w:val="00010B30"/>
    <w:rsid w:val="00023CF4"/>
    <w:rsid w:val="0003163E"/>
    <w:rsid w:val="00062C49"/>
    <w:rsid w:val="00062FC1"/>
    <w:rsid w:val="00072E80"/>
    <w:rsid w:val="000910AC"/>
    <w:rsid w:val="000978C5"/>
    <w:rsid w:val="000B291C"/>
    <w:rsid w:val="000B3887"/>
    <w:rsid w:val="000C53C2"/>
    <w:rsid w:val="000C63A1"/>
    <w:rsid w:val="000F0821"/>
    <w:rsid w:val="00110599"/>
    <w:rsid w:val="00115701"/>
    <w:rsid w:val="0014135E"/>
    <w:rsid w:val="001450DF"/>
    <w:rsid w:val="001471FA"/>
    <w:rsid w:val="00147B0A"/>
    <w:rsid w:val="00174384"/>
    <w:rsid w:val="0019597E"/>
    <w:rsid w:val="001B2503"/>
    <w:rsid w:val="001B384C"/>
    <w:rsid w:val="001E1AC1"/>
    <w:rsid w:val="001F3A28"/>
    <w:rsid w:val="0020620F"/>
    <w:rsid w:val="00211D25"/>
    <w:rsid w:val="002136A2"/>
    <w:rsid w:val="00217259"/>
    <w:rsid w:val="00217582"/>
    <w:rsid w:val="00225AC7"/>
    <w:rsid w:val="00236A83"/>
    <w:rsid w:val="002401D5"/>
    <w:rsid w:val="002751E6"/>
    <w:rsid w:val="0028429C"/>
    <w:rsid w:val="0029437D"/>
    <w:rsid w:val="002B032F"/>
    <w:rsid w:val="002B795C"/>
    <w:rsid w:val="002C2683"/>
    <w:rsid w:val="002D381D"/>
    <w:rsid w:val="002E4D87"/>
    <w:rsid w:val="002E6DB4"/>
    <w:rsid w:val="003076D3"/>
    <w:rsid w:val="0031273C"/>
    <w:rsid w:val="003362DE"/>
    <w:rsid w:val="0033734E"/>
    <w:rsid w:val="003377F2"/>
    <w:rsid w:val="003415F9"/>
    <w:rsid w:val="0034379A"/>
    <w:rsid w:val="00375DE6"/>
    <w:rsid w:val="0038500F"/>
    <w:rsid w:val="003B13FD"/>
    <w:rsid w:val="003B506C"/>
    <w:rsid w:val="003D7618"/>
    <w:rsid w:val="003F3828"/>
    <w:rsid w:val="004268F1"/>
    <w:rsid w:val="00480D56"/>
    <w:rsid w:val="00490F55"/>
    <w:rsid w:val="004A2149"/>
    <w:rsid w:val="004B03F6"/>
    <w:rsid w:val="004C7AF3"/>
    <w:rsid w:val="004E1A80"/>
    <w:rsid w:val="005100C7"/>
    <w:rsid w:val="005167D8"/>
    <w:rsid w:val="005206D1"/>
    <w:rsid w:val="00535782"/>
    <w:rsid w:val="00551CEE"/>
    <w:rsid w:val="00552784"/>
    <w:rsid w:val="0057518D"/>
    <w:rsid w:val="00587596"/>
    <w:rsid w:val="0059648E"/>
    <w:rsid w:val="005A70AA"/>
    <w:rsid w:val="005C209A"/>
    <w:rsid w:val="005D4092"/>
    <w:rsid w:val="005E0BF8"/>
    <w:rsid w:val="00606296"/>
    <w:rsid w:val="00612FC4"/>
    <w:rsid w:val="00613028"/>
    <w:rsid w:val="00616398"/>
    <w:rsid w:val="00624B85"/>
    <w:rsid w:val="0063196F"/>
    <w:rsid w:val="00636388"/>
    <w:rsid w:val="00640DB9"/>
    <w:rsid w:val="00657515"/>
    <w:rsid w:val="0066727F"/>
    <w:rsid w:val="006723EA"/>
    <w:rsid w:val="006744B0"/>
    <w:rsid w:val="00675022"/>
    <w:rsid w:val="00681E7C"/>
    <w:rsid w:val="006B2CA1"/>
    <w:rsid w:val="006C2256"/>
    <w:rsid w:val="006D5EBD"/>
    <w:rsid w:val="006E4066"/>
    <w:rsid w:val="00714849"/>
    <w:rsid w:val="0072189C"/>
    <w:rsid w:val="00726FDE"/>
    <w:rsid w:val="00730BF7"/>
    <w:rsid w:val="00735B12"/>
    <w:rsid w:val="007749E5"/>
    <w:rsid w:val="00777CB6"/>
    <w:rsid w:val="007B2FB9"/>
    <w:rsid w:val="007B524E"/>
    <w:rsid w:val="007C6B4B"/>
    <w:rsid w:val="007E014B"/>
    <w:rsid w:val="007F5E92"/>
    <w:rsid w:val="00806862"/>
    <w:rsid w:val="008122C9"/>
    <w:rsid w:val="00815589"/>
    <w:rsid w:val="008332BE"/>
    <w:rsid w:val="0085543A"/>
    <w:rsid w:val="00877C4E"/>
    <w:rsid w:val="00877CAA"/>
    <w:rsid w:val="00895DC8"/>
    <w:rsid w:val="008A0005"/>
    <w:rsid w:val="008A0BDE"/>
    <w:rsid w:val="008B5F1E"/>
    <w:rsid w:val="008B7F80"/>
    <w:rsid w:val="008C4806"/>
    <w:rsid w:val="008D11A0"/>
    <w:rsid w:val="008D334C"/>
    <w:rsid w:val="008E7D39"/>
    <w:rsid w:val="008F1A57"/>
    <w:rsid w:val="008F22B1"/>
    <w:rsid w:val="008F542E"/>
    <w:rsid w:val="00904357"/>
    <w:rsid w:val="00906282"/>
    <w:rsid w:val="00920A35"/>
    <w:rsid w:val="00921216"/>
    <w:rsid w:val="00950F50"/>
    <w:rsid w:val="00954E3C"/>
    <w:rsid w:val="00970CC7"/>
    <w:rsid w:val="00980383"/>
    <w:rsid w:val="00993B48"/>
    <w:rsid w:val="009B0641"/>
    <w:rsid w:val="009C34D7"/>
    <w:rsid w:val="009C7C02"/>
    <w:rsid w:val="009E1F9D"/>
    <w:rsid w:val="00A0393C"/>
    <w:rsid w:val="00A10CBF"/>
    <w:rsid w:val="00A207C1"/>
    <w:rsid w:val="00A24995"/>
    <w:rsid w:val="00A41226"/>
    <w:rsid w:val="00A47ECC"/>
    <w:rsid w:val="00A62BDF"/>
    <w:rsid w:val="00A6662A"/>
    <w:rsid w:val="00A71964"/>
    <w:rsid w:val="00A85B78"/>
    <w:rsid w:val="00A866C9"/>
    <w:rsid w:val="00A93689"/>
    <w:rsid w:val="00AA0275"/>
    <w:rsid w:val="00AA07D6"/>
    <w:rsid w:val="00AC00CB"/>
    <w:rsid w:val="00AE44A2"/>
    <w:rsid w:val="00AF2A13"/>
    <w:rsid w:val="00AF5457"/>
    <w:rsid w:val="00B01163"/>
    <w:rsid w:val="00B13FD3"/>
    <w:rsid w:val="00B3609D"/>
    <w:rsid w:val="00B4416D"/>
    <w:rsid w:val="00B555F7"/>
    <w:rsid w:val="00B56B85"/>
    <w:rsid w:val="00B77384"/>
    <w:rsid w:val="00B84BF0"/>
    <w:rsid w:val="00B92724"/>
    <w:rsid w:val="00B92756"/>
    <w:rsid w:val="00B936EC"/>
    <w:rsid w:val="00B95E36"/>
    <w:rsid w:val="00BA3A58"/>
    <w:rsid w:val="00BA41D5"/>
    <w:rsid w:val="00BD610E"/>
    <w:rsid w:val="00BE3AA7"/>
    <w:rsid w:val="00BF7F49"/>
    <w:rsid w:val="00C07DCC"/>
    <w:rsid w:val="00C12439"/>
    <w:rsid w:val="00C16A9C"/>
    <w:rsid w:val="00C239D6"/>
    <w:rsid w:val="00C4220D"/>
    <w:rsid w:val="00C56C4B"/>
    <w:rsid w:val="00C900F5"/>
    <w:rsid w:val="00C938F9"/>
    <w:rsid w:val="00C93FC4"/>
    <w:rsid w:val="00CA01DF"/>
    <w:rsid w:val="00CA757D"/>
    <w:rsid w:val="00CB1F95"/>
    <w:rsid w:val="00CD49F5"/>
    <w:rsid w:val="00CF0700"/>
    <w:rsid w:val="00D07732"/>
    <w:rsid w:val="00D10362"/>
    <w:rsid w:val="00D1036E"/>
    <w:rsid w:val="00D149A0"/>
    <w:rsid w:val="00D229A5"/>
    <w:rsid w:val="00D27CE0"/>
    <w:rsid w:val="00D33C99"/>
    <w:rsid w:val="00D472EF"/>
    <w:rsid w:val="00D527C5"/>
    <w:rsid w:val="00D5468D"/>
    <w:rsid w:val="00D635E5"/>
    <w:rsid w:val="00D81C6B"/>
    <w:rsid w:val="00D87C88"/>
    <w:rsid w:val="00D95CDC"/>
    <w:rsid w:val="00DA6D31"/>
    <w:rsid w:val="00DB0797"/>
    <w:rsid w:val="00DB1B28"/>
    <w:rsid w:val="00DE485D"/>
    <w:rsid w:val="00E10DCE"/>
    <w:rsid w:val="00E20E95"/>
    <w:rsid w:val="00E241DB"/>
    <w:rsid w:val="00E37E0B"/>
    <w:rsid w:val="00E63391"/>
    <w:rsid w:val="00E657A3"/>
    <w:rsid w:val="00E67101"/>
    <w:rsid w:val="00E8277F"/>
    <w:rsid w:val="00E92FBA"/>
    <w:rsid w:val="00ED284D"/>
    <w:rsid w:val="00EF49D9"/>
    <w:rsid w:val="00F3171C"/>
    <w:rsid w:val="00F361C1"/>
    <w:rsid w:val="00F37C1E"/>
    <w:rsid w:val="00F64FB0"/>
    <w:rsid w:val="00F748A7"/>
    <w:rsid w:val="00F8146E"/>
    <w:rsid w:val="00F8150B"/>
    <w:rsid w:val="00F92584"/>
    <w:rsid w:val="00FA477F"/>
    <w:rsid w:val="00FA6EFE"/>
    <w:rsid w:val="00FB5541"/>
    <w:rsid w:val="00FD07C5"/>
    <w:rsid w:val="00FD2B92"/>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78406654">
      <w:bodyDiv w:val="1"/>
      <w:marLeft w:val="0"/>
      <w:marRight w:val="0"/>
      <w:marTop w:val="0"/>
      <w:marBottom w:val="0"/>
      <w:divBdr>
        <w:top w:val="none" w:sz="0" w:space="0" w:color="auto"/>
        <w:left w:val="none" w:sz="0" w:space="0" w:color="auto"/>
        <w:bottom w:val="none" w:sz="0" w:space="0" w:color="auto"/>
        <w:right w:val="none" w:sz="0" w:space="0" w:color="auto"/>
      </w:divBdr>
      <w:divsChild>
        <w:div w:id="375011922">
          <w:marLeft w:val="0"/>
          <w:marRight w:val="0"/>
          <w:marTop w:val="0"/>
          <w:marBottom w:val="0"/>
          <w:divBdr>
            <w:top w:val="none" w:sz="0" w:space="0" w:color="auto"/>
            <w:left w:val="none" w:sz="0" w:space="0" w:color="auto"/>
            <w:bottom w:val="none" w:sz="0" w:space="0" w:color="auto"/>
            <w:right w:val="none" w:sz="0" w:space="0" w:color="auto"/>
          </w:divBdr>
        </w:div>
        <w:div w:id="125397349">
          <w:marLeft w:val="0"/>
          <w:marRight w:val="0"/>
          <w:marTop w:val="0"/>
          <w:marBottom w:val="0"/>
          <w:divBdr>
            <w:top w:val="none" w:sz="0" w:space="0" w:color="auto"/>
            <w:left w:val="none" w:sz="0" w:space="0" w:color="auto"/>
            <w:bottom w:val="none" w:sz="0" w:space="0" w:color="auto"/>
            <w:right w:val="none" w:sz="0" w:space="0" w:color="auto"/>
          </w:divBdr>
        </w:div>
        <w:div w:id="1622952132">
          <w:marLeft w:val="0"/>
          <w:marRight w:val="0"/>
          <w:marTop w:val="0"/>
          <w:marBottom w:val="0"/>
          <w:divBdr>
            <w:top w:val="none" w:sz="0" w:space="0" w:color="auto"/>
            <w:left w:val="none" w:sz="0" w:space="0" w:color="auto"/>
            <w:bottom w:val="none" w:sz="0" w:space="0" w:color="auto"/>
            <w:right w:val="none" w:sz="0" w:space="0" w:color="auto"/>
          </w:divBdr>
        </w:div>
        <w:div w:id="668599122">
          <w:marLeft w:val="0"/>
          <w:marRight w:val="0"/>
          <w:marTop w:val="0"/>
          <w:marBottom w:val="0"/>
          <w:divBdr>
            <w:top w:val="none" w:sz="0" w:space="0" w:color="auto"/>
            <w:left w:val="none" w:sz="0" w:space="0" w:color="auto"/>
            <w:bottom w:val="none" w:sz="0" w:space="0" w:color="auto"/>
            <w:right w:val="none" w:sz="0" w:space="0" w:color="auto"/>
          </w:divBdr>
        </w:div>
        <w:div w:id="1481381029">
          <w:marLeft w:val="0"/>
          <w:marRight w:val="0"/>
          <w:marTop w:val="0"/>
          <w:marBottom w:val="0"/>
          <w:divBdr>
            <w:top w:val="none" w:sz="0" w:space="0" w:color="auto"/>
            <w:left w:val="none" w:sz="0" w:space="0" w:color="auto"/>
            <w:bottom w:val="none" w:sz="0" w:space="0" w:color="auto"/>
            <w:right w:val="none" w:sz="0" w:space="0" w:color="auto"/>
          </w:divBdr>
        </w:div>
      </w:divsChild>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953906036">
      <w:bodyDiv w:val="1"/>
      <w:marLeft w:val="0"/>
      <w:marRight w:val="0"/>
      <w:marTop w:val="0"/>
      <w:marBottom w:val="0"/>
      <w:divBdr>
        <w:top w:val="none" w:sz="0" w:space="0" w:color="auto"/>
        <w:left w:val="none" w:sz="0" w:space="0" w:color="auto"/>
        <w:bottom w:val="none" w:sz="0" w:space="0" w:color="auto"/>
        <w:right w:val="none" w:sz="0" w:space="0" w:color="auto"/>
      </w:divBdr>
      <w:divsChild>
        <w:div w:id="99688946">
          <w:marLeft w:val="0"/>
          <w:marRight w:val="0"/>
          <w:marTop w:val="0"/>
          <w:marBottom w:val="0"/>
          <w:divBdr>
            <w:top w:val="none" w:sz="0" w:space="0" w:color="auto"/>
            <w:left w:val="none" w:sz="0" w:space="0" w:color="auto"/>
            <w:bottom w:val="none" w:sz="0" w:space="0" w:color="auto"/>
            <w:right w:val="none" w:sz="0" w:space="0" w:color="auto"/>
          </w:divBdr>
        </w:div>
        <w:div w:id="1265772342">
          <w:marLeft w:val="0"/>
          <w:marRight w:val="0"/>
          <w:marTop w:val="0"/>
          <w:marBottom w:val="0"/>
          <w:divBdr>
            <w:top w:val="none" w:sz="0" w:space="0" w:color="auto"/>
            <w:left w:val="none" w:sz="0" w:space="0" w:color="auto"/>
            <w:bottom w:val="none" w:sz="0" w:space="0" w:color="auto"/>
            <w:right w:val="none" w:sz="0" w:space="0" w:color="auto"/>
          </w:divBdr>
        </w:div>
        <w:div w:id="1226528356">
          <w:marLeft w:val="0"/>
          <w:marRight w:val="0"/>
          <w:marTop w:val="0"/>
          <w:marBottom w:val="0"/>
          <w:divBdr>
            <w:top w:val="none" w:sz="0" w:space="0" w:color="auto"/>
            <w:left w:val="none" w:sz="0" w:space="0" w:color="auto"/>
            <w:bottom w:val="none" w:sz="0" w:space="0" w:color="auto"/>
            <w:right w:val="none" w:sz="0" w:space="0" w:color="auto"/>
          </w:divBdr>
        </w:div>
        <w:div w:id="1569850047">
          <w:marLeft w:val="0"/>
          <w:marRight w:val="0"/>
          <w:marTop w:val="0"/>
          <w:marBottom w:val="0"/>
          <w:divBdr>
            <w:top w:val="none" w:sz="0" w:space="0" w:color="auto"/>
            <w:left w:val="none" w:sz="0" w:space="0" w:color="auto"/>
            <w:bottom w:val="none" w:sz="0" w:space="0" w:color="auto"/>
            <w:right w:val="none" w:sz="0" w:space="0" w:color="auto"/>
          </w:divBdr>
        </w:div>
        <w:div w:id="1343238906">
          <w:marLeft w:val="0"/>
          <w:marRight w:val="0"/>
          <w:marTop w:val="0"/>
          <w:marBottom w:val="0"/>
          <w:divBdr>
            <w:top w:val="none" w:sz="0" w:space="0" w:color="auto"/>
            <w:left w:val="none" w:sz="0" w:space="0" w:color="auto"/>
            <w:bottom w:val="none" w:sz="0" w:space="0" w:color="auto"/>
            <w:right w:val="none" w:sz="0" w:space="0" w:color="auto"/>
          </w:divBdr>
        </w:div>
      </w:divsChild>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2FC1"/>
    <w:rsid w:val="000634BC"/>
    <w:rsid w:val="001471FA"/>
    <w:rsid w:val="001A298A"/>
    <w:rsid w:val="001A5C5E"/>
    <w:rsid w:val="00265E71"/>
    <w:rsid w:val="00297ED0"/>
    <w:rsid w:val="002F214A"/>
    <w:rsid w:val="002F791F"/>
    <w:rsid w:val="00401B74"/>
    <w:rsid w:val="00424BDF"/>
    <w:rsid w:val="004D658F"/>
    <w:rsid w:val="00535782"/>
    <w:rsid w:val="00545D98"/>
    <w:rsid w:val="0058341F"/>
    <w:rsid w:val="005C209A"/>
    <w:rsid w:val="005C624E"/>
    <w:rsid w:val="005D748E"/>
    <w:rsid w:val="006B33D7"/>
    <w:rsid w:val="006C1F61"/>
    <w:rsid w:val="0072189C"/>
    <w:rsid w:val="00736B2E"/>
    <w:rsid w:val="0079412A"/>
    <w:rsid w:val="007B2D1A"/>
    <w:rsid w:val="00855753"/>
    <w:rsid w:val="008C07CD"/>
    <w:rsid w:val="008C27DC"/>
    <w:rsid w:val="008C4583"/>
    <w:rsid w:val="008D4DF9"/>
    <w:rsid w:val="009C34D7"/>
    <w:rsid w:val="009C56BA"/>
    <w:rsid w:val="00A5325A"/>
    <w:rsid w:val="00A61C2C"/>
    <w:rsid w:val="00AE4FC3"/>
    <w:rsid w:val="00B01163"/>
    <w:rsid w:val="00B77384"/>
    <w:rsid w:val="00B9159B"/>
    <w:rsid w:val="00BC19FF"/>
    <w:rsid w:val="00BE5B91"/>
    <w:rsid w:val="00BF6074"/>
    <w:rsid w:val="00C371EC"/>
    <w:rsid w:val="00C574C9"/>
    <w:rsid w:val="00C97172"/>
    <w:rsid w:val="00CD0526"/>
    <w:rsid w:val="00D10362"/>
    <w:rsid w:val="00D262C4"/>
    <w:rsid w:val="00D65F5D"/>
    <w:rsid w:val="00D819F2"/>
    <w:rsid w:val="00E37E0B"/>
    <w:rsid w:val="00E6057A"/>
    <w:rsid w:val="00E738C3"/>
    <w:rsid w:val="00E73B5E"/>
    <w:rsid w:val="00F3171C"/>
    <w:rsid w:val="00F83AF3"/>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Pages>
  <Words>1471</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Fernandez</cp:lastModifiedBy>
  <cp:revision>22</cp:revision>
  <dcterms:created xsi:type="dcterms:W3CDTF">2024-07-11T15:15:00Z</dcterms:created>
  <dcterms:modified xsi:type="dcterms:W3CDTF">2024-09-12T22:51:00Z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