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77777777" w:rsidR="003915D6" w:rsidRPr="00F92E46" w:rsidRDefault="003915D6" w:rsidP="00707EAC">
      <w:pPr>
        <w:pStyle w:val="xmsonormal"/>
        <w:shd w:val="clear" w:color="auto" w:fill="FFFFFF"/>
        <w:spacing w:line="276" w:lineRule="auto"/>
        <w:rPr>
          <w:rFonts w:ascii="Arial" w:hAnsi="Arial" w:cs="Arial"/>
          <w:sz w:val="22"/>
          <w:szCs w:val="22"/>
        </w:rPr>
      </w:pPr>
      <w:bookmarkStart w:id="0" w:name="_Hlk133578016"/>
      <w:r w:rsidRPr="00F92E46">
        <w:rPr>
          <w:rStyle w:val="xcontentpasted0"/>
          <w:rFonts w:ascii="Arial" w:hAnsi="Arial" w:cs="Arial"/>
          <w:sz w:val="22"/>
          <w:szCs w:val="22"/>
          <w:bdr w:val="none" w:sz="0" w:space="0" w:color="auto" w:frame="1"/>
        </w:rPr>
        <w:t>Estimada área de informes,</w:t>
      </w:r>
    </w:p>
    <w:p w14:paraId="66BAD8EA" w14:textId="77777777" w:rsidR="003915D6" w:rsidRPr="00F92E46" w:rsidRDefault="003915D6" w:rsidP="00707EAC">
      <w:pPr>
        <w:pStyle w:val="xmsonormal"/>
        <w:shd w:val="clear" w:color="auto" w:fill="FFFFFF"/>
        <w:spacing w:line="276" w:lineRule="auto"/>
        <w:rPr>
          <w:rFonts w:ascii="Arial" w:hAnsi="Arial" w:cs="Arial"/>
          <w:sz w:val="22"/>
          <w:szCs w:val="22"/>
        </w:rPr>
      </w:pPr>
      <w:r w:rsidRPr="00F92E46">
        <w:rPr>
          <w:rStyle w:val="xcontentpasted0"/>
          <w:rFonts w:ascii="Arial" w:hAnsi="Arial" w:cs="Arial"/>
          <w:sz w:val="22"/>
          <w:szCs w:val="22"/>
          <w:bdr w:val="none" w:sz="0" w:space="0" w:color="auto" w:frame="1"/>
        </w:rPr>
        <w:t>Reciban un cordial saludo, </w:t>
      </w:r>
    </w:p>
    <w:p w14:paraId="29206D0A" w14:textId="6233E5BF" w:rsidR="003915D6" w:rsidRPr="00F92E46" w:rsidRDefault="003915D6" w:rsidP="00707EAC">
      <w:pPr>
        <w:pStyle w:val="xmsonormal"/>
        <w:shd w:val="clear" w:color="auto" w:fill="FFFFFF"/>
        <w:spacing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Para todos los fines pertinentes, comedidamente </w:t>
      </w:r>
      <w:r w:rsidR="00116F26">
        <w:rPr>
          <w:rStyle w:val="xcontentpasted0"/>
          <w:rFonts w:ascii="Arial" w:hAnsi="Arial" w:cs="Arial"/>
          <w:sz w:val="22"/>
          <w:szCs w:val="22"/>
          <w:bdr w:val="none" w:sz="0" w:space="0" w:color="auto" w:frame="1"/>
        </w:rPr>
        <w:t>me permito poner de presente la calificación de la contingencia, con su respectiva objetivación de la cuantía</w:t>
      </w:r>
      <w:r w:rsidR="00451F57" w:rsidRPr="00F92E46">
        <w:rPr>
          <w:rStyle w:val="xcontentpasted0"/>
          <w:rFonts w:ascii="Arial" w:hAnsi="Arial" w:cs="Arial"/>
          <w:sz w:val="22"/>
          <w:szCs w:val="22"/>
          <w:bdr w:val="none" w:sz="0" w:space="0" w:color="auto" w:frame="1"/>
        </w:rPr>
        <w:t>, dentro del proceso que a continuación de describe:</w:t>
      </w:r>
    </w:p>
    <w:tbl>
      <w:tblPr>
        <w:tblW w:w="8823" w:type="dxa"/>
        <w:tblLook w:val="04A0" w:firstRow="1" w:lastRow="0" w:firstColumn="1" w:lastColumn="0" w:noHBand="0" w:noVBand="1"/>
      </w:tblPr>
      <w:tblGrid>
        <w:gridCol w:w="2842"/>
        <w:gridCol w:w="5981"/>
      </w:tblGrid>
      <w:tr w:rsidR="003630CC" w:rsidRPr="00F92E46" w14:paraId="566E4D6A" w14:textId="77777777" w:rsidTr="007E6F36">
        <w:trPr>
          <w:trHeight w:val="697"/>
        </w:trPr>
        <w:tc>
          <w:tcPr>
            <w:tcW w:w="2842" w:type="dxa"/>
            <w:vAlign w:val="center"/>
            <w:hideMark/>
          </w:tcPr>
          <w:p w14:paraId="5C03DEEA" w14:textId="77777777"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REFERENCIA: </w:t>
            </w:r>
          </w:p>
        </w:tc>
        <w:tc>
          <w:tcPr>
            <w:tcW w:w="5981" w:type="dxa"/>
            <w:vAlign w:val="center"/>
            <w:hideMark/>
          </w:tcPr>
          <w:p w14:paraId="1B8B9F63" w14:textId="22ADAD38" w:rsidR="003915D6" w:rsidRPr="00467EDE" w:rsidRDefault="00467EDE" w:rsidP="00707EAC">
            <w:pPr>
              <w:pStyle w:val="NormalWeb"/>
              <w:spacing w:line="276" w:lineRule="auto"/>
              <w:rPr>
                <w:rFonts w:ascii="Arial" w:hAnsi="Arial" w:cs="Arial"/>
              </w:rPr>
            </w:pPr>
            <w:r w:rsidRPr="00467EDE">
              <w:rPr>
                <w:rFonts w:ascii="Arial" w:hAnsi="Arial" w:cs="Arial"/>
              </w:rPr>
              <w:t>VERBAL</w:t>
            </w:r>
          </w:p>
        </w:tc>
      </w:tr>
      <w:tr w:rsidR="003630CC" w:rsidRPr="00F92E46" w14:paraId="2BBD7B2E" w14:textId="77777777" w:rsidTr="00467EDE">
        <w:trPr>
          <w:trHeight w:val="419"/>
        </w:trPr>
        <w:tc>
          <w:tcPr>
            <w:tcW w:w="2842" w:type="dxa"/>
            <w:vAlign w:val="center"/>
          </w:tcPr>
          <w:p w14:paraId="04BC03A7" w14:textId="77777777" w:rsidR="003915D6" w:rsidRPr="00016410" w:rsidRDefault="0084055A" w:rsidP="00707EAC">
            <w:pPr>
              <w:pStyle w:val="NormalWeb"/>
              <w:spacing w:line="276" w:lineRule="auto"/>
              <w:rPr>
                <w:rStyle w:val="contentpasted1"/>
                <w:rFonts w:ascii="Arial" w:hAnsi="Arial" w:cs="Arial"/>
                <w:b/>
                <w:bCs/>
              </w:rPr>
            </w:pPr>
            <w:r w:rsidRPr="00016410">
              <w:rPr>
                <w:rStyle w:val="contentpasted1"/>
                <w:rFonts w:ascii="Arial" w:hAnsi="Arial" w:cs="Arial"/>
                <w:b/>
                <w:bCs/>
              </w:rPr>
              <w:t>RADICADO</w:t>
            </w:r>
            <w:r w:rsidR="003915D6" w:rsidRPr="00016410">
              <w:rPr>
                <w:rStyle w:val="contentpasted1"/>
                <w:rFonts w:ascii="Arial" w:hAnsi="Arial" w:cs="Arial"/>
                <w:b/>
                <w:bCs/>
              </w:rPr>
              <w:t>:</w:t>
            </w:r>
          </w:p>
          <w:p w14:paraId="45ED1DD3" w14:textId="02DA99E1" w:rsidR="003F545E" w:rsidRPr="00016410" w:rsidRDefault="003F545E" w:rsidP="00707EAC">
            <w:pPr>
              <w:pStyle w:val="NormalWeb"/>
              <w:spacing w:line="276" w:lineRule="auto"/>
              <w:rPr>
                <w:rStyle w:val="contentpasted1"/>
                <w:rFonts w:ascii="Arial" w:hAnsi="Arial" w:cs="Arial"/>
                <w:b/>
                <w:bCs/>
              </w:rPr>
            </w:pPr>
          </w:p>
        </w:tc>
        <w:tc>
          <w:tcPr>
            <w:tcW w:w="5981" w:type="dxa"/>
            <w:vAlign w:val="center"/>
          </w:tcPr>
          <w:p w14:paraId="09CD5F60" w14:textId="1BA76AE6" w:rsidR="003F545E" w:rsidRPr="00016410" w:rsidRDefault="00467EDE" w:rsidP="00707EAC">
            <w:pPr>
              <w:pStyle w:val="NormalWeb"/>
              <w:spacing w:line="276" w:lineRule="auto"/>
              <w:rPr>
                <w:rFonts w:ascii="Arial" w:hAnsi="Arial" w:cs="Arial"/>
              </w:rPr>
            </w:pPr>
            <w:r w:rsidRPr="00016410">
              <w:rPr>
                <w:rFonts w:ascii="Arial" w:hAnsi="Arial" w:cs="Arial"/>
              </w:rPr>
              <w:t>540014003002</w:t>
            </w:r>
            <w:r w:rsidR="00016410">
              <w:rPr>
                <w:rFonts w:ascii="Arial" w:hAnsi="Arial" w:cs="Arial"/>
              </w:rPr>
              <w:t>-</w:t>
            </w:r>
            <w:r w:rsidRPr="00016410">
              <w:rPr>
                <w:rFonts w:ascii="Arial" w:hAnsi="Arial" w:cs="Arial"/>
              </w:rPr>
              <w:t>2019</w:t>
            </w:r>
            <w:r w:rsidR="00016410">
              <w:rPr>
                <w:rFonts w:ascii="Arial" w:hAnsi="Arial" w:cs="Arial"/>
              </w:rPr>
              <w:t>-</w:t>
            </w:r>
            <w:r w:rsidRPr="00016410">
              <w:rPr>
                <w:rFonts w:ascii="Arial" w:hAnsi="Arial" w:cs="Arial"/>
              </w:rPr>
              <w:t>00458</w:t>
            </w:r>
            <w:r w:rsidR="00016410">
              <w:rPr>
                <w:rFonts w:ascii="Arial" w:hAnsi="Arial" w:cs="Arial"/>
              </w:rPr>
              <w:t>-</w:t>
            </w:r>
            <w:r w:rsidRPr="00016410">
              <w:rPr>
                <w:rFonts w:ascii="Arial" w:hAnsi="Arial" w:cs="Arial"/>
              </w:rPr>
              <w:t>00</w:t>
            </w:r>
          </w:p>
          <w:p w14:paraId="349DFB46" w14:textId="4E32D6C6" w:rsidR="003F545E" w:rsidRPr="00016410" w:rsidRDefault="003F545E" w:rsidP="00707EAC">
            <w:pPr>
              <w:pStyle w:val="NormalWeb"/>
              <w:spacing w:line="276" w:lineRule="auto"/>
              <w:rPr>
                <w:rStyle w:val="contentpasted1"/>
                <w:rFonts w:ascii="Arial" w:hAnsi="Arial" w:cs="Arial"/>
                <w:b/>
                <w:bCs/>
              </w:rPr>
            </w:pPr>
          </w:p>
        </w:tc>
      </w:tr>
      <w:tr w:rsidR="003630CC" w:rsidRPr="00F92E46" w14:paraId="408764F0" w14:textId="77777777" w:rsidTr="007E6F36">
        <w:trPr>
          <w:trHeight w:val="697"/>
        </w:trPr>
        <w:tc>
          <w:tcPr>
            <w:tcW w:w="2842" w:type="dxa"/>
            <w:vAlign w:val="center"/>
            <w:hideMark/>
          </w:tcPr>
          <w:p w14:paraId="1F2B69E1" w14:textId="21564302"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DEMANDANTE: </w:t>
            </w:r>
          </w:p>
        </w:tc>
        <w:tc>
          <w:tcPr>
            <w:tcW w:w="5981" w:type="dxa"/>
            <w:vAlign w:val="center"/>
            <w:hideMark/>
          </w:tcPr>
          <w:p w14:paraId="5F89B23B" w14:textId="547FA37D" w:rsidR="003915D6" w:rsidRPr="00F92E46" w:rsidRDefault="00467EDE" w:rsidP="00707EAC">
            <w:pPr>
              <w:pStyle w:val="NormalWeb"/>
              <w:spacing w:line="276" w:lineRule="auto"/>
              <w:rPr>
                <w:rFonts w:ascii="Arial" w:hAnsi="Arial" w:cs="Arial"/>
              </w:rPr>
            </w:pPr>
            <w:r w:rsidRPr="00467EDE">
              <w:rPr>
                <w:rFonts w:ascii="Arial" w:hAnsi="Arial" w:cs="Arial"/>
              </w:rPr>
              <w:t xml:space="preserve">ZOILO DUARTE </w:t>
            </w:r>
            <w:proofErr w:type="spellStart"/>
            <w:r w:rsidRPr="00467EDE">
              <w:rPr>
                <w:rFonts w:ascii="Arial" w:hAnsi="Arial" w:cs="Arial"/>
              </w:rPr>
              <w:t>DUARTE</w:t>
            </w:r>
            <w:proofErr w:type="spellEnd"/>
          </w:p>
        </w:tc>
      </w:tr>
      <w:tr w:rsidR="003630CC" w:rsidRPr="00F92E46" w14:paraId="1A4D0FE6" w14:textId="77777777" w:rsidTr="007E6F36">
        <w:trPr>
          <w:trHeight w:val="697"/>
        </w:trPr>
        <w:tc>
          <w:tcPr>
            <w:tcW w:w="2842" w:type="dxa"/>
            <w:vAlign w:val="center"/>
            <w:hideMark/>
          </w:tcPr>
          <w:p w14:paraId="25382D6C" w14:textId="0F36BB8A" w:rsidR="003915D6" w:rsidRPr="00F92E46" w:rsidRDefault="003915D6" w:rsidP="00707EAC">
            <w:pPr>
              <w:pStyle w:val="NormalWeb"/>
              <w:spacing w:line="276" w:lineRule="auto"/>
              <w:rPr>
                <w:rFonts w:ascii="Arial" w:hAnsi="Arial" w:cs="Arial"/>
              </w:rPr>
            </w:pPr>
            <w:r w:rsidRPr="00F92E46">
              <w:rPr>
                <w:rStyle w:val="contentpasted1"/>
                <w:rFonts w:ascii="Arial" w:hAnsi="Arial" w:cs="Arial"/>
                <w:b/>
                <w:bCs/>
              </w:rPr>
              <w:t>DEMANDADO: </w:t>
            </w:r>
          </w:p>
        </w:tc>
        <w:tc>
          <w:tcPr>
            <w:tcW w:w="5981" w:type="dxa"/>
            <w:vAlign w:val="center"/>
            <w:hideMark/>
          </w:tcPr>
          <w:p w14:paraId="4CD1739C" w14:textId="387832A2" w:rsidR="003915D6" w:rsidRPr="00F92E46" w:rsidRDefault="007E6F36" w:rsidP="00707EAC">
            <w:pPr>
              <w:pStyle w:val="NormalWeb"/>
              <w:spacing w:line="276" w:lineRule="auto"/>
              <w:rPr>
                <w:rFonts w:ascii="Arial" w:hAnsi="Arial" w:cs="Arial"/>
              </w:rPr>
            </w:pPr>
            <w:r w:rsidRPr="00F92E46">
              <w:rPr>
                <w:rStyle w:val="contentpasted4"/>
                <w:rFonts w:ascii="Arial" w:hAnsi="Arial" w:cs="Arial"/>
                <w:shd w:val="clear" w:color="auto" w:fill="FFFFFF"/>
              </w:rPr>
              <w:t>BBVA SEGUROS DE VIDA COLOMBIA S.A</w:t>
            </w:r>
            <w:r w:rsidR="00C97B1F" w:rsidRPr="00F92E46">
              <w:rPr>
                <w:rStyle w:val="contentpasted4"/>
                <w:rFonts w:ascii="Arial" w:hAnsi="Arial" w:cs="Arial"/>
                <w:shd w:val="clear" w:color="auto" w:fill="FFFFFF"/>
              </w:rPr>
              <w:t>.</w:t>
            </w:r>
            <w:r w:rsidR="00F92E46" w:rsidRPr="00F92E46">
              <w:rPr>
                <w:rStyle w:val="contentpasted4"/>
                <w:rFonts w:ascii="Arial" w:hAnsi="Arial" w:cs="Arial"/>
                <w:shd w:val="clear" w:color="auto" w:fill="FFFFFF"/>
              </w:rPr>
              <w:t xml:space="preserve"> </w:t>
            </w:r>
          </w:p>
        </w:tc>
      </w:tr>
      <w:tr w:rsidR="003630CC" w:rsidRPr="00F92E46" w14:paraId="5F11C217" w14:textId="77777777" w:rsidTr="007E6F36">
        <w:trPr>
          <w:trHeight w:val="697"/>
        </w:trPr>
        <w:tc>
          <w:tcPr>
            <w:tcW w:w="2842" w:type="dxa"/>
            <w:vAlign w:val="center"/>
          </w:tcPr>
          <w:p w14:paraId="1967B76F" w14:textId="5041D298" w:rsidR="003915D6" w:rsidRPr="00F92E46" w:rsidRDefault="00F1563B" w:rsidP="00707EAC">
            <w:pPr>
              <w:pStyle w:val="NormalWeb"/>
              <w:spacing w:line="276" w:lineRule="auto"/>
              <w:rPr>
                <w:rStyle w:val="contentpasted1"/>
                <w:rFonts w:ascii="Arial" w:hAnsi="Arial" w:cs="Arial"/>
                <w:b/>
                <w:bCs/>
              </w:rPr>
            </w:pPr>
            <w:r w:rsidRPr="00F92E46">
              <w:rPr>
                <w:rStyle w:val="contentpasted1"/>
                <w:rFonts w:ascii="Arial" w:hAnsi="Arial" w:cs="Arial"/>
                <w:b/>
                <w:bCs/>
              </w:rPr>
              <w:t>CASE</w:t>
            </w:r>
            <w:r w:rsidR="003915D6" w:rsidRPr="00F92E46">
              <w:rPr>
                <w:rStyle w:val="contentpasted1"/>
                <w:rFonts w:ascii="Arial" w:hAnsi="Arial" w:cs="Arial"/>
                <w:b/>
                <w:bCs/>
              </w:rPr>
              <w:t>:</w:t>
            </w:r>
          </w:p>
        </w:tc>
        <w:tc>
          <w:tcPr>
            <w:tcW w:w="5981" w:type="dxa"/>
            <w:vAlign w:val="center"/>
          </w:tcPr>
          <w:p w14:paraId="3AF4DEBD" w14:textId="450C22E1" w:rsidR="003915D6" w:rsidRPr="00F92E46" w:rsidRDefault="00467EDE" w:rsidP="00707EAC">
            <w:pPr>
              <w:pStyle w:val="NormalWeb"/>
              <w:spacing w:line="276" w:lineRule="auto"/>
              <w:rPr>
                <w:rStyle w:val="contentpasted4"/>
                <w:rFonts w:ascii="Arial" w:hAnsi="Arial" w:cs="Arial"/>
                <w:shd w:val="clear" w:color="auto" w:fill="FFFFFF"/>
              </w:rPr>
            </w:pPr>
            <w:r w:rsidRPr="00467EDE">
              <w:rPr>
                <w:rStyle w:val="contentpasted4"/>
                <w:rFonts w:ascii="Arial" w:hAnsi="Arial" w:cs="Arial"/>
                <w:shd w:val="clear" w:color="auto" w:fill="FFFFFF"/>
              </w:rPr>
              <w:t>18792</w:t>
            </w:r>
          </w:p>
        </w:tc>
      </w:tr>
      <w:tr w:rsidR="003630CC" w:rsidRPr="00F92E46" w14:paraId="015834EC" w14:textId="77777777" w:rsidTr="007E6F36">
        <w:trPr>
          <w:trHeight w:val="697"/>
        </w:trPr>
        <w:tc>
          <w:tcPr>
            <w:tcW w:w="2842" w:type="dxa"/>
            <w:vAlign w:val="center"/>
          </w:tcPr>
          <w:p w14:paraId="4DFA6B63" w14:textId="476F5DD1" w:rsidR="00451F57" w:rsidRPr="00F92E46" w:rsidRDefault="00451F57" w:rsidP="00707EAC">
            <w:pPr>
              <w:pStyle w:val="NormalWeb"/>
              <w:spacing w:line="276" w:lineRule="auto"/>
              <w:rPr>
                <w:rStyle w:val="contentpasted1"/>
                <w:rFonts w:ascii="Arial" w:hAnsi="Arial" w:cs="Arial"/>
                <w:b/>
                <w:bCs/>
              </w:rPr>
            </w:pPr>
            <w:r w:rsidRPr="00F92E46">
              <w:rPr>
                <w:rStyle w:val="contentpasted1"/>
                <w:rFonts w:ascii="Arial" w:hAnsi="Arial" w:cs="Arial"/>
                <w:b/>
                <w:bCs/>
              </w:rPr>
              <w:t>TIPO DE VINCULACION:</w:t>
            </w:r>
          </w:p>
        </w:tc>
        <w:tc>
          <w:tcPr>
            <w:tcW w:w="5981" w:type="dxa"/>
            <w:vAlign w:val="center"/>
          </w:tcPr>
          <w:p w14:paraId="1AF698FF" w14:textId="3FC58282" w:rsidR="00451F57" w:rsidRPr="00F92E46" w:rsidRDefault="007E6F36" w:rsidP="00707EAC">
            <w:pPr>
              <w:pStyle w:val="NormalWeb"/>
              <w:spacing w:line="276" w:lineRule="auto"/>
              <w:rPr>
                <w:rStyle w:val="contentpasted4"/>
                <w:rFonts w:ascii="Arial" w:hAnsi="Arial" w:cs="Arial"/>
                <w:shd w:val="clear" w:color="auto" w:fill="FFFFFF"/>
              </w:rPr>
            </w:pPr>
            <w:r w:rsidRPr="00F92E46">
              <w:rPr>
                <w:rStyle w:val="contentpasted4"/>
                <w:rFonts w:ascii="Arial" w:hAnsi="Arial" w:cs="Arial"/>
                <w:shd w:val="clear" w:color="auto" w:fill="FFFFFF"/>
              </w:rPr>
              <w:t>DEMANDA DIRECTA</w:t>
            </w:r>
          </w:p>
        </w:tc>
      </w:tr>
    </w:tbl>
    <w:p w14:paraId="2599DB5B" w14:textId="77777777" w:rsidR="00CA4C43" w:rsidRPr="00CA4C43" w:rsidRDefault="00CA4C43" w:rsidP="00CA4C43">
      <w:pPr>
        <w:shd w:val="clear" w:color="auto" w:fill="FFFFFF"/>
        <w:tabs>
          <w:tab w:val="num" w:pos="360"/>
        </w:tabs>
        <w:spacing w:line="276" w:lineRule="auto"/>
        <w:jc w:val="both"/>
        <w:rPr>
          <w:rFonts w:ascii="Arial" w:hAnsi="Arial" w:cs="Arial"/>
        </w:rPr>
      </w:pPr>
    </w:p>
    <w:p w14:paraId="35C94C78"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CALIFICACIÓN DE LA CONTINGENCIA</w:t>
      </w:r>
    </w:p>
    <w:p w14:paraId="06875F3B" w14:textId="77777777" w:rsidR="003915D6" w:rsidRPr="00F92E46"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F92E46">
        <w:rPr>
          <w:rFonts w:ascii="Arial" w:hAnsi="Arial" w:cs="Arial"/>
          <w:sz w:val="22"/>
          <w:szCs w:val="22"/>
        </w:rPr>
        <w:t> </w:t>
      </w:r>
    </w:p>
    <w:p w14:paraId="740FBB70" w14:textId="2720B9DA" w:rsidR="006815F0" w:rsidRPr="00F92E46" w:rsidRDefault="006815F0" w:rsidP="006815F0">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F92E46">
        <w:rPr>
          <w:rStyle w:val="xcontentpasted0"/>
          <w:rFonts w:ascii="Arial" w:hAnsi="Arial" w:cs="Arial"/>
          <w:sz w:val="22"/>
          <w:szCs w:val="22"/>
          <w:bdr w:val="none" w:sz="0" w:space="0" w:color="auto" w:frame="1"/>
        </w:rPr>
        <w:t xml:space="preserve">La contingencia se califica como </w:t>
      </w:r>
      <w:r w:rsidR="002C614C">
        <w:rPr>
          <w:rStyle w:val="xcontentpasted0"/>
          <w:rFonts w:ascii="Arial" w:hAnsi="Arial" w:cs="Arial"/>
          <w:sz w:val="22"/>
          <w:szCs w:val="22"/>
          <w:bdr w:val="none" w:sz="0" w:space="0" w:color="auto" w:frame="1"/>
        </w:rPr>
        <w:t>EVENTUAL</w:t>
      </w:r>
      <w:r w:rsidR="007E3CFC">
        <w:rPr>
          <w:rStyle w:val="xcontentpasted0"/>
          <w:rFonts w:ascii="Arial" w:hAnsi="Arial" w:cs="Arial"/>
          <w:sz w:val="22"/>
          <w:szCs w:val="22"/>
          <w:bdr w:val="none" w:sz="0" w:space="0" w:color="auto" w:frame="1"/>
        </w:rPr>
        <w:t>,</w:t>
      </w:r>
      <w:r w:rsidRPr="00F92E46">
        <w:rPr>
          <w:rStyle w:val="xcontentpasted0"/>
          <w:rFonts w:ascii="Arial" w:hAnsi="Arial" w:cs="Arial"/>
          <w:sz w:val="22"/>
          <w:szCs w:val="22"/>
          <w:bdr w:val="none" w:sz="0" w:space="0" w:color="auto" w:frame="1"/>
        </w:rPr>
        <w:t xml:space="preserve"> toda vez que,</w:t>
      </w:r>
      <w:r w:rsidR="007E3CFC">
        <w:rPr>
          <w:rStyle w:val="xcontentpasted0"/>
          <w:rFonts w:ascii="Arial" w:hAnsi="Arial" w:cs="Arial"/>
          <w:sz w:val="22"/>
          <w:szCs w:val="22"/>
          <w:bdr w:val="none" w:sz="0" w:space="0" w:color="auto" w:frame="1"/>
        </w:rPr>
        <w:t xml:space="preserve"> dependerá del debate probatorio determinar si la nulidad relativa por la reticencia del asegurado está llamada a prosperar. </w:t>
      </w:r>
    </w:p>
    <w:p w14:paraId="1A969FD7" w14:textId="77777777" w:rsidR="006815F0" w:rsidRPr="00F92E46" w:rsidRDefault="006815F0" w:rsidP="006815F0">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4CBD7887" w14:textId="21730699" w:rsidR="00923958" w:rsidRDefault="006815F0" w:rsidP="006815F0">
      <w:pPr>
        <w:pStyle w:val="xmsonormal"/>
        <w:shd w:val="clear" w:color="auto" w:fill="FFFFFF"/>
        <w:spacing w:before="0" w:beforeAutospacing="0" w:after="0" w:afterAutospacing="0" w:line="276" w:lineRule="auto"/>
        <w:jc w:val="both"/>
        <w:rPr>
          <w:rFonts w:ascii="Arial" w:hAnsi="Arial" w:cs="Arial"/>
          <w:sz w:val="22"/>
          <w:szCs w:val="22"/>
        </w:rPr>
      </w:pPr>
      <w:r w:rsidRPr="00F92E46">
        <w:rPr>
          <w:rStyle w:val="xcontentpasted0"/>
          <w:rFonts w:ascii="Arial" w:hAnsi="Arial" w:cs="Arial"/>
          <w:sz w:val="22"/>
          <w:szCs w:val="22"/>
          <w:bdr w:val="none" w:sz="0" w:space="0" w:color="auto" w:frame="1"/>
        </w:rPr>
        <w:t xml:space="preserve">Lo primero que debe tomarse en consideración, es que </w:t>
      </w:r>
      <w:r w:rsidRPr="007E3CFC">
        <w:rPr>
          <w:rStyle w:val="xcontentpasted0"/>
          <w:rFonts w:ascii="Arial" w:hAnsi="Arial" w:cs="Arial"/>
          <w:sz w:val="22"/>
          <w:szCs w:val="22"/>
          <w:bdr w:val="none" w:sz="0" w:space="0" w:color="auto" w:frame="1"/>
        </w:rPr>
        <w:t xml:space="preserve">la </w:t>
      </w:r>
      <w:r w:rsidR="007E3CFC" w:rsidRPr="007E3CFC">
        <w:rPr>
          <w:rFonts w:ascii="Arial" w:eastAsia="Times New Roman" w:hAnsi="Arial" w:cs="Arial"/>
          <w:color w:val="000000"/>
          <w:sz w:val="22"/>
          <w:szCs w:val="22"/>
          <w:bdr w:val="none" w:sz="0" w:space="0" w:color="auto" w:frame="1"/>
        </w:rPr>
        <w:t>Póliza de Seguro Vida Grupo Deudores No. 02 215 0000162639</w:t>
      </w:r>
      <w:r w:rsidR="007E3CFC" w:rsidRPr="007E3CFC">
        <w:rPr>
          <w:rFonts w:ascii="Arial" w:eastAsia="Times New Roman" w:hAnsi="Arial" w:cs="Arial"/>
          <w:color w:val="000000"/>
          <w:sz w:val="22"/>
          <w:szCs w:val="22"/>
          <w:bdr w:val="none" w:sz="0" w:space="0" w:color="auto" w:frame="1"/>
        </w:rPr>
        <w:t xml:space="preserve"> </w:t>
      </w:r>
      <w:r w:rsidRPr="007E3CFC">
        <w:rPr>
          <w:rStyle w:val="xcontentpasted0"/>
          <w:rFonts w:ascii="Arial" w:hAnsi="Arial" w:cs="Arial"/>
          <w:sz w:val="22"/>
          <w:szCs w:val="22"/>
          <w:bdr w:val="none" w:sz="0" w:space="0" w:color="auto" w:frame="1"/>
        </w:rPr>
        <w:t xml:space="preserve">cuyo asegurado fue el señor </w:t>
      </w:r>
      <w:r w:rsidR="004E4029" w:rsidRPr="007E3CFC">
        <w:rPr>
          <w:rFonts w:ascii="Arial" w:eastAsia="Times New Roman" w:hAnsi="Arial" w:cs="Arial"/>
          <w:color w:val="000000"/>
          <w:sz w:val="22"/>
          <w:szCs w:val="22"/>
          <w:bdr w:val="none" w:sz="0" w:space="0" w:color="auto" w:frame="1"/>
        </w:rPr>
        <w:t>Zo</w:t>
      </w:r>
      <w:r w:rsidR="00923958">
        <w:rPr>
          <w:rFonts w:ascii="Arial" w:eastAsia="Times New Roman" w:hAnsi="Arial" w:cs="Arial"/>
          <w:color w:val="000000"/>
          <w:sz w:val="22"/>
          <w:szCs w:val="22"/>
          <w:bdr w:val="none" w:sz="0" w:space="0" w:color="auto" w:frame="1"/>
        </w:rPr>
        <w:t>i</w:t>
      </w:r>
      <w:r w:rsidR="004E4029" w:rsidRPr="007E3CFC">
        <w:rPr>
          <w:rFonts w:ascii="Arial" w:eastAsia="Times New Roman" w:hAnsi="Arial" w:cs="Arial"/>
          <w:color w:val="000000"/>
          <w:sz w:val="22"/>
          <w:szCs w:val="22"/>
          <w:bdr w:val="none" w:sz="0" w:space="0" w:color="auto" w:frame="1"/>
        </w:rPr>
        <w:t xml:space="preserve">lo Duarte </w:t>
      </w:r>
      <w:proofErr w:type="spellStart"/>
      <w:r w:rsidR="004E4029" w:rsidRPr="007E3CFC">
        <w:rPr>
          <w:rFonts w:ascii="Arial" w:eastAsia="Times New Roman" w:hAnsi="Arial" w:cs="Arial"/>
          <w:color w:val="000000"/>
          <w:sz w:val="22"/>
          <w:szCs w:val="22"/>
          <w:bdr w:val="none" w:sz="0" w:space="0" w:color="auto" w:frame="1"/>
        </w:rPr>
        <w:t>Duarte</w:t>
      </w:r>
      <w:proofErr w:type="spellEnd"/>
      <w:r w:rsidRPr="007E3CFC">
        <w:rPr>
          <w:rStyle w:val="xcontentpasted0"/>
          <w:rFonts w:ascii="Arial" w:hAnsi="Arial" w:cs="Arial"/>
          <w:sz w:val="22"/>
          <w:szCs w:val="22"/>
          <w:bdr w:val="none" w:sz="0" w:space="0" w:color="auto" w:frame="1"/>
        </w:rPr>
        <w:t>, presta cobertura material y temporal para el</w:t>
      </w:r>
      <w:r w:rsidRPr="00F92E46">
        <w:rPr>
          <w:rStyle w:val="xcontentpasted0"/>
          <w:rFonts w:ascii="Arial" w:hAnsi="Arial" w:cs="Arial"/>
          <w:sz w:val="22"/>
          <w:szCs w:val="22"/>
          <w:bdr w:val="none" w:sz="0" w:space="0" w:color="auto" w:frame="1"/>
        </w:rPr>
        <w:t xml:space="preserve"> hecho que da origen a este litigio. Frente a la cobertura material, debe señalarse </w:t>
      </w:r>
      <w:r w:rsidRPr="00F92E46">
        <w:rPr>
          <w:rStyle w:val="xcontentpasted0"/>
          <w:rFonts w:ascii="Arial" w:hAnsi="Arial" w:cs="Arial"/>
          <w:sz w:val="22"/>
          <w:szCs w:val="22"/>
          <w:bdr w:val="none" w:sz="0" w:space="0" w:color="auto" w:frame="1"/>
          <w:shd w:val="clear" w:color="auto" w:fill="FFFFFF"/>
        </w:rPr>
        <w:t xml:space="preserve">que la póliza cuenta con un amparo de </w:t>
      </w:r>
      <w:r w:rsidRPr="00F92E46">
        <w:rPr>
          <w:rStyle w:val="xcontentpasted0"/>
          <w:rFonts w:ascii="Arial" w:hAnsi="Arial" w:cs="Arial"/>
          <w:i/>
          <w:iCs/>
          <w:sz w:val="22"/>
          <w:szCs w:val="22"/>
          <w:bdr w:val="none" w:sz="0" w:space="0" w:color="auto" w:frame="1"/>
          <w:shd w:val="clear" w:color="auto" w:fill="FFFFFF"/>
        </w:rPr>
        <w:t xml:space="preserve">incapacidad total y permanente, </w:t>
      </w:r>
      <w:r w:rsidRPr="00F92E46">
        <w:rPr>
          <w:rStyle w:val="xcontentpasted0"/>
          <w:rFonts w:ascii="Arial" w:hAnsi="Arial" w:cs="Arial"/>
          <w:sz w:val="22"/>
          <w:szCs w:val="22"/>
          <w:bdr w:val="none" w:sz="0" w:space="0" w:color="auto" w:frame="1"/>
          <w:shd w:val="clear" w:color="auto" w:fill="FFFFFF"/>
        </w:rPr>
        <w:t>el cual pretende afectarse</w:t>
      </w:r>
      <w:r w:rsidR="007E3CFC">
        <w:rPr>
          <w:rStyle w:val="xcontentpasted0"/>
          <w:rFonts w:ascii="Arial" w:hAnsi="Arial" w:cs="Arial"/>
          <w:sz w:val="22"/>
          <w:szCs w:val="22"/>
          <w:bdr w:val="none" w:sz="0" w:space="0" w:color="auto" w:frame="1"/>
          <w:shd w:val="clear" w:color="auto" w:fill="FFFFFF"/>
        </w:rPr>
        <w:t>. Ahora bien, f</w:t>
      </w:r>
      <w:r w:rsidRPr="00F92E46">
        <w:rPr>
          <w:rStyle w:val="xcontentpasted0"/>
          <w:rFonts w:ascii="Arial" w:hAnsi="Arial" w:cs="Arial"/>
          <w:sz w:val="22"/>
          <w:szCs w:val="22"/>
          <w:bdr w:val="none" w:sz="0" w:space="0" w:color="auto" w:frame="1"/>
          <w:shd w:val="clear" w:color="auto" w:fill="FFFFFF"/>
        </w:rPr>
        <w:t>rente a la cobertura temporal debe advertirse que la</w:t>
      </w:r>
      <w:r w:rsidRPr="00F92E46">
        <w:rPr>
          <w:rFonts w:ascii="Arial" w:hAnsi="Arial" w:cs="Arial"/>
          <w:sz w:val="22"/>
          <w:szCs w:val="22"/>
        </w:rPr>
        <w:t xml:space="preserve"> póliza </w:t>
      </w:r>
      <w:r>
        <w:rPr>
          <w:rFonts w:ascii="Arial" w:hAnsi="Arial" w:cs="Arial"/>
          <w:sz w:val="22"/>
          <w:szCs w:val="22"/>
        </w:rPr>
        <w:t xml:space="preserve">fue formalizada </w:t>
      </w:r>
      <w:r w:rsidR="00467EDE">
        <w:rPr>
          <w:rFonts w:ascii="Arial" w:hAnsi="Arial" w:cs="Arial"/>
          <w:sz w:val="22"/>
          <w:szCs w:val="22"/>
        </w:rPr>
        <w:t>el 3 de enero de 2012</w:t>
      </w:r>
      <w:r w:rsidR="007E3CFC">
        <w:rPr>
          <w:rFonts w:ascii="Arial" w:hAnsi="Arial" w:cs="Arial"/>
          <w:sz w:val="22"/>
          <w:szCs w:val="22"/>
        </w:rPr>
        <w:t xml:space="preserve"> y revocada el 17 de enero de 2018</w:t>
      </w:r>
      <w:r w:rsidRPr="00F92E46">
        <w:rPr>
          <w:rFonts w:ascii="Arial" w:hAnsi="Arial" w:cs="Arial"/>
          <w:sz w:val="22"/>
          <w:szCs w:val="22"/>
        </w:rPr>
        <w:t>,</w:t>
      </w:r>
      <w:r w:rsidR="007E3CFC">
        <w:rPr>
          <w:rFonts w:ascii="Arial" w:hAnsi="Arial" w:cs="Arial"/>
          <w:sz w:val="22"/>
          <w:szCs w:val="22"/>
        </w:rPr>
        <w:t xml:space="preserve"> es decir, que el dictamen de Pérdida de Capacidad Laboral se emitió dentro de la vigencia de la Póliza, el 20 de octubre de 2016.</w:t>
      </w:r>
      <w:r w:rsidRPr="00F92E46">
        <w:rPr>
          <w:rFonts w:ascii="Arial" w:hAnsi="Arial" w:cs="Arial"/>
          <w:sz w:val="22"/>
          <w:szCs w:val="22"/>
        </w:rPr>
        <w:t xml:space="preserve"> </w:t>
      </w:r>
      <w:r w:rsidR="007E3CFC">
        <w:rPr>
          <w:rFonts w:ascii="Arial" w:hAnsi="Arial" w:cs="Arial"/>
          <w:sz w:val="22"/>
          <w:szCs w:val="22"/>
        </w:rPr>
        <w:t xml:space="preserve">Ahora bien, frente a </w:t>
      </w:r>
      <w:r w:rsidR="00AF327F">
        <w:rPr>
          <w:rFonts w:ascii="Arial" w:hAnsi="Arial" w:cs="Arial"/>
          <w:sz w:val="22"/>
          <w:szCs w:val="22"/>
        </w:rPr>
        <w:t xml:space="preserve">la prescripción de la acción derivada del </w:t>
      </w:r>
      <w:r w:rsidR="007E3CFC">
        <w:rPr>
          <w:rFonts w:ascii="Arial" w:hAnsi="Arial" w:cs="Arial"/>
          <w:sz w:val="22"/>
          <w:szCs w:val="22"/>
        </w:rPr>
        <w:t xml:space="preserve">contrato de seguro, debe advertirse que dependerá </w:t>
      </w:r>
      <w:r w:rsidR="00923958">
        <w:rPr>
          <w:rFonts w:ascii="Arial" w:hAnsi="Arial" w:cs="Arial"/>
          <w:sz w:val="22"/>
          <w:szCs w:val="22"/>
        </w:rPr>
        <w:t>del debate probatorio acreditar que el término bienal del artículo 1081 del Código del Comercio feneció. Pues si bien, el 21 de octubre de 2016 fue notificado el</w:t>
      </w:r>
      <w:r w:rsidR="00AF327F">
        <w:rPr>
          <w:rFonts w:ascii="Arial" w:hAnsi="Arial" w:cs="Arial"/>
          <w:sz w:val="22"/>
          <w:szCs w:val="22"/>
        </w:rPr>
        <w:t xml:space="preserve"> Dictamen de PCL </w:t>
      </w:r>
      <w:r w:rsidR="00923958">
        <w:rPr>
          <w:rFonts w:ascii="Arial" w:hAnsi="Arial" w:cs="Arial"/>
          <w:sz w:val="22"/>
          <w:szCs w:val="22"/>
        </w:rPr>
        <w:t xml:space="preserve">al asegurado y la demanda fue radicada el 16 de mayo de 2019, lo cierto es que a la fecha no se ha acreditado dentro del plenario que el término prescriptivo haya sido interrumpido el 24 de septiembre de 2018, en los términos del artículo 94 del C.G.P, como se refiere en la demanda. </w:t>
      </w:r>
    </w:p>
    <w:p w14:paraId="0B94341C" w14:textId="77777777" w:rsidR="00923958" w:rsidRDefault="00923958" w:rsidP="006815F0">
      <w:pPr>
        <w:pStyle w:val="xmsonormal"/>
        <w:shd w:val="clear" w:color="auto" w:fill="FFFFFF"/>
        <w:spacing w:before="0" w:beforeAutospacing="0" w:after="0" w:afterAutospacing="0" w:line="276" w:lineRule="auto"/>
        <w:jc w:val="both"/>
        <w:rPr>
          <w:rFonts w:ascii="Arial" w:hAnsi="Arial" w:cs="Arial"/>
          <w:sz w:val="22"/>
          <w:szCs w:val="22"/>
        </w:rPr>
      </w:pPr>
    </w:p>
    <w:p w14:paraId="4CBEFE60" w14:textId="6C47460E" w:rsidR="002C614C" w:rsidRDefault="002C614C" w:rsidP="002C614C">
      <w:pPr>
        <w:pStyle w:val="xmsonormal"/>
        <w:shd w:val="clear" w:color="auto" w:fill="FFFFFF"/>
        <w:spacing w:before="0" w:beforeAutospacing="0" w:after="0" w:afterAutospacing="0" w:line="276" w:lineRule="auto"/>
        <w:jc w:val="both"/>
        <w:rPr>
          <w:rFonts w:ascii="Arial" w:hAnsi="Arial" w:cs="Arial"/>
          <w:sz w:val="22"/>
          <w:szCs w:val="22"/>
        </w:rPr>
      </w:pPr>
      <w:r w:rsidRPr="00011BEA">
        <w:rPr>
          <w:rFonts w:ascii="Arial" w:hAnsi="Arial" w:cs="Arial"/>
          <w:sz w:val="22"/>
          <w:szCs w:val="22"/>
        </w:rPr>
        <w:lastRenderedPageBreak/>
        <w:t xml:space="preserve">Por otro lado, frente a la obligación </w:t>
      </w:r>
      <w:r w:rsidR="0006274E">
        <w:rPr>
          <w:rFonts w:ascii="Arial" w:hAnsi="Arial" w:cs="Arial"/>
          <w:sz w:val="22"/>
          <w:szCs w:val="22"/>
        </w:rPr>
        <w:t>de pago de la compañía</w:t>
      </w:r>
      <w:r w:rsidRPr="00011BEA">
        <w:rPr>
          <w:rFonts w:ascii="Arial" w:hAnsi="Arial" w:cs="Arial"/>
          <w:sz w:val="22"/>
          <w:szCs w:val="22"/>
        </w:rPr>
        <w:t xml:space="preserve"> BBVA SEGUROS DE VIDA COLOMBIA S.A. debe</w:t>
      </w:r>
      <w:r w:rsidR="0006274E">
        <w:rPr>
          <w:rFonts w:ascii="Arial" w:hAnsi="Arial" w:cs="Arial"/>
          <w:sz w:val="22"/>
          <w:szCs w:val="22"/>
        </w:rPr>
        <w:t xml:space="preserve"> señalarse que si bien el señor Zoilo Duarte fue reticente en virtud de que no declaró con veracidad el estado real del riesgo, al momento de la suscripción de la Póliza de seguro de vida, pues conforme a los anexos, se evidencia que el señor Duarte </w:t>
      </w:r>
      <w:r w:rsidRPr="00011BEA">
        <w:rPr>
          <w:rFonts w:ascii="Arial" w:hAnsi="Arial" w:cs="Arial"/>
          <w:sz w:val="22"/>
          <w:szCs w:val="22"/>
        </w:rPr>
        <w:t xml:space="preserve"> </w:t>
      </w:r>
      <w:r>
        <w:rPr>
          <w:rFonts w:ascii="Arial" w:hAnsi="Arial" w:cs="Arial"/>
          <w:sz w:val="22"/>
          <w:szCs w:val="22"/>
        </w:rPr>
        <w:t>negó cualquier padecimiento o patología de salud en su declaración de asegurabilidad del 03 de enero de 2012, pese a que contaba con antecedentes de HTA</w:t>
      </w:r>
      <w:r w:rsidRPr="00CA00C3">
        <w:rPr>
          <w:rFonts w:ascii="Arial" w:hAnsi="Arial" w:cs="Arial"/>
          <w:sz w:val="22"/>
          <w:szCs w:val="22"/>
        </w:rPr>
        <w:t xml:space="preserve"> (hipertensión arterial); </w:t>
      </w:r>
      <w:r>
        <w:rPr>
          <w:rFonts w:ascii="Arial" w:hAnsi="Arial" w:cs="Arial"/>
          <w:sz w:val="22"/>
          <w:szCs w:val="22"/>
        </w:rPr>
        <w:t>previos al año 2012</w:t>
      </w:r>
      <w:r w:rsidRPr="00011BEA">
        <w:rPr>
          <w:rFonts w:ascii="Arial" w:hAnsi="Arial" w:cs="Arial"/>
          <w:sz w:val="22"/>
          <w:szCs w:val="22"/>
        </w:rPr>
        <w:t xml:space="preserve">. </w:t>
      </w:r>
      <w:r w:rsidR="0006274E">
        <w:rPr>
          <w:rFonts w:ascii="Arial" w:hAnsi="Arial" w:cs="Arial"/>
          <w:sz w:val="22"/>
          <w:szCs w:val="22"/>
        </w:rPr>
        <w:t xml:space="preserve">Sin embargo, dependerá del debate probatorio acreditar que la compañía de haber conocido </w:t>
      </w:r>
      <w:r w:rsidRPr="00011BEA">
        <w:rPr>
          <w:rFonts w:ascii="Arial" w:hAnsi="Arial" w:cs="Arial"/>
          <w:sz w:val="22"/>
          <w:szCs w:val="22"/>
        </w:rPr>
        <w:t xml:space="preserve">la existencia de </w:t>
      </w:r>
      <w:r w:rsidR="0006274E">
        <w:rPr>
          <w:rFonts w:ascii="Arial" w:hAnsi="Arial" w:cs="Arial"/>
          <w:sz w:val="22"/>
          <w:szCs w:val="22"/>
        </w:rPr>
        <w:t>dicha</w:t>
      </w:r>
      <w:r w:rsidRPr="00011BEA">
        <w:rPr>
          <w:rFonts w:ascii="Arial" w:hAnsi="Arial" w:cs="Arial"/>
          <w:sz w:val="22"/>
          <w:szCs w:val="22"/>
        </w:rPr>
        <w:t xml:space="preserve"> patología, el contrato de seguro no se hubiera celebrado o se habría contratado en condiciones más onerosas. </w:t>
      </w:r>
      <w:r w:rsidR="005472FD">
        <w:rPr>
          <w:rFonts w:ascii="Arial" w:hAnsi="Arial" w:cs="Arial"/>
          <w:sz w:val="22"/>
          <w:szCs w:val="22"/>
        </w:rPr>
        <w:t xml:space="preserve">Así las cosas, solo hasta que se practiquen las pruebas podrá acreditarse la relevancia de la hipertensión arterial padecida por el señor Duarte, de cada a la celebración del contrato de Seguro. </w:t>
      </w:r>
    </w:p>
    <w:p w14:paraId="5D742BBE" w14:textId="77777777" w:rsidR="002C614C" w:rsidRPr="00F92E46" w:rsidRDefault="002C614C" w:rsidP="006815F0">
      <w:pPr>
        <w:pStyle w:val="xmsonormal"/>
        <w:shd w:val="clear" w:color="auto" w:fill="FFFFFF"/>
        <w:spacing w:before="0" w:beforeAutospacing="0" w:after="0" w:afterAutospacing="0" w:line="276" w:lineRule="auto"/>
        <w:jc w:val="both"/>
        <w:rPr>
          <w:rFonts w:ascii="Arial" w:hAnsi="Arial" w:cs="Arial"/>
          <w:sz w:val="22"/>
          <w:szCs w:val="22"/>
        </w:rPr>
      </w:pPr>
    </w:p>
    <w:p w14:paraId="4FEF6CDA" w14:textId="77777777" w:rsidR="006815F0" w:rsidRPr="00F92E46" w:rsidRDefault="006815F0" w:rsidP="006815F0">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F92E46">
        <w:rPr>
          <w:rStyle w:val="xcontentpasted0"/>
          <w:rFonts w:ascii="Arial" w:hAnsi="Arial" w:cs="Arial"/>
          <w:sz w:val="22"/>
          <w:szCs w:val="22"/>
          <w:bdr w:val="none" w:sz="0" w:space="0" w:color="auto" w:frame="1"/>
          <w:shd w:val="clear" w:color="auto" w:fill="FFFFFF"/>
        </w:rPr>
        <w:t>Lo anterior sin perjuicio del carácter contingente del proceso.</w:t>
      </w:r>
    </w:p>
    <w:p w14:paraId="45D84036" w14:textId="74369E99"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142438E1" w14:textId="77777777" w:rsidR="003915D6" w:rsidRPr="00F92E46"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F92E46">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F92E46"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F92E46">
        <w:rPr>
          <w:rFonts w:ascii="Arial" w:hAnsi="Arial" w:cs="Arial"/>
          <w:b/>
          <w:bCs/>
          <w:sz w:val="22"/>
          <w:szCs w:val="22"/>
          <w:bdr w:val="none" w:sz="0" w:space="0" w:color="auto" w:frame="1"/>
        </w:rPr>
        <w:t> </w:t>
      </w:r>
    </w:p>
    <w:p w14:paraId="6B55B544" w14:textId="715A5E93" w:rsidR="00010F94" w:rsidRDefault="005724D5"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F92E46">
        <w:rPr>
          <w:rStyle w:val="xcontentpasted0"/>
          <w:rFonts w:ascii="Arial" w:hAnsi="Arial" w:cs="Arial"/>
          <w:sz w:val="22"/>
          <w:szCs w:val="22"/>
        </w:rPr>
        <w:t>L</w:t>
      </w:r>
      <w:r w:rsidR="003915D6" w:rsidRPr="00F92E46">
        <w:rPr>
          <w:rStyle w:val="xcontentpasted0"/>
          <w:rFonts w:ascii="Arial" w:hAnsi="Arial" w:cs="Arial"/>
          <w:sz w:val="22"/>
          <w:szCs w:val="22"/>
        </w:rPr>
        <w:t xml:space="preserve">a liquidación objetiva de las pretensiones </w:t>
      </w:r>
      <w:r w:rsidRPr="00F92E46">
        <w:rPr>
          <w:rStyle w:val="xcontentpasted0"/>
          <w:rFonts w:ascii="Arial" w:hAnsi="Arial" w:cs="Arial"/>
          <w:sz w:val="22"/>
          <w:szCs w:val="22"/>
        </w:rPr>
        <w:t>se estima en la</w:t>
      </w:r>
      <w:r w:rsidR="003915D6" w:rsidRPr="00F92E46">
        <w:rPr>
          <w:rStyle w:val="xcontentpasted0"/>
          <w:rFonts w:ascii="Arial" w:hAnsi="Arial" w:cs="Arial"/>
          <w:sz w:val="22"/>
          <w:szCs w:val="22"/>
        </w:rPr>
        <w:t xml:space="preserve"> suma de </w:t>
      </w:r>
      <w:r w:rsidRPr="00F92E46">
        <w:rPr>
          <w:rStyle w:val="xcontentpasted0"/>
          <w:rFonts w:ascii="Arial" w:hAnsi="Arial" w:cs="Arial"/>
          <w:b/>
          <w:bCs/>
          <w:sz w:val="22"/>
          <w:szCs w:val="22"/>
          <w:u w:val="single"/>
        </w:rPr>
        <w:t>$</w:t>
      </w:r>
      <w:r w:rsidR="007D49B3">
        <w:rPr>
          <w:rStyle w:val="xcontentpasted0"/>
          <w:rFonts w:ascii="Arial" w:hAnsi="Arial" w:cs="Arial"/>
          <w:b/>
          <w:bCs/>
          <w:sz w:val="22"/>
          <w:szCs w:val="22"/>
          <w:u w:val="single"/>
        </w:rPr>
        <w:t>36.000.000</w:t>
      </w:r>
      <w:r w:rsidR="003915D6" w:rsidRPr="00F92E46">
        <w:rPr>
          <w:rStyle w:val="xcontentpasted0"/>
          <w:rFonts w:ascii="Arial" w:hAnsi="Arial" w:cs="Arial"/>
          <w:sz w:val="22"/>
          <w:szCs w:val="22"/>
        </w:rPr>
        <w:t xml:space="preserve">, lo anterior teniendo </w:t>
      </w:r>
      <w:r w:rsidR="007E6A0D" w:rsidRPr="00F92E46">
        <w:rPr>
          <w:rStyle w:val="xcontentpasted0"/>
          <w:rFonts w:ascii="Arial" w:hAnsi="Arial" w:cs="Arial"/>
          <w:sz w:val="22"/>
          <w:szCs w:val="22"/>
        </w:rPr>
        <w:t>en cuenta</w:t>
      </w:r>
      <w:r w:rsidR="009616F7" w:rsidRPr="00F92E46">
        <w:rPr>
          <w:rStyle w:val="xcontentpasted0"/>
          <w:rFonts w:ascii="Arial" w:hAnsi="Arial" w:cs="Arial"/>
          <w:sz w:val="22"/>
          <w:szCs w:val="22"/>
        </w:rPr>
        <w:t xml:space="preserve"> lo</w:t>
      </w:r>
      <w:r w:rsidR="007E6A0D" w:rsidRPr="00F92E46">
        <w:rPr>
          <w:rStyle w:val="xcontentpasted0"/>
          <w:rFonts w:ascii="Arial" w:hAnsi="Arial" w:cs="Arial"/>
          <w:sz w:val="22"/>
          <w:szCs w:val="22"/>
        </w:rPr>
        <w:t xml:space="preserve"> </w:t>
      </w:r>
      <w:r w:rsidR="00010F94" w:rsidRPr="00F92E46">
        <w:rPr>
          <w:rStyle w:val="xcontentpasted0"/>
          <w:rFonts w:ascii="Arial" w:hAnsi="Arial" w:cs="Arial"/>
          <w:sz w:val="22"/>
          <w:szCs w:val="22"/>
        </w:rPr>
        <w:t>siguiente:</w:t>
      </w:r>
    </w:p>
    <w:p w14:paraId="552A028A" w14:textId="7CAE027E" w:rsidR="00F771AA" w:rsidRPr="00F771AA" w:rsidRDefault="00F771AA" w:rsidP="00D343F9">
      <w:pPr>
        <w:spacing w:before="100" w:beforeAutospacing="1" w:after="100" w:afterAutospacing="1" w:line="276" w:lineRule="auto"/>
        <w:jc w:val="both"/>
        <w:rPr>
          <w:rStyle w:val="xcontentpasted0"/>
          <w:rFonts w:ascii="Arial" w:hAnsi="Arial" w:cs="Arial"/>
        </w:rPr>
      </w:pPr>
      <w:r>
        <w:rPr>
          <w:rStyle w:val="xcontentpasted0"/>
          <w:rFonts w:ascii="Arial" w:hAnsi="Arial" w:cs="Arial"/>
          <w:b/>
          <w:bCs/>
        </w:rPr>
        <w:t xml:space="preserve">1. </w:t>
      </w:r>
      <w:r w:rsidRPr="00F771AA">
        <w:rPr>
          <w:rStyle w:val="xcontentpasted0"/>
          <w:rFonts w:ascii="Arial" w:hAnsi="Arial" w:cs="Arial"/>
          <w:b/>
          <w:bCs/>
        </w:rPr>
        <w:t>Valor asegurado:</w:t>
      </w:r>
      <w:r w:rsidRPr="00F771AA">
        <w:rPr>
          <w:rStyle w:val="xcontentpasted0"/>
          <w:rFonts w:ascii="Arial" w:hAnsi="Arial" w:cs="Arial"/>
        </w:rPr>
        <w:t xml:space="preserve"> Como valor asegurado se tendrá en cuenta la suma de $</w:t>
      </w:r>
      <w:r w:rsidR="00D842CD">
        <w:rPr>
          <w:rStyle w:val="xcontentpasted0"/>
          <w:rFonts w:ascii="Arial" w:hAnsi="Arial" w:cs="Arial"/>
        </w:rPr>
        <w:t>36.000.000</w:t>
      </w:r>
      <w:r w:rsidRPr="00F771AA">
        <w:rPr>
          <w:rStyle w:val="xcontentpasted0"/>
          <w:rFonts w:ascii="Arial" w:hAnsi="Arial" w:cs="Arial"/>
        </w:rPr>
        <w:t xml:space="preserve"> de conformidad </w:t>
      </w:r>
      <w:r w:rsidR="00840CCB">
        <w:rPr>
          <w:rStyle w:val="xcontentpasted0"/>
          <w:rFonts w:ascii="Arial" w:hAnsi="Arial" w:cs="Arial"/>
        </w:rPr>
        <w:t>al valor consignado en el</w:t>
      </w:r>
      <w:r>
        <w:rPr>
          <w:rFonts w:ascii="Arial" w:eastAsia="Times New Roman" w:hAnsi="Arial" w:cs="Arial"/>
          <w:color w:val="000000"/>
          <w:bdr w:val="none" w:sz="0" w:space="0" w:color="auto" w:frame="1"/>
          <w:lang w:val="es-ES" w:eastAsia="es-MX"/>
        </w:rPr>
        <w:t xml:space="preserve"> Certificado Individual del </w:t>
      </w:r>
      <w:r w:rsidR="00D343F9" w:rsidRPr="00D343F9">
        <w:rPr>
          <w:rFonts w:ascii="Arial" w:eastAsia="Times New Roman" w:hAnsi="Arial" w:cs="Arial"/>
          <w:color w:val="000000"/>
          <w:bdr w:val="none" w:sz="0" w:space="0" w:color="auto" w:frame="1"/>
          <w:lang w:eastAsia="es-MX"/>
        </w:rPr>
        <w:t xml:space="preserve">Póliza de Seguro Vida Grupo Deudores No. </w:t>
      </w:r>
      <w:r w:rsidR="00D842CD">
        <w:rPr>
          <w:rFonts w:ascii="Arial" w:eastAsia="Times New Roman" w:hAnsi="Arial" w:cs="Arial"/>
          <w:color w:val="000000"/>
          <w:bdr w:val="none" w:sz="0" w:space="0" w:color="auto" w:frame="1"/>
          <w:lang w:eastAsia="es-MX"/>
        </w:rPr>
        <w:t>0110043</w:t>
      </w:r>
      <w:r w:rsidR="00D343F9" w:rsidRPr="00D343F9">
        <w:rPr>
          <w:rFonts w:ascii="Arial" w:eastAsia="Times New Roman" w:hAnsi="Arial" w:cs="Arial"/>
          <w:color w:val="000000"/>
          <w:bdr w:val="none" w:sz="0" w:space="0" w:color="auto" w:frame="1"/>
          <w:lang w:eastAsia="es-MX"/>
        </w:rPr>
        <w:t>,</w:t>
      </w:r>
      <w:r w:rsidR="00D343F9">
        <w:rPr>
          <w:rFonts w:ascii="Arial" w:eastAsia="Times New Roman" w:hAnsi="Arial" w:cs="Arial"/>
          <w:color w:val="000000"/>
          <w:bdr w:val="none" w:sz="0" w:space="0" w:color="auto" w:frame="1"/>
          <w:lang w:eastAsia="es-MX"/>
        </w:rPr>
        <w:t xml:space="preserve"> </w:t>
      </w:r>
      <w:r w:rsidR="00D842CD">
        <w:rPr>
          <w:rFonts w:ascii="Arial" w:eastAsia="Times New Roman" w:hAnsi="Arial" w:cs="Arial"/>
          <w:color w:val="000000"/>
          <w:bdr w:val="none" w:sz="0" w:space="0" w:color="auto" w:frame="1"/>
          <w:lang w:eastAsia="es-MX"/>
        </w:rPr>
        <w:t>obligación</w:t>
      </w:r>
      <w:r w:rsidR="00D343F9" w:rsidRPr="00D343F9">
        <w:rPr>
          <w:rFonts w:ascii="Arial" w:eastAsia="Times New Roman" w:hAnsi="Arial" w:cs="Arial"/>
          <w:color w:val="000000"/>
          <w:bdr w:val="none" w:sz="0" w:space="0" w:color="auto" w:frame="1"/>
          <w:lang w:eastAsia="es-MX"/>
        </w:rPr>
        <w:t xml:space="preserve"> No. </w:t>
      </w:r>
      <w:r w:rsidR="00D842CD">
        <w:rPr>
          <w:rFonts w:ascii="Arial" w:eastAsia="Times New Roman" w:hAnsi="Arial" w:cs="Arial"/>
          <w:color w:val="000000"/>
          <w:bdr w:val="none" w:sz="0" w:space="0" w:color="auto" w:frame="1"/>
          <w:lang w:eastAsia="es-MX"/>
        </w:rPr>
        <w:t>00130321009602245977</w:t>
      </w:r>
      <w:r w:rsidR="00840CCB">
        <w:rPr>
          <w:rFonts w:ascii="Arial" w:eastAsia="Times New Roman" w:hAnsi="Arial" w:cs="Arial"/>
          <w:color w:val="000000"/>
          <w:bdr w:val="none" w:sz="0" w:space="0" w:color="auto" w:frame="1"/>
          <w:lang w:val="es-ES" w:eastAsia="es-MX"/>
        </w:rPr>
        <w:t xml:space="preserve"> para el amparo de </w:t>
      </w:r>
      <w:r w:rsidR="00D842CD" w:rsidRPr="00F92E46">
        <w:rPr>
          <w:rStyle w:val="xcontentpasted0"/>
          <w:rFonts w:ascii="Arial" w:hAnsi="Arial" w:cs="Arial"/>
          <w:i/>
          <w:iCs/>
          <w:bdr w:val="none" w:sz="0" w:space="0" w:color="auto" w:frame="1"/>
          <w:shd w:val="clear" w:color="auto" w:fill="FFFFFF"/>
        </w:rPr>
        <w:t>incapacidad total y permanente</w:t>
      </w:r>
      <w:r w:rsidR="00D842CD">
        <w:rPr>
          <w:rStyle w:val="xcontentpasted0"/>
          <w:rFonts w:ascii="Arial" w:hAnsi="Arial" w:cs="Arial"/>
          <w:i/>
          <w:iCs/>
          <w:bdr w:val="none" w:sz="0" w:space="0" w:color="auto" w:frame="1"/>
          <w:shd w:val="clear" w:color="auto" w:fill="FFFFFF"/>
        </w:rPr>
        <w:t>.</w:t>
      </w:r>
    </w:p>
    <w:bookmarkEnd w:id="0"/>
    <w:p w14:paraId="6B3B6F37" w14:textId="76E588FA" w:rsidR="00257BEF" w:rsidRPr="00F92E46" w:rsidRDefault="00D842CD" w:rsidP="00D842CD">
      <w:pPr>
        <w:shd w:val="clear" w:color="auto" w:fill="FFFFFF"/>
        <w:spacing w:line="276" w:lineRule="auto"/>
        <w:jc w:val="both"/>
        <w:rPr>
          <w:rFonts w:ascii="Arial" w:eastAsia="Times New Roman" w:hAnsi="Arial" w:cs="Arial"/>
        </w:rPr>
      </w:pPr>
      <w:r w:rsidRPr="003262CA">
        <w:rPr>
          <w:rFonts w:ascii="Arial" w:eastAsia="Times New Roman" w:hAnsi="Arial" w:cs="Arial"/>
          <w:b/>
          <w:bCs/>
        </w:rPr>
        <w:t>2. Intereses moratorios:</w:t>
      </w:r>
      <w:r>
        <w:rPr>
          <w:rFonts w:ascii="Arial" w:eastAsia="Times New Roman" w:hAnsi="Arial" w:cs="Arial"/>
        </w:rPr>
        <w:t xml:space="preserve"> No se reconocerá suma alguna por concepto de intereses moratorios, toda vez que los mismos no fueron solicitados y reconocerlos, contraviene el principio de congruencia de las decisiones judiciales contemplado en el articulo </w:t>
      </w:r>
      <w:r w:rsidR="003262CA">
        <w:rPr>
          <w:rFonts w:ascii="Arial" w:eastAsia="Times New Roman" w:hAnsi="Arial" w:cs="Arial"/>
        </w:rPr>
        <w:t>281 del Código General del Proceso.</w:t>
      </w:r>
    </w:p>
    <w:sectPr w:rsidR="00257BEF" w:rsidRPr="00F92E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492A08"/>
    <w:multiLevelType w:val="hybridMultilevel"/>
    <w:tmpl w:val="82A0AFE4"/>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9A5617"/>
    <w:multiLevelType w:val="hybridMultilevel"/>
    <w:tmpl w:val="DD34B306"/>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94349F"/>
    <w:multiLevelType w:val="hybridMultilevel"/>
    <w:tmpl w:val="0414C980"/>
    <w:lvl w:ilvl="0" w:tplc="FB2A3A2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473122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1023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2876712">
    <w:abstractNumId w:val="11"/>
  </w:num>
  <w:num w:numId="4" w16cid:durableId="693266022">
    <w:abstractNumId w:val="4"/>
  </w:num>
  <w:num w:numId="5" w16cid:durableId="875779846">
    <w:abstractNumId w:val="12"/>
  </w:num>
  <w:num w:numId="6" w16cid:durableId="608468662">
    <w:abstractNumId w:val="22"/>
  </w:num>
  <w:num w:numId="7" w16cid:durableId="1400861227">
    <w:abstractNumId w:val="21"/>
  </w:num>
  <w:num w:numId="8" w16cid:durableId="1031223078">
    <w:abstractNumId w:val="16"/>
  </w:num>
  <w:num w:numId="9" w16cid:durableId="2125733531">
    <w:abstractNumId w:val="18"/>
  </w:num>
  <w:num w:numId="10" w16cid:durableId="1849057266">
    <w:abstractNumId w:val="15"/>
  </w:num>
  <w:num w:numId="11" w16cid:durableId="1466853088">
    <w:abstractNumId w:val="19"/>
  </w:num>
  <w:num w:numId="12" w16cid:durableId="1020623689">
    <w:abstractNumId w:val="20"/>
  </w:num>
  <w:num w:numId="13" w16cid:durableId="164054912">
    <w:abstractNumId w:val="1"/>
  </w:num>
  <w:num w:numId="14" w16cid:durableId="244807880">
    <w:abstractNumId w:val="3"/>
  </w:num>
  <w:num w:numId="15" w16cid:durableId="1822505130">
    <w:abstractNumId w:val="14"/>
  </w:num>
  <w:num w:numId="16" w16cid:durableId="619647173">
    <w:abstractNumId w:val="2"/>
  </w:num>
  <w:num w:numId="17" w16cid:durableId="1687755010">
    <w:abstractNumId w:val="7"/>
  </w:num>
  <w:num w:numId="18" w16cid:durableId="711343175">
    <w:abstractNumId w:val="9"/>
  </w:num>
  <w:num w:numId="19" w16cid:durableId="207381959">
    <w:abstractNumId w:val="8"/>
  </w:num>
  <w:num w:numId="20" w16cid:durableId="772170589">
    <w:abstractNumId w:val="0"/>
  </w:num>
  <w:num w:numId="21" w16cid:durableId="1753508390">
    <w:abstractNumId w:val="5"/>
  </w:num>
  <w:num w:numId="22" w16cid:durableId="876356811">
    <w:abstractNumId w:val="13"/>
  </w:num>
  <w:num w:numId="23" w16cid:durableId="939216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EF"/>
    <w:rsid w:val="00000744"/>
    <w:rsid w:val="0000350F"/>
    <w:rsid w:val="00010F94"/>
    <w:rsid w:val="00011BEA"/>
    <w:rsid w:val="00016410"/>
    <w:rsid w:val="0002290E"/>
    <w:rsid w:val="000311ED"/>
    <w:rsid w:val="00050318"/>
    <w:rsid w:val="000514C0"/>
    <w:rsid w:val="000600BF"/>
    <w:rsid w:val="0006274E"/>
    <w:rsid w:val="00064C0C"/>
    <w:rsid w:val="00092ED3"/>
    <w:rsid w:val="0009430D"/>
    <w:rsid w:val="000A3A75"/>
    <w:rsid w:val="000A6A23"/>
    <w:rsid w:val="000B7EBE"/>
    <w:rsid w:val="000D11F9"/>
    <w:rsid w:val="00104E37"/>
    <w:rsid w:val="00116F26"/>
    <w:rsid w:val="00124511"/>
    <w:rsid w:val="00133EAC"/>
    <w:rsid w:val="00154DBC"/>
    <w:rsid w:val="00194DDF"/>
    <w:rsid w:val="001A1A2A"/>
    <w:rsid w:val="001C38DB"/>
    <w:rsid w:val="001C71DC"/>
    <w:rsid w:val="001E0E2E"/>
    <w:rsid w:val="00200380"/>
    <w:rsid w:val="00201E54"/>
    <w:rsid w:val="002069A2"/>
    <w:rsid w:val="0021425C"/>
    <w:rsid w:val="00237D1A"/>
    <w:rsid w:val="002463B8"/>
    <w:rsid w:val="0025747E"/>
    <w:rsid w:val="00257BEF"/>
    <w:rsid w:val="00287020"/>
    <w:rsid w:val="00293F18"/>
    <w:rsid w:val="002A0FFF"/>
    <w:rsid w:val="002B3F06"/>
    <w:rsid w:val="002C2910"/>
    <w:rsid w:val="002C614C"/>
    <w:rsid w:val="002D2053"/>
    <w:rsid w:val="002D7792"/>
    <w:rsid w:val="00300EB4"/>
    <w:rsid w:val="00315732"/>
    <w:rsid w:val="003262CA"/>
    <w:rsid w:val="003435FF"/>
    <w:rsid w:val="003442C8"/>
    <w:rsid w:val="003630CC"/>
    <w:rsid w:val="00364AF9"/>
    <w:rsid w:val="003810DD"/>
    <w:rsid w:val="003819C9"/>
    <w:rsid w:val="00385B17"/>
    <w:rsid w:val="00387D6D"/>
    <w:rsid w:val="003915D6"/>
    <w:rsid w:val="003E55E8"/>
    <w:rsid w:val="003E5A21"/>
    <w:rsid w:val="003F40F0"/>
    <w:rsid w:val="003F545E"/>
    <w:rsid w:val="00401646"/>
    <w:rsid w:val="00407AB5"/>
    <w:rsid w:val="0042418C"/>
    <w:rsid w:val="00451F57"/>
    <w:rsid w:val="004631E1"/>
    <w:rsid w:val="00467EDE"/>
    <w:rsid w:val="004945F4"/>
    <w:rsid w:val="00494E0D"/>
    <w:rsid w:val="004D0D08"/>
    <w:rsid w:val="004D52C5"/>
    <w:rsid w:val="004E4029"/>
    <w:rsid w:val="004F0241"/>
    <w:rsid w:val="004F19EF"/>
    <w:rsid w:val="004F5126"/>
    <w:rsid w:val="004F6842"/>
    <w:rsid w:val="00544F32"/>
    <w:rsid w:val="005472FD"/>
    <w:rsid w:val="005724D5"/>
    <w:rsid w:val="00583C6B"/>
    <w:rsid w:val="00590B01"/>
    <w:rsid w:val="005B134A"/>
    <w:rsid w:val="00606CD2"/>
    <w:rsid w:val="00625485"/>
    <w:rsid w:val="006338C9"/>
    <w:rsid w:val="006402AC"/>
    <w:rsid w:val="006705BA"/>
    <w:rsid w:val="00674D7A"/>
    <w:rsid w:val="006815F0"/>
    <w:rsid w:val="006942B1"/>
    <w:rsid w:val="006B050C"/>
    <w:rsid w:val="006D0225"/>
    <w:rsid w:val="006F66BC"/>
    <w:rsid w:val="00707EAC"/>
    <w:rsid w:val="00753D4A"/>
    <w:rsid w:val="0078194D"/>
    <w:rsid w:val="007928DA"/>
    <w:rsid w:val="007A2EA1"/>
    <w:rsid w:val="007C4B9B"/>
    <w:rsid w:val="007D49B3"/>
    <w:rsid w:val="007E3CFC"/>
    <w:rsid w:val="007E6A0D"/>
    <w:rsid w:val="007E6F36"/>
    <w:rsid w:val="008102F5"/>
    <w:rsid w:val="008145DA"/>
    <w:rsid w:val="00827E4F"/>
    <w:rsid w:val="0084055A"/>
    <w:rsid w:val="00840CCB"/>
    <w:rsid w:val="00842D41"/>
    <w:rsid w:val="008433C1"/>
    <w:rsid w:val="0084583C"/>
    <w:rsid w:val="0085510D"/>
    <w:rsid w:val="00865F63"/>
    <w:rsid w:val="00873046"/>
    <w:rsid w:val="00877C92"/>
    <w:rsid w:val="00894C59"/>
    <w:rsid w:val="008A00CE"/>
    <w:rsid w:val="008B2E21"/>
    <w:rsid w:val="008E02B0"/>
    <w:rsid w:val="00900648"/>
    <w:rsid w:val="00923958"/>
    <w:rsid w:val="00940474"/>
    <w:rsid w:val="00943946"/>
    <w:rsid w:val="00954B26"/>
    <w:rsid w:val="009550D2"/>
    <w:rsid w:val="00961568"/>
    <w:rsid w:val="009616F7"/>
    <w:rsid w:val="00964C10"/>
    <w:rsid w:val="009728E4"/>
    <w:rsid w:val="00981FC5"/>
    <w:rsid w:val="00994359"/>
    <w:rsid w:val="009A465A"/>
    <w:rsid w:val="009D59A9"/>
    <w:rsid w:val="009F1F78"/>
    <w:rsid w:val="00A0386F"/>
    <w:rsid w:val="00A11BE5"/>
    <w:rsid w:val="00A24457"/>
    <w:rsid w:val="00A432F3"/>
    <w:rsid w:val="00A642B8"/>
    <w:rsid w:val="00A65343"/>
    <w:rsid w:val="00AC0786"/>
    <w:rsid w:val="00AC2340"/>
    <w:rsid w:val="00AE58A2"/>
    <w:rsid w:val="00AE7A05"/>
    <w:rsid w:val="00AF327F"/>
    <w:rsid w:val="00AF591B"/>
    <w:rsid w:val="00B076D6"/>
    <w:rsid w:val="00B50580"/>
    <w:rsid w:val="00B660E7"/>
    <w:rsid w:val="00B66E1F"/>
    <w:rsid w:val="00B70FBE"/>
    <w:rsid w:val="00B854C5"/>
    <w:rsid w:val="00B927FB"/>
    <w:rsid w:val="00C011F4"/>
    <w:rsid w:val="00C040A6"/>
    <w:rsid w:val="00C131BD"/>
    <w:rsid w:val="00C254F8"/>
    <w:rsid w:val="00C414A7"/>
    <w:rsid w:val="00C4280B"/>
    <w:rsid w:val="00C775EB"/>
    <w:rsid w:val="00C81656"/>
    <w:rsid w:val="00C90116"/>
    <w:rsid w:val="00C97B1F"/>
    <w:rsid w:val="00CA00C3"/>
    <w:rsid w:val="00CA06AC"/>
    <w:rsid w:val="00CA0832"/>
    <w:rsid w:val="00CA4C43"/>
    <w:rsid w:val="00CA716D"/>
    <w:rsid w:val="00CB5349"/>
    <w:rsid w:val="00CD7DD2"/>
    <w:rsid w:val="00CF0879"/>
    <w:rsid w:val="00D24B1E"/>
    <w:rsid w:val="00D343F9"/>
    <w:rsid w:val="00D41D9D"/>
    <w:rsid w:val="00D460BA"/>
    <w:rsid w:val="00D46896"/>
    <w:rsid w:val="00D46E18"/>
    <w:rsid w:val="00D842CD"/>
    <w:rsid w:val="00D906FC"/>
    <w:rsid w:val="00D96766"/>
    <w:rsid w:val="00DA6226"/>
    <w:rsid w:val="00DF2E66"/>
    <w:rsid w:val="00DF7BA3"/>
    <w:rsid w:val="00E032E9"/>
    <w:rsid w:val="00E07874"/>
    <w:rsid w:val="00E1029E"/>
    <w:rsid w:val="00E116A7"/>
    <w:rsid w:val="00E475C7"/>
    <w:rsid w:val="00EB04DD"/>
    <w:rsid w:val="00EC3B78"/>
    <w:rsid w:val="00F0222D"/>
    <w:rsid w:val="00F14233"/>
    <w:rsid w:val="00F1563B"/>
    <w:rsid w:val="00F268B9"/>
    <w:rsid w:val="00F26D0B"/>
    <w:rsid w:val="00F3140D"/>
    <w:rsid w:val="00F66AA2"/>
    <w:rsid w:val="00F771AA"/>
    <w:rsid w:val="00F776D7"/>
    <w:rsid w:val="00F878D7"/>
    <w:rsid w:val="00F90D20"/>
    <w:rsid w:val="00F92599"/>
    <w:rsid w:val="00F92E46"/>
    <w:rsid w:val="00FA6444"/>
    <w:rsid w:val="00FD2B92"/>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paragraph" w:styleId="Textodeglobo">
    <w:name w:val="Balloon Text"/>
    <w:basedOn w:val="Normal"/>
    <w:link w:val="TextodegloboCar"/>
    <w:uiPriority w:val="99"/>
    <w:semiHidden/>
    <w:unhideWhenUsed/>
    <w:rsid w:val="006D022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0225"/>
    <w:rPr>
      <w:rFonts w:ascii="Times New Roman" w:hAnsi="Times New Roman" w:cs="Times New Roman"/>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2216">
      <w:bodyDiv w:val="1"/>
      <w:marLeft w:val="0"/>
      <w:marRight w:val="0"/>
      <w:marTop w:val="0"/>
      <w:marBottom w:val="0"/>
      <w:divBdr>
        <w:top w:val="none" w:sz="0" w:space="0" w:color="auto"/>
        <w:left w:val="none" w:sz="0" w:space="0" w:color="auto"/>
        <w:bottom w:val="none" w:sz="0" w:space="0" w:color="auto"/>
        <w:right w:val="none" w:sz="0" w:space="0" w:color="auto"/>
      </w:divBdr>
    </w:div>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294875685">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332029960">
      <w:bodyDiv w:val="1"/>
      <w:marLeft w:val="0"/>
      <w:marRight w:val="0"/>
      <w:marTop w:val="0"/>
      <w:marBottom w:val="0"/>
      <w:divBdr>
        <w:top w:val="none" w:sz="0" w:space="0" w:color="auto"/>
        <w:left w:val="none" w:sz="0" w:space="0" w:color="auto"/>
        <w:bottom w:val="none" w:sz="0" w:space="0" w:color="auto"/>
        <w:right w:val="none" w:sz="0" w:space="0" w:color="auto"/>
      </w:divBdr>
    </w:div>
    <w:div w:id="459958783">
      <w:bodyDiv w:val="1"/>
      <w:marLeft w:val="0"/>
      <w:marRight w:val="0"/>
      <w:marTop w:val="0"/>
      <w:marBottom w:val="0"/>
      <w:divBdr>
        <w:top w:val="none" w:sz="0" w:space="0" w:color="auto"/>
        <w:left w:val="none" w:sz="0" w:space="0" w:color="auto"/>
        <w:bottom w:val="none" w:sz="0" w:space="0" w:color="auto"/>
        <w:right w:val="none" w:sz="0" w:space="0" w:color="auto"/>
      </w:divBdr>
    </w:div>
    <w:div w:id="654727257">
      <w:bodyDiv w:val="1"/>
      <w:marLeft w:val="0"/>
      <w:marRight w:val="0"/>
      <w:marTop w:val="0"/>
      <w:marBottom w:val="0"/>
      <w:divBdr>
        <w:top w:val="none" w:sz="0" w:space="0" w:color="auto"/>
        <w:left w:val="none" w:sz="0" w:space="0" w:color="auto"/>
        <w:bottom w:val="none" w:sz="0" w:space="0" w:color="auto"/>
        <w:right w:val="none" w:sz="0" w:space="0" w:color="auto"/>
      </w:divBdr>
    </w:div>
    <w:div w:id="744836422">
      <w:bodyDiv w:val="1"/>
      <w:marLeft w:val="0"/>
      <w:marRight w:val="0"/>
      <w:marTop w:val="0"/>
      <w:marBottom w:val="0"/>
      <w:divBdr>
        <w:top w:val="none" w:sz="0" w:space="0" w:color="auto"/>
        <w:left w:val="none" w:sz="0" w:space="0" w:color="auto"/>
        <w:bottom w:val="none" w:sz="0" w:space="0" w:color="auto"/>
        <w:right w:val="none" w:sz="0" w:space="0" w:color="auto"/>
      </w:divBdr>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999230768">
      <w:bodyDiv w:val="1"/>
      <w:marLeft w:val="0"/>
      <w:marRight w:val="0"/>
      <w:marTop w:val="0"/>
      <w:marBottom w:val="0"/>
      <w:divBdr>
        <w:top w:val="none" w:sz="0" w:space="0" w:color="auto"/>
        <w:left w:val="none" w:sz="0" w:space="0" w:color="auto"/>
        <w:bottom w:val="none" w:sz="0" w:space="0" w:color="auto"/>
        <w:right w:val="none" w:sz="0" w:space="0" w:color="auto"/>
      </w:divBdr>
    </w:div>
    <w:div w:id="103758166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223103728">
      <w:bodyDiv w:val="1"/>
      <w:marLeft w:val="0"/>
      <w:marRight w:val="0"/>
      <w:marTop w:val="0"/>
      <w:marBottom w:val="0"/>
      <w:divBdr>
        <w:top w:val="none" w:sz="0" w:space="0" w:color="auto"/>
        <w:left w:val="none" w:sz="0" w:space="0" w:color="auto"/>
        <w:bottom w:val="none" w:sz="0" w:space="0" w:color="auto"/>
        <w:right w:val="none" w:sz="0" w:space="0" w:color="auto"/>
      </w:divBdr>
    </w:div>
    <w:div w:id="1595288707">
      <w:bodyDiv w:val="1"/>
      <w:marLeft w:val="0"/>
      <w:marRight w:val="0"/>
      <w:marTop w:val="0"/>
      <w:marBottom w:val="0"/>
      <w:divBdr>
        <w:top w:val="none" w:sz="0" w:space="0" w:color="auto"/>
        <w:left w:val="none" w:sz="0" w:space="0" w:color="auto"/>
        <w:bottom w:val="none" w:sz="0" w:space="0" w:color="auto"/>
        <w:right w:val="none" w:sz="0" w:space="0" w:color="auto"/>
      </w:divBdr>
    </w:div>
    <w:div w:id="164030280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779715949">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1971744690">
      <w:bodyDiv w:val="1"/>
      <w:marLeft w:val="0"/>
      <w:marRight w:val="0"/>
      <w:marTop w:val="0"/>
      <w:marBottom w:val="0"/>
      <w:divBdr>
        <w:top w:val="none" w:sz="0" w:space="0" w:color="auto"/>
        <w:left w:val="none" w:sz="0" w:space="0" w:color="auto"/>
        <w:bottom w:val="none" w:sz="0" w:space="0" w:color="auto"/>
        <w:right w:val="none" w:sz="0" w:space="0" w:color="auto"/>
      </w:divBdr>
    </w:div>
    <w:div w:id="1976567977">
      <w:bodyDiv w:val="1"/>
      <w:marLeft w:val="0"/>
      <w:marRight w:val="0"/>
      <w:marTop w:val="0"/>
      <w:marBottom w:val="0"/>
      <w:divBdr>
        <w:top w:val="none" w:sz="0" w:space="0" w:color="auto"/>
        <w:left w:val="none" w:sz="0" w:space="0" w:color="auto"/>
        <w:bottom w:val="none" w:sz="0" w:space="0" w:color="auto"/>
        <w:right w:val="none" w:sz="0" w:space="0" w:color="auto"/>
      </w:divBdr>
    </w:div>
    <w:div w:id="2062822996">
      <w:bodyDiv w:val="1"/>
      <w:marLeft w:val="0"/>
      <w:marRight w:val="0"/>
      <w:marTop w:val="0"/>
      <w:marBottom w:val="0"/>
      <w:divBdr>
        <w:top w:val="none" w:sz="0" w:space="0" w:color="auto"/>
        <w:left w:val="none" w:sz="0" w:space="0" w:color="auto"/>
        <w:bottom w:val="none" w:sz="0" w:space="0" w:color="auto"/>
        <w:right w:val="none" w:sz="0" w:space="0" w:color="auto"/>
      </w:divBdr>
    </w:div>
    <w:div w:id="206401630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 w:id="2087872344">
      <w:bodyDiv w:val="1"/>
      <w:marLeft w:val="0"/>
      <w:marRight w:val="0"/>
      <w:marTop w:val="0"/>
      <w:marBottom w:val="0"/>
      <w:divBdr>
        <w:top w:val="none" w:sz="0" w:space="0" w:color="auto"/>
        <w:left w:val="none" w:sz="0" w:space="0" w:color="auto"/>
        <w:bottom w:val="none" w:sz="0" w:space="0" w:color="auto"/>
        <w:right w:val="none" w:sz="0" w:space="0" w:color="auto"/>
      </w:divBdr>
    </w:div>
    <w:div w:id="209566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568</Words>
  <Characters>3129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Ángela María Valencia Arango</cp:lastModifiedBy>
  <cp:revision>15</cp:revision>
  <dcterms:created xsi:type="dcterms:W3CDTF">2024-10-16T19:00:00Z</dcterms:created>
  <dcterms:modified xsi:type="dcterms:W3CDTF">2024-11-05T23:06:00Z</dcterms:modified>
</cp:coreProperties>
</file>