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6128" w14:textId="77777777" w:rsidR="00260DBF" w:rsidRPr="00163271" w:rsidRDefault="00351331" w:rsidP="00117BFF">
      <w:pPr>
        <w:spacing w:line="276" w:lineRule="auto"/>
        <w:jc w:val="center"/>
        <w:rPr>
          <w:rFonts w:ascii="Garamond" w:hAnsi="Garamond"/>
          <w:b/>
          <w:bCs/>
          <w:sz w:val="22"/>
          <w:szCs w:val="22"/>
          <w:u w:val="single"/>
        </w:rPr>
      </w:pPr>
      <w:r w:rsidRPr="00163271">
        <w:rPr>
          <w:rFonts w:ascii="Garamond" w:hAnsi="Garamond"/>
          <w:b/>
          <w:bCs/>
          <w:sz w:val="22"/>
          <w:szCs w:val="22"/>
          <w:u w:val="single"/>
        </w:rPr>
        <w:t>RESUMEN CASO</w:t>
      </w:r>
    </w:p>
    <w:p w14:paraId="31B294AB" w14:textId="5BDC27CD" w:rsidR="00351331" w:rsidRPr="00163271" w:rsidRDefault="00351331" w:rsidP="00117BFF">
      <w:pPr>
        <w:spacing w:line="276" w:lineRule="auto"/>
        <w:jc w:val="center"/>
        <w:rPr>
          <w:rFonts w:ascii="Garamond" w:eastAsia="Times New Roman" w:hAnsi="Garamond" w:cs="Calibri"/>
          <w:b/>
          <w:bCs/>
          <w:color w:val="000000"/>
          <w:sz w:val="22"/>
          <w:szCs w:val="22"/>
          <w:u w:val="single"/>
          <w:bdr w:val="none" w:sz="0" w:space="0" w:color="auto" w:frame="1"/>
          <w:shd w:val="clear" w:color="auto" w:fill="FFFFFF"/>
          <w:lang w:val="es-CO" w:eastAsia="es-ES_tradnl"/>
        </w:rPr>
      </w:pPr>
      <w:r w:rsidRPr="00163271">
        <w:rPr>
          <w:rFonts w:ascii="Garamond" w:eastAsia="Times New Roman" w:hAnsi="Garamond" w:cs="Calibri"/>
          <w:b/>
          <w:bCs/>
          <w:color w:val="000000"/>
          <w:sz w:val="22"/>
          <w:szCs w:val="22"/>
          <w:u w:val="single"/>
          <w:bdr w:val="none" w:sz="0" w:space="0" w:color="auto" w:frame="1"/>
          <w:shd w:val="clear" w:color="auto" w:fill="FFFFFF"/>
          <w:lang w:val="es-CO" w:eastAsia="es-ES_tradnl"/>
        </w:rPr>
        <w:t>CONTRALORIA GENERAL DE LA REPUBLICA</w:t>
      </w:r>
    </w:p>
    <w:p w14:paraId="27EFCF5F" w14:textId="77777777" w:rsidR="00260DBF" w:rsidRPr="0011541A" w:rsidRDefault="00260DBF" w:rsidP="00117BFF">
      <w:pPr>
        <w:spacing w:line="276" w:lineRule="auto"/>
        <w:jc w:val="center"/>
        <w:rPr>
          <w:rFonts w:ascii="Garamond" w:hAnsi="Garamond"/>
          <w:b/>
          <w:bCs/>
          <w:sz w:val="22"/>
          <w:szCs w:val="22"/>
        </w:rPr>
      </w:pPr>
    </w:p>
    <w:p w14:paraId="2AFE3FC3" w14:textId="77777777" w:rsidR="00351331" w:rsidRPr="0011541A" w:rsidRDefault="00351331" w:rsidP="00117BFF">
      <w:pPr>
        <w:shd w:val="clear" w:color="auto" w:fill="FFFFFF"/>
        <w:spacing w:line="276" w:lineRule="auto"/>
        <w:textAlignment w:val="baseline"/>
        <w:rPr>
          <w:rFonts w:ascii="Garamond" w:eastAsia="Times New Roman" w:hAnsi="Garamond" w:cs="Calibri"/>
          <w:color w:val="000000"/>
          <w:sz w:val="22"/>
          <w:szCs w:val="22"/>
          <w:lang w:val="es-CO" w:eastAsia="es-ES_tradnl"/>
        </w:rPr>
      </w:pPr>
      <w:r w:rsidRPr="0011541A">
        <w:rPr>
          <w:rFonts w:ascii="Garamond" w:eastAsia="Times New Roman" w:hAnsi="Garamond" w:cs="Calibri"/>
          <w:color w:val="000000"/>
          <w:sz w:val="22"/>
          <w:szCs w:val="22"/>
          <w:lang w:val="es-CO" w:eastAsia="es-ES_tradnl"/>
        </w:rPr>
        <w:t>P.R.: LUZ PIEDAD VALENCIA FRANCO</w:t>
      </w:r>
    </w:p>
    <w:p w14:paraId="76E0D4EF" w14:textId="77777777" w:rsidR="00351331" w:rsidRPr="0011541A" w:rsidRDefault="00351331" w:rsidP="00117BFF">
      <w:pPr>
        <w:shd w:val="clear" w:color="auto" w:fill="FFFFFF"/>
        <w:spacing w:line="276" w:lineRule="auto"/>
        <w:textAlignment w:val="baseline"/>
        <w:rPr>
          <w:rFonts w:ascii="Garamond" w:eastAsia="Times New Roman" w:hAnsi="Garamond" w:cs="Calibri"/>
          <w:color w:val="000000"/>
          <w:sz w:val="22"/>
          <w:szCs w:val="22"/>
          <w:lang w:val="es-CO" w:eastAsia="es-ES_tradnl"/>
        </w:rPr>
      </w:pPr>
      <w:r w:rsidRPr="0011541A">
        <w:rPr>
          <w:rFonts w:ascii="Garamond" w:eastAsia="Times New Roman" w:hAnsi="Garamond" w:cs="Calibri"/>
          <w:color w:val="000000"/>
          <w:sz w:val="22"/>
          <w:szCs w:val="22"/>
          <w:lang w:val="es-CO" w:eastAsia="es-ES_tradnl"/>
        </w:rPr>
        <w:t>RAD: PRF-816112-2020-37874</w:t>
      </w:r>
      <w:r w:rsidRPr="0011541A">
        <w:rPr>
          <w:rFonts w:ascii="Garamond" w:eastAsia="Times New Roman" w:hAnsi="Garamond" w:cs="Calibri"/>
          <w:color w:val="000000"/>
          <w:sz w:val="22"/>
          <w:szCs w:val="22"/>
          <w:bdr w:val="none" w:sz="0" w:space="0" w:color="auto" w:frame="1"/>
          <w:lang w:val="es-CO" w:eastAsia="es-ES_tradnl"/>
        </w:rPr>
        <w:t> </w:t>
      </w:r>
    </w:p>
    <w:p w14:paraId="2A55BE66" w14:textId="77777777" w:rsidR="00351331" w:rsidRPr="0011541A" w:rsidRDefault="00351331" w:rsidP="00117BFF">
      <w:pPr>
        <w:shd w:val="clear" w:color="auto" w:fill="FFFFFF"/>
        <w:spacing w:line="276" w:lineRule="auto"/>
        <w:textAlignment w:val="baseline"/>
        <w:rPr>
          <w:rFonts w:ascii="Garamond" w:eastAsia="Times New Roman" w:hAnsi="Garamond" w:cs="Calibri"/>
          <w:color w:val="000000"/>
          <w:sz w:val="22"/>
          <w:szCs w:val="22"/>
          <w:lang w:val="es-CO" w:eastAsia="es-ES_tradnl"/>
        </w:rPr>
      </w:pPr>
      <w:r w:rsidRPr="0011541A">
        <w:rPr>
          <w:rFonts w:ascii="Garamond" w:eastAsia="Times New Roman" w:hAnsi="Garamond" w:cs="Calibri"/>
          <w:color w:val="000000"/>
          <w:sz w:val="22"/>
          <w:szCs w:val="22"/>
          <w:lang w:val="es-CO" w:eastAsia="es-ES_tradnl"/>
        </w:rPr>
        <w:t>COMPAÑIA: SOLIDARIA</w:t>
      </w:r>
    </w:p>
    <w:p w14:paraId="36762659" w14:textId="77777777" w:rsidR="00351331" w:rsidRPr="0011541A" w:rsidRDefault="00351331" w:rsidP="00117BFF">
      <w:pPr>
        <w:shd w:val="clear" w:color="auto" w:fill="FFFFFF"/>
        <w:spacing w:line="276" w:lineRule="auto"/>
        <w:textAlignment w:val="baseline"/>
        <w:rPr>
          <w:rFonts w:ascii="Garamond" w:eastAsia="Times New Roman" w:hAnsi="Garamond" w:cs="Calibri"/>
          <w:color w:val="000000"/>
          <w:sz w:val="22"/>
          <w:szCs w:val="22"/>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CODIGO: JUDICIAL2603 / </w:t>
      </w:r>
      <w:r w:rsidRPr="0011541A">
        <w:rPr>
          <w:rFonts w:ascii="Garamond" w:eastAsia="Times New Roman" w:hAnsi="Garamond" w:cs="Calibri"/>
          <w:b/>
          <w:bCs/>
          <w:color w:val="11161A"/>
          <w:sz w:val="22"/>
          <w:szCs w:val="22"/>
          <w:bdr w:val="none" w:sz="0" w:space="0" w:color="auto" w:frame="1"/>
          <w:shd w:val="clear" w:color="auto" w:fill="FFFFFF"/>
          <w:lang w:val="es-CO" w:eastAsia="es-ES_tradnl"/>
        </w:rPr>
        <w:t>Nº 18540</w:t>
      </w:r>
    </w:p>
    <w:p w14:paraId="1F86B836" w14:textId="77777777" w:rsidR="000B014A" w:rsidRPr="0011541A" w:rsidRDefault="00351331" w:rsidP="00117BFF">
      <w:p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kern w:val="36"/>
          <w:sz w:val="22"/>
          <w:szCs w:val="22"/>
          <w:bdr w:val="none" w:sz="0" w:space="0" w:color="auto" w:frame="1"/>
          <w:shd w:val="clear" w:color="auto" w:fill="FFFFFF"/>
          <w:lang w:val="es-CO" w:eastAsia="es-ES_tradnl"/>
        </w:rPr>
        <w:t>RUP2638</w:t>
      </w:r>
    </w:p>
    <w:p w14:paraId="6F3EE154" w14:textId="77777777" w:rsidR="000608AD" w:rsidRPr="0011541A" w:rsidRDefault="000608AD" w:rsidP="00117BFF">
      <w:p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6B8397BF" w14:textId="2D3672C6" w:rsidR="000B014A" w:rsidRPr="0011541A" w:rsidRDefault="000B014A" w:rsidP="00117BFF">
      <w:pPr>
        <w:pStyle w:val="Prrafodelista"/>
        <w:numPr>
          <w:ilvl w:val="0"/>
          <w:numId w:val="1"/>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t>Hechos:</w:t>
      </w:r>
    </w:p>
    <w:p w14:paraId="1CDDCEF4" w14:textId="04592E63" w:rsidR="000B014A" w:rsidRPr="0011541A" w:rsidRDefault="000B014A" w:rsidP="00117BFF">
      <w:pPr>
        <w:pStyle w:val="Prrafodelista"/>
        <w:shd w:val="clear" w:color="auto" w:fill="FFFFFF"/>
        <w:spacing w:line="276" w:lineRule="auto"/>
        <w:textAlignment w:val="baseline"/>
        <w:outlineLvl w:val="0"/>
        <w:rPr>
          <w:rFonts w:ascii="Garamond" w:eastAsia="Times New Roman" w:hAnsi="Garamond" w:cs="Calibri"/>
          <w:b/>
          <w:bCs/>
          <w:color w:val="000000"/>
          <w:sz w:val="22"/>
          <w:szCs w:val="22"/>
          <w:bdr w:val="none" w:sz="0" w:space="0" w:color="auto" w:frame="1"/>
          <w:shd w:val="clear" w:color="auto" w:fill="FFFFFF"/>
          <w:lang w:val="es-CO" w:eastAsia="es-ES_tradnl"/>
        </w:rPr>
      </w:pPr>
    </w:p>
    <w:p w14:paraId="5203E863" w14:textId="4302004C" w:rsidR="00F05297" w:rsidRPr="0011541A" w:rsidRDefault="000B014A"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Antes del presente proceso fiscal se ordenó la apertura de la Indagación Preliminar Fiscal No. IP-80633- 2021-37874 por las presuntas irregularidades en la ejecución del contrato interadministrativo No. 00</w:t>
      </w:r>
      <w:r w:rsidR="00952821" w:rsidRPr="0011541A">
        <w:rPr>
          <w:rFonts w:ascii="Garamond" w:eastAsia="Times New Roman" w:hAnsi="Garamond" w:cs="Calibri"/>
          <w:color w:val="000000"/>
          <w:sz w:val="22"/>
          <w:szCs w:val="22"/>
          <w:bdr w:val="none" w:sz="0" w:space="0" w:color="auto" w:frame="1"/>
          <w:shd w:val="clear" w:color="auto" w:fill="FFFFFF"/>
          <w:lang w:val="es-CO" w:eastAsia="es-ES_tradnl"/>
        </w:rPr>
        <w:t>2</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de 2015, suscrito entre la secretaría de infraestructura del municipio de Armenia - Quindío y la Empresa de Desarrollo Urbano de Armenia - Quindío EDUA </w:t>
      </w:r>
      <w:r w:rsidR="007C7817"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para el movimiento de tierras para la construcción de los parqueaderos del centro cultural y turístico </w:t>
      </w:r>
      <w:r w:rsidR="00480C23"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LA ESTACION FASE 1 </w:t>
      </w:r>
      <w:r w:rsidRPr="0011541A">
        <w:rPr>
          <w:rFonts w:ascii="Garamond" w:eastAsia="Times New Roman" w:hAnsi="Garamond" w:cs="Calibri"/>
          <w:color w:val="000000"/>
          <w:sz w:val="22"/>
          <w:szCs w:val="22"/>
          <w:bdr w:val="none" w:sz="0" w:space="0" w:color="auto" w:frame="1"/>
          <w:shd w:val="clear" w:color="auto" w:fill="FFFFFF"/>
          <w:lang w:val="es-CO" w:eastAsia="es-ES_tradnl"/>
        </w:rPr>
        <w:t>(Fs. 28-42).</w:t>
      </w:r>
    </w:p>
    <w:p w14:paraId="78072A63" w14:textId="7694508E" w:rsidR="007C7817" w:rsidRPr="0011541A" w:rsidRDefault="007C7817"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Los recursos eran provenientes del contrato interadministrativo No. 008 de 2015, dado para la construcción Estación, celebrado entre la municipio de Armenia - Quindío de Armenia - Quindío EDUA.</w:t>
      </w:r>
    </w:p>
    <w:p w14:paraId="75FBC010" w14:textId="77777777" w:rsidR="00480C23" w:rsidRPr="0011541A" w:rsidRDefault="000B014A"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Los hechos objeto de reproche fiscal</w:t>
      </w:r>
      <w:r w:rsidR="00480C23"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se derivan del </w:t>
      </w:r>
      <w:r w:rsidRPr="0011541A">
        <w:rPr>
          <w:rFonts w:ascii="Garamond" w:eastAsia="Times New Roman" w:hAnsi="Garamond" w:cs="Calibri"/>
          <w:color w:val="000000"/>
          <w:sz w:val="22"/>
          <w:szCs w:val="22"/>
          <w:bdr w:val="none" w:sz="0" w:space="0" w:color="auto" w:frame="1"/>
          <w:shd w:val="clear" w:color="auto" w:fill="FFFFFF"/>
          <w:lang w:val="es-CO" w:eastAsia="es-ES_tradnl"/>
        </w:rPr>
        <w:t>hallazgo fiscal</w:t>
      </w:r>
      <w:r w:rsidR="00480C23"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w:t>
      </w:r>
      <w:r w:rsidRPr="0011541A">
        <w:rPr>
          <w:rFonts w:ascii="Garamond" w:eastAsia="Times New Roman" w:hAnsi="Garamond" w:cs="Calibri"/>
          <w:color w:val="000000"/>
          <w:sz w:val="22"/>
          <w:szCs w:val="22"/>
          <w:bdr w:val="none" w:sz="0" w:space="0" w:color="auto" w:frame="1"/>
          <w:shd w:val="clear" w:color="auto" w:fill="FFFFFF"/>
          <w:lang w:val="es-CO" w:eastAsia="es-ES_tradnl"/>
        </w:rPr>
        <w:t>daño al patrimonio en cuantía de $4,999,880,522 (pesos de 2015) por el pago de prestaciones que no cumplen con la función o finalidad a la que estaban destinadas</w:t>
      </w:r>
      <w:r w:rsidR="00480C23" w:rsidRPr="0011541A">
        <w:rPr>
          <w:rFonts w:ascii="Garamond" w:eastAsia="Times New Roman" w:hAnsi="Garamond" w:cs="Calibri"/>
          <w:color w:val="000000"/>
          <w:sz w:val="22"/>
          <w:szCs w:val="22"/>
          <w:bdr w:val="none" w:sz="0" w:space="0" w:color="auto" w:frame="1"/>
          <w:shd w:val="clear" w:color="auto" w:fill="FFFFFF"/>
          <w:lang w:val="es-CO" w:eastAsia="es-ES_tradnl"/>
        </w:rPr>
        <w:t>.</w:t>
      </w:r>
    </w:p>
    <w:p w14:paraId="40404959" w14:textId="77777777" w:rsidR="00480C23" w:rsidRPr="0011541A" w:rsidRDefault="00480C23"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A</w:t>
      </w:r>
      <w:r w:rsidR="000B014A"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la fecha y después de más de 5 años no se han percibido los beneficios para los cuales se realizó la contratación para la construcción del C</w:t>
      </w:r>
      <w:r w:rsidRPr="0011541A">
        <w:rPr>
          <w:rFonts w:ascii="Garamond" w:eastAsia="Times New Roman" w:hAnsi="Garamond" w:cs="Calibri"/>
          <w:color w:val="000000"/>
          <w:sz w:val="22"/>
          <w:szCs w:val="22"/>
          <w:bdr w:val="none" w:sz="0" w:space="0" w:color="auto" w:frame="1"/>
          <w:shd w:val="clear" w:color="auto" w:fill="FFFFFF"/>
          <w:lang w:val="es-CO" w:eastAsia="es-ES_tradnl"/>
        </w:rPr>
        <w:t>entro.</w:t>
      </w:r>
    </w:p>
    <w:p w14:paraId="39D78138" w14:textId="77777777" w:rsidR="00480C23" w:rsidRPr="0011541A" w:rsidRDefault="000B014A"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La obra no entró en operación en el tiempo previsto. </w:t>
      </w:r>
    </w:p>
    <w:p w14:paraId="4F19B2FD" w14:textId="77777777" w:rsidR="00434F85" w:rsidRPr="0011541A" w:rsidRDefault="00480C23"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M</w:t>
      </w:r>
      <w:r w:rsidR="000B014A" w:rsidRPr="0011541A">
        <w:rPr>
          <w:rFonts w:ascii="Garamond" w:eastAsia="Times New Roman" w:hAnsi="Garamond" w:cs="Calibri"/>
          <w:color w:val="000000"/>
          <w:sz w:val="22"/>
          <w:szCs w:val="22"/>
          <w:bdr w:val="none" w:sz="0" w:space="0" w:color="auto" w:frame="1"/>
          <w:shd w:val="clear" w:color="auto" w:fill="FFFFFF"/>
          <w:lang w:val="es-CO" w:eastAsia="es-ES_tradnl"/>
        </w:rPr>
        <w:t>ediante Auto del 13 de mayo de 2022 se dio apertura al proceso de responsabilidad fiscal en contra de los señores</w:t>
      </w:r>
      <w:r w:rsidR="00434F85" w:rsidRPr="0011541A">
        <w:rPr>
          <w:rFonts w:ascii="Garamond" w:eastAsia="Times New Roman" w:hAnsi="Garamond" w:cs="Calibri"/>
          <w:color w:val="000000"/>
          <w:sz w:val="22"/>
          <w:szCs w:val="22"/>
          <w:bdr w:val="none" w:sz="0" w:space="0" w:color="auto" w:frame="1"/>
          <w:shd w:val="clear" w:color="auto" w:fill="FFFFFF"/>
          <w:lang w:val="es-CO" w:eastAsia="es-ES_tradnl"/>
        </w:rPr>
        <w:t>:</w:t>
      </w:r>
    </w:p>
    <w:p w14:paraId="2139B291" w14:textId="527CB00B"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Luz Piedad Valencia Franco</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Alcaldesa 2012-2015</w:t>
      </w:r>
    </w:p>
    <w:p w14:paraId="663BBAF6" w14:textId="64E7EF72"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Julio Cesar Escobar Posada</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Secretario de Infraestructura 01-07-2014 al 31-12-2015 y Supervisor Contractual</w:t>
      </w:r>
    </w:p>
    <w:p w14:paraId="1822D413" w14:textId="00EBCA80"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Cesar Ovidio Rodríguez Gil</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supervisor -subsecretario de despacho secretaría de infraestructura de Armenia del 19 de noviembre de 2012 al 04 de enero de 2016.</w:t>
      </w:r>
    </w:p>
    <w:p w14:paraId="5BE593DA" w14:textId="7B89F052"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t xml:space="preserve">Sebastián </w:t>
      </w:r>
      <w:proofErr w:type="spellStart"/>
      <w:r w:rsidRPr="0011541A">
        <w:rPr>
          <w:rFonts w:ascii="Garamond" w:eastAsia="Times New Roman" w:hAnsi="Garamond" w:cs="Calibri"/>
          <w:b/>
          <w:bCs/>
          <w:color w:val="000000"/>
          <w:sz w:val="22"/>
          <w:szCs w:val="22"/>
          <w:bdr w:val="none" w:sz="0" w:space="0" w:color="auto" w:frame="1"/>
          <w:shd w:val="clear" w:color="auto" w:fill="FFFFFF"/>
          <w:lang w:val="es-CO" w:eastAsia="es-ES_tradnl"/>
        </w:rPr>
        <w:t>Congote</w:t>
      </w:r>
      <w:proofErr w:type="spellEnd"/>
      <w:r w:rsidRPr="0011541A">
        <w:rPr>
          <w:rFonts w:ascii="Garamond" w:eastAsia="Times New Roman" w:hAnsi="Garamond" w:cs="Calibri"/>
          <w:b/>
          <w:bCs/>
          <w:color w:val="000000"/>
          <w:sz w:val="22"/>
          <w:szCs w:val="22"/>
          <w:bdr w:val="none" w:sz="0" w:space="0" w:color="auto" w:frame="1"/>
          <w:shd w:val="clear" w:color="auto" w:fill="FFFFFF"/>
          <w:lang w:val="es-CO" w:eastAsia="es-ES_tradnl"/>
        </w:rPr>
        <w:t xml:space="preserve"> Posada</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gerente y representante legal de la Empresa de Desarrollo Urbano de Armenia EDUA</w:t>
      </w:r>
      <w:r w:rsidR="009E0A6D"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(mi asegurado)</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del 5 de julio de 2013 al 27 de febrero de 2017.</w:t>
      </w:r>
    </w:p>
    <w:p w14:paraId="5A7C300D" w14:textId="6398868F"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Carlos Alberto Hurtado Plazas</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secretario de infraestructura del municipio de Armenia - Quindío, del 1° de enero de 2016 al 15 de marzo de 2017, quien fungió como supervisor contractual</w:t>
      </w:r>
    </w:p>
    <w:p w14:paraId="230C71C5" w14:textId="25220750"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Álvaro José Jiménez Torres</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secretario de infraestructura del municipio de Armenia - Quindío con la Resolución 0303 del 18 de abril de 2017, con renuncia aceptada con la Resolución 509 de 2018, ocupando dicho cargo entre el 19 de abril de 2017 y el 1° de octubre de 2018.</w:t>
      </w:r>
    </w:p>
    <w:p w14:paraId="6798FD39" w14:textId="21C53C90" w:rsidR="00434F85"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t>Jackson Peláez Pérez</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nombrado con el Decreto 054 de 2017 y con aceptación de renuncia con la Resolución 519 de 2018, quien fungió como gerente de la Empresa de Desarrollo Urbano de Armenia - EDUA </w:t>
      </w:r>
      <w:r w:rsidR="009E0A6D"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(mi asegurado) </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del 16 de junio de 2017 al 3 de octubre de 2018.</w:t>
      </w:r>
    </w:p>
    <w:p w14:paraId="26B11570" w14:textId="0CAB9CD4" w:rsidR="005305DD" w:rsidRPr="0011541A" w:rsidRDefault="005305DD" w:rsidP="00117BFF">
      <w:pPr>
        <w:pStyle w:val="Prrafodelista"/>
        <w:shd w:val="clear" w:color="auto" w:fill="FFFFFF"/>
        <w:spacing w:line="276" w:lineRule="auto"/>
        <w:ind w:left="1080"/>
        <w:jc w:val="both"/>
        <w:textAlignment w:val="baseline"/>
        <w:outlineLvl w:val="0"/>
        <w:rPr>
          <w:rFonts w:ascii="Garamond" w:eastAsia="Times New Roman" w:hAnsi="Garamond" w:cs="Calibri"/>
          <w:b/>
          <w:bCs/>
          <w:color w:val="000000"/>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lastRenderedPageBreak/>
        <w:drawing>
          <wp:inline distT="0" distB="0" distL="0" distR="0" wp14:anchorId="7252F0C8" wp14:editId="6F9044C8">
            <wp:extent cx="5612130" cy="2325370"/>
            <wp:effectExtent l="0" t="0" r="127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5"/>
                    <a:stretch>
                      <a:fillRect/>
                    </a:stretch>
                  </pic:blipFill>
                  <pic:spPr>
                    <a:xfrm>
                      <a:off x="0" y="0"/>
                      <a:ext cx="5612130" cy="2325370"/>
                    </a:xfrm>
                    <a:prstGeom prst="rect">
                      <a:avLst/>
                    </a:prstGeom>
                  </pic:spPr>
                </pic:pic>
              </a:graphicData>
            </a:graphic>
          </wp:inline>
        </w:drawing>
      </w:r>
    </w:p>
    <w:p w14:paraId="2EAC2159" w14:textId="05E97612" w:rsidR="005305DD" w:rsidRPr="0011541A" w:rsidRDefault="005305DD" w:rsidP="00117BFF">
      <w:pPr>
        <w:pStyle w:val="Prrafodelista"/>
        <w:shd w:val="clear" w:color="auto" w:fill="FFFFFF"/>
        <w:spacing w:line="276" w:lineRule="auto"/>
        <w:ind w:left="1080"/>
        <w:jc w:val="both"/>
        <w:textAlignment w:val="baseline"/>
        <w:outlineLvl w:val="0"/>
        <w:rPr>
          <w:rFonts w:ascii="Garamond" w:eastAsia="Times New Roman" w:hAnsi="Garamond" w:cs="Calibri"/>
          <w:b/>
          <w:bCs/>
          <w:color w:val="000000"/>
          <w:sz w:val="22"/>
          <w:szCs w:val="22"/>
          <w:bdr w:val="none" w:sz="0" w:space="0" w:color="auto" w:frame="1"/>
          <w:shd w:val="clear" w:color="auto" w:fill="FFFFFF"/>
          <w:lang w:val="es-CO" w:eastAsia="es-ES_tradnl"/>
        </w:rPr>
      </w:pPr>
    </w:p>
    <w:p w14:paraId="68634B95" w14:textId="6A5E4DC6" w:rsidR="005305DD" w:rsidRPr="0011541A" w:rsidRDefault="005305DD" w:rsidP="00117BFF">
      <w:pPr>
        <w:pStyle w:val="Prrafodelista"/>
        <w:shd w:val="clear" w:color="auto" w:fill="FFFFFF"/>
        <w:spacing w:line="276" w:lineRule="auto"/>
        <w:ind w:left="1080"/>
        <w:jc w:val="both"/>
        <w:textAlignment w:val="baseline"/>
        <w:outlineLvl w:val="0"/>
        <w:rPr>
          <w:rFonts w:ascii="Garamond" w:eastAsia="Times New Roman" w:hAnsi="Garamond" w:cs="Calibri"/>
          <w:b/>
          <w:bCs/>
          <w:color w:val="000000"/>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drawing>
          <wp:inline distT="0" distB="0" distL="0" distR="0" wp14:anchorId="1C8C1A1A" wp14:editId="0693ACF1">
            <wp:extent cx="5612130" cy="4219575"/>
            <wp:effectExtent l="0" t="0" r="127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6"/>
                    <a:stretch>
                      <a:fillRect/>
                    </a:stretch>
                  </pic:blipFill>
                  <pic:spPr>
                    <a:xfrm>
                      <a:off x="0" y="0"/>
                      <a:ext cx="5612130" cy="4219575"/>
                    </a:xfrm>
                    <a:prstGeom prst="rect">
                      <a:avLst/>
                    </a:prstGeom>
                  </pic:spPr>
                </pic:pic>
              </a:graphicData>
            </a:graphic>
          </wp:inline>
        </w:drawing>
      </w:r>
    </w:p>
    <w:p w14:paraId="3EDA95EC" w14:textId="19005FB7" w:rsidR="005305DD" w:rsidRPr="0011541A" w:rsidRDefault="005305DD" w:rsidP="00117BFF">
      <w:pPr>
        <w:pStyle w:val="Prrafodelista"/>
        <w:shd w:val="clear" w:color="auto" w:fill="FFFFFF"/>
        <w:spacing w:line="276" w:lineRule="auto"/>
        <w:ind w:left="1080"/>
        <w:jc w:val="both"/>
        <w:textAlignment w:val="baseline"/>
        <w:outlineLvl w:val="0"/>
        <w:rPr>
          <w:rFonts w:ascii="Garamond" w:eastAsia="Times New Roman" w:hAnsi="Garamond" w:cs="Calibri"/>
          <w:b/>
          <w:bCs/>
          <w:color w:val="000000"/>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lastRenderedPageBreak/>
        <w:drawing>
          <wp:inline distT="0" distB="0" distL="0" distR="0" wp14:anchorId="3E64AC53" wp14:editId="1BB714D8">
            <wp:extent cx="5612130" cy="2077720"/>
            <wp:effectExtent l="0" t="0" r="1270" b="508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7"/>
                    <a:stretch>
                      <a:fillRect/>
                    </a:stretch>
                  </pic:blipFill>
                  <pic:spPr>
                    <a:xfrm>
                      <a:off x="0" y="0"/>
                      <a:ext cx="5612130" cy="2077720"/>
                    </a:xfrm>
                    <a:prstGeom prst="rect">
                      <a:avLst/>
                    </a:prstGeom>
                  </pic:spPr>
                </pic:pic>
              </a:graphicData>
            </a:graphic>
          </wp:inline>
        </w:drawing>
      </w:r>
    </w:p>
    <w:p w14:paraId="223C5212" w14:textId="77777777" w:rsidR="005305DD" w:rsidRPr="0011541A" w:rsidRDefault="005305DD" w:rsidP="00117BFF">
      <w:pPr>
        <w:pStyle w:val="Prrafodelista"/>
        <w:shd w:val="clear" w:color="auto" w:fill="FFFFFF"/>
        <w:spacing w:line="276" w:lineRule="auto"/>
        <w:ind w:left="1080"/>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p>
    <w:p w14:paraId="6C554F96" w14:textId="3B41276A" w:rsidR="000B014A" w:rsidRPr="0011541A" w:rsidRDefault="000B014A" w:rsidP="00117BFF">
      <w:pPr>
        <w:pStyle w:val="Prrafodelista"/>
        <w:numPr>
          <w:ilvl w:val="0"/>
          <w:numId w:val="3"/>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Leonel Duque Daza</w:t>
      </w:r>
      <w:r w:rsidR="004F6460"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contratista del Contrato de obra No. 02 del 5 de mayo de 2015.</w:t>
      </w:r>
    </w:p>
    <w:p w14:paraId="1827E700" w14:textId="4DD59E07" w:rsidR="00AE2BE7" w:rsidRPr="0011541A" w:rsidRDefault="00AE2BE7" w:rsidP="00117BFF">
      <w:p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171C40C5" w14:textId="748C908D" w:rsidR="00AE2BE7" w:rsidRPr="0011541A" w:rsidRDefault="00AE2BE7" w:rsidP="00117BFF">
      <w:pPr>
        <w:shd w:val="clear" w:color="auto" w:fill="FFFFFF"/>
        <w:spacing w:line="276" w:lineRule="auto"/>
        <w:jc w:val="both"/>
        <w:textAlignment w:val="baseline"/>
        <w:outlineLvl w:val="0"/>
        <w:rPr>
          <w:rFonts w:ascii="Garamond" w:eastAsia="Times New Roman" w:hAnsi="Garamond" w:cs="Calibri"/>
          <w:color w:val="000000"/>
          <w:kern w:val="36"/>
          <w:sz w:val="22"/>
          <w:szCs w:val="22"/>
          <w:u w:val="single"/>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El contrato interadministrativo No. 008 de 2015, con cargo al cual fueron dados los pagos del contrato de obra No. 002 de 2015, del cual se reprocha un detrimento patrimonial. cuenta con la póliza 300-47-994000007584 expedida por la ASEGURADORA SOLIDARIA con NIT. 860.524.654-6 del 24 de marzo de 2015, teniendo por afianzada a la Empresa de Desarrollo Urbano de Armenia - EDUA y asegurado o beneficiario al municipio de Armenia - Quindío, contemplando como amparos el cumplimiento ($499.988.053), anticipo ($2.499.940.261), precisando que el objeto de esa garantía era la de garantizar el pago de los perjuicios derivados del incumplimiento de las obligaciones a cargo del contratista derivadas del contrato interadministrativo No. 008 de 2015, con cargo al cual fueron dados los pagos del contrato de obra No. 002 de 2015 cuyos recursos se reprochan.</w:t>
      </w:r>
    </w:p>
    <w:p w14:paraId="6FF8106B" w14:textId="77777777" w:rsidR="00B32F0F" w:rsidRPr="0011541A" w:rsidRDefault="00B32F0F" w:rsidP="00117BFF">
      <w:pPr>
        <w:pStyle w:val="Prrafodelista"/>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2BD488AA" w14:textId="41FA6937" w:rsidR="000B014A" w:rsidRPr="0011541A" w:rsidRDefault="000B014A" w:rsidP="00117BFF">
      <w:pPr>
        <w:pStyle w:val="Prrafodelista"/>
        <w:numPr>
          <w:ilvl w:val="0"/>
          <w:numId w:val="1"/>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sz w:val="22"/>
          <w:szCs w:val="22"/>
          <w:bdr w:val="none" w:sz="0" w:space="0" w:color="auto" w:frame="1"/>
          <w:shd w:val="clear" w:color="auto" w:fill="FFFFFF"/>
          <w:lang w:val="es-CO" w:eastAsia="es-ES_tradnl"/>
        </w:rPr>
        <w:t>Pretensiones</w:t>
      </w:r>
      <w:r w:rsidRPr="0011541A">
        <w:rPr>
          <w:rFonts w:ascii="Garamond" w:eastAsia="Times New Roman" w:hAnsi="Garamond" w:cs="Calibri"/>
          <w:b/>
          <w:bCs/>
          <w:color w:val="000000"/>
          <w:kern w:val="36"/>
          <w:sz w:val="22"/>
          <w:szCs w:val="22"/>
          <w:bdr w:val="none" w:sz="0" w:space="0" w:color="auto" w:frame="1"/>
          <w:shd w:val="clear" w:color="auto" w:fill="FFFFFF"/>
          <w:lang w:val="es-CO" w:eastAsia="es-ES_tradnl"/>
        </w:rPr>
        <w:t>:</w:t>
      </w:r>
    </w:p>
    <w:p w14:paraId="3EA347AF" w14:textId="1901E336" w:rsidR="00480C23" w:rsidRPr="0011541A" w:rsidRDefault="00480C23" w:rsidP="00117BFF">
      <w:pPr>
        <w:pStyle w:val="Prrafodelista"/>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787651E6" w14:textId="05A52CF7" w:rsidR="00480C23" w:rsidRPr="0011541A" w:rsidRDefault="00480C23"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El Ente de Control pretende obtener el pago de $656.555.664 que en su criterio corresponde al monto del detrimento patrimonial causado.</w:t>
      </w:r>
    </w:p>
    <w:p w14:paraId="656B70B8" w14:textId="77777777" w:rsidR="00480C23" w:rsidRPr="0011541A" w:rsidRDefault="00480C23" w:rsidP="00117BFF">
      <w:pPr>
        <w:pStyle w:val="Prrafodelista"/>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107155D4" w14:textId="48215676" w:rsidR="00480C23" w:rsidRPr="0011541A" w:rsidRDefault="000B014A" w:rsidP="00117BFF">
      <w:pPr>
        <w:pStyle w:val="Prrafodelista"/>
        <w:numPr>
          <w:ilvl w:val="0"/>
          <w:numId w:val="1"/>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kern w:val="36"/>
          <w:sz w:val="22"/>
          <w:szCs w:val="22"/>
          <w:bdr w:val="none" w:sz="0" w:space="0" w:color="auto" w:frame="1"/>
          <w:shd w:val="clear" w:color="auto" w:fill="FFFFFF"/>
          <w:lang w:val="es-CO" w:eastAsia="es-ES_tradnl"/>
        </w:rPr>
        <w:t>Antecedentes procesales:</w:t>
      </w:r>
    </w:p>
    <w:p w14:paraId="41FEB5EC" w14:textId="77777777" w:rsidR="00871D18" w:rsidRPr="0011541A" w:rsidRDefault="00871D18" w:rsidP="00117BFF">
      <w:pPr>
        <w:pStyle w:val="Prrafodelista"/>
        <w:shd w:val="clear" w:color="auto" w:fill="FFFFFF"/>
        <w:spacing w:line="276" w:lineRule="auto"/>
        <w:ind w:left="360"/>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2872100C" w14:textId="76B76C19" w:rsidR="004F6460" w:rsidRPr="0011541A" w:rsidRDefault="004F6460"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hAnsi="Garamond" w:cs="Arial"/>
          <w:sz w:val="22"/>
          <w:szCs w:val="22"/>
        </w:rPr>
        <w:t>Con el Auto No 00183 del 23 de diciembre de 2021, fue cerrada la indagación preliminar fiscal de marras, ordenándose en su artículo segundo, la apertura de proceso verbal de</w:t>
      </w:r>
      <w:r w:rsidR="00AE2BE7" w:rsidRPr="0011541A">
        <w:rPr>
          <w:rFonts w:ascii="Garamond" w:hAnsi="Garamond" w:cs="Arial"/>
          <w:sz w:val="22"/>
          <w:szCs w:val="22"/>
        </w:rPr>
        <w:t xml:space="preserve"> </w:t>
      </w:r>
      <w:r w:rsidRPr="0011541A">
        <w:rPr>
          <w:rFonts w:ascii="Garamond" w:hAnsi="Garamond" w:cs="Arial"/>
          <w:sz w:val="22"/>
          <w:szCs w:val="22"/>
        </w:rPr>
        <w:t xml:space="preserve">responsabilidad fiscal </w:t>
      </w:r>
      <w:proofErr w:type="gramStart"/>
      <w:r w:rsidRPr="0011541A">
        <w:rPr>
          <w:rFonts w:ascii="Garamond" w:hAnsi="Garamond" w:cs="Arial"/>
          <w:sz w:val="22"/>
          <w:szCs w:val="22"/>
        </w:rPr>
        <w:t>en relación al</w:t>
      </w:r>
      <w:proofErr w:type="gramEnd"/>
      <w:r w:rsidRPr="0011541A">
        <w:rPr>
          <w:rFonts w:ascii="Garamond" w:hAnsi="Garamond" w:cs="Arial"/>
          <w:sz w:val="22"/>
          <w:szCs w:val="22"/>
        </w:rPr>
        <w:t xml:space="preserve"> contrato de obra No. 002 del 5 de mayo de 2015, suscrito por la EDUA - Empresa de Desarrollo Urbano de Armenia - Quindío y LEONEL DUQUE DAZA (Fs. 228-260).</w:t>
      </w:r>
    </w:p>
    <w:p w14:paraId="3ADE6C89" w14:textId="77777777" w:rsidR="004F6460" w:rsidRPr="0011541A" w:rsidRDefault="004F6460" w:rsidP="00117BFF">
      <w:pPr>
        <w:spacing w:line="276" w:lineRule="auto"/>
        <w:jc w:val="both"/>
        <w:rPr>
          <w:rFonts w:ascii="Garamond" w:hAnsi="Garamond" w:cs="Arial"/>
          <w:sz w:val="22"/>
          <w:szCs w:val="22"/>
        </w:rPr>
      </w:pPr>
      <w:r w:rsidRPr="0011541A">
        <w:rPr>
          <w:rFonts w:ascii="Garamond" w:hAnsi="Garamond" w:cs="Arial"/>
          <w:noProof/>
          <w:sz w:val="22"/>
          <w:szCs w:val="22"/>
          <w:lang w:eastAsia="es-CO"/>
        </w:rPr>
        <w:drawing>
          <wp:inline distT="0" distB="0" distL="0" distR="0" wp14:anchorId="6954A605" wp14:editId="53820A8B">
            <wp:extent cx="5008970" cy="13578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8378" cy="1360380"/>
                    </a:xfrm>
                    <a:prstGeom prst="rect">
                      <a:avLst/>
                    </a:prstGeom>
                    <a:noFill/>
                    <a:ln>
                      <a:noFill/>
                    </a:ln>
                  </pic:spPr>
                </pic:pic>
              </a:graphicData>
            </a:graphic>
          </wp:inline>
        </w:drawing>
      </w:r>
    </w:p>
    <w:p w14:paraId="01F684E3" w14:textId="77777777" w:rsidR="004F6460" w:rsidRPr="0011541A" w:rsidRDefault="004F6460" w:rsidP="00117BFF">
      <w:pPr>
        <w:spacing w:line="276" w:lineRule="auto"/>
        <w:jc w:val="both"/>
        <w:rPr>
          <w:rFonts w:ascii="Garamond" w:hAnsi="Garamond" w:cs="Arial"/>
          <w:sz w:val="22"/>
          <w:szCs w:val="22"/>
        </w:rPr>
      </w:pPr>
    </w:p>
    <w:p w14:paraId="4E5F13C6" w14:textId="22918279" w:rsidR="004F6460" w:rsidRPr="0011541A" w:rsidRDefault="004F6460" w:rsidP="00117BFF">
      <w:pPr>
        <w:autoSpaceDE w:val="0"/>
        <w:autoSpaceDN w:val="0"/>
        <w:adjustRightInd w:val="0"/>
        <w:spacing w:line="276" w:lineRule="auto"/>
        <w:jc w:val="both"/>
        <w:rPr>
          <w:rFonts w:ascii="Garamond" w:hAnsi="Garamond" w:cs="Arial"/>
          <w:sz w:val="22"/>
          <w:szCs w:val="22"/>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lastRenderedPageBreak/>
        <w:t xml:space="preserve">Lo anterior, por cuanto </w:t>
      </w:r>
      <w:r w:rsidRPr="0011541A">
        <w:rPr>
          <w:rFonts w:ascii="Garamond" w:hAnsi="Garamond" w:cs="Arial"/>
          <w:sz w:val="22"/>
          <w:szCs w:val="22"/>
        </w:rPr>
        <w:t>quedó establecido en el informe técnico contable, con radicado 20211E0093883 del 2 de noviembre de 2021, emitido por el funcionario DIEGO FERNANDO BETANCUR OSORIO y medio probatorio debidamente decretado y practicado en la indagación preliminar fiscal que, en relación al contrato de obra</w:t>
      </w:r>
      <w:r w:rsidR="00AE2BE7" w:rsidRPr="0011541A">
        <w:rPr>
          <w:rFonts w:ascii="Garamond" w:hAnsi="Garamond" w:cs="Arial"/>
          <w:sz w:val="22"/>
          <w:szCs w:val="22"/>
        </w:rPr>
        <w:t xml:space="preserve"> </w:t>
      </w:r>
      <w:r w:rsidRPr="0011541A">
        <w:rPr>
          <w:rFonts w:ascii="Garamond" w:hAnsi="Garamond" w:cs="Arial"/>
          <w:sz w:val="22"/>
          <w:szCs w:val="22"/>
        </w:rPr>
        <w:t>No. 002 del 5 de mayo de 2015, adelantado en el marco del contrato interadministrativo para la construcción del Centro Turístico La Estación Fase 1, que la EDUA realizó desembolsos por la suma de $656.555.664, incluyendo el pago del anticipo, estando legalizadas en actas parciales 1 y 2 la suma de $470.115.575, quedando del valor total del contrato un saldo por ejecutar de $372.880.178, no habiéndose amortizado la totalidad del anticipo adeudando, indicando que el contratista actualmente adeuda a la EDUA $186.440.089.</w:t>
      </w:r>
    </w:p>
    <w:p w14:paraId="308681D3" w14:textId="77777777" w:rsidR="004F6460" w:rsidRPr="0011541A" w:rsidRDefault="004F6460" w:rsidP="00117BFF">
      <w:pPr>
        <w:autoSpaceDE w:val="0"/>
        <w:autoSpaceDN w:val="0"/>
        <w:adjustRightInd w:val="0"/>
        <w:spacing w:line="276" w:lineRule="auto"/>
        <w:jc w:val="both"/>
        <w:rPr>
          <w:rFonts w:ascii="Garamond" w:hAnsi="Garamond" w:cs="Arial"/>
          <w:sz w:val="22"/>
          <w:szCs w:val="22"/>
        </w:rPr>
      </w:pPr>
    </w:p>
    <w:p w14:paraId="73C8644E" w14:textId="77777777" w:rsidR="004F6460" w:rsidRPr="0011541A" w:rsidRDefault="004F6460" w:rsidP="00117BFF">
      <w:pPr>
        <w:autoSpaceDE w:val="0"/>
        <w:autoSpaceDN w:val="0"/>
        <w:adjustRightInd w:val="0"/>
        <w:spacing w:line="276" w:lineRule="auto"/>
        <w:jc w:val="both"/>
        <w:rPr>
          <w:rFonts w:ascii="Garamond" w:hAnsi="Garamond" w:cs="Arial"/>
          <w:sz w:val="22"/>
          <w:szCs w:val="22"/>
        </w:rPr>
      </w:pPr>
      <w:r w:rsidRPr="0011541A">
        <w:rPr>
          <w:rFonts w:ascii="Garamond" w:hAnsi="Garamond" w:cs="Arial"/>
          <w:sz w:val="22"/>
          <w:szCs w:val="22"/>
        </w:rPr>
        <w:t>En consecuencia de lo anterior, el presunto detrimento patrimonial derivado de las irregularidades en la ejecución del contrato de obra 02 de 2015, se cuantifica en la suma de SEISCIENTOS CINCUENTA Y SEIS MILLONES QUINIENTOS CINCUENTA Y CINCO MIL SEISCIENTOS SESENTA Y CUATRO PESOS M/CTE ($656.555.664), por cuanto si bien es cierto que el contratista ejecutó el movimiento de tierras pactado con el contrato, también está probado que con la inversión de tales recursos no se obtuvo un beneficio por parte del ente territorial contratista y como se explicará en esta providencia, asunto determinante y motivante de la misma.</w:t>
      </w:r>
    </w:p>
    <w:p w14:paraId="14A03C96" w14:textId="77777777" w:rsidR="004F6460" w:rsidRPr="0011541A" w:rsidRDefault="004F6460" w:rsidP="00117BFF">
      <w:pPr>
        <w:autoSpaceDE w:val="0"/>
        <w:autoSpaceDN w:val="0"/>
        <w:adjustRightInd w:val="0"/>
        <w:spacing w:line="276" w:lineRule="auto"/>
        <w:jc w:val="both"/>
        <w:rPr>
          <w:rFonts w:ascii="Garamond" w:hAnsi="Garamond" w:cs="Arial"/>
          <w:sz w:val="22"/>
          <w:szCs w:val="22"/>
        </w:rPr>
      </w:pPr>
    </w:p>
    <w:p w14:paraId="51D1E08B" w14:textId="71639508" w:rsidR="004F6460" w:rsidRPr="0011541A" w:rsidRDefault="004F6460" w:rsidP="00117BFF">
      <w:pPr>
        <w:autoSpaceDE w:val="0"/>
        <w:autoSpaceDN w:val="0"/>
        <w:adjustRightInd w:val="0"/>
        <w:spacing w:line="276" w:lineRule="auto"/>
        <w:jc w:val="both"/>
        <w:rPr>
          <w:rFonts w:ascii="Garamond" w:hAnsi="Garamond" w:cs="Arial"/>
          <w:sz w:val="22"/>
          <w:szCs w:val="22"/>
        </w:rPr>
      </w:pPr>
      <w:r w:rsidRPr="0011541A">
        <w:rPr>
          <w:rFonts w:ascii="Garamond" w:hAnsi="Garamond" w:cs="Arial"/>
          <w:sz w:val="22"/>
          <w:szCs w:val="22"/>
        </w:rPr>
        <w:t>Producto de la indagación preliminar surtida se pudo establecer la existencia de daño patrimonial al Estado, materializado por la deficiencia en la gestión y control de los recursos administrados por la Empresa de Desarrollo Urbano - EDUA y que le habían sido entregados en virtud de la suscripción del contrato interadministrativo No. 08 de 2015, por parte del municipio de Armenia - Quindío para la construcción del Centro Cultural y Turístico La Estación - Fase I, proyecto que finalmente no se materializó; habiéndose transferido a la EDUA la suma de $4.499.892.470, recursos con cargo a los que se efectuaron los desembolsos cancelados por la ejecución del contrato de obra No. 02 del 2015, del movimiento de tierras para la construcción del Centro Cultural y Turístico La Estación - Fase 1 y que se endilgan como configuradores de un daño patrimonial para el caso concreto de ese contrato de obra cuantificado en SEISCIENTOS CINCUENTA Y SEIS MILLONES QUINIENTOS CINCUENTA Y CINCO MIL SEISCIENTOS SESENTA Y CUATRO PESOS M/CTE ($656.555.664).</w:t>
      </w:r>
    </w:p>
    <w:p w14:paraId="45F6CF0D" w14:textId="77777777" w:rsidR="004F6460" w:rsidRPr="0011541A" w:rsidRDefault="004F6460" w:rsidP="00117BFF">
      <w:pPr>
        <w:pStyle w:val="Prrafodelista"/>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2C04BA62" w14:textId="164CC73A" w:rsidR="00A65920" w:rsidRPr="0011541A" w:rsidRDefault="00A65920"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Instalación descargos 7 de julio de 2022</w:t>
      </w:r>
    </w:p>
    <w:p w14:paraId="4C6F0F61" w14:textId="29FE6E25" w:rsidR="00A65920" w:rsidRPr="0011541A" w:rsidRDefault="00A65920"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Descargos 24 de agosto de 2022 – apertura de imputación</w:t>
      </w:r>
    </w:p>
    <w:p w14:paraId="20D438BE" w14:textId="418B94CB" w:rsidR="00A65920" w:rsidRPr="0011541A" w:rsidRDefault="00A65920"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Descargos 1 de diciembre de 2022</w:t>
      </w:r>
    </w:p>
    <w:p w14:paraId="5C893772" w14:textId="77777777" w:rsidR="00A65920" w:rsidRPr="0011541A" w:rsidRDefault="00A65920"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Descargo 27 de abril de 2023</w:t>
      </w:r>
    </w:p>
    <w:p w14:paraId="2CE8E43B" w14:textId="688BF6D5" w:rsidR="00480C23" w:rsidRPr="0011541A" w:rsidRDefault="00480C23"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Descargos 3 de mayo de 2023</w:t>
      </w:r>
    </w:p>
    <w:p w14:paraId="642E5780" w14:textId="3051DD74" w:rsidR="00480C23" w:rsidRPr="0011541A" w:rsidRDefault="00480C23"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Descargos 1</w:t>
      </w:r>
      <w:r w:rsidR="00434F85" w:rsidRPr="0011541A">
        <w:rPr>
          <w:rFonts w:ascii="Garamond" w:eastAsia="Times New Roman" w:hAnsi="Garamond" w:cs="Calibri"/>
          <w:color w:val="000000"/>
          <w:sz w:val="22"/>
          <w:szCs w:val="22"/>
          <w:bdr w:val="none" w:sz="0" w:space="0" w:color="auto" w:frame="1"/>
          <w:shd w:val="clear" w:color="auto" w:fill="FFFFFF"/>
          <w:lang w:val="es-CO" w:eastAsia="es-ES_tradnl"/>
        </w:rPr>
        <w:t>2</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de mayo de 2023</w:t>
      </w:r>
      <w:r w:rsidR="005E4A7E"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 se suspendió porque debía resolver recursos </w:t>
      </w:r>
    </w:p>
    <w:p w14:paraId="698D3A52" w14:textId="0D9D98AC" w:rsidR="00A65920" w:rsidRPr="0011541A" w:rsidRDefault="00A65920"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Descargos </w:t>
      </w: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14 de junio de 2023</w:t>
      </w:r>
      <w:r w:rsidR="005E4A7E"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 – se resolvieron recursos y se fijó fecha para nueva audiencia descargos</w:t>
      </w:r>
    </w:p>
    <w:p w14:paraId="304F631A" w14:textId="59A76920" w:rsidR="00480C23" w:rsidRPr="0011541A" w:rsidRDefault="00480C23"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Descargos </w:t>
      </w:r>
      <w:r w:rsidR="00434F85" w:rsidRPr="0011541A">
        <w:rPr>
          <w:rFonts w:ascii="Garamond" w:eastAsia="Times New Roman" w:hAnsi="Garamond" w:cs="Calibri"/>
          <w:color w:val="000000"/>
          <w:kern w:val="36"/>
          <w:sz w:val="22"/>
          <w:szCs w:val="22"/>
          <w:bdr w:val="none" w:sz="0" w:space="0" w:color="auto" w:frame="1"/>
          <w:shd w:val="clear" w:color="auto" w:fill="FFFFFF"/>
          <w:lang w:val="es-CO" w:eastAsia="es-ES_tradnl"/>
        </w:rPr>
        <w:t>2</w:t>
      </w:r>
      <w:r w:rsidR="00A65920" w:rsidRPr="0011541A">
        <w:rPr>
          <w:rFonts w:ascii="Garamond" w:eastAsia="Times New Roman" w:hAnsi="Garamond" w:cs="Calibri"/>
          <w:color w:val="000000"/>
          <w:kern w:val="36"/>
          <w:sz w:val="22"/>
          <w:szCs w:val="22"/>
          <w:bdr w:val="none" w:sz="0" w:space="0" w:color="auto" w:frame="1"/>
          <w:shd w:val="clear" w:color="auto" w:fill="FFFFFF"/>
          <w:lang w:val="es-CO" w:eastAsia="es-ES_tradnl"/>
        </w:rPr>
        <w:t>9</w:t>
      </w: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 de agosto de 2023 </w:t>
      </w:r>
    </w:p>
    <w:p w14:paraId="0678D57B" w14:textId="716CD0E4" w:rsidR="005305DD" w:rsidRPr="0011541A" w:rsidRDefault="005305DD"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Auto 29 de septiembre de 2023 - </w:t>
      </w: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NO REPONER el Auto No. 00129 del 14 de junio de 2023</w:t>
      </w:r>
    </w:p>
    <w:p w14:paraId="016CCDEC" w14:textId="522E08F5" w:rsidR="00434F85" w:rsidRPr="0011541A" w:rsidRDefault="00434F85"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Audiencia 13 de octubre de 2023</w:t>
      </w:r>
    </w:p>
    <w:p w14:paraId="4128D70D" w14:textId="100F4F40" w:rsidR="00434F85" w:rsidRPr="0011541A" w:rsidRDefault="00434F85" w:rsidP="00117BFF">
      <w:p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7FBE4BFA" w14:textId="77777777" w:rsidR="00434F85" w:rsidRPr="0011541A" w:rsidRDefault="00434F85"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Álvaro José Jiménez: Señala que no se encontraba vinculado para la fecha de los hechos e indica que no es viable que se imponga a todos los investigados la misma cuantía.</w:t>
      </w:r>
    </w:p>
    <w:p w14:paraId="4275C216" w14:textId="77777777" w:rsidR="00434F85" w:rsidRPr="0011541A" w:rsidRDefault="00434F85" w:rsidP="00117BFF">
      <w:pPr>
        <w:pStyle w:val="Prrafodelista"/>
        <w:spacing w:line="276" w:lineRule="auto"/>
        <w:jc w:val="both"/>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4E9FB684" w14:textId="77777777" w:rsidR="00434F85" w:rsidRPr="0011541A" w:rsidRDefault="00434F85"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lastRenderedPageBreak/>
        <w:t>Leonel Duque Daza: Señala que el contratista no incumplió y que de hecho se ha ejecutado más del 60% de la obra.</w:t>
      </w:r>
    </w:p>
    <w:p w14:paraId="6029D3A6" w14:textId="77777777" w:rsidR="00434F85" w:rsidRPr="0011541A" w:rsidRDefault="00434F85" w:rsidP="00117BFF">
      <w:pPr>
        <w:pStyle w:val="Prrafodelista"/>
        <w:spacing w:line="276" w:lineRule="auto"/>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3B468EAE" w14:textId="77777777" w:rsidR="00434F85" w:rsidRPr="0011541A" w:rsidRDefault="00434F85" w:rsidP="00117BFF">
      <w:pPr>
        <w:pStyle w:val="Prrafodelista"/>
        <w:numPr>
          <w:ilvl w:val="0"/>
          <w:numId w:val="2"/>
        </w:numPr>
        <w:shd w:val="clear" w:color="auto" w:fill="FFFFFF"/>
        <w:spacing w:line="276" w:lineRule="auto"/>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roofErr w:type="spellStart"/>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Liberty</w:t>
      </w:r>
      <w:proofErr w:type="spellEnd"/>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 Seguros SA: No ampara el patrimonio del municipio, sino, el de la EDUA, por lo que la póliza no podría afectarse. Asimismo, deben revisarse las normas y condiciones aplicables a la Póliza.</w:t>
      </w:r>
    </w:p>
    <w:p w14:paraId="1CDC8B85" w14:textId="77777777" w:rsidR="00434F85" w:rsidRPr="0011541A" w:rsidRDefault="00434F85" w:rsidP="00117BFF">
      <w:pPr>
        <w:pStyle w:val="Prrafodelista"/>
        <w:spacing w:line="276" w:lineRule="auto"/>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69F88E0D" w14:textId="77777777" w:rsidR="00434F85" w:rsidRPr="0011541A" w:rsidRDefault="00434F85"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u w:val="single"/>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Aseguradora Solidaria de Colombia: No se reúnen los elementos de la responsabilidad fiscal - inexistencia de daño patrimonial al estado, no se reúnen los elementos de la responsabilidad fiscal - por inexistencia de culpa grave y-o dolo en cabeza del presunto responsable, existe una falta de cobertura materia de la póliza de garantía única de cumplimiento en favor de entidades estatales no. 300 47 994000007584, prescripción de las acciones derivadas de los contratos de seguro – artículo 1081 del código de comercio, inexistencia de obligación a cargo de la compañía aseguradora por cuanto no se realizó el riesgo asegurado, falta de cobertura respecto de los riesgos expresamente excluidos en la póliza no. 300 47 994000007584 y en cualquier caso, de ninguna forma se podrá exceder el límite del valor asegurado.</w:t>
      </w:r>
    </w:p>
    <w:p w14:paraId="7F6E85ED" w14:textId="77777777" w:rsidR="00434F85" w:rsidRPr="0011541A" w:rsidRDefault="00434F85" w:rsidP="00117BFF">
      <w:pPr>
        <w:pStyle w:val="Prrafodelista"/>
        <w:spacing w:line="276" w:lineRule="auto"/>
        <w:jc w:val="both"/>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4F333C67" w14:textId="77777777" w:rsidR="00434F85" w:rsidRPr="0011541A" w:rsidRDefault="00434F85"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La previsora: Indebida vinculación de la Compañía, por cuanto el Municipio de Armenia ni la EDUA son asegurados, tomadores y beneficiarios de la póliza, por lo que la Aseguradora debe ser desvinculada</w:t>
      </w:r>
    </w:p>
    <w:p w14:paraId="7BA11EC5" w14:textId="77777777" w:rsidR="00434F85" w:rsidRPr="0011541A" w:rsidRDefault="00434F85" w:rsidP="00117BFF">
      <w:pPr>
        <w:pStyle w:val="Prrafodelista"/>
        <w:spacing w:line="276" w:lineRule="auto"/>
        <w:jc w:val="both"/>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2B4CA965" w14:textId="574086C7" w:rsidR="00351331" w:rsidRPr="0011541A" w:rsidRDefault="00434F85"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Julio Cesar Escobar señala que se ha generado una nulidad, por cuanto ha operado la caducidad, pues al investigado no se puede endilgar cargos por una actividad no desempeñada, debido a que no es gestor fiscal del contrato 002. Asimismo, señala que el contrato no se ha liquidado, entonces no ha habido un daño cierto, por lo que no se puede llevar a cabo el trámite fiscal.</w:t>
      </w:r>
    </w:p>
    <w:p w14:paraId="1D1D77AF" w14:textId="77777777" w:rsidR="00075DEA" w:rsidRPr="0011541A" w:rsidRDefault="00075DEA" w:rsidP="00075DEA">
      <w:pPr>
        <w:pStyle w:val="Prrafodelista"/>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4C7CF3C6" w14:textId="2A79DEF0" w:rsidR="00075DEA" w:rsidRPr="00163271" w:rsidRDefault="00075DEA" w:rsidP="00163271">
      <w:pPr>
        <w:pStyle w:val="Prrafodelista"/>
        <w:shd w:val="clear" w:color="auto" w:fill="FFFFFF"/>
        <w:spacing w:line="276" w:lineRule="auto"/>
        <w:ind w:left="360"/>
        <w:jc w:val="center"/>
        <w:textAlignment w:val="baseline"/>
        <w:outlineLvl w:val="0"/>
        <w:rPr>
          <w:rFonts w:ascii="Garamond" w:eastAsia="Times New Roman" w:hAnsi="Garamond" w:cs="Calibri"/>
          <w:b/>
          <w:bCs/>
          <w:color w:val="000000"/>
          <w:kern w:val="36"/>
          <w:sz w:val="22"/>
          <w:szCs w:val="22"/>
          <w:u w:val="single"/>
          <w:bdr w:val="none" w:sz="0" w:space="0" w:color="auto" w:frame="1"/>
          <w:shd w:val="clear" w:color="auto" w:fill="FFFFFF"/>
          <w:lang w:val="es-CO" w:eastAsia="es-ES_tradnl"/>
        </w:rPr>
      </w:pPr>
      <w:r w:rsidRPr="00163271">
        <w:rPr>
          <w:rFonts w:ascii="Garamond" w:eastAsia="Times New Roman" w:hAnsi="Garamond" w:cs="Calibri"/>
          <w:b/>
          <w:bCs/>
          <w:color w:val="000000"/>
          <w:kern w:val="36"/>
          <w:sz w:val="22"/>
          <w:szCs w:val="22"/>
          <w:u w:val="single"/>
          <w:bdr w:val="none" w:sz="0" w:space="0" w:color="auto" w:frame="1"/>
          <w:shd w:val="clear" w:color="auto" w:fill="FFFFFF"/>
          <w:lang w:val="es-CO" w:eastAsia="es-ES_tradnl"/>
        </w:rPr>
        <w:t>PREPARACIÓN AUDIENCIA</w:t>
      </w:r>
    </w:p>
    <w:p w14:paraId="2F059D27" w14:textId="77777777" w:rsidR="00075DEA" w:rsidRPr="0011541A" w:rsidRDefault="00075DEA" w:rsidP="00075DEA">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056AA0C9"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 xml:space="preserve">Presentar descargos </w:t>
      </w:r>
    </w:p>
    <w:p w14:paraId="66A6FAA9"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Rendir versión libre.</w:t>
      </w:r>
    </w:p>
    <w:p w14:paraId="2EEB15B7"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Aceptar los cargos y proponer el resarcimiento del daño o la celebración de un acuerdo de pago.</w:t>
      </w:r>
    </w:p>
    <w:p w14:paraId="0BACCBAD"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Notificar medidas cautelares.</w:t>
      </w:r>
    </w:p>
    <w:p w14:paraId="7F0E562E"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Interponer recurso de reposición.</w:t>
      </w:r>
    </w:p>
    <w:p w14:paraId="640D149A"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Aportar y solicitar pruebas.</w:t>
      </w:r>
    </w:p>
    <w:p w14:paraId="64DC3561"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Decretar o denegar la práctica de pruebas.</w:t>
      </w:r>
    </w:p>
    <w:p w14:paraId="6EF8B77B"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Declarar, aceptar o denegar impedimentos.</w:t>
      </w:r>
    </w:p>
    <w:p w14:paraId="56A3E371"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Formular recusaciones.</w:t>
      </w:r>
    </w:p>
    <w:p w14:paraId="68594655"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Interponer y resolver nulidades.</w:t>
      </w:r>
    </w:p>
    <w:p w14:paraId="43EC1461"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Vincular nuevo presunto responsable.</w:t>
      </w:r>
    </w:p>
    <w:p w14:paraId="52D69D7C" w14:textId="77777777"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Decidir acumulación de actuaciones.</w:t>
      </w:r>
    </w:p>
    <w:p w14:paraId="206A5E14" w14:textId="194497E4" w:rsidR="00075DEA" w:rsidRPr="0011541A" w:rsidRDefault="00075DEA" w:rsidP="00075DEA">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Decidir cualquier otra actuación conducente y pertinente.</w:t>
      </w:r>
    </w:p>
    <w:p w14:paraId="70A0D8C1" w14:textId="77777777" w:rsidR="00075DEA" w:rsidRPr="0011541A" w:rsidRDefault="00075DEA" w:rsidP="00075DEA">
      <w:pPr>
        <w:pStyle w:val="Prrafodelista"/>
        <w:rPr>
          <w:rFonts w:ascii="Garamond" w:eastAsia="Times New Roman" w:hAnsi="Garamond" w:cs="Calibri"/>
          <w:b/>
          <w:bCs/>
          <w:color w:val="000000"/>
          <w:kern w:val="36"/>
          <w:sz w:val="22"/>
          <w:szCs w:val="22"/>
          <w:bdr w:val="none" w:sz="0" w:space="0" w:color="auto" w:frame="1"/>
          <w:shd w:val="clear" w:color="auto" w:fill="FFFFFF"/>
          <w:lang w:val="es-CO" w:eastAsia="es-ES_tradnl"/>
        </w:rPr>
      </w:pPr>
    </w:p>
    <w:p w14:paraId="21D9018E" w14:textId="51CD4FD8" w:rsidR="00075DEA" w:rsidRPr="0011541A" w:rsidRDefault="00075DEA" w:rsidP="00117BFF">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b/>
          <w:bCs/>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b/>
          <w:bCs/>
          <w:color w:val="000000"/>
          <w:kern w:val="36"/>
          <w:sz w:val="22"/>
          <w:szCs w:val="22"/>
          <w:bdr w:val="none" w:sz="0" w:space="0" w:color="auto" w:frame="1"/>
          <w:shd w:val="clear" w:color="auto" w:fill="FFFFFF"/>
          <w:lang w:val="es-CO" w:eastAsia="es-ES_tradnl"/>
        </w:rPr>
        <w:t>DESCARGOS EN CASO DE QUE NO SE HAYAN PRESENTADO</w:t>
      </w:r>
    </w:p>
    <w:p w14:paraId="407D67D6" w14:textId="14D63A88" w:rsidR="00075DEA" w:rsidRPr="0011541A" w:rsidRDefault="00075DEA" w:rsidP="00075DEA">
      <w:pPr>
        <w:pStyle w:val="Prrafodelista"/>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2B13938F" w14:textId="77777777" w:rsidR="00075DEA" w:rsidRPr="0011541A" w:rsidRDefault="00075DEA" w:rsidP="00075DEA">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r w:rsidRPr="0011541A">
        <w:rPr>
          <w:rFonts w:ascii="Garamond" w:hAnsi="Garamond"/>
          <w:color w:val="333333"/>
          <w:sz w:val="22"/>
          <w:szCs w:val="22"/>
        </w:rPr>
        <w:t xml:space="preserve">Sea lo primero manifestar que ninguno de los hechos reprochados, esto es que </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a la fecha y después de más de 5 años no se han percibido los beneficios para los cuales se realizó la contratación para la </w:t>
      </w:r>
      <w:r w:rsidRPr="0011541A">
        <w:rPr>
          <w:rFonts w:ascii="Garamond" w:eastAsia="Times New Roman" w:hAnsi="Garamond" w:cs="Calibri"/>
          <w:color w:val="000000"/>
          <w:sz w:val="22"/>
          <w:szCs w:val="22"/>
          <w:bdr w:val="none" w:sz="0" w:space="0" w:color="auto" w:frame="1"/>
          <w:shd w:val="clear" w:color="auto" w:fill="FFFFFF"/>
          <w:lang w:val="es-CO" w:eastAsia="es-ES_tradnl"/>
        </w:rPr>
        <w:lastRenderedPageBreak/>
        <w:t xml:space="preserve">construcción del Centro, y que la obra no entró en operación en el tiempo previsto, no son eventos incluidos en la póliza </w:t>
      </w:r>
      <w:proofErr w:type="spellStart"/>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póliza</w:t>
      </w:r>
      <w:proofErr w:type="spellEnd"/>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300-47-994000007584 expedida por la ASEGURADORA SOLIDARIA con NIT. 860.524.654-6 del 24 de marzo de 2015, teniendo por afianzada a la Empresa de Desarrollo Urbano de Armenia - EDUA y asegurado o beneficiario al municipio de Armenia - Quindío, contemplando como amparos el cumplimiento ($499.988.053), anticipo ($2.499.940.261), precisando que el objeto de esa garantía era la de garantizar el pago de los perjuicios derivados del incumplimiento de las obligaciones a cargo del contratista derivadas del contrato interadministrativo No. 008 de 2015, con cargo al cual fueron dados los pagos del contrato de obra No. 002 de 2015 cuyos recursos se reprochan.</w:t>
      </w:r>
    </w:p>
    <w:p w14:paraId="29109BC2" w14:textId="77777777" w:rsidR="00075DEA" w:rsidRPr="0011541A" w:rsidRDefault="00075DEA" w:rsidP="00075DEA">
      <w:pPr>
        <w:pStyle w:val="Prrafodelista"/>
        <w:shd w:val="clear" w:color="auto" w:fill="FFFFFF"/>
        <w:spacing w:line="276" w:lineRule="auto"/>
        <w:ind w:left="360"/>
        <w:jc w:val="both"/>
        <w:textAlignment w:val="baseline"/>
        <w:outlineLvl w:val="0"/>
        <w:rPr>
          <w:rFonts w:ascii="Garamond" w:eastAsia="Times New Roman" w:hAnsi="Garamond" w:cs="Calibri"/>
          <w:color w:val="000000"/>
          <w:sz w:val="22"/>
          <w:szCs w:val="22"/>
          <w:bdr w:val="none" w:sz="0" w:space="0" w:color="auto" w:frame="1"/>
          <w:shd w:val="clear" w:color="auto" w:fill="FFFFFF"/>
          <w:lang w:val="es-CO" w:eastAsia="es-ES_tradnl"/>
        </w:rPr>
      </w:pPr>
    </w:p>
    <w:p w14:paraId="4DB51EC9" w14:textId="7121174C" w:rsidR="00BB34FB" w:rsidRPr="00BB34FB" w:rsidRDefault="00BB34FB" w:rsidP="00075DEA">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Pr>
          <w:rFonts w:ascii="Garamond" w:eastAsia="Times New Roman" w:hAnsi="Garamond" w:cs="Calibri"/>
          <w:color w:val="000000"/>
          <w:sz w:val="22"/>
          <w:szCs w:val="22"/>
          <w:bdr w:val="none" w:sz="0" w:space="0" w:color="auto" w:frame="1"/>
          <w:shd w:val="clear" w:color="auto" w:fill="FFFFFF"/>
          <w:lang w:val="es-CO" w:eastAsia="es-ES_tradnl"/>
        </w:rPr>
        <w:t>Adicionalmente,</w:t>
      </w:r>
      <w:r w:rsidRPr="00BB34FB">
        <w:rPr>
          <w:rFonts w:ascii="Garamond" w:hAnsi="Garamond"/>
          <w:sz w:val="22"/>
          <w:szCs w:val="22"/>
          <w:lang w:val="es-CO"/>
        </w:rPr>
        <w:t xml:space="preserve"> </w:t>
      </w:r>
      <w:r>
        <w:rPr>
          <w:rFonts w:ascii="Garamond" w:hAnsi="Garamond"/>
          <w:sz w:val="22"/>
          <w:szCs w:val="22"/>
          <w:lang w:val="es-CO"/>
        </w:rPr>
        <w:t xml:space="preserve">se resalta que la </w:t>
      </w:r>
      <w:r w:rsidRPr="0011541A">
        <w:rPr>
          <w:rFonts w:ascii="Garamond" w:hAnsi="Garamond"/>
          <w:sz w:val="22"/>
          <w:szCs w:val="22"/>
          <w:lang w:val="es-CO"/>
        </w:rPr>
        <w:t>póliza ampara el cumplimiento de las obligaciones del contratista y aquí se cumplió. De manera que no se materializó el riesgo asegurado. No hay cobertura material</w:t>
      </w:r>
    </w:p>
    <w:p w14:paraId="386AF410" w14:textId="77777777" w:rsidR="00BB34FB" w:rsidRPr="00BB34FB" w:rsidRDefault="00BB34FB" w:rsidP="00BB34FB">
      <w:pPr>
        <w:pStyle w:val="Prrafodelista"/>
        <w:rPr>
          <w:rFonts w:ascii="Garamond" w:eastAsia="Times New Roman" w:hAnsi="Garamond" w:cs="Calibri"/>
          <w:color w:val="000000"/>
          <w:sz w:val="22"/>
          <w:szCs w:val="22"/>
          <w:bdr w:val="none" w:sz="0" w:space="0" w:color="auto" w:frame="1"/>
          <w:shd w:val="clear" w:color="auto" w:fill="FFFFFF"/>
          <w:lang w:val="es-CO" w:eastAsia="es-ES_tradnl"/>
        </w:rPr>
      </w:pPr>
    </w:p>
    <w:p w14:paraId="7A527199" w14:textId="77777777" w:rsidR="00BB34FB" w:rsidRPr="0011541A" w:rsidRDefault="00BB34FB" w:rsidP="00BB34FB">
      <w:pPr>
        <w:pStyle w:val="Prrafodelista"/>
        <w:numPr>
          <w:ilvl w:val="0"/>
          <w:numId w:val="2"/>
        </w:numPr>
        <w:spacing w:line="276" w:lineRule="auto"/>
        <w:jc w:val="both"/>
        <w:rPr>
          <w:rFonts w:ascii="Garamond" w:hAnsi="Garamond"/>
          <w:sz w:val="22"/>
          <w:szCs w:val="22"/>
          <w:lang w:val="es-CO"/>
        </w:rPr>
      </w:pPr>
      <w:r w:rsidRPr="0011541A">
        <w:rPr>
          <w:rFonts w:ascii="Garamond" w:hAnsi="Garamond"/>
          <w:sz w:val="22"/>
          <w:szCs w:val="22"/>
          <w:lang w:val="es-CO"/>
        </w:rPr>
        <w:t>La no amortización del anticipo tampoco está cubierta. Lo que ampara la póliza es la no inversión del anticipo o indebida inversión. Pero si hay inversión y sin embargo el contratista no amortiza, eso no está cubierto</w:t>
      </w:r>
    </w:p>
    <w:p w14:paraId="00DED8AF" w14:textId="77777777" w:rsidR="00BB34FB" w:rsidRPr="00BB34FB" w:rsidRDefault="00BB34FB" w:rsidP="00BB34FB">
      <w:pPr>
        <w:pStyle w:val="Prrafodelista"/>
        <w:shd w:val="clear" w:color="auto" w:fill="FFFFFF"/>
        <w:spacing w:line="276" w:lineRule="auto"/>
        <w:ind w:left="360"/>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7D342DE6" w14:textId="47DCE8E1" w:rsidR="00075DEA" w:rsidRPr="0011541A" w:rsidRDefault="00075DEA" w:rsidP="00075DEA">
      <w:pPr>
        <w:pStyle w:val="Prrafodelista"/>
        <w:numPr>
          <w:ilvl w:val="0"/>
          <w:numId w:val="2"/>
        </w:numPr>
        <w:shd w:val="clear" w:color="auto" w:fill="FFFFFF"/>
        <w:spacing w:line="276" w:lineRule="auto"/>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Así, el </w:t>
      </w: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detrimento patrimonial causado no es amparado por el referido contrato de seguro. Pues </w:t>
      </w:r>
      <w:r w:rsidRPr="0011541A">
        <w:rPr>
          <w:rFonts w:ascii="Garamond" w:hAnsi="Garamond"/>
          <w:sz w:val="22"/>
          <w:szCs w:val="22"/>
          <w:lang w:val="es-CO"/>
        </w:rPr>
        <w:t>conforme lo probado en la indagación preliminar, sí se realizó el movimiento de tierras pero no se recibió el beneficio esperado, y se reitera, ello no está cubierto por la póliza.</w:t>
      </w:r>
    </w:p>
    <w:p w14:paraId="55D1DB3F" w14:textId="77777777" w:rsidR="00075DEA" w:rsidRPr="0011541A" w:rsidRDefault="00075DEA" w:rsidP="00075DEA">
      <w:pPr>
        <w:pStyle w:val="Prrafodelista"/>
        <w:jc w:val="both"/>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6ED4E21D" w14:textId="77777777" w:rsidR="00075DEA" w:rsidRPr="0011541A" w:rsidRDefault="00075DEA" w:rsidP="00075DEA">
      <w:pPr>
        <w:pStyle w:val="Prrafodelista"/>
        <w:shd w:val="clear" w:color="auto" w:fill="FFFFFF"/>
        <w:spacing w:line="276" w:lineRule="auto"/>
        <w:ind w:left="360"/>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r w:rsidRPr="0011541A">
        <w:rPr>
          <w:rFonts w:ascii="Garamond" w:eastAsia="Times New Roman" w:hAnsi="Garamond" w:cs="Calibri"/>
          <w:color w:val="000000"/>
          <w:kern w:val="36"/>
          <w:sz w:val="22"/>
          <w:szCs w:val="22"/>
          <w:bdr w:val="none" w:sz="0" w:space="0" w:color="auto" w:frame="1"/>
          <w:shd w:val="clear" w:color="auto" w:fill="FFFFFF"/>
          <w:lang w:val="es-CO" w:eastAsia="es-ES_tradnl"/>
        </w:rPr>
        <w:t xml:space="preserve">Y es que su señoría </w:t>
      </w:r>
      <w:r w:rsidRPr="0011541A">
        <w:rPr>
          <w:rFonts w:ascii="Garamond" w:hAnsi="Garamond" w:cs="Arial"/>
          <w:sz w:val="22"/>
          <w:szCs w:val="22"/>
        </w:rPr>
        <w:t>el contratista sí ejecutó el movimiento de tierras que era lo pactado en el contrato, luego si la inversión de tales recursos no se obtuvo un beneficio por parte del ente territorial contratista, ello es un asunto ajeno a mi representada SOLIDARIA.</w:t>
      </w:r>
    </w:p>
    <w:p w14:paraId="77F377C1" w14:textId="77777777" w:rsidR="00075DEA" w:rsidRPr="0011541A" w:rsidRDefault="00075DEA" w:rsidP="00075DEA">
      <w:pPr>
        <w:pStyle w:val="Prrafodelista"/>
        <w:shd w:val="clear" w:color="auto" w:fill="FFFFFF"/>
        <w:spacing w:line="276" w:lineRule="auto"/>
        <w:ind w:left="360"/>
        <w:jc w:val="both"/>
        <w:textAlignment w:val="baseline"/>
        <w:outlineLvl w:val="0"/>
        <w:rPr>
          <w:rFonts w:ascii="Garamond" w:eastAsia="Times New Roman" w:hAnsi="Garamond" w:cs="Calibri"/>
          <w:color w:val="000000"/>
          <w:kern w:val="36"/>
          <w:sz w:val="22"/>
          <w:szCs w:val="22"/>
          <w:bdr w:val="none" w:sz="0" w:space="0" w:color="auto" w:frame="1"/>
          <w:shd w:val="clear" w:color="auto" w:fill="FFFFFF"/>
          <w:lang w:val="es-CO" w:eastAsia="es-ES_tradnl"/>
        </w:rPr>
      </w:pPr>
    </w:p>
    <w:p w14:paraId="524625D1" w14:textId="77777777" w:rsidR="00075DEA" w:rsidRPr="0011541A" w:rsidRDefault="00075DEA" w:rsidP="00075DEA">
      <w:pPr>
        <w:pStyle w:val="Prrafodelista"/>
        <w:numPr>
          <w:ilvl w:val="0"/>
          <w:numId w:val="2"/>
        </w:numPr>
        <w:spacing w:line="276" w:lineRule="auto"/>
        <w:jc w:val="both"/>
        <w:rPr>
          <w:rFonts w:ascii="Garamond" w:hAnsi="Garamond"/>
          <w:sz w:val="22"/>
          <w:szCs w:val="22"/>
          <w:lang w:val="es-CO"/>
        </w:rPr>
      </w:pPr>
      <w:r w:rsidRPr="0011541A">
        <w:rPr>
          <w:rFonts w:ascii="Garamond" w:hAnsi="Garamond"/>
          <w:sz w:val="22"/>
          <w:szCs w:val="22"/>
          <w:lang w:val="es-CO"/>
        </w:rPr>
        <w:t>De esta manera se desvirtúa la responsabilidad tanto del contratante como del contratista.</w:t>
      </w:r>
    </w:p>
    <w:p w14:paraId="6825A2C2" w14:textId="77777777" w:rsidR="00075DEA" w:rsidRPr="0011541A" w:rsidRDefault="00075DEA" w:rsidP="00075DEA">
      <w:pPr>
        <w:pStyle w:val="Prrafodelista"/>
        <w:spacing w:line="276" w:lineRule="auto"/>
        <w:ind w:left="360"/>
        <w:jc w:val="both"/>
        <w:rPr>
          <w:rFonts w:ascii="Garamond" w:hAnsi="Garamond"/>
          <w:sz w:val="22"/>
          <w:szCs w:val="22"/>
          <w:lang w:val="es-CO"/>
        </w:rPr>
      </w:pPr>
    </w:p>
    <w:p w14:paraId="06E1D288" w14:textId="1EC28177" w:rsidR="00075DEA" w:rsidRDefault="00075DEA" w:rsidP="00075DEA">
      <w:pPr>
        <w:pStyle w:val="Prrafodelista"/>
        <w:numPr>
          <w:ilvl w:val="0"/>
          <w:numId w:val="2"/>
        </w:numPr>
        <w:spacing w:line="276" w:lineRule="auto"/>
        <w:jc w:val="both"/>
        <w:rPr>
          <w:rFonts w:ascii="Garamond" w:hAnsi="Garamond"/>
          <w:sz w:val="22"/>
          <w:szCs w:val="22"/>
          <w:lang w:val="es-CO"/>
        </w:rPr>
      </w:pPr>
      <w:r w:rsidRPr="0011541A">
        <w:rPr>
          <w:rFonts w:ascii="Garamond" w:hAnsi="Garamond"/>
          <w:sz w:val="22"/>
          <w:szCs w:val="22"/>
          <w:lang w:val="es-CO"/>
        </w:rPr>
        <w:t>Aunado a lo anterior, se precisa que no existió ninguna conducta dolosa o gravemente culposa. Se da cuenta de que la primera fase del contrato se cumplió a cabalid</w:t>
      </w:r>
      <w:r w:rsidR="0078319A" w:rsidRPr="0011541A">
        <w:rPr>
          <w:rFonts w:ascii="Garamond" w:hAnsi="Garamond"/>
          <w:sz w:val="22"/>
          <w:szCs w:val="22"/>
          <w:lang w:val="es-CO"/>
        </w:rPr>
        <w:t>a</w:t>
      </w:r>
      <w:r w:rsidRPr="0011541A">
        <w:rPr>
          <w:rFonts w:ascii="Garamond" w:hAnsi="Garamond"/>
          <w:sz w:val="22"/>
          <w:szCs w:val="22"/>
          <w:lang w:val="es-CO"/>
        </w:rPr>
        <w:t>d que es precisamente lo que cubre la póliza. De ahí que no se puede hablar de un actuar con dolor o culpa grave</w:t>
      </w:r>
      <w:r w:rsidR="00AB766A" w:rsidRPr="0011541A">
        <w:rPr>
          <w:rFonts w:ascii="Garamond" w:hAnsi="Garamond"/>
          <w:sz w:val="22"/>
          <w:szCs w:val="22"/>
          <w:lang w:val="es-CO"/>
        </w:rPr>
        <w:t>. Sobre el particular,</w:t>
      </w:r>
      <w:r w:rsidR="00AB766A" w:rsidRPr="0011541A">
        <w:rPr>
          <w:rFonts w:ascii="Garamond" w:hAnsi="Garamond"/>
          <w:sz w:val="22"/>
          <w:szCs w:val="22"/>
          <w:lang w:val="es-CO"/>
        </w:rPr>
        <w:t xml:space="preserve"> al analizar el acervo probatorio que obra en el plenario, resulta fundamental ponerle de presente al Despacho que ninguna de las pruebas que han sido allegadas permiten acreditar una conducta dolosa o gravemente culposa en cabeza del(os) presunto(s) responsable(s).</w:t>
      </w:r>
    </w:p>
    <w:p w14:paraId="26ED7C90" w14:textId="77777777" w:rsidR="00BB34FB" w:rsidRPr="0011541A" w:rsidRDefault="00BB34FB" w:rsidP="00BB34FB">
      <w:pPr>
        <w:pStyle w:val="Prrafodelista"/>
        <w:spacing w:line="276" w:lineRule="auto"/>
        <w:ind w:left="360"/>
        <w:jc w:val="both"/>
        <w:rPr>
          <w:rFonts w:ascii="Garamond" w:hAnsi="Garamond"/>
          <w:sz w:val="22"/>
          <w:szCs w:val="22"/>
          <w:lang w:val="es-CO"/>
        </w:rPr>
      </w:pPr>
    </w:p>
    <w:p w14:paraId="0FDCD22D" w14:textId="312A2072" w:rsidR="00461A2C" w:rsidRDefault="00BB34FB" w:rsidP="00C1603E">
      <w:pPr>
        <w:pStyle w:val="Prrafodelista"/>
        <w:numPr>
          <w:ilvl w:val="0"/>
          <w:numId w:val="2"/>
        </w:numPr>
        <w:spacing w:line="312" w:lineRule="auto"/>
        <w:jc w:val="both"/>
        <w:rPr>
          <w:rFonts w:ascii="Garamond" w:hAnsi="Garamond" w:cs="Arial"/>
          <w:sz w:val="22"/>
          <w:szCs w:val="22"/>
        </w:rPr>
      </w:pPr>
      <w:r w:rsidRPr="00BB34FB">
        <w:rPr>
          <w:rFonts w:ascii="Garamond" w:hAnsi="Garamond"/>
          <w:sz w:val="22"/>
          <w:szCs w:val="22"/>
          <w:lang w:val="es-CO"/>
        </w:rPr>
        <w:t>Lo anterior,</w:t>
      </w:r>
      <w:r w:rsidRPr="00BB34FB">
        <w:rPr>
          <w:rFonts w:ascii="Garamond" w:hAnsi="Garamond"/>
          <w:color w:val="FF0000"/>
          <w:sz w:val="22"/>
          <w:szCs w:val="22"/>
          <w:lang w:val="es-CO"/>
        </w:rPr>
        <w:t xml:space="preserve"> </w:t>
      </w:r>
      <w:r w:rsidR="00075DEA" w:rsidRPr="00BB34FB">
        <w:rPr>
          <w:rFonts w:ascii="Garamond" w:hAnsi="Garamond"/>
          <w:sz w:val="22"/>
          <w:szCs w:val="22"/>
          <w:lang w:val="es-CO"/>
        </w:rPr>
        <w:t xml:space="preserve">máxime cuando la conducta no se enmarca en una de las conductas señaladas en </w:t>
      </w:r>
      <w:r w:rsidRPr="00BB34FB">
        <w:rPr>
          <w:rFonts w:ascii="Garamond" w:hAnsi="Garamond"/>
          <w:sz w:val="22"/>
          <w:szCs w:val="22"/>
          <w:lang w:val="es-CO"/>
        </w:rPr>
        <w:t>l</w:t>
      </w:r>
      <w:r w:rsidR="00075DEA" w:rsidRPr="00BB34FB">
        <w:rPr>
          <w:rFonts w:ascii="Garamond" w:hAnsi="Garamond"/>
          <w:sz w:val="22"/>
          <w:szCs w:val="22"/>
          <w:lang w:val="es-CO"/>
        </w:rPr>
        <w:t xml:space="preserve">os eventos taxativos para presumir que hubo culpa grave o dolo </w:t>
      </w:r>
      <w:r w:rsidRPr="00BB34FB">
        <w:rPr>
          <w:rFonts w:ascii="Garamond" w:hAnsi="Garamond"/>
          <w:sz w:val="22"/>
          <w:szCs w:val="22"/>
          <w:lang w:val="es-CO"/>
        </w:rPr>
        <w:t>según</w:t>
      </w:r>
      <w:r w:rsidR="0011541A" w:rsidRPr="00BB34FB">
        <w:rPr>
          <w:rFonts w:ascii="Garamond" w:hAnsi="Garamond" w:cs="Arial"/>
          <w:sz w:val="22"/>
          <w:szCs w:val="22"/>
        </w:rPr>
        <w:t xml:space="preserve"> el </w:t>
      </w:r>
      <w:commentRangeStart w:id="0"/>
      <w:r w:rsidR="0011541A" w:rsidRPr="00BB34FB">
        <w:rPr>
          <w:rFonts w:ascii="Garamond" w:hAnsi="Garamond" w:cs="Arial"/>
          <w:sz w:val="22"/>
          <w:szCs w:val="22"/>
        </w:rPr>
        <w:t>artículo 118 de la Ley 1474 de 2011</w:t>
      </w:r>
      <w:commentRangeEnd w:id="0"/>
      <w:r w:rsidR="0011541A" w:rsidRPr="0011541A">
        <w:rPr>
          <w:rStyle w:val="Refdecomentario"/>
          <w:rFonts w:ascii="Garamond" w:hAnsi="Garamond"/>
          <w:sz w:val="22"/>
          <w:szCs w:val="22"/>
        </w:rPr>
        <w:commentReference w:id="0"/>
      </w:r>
      <w:r>
        <w:rPr>
          <w:rFonts w:ascii="Garamond" w:hAnsi="Garamond" w:cs="Arial"/>
          <w:sz w:val="22"/>
          <w:szCs w:val="22"/>
        </w:rPr>
        <w:t>:</w:t>
      </w:r>
    </w:p>
    <w:p w14:paraId="382B7C5F" w14:textId="77777777" w:rsidR="00BB34FB" w:rsidRPr="00BB34FB" w:rsidRDefault="00BB34FB" w:rsidP="00BB34FB">
      <w:pPr>
        <w:pStyle w:val="Prrafodelista"/>
        <w:spacing w:line="312" w:lineRule="auto"/>
        <w:ind w:left="360"/>
        <w:jc w:val="both"/>
        <w:rPr>
          <w:rFonts w:ascii="Garamond" w:hAnsi="Garamond" w:cs="Arial"/>
          <w:sz w:val="22"/>
          <w:szCs w:val="22"/>
        </w:rPr>
      </w:pPr>
    </w:p>
    <w:p w14:paraId="5684FAB7"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b/>
          <w:bCs/>
          <w:i/>
          <w:sz w:val="22"/>
          <w:szCs w:val="22"/>
        </w:rPr>
        <w:t>“ARTÍCULO 118. DETERMINACIÓN DE LA CULPABILIDAD EN LOS PROCESOS DE RESPONSABILIDAD FISCAL.</w:t>
      </w:r>
      <w:bookmarkStart w:id="1" w:name="118"/>
      <w:bookmarkEnd w:id="1"/>
      <w:r w:rsidRPr="0011541A">
        <w:rPr>
          <w:rFonts w:ascii="Garamond" w:hAnsi="Garamond" w:cs="Arial"/>
          <w:i/>
          <w:sz w:val="22"/>
          <w:szCs w:val="22"/>
        </w:rPr>
        <w:t> El grado de culpabilidad para establecer la existencia de responsabilidad fiscal será el dolo o la culpa grave.</w:t>
      </w:r>
    </w:p>
    <w:p w14:paraId="46931EB0" w14:textId="77777777" w:rsidR="0011541A" w:rsidRPr="0011541A" w:rsidRDefault="0011541A" w:rsidP="0011541A">
      <w:pPr>
        <w:spacing w:line="312" w:lineRule="auto"/>
        <w:ind w:left="851"/>
        <w:jc w:val="both"/>
        <w:rPr>
          <w:rFonts w:ascii="Garamond" w:hAnsi="Garamond" w:cs="Arial"/>
          <w:i/>
          <w:sz w:val="22"/>
          <w:szCs w:val="22"/>
        </w:rPr>
      </w:pPr>
    </w:p>
    <w:p w14:paraId="150D2879"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lastRenderedPageBreak/>
        <w:t>Se presumirá que el gestor fiscal ha obrado con dolo cuando por los mismos hechos haya sido condenado penalmente o sancionado disciplinariamente por la comisión de un delito o una falta disciplinaria imputados a ese título.</w:t>
      </w:r>
    </w:p>
    <w:p w14:paraId="34D657F7" w14:textId="77777777" w:rsidR="0011541A" w:rsidRPr="0011541A" w:rsidRDefault="0011541A" w:rsidP="0011541A">
      <w:pPr>
        <w:spacing w:line="312" w:lineRule="auto"/>
        <w:ind w:left="851"/>
        <w:jc w:val="both"/>
        <w:rPr>
          <w:rFonts w:ascii="Garamond" w:hAnsi="Garamond" w:cs="Arial"/>
          <w:i/>
          <w:sz w:val="22"/>
          <w:szCs w:val="22"/>
        </w:rPr>
      </w:pPr>
    </w:p>
    <w:p w14:paraId="1DF96670"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t>Se presumirá que el gestor fiscal ha obrado con culpa grave en los siguientes eventos:</w:t>
      </w:r>
    </w:p>
    <w:p w14:paraId="03DBAA03" w14:textId="77777777" w:rsidR="0011541A" w:rsidRPr="0011541A" w:rsidRDefault="0011541A" w:rsidP="0011541A">
      <w:pPr>
        <w:spacing w:line="312" w:lineRule="auto"/>
        <w:ind w:left="851"/>
        <w:jc w:val="both"/>
        <w:rPr>
          <w:rFonts w:ascii="Garamond" w:hAnsi="Garamond" w:cs="Arial"/>
          <w:i/>
          <w:sz w:val="22"/>
          <w:szCs w:val="22"/>
        </w:rPr>
      </w:pPr>
    </w:p>
    <w:p w14:paraId="1D15E7F8"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t>a) Cuando se hayan elaborado pliegos de condiciones o términos de referencia en forma incompleta, ambigua o confusa, que hubieran conducido a interpretaciones o decisiones técnicas que afectaran la integridad patrimonial de la entidad contratante;</w:t>
      </w:r>
    </w:p>
    <w:p w14:paraId="6C70D561" w14:textId="77777777" w:rsidR="0011541A" w:rsidRPr="0011541A" w:rsidRDefault="0011541A" w:rsidP="0011541A">
      <w:pPr>
        <w:spacing w:line="312" w:lineRule="auto"/>
        <w:ind w:left="851"/>
        <w:jc w:val="both"/>
        <w:rPr>
          <w:rFonts w:ascii="Garamond" w:hAnsi="Garamond" w:cs="Arial"/>
          <w:i/>
          <w:sz w:val="22"/>
          <w:szCs w:val="22"/>
        </w:rPr>
      </w:pPr>
    </w:p>
    <w:p w14:paraId="3FB6E499"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666C8CE2" w14:textId="77777777" w:rsidR="0011541A" w:rsidRPr="0011541A" w:rsidRDefault="0011541A" w:rsidP="0011541A">
      <w:pPr>
        <w:spacing w:line="312" w:lineRule="auto"/>
        <w:ind w:left="851"/>
        <w:jc w:val="both"/>
        <w:rPr>
          <w:rFonts w:ascii="Garamond" w:hAnsi="Garamond" w:cs="Arial"/>
          <w:i/>
          <w:sz w:val="22"/>
          <w:szCs w:val="22"/>
        </w:rPr>
      </w:pPr>
    </w:p>
    <w:p w14:paraId="6D65A8FE"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01111E1" w14:textId="77777777" w:rsidR="0011541A" w:rsidRPr="0011541A" w:rsidRDefault="0011541A" w:rsidP="0011541A">
      <w:pPr>
        <w:spacing w:line="312" w:lineRule="auto"/>
        <w:ind w:left="851"/>
        <w:jc w:val="both"/>
        <w:rPr>
          <w:rFonts w:ascii="Garamond" w:hAnsi="Garamond" w:cs="Arial"/>
          <w:i/>
          <w:sz w:val="22"/>
          <w:szCs w:val="22"/>
        </w:rPr>
      </w:pPr>
    </w:p>
    <w:p w14:paraId="59E7DD72" w14:textId="77777777" w:rsidR="0011541A" w:rsidRPr="0011541A" w:rsidRDefault="0011541A" w:rsidP="0011541A">
      <w:pPr>
        <w:spacing w:line="312" w:lineRule="auto"/>
        <w:ind w:left="851"/>
        <w:jc w:val="both"/>
        <w:rPr>
          <w:rFonts w:ascii="Garamond" w:hAnsi="Garamond" w:cs="Arial"/>
          <w:i/>
          <w:sz w:val="22"/>
          <w:szCs w:val="22"/>
        </w:rPr>
      </w:pPr>
      <w:r w:rsidRPr="0011541A">
        <w:rPr>
          <w:rFonts w:ascii="Garamond" w:hAnsi="Garamond" w:cs="Arial"/>
          <w:i/>
          <w:sz w:val="22"/>
          <w:szCs w:val="22"/>
        </w:rPr>
        <w:t>d) Cuando se haya incumplido la obligación de asegurar los bienes de la entidad o la de hacer exigibles las pólizas o garantías frente al acaecimiento de los siniestros o el incumplimiento de los contratos;</w:t>
      </w:r>
    </w:p>
    <w:p w14:paraId="2F27503B" w14:textId="77777777" w:rsidR="0011541A" w:rsidRPr="0011541A" w:rsidRDefault="0011541A" w:rsidP="0011541A">
      <w:pPr>
        <w:spacing w:line="312" w:lineRule="auto"/>
        <w:ind w:left="851"/>
        <w:jc w:val="both"/>
        <w:rPr>
          <w:rFonts w:ascii="Garamond" w:hAnsi="Garamond" w:cs="Arial"/>
          <w:i/>
          <w:sz w:val="22"/>
          <w:szCs w:val="22"/>
        </w:rPr>
      </w:pPr>
    </w:p>
    <w:p w14:paraId="123DBDE7" w14:textId="77777777" w:rsidR="0011541A" w:rsidRPr="0011541A" w:rsidRDefault="0011541A" w:rsidP="0011541A">
      <w:pPr>
        <w:spacing w:line="312" w:lineRule="auto"/>
        <w:ind w:left="851"/>
        <w:jc w:val="both"/>
        <w:rPr>
          <w:rFonts w:ascii="Garamond" w:hAnsi="Garamond" w:cs="Arial"/>
          <w:sz w:val="22"/>
          <w:szCs w:val="22"/>
        </w:rPr>
      </w:pPr>
      <w:r w:rsidRPr="0011541A">
        <w:rPr>
          <w:rFonts w:ascii="Garamond" w:hAnsi="Garamond" w:cs="Arial"/>
          <w:i/>
          <w:sz w:val="22"/>
          <w:szCs w:val="22"/>
        </w:rPr>
        <w:t>e) Cuando se haya efectuado el reconocimiento de salarios, prestaciones y demás emolumentos y haberes laborales con violación de las normas que rigen el ejercicio de la función pública o las relaciones laborales.”</w:t>
      </w:r>
    </w:p>
    <w:p w14:paraId="65AB11EB" w14:textId="77777777" w:rsidR="0011541A" w:rsidRPr="0011541A" w:rsidRDefault="0011541A" w:rsidP="0011541A">
      <w:pPr>
        <w:spacing w:line="312" w:lineRule="auto"/>
        <w:jc w:val="both"/>
        <w:rPr>
          <w:rFonts w:ascii="Garamond" w:hAnsi="Garamond" w:cs="Arial"/>
          <w:sz w:val="22"/>
          <w:szCs w:val="22"/>
        </w:rPr>
      </w:pPr>
    </w:p>
    <w:p w14:paraId="6EDB5DC1" w14:textId="77777777" w:rsidR="0011541A" w:rsidRPr="0011541A" w:rsidRDefault="0011541A" w:rsidP="0011541A">
      <w:pPr>
        <w:spacing w:line="312" w:lineRule="auto"/>
        <w:jc w:val="both"/>
        <w:rPr>
          <w:rFonts w:ascii="Garamond" w:hAnsi="Garamond" w:cs="Arial"/>
          <w:iCs/>
          <w:sz w:val="22"/>
          <w:szCs w:val="22"/>
        </w:rPr>
      </w:pPr>
      <w:r w:rsidRPr="0011541A">
        <w:rPr>
          <w:rFonts w:ascii="Garamond" w:hAnsi="Garamond" w:cs="Arial"/>
          <w:iCs/>
          <w:sz w:val="22"/>
          <w:szCs w:val="22"/>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w:t>
      </w:r>
      <w:r w:rsidRPr="0011541A">
        <w:rPr>
          <w:rFonts w:ascii="Garamond" w:hAnsi="Garamond" w:cs="Arial"/>
          <w:sz w:val="22"/>
          <w:szCs w:val="22"/>
        </w:rPr>
        <w:t xml:space="preserve">(los) presunto(s) responsable(s) </w:t>
      </w:r>
      <w:r w:rsidRPr="0011541A">
        <w:rPr>
          <w:rFonts w:ascii="Garamond" w:hAnsi="Garamond" w:cs="Arial"/>
          <w:iCs/>
          <w:sz w:val="22"/>
          <w:szCs w:val="22"/>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11541A">
        <w:rPr>
          <w:rFonts w:ascii="Garamond" w:hAnsi="Garamond" w:cs="Arial"/>
          <w:i/>
          <w:iCs/>
          <w:sz w:val="22"/>
          <w:szCs w:val="22"/>
        </w:rPr>
        <w:t>sub judice</w:t>
      </w:r>
      <w:r w:rsidRPr="0011541A">
        <w:rPr>
          <w:rFonts w:ascii="Garamond" w:hAnsi="Garamond" w:cs="Arial"/>
          <w:iCs/>
          <w:sz w:val="22"/>
          <w:szCs w:val="22"/>
        </w:rPr>
        <w:t>.</w:t>
      </w:r>
    </w:p>
    <w:p w14:paraId="70A898D7" w14:textId="77777777" w:rsidR="0011541A" w:rsidRPr="0011541A" w:rsidRDefault="0011541A" w:rsidP="0011541A">
      <w:pPr>
        <w:spacing w:line="312" w:lineRule="auto"/>
        <w:jc w:val="both"/>
        <w:rPr>
          <w:rFonts w:ascii="Garamond" w:hAnsi="Garamond" w:cs="Arial"/>
          <w:sz w:val="22"/>
          <w:szCs w:val="22"/>
        </w:rPr>
      </w:pPr>
    </w:p>
    <w:p w14:paraId="0EFC6752" w14:textId="77777777" w:rsidR="0011541A" w:rsidRPr="0011541A" w:rsidRDefault="0011541A" w:rsidP="0011541A">
      <w:pPr>
        <w:spacing w:line="312" w:lineRule="auto"/>
        <w:jc w:val="both"/>
        <w:rPr>
          <w:rFonts w:ascii="Garamond" w:hAnsi="Garamond" w:cs="Arial"/>
          <w:sz w:val="22"/>
          <w:szCs w:val="22"/>
        </w:rPr>
      </w:pPr>
      <w:r w:rsidRPr="0011541A">
        <w:rPr>
          <w:rFonts w:ascii="Garamond" w:hAnsi="Garamond" w:cs="Arial"/>
          <w:sz w:val="22"/>
          <w:szCs w:val="22"/>
        </w:rPr>
        <w:t xml:space="preserve">En conclusión, luego de haber analizado la totalidad de las pruebas que obran en el expediente, es claro que de ninguna manera puede endilgarse una actuación dolosa o gravemente culposa al(os) señor(es) </w:t>
      </w:r>
      <w:commentRangeStart w:id="2"/>
      <w:proofErr w:type="gramStart"/>
      <w:r w:rsidRPr="0011541A">
        <w:rPr>
          <w:rFonts w:ascii="Garamond" w:hAnsi="Garamond" w:cs="Arial"/>
          <w:sz w:val="22"/>
          <w:szCs w:val="22"/>
        </w:rPr>
        <w:t xml:space="preserve">(  </w:t>
      </w:r>
      <w:proofErr w:type="gramEnd"/>
      <w:r w:rsidRPr="0011541A">
        <w:rPr>
          <w:rFonts w:ascii="Garamond" w:hAnsi="Garamond" w:cs="Arial"/>
          <w:sz w:val="22"/>
          <w:szCs w:val="22"/>
        </w:rPr>
        <w:t xml:space="preserve">          )</w:t>
      </w:r>
      <w:commentRangeEnd w:id="2"/>
      <w:r w:rsidRPr="0011541A">
        <w:rPr>
          <w:rStyle w:val="Refdecomentario"/>
          <w:rFonts w:ascii="Garamond" w:hAnsi="Garamond"/>
          <w:sz w:val="22"/>
          <w:szCs w:val="22"/>
        </w:rPr>
        <w:commentReference w:id="2"/>
      </w:r>
      <w:r w:rsidRPr="0011541A">
        <w:rPr>
          <w:rFonts w:ascii="Garamond" w:hAnsi="Garamond" w:cs="Arial"/>
          <w:sz w:val="22"/>
          <w:szCs w:val="22"/>
        </w:rPr>
        <w:t xml:space="preserv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del(os) implicado(s), es jurídicamente improcedente una declaratoria de responsabilidad fiscal de esta naturaleza.   </w:t>
      </w:r>
    </w:p>
    <w:p w14:paraId="1980C233" w14:textId="77777777" w:rsidR="0011541A" w:rsidRPr="0011541A" w:rsidRDefault="0011541A" w:rsidP="0011541A">
      <w:pPr>
        <w:pStyle w:val="Prrafodelista"/>
        <w:spacing w:line="276" w:lineRule="auto"/>
        <w:ind w:left="360"/>
        <w:jc w:val="both"/>
        <w:rPr>
          <w:rFonts w:ascii="Garamond" w:hAnsi="Garamond"/>
          <w:sz w:val="22"/>
          <w:szCs w:val="22"/>
        </w:rPr>
      </w:pPr>
    </w:p>
    <w:p w14:paraId="5489AB4C" w14:textId="1E96291F" w:rsidR="00075DEA" w:rsidRDefault="00075DEA" w:rsidP="00BB34FB">
      <w:pPr>
        <w:pStyle w:val="Prrafodelista"/>
        <w:numPr>
          <w:ilvl w:val="0"/>
          <w:numId w:val="2"/>
        </w:numPr>
        <w:spacing w:line="276" w:lineRule="auto"/>
        <w:jc w:val="both"/>
        <w:rPr>
          <w:rFonts w:ascii="Garamond" w:hAnsi="Garamond"/>
          <w:sz w:val="22"/>
          <w:szCs w:val="22"/>
          <w:lang w:val="es-CO"/>
        </w:rPr>
      </w:pPr>
      <w:r w:rsidRPr="0011541A">
        <w:rPr>
          <w:rFonts w:ascii="Garamond" w:hAnsi="Garamond"/>
          <w:sz w:val="22"/>
          <w:szCs w:val="22"/>
          <w:lang w:val="es-CO"/>
        </w:rPr>
        <w:t>Artículo 120 de ley 1474 - prescripción de 5 años.</w:t>
      </w:r>
    </w:p>
    <w:p w14:paraId="01B43B45" w14:textId="77777777" w:rsidR="00BB34FB" w:rsidRPr="00BB34FB" w:rsidRDefault="00BB34FB" w:rsidP="00BB34FB">
      <w:pPr>
        <w:pStyle w:val="Prrafodelista"/>
        <w:spacing w:line="276" w:lineRule="auto"/>
        <w:ind w:left="360"/>
        <w:jc w:val="both"/>
        <w:rPr>
          <w:rFonts w:ascii="Garamond" w:hAnsi="Garamond"/>
          <w:sz w:val="22"/>
          <w:szCs w:val="22"/>
          <w:lang w:val="es-CO"/>
        </w:rPr>
      </w:pPr>
    </w:p>
    <w:p w14:paraId="370B4941" w14:textId="4AD2CC29" w:rsidR="00351331" w:rsidRPr="00163271" w:rsidRDefault="00260DBF" w:rsidP="00117BFF">
      <w:pPr>
        <w:shd w:val="clear" w:color="auto" w:fill="FFFFFF"/>
        <w:spacing w:line="276" w:lineRule="auto"/>
        <w:jc w:val="center"/>
        <w:textAlignment w:val="baseline"/>
        <w:rPr>
          <w:rFonts w:ascii="Garamond" w:eastAsia="Times New Roman" w:hAnsi="Garamond" w:cs="Calibri"/>
          <w:b/>
          <w:bCs/>
          <w:color w:val="000000"/>
          <w:sz w:val="22"/>
          <w:szCs w:val="22"/>
          <w:u w:val="single"/>
          <w:lang w:val="es-CO" w:eastAsia="es-ES_tradnl"/>
        </w:rPr>
      </w:pPr>
      <w:r w:rsidRPr="00163271">
        <w:rPr>
          <w:rFonts w:ascii="Garamond" w:eastAsia="Times New Roman" w:hAnsi="Garamond" w:cs="Calibri"/>
          <w:b/>
          <w:bCs/>
          <w:color w:val="000000"/>
          <w:sz w:val="22"/>
          <w:szCs w:val="22"/>
          <w:u w:val="single"/>
          <w:lang w:val="es-CO" w:eastAsia="es-ES_tradnl"/>
        </w:rPr>
        <w:t>AUDIENCIA DE DESCARGOS</w:t>
      </w:r>
    </w:p>
    <w:p w14:paraId="0B23FCC0" w14:textId="46132963" w:rsidR="00260DBF" w:rsidRPr="00163271" w:rsidRDefault="00260DBF" w:rsidP="00117BFF">
      <w:pPr>
        <w:shd w:val="clear" w:color="auto" w:fill="FFFFFF"/>
        <w:spacing w:line="276" w:lineRule="auto"/>
        <w:jc w:val="center"/>
        <w:textAlignment w:val="baseline"/>
        <w:rPr>
          <w:rFonts w:ascii="Garamond" w:eastAsia="Times New Roman" w:hAnsi="Garamond" w:cs="Calibri"/>
          <w:b/>
          <w:bCs/>
          <w:color w:val="000000"/>
          <w:sz w:val="22"/>
          <w:szCs w:val="22"/>
          <w:u w:val="single"/>
          <w:lang w:val="es-CO" w:eastAsia="es-ES_tradnl"/>
        </w:rPr>
      </w:pPr>
      <w:r w:rsidRPr="00163271">
        <w:rPr>
          <w:rFonts w:ascii="Garamond" w:eastAsia="Times New Roman" w:hAnsi="Garamond" w:cs="Calibri"/>
          <w:b/>
          <w:bCs/>
          <w:color w:val="000000"/>
          <w:sz w:val="22"/>
          <w:szCs w:val="22"/>
          <w:u w:val="single"/>
          <w:lang w:val="es-CO" w:eastAsia="es-ES_tradnl"/>
        </w:rPr>
        <w:t>JUEVES 29 DE FEBRERO DE 2024 – 9 A.M.</w:t>
      </w:r>
    </w:p>
    <w:p w14:paraId="0FD74395" w14:textId="11751C6A" w:rsidR="00351331" w:rsidRPr="0011541A" w:rsidRDefault="00351331" w:rsidP="00117BFF">
      <w:pPr>
        <w:spacing w:line="276" w:lineRule="auto"/>
        <w:rPr>
          <w:rFonts w:ascii="Garamond" w:hAnsi="Garamond"/>
          <w:sz w:val="22"/>
          <w:szCs w:val="22"/>
          <w:lang w:val="es-CO"/>
        </w:rPr>
      </w:pPr>
    </w:p>
    <w:p w14:paraId="572512A6" w14:textId="482229E6" w:rsidR="005C75E0" w:rsidRPr="0011541A" w:rsidRDefault="005C75E0" w:rsidP="00117BFF">
      <w:pPr>
        <w:pStyle w:val="NormalWeb"/>
        <w:shd w:val="clear" w:color="auto" w:fill="FFFFFF"/>
        <w:spacing w:before="0" w:beforeAutospacing="0" w:after="0" w:afterAutospacing="0" w:line="276" w:lineRule="auto"/>
        <w:jc w:val="both"/>
        <w:rPr>
          <w:rStyle w:val="Textoennegrita"/>
          <w:rFonts w:ascii="Garamond" w:hAnsi="Garamond"/>
          <w:color w:val="333333"/>
          <w:sz w:val="22"/>
          <w:szCs w:val="22"/>
          <w:u w:val="single"/>
        </w:rPr>
      </w:pPr>
      <w:r w:rsidRPr="0011541A">
        <w:rPr>
          <w:rStyle w:val="Textoennegrita"/>
          <w:rFonts w:ascii="Garamond" w:hAnsi="Garamond"/>
          <w:color w:val="333333"/>
          <w:sz w:val="22"/>
          <w:szCs w:val="22"/>
          <w:u w:val="single"/>
        </w:rPr>
        <w:t>Sesión 10 de audiencia de descargos</w:t>
      </w:r>
    </w:p>
    <w:p w14:paraId="0DFE6B60" w14:textId="344D95A4" w:rsidR="005C75E0" w:rsidRPr="0011541A" w:rsidRDefault="005C75E0" w:rsidP="00117BFF">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1F727D69" w14:textId="3DE55903" w:rsidR="00075DEA" w:rsidRPr="0011541A" w:rsidRDefault="00CB26D9" w:rsidP="00CB26D9">
      <w:pPr>
        <w:pStyle w:val="NormalWeb"/>
        <w:numPr>
          <w:ilvl w:val="0"/>
          <w:numId w:val="6"/>
        </w:numPr>
        <w:shd w:val="clear" w:color="auto" w:fill="FFFFFF"/>
        <w:spacing w:before="0" w:beforeAutospacing="0" w:after="0" w:afterAutospacing="0" w:line="276" w:lineRule="auto"/>
        <w:jc w:val="both"/>
        <w:rPr>
          <w:rFonts w:ascii="Garamond" w:hAnsi="Garamond"/>
          <w:b/>
          <w:bCs/>
          <w:color w:val="333333"/>
          <w:sz w:val="22"/>
          <w:szCs w:val="22"/>
        </w:rPr>
      </w:pPr>
      <w:r w:rsidRPr="0011541A">
        <w:rPr>
          <w:rFonts w:ascii="Garamond" w:hAnsi="Garamond"/>
          <w:b/>
          <w:bCs/>
          <w:color w:val="333333"/>
          <w:sz w:val="22"/>
          <w:szCs w:val="22"/>
        </w:rPr>
        <w:t>Repaso de Estado del Proceso</w:t>
      </w:r>
    </w:p>
    <w:p w14:paraId="2A5078B5" w14:textId="77777777" w:rsidR="00075DEA" w:rsidRPr="0011541A" w:rsidRDefault="00075DEA" w:rsidP="00117BFF">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6041388E" w14:textId="63E7DABC" w:rsidR="008C14F0" w:rsidRPr="0011541A" w:rsidRDefault="008C14F0" w:rsidP="000608AD">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En mayo se presentaron descargos.</w:t>
      </w:r>
    </w:p>
    <w:p w14:paraId="1BE4B956" w14:textId="77777777" w:rsidR="008C14F0" w:rsidRPr="0011541A" w:rsidRDefault="008C14F0" w:rsidP="000608AD">
      <w:pPr>
        <w:pStyle w:val="Prrafodelista"/>
        <w:jc w:val="both"/>
        <w:rPr>
          <w:rFonts w:ascii="Garamond" w:hAnsi="Garamond"/>
          <w:color w:val="333333"/>
          <w:sz w:val="22"/>
          <w:szCs w:val="22"/>
        </w:rPr>
      </w:pPr>
    </w:p>
    <w:p w14:paraId="3B209A8D" w14:textId="43527697" w:rsidR="00117BFF" w:rsidRPr="0011541A" w:rsidRDefault="008C14F0" w:rsidP="000608AD">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 xml:space="preserve">Mediante Auto 00166 29 de </w:t>
      </w:r>
      <w:r w:rsidR="000608AD" w:rsidRPr="0011541A">
        <w:rPr>
          <w:rFonts w:ascii="Garamond" w:hAnsi="Garamond"/>
          <w:color w:val="333333"/>
          <w:sz w:val="22"/>
          <w:szCs w:val="22"/>
        </w:rPr>
        <w:t>agosto</w:t>
      </w:r>
      <w:r w:rsidRPr="0011541A">
        <w:rPr>
          <w:rFonts w:ascii="Garamond" w:hAnsi="Garamond"/>
          <w:color w:val="333333"/>
          <w:sz w:val="22"/>
          <w:szCs w:val="22"/>
        </w:rPr>
        <w:t xml:space="preserve"> de 2023 se </w:t>
      </w:r>
      <w:r w:rsidR="000608AD" w:rsidRPr="0011541A">
        <w:rPr>
          <w:rFonts w:ascii="Garamond" w:hAnsi="Garamond"/>
          <w:color w:val="333333"/>
          <w:sz w:val="22"/>
          <w:szCs w:val="22"/>
        </w:rPr>
        <w:t>resolvieron</w:t>
      </w:r>
      <w:r w:rsidRPr="0011541A">
        <w:rPr>
          <w:rFonts w:ascii="Garamond" w:hAnsi="Garamond"/>
          <w:color w:val="333333"/>
          <w:sz w:val="22"/>
          <w:szCs w:val="22"/>
        </w:rPr>
        <w:t xml:space="preserve"> los </w:t>
      </w:r>
      <w:r w:rsidR="000608AD" w:rsidRPr="0011541A">
        <w:rPr>
          <w:rFonts w:ascii="Garamond" w:hAnsi="Garamond"/>
          <w:color w:val="333333"/>
          <w:sz w:val="22"/>
          <w:szCs w:val="22"/>
        </w:rPr>
        <w:t>recursos</w:t>
      </w:r>
      <w:r w:rsidRPr="0011541A">
        <w:rPr>
          <w:rFonts w:ascii="Garamond" w:hAnsi="Garamond"/>
          <w:color w:val="333333"/>
          <w:sz w:val="22"/>
          <w:szCs w:val="22"/>
        </w:rPr>
        <w:t xml:space="preserve"> </w:t>
      </w:r>
      <w:r w:rsidR="000608AD" w:rsidRPr="0011541A">
        <w:rPr>
          <w:rFonts w:ascii="Garamond" w:hAnsi="Garamond"/>
          <w:color w:val="333333"/>
          <w:sz w:val="22"/>
          <w:szCs w:val="22"/>
        </w:rPr>
        <w:t>decidiendo</w:t>
      </w:r>
      <w:r w:rsidRPr="0011541A">
        <w:rPr>
          <w:rFonts w:ascii="Garamond" w:hAnsi="Garamond"/>
          <w:color w:val="333333"/>
          <w:sz w:val="22"/>
          <w:szCs w:val="22"/>
        </w:rPr>
        <w:t xml:space="preserve"> no reponer lo </w:t>
      </w:r>
      <w:r w:rsidR="000608AD" w:rsidRPr="0011541A">
        <w:rPr>
          <w:rFonts w:ascii="Garamond" w:hAnsi="Garamond"/>
          <w:color w:val="333333"/>
          <w:sz w:val="22"/>
          <w:szCs w:val="22"/>
        </w:rPr>
        <w:t>decidió</w:t>
      </w:r>
      <w:r w:rsidRPr="0011541A">
        <w:rPr>
          <w:rFonts w:ascii="Garamond" w:hAnsi="Garamond"/>
          <w:color w:val="333333"/>
          <w:sz w:val="22"/>
          <w:szCs w:val="22"/>
        </w:rPr>
        <w:t xml:space="preserve"> en junio de 2023, concediendo el recurso de apelación</w:t>
      </w:r>
    </w:p>
    <w:p w14:paraId="13B7440F" w14:textId="77777777" w:rsidR="008C14F0" w:rsidRPr="0011541A" w:rsidRDefault="008C14F0" w:rsidP="000608AD">
      <w:pPr>
        <w:pStyle w:val="Prrafodelista"/>
        <w:jc w:val="both"/>
        <w:rPr>
          <w:rFonts w:ascii="Garamond" w:hAnsi="Garamond"/>
          <w:color w:val="333333"/>
          <w:sz w:val="22"/>
          <w:szCs w:val="22"/>
        </w:rPr>
      </w:pPr>
    </w:p>
    <w:p w14:paraId="66B5C839" w14:textId="7F7413D2" w:rsidR="008C14F0" w:rsidRPr="0011541A" w:rsidRDefault="008C14F0" w:rsidP="000608AD">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 xml:space="preserve">Auto del 29 de </w:t>
      </w:r>
      <w:r w:rsidR="000608AD" w:rsidRPr="0011541A">
        <w:rPr>
          <w:rFonts w:ascii="Garamond" w:hAnsi="Garamond"/>
          <w:color w:val="333333"/>
          <w:sz w:val="22"/>
          <w:szCs w:val="22"/>
        </w:rPr>
        <w:t>septiembre</w:t>
      </w:r>
      <w:r w:rsidRPr="0011541A">
        <w:rPr>
          <w:rFonts w:ascii="Garamond" w:hAnsi="Garamond"/>
          <w:color w:val="333333"/>
          <w:sz w:val="22"/>
          <w:szCs w:val="22"/>
        </w:rPr>
        <w:t xml:space="preserve"> de 2023 la Contraloría negó la apelación y confirmo auto del 29 de agosto de 2023. Notificado el 3 de octubre de 2023.</w:t>
      </w:r>
    </w:p>
    <w:p w14:paraId="4F1914EB" w14:textId="77777777" w:rsidR="008C14F0" w:rsidRPr="0011541A" w:rsidRDefault="008C14F0" w:rsidP="000608AD">
      <w:pPr>
        <w:pStyle w:val="Prrafodelista"/>
        <w:jc w:val="both"/>
        <w:rPr>
          <w:rFonts w:ascii="Garamond" w:hAnsi="Garamond"/>
          <w:color w:val="333333"/>
          <w:sz w:val="22"/>
          <w:szCs w:val="22"/>
        </w:rPr>
      </w:pPr>
    </w:p>
    <w:p w14:paraId="026746F0" w14:textId="3119A6D4" w:rsidR="008C14F0" w:rsidRPr="0011541A" w:rsidRDefault="008C14F0" w:rsidP="000608AD">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En cumplimiento del auto de diciembre de 2023</w:t>
      </w:r>
      <w:r w:rsidR="00075DEA" w:rsidRPr="0011541A">
        <w:rPr>
          <w:rFonts w:ascii="Garamond" w:hAnsi="Garamond"/>
          <w:color w:val="333333"/>
          <w:sz w:val="22"/>
          <w:szCs w:val="22"/>
        </w:rPr>
        <w:t xml:space="preserve"> se continuará con solicitud y práctica de pruebas</w:t>
      </w:r>
    </w:p>
    <w:p w14:paraId="4021E224" w14:textId="5B7C7DD3" w:rsidR="00075DEA" w:rsidRPr="0011541A" w:rsidRDefault="00075DEA" w:rsidP="00075DEA">
      <w:pPr>
        <w:pStyle w:val="NormalWeb"/>
        <w:shd w:val="clear" w:color="auto" w:fill="FFFFFF"/>
        <w:spacing w:before="0" w:beforeAutospacing="0" w:after="0" w:afterAutospacing="0" w:line="276" w:lineRule="auto"/>
        <w:jc w:val="both"/>
        <w:rPr>
          <w:rFonts w:ascii="Garamond" w:hAnsi="Garamond"/>
          <w:color w:val="333333"/>
          <w:sz w:val="22"/>
          <w:szCs w:val="22"/>
        </w:rPr>
      </w:pPr>
    </w:p>
    <w:p w14:paraId="51F3E10B" w14:textId="03B424AC" w:rsidR="00CB26D9" w:rsidRPr="0011541A" w:rsidRDefault="00CB26D9" w:rsidP="00CB26D9">
      <w:pPr>
        <w:pStyle w:val="NormalWeb"/>
        <w:numPr>
          <w:ilvl w:val="0"/>
          <w:numId w:val="6"/>
        </w:numPr>
        <w:shd w:val="clear" w:color="auto" w:fill="FFFFFF"/>
        <w:spacing w:before="0" w:beforeAutospacing="0" w:after="0" w:afterAutospacing="0" w:line="276" w:lineRule="auto"/>
        <w:jc w:val="both"/>
        <w:rPr>
          <w:rFonts w:ascii="Garamond" w:hAnsi="Garamond"/>
          <w:b/>
          <w:bCs/>
          <w:color w:val="333333"/>
          <w:sz w:val="22"/>
          <w:szCs w:val="22"/>
        </w:rPr>
      </w:pPr>
      <w:r w:rsidRPr="0011541A">
        <w:rPr>
          <w:rFonts w:ascii="Garamond" w:hAnsi="Garamond"/>
          <w:b/>
          <w:bCs/>
          <w:color w:val="333333"/>
          <w:sz w:val="22"/>
          <w:szCs w:val="22"/>
        </w:rPr>
        <w:t>Presentación</w:t>
      </w:r>
    </w:p>
    <w:p w14:paraId="30EF86EB" w14:textId="7017B431" w:rsidR="00CB26D9" w:rsidRPr="0011541A" w:rsidRDefault="00CB26D9" w:rsidP="00CB26D9">
      <w:pPr>
        <w:pStyle w:val="NormalWeb"/>
        <w:shd w:val="clear" w:color="auto" w:fill="FFFFFF"/>
        <w:spacing w:before="0" w:beforeAutospacing="0" w:after="0" w:afterAutospacing="0" w:line="276" w:lineRule="auto"/>
        <w:ind w:left="1080"/>
        <w:jc w:val="both"/>
        <w:rPr>
          <w:rFonts w:ascii="Garamond" w:hAnsi="Garamond"/>
          <w:color w:val="333333"/>
          <w:sz w:val="22"/>
          <w:szCs w:val="22"/>
        </w:rPr>
      </w:pPr>
    </w:p>
    <w:p w14:paraId="68CA0AEB" w14:textId="6202D94C" w:rsidR="00CB26D9" w:rsidRPr="0011541A" w:rsidRDefault="00CB26D9" w:rsidP="00CB26D9">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 xml:space="preserve">No acudió </w:t>
      </w:r>
      <w:r w:rsidRPr="0011541A">
        <w:rPr>
          <w:rFonts w:ascii="Garamond" w:hAnsi="Garamond" w:cs="Calibri"/>
          <w:color w:val="000000"/>
          <w:sz w:val="22"/>
          <w:szCs w:val="22"/>
          <w:bdr w:val="none" w:sz="0" w:space="0" w:color="auto" w:frame="1"/>
          <w:shd w:val="clear" w:color="auto" w:fill="FFFFFF"/>
        </w:rPr>
        <w:t>Carlos Alberto Hurtado Plazas</w:t>
      </w:r>
    </w:p>
    <w:p w14:paraId="225727CE" w14:textId="4EE089C5" w:rsidR="000608AD" w:rsidRPr="0011541A" w:rsidRDefault="000608AD" w:rsidP="00CB26D9">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s="Calibri"/>
          <w:color w:val="000000"/>
          <w:sz w:val="22"/>
          <w:szCs w:val="22"/>
          <w:bdr w:val="none" w:sz="0" w:space="0" w:color="auto" w:frame="1"/>
          <w:shd w:val="clear" w:color="auto" w:fill="FFFFFF"/>
        </w:rPr>
        <w:t>Se me reconoció personería jurídica</w:t>
      </w:r>
    </w:p>
    <w:p w14:paraId="2E7BFB98" w14:textId="77777777" w:rsidR="00CB26D9" w:rsidRPr="0011541A" w:rsidRDefault="00CB26D9" w:rsidP="00CB26D9">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3CC22708" w14:textId="6BC833E1" w:rsidR="00075DEA" w:rsidRPr="0011541A" w:rsidRDefault="00075DEA" w:rsidP="00075DEA">
      <w:pPr>
        <w:pStyle w:val="NormalWeb"/>
        <w:shd w:val="clear" w:color="auto" w:fill="FFFFFF"/>
        <w:spacing w:before="0" w:beforeAutospacing="0" w:after="0" w:afterAutospacing="0" w:line="276" w:lineRule="auto"/>
        <w:jc w:val="both"/>
        <w:rPr>
          <w:rFonts w:ascii="Garamond" w:hAnsi="Garamond"/>
          <w:b/>
          <w:bCs/>
          <w:i/>
          <w:iCs/>
          <w:color w:val="333333"/>
          <w:sz w:val="22"/>
          <w:szCs w:val="22"/>
        </w:rPr>
      </w:pPr>
      <w:r w:rsidRPr="0011541A">
        <w:rPr>
          <w:rStyle w:val="Textoennegrita"/>
          <w:rFonts w:ascii="Garamond" w:hAnsi="Garamond"/>
          <w:color w:val="333333"/>
          <w:sz w:val="22"/>
          <w:szCs w:val="22"/>
        </w:rPr>
        <w:t xml:space="preserve">Continuación </w:t>
      </w:r>
      <w:r w:rsidRPr="0011541A">
        <w:rPr>
          <w:rStyle w:val="nfasis"/>
          <w:rFonts w:ascii="Garamond" w:hAnsi="Garamond"/>
          <w:b/>
          <w:bCs/>
          <w:color w:val="333333"/>
          <w:sz w:val="22"/>
          <w:szCs w:val="22"/>
        </w:rPr>
        <w:t>Audiencia de descargos</w:t>
      </w:r>
      <w:r w:rsidRPr="0011541A">
        <w:rPr>
          <w:rStyle w:val="nfasis"/>
          <w:rFonts w:ascii="Garamond" w:hAnsi="Garamond"/>
          <w:b/>
          <w:bCs/>
          <w:color w:val="333333"/>
          <w:sz w:val="22"/>
          <w:szCs w:val="22"/>
        </w:rPr>
        <w:t xml:space="preserve"> - </w:t>
      </w:r>
      <w:r w:rsidRPr="0011541A">
        <w:rPr>
          <w:rStyle w:val="Textoennegrita"/>
          <w:rFonts w:ascii="Garamond" w:hAnsi="Garamond"/>
          <w:color w:val="333333"/>
          <w:sz w:val="22"/>
          <w:szCs w:val="22"/>
        </w:rPr>
        <w:t>Artículo 99.</w:t>
      </w:r>
      <w:r w:rsidRPr="0011541A">
        <w:rPr>
          <w:rFonts w:ascii="Garamond" w:hAnsi="Garamond"/>
          <w:color w:val="333333"/>
          <w:sz w:val="22"/>
          <w:szCs w:val="22"/>
        </w:rPr>
        <w:t> </w:t>
      </w:r>
    </w:p>
    <w:p w14:paraId="2ED35E48" w14:textId="77777777" w:rsidR="008C14F0" w:rsidRPr="0011541A" w:rsidRDefault="008C14F0" w:rsidP="00117BFF">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327FC726" w14:textId="7A215F56" w:rsidR="00E370CD"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333333"/>
          <w:sz w:val="22"/>
          <w:szCs w:val="22"/>
        </w:rPr>
      </w:pPr>
      <w:r w:rsidRPr="0011541A">
        <w:rPr>
          <w:rFonts w:ascii="Garamond" w:hAnsi="Garamond"/>
          <w:color w:val="333333"/>
          <w:sz w:val="22"/>
          <w:szCs w:val="22"/>
        </w:rPr>
        <w:t>Aportar y solicitar pruebas.</w:t>
      </w:r>
    </w:p>
    <w:p w14:paraId="6D5354C2" w14:textId="30E793AF" w:rsidR="00461A2C" w:rsidRDefault="00461A2C" w:rsidP="00461A2C">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3F196822" w14:textId="0DFB362C" w:rsidR="00461A2C" w:rsidRPr="00461A2C" w:rsidRDefault="00461A2C" w:rsidP="00461A2C">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proofErr w:type="spellStart"/>
      <w:r w:rsidRPr="00461A2C">
        <w:rPr>
          <w:rFonts w:ascii="Garamond" w:hAnsi="Garamond"/>
          <w:b/>
          <w:bCs/>
          <w:color w:val="333333"/>
          <w:sz w:val="22"/>
          <w:szCs w:val="22"/>
        </w:rPr>
        <w:t>Congote</w:t>
      </w:r>
      <w:proofErr w:type="spellEnd"/>
      <w:r w:rsidR="00931267">
        <w:rPr>
          <w:rFonts w:ascii="Garamond" w:hAnsi="Garamond"/>
          <w:b/>
          <w:bCs/>
          <w:color w:val="333333"/>
          <w:sz w:val="22"/>
          <w:szCs w:val="22"/>
        </w:rPr>
        <w:t xml:space="preserve"> (abogado Julián Acuña)</w:t>
      </w:r>
    </w:p>
    <w:p w14:paraId="08CEA2C3" w14:textId="77777777" w:rsidR="00461A2C" w:rsidRDefault="00461A2C" w:rsidP="00461A2C">
      <w:pPr>
        <w:pStyle w:val="NormalWeb"/>
        <w:shd w:val="clear" w:color="auto" w:fill="FFFFFF"/>
        <w:spacing w:before="0" w:beforeAutospacing="0" w:after="0" w:afterAutospacing="0" w:line="276" w:lineRule="auto"/>
        <w:ind w:left="1440"/>
        <w:jc w:val="both"/>
        <w:rPr>
          <w:rFonts w:ascii="Garamond" w:hAnsi="Garamond"/>
          <w:color w:val="333333"/>
          <w:sz w:val="22"/>
          <w:szCs w:val="22"/>
        </w:rPr>
      </w:pPr>
    </w:p>
    <w:p w14:paraId="4F2D48C0" w14:textId="236307E3" w:rsidR="00461A2C" w:rsidRDefault="00461A2C"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Defensa de titularidad de los predios</w:t>
      </w:r>
    </w:p>
    <w:p w14:paraId="05FF7C73" w14:textId="56EE0908" w:rsidR="00461A2C" w:rsidRDefault="00461A2C"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Petición INVIAS – medidas necesarias para defensa de patrimonio público</w:t>
      </w:r>
    </w:p>
    <w:p w14:paraId="04DD57D2" w14:textId="275DAEE1" w:rsidR="00562A70" w:rsidRDefault="00562A70"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Petición a señora Valencia Franco para defensa de titularidad de dominio</w:t>
      </w:r>
    </w:p>
    <w:p w14:paraId="500ABC1D" w14:textId="341E6B18" w:rsidR="00562A70" w:rsidRDefault="00562A70"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 xml:space="preserve">Oficio </w:t>
      </w:r>
      <w:r w:rsidR="00B52249">
        <w:rPr>
          <w:rFonts w:ascii="Garamond" w:hAnsi="Garamond"/>
          <w:color w:val="333333"/>
          <w:sz w:val="22"/>
          <w:szCs w:val="22"/>
        </w:rPr>
        <w:t xml:space="preserve">de febrero de 2018 el Municipio de Armenia dio respuesta. </w:t>
      </w:r>
    </w:p>
    <w:p w14:paraId="0DFF4067" w14:textId="33BB813C" w:rsidR="00E41628" w:rsidRDefault="00E41628"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 xml:space="preserve">Certificado de tradición que acredita titularidad </w:t>
      </w:r>
      <w:proofErr w:type="spellStart"/>
      <w:r>
        <w:rPr>
          <w:rFonts w:ascii="Garamond" w:hAnsi="Garamond"/>
          <w:color w:val="333333"/>
          <w:sz w:val="22"/>
          <w:szCs w:val="22"/>
        </w:rPr>
        <w:t>del I</w:t>
      </w:r>
      <w:proofErr w:type="spellEnd"/>
      <w:r>
        <w:rPr>
          <w:rFonts w:ascii="Garamond" w:hAnsi="Garamond"/>
          <w:color w:val="333333"/>
          <w:sz w:val="22"/>
          <w:szCs w:val="22"/>
        </w:rPr>
        <w:t>NVIAS sobre el predio la Estación</w:t>
      </w:r>
    </w:p>
    <w:p w14:paraId="3B59A5A7" w14:textId="586D8A37" w:rsidR="007F7E2F" w:rsidRDefault="007F7E2F" w:rsidP="00461A2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Copia de Decreto porque en el auto de imputación se cita norma inexistente.</w:t>
      </w:r>
    </w:p>
    <w:p w14:paraId="3ED9BB2F" w14:textId="0D7981F6" w:rsidR="00461A2C" w:rsidRDefault="007F7E2F" w:rsidP="007E1995">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7D0175">
        <w:rPr>
          <w:rFonts w:ascii="Garamond" w:hAnsi="Garamond"/>
          <w:color w:val="333333"/>
          <w:sz w:val="22"/>
          <w:szCs w:val="22"/>
        </w:rPr>
        <w:t xml:space="preserve">Oficiar Municipio de Armenia </w:t>
      </w:r>
    </w:p>
    <w:p w14:paraId="097B64A1" w14:textId="660CD3A3" w:rsidR="007D0175" w:rsidRDefault="007D0175" w:rsidP="007E1995">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 xml:space="preserve">Oficiar INVIAS </w:t>
      </w:r>
    </w:p>
    <w:p w14:paraId="41A726F5" w14:textId="3A154207" w:rsidR="007D0175" w:rsidRDefault="007D0175" w:rsidP="007E1995">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 xml:space="preserve">Informar si INVIAS y </w:t>
      </w:r>
      <w:proofErr w:type="spellStart"/>
      <w:r>
        <w:rPr>
          <w:rFonts w:ascii="Garamond" w:hAnsi="Garamond"/>
          <w:color w:val="333333"/>
          <w:sz w:val="22"/>
          <w:szCs w:val="22"/>
        </w:rPr>
        <w:t>Ferrevias</w:t>
      </w:r>
      <w:proofErr w:type="spellEnd"/>
      <w:r>
        <w:rPr>
          <w:rFonts w:ascii="Garamond" w:hAnsi="Garamond"/>
          <w:color w:val="333333"/>
          <w:sz w:val="22"/>
          <w:szCs w:val="22"/>
        </w:rPr>
        <w:t xml:space="preserve"> fueron demandados </w:t>
      </w:r>
      <w:proofErr w:type="spellStart"/>
      <w:r>
        <w:rPr>
          <w:rFonts w:ascii="Garamond" w:hAnsi="Garamond"/>
          <w:color w:val="333333"/>
          <w:sz w:val="22"/>
          <w:szCs w:val="22"/>
        </w:rPr>
        <w:t xml:space="preserve">por el </w:t>
      </w:r>
      <w:proofErr w:type="spellEnd"/>
      <w:r>
        <w:rPr>
          <w:rFonts w:ascii="Garamond" w:hAnsi="Garamond"/>
          <w:color w:val="333333"/>
          <w:sz w:val="22"/>
          <w:szCs w:val="22"/>
        </w:rPr>
        <w:t>señor Hernández.</w:t>
      </w:r>
    </w:p>
    <w:p w14:paraId="5C92D90A" w14:textId="5F940943" w:rsidR="00B519FA" w:rsidRDefault="00B519FA" w:rsidP="007E1995">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Oficiar Juzgado 2 administrativo de Armenia donde consta que se condenó solo al Municipio de Armenia y no al INVIAS.</w:t>
      </w:r>
    </w:p>
    <w:p w14:paraId="4D344A72" w14:textId="5FBF48F6" w:rsidR="00B519FA" w:rsidRDefault="00B519FA" w:rsidP="007E1995">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Oficiar Juzgado 3 laboral de Armenia para copia de proceso iniciado por Alejandro Torres</w:t>
      </w:r>
    </w:p>
    <w:p w14:paraId="115AB08E" w14:textId="77777777" w:rsidR="007D0175" w:rsidRDefault="007D0175" w:rsidP="007D0175">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31A84519" w14:textId="636380C1" w:rsidR="00C572DF" w:rsidRDefault="00C572DF" w:rsidP="00B519FA">
      <w:pPr>
        <w:pStyle w:val="NormalWeb"/>
        <w:shd w:val="clear" w:color="auto" w:fill="FFFFFF"/>
        <w:spacing w:before="0" w:beforeAutospacing="0" w:after="0" w:afterAutospacing="0" w:line="276" w:lineRule="auto"/>
        <w:ind w:left="360"/>
        <w:jc w:val="both"/>
        <w:rPr>
          <w:rFonts w:ascii="Garamond" w:hAnsi="Garamond"/>
          <w:color w:val="333333"/>
          <w:sz w:val="22"/>
          <w:szCs w:val="22"/>
        </w:rPr>
      </w:pPr>
      <w:r>
        <w:rPr>
          <w:rFonts w:ascii="Garamond" w:hAnsi="Garamond"/>
          <w:color w:val="333333"/>
          <w:sz w:val="22"/>
          <w:szCs w:val="22"/>
        </w:rPr>
        <w:lastRenderedPageBreak/>
        <w:t xml:space="preserve">Interviene el abogado Fabio Peláez solicita la acumulación de procesos cuando contra esa misma persona se adelanten otros procesos aunque haya más implicados. En este caso son casi los mismos y es sobre el mismo contrato. </w:t>
      </w:r>
      <w:r w:rsidR="00931267">
        <w:rPr>
          <w:rFonts w:ascii="Garamond" w:hAnsi="Garamond"/>
          <w:color w:val="333333"/>
          <w:sz w:val="22"/>
          <w:szCs w:val="22"/>
        </w:rPr>
        <w:t>Artículo 15 ley 610</w:t>
      </w:r>
    </w:p>
    <w:p w14:paraId="1EB5DE56" w14:textId="421F5286" w:rsidR="00C572DF" w:rsidRDefault="00C572DF" w:rsidP="00B519FA">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46ADAAE2" w14:textId="25484393" w:rsidR="00C572DF" w:rsidRDefault="00C572DF" w:rsidP="00B519FA">
      <w:pPr>
        <w:pStyle w:val="NormalWeb"/>
        <w:shd w:val="clear" w:color="auto" w:fill="FFFFFF"/>
        <w:spacing w:before="0" w:beforeAutospacing="0" w:after="0" w:afterAutospacing="0" w:line="276" w:lineRule="auto"/>
        <w:ind w:left="360"/>
        <w:jc w:val="both"/>
        <w:rPr>
          <w:rFonts w:ascii="Garamond" w:hAnsi="Garamond"/>
          <w:color w:val="333333"/>
          <w:sz w:val="22"/>
          <w:szCs w:val="22"/>
        </w:rPr>
      </w:pPr>
      <w:r>
        <w:rPr>
          <w:rFonts w:ascii="Garamond" w:hAnsi="Garamond"/>
          <w:color w:val="333333"/>
          <w:sz w:val="22"/>
          <w:szCs w:val="22"/>
        </w:rPr>
        <w:t>El Despacho dice que se pronunciará al respecto en la siguiente audiencia.</w:t>
      </w:r>
    </w:p>
    <w:p w14:paraId="60551938" w14:textId="3BB569BD" w:rsidR="00931267" w:rsidRDefault="00931267" w:rsidP="00B519FA">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39A63CD2" w14:textId="6ECFBDC7" w:rsidR="00931267" w:rsidRDefault="008D4803" w:rsidP="008D4803">
      <w:pPr>
        <w:pStyle w:val="NormalWeb"/>
        <w:numPr>
          <w:ilvl w:val="0"/>
          <w:numId w:val="7"/>
        </w:numPr>
        <w:shd w:val="clear" w:color="auto" w:fill="FFFFFF"/>
        <w:spacing w:before="0" w:beforeAutospacing="0" w:after="0" w:afterAutospacing="0" w:line="276" w:lineRule="auto"/>
        <w:jc w:val="both"/>
        <w:rPr>
          <w:rFonts w:ascii="Garamond" w:hAnsi="Garamond"/>
          <w:color w:val="333333"/>
          <w:sz w:val="22"/>
          <w:szCs w:val="22"/>
        </w:rPr>
      </w:pPr>
      <w:r w:rsidRPr="008D4803">
        <w:rPr>
          <w:rFonts w:ascii="Garamond" w:hAnsi="Garamond"/>
          <w:b/>
          <w:bCs/>
          <w:color w:val="333333"/>
          <w:sz w:val="22"/>
          <w:szCs w:val="22"/>
        </w:rPr>
        <w:t xml:space="preserve">Jackson </w:t>
      </w:r>
      <w:proofErr w:type="spellStart"/>
      <w:r w:rsidRPr="008D4803">
        <w:rPr>
          <w:rFonts w:ascii="Garamond" w:hAnsi="Garamond"/>
          <w:b/>
          <w:bCs/>
          <w:color w:val="333333"/>
          <w:sz w:val="22"/>
          <w:szCs w:val="22"/>
        </w:rPr>
        <w:t>Pelaez</w:t>
      </w:r>
      <w:proofErr w:type="spellEnd"/>
      <w:r w:rsidRPr="008D4803">
        <w:rPr>
          <w:rFonts w:ascii="Garamond" w:hAnsi="Garamond"/>
          <w:b/>
          <w:bCs/>
          <w:color w:val="333333"/>
          <w:sz w:val="22"/>
          <w:szCs w:val="22"/>
        </w:rPr>
        <w:t xml:space="preserve"> (</w:t>
      </w:r>
      <w:proofErr w:type="spellStart"/>
      <w:r w:rsidR="00931267" w:rsidRPr="008D4803">
        <w:rPr>
          <w:rFonts w:ascii="Garamond" w:hAnsi="Garamond"/>
          <w:b/>
          <w:bCs/>
          <w:color w:val="333333"/>
          <w:sz w:val="22"/>
          <w:szCs w:val="22"/>
        </w:rPr>
        <w:t>Jhoan</w:t>
      </w:r>
      <w:proofErr w:type="spellEnd"/>
      <w:r w:rsidR="00931267" w:rsidRPr="008D4803">
        <w:rPr>
          <w:rFonts w:ascii="Garamond" w:hAnsi="Garamond"/>
          <w:b/>
          <w:bCs/>
          <w:color w:val="333333"/>
          <w:sz w:val="22"/>
          <w:szCs w:val="22"/>
        </w:rPr>
        <w:t xml:space="preserve"> Cubillos</w:t>
      </w:r>
      <w:r>
        <w:rPr>
          <w:rFonts w:ascii="Garamond" w:hAnsi="Garamond"/>
          <w:color w:val="333333"/>
          <w:sz w:val="22"/>
          <w:szCs w:val="22"/>
        </w:rPr>
        <w:t xml:space="preserve">) </w:t>
      </w:r>
      <w:r w:rsidR="00931267">
        <w:rPr>
          <w:rFonts w:ascii="Garamond" w:hAnsi="Garamond"/>
          <w:color w:val="333333"/>
          <w:sz w:val="22"/>
          <w:szCs w:val="22"/>
        </w:rPr>
        <w:t xml:space="preserve">– coadyuva la anterior solicitud </w:t>
      </w:r>
    </w:p>
    <w:p w14:paraId="77AD9742" w14:textId="77777777" w:rsidR="00C572DF" w:rsidRPr="007D0175" w:rsidRDefault="00C572DF" w:rsidP="00B519FA">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163EAC1F" w14:textId="61384820" w:rsidR="00931267" w:rsidRDefault="00F00551" w:rsidP="00931267">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b/>
          <w:bCs/>
          <w:color w:val="333333"/>
          <w:sz w:val="22"/>
          <w:szCs w:val="22"/>
        </w:rPr>
        <w:t xml:space="preserve">Cesar Ovidio (abogado </w:t>
      </w:r>
      <w:proofErr w:type="spellStart"/>
      <w:r w:rsidR="00931267">
        <w:rPr>
          <w:rFonts w:ascii="Garamond" w:hAnsi="Garamond"/>
          <w:b/>
          <w:bCs/>
          <w:color w:val="333333"/>
          <w:sz w:val="22"/>
          <w:szCs w:val="22"/>
        </w:rPr>
        <w:t>Jose</w:t>
      </w:r>
      <w:proofErr w:type="spellEnd"/>
      <w:r w:rsidR="00931267">
        <w:rPr>
          <w:rFonts w:ascii="Garamond" w:hAnsi="Garamond"/>
          <w:b/>
          <w:bCs/>
          <w:color w:val="333333"/>
          <w:sz w:val="22"/>
          <w:szCs w:val="22"/>
        </w:rPr>
        <w:t xml:space="preserve"> David Valencia</w:t>
      </w:r>
      <w:r>
        <w:rPr>
          <w:rFonts w:ascii="Garamond" w:hAnsi="Garamond"/>
          <w:b/>
          <w:bCs/>
          <w:color w:val="333333"/>
          <w:sz w:val="22"/>
          <w:szCs w:val="22"/>
        </w:rPr>
        <w:t>)</w:t>
      </w:r>
    </w:p>
    <w:p w14:paraId="39839285" w14:textId="0798C892" w:rsidR="00931267" w:rsidRDefault="00931267" w:rsidP="00931267">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0B532AC3" w14:textId="3BE6BEDA" w:rsidR="00931267" w:rsidRPr="00F00551" w:rsidRDefault="00931267" w:rsidP="0093126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F00551">
        <w:rPr>
          <w:rFonts w:ascii="Garamond" w:hAnsi="Garamond"/>
          <w:color w:val="333333"/>
          <w:sz w:val="22"/>
          <w:szCs w:val="22"/>
        </w:rPr>
        <w:t xml:space="preserve">Coadyuva las pruebas documentales de </w:t>
      </w:r>
      <w:proofErr w:type="spellStart"/>
      <w:r w:rsidRPr="00F00551">
        <w:rPr>
          <w:rFonts w:ascii="Garamond" w:hAnsi="Garamond"/>
          <w:color w:val="333333"/>
          <w:sz w:val="22"/>
          <w:szCs w:val="22"/>
        </w:rPr>
        <w:t>Congote</w:t>
      </w:r>
      <w:proofErr w:type="spellEnd"/>
    </w:p>
    <w:p w14:paraId="1E348D22" w14:textId="75E64DBC" w:rsidR="00931267" w:rsidRPr="00F00551" w:rsidRDefault="00931267" w:rsidP="0093126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F00551">
        <w:rPr>
          <w:rFonts w:ascii="Garamond" w:hAnsi="Garamond"/>
          <w:color w:val="333333"/>
          <w:sz w:val="22"/>
          <w:szCs w:val="22"/>
        </w:rPr>
        <w:t xml:space="preserve">Solicita adicionalmente </w:t>
      </w:r>
      <w:r w:rsidR="00F00551" w:rsidRPr="00F00551">
        <w:rPr>
          <w:rFonts w:ascii="Garamond" w:hAnsi="Garamond"/>
          <w:color w:val="333333"/>
          <w:sz w:val="22"/>
          <w:szCs w:val="22"/>
        </w:rPr>
        <w:t xml:space="preserve">testimonio del señor </w:t>
      </w:r>
      <w:r w:rsidR="00F00551">
        <w:rPr>
          <w:rFonts w:ascii="Garamond" w:hAnsi="Garamond"/>
          <w:color w:val="333333"/>
          <w:sz w:val="22"/>
          <w:szCs w:val="22"/>
        </w:rPr>
        <w:t xml:space="preserve">José </w:t>
      </w:r>
      <w:proofErr w:type="spellStart"/>
      <w:r w:rsidR="00F00551">
        <w:rPr>
          <w:rFonts w:ascii="Garamond" w:hAnsi="Garamond"/>
          <w:color w:val="333333"/>
          <w:sz w:val="22"/>
          <w:szCs w:val="22"/>
        </w:rPr>
        <w:t>Eilmer</w:t>
      </w:r>
      <w:proofErr w:type="spellEnd"/>
      <w:r w:rsidR="00F00551">
        <w:rPr>
          <w:rFonts w:ascii="Garamond" w:hAnsi="Garamond"/>
          <w:color w:val="333333"/>
          <w:sz w:val="22"/>
          <w:szCs w:val="22"/>
        </w:rPr>
        <w:t xml:space="preserve"> </w:t>
      </w:r>
      <w:r w:rsidR="00F00551" w:rsidRPr="00F00551">
        <w:rPr>
          <w:rFonts w:ascii="Garamond" w:hAnsi="Garamond"/>
          <w:color w:val="333333"/>
          <w:sz w:val="22"/>
          <w:szCs w:val="22"/>
        </w:rPr>
        <w:t>que dio las licencias de construcción</w:t>
      </w:r>
    </w:p>
    <w:p w14:paraId="0832606A" w14:textId="6A51BB9F" w:rsidR="00F00551" w:rsidRDefault="00F00551" w:rsidP="0093126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F00551">
        <w:rPr>
          <w:rFonts w:ascii="Garamond" w:hAnsi="Garamond"/>
          <w:color w:val="333333"/>
          <w:sz w:val="22"/>
          <w:szCs w:val="22"/>
        </w:rPr>
        <w:t xml:space="preserve">Declaración de parte </w:t>
      </w:r>
      <w:r>
        <w:rPr>
          <w:rFonts w:ascii="Garamond" w:hAnsi="Garamond"/>
          <w:color w:val="333333"/>
          <w:sz w:val="22"/>
          <w:szCs w:val="22"/>
        </w:rPr>
        <w:t xml:space="preserve">Escobar y </w:t>
      </w:r>
      <w:proofErr w:type="spellStart"/>
      <w:r>
        <w:rPr>
          <w:rFonts w:ascii="Garamond" w:hAnsi="Garamond"/>
          <w:color w:val="333333"/>
          <w:sz w:val="22"/>
          <w:szCs w:val="22"/>
        </w:rPr>
        <w:t>Congote</w:t>
      </w:r>
      <w:proofErr w:type="spellEnd"/>
      <w:r>
        <w:rPr>
          <w:rFonts w:ascii="Garamond" w:hAnsi="Garamond"/>
          <w:color w:val="333333"/>
          <w:sz w:val="22"/>
          <w:szCs w:val="22"/>
        </w:rPr>
        <w:t xml:space="preserve"> sobre etapa precontractual</w:t>
      </w:r>
    </w:p>
    <w:p w14:paraId="1FF9BE28" w14:textId="37BC7BCE" w:rsidR="00F00551" w:rsidRPr="00F00551" w:rsidRDefault="00F00551" w:rsidP="0093126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Testimonio de Diego Osorio</w:t>
      </w:r>
    </w:p>
    <w:p w14:paraId="51287C6D" w14:textId="77777777" w:rsidR="00931267" w:rsidRPr="00931267" w:rsidRDefault="00931267" w:rsidP="00931267">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3E1D9F8D" w14:textId="5C08671E" w:rsidR="003F16BC" w:rsidRDefault="003F16BC" w:rsidP="00461A2C">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b/>
          <w:bCs/>
          <w:color w:val="333333"/>
          <w:sz w:val="22"/>
          <w:szCs w:val="22"/>
        </w:rPr>
        <w:t xml:space="preserve">Carlos Alberto Hurtado (Sandra Bibiana </w:t>
      </w:r>
      <w:proofErr w:type="spellStart"/>
      <w:r>
        <w:rPr>
          <w:rFonts w:ascii="Garamond" w:hAnsi="Garamond"/>
          <w:b/>
          <w:bCs/>
          <w:color w:val="333333"/>
          <w:sz w:val="22"/>
          <w:szCs w:val="22"/>
        </w:rPr>
        <w:t>Diaz</w:t>
      </w:r>
      <w:proofErr w:type="spellEnd"/>
      <w:r>
        <w:rPr>
          <w:rFonts w:ascii="Garamond" w:hAnsi="Garamond"/>
          <w:b/>
          <w:bCs/>
          <w:color w:val="333333"/>
          <w:sz w:val="22"/>
          <w:szCs w:val="22"/>
        </w:rPr>
        <w:t>)</w:t>
      </w:r>
    </w:p>
    <w:p w14:paraId="4968D6FE" w14:textId="1E883A68" w:rsidR="003F16BC" w:rsidRDefault="003F16BC" w:rsidP="003F16BC">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6B355CD4" w14:textId="44681CF7" w:rsidR="003F16BC" w:rsidRPr="00C95AA4" w:rsidRDefault="00C95AA4" w:rsidP="003F16BC">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color w:val="333333"/>
          <w:sz w:val="22"/>
          <w:szCs w:val="22"/>
        </w:rPr>
        <w:t>Requerir EDUA y Municipio para conocer el estado de la obra y el contrato 008. Si no se ha liquidado, que se expliquen sus razones.</w:t>
      </w:r>
    </w:p>
    <w:p w14:paraId="4E11E93A" w14:textId="5BE7BBA5" w:rsidR="00C95AA4" w:rsidRPr="00C95AA4" w:rsidRDefault="00C95AA4" w:rsidP="003F16BC">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color w:val="333333"/>
          <w:sz w:val="22"/>
          <w:szCs w:val="22"/>
        </w:rPr>
        <w:t>Oficiar EDUA para que certificado estado contrato 002 celebrado con Leonel Duque Daza para movimiento de tierra.</w:t>
      </w:r>
    </w:p>
    <w:p w14:paraId="64169CC7" w14:textId="7796EBF9" w:rsidR="00C95AA4" w:rsidRPr="00565CCC" w:rsidRDefault="00565CCC" w:rsidP="003F16BC">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color w:val="333333"/>
          <w:sz w:val="22"/>
          <w:szCs w:val="22"/>
        </w:rPr>
        <w:t>Oficiar EDUA para certificar quienes han ocupado el cargo de gerente después de octubre de 2018 para determinar las actuales que se surtieron para la liquidación de los acuerdos contractuales.</w:t>
      </w:r>
    </w:p>
    <w:p w14:paraId="73E7A936" w14:textId="2A003FDF" w:rsidR="00565CCC" w:rsidRDefault="00565CCC" w:rsidP="003F16BC">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565CCC">
        <w:rPr>
          <w:rFonts w:ascii="Garamond" w:hAnsi="Garamond"/>
          <w:color w:val="333333"/>
          <w:sz w:val="22"/>
          <w:szCs w:val="22"/>
        </w:rPr>
        <w:t>Oficiar Secretaria de Infraestructura</w:t>
      </w:r>
      <w:r>
        <w:rPr>
          <w:rFonts w:ascii="Garamond" w:hAnsi="Garamond"/>
          <w:color w:val="333333"/>
          <w:sz w:val="22"/>
          <w:szCs w:val="22"/>
        </w:rPr>
        <w:t xml:space="preserve"> para que certifique si del 1 de julio de 2014 a la fecha cual fue la competencia temporal de cada funcionario que llevó acabo</w:t>
      </w:r>
      <w:r w:rsidRPr="00565CCC">
        <w:rPr>
          <w:rFonts w:ascii="Garamond" w:hAnsi="Garamond"/>
          <w:color w:val="333333"/>
          <w:sz w:val="22"/>
          <w:szCs w:val="22"/>
        </w:rPr>
        <w:t xml:space="preserve"> </w:t>
      </w:r>
      <w:r>
        <w:rPr>
          <w:rFonts w:ascii="Garamond" w:hAnsi="Garamond"/>
          <w:color w:val="333333"/>
          <w:sz w:val="22"/>
          <w:szCs w:val="22"/>
        </w:rPr>
        <w:t>la terminación o liquidación del contrato.</w:t>
      </w:r>
    </w:p>
    <w:p w14:paraId="669F16EA" w14:textId="6CB4F372" w:rsidR="00565CCC" w:rsidRDefault="00565CCC" w:rsidP="008D4803">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177F6283" w14:textId="656B355A" w:rsidR="008D4803" w:rsidRPr="00C23A76" w:rsidRDefault="008D4803" w:rsidP="008D4803">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sidRPr="008D4803">
        <w:rPr>
          <w:rFonts w:ascii="Garamond" w:hAnsi="Garamond"/>
          <w:b/>
          <w:bCs/>
          <w:color w:val="333333"/>
          <w:sz w:val="22"/>
          <w:szCs w:val="22"/>
        </w:rPr>
        <w:t>Humberto Ospina</w:t>
      </w:r>
      <w:r w:rsidR="00C23A76">
        <w:rPr>
          <w:rFonts w:ascii="Garamond" w:hAnsi="Garamond"/>
          <w:b/>
          <w:bCs/>
          <w:color w:val="333333"/>
          <w:sz w:val="22"/>
          <w:szCs w:val="22"/>
        </w:rPr>
        <w:t xml:space="preserve"> – </w:t>
      </w:r>
      <w:r w:rsidR="00C23A76">
        <w:rPr>
          <w:rFonts w:ascii="Garamond" w:hAnsi="Garamond"/>
          <w:color w:val="333333"/>
          <w:sz w:val="22"/>
          <w:szCs w:val="22"/>
        </w:rPr>
        <w:t xml:space="preserve">coadyuva </w:t>
      </w:r>
    </w:p>
    <w:p w14:paraId="5CEAB8A7" w14:textId="77777777" w:rsidR="00C23A76" w:rsidRPr="00C23A76" w:rsidRDefault="00C23A76" w:rsidP="00C23A76">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01AD1C1E" w14:textId="576BBD00" w:rsidR="00C23A76" w:rsidRDefault="00C23A76" w:rsidP="00C23A76">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b/>
          <w:bCs/>
          <w:color w:val="333333"/>
          <w:sz w:val="22"/>
          <w:szCs w:val="22"/>
        </w:rPr>
        <w:t xml:space="preserve">Leonel Duque (Carlos Arturo </w:t>
      </w:r>
      <w:proofErr w:type="spellStart"/>
      <w:r>
        <w:rPr>
          <w:rFonts w:ascii="Garamond" w:hAnsi="Garamond"/>
          <w:b/>
          <w:bCs/>
          <w:color w:val="333333"/>
          <w:sz w:val="22"/>
          <w:szCs w:val="22"/>
        </w:rPr>
        <w:t>Ramirez</w:t>
      </w:r>
      <w:proofErr w:type="spellEnd"/>
      <w:r>
        <w:rPr>
          <w:rFonts w:ascii="Garamond" w:hAnsi="Garamond"/>
          <w:b/>
          <w:bCs/>
          <w:color w:val="333333"/>
          <w:sz w:val="22"/>
          <w:szCs w:val="22"/>
        </w:rPr>
        <w:t>)</w:t>
      </w:r>
    </w:p>
    <w:p w14:paraId="091FB8EB" w14:textId="77777777" w:rsidR="00C23A76" w:rsidRDefault="00C23A76" w:rsidP="00C23A76">
      <w:pPr>
        <w:pStyle w:val="Prrafodelista"/>
        <w:rPr>
          <w:rFonts w:ascii="Garamond" w:hAnsi="Garamond"/>
          <w:b/>
          <w:bCs/>
          <w:color w:val="333333"/>
          <w:sz w:val="22"/>
          <w:szCs w:val="22"/>
        </w:rPr>
      </w:pPr>
    </w:p>
    <w:p w14:paraId="5B3E8922" w14:textId="0E20F98C"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sidRPr="00C23A76">
        <w:rPr>
          <w:rFonts w:ascii="Garamond" w:hAnsi="Garamond"/>
          <w:color w:val="333333"/>
          <w:sz w:val="22"/>
          <w:szCs w:val="22"/>
          <w:lang w:val="es-ES"/>
        </w:rPr>
        <w:t>Bitácoras contrato 002</w:t>
      </w:r>
    </w:p>
    <w:p w14:paraId="22122B21" w14:textId="035E7375"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sidRPr="00C23A76">
        <w:rPr>
          <w:rFonts w:ascii="Garamond" w:hAnsi="Garamond"/>
          <w:color w:val="333333"/>
          <w:sz w:val="22"/>
          <w:szCs w:val="22"/>
          <w:lang w:val="es-ES"/>
        </w:rPr>
        <w:t>Planos record de excavaciones del contrato 002</w:t>
      </w:r>
    </w:p>
    <w:p w14:paraId="59800946" w14:textId="783A288F"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Certificaciones de obra ejecutada</w:t>
      </w:r>
    </w:p>
    <w:p w14:paraId="66B9EAEF" w14:textId="5626D745"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Registro fotográfico donde consta cuota de diseño</w:t>
      </w:r>
    </w:p>
    <w:p w14:paraId="6AF50CCF" w14:textId="50B31747"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Registro fotográfico de las actividades no ejecutados</w:t>
      </w:r>
    </w:p>
    <w:p w14:paraId="0190E752" w14:textId="7BB96111"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Copias de las actas de comité de obras no realizados</w:t>
      </w:r>
    </w:p>
    <w:p w14:paraId="11CDC2F0" w14:textId="1990512F" w:rsidR="00C23A76" w:rsidRP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Se certifique si se ha presentado alguna situación de devolución de dineros.</w:t>
      </w:r>
    </w:p>
    <w:p w14:paraId="23B040FE" w14:textId="3E2364C3" w:rsidR="00C23A76" w:rsidRDefault="00C23A76" w:rsidP="00C23A76">
      <w:pPr>
        <w:pStyle w:val="NormalWeb"/>
        <w:numPr>
          <w:ilvl w:val="0"/>
          <w:numId w:val="2"/>
        </w:numPr>
        <w:shd w:val="clear" w:color="auto" w:fill="FFFFFF"/>
        <w:spacing w:before="0" w:beforeAutospacing="0" w:after="0" w:afterAutospacing="0" w:line="276" w:lineRule="auto"/>
        <w:jc w:val="both"/>
        <w:rPr>
          <w:rFonts w:ascii="Garamond" w:hAnsi="Garamond"/>
          <w:b/>
          <w:bCs/>
          <w:color w:val="333333"/>
          <w:sz w:val="22"/>
          <w:szCs w:val="22"/>
          <w:lang w:val="es-ES"/>
        </w:rPr>
      </w:pPr>
      <w:r>
        <w:rPr>
          <w:rFonts w:ascii="Garamond" w:hAnsi="Garamond"/>
          <w:color w:val="333333"/>
          <w:sz w:val="22"/>
          <w:szCs w:val="22"/>
          <w:lang w:val="es-ES"/>
        </w:rPr>
        <w:t>Se certifique si se conocía de la suspensión de la obra</w:t>
      </w:r>
    </w:p>
    <w:p w14:paraId="2E1DC5C8" w14:textId="406B0BF6" w:rsidR="00B421F7" w:rsidRDefault="00C23A76" w:rsidP="00B421F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sidRPr="00C23A76">
        <w:rPr>
          <w:rFonts w:ascii="Garamond" w:hAnsi="Garamond"/>
          <w:color w:val="333333"/>
          <w:sz w:val="22"/>
          <w:szCs w:val="22"/>
          <w:lang w:val="es-ES"/>
        </w:rPr>
        <w:t xml:space="preserve">Banco </w:t>
      </w:r>
      <w:proofErr w:type="spellStart"/>
      <w:r w:rsidRPr="00C23A76">
        <w:rPr>
          <w:rFonts w:ascii="Garamond" w:hAnsi="Garamond"/>
          <w:color w:val="333333"/>
          <w:sz w:val="22"/>
          <w:szCs w:val="22"/>
          <w:lang w:val="es-ES"/>
        </w:rPr>
        <w:t>itau</w:t>
      </w:r>
      <w:proofErr w:type="spellEnd"/>
      <w:r w:rsidRPr="00C23A76">
        <w:rPr>
          <w:rFonts w:ascii="Garamond" w:hAnsi="Garamond"/>
          <w:color w:val="333333"/>
          <w:sz w:val="22"/>
          <w:szCs w:val="22"/>
          <w:lang w:val="es-ES"/>
        </w:rPr>
        <w:t xml:space="preserve"> sobre Leonel</w:t>
      </w:r>
      <w:r>
        <w:rPr>
          <w:rFonts w:ascii="Garamond" w:hAnsi="Garamond"/>
          <w:color w:val="333333"/>
          <w:sz w:val="22"/>
          <w:szCs w:val="22"/>
          <w:lang w:val="es-ES"/>
        </w:rPr>
        <w:t xml:space="preserve"> si se encuentra vinculado a la entidad, qué producto tiene y el saldo a la fecha</w:t>
      </w:r>
    </w:p>
    <w:p w14:paraId="65B6C0C5" w14:textId="2157B589" w:rsidR="00B421F7" w:rsidRDefault="00B421F7" w:rsidP="00B421F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Pr>
          <w:rFonts w:ascii="Garamond" w:hAnsi="Garamond"/>
          <w:color w:val="333333"/>
          <w:sz w:val="22"/>
          <w:szCs w:val="22"/>
          <w:lang w:val="es-ES"/>
        </w:rPr>
        <w:t>Testimonio ingeniero Diego Fernando Betancourt Osorio</w:t>
      </w:r>
    </w:p>
    <w:p w14:paraId="3CDC12F3" w14:textId="254E59DF" w:rsidR="00B421F7" w:rsidRDefault="00B421F7" w:rsidP="00B421F7">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Pr>
          <w:rFonts w:ascii="Garamond" w:hAnsi="Garamond"/>
          <w:color w:val="333333"/>
          <w:sz w:val="22"/>
          <w:szCs w:val="22"/>
          <w:lang w:val="es-ES"/>
        </w:rPr>
        <w:t xml:space="preserve">Del ingeniero </w:t>
      </w:r>
      <w:proofErr w:type="spellStart"/>
      <w:r>
        <w:rPr>
          <w:rFonts w:ascii="Garamond" w:hAnsi="Garamond"/>
          <w:color w:val="333333"/>
          <w:sz w:val="22"/>
          <w:szCs w:val="22"/>
          <w:lang w:val="es-ES"/>
        </w:rPr>
        <w:t>Baraona</w:t>
      </w:r>
      <w:proofErr w:type="spellEnd"/>
    </w:p>
    <w:p w14:paraId="1105C061" w14:textId="7766ADAE" w:rsidR="00457573" w:rsidRPr="0051019E" w:rsidRDefault="00B421F7" w:rsidP="0051019E">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lang w:val="es-ES"/>
        </w:rPr>
      </w:pPr>
      <w:r>
        <w:rPr>
          <w:rFonts w:ascii="Garamond" w:hAnsi="Garamond"/>
          <w:color w:val="333333"/>
          <w:sz w:val="22"/>
          <w:szCs w:val="22"/>
          <w:lang w:val="es-ES"/>
        </w:rPr>
        <w:t>De la arquitecta Claudia Cruz – supervisora del contrato.</w:t>
      </w:r>
    </w:p>
    <w:p w14:paraId="5B6C87D3" w14:textId="77777777" w:rsidR="00457573" w:rsidRDefault="00457573" w:rsidP="00457573">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4110CAAA" w14:textId="7EF46F1E" w:rsidR="00461A2C" w:rsidRDefault="00461A2C" w:rsidP="00461A2C">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sidRPr="00461A2C">
        <w:rPr>
          <w:rFonts w:ascii="Garamond" w:hAnsi="Garamond"/>
          <w:b/>
          <w:bCs/>
          <w:color w:val="333333"/>
          <w:sz w:val="22"/>
          <w:szCs w:val="22"/>
        </w:rPr>
        <w:t>Nuestras (SOLIDARIA)</w:t>
      </w:r>
    </w:p>
    <w:p w14:paraId="255C2596" w14:textId="77777777" w:rsidR="00B52249" w:rsidRPr="00461A2C" w:rsidRDefault="00B52249" w:rsidP="00B52249">
      <w:pPr>
        <w:pStyle w:val="NormalWeb"/>
        <w:shd w:val="clear" w:color="auto" w:fill="FFFFFF"/>
        <w:spacing w:before="0" w:beforeAutospacing="0" w:after="0" w:afterAutospacing="0" w:line="276" w:lineRule="auto"/>
        <w:ind w:left="1146"/>
        <w:jc w:val="both"/>
        <w:rPr>
          <w:rFonts w:ascii="Garamond" w:hAnsi="Garamond"/>
          <w:b/>
          <w:bCs/>
          <w:color w:val="333333"/>
          <w:sz w:val="22"/>
          <w:szCs w:val="22"/>
        </w:rPr>
      </w:pPr>
    </w:p>
    <w:p w14:paraId="57AFF767" w14:textId="72EA6542" w:rsidR="00461A2C" w:rsidRDefault="00E41628" w:rsidP="00B52249">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Se aportan las siguientes pruebas d</w:t>
      </w:r>
      <w:r w:rsidR="00B52249">
        <w:rPr>
          <w:rFonts w:ascii="Garamond" w:hAnsi="Garamond"/>
          <w:color w:val="333333"/>
          <w:sz w:val="22"/>
          <w:szCs w:val="22"/>
        </w:rPr>
        <w:t>ocumentales:</w:t>
      </w:r>
    </w:p>
    <w:p w14:paraId="69D43866" w14:textId="77777777" w:rsidR="00E41628" w:rsidRDefault="00E41628" w:rsidP="00E41628">
      <w:pPr>
        <w:pStyle w:val="NormalWeb"/>
        <w:shd w:val="clear" w:color="auto" w:fill="FFFFFF"/>
        <w:spacing w:before="0" w:beforeAutospacing="0" w:after="0" w:afterAutospacing="0" w:line="276" w:lineRule="auto"/>
        <w:ind w:left="360"/>
        <w:jc w:val="both"/>
        <w:rPr>
          <w:rFonts w:ascii="Garamond" w:hAnsi="Garamond"/>
          <w:color w:val="333333"/>
          <w:sz w:val="22"/>
          <w:szCs w:val="22"/>
        </w:rPr>
      </w:pPr>
    </w:p>
    <w:p w14:paraId="42B31B00" w14:textId="52F76666" w:rsidR="006E4C34" w:rsidRDefault="00461A2C" w:rsidP="006E4C34">
      <w:pPr>
        <w:pStyle w:val="Prrafodelista"/>
        <w:numPr>
          <w:ilvl w:val="0"/>
          <w:numId w:val="10"/>
        </w:numPr>
        <w:shd w:val="clear" w:color="auto" w:fill="FFFFFF"/>
        <w:spacing w:line="276" w:lineRule="auto"/>
        <w:jc w:val="both"/>
        <w:textAlignment w:val="baseline"/>
        <w:outlineLvl w:val="0"/>
        <w:rPr>
          <w:rFonts w:ascii="Garamond" w:hAnsi="Garamond"/>
          <w:color w:val="333333"/>
          <w:sz w:val="22"/>
          <w:szCs w:val="22"/>
        </w:rPr>
      </w:pPr>
      <w:r w:rsidRPr="00461A2C">
        <w:rPr>
          <w:rFonts w:ascii="Garamond" w:hAnsi="Garamond"/>
          <w:color w:val="333333"/>
          <w:sz w:val="22"/>
          <w:szCs w:val="22"/>
        </w:rPr>
        <w:t xml:space="preserve">Copia de la(s) Póliza(s) de Seguro No. </w:t>
      </w:r>
      <w:r w:rsidR="006E4C34"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300-47-994000007584 expedida por la ASEGURADORA SOLIDARIA con NIT. 860.524.654-6 del 24 de marzo de 2015, teniendo por afianzada a la Empresa de Desarrollo Urbano de Armenia - EDUA y asegurado o beneficiario al municipio de Armenia - Quindío,</w:t>
      </w:r>
      <w:r w:rsidR="006E4C34">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w:t>
      </w:r>
      <w:r w:rsidRPr="00461A2C">
        <w:rPr>
          <w:rFonts w:ascii="Garamond" w:hAnsi="Garamond"/>
          <w:color w:val="333333"/>
          <w:sz w:val="22"/>
          <w:szCs w:val="22"/>
        </w:rPr>
        <w:t>su condicionado particular y anexos</w:t>
      </w:r>
      <w:r w:rsidR="006E4C34">
        <w:rPr>
          <w:rFonts w:ascii="Garamond" w:hAnsi="Garamond"/>
          <w:color w:val="333333"/>
          <w:sz w:val="22"/>
          <w:szCs w:val="22"/>
        </w:rPr>
        <w:t>.</w:t>
      </w:r>
    </w:p>
    <w:p w14:paraId="7713B745" w14:textId="462DF532" w:rsidR="00E41628" w:rsidRPr="006E4C34" w:rsidRDefault="00461A2C" w:rsidP="006E4C34">
      <w:pPr>
        <w:pStyle w:val="Prrafodelista"/>
        <w:numPr>
          <w:ilvl w:val="0"/>
          <w:numId w:val="10"/>
        </w:numPr>
        <w:shd w:val="clear" w:color="auto" w:fill="FFFFFF"/>
        <w:spacing w:line="276" w:lineRule="auto"/>
        <w:jc w:val="both"/>
        <w:textAlignment w:val="baseline"/>
        <w:outlineLvl w:val="0"/>
        <w:rPr>
          <w:rFonts w:ascii="Garamond" w:hAnsi="Garamond" w:cs="Arial"/>
          <w:sz w:val="22"/>
          <w:szCs w:val="22"/>
        </w:rPr>
      </w:pPr>
      <w:r w:rsidRPr="00461A2C">
        <w:rPr>
          <w:rFonts w:ascii="Garamond" w:hAnsi="Garamond"/>
          <w:color w:val="333333"/>
          <w:sz w:val="22"/>
          <w:szCs w:val="22"/>
        </w:rPr>
        <w:t>Copia del condicionado general de la Póliza de Seguro</w:t>
      </w:r>
      <w:r w:rsidR="006E4C34">
        <w:rPr>
          <w:rFonts w:ascii="Garamond" w:hAnsi="Garamond"/>
          <w:color w:val="333333"/>
          <w:sz w:val="22"/>
          <w:szCs w:val="22"/>
        </w:rPr>
        <w:t>.</w:t>
      </w:r>
    </w:p>
    <w:p w14:paraId="7CBE6D81" w14:textId="307BF6AF" w:rsidR="00E41628" w:rsidRDefault="00E41628" w:rsidP="00E41628">
      <w:pPr>
        <w:pStyle w:val="NormalWeb"/>
        <w:shd w:val="clear" w:color="auto" w:fill="FFFFFF"/>
        <w:spacing w:before="0" w:beforeAutospacing="0" w:after="0" w:afterAutospacing="0" w:line="276" w:lineRule="auto"/>
        <w:ind w:left="928"/>
        <w:jc w:val="both"/>
        <w:rPr>
          <w:rFonts w:ascii="Garamond" w:hAnsi="Garamond"/>
          <w:color w:val="333333"/>
          <w:sz w:val="22"/>
          <w:szCs w:val="22"/>
          <w:lang w:val="es-ES"/>
        </w:rPr>
      </w:pPr>
    </w:p>
    <w:p w14:paraId="1EB36521" w14:textId="7F12DEA1" w:rsidR="00E41628" w:rsidRDefault="00E41628" w:rsidP="007F7E2F">
      <w:pPr>
        <w:pStyle w:val="Prrafodelista"/>
        <w:shd w:val="clear" w:color="auto" w:fill="FFFFFF"/>
        <w:spacing w:line="276" w:lineRule="auto"/>
        <w:ind w:left="360"/>
        <w:jc w:val="both"/>
        <w:textAlignment w:val="baseline"/>
        <w:outlineLvl w:val="0"/>
        <w:rPr>
          <w:rFonts w:ascii="Garamond" w:hAnsi="Garamond" w:cs="Arial"/>
          <w:sz w:val="22"/>
          <w:szCs w:val="22"/>
        </w:rPr>
      </w:pPr>
      <w:r>
        <w:rPr>
          <w:rFonts w:ascii="Garamond" w:hAnsi="Garamond"/>
          <w:color w:val="333333"/>
          <w:sz w:val="22"/>
          <w:szCs w:val="22"/>
        </w:rPr>
        <w:t xml:space="preserve">La utilidad, conducencia y pertinencia de esta prueba se debe a </w:t>
      </w:r>
      <w:r w:rsidR="006E4C34">
        <w:rPr>
          <w:rFonts w:ascii="Garamond" w:hAnsi="Garamond"/>
          <w:color w:val="333333"/>
          <w:sz w:val="22"/>
          <w:szCs w:val="22"/>
        </w:rPr>
        <w:t xml:space="preserve">que es ahí donde consta que </w:t>
      </w:r>
      <w:r w:rsidRPr="0011541A">
        <w:rPr>
          <w:rFonts w:ascii="Garamond" w:hAnsi="Garamond"/>
          <w:color w:val="333333"/>
          <w:sz w:val="22"/>
          <w:szCs w:val="22"/>
        </w:rPr>
        <w:t>los hechos reprochados</w:t>
      </w:r>
      <w:r w:rsidR="006E4C34">
        <w:rPr>
          <w:rFonts w:ascii="Garamond" w:hAnsi="Garamond"/>
          <w:color w:val="333333"/>
          <w:sz w:val="22"/>
          <w:szCs w:val="22"/>
        </w:rPr>
        <w:t xml:space="preserve"> en el presente proceso</w:t>
      </w:r>
      <w:r w:rsidRPr="0011541A">
        <w:rPr>
          <w:rFonts w:ascii="Garamond" w:hAnsi="Garamond"/>
          <w:color w:val="333333"/>
          <w:sz w:val="22"/>
          <w:szCs w:val="22"/>
        </w:rPr>
        <w:t xml:space="preserve">, esto es que </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a la fecha y después de más de 5 años no se han percibido los beneficios para los cuales se realizó la contratación para la construcción del Centro, y que la obra no entró en operación en el tiempo previsto, no </w:t>
      </w:r>
      <w:r w:rsidR="006E4C34">
        <w:rPr>
          <w:rFonts w:ascii="Garamond" w:eastAsia="Times New Roman" w:hAnsi="Garamond" w:cs="Calibri"/>
          <w:color w:val="000000"/>
          <w:sz w:val="22"/>
          <w:szCs w:val="22"/>
          <w:bdr w:val="none" w:sz="0" w:space="0" w:color="auto" w:frame="1"/>
          <w:shd w:val="clear" w:color="auto" w:fill="FFFFFF"/>
          <w:lang w:val="es-CO" w:eastAsia="es-ES_tradnl"/>
        </w:rPr>
        <w:t>se encuentra dentro de la cobertura material</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w:t>
      </w:r>
      <w:r w:rsidR="006E4C34">
        <w:rPr>
          <w:rFonts w:ascii="Garamond" w:eastAsia="Times New Roman" w:hAnsi="Garamond" w:cs="Calibri"/>
          <w:color w:val="000000"/>
          <w:sz w:val="22"/>
          <w:szCs w:val="22"/>
          <w:bdr w:val="none" w:sz="0" w:space="0" w:color="auto" w:frame="1"/>
          <w:shd w:val="clear" w:color="auto" w:fill="FFFFFF"/>
          <w:lang w:val="es-CO" w:eastAsia="es-ES_tradnl"/>
        </w:rPr>
        <w:t>de</w:t>
      </w:r>
      <w:r w:rsidRPr="0011541A">
        <w:rPr>
          <w:rFonts w:ascii="Garamond" w:eastAsia="Times New Roman" w:hAnsi="Garamond" w:cs="Calibri"/>
          <w:color w:val="000000"/>
          <w:sz w:val="22"/>
          <w:szCs w:val="22"/>
          <w:bdr w:val="none" w:sz="0" w:space="0" w:color="auto" w:frame="1"/>
          <w:shd w:val="clear" w:color="auto" w:fill="FFFFFF"/>
          <w:lang w:val="es-CO" w:eastAsia="es-ES_tradnl"/>
        </w:rPr>
        <w:t xml:space="preserve"> la </w:t>
      </w: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póliza</w:t>
      </w:r>
      <w:r w:rsidR="006E4C34">
        <w:rPr>
          <w:rFonts w:ascii="Garamond" w:eastAsia="Times New Roman" w:hAnsi="Garamond" w:cs="Calibri"/>
          <w:color w:val="000000"/>
          <w:kern w:val="36"/>
          <w:sz w:val="22"/>
          <w:szCs w:val="22"/>
          <w:u w:val="single"/>
          <w:bdr w:val="none" w:sz="0" w:space="0" w:color="auto" w:frame="1"/>
          <w:shd w:val="clear" w:color="auto" w:fill="FFFFFF"/>
          <w:lang w:val="es-CO" w:eastAsia="es-ES_tradnl"/>
        </w:rPr>
        <w:t>, sino única y exclusivamente teniendo</w:t>
      </w: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como amparos el cumplimiento</w:t>
      </w:r>
      <w:r w:rsidR="006E4C34">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w:t>
      </w: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anticipo</w:t>
      </w:r>
      <w:r w:rsidR="006E4C34">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w:t>
      </w:r>
      <w:r w:rsidRPr="0011541A">
        <w:rPr>
          <w:rFonts w:ascii="Garamond" w:eastAsia="Times New Roman" w:hAnsi="Garamond" w:cs="Calibri"/>
          <w:color w:val="000000"/>
          <w:kern w:val="36"/>
          <w:sz w:val="22"/>
          <w:szCs w:val="22"/>
          <w:u w:val="single"/>
          <w:bdr w:val="none" w:sz="0" w:space="0" w:color="auto" w:frame="1"/>
          <w:shd w:val="clear" w:color="auto" w:fill="FFFFFF"/>
          <w:lang w:val="es-CO" w:eastAsia="es-ES_tradnl"/>
        </w:rPr>
        <w:t>precisando que el objeto de esa garantía era la de garantizar el pago de los perjuicios derivados del incumplimiento de las obligaciones a cargo del contratista derivadas del contrato interadministrativo No. 008 de 2015, con cargo al cual fueron dados los pagos del contrato de obra No. 002 de 2015 cuyos recursos se reprochan</w:t>
      </w:r>
      <w:r w:rsidR="006E4C34">
        <w:rPr>
          <w:rFonts w:ascii="Garamond" w:eastAsia="Times New Roman" w:hAnsi="Garamond" w:cs="Calibri"/>
          <w:color w:val="000000"/>
          <w:kern w:val="36"/>
          <w:sz w:val="22"/>
          <w:szCs w:val="22"/>
          <w:u w:val="single"/>
          <w:bdr w:val="none" w:sz="0" w:space="0" w:color="auto" w:frame="1"/>
          <w:shd w:val="clear" w:color="auto" w:fill="FFFFFF"/>
          <w:lang w:val="es-CO" w:eastAsia="es-ES_tradnl"/>
        </w:rPr>
        <w:t xml:space="preserve">, y en este caso sí se cumplieron pues el contratista </w:t>
      </w:r>
      <w:r w:rsidRPr="0011541A">
        <w:rPr>
          <w:rFonts w:ascii="Garamond" w:hAnsi="Garamond" w:cs="Arial"/>
          <w:sz w:val="22"/>
          <w:szCs w:val="22"/>
        </w:rPr>
        <w:t>ejecutó el movimiento de tierras que era lo pactado en el contrato, luego si la inversión de tales recursos no se obtuvo un beneficio por parte del ente territorial contratista, ello es un asunto ajeno a mi representada SOLIDARIA.</w:t>
      </w:r>
    </w:p>
    <w:p w14:paraId="11F3BEAD" w14:textId="4EE6B3CF" w:rsidR="007F7E2F" w:rsidRDefault="007F7E2F" w:rsidP="007F7E2F">
      <w:pPr>
        <w:pStyle w:val="Prrafodelista"/>
        <w:shd w:val="clear" w:color="auto" w:fill="FFFFFF"/>
        <w:spacing w:line="276" w:lineRule="auto"/>
        <w:ind w:left="360"/>
        <w:jc w:val="both"/>
        <w:textAlignment w:val="baseline"/>
        <w:outlineLvl w:val="0"/>
        <w:rPr>
          <w:rFonts w:ascii="Garamond" w:hAnsi="Garamond" w:cs="Arial"/>
          <w:sz w:val="22"/>
          <w:szCs w:val="22"/>
        </w:rPr>
      </w:pPr>
    </w:p>
    <w:p w14:paraId="63EEA114" w14:textId="0F454D41" w:rsidR="007F7E2F" w:rsidRPr="0011541A" w:rsidRDefault="007F7E2F" w:rsidP="007F7E2F">
      <w:pPr>
        <w:pStyle w:val="Prrafodelista"/>
        <w:numPr>
          <w:ilvl w:val="0"/>
          <w:numId w:val="2"/>
        </w:numPr>
        <w:spacing w:line="276" w:lineRule="auto"/>
        <w:jc w:val="both"/>
        <w:rPr>
          <w:rFonts w:ascii="Garamond" w:hAnsi="Garamond"/>
          <w:sz w:val="22"/>
          <w:szCs w:val="22"/>
          <w:lang w:val="es-CO"/>
        </w:rPr>
      </w:pPr>
      <w:r>
        <w:rPr>
          <w:rFonts w:ascii="Garamond" w:hAnsi="Garamond" w:cs="Arial"/>
          <w:sz w:val="22"/>
          <w:szCs w:val="22"/>
        </w:rPr>
        <w:t xml:space="preserve">También es conducente para acreditar que </w:t>
      </w:r>
      <w:r>
        <w:rPr>
          <w:rFonts w:ascii="Garamond" w:hAnsi="Garamond"/>
          <w:sz w:val="22"/>
          <w:szCs w:val="22"/>
          <w:lang w:val="es-CO"/>
        </w:rPr>
        <w:t>l</w:t>
      </w:r>
      <w:r w:rsidRPr="0011541A">
        <w:rPr>
          <w:rFonts w:ascii="Garamond" w:hAnsi="Garamond"/>
          <w:sz w:val="22"/>
          <w:szCs w:val="22"/>
          <w:lang w:val="es-CO"/>
        </w:rPr>
        <w:t>a no amortización del anticipo tampoco está cubierta. Lo que ampara la póliza es la no inversión del anticipo o indebida inversión. Pero si hay inversión y sin embargo el contratista no amortiza, eso no está cubierto</w:t>
      </w:r>
      <w:r>
        <w:rPr>
          <w:rFonts w:ascii="Garamond" w:hAnsi="Garamond"/>
          <w:sz w:val="22"/>
          <w:szCs w:val="22"/>
          <w:lang w:val="es-CO"/>
        </w:rPr>
        <w:t>.</w:t>
      </w:r>
    </w:p>
    <w:p w14:paraId="3796E5CD" w14:textId="5B1AAB54" w:rsidR="007D7201" w:rsidRDefault="007D7201" w:rsidP="007D7201">
      <w:pPr>
        <w:pStyle w:val="NormalWeb"/>
        <w:shd w:val="clear" w:color="auto" w:fill="FFFFFF"/>
        <w:spacing w:before="0" w:beforeAutospacing="0" w:after="0" w:afterAutospacing="0" w:line="276" w:lineRule="auto"/>
        <w:ind w:left="928"/>
        <w:jc w:val="both"/>
        <w:rPr>
          <w:rFonts w:ascii="Garamond" w:hAnsi="Garamond"/>
          <w:color w:val="333333"/>
          <w:sz w:val="22"/>
          <w:szCs w:val="22"/>
        </w:rPr>
      </w:pPr>
    </w:p>
    <w:p w14:paraId="292BAC6E" w14:textId="5DDE5A39" w:rsidR="00B52249" w:rsidRDefault="00B52249" w:rsidP="00B52249">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Testimoniales:</w:t>
      </w:r>
    </w:p>
    <w:p w14:paraId="16C6606D" w14:textId="03AF961C" w:rsidR="00B52249" w:rsidRDefault="00B52249" w:rsidP="00B52249">
      <w:pPr>
        <w:pStyle w:val="NormalWeb"/>
        <w:numPr>
          <w:ilvl w:val="0"/>
          <w:numId w:val="9"/>
        </w:numPr>
        <w:shd w:val="clear" w:color="auto" w:fill="FFFFFF"/>
        <w:spacing w:before="0" w:beforeAutospacing="0" w:after="0" w:afterAutospacing="0" w:line="276" w:lineRule="auto"/>
        <w:jc w:val="both"/>
        <w:rPr>
          <w:rFonts w:ascii="Garamond" w:hAnsi="Garamond"/>
          <w:color w:val="333333"/>
          <w:sz w:val="22"/>
          <w:szCs w:val="22"/>
        </w:rPr>
      </w:pPr>
      <w:r>
        <w:rPr>
          <w:rFonts w:ascii="Garamond" w:hAnsi="Garamond"/>
          <w:color w:val="333333"/>
          <w:sz w:val="22"/>
          <w:szCs w:val="22"/>
        </w:rPr>
        <w:t>Testimonio de Juan Sebastián Londoño como asesor externo de mi representada para que deponga sobre las condiciones de aseguramiento, las exclusiones, amparos, Etc.</w:t>
      </w:r>
    </w:p>
    <w:p w14:paraId="7C2EFEC6" w14:textId="3921ECCA" w:rsidR="00461A2C" w:rsidRDefault="00461A2C" w:rsidP="00461A2C">
      <w:pPr>
        <w:pStyle w:val="NormalWeb"/>
        <w:shd w:val="clear" w:color="auto" w:fill="FFFFFF"/>
        <w:spacing w:before="0" w:beforeAutospacing="0" w:after="0" w:afterAutospacing="0" w:line="276" w:lineRule="auto"/>
        <w:ind w:left="720"/>
        <w:jc w:val="both"/>
        <w:rPr>
          <w:rFonts w:ascii="Garamond" w:hAnsi="Garamond"/>
          <w:color w:val="333333"/>
          <w:sz w:val="22"/>
          <w:szCs w:val="22"/>
        </w:rPr>
      </w:pPr>
    </w:p>
    <w:p w14:paraId="29BD803B" w14:textId="77777777" w:rsidR="0051019E" w:rsidRDefault="0051019E" w:rsidP="0051019E">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r>
        <w:rPr>
          <w:rFonts w:ascii="Garamond" w:hAnsi="Garamond"/>
          <w:b/>
          <w:bCs/>
          <w:color w:val="333333"/>
          <w:sz w:val="22"/>
          <w:szCs w:val="22"/>
        </w:rPr>
        <w:t>Previsora</w:t>
      </w:r>
    </w:p>
    <w:p w14:paraId="6585CF88" w14:textId="33462E16" w:rsidR="0051019E" w:rsidRDefault="0051019E" w:rsidP="0051019E">
      <w:pPr>
        <w:pStyle w:val="NormalWeb"/>
        <w:numPr>
          <w:ilvl w:val="0"/>
          <w:numId w:val="7"/>
        </w:numPr>
        <w:shd w:val="clear" w:color="auto" w:fill="FFFFFF"/>
        <w:spacing w:before="0" w:beforeAutospacing="0" w:after="0" w:afterAutospacing="0" w:line="276" w:lineRule="auto"/>
        <w:jc w:val="both"/>
        <w:rPr>
          <w:rFonts w:ascii="Garamond" w:hAnsi="Garamond"/>
          <w:b/>
          <w:bCs/>
          <w:color w:val="333333"/>
          <w:sz w:val="22"/>
          <w:szCs w:val="22"/>
        </w:rPr>
      </w:pPr>
      <w:proofErr w:type="spellStart"/>
      <w:r>
        <w:rPr>
          <w:rFonts w:ascii="Garamond" w:hAnsi="Garamond"/>
          <w:b/>
          <w:bCs/>
          <w:color w:val="333333"/>
          <w:sz w:val="22"/>
          <w:szCs w:val="22"/>
        </w:rPr>
        <w:t>Liberty</w:t>
      </w:r>
      <w:proofErr w:type="spellEnd"/>
      <w:r>
        <w:rPr>
          <w:rFonts w:ascii="Garamond" w:hAnsi="Garamond"/>
          <w:b/>
          <w:bCs/>
          <w:color w:val="333333"/>
          <w:sz w:val="22"/>
          <w:szCs w:val="22"/>
        </w:rPr>
        <w:t xml:space="preserve"> Seguros</w:t>
      </w:r>
    </w:p>
    <w:p w14:paraId="2662C1C2" w14:textId="35AFF90F" w:rsidR="00C050CE" w:rsidRDefault="00C050CE" w:rsidP="00C050CE">
      <w:pPr>
        <w:pStyle w:val="NormalWeb"/>
        <w:shd w:val="clear" w:color="auto" w:fill="FFFFFF"/>
        <w:spacing w:before="0" w:beforeAutospacing="0" w:after="0" w:afterAutospacing="0" w:line="276" w:lineRule="auto"/>
        <w:jc w:val="both"/>
        <w:rPr>
          <w:rFonts w:ascii="Garamond" w:hAnsi="Garamond"/>
          <w:b/>
          <w:bCs/>
          <w:color w:val="333333"/>
          <w:sz w:val="22"/>
          <w:szCs w:val="22"/>
        </w:rPr>
      </w:pPr>
    </w:p>
    <w:p w14:paraId="3AF27629" w14:textId="239035B7" w:rsidR="00C050CE" w:rsidRDefault="00C050CE" w:rsidP="00C050CE">
      <w:pPr>
        <w:pStyle w:val="NormalWeb"/>
        <w:numPr>
          <w:ilvl w:val="0"/>
          <w:numId w:val="2"/>
        </w:numPr>
        <w:shd w:val="clear" w:color="auto" w:fill="FFFFFF"/>
        <w:spacing w:before="0" w:beforeAutospacing="0" w:after="0" w:afterAutospacing="0" w:line="276" w:lineRule="auto"/>
        <w:jc w:val="both"/>
        <w:rPr>
          <w:rFonts w:ascii="Garamond" w:hAnsi="Garamond"/>
          <w:color w:val="333333"/>
          <w:sz w:val="22"/>
          <w:szCs w:val="22"/>
        </w:rPr>
      </w:pPr>
      <w:r w:rsidRPr="00C050CE">
        <w:rPr>
          <w:rFonts w:ascii="Garamond" w:hAnsi="Garamond"/>
          <w:color w:val="333333"/>
          <w:sz w:val="22"/>
          <w:szCs w:val="22"/>
        </w:rPr>
        <w:t xml:space="preserve">Póliza </w:t>
      </w:r>
    </w:p>
    <w:p w14:paraId="6E697EC6" w14:textId="60317534" w:rsidR="00C050CE" w:rsidRDefault="00C050CE" w:rsidP="00C050CE">
      <w:pPr>
        <w:pStyle w:val="NormalWeb"/>
        <w:shd w:val="clear" w:color="auto" w:fill="FFFFFF"/>
        <w:spacing w:before="0" w:beforeAutospacing="0" w:after="0" w:afterAutospacing="0" w:line="276" w:lineRule="auto"/>
        <w:jc w:val="both"/>
        <w:rPr>
          <w:rFonts w:ascii="Garamond" w:hAnsi="Garamond"/>
          <w:color w:val="333333"/>
          <w:sz w:val="22"/>
          <w:szCs w:val="22"/>
        </w:rPr>
      </w:pPr>
    </w:p>
    <w:p w14:paraId="646A2EB8" w14:textId="67237224" w:rsidR="00C050CE" w:rsidRPr="008701FF" w:rsidRDefault="00C050CE" w:rsidP="00C050CE">
      <w:pPr>
        <w:pStyle w:val="NormalWeb"/>
        <w:shd w:val="clear" w:color="auto" w:fill="FFFFFF"/>
        <w:spacing w:before="0" w:beforeAutospacing="0" w:after="0" w:afterAutospacing="0" w:line="276" w:lineRule="auto"/>
        <w:jc w:val="both"/>
        <w:rPr>
          <w:rFonts w:ascii="Garamond" w:hAnsi="Garamond"/>
          <w:b/>
          <w:bCs/>
          <w:color w:val="FF0000"/>
          <w:sz w:val="22"/>
          <w:szCs w:val="22"/>
          <w:u w:val="single"/>
        </w:rPr>
      </w:pPr>
      <w:r w:rsidRPr="008701FF">
        <w:rPr>
          <w:rFonts w:ascii="Garamond" w:hAnsi="Garamond"/>
          <w:b/>
          <w:bCs/>
          <w:color w:val="FF0000"/>
          <w:sz w:val="22"/>
          <w:szCs w:val="22"/>
          <w:u w:val="single"/>
        </w:rPr>
        <w:t xml:space="preserve">SE SUSPENDE LA DILIGENCIA PARA </w:t>
      </w:r>
      <w:r w:rsidR="005D0ECF" w:rsidRPr="008701FF">
        <w:rPr>
          <w:rFonts w:ascii="Garamond" w:hAnsi="Garamond"/>
          <w:b/>
          <w:bCs/>
          <w:color w:val="FF0000"/>
          <w:sz w:val="22"/>
          <w:szCs w:val="22"/>
          <w:u w:val="single"/>
        </w:rPr>
        <w:t>PODER DECIDIR LA SOLICITUD DE ACUMULACION DE PROCESOS Y EL DECRETO DE PRUEBAS.</w:t>
      </w:r>
    </w:p>
    <w:p w14:paraId="7E1D596F" w14:textId="77777777" w:rsidR="00C050CE" w:rsidRPr="008701FF" w:rsidRDefault="00C050CE" w:rsidP="00C050CE">
      <w:pPr>
        <w:pStyle w:val="NormalWeb"/>
        <w:shd w:val="clear" w:color="auto" w:fill="FFFFFF"/>
        <w:spacing w:before="0" w:beforeAutospacing="0" w:after="0" w:afterAutospacing="0" w:line="276" w:lineRule="auto"/>
        <w:jc w:val="both"/>
        <w:rPr>
          <w:rFonts w:ascii="Garamond" w:hAnsi="Garamond"/>
          <w:b/>
          <w:bCs/>
          <w:color w:val="FF0000"/>
          <w:sz w:val="22"/>
          <w:szCs w:val="22"/>
          <w:u w:val="single"/>
        </w:rPr>
      </w:pPr>
    </w:p>
    <w:p w14:paraId="310F2A7B" w14:textId="4B3F5A1C" w:rsidR="00C050CE" w:rsidRPr="008701FF" w:rsidRDefault="00C050CE" w:rsidP="00C050CE">
      <w:pPr>
        <w:pStyle w:val="NormalWeb"/>
        <w:shd w:val="clear" w:color="auto" w:fill="FFFFFF"/>
        <w:spacing w:before="0" w:beforeAutospacing="0" w:after="0" w:afterAutospacing="0" w:line="276" w:lineRule="auto"/>
        <w:jc w:val="both"/>
        <w:rPr>
          <w:rFonts w:ascii="Garamond" w:hAnsi="Garamond"/>
          <w:b/>
          <w:bCs/>
          <w:color w:val="FF0000"/>
          <w:sz w:val="22"/>
          <w:szCs w:val="22"/>
          <w:u w:val="single"/>
        </w:rPr>
      </w:pPr>
      <w:r w:rsidRPr="008701FF">
        <w:rPr>
          <w:rFonts w:ascii="Garamond" w:hAnsi="Garamond"/>
          <w:b/>
          <w:bCs/>
          <w:color w:val="FF0000"/>
          <w:sz w:val="22"/>
          <w:szCs w:val="22"/>
          <w:u w:val="single"/>
        </w:rPr>
        <w:t>PROXIMA FECHA: MIÉRCOLES 10 DE ABRIL DE 2024</w:t>
      </w:r>
      <w:r w:rsidR="005D0ECF" w:rsidRPr="008701FF">
        <w:rPr>
          <w:rFonts w:ascii="Garamond" w:hAnsi="Garamond"/>
          <w:b/>
          <w:bCs/>
          <w:color w:val="FF0000"/>
          <w:sz w:val="22"/>
          <w:szCs w:val="22"/>
          <w:u w:val="single"/>
        </w:rPr>
        <w:t xml:space="preserve"> 9 AM</w:t>
      </w:r>
    </w:p>
    <w:p w14:paraId="58653AAF" w14:textId="77777777" w:rsidR="0051019E" w:rsidRPr="008701FF" w:rsidRDefault="0051019E" w:rsidP="00461A2C">
      <w:pPr>
        <w:pStyle w:val="NormalWeb"/>
        <w:shd w:val="clear" w:color="auto" w:fill="FFFFFF"/>
        <w:spacing w:before="0" w:beforeAutospacing="0" w:after="0" w:afterAutospacing="0" w:line="276" w:lineRule="auto"/>
        <w:ind w:left="720"/>
        <w:jc w:val="both"/>
        <w:rPr>
          <w:rFonts w:ascii="Garamond" w:hAnsi="Garamond"/>
          <w:color w:val="FF0000"/>
          <w:sz w:val="22"/>
          <w:szCs w:val="22"/>
        </w:rPr>
      </w:pPr>
    </w:p>
    <w:p w14:paraId="687D26C2" w14:textId="77777777" w:rsidR="00E370CD"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Decretar o denegar la práctica de pruebas</w:t>
      </w:r>
      <w:r w:rsidRPr="008701FF">
        <w:rPr>
          <w:rFonts w:ascii="Garamond" w:hAnsi="Garamond"/>
          <w:color w:val="FF0000"/>
          <w:sz w:val="22"/>
          <w:szCs w:val="22"/>
        </w:rPr>
        <w:t>.</w:t>
      </w:r>
    </w:p>
    <w:p w14:paraId="0941BBD1" w14:textId="77777777" w:rsidR="00E370CD"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Declarar, aceptar o denegar impedimentos.</w:t>
      </w:r>
    </w:p>
    <w:p w14:paraId="2886391E" w14:textId="77777777" w:rsidR="00117BFF"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Formular recusaciones.</w:t>
      </w:r>
    </w:p>
    <w:p w14:paraId="4D79E4BB" w14:textId="77777777" w:rsidR="00117BFF"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Interponer y resolver nulidades</w:t>
      </w:r>
      <w:r w:rsidR="00117BFF" w:rsidRPr="008701FF">
        <w:rPr>
          <w:rFonts w:ascii="Garamond" w:hAnsi="Garamond"/>
          <w:color w:val="FF0000"/>
          <w:sz w:val="22"/>
          <w:szCs w:val="22"/>
        </w:rPr>
        <w:t>.</w:t>
      </w:r>
    </w:p>
    <w:p w14:paraId="45F6C1BE" w14:textId="77777777" w:rsidR="00117BFF"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Vincular nuevo presunto responsable.</w:t>
      </w:r>
    </w:p>
    <w:p w14:paraId="454BF39C" w14:textId="77777777" w:rsidR="00117BFF"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lastRenderedPageBreak/>
        <w:t>Decidir acumulación de actuaciones.</w:t>
      </w:r>
    </w:p>
    <w:p w14:paraId="1B0E634F" w14:textId="6E1EA07A" w:rsidR="00E370CD" w:rsidRPr="008701FF" w:rsidRDefault="00E370CD" w:rsidP="00117BFF">
      <w:pPr>
        <w:pStyle w:val="NormalWeb"/>
        <w:numPr>
          <w:ilvl w:val="0"/>
          <w:numId w:val="5"/>
        </w:numPr>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Decidir cualquier otra actuación conducente y pertinente.</w:t>
      </w:r>
    </w:p>
    <w:p w14:paraId="27FF6587" w14:textId="77777777" w:rsidR="008C14F0" w:rsidRPr="008701FF" w:rsidRDefault="008C14F0" w:rsidP="008C14F0">
      <w:pPr>
        <w:pStyle w:val="NormalWeb"/>
        <w:shd w:val="clear" w:color="auto" w:fill="FFFFFF"/>
        <w:spacing w:before="0" w:beforeAutospacing="0" w:after="0" w:afterAutospacing="0" w:line="276" w:lineRule="auto"/>
        <w:ind w:left="720"/>
        <w:jc w:val="both"/>
        <w:rPr>
          <w:rFonts w:ascii="Garamond" w:hAnsi="Garamond"/>
          <w:color w:val="FF0000"/>
          <w:sz w:val="22"/>
          <w:szCs w:val="22"/>
        </w:rPr>
      </w:pPr>
    </w:p>
    <w:p w14:paraId="08924B1F" w14:textId="21E83981" w:rsidR="00E370CD" w:rsidRPr="008701FF" w:rsidRDefault="00E370CD" w:rsidP="00117BFF">
      <w:pPr>
        <w:pStyle w:val="NormalWeb"/>
        <w:shd w:val="clear" w:color="auto" w:fill="FFFFFF"/>
        <w:spacing w:before="0" w:beforeAutospacing="0" w:after="0" w:afterAutospacing="0" w:line="276" w:lineRule="auto"/>
        <w:jc w:val="both"/>
        <w:rPr>
          <w:rFonts w:ascii="Garamond" w:hAnsi="Garamond"/>
          <w:color w:val="FF0000"/>
          <w:sz w:val="22"/>
          <w:szCs w:val="22"/>
        </w:rPr>
      </w:pPr>
      <w:r w:rsidRPr="008701FF">
        <w:rPr>
          <w:rFonts w:ascii="Garamond" w:hAnsi="Garamond"/>
          <w:color w:val="FF0000"/>
          <w:sz w:val="22"/>
          <w:szCs w:val="22"/>
        </w:rPr>
        <w:t>En esta audiencia las partes tienen la facultad de controvertir las pruebas incorporadas al proceso en el auto de apertura e imputación, las decretadas en la Audiencia de Descargos y practicadas dentro o fuera de la misma, de acuerdo con lo previsto en el artículo siguiente</w:t>
      </w:r>
    </w:p>
    <w:p w14:paraId="341B46D5" w14:textId="77777777" w:rsidR="00E370CD" w:rsidRPr="0011541A" w:rsidRDefault="00E370CD" w:rsidP="00117BFF">
      <w:pPr>
        <w:pStyle w:val="Prrafodelista"/>
        <w:spacing w:line="276" w:lineRule="auto"/>
        <w:rPr>
          <w:rFonts w:ascii="Garamond" w:hAnsi="Garamond"/>
          <w:sz w:val="22"/>
          <w:szCs w:val="22"/>
          <w:lang w:val="es-CO"/>
        </w:rPr>
      </w:pPr>
    </w:p>
    <w:p w14:paraId="2343A561" w14:textId="7559ED4F" w:rsidR="00E370CD" w:rsidRPr="0011541A" w:rsidRDefault="00E370CD" w:rsidP="00117BFF">
      <w:pPr>
        <w:pStyle w:val="Prrafodelista"/>
        <w:spacing w:line="276" w:lineRule="auto"/>
        <w:ind w:left="360"/>
        <w:rPr>
          <w:rFonts w:ascii="Garamond" w:hAnsi="Garamond"/>
          <w:sz w:val="22"/>
          <w:szCs w:val="22"/>
          <w:lang w:val="es-CO"/>
        </w:rPr>
      </w:pPr>
    </w:p>
    <w:sectPr w:rsidR="00E370CD" w:rsidRPr="0011541A" w:rsidSect="00D7157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ogado" w:date="2019-05-02T08:20:00Z" w:initials="A">
    <w:p w14:paraId="041467F8" w14:textId="77777777" w:rsidR="0011541A" w:rsidRDefault="0011541A" w:rsidP="0011541A">
      <w:pPr>
        <w:pStyle w:val="Textocomentario"/>
      </w:pPr>
      <w:r>
        <w:rPr>
          <w:rStyle w:val="Refdecomentario"/>
        </w:rPr>
        <w:annotationRef/>
      </w:r>
      <w:r>
        <w:t>OJO! En este punto se debe validar la pertinencia de citar la disposición indicada</w:t>
      </w:r>
    </w:p>
  </w:comment>
  <w:comment w:id="2" w:author="Abogado" w:date="2019-05-02T08:20:00Z" w:initials="A">
    <w:p w14:paraId="1DE54AE5" w14:textId="77777777" w:rsidR="0011541A" w:rsidRDefault="0011541A" w:rsidP="0011541A">
      <w:pPr>
        <w:pStyle w:val="Textocomentario"/>
      </w:pPr>
      <w:r>
        <w:rPr>
          <w:rStyle w:val="Refdecomentario"/>
        </w:rPr>
        <w:annotationRef/>
      </w:r>
      <w:r>
        <w:t>Acá se deberá agregar el nombre de los presuntos responsables.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467F8" w15:done="0"/>
  <w15:commentEx w15:paraId="1DE54A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467F8" w16cid:durableId="231B6C27"/>
  <w16cid:commentId w16cid:paraId="1DE54AE5" w16cid:durableId="231B6C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148"/>
    <w:multiLevelType w:val="hybridMultilevel"/>
    <w:tmpl w:val="9C0040BC"/>
    <w:lvl w:ilvl="0" w:tplc="866A366E">
      <w:start w:val="1"/>
      <w:numFmt w:val="decimal"/>
      <w:lvlText w:val="%1."/>
      <w:lvlJc w:val="left"/>
      <w:pPr>
        <w:ind w:left="1288" w:hanging="360"/>
      </w:pPr>
      <w:rPr>
        <w:rFonts w:hint="default"/>
      </w:rPr>
    </w:lvl>
    <w:lvl w:ilvl="1" w:tplc="040A0019" w:tentative="1">
      <w:start w:val="1"/>
      <w:numFmt w:val="lowerLetter"/>
      <w:lvlText w:val="%2."/>
      <w:lvlJc w:val="left"/>
      <w:pPr>
        <w:ind w:left="2008" w:hanging="360"/>
      </w:pPr>
    </w:lvl>
    <w:lvl w:ilvl="2" w:tplc="040A001B" w:tentative="1">
      <w:start w:val="1"/>
      <w:numFmt w:val="lowerRoman"/>
      <w:lvlText w:val="%3."/>
      <w:lvlJc w:val="right"/>
      <w:pPr>
        <w:ind w:left="2728" w:hanging="180"/>
      </w:pPr>
    </w:lvl>
    <w:lvl w:ilvl="3" w:tplc="040A000F" w:tentative="1">
      <w:start w:val="1"/>
      <w:numFmt w:val="decimal"/>
      <w:lvlText w:val="%4."/>
      <w:lvlJc w:val="left"/>
      <w:pPr>
        <w:ind w:left="3448" w:hanging="360"/>
      </w:pPr>
    </w:lvl>
    <w:lvl w:ilvl="4" w:tplc="040A0019" w:tentative="1">
      <w:start w:val="1"/>
      <w:numFmt w:val="lowerLetter"/>
      <w:lvlText w:val="%5."/>
      <w:lvlJc w:val="left"/>
      <w:pPr>
        <w:ind w:left="4168" w:hanging="360"/>
      </w:pPr>
    </w:lvl>
    <w:lvl w:ilvl="5" w:tplc="040A001B" w:tentative="1">
      <w:start w:val="1"/>
      <w:numFmt w:val="lowerRoman"/>
      <w:lvlText w:val="%6."/>
      <w:lvlJc w:val="right"/>
      <w:pPr>
        <w:ind w:left="4888" w:hanging="180"/>
      </w:pPr>
    </w:lvl>
    <w:lvl w:ilvl="6" w:tplc="040A000F" w:tentative="1">
      <w:start w:val="1"/>
      <w:numFmt w:val="decimal"/>
      <w:lvlText w:val="%7."/>
      <w:lvlJc w:val="left"/>
      <w:pPr>
        <w:ind w:left="5608" w:hanging="360"/>
      </w:pPr>
    </w:lvl>
    <w:lvl w:ilvl="7" w:tplc="040A0019" w:tentative="1">
      <w:start w:val="1"/>
      <w:numFmt w:val="lowerLetter"/>
      <w:lvlText w:val="%8."/>
      <w:lvlJc w:val="left"/>
      <w:pPr>
        <w:ind w:left="6328" w:hanging="360"/>
      </w:pPr>
    </w:lvl>
    <w:lvl w:ilvl="8" w:tplc="040A001B" w:tentative="1">
      <w:start w:val="1"/>
      <w:numFmt w:val="lowerRoman"/>
      <w:lvlText w:val="%9."/>
      <w:lvlJc w:val="right"/>
      <w:pPr>
        <w:ind w:left="7048" w:hanging="180"/>
      </w:pPr>
    </w:lvl>
  </w:abstractNum>
  <w:abstractNum w:abstractNumId="1" w15:restartNumberingAfterBreak="0">
    <w:nsid w:val="07DD48A8"/>
    <w:multiLevelType w:val="hybridMultilevel"/>
    <w:tmpl w:val="8F8EB23E"/>
    <w:lvl w:ilvl="0" w:tplc="823A8172">
      <w:start w:val="1"/>
      <w:numFmt w:val="lowerRoman"/>
      <w:lvlText w:val="%1."/>
      <w:lvlJc w:val="left"/>
      <w:pPr>
        <w:ind w:left="1146"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D994602"/>
    <w:multiLevelType w:val="hybridMultilevel"/>
    <w:tmpl w:val="6BEA6C32"/>
    <w:lvl w:ilvl="0" w:tplc="38C41C3C">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 w15:restartNumberingAfterBreak="0">
    <w:nsid w:val="21D47060"/>
    <w:multiLevelType w:val="hybridMultilevel"/>
    <w:tmpl w:val="1C400B88"/>
    <w:lvl w:ilvl="0" w:tplc="C818F93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22EE399E"/>
    <w:multiLevelType w:val="hybridMultilevel"/>
    <w:tmpl w:val="54DE4FEA"/>
    <w:lvl w:ilvl="0" w:tplc="7DF0C5CA">
      <w:start w:val="7"/>
      <w:numFmt w:val="bullet"/>
      <w:lvlText w:val="-"/>
      <w:lvlJc w:val="left"/>
      <w:pPr>
        <w:ind w:left="360" w:hanging="360"/>
      </w:pPr>
      <w:rPr>
        <w:rFonts w:ascii="Garamond" w:eastAsia="Times New Roman" w:hAnsi="Garamond"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1944685"/>
    <w:multiLevelType w:val="hybridMultilevel"/>
    <w:tmpl w:val="3C7CE6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DFA5CCB"/>
    <w:multiLevelType w:val="hybridMultilevel"/>
    <w:tmpl w:val="24E4981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462E096A"/>
    <w:multiLevelType w:val="hybridMultilevel"/>
    <w:tmpl w:val="F71A38BA"/>
    <w:lvl w:ilvl="0" w:tplc="0EE26562">
      <w:start w:val="1"/>
      <w:numFmt w:val="decimal"/>
      <w:lvlText w:val="%1."/>
      <w:lvlJc w:val="left"/>
      <w:pPr>
        <w:ind w:left="928" w:hanging="360"/>
      </w:pPr>
      <w:rPr>
        <w:rFonts w:hint="default"/>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8" w15:restartNumberingAfterBreak="0">
    <w:nsid w:val="46695BBE"/>
    <w:multiLevelType w:val="hybridMultilevel"/>
    <w:tmpl w:val="F81AA6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81F04DB"/>
    <w:multiLevelType w:val="hybridMultilevel"/>
    <w:tmpl w:val="12A47DF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8"/>
  </w:num>
  <w:num w:numId="5">
    <w:abstractNumId w:val="5"/>
  </w:num>
  <w:num w:numId="6">
    <w:abstractNumId w:val="3"/>
  </w:num>
  <w:num w:numId="7">
    <w:abstractNumId w:val="1"/>
  </w:num>
  <w:num w:numId="8">
    <w:abstractNumId w:val="7"/>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ogado">
    <w15:presenceInfo w15:providerId="None" w15:userId="Abog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31"/>
    <w:rsid w:val="0005740A"/>
    <w:rsid w:val="000608AD"/>
    <w:rsid w:val="00075DEA"/>
    <w:rsid w:val="000B014A"/>
    <w:rsid w:val="0011541A"/>
    <w:rsid w:val="00117BFF"/>
    <w:rsid w:val="00163271"/>
    <w:rsid w:val="00215CF1"/>
    <w:rsid w:val="00260DBF"/>
    <w:rsid w:val="0029570D"/>
    <w:rsid w:val="00351331"/>
    <w:rsid w:val="003F16BC"/>
    <w:rsid w:val="00434F85"/>
    <w:rsid w:val="00457573"/>
    <w:rsid w:val="00461A2C"/>
    <w:rsid w:val="00480C23"/>
    <w:rsid w:val="004F6460"/>
    <w:rsid w:val="004F7E60"/>
    <w:rsid w:val="0051019E"/>
    <w:rsid w:val="005305DD"/>
    <w:rsid w:val="00562A70"/>
    <w:rsid w:val="00565CCC"/>
    <w:rsid w:val="005C75E0"/>
    <w:rsid w:val="005D0ECF"/>
    <w:rsid w:val="005E4A7E"/>
    <w:rsid w:val="006D2333"/>
    <w:rsid w:val="006E4C34"/>
    <w:rsid w:val="0078319A"/>
    <w:rsid w:val="007B45EA"/>
    <w:rsid w:val="007C7817"/>
    <w:rsid w:val="007D0175"/>
    <w:rsid w:val="007D7201"/>
    <w:rsid w:val="007F7E2F"/>
    <w:rsid w:val="008701FF"/>
    <w:rsid w:val="00871D18"/>
    <w:rsid w:val="008A06C8"/>
    <w:rsid w:val="008C14F0"/>
    <w:rsid w:val="008D4803"/>
    <w:rsid w:val="008E7201"/>
    <w:rsid w:val="00931267"/>
    <w:rsid w:val="00952821"/>
    <w:rsid w:val="009E0A6D"/>
    <w:rsid w:val="00A57096"/>
    <w:rsid w:val="00A65920"/>
    <w:rsid w:val="00AB766A"/>
    <w:rsid w:val="00AE2BE7"/>
    <w:rsid w:val="00B32F0F"/>
    <w:rsid w:val="00B421F7"/>
    <w:rsid w:val="00B519FA"/>
    <w:rsid w:val="00B52249"/>
    <w:rsid w:val="00BB34FB"/>
    <w:rsid w:val="00C050CE"/>
    <w:rsid w:val="00C23A76"/>
    <w:rsid w:val="00C572DF"/>
    <w:rsid w:val="00C95AA4"/>
    <w:rsid w:val="00CB26D9"/>
    <w:rsid w:val="00D7157A"/>
    <w:rsid w:val="00D734EF"/>
    <w:rsid w:val="00E370CD"/>
    <w:rsid w:val="00E41628"/>
    <w:rsid w:val="00F00551"/>
    <w:rsid w:val="00F05297"/>
    <w:rsid w:val="00FC2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BA58DD9"/>
  <w15:chartTrackingRefBased/>
  <w15:docId w15:val="{62285748-E518-4A4A-B0E9-9A3CAF16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9"/>
    <w:qFormat/>
    <w:rsid w:val="00351331"/>
    <w:pPr>
      <w:spacing w:before="100" w:beforeAutospacing="1" w:after="100" w:afterAutospacing="1"/>
      <w:outlineLvl w:val="0"/>
    </w:pPr>
    <w:rPr>
      <w:rFonts w:ascii="Times New Roman" w:eastAsia="Times New Roman" w:hAnsi="Times New Roman" w:cs="Times New Roman"/>
      <w:b/>
      <w:bCs/>
      <w:kern w:val="36"/>
      <w:sz w:val="48"/>
      <w:szCs w:val="4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331"/>
    <w:rPr>
      <w:rFonts w:ascii="Times New Roman" w:eastAsia="Times New Roman" w:hAnsi="Times New Roman" w:cs="Times New Roman"/>
      <w:b/>
      <w:bCs/>
      <w:kern w:val="36"/>
      <w:sz w:val="48"/>
      <w:szCs w:val="48"/>
      <w:lang w:eastAsia="es-ES_tradnl"/>
    </w:rPr>
  </w:style>
  <w:style w:type="character" w:customStyle="1" w:styleId="xxxxxxxxxxxxxxxxxxxxcontentpasted0">
    <w:name w:val="x_x_x_x_x_x_x_x_x_x_x_x_x_x_x_x_x_x_x_x_contentpasted0"/>
    <w:basedOn w:val="Fuentedeprrafopredeter"/>
    <w:rsid w:val="00351331"/>
  </w:style>
  <w:style w:type="character" w:customStyle="1" w:styleId="xcontentpasted1">
    <w:name w:val="x_contentpasted1"/>
    <w:basedOn w:val="Fuentedeprrafopredeter"/>
    <w:rsid w:val="00351331"/>
  </w:style>
  <w:style w:type="character" w:customStyle="1" w:styleId="xxcontentpasted0">
    <w:name w:val="x_x_contentpasted0"/>
    <w:basedOn w:val="Fuentedeprrafopredeter"/>
    <w:rsid w:val="00351331"/>
  </w:style>
  <w:style w:type="character" w:styleId="Hipervnculo">
    <w:name w:val="Hyperlink"/>
    <w:basedOn w:val="Fuentedeprrafopredeter"/>
    <w:uiPriority w:val="99"/>
    <w:semiHidden/>
    <w:unhideWhenUsed/>
    <w:rsid w:val="00351331"/>
    <w:rPr>
      <w:color w:val="0000FF"/>
      <w:u w:val="single"/>
    </w:rPr>
  </w:style>
  <w:style w:type="paragraph" w:styleId="Prrafodelista">
    <w:name w:val="List Paragraph"/>
    <w:basedOn w:val="Normal"/>
    <w:uiPriority w:val="34"/>
    <w:qFormat/>
    <w:rsid w:val="000B014A"/>
    <w:pPr>
      <w:ind w:left="720"/>
      <w:contextualSpacing/>
    </w:pPr>
  </w:style>
  <w:style w:type="paragraph" w:styleId="NormalWeb">
    <w:name w:val="Normal (Web)"/>
    <w:basedOn w:val="Normal"/>
    <w:uiPriority w:val="99"/>
    <w:unhideWhenUsed/>
    <w:rsid w:val="00E370CD"/>
    <w:pPr>
      <w:spacing w:before="100" w:beforeAutospacing="1" w:after="100" w:afterAutospacing="1"/>
    </w:pPr>
    <w:rPr>
      <w:rFonts w:ascii="Times New Roman" w:eastAsia="Times New Roman" w:hAnsi="Times New Roman" w:cs="Times New Roman"/>
      <w:lang w:val="es-CO" w:eastAsia="es-ES_tradnl"/>
    </w:rPr>
  </w:style>
  <w:style w:type="character" w:styleId="Textoennegrita">
    <w:name w:val="Strong"/>
    <w:basedOn w:val="Fuentedeprrafopredeter"/>
    <w:uiPriority w:val="22"/>
    <w:qFormat/>
    <w:rsid w:val="00E370CD"/>
    <w:rPr>
      <w:b/>
      <w:bCs/>
    </w:rPr>
  </w:style>
  <w:style w:type="character" w:styleId="nfasis">
    <w:name w:val="Emphasis"/>
    <w:basedOn w:val="Fuentedeprrafopredeter"/>
    <w:uiPriority w:val="20"/>
    <w:qFormat/>
    <w:rsid w:val="00E370CD"/>
    <w:rPr>
      <w:i/>
      <w:iCs/>
    </w:rPr>
  </w:style>
  <w:style w:type="character" w:styleId="Refdecomentario">
    <w:name w:val="annotation reference"/>
    <w:basedOn w:val="Fuentedeprrafopredeter"/>
    <w:uiPriority w:val="99"/>
    <w:semiHidden/>
    <w:unhideWhenUsed/>
    <w:rsid w:val="0011541A"/>
    <w:rPr>
      <w:sz w:val="16"/>
      <w:szCs w:val="16"/>
    </w:rPr>
  </w:style>
  <w:style w:type="paragraph" w:styleId="Textocomentario">
    <w:name w:val="annotation text"/>
    <w:basedOn w:val="Normal"/>
    <w:link w:val="TextocomentarioCar"/>
    <w:uiPriority w:val="99"/>
    <w:semiHidden/>
    <w:unhideWhenUsed/>
    <w:rsid w:val="0011541A"/>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1154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0386">
      <w:bodyDiv w:val="1"/>
      <w:marLeft w:val="0"/>
      <w:marRight w:val="0"/>
      <w:marTop w:val="0"/>
      <w:marBottom w:val="0"/>
      <w:divBdr>
        <w:top w:val="none" w:sz="0" w:space="0" w:color="auto"/>
        <w:left w:val="none" w:sz="0" w:space="0" w:color="auto"/>
        <w:bottom w:val="none" w:sz="0" w:space="0" w:color="auto"/>
        <w:right w:val="none" w:sz="0" w:space="0" w:color="auto"/>
      </w:divBdr>
      <w:divsChild>
        <w:div w:id="1666130288">
          <w:marLeft w:val="0"/>
          <w:marRight w:val="0"/>
          <w:marTop w:val="0"/>
          <w:marBottom w:val="0"/>
          <w:divBdr>
            <w:top w:val="none" w:sz="0" w:space="0" w:color="auto"/>
            <w:left w:val="none" w:sz="0" w:space="0" w:color="auto"/>
            <w:bottom w:val="none" w:sz="0" w:space="0" w:color="auto"/>
            <w:right w:val="none" w:sz="0" w:space="0" w:color="auto"/>
          </w:divBdr>
        </w:div>
        <w:div w:id="1431656564">
          <w:marLeft w:val="0"/>
          <w:marRight w:val="0"/>
          <w:marTop w:val="0"/>
          <w:marBottom w:val="0"/>
          <w:divBdr>
            <w:top w:val="none" w:sz="0" w:space="0" w:color="auto"/>
            <w:left w:val="none" w:sz="0" w:space="0" w:color="auto"/>
            <w:bottom w:val="none" w:sz="0" w:space="0" w:color="auto"/>
            <w:right w:val="none" w:sz="0" w:space="0" w:color="auto"/>
          </w:divBdr>
        </w:div>
        <w:div w:id="205340276">
          <w:marLeft w:val="0"/>
          <w:marRight w:val="0"/>
          <w:marTop w:val="0"/>
          <w:marBottom w:val="0"/>
          <w:divBdr>
            <w:top w:val="none" w:sz="0" w:space="0" w:color="auto"/>
            <w:left w:val="none" w:sz="0" w:space="0" w:color="auto"/>
            <w:bottom w:val="none" w:sz="0" w:space="0" w:color="auto"/>
            <w:right w:val="none" w:sz="0" w:space="0" w:color="auto"/>
          </w:divBdr>
        </w:div>
        <w:div w:id="1899851534">
          <w:marLeft w:val="0"/>
          <w:marRight w:val="0"/>
          <w:marTop w:val="0"/>
          <w:marBottom w:val="0"/>
          <w:divBdr>
            <w:top w:val="none" w:sz="0" w:space="0" w:color="auto"/>
            <w:left w:val="none" w:sz="0" w:space="0" w:color="auto"/>
            <w:bottom w:val="none" w:sz="0" w:space="0" w:color="auto"/>
            <w:right w:val="none" w:sz="0" w:space="0" w:color="auto"/>
          </w:divBdr>
          <w:divsChild>
            <w:div w:id="1061295805">
              <w:marLeft w:val="0"/>
              <w:marRight w:val="0"/>
              <w:marTop w:val="0"/>
              <w:marBottom w:val="0"/>
              <w:divBdr>
                <w:top w:val="none" w:sz="0" w:space="0" w:color="auto"/>
                <w:left w:val="none" w:sz="0" w:space="0" w:color="auto"/>
                <w:bottom w:val="none" w:sz="0" w:space="0" w:color="auto"/>
                <w:right w:val="none" w:sz="0" w:space="0" w:color="auto"/>
              </w:divBdr>
              <w:divsChild>
                <w:div w:id="1121726849">
                  <w:marLeft w:val="0"/>
                  <w:marRight w:val="0"/>
                  <w:marTop w:val="360"/>
                  <w:marBottom w:val="300"/>
                  <w:divBdr>
                    <w:top w:val="none" w:sz="0" w:space="0" w:color="auto"/>
                    <w:left w:val="none" w:sz="0" w:space="0" w:color="auto"/>
                    <w:bottom w:val="none" w:sz="0" w:space="0" w:color="auto"/>
                    <w:right w:val="none" w:sz="0" w:space="0" w:color="auto"/>
                  </w:divBdr>
                  <w:divsChild>
                    <w:div w:id="2139762241">
                      <w:marLeft w:val="0"/>
                      <w:marRight w:val="0"/>
                      <w:marTop w:val="360"/>
                      <w:marBottom w:val="300"/>
                      <w:divBdr>
                        <w:top w:val="none" w:sz="0" w:space="0" w:color="auto"/>
                        <w:left w:val="none" w:sz="0" w:space="0" w:color="auto"/>
                        <w:bottom w:val="none" w:sz="0" w:space="0" w:color="auto"/>
                        <w:right w:val="none" w:sz="0" w:space="0" w:color="auto"/>
                      </w:divBdr>
                    </w:div>
                    <w:div w:id="1555770052">
                      <w:marLeft w:val="0"/>
                      <w:marRight w:val="0"/>
                      <w:marTop w:val="0"/>
                      <w:marBottom w:val="300"/>
                      <w:divBdr>
                        <w:top w:val="none" w:sz="0" w:space="0" w:color="auto"/>
                        <w:left w:val="none" w:sz="0" w:space="0" w:color="auto"/>
                        <w:bottom w:val="none" w:sz="0" w:space="0" w:color="auto"/>
                        <w:right w:val="none" w:sz="0" w:space="0" w:color="auto"/>
                      </w:divBdr>
                      <w:divsChild>
                        <w:div w:id="20368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98278">
      <w:bodyDiv w:val="1"/>
      <w:marLeft w:val="0"/>
      <w:marRight w:val="0"/>
      <w:marTop w:val="0"/>
      <w:marBottom w:val="0"/>
      <w:divBdr>
        <w:top w:val="none" w:sz="0" w:space="0" w:color="auto"/>
        <w:left w:val="none" w:sz="0" w:space="0" w:color="auto"/>
        <w:bottom w:val="none" w:sz="0" w:space="0" w:color="auto"/>
        <w:right w:val="none" w:sz="0" w:space="0" w:color="auto"/>
      </w:divBdr>
    </w:div>
    <w:div w:id="344214548">
      <w:bodyDiv w:val="1"/>
      <w:marLeft w:val="0"/>
      <w:marRight w:val="0"/>
      <w:marTop w:val="0"/>
      <w:marBottom w:val="0"/>
      <w:divBdr>
        <w:top w:val="none" w:sz="0" w:space="0" w:color="auto"/>
        <w:left w:val="none" w:sz="0" w:space="0" w:color="auto"/>
        <w:bottom w:val="none" w:sz="0" w:space="0" w:color="auto"/>
        <w:right w:val="none" w:sz="0" w:space="0" w:color="auto"/>
      </w:divBdr>
    </w:div>
    <w:div w:id="356545786">
      <w:bodyDiv w:val="1"/>
      <w:marLeft w:val="0"/>
      <w:marRight w:val="0"/>
      <w:marTop w:val="0"/>
      <w:marBottom w:val="0"/>
      <w:divBdr>
        <w:top w:val="none" w:sz="0" w:space="0" w:color="auto"/>
        <w:left w:val="none" w:sz="0" w:space="0" w:color="auto"/>
        <w:bottom w:val="none" w:sz="0" w:space="0" w:color="auto"/>
        <w:right w:val="none" w:sz="0" w:space="0" w:color="auto"/>
      </w:divBdr>
    </w:div>
    <w:div w:id="1181164719">
      <w:bodyDiv w:val="1"/>
      <w:marLeft w:val="0"/>
      <w:marRight w:val="0"/>
      <w:marTop w:val="0"/>
      <w:marBottom w:val="0"/>
      <w:divBdr>
        <w:top w:val="none" w:sz="0" w:space="0" w:color="auto"/>
        <w:left w:val="none" w:sz="0" w:space="0" w:color="auto"/>
        <w:bottom w:val="none" w:sz="0" w:space="0" w:color="auto"/>
        <w:right w:val="none" w:sz="0" w:space="0" w:color="auto"/>
      </w:divBdr>
    </w:div>
    <w:div w:id="1569421202">
      <w:bodyDiv w:val="1"/>
      <w:marLeft w:val="0"/>
      <w:marRight w:val="0"/>
      <w:marTop w:val="0"/>
      <w:marBottom w:val="0"/>
      <w:divBdr>
        <w:top w:val="none" w:sz="0" w:space="0" w:color="auto"/>
        <w:left w:val="none" w:sz="0" w:space="0" w:color="auto"/>
        <w:bottom w:val="none" w:sz="0" w:space="0" w:color="auto"/>
        <w:right w:val="none" w:sz="0" w:space="0" w:color="auto"/>
      </w:divBdr>
    </w:div>
    <w:div w:id="1769963474">
      <w:bodyDiv w:val="1"/>
      <w:marLeft w:val="0"/>
      <w:marRight w:val="0"/>
      <w:marTop w:val="0"/>
      <w:marBottom w:val="0"/>
      <w:divBdr>
        <w:top w:val="none" w:sz="0" w:space="0" w:color="auto"/>
        <w:left w:val="none" w:sz="0" w:space="0" w:color="auto"/>
        <w:bottom w:val="none" w:sz="0" w:space="0" w:color="auto"/>
        <w:right w:val="none" w:sz="0" w:space="0" w:color="auto"/>
      </w:divBdr>
    </w:div>
    <w:div w:id="1803383408">
      <w:bodyDiv w:val="1"/>
      <w:marLeft w:val="0"/>
      <w:marRight w:val="0"/>
      <w:marTop w:val="0"/>
      <w:marBottom w:val="0"/>
      <w:divBdr>
        <w:top w:val="none" w:sz="0" w:space="0" w:color="auto"/>
        <w:left w:val="none" w:sz="0" w:space="0" w:color="auto"/>
        <w:bottom w:val="none" w:sz="0" w:space="0" w:color="auto"/>
        <w:right w:val="none" w:sz="0" w:space="0" w:color="auto"/>
      </w:divBdr>
    </w:div>
    <w:div w:id="19288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6/09/relationships/commentsIds" Target="commentsIds.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3401</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42</cp:revision>
  <dcterms:created xsi:type="dcterms:W3CDTF">2024-02-28T16:21:00Z</dcterms:created>
  <dcterms:modified xsi:type="dcterms:W3CDTF">2024-02-29T16:14:00Z</dcterms:modified>
</cp:coreProperties>
</file>