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FF1B" w14:textId="449EB36E" w:rsidR="00E40014" w:rsidRDefault="004265E5" w:rsidP="004265E5">
      <w:pPr>
        <w:jc w:val="both"/>
      </w:pPr>
      <w:r>
        <w:t xml:space="preserve">Se llega a este valor de la siguiente manera: </w:t>
      </w:r>
    </w:p>
    <w:p w14:paraId="65A927DC" w14:textId="77777777" w:rsidR="004265E5" w:rsidRDefault="004265E5" w:rsidP="004265E5">
      <w:pPr>
        <w:jc w:val="both"/>
      </w:pPr>
    </w:p>
    <w:p w14:paraId="5C9B20FD" w14:textId="15298F38" w:rsidR="004265E5" w:rsidRPr="004265E5" w:rsidRDefault="004265E5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265E5">
        <w:rPr>
          <w:b/>
          <w:bCs/>
        </w:rPr>
        <w:t xml:space="preserve">PERJUICIOS MORALES: </w:t>
      </w:r>
      <w:r>
        <w:t>Teniendo en cuenta que se aportó dictamen de pérdida de capacidad laboral de la Junta Regional de Calificación de Invalidez del Valle del Cauca</w:t>
      </w:r>
      <w:r w:rsidR="007E13E2">
        <w:t xml:space="preserve"> que acredita un PCL del 13,30%</w:t>
      </w:r>
      <w:r>
        <w:t>, se reconoce la suma de 50 SMLMV equivalentes a la fecha de liquidación a $</w:t>
      </w:r>
      <w:r w:rsidRPr="004265E5">
        <w:t>71.175.000</w:t>
      </w:r>
      <w:r>
        <w:t xml:space="preserve">. Suma distribuida entre los demandantes de la siguiente forma: </w:t>
      </w:r>
    </w:p>
    <w:p w14:paraId="320608E6" w14:textId="77777777" w:rsidR="004265E5" w:rsidRPr="004265E5" w:rsidRDefault="004265E5" w:rsidP="004265E5">
      <w:pPr>
        <w:pStyle w:val="Prrafodelista"/>
        <w:spacing w:line="240" w:lineRule="auto"/>
        <w:ind w:left="360"/>
        <w:jc w:val="both"/>
        <w:rPr>
          <w:b/>
          <w:bCs/>
        </w:rPr>
      </w:pPr>
    </w:p>
    <w:p w14:paraId="17E9EAC0" w14:textId="2D5F0A3A" w:rsidR="004265E5" w:rsidRPr="004265E5" w:rsidRDefault="004265E5" w:rsidP="004265E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Diana Carolina Rincón – Víctima directa: </w:t>
      </w:r>
      <w:r>
        <w:t>20 SMLMV equivalentes a $</w:t>
      </w:r>
      <w:r w:rsidRPr="004265E5">
        <w:t>28.470.000</w:t>
      </w:r>
    </w:p>
    <w:p w14:paraId="39E8D881" w14:textId="5E782CB5" w:rsidR="004265E5" w:rsidRPr="004265E5" w:rsidRDefault="004265E5" w:rsidP="004265E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Martha Esperanza Rincón –</w:t>
      </w:r>
      <w:r>
        <w:t xml:space="preserve"> </w:t>
      </w:r>
      <w:r>
        <w:rPr>
          <w:b/>
          <w:bCs/>
        </w:rPr>
        <w:t xml:space="preserve">Madre de la víctima: </w:t>
      </w:r>
      <w:r>
        <w:t>20 SMLMV. Equivalentes a $</w:t>
      </w:r>
      <w:r w:rsidRPr="004265E5">
        <w:t>28.470.000</w:t>
      </w:r>
    </w:p>
    <w:p w14:paraId="74BC5E88" w14:textId="33F21D46" w:rsidR="004265E5" w:rsidRPr="004265E5" w:rsidRDefault="004265E5" w:rsidP="004265E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Luis Enrique Barragán Rincón – Hermano de la víctima: </w:t>
      </w:r>
      <w:r>
        <w:t>10 SMLMV equivalentes a $14.235.000</w:t>
      </w:r>
    </w:p>
    <w:p w14:paraId="3D710F93" w14:textId="77777777" w:rsidR="004265E5" w:rsidRDefault="004265E5" w:rsidP="004265E5">
      <w:pPr>
        <w:spacing w:line="240" w:lineRule="auto"/>
        <w:jc w:val="both"/>
      </w:pPr>
    </w:p>
    <w:p w14:paraId="7D7E5BB5" w14:textId="3857628B" w:rsidR="004265E5" w:rsidRPr="004265E5" w:rsidRDefault="004265E5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Daño a la salud: </w:t>
      </w:r>
      <w:r>
        <w:t>Teniendo en cuenta que se aportó dictamen de pérdida de capacidad laboral de la Junta Regional de Calificación de Invalidez del Valle del Cauca</w:t>
      </w:r>
      <w:r w:rsidR="007E13E2">
        <w:t xml:space="preserve"> que acredita un PCL del 13,30%</w:t>
      </w:r>
      <w:r>
        <w:t>, se reconoce la suma de 20 SMLMV que asciende a la fecha de liquidación a $28.470.000 en favor de Diana Carolina Rincón en calidad de víctima directa.</w:t>
      </w:r>
    </w:p>
    <w:p w14:paraId="7797F784" w14:textId="77777777" w:rsidR="004265E5" w:rsidRDefault="004265E5" w:rsidP="004265E5">
      <w:pPr>
        <w:pStyle w:val="Prrafodelista"/>
        <w:spacing w:line="240" w:lineRule="auto"/>
        <w:ind w:left="360"/>
        <w:jc w:val="both"/>
        <w:rPr>
          <w:b/>
          <w:bCs/>
        </w:rPr>
      </w:pPr>
    </w:p>
    <w:p w14:paraId="31B3E599" w14:textId="05BF159F" w:rsidR="004265E5" w:rsidRPr="004265E5" w:rsidRDefault="004265E5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Perjuicio Estético: </w:t>
      </w:r>
      <w:r>
        <w:t>No se reconoce debido a que no se encuentra dentro de la tipología indemnizatoria del Consejo de Estado.</w:t>
      </w:r>
    </w:p>
    <w:p w14:paraId="3618A6D3" w14:textId="77777777" w:rsidR="004265E5" w:rsidRPr="004265E5" w:rsidRDefault="004265E5" w:rsidP="004265E5">
      <w:pPr>
        <w:pStyle w:val="Prrafodelista"/>
        <w:rPr>
          <w:b/>
          <w:bCs/>
        </w:rPr>
      </w:pPr>
    </w:p>
    <w:p w14:paraId="222D1202" w14:textId="702FEA3C" w:rsidR="004265E5" w:rsidRPr="007E13E2" w:rsidRDefault="007E13E2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Daño Emergente:</w:t>
      </w:r>
      <w:r>
        <w:t xml:space="preserve"> No se reconoce debido a que la parte actora no allegó ninguna prueba que acredite que con ocasión al accidente de tránsito la demandante haya tenido que incurrir en algún tipo de gastos.</w:t>
      </w:r>
    </w:p>
    <w:p w14:paraId="4488B99A" w14:textId="77777777" w:rsidR="007E13E2" w:rsidRPr="007E13E2" w:rsidRDefault="007E13E2" w:rsidP="007E13E2">
      <w:pPr>
        <w:pStyle w:val="Prrafodelista"/>
        <w:rPr>
          <w:b/>
          <w:bCs/>
        </w:rPr>
      </w:pPr>
    </w:p>
    <w:p w14:paraId="23483395" w14:textId="3C926B54" w:rsidR="007E13E2" w:rsidRPr="00FA3145" w:rsidRDefault="007E13E2" w:rsidP="007E13E2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Lucro Cesante:</w:t>
      </w:r>
      <w:r>
        <w:t xml:space="preserve"> Teniendo en cuenta que se aportó dictamen de pérdida de capacidad laboral de la Junta Regional de Calificación de Invalidez del Valle del Cauca que acredita un PCL del 13,30% y adicionalmente obra en el expediente certificación laboral de Bancolombia que certifica un salario de $2.346.765</w:t>
      </w:r>
      <w:r w:rsidR="00FA3145">
        <w:t>; se reconocen las siguientes sumas de dinero (adjunto liquidación):</w:t>
      </w:r>
    </w:p>
    <w:p w14:paraId="23D1FD8E" w14:textId="77777777" w:rsidR="00FA3145" w:rsidRPr="00FA3145" w:rsidRDefault="00FA3145" w:rsidP="00FA3145">
      <w:pPr>
        <w:pStyle w:val="Prrafodelista"/>
        <w:rPr>
          <w:b/>
          <w:bCs/>
        </w:rPr>
      </w:pPr>
    </w:p>
    <w:p w14:paraId="35915761" w14:textId="63C5DF47" w:rsidR="00FA3145" w:rsidRDefault="00FA3145" w:rsidP="00FA314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Lucro Cesante Consolidado: </w:t>
      </w:r>
      <w:r w:rsidRPr="00FA3145">
        <w:t>$</w:t>
      </w:r>
      <w:r w:rsidR="00B12057" w:rsidRPr="00B12057">
        <w:t xml:space="preserve"> 14.960.763,61</w:t>
      </w:r>
    </w:p>
    <w:p w14:paraId="0CEE11A8" w14:textId="0E5485FE" w:rsidR="00FA3145" w:rsidRDefault="00FA3145" w:rsidP="00FA314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Lucro Cesante Futuro</w:t>
      </w:r>
      <w:r w:rsidR="00B12057" w:rsidRPr="00B12057">
        <w:rPr>
          <w:b/>
          <w:bCs/>
        </w:rPr>
        <w:t xml:space="preserve"> </w:t>
      </w:r>
      <w:r w:rsidR="00B12057" w:rsidRPr="00B12057">
        <w:t>$ 92.078.361,3258</w:t>
      </w:r>
      <w:r w:rsidR="00B12057" w:rsidRPr="00B12057">
        <w:rPr>
          <w:b/>
          <w:bCs/>
        </w:rPr>
        <w:t xml:space="preserve"> </w:t>
      </w:r>
      <w:r w:rsidR="00B12057" w:rsidRPr="00B12057">
        <w:rPr>
          <w:b/>
          <w:bCs/>
        </w:rPr>
        <w:tab/>
      </w:r>
      <w:r w:rsidRPr="00FA3145">
        <w:rPr>
          <w:b/>
          <w:bCs/>
        </w:rPr>
        <w:tab/>
      </w:r>
    </w:p>
    <w:p w14:paraId="135C6C5A" w14:textId="5DEB92F0" w:rsidR="00FA3145" w:rsidRDefault="00FA3145" w:rsidP="00FA314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Total Lucro Cesante: $</w:t>
      </w:r>
      <w:r w:rsidR="00B12057" w:rsidRPr="00B12057">
        <w:rPr>
          <w:b/>
          <w:bCs/>
        </w:rPr>
        <w:t>107.039.124</w:t>
      </w:r>
    </w:p>
    <w:p w14:paraId="68940E89" w14:textId="49841338" w:rsidR="0069005D" w:rsidRDefault="0069005D" w:rsidP="0069005D">
      <w:pPr>
        <w:spacing w:line="240" w:lineRule="auto"/>
        <w:jc w:val="both"/>
        <w:rPr>
          <w:b/>
          <w:bCs/>
        </w:rPr>
      </w:pPr>
    </w:p>
    <w:p w14:paraId="0262BA9C" w14:textId="4CF520EA" w:rsidR="0069005D" w:rsidRDefault="0069005D" w:rsidP="0069005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Valor Total Pretensiones reconocidas: $</w:t>
      </w:r>
      <w:r w:rsidR="00B12057" w:rsidRPr="00B12057">
        <w:rPr>
          <w:b/>
          <w:bCs/>
        </w:rPr>
        <w:t>206.684.124</w:t>
      </w:r>
    </w:p>
    <w:p w14:paraId="4A1FC335" w14:textId="77777777" w:rsidR="0069005D" w:rsidRDefault="0069005D" w:rsidP="0069005D">
      <w:pPr>
        <w:pStyle w:val="Prrafodelista"/>
        <w:spacing w:line="240" w:lineRule="auto"/>
        <w:ind w:left="360"/>
        <w:jc w:val="both"/>
        <w:rPr>
          <w:b/>
          <w:bCs/>
        </w:rPr>
      </w:pPr>
    </w:p>
    <w:p w14:paraId="2D702452" w14:textId="72225C13" w:rsidR="0069005D" w:rsidRPr="0069005D" w:rsidRDefault="0069005D" w:rsidP="0069005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Deducible de la Póliza: </w:t>
      </w:r>
      <w:r>
        <w:t>5% del valor de la pérdida, mínimo 3SMLMV. En este caso se toma el 5% del valor de la pérdida, que equivale a la suma de $</w:t>
      </w:r>
      <w:r w:rsidR="00B12057" w:rsidRPr="00B12057">
        <w:t>10.334.206</w:t>
      </w:r>
      <w:r w:rsidR="00B12057">
        <w:t xml:space="preserve"> </w:t>
      </w:r>
      <w:r>
        <w:t>que se encuentra a cargo del asegurado. Dejando un valor a cargo de las coaseguradoras de $</w:t>
      </w:r>
      <w:r w:rsidR="00B12057" w:rsidRPr="00B12057">
        <w:t>196.349.918</w:t>
      </w:r>
    </w:p>
    <w:p w14:paraId="7693EE8A" w14:textId="77777777" w:rsidR="0069005D" w:rsidRPr="0069005D" w:rsidRDefault="0069005D" w:rsidP="0069005D">
      <w:pPr>
        <w:pStyle w:val="Prrafodelista"/>
        <w:rPr>
          <w:b/>
          <w:bCs/>
        </w:rPr>
      </w:pPr>
    </w:p>
    <w:p w14:paraId="0289ABE4" w14:textId="3E2A1021" w:rsidR="0069005D" w:rsidRPr="0069005D" w:rsidRDefault="0069005D" w:rsidP="0069005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Coaseguro: </w:t>
      </w:r>
      <w:r>
        <w:t xml:space="preserve">La participación de la </w:t>
      </w:r>
      <w:r w:rsidRPr="0069005D">
        <w:rPr>
          <w:u w:val="single"/>
        </w:rPr>
        <w:t>ASEGURADORA SOLIDARIA</w:t>
      </w:r>
      <w:r>
        <w:t xml:space="preserve"> es del 22%.</w:t>
      </w:r>
    </w:p>
    <w:p w14:paraId="1F7E4662" w14:textId="77777777" w:rsidR="0069005D" w:rsidRPr="0069005D" w:rsidRDefault="0069005D" w:rsidP="0069005D">
      <w:pPr>
        <w:pStyle w:val="Prrafodelista"/>
        <w:rPr>
          <w:b/>
          <w:bCs/>
        </w:rPr>
      </w:pPr>
    </w:p>
    <w:p w14:paraId="5F5A1FAE" w14:textId="0FC42093" w:rsidR="0069005D" w:rsidRPr="0069005D" w:rsidRDefault="0069005D" w:rsidP="0069005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Total exposición ASEGURADORA SOLIDARIA:</w:t>
      </w:r>
      <w:r>
        <w:t xml:space="preserve"> $</w:t>
      </w:r>
      <w:r w:rsidR="00B12057" w:rsidRPr="00B12057">
        <w:t>43.196.98</w:t>
      </w:r>
      <w:r w:rsidR="00B12057">
        <w:t>2.</w:t>
      </w:r>
    </w:p>
    <w:sectPr w:rsidR="0069005D" w:rsidRPr="00690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C31"/>
    <w:multiLevelType w:val="hybridMultilevel"/>
    <w:tmpl w:val="C72221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7382C"/>
    <w:multiLevelType w:val="hybridMultilevel"/>
    <w:tmpl w:val="81CCD8A8"/>
    <w:lvl w:ilvl="0" w:tplc="37004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9450">
    <w:abstractNumId w:val="0"/>
  </w:num>
  <w:num w:numId="2" w16cid:durableId="77243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28"/>
    <w:rsid w:val="00002710"/>
    <w:rsid w:val="00104A52"/>
    <w:rsid w:val="002856C3"/>
    <w:rsid w:val="002E5D28"/>
    <w:rsid w:val="004265E5"/>
    <w:rsid w:val="004A53D4"/>
    <w:rsid w:val="00555313"/>
    <w:rsid w:val="0069005D"/>
    <w:rsid w:val="007D062C"/>
    <w:rsid w:val="007E13E2"/>
    <w:rsid w:val="00B12057"/>
    <w:rsid w:val="00CB5A05"/>
    <w:rsid w:val="00E40014"/>
    <w:rsid w:val="00F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7A1"/>
  <w15:chartTrackingRefBased/>
  <w15:docId w15:val="{2192889C-49B4-49A8-8078-3D5F7DA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5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5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5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D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D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D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5D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5D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5D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5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5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5D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5D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5D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5D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4</cp:revision>
  <dcterms:created xsi:type="dcterms:W3CDTF">2025-04-07T11:59:00Z</dcterms:created>
  <dcterms:modified xsi:type="dcterms:W3CDTF">2025-04-10T16:14:00Z</dcterms:modified>
</cp:coreProperties>
</file>