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4582" w14:textId="77777777" w:rsidR="00B40C42" w:rsidRDefault="00B40C42" w:rsidP="00B40C42">
      <w:pPr>
        <w:pStyle w:val="Default"/>
        <w:rPr>
          <w:b/>
          <w:bCs/>
          <w:sz w:val="16"/>
          <w:szCs w:val="16"/>
        </w:rPr>
      </w:pPr>
      <w:r w:rsidRPr="00FD7B58">
        <w:rPr>
          <w:noProof/>
        </w:rPr>
        <w:drawing>
          <wp:inline distT="0" distB="0" distL="0" distR="0" wp14:anchorId="0632416E" wp14:editId="5104CB17">
            <wp:extent cx="5612130" cy="1421130"/>
            <wp:effectExtent l="0" t="0" r="7620" b="7620"/>
            <wp:docPr id="14294663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1421130"/>
                    </a:xfrm>
                    <a:prstGeom prst="rect">
                      <a:avLst/>
                    </a:prstGeom>
                    <a:noFill/>
                    <a:ln>
                      <a:noFill/>
                    </a:ln>
                  </pic:spPr>
                </pic:pic>
              </a:graphicData>
            </a:graphic>
          </wp:inline>
        </w:drawing>
      </w:r>
    </w:p>
    <w:p w14:paraId="339B24DD" w14:textId="77777777" w:rsidR="00D96D30" w:rsidRDefault="00D96D30" w:rsidP="00D96D30">
      <w:pPr>
        <w:pStyle w:val="Default"/>
        <w:jc w:val="center"/>
        <w:rPr>
          <w:b/>
          <w:bCs/>
          <w:sz w:val="16"/>
          <w:szCs w:val="16"/>
        </w:rPr>
      </w:pPr>
    </w:p>
    <w:p w14:paraId="75096BA3" w14:textId="77777777" w:rsidR="00D96D30" w:rsidRDefault="00D96D30" w:rsidP="00D96D30">
      <w:pPr>
        <w:pStyle w:val="Default"/>
        <w:jc w:val="right"/>
        <w:rPr>
          <w:b/>
          <w:bCs/>
          <w:sz w:val="16"/>
          <w:szCs w:val="16"/>
        </w:rPr>
      </w:pPr>
    </w:p>
    <w:p w14:paraId="3219A446" w14:textId="77777777" w:rsidR="00D96D30" w:rsidRDefault="00D96D30" w:rsidP="00D96D30">
      <w:pPr>
        <w:pStyle w:val="Default"/>
        <w:jc w:val="right"/>
        <w:rPr>
          <w:b/>
          <w:bCs/>
          <w:sz w:val="16"/>
          <w:szCs w:val="16"/>
        </w:rPr>
      </w:pPr>
    </w:p>
    <w:p w14:paraId="3CF97DE3" w14:textId="0573448E" w:rsidR="00217E29" w:rsidRDefault="00217E29" w:rsidP="00D96D30">
      <w:pPr>
        <w:pStyle w:val="Default"/>
        <w:jc w:val="right"/>
        <w:rPr>
          <w:sz w:val="16"/>
          <w:szCs w:val="16"/>
        </w:rPr>
      </w:pPr>
      <w:r>
        <w:rPr>
          <w:b/>
          <w:bCs/>
          <w:sz w:val="16"/>
          <w:szCs w:val="16"/>
        </w:rPr>
        <w:t xml:space="preserve">Verbal de Responsabilidad Civil Extracontractual No. 2022-00211 </w:t>
      </w:r>
    </w:p>
    <w:p w14:paraId="0F5A0B2D" w14:textId="77777777" w:rsidR="00D96D30" w:rsidRDefault="00D96D30" w:rsidP="00217E29">
      <w:pPr>
        <w:pStyle w:val="Default"/>
        <w:rPr>
          <w:sz w:val="23"/>
          <w:szCs w:val="23"/>
        </w:rPr>
      </w:pPr>
    </w:p>
    <w:p w14:paraId="0FC8CC5B" w14:textId="77777777" w:rsidR="00D96D30" w:rsidRDefault="00D96D30" w:rsidP="00217E29">
      <w:pPr>
        <w:pStyle w:val="Default"/>
        <w:rPr>
          <w:sz w:val="23"/>
          <w:szCs w:val="23"/>
        </w:rPr>
      </w:pPr>
    </w:p>
    <w:p w14:paraId="4A5F304D" w14:textId="00FDF335" w:rsidR="00217E29" w:rsidRDefault="00217E29" w:rsidP="00AC3B96">
      <w:pPr>
        <w:pStyle w:val="Default"/>
        <w:jc w:val="center"/>
        <w:rPr>
          <w:sz w:val="23"/>
          <w:szCs w:val="23"/>
        </w:rPr>
      </w:pPr>
      <w:r>
        <w:rPr>
          <w:sz w:val="23"/>
          <w:szCs w:val="23"/>
        </w:rPr>
        <w:t>Bogotá D. C., catorce (14) de noviembre de dos mil veintitrés (2023).</w:t>
      </w:r>
    </w:p>
    <w:p w14:paraId="14AB4103" w14:textId="77777777" w:rsidR="00AC3B96" w:rsidRDefault="00AC3B96" w:rsidP="00AC3B96">
      <w:pPr>
        <w:pStyle w:val="Default"/>
        <w:jc w:val="both"/>
        <w:rPr>
          <w:b/>
          <w:bCs/>
          <w:sz w:val="23"/>
          <w:szCs w:val="23"/>
        </w:rPr>
      </w:pPr>
    </w:p>
    <w:p w14:paraId="0D017C44" w14:textId="77777777" w:rsidR="00AC3B96" w:rsidRDefault="00AC3B96" w:rsidP="00AC3B96">
      <w:pPr>
        <w:pStyle w:val="Default"/>
        <w:jc w:val="both"/>
        <w:rPr>
          <w:b/>
          <w:bCs/>
          <w:sz w:val="23"/>
          <w:szCs w:val="23"/>
        </w:rPr>
      </w:pPr>
    </w:p>
    <w:p w14:paraId="40CCD4B6" w14:textId="08E9D0F2" w:rsidR="00217E29" w:rsidRDefault="00217E29" w:rsidP="00AC3B96">
      <w:pPr>
        <w:pStyle w:val="Default"/>
        <w:jc w:val="both"/>
        <w:rPr>
          <w:sz w:val="23"/>
          <w:szCs w:val="23"/>
        </w:rPr>
      </w:pPr>
      <w:r>
        <w:rPr>
          <w:b/>
          <w:bCs/>
          <w:sz w:val="23"/>
          <w:szCs w:val="23"/>
        </w:rPr>
        <w:t xml:space="preserve">ANTECEDENTES: </w:t>
      </w:r>
    </w:p>
    <w:p w14:paraId="2CC041A1" w14:textId="77777777" w:rsidR="00AC3B96" w:rsidRDefault="00AC3B96" w:rsidP="00AC3B96">
      <w:pPr>
        <w:pStyle w:val="Default"/>
        <w:jc w:val="both"/>
        <w:rPr>
          <w:sz w:val="23"/>
          <w:szCs w:val="23"/>
        </w:rPr>
      </w:pPr>
    </w:p>
    <w:p w14:paraId="0D0922B0" w14:textId="0D08FC35" w:rsidR="00217E29" w:rsidRDefault="00217E29" w:rsidP="00AC3B96">
      <w:pPr>
        <w:pStyle w:val="Default"/>
        <w:jc w:val="both"/>
        <w:rPr>
          <w:sz w:val="23"/>
          <w:szCs w:val="23"/>
        </w:rPr>
      </w:pPr>
      <w:r>
        <w:rPr>
          <w:sz w:val="23"/>
          <w:szCs w:val="23"/>
        </w:rPr>
        <w:t xml:space="preserve">Ingresó el expediente al Despacho con informe secretarial de fecha 31 de octubre de 2023, a fin de continuar con el trámite procesal </w:t>
      </w:r>
      <w:proofErr w:type="gramStart"/>
      <w:r>
        <w:rPr>
          <w:sz w:val="23"/>
          <w:szCs w:val="23"/>
        </w:rPr>
        <w:t>correspondiente.-</w:t>
      </w:r>
      <w:proofErr w:type="gramEnd"/>
      <w:r>
        <w:rPr>
          <w:sz w:val="23"/>
          <w:szCs w:val="23"/>
        </w:rPr>
        <w:t xml:space="preserve"> </w:t>
      </w:r>
    </w:p>
    <w:p w14:paraId="0240250C" w14:textId="77777777" w:rsidR="00AC3B96" w:rsidRDefault="00AC3B96" w:rsidP="00AC3B96">
      <w:pPr>
        <w:pStyle w:val="Default"/>
        <w:jc w:val="both"/>
        <w:rPr>
          <w:b/>
          <w:bCs/>
          <w:sz w:val="23"/>
          <w:szCs w:val="23"/>
        </w:rPr>
      </w:pPr>
    </w:p>
    <w:p w14:paraId="328461E0" w14:textId="66A27A71" w:rsidR="00217E29" w:rsidRDefault="00217E29" w:rsidP="00AC3B96">
      <w:pPr>
        <w:pStyle w:val="Default"/>
        <w:jc w:val="both"/>
        <w:rPr>
          <w:sz w:val="23"/>
          <w:szCs w:val="23"/>
        </w:rPr>
      </w:pPr>
      <w:r>
        <w:rPr>
          <w:b/>
          <w:bCs/>
          <w:sz w:val="23"/>
          <w:szCs w:val="23"/>
        </w:rPr>
        <w:t xml:space="preserve">CONSIDERACIONES: </w:t>
      </w:r>
    </w:p>
    <w:p w14:paraId="50667A03" w14:textId="77777777" w:rsidR="00AC3B96" w:rsidRDefault="00AC3B96" w:rsidP="00AC3B96">
      <w:pPr>
        <w:pStyle w:val="Default"/>
        <w:jc w:val="both"/>
        <w:rPr>
          <w:sz w:val="23"/>
          <w:szCs w:val="23"/>
        </w:rPr>
      </w:pPr>
    </w:p>
    <w:p w14:paraId="1BABA119" w14:textId="71D9ED03" w:rsidR="00217E29" w:rsidRDefault="00217E29" w:rsidP="00AC3B96">
      <w:pPr>
        <w:pStyle w:val="Default"/>
        <w:jc w:val="both"/>
        <w:rPr>
          <w:sz w:val="23"/>
          <w:szCs w:val="23"/>
        </w:rPr>
      </w:pPr>
      <w:r>
        <w:rPr>
          <w:sz w:val="23"/>
          <w:szCs w:val="23"/>
        </w:rPr>
        <w:t xml:space="preserve">Revisado el expediente advierte el Despacho, que los demandados NELSON REYES BOCANEGRA y el INSTITUTO DE ORTOPEDIA Y CIRUGÍA PLÁSTICA S.A.S., en sus respectivas contestaciones de demanda anunciaron la presentación de sendos dictámenes periciales por las especialidades de ORTOPEDIA, TRAUMATOLOGÍA y MEDICINA INTERNA, sin embargo, se tiene en cuenta, que en la providencia anterior se omitió concederles término para suministrar los citados trabajos periciales, hecho que impone que se les otorgue un plazo de veinte (20) días contados a partir de la notificación de la presente providencia, para que alleguen las experticias anunciadas, para lo cual deberán tener en cuenta lo establecido en el inciso final del artículo 227 del Código General del Proceso, sumado a lo normado en el artículo 226 </w:t>
      </w:r>
      <w:r>
        <w:rPr>
          <w:i/>
          <w:iCs/>
          <w:sz w:val="23"/>
          <w:szCs w:val="23"/>
        </w:rPr>
        <w:t xml:space="preserve">ibidem. </w:t>
      </w:r>
    </w:p>
    <w:p w14:paraId="37369DBD" w14:textId="77777777" w:rsidR="00AC3B96" w:rsidRDefault="00AC3B96" w:rsidP="00AC3B96">
      <w:pPr>
        <w:pStyle w:val="Default"/>
        <w:jc w:val="both"/>
        <w:rPr>
          <w:sz w:val="23"/>
          <w:szCs w:val="23"/>
        </w:rPr>
      </w:pPr>
    </w:p>
    <w:p w14:paraId="225003F1" w14:textId="0663A17B" w:rsidR="00217E29" w:rsidRDefault="00217E29" w:rsidP="00AC3B96">
      <w:pPr>
        <w:pStyle w:val="Default"/>
        <w:jc w:val="both"/>
        <w:rPr>
          <w:sz w:val="23"/>
          <w:szCs w:val="23"/>
        </w:rPr>
      </w:pPr>
      <w:r>
        <w:rPr>
          <w:sz w:val="23"/>
          <w:szCs w:val="23"/>
        </w:rPr>
        <w:t xml:space="preserve">Cumplido el término aquí concedido, ingrese el expediente al Despacho para continuar con el trámite que en derecho </w:t>
      </w:r>
      <w:proofErr w:type="gramStart"/>
      <w:r>
        <w:rPr>
          <w:sz w:val="23"/>
          <w:szCs w:val="23"/>
        </w:rPr>
        <w:t>corresponda.-</w:t>
      </w:r>
      <w:proofErr w:type="gramEnd"/>
      <w:r>
        <w:rPr>
          <w:sz w:val="23"/>
          <w:szCs w:val="23"/>
        </w:rPr>
        <w:t xml:space="preserve"> </w:t>
      </w:r>
    </w:p>
    <w:p w14:paraId="6095ED24" w14:textId="77777777" w:rsidR="00AC3B96" w:rsidRDefault="00AC3B96" w:rsidP="00AC3B96">
      <w:pPr>
        <w:pStyle w:val="Default"/>
        <w:jc w:val="both"/>
        <w:rPr>
          <w:sz w:val="23"/>
          <w:szCs w:val="23"/>
        </w:rPr>
      </w:pPr>
    </w:p>
    <w:p w14:paraId="72B3EF71" w14:textId="454E1C06" w:rsidR="00217E29" w:rsidRDefault="00217E29" w:rsidP="00AC3B96">
      <w:pPr>
        <w:pStyle w:val="Default"/>
        <w:jc w:val="both"/>
        <w:rPr>
          <w:sz w:val="23"/>
          <w:szCs w:val="23"/>
        </w:rPr>
      </w:pPr>
      <w:r>
        <w:rPr>
          <w:sz w:val="23"/>
          <w:szCs w:val="23"/>
        </w:rPr>
        <w:t xml:space="preserve">Por lo expuesto, se </w:t>
      </w:r>
    </w:p>
    <w:p w14:paraId="01A5C22A" w14:textId="77777777" w:rsidR="00AC3B96" w:rsidRDefault="00AC3B96" w:rsidP="00AC3B96">
      <w:pPr>
        <w:pStyle w:val="Default"/>
        <w:jc w:val="both"/>
        <w:rPr>
          <w:b/>
          <w:bCs/>
          <w:sz w:val="23"/>
          <w:szCs w:val="23"/>
        </w:rPr>
      </w:pPr>
    </w:p>
    <w:p w14:paraId="7BF5B969" w14:textId="72B76B8C" w:rsidR="00217E29" w:rsidRDefault="00217E29" w:rsidP="00AC3B96">
      <w:pPr>
        <w:pStyle w:val="Default"/>
        <w:jc w:val="both"/>
        <w:rPr>
          <w:sz w:val="23"/>
          <w:szCs w:val="23"/>
        </w:rPr>
      </w:pPr>
      <w:r>
        <w:rPr>
          <w:b/>
          <w:bCs/>
          <w:sz w:val="23"/>
          <w:szCs w:val="23"/>
        </w:rPr>
        <w:t xml:space="preserve">RESUELVE: </w:t>
      </w:r>
    </w:p>
    <w:p w14:paraId="2B3CA051" w14:textId="77777777" w:rsidR="00AC3B96" w:rsidRDefault="00AC3B96" w:rsidP="00AC3B96">
      <w:pPr>
        <w:pStyle w:val="Default"/>
        <w:jc w:val="both"/>
        <w:rPr>
          <w:b/>
          <w:bCs/>
          <w:sz w:val="23"/>
          <w:szCs w:val="23"/>
        </w:rPr>
      </w:pPr>
    </w:p>
    <w:p w14:paraId="1CD6D89F" w14:textId="4F1672BD" w:rsidR="00217E29" w:rsidRDefault="00217E29" w:rsidP="00AC3B96">
      <w:pPr>
        <w:pStyle w:val="Default"/>
        <w:jc w:val="both"/>
        <w:rPr>
          <w:sz w:val="23"/>
          <w:szCs w:val="23"/>
        </w:rPr>
      </w:pPr>
      <w:r>
        <w:rPr>
          <w:b/>
          <w:bCs/>
          <w:sz w:val="23"/>
          <w:szCs w:val="23"/>
        </w:rPr>
        <w:t xml:space="preserve">PRIMERO: OTORGAR </w:t>
      </w:r>
      <w:r>
        <w:rPr>
          <w:sz w:val="23"/>
          <w:szCs w:val="23"/>
        </w:rPr>
        <w:t xml:space="preserve">un plazo de veinte (20) días contados a partir de la notificación de la presente providencia, para que los demandados NELSON REYES BOCANEGRA y el INSTITUTO DE ORTOPEDIA Y CIRUGÍA PLÁSTICA S.A.S., proporcionen los dictámenes periciales que anunciaron con las contestaciones de demanda, para lo cual deberán tener en cuenta lo establecido en el inciso final del artículo 227 del Código General del Proceso, sumado a lo normado en el artículo 226 </w:t>
      </w:r>
      <w:r>
        <w:rPr>
          <w:i/>
          <w:iCs/>
          <w:sz w:val="23"/>
          <w:szCs w:val="23"/>
        </w:rPr>
        <w:t xml:space="preserve">ibidem. </w:t>
      </w:r>
      <w:r>
        <w:rPr>
          <w:sz w:val="23"/>
          <w:szCs w:val="23"/>
        </w:rPr>
        <w:t xml:space="preserve">– </w:t>
      </w:r>
    </w:p>
    <w:p w14:paraId="79411FC1" w14:textId="77777777" w:rsidR="00217E29" w:rsidRDefault="00217E29" w:rsidP="00AC3B96">
      <w:pPr>
        <w:pStyle w:val="Default"/>
        <w:jc w:val="both"/>
        <w:rPr>
          <w:sz w:val="23"/>
          <w:szCs w:val="23"/>
        </w:rPr>
      </w:pPr>
      <w:r>
        <w:rPr>
          <w:b/>
          <w:bCs/>
          <w:sz w:val="23"/>
          <w:szCs w:val="23"/>
        </w:rPr>
        <w:lastRenderedPageBreak/>
        <w:t xml:space="preserve">SEGUNDO: </w:t>
      </w:r>
      <w:r>
        <w:rPr>
          <w:sz w:val="23"/>
          <w:szCs w:val="23"/>
        </w:rPr>
        <w:t xml:space="preserve">Cumplido el término aquí concedido, ingrese el expediente al Despacho para continuar con el trámite que en derecho </w:t>
      </w:r>
      <w:proofErr w:type="gramStart"/>
      <w:r>
        <w:rPr>
          <w:sz w:val="23"/>
          <w:szCs w:val="23"/>
        </w:rPr>
        <w:t>corresponda.-</w:t>
      </w:r>
      <w:proofErr w:type="gramEnd"/>
      <w:r>
        <w:rPr>
          <w:sz w:val="23"/>
          <w:szCs w:val="23"/>
        </w:rPr>
        <w:t xml:space="preserve"> </w:t>
      </w:r>
    </w:p>
    <w:p w14:paraId="3CC33344" w14:textId="77777777" w:rsidR="00AC3B96" w:rsidRDefault="00AC3B96" w:rsidP="00AC3B96">
      <w:pPr>
        <w:pStyle w:val="Default"/>
        <w:jc w:val="both"/>
        <w:rPr>
          <w:b/>
          <w:bCs/>
          <w:sz w:val="23"/>
          <w:szCs w:val="23"/>
        </w:rPr>
      </w:pPr>
    </w:p>
    <w:p w14:paraId="3A42D18F" w14:textId="77777777" w:rsidR="00AC3B96" w:rsidRDefault="00AC3B96" w:rsidP="00AC3B96">
      <w:pPr>
        <w:pStyle w:val="Default"/>
        <w:jc w:val="both"/>
        <w:rPr>
          <w:b/>
          <w:bCs/>
          <w:sz w:val="23"/>
          <w:szCs w:val="23"/>
        </w:rPr>
      </w:pPr>
    </w:p>
    <w:p w14:paraId="526C20B4" w14:textId="27927FF0" w:rsidR="00217E29" w:rsidRDefault="00217E29" w:rsidP="00AC3B96">
      <w:pPr>
        <w:pStyle w:val="Default"/>
        <w:jc w:val="both"/>
        <w:rPr>
          <w:sz w:val="23"/>
          <w:szCs w:val="23"/>
        </w:rPr>
      </w:pPr>
      <w:r>
        <w:rPr>
          <w:b/>
          <w:bCs/>
          <w:sz w:val="23"/>
          <w:szCs w:val="23"/>
        </w:rPr>
        <w:t xml:space="preserve">NOTIFÍQUESE Y CÚMPLASE (3), </w:t>
      </w:r>
    </w:p>
    <w:p w14:paraId="192F8152" w14:textId="77777777" w:rsidR="00217E29" w:rsidRDefault="00217E29" w:rsidP="00AC3B96">
      <w:pPr>
        <w:pStyle w:val="Default"/>
        <w:jc w:val="both"/>
        <w:rPr>
          <w:sz w:val="23"/>
          <w:szCs w:val="23"/>
        </w:rPr>
      </w:pPr>
      <w:r>
        <w:rPr>
          <w:sz w:val="23"/>
          <w:szCs w:val="23"/>
        </w:rPr>
        <w:t xml:space="preserve">El Juez </w:t>
      </w:r>
    </w:p>
    <w:p w14:paraId="604FA73D" w14:textId="77777777" w:rsidR="00957CF0" w:rsidRDefault="00957CF0" w:rsidP="00AC3B96">
      <w:pPr>
        <w:pStyle w:val="Default"/>
        <w:jc w:val="both"/>
        <w:rPr>
          <w:sz w:val="23"/>
          <w:szCs w:val="23"/>
        </w:rPr>
      </w:pPr>
    </w:p>
    <w:p w14:paraId="7D704AA9" w14:textId="77777777" w:rsidR="00957CF0" w:rsidRDefault="00957CF0" w:rsidP="00AC3B96">
      <w:pPr>
        <w:pStyle w:val="Default"/>
        <w:jc w:val="both"/>
        <w:rPr>
          <w:sz w:val="23"/>
          <w:szCs w:val="23"/>
        </w:rPr>
      </w:pPr>
      <w:r>
        <w:rPr>
          <w:sz w:val="23"/>
          <w:szCs w:val="23"/>
        </w:rPr>
        <w:t>ALFREDO MARTINEZ DE LA HOZ</w:t>
      </w:r>
    </w:p>
    <w:p w14:paraId="3F676A92" w14:textId="77777777" w:rsidR="00957CF0" w:rsidRDefault="00957CF0" w:rsidP="00AC3B96">
      <w:pPr>
        <w:pStyle w:val="Default"/>
        <w:jc w:val="both"/>
        <w:rPr>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505"/>
      </w:tblGrid>
      <w:tr w:rsidR="00217E29" w14:paraId="0FCC79E0" w14:textId="77777777">
        <w:tblPrEx>
          <w:tblCellMar>
            <w:top w:w="0" w:type="dxa"/>
            <w:bottom w:w="0" w:type="dxa"/>
          </w:tblCellMar>
        </w:tblPrEx>
        <w:trPr>
          <w:trHeight w:val="716"/>
        </w:trPr>
        <w:tc>
          <w:tcPr>
            <w:tcW w:w="5505" w:type="dxa"/>
            <w:tcBorders>
              <w:top w:val="none" w:sz="6" w:space="0" w:color="auto"/>
              <w:bottom w:val="none" w:sz="6" w:space="0" w:color="auto"/>
            </w:tcBorders>
          </w:tcPr>
          <w:p w14:paraId="4E80D7CB" w14:textId="09AE0B01" w:rsidR="00217E29" w:rsidRDefault="00217E29" w:rsidP="00AC3B96">
            <w:pPr>
              <w:pStyle w:val="Default"/>
              <w:jc w:val="both"/>
              <w:rPr>
                <w:sz w:val="16"/>
                <w:szCs w:val="16"/>
              </w:rPr>
            </w:pPr>
            <w:r>
              <w:rPr>
                <w:sz w:val="16"/>
                <w:szCs w:val="16"/>
              </w:rPr>
              <w:t xml:space="preserve">LA ANTERIOR PROVIDENCIA SE NOTIFICÓ EN EL ESTADO ELECTRÓNICO DEL DÍA </w:t>
            </w:r>
            <w:r>
              <w:rPr>
                <w:b/>
                <w:bCs/>
                <w:sz w:val="16"/>
                <w:szCs w:val="16"/>
              </w:rPr>
              <w:t xml:space="preserve">15 DE NOVIEMBRE DE 2023. </w:t>
            </w:r>
          </w:p>
          <w:p w14:paraId="3FE358A5" w14:textId="77777777" w:rsidR="00217E29" w:rsidRDefault="00217E29" w:rsidP="00AC3B96">
            <w:pPr>
              <w:pStyle w:val="Default"/>
              <w:jc w:val="both"/>
              <w:rPr>
                <w:sz w:val="16"/>
                <w:szCs w:val="16"/>
              </w:rPr>
            </w:pPr>
            <w:r>
              <w:rPr>
                <w:sz w:val="16"/>
                <w:szCs w:val="16"/>
              </w:rPr>
              <w:t xml:space="preserve">Oscar Mauricio Ordoñez Rojas </w:t>
            </w:r>
          </w:p>
        </w:tc>
      </w:tr>
    </w:tbl>
    <w:p w14:paraId="12B06558" w14:textId="77777777" w:rsidR="00B9243D" w:rsidRDefault="00B9243D" w:rsidP="00AC3B96">
      <w:pPr>
        <w:jc w:val="both"/>
      </w:pP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29"/>
    <w:rsid w:val="00217E29"/>
    <w:rsid w:val="00737460"/>
    <w:rsid w:val="00957CF0"/>
    <w:rsid w:val="00AC3B96"/>
    <w:rsid w:val="00B40C42"/>
    <w:rsid w:val="00B9243D"/>
    <w:rsid w:val="00D96D30"/>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391D"/>
  <w15:chartTrackingRefBased/>
  <w15:docId w15:val="{A1AA1979-3020-4FFA-AC44-3041BEE3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17E29"/>
    <w:pPr>
      <w:autoSpaceDE w:val="0"/>
      <w:autoSpaceDN w:val="0"/>
      <w:adjustRightInd w:val="0"/>
      <w:spacing w:after="0" w:line="240" w:lineRule="auto"/>
    </w:pPr>
    <w:rPr>
      <w:rFonts w:ascii="Times New Roman" w:hAnsi="Times New Roman" w:cs="Times New Roman"/>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324</Words>
  <Characters>1786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5</cp:revision>
  <dcterms:created xsi:type="dcterms:W3CDTF">2023-11-15T22:15:00Z</dcterms:created>
  <dcterms:modified xsi:type="dcterms:W3CDTF">2023-11-15T22:31:00Z</dcterms:modified>
</cp:coreProperties>
</file>