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09DE" w14:textId="07739070" w:rsidR="00B9243D" w:rsidRDefault="00FD7B58">
      <w:r w:rsidRPr="00FD7B58">
        <w:rPr>
          <w:noProof/>
        </w:rPr>
        <w:drawing>
          <wp:inline distT="0" distB="0" distL="0" distR="0" wp14:anchorId="025C83BF" wp14:editId="2CEA9E41">
            <wp:extent cx="5612130" cy="1421130"/>
            <wp:effectExtent l="0" t="0" r="7620" b="7620"/>
            <wp:docPr id="1429466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21130"/>
                    </a:xfrm>
                    <a:prstGeom prst="rect">
                      <a:avLst/>
                    </a:prstGeom>
                    <a:noFill/>
                    <a:ln>
                      <a:noFill/>
                    </a:ln>
                  </pic:spPr>
                </pic:pic>
              </a:graphicData>
            </a:graphic>
          </wp:inline>
        </w:drawing>
      </w:r>
    </w:p>
    <w:p w14:paraId="00A729CC" w14:textId="77777777" w:rsidR="00280A03" w:rsidRDefault="00280A03" w:rsidP="00F87BF4">
      <w:pPr>
        <w:pStyle w:val="Default"/>
        <w:jc w:val="right"/>
        <w:rPr>
          <w:sz w:val="16"/>
          <w:szCs w:val="16"/>
        </w:rPr>
      </w:pPr>
      <w:r>
        <w:rPr>
          <w:b/>
          <w:bCs/>
          <w:sz w:val="16"/>
          <w:szCs w:val="16"/>
        </w:rPr>
        <w:t xml:space="preserve">Verbal de Responsabilidad Civil Extracontractual No. 2022-00211 </w:t>
      </w:r>
    </w:p>
    <w:p w14:paraId="0ED0A014" w14:textId="77777777" w:rsidR="00F87BF4" w:rsidRDefault="00F87BF4" w:rsidP="00F87BF4">
      <w:pPr>
        <w:pStyle w:val="Default"/>
        <w:jc w:val="center"/>
        <w:rPr>
          <w:sz w:val="23"/>
          <w:szCs w:val="23"/>
        </w:rPr>
      </w:pPr>
    </w:p>
    <w:p w14:paraId="27FB32D4" w14:textId="7DD92796" w:rsidR="00280A03" w:rsidRDefault="00280A03" w:rsidP="00F87BF4">
      <w:pPr>
        <w:pStyle w:val="Default"/>
        <w:jc w:val="center"/>
        <w:rPr>
          <w:sz w:val="23"/>
          <w:szCs w:val="23"/>
        </w:rPr>
      </w:pPr>
      <w:r>
        <w:rPr>
          <w:sz w:val="23"/>
          <w:szCs w:val="23"/>
        </w:rPr>
        <w:t>Bogotá D.C., catorce (14) de noviembre de dos mil veintitrés (2023).</w:t>
      </w:r>
    </w:p>
    <w:p w14:paraId="3F800972" w14:textId="77777777" w:rsidR="00F87BF4" w:rsidRDefault="00F87BF4" w:rsidP="00F87BF4">
      <w:pPr>
        <w:pStyle w:val="Default"/>
        <w:jc w:val="both"/>
        <w:rPr>
          <w:b/>
          <w:bCs/>
          <w:sz w:val="23"/>
          <w:szCs w:val="23"/>
        </w:rPr>
      </w:pPr>
    </w:p>
    <w:p w14:paraId="6AD9BFF0" w14:textId="52B33188" w:rsidR="00280A03" w:rsidRDefault="00280A03" w:rsidP="00F87BF4">
      <w:pPr>
        <w:pStyle w:val="Default"/>
        <w:jc w:val="both"/>
        <w:rPr>
          <w:b/>
          <w:bCs/>
          <w:sz w:val="23"/>
          <w:szCs w:val="23"/>
        </w:rPr>
      </w:pPr>
      <w:r>
        <w:rPr>
          <w:b/>
          <w:bCs/>
          <w:sz w:val="23"/>
          <w:szCs w:val="23"/>
        </w:rPr>
        <w:t xml:space="preserve">ANTECEDENTES: </w:t>
      </w:r>
    </w:p>
    <w:p w14:paraId="4D2809D5" w14:textId="77777777" w:rsidR="00F87BF4" w:rsidRDefault="00F87BF4" w:rsidP="00F87BF4">
      <w:pPr>
        <w:pStyle w:val="Default"/>
        <w:jc w:val="both"/>
        <w:rPr>
          <w:sz w:val="23"/>
          <w:szCs w:val="23"/>
        </w:rPr>
      </w:pPr>
    </w:p>
    <w:p w14:paraId="3EA5461F" w14:textId="77777777" w:rsidR="00280A03" w:rsidRDefault="00280A03" w:rsidP="00F87BF4">
      <w:pPr>
        <w:pStyle w:val="Default"/>
        <w:jc w:val="both"/>
        <w:rPr>
          <w:sz w:val="23"/>
          <w:szCs w:val="23"/>
        </w:rPr>
      </w:pPr>
      <w:r>
        <w:rPr>
          <w:sz w:val="23"/>
          <w:szCs w:val="23"/>
        </w:rPr>
        <w:t xml:space="preserve">Ingresó el expediente al Despacho con informe secretarial de fecha 31 de octubre 2023 indicando, que el término para contestar el llamamiento en garantía se encuentra </w:t>
      </w:r>
      <w:proofErr w:type="gramStart"/>
      <w:r>
        <w:rPr>
          <w:sz w:val="23"/>
          <w:szCs w:val="23"/>
        </w:rPr>
        <w:t>vencido.-</w:t>
      </w:r>
      <w:proofErr w:type="gramEnd"/>
      <w:r>
        <w:rPr>
          <w:sz w:val="23"/>
          <w:szCs w:val="23"/>
        </w:rPr>
        <w:t xml:space="preserve"> </w:t>
      </w:r>
    </w:p>
    <w:p w14:paraId="797CDA15" w14:textId="77777777" w:rsidR="00F87BF4" w:rsidRDefault="00F87BF4" w:rsidP="00F87BF4">
      <w:pPr>
        <w:pStyle w:val="Default"/>
        <w:jc w:val="both"/>
        <w:rPr>
          <w:b/>
          <w:bCs/>
          <w:sz w:val="23"/>
          <w:szCs w:val="23"/>
        </w:rPr>
      </w:pPr>
    </w:p>
    <w:p w14:paraId="657FF318" w14:textId="140E0906" w:rsidR="00280A03" w:rsidRDefault="00280A03" w:rsidP="00F87BF4">
      <w:pPr>
        <w:pStyle w:val="Default"/>
        <w:jc w:val="both"/>
        <w:rPr>
          <w:sz w:val="23"/>
          <w:szCs w:val="23"/>
        </w:rPr>
      </w:pPr>
      <w:r>
        <w:rPr>
          <w:b/>
          <w:bCs/>
          <w:sz w:val="23"/>
          <w:szCs w:val="23"/>
        </w:rPr>
        <w:t xml:space="preserve">CONSIDERACIONES: </w:t>
      </w:r>
    </w:p>
    <w:p w14:paraId="09D22B87" w14:textId="77777777" w:rsidR="00F87BF4" w:rsidRDefault="00F87BF4" w:rsidP="00F87BF4">
      <w:pPr>
        <w:pStyle w:val="Default"/>
        <w:jc w:val="both"/>
        <w:rPr>
          <w:sz w:val="23"/>
          <w:szCs w:val="23"/>
        </w:rPr>
      </w:pPr>
    </w:p>
    <w:p w14:paraId="789DC5C5" w14:textId="45C74C98" w:rsidR="00280A03" w:rsidRDefault="00280A03" w:rsidP="00F87BF4">
      <w:pPr>
        <w:pStyle w:val="Default"/>
        <w:jc w:val="both"/>
        <w:rPr>
          <w:sz w:val="23"/>
          <w:szCs w:val="23"/>
        </w:rPr>
      </w:pPr>
      <w:r>
        <w:rPr>
          <w:sz w:val="23"/>
          <w:szCs w:val="23"/>
        </w:rPr>
        <w:t xml:space="preserve">Observa el Despacho, que el llamado en garantía NELSON REYES BOCANEGRA dio contestación al llamamiento en garantía efectuado por parte del INSTITUTO DE ORTOPEDIA Y CIRUGÍA PLÁSTICA S.A.S., motivo por el cual se agregará a la documental y se tendrá en cuenta en el momento procesal oportuno. </w:t>
      </w:r>
    </w:p>
    <w:p w14:paraId="4FCEC63C" w14:textId="77777777" w:rsidR="00F87BF4" w:rsidRDefault="00F87BF4" w:rsidP="00F87BF4">
      <w:pPr>
        <w:pStyle w:val="Default"/>
        <w:jc w:val="both"/>
        <w:rPr>
          <w:sz w:val="23"/>
          <w:szCs w:val="23"/>
        </w:rPr>
      </w:pPr>
    </w:p>
    <w:p w14:paraId="57B8FF8A" w14:textId="5EDC9862" w:rsidR="00280A03" w:rsidRDefault="00280A03" w:rsidP="00F87BF4">
      <w:pPr>
        <w:pStyle w:val="Default"/>
        <w:jc w:val="both"/>
        <w:rPr>
          <w:sz w:val="23"/>
          <w:szCs w:val="23"/>
        </w:rPr>
      </w:pPr>
      <w:r>
        <w:rPr>
          <w:sz w:val="23"/>
          <w:szCs w:val="23"/>
        </w:rPr>
        <w:t xml:space="preserve">Además, se instará al citado llamado en garantía para que se esté a lo resuelto en la providencia de esta misma fecha que obra en el cuaderno principal en el que le concedió término para aportar los dictámenes periciales que también anunció con la contestación al llamado en garantía. </w:t>
      </w:r>
    </w:p>
    <w:p w14:paraId="3DE45499" w14:textId="77777777" w:rsidR="00F87BF4" w:rsidRDefault="00F87BF4" w:rsidP="00F87BF4">
      <w:pPr>
        <w:pStyle w:val="Default"/>
        <w:jc w:val="both"/>
        <w:rPr>
          <w:sz w:val="23"/>
          <w:szCs w:val="23"/>
        </w:rPr>
      </w:pPr>
    </w:p>
    <w:p w14:paraId="6F303D67" w14:textId="4A97D572" w:rsidR="00280A03" w:rsidRDefault="00280A03" w:rsidP="00F87BF4">
      <w:pPr>
        <w:pStyle w:val="Default"/>
        <w:jc w:val="both"/>
        <w:rPr>
          <w:sz w:val="23"/>
          <w:szCs w:val="23"/>
        </w:rPr>
      </w:pPr>
      <w:r>
        <w:rPr>
          <w:sz w:val="23"/>
          <w:szCs w:val="23"/>
        </w:rPr>
        <w:t xml:space="preserve">De igual manera, se dejará constancia que la sociedad que llamó en garantía, es decir, el INSTITUTO DE ORTOPEDIA Y CIRUGÍA PLÁSTICA S.A.S., se pronunció oportunamente de las excepciones propuestas a la contestación al llamamiento en garantía, mientras que la parte demandante guardó silencio, lo cual se apreciará </w:t>
      </w:r>
      <w:proofErr w:type="gramStart"/>
      <w:r>
        <w:rPr>
          <w:sz w:val="23"/>
          <w:szCs w:val="23"/>
        </w:rPr>
        <w:t>oportunamente.-</w:t>
      </w:r>
      <w:proofErr w:type="gramEnd"/>
      <w:r>
        <w:rPr>
          <w:sz w:val="23"/>
          <w:szCs w:val="23"/>
        </w:rPr>
        <w:t xml:space="preserve"> </w:t>
      </w:r>
    </w:p>
    <w:p w14:paraId="1ECA8A92" w14:textId="77777777" w:rsidR="00F87BF4" w:rsidRDefault="00F87BF4" w:rsidP="00F87BF4">
      <w:pPr>
        <w:pStyle w:val="Default"/>
        <w:jc w:val="both"/>
        <w:rPr>
          <w:sz w:val="23"/>
          <w:szCs w:val="23"/>
        </w:rPr>
      </w:pPr>
    </w:p>
    <w:p w14:paraId="28B08451" w14:textId="7B8E57C8" w:rsidR="00280A03" w:rsidRDefault="00280A03" w:rsidP="00F87BF4">
      <w:pPr>
        <w:pStyle w:val="Default"/>
        <w:jc w:val="both"/>
        <w:rPr>
          <w:sz w:val="23"/>
          <w:szCs w:val="23"/>
        </w:rPr>
      </w:pPr>
      <w:r>
        <w:rPr>
          <w:sz w:val="23"/>
          <w:szCs w:val="23"/>
        </w:rPr>
        <w:t xml:space="preserve">Por lo expuesto, se </w:t>
      </w:r>
    </w:p>
    <w:p w14:paraId="4517A609" w14:textId="77777777" w:rsidR="00F87BF4" w:rsidRDefault="00F87BF4" w:rsidP="00F87BF4">
      <w:pPr>
        <w:pStyle w:val="Default"/>
        <w:jc w:val="both"/>
        <w:rPr>
          <w:b/>
          <w:bCs/>
          <w:sz w:val="23"/>
          <w:szCs w:val="23"/>
        </w:rPr>
      </w:pPr>
    </w:p>
    <w:p w14:paraId="16D0E07C" w14:textId="5B32C0B4" w:rsidR="00280A03" w:rsidRDefault="00280A03" w:rsidP="00F87BF4">
      <w:pPr>
        <w:pStyle w:val="Default"/>
        <w:jc w:val="both"/>
        <w:rPr>
          <w:sz w:val="23"/>
          <w:szCs w:val="23"/>
        </w:rPr>
      </w:pPr>
      <w:r>
        <w:rPr>
          <w:b/>
          <w:bCs/>
          <w:sz w:val="23"/>
          <w:szCs w:val="23"/>
        </w:rPr>
        <w:t xml:space="preserve">RESUELVE: </w:t>
      </w:r>
    </w:p>
    <w:p w14:paraId="1C1887C2" w14:textId="77777777" w:rsidR="00F87BF4" w:rsidRDefault="00F87BF4" w:rsidP="00F87BF4">
      <w:pPr>
        <w:pStyle w:val="Default"/>
        <w:jc w:val="both"/>
        <w:rPr>
          <w:b/>
          <w:bCs/>
          <w:sz w:val="23"/>
          <w:szCs w:val="23"/>
        </w:rPr>
      </w:pPr>
    </w:p>
    <w:p w14:paraId="6640AC58" w14:textId="37498FA5" w:rsidR="00280A03" w:rsidRDefault="00280A03" w:rsidP="00F87BF4">
      <w:pPr>
        <w:pStyle w:val="Default"/>
        <w:jc w:val="both"/>
        <w:rPr>
          <w:sz w:val="23"/>
          <w:szCs w:val="23"/>
        </w:rPr>
      </w:pPr>
      <w:r>
        <w:rPr>
          <w:b/>
          <w:bCs/>
          <w:sz w:val="23"/>
          <w:szCs w:val="23"/>
        </w:rPr>
        <w:t xml:space="preserve">PRIMERO: TENER </w:t>
      </w:r>
      <w:r>
        <w:rPr>
          <w:sz w:val="23"/>
          <w:szCs w:val="23"/>
        </w:rPr>
        <w:t xml:space="preserve">en cuenta la contestación al llamamiento en garantía realizado por el Sr. Apoderado del Señor NELSON REYES BOCANEGRA, conforme a lo </w:t>
      </w:r>
      <w:proofErr w:type="gramStart"/>
      <w:r>
        <w:rPr>
          <w:sz w:val="23"/>
          <w:szCs w:val="23"/>
        </w:rPr>
        <w:t>expuesto.-</w:t>
      </w:r>
      <w:proofErr w:type="gramEnd"/>
      <w:r>
        <w:rPr>
          <w:sz w:val="23"/>
          <w:szCs w:val="23"/>
        </w:rPr>
        <w:t xml:space="preserve"> </w:t>
      </w:r>
    </w:p>
    <w:p w14:paraId="1163687D" w14:textId="77777777" w:rsidR="00F87BF4" w:rsidRDefault="00F87BF4" w:rsidP="00F87BF4">
      <w:pPr>
        <w:pStyle w:val="Default"/>
        <w:jc w:val="both"/>
        <w:rPr>
          <w:b/>
          <w:bCs/>
          <w:sz w:val="23"/>
          <w:szCs w:val="23"/>
        </w:rPr>
      </w:pPr>
    </w:p>
    <w:p w14:paraId="2D04E483" w14:textId="2DAC304B" w:rsidR="00280A03" w:rsidRDefault="00280A03" w:rsidP="00F87BF4">
      <w:pPr>
        <w:pStyle w:val="Default"/>
        <w:jc w:val="both"/>
        <w:rPr>
          <w:sz w:val="23"/>
          <w:szCs w:val="23"/>
        </w:rPr>
      </w:pPr>
      <w:r>
        <w:rPr>
          <w:b/>
          <w:bCs/>
          <w:sz w:val="23"/>
          <w:szCs w:val="23"/>
        </w:rPr>
        <w:t xml:space="preserve">SEGUNDO: INSTAR </w:t>
      </w:r>
      <w:r>
        <w:rPr>
          <w:sz w:val="23"/>
          <w:szCs w:val="23"/>
        </w:rPr>
        <w:t xml:space="preserve">al llamado en garantía para que acate lo resuelto en la providencia de esta misma fecha que obra en el cuaderno principal en la que se le concedió término para aportar los dictámenes periciales que también anunció con la contestación al llamado en </w:t>
      </w:r>
      <w:proofErr w:type="gramStart"/>
      <w:r>
        <w:rPr>
          <w:sz w:val="23"/>
          <w:szCs w:val="23"/>
        </w:rPr>
        <w:t>garantía.-</w:t>
      </w:r>
      <w:proofErr w:type="gramEnd"/>
      <w:r>
        <w:rPr>
          <w:sz w:val="23"/>
          <w:szCs w:val="23"/>
        </w:rPr>
        <w:t xml:space="preserve"> </w:t>
      </w:r>
    </w:p>
    <w:p w14:paraId="50B9D5BA" w14:textId="77777777" w:rsidR="00F87BF4" w:rsidRDefault="00F87BF4" w:rsidP="00F87BF4">
      <w:pPr>
        <w:pStyle w:val="Default"/>
        <w:jc w:val="both"/>
        <w:rPr>
          <w:b/>
          <w:bCs/>
          <w:sz w:val="23"/>
          <w:szCs w:val="23"/>
        </w:rPr>
      </w:pPr>
    </w:p>
    <w:p w14:paraId="2FBF308F" w14:textId="41C57F84" w:rsidR="00280A03" w:rsidRDefault="00280A03" w:rsidP="00F87BF4">
      <w:pPr>
        <w:pStyle w:val="Default"/>
        <w:jc w:val="both"/>
        <w:rPr>
          <w:sz w:val="23"/>
          <w:szCs w:val="23"/>
        </w:rPr>
      </w:pPr>
      <w:r>
        <w:rPr>
          <w:b/>
          <w:bCs/>
          <w:sz w:val="23"/>
          <w:szCs w:val="23"/>
        </w:rPr>
        <w:t xml:space="preserve">TERCERO: DEJAR CONSTANCIA </w:t>
      </w:r>
      <w:r>
        <w:rPr>
          <w:sz w:val="23"/>
          <w:szCs w:val="23"/>
        </w:rPr>
        <w:t xml:space="preserve">que la sociedad INSTITUTO DE ORTOPEDIA Y CIRUGÍA PLÁSTICA S.A.S., se pronunció oportunamente de las excepciones propuestas a la contestación al llamamiento en garantía, mientras que la parte demandante guardó silencio, lo cual se apreciará </w:t>
      </w:r>
      <w:proofErr w:type="gramStart"/>
      <w:r>
        <w:rPr>
          <w:sz w:val="23"/>
          <w:szCs w:val="23"/>
        </w:rPr>
        <w:t>oportunamente.-</w:t>
      </w:r>
      <w:proofErr w:type="gramEnd"/>
      <w:r>
        <w:rPr>
          <w:sz w:val="23"/>
          <w:szCs w:val="23"/>
        </w:rPr>
        <w:t xml:space="preserve"> </w:t>
      </w:r>
    </w:p>
    <w:p w14:paraId="54B6B5EA" w14:textId="77777777" w:rsidR="00280A03" w:rsidRDefault="00280A03" w:rsidP="00F87BF4">
      <w:pPr>
        <w:pStyle w:val="Default"/>
        <w:jc w:val="both"/>
        <w:rPr>
          <w:sz w:val="23"/>
          <w:szCs w:val="23"/>
        </w:rPr>
      </w:pPr>
      <w:r>
        <w:rPr>
          <w:b/>
          <w:bCs/>
          <w:sz w:val="23"/>
          <w:szCs w:val="23"/>
        </w:rPr>
        <w:lastRenderedPageBreak/>
        <w:t xml:space="preserve">NOTIFÍQUESE Y CÚMPLASE (3) </w:t>
      </w:r>
    </w:p>
    <w:p w14:paraId="02986A8E" w14:textId="77777777" w:rsidR="00F87BF4" w:rsidRDefault="00F87BF4" w:rsidP="00F87BF4">
      <w:pPr>
        <w:pStyle w:val="Default"/>
        <w:jc w:val="both"/>
        <w:rPr>
          <w:sz w:val="23"/>
          <w:szCs w:val="23"/>
        </w:rPr>
      </w:pPr>
    </w:p>
    <w:p w14:paraId="2709C6D3" w14:textId="77777777" w:rsidR="00F87BF4" w:rsidRDefault="00280A03" w:rsidP="00F87BF4">
      <w:pPr>
        <w:pStyle w:val="Default"/>
        <w:jc w:val="both"/>
        <w:rPr>
          <w:sz w:val="23"/>
          <w:szCs w:val="23"/>
        </w:rPr>
      </w:pPr>
      <w:r>
        <w:rPr>
          <w:sz w:val="23"/>
          <w:szCs w:val="23"/>
        </w:rPr>
        <w:t>El Juez</w:t>
      </w:r>
    </w:p>
    <w:p w14:paraId="638418EE" w14:textId="77777777" w:rsidR="00F87BF4" w:rsidRDefault="00F87BF4" w:rsidP="00F87BF4">
      <w:pPr>
        <w:pStyle w:val="Default"/>
        <w:jc w:val="both"/>
        <w:rPr>
          <w:sz w:val="23"/>
          <w:szCs w:val="23"/>
        </w:rPr>
      </w:pPr>
    </w:p>
    <w:p w14:paraId="3B3EA352" w14:textId="568265B1" w:rsidR="00F87BF4" w:rsidRDefault="00F87BF4" w:rsidP="00F87BF4">
      <w:pPr>
        <w:pStyle w:val="Default"/>
        <w:jc w:val="both"/>
        <w:rPr>
          <w:sz w:val="23"/>
          <w:szCs w:val="23"/>
        </w:rPr>
      </w:pPr>
      <w:bookmarkStart w:id="0" w:name="_Hlk150961186"/>
      <w:r>
        <w:rPr>
          <w:sz w:val="23"/>
          <w:szCs w:val="23"/>
        </w:rPr>
        <w:t>ALFREDO MARTINEZ DE LA HOZ</w:t>
      </w:r>
    </w:p>
    <w:bookmarkEnd w:id="0"/>
    <w:p w14:paraId="006DB54B" w14:textId="21C5C5B6" w:rsidR="00280A03" w:rsidRDefault="00280A03" w:rsidP="00F87BF4">
      <w:pPr>
        <w:pStyle w:val="Default"/>
        <w:jc w:val="both"/>
        <w:rPr>
          <w:sz w:val="23"/>
          <w:szCs w:val="23"/>
        </w:rPr>
      </w:pPr>
      <w:r>
        <w:rPr>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05"/>
      </w:tblGrid>
      <w:tr w:rsidR="00280A03" w14:paraId="1E852677" w14:textId="77777777">
        <w:tblPrEx>
          <w:tblCellMar>
            <w:top w:w="0" w:type="dxa"/>
            <w:bottom w:w="0" w:type="dxa"/>
          </w:tblCellMar>
        </w:tblPrEx>
        <w:trPr>
          <w:trHeight w:val="808"/>
        </w:trPr>
        <w:tc>
          <w:tcPr>
            <w:tcW w:w="5505" w:type="dxa"/>
            <w:tcBorders>
              <w:top w:val="none" w:sz="6" w:space="0" w:color="auto"/>
              <w:bottom w:val="none" w:sz="6" w:space="0" w:color="auto"/>
            </w:tcBorders>
          </w:tcPr>
          <w:p w14:paraId="0BD0A536" w14:textId="75659E9A" w:rsidR="00280A03" w:rsidRDefault="00F87BF4" w:rsidP="00F87BF4">
            <w:pPr>
              <w:pStyle w:val="Default"/>
              <w:jc w:val="both"/>
              <w:rPr>
                <w:sz w:val="16"/>
                <w:szCs w:val="16"/>
              </w:rPr>
            </w:pPr>
            <w:r>
              <w:rPr>
                <w:sz w:val="16"/>
                <w:szCs w:val="16"/>
              </w:rPr>
              <w:t>L</w:t>
            </w:r>
            <w:r w:rsidR="00280A03">
              <w:rPr>
                <w:sz w:val="16"/>
                <w:szCs w:val="16"/>
              </w:rPr>
              <w:t xml:space="preserve">A ANTERIOR PROVIDENCIA SE NOTIFICÓ EN EL ESTADO ELECTRÓNICO DEL DÍA </w:t>
            </w:r>
            <w:r w:rsidR="00280A03">
              <w:rPr>
                <w:b/>
                <w:bCs/>
                <w:sz w:val="16"/>
                <w:szCs w:val="16"/>
              </w:rPr>
              <w:t xml:space="preserve">15 DE NOVIEMBRE DE 2023. </w:t>
            </w:r>
          </w:p>
          <w:p w14:paraId="5E5ECD7A" w14:textId="77777777" w:rsidR="00280A03" w:rsidRDefault="00280A03" w:rsidP="00F87BF4">
            <w:pPr>
              <w:pStyle w:val="Default"/>
              <w:jc w:val="both"/>
              <w:rPr>
                <w:sz w:val="16"/>
                <w:szCs w:val="16"/>
              </w:rPr>
            </w:pPr>
            <w:r>
              <w:rPr>
                <w:sz w:val="16"/>
                <w:szCs w:val="16"/>
              </w:rPr>
              <w:t xml:space="preserve">Oscar Mauricio Ordoñez Rojas </w:t>
            </w:r>
          </w:p>
          <w:p w14:paraId="75FDA3E3" w14:textId="77777777" w:rsidR="00280A03" w:rsidRDefault="00280A03" w:rsidP="00F87BF4">
            <w:pPr>
              <w:pStyle w:val="Default"/>
              <w:jc w:val="both"/>
              <w:rPr>
                <w:sz w:val="16"/>
                <w:szCs w:val="16"/>
              </w:rPr>
            </w:pPr>
            <w:r>
              <w:rPr>
                <w:sz w:val="16"/>
                <w:szCs w:val="16"/>
              </w:rPr>
              <w:t xml:space="preserve">Secretario </w:t>
            </w:r>
          </w:p>
        </w:tc>
      </w:tr>
    </w:tbl>
    <w:p w14:paraId="69F1AD00" w14:textId="77777777" w:rsidR="00280A03" w:rsidRDefault="00280A03" w:rsidP="00F87BF4">
      <w:pPr>
        <w:jc w:val="both"/>
      </w:pPr>
    </w:p>
    <w:sectPr w:rsidR="00280A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58"/>
    <w:rsid w:val="000B1F01"/>
    <w:rsid w:val="00280A03"/>
    <w:rsid w:val="00737460"/>
    <w:rsid w:val="00B9243D"/>
    <w:rsid w:val="00DA03DC"/>
    <w:rsid w:val="00F87BF4"/>
    <w:rsid w:val="00FD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9906"/>
  <w15:chartTrackingRefBased/>
  <w15:docId w15:val="{C4E24BEC-4654-41CA-A7CF-80A61D71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0A03"/>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2023-11-15T22:13:00Z</dcterms:created>
  <dcterms:modified xsi:type="dcterms:W3CDTF">2023-11-15T22:21:00Z</dcterms:modified>
</cp:coreProperties>
</file>