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D68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59C67D14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2EB9615A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18D8818E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4969056F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4EEDF7B" w14:textId="5179D18E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enero treinta y uno (31) de dos mil veinticuatro (2024)</w:t>
      </w:r>
    </w:p>
    <w:p w14:paraId="3C48B694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B0042AF" w14:textId="5D024CCA" w:rsidR="00180166" w:rsidRDefault="00180166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00358 00</w:t>
      </w:r>
    </w:p>
    <w:p w14:paraId="1557A088" w14:textId="77777777" w:rsidR="00571FAB" w:rsidRDefault="00571FAB" w:rsidP="00180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22BB2DF" w14:textId="77777777" w:rsidR="00571FAB" w:rsidRDefault="00571FAB" w:rsidP="00180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356F7FC" w14:textId="74A1FC6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acuerdo al informe secretarial que antecede, adviértase que el termino de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traslado de las objeciones al juramento estimatorio transcurrió en silencio.</w:t>
      </w:r>
    </w:p>
    <w:p w14:paraId="5BB4EE81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A746D5E" w14:textId="055CFF25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Integrado como se encuentra el contradictorio, para continuar con el debido trámite</w:t>
      </w:r>
    </w:p>
    <w:p w14:paraId="7E4FDAFD" w14:textId="652EEB04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 convida a las partes a la audiencia inicial que prevé el artículo 372 del código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General del Proceso, señalando para tal fin, las 9:00 horas de setiembre 16 de 2024.</w:t>
      </w:r>
    </w:p>
    <w:p w14:paraId="5A53A28B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EAEBBC9" w14:textId="691C70AA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 advierte a las partes y apoderados que la inasistencia injustificada a esta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audiencia, acarreará las sanciones previstas en el numeral 4º del referido artículo.</w:t>
      </w:r>
    </w:p>
    <w:p w14:paraId="00C12226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8B3FF42" w14:textId="3FA4E7E6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todo caso, puntualizase que en esta audiencia se llevarán a cabo los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interrogatorios de parte, se proveerá sobre el decreto y práctica de las pruebas que</w:t>
      </w:r>
    </w:p>
    <w:p w14:paraId="4ACBED31" w14:textId="01C8A4B4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oportunamente hayan solicitado las partes, de ser el caso, se recibirán los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testimonios solicitados por los extremos de la litis, prescindiendo de los que no se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encuentre presentes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lit.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 b),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num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. 3º, art. 373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)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, asimismo, se hará la fijación</w:t>
      </w:r>
    </w:p>
    <w:p w14:paraId="0BEE4638" w14:textId="3D7207B4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del litigio y, de ser procedente se emitirá el respectivo fallo de conformidad con lo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establecido por el numeral 9º del articulado mencionado.</w:t>
      </w:r>
    </w:p>
    <w:p w14:paraId="3614EF41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5C0526E" w14:textId="0581CA5D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 secretaría, infórmese a los intervinientes el medio a través del cual se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desarrollará la diligencia.</w:t>
      </w:r>
    </w:p>
    <w:p w14:paraId="0839AA5F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B9F503F" w14:textId="00C97082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Dado que el apoderado de Seguros Allianz Colombia pretende valerse de un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dictamen pericial respecto del accidente de tránsito ocurrido en marzo 25 de 2018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objeto del presente litigio, conforme con el artículo 227 del código General del</w:t>
      </w:r>
      <w:r w:rsidR="00571FA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Proceso, se le concede un término de 15 días para que lo aporte.</w:t>
      </w:r>
    </w:p>
    <w:p w14:paraId="4F949BB9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9D643F2" w14:textId="2749A6E6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5513FF88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5BF98A8E" w14:textId="1326DDB4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0F455C28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72ED1397" w14:textId="7B3EE6A2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(3)</w:t>
      </w:r>
    </w:p>
    <w:p w14:paraId="6F5EA147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62EDDF54" w14:textId="77777777" w:rsidR="00571FAB" w:rsidRDefault="00571FAB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0C157661" w14:textId="1C5E263E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2E6B17B8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5D79B553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212E15EF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000C3111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6EC31856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4D89A02A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33D25BBA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lastRenderedPageBreak/>
        <w:t>conforme a lo dispuesto en la Ley 527/99 y el decreto reglamentario 2364/12</w:t>
      </w:r>
    </w:p>
    <w:p w14:paraId="2815BAB3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f12f26891bfcf869ca71380b4fba89b208aa9b869ac23e49419ade9d0574fafd</w:t>
      </w:r>
    </w:p>
    <w:p w14:paraId="64A82D7B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31/01/2024 05:12:47 PM</w:t>
      </w:r>
    </w:p>
    <w:p w14:paraId="22E5BA53" w14:textId="77777777" w:rsidR="00180166" w:rsidRDefault="00180166" w:rsidP="0057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671B9EFC" w14:textId="6229D88B" w:rsidR="00B9243D" w:rsidRDefault="00180166" w:rsidP="00571FAB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66"/>
    <w:rsid w:val="00180166"/>
    <w:rsid w:val="00571FAB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56FB"/>
  <w15:chartTrackingRefBased/>
  <w15:docId w15:val="{FF2F6D70-033F-425E-91B7-6D8A16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2024-02-01T17:21:00Z</dcterms:created>
  <dcterms:modified xsi:type="dcterms:W3CDTF">2024-02-01T20:11:00Z</dcterms:modified>
</cp:coreProperties>
</file>