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5EB4D8FC" w:rsidR="00A06D0B" w:rsidRPr="002C1912" w:rsidRDefault="00763C7A">
      <w:pPr>
        <w:spacing w:before="53" w:after="0" w:line="240" w:lineRule="auto"/>
        <w:ind w:left="2096" w:right="-20"/>
        <w:rPr>
          <w:rFonts w:ascii="Calibri" w:eastAsia="Calibri" w:hAnsi="Calibri" w:cs="Calibri"/>
          <w:b/>
          <w:bCs/>
          <w:u w:val="single" w:color="000000"/>
        </w:rPr>
      </w:pPr>
      <w:r w:rsidRPr="002C1912">
        <w:rPr>
          <w:rFonts w:ascii="Calibri" w:eastAsia="Calibri" w:hAnsi="Calibri" w:cs="Calibri"/>
          <w:b/>
          <w:bCs/>
          <w:spacing w:val="1"/>
          <w:u w:val="single" w:color="000000"/>
        </w:rPr>
        <w:t xml:space="preserve"> </w:t>
      </w:r>
    </w:p>
    <w:p w14:paraId="4DCF0395" w14:textId="167A1234" w:rsidR="00675B7A" w:rsidRPr="002C1912" w:rsidRDefault="00C36C17" w:rsidP="00464E10">
      <w:pPr>
        <w:spacing w:before="53" w:after="0" w:line="240" w:lineRule="auto"/>
        <w:ind w:left="2096" w:right="-20"/>
        <w:rPr>
          <w:rFonts w:eastAsia="Calibri" w:cstheme="minorHAnsi"/>
          <w:b/>
        </w:rPr>
      </w:pPr>
      <w:r w:rsidRPr="002C1912">
        <w:rPr>
          <w:rFonts w:ascii="Calibri" w:eastAsia="Calibri" w:hAnsi="Calibri" w:cs="Calibri"/>
          <w:b/>
        </w:rPr>
        <w:t xml:space="preserve">G </w:t>
      </w:r>
      <w:r w:rsidRPr="002C1912">
        <w:rPr>
          <w:rFonts w:eastAsia="Calibri" w:cstheme="minorHAnsi"/>
          <w:b/>
        </w:rPr>
        <w:t>HERRERA ABOGADOS &amp; ASOCIADOS S.A.S</w:t>
      </w:r>
    </w:p>
    <w:p w14:paraId="19C954DB" w14:textId="77777777" w:rsidR="00A06D0B" w:rsidRPr="002C1912" w:rsidRDefault="00A06D0B">
      <w:pPr>
        <w:spacing w:before="12" w:after="0" w:line="260" w:lineRule="exact"/>
        <w:rPr>
          <w:rFonts w:cstheme="minorHAnsi"/>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2C1912" w14:paraId="4897BF6E" w14:textId="77777777" w:rsidTr="006558B7">
        <w:trPr>
          <w:trHeight w:hRule="exact" w:val="808"/>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2C1912" w:rsidRDefault="00F56E1E">
            <w:pPr>
              <w:spacing w:after="0" w:line="267" w:lineRule="exact"/>
              <w:ind w:left="59" w:right="-20"/>
              <w:rPr>
                <w:rFonts w:eastAsia="Calibri" w:cstheme="minorHAnsi"/>
              </w:rPr>
            </w:pPr>
            <w:r w:rsidRPr="002C1912">
              <w:rPr>
                <w:rFonts w:eastAsia="Calibri" w:cstheme="minorHAnsi"/>
                <w:b/>
                <w:bCs/>
                <w:spacing w:val="-1"/>
                <w:position w:val="1"/>
              </w:rPr>
              <w:t>S</w:t>
            </w:r>
            <w:r w:rsidRPr="002C1912">
              <w:rPr>
                <w:rFonts w:eastAsia="Calibri" w:cstheme="minorHAnsi"/>
                <w:b/>
                <w:bCs/>
                <w:spacing w:val="1"/>
                <w:position w:val="1"/>
              </w:rPr>
              <w:t>IN</w:t>
            </w:r>
            <w:r w:rsidRPr="002C1912">
              <w:rPr>
                <w:rFonts w:eastAsia="Calibri" w:cstheme="minorHAnsi"/>
                <w:b/>
                <w:bCs/>
                <w:spacing w:val="-1"/>
                <w:position w:val="1"/>
              </w:rPr>
              <w:t>I</w:t>
            </w:r>
            <w:r w:rsidRPr="002C1912">
              <w:rPr>
                <w:rFonts w:eastAsia="Calibri" w:cstheme="minorHAnsi"/>
                <w:b/>
                <w:bCs/>
                <w:position w:val="1"/>
              </w:rPr>
              <w:t>E</w:t>
            </w:r>
            <w:r w:rsidRPr="002C1912">
              <w:rPr>
                <w:rFonts w:eastAsia="Calibri" w:cstheme="minorHAnsi"/>
                <w:b/>
                <w:bCs/>
                <w:spacing w:val="-1"/>
                <w:position w:val="1"/>
              </w:rPr>
              <w:t>S</w:t>
            </w:r>
            <w:r w:rsidRPr="002C1912">
              <w:rPr>
                <w:rFonts w:eastAsia="Calibri" w:cstheme="minorHAnsi"/>
                <w:b/>
                <w:bCs/>
                <w:spacing w:val="1"/>
                <w:position w:val="1"/>
              </w:rPr>
              <w:t>T</w:t>
            </w:r>
            <w:r w:rsidRPr="002C1912">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67658D77" w:rsidR="00A06D0B" w:rsidRPr="002C1912" w:rsidRDefault="00763C7A" w:rsidP="00D5455D">
            <w:pPr>
              <w:spacing w:after="0" w:line="267" w:lineRule="exact"/>
              <w:ind w:right="-20"/>
              <w:rPr>
                <w:rFonts w:eastAsia="Calibri" w:cstheme="minorHAnsi"/>
              </w:rPr>
            </w:pPr>
            <w:r w:rsidRPr="002C1912">
              <w:rPr>
                <w:rFonts w:eastAsia="Calibri" w:cstheme="minorHAnsi"/>
              </w:rPr>
              <w:t xml:space="preserve">12-556702 antes </w:t>
            </w:r>
            <w:r w:rsidR="00F311F8" w:rsidRPr="002C1912">
              <w:rPr>
                <w:rFonts w:eastAsia="Calibri" w:cstheme="minorHAnsi"/>
              </w:rPr>
              <w:t>470818</w:t>
            </w:r>
            <w:r w:rsidR="00663686" w:rsidRPr="002C1912">
              <w:rPr>
                <w:rFonts w:eastAsia="Calibri" w:cstheme="minorHAnsi"/>
              </w:rPr>
              <w:t xml:space="preserve"> </w:t>
            </w:r>
          </w:p>
        </w:tc>
      </w:tr>
      <w:tr w:rsidR="00A06D0B" w:rsidRPr="002C1912"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2C1912" w:rsidRDefault="00F56E1E">
            <w:pPr>
              <w:spacing w:after="0" w:line="264" w:lineRule="exact"/>
              <w:ind w:left="59" w:right="-20"/>
              <w:rPr>
                <w:rFonts w:eastAsia="Calibri" w:cstheme="minorHAnsi"/>
              </w:rPr>
            </w:pPr>
            <w:r w:rsidRPr="002C1912">
              <w:rPr>
                <w:rFonts w:eastAsia="Calibri" w:cstheme="minorHAnsi"/>
                <w:b/>
                <w:bCs/>
                <w:position w:val="1"/>
              </w:rPr>
              <w:t>R</w:t>
            </w:r>
            <w:r w:rsidRPr="002C1912">
              <w:rPr>
                <w:rFonts w:eastAsia="Calibri" w:cstheme="minorHAnsi"/>
                <w:b/>
                <w:bCs/>
                <w:spacing w:val="1"/>
                <w:position w:val="1"/>
              </w:rPr>
              <w:t>A</w:t>
            </w:r>
            <w:r w:rsidRPr="002C1912">
              <w:rPr>
                <w:rFonts w:eastAsia="Calibri" w:cstheme="minorHAnsi"/>
                <w:b/>
                <w:bCs/>
                <w:spacing w:val="-2"/>
                <w:position w:val="1"/>
              </w:rPr>
              <w:t>D</w:t>
            </w:r>
            <w:r w:rsidRPr="002C1912">
              <w:rPr>
                <w:rFonts w:eastAsia="Calibri" w:cstheme="minorHAnsi"/>
                <w:b/>
                <w:bCs/>
                <w:spacing w:val="1"/>
                <w:position w:val="1"/>
              </w:rPr>
              <w:t>I</w:t>
            </w:r>
            <w:r w:rsidRPr="002C1912">
              <w:rPr>
                <w:rFonts w:eastAsia="Calibri" w:cstheme="minorHAnsi"/>
                <w:b/>
                <w:bCs/>
                <w:spacing w:val="-2"/>
                <w:position w:val="1"/>
              </w:rPr>
              <w:t>C</w:t>
            </w:r>
            <w:r w:rsidRPr="002C1912">
              <w:rPr>
                <w:rFonts w:eastAsia="Calibri" w:cstheme="minorHAnsi"/>
                <w:b/>
                <w:bCs/>
                <w:position w:val="1"/>
              </w:rPr>
              <w:t xml:space="preserve">ADO </w:t>
            </w:r>
            <w:r w:rsidRPr="002C1912">
              <w:rPr>
                <w:rFonts w:eastAsia="Calibri" w:cstheme="minorHAnsi"/>
                <w:b/>
                <w:bCs/>
                <w:spacing w:val="-1"/>
                <w:position w:val="1"/>
              </w:rPr>
              <w:t>J</w:t>
            </w:r>
            <w:r w:rsidRPr="002C1912">
              <w:rPr>
                <w:rFonts w:eastAsia="Calibri" w:cstheme="minorHAnsi"/>
                <w:b/>
                <w:bCs/>
                <w:position w:val="1"/>
              </w:rPr>
              <w:t>U</w:t>
            </w:r>
            <w:r w:rsidRPr="002C1912">
              <w:rPr>
                <w:rFonts w:eastAsia="Calibri" w:cstheme="minorHAnsi"/>
                <w:b/>
                <w:bCs/>
                <w:spacing w:val="-2"/>
                <w:position w:val="1"/>
              </w:rPr>
              <w:t>D</w:t>
            </w:r>
            <w:r w:rsidRPr="002C1912">
              <w:rPr>
                <w:rFonts w:eastAsia="Calibri" w:cstheme="minorHAnsi"/>
                <w:b/>
                <w:bCs/>
                <w:spacing w:val="1"/>
                <w:position w:val="1"/>
              </w:rPr>
              <w:t>I</w:t>
            </w:r>
            <w:r w:rsidRPr="002C1912">
              <w:rPr>
                <w:rFonts w:eastAsia="Calibri" w:cstheme="minorHAnsi"/>
                <w:b/>
                <w:bCs/>
                <w:spacing w:val="-2"/>
                <w:position w:val="1"/>
              </w:rPr>
              <w:t>C</w:t>
            </w:r>
            <w:r w:rsidRPr="002C1912">
              <w:rPr>
                <w:rFonts w:eastAsia="Calibri" w:cstheme="minorHAnsi"/>
                <w:b/>
                <w:bCs/>
                <w:spacing w:val="1"/>
                <w:position w:val="1"/>
              </w:rPr>
              <w:t>I</w:t>
            </w:r>
            <w:r w:rsidRPr="002C1912">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378EA842" w:rsidR="00A06D0B" w:rsidRPr="002C1912" w:rsidRDefault="00B529FB" w:rsidP="009D1FD7">
            <w:pPr>
              <w:tabs>
                <w:tab w:val="left" w:pos="3540"/>
              </w:tabs>
              <w:spacing w:after="0" w:line="264" w:lineRule="exact"/>
              <w:ind w:right="-20"/>
              <w:rPr>
                <w:rFonts w:eastAsia="Calibri" w:cstheme="minorHAnsi"/>
              </w:rPr>
            </w:pPr>
            <w:r w:rsidRPr="002C1912">
              <w:rPr>
                <w:rFonts w:eastAsia="Calibri" w:cstheme="minorHAnsi"/>
              </w:rPr>
              <w:t>11001310300320160077000</w:t>
            </w:r>
          </w:p>
        </w:tc>
      </w:tr>
      <w:tr w:rsidR="00A06D0B" w:rsidRPr="002C1912"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2C1912" w:rsidRDefault="00F56E1E">
            <w:pPr>
              <w:spacing w:after="0" w:line="264" w:lineRule="exact"/>
              <w:ind w:left="59" w:right="-20"/>
              <w:rPr>
                <w:rFonts w:eastAsia="Calibri" w:cstheme="minorHAnsi"/>
              </w:rPr>
            </w:pPr>
            <w:r w:rsidRPr="002C1912">
              <w:rPr>
                <w:rFonts w:eastAsia="Calibri" w:cstheme="minorHAnsi"/>
                <w:b/>
                <w:bCs/>
                <w:position w:val="1"/>
              </w:rPr>
              <w:t>DE</w:t>
            </w:r>
            <w:r w:rsidRPr="002C1912">
              <w:rPr>
                <w:rFonts w:eastAsia="Calibri" w:cstheme="minorHAnsi"/>
                <w:b/>
                <w:bCs/>
                <w:spacing w:val="-1"/>
                <w:position w:val="1"/>
              </w:rPr>
              <w:t>S</w:t>
            </w:r>
            <w:r w:rsidRPr="002C1912">
              <w:rPr>
                <w:rFonts w:eastAsia="Calibri" w:cstheme="minorHAnsi"/>
                <w:b/>
                <w:bCs/>
                <w:position w:val="1"/>
              </w:rPr>
              <w:t>PA</w:t>
            </w:r>
            <w:r w:rsidRPr="002C1912">
              <w:rPr>
                <w:rFonts w:eastAsia="Calibri" w:cstheme="minorHAnsi"/>
                <w:b/>
                <w:bCs/>
                <w:spacing w:val="1"/>
                <w:position w:val="1"/>
              </w:rPr>
              <w:t>C</w:t>
            </w:r>
            <w:r w:rsidRPr="002C1912">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52341FDE" w:rsidR="00A06D0B" w:rsidRPr="002C1912" w:rsidRDefault="00D06B93">
            <w:pPr>
              <w:spacing w:after="0" w:line="264" w:lineRule="exact"/>
              <w:ind w:left="59" w:right="-20"/>
              <w:rPr>
                <w:rFonts w:eastAsia="Calibri" w:cstheme="minorHAnsi"/>
              </w:rPr>
            </w:pPr>
            <w:r w:rsidRPr="002C1912">
              <w:rPr>
                <w:rFonts w:eastAsia="Calibri" w:cstheme="minorHAnsi"/>
              </w:rPr>
              <w:t>JUZGADO 3 CIVIL DEL CIRCUITO DE BOGOTÁ</w:t>
            </w:r>
          </w:p>
        </w:tc>
      </w:tr>
      <w:tr w:rsidR="00A06D0B" w:rsidRPr="002C1912"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2C1912" w:rsidRDefault="00F56E1E">
            <w:pPr>
              <w:spacing w:after="0" w:line="267" w:lineRule="exact"/>
              <w:ind w:left="59" w:right="-20"/>
              <w:rPr>
                <w:rFonts w:eastAsia="Calibri" w:cstheme="minorHAnsi"/>
              </w:rPr>
            </w:pPr>
            <w:r w:rsidRPr="002C1912">
              <w:rPr>
                <w:rFonts w:eastAsia="Calibri" w:cstheme="minorHAnsi"/>
                <w:b/>
                <w:bCs/>
                <w:spacing w:val="1"/>
                <w:position w:val="1"/>
              </w:rPr>
              <w:t>C</w:t>
            </w:r>
            <w:r w:rsidRPr="002C1912">
              <w:rPr>
                <w:rFonts w:eastAsia="Calibri" w:cstheme="minorHAnsi"/>
                <w:b/>
                <w:bCs/>
                <w:position w:val="1"/>
              </w:rPr>
              <w:t>L</w:t>
            </w:r>
            <w:r w:rsidRPr="002C1912">
              <w:rPr>
                <w:rFonts w:eastAsia="Calibri" w:cstheme="minorHAnsi"/>
                <w:b/>
                <w:bCs/>
                <w:spacing w:val="1"/>
                <w:position w:val="1"/>
              </w:rPr>
              <w:t>A</w:t>
            </w:r>
            <w:r w:rsidRPr="002C1912">
              <w:rPr>
                <w:rFonts w:eastAsia="Calibri" w:cstheme="minorHAnsi"/>
                <w:b/>
                <w:bCs/>
                <w:spacing w:val="-1"/>
                <w:position w:val="1"/>
              </w:rPr>
              <w:t>S</w:t>
            </w:r>
            <w:r w:rsidRPr="002C1912">
              <w:rPr>
                <w:rFonts w:eastAsia="Calibri" w:cstheme="minorHAnsi"/>
                <w:b/>
                <w:bCs/>
                <w:position w:val="1"/>
              </w:rPr>
              <w:t>E</w:t>
            </w:r>
            <w:r w:rsidRPr="002C1912">
              <w:rPr>
                <w:rFonts w:eastAsia="Calibri" w:cstheme="minorHAnsi"/>
                <w:b/>
                <w:bCs/>
                <w:spacing w:val="-1"/>
                <w:position w:val="1"/>
              </w:rPr>
              <w:t xml:space="preserve"> </w:t>
            </w:r>
            <w:r w:rsidRPr="002C1912">
              <w:rPr>
                <w:rFonts w:eastAsia="Calibri" w:cstheme="minorHAnsi"/>
                <w:b/>
                <w:bCs/>
                <w:position w:val="1"/>
              </w:rPr>
              <w:t>DE</w:t>
            </w:r>
            <w:r w:rsidRPr="002C1912">
              <w:rPr>
                <w:rFonts w:eastAsia="Calibri" w:cstheme="minorHAnsi"/>
                <w:b/>
                <w:bCs/>
                <w:spacing w:val="1"/>
                <w:position w:val="1"/>
              </w:rPr>
              <w:t xml:space="preserve"> </w:t>
            </w:r>
            <w:r w:rsidRPr="002C1912">
              <w:rPr>
                <w:rFonts w:eastAsia="Calibri" w:cstheme="minorHAnsi"/>
                <w:b/>
                <w:bCs/>
                <w:spacing w:val="-2"/>
                <w:position w:val="1"/>
              </w:rPr>
              <w:t>P</w:t>
            </w:r>
            <w:r w:rsidRPr="002C1912">
              <w:rPr>
                <w:rFonts w:eastAsia="Calibri" w:cstheme="minorHAnsi"/>
                <w:b/>
                <w:bCs/>
                <w:position w:val="1"/>
              </w:rPr>
              <w:t>RO</w:t>
            </w:r>
            <w:r w:rsidRPr="002C1912">
              <w:rPr>
                <w:rFonts w:eastAsia="Calibri" w:cstheme="minorHAnsi"/>
                <w:b/>
                <w:bCs/>
                <w:spacing w:val="-2"/>
                <w:position w:val="1"/>
              </w:rPr>
              <w:t>C</w:t>
            </w:r>
            <w:r w:rsidRPr="002C1912">
              <w:rPr>
                <w:rFonts w:eastAsia="Calibri" w:cstheme="minorHAnsi"/>
                <w:b/>
                <w:bCs/>
                <w:position w:val="1"/>
              </w:rPr>
              <w:t>E</w:t>
            </w:r>
            <w:r w:rsidRPr="002C1912">
              <w:rPr>
                <w:rFonts w:eastAsia="Calibri" w:cstheme="minorHAnsi"/>
                <w:b/>
                <w:bCs/>
                <w:spacing w:val="-1"/>
                <w:position w:val="1"/>
              </w:rPr>
              <w:t>S</w:t>
            </w:r>
            <w:r w:rsidRPr="002C1912">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7EE70F11" w:rsidR="00A06D0B" w:rsidRPr="002C1912" w:rsidRDefault="00F33CCB">
            <w:pPr>
              <w:spacing w:after="0" w:line="267" w:lineRule="exact"/>
              <w:ind w:left="59" w:right="-20"/>
              <w:rPr>
                <w:rFonts w:eastAsia="Calibri" w:cstheme="minorHAnsi"/>
              </w:rPr>
            </w:pPr>
            <w:r w:rsidRPr="002C1912">
              <w:rPr>
                <w:rFonts w:eastAsia="Calibri" w:cstheme="minorHAnsi"/>
              </w:rPr>
              <w:t xml:space="preserve">CIVIL ORDINARIO </w:t>
            </w:r>
          </w:p>
        </w:tc>
      </w:tr>
      <w:tr w:rsidR="007E3E69" w:rsidRPr="002C1912"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DEMA</w:t>
            </w:r>
            <w:r w:rsidRPr="002C1912">
              <w:rPr>
                <w:rFonts w:eastAsia="Calibri" w:cstheme="minorHAnsi"/>
                <w:b/>
                <w:bCs/>
                <w:spacing w:val="-2"/>
                <w:position w:val="1"/>
              </w:rPr>
              <w:t>N</w:t>
            </w:r>
            <w:r w:rsidRPr="002C1912">
              <w:rPr>
                <w:rFonts w:eastAsia="Calibri" w:cstheme="minorHAnsi"/>
                <w:b/>
                <w:bCs/>
                <w:position w:val="1"/>
              </w:rPr>
              <w:t>D</w:t>
            </w:r>
            <w:r w:rsidRPr="002C1912">
              <w:rPr>
                <w:rFonts w:eastAsia="Calibri" w:cstheme="minorHAnsi"/>
                <w:b/>
                <w:bCs/>
                <w:spacing w:val="-2"/>
                <w:position w:val="1"/>
              </w:rPr>
              <w:t>A</w:t>
            </w:r>
            <w:r w:rsidRPr="002C1912">
              <w:rPr>
                <w:rFonts w:eastAsia="Calibri" w:cstheme="minorHAnsi"/>
                <w:b/>
                <w:bCs/>
                <w:spacing w:val="1"/>
                <w:position w:val="1"/>
              </w:rPr>
              <w:t>N</w:t>
            </w:r>
            <w:r w:rsidRPr="002C1912">
              <w:rPr>
                <w:rFonts w:eastAsia="Calibri" w:cstheme="minorHAnsi"/>
                <w:b/>
                <w:bCs/>
                <w:spacing w:val="-1"/>
                <w:position w:val="1"/>
              </w:rPr>
              <w:t>T</w:t>
            </w:r>
            <w:r w:rsidRPr="002C1912">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108DA24" w:rsidR="007E3E69" w:rsidRPr="002C1912" w:rsidRDefault="00AE0131" w:rsidP="007E3E69">
            <w:pPr>
              <w:spacing w:after="0" w:line="264" w:lineRule="exact"/>
              <w:ind w:left="59" w:right="-20"/>
              <w:jc w:val="both"/>
              <w:rPr>
                <w:rFonts w:eastAsia="Calibri" w:cstheme="minorHAnsi"/>
              </w:rPr>
            </w:pPr>
            <w:r w:rsidRPr="002C1912">
              <w:rPr>
                <w:rFonts w:eastAsia="Calibri" w:cstheme="minorHAnsi"/>
              </w:rPr>
              <w:t>HENRY ERNESTO RODRIGUEZ DIAZ - DAVID MATEO RODRIGUEZ CASTRO - ELIZABETH CASTRO GALEANO - FABIOLA CASTRO DE ÑUSTEZ - FLORALBA CASTRO GALEANO - JORGE CASTRO GALEANO - JUAN CARLOS CASTRO GALEANO - MARGARITA CASTRO GALEANO - MARIA CASTRO GALEANO - ROSA MYRIAM CASTRO GALEANO - WILLIAN CASTRO GALEANO</w:t>
            </w:r>
          </w:p>
        </w:tc>
      </w:tr>
      <w:tr w:rsidR="007E3E69" w:rsidRPr="002C1912"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DEMA</w:t>
            </w:r>
            <w:r w:rsidRPr="002C1912">
              <w:rPr>
                <w:rFonts w:eastAsia="Calibri" w:cstheme="minorHAnsi"/>
                <w:b/>
                <w:bCs/>
                <w:spacing w:val="-2"/>
                <w:position w:val="1"/>
              </w:rPr>
              <w:t>N</w:t>
            </w:r>
            <w:r w:rsidRPr="002C1912">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0ADF0716" w:rsidR="007E3E69" w:rsidRPr="002C1912" w:rsidRDefault="000C4A49" w:rsidP="009D1FD7">
            <w:pPr>
              <w:pStyle w:val="NormalWeb"/>
              <w:ind w:left="59" w:right="-20"/>
              <w:jc w:val="both"/>
              <w:rPr>
                <w:rFonts w:asciiTheme="minorHAnsi" w:eastAsia="Calibri" w:hAnsiTheme="minorHAnsi" w:cstheme="minorHAnsi"/>
                <w:sz w:val="22"/>
                <w:szCs w:val="22"/>
              </w:rPr>
            </w:pPr>
            <w:r w:rsidRPr="002C1912">
              <w:rPr>
                <w:rFonts w:asciiTheme="minorHAnsi" w:eastAsia="Calibri" w:hAnsiTheme="minorHAnsi" w:cstheme="minorHAnsi"/>
                <w:sz w:val="22"/>
                <w:szCs w:val="22"/>
              </w:rPr>
              <w:t>CAJA DE COMPENSACION FAMILIAR COMPENSAR - SOCIEDAD DE CIRUGIA DE BOGOTA HOSPITAL SAN JOSE</w:t>
            </w:r>
          </w:p>
        </w:tc>
      </w:tr>
      <w:tr w:rsidR="007E3E69" w:rsidRPr="002C1912"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2C1912" w:rsidRDefault="007E3E69" w:rsidP="007E3E69">
            <w:pPr>
              <w:spacing w:after="0" w:line="267" w:lineRule="exact"/>
              <w:ind w:left="59" w:right="-20"/>
              <w:rPr>
                <w:rFonts w:eastAsia="Calibri" w:cstheme="minorHAnsi"/>
              </w:rPr>
            </w:pPr>
            <w:r w:rsidRPr="002C1912">
              <w:rPr>
                <w:rFonts w:eastAsia="Calibri" w:cstheme="minorHAnsi"/>
                <w:b/>
                <w:bCs/>
                <w:spacing w:val="1"/>
                <w:position w:val="1"/>
              </w:rPr>
              <w:t>TI</w:t>
            </w:r>
            <w:r w:rsidRPr="002C1912">
              <w:rPr>
                <w:rFonts w:eastAsia="Calibri" w:cstheme="minorHAnsi"/>
                <w:b/>
                <w:bCs/>
                <w:position w:val="1"/>
              </w:rPr>
              <w:t>PO</w:t>
            </w:r>
            <w:r w:rsidRPr="002C1912">
              <w:rPr>
                <w:rFonts w:eastAsia="Calibri" w:cstheme="minorHAnsi"/>
                <w:b/>
                <w:bCs/>
                <w:spacing w:val="-3"/>
                <w:position w:val="1"/>
              </w:rPr>
              <w:t xml:space="preserve"> </w:t>
            </w:r>
            <w:r w:rsidRPr="002C1912">
              <w:rPr>
                <w:rFonts w:eastAsia="Calibri" w:cstheme="minorHAnsi"/>
                <w:b/>
                <w:bCs/>
                <w:position w:val="1"/>
              </w:rPr>
              <w:t>DE</w:t>
            </w:r>
            <w:r w:rsidRPr="002C1912">
              <w:rPr>
                <w:rFonts w:eastAsia="Calibri" w:cstheme="minorHAnsi"/>
                <w:b/>
                <w:bCs/>
                <w:spacing w:val="1"/>
                <w:position w:val="1"/>
              </w:rPr>
              <w:t xml:space="preserve"> </w:t>
            </w:r>
            <w:r w:rsidRPr="002C1912">
              <w:rPr>
                <w:rFonts w:eastAsia="Calibri" w:cstheme="minorHAnsi"/>
                <w:b/>
                <w:bCs/>
                <w:spacing w:val="-3"/>
                <w:position w:val="1"/>
              </w:rPr>
              <w:t>V</w:t>
            </w:r>
            <w:r w:rsidRPr="002C1912">
              <w:rPr>
                <w:rFonts w:eastAsia="Calibri" w:cstheme="minorHAnsi"/>
                <w:b/>
                <w:bCs/>
                <w:spacing w:val="1"/>
                <w:position w:val="1"/>
              </w:rPr>
              <w:t>I</w:t>
            </w:r>
            <w:r w:rsidRPr="002C1912">
              <w:rPr>
                <w:rFonts w:eastAsia="Calibri" w:cstheme="minorHAnsi"/>
                <w:b/>
                <w:bCs/>
                <w:spacing w:val="-1"/>
                <w:position w:val="1"/>
              </w:rPr>
              <w:t>N</w:t>
            </w:r>
            <w:r w:rsidRPr="002C1912">
              <w:rPr>
                <w:rFonts w:eastAsia="Calibri" w:cstheme="minorHAnsi"/>
                <w:b/>
                <w:bCs/>
                <w:spacing w:val="1"/>
                <w:position w:val="1"/>
              </w:rPr>
              <w:t>C</w:t>
            </w:r>
            <w:r w:rsidRPr="002C1912">
              <w:rPr>
                <w:rFonts w:eastAsia="Calibri" w:cstheme="minorHAnsi"/>
                <w:b/>
                <w:bCs/>
                <w:position w:val="1"/>
              </w:rPr>
              <w:t>U</w:t>
            </w:r>
            <w:r w:rsidRPr="002C1912">
              <w:rPr>
                <w:rFonts w:eastAsia="Calibri" w:cstheme="minorHAnsi"/>
                <w:b/>
                <w:bCs/>
                <w:spacing w:val="-2"/>
                <w:position w:val="1"/>
              </w:rPr>
              <w:t>L</w:t>
            </w:r>
            <w:r w:rsidRPr="002C1912">
              <w:rPr>
                <w:rFonts w:eastAsia="Calibri" w:cstheme="minorHAnsi"/>
                <w:b/>
                <w:bCs/>
                <w:position w:val="1"/>
              </w:rPr>
              <w:t>A</w:t>
            </w:r>
            <w:r w:rsidRPr="002C1912">
              <w:rPr>
                <w:rFonts w:eastAsia="Calibri" w:cstheme="minorHAnsi"/>
                <w:b/>
                <w:bCs/>
                <w:spacing w:val="-1"/>
                <w:position w:val="1"/>
              </w:rPr>
              <w:t>C</w:t>
            </w:r>
            <w:r w:rsidRPr="002C1912">
              <w:rPr>
                <w:rFonts w:eastAsia="Calibri" w:cstheme="minorHAnsi"/>
                <w:b/>
                <w:bCs/>
                <w:spacing w:val="1"/>
                <w:position w:val="1"/>
              </w:rPr>
              <w:t>I</w:t>
            </w:r>
            <w:r w:rsidRPr="002C1912">
              <w:rPr>
                <w:rFonts w:eastAsia="Calibri" w:cstheme="minorHAnsi"/>
                <w:b/>
                <w:bCs/>
                <w:position w:val="1"/>
              </w:rPr>
              <w:t>ON</w:t>
            </w:r>
          </w:p>
          <w:p w14:paraId="2DA60995" w14:textId="77777777" w:rsidR="007E3E69" w:rsidRPr="002C1912" w:rsidRDefault="007E3E69" w:rsidP="007E3E69">
            <w:pPr>
              <w:spacing w:after="0" w:line="240" w:lineRule="auto"/>
              <w:ind w:left="59" w:right="-20"/>
              <w:rPr>
                <w:rFonts w:eastAsia="Calibri" w:cstheme="minorHAnsi"/>
              </w:rPr>
            </w:pPr>
            <w:r w:rsidRPr="002C1912">
              <w:rPr>
                <w:rFonts w:eastAsia="Calibri" w:cstheme="minorHAnsi"/>
                <w:b/>
                <w:bCs/>
              </w:rPr>
              <w:t>ASEG</w:t>
            </w:r>
            <w:r w:rsidRPr="002C1912">
              <w:rPr>
                <w:rFonts w:eastAsia="Calibri" w:cstheme="minorHAnsi"/>
                <w:b/>
                <w:bCs/>
                <w:spacing w:val="-2"/>
              </w:rPr>
              <w:t>U</w:t>
            </w:r>
            <w:r w:rsidRPr="002C1912">
              <w:rPr>
                <w:rFonts w:eastAsia="Calibri" w:cstheme="minorHAnsi"/>
                <w:b/>
                <w:bCs/>
              </w:rPr>
              <w:t>R</w:t>
            </w:r>
            <w:r w:rsidRPr="002C1912">
              <w:rPr>
                <w:rFonts w:eastAsia="Calibri" w:cstheme="minorHAnsi"/>
                <w:b/>
                <w:bCs/>
                <w:spacing w:val="1"/>
              </w:rPr>
              <w:t>A</w:t>
            </w:r>
            <w:r w:rsidRPr="002C1912">
              <w:rPr>
                <w:rFonts w:eastAsia="Calibri" w:cstheme="minorHAnsi"/>
                <w:b/>
                <w:bCs/>
              </w:rPr>
              <w:t>D</w:t>
            </w:r>
            <w:r w:rsidRPr="002C1912">
              <w:rPr>
                <w:rFonts w:eastAsia="Calibri" w:cstheme="minorHAnsi"/>
                <w:b/>
                <w:bCs/>
                <w:spacing w:val="-3"/>
              </w:rPr>
              <w:t>O</w:t>
            </w:r>
            <w:r w:rsidRPr="002C1912">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1257B4C" w:rsidR="007E3E69" w:rsidRPr="002C1912" w:rsidRDefault="0083734C" w:rsidP="007E3E69">
            <w:pPr>
              <w:spacing w:after="0" w:line="267" w:lineRule="exact"/>
              <w:ind w:right="-20"/>
              <w:rPr>
                <w:rFonts w:eastAsia="Calibri" w:cstheme="minorHAnsi"/>
              </w:rPr>
            </w:pPr>
            <w:r w:rsidRPr="002C1912">
              <w:rPr>
                <w:rFonts w:eastAsia="Calibri" w:cstheme="minorHAnsi"/>
              </w:rPr>
              <w:t xml:space="preserve">LLAMAMIENTO EN GARANTIA </w:t>
            </w:r>
          </w:p>
        </w:tc>
      </w:tr>
      <w:tr w:rsidR="007E3E69" w:rsidRPr="002C1912"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2C1912" w:rsidRDefault="007E3E69" w:rsidP="007E3E69">
            <w:pPr>
              <w:spacing w:after="0" w:line="264" w:lineRule="exact"/>
              <w:ind w:left="59" w:right="-20"/>
              <w:rPr>
                <w:rFonts w:eastAsia="Calibri" w:cstheme="minorHAnsi"/>
                <w:b/>
                <w:bCs/>
                <w:position w:val="1"/>
              </w:rPr>
            </w:pPr>
            <w:r w:rsidRPr="002C1912">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2C1912" w:rsidRDefault="007E3E69" w:rsidP="007E3E69">
            <w:pPr>
              <w:spacing w:after="0" w:line="264" w:lineRule="exact"/>
              <w:ind w:left="59" w:right="-20"/>
              <w:rPr>
                <w:rFonts w:eastAsia="Calibri" w:cstheme="minorHAnsi"/>
                <w:spacing w:val="1"/>
                <w:position w:val="1"/>
              </w:rPr>
            </w:pPr>
            <w:r w:rsidRPr="002C1912">
              <w:rPr>
                <w:rFonts w:eastAsia="Calibri" w:cstheme="minorHAnsi"/>
                <w:spacing w:val="1"/>
                <w:position w:val="1"/>
              </w:rPr>
              <w:t>PRIMERA</w:t>
            </w:r>
          </w:p>
        </w:tc>
      </w:tr>
      <w:tr w:rsidR="007E3E69" w:rsidRPr="002C1912"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FECHA</w:t>
            </w:r>
            <w:r w:rsidRPr="002C1912">
              <w:rPr>
                <w:rFonts w:eastAsia="Calibri" w:cstheme="minorHAnsi"/>
                <w:b/>
                <w:bCs/>
                <w:spacing w:val="-1"/>
                <w:position w:val="1"/>
              </w:rPr>
              <w:t xml:space="preserve"> </w:t>
            </w:r>
            <w:r w:rsidRPr="002C1912">
              <w:rPr>
                <w:rFonts w:eastAsia="Calibri" w:cstheme="minorHAnsi"/>
                <w:b/>
                <w:bCs/>
                <w:position w:val="1"/>
              </w:rPr>
              <w:t>P</w:t>
            </w:r>
            <w:r w:rsidRPr="002C1912">
              <w:rPr>
                <w:rFonts w:eastAsia="Calibri" w:cstheme="minorHAnsi"/>
                <w:b/>
                <w:bCs/>
                <w:spacing w:val="1"/>
                <w:position w:val="1"/>
              </w:rPr>
              <w:t>R</w:t>
            </w:r>
            <w:r w:rsidRPr="002C1912">
              <w:rPr>
                <w:rFonts w:eastAsia="Calibri" w:cstheme="minorHAnsi"/>
                <w:b/>
                <w:bCs/>
                <w:position w:val="1"/>
              </w:rPr>
              <w:t>E</w:t>
            </w:r>
            <w:r w:rsidRPr="002C1912">
              <w:rPr>
                <w:rFonts w:eastAsia="Calibri" w:cstheme="minorHAnsi"/>
                <w:b/>
                <w:bCs/>
                <w:spacing w:val="-1"/>
                <w:position w:val="1"/>
              </w:rPr>
              <w:t>S</w:t>
            </w:r>
            <w:r w:rsidRPr="002C1912">
              <w:rPr>
                <w:rFonts w:eastAsia="Calibri" w:cstheme="minorHAnsi"/>
                <w:b/>
                <w:bCs/>
                <w:spacing w:val="-2"/>
                <w:position w:val="1"/>
              </w:rPr>
              <w:t>E</w:t>
            </w:r>
            <w:r w:rsidRPr="002C1912">
              <w:rPr>
                <w:rFonts w:eastAsia="Calibri" w:cstheme="minorHAnsi"/>
                <w:b/>
                <w:bCs/>
                <w:spacing w:val="-1"/>
                <w:position w:val="1"/>
              </w:rPr>
              <w:t>N</w:t>
            </w:r>
            <w:r w:rsidRPr="002C1912">
              <w:rPr>
                <w:rFonts w:eastAsia="Calibri" w:cstheme="minorHAnsi"/>
                <w:b/>
                <w:bCs/>
                <w:spacing w:val="1"/>
                <w:position w:val="1"/>
              </w:rPr>
              <w:t>T</w:t>
            </w:r>
            <w:r w:rsidRPr="002C1912">
              <w:rPr>
                <w:rFonts w:eastAsia="Calibri" w:cstheme="minorHAnsi"/>
                <w:b/>
                <w:bCs/>
                <w:spacing w:val="-2"/>
                <w:position w:val="1"/>
              </w:rPr>
              <w:t>A</w:t>
            </w:r>
            <w:r w:rsidRPr="002C1912">
              <w:rPr>
                <w:rFonts w:eastAsia="Calibri" w:cstheme="minorHAnsi"/>
                <w:b/>
                <w:bCs/>
                <w:spacing w:val="1"/>
                <w:position w:val="1"/>
              </w:rPr>
              <w:t>CI</w:t>
            </w:r>
            <w:r w:rsidRPr="002C1912">
              <w:rPr>
                <w:rFonts w:eastAsia="Calibri" w:cstheme="minorHAnsi"/>
                <w:b/>
                <w:bCs/>
                <w:spacing w:val="-3"/>
                <w:position w:val="1"/>
              </w:rPr>
              <w:t>Ó</w:t>
            </w:r>
            <w:r w:rsidRPr="002C1912">
              <w:rPr>
                <w:rFonts w:eastAsia="Calibri" w:cstheme="minorHAnsi"/>
                <w:b/>
                <w:bCs/>
                <w:position w:val="1"/>
              </w:rPr>
              <w:t>N</w:t>
            </w:r>
            <w:r w:rsidRPr="002C1912">
              <w:rPr>
                <w:rFonts w:eastAsia="Calibri" w:cstheme="minorHAnsi"/>
                <w:b/>
                <w:bCs/>
                <w:spacing w:val="1"/>
                <w:position w:val="1"/>
              </w:rPr>
              <w:t xml:space="preserve"> </w:t>
            </w:r>
            <w:r w:rsidRPr="002C1912">
              <w:rPr>
                <w:rFonts w:eastAsia="Calibri" w:cstheme="minorHAnsi"/>
                <w:b/>
                <w:bCs/>
                <w:spacing w:val="-2"/>
                <w:position w:val="1"/>
              </w:rPr>
              <w:t>DE</w:t>
            </w:r>
            <w:r w:rsidRPr="002C1912">
              <w:rPr>
                <w:rFonts w:eastAsia="Calibri" w:cstheme="minorHAnsi"/>
                <w:b/>
                <w:bCs/>
                <w:spacing w:val="-1"/>
                <w:position w:val="1"/>
              </w:rPr>
              <w:t>M</w:t>
            </w:r>
            <w:r w:rsidRPr="002C1912">
              <w:rPr>
                <w:rFonts w:eastAsia="Calibri" w:cstheme="minorHAnsi"/>
                <w:b/>
                <w:bCs/>
                <w:position w:val="1"/>
              </w:rPr>
              <w:t>A</w:t>
            </w:r>
            <w:r w:rsidRPr="002C1912">
              <w:rPr>
                <w:rFonts w:eastAsia="Calibri" w:cstheme="minorHAnsi"/>
                <w:b/>
                <w:bCs/>
                <w:spacing w:val="1"/>
                <w:position w:val="1"/>
              </w:rPr>
              <w:t>N</w:t>
            </w:r>
            <w:r w:rsidRPr="002C1912">
              <w:rPr>
                <w:rFonts w:eastAsia="Calibri" w:cstheme="minorHAnsi"/>
                <w:b/>
                <w:bCs/>
                <w:spacing w:val="-2"/>
                <w:position w:val="1"/>
              </w:rPr>
              <w:t>D</w:t>
            </w:r>
            <w:r w:rsidRPr="002C1912">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25823AB0" w:rsidR="007E3E69" w:rsidRPr="002C1912" w:rsidRDefault="00960AD6" w:rsidP="007E3E69">
            <w:pPr>
              <w:spacing w:after="0" w:line="264" w:lineRule="exact"/>
              <w:ind w:left="59" w:right="-20"/>
              <w:rPr>
                <w:rFonts w:eastAsia="Calibri" w:cstheme="minorHAnsi"/>
              </w:rPr>
            </w:pPr>
            <w:r w:rsidRPr="002C1912">
              <w:rPr>
                <w:rFonts w:eastAsia="Calibri" w:cstheme="minorHAnsi"/>
              </w:rPr>
              <w:t>14/10/2016</w:t>
            </w:r>
          </w:p>
        </w:tc>
      </w:tr>
      <w:tr w:rsidR="007E3E69" w:rsidRPr="002C1912"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FECHA</w:t>
            </w:r>
            <w:r w:rsidRPr="002C1912">
              <w:rPr>
                <w:rFonts w:eastAsia="Calibri" w:cstheme="minorHAnsi"/>
                <w:b/>
                <w:bCs/>
                <w:spacing w:val="-1"/>
                <w:position w:val="1"/>
              </w:rPr>
              <w:t xml:space="preserve"> S</w:t>
            </w:r>
            <w:r w:rsidRPr="002C1912">
              <w:rPr>
                <w:rFonts w:eastAsia="Calibri" w:cstheme="minorHAnsi"/>
                <w:b/>
                <w:bCs/>
                <w:position w:val="1"/>
              </w:rPr>
              <w:t>OL</w:t>
            </w:r>
            <w:r w:rsidRPr="002C1912">
              <w:rPr>
                <w:rFonts w:eastAsia="Calibri" w:cstheme="minorHAnsi"/>
                <w:b/>
                <w:bCs/>
                <w:spacing w:val="-1"/>
                <w:position w:val="1"/>
              </w:rPr>
              <w:t>I</w:t>
            </w:r>
            <w:r w:rsidRPr="002C1912">
              <w:rPr>
                <w:rFonts w:eastAsia="Calibri" w:cstheme="minorHAnsi"/>
                <w:b/>
                <w:bCs/>
                <w:spacing w:val="1"/>
                <w:position w:val="1"/>
              </w:rPr>
              <w:t>C</w:t>
            </w:r>
            <w:r w:rsidRPr="002C1912">
              <w:rPr>
                <w:rFonts w:eastAsia="Calibri" w:cstheme="minorHAnsi"/>
                <w:b/>
                <w:bCs/>
                <w:spacing w:val="-1"/>
                <w:position w:val="1"/>
              </w:rPr>
              <w:t>I</w:t>
            </w:r>
            <w:r w:rsidRPr="002C1912">
              <w:rPr>
                <w:rFonts w:eastAsia="Calibri" w:cstheme="minorHAnsi"/>
                <w:b/>
                <w:bCs/>
                <w:spacing w:val="1"/>
                <w:position w:val="1"/>
              </w:rPr>
              <w:t>T</w:t>
            </w:r>
            <w:r w:rsidRPr="002C1912">
              <w:rPr>
                <w:rFonts w:eastAsia="Calibri" w:cstheme="minorHAnsi"/>
                <w:b/>
                <w:bCs/>
                <w:position w:val="1"/>
              </w:rPr>
              <w:t>UD</w:t>
            </w:r>
            <w:r w:rsidRPr="002C1912">
              <w:rPr>
                <w:rFonts w:eastAsia="Calibri" w:cstheme="minorHAnsi"/>
                <w:b/>
                <w:bCs/>
                <w:spacing w:val="-2"/>
                <w:position w:val="1"/>
              </w:rPr>
              <w:t xml:space="preserve"> </w:t>
            </w:r>
            <w:r w:rsidRPr="002C1912">
              <w:rPr>
                <w:rFonts w:eastAsia="Calibri" w:cstheme="minorHAnsi"/>
                <w:b/>
                <w:bCs/>
                <w:position w:val="1"/>
              </w:rPr>
              <w:t>LL</w:t>
            </w:r>
            <w:r w:rsidRPr="002C1912">
              <w:rPr>
                <w:rFonts w:eastAsia="Calibri" w:cstheme="minorHAnsi"/>
                <w:b/>
                <w:bCs/>
                <w:spacing w:val="1"/>
                <w:position w:val="1"/>
              </w:rPr>
              <w:t>A</w:t>
            </w:r>
            <w:r w:rsidRPr="002C1912">
              <w:rPr>
                <w:rFonts w:eastAsia="Calibri" w:cstheme="minorHAnsi"/>
                <w:b/>
                <w:bCs/>
                <w:spacing w:val="-3"/>
                <w:position w:val="1"/>
              </w:rPr>
              <w:t>M</w:t>
            </w:r>
            <w:r w:rsidRPr="002C1912">
              <w:rPr>
                <w:rFonts w:eastAsia="Calibri" w:cstheme="minorHAnsi"/>
                <w:b/>
                <w:bCs/>
                <w:spacing w:val="-2"/>
                <w:position w:val="1"/>
              </w:rPr>
              <w:t>A</w:t>
            </w:r>
            <w:r w:rsidRPr="002C1912">
              <w:rPr>
                <w:rFonts w:eastAsia="Calibri" w:cstheme="minorHAnsi"/>
                <w:b/>
                <w:bCs/>
                <w:spacing w:val="-1"/>
                <w:position w:val="1"/>
              </w:rPr>
              <w:t>M</w:t>
            </w:r>
            <w:r w:rsidRPr="002C1912">
              <w:rPr>
                <w:rFonts w:eastAsia="Calibri" w:cstheme="minorHAnsi"/>
                <w:b/>
                <w:bCs/>
                <w:spacing w:val="1"/>
                <w:position w:val="1"/>
              </w:rPr>
              <w:t>I</w:t>
            </w:r>
            <w:r w:rsidRPr="002C1912">
              <w:rPr>
                <w:rFonts w:eastAsia="Calibri" w:cstheme="minorHAnsi"/>
                <w:b/>
                <w:bCs/>
                <w:position w:val="1"/>
              </w:rPr>
              <w:t>E</w:t>
            </w:r>
            <w:r w:rsidRPr="002C1912">
              <w:rPr>
                <w:rFonts w:eastAsia="Calibri" w:cstheme="minorHAnsi"/>
                <w:b/>
                <w:bCs/>
                <w:spacing w:val="-1"/>
                <w:position w:val="1"/>
              </w:rPr>
              <w:t>N</w:t>
            </w:r>
            <w:r w:rsidRPr="002C1912">
              <w:rPr>
                <w:rFonts w:eastAsia="Calibri" w:cstheme="minorHAnsi"/>
                <w:b/>
                <w:bCs/>
                <w:spacing w:val="1"/>
                <w:position w:val="1"/>
              </w:rPr>
              <w:t>T</w:t>
            </w:r>
            <w:r w:rsidRPr="002C1912">
              <w:rPr>
                <w:rFonts w:eastAsia="Calibri" w:cstheme="minorHAnsi"/>
                <w:b/>
                <w:bCs/>
                <w:position w:val="1"/>
              </w:rPr>
              <w:t>O</w:t>
            </w:r>
            <w:r w:rsidRPr="002C1912">
              <w:rPr>
                <w:rFonts w:eastAsia="Calibri" w:cstheme="minorHAnsi"/>
                <w:b/>
                <w:bCs/>
                <w:spacing w:val="-2"/>
                <w:position w:val="1"/>
              </w:rPr>
              <w:t xml:space="preserve"> </w:t>
            </w:r>
            <w:r w:rsidRPr="002C1912">
              <w:rPr>
                <w:rFonts w:eastAsia="Calibri" w:cstheme="minorHAnsi"/>
                <w:b/>
                <w:bCs/>
                <w:position w:val="1"/>
              </w:rPr>
              <w:t>EN</w:t>
            </w:r>
          </w:p>
          <w:p w14:paraId="6DD18168" w14:textId="77777777" w:rsidR="007E3E69" w:rsidRPr="002C1912" w:rsidRDefault="007E3E69" w:rsidP="007E3E69">
            <w:pPr>
              <w:spacing w:before="1" w:after="0" w:line="240" w:lineRule="auto"/>
              <w:ind w:left="59" w:right="-20"/>
              <w:rPr>
                <w:rFonts w:eastAsia="Calibri" w:cstheme="minorHAnsi"/>
              </w:rPr>
            </w:pPr>
            <w:r w:rsidRPr="002C1912">
              <w:rPr>
                <w:rFonts w:eastAsia="Calibri" w:cstheme="minorHAnsi"/>
                <w:b/>
                <w:bCs/>
                <w:spacing w:val="1"/>
              </w:rPr>
              <w:t>G</w:t>
            </w:r>
            <w:r w:rsidRPr="002C1912">
              <w:rPr>
                <w:rFonts w:eastAsia="Calibri" w:cstheme="minorHAnsi"/>
                <w:b/>
                <w:bCs/>
              </w:rPr>
              <w:t>A</w:t>
            </w:r>
            <w:r w:rsidRPr="002C1912">
              <w:rPr>
                <w:rFonts w:eastAsia="Calibri" w:cstheme="minorHAnsi"/>
                <w:b/>
                <w:bCs/>
                <w:spacing w:val="-1"/>
              </w:rPr>
              <w:t>R</w:t>
            </w:r>
            <w:r w:rsidRPr="002C1912">
              <w:rPr>
                <w:rFonts w:eastAsia="Calibri" w:cstheme="minorHAnsi"/>
                <w:b/>
                <w:bCs/>
              </w:rPr>
              <w:t>A</w:t>
            </w:r>
            <w:r w:rsidRPr="002C1912">
              <w:rPr>
                <w:rFonts w:eastAsia="Calibri" w:cstheme="minorHAnsi"/>
                <w:b/>
                <w:bCs/>
                <w:spacing w:val="-1"/>
              </w:rPr>
              <w:t>NT</w:t>
            </w:r>
            <w:r w:rsidRPr="002C1912">
              <w:rPr>
                <w:rFonts w:eastAsia="Calibri" w:cstheme="minorHAnsi"/>
                <w:b/>
                <w:bCs/>
                <w:spacing w:val="1"/>
              </w:rPr>
              <w:t>Í</w:t>
            </w:r>
            <w:r w:rsidRPr="002C1912">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486ED526" w:rsidR="00796B62" w:rsidRPr="002C1912" w:rsidRDefault="001A3ACF" w:rsidP="00F2006A">
            <w:pPr>
              <w:spacing w:after="0" w:line="264" w:lineRule="exact"/>
              <w:ind w:right="-20"/>
              <w:rPr>
                <w:rFonts w:eastAsia="Calibri" w:cstheme="minorHAnsi"/>
              </w:rPr>
            </w:pPr>
            <w:r w:rsidRPr="002C1912">
              <w:rPr>
                <w:rFonts w:eastAsia="Calibri" w:cstheme="minorHAnsi"/>
              </w:rPr>
              <w:t>28/09/2017</w:t>
            </w:r>
          </w:p>
        </w:tc>
      </w:tr>
      <w:tr w:rsidR="007E3E69" w:rsidRPr="002C1912"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FECHA</w:t>
            </w:r>
            <w:r w:rsidRPr="002C1912">
              <w:rPr>
                <w:rFonts w:eastAsia="Calibri" w:cstheme="minorHAnsi"/>
                <w:b/>
                <w:bCs/>
                <w:spacing w:val="-1"/>
                <w:position w:val="1"/>
              </w:rPr>
              <w:t xml:space="preserve"> </w:t>
            </w:r>
            <w:r w:rsidRPr="002C1912">
              <w:rPr>
                <w:rFonts w:eastAsia="Calibri" w:cstheme="minorHAnsi"/>
                <w:b/>
                <w:bCs/>
                <w:spacing w:val="1"/>
                <w:position w:val="1"/>
              </w:rPr>
              <w:t>N</w:t>
            </w:r>
            <w:r w:rsidRPr="002C1912">
              <w:rPr>
                <w:rFonts w:eastAsia="Calibri" w:cstheme="minorHAnsi"/>
                <w:b/>
                <w:bCs/>
                <w:spacing w:val="-3"/>
                <w:position w:val="1"/>
              </w:rPr>
              <w:t>O</w:t>
            </w:r>
            <w:r w:rsidRPr="002C1912">
              <w:rPr>
                <w:rFonts w:eastAsia="Calibri" w:cstheme="minorHAnsi"/>
                <w:b/>
                <w:bCs/>
                <w:spacing w:val="1"/>
                <w:position w:val="1"/>
              </w:rPr>
              <w:t>TI</w:t>
            </w:r>
            <w:r w:rsidRPr="002C1912">
              <w:rPr>
                <w:rFonts w:eastAsia="Calibri" w:cstheme="minorHAnsi"/>
                <w:b/>
                <w:bCs/>
                <w:spacing w:val="-3"/>
                <w:position w:val="1"/>
              </w:rPr>
              <w:t>F</w:t>
            </w:r>
            <w:r w:rsidRPr="002C1912">
              <w:rPr>
                <w:rFonts w:eastAsia="Calibri" w:cstheme="minorHAnsi"/>
                <w:b/>
                <w:bCs/>
                <w:spacing w:val="1"/>
                <w:position w:val="1"/>
              </w:rPr>
              <w:t>I</w:t>
            </w:r>
            <w:r w:rsidRPr="002C1912">
              <w:rPr>
                <w:rFonts w:eastAsia="Calibri" w:cstheme="minorHAnsi"/>
                <w:b/>
                <w:bCs/>
                <w:spacing w:val="-2"/>
                <w:position w:val="1"/>
              </w:rPr>
              <w:t>C</w:t>
            </w:r>
            <w:r w:rsidRPr="002C1912">
              <w:rPr>
                <w:rFonts w:eastAsia="Calibri" w:cstheme="minorHAnsi"/>
                <w:b/>
                <w:bCs/>
                <w:position w:val="1"/>
              </w:rPr>
              <w:t>A</w:t>
            </w:r>
            <w:r w:rsidRPr="002C1912">
              <w:rPr>
                <w:rFonts w:eastAsia="Calibri" w:cstheme="minorHAnsi"/>
                <w:b/>
                <w:bCs/>
                <w:spacing w:val="-1"/>
                <w:position w:val="1"/>
              </w:rPr>
              <w:t>C</w:t>
            </w:r>
            <w:r w:rsidRPr="002C1912">
              <w:rPr>
                <w:rFonts w:eastAsia="Calibri" w:cstheme="minorHAnsi"/>
                <w:b/>
                <w:bCs/>
                <w:spacing w:val="1"/>
                <w:position w:val="1"/>
              </w:rPr>
              <w:t>I</w:t>
            </w:r>
            <w:r w:rsidRPr="002C1912">
              <w:rPr>
                <w:rFonts w:eastAsia="Calibri" w:cstheme="minorHAnsi"/>
                <w:b/>
                <w:bCs/>
                <w:position w:val="1"/>
              </w:rPr>
              <w:t>ÓN</w:t>
            </w:r>
            <w:r w:rsidRPr="002C1912">
              <w:rPr>
                <w:rFonts w:eastAsia="Calibri" w:cstheme="minorHAnsi"/>
                <w:b/>
                <w:bCs/>
                <w:spacing w:val="-2"/>
                <w:position w:val="1"/>
              </w:rPr>
              <w:t xml:space="preserve"> </w:t>
            </w:r>
            <w:r w:rsidRPr="002C1912">
              <w:rPr>
                <w:rFonts w:eastAsia="Calibri" w:cstheme="minorHAnsi"/>
                <w:b/>
                <w:bCs/>
                <w:position w:val="1"/>
              </w:rPr>
              <w:t>DE</w:t>
            </w:r>
            <w:r w:rsidRPr="002C1912">
              <w:rPr>
                <w:rFonts w:eastAsia="Calibri" w:cstheme="minorHAnsi"/>
                <w:b/>
                <w:bCs/>
                <w:spacing w:val="-1"/>
                <w:position w:val="1"/>
              </w:rPr>
              <w:t xml:space="preserve"> </w:t>
            </w:r>
            <w:r w:rsidRPr="002C1912">
              <w:rPr>
                <w:rFonts w:eastAsia="Calibri" w:cstheme="minorHAnsi"/>
                <w:b/>
                <w:bCs/>
                <w:spacing w:val="-2"/>
                <w:position w:val="1"/>
              </w:rPr>
              <w:t>C</w:t>
            </w:r>
            <w:r w:rsidRPr="002C1912">
              <w:rPr>
                <w:rFonts w:eastAsia="Calibri" w:cstheme="minorHAnsi"/>
                <w:b/>
                <w:bCs/>
                <w:position w:val="1"/>
              </w:rPr>
              <w:t>HU</w:t>
            </w:r>
            <w:r w:rsidRPr="002C1912">
              <w:rPr>
                <w:rFonts w:eastAsia="Calibri" w:cstheme="minorHAnsi"/>
                <w:b/>
                <w:bCs/>
                <w:spacing w:val="-2"/>
                <w:position w:val="1"/>
              </w:rPr>
              <w:t>B</w:t>
            </w:r>
            <w:r w:rsidRPr="002C1912">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130B0AB" w:rsidR="007E3E69" w:rsidRPr="002C1912" w:rsidRDefault="008857BA" w:rsidP="00B91A88">
            <w:pPr>
              <w:spacing w:after="0" w:line="264" w:lineRule="exact"/>
              <w:ind w:right="-20"/>
              <w:rPr>
                <w:rFonts w:eastAsia="Calibri" w:cstheme="minorHAnsi"/>
              </w:rPr>
            </w:pPr>
            <w:r w:rsidRPr="002C1912">
              <w:rPr>
                <w:rFonts w:eastAsia="Calibri" w:cstheme="minorHAnsi"/>
              </w:rPr>
              <w:t>20/02/2018</w:t>
            </w:r>
          </w:p>
        </w:tc>
      </w:tr>
      <w:tr w:rsidR="007E3E69" w:rsidRPr="002C1912"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2C1912" w:rsidRDefault="007E3E69" w:rsidP="007E3E69">
            <w:pPr>
              <w:spacing w:after="0" w:line="267" w:lineRule="exact"/>
              <w:ind w:left="59" w:right="-20"/>
              <w:rPr>
                <w:rFonts w:eastAsia="Calibri" w:cstheme="minorHAnsi"/>
                <w:b/>
                <w:bCs/>
                <w:position w:val="1"/>
              </w:rPr>
            </w:pPr>
            <w:r w:rsidRPr="002C1912">
              <w:rPr>
                <w:rFonts w:eastAsia="Calibri" w:cstheme="minorHAnsi"/>
                <w:b/>
                <w:bCs/>
                <w:position w:val="1"/>
              </w:rPr>
              <w:t>FECHA DEL SINIESTRO</w:t>
            </w:r>
          </w:p>
          <w:p w14:paraId="245DAA45" w14:textId="36E32CBF" w:rsidR="007E3E69" w:rsidRPr="002C1912" w:rsidRDefault="007E3E69" w:rsidP="007E3E69">
            <w:pPr>
              <w:spacing w:after="0" w:line="267" w:lineRule="exact"/>
              <w:ind w:left="59" w:right="-20"/>
              <w:rPr>
                <w:rFonts w:eastAsia="Calibri" w:cstheme="minorHAnsi"/>
                <w:b/>
                <w:bCs/>
                <w:position w:val="1"/>
              </w:rPr>
            </w:pPr>
            <w:r w:rsidRPr="002C1912">
              <w:rPr>
                <w:rFonts w:eastAsia="Calibri" w:cstheme="minorHAnsi"/>
                <w:b/>
                <w:bCs/>
                <w:position w:val="1"/>
              </w:rPr>
              <w:t>Claims Made: __</w:t>
            </w:r>
            <w:r w:rsidR="008857BA" w:rsidRPr="002C1912">
              <w:rPr>
                <w:rFonts w:eastAsia="Calibri" w:cstheme="minorHAnsi"/>
                <w:b/>
                <w:bCs/>
                <w:position w:val="1"/>
              </w:rPr>
              <w:t>X</w:t>
            </w:r>
            <w:r w:rsidRPr="002C1912">
              <w:rPr>
                <w:rFonts w:eastAsia="Calibri" w:cstheme="minorHAnsi"/>
                <w:b/>
                <w:bCs/>
                <w:position w:val="1"/>
              </w:rPr>
              <w:t>__</w:t>
            </w:r>
          </w:p>
          <w:p w14:paraId="3859E3EC" w14:textId="41B4693F" w:rsidR="007E3E69" w:rsidRPr="002C1912" w:rsidRDefault="007E3E69" w:rsidP="007E3E69">
            <w:pPr>
              <w:spacing w:after="0" w:line="267" w:lineRule="exact"/>
              <w:ind w:left="59" w:right="-20"/>
              <w:rPr>
                <w:rFonts w:eastAsia="Calibri" w:cstheme="minorHAnsi"/>
                <w:b/>
                <w:bCs/>
                <w:position w:val="1"/>
              </w:rPr>
            </w:pPr>
            <w:r w:rsidRPr="002C1912">
              <w:rPr>
                <w:rFonts w:eastAsia="Calibri" w:cstheme="minorHAnsi"/>
                <w:b/>
                <w:bCs/>
                <w:position w:val="1"/>
              </w:rPr>
              <w:t>Ocurrencia : ___</w:t>
            </w:r>
            <w:r w:rsidR="008857BA" w:rsidRPr="002C1912">
              <w:rPr>
                <w:rFonts w:eastAsia="Calibri" w:cstheme="minorHAnsi"/>
                <w:b/>
                <w:bCs/>
                <w:position w:val="1"/>
              </w:rPr>
              <w:t xml:space="preserve"> </w:t>
            </w:r>
            <w:r w:rsidRPr="002C1912">
              <w:rPr>
                <w:rFonts w:eastAsia="Calibri" w:cstheme="minorHAnsi"/>
                <w:b/>
                <w:bCs/>
                <w:position w:val="1"/>
              </w:rPr>
              <w:t>__</w:t>
            </w:r>
          </w:p>
          <w:p w14:paraId="6B8999D1" w14:textId="77777777" w:rsidR="007E3E69" w:rsidRPr="002C1912" w:rsidRDefault="007E3E69" w:rsidP="007E3E69">
            <w:pPr>
              <w:spacing w:after="0" w:line="267" w:lineRule="exact"/>
              <w:ind w:left="59" w:right="-20"/>
              <w:rPr>
                <w:rFonts w:eastAsia="Calibri" w:cstheme="minorHAnsi"/>
                <w:b/>
                <w:bCs/>
                <w:position w:val="1"/>
              </w:rPr>
            </w:pPr>
            <w:r w:rsidRPr="002C1912">
              <w:rPr>
                <w:rFonts w:eastAsia="Calibri" w:cstheme="minorHAns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03AA78A0" w14:textId="77777777" w:rsidR="007E3E69" w:rsidRPr="002C1912" w:rsidRDefault="007E3E69" w:rsidP="00B91A88">
            <w:pPr>
              <w:spacing w:after="0" w:line="267" w:lineRule="exact"/>
              <w:ind w:right="-20"/>
              <w:rPr>
                <w:rFonts w:eastAsia="Calibri" w:cstheme="minorHAnsi"/>
              </w:rPr>
            </w:pPr>
          </w:p>
          <w:p w14:paraId="18DED2E6" w14:textId="14A0A183" w:rsidR="00422E1F" w:rsidRPr="002C1912" w:rsidRDefault="00422E1F" w:rsidP="00005A44">
            <w:pPr>
              <w:spacing w:after="0" w:line="264" w:lineRule="exact"/>
              <w:ind w:right="-20"/>
              <w:rPr>
                <w:rFonts w:eastAsia="Calibri" w:cstheme="minorHAnsi"/>
              </w:rPr>
            </w:pPr>
            <w:r w:rsidRPr="002C1912">
              <w:rPr>
                <w:rFonts w:eastAsia="Calibri" w:cstheme="minorHAnsi"/>
              </w:rPr>
              <w:t>26/07/2017</w:t>
            </w:r>
          </w:p>
        </w:tc>
      </w:tr>
      <w:tr w:rsidR="007E3E69" w:rsidRPr="002C1912"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2C1912" w:rsidRDefault="007E3E69" w:rsidP="007E3E69">
            <w:pPr>
              <w:spacing w:after="0" w:line="267" w:lineRule="exact"/>
              <w:ind w:left="59" w:right="-20"/>
              <w:rPr>
                <w:rFonts w:eastAsia="Calibri" w:cstheme="minorHAnsi"/>
                <w:b/>
                <w:bCs/>
                <w:position w:val="1"/>
              </w:rPr>
            </w:pPr>
            <w:r w:rsidRPr="002C1912">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0DF28D2B" w:rsidR="007E3E69" w:rsidRPr="002C1912" w:rsidRDefault="007E3E69" w:rsidP="007E3E69">
            <w:pPr>
              <w:spacing w:after="0" w:line="267" w:lineRule="exact"/>
              <w:ind w:right="-20"/>
              <w:rPr>
                <w:rFonts w:eastAsia="Calibri" w:cstheme="minorHAnsi"/>
              </w:rPr>
            </w:pPr>
            <w:r w:rsidRPr="002C1912">
              <w:rPr>
                <w:rFonts w:eastAsia="Calibri" w:cstheme="minorHAnsi"/>
              </w:rPr>
              <w:t xml:space="preserve"> </w:t>
            </w:r>
            <w:r w:rsidR="00422E1F" w:rsidRPr="002C1912">
              <w:rPr>
                <w:rFonts w:eastAsia="Calibri" w:cstheme="minorHAnsi"/>
              </w:rPr>
              <w:t>05/08/2010</w:t>
            </w:r>
          </w:p>
        </w:tc>
      </w:tr>
      <w:tr w:rsidR="007E3E69" w:rsidRPr="002C1912"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HE</w:t>
            </w:r>
            <w:r w:rsidRPr="002C1912">
              <w:rPr>
                <w:rFonts w:eastAsia="Calibri" w:cstheme="minorHAnsi"/>
                <w:b/>
                <w:bCs/>
                <w:spacing w:val="1"/>
                <w:position w:val="1"/>
              </w:rPr>
              <w:t>C</w:t>
            </w:r>
            <w:r w:rsidRPr="002C1912">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02582E70" w14:textId="71FCC506" w:rsidR="00005A44" w:rsidRPr="002C1912" w:rsidRDefault="00005A44" w:rsidP="00005A44">
            <w:pPr>
              <w:widowControl/>
              <w:shd w:val="clear" w:color="auto" w:fill="FFFFFF"/>
              <w:spacing w:after="0" w:line="240" w:lineRule="auto"/>
              <w:jc w:val="both"/>
              <w:rPr>
                <w:rFonts w:eastAsia="Times New Roman" w:cstheme="minorHAnsi"/>
                <w:lang w:eastAsia="es-MX"/>
              </w:rPr>
            </w:pPr>
            <w:r w:rsidRPr="002C1912">
              <w:rPr>
                <w:rFonts w:eastAsia="Times New Roman" w:cstheme="minorHAnsi"/>
                <w:lang w:eastAsia="es-MX"/>
              </w:rPr>
              <w:t xml:space="preserve">De acuerdo </w:t>
            </w:r>
            <w:r w:rsidR="004540B6">
              <w:rPr>
                <w:rFonts w:eastAsia="Times New Roman" w:cstheme="minorHAnsi"/>
                <w:lang w:eastAsia="es-MX"/>
              </w:rPr>
              <w:t>con</w:t>
            </w:r>
            <w:r w:rsidRPr="002C1912">
              <w:rPr>
                <w:rFonts w:eastAsia="Times New Roman" w:cstheme="minorHAnsi"/>
                <w:lang w:eastAsia="es-MX"/>
              </w:rPr>
              <w:t xml:space="preserve"> los hechos de la demanda, la señora Maria Yaqueline Castro Galeano, falleció el 05 de agosto de 2010 La parte actora manifiesta que la muerte de la señora Castro obedeció a un choque hipovolémico generado por sangrado, el cual se produjo como consecuencia de la ruptura del útero por la inducción de parto con oxitocina y ruptura del hematoma contenido durante la revisión uterina con tacto</w:t>
            </w:r>
          </w:p>
          <w:p w14:paraId="0BFA4114" w14:textId="77777777" w:rsidR="00005A44" w:rsidRPr="002C1912" w:rsidRDefault="00005A44" w:rsidP="00005A44">
            <w:pPr>
              <w:widowControl/>
              <w:shd w:val="clear" w:color="auto" w:fill="FFFFFF"/>
              <w:spacing w:after="0" w:line="240" w:lineRule="auto"/>
              <w:jc w:val="both"/>
              <w:rPr>
                <w:rFonts w:eastAsia="Times New Roman" w:cstheme="minorHAnsi"/>
                <w:lang w:eastAsia="es-MX"/>
              </w:rPr>
            </w:pPr>
          </w:p>
          <w:p w14:paraId="342584D0" w14:textId="76E01ACF" w:rsidR="007E3E69" w:rsidRPr="002C1912" w:rsidRDefault="00005A44" w:rsidP="00005A44">
            <w:pPr>
              <w:widowControl/>
              <w:shd w:val="clear" w:color="auto" w:fill="FFFFFF"/>
              <w:spacing w:after="0" w:line="240" w:lineRule="auto"/>
              <w:jc w:val="both"/>
              <w:rPr>
                <w:rFonts w:eastAsia="Times New Roman" w:cstheme="minorHAnsi"/>
                <w:lang w:eastAsia="es-MX"/>
              </w:rPr>
            </w:pPr>
            <w:r w:rsidRPr="002C1912">
              <w:rPr>
                <w:rFonts w:eastAsia="Times New Roman" w:cstheme="minorHAnsi"/>
                <w:lang w:eastAsia="es-MX"/>
              </w:rPr>
              <w:t>Argumenta la parte demandante que el Hospital no tuvo en cuenta los antecedentes clínicos de la señora Castro (cesárea dentro de los dos años anteriores al parto) y que, de haberlo hecho, se hubiera podido prevenir la dehiscencia de la histerorrafia (ruptura uterina), el sangrado masivo y su muerte</w:t>
            </w:r>
            <w:r w:rsidR="002C1912" w:rsidRPr="002C1912">
              <w:rPr>
                <w:rFonts w:eastAsia="Times New Roman" w:cstheme="minorHAnsi"/>
                <w:lang w:eastAsia="es-MX"/>
              </w:rPr>
              <w:t>.</w:t>
            </w:r>
          </w:p>
        </w:tc>
      </w:tr>
      <w:tr w:rsidR="007E3E69" w:rsidRPr="002C1912"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lastRenderedPageBreak/>
              <w:t>PR</w:t>
            </w:r>
            <w:r w:rsidRPr="002C1912">
              <w:rPr>
                <w:rFonts w:eastAsia="Calibri" w:cstheme="minorHAnsi"/>
                <w:b/>
                <w:bCs/>
                <w:spacing w:val="1"/>
                <w:position w:val="1"/>
              </w:rPr>
              <w:t>E</w:t>
            </w:r>
            <w:r w:rsidRPr="002C1912">
              <w:rPr>
                <w:rFonts w:eastAsia="Calibri" w:cstheme="minorHAnsi"/>
                <w:b/>
                <w:bCs/>
                <w:spacing w:val="-1"/>
                <w:position w:val="1"/>
              </w:rPr>
              <w:t>T</w:t>
            </w:r>
            <w:r w:rsidRPr="002C1912">
              <w:rPr>
                <w:rFonts w:eastAsia="Calibri" w:cstheme="minorHAnsi"/>
                <w:b/>
                <w:bCs/>
                <w:position w:val="1"/>
              </w:rPr>
              <w:t>E</w:t>
            </w:r>
            <w:r w:rsidRPr="002C1912">
              <w:rPr>
                <w:rFonts w:eastAsia="Calibri" w:cstheme="minorHAnsi"/>
                <w:b/>
                <w:bCs/>
                <w:spacing w:val="1"/>
                <w:position w:val="1"/>
              </w:rPr>
              <w:t>N</w:t>
            </w:r>
            <w:r w:rsidRPr="002C1912">
              <w:rPr>
                <w:rFonts w:eastAsia="Calibri" w:cstheme="minorHAnsi"/>
                <w:b/>
                <w:bCs/>
                <w:spacing w:val="-3"/>
                <w:position w:val="1"/>
              </w:rPr>
              <w:t>S</w:t>
            </w:r>
            <w:r w:rsidRPr="002C1912">
              <w:rPr>
                <w:rFonts w:eastAsia="Calibri" w:cstheme="minorHAnsi"/>
                <w:b/>
                <w:bCs/>
                <w:spacing w:val="1"/>
                <w:position w:val="1"/>
              </w:rPr>
              <w:t>I</w:t>
            </w:r>
            <w:r w:rsidRPr="002C1912">
              <w:rPr>
                <w:rFonts w:eastAsia="Calibri" w:cstheme="minorHAnsi"/>
                <w:b/>
                <w:bCs/>
                <w:position w:val="1"/>
              </w:rPr>
              <w:t>O</w:t>
            </w:r>
            <w:r w:rsidRPr="002C1912">
              <w:rPr>
                <w:rFonts w:eastAsia="Calibri" w:cstheme="minorHAnsi"/>
                <w:b/>
                <w:bCs/>
                <w:spacing w:val="-2"/>
                <w:position w:val="1"/>
              </w:rPr>
              <w:t>N</w:t>
            </w:r>
            <w:r w:rsidRPr="002C1912">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548CDD00" w14:textId="49F845C9" w:rsidR="007E3E69" w:rsidRPr="002C1912" w:rsidRDefault="00775986" w:rsidP="00B4333D">
            <w:pPr>
              <w:jc w:val="both"/>
              <w:rPr>
                <w:rFonts w:eastAsia="Calibri" w:cstheme="minorHAnsi"/>
              </w:rPr>
            </w:pPr>
            <w:r w:rsidRPr="002C1912">
              <w:rPr>
                <w:rFonts w:eastAsia="Times New Roman" w:cstheme="minorHAnsi"/>
                <w:lang w:eastAsia="es-MX"/>
              </w:rPr>
              <w:t>Las pretensiones de la demanda van encaminadas a obtener el pago de $227.047.130,33 por concepto de lucro cesante, 920 SMMLV por daño moral, 200 SMMLV correspondientes a perjuicio de la vida en relación, indexación, más costas y agencias en derecho</w:t>
            </w:r>
          </w:p>
        </w:tc>
      </w:tr>
      <w:tr w:rsidR="007E3E69" w:rsidRPr="002C1912"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spacing w:val="1"/>
                <w:position w:val="1"/>
              </w:rPr>
              <w:t>C</w:t>
            </w:r>
            <w:r w:rsidRPr="002C1912">
              <w:rPr>
                <w:rFonts w:eastAsia="Calibri" w:cstheme="minorHAnsi"/>
                <w:b/>
                <w:bCs/>
                <w:position w:val="1"/>
              </w:rPr>
              <w:t>U</w:t>
            </w:r>
            <w:r w:rsidRPr="002C1912">
              <w:rPr>
                <w:rFonts w:eastAsia="Calibri" w:cstheme="minorHAnsi"/>
                <w:b/>
                <w:bCs/>
                <w:spacing w:val="-2"/>
                <w:position w:val="1"/>
              </w:rPr>
              <w:t>A</w:t>
            </w:r>
            <w:r w:rsidRPr="002C1912">
              <w:rPr>
                <w:rFonts w:eastAsia="Calibri" w:cstheme="minorHAnsi"/>
                <w:b/>
                <w:bCs/>
                <w:spacing w:val="1"/>
                <w:position w:val="1"/>
              </w:rPr>
              <w:t>N</w:t>
            </w:r>
            <w:r w:rsidRPr="002C1912">
              <w:rPr>
                <w:rFonts w:eastAsia="Calibri" w:cstheme="minorHAnsi"/>
                <w:b/>
                <w:bCs/>
                <w:spacing w:val="-1"/>
                <w:position w:val="1"/>
              </w:rPr>
              <w:t>T</w:t>
            </w:r>
            <w:r w:rsidRPr="002C1912">
              <w:rPr>
                <w:rFonts w:eastAsia="Calibri" w:cstheme="minorHAnsi"/>
                <w:b/>
                <w:bCs/>
                <w:spacing w:val="1"/>
                <w:position w:val="1"/>
              </w:rPr>
              <w:t>I</w:t>
            </w:r>
            <w:r w:rsidRPr="002C1912">
              <w:rPr>
                <w:rFonts w:eastAsia="Calibri" w:cstheme="minorHAnsi"/>
                <w:b/>
                <w:bCs/>
                <w:position w:val="1"/>
              </w:rPr>
              <w:t>F</w:t>
            </w:r>
            <w:r w:rsidRPr="002C1912">
              <w:rPr>
                <w:rFonts w:eastAsia="Calibri" w:cstheme="minorHAnsi"/>
                <w:b/>
                <w:bCs/>
                <w:spacing w:val="-2"/>
                <w:position w:val="1"/>
              </w:rPr>
              <w:t>I</w:t>
            </w:r>
            <w:r w:rsidRPr="002C1912">
              <w:rPr>
                <w:rFonts w:eastAsia="Calibri" w:cstheme="minorHAnsi"/>
                <w:b/>
                <w:bCs/>
                <w:spacing w:val="1"/>
                <w:position w:val="1"/>
              </w:rPr>
              <w:t>C</w:t>
            </w:r>
            <w:r w:rsidRPr="002C1912">
              <w:rPr>
                <w:rFonts w:eastAsia="Calibri" w:cstheme="minorHAnsi"/>
                <w:b/>
                <w:bCs/>
                <w:spacing w:val="-2"/>
                <w:position w:val="1"/>
              </w:rPr>
              <w:t>A</w:t>
            </w:r>
            <w:r w:rsidRPr="002C1912">
              <w:rPr>
                <w:rFonts w:eastAsia="Calibri" w:cstheme="minorHAnsi"/>
                <w:b/>
                <w:bCs/>
                <w:spacing w:val="1"/>
                <w:position w:val="1"/>
              </w:rPr>
              <w:t>CI</w:t>
            </w:r>
            <w:r w:rsidRPr="002C1912">
              <w:rPr>
                <w:rFonts w:eastAsia="Calibri" w:cstheme="minorHAnsi"/>
                <w:b/>
                <w:bCs/>
                <w:spacing w:val="-3"/>
                <w:position w:val="1"/>
              </w:rPr>
              <w:t>Ó</w:t>
            </w:r>
            <w:r w:rsidRPr="002C1912">
              <w:rPr>
                <w:rFonts w:eastAsia="Calibri" w:cstheme="minorHAnsi"/>
                <w:b/>
                <w:bCs/>
                <w:position w:val="1"/>
              </w:rPr>
              <w:t>N</w:t>
            </w:r>
            <w:r w:rsidRPr="002C1912">
              <w:rPr>
                <w:rFonts w:eastAsia="Calibri" w:cstheme="minorHAnsi"/>
                <w:b/>
                <w:bCs/>
                <w:spacing w:val="1"/>
                <w:position w:val="1"/>
              </w:rPr>
              <w:t xml:space="preserve"> </w:t>
            </w:r>
            <w:r w:rsidRPr="002C1912">
              <w:rPr>
                <w:rFonts w:eastAsia="Calibri" w:cstheme="minorHAnsi"/>
                <w:b/>
                <w:bCs/>
                <w:spacing w:val="-2"/>
                <w:position w:val="1"/>
              </w:rPr>
              <w:t>D</w:t>
            </w:r>
            <w:r w:rsidRPr="002C1912">
              <w:rPr>
                <w:rFonts w:eastAsia="Calibri" w:cstheme="minorHAnsi"/>
                <w:b/>
                <w:bCs/>
                <w:position w:val="1"/>
              </w:rPr>
              <w:t>E</w:t>
            </w:r>
            <w:r w:rsidRPr="002C1912">
              <w:rPr>
                <w:rFonts w:eastAsia="Calibri" w:cstheme="minorHAnsi"/>
                <w:b/>
                <w:bCs/>
                <w:spacing w:val="1"/>
                <w:position w:val="1"/>
              </w:rPr>
              <w:t xml:space="preserve"> </w:t>
            </w:r>
            <w:r w:rsidRPr="002C1912">
              <w:rPr>
                <w:rFonts w:eastAsia="Calibri" w:cstheme="minorHAnsi"/>
                <w:b/>
                <w:bCs/>
                <w:spacing w:val="-2"/>
                <w:position w:val="1"/>
              </w:rPr>
              <w:t>L</w:t>
            </w:r>
            <w:r w:rsidRPr="002C1912">
              <w:rPr>
                <w:rFonts w:eastAsia="Calibri" w:cstheme="minorHAnsi"/>
                <w:b/>
                <w:bCs/>
                <w:position w:val="1"/>
              </w:rPr>
              <w:t>AS</w:t>
            </w:r>
          </w:p>
          <w:p w14:paraId="7EBA1DF8" w14:textId="77777777" w:rsidR="007E3E69" w:rsidRPr="002C1912" w:rsidRDefault="007E3E69" w:rsidP="007E3E69">
            <w:pPr>
              <w:spacing w:after="0" w:line="240" w:lineRule="auto"/>
              <w:ind w:left="59" w:right="-20"/>
              <w:rPr>
                <w:rFonts w:eastAsia="Calibri" w:cstheme="minorHAnsi"/>
              </w:rPr>
            </w:pPr>
            <w:r w:rsidRPr="002C1912">
              <w:rPr>
                <w:rFonts w:eastAsia="Calibri" w:cstheme="minorHAnsi"/>
                <w:b/>
                <w:bCs/>
              </w:rPr>
              <w:t>PR</w:t>
            </w:r>
            <w:r w:rsidRPr="002C1912">
              <w:rPr>
                <w:rFonts w:eastAsia="Calibri" w:cstheme="minorHAnsi"/>
                <w:b/>
                <w:bCs/>
                <w:spacing w:val="1"/>
              </w:rPr>
              <w:t>E</w:t>
            </w:r>
            <w:r w:rsidRPr="002C1912">
              <w:rPr>
                <w:rFonts w:eastAsia="Calibri" w:cstheme="minorHAnsi"/>
                <w:b/>
                <w:bCs/>
                <w:spacing w:val="-1"/>
              </w:rPr>
              <w:t>T</w:t>
            </w:r>
            <w:r w:rsidRPr="002C1912">
              <w:rPr>
                <w:rFonts w:eastAsia="Calibri" w:cstheme="minorHAnsi"/>
                <w:b/>
                <w:bCs/>
              </w:rPr>
              <w:t>E</w:t>
            </w:r>
            <w:r w:rsidRPr="002C1912">
              <w:rPr>
                <w:rFonts w:eastAsia="Calibri" w:cstheme="minorHAnsi"/>
                <w:b/>
                <w:bCs/>
                <w:spacing w:val="1"/>
              </w:rPr>
              <w:t>N</w:t>
            </w:r>
            <w:r w:rsidRPr="002C1912">
              <w:rPr>
                <w:rFonts w:eastAsia="Calibri" w:cstheme="minorHAnsi"/>
                <w:b/>
                <w:bCs/>
                <w:spacing w:val="-3"/>
              </w:rPr>
              <w:t>S</w:t>
            </w:r>
            <w:r w:rsidRPr="002C1912">
              <w:rPr>
                <w:rFonts w:eastAsia="Calibri" w:cstheme="minorHAnsi"/>
                <w:b/>
                <w:bCs/>
                <w:spacing w:val="1"/>
              </w:rPr>
              <w:t>I</w:t>
            </w:r>
            <w:r w:rsidRPr="002C1912">
              <w:rPr>
                <w:rFonts w:eastAsia="Calibri" w:cstheme="minorHAnsi"/>
                <w:b/>
                <w:bCs/>
              </w:rPr>
              <w:t>O</w:t>
            </w:r>
            <w:r w:rsidRPr="002C1912">
              <w:rPr>
                <w:rFonts w:eastAsia="Calibri" w:cstheme="minorHAnsi"/>
                <w:b/>
                <w:bCs/>
                <w:spacing w:val="-2"/>
              </w:rPr>
              <w:t>N</w:t>
            </w:r>
            <w:r w:rsidRPr="002C1912">
              <w:rPr>
                <w:rFonts w:eastAsia="Calibri" w:cstheme="minorHAns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695E0ECD" w:rsidR="007E3E69" w:rsidRPr="002C1912" w:rsidRDefault="00F51244" w:rsidP="007E3E69">
            <w:pPr>
              <w:spacing w:after="0" w:line="240" w:lineRule="auto"/>
              <w:ind w:left="59" w:right="39"/>
              <w:rPr>
                <w:rFonts w:eastAsia="Calibri" w:cstheme="minorHAnsi"/>
              </w:rPr>
            </w:pPr>
            <w:r w:rsidRPr="002C1912">
              <w:rPr>
                <w:rFonts w:eastAsia="Times New Roman" w:cstheme="minorHAnsi"/>
                <w:lang w:eastAsia="es-MX"/>
              </w:rPr>
              <w:t>$</w:t>
            </w:r>
            <w:r w:rsidR="00C863D7" w:rsidRPr="002C1912">
              <w:rPr>
                <w:rFonts w:eastAsia="Times New Roman" w:cstheme="minorHAnsi"/>
                <w:lang w:eastAsia="es-MX"/>
              </w:rPr>
              <w:t>1.683.047.130</w:t>
            </w:r>
            <w:r w:rsidR="009608C8" w:rsidRPr="002C1912">
              <w:rPr>
                <w:rFonts w:eastAsia="Times New Roman" w:cstheme="minorHAnsi"/>
                <w:lang w:eastAsia="es-MX"/>
              </w:rPr>
              <w:t xml:space="preserve"> (ACTUALIZADO AÑO 2024)</w:t>
            </w:r>
          </w:p>
        </w:tc>
      </w:tr>
      <w:tr w:rsidR="007E3E69" w:rsidRPr="002C1912" w14:paraId="24805657" w14:textId="77777777" w:rsidTr="00663686">
        <w:trPr>
          <w:trHeight w:val="1860"/>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2C1912" w:rsidRDefault="007E3E69" w:rsidP="007E3E69">
            <w:pPr>
              <w:spacing w:after="0" w:line="264" w:lineRule="exact"/>
              <w:ind w:left="59" w:right="-20"/>
              <w:rPr>
                <w:rFonts w:eastAsia="Calibri" w:cstheme="minorHAnsi"/>
                <w:b/>
                <w:bCs/>
                <w:position w:val="1"/>
              </w:rPr>
            </w:pPr>
            <w:r w:rsidRPr="002C1912">
              <w:rPr>
                <w:rFonts w:eastAsia="Calibri" w:cstheme="minorHAnsi"/>
                <w:b/>
                <w:bCs/>
                <w:spacing w:val="-1"/>
                <w:position w:val="1"/>
              </w:rPr>
              <w:t>V</w:t>
            </w:r>
            <w:r w:rsidRPr="002C1912">
              <w:rPr>
                <w:rFonts w:eastAsia="Calibri" w:cstheme="minorHAnsi"/>
                <w:b/>
                <w:bCs/>
                <w:position w:val="1"/>
              </w:rPr>
              <w:t>A</w:t>
            </w:r>
            <w:r w:rsidRPr="002C1912">
              <w:rPr>
                <w:rFonts w:eastAsia="Calibri" w:cstheme="minorHAnsi"/>
                <w:b/>
                <w:bCs/>
                <w:spacing w:val="1"/>
                <w:position w:val="1"/>
              </w:rPr>
              <w:t>L</w:t>
            </w:r>
            <w:r w:rsidRPr="002C1912">
              <w:rPr>
                <w:rFonts w:eastAsia="Calibri" w:cstheme="minorHAnsi"/>
                <w:b/>
                <w:bCs/>
                <w:position w:val="1"/>
              </w:rPr>
              <w:t>OR</w:t>
            </w:r>
            <w:r w:rsidRPr="002C1912">
              <w:rPr>
                <w:rFonts w:eastAsia="Calibri" w:cstheme="minorHAnsi"/>
                <w:b/>
                <w:bCs/>
                <w:spacing w:val="-2"/>
                <w:position w:val="1"/>
              </w:rPr>
              <w:t>A</w:t>
            </w:r>
            <w:r w:rsidRPr="002C1912">
              <w:rPr>
                <w:rFonts w:eastAsia="Calibri" w:cstheme="minorHAnsi"/>
                <w:b/>
                <w:bCs/>
                <w:spacing w:val="1"/>
                <w:position w:val="1"/>
              </w:rPr>
              <w:t>CI</w:t>
            </w:r>
            <w:r w:rsidRPr="002C1912">
              <w:rPr>
                <w:rFonts w:eastAsia="Calibri" w:cstheme="minorHAnsi"/>
                <w:b/>
                <w:bCs/>
                <w:spacing w:val="-3"/>
                <w:position w:val="1"/>
              </w:rPr>
              <w:t>Ó</w:t>
            </w:r>
            <w:r w:rsidRPr="002C1912">
              <w:rPr>
                <w:rFonts w:eastAsia="Calibri" w:cstheme="minorHAnsi"/>
                <w:b/>
                <w:bCs/>
                <w:position w:val="1"/>
              </w:rPr>
              <w:t>N</w:t>
            </w:r>
            <w:r w:rsidRPr="002C1912">
              <w:rPr>
                <w:rFonts w:eastAsia="Calibri" w:cstheme="minorHAnsi"/>
                <w:b/>
                <w:bCs/>
                <w:spacing w:val="1"/>
                <w:position w:val="1"/>
              </w:rPr>
              <w:t xml:space="preserve"> </w:t>
            </w:r>
            <w:r w:rsidRPr="002C1912">
              <w:rPr>
                <w:rFonts w:eastAsia="Calibri" w:cstheme="minorHAnsi"/>
                <w:b/>
                <w:bCs/>
                <w:spacing w:val="-2"/>
                <w:position w:val="1"/>
              </w:rPr>
              <w:t>D</w:t>
            </w:r>
            <w:r w:rsidRPr="002C1912">
              <w:rPr>
                <w:rFonts w:eastAsia="Calibri" w:cstheme="minorHAnsi"/>
                <w:b/>
                <w:bCs/>
                <w:position w:val="1"/>
              </w:rPr>
              <w:t>E</w:t>
            </w:r>
            <w:r w:rsidRPr="002C1912">
              <w:rPr>
                <w:rFonts w:eastAsia="Calibri" w:cstheme="minorHAnsi"/>
                <w:b/>
                <w:bCs/>
                <w:spacing w:val="1"/>
                <w:position w:val="1"/>
              </w:rPr>
              <w:t xml:space="preserve"> </w:t>
            </w:r>
            <w:r w:rsidRPr="002C1912">
              <w:rPr>
                <w:rFonts w:eastAsia="Calibri" w:cstheme="minorHAnsi"/>
                <w:b/>
                <w:bCs/>
                <w:spacing w:val="-2"/>
                <w:position w:val="1"/>
              </w:rPr>
              <w:t>L</w:t>
            </w:r>
            <w:r w:rsidRPr="002C1912">
              <w:rPr>
                <w:rFonts w:eastAsia="Calibri" w:cstheme="minorHAnsi"/>
                <w:b/>
                <w:bCs/>
                <w:position w:val="1"/>
              </w:rPr>
              <w:t>A</w:t>
            </w:r>
            <w:r w:rsidRPr="002C1912">
              <w:rPr>
                <w:rFonts w:eastAsia="Calibri" w:cstheme="minorHAnsi"/>
                <w:b/>
                <w:bCs/>
                <w:spacing w:val="1"/>
                <w:position w:val="1"/>
              </w:rPr>
              <w:t xml:space="preserve"> C</w:t>
            </w:r>
            <w:r w:rsidRPr="002C1912">
              <w:rPr>
                <w:rFonts w:eastAsia="Calibri" w:cstheme="minorHAnsi"/>
                <w:b/>
                <w:bCs/>
                <w:spacing w:val="-3"/>
                <w:position w:val="1"/>
              </w:rPr>
              <w:t>O</w:t>
            </w:r>
            <w:r w:rsidRPr="002C1912">
              <w:rPr>
                <w:rFonts w:eastAsia="Calibri" w:cstheme="minorHAnsi"/>
                <w:b/>
                <w:bCs/>
                <w:spacing w:val="-1"/>
                <w:position w:val="1"/>
              </w:rPr>
              <w:t>N</w:t>
            </w:r>
            <w:r w:rsidRPr="002C1912">
              <w:rPr>
                <w:rFonts w:eastAsia="Calibri" w:cstheme="minorHAnsi"/>
                <w:b/>
                <w:bCs/>
                <w:spacing w:val="1"/>
                <w:position w:val="1"/>
              </w:rPr>
              <w:t>T</w:t>
            </w:r>
            <w:r w:rsidRPr="002C1912">
              <w:rPr>
                <w:rFonts w:eastAsia="Calibri" w:cstheme="minorHAnsi"/>
                <w:b/>
                <w:bCs/>
                <w:spacing w:val="-1"/>
                <w:position w:val="1"/>
              </w:rPr>
              <w:t>I</w:t>
            </w:r>
            <w:r w:rsidRPr="002C1912">
              <w:rPr>
                <w:rFonts w:eastAsia="Calibri" w:cstheme="minorHAnsi"/>
                <w:b/>
                <w:bCs/>
                <w:spacing w:val="1"/>
                <w:position w:val="1"/>
              </w:rPr>
              <w:t>NG</w:t>
            </w:r>
            <w:r w:rsidRPr="002C1912">
              <w:rPr>
                <w:rFonts w:eastAsia="Calibri" w:cstheme="minorHAnsi"/>
                <w:b/>
                <w:bCs/>
                <w:spacing w:val="-2"/>
                <w:position w:val="1"/>
              </w:rPr>
              <w:t>E</w:t>
            </w:r>
            <w:r w:rsidRPr="002C1912">
              <w:rPr>
                <w:rFonts w:eastAsia="Calibri" w:cstheme="minorHAnsi"/>
                <w:b/>
                <w:bCs/>
                <w:spacing w:val="-1"/>
                <w:position w:val="1"/>
              </w:rPr>
              <w:t>N</w:t>
            </w:r>
            <w:r w:rsidRPr="002C1912">
              <w:rPr>
                <w:rFonts w:eastAsia="Calibri" w:cstheme="minorHAnsi"/>
                <w:b/>
                <w:bCs/>
                <w:spacing w:val="1"/>
                <w:position w:val="1"/>
              </w:rPr>
              <w:t>C</w:t>
            </w:r>
            <w:r w:rsidRPr="002C1912">
              <w:rPr>
                <w:rFonts w:eastAsia="Calibri" w:cstheme="minorHAnsi"/>
                <w:b/>
                <w:bCs/>
                <w:spacing w:val="-1"/>
                <w:position w:val="1"/>
              </w:rPr>
              <w:t>I</w:t>
            </w:r>
            <w:r w:rsidRPr="002C1912">
              <w:rPr>
                <w:rFonts w:eastAsia="Calibri" w:cstheme="minorHAnsi"/>
                <w:b/>
                <w:bCs/>
                <w:position w:val="1"/>
              </w:rPr>
              <w:t>A</w:t>
            </w:r>
          </w:p>
          <w:p w14:paraId="2E659615" w14:textId="59049B72"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3E5D019B" w:rsidR="00B2545B" w:rsidRPr="002C1912" w:rsidRDefault="007E3E69" w:rsidP="007E3E69">
            <w:pPr>
              <w:spacing w:after="0" w:line="264" w:lineRule="exact"/>
              <w:ind w:left="59" w:right="-20"/>
              <w:rPr>
                <w:rFonts w:eastAsia="Calibri" w:cstheme="minorHAnsi"/>
              </w:rPr>
            </w:pPr>
            <w:r w:rsidRPr="002C1912">
              <w:rPr>
                <w:rFonts w:eastAsia="Calibri" w:cstheme="minorHAnsi"/>
              </w:rPr>
              <w:t>Valor 100% $</w:t>
            </w:r>
            <w:r w:rsidR="002C1912" w:rsidRPr="002C1912">
              <w:rPr>
                <w:rFonts w:eastAsia="Calibri" w:cstheme="minorHAnsi"/>
              </w:rPr>
              <w:t xml:space="preserve">720.047.130 </w:t>
            </w:r>
          </w:p>
          <w:p w14:paraId="18221485" w14:textId="502062A6" w:rsidR="00981902" w:rsidRPr="002C1912" w:rsidRDefault="007E3E69" w:rsidP="007E3E69">
            <w:pPr>
              <w:spacing w:after="0" w:line="264" w:lineRule="exact"/>
              <w:ind w:left="59" w:right="-20"/>
              <w:rPr>
                <w:rFonts w:eastAsia="Calibri" w:cstheme="minorHAnsi"/>
              </w:rPr>
            </w:pPr>
            <w:r w:rsidRPr="002C1912">
              <w:rPr>
                <w:rFonts w:eastAsia="Calibri" w:cstheme="minorHAnsi"/>
              </w:rPr>
              <w:t>Deducible:$</w:t>
            </w:r>
            <w:r w:rsidR="002C1912" w:rsidRPr="002C1912">
              <w:rPr>
                <w:rFonts w:cstheme="minorHAnsi"/>
              </w:rPr>
              <w:t xml:space="preserve"> </w:t>
            </w:r>
            <w:r w:rsidR="002C1912" w:rsidRPr="002C1912">
              <w:rPr>
                <w:rFonts w:eastAsia="Calibri" w:cstheme="minorHAnsi"/>
              </w:rPr>
              <w:t>72.004.713</w:t>
            </w:r>
          </w:p>
          <w:p w14:paraId="5DD5C3E0" w14:textId="05755CFD" w:rsidR="00B77D7D" w:rsidRPr="002C1912" w:rsidRDefault="007E3E69" w:rsidP="007E3E69">
            <w:pPr>
              <w:spacing w:after="0" w:line="264" w:lineRule="exact"/>
              <w:ind w:left="59" w:right="-20"/>
              <w:rPr>
                <w:rFonts w:eastAsia="Calibri" w:cstheme="minorHAnsi"/>
              </w:rPr>
            </w:pPr>
            <w:r w:rsidRPr="002C1912">
              <w:rPr>
                <w:rFonts w:eastAsia="Calibri" w:cstheme="minorHAnsi"/>
              </w:rPr>
              <w:t xml:space="preserve">Coaseguro: </w:t>
            </w:r>
            <w:r w:rsidR="0075231B" w:rsidRPr="002C1912">
              <w:rPr>
                <w:rFonts w:eastAsia="Calibri" w:cstheme="minorHAnsi"/>
              </w:rPr>
              <w:t>100</w:t>
            </w:r>
            <w:r w:rsidR="00C5298E" w:rsidRPr="002C1912">
              <w:rPr>
                <w:rFonts w:eastAsia="Calibri" w:cstheme="minorHAnsi"/>
              </w:rPr>
              <w:t>%</w:t>
            </w:r>
            <w:r w:rsidR="002C1912" w:rsidRPr="002C1912">
              <w:rPr>
                <w:rFonts w:eastAsia="Calibri" w:cstheme="minorHAnsi"/>
              </w:rPr>
              <w:t xml:space="preserve"> </w:t>
            </w:r>
          </w:p>
          <w:p w14:paraId="2B9135C6" w14:textId="16E7B25E" w:rsidR="007E3E69" w:rsidRPr="002C1912" w:rsidRDefault="007E3E69" w:rsidP="007E3E69">
            <w:pPr>
              <w:spacing w:after="0" w:line="264" w:lineRule="exact"/>
              <w:ind w:left="59" w:right="-20"/>
              <w:rPr>
                <w:rFonts w:eastAsia="Calibri" w:cstheme="minorHAnsi"/>
              </w:rPr>
            </w:pPr>
            <w:r w:rsidRPr="002C1912">
              <w:rPr>
                <w:rFonts w:eastAsia="Calibri" w:cstheme="minorHAnsi"/>
              </w:rPr>
              <w:t xml:space="preserve">Total Exposición de Chubb: </w:t>
            </w:r>
            <w:r w:rsidR="00D153F0" w:rsidRPr="002C1912">
              <w:rPr>
                <w:rFonts w:eastAsia="Calibri" w:cstheme="minorHAnsi"/>
              </w:rPr>
              <w:t>$</w:t>
            </w:r>
            <w:r w:rsidR="002C1912" w:rsidRPr="002C1912">
              <w:rPr>
                <w:rFonts w:eastAsia="Calibri" w:cstheme="minorHAnsi"/>
              </w:rPr>
              <w:t xml:space="preserve">648.042.417 </w:t>
            </w:r>
          </w:p>
          <w:p w14:paraId="3A9B867A" w14:textId="7B82C0B9" w:rsidR="007E3E69" w:rsidRPr="002C1912" w:rsidRDefault="007E3E69" w:rsidP="007E3E69">
            <w:pPr>
              <w:spacing w:after="0" w:line="264" w:lineRule="exact"/>
              <w:ind w:left="59" w:right="-20"/>
              <w:rPr>
                <w:rFonts w:eastAsia="Calibri" w:cstheme="minorHAnsi"/>
              </w:rPr>
            </w:pPr>
          </w:p>
          <w:p w14:paraId="5C0380CE" w14:textId="77777777" w:rsidR="00663686" w:rsidRPr="002C1912" w:rsidRDefault="00663686" w:rsidP="00663686">
            <w:pPr>
              <w:spacing w:after="0" w:line="264" w:lineRule="exact"/>
              <w:ind w:left="59" w:right="-20"/>
              <w:rPr>
                <w:rFonts w:eastAsia="Calibri" w:cstheme="minorHAnsi"/>
              </w:rPr>
            </w:pPr>
          </w:p>
          <w:p w14:paraId="20056973" w14:textId="77777777" w:rsidR="002C1912" w:rsidRPr="002C1912" w:rsidRDefault="002C1912" w:rsidP="002C1912">
            <w:pPr>
              <w:pStyle w:val="xmsonormal"/>
              <w:shd w:val="clear" w:color="auto" w:fill="FFFFFF"/>
              <w:spacing w:before="0" w:beforeAutospacing="0" w:after="0" w:afterAutospacing="0" w:line="276" w:lineRule="auto"/>
              <w:jc w:val="both"/>
              <w:rPr>
                <w:rStyle w:val="xcontentpasted0"/>
                <w:rFonts w:asciiTheme="minorHAnsi" w:hAnsiTheme="minorHAnsi" w:cstheme="minorHAnsi"/>
                <w:sz w:val="22"/>
                <w:szCs w:val="22"/>
              </w:rPr>
            </w:pPr>
            <w:r w:rsidRPr="002C1912">
              <w:rPr>
                <w:rStyle w:val="xcontentpasted0"/>
                <w:rFonts w:asciiTheme="minorHAnsi" w:hAnsiTheme="minorHAnsi" w:cstheme="minorHAnsi"/>
                <w:sz w:val="22"/>
                <w:szCs w:val="22"/>
              </w:rPr>
              <w:t>Como liquidación objetiva de las pretensiones se estima un valor de $720.047.130 menos el deducible del 10% ($</w:t>
            </w:r>
            <w:r w:rsidRPr="002C1912">
              <w:rPr>
                <w:rFonts w:asciiTheme="minorHAnsi" w:hAnsiTheme="minorHAnsi" w:cstheme="minorHAnsi"/>
                <w:sz w:val="22"/>
                <w:szCs w:val="22"/>
              </w:rPr>
              <w:t>72.004.713</w:t>
            </w:r>
            <w:r w:rsidRPr="002C1912">
              <w:rPr>
                <w:rStyle w:val="xcontentpasted0"/>
                <w:rFonts w:asciiTheme="minorHAnsi" w:hAnsiTheme="minorHAnsi" w:cstheme="minorHAnsi"/>
                <w:sz w:val="22"/>
                <w:szCs w:val="22"/>
              </w:rPr>
              <w:t xml:space="preserve">) para un monto total de </w:t>
            </w:r>
            <w:r w:rsidRPr="002C1912">
              <w:rPr>
                <w:rStyle w:val="contentpasted4"/>
                <w:rFonts w:asciiTheme="minorHAnsi" w:hAnsiTheme="minorHAnsi" w:cstheme="minorHAnsi"/>
                <w:b/>
                <w:bCs/>
                <w:sz w:val="22"/>
                <w:szCs w:val="22"/>
                <w:shd w:val="clear" w:color="auto" w:fill="FFFFFF"/>
              </w:rPr>
              <w:t>$648.042.417</w:t>
            </w:r>
            <w:r w:rsidRPr="002C1912">
              <w:rPr>
                <w:rStyle w:val="contentpasted4"/>
                <w:rFonts w:asciiTheme="minorHAnsi" w:hAnsiTheme="minorHAnsi" w:cstheme="minorHAnsi"/>
                <w:sz w:val="22"/>
                <w:szCs w:val="22"/>
                <w:shd w:val="clear" w:color="auto" w:fill="FFFFFF"/>
              </w:rPr>
              <w:t>.</w:t>
            </w:r>
            <w:r w:rsidRPr="002C1912">
              <w:rPr>
                <w:rFonts w:asciiTheme="minorHAnsi" w:hAnsiTheme="minorHAnsi" w:cstheme="minorHAnsi"/>
                <w:sz w:val="22"/>
                <w:szCs w:val="22"/>
              </w:rPr>
              <w:t xml:space="preserve"> </w:t>
            </w:r>
            <w:r w:rsidRPr="002C1912">
              <w:rPr>
                <w:rStyle w:val="xcontentpasted0"/>
                <w:rFonts w:asciiTheme="minorHAnsi" w:hAnsiTheme="minorHAnsi" w:cstheme="minorHAnsi"/>
                <w:sz w:val="22"/>
                <w:szCs w:val="22"/>
              </w:rPr>
              <w:t>Este valor se logró teniendo en cuenta lo siguiente:</w:t>
            </w:r>
          </w:p>
          <w:p w14:paraId="0AAB1CE0" w14:textId="77777777" w:rsidR="002C1912" w:rsidRPr="002C1912" w:rsidRDefault="002C1912" w:rsidP="002C1912">
            <w:pPr>
              <w:jc w:val="both"/>
              <w:rPr>
                <w:rFonts w:cstheme="minorHAnsi"/>
              </w:rPr>
            </w:pPr>
          </w:p>
          <w:p w14:paraId="617F6469" w14:textId="77777777" w:rsidR="002C1912" w:rsidRPr="002C1912" w:rsidRDefault="002C1912" w:rsidP="002C1912">
            <w:pPr>
              <w:pStyle w:val="Prrafodelista"/>
              <w:widowControl/>
              <w:numPr>
                <w:ilvl w:val="0"/>
                <w:numId w:val="8"/>
              </w:numPr>
              <w:spacing w:after="0"/>
              <w:jc w:val="both"/>
              <w:rPr>
                <w:rFonts w:cstheme="minorHAnsi"/>
              </w:rPr>
            </w:pPr>
            <w:r w:rsidRPr="002C1912">
              <w:rPr>
                <w:rFonts w:cstheme="minorHAnsi"/>
                <w:b/>
                <w:bCs/>
              </w:rPr>
              <w:t xml:space="preserve">Lucro cesante: </w:t>
            </w:r>
            <w:r w:rsidRPr="002C1912">
              <w:rPr>
                <w:rFonts w:cstheme="minorHAnsi"/>
              </w:rPr>
              <w:t>En la medida que la liquidación objetiva por este concepto ($388.981.150) resulta mayor al pretendido en la demanda ($227.047.130) en ese sentido el valor total a reconocer por concepto de lucro cesante corresponde a la suma de $227.047.130 en virtud del principio de congruencia. El lucro cesante se reconoce atendiendo los lineamientos de la sentencia SC20950-2017 con ponencia del doctor Ariel Salazar Ramírez (12 de diciembre de 2017), donde se determina que, ante la ausencia de acreditación de los ingresos, para la tasación del lucro cesante debe acogerse el salario mínimo legal mensual vigente.</w:t>
            </w:r>
          </w:p>
          <w:p w14:paraId="6F3C0255" w14:textId="77777777" w:rsidR="002C1912" w:rsidRPr="002C1912" w:rsidRDefault="002C1912" w:rsidP="002C1912">
            <w:pPr>
              <w:jc w:val="both"/>
              <w:rPr>
                <w:rFonts w:cstheme="minorHAnsi"/>
              </w:rPr>
            </w:pPr>
          </w:p>
          <w:p w14:paraId="6C32702F" w14:textId="77777777" w:rsidR="002C1912" w:rsidRPr="002C1912" w:rsidRDefault="002C1912" w:rsidP="002C1912">
            <w:pPr>
              <w:pStyle w:val="Prrafodelista"/>
              <w:widowControl/>
              <w:numPr>
                <w:ilvl w:val="0"/>
                <w:numId w:val="8"/>
              </w:numPr>
              <w:spacing w:after="0"/>
              <w:jc w:val="both"/>
              <w:rPr>
                <w:rFonts w:cstheme="minorHAnsi"/>
              </w:rPr>
            </w:pPr>
            <w:bookmarkStart w:id="0" w:name="_Hlk139715726"/>
            <w:r w:rsidRPr="002C1912">
              <w:rPr>
                <w:rFonts w:cstheme="minorHAnsi"/>
                <w:b/>
                <w:bCs/>
              </w:rPr>
              <w:lastRenderedPageBreak/>
              <w:t xml:space="preserve">Daño moral: </w:t>
            </w:r>
            <w:r w:rsidRPr="002C1912">
              <w:rPr>
                <w:rFonts w:cstheme="minorHAnsi"/>
              </w:rPr>
              <w:t>Se tendrá en cuenta la suma de $468.000.000 por concepto de daño moral, discriminados así: (i) La suma de $72.000.000 para el señor HENRY ERNESTO RODRÍGUEZ DÍAZ, en calidad de compañero permanente de la causante, (ii) La suma de $60.000.000 para el menor DAVID MATEO RODRÍGUEZ CASTRO en calidad de hijo de la causante; y (iii) La suma de $36.000.000 para cada uno de los hermanos de la causante, es decir, los señores WILLIAN CASTRO GALEANO, JUAN CARLOS CASTRO GALEANO, ELIZABETH CASTRO GALEANO, MARGARITA CASTRO GALEANO, ROSA MYRIAM CASTRO GALEANO, FLOR ALBA CASTRO GALEANO, MARIA CASTRO GALEANO, JORGE CASTRO GALEANO y FABIOLA CASTRO DE ÑUSTEZ (frente a esta última la suma se reconocerá a sus sucesores, en la media que la demandante falleció en el trámite del proceso). Los anteriores valores económicos se liquidaron teniendo en cuenta los criterios jurisprudenciales fijados por la Corte Suprema de Justicia en Sentencia SC5686-2018 del 19 de diciembre de 2018, en donde se estableció que se reconocerá en caso de muerte de la víctima, una suma máxima de $72.000.000 a los padres, hijos, esposos (as) o compañeros permanentes y a sus hermanos $36.000.000.</w:t>
            </w:r>
          </w:p>
          <w:bookmarkEnd w:id="0"/>
          <w:p w14:paraId="6606BE46" w14:textId="77777777" w:rsidR="002C1912" w:rsidRPr="002C1912" w:rsidRDefault="002C1912" w:rsidP="002C1912">
            <w:pPr>
              <w:jc w:val="both"/>
              <w:rPr>
                <w:rFonts w:cstheme="minorHAnsi"/>
              </w:rPr>
            </w:pPr>
          </w:p>
          <w:p w14:paraId="2BBE5F5E" w14:textId="77777777" w:rsidR="002C1912" w:rsidRPr="002C1912" w:rsidRDefault="002C1912" w:rsidP="002C1912">
            <w:pPr>
              <w:pStyle w:val="Prrafodelista"/>
              <w:widowControl/>
              <w:numPr>
                <w:ilvl w:val="0"/>
                <w:numId w:val="8"/>
              </w:numPr>
              <w:spacing w:after="0"/>
              <w:jc w:val="both"/>
              <w:rPr>
                <w:rFonts w:cstheme="minorHAnsi"/>
              </w:rPr>
            </w:pPr>
            <w:r w:rsidRPr="002C1912">
              <w:rPr>
                <w:rFonts w:cstheme="minorHAnsi"/>
                <w:b/>
                <w:bCs/>
              </w:rPr>
              <w:t xml:space="preserve">Daño a la vida en relación: </w:t>
            </w:r>
            <w:r w:rsidRPr="002C1912">
              <w:rPr>
                <w:rFonts w:cstheme="minorHAnsi"/>
              </w:rPr>
              <w:t xml:space="preserve">Se taza la suma de $25.000.000 por este concepto, discriminados en la suma de $12.500.000 para el señor HENRY ERNESTO RODRÍGUEZ DÍAZ y la suma de $12.500.000 para el menor DAVID MATEO RODRÍGUEZ CASTRO por la pérdida súbita e intempestiva de su compañera permanente y madre en medio de un procedimiento médico. </w:t>
            </w:r>
          </w:p>
          <w:p w14:paraId="415D6E1E" w14:textId="77777777" w:rsidR="002C1912" w:rsidRPr="002C1912" w:rsidRDefault="002C1912" w:rsidP="002C1912">
            <w:pPr>
              <w:pStyle w:val="Prrafodelista"/>
              <w:jc w:val="both"/>
              <w:rPr>
                <w:rFonts w:cstheme="minorHAnsi"/>
              </w:rPr>
            </w:pPr>
          </w:p>
          <w:p w14:paraId="38564DFD" w14:textId="77777777" w:rsidR="002C1912" w:rsidRPr="002C1912" w:rsidRDefault="002C1912" w:rsidP="002C1912">
            <w:pPr>
              <w:pStyle w:val="Prrafodelista"/>
              <w:widowControl/>
              <w:numPr>
                <w:ilvl w:val="0"/>
                <w:numId w:val="8"/>
              </w:numPr>
              <w:spacing w:after="0"/>
              <w:jc w:val="both"/>
              <w:rPr>
                <w:rFonts w:cstheme="minorHAnsi"/>
              </w:rPr>
            </w:pPr>
            <w:r w:rsidRPr="002C1912">
              <w:rPr>
                <w:rFonts w:cstheme="minorHAnsi"/>
                <w:b/>
                <w:bCs/>
              </w:rPr>
              <w:t>Deducible:</w:t>
            </w:r>
            <w:r w:rsidRPr="002C1912">
              <w:rPr>
                <w:rFonts w:cstheme="minorHAnsi"/>
              </w:rPr>
              <w:t xml:space="preserve"> </w:t>
            </w:r>
            <w:bookmarkStart w:id="1" w:name="_Hlk139715916"/>
            <w:r w:rsidRPr="002C1912">
              <w:rPr>
                <w:rFonts w:cstheme="minorHAnsi"/>
              </w:rPr>
              <w:t xml:space="preserve">La precitada Póliza contempla un deducible del 10% de la perdida mínimo </w:t>
            </w:r>
            <w:bookmarkEnd w:id="1"/>
            <w:r w:rsidRPr="002C1912">
              <w:rPr>
                <w:rFonts w:cstheme="minorHAnsi"/>
              </w:rPr>
              <w:t xml:space="preserve">$4.500.000, </w:t>
            </w:r>
            <w:bookmarkStart w:id="2" w:name="_Hlk139715931"/>
            <w:r w:rsidRPr="002C1912">
              <w:rPr>
                <w:rFonts w:cstheme="minorHAnsi"/>
              </w:rPr>
              <w:t xml:space="preserve">que atiende a la suma de </w:t>
            </w:r>
            <w:bookmarkStart w:id="3" w:name="_Hlk139715943"/>
            <w:bookmarkEnd w:id="2"/>
            <w:r w:rsidRPr="002C1912">
              <w:rPr>
                <w:rFonts w:cstheme="minorHAnsi"/>
              </w:rPr>
              <w:t>$72.004.713.</w:t>
            </w:r>
            <w:bookmarkEnd w:id="3"/>
          </w:p>
          <w:p w14:paraId="0A3B6AE4" w14:textId="7B250825" w:rsidR="007E3E69" w:rsidRPr="002C1912" w:rsidRDefault="007E3E69" w:rsidP="00EF211E">
            <w:pPr>
              <w:spacing w:after="0" w:line="264" w:lineRule="exact"/>
              <w:ind w:right="-20"/>
              <w:rPr>
                <w:rFonts w:eastAsia="Calibri" w:cstheme="minorHAnsi"/>
              </w:rPr>
            </w:pPr>
          </w:p>
        </w:tc>
      </w:tr>
      <w:tr w:rsidR="007E3E69" w:rsidRPr="002C1912"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Pr="002C1912" w:rsidRDefault="007E3E69" w:rsidP="007E3E69">
            <w:pPr>
              <w:spacing w:after="0" w:line="267" w:lineRule="exact"/>
              <w:ind w:left="59" w:right="-20"/>
              <w:rPr>
                <w:rFonts w:eastAsia="Calibri" w:cstheme="minorHAnsi"/>
              </w:rPr>
            </w:pPr>
            <w:r w:rsidRPr="002C1912">
              <w:rPr>
                <w:rFonts w:eastAsia="Calibri" w:cstheme="minorHAnsi"/>
                <w:b/>
                <w:bCs/>
                <w:position w:val="1"/>
              </w:rPr>
              <w:lastRenderedPageBreak/>
              <w:t>POL</w:t>
            </w:r>
            <w:r w:rsidRPr="002C1912">
              <w:rPr>
                <w:rFonts w:eastAsia="Calibri" w:cstheme="minorHAnsi"/>
                <w:b/>
                <w:bCs/>
                <w:spacing w:val="1"/>
                <w:position w:val="1"/>
              </w:rPr>
              <w:t>I</w:t>
            </w:r>
            <w:r w:rsidRPr="002C1912">
              <w:rPr>
                <w:rFonts w:eastAsia="Calibri" w:cstheme="minorHAnsi"/>
                <w:b/>
                <w:bCs/>
                <w:spacing w:val="-2"/>
                <w:position w:val="1"/>
              </w:rPr>
              <w:t>Z</w:t>
            </w:r>
            <w:r w:rsidRPr="002C1912">
              <w:rPr>
                <w:rFonts w:eastAsia="Calibri" w:cstheme="minorHAnsi"/>
                <w:b/>
                <w:bCs/>
                <w:position w:val="1"/>
              </w:rPr>
              <w:t>A</w:t>
            </w:r>
            <w:r w:rsidRPr="002C1912">
              <w:rPr>
                <w:rFonts w:eastAsia="Calibri" w:cstheme="minorHAnsi"/>
                <w:b/>
                <w:bCs/>
                <w:spacing w:val="1"/>
                <w:position w:val="1"/>
              </w:rPr>
              <w:t xml:space="preserve"> </w:t>
            </w:r>
            <w:r w:rsidRPr="002C1912">
              <w:rPr>
                <w:rFonts w:eastAsia="Calibri" w:cstheme="minorHAnsi"/>
                <w:b/>
                <w:bCs/>
                <w:spacing w:val="-1"/>
                <w:position w:val="1"/>
              </w:rPr>
              <w:t>VI</w:t>
            </w:r>
            <w:r w:rsidRPr="002C1912">
              <w:rPr>
                <w:rFonts w:eastAsia="Calibri" w:cstheme="minorHAnsi"/>
                <w:b/>
                <w:bCs/>
                <w:spacing w:val="1"/>
                <w:position w:val="1"/>
              </w:rPr>
              <w:t>N</w:t>
            </w:r>
            <w:r w:rsidRPr="002C1912">
              <w:rPr>
                <w:rFonts w:eastAsia="Calibri" w:cstheme="minorHAnsi"/>
                <w:b/>
                <w:bCs/>
                <w:spacing w:val="-2"/>
                <w:position w:val="1"/>
              </w:rPr>
              <w:t>C</w:t>
            </w:r>
            <w:r w:rsidRPr="002C1912">
              <w:rPr>
                <w:rFonts w:eastAsia="Calibri" w:cstheme="minorHAnsi"/>
                <w:b/>
                <w:bCs/>
                <w:position w:val="1"/>
              </w:rPr>
              <w:t>ULA</w:t>
            </w:r>
            <w:r w:rsidRPr="002C1912">
              <w:rPr>
                <w:rFonts w:eastAsia="Calibri" w:cstheme="minorHAnsi"/>
                <w:b/>
                <w:bCs/>
                <w:spacing w:val="-2"/>
                <w:position w:val="1"/>
              </w:rPr>
              <w:t>D</w:t>
            </w:r>
            <w:r w:rsidRPr="002C1912">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60CC4F3B" w14:textId="7B17E826" w:rsidR="007E3E69" w:rsidRPr="002C1912" w:rsidRDefault="007E3E69" w:rsidP="007E3E69">
            <w:pPr>
              <w:spacing w:after="0" w:line="267" w:lineRule="exact"/>
              <w:ind w:left="59" w:right="-20"/>
              <w:rPr>
                <w:rFonts w:eastAsia="Calibri" w:cstheme="minorHAnsi"/>
              </w:rPr>
            </w:pPr>
            <w:r w:rsidRPr="002C1912">
              <w:rPr>
                <w:rFonts w:eastAsia="Calibri" w:cstheme="minorHAnsi"/>
                <w:spacing w:val="-1"/>
                <w:position w:val="1"/>
              </w:rPr>
              <w:t>N</w:t>
            </w:r>
            <w:r w:rsidRPr="002C1912">
              <w:rPr>
                <w:rFonts w:eastAsia="Calibri" w:cstheme="minorHAnsi"/>
                <w:spacing w:val="1"/>
                <w:position w:val="1"/>
              </w:rPr>
              <w:t>úmero</w:t>
            </w:r>
            <w:r w:rsidR="00FC4C1A" w:rsidRPr="002C1912">
              <w:rPr>
                <w:rFonts w:eastAsia="Calibri" w:cstheme="minorHAnsi"/>
                <w:position w:val="1"/>
              </w:rPr>
              <w:t>:</w:t>
            </w:r>
            <w:r w:rsidR="004D42DD" w:rsidRPr="002C1912">
              <w:rPr>
                <w:rFonts w:eastAsia="Calibri" w:cstheme="minorHAnsi"/>
                <w:position w:val="1"/>
              </w:rPr>
              <w:t>24861</w:t>
            </w:r>
          </w:p>
          <w:p w14:paraId="29906228" w14:textId="757E881B" w:rsidR="007E3E69" w:rsidRPr="002C1912" w:rsidRDefault="007E3E69" w:rsidP="007E3E69">
            <w:pPr>
              <w:spacing w:after="0" w:line="266" w:lineRule="exact"/>
              <w:ind w:left="59" w:right="-20"/>
              <w:rPr>
                <w:rFonts w:eastAsia="Calibri" w:cstheme="minorHAnsi"/>
              </w:rPr>
            </w:pPr>
            <w:r w:rsidRPr="002C1912">
              <w:rPr>
                <w:rFonts w:eastAsia="Calibri" w:cstheme="minorHAnsi"/>
                <w:position w:val="1"/>
              </w:rPr>
              <w:t>Ra</w:t>
            </w:r>
            <w:r w:rsidRPr="002C1912">
              <w:rPr>
                <w:rFonts w:eastAsia="Calibri" w:cstheme="minorHAnsi"/>
                <w:spacing w:val="-1"/>
                <w:position w:val="1"/>
              </w:rPr>
              <w:t>m</w:t>
            </w:r>
            <w:r w:rsidRPr="002C1912">
              <w:rPr>
                <w:rFonts w:eastAsia="Calibri" w:cstheme="minorHAnsi"/>
                <w:spacing w:val="1"/>
                <w:position w:val="1"/>
              </w:rPr>
              <w:t>o</w:t>
            </w:r>
            <w:r w:rsidRPr="002C1912">
              <w:rPr>
                <w:rFonts w:eastAsia="Calibri" w:cstheme="minorHAnsi"/>
                <w:position w:val="1"/>
              </w:rPr>
              <w:t xml:space="preserve">: </w:t>
            </w:r>
            <w:r w:rsidR="00C01BD2" w:rsidRPr="002C1912">
              <w:rPr>
                <w:rFonts w:eastAsia="Calibri" w:cstheme="minorHAnsi"/>
                <w:position w:val="1"/>
              </w:rPr>
              <w:t>12</w:t>
            </w:r>
          </w:p>
          <w:p w14:paraId="23126C4E" w14:textId="770152D1" w:rsidR="007E3E69" w:rsidRPr="002C1912" w:rsidRDefault="007E3E69" w:rsidP="007E3E69">
            <w:pPr>
              <w:spacing w:after="0" w:line="240" w:lineRule="auto"/>
              <w:ind w:left="59" w:right="55"/>
              <w:rPr>
                <w:rFonts w:eastAsia="Calibri" w:cstheme="minorHAnsi"/>
              </w:rPr>
            </w:pPr>
            <w:r w:rsidRPr="002C1912">
              <w:rPr>
                <w:rFonts w:eastAsia="Calibri" w:cstheme="minorHAnsi"/>
              </w:rPr>
              <w:t>Amparo</w:t>
            </w:r>
            <w:r w:rsidRPr="002C1912">
              <w:rPr>
                <w:rFonts w:eastAsia="Calibri" w:cstheme="minorHAnsi"/>
                <w:spacing w:val="-2"/>
              </w:rPr>
              <w:t xml:space="preserve"> </w:t>
            </w:r>
            <w:r w:rsidRPr="002C1912">
              <w:rPr>
                <w:rFonts w:eastAsia="Calibri" w:cstheme="minorHAnsi"/>
              </w:rPr>
              <w:t xml:space="preserve">afectado: </w:t>
            </w:r>
            <w:r w:rsidR="00A15408" w:rsidRPr="002C1912">
              <w:rPr>
                <w:rFonts w:eastAsia="Calibri" w:cstheme="minorHAnsi"/>
              </w:rPr>
              <w:t>Responsabilidad Civil Medica</w:t>
            </w:r>
          </w:p>
          <w:p w14:paraId="2E1CFD5C" w14:textId="53BAE34C" w:rsidR="00BF4AF7" w:rsidRPr="002C1912" w:rsidRDefault="007E3E69" w:rsidP="00BF4AF7">
            <w:pPr>
              <w:spacing w:after="0" w:line="240" w:lineRule="auto"/>
              <w:ind w:left="59" w:right="-20"/>
              <w:rPr>
                <w:rFonts w:eastAsia="Calibri" w:cstheme="minorHAnsi"/>
              </w:rPr>
            </w:pPr>
            <w:r w:rsidRPr="002C1912">
              <w:rPr>
                <w:rFonts w:eastAsia="Calibri" w:cstheme="minorHAnsi"/>
                <w:spacing w:val="1"/>
              </w:rPr>
              <w:t>D</w:t>
            </w:r>
            <w:r w:rsidRPr="002C1912">
              <w:rPr>
                <w:rFonts w:eastAsia="Calibri" w:cstheme="minorHAnsi"/>
              </w:rPr>
              <w:t>ed</w:t>
            </w:r>
            <w:r w:rsidRPr="002C1912">
              <w:rPr>
                <w:rFonts w:eastAsia="Calibri" w:cstheme="minorHAnsi"/>
                <w:spacing w:val="-1"/>
              </w:rPr>
              <w:t>u</w:t>
            </w:r>
            <w:r w:rsidRPr="002C1912">
              <w:rPr>
                <w:rFonts w:eastAsia="Calibri" w:cstheme="minorHAnsi"/>
              </w:rPr>
              <w:t>ci</w:t>
            </w:r>
            <w:r w:rsidRPr="002C1912">
              <w:rPr>
                <w:rFonts w:eastAsia="Calibri" w:cstheme="minorHAnsi"/>
                <w:spacing w:val="-1"/>
              </w:rPr>
              <w:t>b</w:t>
            </w:r>
            <w:r w:rsidRPr="002C1912">
              <w:rPr>
                <w:rFonts w:eastAsia="Calibri" w:cstheme="minorHAnsi"/>
              </w:rPr>
              <w:t>l</w:t>
            </w:r>
            <w:r w:rsidRPr="002C1912">
              <w:rPr>
                <w:rFonts w:eastAsia="Calibri" w:cstheme="minorHAnsi"/>
                <w:spacing w:val="-2"/>
              </w:rPr>
              <w:t>e (Si Aplica)</w:t>
            </w:r>
            <w:r w:rsidRPr="002C1912">
              <w:rPr>
                <w:rFonts w:eastAsia="Calibri" w:cstheme="minorHAnsi"/>
              </w:rPr>
              <w:t>:</w:t>
            </w:r>
            <w:r w:rsidR="00E02461" w:rsidRPr="002C1912">
              <w:rPr>
                <w:rFonts w:cstheme="minorHAnsi"/>
              </w:rPr>
              <w:t xml:space="preserve"> </w:t>
            </w:r>
            <w:r w:rsidR="00E02461" w:rsidRPr="002C1912">
              <w:rPr>
                <w:rFonts w:eastAsia="Calibri" w:cstheme="minorHAnsi"/>
              </w:rPr>
              <w:t xml:space="preserve">10% DE LA PERDIDA MINIMO </w:t>
            </w:r>
            <w:r w:rsidR="00EB02D6" w:rsidRPr="002C1912">
              <w:rPr>
                <w:rFonts w:eastAsia="Calibri" w:cstheme="minorHAnsi"/>
              </w:rPr>
              <w:t>$4.500.000</w:t>
            </w:r>
          </w:p>
          <w:p w14:paraId="2DFEEDB0" w14:textId="6FC78560" w:rsidR="00551D82" w:rsidRPr="002C1912" w:rsidRDefault="00BF4AF7" w:rsidP="00BF4AF7">
            <w:pPr>
              <w:spacing w:after="0" w:line="240" w:lineRule="auto"/>
              <w:ind w:left="59" w:right="-20"/>
              <w:rPr>
                <w:rFonts w:eastAsia="Calibri" w:cstheme="minorHAnsi"/>
              </w:rPr>
            </w:pPr>
            <w:r w:rsidRPr="002C1912">
              <w:rPr>
                <w:rFonts w:eastAsia="Calibri" w:cstheme="minorHAnsi"/>
              </w:rPr>
              <w:t>Va</w:t>
            </w:r>
            <w:r w:rsidR="007E3E69" w:rsidRPr="002C1912">
              <w:rPr>
                <w:rFonts w:eastAsia="Calibri" w:cstheme="minorHAnsi"/>
                <w:spacing w:val="-1"/>
              </w:rPr>
              <w:t>l</w:t>
            </w:r>
            <w:r w:rsidR="007E3E69" w:rsidRPr="002C1912">
              <w:rPr>
                <w:rFonts w:eastAsia="Calibri" w:cstheme="minorHAnsi"/>
                <w:spacing w:val="1"/>
              </w:rPr>
              <w:t>o</w:t>
            </w:r>
            <w:r w:rsidR="007E3E69" w:rsidRPr="002C1912">
              <w:rPr>
                <w:rFonts w:eastAsia="Calibri" w:cstheme="minorHAnsi"/>
              </w:rPr>
              <w:t>r a</w:t>
            </w:r>
            <w:r w:rsidR="007E3E69" w:rsidRPr="002C1912">
              <w:rPr>
                <w:rFonts w:eastAsia="Calibri" w:cstheme="minorHAnsi"/>
                <w:spacing w:val="-2"/>
              </w:rPr>
              <w:t>s</w:t>
            </w:r>
            <w:r w:rsidR="007E3E69" w:rsidRPr="002C1912">
              <w:rPr>
                <w:rFonts w:eastAsia="Calibri" w:cstheme="minorHAnsi"/>
              </w:rPr>
              <w:t>eg</w:t>
            </w:r>
            <w:r w:rsidR="007E3E69" w:rsidRPr="002C1912">
              <w:rPr>
                <w:rFonts w:eastAsia="Calibri" w:cstheme="minorHAnsi"/>
                <w:spacing w:val="-1"/>
              </w:rPr>
              <w:t>u</w:t>
            </w:r>
            <w:r w:rsidR="007E3E69" w:rsidRPr="002C1912">
              <w:rPr>
                <w:rFonts w:eastAsia="Calibri" w:cstheme="minorHAnsi"/>
              </w:rPr>
              <w:t>ra</w:t>
            </w:r>
            <w:r w:rsidR="007E3E69" w:rsidRPr="002C1912">
              <w:rPr>
                <w:rFonts w:eastAsia="Calibri" w:cstheme="minorHAnsi"/>
                <w:spacing w:val="-1"/>
              </w:rPr>
              <w:t>d</w:t>
            </w:r>
            <w:r w:rsidR="007E3E69" w:rsidRPr="002C1912">
              <w:rPr>
                <w:rFonts w:eastAsia="Calibri" w:cstheme="minorHAnsi"/>
                <w:spacing w:val="1"/>
              </w:rPr>
              <w:t>o</w:t>
            </w:r>
            <w:r w:rsidR="007E3E69" w:rsidRPr="002C1912">
              <w:rPr>
                <w:rFonts w:eastAsia="Calibri" w:cstheme="minorHAnsi"/>
              </w:rPr>
              <w:t>:</w:t>
            </w:r>
            <w:r w:rsidR="001630F6" w:rsidRPr="002C1912">
              <w:rPr>
                <w:rFonts w:eastAsia="Calibri" w:cstheme="minorHAnsi"/>
              </w:rPr>
              <w:t xml:space="preserve"> </w:t>
            </w:r>
            <w:r w:rsidR="0054185B" w:rsidRPr="002C1912">
              <w:rPr>
                <w:rFonts w:eastAsia="Calibri" w:cstheme="minorHAnsi"/>
              </w:rPr>
              <w:t>$</w:t>
            </w:r>
            <w:r w:rsidR="00EB02D6" w:rsidRPr="002C1912">
              <w:rPr>
                <w:rFonts w:eastAsia="Calibri" w:cstheme="minorHAnsi"/>
              </w:rPr>
              <w:t>800.000.000</w:t>
            </w:r>
          </w:p>
          <w:p w14:paraId="0E2B9035" w14:textId="662642F5" w:rsidR="007E3E69" w:rsidRPr="002C1912" w:rsidRDefault="007E3E69" w:rsidP="007E3E69">
            <w:pPr>
              <w:spacing w:after="0" w:line="240" w:lineRule="auto"/>
              <w:ind w:left="59" w:right="697"/>
              <w:rPr>
                <w:rFonts w:eastAsia="Calibri" w:cstheme="minorHAnsi"/>
              </w:rPr>
            </w:pPr>
            <w:r w:rsidRPr="002C1912">
              <w:rPr>
                <w:rFonts w:eastAsia="Calibri" w:cstheme="minorHAnsi"/>
              </w:rPr>
              <w:t xml:space="preserve">Placa (Si Aplica): </w:t>
            </w:r>
            <w:r w:rsidR="00883B55" w:rsidRPr="002C1912">
              <w:rPr>
                <w:rFonts w:eastAsia="Calibri" w:cstheme="minorHAnsi"/>
              </w:rPr>
              <w:t xml:space="preserve">NO </w:t>
            </w:r>
            <w:r w:rsidRPr="002C1912">
              <w:rPr>
                <w:rFonts w:eastAsia="Calibri" w:cstheme="minorHAnsi"/>
              </w:rPr>
              <w:t>APLICA</w:t>
            </w:r>
          </w:p>
          <w:p w14:paraId="1C0B4F09" w14:textId="17DA71E1" w:rsidR="007E3E69" w:rsidRPr="002C1912" w:rsidRDefault="007E3E69" w:rsidP="007E3E69">
            <w:pPr>
              <w:spacing w:after="0" w:line="240" w:lineRule="auto"/>
              <w:ind w:left="59" w:right="697"/>
              <w:rPr>
                <w:rFonts w:eastAsia="Calibri" w:cstheme="minorHAnsi"/>
              </w:rPr>
            </w:pPr>
            <w:r w:rsidRPr="002C1912">
              <w:rPr>
                <w:rFonts w:eastAsia="Calibri" w:cstheme="minorHAnsi"/>
              </w:rPr>
              <w:t>Coaseguro (Si Aplica):</w:t>
            </w:r>
            <w:r w:rsidR="00095A07" w:rsidRPr="002C1912">
              <w:rPr>
                <w:rFonts w:eastAsia="Calibri" w:cstheme="minorHAnsi"/>
              </w:rPr>
              <w:t xml:space="preserve"> </w:t>
            </w:r>
            <w:r w:rsidR="00240CF6" w:rsidRPr="002C1912">
              <w:rPr>
                <w:rFonts w:eastAsia="Calibri" w:cstheme="minorHAnsi"/>
              </w:rPr>
              <w:t>NO APLICA</w:t>
            </w:r>
          </w:p>
        </w:tc>
      </w:tr>
      <w:tr w:rsidR="007E3E69" w:rsidRPr="002C1912"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2C1912" w:rsidRDefault="007E3E69" w:rsidP="007E3E69">
            <w:pPr>
              <w:spacing w:after="0" w:line="267" w:lineRule="exact"/>
              <w:ind w:right="-20"/>
              <w:rPr>
                <w:rFonts w:eastAsia="Calibri" w:cstheme="minorHAnsi"/>
              </w:rPr>
            </w:pPr>
            <w:r w:rsidRPr="002C1912">
              <w:rPr>
                <w:rFonts w:eastAsia="Calibri" w:cstheme="minorHAnsi"/>
                <w:b/>
                <w:bCs/>
                <w:position w:val="1"/>
              </w:rPr>
              <w:t>E</w:t>
            </w:r>
            <w:r w:rsidRPr="002C1912">
              <w:rPr>
                <w:rFonts w:eastAsia="Calibri" w:cstheme="minorHAnsi"/>
                <w:b/>
                <w:bCs/>
                <w:spacing w:val="1"/>
                <w:position w:val="1"/>
              </w:rPr>
              <w:t>X</w:t>
            </w:r>
            <w:r w:rsidRPr="002C1912">
              <w:rPr>
                <w:rFonts w:eastAsia="Calibri" w:cstheme="minorHAnsi"/>
                <w:b/>
                <w:bCs/>
                <w:spacing w:val="-2"/>
                <w:position w:val="1"/>
              </w:rPr>
              <w:t>C</w:t>
            </w:r>
            <w:r w:rsidRPr="002C1912">
              <w:rPr>
                <w:rFonts w:eastAsia="Calibri" w:cstheme="minorHAnsi"/>
                <w:b/>
                <w:bCs/>
                <w:position w:val="1"/>
              </w:rPr>
              <w:t>EP</w:t>
            </w:r>
            <w:r w:rsidRPr="002C1912">
              <w:rPr>
                <w:rFonts w:eastAsia="Calibri" w:cstheme="minorHAnsi"/>
                <w:b/>
                <w:bCs/>
                <w:spacing w:val="-1"/>
                <w:position w:val="1"/>
              </w:rPr>
              <w:t>C</w:t>
            </w:r>
            <w:r w:rsidRPr="002C1912">
              <w:rPr>
                <w:rFonts w:eastAsia="Calibri" w:cstheme="minorHAnsi"/>
                <w:b/>
                <w:bCs/>
                <w:spacing w:val="1"/>
                <w:position w:val="1"/>
              </w:rPr>
              <w:t>I</w:t>
            </w:r>
            <w:r w:rsidRPr="002C1912">
              <w:rPr>
                <w:rFonts w:eastAsia="Calibri" w:cstheme="minorHAnsi"/>
                <w:b/>
                <w:bCs/>
                <w:position w:val="1"/>
              </w:rPr>
              <w:t>O</w:t>
            </w:r>
            <w:r w:rsidRPr="002C1912">
              <w:rPr>
                <w:rFonts w:eastAsia="Calibri" w:cstheme="minorHAnsi"/>
                <w:b/>
                <w:bCs/>
                <w:spacing w:val="-2"/>
                <w:position w:val="1"/>
              </w:rPr>
              <w:t>N</w:t>
            </w:r>
            <w:r w:rsidRPr="002C1912">
              <w:rPr>
                <w:rFonts w:eastAsia="Calibri" w:cstheme="minorHAnsi"/>
                <w:b/>
                <w:bCs/>
                <w:position w:val="1"/>
              </w:rPr>
              <w:t>ES</w:t>
            </w:r>
            <w:r w:rsidRPr="002C1912">
              <w:rPr>
                <w:rFonts w:eastAsia="Calibri" w:cstheme="minorHAnsi"/>
                <w:b/>
                <w:bCs/>
                <w:spacing w:val="-1"/>
                <w:position w:val="1"/>
              </w:rPr>
              <w:t xml:space="preserve"> </w:t>
            </w:r>
            <w:r w:rsidRPr="002C1912">
              <w:rPr>
                <w:rFonts w:eastAsia="Calibri" w:cstheme="minorHAnsi"/>
                <w:b/>
                <w:bCs/>
                <w:position w:val="1"/>
              </w:rPr>
              <w:t>P</w:t>
            </w:r>
            <w:r w:rsidRPr="002C1912">
              <w:rPr>
                <w:rFonts w:eastAsia="Calibri" w:cstheme="minorHAnsi"/>
                <w:b/>
                <w:bCs/>
                <w:spacing w:val="1"/>
                <w:position w:val="1"/>
              </w:rPr>
              <w:t>R</w:t>
            </w:r>
            <w:r w:rsidRPr="002C1912">
              <w:rPr>
                <w:rFonts w:eastAsia="Calibri" w:cstheme="minorHAnsi"/>
                <w:b/>
                <w:bCs/>
                <w:position w:val="1"/>
              </w:rPr>
              <w:t>O</w:t>
            </w:r>
            <w:r w:rsidRPr="002C1912">
              <w:rPr>
                <w:rFonts w:eastAsia="Calibri" w:cstheme="minorHAnsi"/>
                <w:b/>
                <w:bCs/>
                <w:spacing w:val="-3"/>
                <w:position w:val="1"/>
              </w:rPr>
              <w:t>P</w:t>
            </w:r>
            <w:r w:rsidRPr="002C1912">
              <w:rPr>
                <w:rFonts w:eastAsia="Calibri" w:cstheme="minorHAnsi"/>
                <w:b/>
                <w:bCs/>
                <w:position w:val="1"/>
              </w:rPr>
              <w:t>UE</w:t>
            </w:r>
            <w:r w:rsidRPr="002C1912">
              <w:rPr>
                <w:rFonts w:eastAsia="Calibri" w:cstheme="minorHAnsi"/>
                <w:b/>
                <w:bCs/>
                <w:spacing w:val="-1"/>
                <w:position w:val="1"/>
              </w:rPr>
              <w:t>ST</w:t>
            </w:r>
            <w:r w:rsidRPr="002C1912">
              <w:rPr>
                <w:rFonts w:eastAsia="Calibri" w:cstheme="minorHAnsi"/>
                <w:b/>
                <w:bCs/>
                <w:spacing w:val="-2"/>
                <w:position w:val="1"/>
              </w:rPr>
              <w:t>A</w:t>
            </w:r>
            <w:r w:rsidRPr="002C1912">
              <w:rPr>
                <w:rFonts w:eastAsia="Calibri" w:cstheme="minorHAnsi"/>
                <w:b/>
                <w:bCs/>
                <w:position w:val="1"/>
              </w:rPr>
              <w:t>S</w:t>
            </w:r>
            <w:r w:rsidRPr="002C1912">
              <w:rPr>
                <w:rFonts w:eastAsia="Calibri" w:cstheme="minorHAnsi"/>
                <w:b/>
                <w:bCs/>
                <w:spacing w:val="1"/>
                <w:position w:val="1"/>
              </w:rPr>
              <w:t xml:space="preserve"> </w:t>
            </w:r>
            <w:r w:rsidRPr="002C1912">
              <w:rPr>
                <w:rFonts w:eastAsia="Calibri" w:cstheme="minorHAnsi"/>
                <w:b/>
                <w:bCs/>
                <w:position w:val="1"/>
              </w:rPr>
              <w:t>POR</w:t>
            </w:r>
            <w:r w:rsidRPr="002C1912">
              <w:rPr>
                <w:rFonts w:eastAsia="Calibri" w:cstheme="minorHAnsi"/>
                <w:b/>
                <w:bCs/>
                <w:spacing w:val="1"/>
                <w:position w:val="1"/>
              </w:rPr>
              <w:t xml:space="preserve"> </w:t>
            </w:r>
            <w:r w:rsidRPr="002C1912">
              <w:rPr>
                <w:rFonts w:eastAsia="Calibri" w:cstheme="minorHAnsi"/>
                <w:b/>
                <w:bCs/>
                <w:position w:val="1"/>
              </w:rPr>
              <w:t>EL</w:t>
            </w:r>
          </w:p>
          <w:p w14:paraId="43579716" w14:textId="77777777" w:rsidR="007E3E69" w:rsidRPr="002C1912" w:rsidRDefault="007E3E69" w:rsidP="007E3E69">
            <w:pPr>
              <w:rPr>
                <w:rFonts w:eastAsia="Calibri" w:cstheme="minorHAnsi"/>
                <w:b/>
                <w:bCs/>
              </w:rPr>
            </w:pPr>
            <w:r w:rsidRPr="002C1912">
              <w:rPr>
                <w:rFonts w:eastAsia="Calibri" w:cstheme="minorHAnsi"/>
                <w:b/>
                <w:bCs/>
              </w:rPr>
              <w:t>ASEG</w:t>
            </w:r>
            <w:r w:rsidRPr="002C1912">
              <w:rPr>
                <w:rFonts w:eastAsia="Calibri" w:cstheme="minorHAnsi"/>
                <w:b/>
                <w:bCs/>
                <w:spacing w:val="-2"/>
              </w:rPr>
              <w:t>U</w:t>
            </w:r>
            <w:r w:rsidRPr="002C1912">
              <w:rPr>
                <w:rFonts w:eastAsia="Calibri" w:cstheme="minorHAnsi"/>
                <w:b/>
                <w:bCs/>
              </w:rPr>
              <w:t>R</w:t>
            </w:r>
            <w:r w:rsidRPr="002C1912">
              <w:rPr>
                <w:rFonts w:eastAsia="Calibri" w:cstheme="minorHAnsi"/>
                <w:b/>
                <w:bCs/>
                <w:spacing w:val="1"/>
              </w:rPr>
              <w:t>A</w:t>
            </w:r>
            <w:r w:rsidRPr="002C1912">
              <w:rPr>
                <w:rFonts w:eastAsia="Calibri" w:cstheme="minorHAnsi"/>
                <w:b/>
                <w:bCs/>
              </w:rPr>
              <w:t>DO</w:t>
            </w:r>
          </w:p>
          <w:p w14:paraId="124C094D" w14:textId="77777777" w:rsidR="007E3E69" w:rsidRPr="002C1912" w:rsidRDefault="007E3E69" w:rsidP="007E3E69">
            <w:pPr>
              <w:rPr>
                <w:rFonts w:eastAsia="Calibri" w:cstheme="minorHAnsi"/>
                <w:b/>
                <w:bCs/>
              </w:rPr>
            </w:pPr>
          </w:p>
          <w:p w14:paraId="0A0D8E71" w14:textId="77777777" w:rsidR="007E3E69" w:rsidRPr="002C1912" w:rsidRDefault="007E3E69" w:rsidP="007E3E69">
            <w:pPr>
              <w:rPr>
                <w:rFonts w:cstheme="minorHAnsi"/>
              </w:rPr>
            </w:pPr>
          </w:p>
        </w:tc>
        <w:tc>
          <w:tcPr>
            <w:tcW w:w="4761" w:type="dxa"/>
            <w:tcBorders>
              <w:top w:val="single" w:sz="8" w:space="0" w:color="000000"/>
              <w:left w:val="single" w:sz="8" w:space="0" w:color="000000"/>
              <w:bottom w:val="single" w:sz="8" w:space="0" w:color="000000"/>
              <w:right w:val="single" w:sz="8" w:space="0" w:color="000000"/>
            </w:tcBorders>
          </w:tcPr>
          <w:p w14:paraId="661DBDE7" w14:textId="30811550" w:rsidR="00E02461" w:rsidRPr="002C1912" w:rsidRDefault="00E02461" w:rsidP="00E02461">
            <w:pPr>
              <w:spacing w:after="0" w:line="266" w:lineRule="exact"/>
              <w:ind w:right="-20"/>
              <w:jc w:val="both"/>
              <w:rPr>
                <w:rFonts w:eastAsia="Calibri" w:cstheme="minorHAnsi"/>
              </w:rPr>
            </w:pPr>
            <w:r w:rsidRPr="002C1912">
              <w:rPr>
                <w:rFonts w:eastAsia="Calibri" w:cstheme="minorHAnsi"/>
              </w:rPr>
              <w:t xml:space="preserve">Excepciones </w:t>
            </w:r>
            <w:r w:rsidR="006C0A79" w:rsidRPr="002C1912">
              <w:rPr>
                <w:rFonts w:eastAsia="Calibri" w:cstheme="minorHAnsi"/>
              </w:rPr>
              <w:t>Frente a la Demanda</w:t>
            </w:r>
          </w:p>
          <w:p w14:paraId="6DF8E2F0" w14:textId="77777777" w:rsidR="006C0A79" w:rsidRPr="002C1912" w:rsidRDefault="006C0A79" w:rsidP="00E02461">
            <w:pPr>
              <w:spacing w:after="0" w:line="266" w:lineRule="exact"/>
              <w:ind w:right="-20"/>
              <w:jc w:val="both"/>
              <w:rPr>
                <w:rFonts w:eastAsia="Calibri" w:cstheme="minorHAnsi"/>
              </w:rPr>
            </w:pPr>
          </w:p>
          <w:p w14:paraId="0ED5C04B" w14:textId="2AD6F727" w:rsidR="00C25552" w:rsidRPr="002C1912" w:rsidRDefault="00C25552" w:rsidP="004A2454">
            <w:pPr>
              <w:pStyle w:val="Prrafodelista"/>
              <w:spacing w:after="0" w:line="266" w:lineRule="exact"/>
              <w:ind w:right="-20"/>
              <w:jc w:val="both"/>
              <w:rPr>
                <w:rFonts w:eastAsia="Calibri" w:cstheme="minorHAnsi"/>
              </w:rPr>
            </w:pPr>
          </w:p>
        </w:tc>
      </w:tr>
      <w:tr w:rsidR="007E3E69" w:rsidRPr="002C1912"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E</w:t>
            </w:r>
            <w:r w:rsidRPr="002C1912">
              <w:rPr>
                <w:rFonts w:eastAsia="Calibri" w:cstheme="minorHAnsi"/>
                <w:b/>
                <w:bCs/>
                <w:spacing w:val="1"/>
                <w:position w:val="1"/>
              </w:rPr>
              <w:t>X</w:t>
            </w:r>
            <w:r w:rsidRPr="002C1912">
              <w:rPr>
                <w:rFonts w:eastAsia="Calibri" w:cstheme="minorHAnsi"/>
                <w:b/>
                <w:bCs/>
                <w:spacing w:val="-2"/>
                <w:position w:val="1"/>
              </w:rPr>
              <w:t>C</w:t>
            </w:r>
            <w:r w:rsidRPr="002C1912">
              <w:rPr>
                <w:rFonts w:eastAsia="Calibri" w:cstheme="minorHAnsi"/>
                <w:b/>
                <w:bCs/>
                <w:position w:val="1"/>
              </w:rPr>
              <w:t>EP</w:t>
            </w:r>
            <w:r w:rsidRPr="002C1912">
              <w:rPr>
                <w:rFonts w:eastAsia="Calibri" w:cstheme="minorHAnsi"/>
                <w:b/>
                <w:bCs/>
                <w:spacing w:val="-1"/>
                <w:position w:val="1"/>
              </w:rPr>
              <w:t>C</w:t>
            </w:r>
            <w:r w:rsidRPr="002C1912">
              <w:rPr>
                <w:rFonts w:eastAsia="Calibri" w:cstheme="minorHAnsi"/>
                <w:b/>
                <w:bCs/>
                <w:spacing w:val="1"/>
                <w:position w:val="1"/>
              </w:rPr>
              <w:t>I</w:t>
            </w:r>
            <w:r w:rsidRPr="002C1912">
              <w:rPr>
                <w:rFonts w:eastAsia="Calibri" w:cstheme="minorHAnsi"/>
                <w:b/>
                <w:bCs/>
                <w:position w:val="1"/>
              </w:rPr>
              <w:t>O</w:t>
            </w:r>
            <w:r w:rsidRPr="002C1912">
              <w:rPr>
                <w:rFonts w:eastAsia="Calibri" w:cstheme="minorHAnsi"/>
                <w:b/>
                <w:bCs/>
                <w:spacing w:val="-2"/>
                <w:position w:val="1"/>
              </w:rPr>
              <w:t>N</w:t>
            </w:r>
            <w:r w:rsidRPr="002C1912">
              <w:rPr>
                <w:rFonts w:eastAsia="Calibri" w:cstheme="minorHAnsi"/>
                <w:b/>
                <w:bCs/>
                <w:position w:val="1"/>
              </w:rPr>
              <w:t>ES</w:t>
            </w:r>
            <w:r w:rsidRPr="002C1912">
              <w:rPr>
                <w:rFonts w:eastAsia="Calibri" w:cstheme="minorHAnsi"/>
                <w:b/>
                <w:bCs/>
                <w:spacing w:val="-1"/>
                <w:position w:val="1"/>
              </w:rPr>
              <w:t xml:space="preserve"> </w:t>
            </w:r>
            <w:r w:rsidRPr="002C1912">
              <w:rPr>
                <w:rFonts w:eastAsia="Calibri" w:cstheme="minorHAnsi"/>
                <w:b/>
                <w:bCs/>
                <w:position w:val="1"/>
              </w:rPr>
              <w:t>P</w:t>
            </w:r>
            <w:r w:rsidRPr="002C1912">
              <w:rPr>
                <w:rFonts w:eastAsia="Calibri" w:cstheme="minorHAnsi"/>
                <w:b/>
                <w:bCs/>
                <w:spacing w:val="1"/>
                <w:position w:val="1"/>
              </w:rPr>
              <w:t>R</w:t>
            </w:r>
            <w:r w:rsidRPr="002C1912">
              <w:rPr>
                <w:rFonts w:eastAsia="Calibri" w:cstheme="minorHAnsi"/>
                <w:b/>
                <w:bCs/>
                <w:position w:val="1"/>
              </w:rPr>
              <w:t>O</w:t>
            </w:r>
            <w:r w:rsidRPr="002C1912">
              <w:rPr>
                <w:rFonts w:eastAsia="Calibri" w:cstheme="minorHAnsi"/>
                <w:b/>
                <w:bCs/>
                <w:spacing w:val="-3"/>
                <w:position w:val="1"/>
              </w:rPr>
              <w:t>P</w:t>
            </w:r>
            <w:r w:rsidRPr="002C1912">
              <w:rPr>
                <w:rFonts w:eastAsia="Calibri" w:cstheme="minorHAnsi"/>
                <w:b/>
                <w:bCs/>
                <w:position w:val="1"/>
              </w:rPr>
              <w:t>UE</w:t>
            </w:r>
            <w:r w:rsidRPr="002C1912">
              <w:rPr>
                <w:rFonts w:eastAsia="Calibri" w:cstheme="minorHAnsi"/>
                <w:b/>
                <w:bCs/>
                <w:spacing w:val="-1"/>
                <w:position w:val="1"/>
              </w:rPr>
              <w:t>ST</w:t>
            </w:r>
            <w:r w:rsidRPr="002C1912">
              <w:rPr>
                <w:rFonts w:eastAsia="Calibri" w:cstheme="minorHAnsi"/>
                <w:b/>
                <w:bCs/>
                <w:spacing w:val="-2"/>
                <w:position w:val="1"/>
              </w:rPr>
              <w:t>A</w:t>
            </w:r>
            <w:r w:rsidRPr="002C1912">
              <w:rPr>
                <w:rFonts w:eastAsia="Calibri" w:cstheme="minorHAnsi"/>
                <w:b/>
                <w:bCs/>
                <w:position w:val="1"/>
              </w:rPr>
              <w:t>S</w:t>
            </w:r>
            <w:r w:rsidRPr="002C1912">
              <w:rPr>
                <w:rFonts w:eastAsia="Calibri" w:cstheme="minorHAnsi"/>
                <w:b/>
                <w:bCs/>
                <w:spacing w:val="-1"/>
                <w:position w:val="1"/>
              </w:rPr>
              <w:t xml:space="preserve"> </w:t>
            </w:r>
            <w:r w:rsidRPr="002C1912">
              <w:rPr>
                <w:rFonts w:eastAsia="Calibri" w:cstheme="minorHAnsi"/>
                <w:b/>
                <w:bCs/>
                <w:position w:val="1"/>
              </w:rPr>
              <w:t>POR</w:t>
            </w:r>
          </w:p>
          <w:p w14:paraId="77D94E30" w14:textId="77777777" w:rsidR="007E3E69" w:rsidRPr="002C1912" w:rsidRDefault="007E3E69" w:rsidP="007E3E69">
            <w:pPr>
              <w:spacing w:after="0" w:line="240" w:lineRule="auto"/>
              <w:ind w:left="59" w:right="-20"/>
              <w:rPr>
                <w:rFonts w:eastAsia="Calibri" w:cstheme="minorHAnsi"/>
              </w:rPr>
            </w:pPr>
            <w:r w:rsidRPr="002C1912">
              <w:rPr>
                <w:rFonts w:eastAsia="Calibri" w:cstheme="minorHAnsi"/>
                <w:b/>
                <w:bCs/>
                <w:spacing w:val="1"/>
              </w:rPr>
              <w:t>C</w:t>
            </w:r>
            <w:r w:rsidRPr="002C1912">
              <w:rPr>
                <w:rFonts w:eastAsia="Calibri" w:cstheme="minorHAnsi"/>
                <w:b/>
                <w:bCs/>
              </w:rPr>
              <w:t>HU</w:t>
            </w:r>
            <w:r w:rsidRPr="002C1912">
              <w:rPr>
                <w:rFonts w:eastAsia="Calibri" w:cstheme="minorHAnsi"/>
                <w:b/>
                <w:bCs/>
                <w:spacing w:val="-2"/>
              </w:rPr>
              <w:t>B</w:t>
            </w:r>
            <w:r w:rsidRPr="002C1912">
              <w:rPr>
                <w:rFonts w:eastAsia="Calibri" w:cstheme="minorHAnsi"/>
                <w:b/>
                <w:bCs/>
              </w:rPr>
              <w:t>B</w:t>
            </w:r>
            <w:r w:rsidRPr="002C1912">
              <w:rPr>
                <w:rFonts w:eastAsia="Calibri" w:cstheme="minorHAnsi"/>
                <w:b/>
                <w:bCs/>
                <w:spacing w:val="1"/>
              </w:rPr>
              <w:t xml:space="preserve"> </w:t>
            </w:r>
            <w:r w:rsidRPr="002C1912">
              <w:rPr>
                <w:rFonts w:eastAsia="Calibri" w:cstheme="minorHAnsi"/>
                <w:b/>
                <w:bCs/>
                <w:spacing w:val="-1"/>
              </w:rPr>
              <w:t>S</w:t>
            </w:r>
            <w:r w:rsidRPr="002C1912">
              <w:rPr>
                <w:rFonts w:eastAsia="Calibri" w:cstheme="minorHAnsi"/>
                <w:b/>
                <w:bCs/>
                <w:spacing w:val="-2"/>
              </w:rPr>
              <w:t>E</w:t>
            </w:r>
            <w:r w:rsidRPr="002C1912">
              <w:rPr>
                <w:rFonts w:eastAsia="Calibri" w:cstheme="minorHAnsi"/>
                <w:b/>
                <w:bCs/>
                <w:spacing w:val="1"/>
              </w:rPr>
              <w:t>G</w:t>
            </w:r>
            <w:r w:rsidRPr="002C1912">
              <w:rPr>
                <w:rFonts w:eastAsia="Calibri" w:cstheme="minorHAnsi"/>
                <w:b/>
                <w:bCs/>
              </w:rPr>
              <w:t>UROS</w:t>
            </w:r>
            <w:r w:rsidRPr="002C1912">
              <w:rPr>
                <w:rFonts w:eastAsia="Calibri" w:cstheme="minorHAnsi"/>
                <w:b/>
                <w:bCs/>
                <w:spacing w:val="-3"/>
              </w:rPr>
              <w:t xml:space="preserve"> </w:t>
            </w:r>
            <w:r w:rsidRPr="002C1912">
              <w:rPr>
                <w:rFonts w:eastAsia="Calibri" w:cstheme="minorHAnsi"/>
                <w:b/>
                <w:bCs/>
                <w:spacing w:val="1"/>
              </w:rPr>
              <w:t>C</w:t>
            </w:r>
            <w:r w:rsidRPr="002C1912">
              <w:rPr>
                <w:rFonts w:eastAsia="Calibri" w:cstheme="minorHAnsi"/>
                <w:b/>
                <w:bCs/>
              </w:rPr>
              <w:t>OL</w:t>
            </w:r>
            <w:r w:rsidRPr="002C1912">
              <w:rPr>
                <w:rFonts w:eastAsia="Calibri" w:cstheme="minorHAnsi"/>
                <w:b/>
                <w:bCs/>
                <w:spacing w:val="-1"/>
              </w:rPr>
              <w:t>O</w:t>
            </w:r>
            <w:r w:rsidRPr="002C1912">
              <w:rPr>
                <w:rFonts w:eastAsia="Calibri" w:cstheme="minorHAnsi"/>
                <w:b/>
                <w:bCs/>
                <w:spacing w:val="-3"/>
              </w:rPr>
              <w:t>M</w:t>
            </w:r>
            <w:r w:rsidRPr="002C1912">
              <w:rPr>
                <w:rFonts w:eastAsia="Calibri" w:cstheme="minorHAnsi"/>
                <w:b/>
                <w:bCs/>
                <w:spacing w:val="-1"/>
              </w:rPr>
              <w:t>B</w:t>
            </w:r>
            <w:r w:rsidRPr="002C1912">
              <w:rPr>
                <w:rFonts w:eastAsia="Calibri" w:cstheme="minorHAnsi"/>
                <w:b/>
                <w:bCs/>
                <w:spacing w:val="1"/>
              </w:rPr>
              <w:t>I</w:t>
            </w:r>
            <w:r w:rsidRPr="002C1912">
              <w:rPr>
                <w:rFonts w:eastAsia="Calibri" w:cstheme="minorHAnsi"/>
                <w:b/>
                <w:bCs/>
              </w:rPr>
              <w:t>A</w:t>
            </w:r>
            <w:r w:rsidRPr="002C1912">
              <w:rPr>
                <w:rFonts w:eastAsia="Calibri" w:cstheme="minorHAnsi"/>
                <w:b/>
                <w:bCs/>
                <w:spacing w:val="1"/>
              </w:rPr>
              <w:t xml:space="preserve"> </w:t>
            </w:r>
            <w:r w:rsidRPr="002C1912">
              <w:rPr>
                <w:rFonts w:eastAsia="Calibri" w:cstheme="minorHAnsi"/>
                <w:b/>
                <w:bCs/>
                <w:spacing w:val="-1"/>
              </w:rPr>
              <w:t>S.</w:t>
            </w:r>
            <w:r w:rsidRPr="002C1912">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44FA65DE" w14:textId="77777777" w:rsidR="009A793D" w:rsidRPr="002C1912" w:rsidRDefault="00993539" w:rsidP="00993539">
            <w:pPr>
              <w:spacing w:after="0" w:line="240" w:lineRule="auto"/>
              <w:ind w:right="-20"/>
              <w:jc w:val="both"/>
              <w:rPr>
                <w:rFonts w:eastAsia="Calibri" w:cstheme="minorHAnsi"/>
              </w:rPr>
            </w:pPr>
            <w:r w:rsidRPr="002C1912">
              <w:rPr>
                <w:rFonts w:eastAsia="Calibri" w:cstheme="minorHAnsi"/>
              </w:rPr>
              <w:t>EXCEPCIONES DEMANDA</w:t>
            </w:r>
          </w:p>
          <w:p w14:paraId="329BAA4D" w14:textId="77777777" w:rsidR="00993539" w:rsidRPr="002C1912" w:rsidRDefault="00993539" w:rsidP="00993539">
            <w:pPr>
              <w:spacing w:after="0" w:line="240" w:lineRule="auto"/>
              <w:ind w:right="-20"/>
              <w:jc w:val="both"/>
              <w:rPr>
                <w:rFonts w:eastAsia="Calibri" w:cstheme="minorHAnsi"/>
              </w:rPr>
            </w:pPr>
          </w:p>
          <w:p w14:paraId="0B9079C4" w14:textId="77777777" w:rsidR="00993539" w:rsidRPr="002C1912" w:rsidRDefault="00993539" w:rsidP="00BE3191">
            <w:pPr>
              <w:pStyle w:val="Prrafodelista"/>
              <w:numPr>
                <w:ilvl w:val="0"/>
                <w:numId w:val="4"/>
              </w:numPr>
              <w:spacing w:after="0" w:line="240" w:lineRule="auto"/>
              <w:ind w:right="-20"/>
              <w:jc w:val="both"/>
              <w:rPr>
                <w:rFonts w:eastAsia="Calibri" w:cstheme="minorHAnsi"/>
              </w:rPr>
            </w:pPr>
            <w:r w:rsidRPr="002C1912">
              <w:rPr>
                <w:rFonts w:eastAsia="Calibri" w:cstheme="minorHAnsi"/>
              </w:rPr>
              <w:t xml:space="preserve">Inexistencia de falla médica y de responsabilidad, debido a la actuación diligente y cuidadosa de la Sociedad de Cirugía de Bogotá – Hospital de San José y de la Empresa Gineco Obstetras </w:t>
            </w:r>
            <w:r w:rsidR="00CE5E06" w:rsidRPr="002C1912">
              <w:rPr>
                <w:rFonts w:eastAsia="Calibri" w:cstheme="minorHAnsi"/>
              </w:rPr>
              <w:t xml:space="preserve"> Hospital san Jose Sociedad Ltda.</w:t>
            </w:r>
          </w:p>
          <w:p w14:paraId="3AE664A3" w14:textId="77777777" w:rsidR="00CE5E06" w:rsidRPr="002C1912" w:rsidRDefault="00CE5E06" w:rsidP="00BE3191">
            <w:pPr>
              <w:pStyle w:val="Prrafodelista"/>
              <w:numPr>
                <w:ilvl w:val="0"/>
                <w:numId w:val="4"/>
              </w:numPr>
              <w:spacing w:after="0" w:line="240" w:lineRule="auto"/>
              <w:ind w:right="-20"/>
              <w:jc w:val="both"/>
              <w:rPr>
                <w:rFonts w:eastAsia="Calibri" w:cstheme="minorHAnsi"/>
              </w:rPr>
            </w:pPr>
            <w:r w:rsidRPr="002C1912">
              <w:rPr>
                <w:rFonts w:eastAsia="Calibri" w:cstheme="minorHAnsi"/>
              </w:rPr>
              <w:t>Inexistencia de nexo causal entre los supuestos perjuicios alegados por la parte actora y el actuar desplegado por la Sociedad</w:t>
            </w:r>
            <w:r w:rsidR="00FA161F" w:rsidRPr="002C1912">
              <w:rPr>
                <w:rFonts w:eastAsia="Calibri" w:cstheme="minorHAnsi"/>
              </w:rPr>
              <w:t xml:space="preserve"> de Cirugía de Bogotá – Hospital San José y la Empresa Gineco Obstetras Hospital de San José Ltda. </w:t>
            </w:r>
          </w:p>
          <w:p w14:paraId="190B2C6B" w14:textId="39E654D2" w:rsidR="00FA161F" w:rsidRPr="002C1912" w:rsidRDefault="00FA161F" w:rsidP="00BE3191">
            <w:pPr>
              <w:pStyle w:val="Prrafodelista"/>
              <w:numPr>
                <w:ilvl w:val="0"/>
                <w:numId w:val="4"/>
              </w:numPr>
              <w:spacing w:after="0" w:line="240" w:lineRule="auto"/>
              <w:ind w:right="-20"/>
              <w:jc w:val="both"/>
              <w:rPr>
                <w:rFonts w:eastAsia="Calibri" w:cstheme="minorHAnsi"/>
              </w:rPr>
            </w:pPr>
            <w:r w:rsidRPr="002C1912">
              <w:rPr>
                <w:rFonts w:eastAsia="Calibri" w:cstheme="minorHAnsi"/>
              </w:rPr>
              <w:t xml:space="preserve">Los daños solicitados por la demandante son exorbitantes desbordando </w:t>
            </w:r>
            <w:r w:rsidR="007D2F78" w:rsidRPr="002C1912">
              <w:rPr>
                <w:rFonts w:eastAsia="Calibri" w:cstheme="minorHAnsi"/>
              </w:rPr>
              <w:t>así</w:t>
            </w:r>
            <w:r w:rsidRPr="002C1912">
              <w:rPr>
                <w:rFonts w:eastAsia="Calibri" w:cstheme="minorHAnsi"/>
              </w:rPr>
              <w:t xml:space="preserve"> todo criterio y lineamiento jurisprudencial.</w:t>
            </w:r>
          </w:p>
          <w:p w14:paraId="6CF7B1D0" w14:textId="2F4DA2A9" w:rsidR="00FA161F" w:rsidRPr="002C1912" w:rsidRDefault="00FA161F" w:rsidP="00BE3191">
            <w:pPr>
              <w:pStyle w:val="Prrafodelista"/>
              <w:numPr>
                <w:ilvl w:val="0"/>
                <w:numId w:val="4"/>
              </w:numPr>
              <w:spacing w:after="0" w:line="240" w:lineRule="auto"/>
              <w:ind w:right="-20"/>
              <w:jc w:val="both"/>
              <w:rPr>
                <w:rFonts w:eastAsia="Calibri" w:cstheme="minorHAnsi"/>
              </w:rPr>
            </w:pPr>
            <w:r w:rsidRPr="002C1912">
              <w:rPr>
                <w:rFonts w:eastAsia="Calibri" w:cstheme="minorHAnsi"/>
              </w:rPr>
              <w:t>La reparación del daño no puede ser fuente de enriquecimiento para el demandante.</w:t>
            </w:r>
          </w:p>
          <w:p w14:paraId="71D4E122" w14:textId="04269005" w:rsidR="00FA161F" w:rsidRPr="002C1912" w:rsidRDefault="00FA161F" w:rsidP="00BE3191">
            <w:pPr>
              <w:pStyle w:val="Prrafodelista"/>
              <w:numPr>
                <w:ilvl w:val="0"/>
                <w:numId w:val="4"/>
              </w:numPr>
              <w:spacing w:after="0" w:line="240" w:lineRule="auto"/>
              <w:ind w:right="-20"/>
              <w:jc w:val="both"/>
              <w:rPr>
                <w:rFonts w:eastAsia="Calibri" w:cstheme="minorHAnsi"/>
              </w:rPr>
            </w:pPr>
            <w:r w:rsidRPr="002C1912">
              <w:rPr>
                <w:rFonts w:eastAsia="Calibri" w:cstheme="minorHAnsi"/>
              </w:rPr>
              <w:t>Carencia de prueba del supuesto perjuicio.</w:t>
            </w:r>
          </w:p>
          <w:p w14:paraId="1761F468" w14:textId="3A4AD7A5" w:rsidR="00FA161F" w:rsidRPr="002C1912" w:rsidRDefault="007D2F78" w:rsidP="00BE3191">
            <w:pPr>
              <w:pStyle w:val="Prrafodelista"/>
              <w:numPr>
                <w:ilvl w:val="0"/>
                <w:numId w:val="4"/>
              </w:numPr>
              <w:spacing w:after="0" w:line="240" w:lineRule="auto"/>
              <w:ind w:right="-20"/>
              <w:jc w:val="both"/>
              <w:rPr>
                <w:rFonts w:eastAsia="Calibri" w:cstheme="minorHAnsi"/>
              </w:rPr>
            </w:pPr>
            <w:r w:rsidRPr="002C1912">
              <w:rPr>
                <w:rFonts w:eastAsia="Calibri" w:cstheme="minorHAnsi"/>
              </w:rPr>
              <w:t>Genérica</w:t>
            </w:r>
            <w:r w:rsidR="00FA161F" w:rsidRPr="002C1912">
              <w:rPr>
                <w:rFonts w:eastAsia="Calibri" w:cstheme="minorHAnsi"/>
              </w:rPr>
              <w:t xml:space="preserve"> o innominada y otras.</w:t>
            </w:r>
          </w:p>
          <w:p w14:paraId="27AFEAF9" w14:textId="77777777" w:rsidR="00FA161F" w:rsidRPr="002C1912" w:rsidRDefault="00FA161F" w:rsidP="00993539">
            <w:pPr>
              <w:spacing w:after="0" w:line="240" w:lineRule="auto"/>
              <w:ind w:right="-20"/>
              <w:jc w:val="both"/>
              <w:rPr>
                <w:rFonts w:eastAsia="Calibri" w:cstheme="minorHAnsi"/>
              </w:rPr>
            </w:pPr>
          </w:p>
          <w:p w14:paraId="0AF8AD9B" w14:textId="0CA09F6E" w:rsidR="00FA161F" w:rsidRPr="002C1912" w:rsidRDefault="00FA161F" w:rsidP="00993539">
            <w:pPr>
              <w:spacing w:after="0" w:line="240" w:lineRule="auto"/>
              <w:ind w:right="-20"/>
              <w:jc w:val="both"/>
              <w:rPr>
                <w:rFonts w:eastAsia="Calibri" w:cstheme="minorHAnsi"/>
              </w:rPr>
            </w:pPr>
            <w:r w:rsidRPr="002C1912">
              <w:rPr>
                <w:rFonts w:eastAsia="Calibri" w:cstheme="minorHAnsi"/>
              </w:rPr>
              <w:t xml:space="preserve">EXCEPCIONES FRENTE AL LLAMAMIENTO EN GARANTIA. </w:t>
            </w:r>
          </w:p>
          <w:p w14:paraId="688AF75E" w14:textId="77777777" w:rsidR="00FA161F" w:rsidRPr="002C1912" w:rsidRDefault="00FA161F" w:rsidP="00993539">
            <w:pPr>
              <w:spacing w:after="0" w:line="240" w:lineRule="auto"/>
              <w:ind w:right="-20"/>
              <w:jc w:val="both"/>
              <w:rPr>
                <w:rFonts w:eastAsia="Calibri" w:cstheme="minorHAnsi"/>
              </w:rPr>
            </w:pPr>
          </w:p>
          <w:p w14:paraId="6E6769FA" w14:textId="40FB59FB" w:rsidR="00FA161F" w:rsidRPr="002C1912" w:rsidRDefault="00FA161F" w:rsidP="00BE3191">
            <w:pPr>
              <w:pStyle w:val="Prrafodelista"/>
              <w:numPr>
                <w:ilvl w:val="0"/>
                <w:numId w:val="7"/>
              </w:numPr>
              <w:spacing w:after="0" w:line="240" w:lineRule="auto"/>
              <w:ind w:right="-20"/>
              <w:jc w:val="both"/>
              <w:rPr>
                <w:rFonts w:eastAsia="Calibri" w:cstheme="minorHAnsi"/>
              </w:rPr>
            </w:pPr>
            <w:r w:rsidRPr="002C1912">
              <w:rPr>
                <w:rFonts w:eastAsia="Calibri" w:cstheme="minorHAnsi"/>
              </w:rPr>
              <w:t>En el presente caso no se ha realizado el riesgo asegurado, y por lo tanto no existe obligación indemnizatoria a cargo de CHUBB SEGUROS COLOMBIA S.A.</w:t>
            </w:r>
          </w:p>
          <w:p w14:paraId="75A80488" w14:textId="280DE1B8" w:rsidR="00FA161F" w:rsidRPr="002C1912" w:rsidRDefault="00FA161F" w:rsidP="00BE3191">
            <w:pPr>
              <w:pStyle w:val="Prrafodelista"/>
              <w:numPr>
                <w:ilvl w:val="0"/>
                <w:numId w:val="7"/>
              </w:numPr>
              <w:spacing w:after="0" w:line="240" w:lineRule="auto"/>
              <w:ind w:right="-20"/>
              <w:jc w:val="both"/>
              <w:rPr>
                <w:rFonts w:eastAsia="Calibri" w:cstheme="minorHAnsi"/>
              </w:rPr>
            </w:pPr>
            <w:r w:rsidRPr="002C1912">
              <w:rPr>
                <w:rFonts w:eastAsia="Calibri" w:cstheme="minorHAnsi"/>
              </w:rPr>
              <w:t>Las acciones derivadas el contrato de seguro documentado en la póliza de Responsabilidad Civil Profesional Médica para Instituciones Médicas No. 24861 se encuentran prescritas.</w:t>
            </w:r>
          </w:p>
          <w:p w14:paraId="048E6D8D" w14:textId="20F7FF8A" w:rsidR="00FA161F" w:rsidRPr="002C1912" w:rsidRDefault="00FA161F" w:rsidP="00BE3191">
            <w:pPr>
              <w:pStyle w:val="Prrafodelista"/>
              <w:numPr>
                <w:ilvl w:val="0"/>
                <w:numId w:val="7"/>
              </w:numPr>
              <w:spacing w:after="0" w:line="240" w:lineRule="auto"/>
              <w:ind w:right="-20"/>
              <w:jc w:val="both"/>
              <w:rPr>
                <w:rFonts w:eastAsia="Calibri" w:cstheme="minorHAnsi"/>
              </w:rPr>
            </w:pPr>
            <w:r w:rsidRPr="002C1912">
              <w:rPr>
                <w:rFonts w:eastAsia="Calibri" w:cstheme="minorHAnsi"/>
              </w:rPr>
              <w:t xml:space="preserve">Inexistencia de cobertura por cuanto CHUBB </w:t>
            </w:r>
            <w:r w:rsidRPr="002C1912">
              <w:rPr>
                <w:rFonts w:eastAsia="Calibri" w:cstheme="minorHAnsi"/>
              </w:rPr>
              <w:lastRenderedPageBreak/>
              <w:t xml:space="preserve">SEGUROS COLOMBIA S.A. no puede ser responsable por hechos </w:t>
            </w:r>
            <w:r w:rsidR="007D2F78" w:rsidRPr="002C1912">
              <w:rPr>
                <w:rFonts w:eastAsia="Calibri" w:cstheme="minorHAnsi"/>
              </w:rPr>
              <w:t>pretéritos (</w:t>
            </w:r>
            <w:r w:rsidRPr="002C1912">
              <w:rPr>
                <w:rFonts w:eastAsia="Calibri" w:cstheme="minorHAnsi"/>
              </w:rPr>
              <w:t>hechos que ya pasaron o sucedieron).</w:t>
            </w:r>
          </w:p>
          <w:p w14:paraId="62F4E46E" w14:textId="3E863E94" w:rsidR="00FA161F" w:rsidRPr="002C1912" w:rsidRDefault="00FA161F" w:rsidP="00BE3191">
            <w:pPr>
              <w:pStyle w:val="Prrafodelista"/>
              <w:numPr>
                <w:ilvl w:val="0"/>
                <w:numId w:val="7"/>
              </w:numPr>
              <w:spacing w:after="0" w:line="240" w:lineRule="auto"/>
              <w:ind w:right="-20"/>
              <w:jc w:val="both"/>
              <w:rPr>
                <w:rFonts w:eastAsia="Calibri" w:cstheme="minorHAnsi"/>
              </w:rPr>
            </w:pPr>
            <w:r w:rsidRPr="002C1912">
              <w:rPr>
                <w:rFonts w:eastAsia="Calibri" w:cstheme="minorHAnsi"/>
              </w:rPr>
              <w:t>Falta de cobertura temporal en la póliza no. 12/24861</w:t>
            </w:r>
          </w:p>
          <w:p w14:paraId="1F1FC477" w14:textId="4ECE5FAB" w:rsidR="00FA161F" w:rsidRPr="002C1912" w:rsidRDefault="00FA161F" w:rsidP="00BE3191">
            <w:pPr>
              <w:pStyle w:val="Prrafodelista"/>
              <w:numPr>
                <w:ilvl w:val="0"/>
                <w:numId w:val="7"/>
              </w:numPr>
              <w:spacing w:after="0" w:line="240" w:lineRule="auto"/>
              <w:ind w:right="-20"/>
              <w:jc w:val="both"/>
              <w:rPr>
                <w:rFonts w:eastAsia="Calibri" w:cstheme="minorHAnsi"/>
              </w:rPr>
            </w:pPr>
            <w:r w:rsidRPr="002C1912">
              <w:rPr>
                <w:rFonts w:eastAsia="Calibri" w:cstheme="minorHAnsi"/>
              </w:rPr>
              <w:t>Limites asegurados pactados mediante la póliza de Responsabilidad Civil Profesional Médica para Instituciones Médicas No. 24861</w:t>
            </w:r>
          </w:p>
          <w:p w14:paraId="73700E65" w14:textId="2E881E91" w:rsidR="00BE3191" w:rsidRPr="002C1912" w:rsidRDefault="00BE3191" w:rsidP="00BE3191">
            <w:pPr>
              <w:pStyle w:val="Prrafodelista"/>
              <w:numPr>
                <w:ilvl w:val="0"/>
                <w:numId w:val="7"/>
              </w:numPr>
              <w:spacing w:after="0" w:line="240" w:lineRule="auto"/>
              <w:ind w:right="-20"/>
              <w:jc w:val="both"/>
              <w:rPr>
                <w:rFonts w:eastAsia="Calibri" w:cstheme="minorHAnsi"/>
              </w:rPr>
            </w:pPr>
            <w:r w:rsidRPr="002C1912">
              <w:rPr>
                <w:rFonts w:eastAsia="Calibri" w:cstheme="minorHAnsi"/>
              </w:rPr>
              <w:t>Existencia de deducible en la póliza objeto de estudio.</w:t>
            </w:r>
          </w:p>
          <w:p w14:paraId="7EF92ACA" w14:textId="77777777" w:rsidR="00BE3191" w:rsidRPr="002C1912" w:rsidRDefault="00BE3191" w:rsidP="00993539">
            <w:pPr>
              <w:spacing w:after="0" w:line="240" w:lineRule="auto"/>
              <w:ind w:right="-20"/>
              <w:jc w:val="both"/>
              <w:rPr>
                <w:rFonts w:eastAsia="Calibri" w:cstheme="minorHAnsi"/>
              </w:rPr>
            </w:pPr>
          </w:p>
          <w:p w14:paraId="66997189" w14:textId="0C40D6DD" w:rsidR="00FA161F" w:rsidRPr="002C1912" w:rsidRDefault="00FA161F" w:rsidP="00993539">
            <w:pPr>
              <w:spacing w:after="0" w:line="240" w:lineRule="auto"/>
              <w:ind w:right="-20"/>
              <w:jc w:val="both"/>
              <w:rPr>
                <w:rFonts w:eastAsia="Calibri" w:cstheme="minorHAnsi"/>
              </w:rPr>
            </w:pPr>
          </w:p>
        </w:tc>
      </w:tr>
      <w:tr w:rsidR="007E3E69" w:rsidRPr="002C1912"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2C1912" w:rsidRDefault="007E3E69" w:rsidP="007E3E69">
            <w:pPr>
              <w:spacing w:after="0" w:line="240" w:lineRule="auto"/>
              <w:ind w:left="59" w:right="-20"/>
              <w:rPr>
                <w:rFonts w:eastAsia="Calibri" w:cstheme="minorHAnsi"/>
                <w:b/>
                <w:bCs/>
                <w:position w:val="1"/>
              </w:rPr>
            </w:pPr>
            <w:r w:rsidRPr="002C1912">
              <w:rPr>
                <w:rFonts w:eastAsia="Calibri" w:cstheme="minorHAnsi"/>
                <w:b/>
                <w:bCs/>
                <w:spacing w:val="1"/>
                <w:position w:val="1"/>
              </w:rPr>
              <w:lastRenderedPageBreak/>
              <w:t>C</w:t>
            </w:r>
            <w:r w:rsidRPr="002C1912">
              <w:rPr>
                <w:rFonts w:eastAsia="Calibri" w:cstheme="minorHAnsi"/>
                <w:b/>
                <w:bCs/>
                <w:position w:val="1"/>
              </w:rPr>
              <w:t>A</w:t>
            </w:r>
            <w:r w:rsidRPr="002C1912">
              <w:rPr>
                <w:rFonts w:eastAsia="Calibri" w:cstheme="minorHAnsi"/>
                <w:b/>
                <w:bCs/>
                <w:spacing w:val="-2"/>
                <w:position w:val="1"/>
              </w:rPr>
              <w:t>L</w:t>
            </w:r>
            <w:r w:rsidRPr="002C1912">
              <w:rPr>
                <w:rFonts w:eastAsia="Calibri" w:cstheme="minorHAnsi"/>
                <w:b/>
                <w:bCs/>
                <w:spacing w:val="1"/>
                <w:position w:val="1"/>
              </w:rPr>
              <w:t>I</w:t>
            </w:r>
            <w:r w:rsidRPr="002C1912">
              <w:rPr>
                <w:rFonts w:eastAsia="Calibri" w:cstheme="minorHAnsi"/>
                <w:b/>
                <w:bCs/>
                <w:position w:val="1"/>
              </w:rPr>
              <w:t>F</w:t>
            </w:r>
            <w:r w:rsidRPr="002C1912">
              <w:rPr>
                <w:rFonts w:eastAsia="Calibri" w:cstheme="minorHAnsi"/>
                <w:b/>
                <w:bCs/>
                <w:spacing w:val="-2"/>
                <w:position w:val="1"/>
              </w:rPr>
              <w:t>I</w:t>
            </w:r>
            <w:r w:rsidRPr="002C1912">
              <w:rPr>
                <w:rFonts w:eastAsia="Calibri" w:cstheme="minorHAnsi"/>
                <w:b/>
                <w:bCs/>
                <w:spacing w:val="1"/>
                <w:position w:val="1"/>
              </w:rPr>
              <w:t>C</w:t>
            </w:r>
            <w:r w:rsidRPr="002C1912">
              <w:rPr>
                <w:rFonts w:eastAsia="Calibri" w:cstheme="minorHAnsi"/>
                <w:b/>
                <w:bCs/>
                <w:spacing w:val="-2"/>
                <w:position w:val="1"/>
              </w:rPr>
              <w:t>A</w:t>
            </w:r>
            <w:r w:rsidRPr="002C1912">
              <w:rPr>
                <w:rFonts w:eastAsia="Calibri" w:cstheme="minorHAnsi"/>
                <w:b/>
                <w:bCs/>
                <w:spacing w:val="1"/>
                <w:position w:val="1"/>
              </w:rPr>
              <w:t>CI</w:t>
            </w:r>
            <w:r w:rsidRPr="002C1912">
              <w:rPr>
                <w:rFonts w:eastAsia="Calibri" w:cstheme="minorHAnsi"/>
                <w:b/>
                <w:bCs/>
                <w:spacing w:val="-3"/>
                <w:position w:val="1"/>
              </w:rPr>
              <w:t>O</w:t>
            </w:r>
            <w:r w:rsidRPr="002C1912">
              <w:rPr>
                <w:rFonts w:eastAsia="Calibri" w:cstheme="minorHAnsi"/>
                <w:b/>
                <w:bCs/>
                <w:position w:val="1"/>
              </w:rPr>
              <w:t>N</w:t>
            </w:r>
            <w:r w:rsidRPr="002C1912">
              <w:rPr>
                <w:rFonts w:eastAsia="Calibri" w:cstheme="minorHAnsi"/>
                <w:b/>
                <w:bCs/>
                <w:spacing w:val="1"/>
                <w:position w:val="1"/>
              </w:rPr>
              <w:t xml:space="preserve"> </w:t>
            </w:r>
            <w:r w:rsidRPr="002C1912">
              <w:rPr>
                <w:rFonts w:eastAsia="Calibri" w:cstheme="minorHAnsi"/>
                <w:b/>
                <w:bCs/>
                <w:spacing w:val="-2"/>
                <w:position w:val="1"/>
              </w:rPr>
              <w:t>D</w:t>
            </w:r>
            <w:r w:rsidRPr="002C1912">
              <w:rPr>
                <w:rFonts w:eastAsia="Calibri" w:cstheme="minorHAnsi"/>
                <w:b/>
                <w:bCs/>
                <w:position w:val="1"/>
              </w:rPr>
              <w:t>E</w:t>
            </w:r>
            <w:r w:rsidRPr="002C1912">
              <w:rPr>
                <w:rFonts w:eastAsia="Calibri" w:cstheme="minorHAnsi"/>
                <w:b/>
                <w:bCs/>
                <w:spacing w:val="1"/>
                <w:position w:val="1"/>
              </w:rPr>
              <w:t xml:space="preserve"> </w:t>
            </w:r>
            <w:r w:rsidRPr="002C1912">
              <w:rPr>
                <w:rFonts w:eastAsia="Calibri" w:cstheme="minorHAnsi"/>
                <w:b/>
                <w:bCs/>
                <w:spacing w:val="-2"/>
                <w:position w:val="1"/>
              </w:rPr>
              <w:t>L</w:t>
            </w:r>
            <w:r w:rsidRPr="002C1912">
              <w:rPr>
                <w:rFonts w:eastAsia="Calibri" w:cstheme="minorHAnsi"/>
                <w:b/>
                <w:bCs/>
                <w:position w:val="1"/>
              </w:rPr>
              <w:t>A</w:t>
            </w:r>
            <w:r w:rsidRPr="002C1912">
              <w:rPr>
                <w:rFonts w:eastAsia="Calibri" w:cstheme="minorHAnsi"/>
                <w:b/>
                <w:bCs/>
                <w:spacing w:val="1"/>
                <w:position w:val="1"/>
              </w:rPr>
              <w:t xml:space="preserve"> C</w:t>
            </w:r>
            <w:r w:rsidRPr="002C1912">
              <w:rPr>
                <w:rFonts w:eastAsia="Calibri" w:cstheme="minorHAnsi"/>
                <w:b/>
                <w:bCs/>
                <w:spacing w:val="-3"/>
                <w:position w:val="1"/>
              </w:rPr>
              <w:t>O</w:t>
            </w:r>
            <w:r w:rsidRPr="002C1912">
              <w:rPr>
                <w:rFonts w:eastAsia="Calibri" w:cstheme="minorHAnsi"/>
                <w:b/>
                <w:bCs/>
                <w:spacing w:val="1"/>
                <w:position w:val="1"/>
              </w:rPr>
              <w:t>N</w:t>
            </w:r>
            <w:r w:rsidRPr="002C1912">
              <w:rPr>
                <w:rFonts w:eastAsia="Calibri" w:cstheme="minorHAnsi"/>
                <w:b/>
                <w:bCs/>
                <w:spacing w:val="-1"/>
                <w:position w:val="1"/>
              </w:rPr>
              <w:t>T</w:t>
            </w:r>
            <w:r w:rsidRPr="002C1912">
              <w:rPr>
                <w:rFonts w:eastAsia="Calibri" w:cstheme="minorHAnsi"/>
                <w:b/>
                <w:bCs/>
                <w:spacing w:val="1"/>
                <w:position w:val="1"/>
              </w:rPr>
              <w:t>I</w:t>
            </w:r>
            <w:r w:rsidRPr="002C1912">
              <w:rPr>
                <w:rFonts w:eastAsia="Calibri" w:cstheme="minorHAnsi"/>
                <w:b/>
                <w:bCs/>
                <w:spacing w:val="-1"/>
                <w:position w:val="1"/>
              </w:rPr>
              <w:t>N</w:t>
            </w:r>
            <w:r w:rsidRPr="002C1912">
              <w:rPr>
                <w:rFonts w:eastAsia="Calibri" w:cstheme="minorHAnsi"/>
                <w:b/>
                <w:bCs/>
                <w:spacing w:val="1"/>
                <w:position w:val="1"/>
              </w:rPr>
              <w:t>G</w:t>
            </w:r>
            <w:r w:rsidRPr="002C1912">
              <w:rPr>
                <w:rFonts w:eastAsia="Calibri" w:cstheme="minorHAnsi"/>
                <w:b/>
                <w:bCs/>
                <w:spacing w:val="-2"/>
                <w:position w:val="1"/>
              </w:rPr>
              <w:t>E</w:t>
            </w:r>
            <w:r w:rsidRPr="002C1912">
              <w:rPr>
                <w:rFonts w:eastAsia="Calibri" w:cstheme="minorHAnsi"/>
                <w:b/>
                <w:bCs/>
                <w:spacing w:val="1"/>
                <w:position w:val="1"/>
              </w:rPr>
              <w:t>N</w:t>
            </w:r>
            <w:r w:rsidRPr="002C1912">
              <w:rPr>
                <w:rFonts w:eastAsia="Calibri" w:cstheme="minorHAnsi"/>
                <w:b/>
                <w:bCs/>
                <w:spacing w:val="-2"/>
                <w:position w:val="1"/>
              </w:rPr>
              <w:t>C</w:t>
            </w:r>
            <w:r w:rsidRPr="002C1912">
              <w:rPr>
                <w:rFonts w:eastAsia="Calibri" w:cstheme="minorHAnsi"/>
                <w:b/>
                <w:bCs/>
                <w:spacing w:val="1"/>
                <w:position w:val="1"/>
              </w:rPr>
              <w:t>I</w:t>
            </w:r>
            <w:r w:rsidRPr="002C1912">
              <w:rPr>
                <w:rFonts w:eastAsia="Calibri" w:cstheme="minorHAnsi"/>
                <w:b/>
                <w:bCs/>
                <w:position w:val="1"/>
              </w:rPr>
              <w:t>A</w:t>
            </w:r>
          </w:p>
          <w:p w14:paraId="3A3435E9" w14:textId="4C322DD6" w:rsidR="007E3E69" w:rsidRPr="002C1912" w:rsidRDefault="007E3E69" w:rsidP="007E3E69">
            <w:pPr>
              <w:spacing w:after="0" w:line="240" w:lineRule="auto"/>
              <w:ind w:left="59" w:right="-20"/>
              <w:rPr>
                <w:rFonts w:eastAsia="Calibri" w:cstheme="minorHAnsi"/>
                <w:b/>
                <w:bCs/>
                <w:position w:val="1"/>
              </w:rPr>
            </w:pPr>
            <w:r w:rsidRPr="002C1912">
              <w:rPr>
                <w:rFonts w:eastAsia="Calibri" w:cstheme="minorHAnsi"/>
                <w:b/>
                <w:bCs/>
                <w:position w:val="1"/>
              </w:rPr>
              <w:t xml:space="preserve">(Por favor marque con una X la calificación y el nivel acorde a la siguiente tabla) </w:t>
            </w:r>
          </w:p>
          <w:p w14:paraId="29D529B1" w14:textId="731433F4" w:rsidR="007E3E69" w:rsidRPr="002C1912" w:rsidRDefault="007E3E69" w:rsidP="007E3E69">
            <w:pPr>
              <w:spacing w:after="0" w:line="240" w:lineRule="auto"/>
              <w:ind w:left="59" w:right="-20"/>
              <w:rPr>
                <w:rFonts w:eastAsia="Calibri" w:cstheme="minorHAns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2C1912" w14:paraId="5897ACB7" w14:textId="77777777" w:rsidTr="00906DDF">
              <w:tc>
                <w:tcPr>
                  <w:tcW w:w="1034" w:type="dxa"/>
                </w:tcPr>
                <w:p w14:paraId="3E4C419B" w14:textId="5D48D1E0" w:rsidR="007E3E69" w:rsidRPr="002C1912" w:rsidRDefault="007E3E69" w:rsidP="007E3E69">
                  <w:pPr>
                    <w:ind w:right="-20"/>
                    <w:rPr>
                      <w:rFonts w:eastAsia="Calibri" w:cstheme="minorHAnsi"/>
                      <w:b/>
                      <w:bCs/>
                    </w:rPr>
                  </w:pPr>
                  <w:r w:rsidRPr="002C1912">
                    <w:rPr>
                      <w:rFonts w:eastAsia="Calibri" w:cstheme="minorHAnsi"/>
                      <w:b/>
                      <w:bCs/>
                    </w:rPr>
                    <w:t>Conting.</w:t>
                  </w:r>
                </w:p>
              </w:tc>
              <w:tc>
                <w:tcPr>
                  <w:tcW w:w="1034" w:type="dxa"/>
                </w:tcPr>
                <w:p w14:paraId="0E7DBB44" w14:textId="50D7C918" w:rsidR="007E3E69" w:rsidRPr="002C1912" w:rsidRDefault="007E3E69" w:rsidP="007E3E69">
                  <w:pPr>
                    <w:ind w:right="-20"/>
                    <w:rPr>
                      <w:rFonts w:eastAsia="Calibri" w:cstheme="minorHAnsi"/>
                      <w:b/>
                      <w:bCs/>
                    </w:rPr>
                  </w:pPr>
                  <w:r w:rsidRPr="002C1912">
                    <w:rPr>
                      <w:rFonts w:eastAsia="Calibri" w:cstheme="minorHAnsi"/>
                      <w:b/>
                      <w:bCs/>
                    </w:rPr>
                    <w:t>Remota</w:t>
                  </w:r>
                </w:p>
              </w:tc>
              <w:tc>
                <w:tcPr>
                  <w:tcW w:w="1030" w:type="dxa"/>
                </w:tcPr>
                <w:p w14:paraId="0885DF05" w14:textId="7F4BDE54" w:rsidR="007E3E69" w:rsidRPr="002C1912" w:rsidRDefault="007E3E69" w:rsidP="007E3E69">
                  <w:pPr>
                    <w:ind w:right="-20"/>
                    <w:rPr>
                      <w:rFonts w:eastAsia="Calibri" w:cstheme="minorHAnsi"/>
                      <w:b/>
                      <w:bCs/>
                    </w:rPr>
                  </w:pPr>
                  <w:r w:rsidRPr="002C1912">
                    <w:rPr>
                      <w:rFonts w:eastAsia="Calibri" w:cstheme="minorHAnsi"/>
                      <w:b/>
                      <w:bCs/>
                    </w:rPr>
                    <w:t>Eventual</w:t>
                  </w:r>
                </w:p>
              </w:tc>
              <w:tc>
                <w:tcPr>
                  <w:tcW w:w="1143" w:type="dxa"/>
                </w:tcPr>
                <w:p w14:paraId="12C988F4" w14:textId="1543E5AA" w:rsidR="007E3E69" w:rsidRPr="002C1912" w:rsidRDefault="007E3E69" w:rsidP="007E3E69">
                  <w:pPr>
                    <w:ind w:right="-20"/>
                    <w:rPr>
                      <w:rFonts w:eastAsia="Calibri" w:cstheme="minorHAnsi"/>
                      <w:b/>
                      <w:bCs/>
                    </w:rPr>
                  </w:pPr>
                  <w:r w:rsidRPr="002C1912">
                    <w:rPr>
                      <w:rFonts w:eastAsia="Calibri" w:cstheme="minorHAnsi"/>
                      <w:b/>
                      <w:bCs/>
                    </w:rPr>
                    <w:t>Probable</w:t>
                  </w:r>
                </w:p>
              </w:tc>
            </w:tr>
            <w:tr w:rsidR="007E3E69" w:rsidRPr="002C1912" w14:paraId="065720B2" w14:textId="0CD83C19" w:rsidTr="00906DDF">
              <w:tc>
                <w:tcPr>
                  <w:tcW w:w="1034" w:type="dxa"/>
                </w:tcPr>
                <w:p w14:paraId="49420F70" w14:textId="15224671" w:rsidR="007E3E69" w:rsidRPr="002C1912" w:rsidRDefault="007E3E69" w:rsidP="007E3E69">
                  <w:pPr>
                    <w:ind w:right="-20"/>
                    <w:rPr>
                      <w:rFonts w:eastAsia="Calibri" w:cstheme="minorHAnsi"/>
                      <w:b/>
                      <w:bCs/>
                    </w:rPr>
                  </w:pPr>
                  <w:r w:rsidRPr="002C1912">
                    <w:rPr>
                      <w:rFonts w:eastAsia="Calibri" w:cstheme="minorHAnsi"/>
                      <w:b/>
                      <w:bCs/>
                    </w:rPr>
                    <w:t>Bajo</w:t>
                  </w:r>
                </w:p>
              </w:tc>
              <w:tc>
                <w:tcPr>
                  <w:tcW w:w="1034" w:type="dxa"/>
                </w:tcPr>
                <w:p w14:paraId="3AC5FCBB" w14:textId="00D1165F" w:rsidR="007E3E69" w:rsidRPr="002C1912" w:rsidRDefault="007E3E69" w:rsidP="007E3E69">
                  <w:pPr>
                    <w:ind w:right="-20"/>
                    <w:rPr>
                      <w:rFonts w:eastAsia="Calibri" w:cstheme="minorHAnsi"/>
                    </w:rPr>
                  </w:pPr>
                  <w:r w:rsidRPr="002C1912">
                    <w:rPr>
                      <w:rFonts w:eastAsia="Calibri" w:cstheme="minorHAnsi"/>
                    </w:rPr>
                    <w:t>5%</w:t>
                  </w:r>
                </w:p>
              </w:tc>
              <w:tc>
                <w:tcPr>
                  <w:tcW w:w="1035" w:type="dxa"/>
                </w:tcPr>
                <w:p w14:paraId="2B55DA89" w14:textId="299BB1CC" w:rsidR="007E3E69" w:rsidRPr="002C1912" w:rsidRDefault="007E3E69" w:rsidP="007E3E69">
                  <w:pPr>
                    <w:ind w:right="-20"/>
                    <w:rPr>
                      <w:rFonts w:eastAsia="Calibri" w:cstheme="minorHAnsi"/>
                    </w:rPr>
                  </w:pPr>
                  <w:r w:rsidRPr="002C1912">
                    <w:rPr>
                      <w:rFonts w:eastAsia="Calibri" w:cstheme="minorHAnsi"/>
                    </w:rPr>
                    <w:t>35%</w:t>
                  </w:r>
                </w:p>
              </w:tc>
              <w:tc>
                <w:tcPr>
                  <w:tcW w:w="1138" w:type="dxa"/>
                </w:tcPr>
                <w:p w14:paraId="5E86514A" w14:textId="57325FE3" w:rsidR="007E3E69" w:rsidRPr="002C1912" w:rsidRDefault="007E3E69" w:rsidP="007E3E69">
                  <w:pPr>
                    <w:ind w:right="-20"/>
                    <w:rPr>
                      <w:rFonts w:eastAsia="Calibri" w:cstheme="minorHAnsi"/>
                    </w:rPr>
                  </w:pPr>
                  <w:r w:rsidRPr="002C1912">
                    <w:rPr>
                      <w:rFonts w:eastAsia="Calibri" w:cstheme="minorHAnsi"/>
                    </w:rPr>
                    <w:t>75%</w:t>
                  </w:r>
                </w:p>
              </w:tc>
            </w:tr>
            <w:tr w:rsidR="007E3E69" w:rsidRPr="002C1912" w14:paraId="7CCDC093" w14:textId="7DA43A00" w:rsidTr="00906DDF">
              <w:tc>
                <w:tcPr>
                  <w:tcW w:w="1034" w:type="dxa"/>
                </w:tcPr>
                <w:p w14:paraId="578DFA72" w14:textId="220633FA" w:rsidR="007E3E69" w:rsidRPr="002C1912" w:rsidRDefault="007E3E69" w:rsidP="007E3E69">
                  <w:pPr>
                    <w:ind w:right="-20"/>
                    <w:rPr>
                      <w:rFonts w:eastAsia="Calibri" w:cstheme="minorHAnsi"/>
                      <w:b/>
                      <w:bCs/>
                    </w:rPr>
                  </w:pPr>
                  <w:r w:rsidRPr="002C1912">
                    <w:rPr>
                      <w:rFonts w:eastAsia="Calibri" w:cstheme="minorHAnsi"/>
                      <w:b/>
                      <w:bCs/>
                    </w:rPr>
                    <w:t>Medio</w:t>
                  </w:r>
                </w:p>
              </w:tc>
              <w:tc>
                <w:tcPr>
                  <w:tcW w:w="1034" w:type="dxa"/>
                </w:tcPr>
                <w:p w14:paraId="5805AECB" w14:textId="1E7949E8" w:rsidR="007E3E69" w:rsidRPr="002C1912" w:rsidRDefault="007E3E69" w:rsidP="007E3E69">
                  <w:pPr>
                    <w:ind w:right="-20"/>
                    <w:rPr>
                      <w:rFonts w:eastAsia="Calibri" w:cstheme="minorHAnsi"/>
                    </w:rPr>
                  </w:pPr>
                  <w:r w:rsidRPr="002C1912">
                    <w:rPr>
                      <w:rFonts w:eastAsia="Calibri" w:cstheme="minorHAnsi"/>
                    </w:rPr>
                    <w:t>15%</w:t>
                  </w:r>
                </w:p>
              </w:tc>
              <w:tc>
                <w:tcPr>
                  <w:tcW w:w="1035" w:type="dxa"/>
                </w:tcPr>
                <w:p w14:paraId="08454FE9" w14:textId="2AEB32CF" w:rsidR="007E3E69" w:rsidRPr="002C1912" w:rsidRDefault="007E3E69" w:rsidP="007E3E69">
                  <w:pPr>
                    <w:ind w:right="-20"/>
                    <w:rPr>
                      <w:rFonts w:eastAsia="Calibri" w:cstheme="minorHAnsi"/>
                    </w:rPr>
                  </w:pPr>
                  <w:r w:rsidRPr="002C1912">
                    <w:rPr>
                      <w:rFonts w:eastAsia="Calibri" w:cstheme="minorHAnsi"/>
                    </w:rPr>
                    <w:t>50%</w:t>
                  </w:r>
                </w:p>
              </w:tc>
              <w:tc>
                <w:tcPr>
                  <w:tcW w:w="1138" w:type="dxa"/>
                </w:tcPr>
                <w:p w14:paraId="2051FAD4" w14:textId="51FFC7F5" w:rsidR="007E3E69" w:rsidRPr="002C1912" w:rsidRDefault="007E3E69" w:rsidP="007E3E69">
                  <w:pPr>
                    <w:ind w:right="-20"/>
                    <w:rPr>
                      <w:rFonts w:eastAsia="Calibri" w:cstheme="minorHAnsi"/>
                    </w:rPr>
                  </w:pPr>
                  <w:r w:rsidRPr="002C1912">
                    <w:rPr>
                      <w:rFonts w:eastAsia="Calibri" w:cstheme="minorHAnsi"/>
                    </w:rPr>
                    <w:t>85%</w:t>
                  </w:r>
                </w:p>
              </w:tc>
            </w:tr>
            <w:tr w:rsidR="007E3E69" w:rsidRPr="002C1912" w14:paraId="4F138CF8" w14:textId="6C0C573E" w:rsidTr="00906DDF">
              <w:tc>
                <w:tcPr>
                  <w:tcW w:w="1034" w:type="dxa"/>
                </w:tcPr>
                <w:p w14:paraId="7C61CD72" w14:textId="2BC601F0" w:rsidR="007E3E69" w:rsidRPr="002C1912" w:rsidRDefault="007E3E69" w:rsidP="007E3E69">
                  <w:pPr>
                    <w:ind w:right="-20"/>
                    <w:rPr>
                      <w:rFonts w:eastAsia="Calibri" w:cstheme="minorHAnsi"/>
                      <w:b/>
                      <w:bCs/>
                    </w:rPr>
                  </w:pPr>
                  <w:r w:rsidRPr="002C1912">
                    <w:rPr>
                      <w:rFonts w:eastAsia="Calibri" w:cstheme="minorHAnsi"/>
                      <w:b/>
                      <w:bCs/>
                    </w:rPr>
                    <w:t>Alto</w:t>
                  </w:r>
                </w:p>
              </w:tc>
              <w:tc>
                <w:tcPr>
                  <w:tcW w:w="1034" w:type="dxa"/>
                </w:tcPr>
                <w:p w14:paraId="4D82028B" w14:textId="34554356" w:rsidR="007E3E69" w:rsidRPr="002C1912" w:rsidRDefault="007E3E69" w:rsidP="007E3E69">
                  <w:pPr>
                    <w:ind w:right="-20"/>
                    <w:rPr>
                      <w:rFonts w:eastAsia="Calibri" w:cstheme="minorHAnsi"/>
                    </w:rPr>
                  </w:pPr>
                  <w:r w:rsidRPr="002C1912">
                    <w:rPr>
                      <w:rFonts w:eastAsia="Calibri" w:cstheme="minorHAnsi"/>
                    </w:rPr>
                    <w:t>25%</w:t>
                  </w:r>
                </w:p>
              </w:tc>
              <w:tc>
                <w:tcPr>
                  <w:tcW w:w="1035" w:type="dxa"/>
                </w:tcPr>
                <w:p w14:paraId="22FFDB7C" w14:textId="4DCE1361" w:rsidR="007E3E69" w:rsidRPr="002C1912" w:rsidRDefault="007E3E69" w:rsidP="007E3E69">
                  <w:pPr>
                    <w:ind w:right="-20"/>
                    <w:rPr>
                      <w:rFonts w:eastAsia="Calibri" w:cstheme="minorHAnsi"/>
                    </w:rPr>
                  </w:pPr>
                  <w:r w:rsidRPr="002C1912">
                    <w:rPr>
                      <w:rFonts w:eastAsia="Calibri" w:cstheme="minorHAnsi"/>
                    </w:rPr>
                    <w:t>65%</w:t>
                  </w:r>
                </w:p>
              </w:tc>
              <w:tc>
                <w:tcPr>
                  <w:tcW w:w="1138" w:type="dxa"/>
                </w:tcPr>
                <w:p w14:paraId="307BCE20" w14:textId="442FB50D" w:rsidR="007E3E69" w:rsidRPr="002C1912" w:rsidRDefault="007E3E69" w:rsidP="007E3E69">
                  <w:pPr>
                    <w:ind w:right="-20"/>
                    <w:rPr>
                      <w:rFonts w:eastAsia="Calibri" w:cstheme="minorHAnsi"/>
                    </w:rPr>
                  </w:pPr>
                  <w:r w:rsidRPr="002C1912">
                    <w:rPr>
                      <w:rFonts w:eastAsia="Calibri" w:cstheme="minorHAnsi"/>
                    </w:rPr>
                    <w:t>100%</w:t>
                  </w:r>
                </w:p>
              </w:tc>
            </w:tr>
          </w:tbl>
          <w:p w14:paraId="7AC339D8" w14:textId="77777777" w:rsidR="007E3E69" w:rsidRPr="002C1912" w:rsidRDefault="007E3E69" w:rsidP="007E3E69">
            <w:pPr>
              <w:spacing w:after="0" w:line="240" w:lineRule="auto"/>
              <w:ind w:left="59" w:right="-20"/>
              <w:rPr>
                <w:rFonts w:eastAsia="Calibri" w:cstheme="minorHAnsi"/>
              </w:rPr>
            </w:pPr>
          </w:p>
          <w:p w14:paraId="11BC1AE6" w14:textId="60B3C3AD" w:rsidR="007E3E69" w:rsidRPr="002C1912" w:rsidRDefault="007E3E69" w:rsidP="007E3E69">
            <w:pPr>
              <w:spacing w:after="0" w:line="240" w:lineRule="auto"/>
              <w:ind w:left="59" w:right="-20"/>
              <w:rPr>
                <w:rFonts w:eastAsia="Calibri" w:cstheme="minorHAnsi"/>
              </w:rPr>
            </w:pPr>
            <w:r w:rsidRPr="002C1912">
              <w:rPr>
                <w:rFonts w:eastAsia="Calibri" w:cstheme="minorHAnsi"/>
              </w:rPr>
              <w:t xml:space="preserve"> *</w:t>
            </w:r>
            <w:r w:rsidRPr="002C1912">
              <w:rPr>
                <w:rFonts w:cstheme="minorHAnsi"/>
                <w:color w:val="000000"/>
                <w:lang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7A2F0312" w14:textId="77777777" w:rsidR="00FC59BA" w:rsidRPr="002C1912" w:rsidRDefault="00FC59BA" w:rsidP="00FC59BA">
            <w:pPr>
              <w:spacing w:after="0" w:line="240" w:lineRule="auto"/>
              <w:ind w:right="-2"/>
              <w:jc w:val="both"/>
              <w:rPr>
                <w:rFonts w:eastAsia="Calibri" w:cstheme="minorHAnsi"/>
                <w:position w:val="1"/>
              </w:rPr>
            </w:pPr>
            <w:r w:rsidRPr="002C1912">
              <w:rPr>
                <w:rFonts w:eastAsia="Calibri" w:cstheme="minorHAnsi"/>
                <w:b/>
                <w:bCs/>
                <w:position w:val="1"/>
              </w:rPr>
              <w:t>Contingencia</w:t>
            </w:r>
            <w:r w:rsidRPr="002C1912">
              <w:rPr>
                <w:rFonts w:eastAsia="Calibri" w:cstheme="minorHAnsi"/>
                <w:position w:val="1"/>
              </w:rPr>
              <w:t xml:space="preserve">: </w:t>
            </w:r>
          </w:p>
          <w:p w14:paraId="7895CE62" w14:textId="77777777" w:rsidR="00FC59BA" w:rsidRPr="002C1912" w:rsidRDefault="00FC59BA" w:rsidP="00FC59BA">
            <w:pPr>
              <w:spacing w:after="0" w:line="240" w:lineRule="auto"/>
              <w:ind w:left="59" w:right="-2"/>
              <w:jc w:val="both"/>
              <w:rPr>
                <w:rFonts w:eastAsia="Calibri" w:cstheme="minorHAnsi"/>
                <w:position w:val="1"/>
              </w:rPr>
            </w:pPr>
          </w:p>
          <w:p w14:paraId="261B87C1" w14:textId="5C646403" w:rsidR="00FC59BA" w:rsidRPr="002C1912" w:rsidRDefault="00FC59BA" w:rsidP="00FC59BA">
            <w:pPr>
              <w:spacing w:after="0" w:line="240" w:lineRule="auto"/>
              <w:ind w:left="59" w:right="-2"/>
              <w:jc w:val="both"/>
              <w:rPr>
                <w:rFonts w:eastAsia="Calibri" w:cstheme="minorHAnsi"/>
                <w:position w:val="1"/>
                <w:u w:val="single" w:color="000000"/>
              </w:rPr>
            </w:pPr>
            <w:r w:rsidRPr="002C1912">
              <w:rPr>
                <w:rFonts w:eastAsia="Calibri" w:cstheme="minorHAnsi"/>
                <w:position w:val="1"/>
              </w:rPr>
              <w:t>Re</w:t>
            </w:r>
            <w:r w:rsidRPr="002C1912">
              <w:rPr>
                <w:rFonts w:eastAsia="Calibri" w:cstheme="minorHAnsi"/>
                <w:spacing w:val="-1"/>
                <w:position w:val="1"/>
              </w:rPr>
              <w:t>m</w:t>
            </w:r>
            <w:r w:rsidRPr="002C1912">
              <w:rPr>
                <w:rFonts w:eastAsia="Calibri" w:cstheme="minorHAnsi"/>
                <w:spacing w:val="1"/>
                <w:position w:val="1"/>
              </w:rPr>
              <w:t>o</w:t>
            </w:r>
            <w:r w:rsidRPr="002C1912">
              <w:rPr>
                <w:rFonts w:eastAsia="Calibri" w:cstheme="minorHAnsi"/>
                <w:position w:val="1"/>
              </w:rPr>
              <w:t>ta</w:t>
            </w:r>
            <w:r w:rsidRPr="002C1912">
              <w:rPr>
                <w:rFonts w:eastAsia="Calibri" w:cstheme="minorHAnsi"/>
                <w:spacing w:val="-1"/>
                <w:position w:val="1"/>
              </w:rPr>
              <w:t xml:space="preserve"> </w:t>
            </w:r>
            <w:r w:rsidRPr="002C1912">
              <w:rPr>
                <w:rFonts w:eastAsia="Calibri" w:cstheme="minorHAnsi"/>
                <w:position w:val="1"/>
                <w:u w:val="single" w:color="000000"/>
              </w:rPr>
              <w:t xml:space="preserve">  </w:t>
            </w:r>
            <w:r w:rsidRPr="002C1912">
              <w:rPr>
                <w:rFonts w:eastAsia="Calibri" w:cstheme="minorHAnsi"/>
                <w:spacing w:val="22"/>
                <w:position w:val="1"/>
                <w:u w:val="single" w:color="000000"/>
              </w:rPr>
              <w:t xml:space="preserve"> _</w:t>
            </w:r>
            <w:r w:rsidRPr="002C1912">
              <w:rPr>
                <w:rFonts w:eastAsia="Calibri" w:cstheme="minorHAnsi"/>
                <w:spacing w:val="-2"/>
                <w:position w:val="1"/>
              </w:rPr>
              <w:t xml:space="preserve"> </w:t>
            </w:r>
            <w:r w:rsidRPr="002C1912">
              <w:rPr>
                <w:rFonts w:eastAsia="Calibri" w:cstheme="minorHAnsi"/>
                <w:position w:val="1"/>
              </w:rPr>
              <w:t>E</w:t>
            </w:r>
            <w:r w:rsidRPr="002C1912">
              <w:rPr>
                <w:rFonts w:eastAsia="Calibri" w:cstheme="minorHAnsi"/>
                <w:spacing w:val="-1"/>
                <w:position w:val="1"/>
              </w:rPr>
              <w:t>v</w:t>
            </w:r>
            <w:r w:rsidRPr="002C1912">
              <w:rPr>
                <w:rFonts w:eastAsia="Calibri" w:cstheme="minorHAnsi"/>
                <w:position w:val="1"/>
              </w:rPr>
              <w:t>entu</w:t>
            </w:r>
            <w:r w:rsidRPr="002C1912">
              <w:rPr>
                <w:rFonts w:eastAsia="Calibri" w:cstheme="minorHAnsi"/>
                <w:spacing w:val="-1"/>
                <w:position w:val="1"/>
              </w:rPr>
              <w:t>a</w:t>
            </w:r>
            <w:r w:rsidRPr="002C1912">
              <w:rPr>
                <w:rFonts w:eastAsia="Calibri" w:cstheme="minorHAnsi"/>
                <w:position w:val="1"/>
              </w:rPr>
              <w:t>l</w:t>
            </w:r>
            <w:r w:rsidRPr="002C1912">
              <w:rPr>
                <w:rFonts w:eastAsia="Calibri" w:cstheme="minorHAnsi"/>
                <w:spacing w:val="1"/>
                <w:position w:val="1"/>
              </w:rPr>
              <w:t xml:space="preserve"> _x__ Probable</w:t>
            </w:r>
            <w:r w:rsidRPr="002C1912">
              <w:rPr>
                <w:rFonts w:eastAsia="Calibri" w:cstheme="minorHAnsi"/>
                <w:spacing w:val="-1"/>
                <w:position w:val="1"/>
              </w:rPr>
              <w:t xml:space="preserve"> ____</w:t>
            </w:r>
          </w:p>
          <w:p w14:paraId="0933BE39" w14:textId="77777777" w:rsidR="00FC59BA" w:rsidRPr="002C1912" w:rsidRDefault="00FC59BA" w:rsidP="00FC59BA">
            <w:pPr>
              <w:spacing w:after="0" w:line="240" w:lineRule="auto"/>
              <w:ind w:left="59" w:right="-2"/>
              <w:jc w:val="both"/>
              <w:rPr>
                <w:rFonts w:eastAsia="Calibri" w:cstheme="minorHAnsi"/>
                <w:b/>
                <w:bCs/>
                <w:position w:val="1"/>
              </w:rPr>
            </w:pPr>
          </w:p>
          <w:p w14:paraId="211552A5" w14:textId="77777777" w:rsidR="00FC59BA" w:rsidRPr="002C1912" w:rsidRDefault="00FC59BA" w:rsidP="00FC59BA">
            <w:pPr>
              <w:spacing w:after="0" w:line="240" w:lineRule="auto"/>
              <w:ind w:right="-2"/>
              <w:jc w:val="both"/>
              <w:rPr>
                <w:rFonts w:eastAsia="Calibri" w:cstheme="minorHAnsi"/>
                <w:position w:val="1"/>
              </w:rPr>
            </w:pPr>
            <w:r w:rsidRPr="002C1912">
              <w:rPr>
                <w:rFonts w:eastAsia="Calibri" w:cstheme="minorHAnsi"/>
                <w:b/>
                <w:bCs/>
                <w:position w:val="1"/>
              </w:rPr>
              <w:t xml:space="preserve"> Nivel:</w:t>
            </w:r>
            <w:r w:rsidRPr="002C1912">
              <w:rPr>
                <w:rFonts w:eastAsia="Calibri" w:cstheme="minorHAnsi"/>
                <w:position w:val="1"/>
              </w:rPr>
              <w:t xml:space="preserve"> </w:t>
            </w:r>
          </w:p>
          <w:p w14:paraId="4A1057C9" w14:textId="77777777" w:rsidR="00FC59BA" w:rsidRPr="002C1912" w:rsidRDefault="00FC59BA" w:rsidP="00FC59BA">
            <w:pPr>
              <w:spacing w:after="0" w:line="240" w:lineRule="auto"/>
              <w:ind w:left="59" w:right="-2"/>
              <w:jc w:val="both"/>
              <w:rPr>
                <w:rFonts w:eastAsia="Calibri" w:cstheme="minorHAnsi"/>
                <w:position w:val="1"/>
              </w:rPr>
            </w:pPr>
          </w:p>
          <w:p w14:paraId="687EDFE5" w14:textId="07DDDFF0" w:rsidR="007E3E69" w:rsidRPr="002C1912" w:rsidRDefault="00FC59BA" w:rsidP="00FC59BA">
            <w:pPr>
              <w:spacing w:after="0" w:line="240" w:lineRule="auto"/>
              <w:ind w:left="59" w:right="-2"/>
              <w:jc w:val="both"/>
              <w:rPr>
                <w:rFonts w:eastAsia="Calibri" w:cstheme="minorHAnsi"/>
                <w:position w:val="1"/>
              </w:rPr>
            </w:pPr>
            <w:r w:rsidRPr="002C1912">
              <w:rPr>
                <w:rFonts w:eastAsia="Calibri" w:cstheme="minorHAnsi"/>
                <w:position w:val="1"/>
              </w:rPr>
              <w:t>Bajo __</w:t>
            </w:r>
            <w:r w:rsidR="004540B6">
              <w:rPr>
                <w:rFonts w:eastAsia="Calibri" w:cstheme="minorHAnsi"/>
                <w:position w:val="1"/>
              </w:rPr>
              <w:t>x</w:t>
            </w:r>
            <w:r w:rsidRPr="002C1912">
              <w:rPr>
                <w:rFonts w:eastAsia="Calibri" w:cstheme="minorHAnsi"/>
                <w:position w:val="1"/>
              </w:rPr>
              <w:t>__     Medio ___    Alto ___</w:t>
            </w:r>
          </w:p>
          <w:p w14:paraId="1487A6EC" w14:textId="77777777" w:rsidR="00BE3191" w:rsidRPr="002C1912" w:rsidRDefault="00BE3191" w:rsidP="00BE3191">
            <w:pPr>
              <w:rPr>
                <w:rFonts w:eastAsia="Calibri" w:cstheme="minorHAnsi"/>
                <w:position w:val="1"/>
              </w:rPr>
            </w:pPr>
          </w:p>
          <w:p w14:paraId="786095FC" w14:textId="3FEC0094" w:rsidR="00BE3191" w:rsidRPr="002C1912" w:rsidRDefault="00BE3191" w:rsidP="00BE3191">
            <w:pPr>
              <w:tabs>
                <w:tab w:val="left" w:pos="1635"/>
              </w:tabs>
              <w:rPr>
                <w:rFonts w:eastAsia="Calibri" w:cstheme="minorHAnsi"/>
              </w:rPr>
            </w:pPr>
          </w:p>
        </w:tc>
      </w:tr>
      <w:tr w:rsidR="007E3E69" w:rsidRPr="002C1912"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2C1912" w:rsidRDefault="007E3E69" w:rsidP="007E3E69">
            <w:pPr>
              <w:spacing w:after="0" w:line="264" w:lineRule="exact"/>
              <w:ind w:left="59" w:right="-20"/>
              <w:rPr>
                <w:rFonts w:eastAsia="Calibri" w:cstheme="minorHAnsi"/>
              </w:rPr>
            </w:pPr>
            <w:r w:rsidRPr="002C1912">
              <w:rPr>
                <w:rFonts w:eastAsia="Calibri" w:cstheme="minorHAnsi"/>
                <w:b/>
                <w:bCs/>
                <w:spacing w:val="1"/>
                <w:position w:val="1"/>
              </w:rPr>
              <w:t>C</w:t>
            </w:r>
            <w:r w:rsidRPr="002C1912">
              <w:rPr>
                <w:rFonts w:eastAsia="Calibri" w:cstheme="minorHAnsi"/>
                <w:b/>
                <w:bCs/>
                <w:position w:val="1"/>
              </w:rPr>
              <w:t>O</w:t>
            </w:r>
            <w:r w:rsidRPr="002C1912">
              <w:rPr>
                <w:rFonts w:eastAsia="Calibri" w:cstheme="minorHAnsi"/>
                <w:b/>
                <w:bCs/>
                <w:spacing w:val="-2"/>
                <w:position w:val="1"/>
              </w:rPr>
              <w:t>N</w:t>
            </w:r>
            <w:r w:rsidRPr="002C1912">
              <w:rPr>
                <w:rFonts w:eastAsia="Calibri" w:cstheme="minorHAnsi"/>
                <w:b/>
                <w:bCs/>
                <w:spacing w:val="1"/>
                <w:position w:val="1"/>
              </w:rPr>
              <w:t>C</w:t>
            </w:r>
            <w:r w:rsidRPr="002C1912">
              <w:rPr>
                <w:rFonts w:eastAsia="Calibri" w:cstheme="minorHAnsi"/>
                <w:b/>
                <w:bCs/>
                <w:position w:val="1"/>
              </w:rPr>
              <w:t>E</w:t>
            </w:r>
            <w:r w:rsidRPr="002C1912">
              <w:rPr>
                <w:rFonts w:eastAsia="Calibri" w:cstheme="minorHAnsi"/>
                <w:b/>
                <w:bCs/>
                <w:spacing w:val="-2"/>
                <w:position w:val="1"/>
              </w:rPr>
              <w:t>P</w:t>
            </w:r>
            <w:r w:rsidRPr="002C1912">
              <w:rPr>
                <w:rFonts w:eastAsia="Calibri" w:cstheme="minorHAnsi"/>
                <w:b/>
                <w:bCs/>
                <w:spacing w:val="1"/>
                <w:position w:val="1"/>
              </w:rPr>
              <w:t>T</w:t>
            </w:r>
            <w:r w:rsidRPr="002C1912">
              <w:rPr>
                <w:rFonts w:eastAsia="Calibri" w:cstheme="minorHAnsi"/>
                <w:b/>
                <w:bCs/>
                <w:position w:val="1"/>
              </w:rPr>
              <w:t xml:space="preserve">O </w:t>
            </w:r>
            <w:r w:rsidRPr="002C1912">
              <w:rPr>
                <w:rFonts w:eastAsia="Calibri" w:cstheme="minorHAnsi"/>
                <w:b/>
                <w:bCs/>
                <w:spacing w:val="-1"/>
                <w:position w:val="1"/>
              </w:rPr>
              <w:t>J</w:t>
            </w:r>
            <w:r w:rsidRPr="002C1912">
              <w:rPr>
                <w:rFonts w:eastAsia="Calibri" w:cstheme="minorHAnsi"/>
                <w:b/>
                <w:bCs/>
                <w:position w:val="1"/>
              </w:rPr>
              <w:t>U</w:t>
            </w:r>
            <w:r w:rsidRPr="002C1912">
              <w:rPr>
                <w:rFonts w:eastAsia="Calibri" w:cstheme="minorHAnsi"/>
                <w:b/>
                <w:bCs/>
                <w:spacing w:val="-2"/>
                <w:position w:val="1"/>
              </w:rPr>
              <w:t>R</w:t>
            </w:r>
            <w:r w:rsidRPr="002C1912">
              <w:rPr>
                <w:rFonts w:eastAsia="Calibri" w:cstheme="minorHAnsi"/>
                <w:b/>
                <w:bCs/>
                <w:spacing w:val="1"/>
                <w:position w:val="1"/>
              </w:rPr>
              <w:t>I</w:t>
            </w:r>
            <w:r w:rsidRPr="002C1912">
              <w:rPr>
                <w:rFonts w:eastAsia="Calibri" w:cstheme="minorHAnsi"/>
                <w:b/>
                <w:bCs/>
                <w:position w:val="1"/>
              </w:rPr>
              <w:t>D</w:t>
            </w:r>
            <w:r w:rsidRPr="002C1912">
              <w:rPr>
                <w:rFonts w:eastAsia="Calibri" w:cstheme="minorHAnsi"/>
                <w:b/>
                <w:bCs/>
                <w:spacing w:val="-1"/>
                <w:position w:val="1"/>
              </w:rPr>
              <w:t>I</w:t>
            </w:r>
            <w:r w:rsidRPr="002C1912">
              <w:rPr>
                <w:rFonts w:eastAsia="Calibri" w:cstheme="minorHAnsi"/>
                <w:b/>
                <w:bCs/>
                <w:spacing w:val="1"/>
                <w:position w:val="1"/>
              </w:rPr>
              <w:t>C</w:t>
            </w:r>
            <w:r w:rsidRPr="002C1912">
              <w:rPr>
                <w:rFonts w:eastAsia="Calibri" w:cstheme="minorHAns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435C8774"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La contingencia se califica como EVENTUAL, en la medida que dependerá del Juez determinar si con el debate probatorio se logró establecer la ausencia de responsabilidad del extremo pasivo de la litis.</w:t>
            </w:r>
          </w:p>
          <w:p w14:paraId="4FC542A2" w14:textId="77777777" w:rsidR="00FC59BA" w:rsidRPr="002C1912" w:rsidRDefault="00FC59BA" w:rsidP="00FC59BA">
            <w:pPr>
              <w:tabs>
                <w:tab w:val="left" w:pos="3520"/>
              </w:tabs>
              <w:spacing w:after="0" w:line="264" w:lineRule="exact"/>
              <w:ind w:left="59" w:right="-20"/>
              <w:jc w:val="both"/>
              <w:rPr>
                <w:rFonts w:eastAsia="Calibri" w:cstheme="minorHAnsi"/>
              </w:rPr>
            </w:pPr>
          </w:p>
          <w:p w14:paraId="5D9A245B"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Lo primero que debe tomarse en consideración, es que la Póliza de Seguro de Responsabilidad Civil Medica para Instituciones No. 24861, cuyo asegurado GINECO OBSTETRAS HOSPITAL DE SAN JOSE, presta cobertura temporal y material, de conformidad con los hechos y pretensiones, expuestos en el líbelo de la demanda. Frente a la cobertura temporal, debe señalarse que se trata de una póliza contratada bajo la modalidad Claims Made, con fecha de retroactividad del 25 de enero de 2010. Así las cosas, el hecho, esto es, la atención medica brindada a la señora MARIA YAQUELINE CASTRO GALEANO (Q.E.P.D.), ocurrió entre el 29 de julio de 2010 y el 05 de agosto de 2010, es decir, durante el periodo de retroactividad comprendido en la póliza. Adicionalmente, la reclamación se entiende presentada con la notificación del auto admisorio del llamamiento en garantía efectuado al asegurado, la cual se surtió el día 26 de julio de 2017, lo cual se encuentra dentro de vigencia de la póliza comprendida entre el 28 de enero de 2017 y el 27 de enero de 2018. Aunado a ello, presta cobertura material en tanto ampara la responsabilidad civil </w:t>
            </w:r>
            <w:r w:rsidRPr="002C1912">
              <w:rPr>
                <w:rFonts w:eastAsia="Calibri" w:cstheme="minorHAnsi"/>
              </w:rPr>
              <w:lastRenderedPageBreak/>
              <w:t>profesional médica, pretensión que se le endilga al asegurado.</w:t>
            </w:r>
          </w:p>
          <w:p w14:paraId="7D719949" w14:textId="77777777" w:rsidR="00FC59BA" w:rsidRPr="002C1912" w:rsidRDefault="00FC59BA" w:rsidP="00FC59BA">
            <w:pPr>
              <w:tabs>
                <w:tab w:val="left" w:pos="3520"/>
              </w:tabs>
              <w:spacing w:after="0" w:line="264" w:lineRule="exact"/>
              <w:ind w:left="59" w:right="-20"/>
              <w:jc w:val="both"/>
              <w:rPr>
                <w:rFonts w:eastAsia="Calibri" w:cstheme="minorHAnsi"/>
              </w:rPr>
            </w:pPr>
          </w:p>
          <w:p w14:paraId="0A128ABF"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Por otro lado, frente a la responsabilidad del asegurado, debe decirse que en la etapa de practica de pruebas se logró desvirtuar la responsabilidad del extremo pasivo de la litis, de conformidad con lo valorado en las siguientes pruebas:</w:t>
            </w:r>
          </w:p>
          <w:p w14:paraId="0461735E" w14:textId="77777777" w:rsidR="00FC59BA" w:rsidRPr="002C1912" w:rsidRDefault="00FC59BA" w:rsidP="00FC59BA">
            <w:pPr>
              <w:tabs>
                <w:tab w:val="left" w:pos="3520"/>
              </w:tabs>
              <w:spacing w:after="0" w:line="264" w:lineRule="exact"/>
              <w:ind w:left="59" w:right="-20"/>
              <w:jc w:val="both"/>
              <w:rPr>
                <w:rFonts w:eastAsia="Calibri" w:cstheme="minorHAnsi"/>
              </w:rPr>
            </w:pPr>
          </w:p>
          <w:p w14:paraId="2993968C" w14:textId="0AABA174"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•DICTAMEN PERICIAL – Dra. LILIANA MARÍA BANDERA</w:t>
            </w:r>
          </w:p>
          <w:p w14:paraId="1E033195" w14:textId="77777777" w:rsidR="00FC59BA" w:rsidRPr="002C1912" w:rsidRDefault="00FC59BA" w:rsidP="00FC59BA">
            <w:pPr>
              <w:tabs>
                <w:tab w:val="left" w:pos="3520"/>
              </w:tabs>
              <w:spacing w:after="0" w:line="264" w:lineRule="exact"/>
              <w:ind w:left="59" w:right="-20"/>
              <w:jc w:val="both"/>
              <w:rPr>
                <w:rFonts w:eastAsia="Calibri" w:cstheme="minorHAnsi"/>
              </w:rPr>
            </w:pPr>
          </w:p>
          <w:p w14:paraId="7B91E7DC"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Dentro del contrainterrogatorio rendido por la profesional LILIANA MARÍA BANDERA respecto a la experticia por ella rendida y aportada por el extremo actor, se concluyó que las actividades desplegadas por los galenos que atendieron a la paciente se ciñeron a la lex artis, en la medida que se trataba de una mujer con 22.4 semanas de gestación, la cual presentaba antecedentes de embarazos de alto riesgo, preclamsia, malformaciones múltiples de feto, aborto espontaneo y coagulopatía adquirida en el transcurso de su vida, y a quien se le había recomendado medicamente iniciar un proceso de planificación y evitar futuros estados de gestación. </w:t>
            </w:r>
          </w:p>
          <w:p w14:paraId="2778CEBF" w14:textId="77777777" w:rsidR="00FC59BA" w:rsidRPr="002C1912" w:rsidRDefault="00FC59BA" w:rsidP="00FC59BA">
            <w:pPr>
              <w:tabs>
                <w:tab w:val="left" w:pos="3520"/>
              </w:tabs>
              <w:spacing w:after="0" w:line="264" w:lineRule="exact"/>
              <w:ind w:left="59" w:right="-20"/>
              <w:jc w:val="both"/>
              <w:rPr>
                <w:rFonts w:eastAsia="Calibri" w:cstheme="minorHAnsi"/>
              </w:rPr>
            </w:pPr>
          </w:p>
          <w:p w14:paraId="60A0378C" w14:textId="26039915"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Pese a lo anterior, la paciente se encontraba cursando su tercer embarazo para el día 29 de julio de 2010, fecha en la que ingresa por urgencias debido a una incompetencia cervical (dilatación progresiva del cuello uterino) la cual es tratada a través del procedimiento de cerclaje en aras de evitar el aborto tardío. No obstante, de acuerdo con lo expuesto por </w:t>
            </w:r>
            <w:r w:rsidR="007D2F78" w:rsidRPr="002C1912">
              <w:rPr>
                <w:rFonts w:eastAsia="Calibri" w:cstheme="minorHAnsi"/>
              </w:rPr>
              <w:t>el perito</w:t>
            </w:r>
            <w:r w:rsidRPr="002C1912">
              <w:rPr>
                <w:rFonts w:eastAsia="Calibri" w:cstheme="minorHAnsi"/>
              </w:rPr>
              <w:t>, dicho procedimiento acarrea riesgos como infección, ruptura o perdida del feto, siendo este último el riesgo ocurrido el cual conllevo a la paciente a iniciar un proceso de expulsión del feto por el que fue intervenida quirúrgicamente.</w:t>
            </w:r>
          </w:p>
          <w:p w14:paraId="7D7FDE9B" w14:textId="77777777" w:rsidR="00FC59BA" w:rsidRPr="002C1912" w:rsidRDefault="00FC59BA" w:rsidP="00FC59BA">
            <w:pPr>
              <w:tabs>
                <w:tab w:val="left" w:pos="3520"/>
              </w:tabs>
              <w:spacing w:after="0" w:line="264" w:lineRule="exact"/>
              <w:ind w:left="59" w:right="-20"/>
              <w:jc w:val="both"/>
              <w:rPr>
                <w:rFonts w:eastAsia="Calibri" w:cstheme="minorHAnsi"/>
              </w:rPr>
            </w:pPr>
          </w:p>
          <w:p w14:paraId="2D8BDDF7" w14:textId="6D72AFB1"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Se precisa que al ser una paciente que padecía coagulopatía su tratamiento de anticoagulación profiláctica debió ser suspendido y se </w:t>
            </w:r>
            <w:r w:rsidR="007D2F78" w:rsidRPr="002C1912">
              <w:rPr>
                <w:rFonts w:eastAsia="Calibri" w:cstheme="minorHAnsi"/>
              </w:rPr>
              <w:t>activó</w:t>
            </w:r>
            <w:r w:rsidRPr="002C1912">
              <w:rPr>
                <w:rFonts w:eastAsia="Calibri" w:cstheme="minorHAnsi"/>
              </w:rPr>
              <w:t xml:space="preserve"> la reserva de suministro de sangre por el riesgo de sangrado en el proceso de parto inmaduro. Ahora, precisó </w:t>
            </w:r>
            <w:r w:rsidR="007D2F78" w:rsidRPr="002C1912">
              <w:rPr>
                <w:rFonts w:eastAsia="Calibri" w:cstheme="minorHAnsi"/>
              </w:rPr>
              <w:t>el perito</w:t>
            </w:r>
            <w:r w:rsidRPr="002C1912">
              <w:rPr>
                <w:rFonts w:eastAsia="Calibri" w:cstheme="minorHAnsi"/>
              </w:rPr>
              <w:t xml:space="preserve"> que no era posible realizar una nueva cesárea a la paciente, debido a los riesgos adversos a la madre en casos de partos inmaduros, siendo esa la razón por la cual los profesionales en la salud lo realizaron por vía vaginal.</w:t>
            </w:r>
          </w:p>
          <w:p w14:paraId="69CF17BB" w14:textId="77777777" w:rsidR="00FC59BA" w:rsidRPr="002C1912" w:rsidRDefault="00FC59BA" w:rsidP="00FC59BA">
            <w:pPr>
              <w:tabs>
                <w:tab w:val="left" w:pos="3520"/>
              </w:tabs>
              <w:spacing w:after="0" w:line="264" w:lineRule="exact"/>
              <w:ind w:left="59" w:right="-20"/>
              <w:jc w:val="both"/>
              <w:rPr>
                <w:rFonts w:eastAsia="Calibri" w:cstheme="minorHAnsi"/>
              </w:rPr>
            </w:pPr>
          </w:p>
          <w:p w14:paraId="48CE5A51"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Renglón seguido, si bien se determinó que el nivel de transfusión fue bajo, la profesional endilgo ello a la probabilidad de que no se hubiera inscrito </w:t>
            </w:r>
            <w:r w:rsidRPr="002C1912">
              <w:rPr>
                <w:rFonts w:eastAsia="Calibri" w:cstheme="minorHAnsi"/>
              </w:rPr>
              <w:lastRenderedPageBreak/>
              <w:t>totalmente el registro de líquidos suministrados, debido a que no era común hacerlo para la época de los hechos, pues recordó que todos los protocolos adelantados atendieron a los vigentes en el año 2010.</w:t>
            </w:r>
          </w:p>
          <w:p w14:paraId="2F6BB928" w14:textId="77777777" w:rsidR="00FC59BA" w:rsidRPr="002C1912" w:rsidRDefault="00FC59BA" w:rsidP="00FC59BA">
            <w:pPr>
              <w:tabs>
                <w:tab w:val="left" w:pos="3520"/>
              </w:tabs>
              <w:spacing w:after="0" w:line="264" w:lineRule="exact"/>
              <w:ind w:left="59" w:right="-20"/>
              <w:jc w:val="both"/>
              <w:rPr>
                <w:rFonts w:eastAsia="Calibri" w:cstheme="minorHAnsi"/>
              </w:rPr>
            </w:pPr>
          </w:p>
          <w:p w14:paraId="52AB044E" w14:textId="755DA8A4"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•TESTIMONIOS TÉCNICOS</w:t>
            </w:r>
          </w:p>
          <w:p w14:paraId="05D0F6D6" w14:textId="77777777" w:rsidR="00FC59BA" w:rsidRPr="002C1912" w:rsidRDefault="00FC59BA" w:rsidP="00FC59BA">
            <w:pPr>
              <w:tabs>
                <w:tab w:val="left" w:pos="3520"/>
              </w:tabs>
              <w:spacing w:after="0" w:line="264" w:lineRule="exact"/>
              <w:ind w:left="59" w:right="-20"/>
              <w:jc w:val="both"/>
              <w:rPr>
                <w:rFonts w:eastAsia="Calibri" w:cstheme="minorHAnsi"/>
              </w:rPr>
            </w:pPr>
          </w:p>
          <w:p w14:paraId="3C9A22B2"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Se precisa que el choque hipovolémico por sangrado fue secundario al acretismo placentario que fue un hallazgo incidental e impredecible en la intervención quirúrgica, cuyo manejo era la práctica de la histerectomía como efectivamente se hizo. </w:t>
            </w:r>
          </w:p>
          <w:p w14:paraId="0031CDED" w14:textId="77777777" w:rsidR="00FC59BA" w:rsidRPr="002C1912" w:rsidRDefault="00FC59BA" w:rsidP="00FC59BA">
            <w:pPr>
              <w:tabs>
                <w:tab w:val="left" w:pos="3520"/>
              </w:tabs>
              <w:spacing w:after="0" w:line="264" w:lineRule="exact"/>
              <w:ind w:left="59" w:right="-20"/>
              <w:jc w:val="both"/>
              <w:rPr>
                <w:rFonts w:eastAsia="Calibri" w:cstheme="minorHAnsi"/>
              </w:rPr>
            </w:pPr>
          </w:p>
          <w:p w14:paraId="11B5A69C"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Por lo tanto, se tiene que la hemorragia se produjo por el acretismo y no por la ruptura de útero, la cual fue incompleta y no se asocia a hemorragias maternas o complicaciones neonatales por ser una zona de baja vascularización. Igualmente se estableció que la descendencia de una cicatriz vitrina no es causa potencial para producir hemorragia.</w:t>
            </w:r>
          </w:p>
          <w:p w14:paraId="00C57A48" w14:textId="77777777" w:rsidR="00FC59BA" w:rsidRPr="002C1912" w:rsidRDefault="00FC59BA" w:rsidP="00FC59BA">
            <w:pPr>
              <w:tabs>
                <w:tab w:val="left" w:pos="3520"/>
              </w:tabs>
              <w:spacing w:after="0" w:line="264" w:lineRule="exact"/>
              <w:ind w:left="59" w:right="-20"/>
              <w:jc w:val="both"/>
              <w:rPr>
                <w:rFonts w:eastAsia="Calibri" w:cstheme="minorHAnsi"/>
              </w:rPr>
            </w:pPr>
          </w:p>
          <w:p w14:paraId="32F0C234"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Así las cosas, a pesar del cumplimiento de los protocolos médicos, la paciente presentó alteración en la tensión arterial e inestabilidad hemodinámica cursando paros cardiorrespiratorios, no encontrándose respuesta favorable y produciéndose finalmente su fallecimiento.</w:t>
            </w:r>
          </w:p>
          <w:p w14:paraId="59570AB4" w14:textId="77777777" w:rsidR="00FC59BA" w:rsidRPr="002C1912" w:rsidRDefault="00FC59BA" w:rsidP="00FC59BA">
            <w:pPr>
              <w:tabs>
                <w:tab w:val="left" w:pos="3520"/>
              </w:tabs>
              <w:spacing w:after="0" w:line="264" w:lineRule="exact"/>
              <w:ind w:left="59" w:right="-20"/>
              <w:jc w:val="both"/>
              <w:rPr>
                <w:rFonts w:eastAsia="Calibri" w:cstheme="minorHAnsi"/>
              </w:rPr>
            </w:pPr>
          </w:p>
          <w:p w14:paraId="7B4293A6"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Si bien se contaba con el suministro de transfusiones requerido, al tratarse de una paciente con coagulopatía, esto impedía que el suministro de sangre circulara debidamente y fuera asimilado por el cuerpo. </w:t>
            </w:r>
          </w:p>
          <w:p w14:paraId="44273599" w14:textId="77777777" w:rsidR="00FC59BA" w:rsidRPr="002C1912" w:rsidRDefault="00FC59BA" w:rsidP="00FC59BA">
            <w:pPr>
              <w:tabs>
                <w:tab w:val="left" w:pos="3520"/>
              </w:tabs>
              <w:spacing w:after="0" w:line="264" w:lineRule="exact"/>
              <w:ind w:left="59" w:right="-20"/>
              <w:jc w:val="both"/>
              <w:rPr>
                <w:rFonts w:eastAsia="Calibri" w:cstheme="minorHAnsi"/>
              </w:rPr>
            </w:pPr>
          </w:p>
          <w:p w14:paraId="2F4016CF" w14:textId="70C2CF9F"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 xml:space="preserve">En lo referente al suministro de oxitocina, este no </w:t>
            </w:r>
            <w:r w:rsidR="007D2F78" w:rsidRPr="002C1912">
              <w:rPr>
                <w:rFonts w:eastAsia="Calibri" w:cstheme="minorHAnsi"/>
              </w:rPr>
              <w:t>tenía</w:t>
            </w:r>
            <w:r w:rsidRPr="002C1912">
              <w:rPr>
                <w:rFonts w:eastAsia="Calibri" w:cstheme="minorHAnsi"/>
              </w:rPr>
              <w:t xml:space="preserve"> contraindicaciones para la fecha de los hechos, resaltándose que en los estudios sobre el uso de dicho estimulante solo se asocia a la ruptura uterina en embarazos a </w:t>
            </w:r>
            <w:r w:rsidR="007D2F78" w:rsidRPr="002C1912">
              <w:rPr>
                <w:rFonts w:eastAsia="Calibri" w:cstheme="minorHAnsi"/>
              </w:rPr>
              <w:t>término</w:t>
            </w:r>
            <w:r w:rsidRPr="002C1912">
              <w:rPr>
                <w:rFonts w:eastAsia="Calibri" w:cstheme="minorHAnsi"/>
              </w:rPr>
              <w:t xml:space="preserve"> y cuando es suministrado en altas dosis que no es el caso en concreto. Por otra parte, la meperidina fue utilizada para el manejo del dolor en la medida que la paciente rechazo la epidural y manifestó no sentir gran dolor, por lo que, al ser un analgésico de efecto moderado, no impedía que la paciente comunicara algún malestar adicional que se encontrara sintiendo.</w:t>
            </w:r>
          </w:p>
          <w:p w14:paraId="48B7D013" w14:textId="77777777" w:rsidR="00FC59BA" w:rsidRPr="002C1912" w:rsidRDefault="00FC59BA" w:rsidP="00FC59BA">
            <w:pPr>
              <w:tabs>
                <w:tab w:val="left" w:pos="3520"/>
              </w:tabs>
              <w:spacing w:after="0" w:line="264" w:lineRule="exact"/>
              <w:ind w:left="59" w:right="-20"/>
              <w:jc w:val="both"/>
              <w:rPr>
                <w:rFonts w:eastAsia="Calibri" w:cstheme="minorHAnsi"/>
              </w:rPr>
            </w:pPr>
          </w:p>
          <w:p w14:paraId="4EB650AD"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Por último, se indicó que el personal que atendió a la paciente no se trataba de estudiantes universitarios, sino de médicos graduados quienes se encontraban cursando la especialidad de ginecología y obstetricia, bajo supervisión constante.</w:t>
            </w:r>
          </w:p>
          <w:p w14:paraId="4341ECA4"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lastRenderedPageBreak/>
              <w:t>Así las cosas, se desacredito que la muerte de la paciente hubiera atendido a la presunta ruptura del útero por la inducción de parto con oxitocina y, en consecuencia, se estableció que su deceso devino del choque hipovolémico por sangrado, el cual fue secundario al acretismo placentario que es un riesgo imprevisible y altamente mortal para un paciente con coagulopatía.</w:t>
            </w:r>
          </w:p>
          <w:p w14:paraId="532029B7" w14:textId="77777777" w:rsidR="00FC59BA" w:rsidRPr="002C1912" w:rsidRDefault="00FC59BA" w:rsidP="00FC59BA">
            <w:pPr>
              <w:tabs>
                <w:tab w:val="left" w:pos="3520"/>
              </w:tabs>
              <w:spacing w:after="0" w:line="264" w:lineRule="exact"/>
              <w:ind w:left="59" w:right="-20"/>
              <w:jc w:val="both"/>
              <w:rPr>
                <w:rFonts w:eastAsia="Calibri" w:cstheme="minorHAnsi"/>
              </w:rPr>
            </w:pPr>
            <w:r w:rsidRPr="002C1912">
              <w:rPr>
                <w:rFonts w:eastAsia="Calibri" w:cstheme="minorHAnsi"/>
              </w:rPr>
              <w:t>Todo lo anterior, sin perjuicio del carácter contingente del proceso.</w:t>
            </w:r>
          </w:p>
          <w:p w14:paraId="425119B2" w14:textId="7AFF4241" w:rsidR="007E3E69" w:rsidRPr="002C1912" w:rsidRDefault="007E3E69" w:rsidP="00CD724F">
            <w:pPr>
              <w:tabs>
                <w:tab w:val="left" w:pos="3520"/>
              </w:tabs>
              <w:spacing w:after="0" w:line="264" w:lineRule="exact"/>
              <w:ind w:left="59" w:right="-20"/>
              <w:jc w:val="both"/>
              <w:rPr>
                <w:rFonts w:eastAsia="Calibri" w:cstheme="minorHAnsi"/>
              </w:rPr>
            </w:pPr>
          </w:p>
        </w:tc>
      </w:tr>
      <w:tr w:rsidR="007E3E69" w:rsidRPr="002C1912"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lastRenderedPageBreak/>
              <w:t>RE</w:t>
            </w:r>
            <w:r w:rsidRPr="002C1912">
              <w:rPr>
                <w:rFonts w:eastAsia="Calibri" w:cstheme="minorHAnsi"/>
                <w:b/>
                <w:bCs/>
                <w:spacing w:val="-1"/>
                <w:position w:val="1"/>
              </w:rPr>
              <w:t>S</w:t>
            </w:r>
            <w:r w:rsidRPr="002C1912">
              <w:rPr>
                <w:rFonts w:eastAsia="Calibri" w:cstheme="minorHAnsi"/>
                <w:b/>
                <w:bCs/>
                <w:position w:val="1"/>
              </w:rPr>
              <w:t>ER</w:t>
            </w:r>
            <w:r w:rsidRPr="002C1912">
              <w:rPr>
                <w:rFonts w:eastAsia="Calibri" w:cstheme="minorHAnsi"/>
                <w:b/>
                <w:bCs/>
                <w:spacing w:val="-1"/>
                <w:position w:val="1"/>
              </w:rPr>
              <w:t>V</w:t>
            </w:r>
            <w:r w:rsidRPr="002C1912">
              <w:rPr>
                <w:rFonts w:eastAsia="Calibri" w:cstheme="minorHAnsi"/>
                <w:b/>
                <w:bCs/>
                <w:position w:val="1"/>
              </w:rPr>
              <w:t>A</w:t>
            </w:r>
            <w:r w:rsidRPr="002C1912">
              <w:rPr>
                <w:rFonts w:eastAsia="Calibri" w:cstheme="minorHAnsi"/>
                <w:b/>
                <w:bCs/>
                <w:spacing w:val="-2"/>
                <w:position w:val="1"/>
              </w:rPr>
              <w:t xml:space="preserve"> </w:t>
            </w:r>
            <w:r w:rsidRPr="002C1912">
              <w:rPr>
                <w:rFonts w:eastAsia="Calibri" w:cstheme="minorHAnsi"/>
                <w:b/>
                <w:bCs/>
                <w:spacing w:val="-1"/>
                <w:position w:val="1"/>
              </w:rPr>
              <w:t>S</w:t>
            </w:r>
            <w:r w:rsidRPr="002C1912">
              <w:rPr>
                <w:rFonts w:eastAsia="Calibri" w:cstheme="minorHAnsi"/>
                <w:b/>
                <w:bCs/>
                <w:position w:val="1"/>
              </w:rPr>
              <w:t>UG</w:t>
            </w:r>
            <w:r w:rsidRPr="002C1912">
              <w:rPr>
                <w:rFonts w:eastAsia="Calibri" w:cstheme="minorHAnsi"/>
                <w:b/>
                <w:bCs/>
                <w:spacing w:val="-2"/>
                <w:position w:val="1"/>
              </w:rPr>
              <w:t>E</w:t>
            </w:r>
            <w:r w:rsidRPr="002C1912">
              <w:rPr>
                <w:rFonts w:eastAsia="Calibri" w:cstheme="minorHAnsi"/>
                <w:b/>
                <w:bCs/>
                <w:position w:val="1"/>
              </w:rPr>
              <w:t>R</w:t>
            </w:r>
            <w:r w:rsidRPr="002C1912">
              <w:rPr>
                <w:rFonts w:eastAsia="Calibri" w:cstheme="minorHAnsi"/>
                <w:b/>
                <w:bCs/>
                <w:spacing w:val="1"/>
                <w:position w:val="1"/>
              </w:rPr>
              <w:t>I</w:t>
            </w:r>
            <w:r w:rsidRPr="002C1912">
              <w:rPr>
                <w:rFonts w:eastAsia="Calibri" w:cstheme="minorHAnsi"/>
                <w:b/>
                <w:bCs/>
                <w:spacing w:val="-2"/>
                <w:position w:val="1"/>
              </w:rPr>
              <w:t>D</w:t>
            </w:r>
            <w:r w:rsidRPr="002C1912">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26BC4C67" w:rsidR="007E3E69" w:rsidRPr="002C1912" w:rsidRDefault="00AF752A" w:rsidP="007E3E69">
            <w:pPr>
              <w:spacing w:after="0" w:line="239" w:lineRule="auto"/>
              <w:ind w:left="59" w:right="-2"/>
              <w:jc w:val="both"/>
              <w:rPr>
                <w:rFonts w:eastAsia="Calibri" w:cstheme="minorHAnsi"/>
              </w:rPr>
            </w:pPr>
            <w:r>
              <w:rPr>
                <w:rFonts w:eastAsia="Calibri" w:cstheme="minorHAnsi"/>
              </w:rPr>
              <w:t xml:space="preserve">En este caso, nos acogemos a lo sugerido </w:t>
            </w:r>
            <w:r>
              <w:rPr>
                <w:rFonts w:eastAsia="Calibri" w:cstheme="minorHAnsi"/>
              </w:rPr>
              <w:t>por la firma externa Londoño Uribe</w:t>
            </w:r>
            <w:r>
              <w:rPr>
                <w:rFonts w:eastAsia="Calibri" w:cstheme="minorHAnsi"/>
              </w:rPr>
              <w:t xml:space="preserve">, en cuanto al valor de </w:t>
            </w:r>
            <w:r w:rsidR="00803439" w:rsidRPr="002C1912">
              <w:rPr>
                <w:rFonts w:eastAsia="Calibri" w:cstheme="minorHAnsi"/>
              </w:rPr>
              <w:t>$</w:t>
            </w:r>
            <w:r w:rsidR="0087413C" w:rsidRPr="3F719795">
              <w:rPr>
                <w:rFonts w:eastAsia="Calibri"/>
              </w:rPr>
              <w:t>252.</w:t>
            </w:r>
            <w:r w:rsidR="00750098">
              <w:rPr>
                <w:rFonts w:eastAsia="Calibri"/>
              </w:rPr>
              <w:t>000.000</w:t>
            </w:r>
            <w:r>
              <w:rPr>
                <w:rFonts w:eastAsia="Calibri"/>
              </w:rPr>
              <w:t>.</w:t>
            </w:r>
          </w:p>
        </w:tc>
      </w:tr>
      <w:tr w:rsidR="007E3E69" w:rsidRPr="002C1912"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UL</w:t>
            </w:r>
            <w:r w:rsidRPr="002C1912">
              <w:rPr>
                <w:rFonts w:eastAsia="Calibri" w:cstheme="minorHAnsi"/>
                <w:b/>
                <w:bCs/>
                <w:spacing w:val="-1"/>
                <w:position w:val="1"/>
              </w:rPr>
              <w:t>T</w:t>
            </w:r>
            <w:r w:rsidRPr="002C1912">
              <w:rPr>
                <w:rFonts w:eastAsia="Calibri" w:cstheme="minorHAnsi"/>
                <w:b/>
                <w:bCs/>
                <w:spacing w:val="1"/>
                <w:position w:val="1"/>
              </w:rPr>
              <w:t>I</w:t>
            </w:r>
            <w:r w:rsidRPr="002C1912">
              <w:rPr>
                <w:rFonts w:eastAsia="Calibri" w:cstheme="minorHAnsi"/>
                <w:b/>
                <w:bCs/>
                <w:spacing w:val="-1"/>
                <w:position w:val="1"/>
              </w:rPr>
              <w:t>M</w:t>
            </w:r>
            <w:r w:rsidRPr="002C1912">
              <w:rPr>
                <w:rFonts w:eastAsia="Calibri" w:cstheme="minorHAnsi"/>
                <w:b/>
                <w:bCs/>
                <w:position w:val="1"/>
              </w:rPr>
              <w:t>A</w:t>
            </w:r>
            <w:r w:rsidRPr="002C1912">
              <w:rPr>
                <w:rFonts w:eastAsia="Calibri" w:cstheme="minorHAnsi"/>
                <w:b/>
                <w:bCs/>
                <w:spacing w:val="-1"/>
                <w:position w:val="1"/>
              </w:rPr>
              <w:t xml:space="preserve"> </w:t>
            </w:r>
            <w:r w:rsidRPr="002C1912">
              <w:rPr>
                <w:rFonts w:eastAsia="Calibri" w:cstheme="minorHAnsi"/>
                <w:b/>
                <w:bCs/>
                <w:position w:val="1"/>
              </w:rPr>
              <w:t>A</w:t>
            </w:r>
            <w:r w:rsidRPr="002C1912">
              <w:rPr>
                <w:rFonts w:eastAsia="Calibri" w:cstheme="minorHAnsi"/>
                <w:b/>
                <w:bCs/>
                <w:spacing w:val="-1"/>
                <w:position w:val="1"/>
              </w:rPr>
              <w:t>C</w:t>
            </w:r>
            <w:r w:rsidRPr="002C1912">
              <w:rPr>
                <w:rFonts w:eastAsia="Calibri" w:cstheme="minorHAnsi"/>
                <w:b/>
                <w:bCs/>
                <w:spacing w:val="1"/>
                <w:position w:val="1"/>
              </w:rPr>
              <w:t>T</w:t>
            </w:r>
            <w:r w:rsidRPr="002C1912">
              <w:rPr>
                <w:rFonts w:eastAsia="Calibri" w:cstheme="minorHAnsi"/>
                <w:b/>
                <w:bCs/>
                <w:position w:val="1"/>
              </w:rPr>
              <w:t>U</w:t>
            </w:r>
            <w:r w:rsidRPr="002C1912">
              <w:rPr>
                <w:rFonts w:eastAsia="Calibri" w:cstheme="minorHAnsi"/>
                <w:b/>
                <w:bCs/>
                <w:spacing w:val="-2"/>
                <w:position w:val="1"/>
              </w:rPr>
              <w:t>A</w:t>
            </w:r>
            <w:r w:rsidRPr="002C1912">
              <w:rPr>
                <w:rFonts w:eastAsia="Calibri" w:cstheme="minorHAnsi"/>
                <w:b/>
                <w:bCs/>
                <w:spacing w:val="1"/>
                <w:position w:val="1"/>
              </w:rPr>
              <w:t>CI</w:t>
            </w:r>
            <w:r w:rsidRPr="002C1912">
              <w:rPr>
                <w:rFonts w:eastAsia="Calibri" w:cstheme="minorHAnsi"/>
                <w:b/>
                <w:bCs/>
                <w:spacing w:val="-3"/>
                <w:position w:val="1"/>
              </w:rPr>
              <w:t>Ó</w:t>
            </w:r>
            <w:r w:rsidRPr="002C1912">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0A1FF361" w:rsidR="007E3E69" w:rsidRPr="002C1912" w:rsidRDefault="000164DF" w:rsidP="000164DF">
            <w:pPr>
              <w:rPr>
                <w:rFonts w:eastAsia="Calibri" w:cstheme="minorHAnsi"/>
              </w:rPr>
            </w:pPr>
            <w:r w:rsidRPr="002C1912">
              <w:rPr>
                <w:rFonts w:eastAsia="Calibri" w:cstheme="minorHAnsi"/>
              </w:rPr>
              <w:t>En la audiencia de instrucción y juzgamiento llevada a cabo el 26 de septiembre de 2023 se presentaron los alegatos de conclusión de primera instancia.  Actualmente, el proceso se encuentra al despacho para dictar sentencia de primera instancia.</w:t>
            </w:r>
          </w:p>
        </w:tc>
      </w:tr>
      <w:tr w:rsidR="007E3E69" w:rsidRPr="002C1912"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2C1912" w:rsidRDefault="007E3E69" w:rsidP="007E3E69">
            <w:pPr>
              <w:spacing w:after="0" w:line="264" w:lineRule="exact"/>
              <w:ind w:left="59" w:right="-20"/>
              <w:rPr>
                <w:rFonts w:eastAsia="Calibri" w:cstheme="minorHAnsi"/>
              </w:rPr>
            </w:pPr>
            <w:r w:rsidRPr="002C1912">
              <w:rPr>
                <w:rFonts w:eastAsia="Calibri" w:cstheme="minorHAnsi"/>
                <w:b/>
                <w:bCs/>
                <w:position w:val="1"/>
              </w:rPr>
              <w:t>RECOMENDACIÓN (Estrategia a seguir en el caso)</w:t>
            </w:r>
            <w:r w:rsidRPr="002C1912">
              <w:rPr>
                <w:rFonts w:eastAsia="Calibri" w:cstheme="minorHAnsi"/>
                <w:b/>
                <w:bCs/>
                <w:position w:val="1"/>
              </w:rPr>
              <w:br/>
            </w:r>
            <w:r w:rsidRPr="002C1912">
              <w:rPr>
                <w:rFonts w:eastAsia="Calibri" w:cstheme="minorHAnsi"/>
                <w:b/>
                <w:bCs/>
                <w:position w:val="1"/>
              </w:rPr>
              <w:br/>
            </w:r>
            <w:r w:rsidRPr="002C1912">
              <w:rPr>
                <w:rFonts w:eastAsia="Calibri" w:cstheme="minorHAns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21408DD7" w:rsidR="007E3E69" w:rsidRPr="002C1912" w:rsidRDefault="005B37F7" w:rsidP="007E3E69">
            <w:pPr>
              <w:spacing w:after="0" w:line="240" w:lineRule="auto"/>
              <w:ind w:left="59" w:right="-20"/>
              <w:jc w:val="both"/>
              <w:rPr>
                <w:rFonts w:eastAsia="Calibri" w:cstheme="minorHAnsi"/>
              </w:rPr>
            </w:pPr>
            <w:r w:rsidRPr="002C1912">
              <w:rPr>
                <w:rFonts w:eastAsia="Calibri" w:cstheme="minorHAnsi"/>
              </w:rPr>
              <w:t xml:space="preserve">En esta etapa procesal se recomienda </w:t>
            </w:r>
            <w:r w:rsidR="000164DF" w:rsidRPr="002C1912">
              <w:rPr>
                <w:rFonts w:eastAsia="Calibri" w:cstheme="minorHAnsi"/>
              </w:rPr>
              <w:t>esperar al que se emita sentencia de primera instancia</w:t>
            </w:r>
            <w:r w:rsidR="0087413C">
              <w:rPr>
                <w:rFonts w:eastAsia="Calibri" w:cstheme="minorHAnsi"/>
              </w:rPr>
              <w:t xml:space="preserve"> </w:t>
            </w:r>
            <w:r w:rsidR="00B233BD" w:rsidRPr="002C1912">
              <w:rPr>
                <w:rFonts w:eastAsia="Calibri" w:cstheme="minorHAnsi"/>
              </w:rPr>
              <w:t xml:space="preserve">para revisar nuevamente el riesgo para la compañía. </w:t>
            </w:r>
            <w:r w:rsidRPr="002C1912">
              <w:rPr>
                <w:rFonts w:eastAsia="Calibri" w:cstheme="minorHAnsi"/>
              </w:rPr>
              <w:t xml:space="preserve"> </w:t>
            </w:r>
          </w:p>
        </w:tc>
      </w:tr>
    </w:tbl>
    <w:p w14:paraId="14D3C126" w14:textId="77777777" w:rsidR="00C36C17" w:rsidRPr="002C1912" w:rsidRDefault="00C36C17" w:rsidP="00C36C17">
      <w:pPr>
        <w:spacing w:before="53" w:after="0" w:line="240" w:lineRule="auto"/>
        <w:ind w:right="-20"/>
        <w:rPr>
          <w:rFonts w:eastAsia="Calibri" w:cstheme="minorHAnsi"/>
          <w:b/>
        </w:rPr>
      </w:pPr>
    </w:p>
    <w:p w14:paraId="23FB02A5" w14:textId="6FA129F6" w:rsidR="00C36C17" w:rsidRPr="002C1912" w:rsidRDefault="00C36C17" w:rsidP="00C36C17">
      <w:pPr>
        <w:spacing w:before="53" w:after="0" w:line="240" w:lineRule="auto"/>
        <w:ind w:right="-20"/>
        <w:rPr>
          <w:rFonts w:eastAsia="Calibri" w:cstheme="minorHAnsi"/>
          <w:b/>
        </w:rPr>
      </w:pPr>
      <w:r w:rsidRPr="002C1912">
        <w:rPr>
          <w:rFonts w:eastAsia="Calibri" w:cstheme="minorHAnsi"/>
          <w:b/>
        </w:rPr>
        <w:t>G HERRERA ABOGADOS &amp; ASOCIADOS S.A.S</w:t>
      </w:r>
    </w:p>
    <w:p w14:paraId="5A339C05" w14:textId="7996A9BF" w:rsidR="00972C94" w:rsidRPr="005054B9" w:rsidRDefault="00972C94" w:rsidP="00C36C17">
      <w:pPr>
        <w:rPr>
          <w:rFonts w:cstheme="minorHAnsi"/>
          <w:b/>
          <w:color w:val="FF0000"/>
        </w:rPr>
      </w:pPr>
    </w:p>
    <w:sectPr w:rsidR="00972C94" w:rsidRPr="005054B9">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3491" w14:textId="77777777" w:rsidR="008E4E8A" w:rsidRPr="002C1912" w:rsidRDefault="008E4E8A" w:rsidP="00464E10">
      <w:pPr>
        <w:spacing w:after="0" w:line="240" w:lineRule="auto"/>
      </w:pPr>
      <w:r w:rsidRPr="002C1912">
        <w:separator/>
      </w:r>
    </w:p>
  </w:endnote>
  <w:endnote w:type="continuationSeparator" w:id="0">
    <w:p w14:paraId="2F4F82C2" w14:textId="77777777" w:rsidR="008E4E8A" w:rsidRPr="002C1912" w:rsidRDefault="008E4E8A" w:rsidP="00464E10">
      <w:pPr>
        <w:spacing w:after="0" w:line="240" w:lineRule="auto"/>
      </w:pPr>
      <w:r w:rsidRPr="002C19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D65B8" w14:textId="77777777" w:rsidR="008E4E8A" w:rsidRPr="002C1912" w:rsidRDefault="008E4E8A" w:rsidP="00464E10">
      <w:pPr>
        <w:spacing w:after="0" w:line="240" w:lineRule="auto"/>
      </w:pPr>
      <w:r w:rsidRPr="002C1912">
        <w:separator/>
      </w:r>
    </w:p>
  </w:footnote>
  <w:footnote w:type="continuationSeparator" w:id="0">
    <w:p w14:paraId="7CF2B671" w14:textId="77777777" w:rsidR="008E4E8A" w:rsidRPr="002C1912" w:rsidRDefault="008E4E8A" w:rsidP="00464E10">
      <w:pPr>
        <w:spacing w:after="0" w:line="240" w:lineRule="auto"/>
      </w:pPr>
      <w:r w:rsidRPr="002C191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A6B7A"/>
    <w:multiLevelType w:val="hybridMultilevel"/>
    <w:tmpl w:val="E6BA0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0D0AB5"/>
    <w:multiLevelType w:val="hybridMultilevel"/>
    <w:tmpl w:val="E7122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E369E4"/>
    <w:multiLevelType w:val="hybridMultilevel"/>
    <w:tmpl w:val="A0289BF6"/>
    <w:lvl w:ilvl="0" w:tplc="B45A54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8177C5F"/>
    <w:multiLevelType w:val="hybridMultilevel"/>
    <w:tmpl w:val="34EA7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380D5E"/>
    <w:multiLevelType w:val="hybridMultilevel"/>
    <w:tmpl w:val="EBC69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0485481"/>
    <w:multiLevelType w:val="hybridMultilevel"/>
    <w:tmpl w:val="1DB06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5594AC3"/>
    <w:multiLevelType w:val="hybridMultilevel"/>
    <w:tmpl w:val="E484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6FD499D"/>
    <w:multiLevelType w:val="hybridMultilevel"/>
    <w:tmpl w:val="AD680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4769826">
    <w:abstractNumId w:val="1"/>
  </w:num>
  <w:num w:numId="2" w16cid:durableId="13194670">
    <w:abstractNumId w:val="4"/>
  </w:num>
  <w:num w:numId="3" w16cid:durableId="1532067063">
    <w:abstractNumId w:val="6"/>
  </w:num>
  <w:num w:numId="4" w16cid:durableId="785348413">
    <w:abstractNumId w:val="0"/>
  </w:num>
  <w:num w:numId="5" w16cid:durableId="122163785">
    <w:abstractNumId w:val="5"/>
  </w:num>
  <w:num w:numId="6" w16cid:durableId="892933537">
    <w:abstractNumId w:val="7"/>
  </w:num>
  <w:num w:numId="7" w16cid:durableId="1141995275">
    <w:abstractNumId w:val="3"/>
  </w:num>
  <w:num w:numId="8" w16cid:durableId="10240184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05A44"/>
    <w:rsid w:val="000164DF"/>
    <w:rsid w:val="000175E4"/>
    <w:rsid w:val="00017C74"/>
    <w:rsid w:val="00031AA9"/>
    <w:rsid w:val="00034406"/>
    <w:rsid w:val="00041E72"/>
    <w:rsid w:val="000423C5"/>
    <w:rsid w:val="00054EE9"/>
    <w:rsid w:val="00060F6C"/>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78E0"/>
    <w:rsid w:val="000C1863"/>
    <w:rsid w:val="000C3E8B"/>
    <w:rsid w:val="000C4A49"/>
    <w:rsid w:val="000C5295"/>
    <w:rsid w:val="000D60F7"/>
    <w:rsid w:val="000E4BC1"/>
    <w:rsid w:val="000E6208"/>
    <w:rsid w:val="000E732A"/>
    <w:rsid w:val="000E74B2"/>
    <w:rsid w:val="000E7A4B"/>
    <w:rsid w:val="000E7C4C"/>
    <w:rsid w:val="000F0705"/>
    <w:rsid w:val="000F1997"/>
    <w:rsid w:val="000F4A41"/>
    <w:rsid w:val="000F5FDC"/>
    <w:rsid w:val="000F6216"/>
    <w:rsid w:val="000F62F0"/>
    <w:rsid w:val="000F74D0"/>
    <w:rsid w:val="00102029"/>
    <w:rsid w:val="0010229B"/>
    <w:rsid w:val="0010289E"/>
    <w:rsid w:val="00111B3F"/>
    <w:rsid w:val="0011352A"/>
    <w:rsid w:val="00117292"/>
    <w:rsid w:val="00130210"/>
    <w:rsid w:val="00134A1C"/>
    <w:rsid w:val="001353B6"/>
    <w:rsid w:val="00135896"/>
    <w:rsid w:val="00135C13"/>
    <w:rsid w:val="00136FFE"/>
    <w:rsid w:val="00147A63"/>
    <w:rsid w:val="00155474"/>
    <w:rsid w:val="00155526"/>
    <w:rsid w:val="00157CD6"/>
    <w:rsid w:val="001630F6"/>
    <w:rsid w:val="001672E4"/>
    <w:rsid w:val="00167A63"/>
    <w:rsid w:val="00172711"/>
    <w:rsid w:val="00177834"/>
    <w:rsid w:val="0017785F"/>
    <w:rsid w:val="00181B68"/>
    <w:rsid w:val="001832CA"/>
    <w:rsid w:val="00185491"/>
    <w:rsid w:val="00186A9E"/>
    <w:rsid w:val="001916DE"/>
    <w:rsid w:val="001917F8"/>
    <w:rsid w:val="001920ED"/>
    <w:rsid w:val="00193DFF"/>
    <w:rsid w:val="0019525C"/>
    <w:rsid w:val="00195BF9"/>
    <w:rsid w:val="00196957"/>
    <w:rsid w:val="00196FDA"/>
    <w:rsid w:val="00197DBC"/>
    <w:rsid w:val="00197EB5"/>
    <w:rsid w:val="001A2587"/>
    <w:rsid w:val="001A2C6B"/>
    <w:rsid w:val="001A2CA8"/>
    <w:rsid w:val="001A3ACF"/>
    <w:rsid w:val="001A45CB"/>
    <w:rsid w:val="001A592A"/>
    <w:rsid w:val="001A5A6E"/>
    <w:rsid w:val="001A5B04"/>
    <w:rsid w:val="001A7793"/>
    <w:rsid w:val="001B0432"/>
    <w:rsid w:val="001B10A3"/>
    <w:rsid w:val="001B1B6E"/>
    <w:rsid w:val="001B1CB5"/>
    <w:rsid w:val="001B1F3C"/>
    <w:rsid w:val="001B4F74"/>
    <w:rsid w:val="001B6873"/>
    <w:rsid w:val="001C3413"/>
    <w:rsid w:val="001C38A7"/>
    <w:rsid w:val="001C3DB0"/>
    <w:rsid w:val="001C4D71"/>
    <w:rsid w:val="001D180D"/>
    <w:rsid w:val="001D49B0"/>
    <w:rsid w:val="001D6460"/>
    <w:rsid w:val="001D7838"/>
    <w:rsid w:val="001D7917"/>
    <w:rsid w:val="001E5E44"/>
    <w:rsid w:val="001E70BC"/>
    <w:rsid w:val="001F1A53"/>
    <w:rsid w:val="001F31D1"/>
    <w:rsid w:val="002035D3"/>
    <w:rsid w:val="00211789"/>
    <w:rsid w:val="00215B63"/>
    <w:rsid w:val="00217841"/>
    <w:rsid w:val="002200D7"/>
    <w:rsid w:val="0022349C"/>
    <w:rsid w:val="0022482B"/>
    <w:rsid w:val="00225F63"/>
    <w:rsid w:val="00226959"/>
    <w:rsid w:val="002269A9"/>
    <w:rsid w:val="0023210D"/>
    <w:rsid w:val="002352DD"/>
    <w:rsid w:val="002355F7"/>
    <w:rsid w:val="00240CF6"/>
    <w:rsid w:val="0024313C"/>
    <w:rsid w:val="0024474D"/>
    <w:rsid w:val="00244FE1"/>
    <w:rsid w:val="00245D5C"/>
    <w:rsid w:val="002502F3"/>
    <w:rsid w:val="00250AC1"/>
    <w:rsid w:val="00252381"/>
    <w:rsid w:val="00252EEB"/>
    <w:rsid w:val="00254D6F"/>
    <w:rsid w:val="002550D8"/>
    <w:rsid w:val="002560D4"/>
    <w:rsid w:val="00257EF5"/>
    <w:rsid w:val="00265856"/>
    <w:rsid w:val="00266D15"/>
    <w:rsid w:val="00273650"/>
    <w:rsid w:val="00274F52"/>
    <w:rsid w:val="00281B99"/>
    <w:rsid w:val="00282955"/>
    <w:rsid w:val="00282B60"/>
    <w:rsid w:val="0028340F"/>
    <w:rsid w:val="00284468"/>
    <w:rsid w:val="002937D9"/>
    <w:rsid w:val="00293A1B"/>
    <w:rsid w:val="00296097"/>
    <w:rsid w:val="002A0F00"/>
    <w:rsid w:val="002A3BC3"/>
    <w:rsid w:val="002A4A94"/>
    <w:rsid w:val="002A6146"/>
    <w:rsid w:val="002A74FF"/>
    <w:rsid w:val="002B5200"/>
    <w:rsid w:val="002B6507"/>
    <w:rsid w:val="002C1912"/>
    <w:rsid w:val="002C701E"/>
    <w:rsid w:val="002C730F"/>
    <w:rsid w:val="002D1D88"/>
    <w:rsid w:val="002D484F"/>
    <w:rsid w:val="002D6239"/>
    <w:rsid w:val="002E3BF6"/>
    <w:rsid w:val="002E498A"/>
    <w:rsid w:val="002E4BF1"/>
    <w:rsid w:val="002E57CE"/>
    <w:rsid w:val="002E6FAD"/>
    <w:rsid w:val="002E7371"/>
    <w:rsid w:val="002F020C"/>
    <w:rsid w:val="002F2F57"/>
    <w:rsid w:val="002F346E"/>
    <w:rsid w:val="002F6689"/>
    <w:rsid w:val="00302860"/>
    <w:rsid w:val="00304995"/>
    <w:rsid w:val="00311BE1"/>
    <w:rsid w:val="003154C4"/>
    <w:rsid w:val="00320295"/>
    <w:rsid w:val="00321781"/>
    <w:rsid w:val="00322150"/>
    <w:rsid w:val="00324DC7"/>
    <w:rsid w:val="00326857"/>
    <w:rsid w:val="00326BC1"/>
    <w:rsid w:val="003303EE"/>
    <w:rsid w:val="00333617"/>
    <w:rsid w:val="00336EAF"/>
    <w:rsid w:val="00346115"/>
    <w:rsid w:val="00351E67"/>
    <w:rsid w:val="00354F43"/>
    <w:rsid w:val="00355003"/>
    <w:rsid w:val="00355C73"/>
    <w:rsid w:val="00362DD9"/>
    <w:rsid w:val="003637A1"/>
    <w:rsid w:val="00365C96"/>
    <w:rsid w:val="00366964"/>
    <w:rsid w:val="003707FC"/>
    <w:rsid w:val="00371BE2"/>
    <w:rsid w:val="00374006"/>
    <w:rsid w:val="00384A80"/>
    <w:rsid w:val="00385A5D"/>
    <w:rsid w:val="003873D2"/>
    <w:rsid w:val="00391B69"/>
    <w:rsid w:val="00392DA8"/>
    <w:rsid w:val="00394BB6"/>
    <w:rsid w:val="00397372"/>
    <w:rsid w:val="003A1EBB"/>
    <w:rsid w:val="003A35CE"/>
    <w:rsid w:val="003A3632"/>
    <w:rsid w:val="003A7009"/>
    <w:rsid w:val="003B127A"/>
    <w:rsid w:val="003B416A"/>
    <w:rsid w:val="003B50CD"/>
    <w:rsid w:val="003B528F"/>
    <w:rsid w:val="003B7D9B"/>
    <w:rsid w:val="003C1E29"/>
    <w:rsid w:val="003C57D4"/>
    <w:rsid w:val="003C631D"/>
    <w:rsid w:val="003C7666"/>
    <w:rsid w:val="003D45C5"/>
    <w:rsid w:val="003D5186"/>
    <w:rsid w:val="003D7754"/>
    <w:rsid w:val="003D7CF8"/>
    <w:rsid w:val="003E3067"/>
    <w:rsid w:val="003E3307"/>
    <w:rsid w:val="003E3C43"/>
    <w:rsid w:val="003E66B1"/>
    <w:rsid w:val="003E789A"/>
    <w:rsid w:val="003F4E74"/>
    <w:rsid w:val="003F71BB"/>
    <w:rsid w:val="003F7208"/>
    <w:rsid w:val="00401B45"/>
    <w:rsid w:val="0040216D"/>
    <w:rsid w:val="00404952"/>
    <w:rsid w:val="004103CC"/>
    <w:rsid w:val="00412BB9"/>
    <w:rsid w:val="00414E2F"/>
    <w:rsid w:val="00414F8C"/>
    <w:rsid w:val="00422E1F"/>
    <w:rsid w:val="00423A98"/>
    <w:rsid w:val="004271DE"/>
    <w:rsid w:val="00432E83"/>
    <w:rsid w:val="00435BA5"/>
    <w:rsid w:val="00437C7B"/>
    <w:rsid w:val="004415E7"/>
    <w:rsid w:val="00441FF0"/>
    <w:rsid w:val="0044390F"/>
    <w:rsid w:val="00450F53"/>
    <w:rsid w:val="004539D7"/>
    <w:rsid w:val="004540B6"/>
    <w:rsid w:val="004553C1"/>
    <w:rsid w:val="00461ECD"/>
    <w:rsid w:val="00463970"/>
    <w:rsid w:val="00463BAC"/>
    <w:rsid w:val="00464E10"/>
    <w:rsid w:val="00464FDD"/>
    <w:rsid w:val="0047206A"/>
    <w:rsid w:val="00477515"/>
    <w:rsid w:val="00477558"/>
    <w:rsid w:val="00480CD7"/>
    <w:rsid w:val="0048218A"/>
    <w:rsid w:val="00484F6A"/>
    <w:rsid w:val="00486EBA"/>
    <w:rsid w:val="00487D9E"/>
    <w:rsid w:val="00490EC3"/>
    <w:rsid w:val="00492707"/>
    <w:rsid w:val="00497448"/>
    <w:rsid w:val="004A08D5"/>
    <w:rsid w:val="004A2454"/>
    <w:rsid w:val="004A326A"/>
    <w:rsid w:val="004A7C13"/>
    <w:rsid w:val="004B185D"/>
    <w:rsid w:val="004B1877"/>
    <w:rsid w:val="004B229B"/>
    <w:rsid w:val="004B2E93"/>
    <w:rsid w:val="004B6B03"/>
    <w:rsid w:val="004C51A9"/>
    <w:rsid w:val="004C5FD7"/>
    <w:rsid w:val="004C65D0"/>
    <w:rsid w:val="004C7948"/>
    <w:rsid w:val="004D0AF4"/>
    <w:rsid w:val="004D42DD"/>
    <w:rsid w:val="004D6763"/>
    <w:rsid w:val="004E282C"/>
    <w:rsid w:val="004E391B"/>
    <w:rsid w:val="004E3C5D"/>
    <w:rsid w:val="004E3E59"/>
    <w:rsid w:val="004E43A4"/>
    <w:rsid w:val="004F4046"/>
    <w:rsid w:val="004F57FC"/>
    <w:rsid w:val="004F5B65"/>
    <w:rsid w:val="00502220"/>
    <w:rsid w:val="005053D5"/>
    <w:rsid w:val="005054B9"/>
    <w:rsid w:val="005147D8"/>
    <w:rsid w:val="00515B4C"/>
    <w:rsid w:val="00517981"/>
    <w:rsid w:val="00520F79"/>
    <w:rsid w:val="005212FF"/>
    <w:rsid w:val="00524264"/>
    <w:rsid w:val="005262E1"/>
    <w:rsid w:val="00530E73"/>
    <w:rsid w:val="00530F12"/>
    <w:rsid w:val="00532B86"/>
    <w:rsid w:val="005336F3"/>
    <w:rsid w:val="00533740"/>
    <w:rsid w:val="005368C9"/>
    <w:rsid w:val="00536FF5"/>
    <w:rsid w:val="0054060E"/>
    <w:rsid w:val="0054185B"/>
    <w:rsid w:val="00544C96"/>
    <w:rsid w:val="00551D82"/>
    <w:rsid w:val="005522E8"/>
    <w:rsid w:val="005531BF"/>
    <w:rsid w:val="00553236"/>
    <w:rsid w:val="005564EB"/>
    <w:rsid w:val="005622C5"/>
    <w:rsid w:val="005635FC"/>
    <w:rsid w:val="0057249B"/>
    <w:rsid w:val="005751C6"/>
    <w:rsid w:val="00575C97"/>
    <w:rsid w:val="00575DDE"/>
    <w:rsid w:val="00576061"/>
    <w:rsid w:val="00576282"/>
    <w:rsid w:val="005815B6"/>
    <w:rsid w:val="00586C23"/>
    <w:rsid w:val="00586CAA"/>
    <w:rsid w:val="005931F1"/>
    <w:rsid w:val="0059320E"/>
    <w:rsid w:val="00593775"/>
    <w:rsid w:val="00595AD3"/>
    <w:rsid w:val="00596E02"/>
    <w:rsid w:val="005A0EFD"/>
    <w:rsid w:val="005A15C8"/>
    <w:rsid w:val="005A5F37"/>
    <w:rsid w:val="005A6431"/>
    <w:rsid w:val="005B28B4"/>
    <w:rsid w:val="005B37F7"/>
    <w:rsid w:val="005B41A5"/>
    <w:rsid w:val="005B597C"/>
    <w:rsid w:val="005B5F80"/>
    <w:rsid w:val="005C5F07"/>
    <w:rsid w:val="005C6946"/>
    <w:rsid w:val="005D0C34"/>
    <w:rsid w:val="005D29D0"/>
    <w:rsid w:val="005D74CC"/>
    <w:rsid w:val="005E23D6"/>
    <w:rsid w:val="005E486D"/>
    <w:rsid w:val="005F17BB"/>
    <w:rsid w:val="005F1A16"/>
    <w:rsid w:val="005F6D79"/>
    <w:rsid w:val="005F7498"/>
    <w:rsid w:val="00601B7A"/>
    <w:rsid w:val="00603380"/>
    <w:rsid w:val="00611AB5"/>
    <w:rsid w:val="00614827"/>
    <w:rsid w:val="00616BA5"/>
    <w:rsid w:val="00617AB9"/>
    <w:rsid w:val="00621622"/>
    <w:rsid w:val="00622AD4"/>
    <w:rsid w:val="00625A67"/>
    <w:rsid w:val="00627082"/>
    <w:rsid w:val="00632679"/>
    <w:rsid w:val="00633BED"/>
    <w:rsid w:val="00633DBB"/>
    <w:rsid w:val="00636AB0"/>
    <w:rsid w:val="00640FC9"/>
    <w:rsid w:val="0064186A"/>
    <w:rsid w:val="0064413B"/>
    <w:rsid w:val="00646758"/>
    <w:rsid w:val="0064777D"/>
    <w:rsid w:val="0064778F"/>
    <w:rsid w:val="0065027B"/>
    <w:rsid w:val="006518FE"/>
    <w:rsid w:val="00652FCA"/>
    <w:rsid w:val="006558B7"/>
    <w:rsid w:val="0065760C"/>
    <w:rsid w:val="00663686"/>
    <w:rsid w:val="00670B3B"/>
    <w:rsid w:val="006718E6"/>
    <w:rsid w:val="00675B7A"/>
    <w:rsid w:val="00683EDE"/>
    <w:rsid w:val="00686632"/>
    <w:rsid w:val="00687DD4"/>
    <w:rsid w:val="00696A44"/>
    <w:rsid w:val="006A2477"/>
    <w:rsid w:val="006A4DCE"/>
    <w:rsid w:val="006B0F36"/>
    <w:rsid w:val="006B148C"/>
    <w:rsid w:val="006B1D31"/>
    <w:rsid w:val="006B3E30"/>
    <w:rsid w:val="006C0A79"/>
    <w:rsid w:val="006C307D"/>
    <w:rsid w:val="006C46E8"/>
    <w:rsid w:val="006C485B"/>
    <w:rsid w:val="006C5DDC"/>
    <w:rsid w:val="006D33C6"/>
    <w:rsid w:val="006D3D0C"/>
    <w:rsid w:val="006D4010"/>
    <w:rsid w:val="006D4E2B"/>
    <w:rsid w:val="006D7CEA"/>
    <w:rsid w:val="006E01AB"/>
    <w:rsid w:val="006E2DD6"/>
    <w:rsid w:val="006E2EE8"/>
    <w:rsid w:val="006E37C9"/>
    <w:rsid w:val="006E60A9"/>
    <w:rsid w:val="006F1B22"/>
    <w:rsid w:val="006F26C4"/>
    <w:rsid w:val="006F4CA2"/>
    <w:rsid w:val="006F586F"/>
    <w:rsid w:val="00700CAC"/>
    <w:rsid w:val="00702247"/>
    <w:rsid w:val="00707A19"/>
    <w:rsid w:val="007103C0"/>
    <w:rsid w:val="007104F1"/>
    <w:rsid w:val="007122B9"/>
    <w:rsid w:val="007138BE"/>
    <w:rsid w:val="00715CD8"/>
    <w:rsid w:val="007176E9"/>
    <w:rsid w:val="007211DE"/>
    <w:rsid w:val="007213D4"/>
    <w:rsid w:val="00721B5E"/>
    <w:rsid w:val="00721B95"/>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50098"/>
    <w:rsid w:val="00751578"/>
    <w:rsid w:val="0075231B"/>
    <w:rsid w:val="0075459A"/>
    <w:rsid w:val="00763C7A"/>
    <w:rsid w:val="00764DE7"/>
    <w:rsid w:val="007710FD"/>
    <w:rsid w:val="0077256F"/>
    <w:rsid w:val="00775986"/>
    <w:rsid w:val="00775C99"/>
    <w:rsid w:val="00781170"/>
    <w:rsid w:val="00782B55"/>
    <w:rsid w:val="0078362D"/>
    <w:rsid w:val="0078664A"/>
    <w:rsid w:val="00790029"/>
    <w:rsid w:val="0079171D"/>
    <w:rsid w:val="00791C42"/>
    <w:rsid w:val="00792136"/>
    <w:rsid w:val="00796B62"/>
    <w:rsid w:val="007B144B"/>
    <w:rsid w:val="007C1069"/>
    <w:rsid w:val="007C1500"/>
    <w:rsid w:val="007C20F1"/>
    <w:rsid w:val="007C49F7"/>
    <w:rsid w:val="007C6A5C"/>
    <w:rsid w:val="007D14D5"/>
    <w:rsid w:val="007D2F78"/>
    <w:rsid w:val="007D55E9"/>
    <w:rsid w:val="007E2CB7"/>
    <w:rsid w:val="007E2E45"/>
    <w:rsid w:val="007E3E69"/>
    <w:rsid w:val="007E71FA"/>
    <w:rsid w:val="007F1D16"/>
    <w:rsid w:val="007F5C9F"/>
    <w:rsid w:val="007F5DCD"/>
    <w:rsid w:val="008026C0"/>
    <w:rsid w:val="00802868"/>
    <w:rsid w:val="00803439"/>
    <w:rsid w:val="00803CE4"/>
    <w:rsid w:val="00804F5C"/>
    <w:rsid w:val="008076F1"/>
    <w:rsid w:val="008109AD"/>
    <w:rsid w:val="00811EC5"/>
    <w:rsid w:val="008124D1"/>
    <w:rsid w:val="00821C80"/>
    <w:rsid w:val="0082639E"/>
    <w:rsid w:val="00827266"/>
    <w:rsid w:val="008344C7"/>
    <w:rsid w:val="0083734C"/>
    <w:rsid w:val="008403B3"/>
    <w:rsid w:val="008426FB"/>
    <w:rsid w:val="00850347"/>
    <w:rsid w:val="00851A8F"/>
    <w:rsid w:val="00852EA4"/>
    <w:rsid w:val="0085442D"/>
    <w:rsid w:val="00854EC2"/>
    <w:rsid w:val="0085526A"/>
    <w:rsid w:val="00856A08"/>
    <w:rsid w:val="00865C31"/>
    <w:rsid w:val="00866392"/>
    <w:rsid w:val="00866546"/>
    <w:rsid w:val="00866E11"/>
    <w:rsid w:val="0087349D"/>
    <w:rsid w:val="0087413C"/>
    <w:rsid w:val="0088101E"/>
    <w:rsid w:val="00883A86"/>
    <w:rsid w:val="00883B55"/>
    <w:rsid w:val="00883EB4"/>
    <w:rsid w:val="00884A1F"/>
    <w:rsid w:val="008857BA"/>
    <w:rsid w:val="00892EE8"/>
    <w:rsid w:val="00894866"/>
    <w:rsid w:val="00895646"/>
    <w:rsid w:val="008A009D"/>
    <w:rsid w:val="008A3445"/>
    <w:rsid w:val="008B0835"/>
    <w:rsid w:val="008B1B8A"/>
    <w:rsid w:val="008B21E3"/>
    <w:rsid w:val="008B2D76"/>
    <w:rsid w:val="008B6960"/>
    <w:rsid w:val="008B6DC3"/>
    <w:rsid w:val="008C5740"/>
    <w:rsid w:val="008C58F4"/>
    <w:rsid w:val="008D3933"/>
    <w:rsid w:val="008E1A5C"/>
    <w:rsid w:val="008E3EA0"/>
    <w:rsid w:val="008E4E8A"/>
    <w:rsid w:val="008F479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5BC"/>
    <w:rsid w:val="0095085B"/>
    <w:rsid w:val="00950DA1"/>
    <w:rsid w:val="009510CB"/>
    <w:rsid w:val="0095173E"/>
    <w:rsid w:val="0095193B"/>
    <w:rsid w:val="00952357"/>
    <w:rsid w:val="0095542E"/>
    <w:rsid w:val="009608C8"/>
    <w:rsid w:val="00960AD6"/>
    <w:rsid w:val="00961A7E"/>
    <w:rsid w:val="00961EF3"/>
    <w:rsid w:val="00971290"/>
    <w:rsid w:val="00972C94"/>
    <w:rsid w:val="0097396F"/>
    <w:rsid w:val="00976316"/>
    <w:rsid w:val="00976E25"/>
    <w:rsid w:val="00981863"/>
    <w:rsid w:val="00981902"/>
    <w:rsid w:val="00984A87"/>
    <w:rsid w:val="00984F86"/>
    <w:rsid w:val="00990765"/>
    <w:rsid w:val="009934C4"/>
    <w:rsid w:val="00993539"/>
    <w:rsid w:val="00994FA1"/>
    <w:rsid w:val="0099591E"/>
    <w:rsid w:val="00995FC2"/>
    <w:rsid w:val="00996F26"/>
    <w:rsid w:val="0099732F"/>
    <w:rsid w:val="009A01DE"/>
    <w:rsid w:val="009A3D5A"/>
    <w:rsid w:val="009A6ED3"/>
    <w:rsid w:val="009A76F3"/>
    <w:rsid w:val="009A793D"/>
    <w:rsid w:val="009C29F3"/>
    <w:rsid w:val="009C4CAA"/>
    <w:rsid w:val="009D1FD7"/>
    <w:rsid w:val="009D392A"/>
    <w:rsid w:val="009D505E"/>
    <w:rsid w:val="009D6790"/>
    <w:rsid w:val="009D7152"/>
    <w:rsid w:val="009E0EC2"/>
    <w:rsid w:val="009E123C"/>
    <w:rsid w:val="009E332D"/>
    <w:rsid w:val="009E41AC"/>
    <w:rsid w:val="009E69D0"/>
    <w:rsid w:val="009F1C24"/>
    <w:rsid w:val="009F4C3A"/>
    <w:rsid w:val="009F5BCE"/>
    <w:rsid w:val="00A0000B"/>
    <w:rsid w:val="00A01F7B"/>
    <w:rsid w:val="00A0611F"/>
    <w:rsid w:val="00A06916"/>
    <w:rsid w:val="00A06D0B"/>
    <w:rsid w:val="00A11903"/>
    <w:rsid w:val="00A1229F"/>
    <w:rsid w:val="00A12E26"/>
    <w:rsid w:val="00A136F4"/>
    <w:rsid w:val="00A138AA"/>
    <w:rsid w:val="00A140D6"/>
    <w:rsid w:val="00A14760"/>
    <w:rsid w:val="00A15408"/>
    <w:rsid w:val="00A15682"/>
    <w:rsid w:val="00A15D53"/>
    <w:rsid w:val="00A2181E"/>
    <w:rsid w:val="00A22F3B"/>
    <w:rsid w:val="00A342B0"/>
    <w:rsid w:val="00A367C9"/>
    <w:rsid w:val="00A37B9C"/>
    <w:rsid w:val="00A40040"/>
    <w:rsid w:val="00A41C1B"/>
    <w:rsid w:val="00A41E0B"/>
    <w:rsid w:val="00A423A5"/>
    <w:rsid w:val="00A4446F"/>
    <w:rsid w:val="00A5073F"/>
    <w:rsid w:val="00A53F9B"/>
    <w:rsid w:val="00A559F0"/>
    <w:rsid w:val="00A60E21"/>
    <w:rsid w:val="00A66142"/>
    <w:rsid w:val="00A66DEB"/>
    <w:rsid w:val="00A72158"/>
    <w:rsid w:val="00A808E2"/>
    <w:rsid w:val="00A81822"/>
    <w:rsid w:val="00A835C3"/>
    <w:rsid w:val="00A84D49"/>
    <w:rsid w:val="00A904AB"/>
    <w:rsid w:val="00A90D72"/>
    <w:rsid w:val="00A956EB"/>
    <w:rsid w:val="00A970EE"/>
    <w:rsid w:val="00AB0031"/>
    <w:rsid w:val="00AB19D8"/>
    <w:rsid w:val="00AB7111"/>
    <w:rsid w:val="00AC29C1"/>
    <w:rsid w:val="00AC2C27"/>
    <w:rsid w:val="00AC54B0"/>
    <w:rsid w:val="00AE0131"/>
    <w:rsid w:val="00AE3149"/>
    <w:rsid w:val="00AE488E"/>
    <w:rsid w:val="00AE627F"/>
    <w:rsid w:val="00AF1CBD"/>
    <w:rsid w:val="00AF2F71"/>
    <w:rsid w:val="00AF693D"/>
    <w:rsid w:val="00AF74F5"/>
    <w:rsid w:val="00AF752A"/>
    <w:rsid w:val="00B00E11"/>
    <w:rsid w:val="00B023A5"/>
    <w:rsid w:val="00B05263"/>
    <w:rsid w:val="00B05B5A"/>
    <w:rsid w:val="00B06F05"/>
    <w:rsid w:val="00B11341"/>
    <w:rsid w:val="00B119AD"/>
    <w:rsid w:val="00B11CEB"/>
    <w:rsid w:val="00B120D9"/>
    <w:rsid w:val="00B121CD"/>
    <w:rsid w:val="00B150C6"/>
    <w:rsid w:val="00B1636A"/>
    <w:rsid w:val="00B22064"/>
    <w:rsid w:val="00B233BD"/>
    <w:rsid w:val="00B23987"/>
    <w:rsid w:val="00B2545B"/>
    <w:rsid w:val="00B3016E"/>
    <w:rsid w:val="00B33528"/>
    <w:rsid w:val="00B33C34"/>
    <w:rsid w:val="00B35D8B"/>
    <w:rsid w:val="00B3622A"/>
    <w:rsid w:val="00B419B2"/>
    <w:rsid w:val="00B4296A"/>
    <w:rsid w:val="00B4333D"/>
    <w:rsid w:val="00B43616"/>
    <w:rsid w:val="00B529FB"/>
    <w:rsid w:val="00B5348B"/>
    <w:rsid w:val="00B54BCF"/>
    <w:rsid w:val="00B57407"/>
    <w:rsid w:val="00B61B68"/>
    <w:rsid w:val="00B62916"/>
    <w:rsid w:val="00B64E58"/>
    <w:rsid w:val="00B71827"/>
    <w:rsid w:val="00B744EC"/>
    <w:rsid w:val="00B77D7D"/>
    <w:rsid w:val="00B82995"/>
    <w:rsid w:val="00B83D1F"/>
    <w:rsid w:val="00B876CE"/>
    <w:rsid w:val="00B91A88"/>
    <w:rsid w:val="00B9207B"/>
    <w:rsid w:val="00B93965"/>
    <w:rsid w:val="00B9492F"/>
    <w:rsid w:val="00B94ABF"/>
    <w:rsid w:val="00B95852"/>
    <w:rsid w:val="00B96380"/>
    <w:rsid w:val="00BA1A0A"/>
    <w:rsid w:val="00BA6779"/>
    <w:rsid w:val="00BB30BA"/>
    <w:rsid w:val="00BB3608"/>
    <w:rsid w:val="00BB4608"/>
    <w:rsid w:val="00BB57A2"/>
    <w:rsid w:val="00BB5BDC"/>
    <w:rsid w:val="00BC4ECC"/>
    <w:rsid w:val="00BC5AE0"/>
    <w:rsid w:val="00BC5F8F"/>
    <w:rsid w:val="00BC6D63"/>
    <w:rsid w:val="00BC7A1B"/>
    <w:rsid w:val="00BD32E0"/>
    <w:rsid w:val="00BD40E1"/>
    <w:rsid w:val="00BE2545"/>
    <w:rsid w:val="00BE3191"/>
    <w:rsid w:val="00BE6389"/>
    <w:rsid w:val="00BE660E"/>
    <w:rsid w:val="00BF2E26"/>
    <w:rsid w:val="00BF3035"/>
    <w:rsid w:val="00BF3336"/>
    <w:rsid w:val="00BF3A80"/>
    <w:rsid w:val="00BF3FDB"/>
    <w:rsid w:val="00BF4AF7"/>
    <w:rsid w:val="00BF50C1"/>
    <w:rsid w:val="00BF6D0C"/>
    <w:rsid w:val="00BF7970"/>
    <w:rsid w:val="00C0163E"/>
    <w:rsid w:val="00C01BD2"/>
    <w:rsid w:val="00C14B5E"/>
    <w:rsid w:val="00C21879"/>
    <w:rsid w:val="00C23F3E"/>
    <w:rsid w:val="00C25552"/>
    <w:rsid w:val="00C27952"/>
    <w:rsid w:val="00C31D87"/>
    <w:rsid w:val="00C36C17"/>
    <w:rsid w:val="00C3742D"/>
    <w:rsid w:val="00C4148B"/>
    <w:rsid w:val="00C41FA9"/>
    <w:rsid w:val="00C47841"/>
    <w:rsid w:val="00C5298E"/>
    <w:rsid w:val="00C52F25"/>
    <w:rsid w:val="00C53CC6"/>
    <w:rsid w:val="00C5609C"/>
    <w:rsid w:val="00C56B6F"/>
    <w:rsid w:val="00C60577"/>
    <w:rsid w:val="00C6240F"/>
    <w:rsid w:val="00C64079"/>
    <w:rsid w:val="00C643F3"/>
    <w:rsid w:val="00C67B59"/>
    <w:rsid w:val="00C715FA"/>
    <w:rsid w:val="00C82228"/>
    <w:rsid w:val="00C82465"/>
    <w:rsid w:val="00C83221"/>
    <w:rsid w:val="00C8401D"/>
    <w:rsid w:val="00C85A07"/>
    <w:rsid w:val="00C863D7"/>
    <w:rsid w:val="00C87074"/>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24F"/>
    <w:rsid w:val="00CD7B05"/>
    <w:rsid w:val="00CE1DF1"/>
    <w:rsid w:val="00CE1FEA"/>
    <w:rsid w:val="00CE23D2"/>
    <w:rsid w:val="00CE4B83"/>
    <w:rsid w:val="00CE56CC"/>
    <w:rsid w:val="00CE5E06"/>
    <w:rsid w:val="00CF4150"/>
    <w:rsid w:val="00CF566B"/>
    <w:rsid w:val="00D0035A"/>
    <w:rsid w:val="00D024FE"/>
    <w:rsid w:val="00D0271C"/>
    <w:rsid w:val="00D06B93"/>
    <w:rsid w:val="00D0745D"/>
    <w:rsid w:val="00D10FCB"/>
    <w:rsid w:val="00D12F97"/>
    <w:rsid w:val="00D14B03"/>
    <w:rsid w:val="00D14B62"/>
    <w:rsid w:val="00D153F0"/>
    <w:rsid w:val="00D22A6F"/>
    <w:rsid w:val="00D27BEA"/>
    <w:rsid w:val="00D317B4"/>
    <w:rsid w:val="00D33EB2"/>
    <w:rsid w:val="00D42C38"/>
    <w:rsid w:val="00D52832"/>
    <w:rsid w:val="00D5455D"/>
    <w:rsid w:val="00D57893"/>
    <w:rsid w:val="00D60C53"/>
    <w:rsid w:val="00D62866"/>
    <w:rsid w:val="00D6635A"/>
    <w:rsid w:val="00D66A7B"/>
    <w:rsid w:val="00D7270A"/>
    <w:rsid w:val="00D81F37"/>
    <w:rsid w:val="00D83FCE"/>
    <w:rsid w:val="00DA1A0D"/>
    <w:rsid w:val="00DA5B1F"/>
    <w:rsid w:val="00DB3BDB"/>
    <w:rsid w:val="00DC2195"/>
    <w:rsid w:val="00DC3D49"/>
    <w:rsid w:val="00DC4D0A"/>
    <w:rsid w:val="00DC6663"/>
    <w:rsid w:val="00DD2D67"/>
    <w:rsid w:val="00DD5A01"/>
    <w:rsid w:val="00DE57FC"/>
    <w:rsid w:val="00DF342B"/>
    <w:rsid w:val="00E02461"/>
    <w:rsid w:val="00E05524"/>
    <w:rsid w:val="00E06D48"/>
    <w:rsid w:val="00E11423"/>
    <w:rsid w:val="00E124F5"/>
    <w:rsid w:val="00E16B3C"/>
    <w:rsid w:val="00E17959"/>
    <w:rsid w:val="00E23CE2"/>
    <w:rsid w:val="00E253F5"/>
    <w:rsid w:val="00E27653"/>
    <w:rsid w:val="00E3105D"/>
    <w:rsid w:val="00E33B85"/>
    <w:rsid w:val="00E379DC"/>
    <w:rsid w:val="00E40874"/>
    <w:rsid w:val="00E46566"/>
    <w:rsid w:val="00E55192"/>
    <w:rsid w:val="00E56027"/>
    <w:rsid w:val="00E60A7A"/>
    <w:rsid w:val="00E62368"/>
    <w:rsid w:val="00E639DA"/>
    <w:rsid w:val="00E677CC"/>
    <w:rsid w:val="00E72391"/>
    <w:rsid w:val="00E75AFE"/>
    <w:rsid w:val="00E8149E"/>
    <w:rsid w:val="00E836FC"/>
    <w:rsid w:val="00E859B1"/>
    <w:rsid w:val="00E865CC"/>
    <w:rsid w:val="00E86622"/>
    <w:rsid w:val="00E933C6"/>
    <w:rsid w:val="00E93AC4"/>
    <w:rsid w:val="00EB02D6"/>
    <w:rsid w:val="00EB3AE1"/>
    <w:rsid w:val="00EB4672"/>
    <w:rsid w:val="00EB6772"/>
    <w:rsid w:val="00ED46B9"/>
    <w:rsid w:val="00EE47EB"/>
    <w:rsid w:val="00EE6DAE"/>
    <w:rsid w:val="00EF0CE6"/>
    <w:rsid w:val="00EF0F08"/>
    <w:rsid w:val="00EF211E"/>
    <w:rsid w:val="00EF2F4D"/>
    <w:rsid w:val="00EF43FC"/>
    <w:rsid w:val="00EF57F0"/>
    <w:rsid w:val="00EF5F0B"/>
    <w:rsid w:val="00EF6F27"/>
    <w:rsid w:val="00F019D1"/>
    <w:rsid w:val="00F06CA1"/>
    <w:rsid w:val="00F07676"/>
    <w:rsid w:val="00F133B4"/>
    <w:rsid w:val="00F14CBA"/>
    <w:rsid w:val="00F154FD"/>
    <w:rsid w:val="00F16529"/>
    <w:rsid w:val="00F17F8E"/>
    <w:rsid w:val="00F2006A"/>
    <w:rsid w:val="00F208AF"/>
    <w:rsid w:val="00F22FDF"/>
    <w:rsid w:val="00F2447D"/>
    <w:rsid w:val="00F25819"/>
    <w:rsid w:val="00F266DF"/>
    <w:rsid w:val="00F272A2"/>
    <w:rsid w:val="00F311F8"/>
    <w:rsid w:val="00F33CCB"/>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7064E"/>
    <w:rsid w:val="00F7270C"/>
    <w:rsid w:val="00F7655B"/>
    <w:rsid w:val="00F77105"/>
    <w:rsid w:val="00F81AFB"/>
    <w:rsid w:val="00F82B45"/>
    <w:rsid w:val="00F8312B"/>
    <w:rsid w:val="00F8432A"/>
    <w:rsid w:val="00FA161F"/>
    <w:rsid w:val="00FA2802"/>
    <w:rsid w:val="00FA425C"/>
    <w:rsid w:val="00FA4C79"/>
    <w:rsid w:val="00FB123E"/>
    <w:rsid w:val="00FB23AB"/>
    <w:rsid w:val="00FB618B"/>
    <w:rsid w:val="00FC2030"/>
    <w:rsid w:val="00FC4095"/>
    <w:rsid w:val="00FC4C1A"/>
    <w:rsid w:val="00FC59BA"/>
    <w:rsid w:val="00FC6E94"/>
    <w:rsid w:val="00FD0915"/>
    <w:rsid w:val="00FD2B3D"/>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 w:type="paragraph" w:styleId="NormalWeb">
    <w:name w:val="Normal (Web)"/>
    <w:basedOn w:val="Normal"/>
    <w:uiPriority w:val="99"/>
    <w:unhideWhenUsed/>
    <w:rsid w:val="009D1FD7"/>
    <w:pPr>
      <w:widowControl/>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2C1912"/>
  </w:style>
  <w:style w:type="paragraph" w:customStyle="1" w:styleId="xmsonormal">
    <w:name w:val="x_msonormal"/>
    <w:basedOn w:val="Normal"/>
    <w:rsid w:val="002C1912"/>
    <w:pPr>
      <w:widowControl/>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ntentpasted4">
    <w:name w:val="contentpasted4"/>
    <w:basedOn w:val="Fuentedeprrafopredeter"/>
    <w:rsid w:val="002C1912"/>
  </w:style>
  <w:style w:type="character" w:customStyle="1" w:styleId="xcontentpasted0">
    <w:name w:val="x_contentpasted0"/>
    <w:basedOn w:val="Fuentedeprrafopredeter"/>
    <w:rsid w:val="002C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 w:id="2072193974">
      <w:bodyDiv w:val="1"/>
      <w:marLeft w:val="0"/>
      <w:marRight w:val="0"/>
      <w:marTop w:val="0"/>
      <w:marBottom w:val="0"/>
      <w:divBdr>
        <w:top w:val="none" w:sz="0" w:space="0" w:color="auto"/>
        <w:left w:val="none" w:sz="0" w:space="0" w:color="auto"/>
        <w:bottom w:val="none" w:sz="0" w:space="0" w:color="auto"/>
        <w:right w:val="none" w:sz="0" w:space="0" w:color="auto"/>
      </w:divBdr>
      <w:divsChild>
        <w:div w:id="1046835384">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2124</Words>
  <Characters>11683</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Marlyn Katherine Rodríguez Rincón</cp:lastModifiedBy>
  <cp:revision>34</cp:revision>
  <dcterms:created xsi:type="dcterms:W3CDTF">2024-05-24T19:55:00Z</dcterms:created>
  <dcterms:modified xsi:type="dcterms:W3CDTF">2024-06-25T19:48:00Z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ies>
</file>