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2A" w:rsidRPr="000B6D2A" w:rsidRDefault="000B6D2A" w:rsidP="000B6D2A">
      <w:pPr>
        <w:pStyle w:val="Prrafodelista"/>
        <w:numPr>
          <w:ilvl w:val="0"/>
          <w:numId w:val="1"/>
        </w:numPr>
        <w:spacing w:after="0" w:line="276" w:lineRule="auto"/>
        <w:jc w:val="both"/>
        <w:rPr>
          <w:rFonts w:cstheme="minorHAnsi"/>
          <w:lang w:val="es-CO"/>
        </w:rPr>
      </w:pPr>
      <w:r w:rsidRPr="000B6D2A">
        <w:rPr>
          <w:rFonts w:cstheme="minorHAnsi"/>
          <w:b/>
          <w:lang w:val="es-CO"/>
        </w:rPr>
        <w:t>LIQUIDACIÓN OBJETIVA ACTUALIZADA.</w:t>
      </w:r>
      <w:r w:rsidRPr="000B6D2A">
        <w:rPr>
          <w:rFonts w:cstheme="minorHAnsi"/>
          <w:b/>
          <w:lang w:val="es-CO"/>
        </w:rPr>
        <w:t xml:space="preserve">   </w:t>
      </w:r>
    </w:p>
    <w:p w:rsidR="000B6D2A" w:rsidRPr="00563B00" w:rsidRDefault="000B6D2A" w:rsidP="000B6D2A">
      <w:pPr>
        <w:pStyle w:val="Prrafodelista"/>
        <w:spacing w:after="0" w:line="276" w:lineRule="auto"/>
        <w:jc w:val="both"/>
        <w:rPr>
          <w:rFonts w:cstheme="minorHAnsi"/>
          <w:highlight w:val="yellow"/>
          <w:lang w:val="es-CO"/>
        </w:rPr>
      </w:pPr>
    </w:p>
    <w:p w:rsidR="000B6D2A" w:rsidRDefault="000B6D2A" w:rsidP="000B6D2A">
      <w:pPr>
        <w:spacing w:after="0" w:line="276" w:lineRule="auto"/>
        <w:jc w:val="both"/>
        <w:rPr>
          <w:rFonts w:cstheme="minorHAnsi"/>
          <w:b/>
          <w:lang w:val="es-CO"/>
        </w:rPr>
      </w:pPr>
      <w:r w:rsidRPr="00563B00">
        <w:rPr>
          <w:rFonts w:cstheme="minorHAnsi"/>
          <w:b/>
          <w:lang w:val="es-CO"/>
        </w:rPr>
        <w:t xml:space="preserve">Como liquidación objetiva de las pretensiones se estima </w:t>
      </w:r>
      <w:r>
        <w:rPr>
          <w:rFonts w:cstheme="minorHAnsi"/>
          <w:b/>
          <w:lang w:val="es-CO"/>
        </w:rPr>
        <w:t xml:space="preserve">de la siguiente manera: </w:t>
      </w:r>
    </w:p>
    <w:p w:rsidR="000B6D2A" w:rsidRDefault="000B6D2A" w:rsidP="000B6D2A">
      <w:pPr>
        <w:spacing w:after="0" w:line="276" w:lineRule="auto"/>
        <w:jc w:val="both"/>
        <w:rPr>
          <w:rFonts w:cstheme="minorHAnsi"/>
          <w:b/>
          <w:lang w:val="es-CO"/>
        </w:rPr>
      </w:pPr>
    </w:p>
    <w:p w:rsidR="000B6D2A" w:rsidRDefault="000B6D2A" w:rsidP="000B6D2A">
      <w:pPr>
        <w:pStyle w:val="Prrafodelista"/>
        <w:numPr>
          <w:ilvl w:val="0"/>
          <w:numId w:val="2"/>
        </w:numPr>
        <w:spacing w:after="0" w:line="276" w:lineRule="auto"/>
        <w:jc w:val="both"/>
        <w:rPr>
          <w:rFonts w:cstheme="minorHAnsi"/>
          <w:b/>
          <w:lang w:val="es-CO"/>
        </w:rPr>
      </w:pPr>
      <w:r>
        <w:rPr>
          <w:rFonts w:cstheme="minorHAnsi"/>
          <w:b/>
          <w:lang w:val="es-CO"/>
        </w:rPr>
        <w:t xml:space="preserve">En relación con el llamamiento realizado </w:t>
      </w:r>
      <w:r w:rsidRPr="00EC2D21">
        <w:rPr>
          <w:rFonts w:cstheme="minorHAnsi"/>
          <w:b/>
          <w:lang w:val="es-CO"/>
        </w:rPr>
        <w:t>por EPS SOS SA:</w:t>
      </w:r>
      <w:r w:rsidRPr="00EC2D21">
        <w:rPr>
          <w:rFonts w:cstheme="minorHAnsi"/>
          <w:lang w:val="es-CO"/>
        </w:rPr>
        <w:t xml:space="preserve"> </w:t>
      </w:r>
      <w:r>
        <w:rPr>
          <w:rFonts w:cstheme="minorHAnsi"/>
          <w:b/>
          <w:lang w:val="es-CO"/>
        </w:rPr>
        <w:t>$ 486.000.000.</w:t>
      </w:r>
    </w:p>
    <w:p w:rsidR="000B6D2A" w:rsidRPr="00EC2D21" w:rsidRDefault="000B6D2A" w:rsidP="000B6D2A">
      <w:pPr>
        <w:pStyle w:val="Prrafodelista"/>
        <w:numPr>
          <w:ilvl w:val="0"/>
          <w:numId w:val="2"/>
        </w:numPr>
        <w:spacing w:after="0" w:line="276" w:lineRule="auto"/>
        <w:jc w:val="both"/>
        <w:rPr>
          <w:rFonts w:cstheme="minorHAnsi"/>
          <w:b/>
          <w:lang w:val="es-CO"/>
        </w:rPr>
      </w:pPr>
      <w:r>
        <w:rPr>
          <w:rFonts w:cstheme="minorHAnsi"/>
          <w:b/>
          <w:lang w:val="es-CO"/>
        </w:rPr>
        <w:t>En relación con el llamamiento realizado por la Clínica: $ 486.000.000.</w:t>
      </w:r>
    </w:p>
    <w:p w:rsidR="000B6D2A" w:rsidRPr="00563B00" w:rsidRDefault="000B6D2A" w:rsidP="000B6D2A">
      <w:pPr>
        <w:spacing w:after="0" w:line="276" w:lineRule="auto"/>
        <w:jc w:val="both"/>
        <w:rPr>
          <w:rFonts w:cstheme="minorHAnsi"/>
          <w:b/>
          <w:lang w:val="es-CO"/>
        </w:rPr>
      </w:pPr>
    </w:p>
    <w:p w:rsidR="000B6D2A" w:rsidRPr="00563B00" w:rsidRDefault="000B6D2A" w:rsidP="000B6D2A">
      <w:pPr>
        <w:pStyle w:val="Prrafodelista"/>
        <w:numPr>
          <w:ilvl w:val="0"/>
          <w:numId w:val="3"/>
        </w:numPr>
        <w:spacing w:after="0" w:line="276" w:lineRule="auto"/>
        <w:jc w:val="both"/>
        <w:rPr>
          <w:rFonts w:cstheme="minorHAnsi"/>
          <w:lang w:val="es-CO"/>
        </w:rPr>
      </w:pPr>
      <w:r w:rsidRPr="00563B00">
        <w:rPr>
          <w:rFonts w:cstheme="minorHAnsi"/>
          <w:b/>
          <w:lang w:val="es-CO"/>
        </w:rPr>
        <w:t xml:space="preserve">Daño moral: $480.000.000. </w:t>
      </w:r>
      <w:r w:rsidRPr="00563B00">
        <w:rPr>
          <w:rFonts w:cstheme="minorHAnsi"/>
          <w:lang w:val="es-CO"/>
        </w:rPr>
        <w:t xml:space="preserve">Se reconoce dicho concepto, en atención a que es claro que la muerte del </w:t>
      </w:r>
      <w:proofErr w:type="spellStart"/>
      <w:r w:rsidRPr="00563B00">
        <w:rPr>
          <w:rFonts w:cstheme="minorHAnsi"/>
          <w:lang w:val="es-CO"/>
        </w:rPr>
        <w:t>nasciturus</w:t>
      </w:r>
      <w:proofErr w:type="spellEnd"/>
      <w:r w:rsidRPr="00563B00">
        <w:rPr>
          <w:rFonts w:cstheme="minorHAnsi"/>
          <w:lang w:val="es-CO"/>
        </w:rPr>
        <w:t xml:space="preserve"> quedó probada a través de la historia clínica, declarándose un óbito fetal, para el día 02 de junio del 2014. Respecto del reconocimiento económico a todos los demandantes, resulta importante manifestar que</w:t>
      </w:r>
      <w:bookmarkStart w:id="0" w:name="_GoBack"/>
      <w:bookmarkEnd w:id="0"/>
      <w:r w:rsidRPr="00563B00">
        <w:rPr>
          <w:rFonts w:cstheme="minorHAnsi"/>
          <w:lang w:val="es-CO"/>
        </w:rPr>
        <w:t xml:space="preserve"> el parentesco con el bebé por nacer se logró acreditar a través de los registros civiles de nacimiento que reposan en el expediente.</w:t>
      </w:r>
    </w:p>
    <w:p w:rsidR="000B6D2A" w:rsidRPr="00563B00" w:rsidRDefault="000B6D2A" w:rsidP="000B6D2A">
      <w:pPr>
        <w:spacing w:after="0" w:line="276" w:lineRule="auto"/>
        <w:jc w:val="both"/>
        <w:rPr>
          <w:rFonts w:cstheme="minorHAnsi"/>
          <w:b/>
          <w:lang w:val="es-CO"/>
        </w:rPr>
      </w:pPr>
    </w:p>
    <w:p w:rsidR="000B6D2A" w:rsidRPr="00563B00" w:rsidRDefault="000B6D2A" w:rsidP="000B6D2A">
      <w:pPr>
        <w:spacing w:after="0" w:line="276" w:lineRule="auto"/>
        <w:ind w:left="360"/>
        <w:jc w:val="both"/>
        <w:rPr>
          <w:rFonts w:cstheme="minorHAnsi"/>
          <w:lang w:val="es-CO"/>
        </w:rPr>
      </w:pPr>
      <w:r w:rsidRPr="00563B00">
        <w:rPr>
          <w:rFonts w:cstheme="minorHAnsi"/>
          <w:lang w:val="es-CO"/>
        </w:rPr>
        <w:t xml:space="preserve">El prejuicio reconocido se discrimina de la siguiente manera: </w:t>
      </w:r>
    </w:p>
    <w:p w:rsidR="000B6D2A" w:rsidRPr="00563B00" w:rsidRDefault="000B6D2A" w:rsidP="000B6D2A">
      <w:pPr>
        <w:spacing w:after="0" w:line="276" w:lineRule="auto"/>
        <w:ind w:left="360"/>
        <w:jc w:val="both"/>
        <w:rPr>
          <w:rFonts w:cstheme="minorHAnsi"/>
          <w:lang w:val="es-CO"/>
        </w:rPr>
      </w:pPr>
      <w:r w:rsidRPr="00563B00">
        <w:rPr>
          <w:rFonts w:cstheme="minorHAnsi"/>
          <w:lang w:val="es-CO"/>
        </w:rPr>
        <w:t>(i)</w:t>
      </w:r>
      <w:r w:rsidRPr="00563B00">
        <w:rPr>
          <w:rFonts w:cstheme="minorHAnsi"/>
          <w:lang w:val="es-CO"/>
        </w:rPr>
        <w:tab/>
        <w:t xml:space="preserve">A la señora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nasciturus</w:t>
      </w:r>
      <w:proofErr w:type="spellEnd"/>
      <w:r w:rsidRPr="00563B00">
        <w:rPr>
          <w:rFonts w:cstheme="minorHAnsi"/>
          <w:lang w:val="es-CO"/>
        </w:rPr>
        <w:t>), la suma de $60.000.000.</w:t>
      </w:r>
    </w:p>
    <w:p w:rsidR="000B6D2A" w:rsidRPr="00563B00" w:rsidRDefault="000B6D2A" w:rsidP="000B6D2A">
      <w:pPr>
        <w:spacing w:after="0" w:line="276" w:lineRule="auto"/>
        <w:ind w:left="360"/>
        <w:jc w:val="both"/>
        <w:rPr>
          <w:rFonts w:cstheme="minorHAnsi"/>
          <w:lang w:val="es-CO"/>
        </w:rPr>
      </w:pPr>
      <w:r w:rsidRPr="00563B00">
        <w:rPr>
          <w:rFonts w:cstheme="minorHAnsi"/>
          <w:lang w:val="es-CO"/>
        </w:rPr>
        <w:t>(ii)</w:t>
      </w:r>
      <w:r w:rsidRPr="00563B00">
        <w:rPr>
          <w:rFonts w:cstheme="minorHAnsi"/>
          <w:lang w:val="es-CO"/>
        </w:rPr>
        <w:tab/>
        <w:t xml:space="preserve">Al señor </w:t>
      </w:r>
      <w:proofErr w:type="spellStart"/>
      <w:r w:rsidRPr="00563B00">
        <w:rPr>
          <w:rFonts w:cstheme="minorHAnsi"/>
          <w:lang w:val="es-CO"/>
        </w:rPr>
        <w:t>Jhon</w:t>
      </w:r>
      <w:proofErr w:type="spellEnd"/>
      <w:r w:rsidRPr="00563B00">
        <w:rPr>
          <w:rFonts w:cstheme="minorHAnsi"/>
          <w:lang w:val="es-CO"/>
        </w:rPr>
        <w:t xml:space="preserve"> Rentería Angulo (Padre del </w:t>
      </w:r>
      <w:proofErr w:type="spellStart"/>
      <w:r w:rsidRPr="00563B00">
        <w:rPr>
          <w:rFonts w:cstheme="minorHAnsi"/>
          <w:lang w:val="es-CO"/>
        </w:rPr>
        <w:t>nasciturus</w:t>
      </w:r>
      <w:proofErr w:type="spellEnd"/>
      <w:r w:rsidRPr="00563B00">
        <w:rPr>
          <w:rFonts w:cstheme="minorHAnsi"/>
          <w:lang w:val="es-CO"/>
        </w:rPr>
        <w:t>) la suma de $60.000.000.</w:t>
      </w:r>
    </w:p>
    <w:p w:rsidR="000B6D2A" w:rsidRPr="00563B00" w:rsidRDefault="000B6D2A" w:rsidP="000B6D2A">
      <w:pPr>
        <w:spacing w:after="0" w:line="276" w:lineRule="auto"/>
        <w:ind w:left="360"/>
        <w:jc w:val="both"/>
        <w:rPr>
          <w:rFonts w:cstheme="minorHAnsi"/>
          <w:lang w:val="es-CO"/>
        </w:rPr>
      </w:pPr>
      <w:r w:rsidRPr="00563B00">
        <w:rPr>
          <w:rFonts w:cstheme="minorHAnsi"/>
          <w:lang w:val="es-CO"/>
        </w:rPr>
        <w:t>(iii)</w:t>
      </w:r>
      <w:r w:rsidRPr="00563B00">
        <w:rPr>
          <w:rFonts w:cstheme="minorHAnsi"/>
          <w:lang w:val="es-CO"/>
        </w:rPr>
        <w:tab/>
        <w:t xml:space="preserve">A los hermanos de </w:t>
      </w:r>
      <w:proofErr w:type="spellStart"/>
      <w:r w:rsidRPr="00563B00">
        <w:rPr>
          <w:rFonts w:cstheme="minorHAnsi"/>
          <w:lang w:val="es-CO"/>
        </w:rPr>
        <w:t>Jhon</w:t>
      </w:r>
      <w:proofErr w:type="spellEnd"/>
      <w:r w:rsidRPr="00563B00">
        <w:rPr>
          <w:rFonts w:cstheme="minorHAnsi"/>
          <w:lang w:val="es-CO"/>
        </w:rPr>
        <w:t xml:space="preserve"> Rentería Angulo la suma total de $150.000.000 en donde cada uno de los hermanos señores, Alexis Rentería Angulo, </w:t>
      </w:r>
      <w:proofErr w:type="spellStart"/>
      <w:r w:rsidRPr="00563B00">
        <w:rPr>
          <w:rFonts w:cstheme="minorHAnsi"/>
          <w:lang w:val="es-CO"/>
        </w:rPr>
        <w:t>Delfida</w:t>
      </w:r>
      <w:proofErr w:type="spellEnd"/>
      <w:r w:rsidRPr="00563B00">
        <w:rPr>
          <w:rFonts w:cstheme="minorHAnsi"/>
          <w:lang w:val="es-CO"/>
        </w:rPr>
        <w:t xml:space="preserve"> Rentería </w:t>
      </w:r>
      <w:proofErr w:type="spellStart"/>
      <w:r w:rsidRPr="00563B00">
        <w:rPr>
          <w:rFonts w:cstheme="minorHAnsi"/>
          <w:lang w:val="es-CO"/>
        </w:rPr>
        <w:t>Rentería</w:t>
      </w:r>
      <w:proofErr w:type="spellEnd"/>
      <w:r w:rsidRPr="00563B00">
        <w:rPr>
          <w:rFonts w:cstheme="minorHAnsi"/>
          <w:lang w:val="es-CO"/>
        </w:rPr>
        <w:t xml:space="preserve">, Diego </w:t>
      </w:r>
      <w:proofErr w:type="spellStart"/>
      <w:r w:rsidRPr="00563B00">
        <w:rPr>
          <w:rFonts w:cstheme="minorHAnsi"/>
          <w:lang w:val="es-CO"/>
        </w:rPr>
        <w:t>Arvey</w:t>
      </w:r>
      <w:proofErr w:type="spellEnd"/>
      <w:r w:rsidRPr="00563B00">
        <w:rPr>
          <w:rFonts w:cstheme="minorHAnsi"/>
          <w:lang w:val="es-CO"/>
        </w:rPr>
        <w:t xml:space="preserve"> Rentería Angulo, Eider Rentería Angulo, Marlon Andrés Rentería Angulo, tendrán derecho a la indemnización de $30.000.000.</w:t>
      </w:r>
    </w:p>
    <w:p w:rsidR="000B6D2A" w:rsidRPr="00563B00" w:rsidRDefault="000B6D2A" w:rsidP="000B6D2A">
      <w:pPr>
        <w:spacing w:after="0" w:line="276" w:lineRule="auto"/>
        <w:ind w:left="360"/>
        <w:jc w:val="both"/>
        <w:rPr>
          <w:rFonts w:cstheme="minorHAnsi"/>
          <w:lang w:val="es-CO"/>
        </w:rPr>
      </w:pPr>
      <w:r w:rsidRPr="00563B00">
        <w:rPr>
          <w:rFonts w:cstheme="minorHAnsi"/>
          <w:lang w:val="es-CO"/>
        </w:rPr>
        <w:t>(iv)</w:t>
      </w:r>
      <w:r w:rsidRPr="00563B00">
        <w:rPr>
          <w:rFonts w:cstheme="minorHAnsi"/>
          <w:lang w:val="es-CO"/>
        </w:rPr>
        <w:tab/>
        <w:t xml:space="preserve">A los hermanos de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nasciturus</w:t>
      </w:r>
      <w:proofErr w:type="spellEnd"/>
      <w:r w:rsidRPr="00563B00">
        <w:rPr>
          <w:rFonts w:cstheme="minorHAnsi"/>
          <w:lang w:val="es-CO"/>
        </w:rPr>
        <w:t xml:space="preserve">), la suma total de $ 150.000.000, donde cada uno de los hermanos señores, </w:t>
      </w:r>
      <w:proofErr w:type="spellStart"/>
      <w:r w:rsidRPr="00563B00">
        <w:rPr>
          <w:rFonts w:cstheme="minorHAnsi"/>
          <w:lang w:val="es-CO"/>
        </w:rPr>
        <w:t>Darwing</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Derling</w:t>
      </w:r>
      <w:proofErr w:type="spellEnd"/>
      <w:r w:rsidRPr="00563B00">
        <w:rPr>
          <w:rFonts w:cstheme="minorHAnsi"/>
          <w:lang w:val="es-CO"/>
        </w:rPr>
        <w:t xml:space="preserve"> </w:t>
      </w:r>
      <w:proofErr w:type="spellStart"/>
      <w:r w:rsidRPr="00563B00">
        <w:rPr>
          <w:rFonts w:cstheme="minorHAnsi"/>
          <w:lang w:val="es-CO"/>
        </w:rPr>
        <w:t>Jhoana</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Maricel</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Marling</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Yiseri</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tendrán derecho a la indemnización de $30.000.000</w:t>
      </w:r>
    </w:p>
    <w:p w:rsidR="000B6D2A" w:rsidRPr="00563B00" w:rsidRDefault="000B6D2A" w:rsidP="000B6D2A">
      <w:pPr>
        <w:spacing w:after="0" w:line="276" w:lineRule="auto"/>
        <w:ind w:left="360"/>
        <w:jc w:val="both"/>
        <w:rPr>
          <w:rFonts w:cstheme="minorHAnsi"/>
          <w:lang w:val="es-CO"/>
        </w:rPr>
      </w:pPr>
      <w:r w:rsidRPr="00563B00">
        <w:rPr>
          <w:rFonts w:cstheme="minorHAnsi"/>
          <w:lang w:val="es-CO"/>
        </w:rPr>
        <w:t>(v)</w:t>
      </w:r>
      <w:r w:rsidRPr="00563B00">
        <w:rPr>
          <w:rFonts w:cstheme="minorHAnsi"/>
          <w:lang w:val="es-CO"/>
        </w:rPr>
        <w:tab/>
        <w:t xml:space="preserve">Al señor Francisco Rentería (Padre de Eliana Rentería </w:t>
      </w:r>
      <w:proofErr w:type="spellStart"/>
      <w:r w:rsidRPr="00563B00">
        <w:rPr>
          <w:rFonts w:cstheme="minorHAnsi"/>
          <w:lang w:val="es-CO"/>
        </w:rPr>
        <w:t>Vallecilla</w:t>
      </w:r>
      <w:proofErr w:type="spellEnd"/>
      <w:r w:rsidRPr="00563B00">
        <w:rPr>
          <w:rFonts w:cstheme="minorHAnsi"/>
          <w:lang w:val="es-CO"/>
        </w:rPr>
        <w:t>) la suma de $30.000.000.</w:t>
      </w:r>
    </w:p>
    <w:p w:rsidR="000B6D2A" w:rsidRPr="00563B00" w:rsidRDefault="000B6D2A" w:rsidP="000B6D2A">
      <w:pPr>
        <w:spacing w:after="0" w:line="276" w:lineRule="auto"/>
        <w:ind w:left="360"/>
        <w:jc w:val="both"/>
        <w:rPr>
          <w:rFonts w:cstheme="minorHAnsi"/>
          <w:lang w:val="es-CO"/>
        </w:rPr>
      </w:pPr>
      <w:r w:rsidRPr="00563B00">
        <w:rPr>
          <w:rFonts w:cstheme="minorHAnsi"/>
          <w:lang w:val="es-CO"/>
        </w:rPr>
        <w:t>(vi)</w:t>
      </w:r>
      <w:r w:rsidRPr="00563B00">
        <w:rPr>
          <w:rFonts w:cstheme="minorHAnsi"/>
          <w:lang w:val="es-CO"/>
        </w:rPr>
        <w:tab/>
        <w:t xml:space="preserve">A la señora Isaura </w:t>
      </w:r>
      <w:proofErr w:type="spellStart"/>
      <w:r w:rsidRPr="00563B00">
        <w:rPr>
          <w:rFonts w:cstheme="minorHAnsi"/>
          <w:lang w:val="es-CO"/>
        </w:rPr>
        <w:t>Vallecilla</w:t>
      </w:r>
      <w:proofErr w:type="spellEnd"/>
      <w:r w:rsidRPr="00563B00">
        <w:rPr>
          <w:rFonts w:cstheme="minorHAnsi"/>
          <w:lang w:val="es-CO"/>
        </w:rPr>
        <w:t xml:space="preserve"> Valencia (Madre de Eliana Rentería </w:t>
      </w:r>
      <w:proofErr w:type="spellStart"/>
      <w:r w:rsidRPr="00563B00">
        <w:rPr>
          <w:rFonts w:cstheme="minorHAnsi"/>
          <w:lang w:val="es-CO"/>
        </w:rPr>
        <w:t>Vallecilla</w:t>
      </w:r>
      <w:proofErr w:type="spellEnd"/>
      <w:r w:rsidRPr="00563B00">
        <w:rPr>
          <w:rFonts w:cstheme="minorHAnsi"/>
          <w:lang w:val="es-CO"/>
        </w:rPr>
        <w:t>) la suma de $30.000.000</w:t>
      </w:r>
    </w:p>
    <w:p w:rsidR="000B6D2A" w:rsidRPr="00563B00" w:rsidRDefault="000B6D2A" w:rsidP="000B6D2A">
      <w:pPr>
        <w:spacing w:after="0" w:line="276" w:lineRule="auto"/>
        <w:jc w:val="both"/>
        <w:rPr>
          <w:rFonts w:cstheme="minorHAnsi"/>
          <w:b/>
          <w:lang w:val="es-CO"/>
        </w:rPr>
      </w:pPr>
    </w:p>
    <w:p w:rsidR="000B6D2A" w:rsidRPr="00563B00" w:rsidRDefault="000B6D2A" w:rsidP="000B6D2A">
      <w:pPr>
        <w:spacing w:after="0" w:line="276" w:lineRule="auto"/>
        <w:ind w:left="360"/>
        <w:jc w:val="both"/>
        <w:rPr>
          <w:rFonts w:cstheme="minorHAnsi"/>
          <w:lang w:val="es-CO"/>
        </w:rPr>
      </w:pPr>
      <w:r w:rsidRPr="00563B00">
        <w:rPr>
          <w:rFonts w:cstheme="minorHAnsi"/>
          <w:lang w:val="es-CO"/>
        </w:rPr>
        <w:t>Las anteriores sumas económicas se liquidaron teniendo en cuenta los criterios jurisprudenciales fijados por la Corte Suprema de Justicia en Sentencia del SC9193-2017, 28/06/2017, en un asunto de Responsabilidad civil médica, como consecuencia de la deficiente atención médica recibida por su madre en el trabajo de parto, estableciendo de esta manera como tope máximo para el reconocimiento de daños morales en casos de muerte la suma máxima de $60.000.000.</w:t>
      </w:r>
    </w:p>
    <w:p w:rsidR="000B6D2A" w:rsidRPr="00563B00" w:rsidRDefault="000B6D2A" w:rsidP="000B6D2A">
      <w:pPr>
        <w:spacing w:after="0" w:line="276" w:lineRule="auto"/>
        <w:jc w:val="both"/>
        <w:rPr>
          <w:rFonts w:cstheme="minorHAnsi"/>
          <w:b/>
          <w:lang w:val="es-CO"/>
        </w:rPr>
      </w:pPr>
    </w:p>
    <w:p w:rsidR="000B6D2A" w:rsidRPr="00563B00" w:rsidRDefault="000B6D2A" w:rsidP="000B6D2A">
      <w:pPr>
        <w:pStyle w:val="Prrafodelista"/>
        <w:numPr>
          <w:ilvl w:val="0"/>
          <w:numId w:val="3"/>
        </w:numPr>
        <w:spacing w:after="0" w:line="276" w:lineRule="auto"/>
        <w:jc w:val="both"/>
        <w:rPr>
          <w:rFonts w:cstheme="minorHAnsi"/>
          <w:b/>
          <w:lang w:val="es-CO"/>
        </w:rPr>
      </w:pPr>
      <w:r w:rsidRPr="00563B00">
        <w:rPr>
          <w:rFonts w:cstheme="minorHAnsi"/>
          <w:b/>
          <w:lang w:val="es-CO"/>
        </w:rPr>
        <w:t xml:space="preserve">Daño a la vida de relación: </w:t>
      </w:r>
      <w:r w:rsidRPr="00563B00">
        <w:rPr>
          <w:rFonts w:cstheme="minorHAnsi"/>
          <w:lang w:val="es-CO"/>
        </w:rPr>
        <w:t xml:space="preserve">A la señora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nasciturus</w:t>
      </w:r>
      <w:proofErr w:type="spellEnd"/>
      <w:r w:rsidRPr="00563B00">
        <w:rPr>
          <w:rFonts w:cstheme="minorHAnsi"/>
          <w:lang w:val="es-CO"/>
        </w:rPr>
        <w:t xml:space="preserve">), la suma de $60.000.000, por el deceso del </w:t>
      </w:r>
      <w:proofErr w:type="spellStart"/>
      <w:r w:rsidRPr="00563B00">
        <w:rPr>
          <w:rFonts w:cstheme="minorHAnsi"/>
          <w:lang w:val="es-CO"/>
        </w:rPr>
        <w:t>nasciturus</w:t>
      </w:r>
      <w:proofErr w:type="spellEnd"/>
      <w:r w:rsidRPr="00563B00">
        <w:rPr>
          <w:rFonts w:cstheme="minorHAnsi"/>
          <w:lang w:val="es-CO"/>
        </w:rPr>
        <w:t>. Lo anterior, teniendo en cuenta que es la única que solicitó dicho concepto.</w:t>
      </w:r>
      <w:r w:rsidRPr="00563B00">
        <w:rPr>
          <w:rFonts w:cstheme="minorHAnsi"/>
          <w:b/>
          <w:lang w:val="es-CO"/>
        </w:rPr>
        <w:t xml:space="preserve"> </w:t>
      </w:r>
    </w:p>
    <w:p w:rsidR="000B6D2A" w:rsidRPr="00563B00" w:rsidRDefault="000B6D2A" w:rsidP="000B6D2A">
      <w:pPr>
        <w:spacing w:after="0" w:line="276" w:lineRule="auto"/>
        <w:jc w:val="both"/>
        <w:rPr>
          <w:rFonts w:cstheme="minorHAnsi"/>
          <w:b/>
          <w:lang w:val="es-CO"/>
        </w:rPr>
      </w:pPr>
    </w:p>
    <w:p w:rsidR="000B6D2A" w:rsidRPr="00563B00" w:rsidRDefault="000B6D2A" w:rsidP="000B6D2A">
      <w:pPr>
        <w:pStyle w:val="Prrafodelista"/>
        <w:numPr>
          <w:ilvl w:val="0"/>
          <w:numId w:val="3"/>
        </w:numPr>
        <w:spacing w:after="0" w:line="276" w:lineRule="auto"/>
        <w:jc w:val="both"/>
        <w:rPr>
          <w:rFonts w:cstheme="minorHAnsi"/>
          <w:b/>
          <w:lang w:val="es-CO"/>
        </w:rPr>
      </w:pPr>
      <w:r w:rsidRPr="00563B00">
        <w:rPr>
          <w:rFonts w:cstheme="minorHAnsi"/>
          <w:b/>
          <w:lang w:val="es-CO"/>
        </w:rPr>
        <w:t>Daño a la salud: $0.</w:t>
      </w:r>
      <w:r w:rsidRPr="00563B00">
        <w:rPr>
          <w:rFonts w:cstheme="minorHAnsi"/>
          <w:lang w:val="es-CO"/>
        </w:rPr>
        <w:t xml:space="preserve"> No se reconocerá ninguna suma por cuanto el perjuicio que se pretende sea indemnizado se encuentra inmerso en el concepto del daño a la vida de relación, y generar </w:t>
      </w:r>
      <w:r w:rsidRPr="00563B00">
        <w:rPr>
          <w:rFonts w:cstheme="minorHAnsi"/>
          <w:lang w:val="es-CO"/>
        </w:rPr>
        <w:lastRenderedPageBreak/>
        <w:t xml:space="preserve">una indemnización por el concepto aquí solicitado, generaría un doble reconocimiento y un enriquecimiento sin justa causa. </w:t>
      </w:r>
    </w:p>
    <w:p w:rsidR="000B6D2A" w:rsidRPr="00563B00" w:rsidRDefault="000B6D2A" w:rsidP="000B6D2A">
      <w:pPr>
        <w:spacing w:after="0" w:line="276" w:lineRule="auto"/>
        <w:jc w:val="both"/>
        <w:rPr>
          <w:rFonts w:cstheme="minorHAnsi"/>
          <w:b/>
          <w:lang w:val="es-CO"/>
        </w:rPr>
      </w:pPr>
    </w:p>
    <w:p w:rsidR="000B6D2A" w:rsidRPr="00563B00" w:rsidRDefault="000B6D2A" w:rsidP="000B6D2A">
      <w:pPr>
        <w:pStyle w:val="Prrafodelista"/>
        <w:numPr>
          <w:ilvl w:val="0"/>
          <w:numId w:val="3"/>
        </w:numPr>
        <w:spacing w:after="0" w:line="276" w:lineRule="auto"/>
        <w:jc w:val="both"/>
        <w:rPr>
          <w:rFonts w:cstheme="minorHAnsi"/>
          <w:b/>
          <w:lang w:val="es-CO"/>
        </w:rPr>
      </w:pPr>
      <w:r w:rsidRPr="00563B00">
        <w:rPr>
          <w:rFonts w:cstheme="minorHAnsi"/>
          <w:b/>
          <w:lang w:val="es-CO"/>
        </w:rPr>
        <w:t>Lucro cesante: $0</w:t>
      </w:r>
      <w:r w:rsidRPr="00563B00">
        <w:rPr>
          <w:rFonts w:cstheme="minorHAnsi"/>
          <w:lang w:val="es-CO"/>
        </w:rPr>
        <w:t>. No se reconocerá suma alguna, por cuanto dentro del plenario no existe prueba que acredite que la parte demandante dejó de percibir rentas o ingreso de dinero por la muerte del feto no nacido y conforme a lo establecido por la Corte Suprema de Justicia, Sala de Casación Civil en sentencia del 07 de marzo de 2019, la existencia de los perjuicios por lucro cesante en ningún escenario se puede presumir.</w:t>
      </w:r>
    </w:p>
    <w:p w:rsidR="000B6D2A" w:rsidRPr="00563B00" w:rsidRDefault="000B6D2A" w:rsidP="000B6D2A">
      <w:pPr>
        <w:spacing w:after="0" w:line="276" w:lineRule="auto"/>
        <w:jc w:val="both"/>
        <w:rPr>
          <w:rFonts w:cstheme="minorHAnsi"/>
          <w:b/>
          <w:lang w:val="es-CO"/>
        </w:rPr>
      </w:pPr>
    </w:p>
    <w:p w:rsidR="000B6D2A" w:rsidRPr="00563B00" w:rsidRDefault="000B6D2A" w:rsidP="000B6D2A">
      <w:pPr>
        <w:pStyle w:val="Prrafodelista"/>
        <w:numPr>
          <w:ilvl w:val="0"/>
          <w:numId w:val="3"/>
        </w:numPr>
        <w:spacing w:after="0" w:line="276" w:lineRule="auto"/>
        <w:jc w:val="both"/>
        <w:rPr>
          <w:rFonts w:cstheme="minorHAnsi"/>
          <w:b/>
          <w:lang w:val="es-CO"/>
        </w:rPr>
      </w:pPr>
      <w:r w:rsidRPr="00563B00">
        <w:rPr>
          <w:rFonts w:cstheme="minorHAnsi"/>
          <w:b/>
          <w:lang w:val="es-CO"/>
        </w:rPr>
        <w:t xml:space="preserve">Deducible: </w:t>
      </w:r>
    </w:p>
    <w:p w:rsidR="000B6D2A" w:rsidRDefault="000B6D2A" w:rsidP="000B6D2A">
      <w:pPr>
        <w:spacing w:after="0" w:line="276" w:lineRule="auto"/>
        <w:ind w:left="360"/>
        <w:jc w:val="both"/>
        <w:rPr>
          <w:rFonts w:cstheme="minorHAnsi"/>
          <w:lang w:val="es-CO"/>
        </w:rPr>
      </w:pPr>
      <w:r w:rsidRPr="00563B00">
        <w:rPr>
          <w:rFonts w:cstheme="minorHAnsi"/>
          <w:b/>
          <w:lang w:val="es-CO"/>
        </w:rPr>
        <w:t>En la póliza tomada por EPS SOS SA:</w:t>
      </w:r>
      <w:r w:rsidRPr="00563B00">
        <w:rPr>
          <w:rFonts w:cstheme="minorHAnsi"/>
          <w:lang w:val="es-CO"/>
        </w:rPr>
        <w:t xml:space="preserve"> se pactó deducible del 10% o mínimo $</w:t>
      </w:r>
      <w:r>
        <w:rPr>
          <w:rFonts w:cstheme="minorHAnsi"/>
          <w:lang w:val="es-CO"/>
        </w:rPr>
        <w:t>30</w:t>
      </w:r>
      <w:r w:rsidRPr="00563B00">
        <w:rPr>
          <w:rFonts w:cstheme="minorHAnsi"/>
          <w:lang w:val="es-CO"/>
        </w:rPr>
        <w:t xml:space="preserve">.000.000 sobre el valor total de la pérdida, esto es si sobre la liquidación objetiva el valor asciende a la suma de $540.000.000, donde debe aplicarse el 10% del deducible, estableciendo que el asegurado deberá responder por la suma de $ 54.000.000, y el valor final de la liquidación objetiva es de </w:t>
      </w:r>
      <w:r w:rsidRPr="00EC2D21">
        <w:rPr>
          <w:rFonts w:cstheme="minorHAnsi"/>
          <w:b/>
          <w:lang w:val="es-CO"/>
        </w:rPr>
        <w:t>$486.000.000.</w:t>
      </w:r>
    </w:p>
    <w:p w:rsidR="000B6D2A" w:rsidRPr="00563B00" w:rsidRDefault="000B6D2A" w:rsidP="000B6D2A">
      <w:pPr>
        <w:spacing w:after="0" w:line="276" w:lineRule="auto"/>
        <w:ind w:left="360"/>
        <w:rPr>
          <w:rFonts w:cstheme="minorHAnsi"/>
          <w:lang w:val="es-CO"/>
        </w:rPr>
      </w:pPr>
    </w:p>
    <w:p w:rsidR="000B6D2A" w:rsidRPr="00563B00" w:rsidRDefault="000B6D2A" w:rsidP="000B6D2A">
      <w:pPr>
        <w:spacing w:after="0" w:line="276" w:lineRule="auto"/>
        <w:ind w:left="360"/>
        <w:rPr>
          <w:rFonts w:cstheme="minorHAnsi"/>
          <w:b/>
          <w:lang w:val="es-CO"/>
        </w:rPr>
      </w:pPr>
      <w:r w:rsidRPr="00563B00">
        <w:rPr>
          <w:rFonts w:cstheme="minorHAnsi"/>
          <w:b/>
          <w:lang w:val="es-CO"/>
        </w:rPr>
        <w:t>En la póliza tomada por la Clínica</w:t>
      </w:r>
      <w:r>
        <w:rPr>
          <w:rFonts w:cstheme="minorHAnsi"/>
          <w:b/>
          <w:lang w:val="es-CO"/>
        </w:rPr>
        <w:t>:</w:t>
      </w:r>
      <w:r w:rsidRPr="00563B00">
        <w:rPr>
          <w:rFonts w:cstheme="minorHAnsi"/>
          <w:b/>
          <w:lang w:val="es-CO"/>
        </w:rPr>
        <w:t xml:space="preserve"> </w:t>
      </w:r>
      <w:r w:rsidRPr="00563B00">
        <w:rPr>
          <w:rFonts w:cstheme="minorHAnsi"/>
          <w:lang w:val="es-CO"/>
        </w:rPr>
        <w:t>se pactó deducible del 10% o mínimo $</w:t>
      </w:r>
      <w:r>
        <w:rPr>
          <w:rFonts w:cstheme="minorHAnsi"/>
          <w:lang w:val="es-CO"/>
        </w:rPr>
        <w:t>2</w:t>
      </w:r>
      <w:r w:rsidRPr="00563B00">
        <w:rPr>
          <w:rFonts w:cstheme="minorHAnsi"/>
          <w:lang w:val="es-CO"/>
        </w:rPr>
        <w:t xml:space="preserve">.000.000 sobre el valor total de la pérdida, esto es si sobre la liquidación objetiva el valor asciende a la suma de $540.000.000, donde debe aplicarse el 10% del deducible, estableciendo que el asegurado deberá responder por la suma de $54.000.000, y el valor final de la liquidación objetiva es de </w:t>
      </w:r>
      <w:r w:rsidRPr="00EC2D21">
        <w:rPr>
          <w:rFonts w:cstheme="minorHAnsi"/>
          <w:b/>
          <w:lang w:val="es-CO"/>
        </w:rPr>
        <w:t>$486.000.000.</w:t>
      </w:r>
    </w:p>
    <w:p w:rsidR="0098719F" w:rsidRDefault="0098719F"/>
    <w:sectPr w:rsidR="009871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D21FA"/>
    <w:multiLevelType w:val="hybridMultilevel"/>
    <w:tmpl w:val="046636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2A"/>
    <w:rsid w:val="000B6D2A"/>
    <w:rsid w:val="003F39D0"/>
    <w:rsid w:val="0098719F"/>
    <w:rsid w:val="00B401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CF11"/>
  <w15:chartTrackingRefBased/>
  <w15:docId w15:val="{C00DE740-48CF-4938-98EF-63948958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D2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2024-08-27T19:46:00Z</dcterms:created>
  <dcterms:modified xsi:type="dcterms:W3CDTF">2024-08-27T19:46:00Z</dcterms:modified>
</cp:coreProperties>
</file>