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8B7" w14:textId="77777777" w:rsidR="001F4725" w:rsidRDefault="001F4725" w:rsidP="00B5540D">
      <w:pPr>
        <w:spacing w:line="312" w:lineRule="auto"/>
        <w:rPr>
          <w:rFonts w:ascii="Arial" w:eastAsia="Arial" w:hAnsi="Arial" w:cs="Arial"/>
          <w:color w:val="000000" w:themeColor="text1"/>
        </w:rPr>
      </w:pPr>
      <w:r>
        <w:rPr>
          <w:rFonts w:ascii="Arial" w:eastAsia="Arial" w:hAnsi="Arial" w:cs="Arial"/>
          <w:color w:val="000000" w:themeColor="text1"/>
        </w:rPr>
        <w:t>Doctora</w:t>
      </w:r>
    </w:p>
    <w:p w14:paraId="1C4D3577" w14:textId="426535FE" w:rsidR="00314594" w:rsidRDefault="008F4CF5" w:rsidP="00B5540D">
      <w:pPr>
        <w:spacing w:line="312" w:lineRule="auto"/>
        <w:rPr>
          <w:rStyle w:val="Hipervnculo"/>
          <w:rFonts w:ascii="Arial" w:eastAsia="Arial" w:hAnsi="Arial" w:cs="Arial"/>
        </w:rPr>
      </w:pPr>
      <w:r w:rsidRPr="00895702">
        <w:rPr>
          <w:rFonts w:ascii="Arial" w:hAnsi="Arial" w:cs="Arial"/>
        </w:rPr>
        <w:t>LILIANA CONSTANZA MEJÍA SANTOFIMIO</w:t>
      </w:r>
      <w:r w:rsidR="00314594" w:rsidRPr="001D441E">
        <w:rPr>
          <w:rFonts w:ascii="Arial" w:hAnsi="Arial" w:cs="Arial"/>
        </w:rPr>
        <w:br/>
      </w:r>
      <w:r w:rsidR="00522399" w:rsidRPr="00895702">
        <w:rPr>
          <w:rFonts w:ascii="Arial" w:eastAsia="Arial" w:hAnsi="Arial" w:cs="Arial"/>
          <w:b/>
          <w:bCs/>
          <w:color w:val="000000" w:themeColor="text1"/>
        </w:rPr>
        <w:t>JUZGADO QUINTO ADMINISTRATIVO ORAL DEL CIRCUITO DE CALI</w:t>
      </w:r>
      <w:r w:rsidR="00314594" w:rsidRPr="001D441E">
        <w:rPr>
          <w:rFonts w:ascii="Arial" w:hAnsi="Arial" w:cs="Arial"/>
        </w:rPr>
        <w:br/>
      </w:r>
      <w:hyperlink r:id="rId8" w:history="1">
        <w:r w:rsidR="00D473D0" w:rsidRPr="00B550F1">
          <w:rPr>
            <w:rStyle w:val="Hipervnculo"/>
          </w:rPr>
          <w:t>adm05cali@cendoj.ramajudicial.gov.co</w:t>
        </w:r>
      </w:hyperlink>
      <w:r w:rsidR="00D473D0">
        <w:t xml:space="preserve"> y </w:t>
      </w:r>
      <w:hyperlink r:id="rId9" w:history="1">
        <w:r w:rsidR="00D473D0" w:rsidRPr="00B550F1">
          <w:rPr>
            <w:rStyle w:val="Hipervnculo"/>
          </w:rPr>
          <w:t>of02admcali@cendoj.ramajudicial.gov.co</w:t>
        </w:r>
      </w:hyperlink>
      <w:r w:rsidR="00D473D0">
        <w:t xml:space="preserve"> </w:t>
      </w:r>
      <w:r w:rsidR="001C6FEA">
        <w:t xml:space="preserve"> </w:t>
      </w:r>
    </w:p>
    <w:p w14:paraId="5908DEC3" w14:textId="77777777" w:rsidR="00314594" w:rsidRDefault="00314594" w:rsidP="00B5540D">
      <w:pPr>
        <w:spacing w:line="312" w:lineRule="auto"/>
        <w:rPr>
          <w:rStyle w:val="Hipervnculo"/>
          <w:rFonts w:ascii="Arial" w:eastAsia="Arial" w:hAnsi="Arial" w:cs="Arial"/>
          <w:color w:val="auto"/>
          <w:u w:val="none"/>
        </w:rPr>
      </w:pPr>
    </w:p>
    <w:p w14:paraId="162B08B1" w14:textId="77777777" w:rsidR="001C6FEA" w:rsidRPr="001D441E" w:rsidRDefault="001C6FEA" w:rsidP="00B5540D">
      <w:pPr>
        <w:spacing w:line="312" w:lineRule="auto"/>
        <w:rPr>
          <w:rFonts w:ascii="Arial" w:eastAsia="Arial" w:hAnsi="Arial" w:cs="Arial"/>
          <w:b/>
          <w:bCs/>
          <w:color w:val="000000" w:themeColor="text1"/>
        </w:rPr>
      </w:pPr>
    </w:p>
    <w:p w14:paraId="4BE19D1D" w14:textId="748F57C3" w:rsidR="00314594" w:rsidRPr="001D441E" w:rsidRDefault="00314594" w:rsidP="00B5540D">
      <w:pPr>
        <w:spacing w:line="312" w:lineRule="auto"/>
        <w:rPr>
          <w:rFonts w:ascii="Arial" w:eastAsia="Arial" w:hAnsi="Arial" w:cs="Arial"/>
          <w:b/>
          <w:bCs/>
          <w:color w:val="000000" w:themeColor="text1"/>
        </w:rPr>
      </w:pPr>
      <w:r w:rsidRPr="001D441E">
        <w:rPr>
          <w:rFonts w:ascii="Arial" w:eastAsia="Arial" w:hAnsi="Arial" w:cs="Arial"/>
          <w:b/>
          <w:bCs/>
          <w:color w:val="000000" w:themeColor="text1"/>
        </w:rPr>
        <w:t xml:space="preserve">PROCESO: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Pr="001D441E">
        <w:rPr>
          <w:rFonts w:ascii="Arial" w:eastAsia="Arial" w:hAnsi="Arial" w:cs="Arial"/>
          <w:color w:val="000000" w:themeColor="text1"/>
        </w:rPr>
        <w:t>REPARACIÓN DIRECTA</w:t>
      </w:r>
      <w:r w:rsidRPr="001D441E">
        <w:rPr>
          <w:rFonts w:ascii="Arial" w:hAnsi="Arial" w:cs="Arial"/>
        </w:rPr>
        <w:br/>
      </w:r>
      <w:r w:rsidRPr="001D441E">
        <w:rPr>
          <w:rFonts w:ascii="Arial" w:eastAsia="Arial" w:hAnsi="Arial" w:cs="Arial"/>
          <w:b/>
          <w:bCs/>
          <w:color w:val="000000" w:themeColor="text1"/>
        </w:rPr>
        <w:t xml:space="preserve">RADICACIÓN: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9E2D2C" w:rsidRPr="009E2D2C">
        <w:rPr>
          <w:rFonts w:ascii="Arial" w:eastAsia="Arial" w:hAnsi="Arial" w:cs="Arial"/>
          <w:color w:val="000000" w:themeColor="text1"/>
        </w:rPr>
        <w:t>760013333005</w:t>
      </w:r>
      <w:r w:rsidR="009E2D2C">
        <w:rPr>
          <w:rFonts w:ascii="Arial" w:eastAsia="Arial" w:hAnsi="Arial" w:cs="Arial"/>
          <w:color w:val="000000" w:themeColor="text1"/>
        </w:rPr>
        <w:t>-</w:t>
      </w:r>
      <w:r w:rsidR="009E2D2C" w:rsidRPr="009E2D2C">
        <w:rPr>
          <w:rFonts w:ascii="Arial" w:eastAsia="Arial" w:hAnsi="Arial" w:cs="Arial"/>
          <w:b/>
          <w:bCs/>
          <w:color w:val="000000" w:themeColor="text1"/>
        </w:rPr>
        <w:t>2021-00124</w:t>
      </w:r>
      <w:r w:rsidR="009E2D2C">
        <w:rPr>
          <w:rFonts w:ascii="Arial" w:eastAsia="Arial" w:hAnsi="Arial" w:cs="Arial"/>
          <w:color w:val="000000" w:themeColor="text1"/>
        </w:rPr>
        <w:t>-</w:t>
      </w:r>
      <w:r w:rsidR="009E2D2C" w:rsidRPr="009E2D2C">
        <w:rPr>
          <w:rFonts w:ascii="Arial" w:eastAsia="Arial" w:hAnsi="Arial" w:cs="Arial"/>
          <w:color w:val="000000" w:themeColor="text1"/>
        </w:rPr>
        <w:t>00</w:t>
      </w:r>
      <w:r w:rsidRPr="001D441E">
        <w:rPr>
          <w:rFonts w:ascii="Arial" w:hAnsi="Arial" w:cs="Arial"/>
        </w:rPr>
        <w:br/>
      </w:r>
      <w:r w:rsidRPr="001D441E">
        <w:rPr>
          <w:rFonts w:ascii="Arial" w:eastAsia="Arial" w:hAnsi="Arial" w:cs="Arial"/>
          <w:b/>
          <w:bCs/>
          <w:color w:val="000000" w:themeColor="text1"/>
        </w:rPr>
        <w:t xml:space="preserve">DEMANDANTES: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9E2D2C" w:rsidRPr="009E2D2C">
        <w:rPr>
          <w:rFonts w:ascii="Arial" w:eastAsia="Arial" w:hAnsi="Arial" w:cs="Arial"/>
          <w:color w:val="000000" w:themeColor="text1"/>
        </w:rPr>
        <w:t xml:space="preserve">LUZMILA YOMARA CHANG BERMÚDEZ </w:t>
      </w:r>
      <w:r w:rsidR="00B473BE" w:rsidRPr="00B473BE">
        <w:rPr>
          <w:rFonts w:ascii="Arial" w:eastAsia="Arial" w:hAnsi="Arial" w:cs="Arial"/>
          <w:color w:val="000000" w:themeColor="text1"/>
        </w:rPr>
        <w:t>Y OTROS</w:t>
      </w:r>
      <w:r w:rsidRPr="001D441E">
        <w:rPr>
          <w:rFonts w:ascii="Arial" w:hAnsi="Arial" w:cs="Arial"/>
        </w:rPr>
        <w:br/>
      </w:r>
      <w:r w:rsidRPr="001D441E">
        <w:rPr>
          <w:rFonts w:ascii="Arial" w:eastAsia="Arial" w:hAnsi="Arial" w:cs="Arial"/>
          <w:b/>
          <w:bCs/>
          <w:color w:val="000000" w:themeColor="text1"/>
        </w:rPr>
        <w:t xml:space="preserve">DEMANDADOS: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202BBF" w:rsidRPr="00202BBF">
        <w:rPr>
          <w:rFonts w:ascii="Arial" w:eastAsia="Arial" w:hAnsi="Arial" w:cs="Arial"/>
          <w:color w:val="000000" w:themeColor="text1"/>
        </w:rPr>
        <w:t>EMPRESAS MUNICIPALES DE CALI E.I.C.E. E.S.P</w:t>
      </w:r>
      <w:r w:rsidR="00075988">
        <w:rPr>
          <w:rFonts w:ascii="Arial" w:eastAsia="Arial" w:hAnsi="Arial" w:cs="Arial"/>
          <w:color w:val="000000" w:themeColor="text1"/>
        </w:rPr>
        <w:t>.</w:t>
      </w:r>
      <w:r w:rsidR="00202BBF" w:rsidRPr="00202BBF">
        <w:rPr>
          <w:rFonts w:ascii="Arial" w:eastAsia="Arial" w:hAnsi="Arial" w:cs="Arial"/>
          <w:color w:val="000000" w:themeColor="text1"/>
        </w:rPr>
        <w:t xml:space="preserve"> </w:t>
      </w:r>
      <w:r w:rsidR="00202BBF">
        <w:rPr>
          <w:rFonts w:ascii="Arial" w:eastAsia="Arial" w:hAnsi="Arial" w:cs="Arial"/>
          <w:color w:val="000000" w:themeColor="text1"/>
        </w:rPr>
        <w:t>-</w:t>
      </w:r>
      <w:r w:rsidR="00202BBF" w:rsidRPr="00202BBF">
        <w:rPr>
          <w:rFonts w:ascii="Arial" w:eastAsia="Arial" w:hAnsi="Arial" w:cs="Arial"/>
          <w:color w:val="000000" w:themeColor="text1"/>
        </w:rPr>
        <w:t>EMCALI</w:t>
      </w:r>
      <w:r w:rsidR="00202BBF">
        <w:rPr>
          <w:rFonts w:ascii="Arial" w:eastAsia="Arial" w:hAnsi="Arial" w:cs="Arial"/>
          <w:color w:val="000000" w:themeColor="text1"/>
        </w:rPr>
        <w:t>-</w:t>
      </w:r>
      <w:r w:rsidR="00202BBF" w:rsidRPr="00202BBF">
        <w:rPr>
          <w:rFonts w:ascii="Arial" w:eastAsia="Arial" w:hAnsi="Arial" w:cs="Arial"/>
          <w:color w:val="000000" w:themeColor="text1"/>
        </w:rPr>
        <w:cr/>
      </w:r>
      <w:r w:rsidRPr="001D441E">
        <w:rPr>
          <w:rFonts w:ascii="Arial" w:eastAsia="Arial" w:hAnsi="Arial" w:cs="Arial"/>
          <w:b/>
          <w:bCs/>
          <w:color w:val="000000" w:themeColor="text1"/>
        </w:rPr>
        <w:t>LLAMADA EN GARANTÍA:</w:t>
      </w:r>
      <w:r w:rsidRPr="004C07BB">
        <w:rPr>
          <w:rFonts w:ascii="Arial" w:eastAsia="Arial" w:hAnsi="Arial" w:cs="Arial"/>
          <w:color w:val="000000" w:themeColor="text1"/>
        </w:rPr>
        <w:t xml:space="preserve"> </w:t>
      </w:r>
      <w:r w:rsidR="00075988" w:rsidRPr="00075988">
        <w:rPr>
          <w:rFonts w:ascii="Arial" w:eastAsia="Arial" w:hAnsi="Arial" w:cs="Arial"/>
          <w:color w:val="000000" w:themeColor="text1"/>
        </w:rPr>
        <w:t>ALLIANZ SEGUROS S.A</w:t>
      </w:r>
      <w:r w:rsidR="00B473BE">
        <w:rPr>
          <w:rFonts w:ascii="Arial" w:eastAsia="Arial" w:hAnsi="Arial" w:cs="Arial"/>
          <w:color w:val="000000" w:themeColor="text1"/>
        </w:rPr>
        <w:t>.</w:t>
      </w:r>
      <w:r w:rsidRPr="001D441E">
        <w:rPr>
          <w:rFonts w:ascii="Arial" w:eastAsia="Arial" w:hAnsi="Arial" w:cs="Arial"/>
          <w:b/>
          <w:bCs/>
          <w:color w:val="000000" w:themeColor="text1"/>
        </w:rPr>
        <w:br/>
        <w:t xml:space="preserve"> </w:t>
      </w:r>
    </w:p>
    <w:p w14:paraId="5E3DC998" w14:textId="77777777" w:rsidR="00B5540D" w:rsidRDefault="00B5540D" w:rsidP="00B5540D">
      <w:pPr>
        <w:spacing w:line="312" w:lineRule="auto"/>
        <w:jc w:val="both"/>
        <w:rPr>
          <w:rFonts w:ascii="Arial" w:eastAsia="Arial" w:hAnsi="Arial" w:cs="Arial"/>
          <w:b/>
          <w:bCs/>
          <w:color w:val="000000" w:themeColor="text1"/>
        </w:rPr>
      </w:pPr>
    </w:p>
    <w:p w14:paraId="29553528" w14:textId="6D688832" w:rsidR="00314594" w:rsidRPr="001D441E" w:rsidRDefault="00314594" w:rsidP="00B5540D">
      <w:pPr>
        <w:spacing w:line="312" w:lineRule="auto"/>
        <w:jc w:val="both"/>
        <w:rPr>
          <w:rFonts w:ascii="Arial" w:eastAsia="Arial" w:hAnsi="Arial" w:cs="Arial"/>
          <w:color w:val="000000" w:themeColor="text1"/>
        </w:rPr>
      </w:pPr>
      <w:r w:rsidRPr="001D441E">
        <w:rPr>
          <w:rFonts w:ascii="Arial" w:eastAsia="Arial" w:hAnsi="Arial" w:cs="Arial"/>
          <w:b/>
          <w:bCs/>
          <w:color w:val="000000" w:themeColor="text1"/>
        </w:rPr>
        <w:t>GUSTAVO ALBERTO HERRERA ÁVILA</w:t>
      </w:r>
      <w:r w:rsidRPr="001D441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de </w:t>
      </w:r>
      <w:r w:rsidR="009F5EA2" w:rsidRPr="009F5EA2">
        <w:rPr>
          <w:rFonts w:ascii="Arial" w:eastAsia="Arial" w:hAnsi="Arial" w:cs="Arial"/>
          <w:b/>
          <w:bCs/>
          <w:color w:val="000000" w:themeColor="text1"/>
        </w:rPr>
        <w:t>ALLIANZ SEGUROS S.A.</w:t>
      </w:r>
      <w:r w:rsidR="008906BF">
        <w:rPr>
          <w:rFonts w:ascii="Arial" w:eastAsia="Arial" w:hAnsi="Arial" w:cs="Arial"/>
          <w:color w:val="000000" w:themeColor="text1"/>
        </w:rPr>
        <w:t>,</w:t>
      </w:r>
      <w:r w:rsidRPr="001D441E">
        <w:rPr>
          <w:rFonts w:ascii="Arial" w:eastAsia="Arial" w:hAnsi="Arial" w:cs="Arial"/>
          <w:color w:val="000000" w:themeColor="text1"/>
        </w:rPr>
        <w:t xml:space="preserve"> </w:t>
      </w:r>
      <w:r w:rsidR="00262D43">
        <w:rPr>
          <w:rFonts w:ascii="Arial" w:eastAsia="Arial" w:hAnsi="Arial" w:cs="Arial"/>
          <w:color w:val="000000" w:themeColor="text1"/>
        </w:rPr>
        <w:t xml:space="preserve">reasumo el poder a mí conferido, y tras ello </w:t>
      </w:r>
      <w:r w:rsidRPr="001D441E">
        <w:rPr>
          <w:rFonts w:ascii="Arial" w:eastAsia="Arial" w:hAnsi="Arial" w:cs="Arial"/>
          <w:color w:val="000000" w:themeColor="text1"/>
        </w:rPr>
        <w:t xml:space="preserve">procedo a interponer </w:t>
      </w:r>
      <w:r w:rsidRPr="001D441E">
        <w:rPr>
          <w:rFonts w:ascii="Arial" w:eastAsia="Arial" w:hAnsi="Arial" w:cs="Arial"/>
          <w:b/>
          <w:bCs/>
          <w:color w:val="000000" w:themeColor="text1"/>
        </w:rPr>
        <w:t>RECURSO DE APELACIÓN</w:t>
      </w:r>
      <w:r w:rsidRPr="001D441E">
        <w:rPr>
          <w:rFonts w:ascii="Arial" w:eastAsia="Arial" w:hAnsi="Arial" w:cs="Arial"/>
          <w:color w:val="000000" w:themeColor="text1"/>
        </w:rPr>
        <w:t xml:space="preserve"> en contra de la Sentencia</w:t>
      </w:r>
      <w:r w:rsidR="00626036">
        <w:rPr>
          <w:rFonts w:ascii="Arial" w:eastAsia="Arial" w:hAnsi="Arial" w:cs="Arial"/>
          <w:color w:val="000000" w:themeColor="text1"/>
        </w:rPr>
        <w:t xml:space="preserve"> de primera instancia</w:t>
      </w:r>
      <w:r w:rsidRPr="001D441E">
        <w:rPr>
          <w:rFonts w:ascii="Arial" w:eastAsia="Arial" w:hAnsi="Arial" w:cs="Arial"/>
          <w:color w:val="000000" w:themeColor="text1"/>
        </w:rPr>
        <w:t xml:space="preserve"> No. </w:t>
      </w:r>
      <w:r w:rsidR="003743B3">
        <w:rPr>
          <w:rFonts w:ascii="Arial" w:eastAsia="Arial" w:hAnsi="Arial" w:cs="Arial"/>
          <w:color w:val="000000" w:themeColor="text1"/>
        </w:rPr>
        <w:t>007</w:t>
      </w:r>
      <w:r w:rsidRPr="001D441E">
        <w:rPr>
          <w:rFonts w:ascii="Arial" w:eastAsia="Arial" w:hAnsi="Arial" w:cs="Arial"/>
          <w:color w:val="000000" w:themeColor="text1"/>
        </w:rPr>
        <w:t xml:space="preserve"> </w:t>
      </w:r>
      <w:r w:rsidR="008906BF">
        <w:rPr>
          <w:rFonts w:ascii="Arial" w:eastAsia="Arial" w:hAnsi="Arial" w:cs="Arial"/>
          <w:color w:val="000000" w:themeColor="text1"/>
        </w:rPr>
        <w:t>del 2</w:t>
      </w:r>
      <w:r w:rsidR="003743B3">
        <w:rPr>
          <w:rFonts w:ascii="Arial" w:eastAsia="Arial" w:hAnsi="Arial" w:cs="Arial"/>
          <w:color w:val="000000" w:themeColor="text1"/>
        </w:rPr>
        <w:t>3</w:t>
      </w:r>
      <w:r w:rsidR="008906BF">
        <w:rPr>
          <w:rFonts w:ascii="Arial" w:eastAsia="Arial" w:hAnsi="Arial" w:cs="Arial"/>
          <w:color w:val="000000" w:themeColor="text1"/>
        </w:rPr>
        <w:t xml:space="preserve"> de </w:t>
      </w:r>
      <w:r w:rsidR="003743B3">
        <w:rPr>
          <w:rFonts w:ascii="Arial" w:eastAsia="Arial" w:hAnsi="Arial" w:cs="Arial"/>
          <w:color w:val="000000" w:themeColor="text1"/>
        </w:rPr>
        <w:t>enero</w:t>
      </w:r>
      <w:r w:rsidR="008906BF">
        <w:rPr>
          <w:rFonts w:ascii="Arial" w:eastAsia="Arial" w:hAnsi="Arial" w:cs="Arial"/>
          <w:color w:val="000000" w:themeColor="text1"/>
        </w:rPr>
        <w:t xml:space="preserve"> </w:t>
      </w:r>
      <w:r w:rsidRPr="001D441E">
        <w:rPr>
          <w:rFonts w:ascii="Arial" w:eastAsia="Arial" w:hAnsi="Arial" w:cs="Arial"/>
          <w:color w:val="000000" w:themeColor="text1"/>
        </w:rPr>
        <w:t>de 202</w:t>
      </w:r>
      <w:r w:rsidR="003743B3">
        <w:rPr>
          <w:rFonts w:ascii="Arial" w:eastAsia="Arial" w:hAnsi="Arial" w:cs="Arial"/>
          <w:color w:val="000000" w:themeColor="text1"/>
        </w:rPr>
        <w:t>5</w:t>
      </w:r>
      <w:r w:rsidRPr="001D441E">
        <w:rPr>
          <w:rFonts w:ascii="Arial" w:eastAsia="Arial" w:hAnsi="Arial" w:cs="Arial"/>
          <w:color w:val="000000" w:themeColor="text1"/>
        </w:rPr>
        <w:t xml:space="preserve">, de conformidad con lo </w:t>
      </w:r>
      <w:r w:rsidR="0019632E">
        <w:rPr>
          <w:rFonts w:ascii="Arial" w:eastAsia="Arial" w:hAnsi="Arial" w:cs="Arial"/>
          <w:color w:val="000000" w:themeColor="text1"/>
        </w:rPr>
        <w:t>expuesto a continuación</w:t>
      </w:r>
      <w:r w:rsidRPr="001D441E">
        <w:rPr>
          <w:rFonts w:ascii="Arial" w:eastAsia="Arial" w:hAnsi="Arial" w:cs="Arial"/>
          <w:color w:val="000000" w:themeColor="text1"/>
        </w:rPr>
        <w:t>:</w:t>
      </w:r>
    </w:p>
    <w:p w14:paraId="44E50E48" w14:textId="77777777" w:rsidR="00314594" w:rsidRPr="001D441E" w:rsidRDefault="00314594" w:rsidP="00B5540D">
      <w:pPr>
        <w:spacing w:line="312" w:lineRule="auto"/>
        <w:jc w:val="both"/>
        <w:rPr>
          <w:rFonts w:ascii="Arial" w:eastAsia="Arial" w:hAnsi="Arial" w:cs="Arial"/>
          <w:color w:val="000000" w:themeColor="text1"/>
        </w:rPr>
      </w:pPr>
    </w:p>
    <w:p w14:paraId="2261B653" w14:textId="77777777" w:rsidR="00314594" w:rsidRPr="001D441E" w:rsidRDefault="00314594" w:rsidP="00464C54">
      <w:pPr>
        <w:pStyle w:val="Prrafodelista"/>
        <w:numPr>
          <w:ilvl w:val="0"/>
          <w:numId w:val="19"/>
        </w:numPr>
        <w:spacing w:after="0" w:line="312" w:lineRule="auto"/>
        <w:ind w:left="714" w:hanging="357"/>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t xml:space="preserve">OPORTUNIDAD </w:t>
      </w:r>
    </w:p>
    <w:p w14:paraId="74A00E85" w14:textId="77777777" w:rsidR="00B5540D" w:rsidRDefault="00B5540D" w:rsidP="00B5540D">
      <w:pPr>
        <w:spacing w:line="312" w:lineRule="auto"/>
        <w:jc w:val="both"/>
        <w:rPr>
          <w:rFonts w:ascii="Arial" w:eastAsia="Calibri" w:hAnsi="Arial" w:cs="Arial"/>
        </w:rPr>
      </w:pPr>
    </w:p>
    <w:p w14:paraId="199C63A6" w14:textId="5503249A" w:rsidR="00314594" w:rsidRDefault="00314594" w:rsidP="00B5540D">
      <w:pPr>
        <w:spacing w:line="312" w:lineRule="auto"/>
        <w:jc w:val="both"/>
        <w:rPr>
          <w:rFonts w:ascii="Arial" w:eastAsia="Calibri" w:hAnsi="Arial" w:cs="Arial"/>
        </w:rPr>
      </w:pPr>
      <w:r w:rsidRPr="001D441E">
        <w:rPr>
          <w:rFonts w:ascii="Arial" w:eastAsia="Calibri" w:hAnsi="Arial" w:cs="Arial"/>
        </w:rPr>
        <w:t>Mediante Sentencia</w:t>
      </w:r>
      <w:r w:rsidR="00F33865" w:rsidRPr="001D441E">
        <w:rPr>
          <w:rFonts w:ascii="Arial" w:eastAsia="Calibri" w:hAnsi="Arial" w:cs="Arial"/>
        </w:rPr>
        <w:t xml:space="preserve"> </w:t>
      </w:r>
      <w:r w:rsidRPr="001D441E">
        <w:rPr>
          <w:rFonts w:ascii="Arial" w:eastAsia="Calibri" w:hAnsi="Arial" w:cs="Arial"/>
        </w:rPr>
        <w:t xml:space="preserve">No. </w:t>
      </w:r>
      <w:r w:rsidR="006303D1">
        <w:rPr>
          <w:rFonts w:ascii="Arial" w:eastAsia="Arial" w:hAnsi="Arial" w:cs="Arial"/>
          <w:color w:val="000000" w:themeColor="text1"/>
        </w:rPr>
        <w:t>007</w:t>
      </w:r>
      <w:r w:rsidR="00655D69" w:rsidRPr="001D441E">
        <w:rPr>
          <w:rFonts w:ascii="Arial" w:eastAsia="Arial" w:hAnsi="Arial" w:cs="Arial"/>
          <w:color w:val="000000" w:themeColor="text1"/>
        </w:rPr>
        <w:t xml:space="preserve"> </w:t>
      </w:r>
      <w:r w:rsidR="00655D69">
        <w:rPr>
          <w:rFonts w:ascii="Arial" w:eastAsia="Arial" w:hAnsi="Arial" w:cs="Arial"/>
          <w:color w:val="000000" w:themeColor="text1"/>
        </w:rPr>
        <w:t>del 2</w:t>
      </w:r>
      <w:r w:rsidR="006303D1">
        <w:rPr>
          <w:rFonts w:ascii="Arial" w:eastAsia="Arial" w:hAnsi="Arial" w:cs="Arial"/>
          <w:color w:val="000000" w:themeColor="text1"/>
        </w:rPr>
        <w:t>3</w:t>
      </w:r>
      <w:r w:rsidR="00655D69">
        <w:rPr>
          <w:rFonts w:ascii="Arial" w:eastAsia="Arial" w:hAnsi="Arial" w:cs="Arial"/>
          <w:color w:val="000000" w:themeColor="text1"/>
        </w:rPr>
        <w:t xml:space="preserve"> de </w:t>
      </w:r>
      <w:r w:rsidR="006303D1">
        <w:rPr>
          <w:rFonts w:ascii="Arial" w:eastAsia="Arial" w:hAnsi="Arial" w:cs="Arial"/>
          <w:color w:val="000000" w:themeColor="text1"/>
        </w:rPr>
        <w:t>enero</w:t>
      </w:r>
      <w:r w:rsidR="00655D69">
        <w:rPr>
          <w:rFonts w:ascii="Arial" w:eastAsia="Arial" w:hAnsi="Arial" w:cs="Arial"/>
          <w:color w:val="000000" w:themeColor="text1"/>
        </w:rPr>
        <w:t xml:space="preserve"> </w:t>
      </w:r>
      <w:r w:rsidR="00655D69" w:rsidRPr="001D441E">
        <w:rPr>
          <w:rFonts w:ascii="Arial" w:eastAsia="Arial" w:hAnsi="Arial" w:cs="Arial"/>
          <w:color w:val="000000" w:themeColor="text1"/>
        </w:rPr>
        <w:t>de 202</w:t>
      </w:r>
      <w:r w:rsidR="006303D1">
        <w:rPr>
          <w:rFonts w:ascii="Arial" w:eastAsia="Arial" w:hAnsi="Arial" w:cs="Arial"/>
          <w:color w:val="000000" w:themeColor="text1"/>
        </w:rPr>
        <w:t>5</w:t>
      </w:r>
      <w:r w:rsidRPr="001D441E">
        <w:rPr>
          <w:rFonts w:ascii="Arial" w:eastAsia="Calibri" w:hAnsi="Arial" w:cs="Arial"/>
        </w:rPr>
        <w:t xml:space="preserve">, el despacho resolvió en primera instancia el proceso de reparación directa de la referencia. Dicha providencia fue notificada por correo electrónico el </w:t>
      </w:r>
      <w:r w:rsidR="006303D1">
        <w:rPr>
          <w:rFonts w:ascii="Arial" w:eastAsia="Calibri" w:hAnsi="Arial" w:cs="Arial"/>
        </w:rPr>
        <w:t>jueves 23</w:t>
      </w:r>
      <w:r w:rsidR="00F33865" w:rsidRPr="001D441E">
        <w:rPr>
          <w:rFonts w:ascii="Arial" w:eastAsia="Calibri" w:hAnsi="Arial" w:cs="Arial"/>
        </w:rPr>
        <w:t xml:space="preserve"> de </w:t>
      </w:r>
      <w:r w:rsidR="006303D1">
        <w:rPr>
          <w:rFonts w:ascii="Arial" w:eastAsia="Calibri" w:hAnsi="Arial" w:cs="Arial"/>
        </w:rPr>
        <w:t>enero</w:t>
      </w:r>
      <w:r w:rsidR="00F33865" w:rsidRPr="001D441E">
        <w:rPr>
          <w:rFonts w:ascii="Arial" w:eastAsia="Calibri" w:hAnsi="Arial" w:cs="Arial"/>
        </w:rPr>
        <w:t xml:space="preserve"> </w:t>
      </w:r>
      <w:r w:rsidRPr="001D441E">
        <w:rPr>
          <w:rFonts w:ascii="Arial" w:eastAsia="Calibri" w:hAnsi="Arial" w:cs="Arial"/>
        </w:rPr>
        <w:t>de 202</w:t>
      </w:r>
      <w:r w:rsidR="006303D1">
        <w:rPr>
          <w:rFonts w:ascii="Arial" w:eastAsia="Calibri" w:hAnsi="Arial" w:cs="Arial"/>
        </w:rPr>
        <w:t>5</w:t>
      </w:r>
      <w:r w:rsidRPr="001D441E">
        <w:rPr>
          <w:rFonts w:ascii="Arial" w:eastAsia="Calibri" w:hAnsi="Arial" w:cs="Arial"/>
        </w:rPr>
        <w:t xml:space="preserve">, </w:t>
      </w:r>
      <w:r w:rsidR="00626036">
        <w:rPr>
          <w:rFonts w:ascii="Arial" w:eastAsia="Calibri" w:hAnsi="Arial" w:cs="Arial"/>
        </w:rPr>
        <w:t>tal como se observa</w:t>
      </w:r>
      <w:r w:rsidRPr="001D441E">
        <w:rPr>
          <w:rFonts w:ascii="Arial" w:eastAsia="Calibri" w:hAnsi="Arial" w:cs="Arial"/>
        </w:rPr>
        <w:t>:</w:t>
      </w:r>
    </w:p>
    <w:p w14:paraId="11101603" w14:textId="77777777" w:rsidR="001C071D" w:rsidRPr="001D441E" w:rsidRDefault="001C071D" w:rsidP="00B5540D">
      <w:pPr>
        <w:spacing w:line="312" w:lineRule="auto"/>
        <w:jc w:val="both"/>
        <w:rPr>
          <w:rFonts w:ascii="Arial" w:eastAsia="Calibri" w:hAnsi="Arial" w:cs="Arial"/>
        </w:rPr>
      </w:pPr>
    </w:p>
    <w:p w14:paraId="1FA79473" w14:textId="672E028B" w:rsidR="00314594" w:rsidRPr="001D441E" w:rsidRDefault="00C772B0" w:rsidP="00B5540D">
      <w:pPr>
        <w:spacing w:line="312" w:lineRule="auto"/>
        <w:jc w:val="center"/>
        <w:rPr>
          <w:rFonts w:ascii="Arial" w:eastAsia="Arial" w:hAnsi="Arial" w:cs="Arial"/>
          <w:color w:val="000000" w:themeColor="text1"/>
        </w:rPr>
      </w:pPr>
      <w:r w:rsidRPr="00C772B0">
        <w:rPr>
          <w:rFonts w:ascii="Arial" w:eastAsia="Arial" w:hAnsi="Arial" w:cs="Arial"/>
          <w:noProof/>
          <w:color w:val="000000" w:themeColor="text1"/>
        </w:rPr>
        <w:drawing>
          <wp:inline distT="0" distB="0" distL="0" distR="0" wp14:anchorId="6B2470CD" wp14:editId="71D9F724">
            <wp:extent cx="6116320" cy="784225"/>
            <wp:effectExtent l="0" t="0" r="0" b="0"/>
            <wp:docPr id="1037914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14872" name=""/>
                    <pic:cNvPicPr/>
                  </pic:nvPicPr>
                  <pic:blipFill>
                    <a:blip r:embed="rId10"/>
                    <a:stretch>
                      <a:fillRect/>
                    </a:stretch>
                  </pic:blipFill>
                  <pic:spPr>
                    <a:xfrm>
                      <a:off x="0" y="0"/>
                      <a:ext cx="6116320" cy="784225"/>
                    </a:xfrm>
                    <a:prstGeom prst="rect">
                      <a:avLst/>
                    </a:prstGeom>
                  </pic:spPr>
                </pic:pic>
              </a:graphicData>
            </a:graphic>
          </wp:inline>
        </w:drawing>
      </w:r>
    </w:p>
    <w:p w14:paraId="15917C24" w14:textId="77777777" w:rsidR="001C071D" w:rsidRDefault="001C071D" w:rsidP="00B5540D">
      <w:pPr>
        <w:spacing w:line="312" w:lineRule="auto"/>
        <w:jc w:val="both"/>
        <w:rPr>
          <w:rFonts w:ascii="Arial" w:eastAsia="Calibri" w:hAnsi="Arial" w:cs="Arial"/>
        </w:rPr>
      </w:pPr>
    </w:p>
    <w:p w14:paraId="018B1B62" w14:textId="07B58CE9" w:rsidR="001C071D" w:rsidRDefault="00314594" w:rsidP="00B5540D">
      <w:pPr>
        <w:spacing w:line="312" w:lineRule="auto"/>
        <w:jc w:val="both"/>
        <w:rPr>
          <w:rFonts w:ascii="Arial" w:eastAsia="Calibri" w:hAnsi="Arial" w:cs="Arial"/>
        </w:rPr>
      </w:pPr>
      <w:r w:rsidRPr="001D441E">
        <w:rPr>
          <w:rFonts w:ascii="Arial" w:eastAsia="Calibri" w:hAnsi="Arial" w:cs="Arial"/>
        </w:rPr>
        <w:t xml:space="preserve">De conformidad con el artículo 247 de la Ley 1437 del 2011, el término para interponer el recurso de apelación en contra de la sentencia de primera instancia será de diez (10) días siguientes a la notificación. En este sentido, la Sentencia fue </w:t>
      </w:r>
      <w:r w:rsidR="00F33865" w:rsidRPr="001D441E">
        <w:rPr>
          <w:rFonts w:ascii="Arial" w:eastAsia="Calibri" w:hAnsi="Arial" w:cs="Arial"/>
        </w:rPr>
        <w:t>notificada</w:t>
      </w:r>
      <w:r w:rsidRPr="001D441E">
        <w:rPr>
          <w:rFonts w:ascii="Arial" w:eastAsia="Calibri" w:hAnsi="Arial" w:cs="Arial"/>
        </w:rPr>
        <w:t xml:space="preserve"> el</w:t>
      </w:r>
      <w:r w:rsidR="00F33865" w:rsidRPr="001D441E">
        <w:rPr>
          <w:rFonts w:ascii="Arial" w:eastAsia="Calibri" w:hAnsi="Arial" w:cs="Arial"/>
        </w:rPr>
        <w:t xml:space="preserve"> </w:t>
      </w:r>
      <w:r w:rsidR="00C772B0">
        <w:rPr>
          <w:rFonts w:ascii="Arial" w:eastAsia="Calibri" w:hAnsi="Arial" w:cs="Arial"/>
        </w:rPr>
        <w:t>23</w:t>
      </w:r>
      <w:r w:rsidRPr="001D441E">
        <w:rPr>
          <w:rFonts w:ascii="Arial" w:eastAsia="Calibri" w:hAnsi="Arial" w:cs="Arial"/>
        </w:rPr>
        <w:t xml:space="preserve"> de </w:t>
      </w:r>
      <w:r w:rsidR="00C772B0">
        <w:rPr>
          <w:rFonts w:ascii="Arial" w:eastAsia="Calibri" w:hAnsi="Arial" w:cs="Arial"/>
        </w:rPr>
        <w:t>enero</w:t>
      </w:r>
      <w:r w:rsidRPr="001D441E">
        <w:rPr>
          <w:rFonts w:ascii="Arial" w:eastAsia="Calibri" w:hAnsi="Arial" w:cs="Arial"/>
        </w:rPr>
        <w:t xml:space="preserve"> de 202</w:t>
      </w:r>
      <w:r w:rsidR="00C772B0">
        <w:rPr>
          <w:rFonts w:ascii="Arial" w:eastAsia="Calibri" w:hAnsi="Arial" w:cs="Arial"/>
        </w:rPr>
        <w:t>5</w:t>
      </w:r>
      <w:r w:rsidRPr="001D441E">
        <w:rPr>
          <w:rFonts w:ascii="Arial" w:eastAsia="Calibri" w:hAnsi="Arial" w:cs="Arial"/>
        </w:rPr>
        <w:t xml:space="preserve">, </w:t>
      </w:r>
      <w:r w:rsidR="00F33865" w:rsidRPr="001D441E">
        <w:rPr>
          <w:rFonts w:ascii="Arial" w:eastAsia="Calibri" w:hAnsi="Arial" w:cs="Arial"/>
        </w:rPr>
        <w:t xml:space="preserve">por lo que </w:t>
      </w:r>
      <w:r w:rsidRPr="001D441E">
        <w:rPr>
          <w:rFonts w:ascii="Arial" w:eastAsia="Calibri" w:hAnsi="Arial" w:cs="Arial"/>
        </w:rPr>
        <w:t xml:space="preserve">el término comenzó a correr desde el </w:t>
      </w:r>
      <w:r w:rsidR="009727C6">
        <w:rPr>
          <w:rFonts w:ascii="Arial" w:eastAsia="Calibri" w:hAnsi="Arial" w:cs="Arial"/>
        </w:rPr>
        <w:t>24</w:t>
      </w:r>
      <w:r w:rsidRPr="001D441E">
        <w:rPr>
          <w:rFonts w:ascii="Arial" w:eastAsia="Calibri" w:hAnsi="Arial" w:cs="Arial"/>
        </w:rPr>
        <w:t xml:space="preserve"> de </w:t>
      </w:r>
      <w:r w:rsidR="009727C6">
        <w:rPr>
          <w:rFonts w:ascii="Arial" w:eastAsia="Calibri" w:hAnsi="Arial" w:cs="Arial"/>
        </w:rPr>
        <w:t>enero</w:t>
      </w:r>
      <w:r w:rsidRPr="001D441E">
        <w:rPr>
          <w:rFonts w:ascii="Arial" w:eastAsia="Calibri" w:hAnsi="Arial" w:cs="Arial"/>
        </w:rPr>
        <w:t xml:space="preserve"> de 202</w:t>
      </w:r>
      <w:r w:rsidR="009727C6">
        <w:rPr>
          <w:rFonts w:ascii="Arial" w:eastAsia="Calibri" w:hAnsi="Arial" w:cs="Arial"/>
        </w:rPr>
        <w:t>5</w:t>
      </w:r>
      <w:r w:rsidR="00356E5F">
        <w:rPr>
          <w:rFonts w:ascii="Arial" w:eastAsia="Calibri" w:hAnsi="Arial" w:cs="Arial"/>
        </w:rPr>
        <w:t xml:space="preserve">, así </w:t>
      </w:r>
      <w:r w:rsidR="009727C6">
        <w:rPr>
          <w:rFonts w:ascii="Arial" w:eastAsia="Calibri" w:hAnsi="Arial" w:cs="Arial"/>
        </w:rPr>
        <w:t>24</w:t>
      </w:r>
      <w:r w:rsidR="00356E5F">
        <w:rPr>
          <w:rFonts w:ascii="Arial" w:eastAsia="Calibri" w:hAnsi="Arial" w:cs="Arial"/>
        </w:rPr>
        <w:t xml:space="preserve">, </w:t>
      </w:r>
      <w:r w:rsidR="009727C6">
        <w:rPr>
          <w:rFonts w:ascii="Arial" w:eastAsia="Calibri" w:hAnsi="Arial" w:cs="Arial"/>
        </w:rPr>
        <w:t>27</w:t>
      </w:r>
      <w:r w:rsidR="00356E5F">
        <w:rPr>
          <w:rFonts w:ascii="Arial" w:eastAsia="Calibri" w:hAnsi="Arial" w:cs="Arial"/>
        </w:rPr>
        <w:t xml:space="preserve">, </w:t>
      </w:r>
      <w:r w:rsidR="009727C6">
        <w:rPr>
          <w:rFonts w:ascii="Arial" w:eastAsia="Calibri" w:hAnsi="Arial" w:cs="Arial"/>
        </w:rPr>
        <w:t>28</w:t>
      </w:r>
      <w:r w:rsidR="00356E5F">
        <w:rPr>
          <w:rFonts w:ascii="Arial" w:eastAsia="Calibri" w:hAnsi="Arial" w:cs="Arial"/>
        </w:rPr>
        <w:t xml:space="preserve">, </w:t>
      </w:r>
      <w:r w:rsidR="009727C6">
        <w:rPr>
          <w:rFonts w:ascii="Arial" w:eastAsia="Calibri" w:hAnsi="Arial" w:cs="Arial"/>
        </w:rPr>
        <w:t>29</w:t>
      </w:r>
      <w:r w:rsidR="00356E5F">
        <w:rPr>
          <w:rFonts w:ascii="Arial" w:eastAsia="Calibri" w:hAnsi="Arial" w:cs="Arial"/>
        </w:rPr>
        <w:t xml:space="preserve">, </w:t>
      </w:r>
      <w:r w:rsidR="009727C6">
        <w:rPr>
          <w:rFonts w:ascii="Arial" w:eastAsia="Calibri" w:hAnsi="Arial" w:cs="Arial"/>
        </w:rPr>
        <w:t>30</w:t>
      </w:r>
      <w:r w:rsidR="00356E5F">
        <w:rPr>
          <w:rFonts w:ascii="Arial" w:eastAsia="Calibri" w:hAnsi="Arial" w:cs="Arial"/>
        </w:rPr>
        <w:t xml:space="preserve">, </w:t>
      </w:r>
      <w:r w:rsidR="009727C6">
        <w:rPr>
          <w:rFonts w:ascii="Arial" w:eastAsia="Calibri" w:hAnsi="Arial" w:cs="Arial"/>
        </w:rPr>
        <w:t>31</w:t>
      </w:r>
      <w:r w:rsidR="00356E5F">
        <w:rPr>
          <w:rFonts w:ascii="Arial" w:eastAsia="Calibri" w:hAnsi="Arial" w:cs="Arial"/>
        </w:rPr>
        <w:t xml:space="preserve">, </w:t>
      </w:r>
      <w:r w:rsidR="009727C6">
        <w:rPr>
          <w:rFonts w:ascii="Arial" w:eastAsia="Calibri" w:hAnsi="Arial" w:cs="Arial"/>
        </w:rPr>
        <w:t>0</w:t>
      </w:r>
      <w:r w:rsidR="00356E5F">
        <w:rPr>
          <w:rFonts w:ascii="Arial" w:eastAsia="Calibri" w:hAnsi="Arial" w:cs="Arial"/>
        </w:rPr>
        <w:t xml:space="preserve">3, </w:t>
      </w:r>
      <w:r w:rsidR="009727C6">
        <w:rPr>
          <w:rFonts w:ascii="Arial" w:eastAsia="Calibri" w:hAnsi="Arial" w:cs="Arial"/>
        </w:rPr>
        <w:t>0</w:t>
      </w:r>
      <w:r w:rsidR="00356E5F">
        <w:rPr>
          <w:rFonts w:ascii="Arial" w:eastAsia="Calibri" w:hAnsi="Arial" w:cs="Arial"/>
        </w:rPr>
        <w:t xml:space="preserve">4, </w:t>
      </w:r>
      <w:r w:rsidR="009727C6">
        <w:rPr>
          <w:rFonts w:ascii="Arial" w:eastAsia="Calibri" w:hAnsi="Arial" w:cs="Arial"/>
        </w:rPr>
        <w:t>0</w:t>
      </w:r>
      <w:r w:rsidR="00356E5F">
        <w:rPr>
          <w:rFonts w:ascii="Arial" w:eastAsia="Calibri" w:hAnsi="Arial" w:cs="Arial"/>
        </w:rPr>
        <w:t>5</w:t>
      </w:r>
      <w:r w:rsidRPr="001D441E">
        <w:rPr>
          <w:rFonts w:ascii="Arial" w:eastAsia="Calibri" w:hAnsi="Arial" w:cs="Arial"/>
        </w:rPr>
        <w:t xml:space="preserve"> hasta el </w:t>
      </w:r>
      <w:r w:rsidR="009727C6">
        <w:rPr>
          <w:rFonts w:ascii="Arial" w:eastAsia="Calibri" w:hAnsi="Arial" w:cs="Arial"/>
          <w:b/>
          <w:bCs/>
          <w:u w:val="single"/>
        </w:rPr>
        <w:t>06</w:t>
      </w:r>
      <w:r w:rsidRPr="001D441E">
        <w:rPr>
          <w:rFonts w:ascii="Arial" w:eastAsia="Calibri" w:hAnsi="Arial" w:cs="Arial"/>
          <w:b/>
          <w:bCs/>
          <w:u w:val="single"/>
        </w:rPr>
        <w:t xml:space="preserve"> de </w:t>
      </w:r>
      <w:r w:rsidR="009727C6">
        <w:rPr>
          <w:rFonts w:ascii="Arial" w:eastAsia="Calibri" w:hAnsi="Arial" w:cs="Arial"/>
          <w:b/>
          <w:bCs/>
          <w:u w:val="single"/>
        </w:rPr>
        <w:t>febrero</w:t>
      </w:r>
      <w:r w:rsidRPr="001D441E">
        <w:rPr>
          <w:rFonts w:ascii="Arial" w:eastAsia="Calibri" w:hAnsi="Arial" w:cs="Arial"/>
          <w:b/>
          <w:bCs/>
          <w:u w:val="single"/>
        </w:rPr>
        <w:t xml:space="preserve"> de 202</w:t>
      </w:r>
      <w:r w:rsidR="009727C6">
        <w:rPr>
          <w:rFonts w:ascii="Arial" w:eastAsia="Calibri" w:hAnsi="Arial" w:cs="Arial"/>
          <w:b/>
          <w:bCs/>
          <w:u w:val="single"/>
        </w:rPr>
        <w:t>5</w:t>
      </w:r>
      <w:r w:rsidR="00A1779D">
        <w:rPr>
          <w:rStyle w:val="Refdenotaalpie"/>
          <w:rFonts w:ascii="Arial" w:eastAsia="Calibri" w:hAnsi="Arial" w:cs="Arial"/>
          <w:b/>
          <w:bCs/>
          <w:u w:val="single"/>
        </w:rPr>
        <w:footnoteReference w:id="1"/>
      </w:r>
      <w:r w:rsidRPr="001D441E">
        <w:rPr>
          <w:rFonts w:ascii="Arial" w:eastAsia="Calibri" w:hAnsi="Arial" w:cs="Arial"/>
        </w:rPr>
        <w:t xml:space="preserve">. Por lo anterior, el presente escrito se radica dentro del término previsto. </w:t>
      </w:r>
    </w:p>
    <w:p w14:paraId="1828B862" w14:textId="77777777" w:rsidR="00895702" w:rsidRPr="001D441E" w:rsidRDefault="00895702" w:rsidP="00B5540D">
      <w:pPr>
        <w:spacing w:line="312" w:lineRule="auto"/>
        <w:jc w:val="both"/>
        <w:rPr>
          <w:rFonts w:ascii="Arial" w:eastAsia="Calibri" w:hAnsi="Arial" w:cs="Arial"/>
        </w:rPr>
      </w:pPr>
    </w:p>
    <w:p w14:paraId="02A61DF1" w14:textId="77777777" w:rsidR="00314594" w:rsidRPr="001D441E" w:rsidRDefault="00314594" w:rsidP="00B5540D">
      <w:pPr>
        <w:spacing w:line="312" w:lineRule="auto"/>
        <w:jc w:val="both"/>
        <w:rPr>
          <w:rFonts w:ascii="Arial" w:eastAsia="Calibri" w:hAnsi="Arial" w:cs="Arial"/>
        </w:rPr>
      </w:pPr>
    </w:p>
    <w:p w14:paraId="39D7621F" w14:textId="77777777" w:rsidR="00314594" w:rsidRPr="001D441E" w:rsidRDefault="00314594" w:rsidP="002D78A3">
      <w:pPr>
        <w:pStyle w:val="Prrafodelista"/>
        <w:numPr>
          <w:ilvl w:val="0"/>
          <w:numId w:val="19"/>
        </w:numPr>
        <w:spacing w:after="0" w:line="312" w:lineRule="auto"/>
        <w:ind w:left="714" w:hanging="357"/>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t>FRENTE A LA SENTENCIA DE PRIMERA INSTANCIA</w:t>
      </w:r>
    </w:p>
    <w:p w14:paraId="05EF8517" w14:textId="77777777" w:rsidR="00B5540D" w:rsidRDefault="00B5540D" w:rsidP="00B5540D">
      <w:pPr>
        <w:spacing w:line="312" w:lineRule="auto"/>
        <w:rPr>
          <w:rFonts w:ascii="Arial" w:eastAsia="Arial" w:hAnsi="Arial" w:cs="Arial"/>
          <w:color w:val="000000" w:themeColor="text1"/>
        </w:rPr>
      </w:pPr>
    </w:p>
    <w:p w14:paraId="10ED21DE" w14:textId="09AB2678" w:rsidR="00687A94" w:rsidRPr="001D441E" w:rsidRDefault="00314594" w:rsidP="00B5540D">
      <w:pPr>
        <w:spacing w:line="312" w:lineRule="auto"/>
        <w:rPr>
          <w:rFonts w:ascii="Arial" w:eastAsia="Arial" w:hAnsi="Arial" w:cs="Arial"/>
          <w:color w:val="000000" w:themeColor="text1"/>
        </w:rPr>
      </w:pPr>
      <w:r w:rsidRPr="001D441E">
        <w:rPr>
          <w:rFonts w:ascii="Arial" w:eastAsia="Arial" w:hAnsi="Arial" w:cs="Arial"/>
          <w:color w:val="000000" w:themeColor="text1"/>
        </w:rPr>
        <w:t xml:space="preserve">El </w:t>
      </w:r>
      <w:r w:rsidR="00A240E7" w:rsidRPr="00A240E7">
        <w:rPr>
          <w:rFonts w:ascii="Arial" w:eastAsia="Arial" w:hAnsi="Arial" w:cs="Arial"/>
          <w:color w:val="000000" w:themeColor="text1"/>
        </w:rPr>
        <w:t xml:space="preserve">Juzgado </w:t>
      </w:r>
      <w:r w:rsidR="00983D36">
        <w:rPr>
          <w:rFonts w:ascii="Arial" w:eastAsia="Arial" w:hAnsi="Arial" w:cs="Arial"/>
          <w:color w:val="000000" w:themeColor="text1"/>
        </w:rPr>
        <w:t>Quinto</w:t>
      </w:r>
      <w:r w:rsidR="00A240E7" w:rsidRPr="00A240E7">
        <w:rPr>
          <w:rFonts w:ascii="Arial" w:eastAsia="Arial" w:hAnsi="Arial" w:cs="Arial"/>
          <w:color w:val="000000" w:themeColor="text1"/>
        </w:rPr>
        <w:t xml:space="preserve"> </w:t>
      </w:r>
      <w:r w:rsidR="00983D36">
        <w:rPr>
          <w:rFonts w:ascii="Arial" w:eastAsia="Arial" w:hAnsi="Arial" w:cs="Arial"/>
          <w:color w:val="000000" w:themeColor="text1"/>
        </w:rPr>
        <w:t xml:space="preserve">(05) </w:t>
      </w:r>
      <w:r w:rsidR="00A240E7" w:rsidRPr="00A240E7">
        <w:rPr>
          <w:rFonts w:ascii="Arial" w:eastAsia="Arial" w:hAnsi="Arial" w:cs="Arial"/>
          <w:color w:val="000000" w:themeColor="text1"/>
        </w:rPr>
        <w:t xml:space="preserve">Administrativo </w:t>
      </w:r>
      <w:r w:rsidR="00983D36">
        <w:rPr>
          <w:rFonts w:ascii="Arial" w:eastAsia="Arial" w:hAnsi="Arial" w:cs="Arial"/>
          <w:color w:val="000000" w:themeColor="text1"/>
        </w:rPr>
        <w:t xml:space="preserve">Oral </w:t>
      </w:r>
      <w:r w:rsidR="00A240E7">
        <w:rPr>
          <w:rFonts w:ascii="Arial" w:eastAsia="Arial" w:hAnsi="Arial" w:cs="Arial"/>
          <w:color w:val="000000" w:themeColor="text1"/>
        </w:rPr>
        <w:t>d</w:t>
      </w:r>
      <w:r w:rsidR="00A240E7" w:rsidRPr="00A240E7">
        <w:rPr>
          <w:rFonts w:ascii="Arial" w:eastAsia="Arial" w:hAnsi="Arial" w:cs="Arial"/>
          <w:color w:val="000000" w:themeColor="text1"/>
        </w:rPr>
        <w:t xml:space="preserve">el Circuito </w:t>
      </w:r>
      <w:r w:rsidR="00A240E7">
        <w:rPr>
          <w:rFonts w:ascii="Arial" w:eastAsia="Arial" w:hAnsi="Arial" w:cs="Arial"/>
          <w:color w:val="000000" w:themeColor="text1"/>
        </w:rPr>
        <w:t>d</w:t>
      </w:r>
      <w:r w:rsidR="00A240E7" w:rsidRPr="00A240E7">
        <w:rPr>
          <w:rFonts w:ascii="Arial" w:eastAsia="Arial" w:hAnsi="Arial" w:cs="Arial"/>
          <w:color w:val="000000" w:themeColor="text1"/>
        </w:rPr>
        <w:t xml:space="preserve">e </w:t>
      </w:r>
      <w:r w:rsidR="00983D36">
        <w:rPr>
          <w:rFonts w:ascii="Arial" w:eastAsia="Arial" w:hAnsi="Arial" w:cs="Arial"/>
          <w:color w:val="000000" w:themeColor="text1"/>
        </w:rPr>
        <w:t>Cali</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mediante Sentencia de Oralidad </w:t>
      </w:r>
      <w:r w:rsidR="00A240E7" w:rsidRPr="001D441E">
        <w:rPr>
          <w:rFonts w:ascii="Arial" w:eastAsia="Calibri" w:hAnsi="Arial" w:cs="Arial"/>
        </w:rPr>
        <w:t xml:space="preserve">No. </w:t>
      </w:r>
      <w:r w:rsidR="00983D36">
        <w:rPr>
          <w:rFonts w:ascii="Arial" w:eastAsia="Arial" w:hAnsi="Arial" w:cs="Arial"/>
          <w:color w:val="000000" w:themeColor="text1"/>
        </w:rPr>
        <w:t>007</w:t>
      </w:r>
      <w:r w:rsidR="00A240E7" w:rsidRPr="001D441E">
        <w:rPr>
          <w:rFonts w:ascii="Arial" w:eastAsia="Arial" w:hAnsi="Arial" w:cs="Arial"/>
          <w:color w:val="000000" w:themeColor="text1"/>
        </w:rPr>
        <w:t xml:space="preserve"> </w:t>
      </w:r>
      <w:r w:rsidR="00A240E7">
        <w:rPr>
          <w:rFonts w:ascii="Arial" w:eastAsia="Arial" w:hAnsi="Arial" w:cs="Arial"/>
          <w:color w:val="000000" w:themeColor="text1"/>
        </w:rPr>
        <w:t>del 2</w:t>
      </w:r>
      <w:r w:rsidR="00983D36">
        <w:rPr>
          <w:rFonts w:ascii="Arial" w:eastAsia="Arial" w:hAnsi="Arial" w:cs="Arial"/>
          <w:color w:val="000000" w:themeColor="text1"/>
        </w:rPr>
        <w:t>3</w:t>
      </w:r>
      <w:r w:rsidR="00A240E7">
        <w:rPr>
          <w:rFonts w:ascii="Arial" w:eastAsia="Arial" w:hAnsi="Arial" w:cs="Arial"/>
          <w:color w:val="000000" w:themeColor="text1"/>
        </w:rPr>
        <w:t xml:space="preserve"> de </w:t>
      </w:r>
      <w:r w:rsidR="00983D36">
        <w:rPr>
          <w:rFonts w:ascii="Arial" w:eastAsia="Arial" w:hAnsi="Arial" w:cs="Arial"/>
          <w:color w:val="000000" w:themeColor="text1"/>
        </w:rPr>
        <w:t>enero</w:t>
      </w:r>
      <w:r w:rsidR="00A240E7">
        <w:rPr>
          <w:rFonts w:ascii="Arial" w:eastAsia="Arial" w:hAnsi="Arial" w:cs="Arial"/>
          <w:color w:val="000000" w:themeColor="text1"/>
        </w:rPr>
        <w:t xml:space="preserve"> </w:t>
      </w:r>
      <w:r w:rsidR="00A240E7" w:rsidRPr="001D441E">
        <w:rPr>
          <w:rFonts w:ascii="Arial" w:eastAsia="Arial" w:hAnsi="Arial" w:cs="Arial"/>
          <w:color w:val="000000" w:themeColor="text1"/>
        </w:rPr>
        <w:t>de 202</w:t>
      </w:r>
      <w:r w:rsidR="00983D36">
        <w:rPr>
          <w:rFonts w:ascii="Arial" w:eastAsia="Arial" w:hAnsi="Arial" w:cs="Arial"/>
          <w:color w:val="000000" w:themeColor="text1"/>
        </w:rPr>
        <w:t>5</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resolvió: </w:t>
      </w:r>
    </w:p>
    <w:p w14:paraId="493A519F" w14:textId="57BD41E0" w:rsidR="00687A94" w:rsidRDefault="004C1019" w:rsidP="00B5540D">
      <w:pPr>
        <w:spacing w:line="312" w:lineRule="auto"/>
        <w:jc w:val="center"/>
        <w:rPr>
          <w:rFonts w:ascii="Arial" w:eastAsia="Calibri" w:hAnsi="Arial" w:cs="Arial"/>
        </w:rPr>
      </w:pPr>
      <w:r w:rsidRPr="004C1019">
        <w:rPr>
          <w:rFonts w:ascii="Arial" w:eastAsia="Calibri" w:hAnsi="Arial" w:cs="Arial"/>
          <w:noProof/>
        </w:rPr>
        <w:lastRenderedPageBreak/>
        <w:drawing>
          <wp:inline distT="0" distB="0" distL="0" distR="0" wp14:anchorId="12950359" wp14:editId="05AE6A2C">
            <wp:extent cx="4263537" cy="3590925"/>
            <wp:effectExtent l="0" t="0" r="3810" b="0"/>
            <wp:docPr id="1233402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544" name=""/>
                    <pic:cNvPicPr/>
                  </pic:nvPicPr>
                  <pic:blipFill>
                    <a:blip r:embed="rId11"/>
                    <a:stretch>
                      <a:fillRect/>
                    </a:stretch>
                  </pic:blipFill>
                  <pic:spPr>
                    <a:xfrm>
                      <a:off x="0" y="0"/>
                      <a:ext cx="4267284" cy="3594081"/>
                    </a:xfrm>
                    <a:prstGeom prst="rect">
                      <a:avLst/>
                    </a:prstGeom>
                  </pic:spPr>
                </pic:pic>
              </a:graphicData>
            </a:graphic>
          </wp:inline>
        </w:drawing>
      </w:r>
    </w:p>
    <w:p w14:paraId="2475FF7F" w14:textId="24F03845" w:rsidR="004C1019" w:rsidRPr="001D441E" w:rsidRDefault="004C1019" w:rsidP="00B5540D">
      <w:pPr>
        <w:spacing w:line="312" w:lineRule="auto"/>
        <w:jc w:val="center"/>
        <w:rPr>
          <w:rFonts w:ascii="Arial" w:eastAsia="Calibri" w:hAnsi="Arial" w:cs="Arial"/>
        </w:rPr>
      </w:pPr>
      <w:r w:rsidRPr="004C1019">
        <w:rPr>
          <w:rFonts w:ascii="Arial" w:eastAsia="Calibri" w:hAnsi="Arial" w:cs="Arial"/>
          <w:noProof/>
        </w:rPr>
        <w:drawing>
          <wp:inline distT="0" distB="0" distL="0" distR="0" wp14:anchorId="2EAB7D25" wp14:editId="64D3E91D">
            <wp:extent cx="4352402" cy="3048000"/>
            <wp:effectExtent l="0" t="0" r="0" b="0"/>
            <wp:docPr id="203147300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73005" name="Imagen 1" descr="Texto&#10;&#10;Descripción generada automáticamente"/>
                    <pic:cNvPicPr/>
                  </pic:nvPicPr>
                  <pic:blipFill>
                    <a:blip r:embed="rId12"/>
                    <a:stretch>
                      <a:fillRect/>
                    </a:stretch>
                  </pic:blipFill>
                  <pic:spPr>
                    <a:xfrm>
                      <a:off x="0" y="0"/>
                      <a:ext cx="4358360" cy="3052173"/>
                    </a:xfrm>
                    <a:prstGeom prst="rect">
                      <a:avLst/>
                    </a:prstGeom>
                  </pic:spPr>
                </pic:pic>
              </a:graphicData>
            </a:graphic>
          </wp:inline>
        </w:drawing>
      </w:r>
    </w:p>
    <w:p w14:paraId="6D32149B" w14:textId="1CED28AA" w:rsidR="00851A2B" w:rsidRDefault="00851A2B" w:rsidP="00B5540D">
      <w:pPr>
        <w:spacing w:line="312" w:lineRule="auto"/>
        <w:jc w:val="center"/>
        <w:rPr>
          <w:rFonts w:ascii="Arial" w:eastAsia="Calibri" w:hAnsi="Arial" w:cs="Arial"/>
        </w:rPr>
      </w:pPr>
    </w:p>
    <w:p w14:paraId="2A52F9C6" w14:textId="4429F391" w:rsidR="00B0461E" w:rsidRPr="001D441E" w:rsidRDefault="00CA5C4F" w:rsidP="00B5540D">
      <w:pPr>
        <w:spacing w:line="312" w:lineRule="auto"/>
        <w:rPr>
          <w:rFonts w:ascii="Arial" w:eastAsia="Calibri" w:hAnsi="Arial" w:cs="Arial"/>
        </w:rPr>
      </w:pPr>
      <w:r w:rsidRPr="001D441E">
        <w:rPr>
          <w:rFonts w:ascii="Arial" w:eastAsia="Calibri" w:hAnsi="Arial" w:cs="Arial"/>
        </w:rPr>
        <w:t xml:space="preserve">Lo anterior, con fundamento en lo siguiente: </w:t>
      </w:r>
      <w:r w:rsidR="00B0461E">
        <w:rPr>
          <w:rFonts w:ascii="Arial" w:eastAsia="Calibri" w:hAnsi="Arial" w:cs="Arial"/>
        </w:rPr>
        <w:br/>
      </w:r>
    </w:p>
    <w:p w14:paraId="4BABB09D" w14:textId="56DDF18F" w:rsidR="001D441E" w:rsidRPr="00392E46" w:rsidRDefault="004364D5"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1549C1" w:rsidRPr="001549C1">
        <w:rPr>
          <w:rFonts w:ascii="Arial" w:eastAsia="Calibri" w:hAnsi="Arial" w:cs="Arial"/>
          <w:i/>
          <w:iCs/>
          <w:sz w:val="20"/>
          <w:szCs w:val="20"/>
        </w:rPr>
        <w:t xml:space="preserve">si bien la imputación fáctica tiene un sustrato material o causal, lo cierto es que no se agota allí, ya que dada su vinculación con ingredientes normativos es posible que en sede de su configuración se establezca que un daño en el plano material sea producto de una acción u omisión de un tercero, pero resulte imputable al demandado siempre que se constate la ocurrencia de cualquiera de los siguientes aspectos: i) </w:t>
      </w:r>
      <w:r w:rsidR="001549C1" w:rsidRPr="00860870">
        <w:rPr>
          <w:rFonts w:ascii="Arial" w:eastAsia="Calibri" w:hAnsi="Arial" w:cs="Arial"/>
          <w:b/>
          <w:bCs/>
          <w:i/>
          <w:iCs/>
          <w:sz w:val="20"/>
          <w:szCs w:val="20"/>
          <w:u w:val="single"/>
        </w:rPr>
        <w:t>con fundamento en el ordenamiento jurídico se tenía el deber de impedir la materialización del daño (posición de garante)</w:t>
      </w:r>
      <w:r w:rsidR="001549C1" w:rsidRPr="001549C1">
        <w:rPr>
          <w:rFonts w:ascii="Arial" w:eastAsia="Calibri" w:hAnsi="Arial" w:cs="Arial"/>
          <w:i/>
          <w:iCs/>
          <w:sz w:val="20"/>
          <w:szCs w:val="20"/>
        </w:rPr>
        <w:t xml:space="preserve">; </w:t>
      </w:r>
      <w:proofErr w:type="spellStart"/>
      <w:r w:rsidR="001549C1" w:rsidRPr="001549C1">
        <w:rPr>
          <w:rFonts w:ascii="Arial" w:eastAsia="Calibri" w:hAnsi="Arial" w:cs="Arial"/>
          <w:i/>
          <w:iCs/>
          <w:sz w:val="20"/>
          <w:szCs w:val="20"/>
        </w:rPr>
        <w:t>ii</w:t>
      </w:r>
      <w:proofErr w:type="spellEnd"/>
      <w:r w:rsidR="001549C1" w:rsidRPr="001549C1">
        <w:rPr>
          <w:rFonts w:ascii="Arial" w:eastAsia="Calibri" w:hAnsi="Arial" w:cs="Arial"/>
          <w:i/>
          <w:iCs/>
          <w:sz w:val="20"/>
          <w:szCs w:val="20"/>
        </w:rPr>
        <w:t xml:space="preserve">) con su actividad se incrementó el riesgo permitido (creación de un riesgo jurídicamente desaprobado); o </w:t>
      </w:r>
      <w:proofErr w:type="spellStart"/>
      <w:r w:rsidR="001549C1" w:rsidRPr="001549C1">
        <w:rPr>
          <w:rFonts w:ascii="Arial" w:eastAsia="Calibri" w:hAnsi="Arial" w:cs="Arial"/>
          <w:i/>
          <w:iCs/>
          <w:sz w:val="20"/>
          <w:szCs w:val="20"/>
        </w:rPr>
        <w:t>iii</w:t>
      </w:r>
      <w:proofErr w:type="spellEnd"/>
      <w:r w:rsidR="001549C1" w:rsidRPr="001549C1">
        <w:rPr>
          <w:rFonts w:ascii="Arial" w:eastAsia="Calibri" w:hAnsi="Arial" w:cs="Arial"/>
          <w:i/>
          <w:iCs/>
          <w:sz w:val="20"/>
          <w:szCs w:val="20"/>
        </w:rPr>
        <w:t>) se estaba dentro del ámbito de protección de una norma de cuidado</w:t>
      </w:r>
      <w:r w:rsidR="001D441E" w:rsidRPr="00392E46">
        <w:rPr>
          <w:rFonts w:ascii="Arial" w:eastAsia="Calibri" w:hAnsi="Arial" w:cs="Arial"/>
          <w:i/>
          <w:iCs/>
          <w:sz w:val="20"/>
          <w:szCs w:val="20"/>
        </w:rPr>
        <w:t xml:space="preserve">. </w:t>
      </w:r>
      <w:r w:rsidR="00860870" w:rsidRPr="00664E8B">
        <w:rPr>
          <w:rFonts w:ascii="Arial" w:eastAsia="Calibri" w:hAnsi="Arial" w:cs="Arial"/>
          <w:sz w:val="20"/>
          <w:szCs w:val="20"/>
        </w:rPr>
        <w:t>(</w:t>
      </w:r>
      <w:r w:rsidR="00860870">
        <w:rPr>
          <w:rFonts w:ascii="Arial" w:eastAsia="Calibri" w:hAnsi="Arial" w:cs="Arial"/>
          <w:sz w:val="20"/>
          <w:szCs w:val="20"/>
        </w:rPr>
        <w:t>Negrillas y r</w:t>
      </w:r>
      <w:r w:rsidR="00860870" w:rsidRPr="00664E8B">
        <w:rPr>
          <w:rFonts w:ascii="Arial" w:eastAsia="Calibri" w:hAnsi="Arial" w:cs="Arial"/>
          <w:sz w:val="20"/>
          <w:szCs w:val="20"/>
        </w:rPr>
        <w:t>esaltado fuera del texto original)</w:t>
      </w:r>
    </w:p>
    <w:p w14:paraId="1876BF0E" w14:textId="77777777" w:rsidR="001D441E" w:rsidRPr="00392E46" w:rsidRDefault="001D441E" w:rsidP="00B5540D">
      <w:pPr>
        <w:spacing w:line="312" w:lineRule="auto"/>
        <w:ind w:left="567" w:right="567"/>
        <w:jc w:val="both"/>
        <w:rPr>
          <w:rFonts w:ascii="Arial" w:eastAsia="Calibri" w:hAnsi="Arial" w:cs="Arial"/>
          <w:i/>
          <w:iCs/>
          <w:sz w:val="20"/>
          <w:szCs w:val="20"/>
        </w:rPr>
      </w:pPr>
    </w:p>
    <w:p w14:paraId="4C4F4E31" w14:textId="396891BB" w:rsidR="001B5628" w:rsidRPr="00392E46" w:rsidRDefault="001B5628"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7E86A222" w14:textId="77777777" w:rsidR="001B5628" w:rsidRPr="00392E46" w:rsidRDefault="001B5628" w:rsidP="00B5540D">
      <w:pPr>
        <w:spacing w:line="312" w:lineRule="auto"/>
        <w:ind w:left="567" w:right="567"/>
        <w:jc w:val="both"/>
        <w:rPr>
          <w:rFonts w:ascii="Arial" w:eastAsia="Calibri" w:hAnsi="Arial" w:cs="Arial"/>
          <w:i/>
          <w:iCs/>
          <w:sz w:val="20"/>
          <w:szCs w:val="20"/>
        </w:rPr>
      </w:pPr>
    </w:p>
    <w:p w14:paraId="1E548638" w14:textId="62B62A4B" w:rsidR="001B5628" w:rsidRPr="00392E46" w:rsidRDefault="001549C1" w:rsidP="00B5540D">
      <w:pPr>
        <w:spacing w:line="312" w:lineRule="auto"/>
        <w:ind w:left="567" w:right="567"/>
        <w:jc w:val="both"/>
        <w:rPr>
          <w:rFonts w:ascii="Arial" w:eastAsia="Calibri" w:hAnsi="Arial" w:cs="Arial"/>
          <w:i/>
          <w:iCs/>
          <w:sz w:val="20"/>
          <w:szCs w:val="20"/>
        </w:rPr>
      </w:pPr>
      <w:r w:rsidRPr="001549C1">
        <w:rPr>
          <w:rFonts w:ascii="Arial" w:eastAsia="Calibri" w:hAnsi="Arial" w:cs="Arial"/>
          <w:i/>
          <w:iCs/>
          <w:sz w:val="20"/>
          <w:szCs w:val="20"/>
        </w:rPr>
        <w:lastRenderedPageBreak/>
        <w:t>Emcali incurrió en una falla en la prestación del servicio, al haber omitido adoptar las medidas necesarias, en todos los aspectos, tanto de seguridad como de índole económico para adecuar la infraestructura del sitio, a fin de evitar que las personas que residen o transiten por el sector, ingresen a un lugar que, como informó la defensa, cuenta con una sola portería de ingreso, en la cual se permite únicamente el acceso de personal autorizado</w:t>
      </w:r>
      <w:r w:rsidR="001B5628" w:rsidRPr="00392E46">
        <w:rPr>
          <w:rFonts w:ascii="Arial" w:eastAsia="Calibri" w:hAnsi="Arial" w:cs="Arial"/>
          <w:i/>
          <w:iCs/>
          <w:sz w:val="20"/>
          <w:szCs w:val="20"/>
        </w:rPr>
        <w:t xml:space="preserve">…” </w:t>
      </w:r>
    </w:p>
    <w:p w14:paraId="57B24DE4" w14:textId="77777777" w:rsidR="001D441E" w:rsidRPr="00392E46" w:rsidRDefault="001D441E" w:rsidP="00B5540D">
      <w:pPr>
        <w:spacing w:line="312" w:lineRule="auto"/>
        <w:ind w:left="567" w:right="567"/>
        <w:jc w:val="both"/>
        <w:rPr>
          <w:rFonts w:ascii="Arial" w:eastAsia="Calibri" w:hAnsi="Arial" w:cs="Arial"/>
          <w:i/>
          <w:iCs/>
          <w:sz w:val="20"/>
          <w:szCs w:val="20"/>
        </w:rPr>
      </w:pPr>
    </w:p>
    <w:p w14:paraId="5FDB225F" w14:textId="2EF4062F" w:rsidR="001B5628" w:rsidRPr="00392E46" w:rsidRDefault="001B5628"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1549C1" w:rsidRPr="001549C1">
        <w:rPr>
          <w:rFonts w:ascii="Arial" w:eastAsia="Calibri" w:hAnsi="Arial" w:cs="Arial"/>
          <w:i/>
          <w:iCs/>
          <w:sz w:val="20"/>
          <w:szCs w:val="20"/>
        </w:rPr>
        <w:t>Durante el proceso se acreditó que la entidad demandada, Emcali tenía pleno conocimiento de la práctica de la comunidad, principalmente niños, niñas y adolescentes de usar el reservorio de agua donde ocurrió el accidente como centro de esparcimiento y recreación ingresando a nadar en él y aun así, no realizó las acciones pertinentes y necesarias para impedir el ingreso de los particulares, pues en el informe presentado de inspección al lugar realizado el 7 de enero de 2020, se evidencia con las fotografías insertadas que, el lugar tiene una cerca de seguridad deficiente y destruida por la misma comunidad (muro bajo de ladrillos), sin que esta haya sido objeto de reparación o de cambio por parte de Emcali, actuación que le correspondía como encargada del mantenimiento de dicha planta de tratamiento</w:t>
      </w:r>
      <w:r w:rsidR="00A04A43" w:rsidRPr="00392E46">
        <w:rPr>
          <w:rFonts w:ascii="Arial" w:eastAsia="Calibri" w:hAnsi="Arial" w:cs="Arial"/>
          <w:i/>
          <w:iCs/>
          <w:sz w:val="20"/>
          <w:szCs w:val="20"/>
        </w:rPr>
        <w:t xml:space="preserve"> (…)</w:t>
      </w:r>
      <w:r w:rsidR="001549C1">
        <w:rPr>
          <w:rFonts w:ascii="Arial" w:eastAsia="Calibri" w:hAnsi="Arial" w:cs="Arial"/>
          <w:i/>
          <w:iCs/>
          <w:sz w:val="20"/>
          <w:szCs w:val="20"/>
        </w:rPr>
        <w:t xml:space="preserve"> </w:t>
      </w:r>
    </w:p>
    <w:p w14:paraId="4A51997E" w14:textId="77777777" w:rsidR="004364D5" w:rsidRPr="00392E46" w:rsidRDefault="004364D5" w:rsidP="00B5540D">
      <w:pPr>
        <w:spacing w:line="312" w:lineRule="auto"/>
        <w:ind w:left="567" w:right="567"/>
        <w:jc w:val="both"/>
        <w:rPr>
          <w:rFonts w:ascii="Arial" w:eastAsia="Calibri" w:hAnsi="Arial" w:cs="Arial"/>
          <w:i/>
          <w:iCs/>
          <w:sz w:val="20"/>
          <w:szCs w:val="20"/>
        </w:rPr>
      </w:pPr>
    </w:p>
    <w:p w14:paraId="640D8F99" w14:textId="280760B0" w:rsidR="001549C1" w:rsidRDefault="001549C1" w:rsidP="00B5540D">
      <w:pPr>
        <w:spacing w:line="312" w:lineRule="auto"/>
        <w:ind w:left="567" w:right="567"/>
        <w:jc w:val="both"/>
        <w:rPr>
          <w:rFonts w:ascii="Arial" w:eastAsia="Calibri" w:hAnsi="Arial" w:cs="Arial"/>
          <w:i/>
          <w:iCs/>
          <w:sz w:val="20"/>
          <w:szCs w:val="20"/>
        </w:rPr>
      </w:pPr>
      <w:r w:rsidRPr="001549C1">
        <w:rPr>
          <w:rFonts w:ascii="Arial" w:eastAsia="Calibri" w:hAnsi="Arial" w:cs="Arial"/>
          <w:i/>
          <w:iCs/>
          <w:sz w:val="20"/>
          <w:szCs w:val="20"/>
        </w:rPr>
        <w:t>Lo anterior, también se acredita con el testimonio del señor Edwin Molina Duran, guardia de seguridad para el día en el que sucedieron los hechos, quien al preguntársele si el ingreso de la comunidad era reiterativo, este contestó: «</w:t>
      </w:r>
      <w:r w:rsidRPr="001549C1">
        <w:rPr>
          <w:rFonts w:ascii="Arial" w:eastAsia="Calibri" w:hAnsi="Arial" w:cs="Arial"/>
          <w:b/>
          <w:bCs/>
          <w:i/>
          <w:iCs/>
          <w:sz w:val="20"/>
          <w:szCs w:val="20"/>
        </w:rPr>
        <w:t>Ya es un problema social que se venía presentando</w:t>
      </w:r>
      <w:r w:rsidRPr="001549C1">
        <w:rPr>
          <w:rFonts w:ascii="Arial" w:eastAsia="Calibri" w:hAnsi="Arial" w:cs="Arial"/>
          <w:i/>
          <w:iCs/>
          <w:sz w:val="20"/>
          <w:szCs w:val="20"/>
        </w:rPr>
        <w:t>, de que los jóvenes del sector venían agredir al perímetro, venían a dañar las paredes para poder ingresar al punto, igual forma, en muchas ocasiones nos lanzaban a nosotros objetos como piedras, como palos para que nosotros nos dispersáramos de ahí, para poder protegernos la integridad física nosotros, motivo de ello era dañar el perímetro para poder ingresar al reservorio.»</w:t>
      </w:r>
      <w:r w:rsidR="004364D5" w:rsidRPr="00392E46">
        <w:rPr>
          <w:rFonts w:ascii="Arial" w:eastAsia="Calibri" w:hAnsi="Arial" w:cs="Arial"/>
          <w:i/>
          <w:iCs/>
          <w:sz w:val="20"/>
          <w:szCs w:val="20"/>
        </w:rPr>
        <w:t>.</w:t>
      </w:r>
      <w:r>
        <w:rPr>
          <w:rFonts w:ascii="Arial" w:eastAsia="Calibri" w:hAnsi="Arial" w:cs="Arial"/>
          <w:i/>
          <w:iCs/>
          <w:sz w:val="20"/>
          <w:szCs w:val="20"/>
        </w:rPr>
        <w:t xml:space="preserve"> </w:t>
      </w:r>
      <w:r w:rsidRPr="00392E46">
        <w:rPr>
          <w:rFonts w:ascii="Arial" w:eastAsia="Calibri" w:hAnsi="Arial" w:cs="Arial"/>
          <w:i/>
          <w:iCs/>
          <w:sz w:val="20"/>
          <w:szCs w:val="20"/>
        </w:rPr>
        <w:t>(</w:t>
      </w:r>
      <w:r>
        <w:rPr>
          <w:rFonts w:ascii="Arial" w:eastAsia="Calibri" w:hAnsi="Arial" w:cs="Arial"/>
          <w:i/>
          <w:iCs/>
          <w:sz w:val="20"/>
          <w:szCs w:val="20"/>
        </w:rPr>
        <w:t>R</w:t>
      </w:r>
      <w:r w:rsidRPr="00392E46">
        <w:rPr>
          <w:rFonts w:ascii="Arial" w:eastAsia="Calibri" w:hAnsi="Arial" w:cs="Arial"/>
          <w:i/>
          <w:iCs/>
          <w:sz w:val="20"/>
          <w:szCs w:val="20"/>
        </w:rPr>
        <w:t>esaltado del despacho)</w:t>
      </w:r>
    </w:p>
    <w:p w14:paraId="27BA4B6D" w14:textId="75840054" w:rsidR="004364D5" w:rsidRPr="00392E46" w:rsidRDefault="004364D5"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66085EEC" w14:textId="692AB201" w:rsidR="004364D5" w:rsidRPr="00392E46" w:rsidRDefault="00DB30D7" w:rsidP="00B5540D">
      <w:pPr>
        <w:spacing w:line="312" w:lineRule="auto"/>
        <w:ind w:left="567" w:right="567"/>
        <w:jc w:val="both"/>
        <w:rPr>
          <w:rFonts w:ascii="Arial" w:eastAsia="Calibri" w:hAnsi="Arial" w:cs="Arial"/>
          <w:i/>
          <w:iCs/>
          <w:sz w:val="20"/>
          <w:szCs w:val="20"/>
        </w:rPr>
      </w:pPr>
      <w:r w:rsidRPr="00DB30D7">
        <w:rPr>
          <w:rFonts w:ascii="Arial" w:eastAsia="Calibri" w:hAnsi="Arial" w:cs="Arial"/>
          <w:i/>
          <w:iCs/>
          <w:sz w:val="20"/>
          <w:szCs w:val="20"/>
        </w:rPr>
        <w:t xml:space="preserve">Contrario a lo afirmado por la parte demandada y los llamados en garantía, para la suscrita, en el presente asunto no se configuró el eximente de responsabilidad, «Hecho o culpa exclusiva de la víctima», dado que, la ocurrencia del daño era evitable y la entidad demandada no se encontraba ante una situación de imposibilidad normalmente insuperable en relación con el accidente del menor que terminó con la muerte del mismo por ahogamiento, teniendo en cuenta que, el hecho de que un niño entrara a nadar al reservorio de agua de Puerto Mallarino, </w:t>
      </w:r>
      <w:r w:rsidRPr="00BA5E83">
        <w:rPr>
          <w:rFonts w:ascii="Arial" w:eastAsia="Calibri" w:hAnsi="Arial" w:cs="Arial"/>
          <w:i/>
          <w:iCs/>
          <w:sz w:val="20"/>
          <w:szCs w:val="20"/>
        </w:rPr>
        <w:t>no constituye un acontecimiento sorpresivo, excepcional o de rara ocurrencia</w:t>
      </w:r>
      <w:r w:rsidRPr="00DB30D7">
        <w:rPr>
          <w:rFonts w:ascii="Arial" w:eastAsia="Calibri" w:hAnsi="Arial" w:cs="Arial"/>
          <w:i/>
          <w:iCs/>
          <w:sz w:val="20"/>
          <w:szCs w:val="20"/>
        </w:rPr>
        <w:t>, dado que, como se logró demostrar a lo largo del proceso, la entidad demandada era conocedora de la utilización de este lugar como una piscina pública por parte de la comunidad</w:t>
      </w:r>
      <w:r>
        <w:rPr>
          <w:rFonts w:ascii="Arial" w:eastAsia="Calibri" w:hAnsi="Arial" w:cs="Arial"/>
          <w:i/>
          <w:iCs/>
          <w:sz w:val="20"/>
          <w:szCs w:val="20"/>
        </w:rPr>
        <w:t xml:space="preserve"> (</w:t>
      </w:r>
      <w:r w:rsidR="004364D5" w:rsidRPr="00392E46">
        <w:rPr>
          <w:rFonts w:ascii="Arial" w:eastAsia="Calibri" w:hAnsi="Arial" w:cs="Arial"/>
          <w:i/>
          <w:iCs/>
          <w:sz w:val="20"/>
          <w:szCs w:val="20"/>
        </w:rPr>
        <w:t>…</w:t>
      </w:r>
      <w:r>
        <w:rPr>
          <w:rFonts w:ascii="Arial" w:eastAsia="Calibri" w:hAnsi="Arial" w:cs="Arial"/>
          <w:i/>
          <w:iCs/>
          <w:sz w:val="20"/>
          <w:szCs w:val="20"/>
        </w:rPr>
        <w:t>)</w:t>
      </w:r>
      <w:r w:rsidR="004364D5" w:rsidRPr="00392E46">
        <w:rPr>
          <w:rFonts w:ascii="Arial" w:eastAsia="Calibri" w:hAnsi="Arial" w:cs="Arial"/>
          <w:i/>
          <w:iCs/>
          <w:sz w:val="20"/>
          <w:szCs w:val="20"/>
        </w:rPr>
        <w:t>”.</w:t>
      </w:r>
    </w:p>
    <w:p w14:paraId="0FF0E044" w14:textId="77777777" w:rsidR="004364D5" w:rsidRPr="00392E46" w:rsidRDefault="004364D5" w:rsidP="00B5540D">
      <w:pPr>
        <w:spacing w:line="312" w:lineRule="auto"/>
        <w:ind w:left="567" w:right="567"/>
        <w:jc w:val="both"/>
        <w:rPr>
          <w:rFonts w:ascii="Arial" w:eastAsia="Calibri" w:hAnsi="Arial" w:cs="Arial"/>
          <w:i/>
          <w:iCs/>
          <w:sz w:val="20"/>
          <w:szCs w:val="20"/>
        </w:rPr>
      </w:pPr>
    </w:p>
    <w:p w14:paraId="690EF8BE" w14:textId="39D56FAD" w:rsidR="004364D5" w:rsidRPr="00392E46" w:rsidRDefault="00AB13F5" w:rsidP="00B5540D">
      <w:pPr>
        <w:spacing w:line="312" w:lineRule="auto"/>
        <w:ind w:left="567" w:right="567"/>
        <w:jc w:val="both"/>
        <w:rPr>
          <w:rFonts w:ascii="Arial" w:eastAsia="Calibri" w:hAnsi="Arial" w:cs="Arial"/>
          <w:i/>
          <w:iCs/>
          <w:sz w:val="20"/>
          <w:szCs w:val="20"/>
        </w:rPr>
      </w:pPr>
      <w:r w:rsidRPr="00AB13F5">
        <w:rPr>
          <w:rFonts w:ascii="Arial" w:eastAsia="Calibri" w:hAnsi="Arial" w:cs="Arial"/>
          <w:i/>
          <w:iCs/>
          <w:sz w:val="20"/>
          <w:szCs w:val="20"/>
        </w:rPr>
        <w:t>Así, para el despacho es claro que las Empresas Municipales de Cali – EMCALI E.I.C.E. E.S.P., incurrió en una falla en la prestación del servicio al no adoptar todas las medidas que fueran necesarias para contar con una infraestructura segura y adecuada que impidiera el paso irregular de la comunidad al reservorio de agua potable de la Planta de Tratamiento de Agua Puerto Mallarino, pues dicha omisión fue finalmente la causa eficiente del fallecimiento del menor Ángel Santiago Chang Bermúdez (q.e.p.d.)</w:t>
      </w:r>
      <w:r w:rsidR="00C20EE0" w:rsidRPr="00392E46">
        <w:rPr>
          <w:rFonts w:ascii="Arial" w:eastAsia="Calibri" w:hAnsi="Arial" w:cs="Arial"/>
          <w:i/>
          <w:iCs/>
          <w:sz w:val="20"/>
          <w:szCs w:val="20"/>
        </w:rPr>
        <w:t xml:space="preserve"> (…)</w:t>
      </w:r>
    </w:p>
    <w:p w14:paraId="66BE0BEE" w14:textId="77777777" w:rsidR="001B5628" w:rsidRPr="00392E46" w:rsidRDefault="001B5628" w:rsidP="00B5540D">
      <w:pPr>
        <w:spacing w:line="312" w:lineRule="auto"/>
        <w:ind w:left="567" w:right="567"/>
        <w:jc w:val="both"/>
        <w:rPr>
          <w:rFonts w:ascii="Arial" w:eastAsia="Calibri" w:hAnsi="Arial" w:cs="Arial"/>
          <w:i/>
          <w:iCs/>
          <w:sz w:val="20"/>
          <w:szCs w:val="20"/>
        </w:rPr>
      </w:pPr>
    </w:p>
    <w:p w14:paraId="5E2FEC6F" w14:textId="650939BD" w:rsidR="001B5628" w:rsidRPr="00392E46" w:rsidRDefault="007C7D89" w:rsidP="00B5540D">
      <w:pPr>
        <w:spacing w:line="312" w:lineRule="auto"/>
        <w:ind w:left="567" w:right="567"/>
        <w:jc w:val="both"/>
        <w:rPr>
          <w:rFonts w:ascii="Arial" w:eastAsia="Calibri" w:hAnsi="Arial" w:cs="Arial"/>
          <w:i/>
          <w:iCs/>
          <w:sz w:val="20"/>
          <w:szCs w:val="20"/>
        </w:rPr>
      </w:pPr>
      <w:r w:rsidRPr="007C7D89">
        <w:rPr>
          <w:rFonts w:ascii="Arial" w:eastAsia="Calibri" w:hAnsi="Arial" w:cs="Arial"/>
          <w:i/>
          <w:iCs/>
          <w:sz w:val="20"/>
          <w:szCs w:val="20"/>
        </w:rPr>
        <w:t>-</w:t>
      </w:r>
      <w:r w:rsidRPr="007C7D89">
        <w:rPr>
          <w:rFonts w:ascii="Arial" w:eastAsia="Calibri" w:hAnsi="Arial" w:cs="Arial"/>
          <w:i/>
          <w:iCs/>
          <w:sz w:val="20"/>
          <w:szCs w:val="20"/>
        </w:rPr>
        <w:tab/>
        <w:t>En síntesis</w:t>
      </w:r>
      <w:r w:rsidRPr="007C7D89">
        <w:rPr>
          <w:rFonts w:ascii="Arial" w:eastAsia="Calibri" w:hAnsi="Arial" w:cs="Arial"/>
          <w:b/>
          <w:bCs/>
          <w:i/>
          <w:iCs/>
          <w:sz w:val="20"/>
          <w:szCs w:val="20"/>
          <w:u w:val="single"/>
        </w:rPr>
        <w:t>, a juicio de esta operadora judicial, el menor falleció por ahogamiento en una planta de tratamiento de agua que estaba bajo la responsabilidad de Emcali y la cual no contaba con un adecuado cerramiento que le hubiera impedido el ingreso al menor al lugar de los hechos</w:t>
      </w:r>
      <w:r w:rsidRPr="007C7D89">
        <w:rPr>
          <w:rFonts w:ascii="Arial" w:eastAsia="Calibri" w:hAnsi="Arial" w:cs="Arial"/>
          <w:i/>
          <w:iCs/>
          <w:sz w:val="20"/>
          <w:szCs w:val="20"/>
        </w:rPr>
        <w:t>, pese a que tal situación y la utilización del lugar como una piscina por parte de toda la comunicad del sector, era de amplio y público conocimiento</w:t>
      </w:r>
      <w:r w:rsidR="0062246F" w:rsidRPr="00392E46">
        <w:rPr>
          <w:rFonts w:ascii="Arial" w:eastAsia="Calibri" w:hAnsi="Arial" w:cs="Arial"/>
          <w:i/>
          <w:iCs/>
          <w:sz w:val="20"/>
          <w:szCs w:val="20"/>
        </w:rPr>
        <w:t xml:space="preserve">. </w:t>
      </w:r>
      <w:r w:rsidR="0062246F" w:rsidRPr="00664E8B">
        <w:rPr>
          <w:rFonts w:ascii="Arial" w:eastAsia="Calibri" w:hAnsi="Arial" w:cs="Arial"/>
          <w:sz w:val="20"/>
          <w:szCs w:val="20"/>
        </w:rPr>
        <w:t>(</w:t>
      </w:r>
      <w:r w:rsidR="00860870">
        <w:rPr>
          <w:rFonts w:ascii="Arial" w:eastAsia="Calibri" w:hAnsi="Arial" w:cs="Arial"/>
          <w:sz w:val="20"/>
          <w:szCs w:val="20"/>
        </w:rPr>
        <w:t>Negrillas y r</w:t>
      </w:r>
      <w:r w:rsidR="0062246F" w:rsidRPr="00664E8B">
        <w:rPr>
          <w:rFonts w:ascii="Arial" w:eastAsia="Calibri" w:hAnsi="Arial" w:cs="Arial"/>
          <w:sz w:val="20"/>
          <w:szCs w:val="20"/>
        </w:rPr>
        <w:t>esaltado fuera del texto original)</w:t>
      </w:r>
    </w:p>
    <w:p w14:paraId="6AD52238" w14:textId="77777777" w:rsidR="0062246F" w:rsidRPr="00392E46" w:rsidRDefault="0062246F" w:rsidP="00B5540D">
      <w:pPr>
        <w:spacing w:line="312" w:lineRule="auto"/>
        <w:ind w:left="567" w:right="567"/>
        <w:jc w:val="both"/>
        <w:rPr>
          <w:rFonts w:ascii="Arial" w:eastAsia="Calibri" w:hAnsi="Arial" w:cs="Arial"/>
          <w:i/>
          <w:iCs/>
          <w:sz w:val="20"/>
          <w:szCs w:val="20"/>
        </w:rPr>
      </w:pPr>
    </w:p>
    <w:p w14:paraId="602C5A48" w14:textId="6003D024" w:rsidR="0024599F" w:rsidRPr="00392E46" w:rsidRDefault="0024599F"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7C7D89" w:rsidRPr="007C7D89">
        <w:rPr>
          <w:rFonts w:ascii="Arial" w:eastAsia="Calibri" w:hAnsi="Arial" w:cs="Arial"/>
          <w:i/>
          <w:iCs/>
          <w:sz w:val="20"/>
          <w:szCs w:val="20"/>
        </w:rPr>
        <w:t>-</w:t>
      </w:r>
      <w:r w:rsidR="007C7D89" w:rsidRPr="007C7D89">
        <w:rPr>
          <w:rFonts w:ascii="Arial" w:eastAsia="Calibri" w:hAnsi="Arial" w:cs="Arial"/>
          <w:i/>
          <w:iCs/>
          <w:sz w:val="20"/>
          <w:szCs w:val="20"/>
        </w:rPr>
        <w:tab/>
        <w:t xml:space="preserve">Contrario a lo señalado por las coaseguradoras, para este despacho se encuentra demostrada la configuración de un daño antijurídico que resulta imputable a las Empresas </w:t>
      </w:r>
      <w:r w:rsidR="007C7D89" w:rsidRPr="007C7D89">
        <w:rPr>
          <w:rFonts w:ascii="Arial" w:eastAsia="Calibri" w:hAnsi="Arial" w:cs="Arial"/>
          <w:i/>
          <w:iCs/>
          <w:sz w:val="20"/>
          <w:szCs w:val="20"/>
        </w:rPr>
        <w:lastRenderedPageBreak/>
        <w:t>Municipales de Cali - EMCALI E.I.C.E E.S.P., como consecuencia de su desatención a su deber de vigilancia y que generó las condiciones para la ocurrencia del accidente donde murió el menor al interior de la planta de tratamiento de Puerto Mallarino, lo que conlleva a la configuración de un riesgo que se encuentra cubierto por la póliza y que adicionalmente se materializó en vigencia de la misma</w:t>
      </w:r>
      <w:r w:rsidRPr="00392E46">
        <w:rPr>
          <w:rFonts w:ascii="Arial" w:eastAsia="Calibri" w:hAnsi="Arial" w:cs="Arial"/>
          <w:i/>
          <w:iCs/>
          <w:sz w:val="20"/>
          <w:szCs w:val="20"/>
        </w:rPr>
        <w:t xml:space="preserve"> (…)</w:t>
      </w:r>
    </w:p>
    <w:p w14:paraId="5C540867" w14:textId="77777777" w:rsidR="0024599F" w:rsidRPr="00392E46" w:rsidRDefault="0024599F" w:rsidP="00B5540D">
      <w:pPr>
        <w:spacing w:line="312" w:lineRule="auto"/>
        <w:ind w:left="567" w:right="567"/>
        <w:jc w:val="both"/>
        <w:rPr>
          <w:rFonts w:ascii="Arial" w:eastAsia="Calibri" w:hAnsi="Arial" w:cs="Arial"/>
          <w:i/>
          <w:iCs/>
          <w:sz w:val="20"/>
          <w:szCs w:val="20"/>
        </w:rPr>
      </w:pPr>
    </w:p>
    <w:p w14:paraId="79748853" w14:textId="256384B4" w:rsidR="001D441E" w:rsidRPr="00392E46" w:rsidRDefault="0024599F" w:rsidP="00B5540D">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Bajo este hilo conductor no cabe duda que la negligente actuación del Acueducto y Alcantarillado de Popayán fue significativo en el accidente sufrido por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sin embargo, no es menos cierto que la conducta del demandante contribuyó con la producción del daño, pues, causa extrañeza que en una vía recta o semicurva, plana, en buenas condiciones y sin reparos sobre la iluminación, como la que fue descrita por el mismo demandante y los demás intervinientes, el señor </w:t>
      </w:r>
      <w:proofErr w:type="spellStart"/>
      <w:r w:rsidRPr="00392E46">
        <w:rPr>
          <w:rFonts w:ascii="Arial" w:eastAsia="Calibri" w:hAnsi="Arial" w:cs="Arial"/>
          <w:i/>
          <w:iCs/>
          <w:sz w:val="20"/>
          <w:szCs w:val="20"/>
        </w:rPr>
        <w:t>Olfer</w:t>
      </w:r>
      <w:proofErr w:type="spellEnd"/>
      <w:r w:rsidRPr="00392E46">
        <w:rPr>
          <w:rFonts w:ascii="Arial" w:eastAsia="Calibri" w:hAnsi="Arial" w:cs="Arial"/>
          <w:i/>
          <w:iCs/>
          <w:sz w:val="20"/>
          <w:szCs w:val="20"/>
        </w:rPr>
        <w:t xml:space="preserve"> Iván Dorado no se haya percatado mínimamente de la presencia del vehículo de transporte público y con ello hubiese intentado esquivarlo, máxime cuando otra persona (testigo Jhon </w:t>
      </w:r>
      <w:proofErr w:type="spellStart"/>
      <w:r w:rsidRPr="00392E46">
        <w:rPr>
          <w:rFonts w:ascii="Arial" w:eastAsia="Calibri" w:hAnsi="Arial" w:cs="Arial"/>
          <w:i/>
          <w:iCs/>
          <w:sz w:val="20"/>
          <w:szCs w:val="20"/>
        </w:rPr>
        <w:t>Elver</w:t>
      </w:r>
      <w:proofErr w:type="spellEnd"/>
      <w:r w:rsidRPr="00392E46">
        <w:rPr>
          <w:rFonts w:ascii="Arial" w:eastAsia="Calibri" w:hAnsi="Arial" w:cs="Arial"/>
          <w:i/>
          <w:iCs/>
          <w:sz w:val="20"/>
          <w:szCs w:val="20"/>
        </w:rPr>
        <w:t xml:space="preserve"> Obando Peña), que se ubicaba a 20 metros de distancia del siniestro, sí lo pudo observar. </w:t>
      </w:r>
      <w:r w:rsidRPr="00392E46">
        <w:rPr>
          <w:rFonts w:ascii="Arial" w:eastAsia="Calibri" w:hAnsi="Arial" w:cs="Arial"/>
          <w:b/>
          <w:bCs/>
          <w:i/>
          <w:iCs/>
          <w:sz w:val="20"/>
          <w:szCs w:val="20"/>
          <w:u w:val="single"/>
        </w:rPr>
        <w:t>A criterio del Despacho, tal situación denota una falta de cuidado en la realización de una actividad peligrosa</w:t>
      </w:r>
      <w:r w:rsidRPr="00392E46">
        <w:rPr>
          <w:rFonts w:ascii="Arial" w:eastAsia="Calibri" w:hAnsi="Arial" w:cs="Arial"/>
          <w:i/>
          <w:iCs/>
          <w:sz w:val="20"/>
          <w:szCs w:val="20"/>
        </w:rPr>
        <w:t>, que, para el concreto no debe ser considerado como un eximente de responsabilidad, sino más bien como un elemento que contribuyó a incrementar el daño que se le ocasionó a la víctima, por lo cual considera el Despacho que en el presente caso se configuró una concurrencia de culpas que reduce el quantum indemnizatorio para los demandantes en un 50%.</w:t>
      </w:r>
      <w:r w:rsidR="001D441E" w:rsidRPr="00392E46">
        <w:rPr>
          <w:rFonts w:ascii="Arial" w:eastAsia="Calibri" w:hAnsi="Arial" w:cs="Arial"/>
          <w:i/>
          <w:iCs/>
          <w:sz w:val="20"/>
          <w:szCs w:val="20"/>
        </w:rPr>
        <w:t xml:space="preserve"> </w:t>
      </w:r>
      <w:r w:rsidR="00392E46" w:rsidRPr="00363E9E">
        <w:rPr>
          <w:rFonts w:ascii="Arial" w:eastAsia="Calibri" w:hAnsi="Arial" w:cs="Arial"/>
          <w:sz w:val="20"/>
          <w:szCs w:val="20"/>
        </w:rPr>
        <w:t>(Resaltado y negritas fuera del texto original)</w:t>
      </w:r>
    </w:p>
    <w:p w14:paraId="62415B7E" w14:textId="77777777" w:rsidR="00687A94" w:rsidRDefault="00687A94" w:rsidP="00B5540D">
      <w:pPr>
        <w:spacing w:line="312" w:lineRule="auto"/>
        <w:rPr>
          <w:rFonts w:ascii="Arial" w:eastAsia="Calibri" w:hAnsi="Arial" w:cs="Arial"/>
        </w:rPr>
      </w:pPr>
    </w:p>
    <w:p w14:paraId="79FD4BE3" w14:textId="2DDDF4F9" w:rsidR="00687A94" w:rsidRDefault="00B0461E" w:rsidP="00B5540D">
      <w:pPr>
        <w:spacing w:line="312" w:lineRule="auto"/>
        <w:jc w:val="both"/>
        <w:rPr>
          <w:rFonts w:ascii="Arial" w:eastAsia="Calibri" w:hAnsi="Arial" w:cs="Arial"/>
        </w:rPr>
      </w:pPr>
      <w:r>
        <w:rPr>
          <w:rFonts w:ascii="Arial" w:eastAsia="Calibri" w:hAnsi="Arial" w:cs="Arial"/>
        </w:rPr>
        <w:t xml:space="preserve">Frente al planteamiento del </w:t>
      </w:r>
      <w:r w:rsidRPr="00CF5D9D">
        <w:rPr>
          <w:rFonts w:ascii="Arial" w:eastAsia="Calibri" w:hAnsi="Arial" w:cs="Arial"/>
          <w:i/>
          <w:iCs/>
        </w:rPr>
        <w:t>a quo</w:t>
      </w:r>
      <w:r>
        <w:rPr>
          <w:rFonts w:ascii="Arial" w:eastAsia="Calibri" w:hAnsi="Arial" w:cs="Arial"/>
        </w:rPr>
        <w:t>, es necesario manifestar que el despacho incur</w:t>
      </w:r>
      <w:r w:rsidR="00A72C7A">
        <w:rPr>
          <w:rFonts w:ascii="Arial" w:eastAsia="Calibri" w:hAnsi="Arial" w:cs="Arial"/>
        </w:rPr>
        <w:t>rió</w:t>
      </w:r>
      <w:r>
        <w:rPr>
          <w:rFonts w:ascii="Arial" w:eastAsia="Calibri" w:hAnsi="Arial" w:cs="Arial"/>
        </w:rPr>
        <w:t xml:space="preserve"> en un yerro al </w:t>
      </w:r>
      <w:r w:rsidR="00CF5D9D">
        <w:rPr>
          <w:rFonts w:ascii="Arial" w:eastAsia="Calibri" w:hAnsi="Arial" w:cs="Arial"/>
        </w:rPr>
        <w:t xml:space="preserve">declarar </w:t>
      </w:r>
      <w:r w:rsidR="00AB5BC3">
        <w:rPr>
          <w:rFonts w:ascii="Arial" w:eastAsia="Calibri" w:hAnsi="Arial" w:cs="Arial"/>
        </w:rPr>
        <w:t>contractual</w:t>
      </w:r>
      <w:r w:rsidR="0024599F">
        <w:rPr>
          <w:rFonts w:ascii="Arial" w:eastAsia="Calibri" w:hAnsi="Arial" w:cs="Arial"/>
        </w:rPr>
        <w:t xml:space="preserve"> y </w:t>
      </w:r>
      <w:r w:rsidR="00A72C7A">
        <w:rPr>
          <w:rFonts w:ascii="Arial" w:eastAsia="Calibri" w:hAnsi="Arial" w:cs="Arial"/>
        </w:rPr>
        <w:t>patrimonialmente responsable a</w:t>
      </w:r>
      <w:r w:rsidR="0024599F">
        <w:rPr>
          <w:rFonts w:ascii="Arial" w:eastAsia="Calibri" w:hAnsi="Arial" w:cs="Arial"/>
        </w:rPr>
        <w:t xml:space="preserve"> </w:t>
      </w:r>
      <w:r w:rsidR="003A4111" w:rsidRPr="003A4111">
        <w:rPr>
          <w:rFonts w:ascii="Arial" w:eastAsia="Calibri" w:hAnsi="Arial" w:cs="Arial"/>
        </w:rPr>
        <w:t xml:space="preserve">Empresas Municipales de Cali E.I.C.E. E.S.P </w:t>
      </w:r>
      <w:r w:rsidR="003A4111">
        <w:rPr>
          <w:rFonts w:ascii="Arial" w:eastAsia="Calibri" w:hAnsi="Arial" w:cs="Arial"/>
        </w:rPr>
        <w:t>-</w:t>
      </w:r>
      <w:r w:rsidR="003A4111" w:rsidRPr="003A4111">
        <w:rPr>
          <w:rFonts w:ascii="Arial" w:eastAsia="Calibri" w:hAnsi="Arial" w:cs="Arial"/>
        </w:rPr>
        <w:t>EMCALI</w:t>
      </w:r>
      <w:r w:rsidR="003A4111">
        <w:rPr>
          <w:rFonts w:ascii="Arial" w:eastAsia="Calibri" w:hAnsi="Arial" w:cs="Arial"/>
        </w:rPr>
        <w:t>-</w:t>
      </w:r>
      <w:r w:rsidR="0024599F">
        <w:rPr>
          <w:rFonts w:ascii="Arial" w:eastAsia="Calibri" w:hAnsi="Arial" w:cs="Arial"/>
        </w:rPr>
        <w:t>, por cuanto</w:t>
      </w:r>
      <w:r w:rsidR="00A72C7A">
        <w:rPr>
          <w:rFonts w:ascii="Arial" w:eastAsia="Calibri" w:hAnsi="Arial" w:cs="Arial"/>
        </w:rPr>
        <w:t xml:space="preserve"> en el proceso quedó acreditada la</w:t>
      </w:r>
      <w:r w:rsidR="002678F4">
        <w:rPr>
          <w:rFonts w:ascii="Arial" w:eastAsia="Calibri" w:hAnsi="Arial" w:cs="Arial"/>
        </w:rPr>
        <w:t xml:space="preserve"> </w:t>
      </w:r>
      <w:r w:rsidR="008D5E93">
        <w:rPr>
          <w:rFonts w:ascii="Arial" w:eastAsia="Calibri" w:hAnsi="Arial" w:cs="Arial"/>
        </w:rPr>
        <w:t xml:space="preserve">configuración de una culpa exclusiva de la víctima toda vez que endilgarle la responsabilidad </w:t>
      </w:r>
      <w:r w:rsidR="002B7705">
        <w:rPr>
          <w:rFonts w:ascii="Arial" w:eastAsia="Calibri" w:hAnsi="Arial" w:cs="Arial"/>
        </w:rPr>
        <w:t xml:space="preserve">que pretende el despacho de primera instancia a la empresa </w:t>
      </w:r>
      <w:r w:rsidR="00AB5BC3">
        <w:rPr>
          <w:rFonts w:ascii="Arial" w:eastAsia="Calibri" w:hAnsi="Arial" w:cs="Arial"/>
        </w:rPr>
        <w:t>prestadora</w:t>
      </w:r>
      <w:r w:rsidR="002B7705">
        <w:rPr>
          <w:rFonts w:ascii="Arial" w:eastAsia="Calibri" w:hAnsi="Arial" w:cs="Arial"/>
        </w:rPr>
        <w:t xml:space="preserve"> de servicios públicos, en las condiciones en las que se presentó el caso, implicaría </w:t>
      </w:r>
      <w:r w:rsidR="00AB5BC3">
        <w:rPr>
          <w:rFonts w:ascii="Arial" w:eastAsia="Calibri" w:hAnsi="Arial" w:cs="Arial"/>
        </w:rPr>
        <w:t>exigirle</w:t>
      </w:r>
      <w:r w:rsidR="002B7705">
        <w:rPr>
          <w:rFonts w:ascii="Arial" w:eastAsia="Calibri" w:hAnsi="Arial" w:cs="Arial"/>
        </w:rPr>
        <w:t xml:space="preserve"> algo que tanto para ella como para cualquier otra entidad del </w:t>
      </w:r>
      <w:r w:rsidR="00AB5BC3">
        <w:rPr>
          <w:rFonts w:ascii="Arial" w:eastAsia="Calibri" w:hAnsi="Arial" w:cs="Arial"/>
        </w:rPr>
        <w:t>E</w:t>
      </w:r>
      <w:r w:rsidR="002B7705">
        <w:rPr>
          <w:rFonts w:ascii="Arial" w:eastAsia="Calibri" w:hAnsi="Arial" w:cs="Arial"/>
        </w:rPr>
        <w:t>stado de esta naturaleza, resultaría de imposible cumplimiento</w:t>
      </w:r>
      <w:r w:rsidR="00A72C7A">
        <w:rPr>
          <w:rFonts w:ascii="Arial" w:eastAsia="Calibri" w:hAnsi="Arial" w:cs="Arial"/>
        </w:rPr>
        <w:t>, lo cual permite exonerar de cualquier responsabilidad a</w:t>
      </w:r>
      <w:r w:rsidR="00D83B14">
        <w:rPr>
          <w:rFonts w:ascii="Arial" w:eastAsia="Calibri" w:hAnsi="Arial" w:cs="Arial"/>
        </w:rPr>
        <w:t xml:space="preserve"> </w:t>
      </w:r>
      <w:r w:rsidR="00A72C7A">
        <w:rPr>
          <w:rFonts w:ascii="Arial" w:eastAsia="Calibri" w:hAnsi="Arial" w:cs="Arial"/>
        </w:rPr>
        <w:t>l</w:t>
      </w:r>
      <w:r w:rsidR="00D83B14">
        <w:rPr>
          <w:rFonts w:ascii="Arial" w:eastAsia="Calibri" w:hAnsi="Arial" w:cs="Arial"/>
        </w:rPr>
        <w:t>a</w:t>
      </w:r>
      <w:r w:rsidR="00A72C7A">
        <w:rPr>
          <w:rFonts w:ascii="Arial" w:eastAsia="Calibri" w:hAnsi="Arial" w:cs="Arial"/>
        </w:rPr>
        <w:t xml:space="preserve"> </w:t>
      </w:r>
      <w:r w:rsidR="00D83B14">
        <w:rPr>
          <w:rFonts w:ascii="Arial" w:eastAsia="Calibri" w:hAnsi="Arial" w:cs="Arial"/>
        </w:rPr>
        <w:t>demandada</w:t>
      </w:r>
      <w:r w:rsidR="00A72C7A">
        <w:rPr>
          <w:rFonts w:ascii="Arial" w:eastAsia="Calibri" w:hAnsi="Arial" w:cs="Arial"/>
        </w:rPr>
        <w:t xml:space="preserve">, </w:t>
      </w:r>
      <w:r w:rsidR="00D83B14">
        <w:rPr>
          <w:rFonts w:ascii="Arial" w:eastAsia="Calibri" w:hAnsi="Arial" w:cs="Arial"/>
        </w:rPr>
        <w:t>pues</w:t>
      </w:r>
      <w:r w:rsidR="00A72C7A">
        <w:rPr>
          <w:rFonts w:ascii="Arial" w:eastAsia="Calibri" w:hAnsi="Arial" w:cs="Arial"/>
        </w:rPr>
        <w:t xml:space="preserve"> se configura una causa externa y extraña a su dominio</w:t>
      </w:r>
      <w:r w:rsidR="00D83B14">
        <w:rPr>
          <w:rFonts w:ascii="Arial" w:eastAsia="Calibri" w:hAnsi="Arial" w:cs="Arial"/>
        </w:rPr>
        <w:t xml:space="preserve"> y de ello da fe el hecho de que el </w:t>
      </w:r>
      <w:r w:rsidR="002F0AEF">
        <w:rPr>
          <w:rFonts w:ascii="Arial" w:eastAsia="Calibri" w:hAnsi="Arial" w:cs="Arial"/>
        </w:rPr>
        <w:t>juzgador</w:t>
      </w:r>
      <w:r w:rsidR="00D83B14">
        <w:rPr>
          <w:rFonts w:ascii="Arial" w:eastAsia="Calibri" w:hAnsi="Arial" w:cs="Arial"/>
        </w:rPr>
        <w:t xml:space="preserve"> haya </w:t>
      </w:r>
      <w:r w:rsidR="00B307E5">
        <w:rPr>
          <w:rFonts w:ascii="Arial" w:eastAsia="Calibri" w:hAnsi="Arial" w:cs="Arial"/>
        </w:rPr>
        <w:t>tenido que acudir</w:t>
      </w:r>
      <w:r w:rsidR="00D83B14">
        <w:rPr>
          <w:rFonts w:ascii="Arial" w:eastAsia="Calibri" w:hAnsi="Arial" w:cs="Arial"/>
        </w:rPr>
        <w:t xml:space="preserve"> </w:t>
      </w:r>
      <w:r w:rsidR="00F6572A">
        <w:rPr>
          <w:rFonts w:ascii="Arial" w:eastAsia="Calibri" w:hAnsi="Arial" w:cs="Arial"/>
        </w:rPr>
        <w:t xml:space="preserve">yerro de fundamentar </w:t>
      </w:r>
      <w:r w:rsidR="00D83B14">
        <w:rPr>
          <w:rFonts w:ascii="Arial" w:eastAsia="Calibri" w:hAnsi="Arial" w:cs="Arial"/>
        </w:rPr>
        <w:t>su decisión</w:t>
      </w:r>
      <w:r w:rsidR="00B307E5">
        <w:rPr>
          <w:rFonts w:ascii="Arial" w:eastAsia="Calibri" w:hAnsi="Arial" w:cs="Arial"/>
        </w:rPr>
        <w:t xml:space="preserve"> </w:t>
      </w:r>
      <w:r w:rsidR="00F6572A">
        <w:rPr>
          <w:rFonts w:ascii="Arial" w:eastAsia="Calibri" w:hAnsi="Arial" w:cs="Arial"/>
        </w:rPr>
        <w:t>en la</w:t>
      </w:r>
      <w:r w:rsidR="00B307E5">
        <w:rPr>
          <w:rFonts w:ascii="Arial" w:eastAsia="Calibri" w:hAnsi="Arial" w:cs="Arial"/>
        </w:rPr>
        <w:t xml:space="preserve"> asignación de responsabilidad </w:t>
      </w:r>
      <w:r w:rsidR="00F6572A">
        <w:rPr>
          <w:rFonts w:ascii="Arial" w:eastAsia="Calibri" w:hAnsi="Arial" w:cs="Arial"/>
        </w:rPr>
        <w:t>por intermedio de la</w:t>
      </w:r>
      <w:r w:rsidR="00B307E5">
        <w:rPr>
          <w:rFonts w:ascii="Arial" w:eastAsia="Calibri" w:hAnsi="Arial" w:cs="Arial"/>
        </w:rPr>
        <w:t xml:space="preserve"> condición de “garante” que la entidad </w:t>
      </w:r>
      <w:r w:rsidR="00F6572A">
        <w:rPr>
          <w:rFonts w:ascii="Arial" w:eastAsia="Calibri" w:hAnsi="Arial" w:cs="Arial"/>
        </w:rPr>
        <w:t xml:space="preserve">demandada </w:t>
      </w:r>
      <w:r w:rsidR="00B307E5">
        <w:rPr>
          <w:rFonts w:ascii="Arial" w:eastAsia="Calibri" w:hAnsi="Arial" w:cs="Arial"/>
        </w:rPr>
        <w:t xml:space="preserve">nunca tuvo </w:t>
      </w:r>
      <w:r w:rsidR="00E44CEB">
        <w:rPr>
          <w:rFonts w:ascii="Arial" w:eastAsia="Calibri" w:hAnsi="Arial" w:cs="Arial"/>
        </w:rPr>
        <w:t>y</w:t>
      </w:r>
      <w:r w:rsidR="00B307E5">
        <w:rPr>
          <w:rFonts w:ascii="Arial" w:eastAsia="Calibri" w:hAnsi="Arial" w:cs="Arial"/>
        </w:rPr>
        <w:t xml:space="preserve"> no tiene </w:t>
      </w:r>
      <w:r w:rsidR="00E44CEB">
        <w:rPr>
          <w:rFonts w:ascii="Arial" w:eastAsia="Calibri" w:hAnsi="Arial" w:cs="Arial"/>
        </w:rPr>
        <w:t>por qué</w:t>
      </w:r>
      <w:r w:rsidR="00B307E5">
        <w:rPr>
          <w:rFonts w:ascii="Arial" w:eastAsia="Calibri" w:hAnsi="Arial" w:cs="Arial"/>
        </w:rPr>
        <w:t xml:space="preserve"> tener,</w:t>
      </w:r>
      <w:r w:rsidR="00E44CEB">
        <w:rPr>
          <w:rFonts w:ascii="Arial" w:eastAsia="Calibri" w:hAnsi="Arial" w:cs="Arial"/>
        </w:rPr>
        <w:t xml:space="preserve"> pues dicha calidad sólo la ostentó en su momento la madre y/o el tío del menor</w:t>
      </w:r>
      <w:r w:rsidR="00AB5BC3">
        <w:rPr>
          <w:rFonts w:ascii="Arial" w:eastAsia="Calibri" w:hAnsi="Arial" w:cs="Arial"/>
        </w:rPr>
        <w:t xml:space="preserve"> Ángel Santiago Chang Bermúdez</w:t>
      </w:r>
      <w:r w:rsidR="00E44CEB">
        <w:rPr>
          <w:rFonts w:ascii="Arial" w:eastAsia="Calibri" w:hAnsi="Arial" w:cs="Arial"/>
        </w:rPr>
        <w:t>,</w:t>
      </w:r>
      <w:r w:rsidR="00B307E5">
        <w:rPr>
          <w:rFonts w:ascii="Arial" w:eastAsia="Calibri" w:hAnsi="Arial" w:cs="Arial"/>
        </w:rPr>
        <w:t xml:space="preserve"> </w:t>
      </w:r>
      <w:r w:rsidR="00E44CEB">
        <w:rPr>
          <w:rFonts w:ascii="Arial" w:eastAsia="Calibri" w:hAnsi="Arial" w:cs="Arial"/>
        </w:rPr>
        <w:t>a pesar de lo cual,</w:t>
      </w:r>
      <w:r w:rsidR="00B307E5">
        <w:rPr>
          <w:rFonts w:ascii="Arial" w:eastAsia="Calibri" w:hAnsi="Arial" w:cs="Arial"/>
        </w:rPr>
        <w:t xml:space="preserve"> el </w:t>
      </w:r>
      <w:r w:rsidR="00B307E5" w:rsidRPr="00464C54">
        <w:rPr>
          <w:rFonts w:ascii="Arial" w:eastAsia="Calibri" w:hAnsi="Arial" w:cs="Arial"/>
          <w:i/>
          <w:iCs/>
        </w:rPr>
        <w:t>a quo</w:t>
      </w:r>
      <w:r w:rsidR="00B307E5">
        <w:rPr>
          <w:rFonts w:ascii="Arial" w:eastAsia="Calibri" w:hAnsi="Arial" w:cs="Arial"/>
        </w:rPr>
        <w:t xml:space="preserve"> considera que esa es la base para la declaratoria de responsabilidad</w:t>
      </w:r>
      <w:r w:rsidR="00E44CEB">
        <w:rPr>
          <w:rFonts w:ascii="Arial" w:eastAsia="Calibri" w:hAnsi="Arial" w:cs="Arial"/>
        </w:rPr>
        <w:t xml:space="preserve"> y la vinculación de Emcali</w:t>
      </w:r>
      <w:r w:rsidR="00D83B14">
        <w:rPr>
          <w:rFonts w:ascii="Arial" w:eastAsia="Calibri" w:hAnsi="Arial" w:cs="Arial"/>
        </w:rPr>
        <w:t xml:space="preserve"> en la realización del daño</w:t>
      </w:r>
      <w:r w:rsidR="00A72C7A">
        <w:rPr>
          <w:rFonts w:ascii="Arial" w:eastAsia="Calibri" w:hAnsi="Arial" w:cs="Arial"/>
        </w:rPr>
        <w:t xml:space="preserve">. </w:t>
      </w:r>
    </w:p>
    <w:p w14:paraId="2C1F886B" w14:textId="77777777" w:rsidR="00C02556" w:rsidRDefault="00C02556" w:rsidP="00B5540D">
      <w:pPr>
        <w:spacing w:line="312" w:lineRule="auto"/>
        <w:jc w:val="both"/>
        <w:rPr>
          <w:rFonts w:ascii="Arial" w:eastAsia="Calibri" w:hAnsi="Arial" w:cs="Arial"/>
        </w:rPr>
      </w:pPr>
    </w:p>
    <w:p w14:paraId="4A3D83C1" w14:textId="77777777" w:rsidR="00A72C7A" w:rsidRDefault="00A72C7A" w:rsidP="00B5540D">
      <w:pPr>
        <w:spacing w:line="312" w:lineRule="auto"/>
        <w:jc w:val="both"/>
        <w:rPr>
          <w:rFonts w:ascii="Arial" w:eastAsia="Calibri" w:hAnsi="Arial" w:cs="Arial"/>
        </w:rPr>
      </w:pPr>
      <w:r>
        <w:rPr>
          <w:rFonts w:ascii="Arial" w:eastAsia="Calibri" w:hAnsi="Arial" w:cs="Arial"/>
        </w:rPr>
        <w:t xml:space="preserve">En este sentido, es imperativo alejarse de los planteamientos expuestos por el despacho y considerar los siguientes argumentos: </w:t>
      </w:r>
    </w:p>
    <w:p w14:paraId="2C3D1AE3" w14:textId="4E959EC3" w:rsidR="00C34622" w:rsidRDefault="00C34622" w:rsidP="00B5540D">
      <w:pPr>
        <w:spacing w:line="312" w:lineRule="auto"/>
        <w:rPr>
          <w:rFonts w:ascii="Arial" w:eastAsia="Calibri" w:hAnsi="Arial" w:cs="Arial"/>
        </w:rPr>
      </w:pPr>
    </w:p>
    <w:p w14:paraId="147F9DFB" w14:textId="5A609201" w:rsidR="00C34622" w:rsidRPr="00FA21E6" w:rsidRDefault="00A41194" w:rsidP="002F2E15">
      <w:pPr>
        <w:pStyle w:val="Prrafodelista"/>
        <w:numPr>
          <w:ilvl w:val="0"/>
          <w:numId w:val="22"/>
        </w:numPr>
        <w:spacing w:after="0" w:line="312" w:lineRule="auto"/>
        <w:ind w:left="714" w:hanging="357"/>
        <w:jc w:val="both"/>
        <w:rPr>
          <w:rFonts w:ascii="Arial" w:eastAsia="Calibri" w:hAnsi="Arial" w:cs="Arial"/>
          <w:b/>
          <w:bCs/>
        </w:rPr>
      </w:pPr>
      <w:r>
        <w:rPr>
          <w:rFonts w:ascii="Arial" w:eastAsia="Calibri" w:hAnsi="Arial" w:cs="Arial"/>
          <w:b/>
          <w:bCs/>
        </w:rPr>
        <w:t xml:space="preserve">DEFECTO FÁCTICO: EL A QUO OMITIÓ VALORAR LAS PRUEBAS QUE </w:t>
      </w:r>
      <w:r w:rsidR="00FA21E6" w:rsidRPr="00FA21E6">
        <w:rPr>
          <w:rFonts w:ascii="Arial" w:eastAsia="Calibri" w:hAnsi="Arial" w:cs="Arial"/>
          <w:b/>
          <w:bCs/>
        </w:rPr>
        <w:t>ACREDIT</w:t>
      </w:r>
      <w:r>
        <w:rPr>
          <w:rFonts w:ascii="Arial" w:eastAsia="Calibri" w:hAnsi="Arial" w:cs="Arial"/>
          <w:b/>
          <w:bCs/>
        </w:rPr>
        <w:t>ARON</w:t>
      </w:r>
      <w:r w:rsidR="00FA21E6" w:rsidRPr="00FA21E6">
        <w:rPr>
          <w:rFonts w:ascii="Arial" w:eastAsia="Calibri" w:hAnsi="Arial" w:cs="Arial"/>
          <w:b/>
          <w:bCs/>
        </w:rPr>
        <w:t xml:space="preserve"> LA INEXISTENCIA DE RESPONSABILIDAD ATRIBUIBLE A</w:t>
      </w:r>
      <w:r w:rsidR="00E74930">
        <w:rPr>
          <w:rFonts w:ascii="Arial" w:eastAsia="Calibri" w:hAnsi="Arial" w:cs="Arial"/>
          <w:b/>
          <w:bCs/>
        </w:rPr>
        <w:t xml:space="preserve"> </w:t>
      </w:r>
      <w:r w:rsidR="00E74930" w:rsidRPr="00E74930">
        <w:rPr>
          <w:rFonts w:ascii="Arial" w:eastAsia="Calibri" w:hAnsi="Arial" w:cs="Arial"/>
          <w:b/>
          <w:bCs/>
        </w:rPr>
        <w:t>EMPRESAS MUNICIPALES DE CALI E.I.C.E. E.S.P – EMCAL</w:t>
      </w:r>
      <w:r w:rsidR="00E74930">
        <w:rPr>
          <w:rFonts w:ascii="Arial" w:eastAsia="Calibri" w:hAnsi="Arial" w:cs="Arial"/>
          <w:b/>
          <w:bCs/>
        </w:rPr>
        <w:t>I</w:t>
      </w:r>
      <w:r w:rsidR="00C34622" w:rsidRPr="00FA21E6">
        <w:rPr>
          <w:rFonts w:ascii="Arial" w:eastAsia="Calibri" w:hAnsi="Arial" w:cs="Arial"/>
          <w:b/>
          <w:bCs/>
        </w:rPr>
        <w:t xml:space="preserve"> </w:t>
      </w:r>
    </w:p>
    <w:p w14:paraId="4E31C9C7" w14:textId="77777777" w:rsidR="002F2E15" w:rsidRDefault="002F2E15" w:rsidP="002F2E15">
      <w:pPr>
        <w:spacing w:line="312" w:lineRule="auto"/>
        <w:jc w:val="both"/>
        <w:rPr>
          <w:rFonts w:ascii="Arial" w:eastAsia="Calibri" w:hAnsi="Arial" w:cs="Arial"/>
        </w:rPr>
      </w:pPr>
    </w:p>
    <w:p w14:paraId="14F13F86" w14:textId="62B82A0B" w:rsidR="00DE33AB" w:rsidRDefault="002678F4" w:rsidP="00B5540D">
      <w:pPr>
        <w:spacing w:after="240" w:line="312" w:lineRule="auto"/>
        <w:jc w:val="both"/>
        <w:rPr>
          <w:rFonts w:ascii="Arial" w:eastAsia="Calibri" w:hAnsi="Arial" w:cs="Arial"/>
        </w:rPr>
      </w:pPr>
      <w:r>
        <w:rPr>
          <w:rFonts w:ascii="Arial" w:eastAsia="Calibri" w:hAnsi="Arial" w:cs="Arial"/>
        </w:rPr>
        <w:t>No puede predicarse responsabilidad administrativa y patrimonial a la entidad demandada, toda vez que</w:t>
      </w:r>
      <w:r w:rsidR="001334E5">
        <w:rPr>
          <w:rFonts w:ascii="Arial" w:eastAsia="Calibri" w:hAnsi="Arial" w:cs="Arial"/>
        </w:rPr>
        <w:t xml:space="preserve"> se presentó </w:t>
      </w:r>
      <w:r w:rsidR="0074004E">
        <w:rPr>
          <w:rFonts w:ascii="Arial" w:eastAsia="Calibri" w:hAnsi="Arial" w:cs="Arial"/>
        </w:rPr>
        <w:t xml:space="preserve">una evidente configuración de culpa exclusiva de la víctima, la cual no fue atendida por el juzgador, pues contrario </w:t>
      </w:r>
      <w:r w:rsidR="0074004E" w:rsidRPr="00401BBB">
        <w:rPr>
          <w:rFonts w:ascii="Arial" w:eastAsia="Calibri" w:hAnsi="Arial" w:cs="Arial"/>
          <w:i/>
          <w:iCs/>
        </w:rPr>
        <w:t>sensu</w:t>
      </w:r>
      <w:r w:rsidR="0074004E">
        <w:rPr>
          <w:rFonts w:ascii="Arial" w:eastAsia="Calibri" w:hAnsi="Arial" w:cs="Arial"/>
        </w:rPr>
        <w:t xml:space="preserve"> a dicha lógica, utilizó como argumento </w:t>
      </w:r>
      <w:r w:rsidR="00A7017C">
        <w:rPr>
          <w:rFonts w:ascii="Arial" w:eastAsia="Calibri" w:hAnsi="Arial" w:cs="Arial"/>
        </w:rPr>
        <w:t xml:space="preserve">cargar a la empresa prestadora de servicios públicos, de unas </w:t>
      </w:r>
      <w:r w:rsidR="004E0EF8">
        <w:rPr>
          <w:rFonts w:ascii="Arial" w:eastAsia="Calibri" w:hAnsi="Arial" w:cs="Arial"/>
        </w:rPr>
        <w:t>obligaciones</w:t>
      </w:r>
      <w:r w:rsidR="00A7017C">
        <w:rPr>
          <w:rFonts w:ascii="Arial" w:eastAsia="Calibri" w:hAnsi="Arial" w:cs="Arial"/>
        </w:rPr>
        <w:t xml:space="preserve"> </w:t>
      </w:r>
      <w:r w:rsidR="00762164">
        <w:rPr>
          <w:rFonts w:ascii="Arial" w:eastAsia="Calibri" w:hAnsi="Arial" w:cs="Arial"/>
        </w:rPr>
        <w:t xml:space="preserve">que no le corresponden según su naturaleza y funciones, y desligó totalmente la irresponsable actividad de los menores la cual sólo puede ser </w:t>
      </w:r>
      <w:r w:rsidR="00762164">
        <w:rPr>
          <w:rFonts w:ascii="Arial" w:eastAsia="Calibri" w:hAnsi="Arial" w:cs="Arial"/>
        </w:rPr>
        <w:lastRenderedPageBreak/>
        <w:t>reprochable bajo la premisa de la inactividad de los adultos encargados de su cuidado</w:t>
      </w:r>
      <w:r w:rsidR="00B2318A">
        <w:rPr>
          <w:rFonts w:ascii="Arial" w:eastAsia="Calibri" w:hAnsi="Arial" w:cs="Arial"/>
        </w:rPr>
        <w:t>. Véase</w:t>
      </w:r>
      <w:r w:rsidR="00762164">
        <w:rPr>
          <w:rFonts w:ascii="Arial" w:eastAsia="Calibri" w:hAnsi="Arial" w:cs="Arial"/>
        </w:rPr>
        <w:t xml:space="preserve"> que el juez de primera instancia pretende hacer ver que más allá de las funciones de la empresa, esta debía estar </w:t>
      </w:r>
      <w:r w:rsidR="000D7BFC">
        <w:rPr>
          <w:rFonts w:ascii="Arial" w:eastAsia="Calibri" w:hAnsi="Arial" w:cs="Arial"/>
        </w:rPr>
        <w:t xml:space="preserve">preparada para </w:t>
      </w:r>
      <w:r w:rsidR="0084298C">
        <w:rPr>
          <w:rFonts w:ascii="Arial" w:eastAsia="Calibri" w:hAnsi="Arial" w:cs="Arial"/>
        </w:rPr>
        <w:t xml:space="preserve">atender los problemas de seguridad </w:t>
      </w:r>
      <w:r w:rsidR="00E918C2">
        <w:rPr>
          <w:rFonts w:ascii="Arial" w:eastAsia="Calibri" w:hAnsi="Arial" w:cs="Arial"/>
        </w:rPr>
        <w:t>que se presentan en el sitio que se usa para poder prestar eficientemente el servicio y en donde justamente ocurrieron los hechos.</w:t>
      </w:r>
    </w:p>
    <w:p w14:paraId="1E0745C8" w14:textId="774DE9F5" w:rsidR="00E918C2" w:rsidRDefault="00E918C2" w:rsidP="00B5540D">
      <w:pPr>
        <w:spacing w:after="240" w:line="312" w:lineRule="auto"/>
        <w:jc w:val="both"/>
        <w:rPr>
          <w:rFonts w:ascii="Arial" w:eastAsia="Calibri" w:hAnsi="Arial" w:cs="Arial"/>
        </w:rPr>
      </w:pPr>
      <w:r>
        <w:rPr>
          <w:rFonts w:ascii="Arial" w:eastAsia="Calibri" w:hAnsi="Arial" w:cs="Arial"/>
        </w:rPr>
        <w:t xml:space="preserve">Dicha concepción implica entonces que más allá de su función de prestar servicios públicos, la empresa debía contar con el personal y la infraestructura suficiente para atender </w:t>
      </w:r>
      <w:r w:rsidR="006E3911">
        <w:rPr>
          <w:rFonts w:ascii="Arial" w:eastAsia="Calibri" w:hAnsi="Arial" w:cs="Arial"/>
        </w:rPr>
        <w:t xml:space="preserve">los daños en el bien público que realizaban los habitantes del sector </w:t>
      </w:r>
      <w:r w:rsidR="0081065B">
        <w:rPr>
          <w:rFonts w:ascii="Arial" w:eastAsia="Calibri" w:hAnsi="Arial" w:cs="Arial"/>
        </w:rPr>
        <w:t xml:space="preserve">frecuentemente con el fin de ingresar al </w:t>
      </w:r>
      <w:r w:rsidR="00D54B31">
        <w:rPr>
          <w:rFonts w:ascii="Arial" w:eastAsia="Calibri" w:hAnsi="Arial" w:cs="Arial"/>
        </w:rPr>
        <w:t xml:space="preserve">sitio. Debe tenerse en cuenta que lo que corresponde a la empresa para </w:t>
      </w:r>
      <w:r w:rsidR="00CC039C">
        <w:rPr>
          <w:rFonts w:ascii="Arial" w:eastAsia="Calibri" w:hAnsi="Arial" w:cs="Arial"/>
        </w:rPr>
        <w:t xml:space="preserve">gestionar </w:t>
      </w:r>
      <w:r w:rsidR="001D2752">
        <w:rPr>
          <w:rFonts w:ascii="Arial" w:eastAsia="Calibri" w:hAnsi="Arial" w:cs="Arial"/>
        </w:rPr>
        <w:t xml:space="preserve">la seguridad era la contratación </w:t>
      </w:r>
      <w:r w:rsidR="00560A7F">
        <w:rPr>
          <w:rFonts w:ascii="Arial" w:eastAsia="Calibri" w:hAnsi="Arial" w:cs="Arial"/>
        </w:rPr>
        <w:t xml:space="preserve">de una empresa de vigilancia </w:t>
      </w:r>
      <w:r w:rsidR="00940701">
        <w:rPr>
          <w:rFonts w:ascii="Arial" w:eastAsia="Calibri" w:hAnsi="Arial" w:cs="Arial"/>
        </w:rPr>
        <w:t xml:space="preserve">que se encargara del cuidado del inmueble y de restringir </w:t>
      </w:r>
      <w:r w:rsidR="002256FB">
        <w:rPr>
          <w:rFonts w:ascii="Arial" w:eastAsia="Calibri" w:hAnsi="Arial" w:cs="Arial"/>
        </w:rPr>
        <w:t xml:space="preserve">las entradas al mismo, sin embargo y aunque dicho actuar diligente fue previsto por el despacho, </w:t>
      </w:r>
      <w:r w:rsidR="005B45D1">
        <w:rPr>
          <w:rFonts w:ascii="Arial" w:eastAsia="Calibri" w:hAnsi="Arial" w:cs="Arial"/>
        </w:rPr>
        <w:t>no lo atendió en ningún sentido, al punto que desestimó las acusaciones realizadas frente a la empresa de vigilancia llamada en garantía, y como se dijo cargó toda la responsabilidad a la entidad de servicios públicos.</w:t>
      </w:r>
    </w:p>
    <w:p w14:paraId="5CF60A9B" w14:textId="77777777" w:rsidR="00993049" w:rsidRDefault="005B45D1" w:rsidP="00B5540D">
      <w:pPr>
        <w:spacing w:after="240" w:line="312" w:lineRule="auto"/>
        <w:jc w:val="both"/>
        <w:rPr>
          <w:rFonts w:ascii="Arial" w:eastAsia="Calibri" w:hAnsi="Arial" w:cs="Arial"/>
        </w:rPr>
      </w:pPr>
      <w:r>
        <w:rPr>
          <w:rFonts w:ascii="Arial" w:eastAsia="Calibri" w:hAnsi="Arial" w:cs="Arial"/>
        </w:rPr>
        <w:t xml:space="preserve">Atender dicha consideración implicaría que </w:t>
      </w:r>
      <w:r w:rsidR="00275AEC">
        <w:rPr>
          <w:rFonts w:ascii="Arial" w:eastAsia="Calibri" w:hAnsi="Arial" w:cs="Arial"/>
        </w:rPr>
        <w:t xml:space="preserve">es dable </w:t>
      </w:r>
      <w:r w:rsidR="00E011AB">
        <w:rPr>
          <w:rFonts w:ascii="Arial" w:eastAsia="Calibri" w:hAnsi="Arial" w:cs="Arial"/>
        </w:rPr>
        <w:t>exigirles</w:t>
      </w:r>
      <w:r w:rsidR="00275AEC">
        <w:rPr>
          <w:rFonts w:ascii="Arial" w:eastAsia="Calibri" w:hAnsi="Arial" w:cs="Arial"/>
        </w:rPr>
        <w:t xml:space="preserve"> a las entidades estatales, por el hecho de ser estatales, </w:t>
      </w:r>
      <w:r w:rsidR="00A710A5">
        <w:rPr>
          <w:rFonts w:ascii="Arial" w:eastAsia="Calibri" w:hAnsi="Arial" w:cs="Arial"/>
        </w:rPr>
        <w:t xml:space="preserve">el deber de ser omnipotentes y omnipresentes so pena </w:t>
      </w:r>
      <w:r w:rsidR="00E011AB">
        <w:rPr>
          <w:rFonts w:ascii="Arial" w:eastAsia="Calibri" w:hAnsi="Arial" w:cs="Arial"/>
        </w:rPr>
        <w:t>de responder por las acciones u omisiones de los demás. Nótese que en el presente caso hay una evidente omisión a cargo de la madre y del tío en donde se encontraba</w:t>
      </w:r>
      <w:r w:rsidR="00E011AB" w:rsidRPr="00E011AB">
        <w:rPr>
          <w:rFonts w:ascii="Arial" w:eastAsia="Calibri" w:hAnsi="Arial" w:cs="Arial"/>
        </w:rPr>
        <w:t xml:space="preserve"> </w:t>
      </w:r>
      <w:r w:rsidR="00E011AB">
        <w:rPr>
          <w:rFonts w:ascii="Arial" w:eastAsia="Calibri" w:hAnsi="Arial" w:cs="Arial"/>
        </w:rPr>
        <w:t xml:space="preserve">el menor, respecto del cuidado y la tenencia, que contrario a lo que se argumentó por el </w:t>
      </w:r>
      <w:r w:rsidR="00E011AB" w:rsidRPr="00464C54">
        <w:rPr>
          <w:rFonts w:ascii="Arial" w:eastAsia="Calibri" w:hAnsi="Arial" w:cs="Arial"/>
          <w:i/>
          <w:iCs/>
        </w:rPr>
        <w:t>a quo</w:t>
      </w:r>
      <w:r w:rsidR="00E011AB">
        <w:rPr>
          <w:rFonts w:ascii="Arial" w:eastAsia="Calibri" w:hAnsi="Arial" w:cs="Arial"/>
        </w:rPr>
        <w:t xml:space="preserve"> y sobre lo que se ahondará más adelante, no es una responsabilidad de la empresa de servicios públicos, y de igual manera, si en el actuar </w:t>
      </w:r>
      <w:r w:rsidR="00BC653B">
        <w:rPr>
          <w:rFonts w:ascii="Arial" w:eastAsia="Calibri" w:hAnsi="Arial" w:cs="Arial"/>
        </w:rPr>
        <w:t xml:space="preserve">institucional se hubiese presentado algún </w:t>
      </w:r>
      <w:r w:rsidR="00132AAC">
        <w:rPr>
          <w:rFonts w:ascii="Arial" w:eastAsia="Calibri" w:hAnsi="Arial" w:cs="Arial"/>
        </w:rPr>
        <w:t xml:space="preserve">tipo de omisión, retardo o negligencia en los hechos, el mismo era endilgable a la empresa de seguridad y no a EMCALI, por lo que </w:t>
      </w:r>
      <w:r w:rsidR="00B044DA">
        <w:rPr>
          <w:rFonts w:ascii="Arial" w:eastAsia="Calibri" w:hAnsi="Arial" w:cs="Arial"/>
        </w:rPr>
        <w:t xml:space="preserve">desconocer estar realidades con el fin de estructurar la responsabilidad </w:t>
      </w:r>
      <w:r w:rsidR="00F741A8">
        <w:rPr>
          <w:rFonts w:ascii="Arial" w:eastAsia="Calibri" w:hAnsi="Arial" w:cs="Arial"/>
        </w:rPr>
        <w:t>de la demandada, es un yerro que incurre de la manera flagrante en la vulneración de</w:t>
      </w:r>
      <w:r w:rsidR="000C0A7E">
        <w:rPr>
          <w:rFonts w:ascii="Arial" w:eastAsia="Calibri" w:hAnsi="Arial" w:cs="Arial"/>
        </w:rPr>
        <w:t>l</w:t>
      </w:r>
      <w:r w:rsidR="00F741A8">
        <w:rPr>
          <w:rFonts w:ascii="Arial" w:eastAsia="Calibri" w:hAnsi="Arial" w:cs="Arial"/>
        </w:rPr>
        <w:t xml:space="preserve"> principio </w:t>
      </w:r>
      <w:r w:rsidR="000C0A7E">
        <w:rPr>
          <w:rFonts w:ascii="Arial" w:eastAsia="Calibri" w:hAnsi="Arial" w:cs="Arial"/>
        </w:rPr>
        <w:t>que predica</w:t>
      </w:r>
      <w:r w:rsidR="00F741A8">
        <w:rPr>
          <w:rFonts w:ascii="Arial" w:eastAsia="Calibri" w:hAnsi="Arial" w:cs="Arial"/>
        </w:rPr>
        <w:t xml:space="preserve"> que nadie está obligado a lo imposible </w:t>
      </w:r>
      <w:r w:rsidR="000C0A7E">
        <w:rPr>
          <w:rFonts w:ascii="Arial" w:eastAsia="Calibri" w:hAnsi="Arial" w:cs="Arial"/>
        </w:rPr>
        <w:t>así como también de la teoría que</w:t>
      </w:r>
      <w:r w:rsidR="00F741A8">
        <w:rPr>
          <w:rFonts w:ascii="Arial" w:eastAsia="Calibri" w:hAnsi="Arial" w:cs="Arial"/>
        </w:rPr>
        <w:t xml:space="preserve"> la </w:t>
      </w:r>
      <w:r w:rsidR="00C41F87">
        <w:rPr>
          <w:rFonts w:ascii="Arial" w:eastAsia="Calibri" w:hAnsi="Arial" w:cs="Arial"/>
        </w:rPr>
        <w:t>jurisprudencia administrativa ha denominado -</w:t>
      </w:r>
      <w:r w:rsidR="000C0A7E">
        <w:rPr>
          <w:rFonts w:ascii="Arial" w:eastAsia="Calibri" w:hAnsi="Arial" w:cs="Arial"/>
        </w:rPr>
        <w:t xml:space="preserve">teoría de la relatividad del servicio- según la cual se aclara por el órgano de cierre administrativo, que no es aceptable pretender que el estado </w:t>
      </w:r>
      <w:r w:rsidR="00993049">
        <w:rPr>
          <w:rFonts w:ascii="Arial" w:eastAsia="Calibri" w:hAnsi="Arial" w:cs="Arial"/>
        </w:rPr>
        <w:t>sea responsable de todo y se pueda asignar toda responsabilidad.</w:t>
      </w:r>
    </w:p>
    <w:p w14:paraId="33C06ADC" w14:textId="767FD9DF" w:rsidR="00FB6796" w:rsidRDefault="00993049" w:rsidP="00993049">
      <w:pPr>
        <w:spacing w:after="240" w:line="312" w:lineRule="auto"/>
        <w:jc w:val="both"/>
        <w:rPr>
          <w:rFonts w:ascii="Arial" w:eastAsia="Calibri" w:hAnsi="Arial" w:cs="Arial"/>
        </w:rPr>
      </w:pPr>
      <w:r>
        <w:rPr>
          <w:rFonts w:ascii="Arial" w:eastAsia="Calibri" w:hAnsi="Arial" w:cs="Arial"/>
        </w:rPr>
        <w:t>Al respecto de la última figura ha dicho el Consejo de Estado que:</w:t>
      </w:r>
    </w:p>
    <w:p w14:paraId="11D129EE" w14:textId="364DD757" w:rsidR="002D099C" w:rsidRPr="002D099C" w:rsidRDefault="00FB6796" w:rsidP="0074004E">
      <w:pPr>
        <w:spacing w:line="312" w:lineRule="auto"/>
        <w:ind w:left="567" w:right="567"/>
        <w:jc w:val="both"/>
        <w:rPr>
          <w:rFonts w:ascii="Arial" w:eastAsia="Calibri" w:hAnsi="Arial" w:cs="Arial"/>
          <w:i/>
          <w:iCs/>
          <w:sz w:val="20"/>
          <w:szCs w:val="20"/>
        </w:rPr>
      </w:pPr>
      <w:r w:rsidRPr="00FB6796">
        <w:rPr>
          <w:rFonts w:ascii="Arial" w:eastAsia="Calibri" w:hAnsi="Arial" w:cs="Arial"/>
          <w:i/>
          <w:iCs/>
          <w:sz w:val="20"/>
          <w:szCs w:val="20"/>
        </w:rPr>
        <w:t>“</w:t>
      </w:r>
      <w:r w:rsidR="0074004E" w:rsidRPr="0074004E">
        <w:rPr>
          <w:rFonts w:ascii="Arial" w:eastAsia="Calibri" w:hAnsi="Arial" w:cs="Arial"/>
          <w:i/>
          <w:iCs/>
          <w:sz w:val="20"/>
          <w:szCs w:val="20"/>
        </w:rPr>
        <w:t>Respecto de la previsibilidad de la Administración Pública en la producción de un hecho dañoso y en la no adopción de las medidas necesarias para evitarlo, la Sala ha precisado que, “</w:t>
      </w:r>
      <w:r w:rsidR="0074004E" w:rsidRPr="00993049">
        <w:rPr>
          <w:rFonts w:ascii="Arial" w:eastAsia="Calibri" w:hAnsi="Arial" w:cs="Arial"/>
          <w:b/>
          <w:bCs/>
          <w:i/>
          <w:iCs/>
          <w:sz w:val="20"/>
          <w:szCs w:val="20"/>
          <w:u w:val="single"/>
        </w:rPr>
        <w:t>No es el Estado un asegurador general, obligado a reparar todo daño, en toda circunstancia</w:t>
      </w:r>
      <w:r w:rsidR="0074004E" w:rsidRPr="0074004E">
        <w:rPr>
          <w:rFonts w:ascii="Arial" w:eastAsia="Calibri" w:hAnsi="Arial" w:cs="Arial"/>
          <w:i/>
          <w:iCs/>
          <w:sz w:val="20"/>
          <w:szCs w:val="20"/>
        </w:rPr>
        <w:t xml:space="preserve">, pues la Administración de Justicia, debe observar la ley sustantiva, consultar la jurisprudencia e </w:t>
      </w:r>
      <w:r w:rsidR="0074004E" w:rsidRPr="00993049">
        <w:rPr>
          <w:rFonts w:ascii="Arial" w:eastAsia="Calibri" w:hAnsi="Arial" w:cs="Arial"/>
          <w:b/>
          <w:bCs/>
          <w:i/>
          <w:iCs/>
          <w:sz w:val="20"/>
          <w:szCs w:val="20"/>
          <w:u w:val="single"/>
        </w:rPr>
        <w:t>inspirarse en la equidad</w:t>
      </w:r>
      <w:r w:rsidR="0074004E" w:rsidRPr="0074004E">
        <w:rPr>
          <w:rFonts w:ascii="Arial" w:eastAsia="Calibri" w:hAnsi="Arial" w:cs="Arial"/>
          <w:i/>
          <w:iCs/>
          <w:sz w:val="20"/>
          <w:szCs w:val="20"/>
        </w:rPr>
        <w:t xml:space="preserve">, para aplicar los principios de derecho y fundamentar las decisiones en las diversas tesis sobre los cuales se edifica y sirve de razón a la imputación del deber reparador. Así en el caso presente la relatividad del servicio debe entenderse en cuanto no era exorbitante disponer, porque existían elementos materiales y humanos para una misión debida. </w:t>
      </w:r>
      <w:r w:rsidR="0074004E" w:rsidRPr="000C5F0E">
        <w:rPr>
          <w:rFonts w:ascii="Arial" w:eastAsia="Calibri" w:hAnsi="Arial" w:cs="Arial"/>
          <w:b/>
          <w:bCs/>
          <w:i/>
          <w:iCs/>
          <w:sz w:val="20"/>
          <w:szCs w:val="20"/>
          <w:u w:val="single"/>
        </w:rPr>
        <w:t>Se ha dicho que al Estado se le deben exigir los medios que corresponden a su realidad, haciendo caso omiso de las utopías de la concepción ideal del Estado perfecto, omnipotente y omnipresente</w:t>
      </w:r>
      <w:r w:rsidR="0074004E" w:rsidRPr="0074004E">
        <w:rPr>
          <w:rFonts w:ascii="Arial" w:eastAsia="Calibri" w:hAnsi="Arial" w:cs="Arial"/>
          <w:i/>
          <w:iCs/>
          <w:sz w:val="20"/>
          <w:szCs w:val="20"/>
        </w:rPr>
        <w:t>. A esto se ha llamado la teoría de la relatividad del servicio, a fin de no pedir más de lo posible, pero con la misma lógica debe concluirse que el Estado debe hacer todo cuanto está a su alcance</w:t>
      </w:r>
      <w:r w:rsidR="002D099C" w:rsidRPr="002D099C">
        <w:rPr>
          <w:rFonts w:ascii="Arial" w:eastAsia="Calibri" w:hAnsi="Arial" w:cs="Arial"/>
          <w:i/>
          <w:iCs/>
          <w:sz w:val="20"/>
          <w:szCs w:val="20"/>
        </w:rPr>
        <w:t xml:space="preserve"> (…)</w:t>
      </w:r>
      <w:r w:rsidR="002D099C">
        <w:rPr>
          <w:rFonts w:ascii="Arial" w:eastAsia="Calibri" w:hAnsi="Arial" w:cs="Arial"/>
          <w:i/>
          <w:iCs/>
          <w:sz w:val="20"/>
          <w:szCs w:val="20"/>
        </w:rPr>
        <w:t xml:space="preserve"> (</w:t>
      </w:r>
      <w:r w:rsidR="002D099C">
        <w:rPr>
          <w:rFonts w:ascii="Arial" w:eastAsia="Calibri" w:hAnsi="Arial" w:cs="Arial"/>
          <w:sz w:val="20"/>
          <w:szCs w:val="20"/>
        </w:rPr>
        <w:t>Resaltado y negritas fuera del texto original)</w:t>
      </w:r>
    </w:p>
    <w:p w14:paraId="5349B21C" w14:textId="77777777" w:rsidR="00DE33AB" w:rsidRDefault="00DE33AB" w:rsidP="00B5540D">
      <w:pPr>
        <w:spacing w:line="312" w:lineRule="auto"/>
        <w:jc w:val="both"/>
        <w:rPr>
          <w:rFonts w:ascii="Arial" w:eastAsia="Calibri" w:hAnsi="Arial" w:cs="Arial"/>
        </w:rPr>
      </w:pPr>
    </w:p>
    <w:p w14:paraId="1C62318D" w14:textId="0FB7588B" w:rsidR="00167E6B" w:rsidRDefault="000C5F0E" w:rsidP="00B5540D">
      <w:pPr>
        <w:spacing w:line="312" w:lineRule="auto"/>
        <w:jc w:val="both"/>
        <w:rPr>
          <w:rFonts w:ascii="Arial" w:eastAsia="Calibri" w:hAnsi="Arial" w:cs="Arial"/>
        </w:rPr>
      </w:pPr>
      <w:r>
        <w:rPr>
          <w:rFonts w:ascii="Arial" w:eastAsia="Calibri" w:hAnsi="Arial" w:cs="Arial"/>
        </w:rPr>
        <w:t xml:space="preserve">En el anterior sustento se manejan conceptos que son de suma importancia en el caso </w:t>
      </w:r>
      <w:r>
        <w:rPr>
          <w:rFonts w:ascii="Arial" w:eastAsia="Calibri" w:hAnsi="Arial" w:cs="Arial"/>
          <w:i/>
          <w:iCs/>
        </w:rPr>
        <w:t xml:space="preserve">sub examine </w:t>
      </w:r>
      <w:r>
        <w:rPr>
          <w:rFonts w:ascii="Arial" w:eastAsia="Calibri" w:hAnsi="Arial" w:cs="Arial"/>
        </w:rPr>
        <w:t>como por ejemplo</w:t>
      </w:r>
      <w:r w:rsidR="003E4D28">
        <w:rPr>
          <w:rFonts w:ascii="Arial" w:eastAsia="Calibri" w:hAnsi="Arial" w:cs="Arial"/>
        </w:rPr>
        <w:t>,</w:t>
      </w:r>
      <w:r>
        <w:rPr>
          <w:rFonts w:ascii="Arial" w:eastAsia="Calibri" w:hAnsi="Arial" w:cs="Arial"/>
        </w:rPr>
        <w:t xml:space="preserve"> el hecho de que </w:t>
      </w:r>
      <w:r w:rsidR="003E08EE">
        <w:rPr>
          <w:rFonts w:ascii="Arial" w:eastAsia="Calibri" w:hAnsi="Arial" w:cs="Arial"/>
        </w:rPr>
        <w:t xml:space="preserve">en </w:t>
      </w:r>
      <w:r>
        <w:rPr>
          <w:rFonts w:ascii="Arial" w:eastAsia="Calibri" w:hAnsi="Arial" w:cs="Arial"/>
        </w:rPr>
        <w:t>la decisión de primera instancia</w:t>
      </w:r>
      <w:r w:rsidR="003E4D28">
        <w:rPr>
          <w:rFonts w:ascii="Arial" w:eastAsia="Calibri" w:hAnsi="Arial" w:cs="Arial"/>
        </w:rPr>
        <w:t xml:space="preserve"> </w:t>
      </w:r>
      <w:r w:rsidR="003E08EE">
        <w:rPr>
          <w:rFonts w:ascii="Arial" w:eastAsia="Calibri" w:hAnsi="Arial" w:cs="Arial"/>
        </w:rPr>
        <w:t>se haya omitido</w:t>
      </w:r>
      <w:r>
        <w:rPr>
          <w:rFonts w:ascii="Arial" w:eastAsia="Calibri" w:hAnsi="Arial" w:cs="Arial"/>
        </w:rPr>
        <w:t xml:space="preserve"> aplicar </w:t>
      </w:r>
      <w:r w:rsidR="00AD288F">
        <w:rPr>
          <w:rFonts w:ascii="Arial" w:eastAsia="Calibri" w:hAnsi="Arial" w:cs="Arial"/>
        </w:rPr>
        <w:t>criterios</w:t>
      </w:r>
      <w:r w:rsidR="003E08EE">
        <w:rPr>
          <w:rFonts w:ascii="Arial" w:eastAsia="Calibri" w:hAnsi="Arial" w:cs="Arial"/>
        </w:rPr>
        <w:t xml:space="preserve"> de derecho como </w:t>
      </w:r>
      <w:r w:rsidR="00AD288F">
        <w:rPr>
          <w:rFonts w:ascii="Arial" w:eastAsia="Calibri" w:hAnsi="Arial" w:cs="Arial"/>
        </w:rPr>
        <w:t xml:space="preserve">el de </w:t>
      </w:r>
      <w:r>
        <w:rPr>
          <w:rFonts w:ascii="Arial" w:eastAsia="Calibri" w:hAnsi="Arial" w:cs="Arial"/>
        </w:rPr>
        <w:t>la equidad</w:t>
      </w:r>
      <w:r w:rsidR="003A5EFF">
        <w:rPr>
          <w:rFonts w:ascii="Arial" w:eastAsia="Calibri" w:hAnsi="Arial" w:cs="Arial"/>
        </w:rPr>
        <w:t>,</w:t>
      </w:r>
      <w:r>
        <w:rPr>
          <w:rFonts w:ascii="Arial" w:eastAsia="Calibri" w:hAnsi="Arial" w:cs="Arial"/>
        </w:rPr>
        <w:t xml:space="preserve"> pue</w:t>
      </w:r>
      <w:r w:rsidR="003A5EFF">
        <w:rPr>
          <w:rFonts w:ascii="Arial" w:eastAsia="Calibri" w:hAnsi="Arial" w:cs="Arial"/>
        </w:rPr>
        <w:t>s</w:t>
      </w:r>
      <w:r>
        <w:rPr>
          <w:rFonts w:ascii="Arial" w:eastAsia="Calibri" w:hAnsi="Arial" w:cs="Arial"/>
        </w:rPr>
        <w:t xml:space="preserve"> si se </w:t>
      </w:r>
      <w:r w:rsidR="00255CAF">
        <w:rPr>
          <w:rFonts w:ascii="Arial" w:eastAsia="Calibri" w:hAnsi="Arial" w:cs="Arial"/>
        </w:rPr>
        <w:t xml:space="preserve">ahonda </w:t>
      </w:r>
      <w:r w:rsidR="008428D7">
        <w:rPr>
          <w:rFonts w:ascii="Arial" w:eastAsia="Calibri" w:hAnsi="Arial" w:cs="Arial"/>
        </w:rPr>
        <w:t xml:space="preserve">en los elementos de hecho y de </w:t>
      </w:r>
      <w:r w:rsidR="008428D7">
        <w:rPr>
          <w:rFonts w:ascii="Arial" w:eastAsia="Calibri" w:hAnsi="Arial" w:cs="Arial"/>
        </w:rPr>
        <w:lastRenderedPageBreak/>
        <w:t xml:space="preserve">derecho </w:t>
      </w:r>
      <w:r w:rsidR="00255CAF">
        <w:rPr>
          <w:rFonts w:ascii="Arial" w:eastAsia="Calibri" w:hAnsi="Arial" w:cs="Arial"/>
        </w:rPr>
        <w:t>con</w:t>
      </w:r>
      <w:r w:rsidR="008428D7">
        <w:rPr>
          <w:rFonts w:ascii="Arial" w:eastAsia="Calibri" w:hAnsi="Arial" w:cs="Arial"/>
        </w:rPr>
        <w:t xml:space="preserve"> profundidad, vamos a ver que el juzgador pretende que la entidad -además de sus limitaciones presupuestales para prestar los servicios</w:t>
      </w:r>
      <w:r w:rsidR="00255CAF">
        <w:rPr>
          <w:rFonts w:ascii="Arial" w:eastAsia="Calibri" w:hAnsi="Arial" w:cs="Arial"/>
        </w:rPr>
        <w:t xml:space="preserve"> </w:t>
      </w:r>
      <w:r w:rsidR="008428D7">
        <w:rPr>
          <w:rFonts w:ascii="Arial" w:eastAsia="Calibri" w:hAnsi="Arial" w:cs="Arial"/>
        </w:rPr>
        <w:t xml:space="preserve">a los que se dedica- debía procurar destinar recursos para </w:t>
      </w:r>
      <w:r w:rsidR="0071280C">
        <w:rPr>
          <w:rFonts w:ascii="Arial" w:eastAsia="Calibri" w:hAnsi="Arial" w:cs="Arial"/>
        </w:rPr>
        <w:t xml:space="preserve">acudir reiteradamente a </w:t>
      </w:r>
      <w:r w:rsidR="008753CF">
        <w:rPr>
          <w:rFonts w:ascii="Arial" w:eastAsia="Calibri" w:hAnsi="Arial" w:cs="Arial"/>
        </w:rPr>
        <w:t xml:space="preserve">suplir los daños materiales ocasionados por los habitantes del sector en donde se encontraba la el sitio de tratamiento de aguas, pues como bien lo dijo el </w:t>
      </w:r>
      <w:r w:rsidR="00D52B51">
        <w:rPr>
          <w:rFonts w:ascii="Arial" w:eastAsia="Calibri" w:hAnsi="Arial" w:cs="Arial"/>
        </w:rPr>
        <w:t>guarda de seguridad que estuvo presente el día de los hechos,</w:t>
      </w:r>
      <w:r w:rsidR="004E0EF8">
        <w:rPr>
          <w:rFonts w:ascii="Arial" w:eastAsia="Calibri" w:hAnsi="Arial" w:cs="Arial"/>
        </w:rPr>
        <w:t xml:space="preserve"> Edwin Molina Durán,</w:t>
      </w:r>
      <w:r w:rsidR="00D52B51">
        <w:rPr>
          <w:rFonts w:ascii="Arial" w:eastAsia="Calibri" w:hAnsi="Arial" w:cs="Arial"/>
        </w:rPr>
        <w:t xml:space="preserve"> la realidad es que era un fenómeno el cual ni siquiera</w:t>
      </w:r>
      <w:r w:rsidR="00DE0471">
        <w:rPr>
          <w:rFonts w:ascii="Arial" w:eastAsia="Calibri" w:hAnsi="Arial" w:cs="Arial"/>
        </w:rPr>
        <w:t xml:space="preserve"> con</w:t>
      </w:r>
      <w:r w:rsidR="00D52B51">
        <w:rPr>
          <w:rFonts w:ascii="Arial" w:eastAsia="Calibri" w:hAnsi="Arial" w:cs="Arial"/>
        </w:rPr>
        <w:t xml:space="preserve"> la intervención de la </w:t>
      </w:r>
      <w:r w:rsidR="00DE0471">
        <w:rPr>
          <w:rFonts w:ascii="Arial" w:eastAsia="Calibri" w:hAnsi="Arial" w:cs="Arial"/>
        </w:rPr>
        <w:t xml:space="preserve">fuerza de </w:t>
      </w:r>
      <w:r w:rsidR="00D52B51">
        <w:rPr>
          <w:rFonts w:ascii="Arial" w:eastAsia="Calibri" w:hAnsi="Arial" w:cs="Arial"/>
        </w:rPr>
        <w:t xml:space="preserve">policía pudo </w:t>
      </w:r>
      <w:r w:rsidR="00DE0471">
        <w:rPr>
          <w:rFonts w:ascii="Arial" w:eastAsia="Calibri" w:hAnsi="Arial" w:cs="Arial"/>
        </w:rPr>
        <w:t>ser contenido</w:t>
      </w:r>
      <w:r w:rsidR="00D52B51">
        <w:rPr>
          <w:rFonts w:ascii="Arial" w:eastAsia="Calibri" w:hAnsi="Arial" w:cs="Arial"/>
        </w:rPr>
        <w:t xml:space="preserve">, </w:t>
      </w:r>
      <w:r w:rsidR="00DE0471">
        <w:rPr>
          <w:rFonts w:ascii="Arial" w:eastAsia="Calibri" w:hAnsi="Arial" w:cs="Arial"/>
        </w:rPr>
        <w:t>dado que</w:t>
      </w:r>
      <w:r w:rsidR="00D52B51">
        <w:rPr>
          <w:rFonts w:ascii="Arial" w:eastAsia="Calibri" w:hAnsi="Arial" w:cs="Arial"/>
        </w:rPr>
        <w:t xml:space="preserve"> solían ingresar grandes grupos y en ocasiones armados, con una premisa clara y es que el </w:t>
      </w:r>
      <w:r w:rsidR="00FB5E7A">
        <w:rPr>
          <w:rFonts w:ascii="Arial" w:eastAsia="Calibri" w:hAnsi="Arial" w:cs="Arial"/>
        </w:rPr>
        <w:t>E</w:t>
      </w:r>
      <w:r w:rsidR="00D52B51">
        <w:rPr>
          <w:rFonts w:ascii="Arial" w:eastAsia="Calibri" w:hAnsi="Arial" w:cs="Arial"/>
        </w:rPr>
        <w:t xml:space="preserve">stado les debía </w:t>
      </w:r>
      <w:r w:rsidR="00167E6B">
        <w:rPr>
          <w:rFonts w:ascii="Arial" w:eastAsia="Calibri" w:hAnsi="Arial" w:cs="Arial"/>
        </w:rPr>
        <w:t>un lugar de esparcimiento como el que ellos adoptaron como propio, y por el que acudieron a destrozar muros una y otra vez.</w:t>
      </w:r>
    </w:p>
    <w:p w14:paraId="0AFCAFC1" w14:textId="77777777" w:rsidR="00845FDD" w:rsidRDefault="00845FDD" w:rsidP="00B5540D">
      <w:pPr>
        <w:spacing w:line="312" w:lineRule="auto"/>
        <w:jc w:val="both"/>
        <w:rPr>
          <w:rFonts w:ascii="Arial" w:eastAsia="Calibri" w:hAnsi="Arial" w:cs="Arial"/>
        </w:rPr>
      </w:pPr>
    </w:p>
    <w:p w14:paraId="57F1714F" w14:textId="469B9364" w:rsidR="008B181F" w:rsidRDefault="00845FDD" w:rsidP="008B181F">
      <w:pPr>
        <w:spacing w:line="312" w:lineRule="auto"/>
        <w:jc w:val="both"/>
        <w:rPr>
          <w:rFonts w:ascii="Arial" w:eastAsia="Calibri" w:hAnsi="Arial" w:cs="Arial"/>
        </w:rPr>
      </w:pPr>
      <w:r>
        <w:rPr>
          <w:rFonts w:ascii="Arial" w:eastAsia="Calibri" w:hAnsi="Arial" w:cs="Arial"/>
        </w:rPr>
        <w:t xml:space="preserve">En este hilo argumentativo ha dicho el Consejo de Estado que el juez al momento de fallar tiene como deber </w:t>
      </w:r>
      <w:r w:rsidR="008B181F">
        <w:rPr>
          <w:rFonts w:ascii="Arial" w:eastAsia="Calibri" w:hAnsi="Arial" w:cs="Arial"/>
        </w:rPr>
        <w:t>atender aspectos</w:t>
      </w:r>
      <w:r w:rsidR="008B181F" w:rsidRPr="008B181F">
        <w:rPr>
          <w:rFonts w:ascii="Arial" w:eastAsia="Calibri" w:hAnsi="Arial" w:cs="Arial"/>
        </w:rPr>
        <w:t xml:space="preserve"> como el contexto social, la situación de orden</w:t>
      </w:r>
      <w:r w:rsidR="008B181F">
        <w:rPr>
          <w:rFonts w:ascii="Arial" w:eastAsia="Calibri" w:hAnsi="Arial" w:cs="Arial"/>
        </w:rPr>
        <w:t xml:space="preserve"> </w:t>
      </w:r>
      <w:r w:rsidR="008B181F" w:rsidRPr="008B181F">
        <w:rPr>
          <w:rFonts w:ascii="Arial" w:eastAsia="Calibri" w:hAnsi="Arial" w:cs="Arial"/>
        </w:rPr>
        <w:t xml:space="preserve">público del territorio y el comportamiento de la víctima, entre otros. </w:t>
      </w:r>
      <w:r w:rsidR="008B181F">
        <w:rPr>
          <w:rFonts w:ascii="Arial" w:eastAsia="Calibri" w:hAnsi="Arial" w:cs="Arial"/>
        </w:rPr>
        <w:t>En tal sentido dice el máximo órgano de la jurisdicción administrativa:</w:t>
      </w:r>
    </w:p>
    <w:p w14:paraId="0E5F6646" w14:textId="77777777" w:rsidR="008B181F" w:rsidRDefault="008B181F" w:rsidP="008B181F">
      <w:pPr>
        <w:spacing w:line="312" w:lineRule="auto"/>
        <w:jc w:val="both"/>
        <w:rPr>
          <w:rFonts w:ascii="Arial" w:eastAsia="Calibri" w:hAnsi="Arial" w:cs="Arial"/>
        </w:rPr>
      </w:pPr>
    </w:p>
    <w:p w14:paraId="55EC787D" w14:textId="12A12EB1" w:rsidR="008B181F" w:rsidRPr="008B181F" w:rsidRDefault="008B181F" w:rsidP="008B181F">
      <w:pPr>
        <w:spacing w:line="312" w:lineRule="auto"/>
        <w:ind w:left="567" w:right="567"/>
        <w:jc w:val="both"/>
        <w:rPr>
          <w:rFonts w:ascii="Arial" w:eastAsia="Calibri" w:hAnsi="Arial" w:cs="Arial"/>
          <w:i/>
          <w:iCs/>
          <w:sz w:val="20"/>
          <w:szCs w:val="20"/>
        </w:rPr>
      </w:pPr>
      <w:r w:rsidRPr="008B181F">
        <w:rPr>
          <w:rFonts w:ascii="Arial" w:eastAsia="Calibri" w:hAnsi="Arial" w:cs="Arial"/>
          <w:i/>
          <w:iCs/>
          <w:sz w:val="20"/>
          <w:szCs w:val="20"/>
        </w:rPr>
        <w:t xml:space="preserve">También ha sostenido que el mandato que impone la Carta Política en el artículo 2 inciso 2, consistente en que las autoridades de la República tienen el deber de proteger a todas las personas residentes en Colombia, en su vida, honra, bienes, creencias y demás derechos y libertades “debe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 para atender eficazmente la prestación del servicio que en un momento dado se requiera”, así, </w:t>
      </w:r>
      <w:r w:rsidRPr="008B181F">
        <w:rPr>
          <w:rFonts w:ascii="Arial" w:eastAsia="Calibri" w:hAnsi="Arial" w:cs="Arial"/>
          <w:i/>
          <w:iCs/>
          <w:sz w:val="20"/>
          <w:szCs w:val="20"/>
          <w:u w:val="single"/>
        </w:rPr>
        <w:t>las obligaciones que están a cargo del Estado –y por lo tanto la falla del servicio que constituye su trasgresión–, han de mirarse en concreto frente al caso particular que se juzga, teniendo en consideración las circunstancias que rodearon la producción del daño que se reclama, su mayor o menor previsibilidad y los medios de que disponían las autoridades para contrarrestarlo</w:t>
      </w:r>
      <w:r w:rsidRPr="008B181F">
        <w:rPr>
          <w:rFonts w:ascii="Arial" w:eastAsia="Calibri" w:hAnsi="Arial" w:cs="Arial"/>
          <w:i/>
          <w:iCs/>
          <w:sz w:val="20"/>
          <w:szCs w:val="20"/>
        </w:rPr>
        <w:t>. Se le exige al Estado la utilización adecuada de todos los medios de que está provisto, en orden a cumplir el cometido constitucional en el caso concreto; si el daño se produce por su incuria en el empleo de tales medios, surgirá su obligación resarcitoria; por el contrario, si el daño ocurre pese a su diligencia no podrá quedar comprometida su responsabilidad</w:t>
      </w:r>
      <w:r>
        <w:rPr>
          <w:rStyle w:val="Refdenotaalpie"/>
          <w:rFonts w:ascii="Arial" w:eastAsia="Calibri" w:hAnsi="Arial" w:cs="Arial"/>
          <w:i/>
          <w:iCs/>
          <w:sz w:val="20"/>
          <w:szCs w:val="20"/>
        </w:rPr>
        <w:footnoteReference w:id="2"/>
      </w:r>
      <w:r w:rsidRPr="008B181F">
        <w:rPr>
          <w:rFonts w:ascii="Arial" w:eastAsia="Calibri" w:hAnsi="Arial" w:cs="Arial"/>
          <w:i/>
          <w:iCs/>
          <w:sz w:val="20"/>
          <w:szCs w:val="20"/>
        </w:rPr>
        <w:t xml:space="preserve">. </w:t>
      </w:r>
      <w:r w:rsidRPr="008B181F">
        <w:rPr>
          <w:rFonts w:ascii="Arial" w:eastAsia="Calibri" w:hAnsi="Arial" w:cs="Arial"/>
          <w:sz w:val="20"/>
          <w:szCs w:val="20"/>
        </w:rPr>
        <w:t>(subrayado fuera de texto)</w:t>
      </w:r>
    </w:p>
    <w:p w14:paraId="3A9C0EA7" w14:textId="77777777" w:rsidR="008B181F" w:rsidRDefault="008B181F" w:rsidP="00243B7B">
      <w:pPr>
        <w:spacing w:line="312" w:lineRule="auto"/>
        <w:jc w:val="both"/>
        <w:rPr>
          <w:rFonts w:ascii="Arial" w:eastAsia="Calibri" w:hAnsi="Arial" w:cs="Arial"/>
        </w:rPr>
      </w:pPr>
    </w:p>
    <w:p w14:paraId="1897E284" w14:textId="50D475C8" w:rsidR="00243B7B" w:rsidRDefault="00243B7B" w:rsidP="00243B7B">
      <w:pPr>
        <w:spacing w:line="312" w:lineRule="auto"/>
        <w:jc w:val="both"/>
        <w:rPr>
          <w:rFonts w:ascii="Arial" w:eastAsia="Calibri" w:hAnsi="Arial" w:cs="Arial"/>
        </w:rPr>
      </w:pPr>
      <w:r>
        <w:rPr>
          <w:rFonts w:ascii="Arial" w:eastAsia="Calibri" w:hAnsi="Arial" w:cs="Arial"/>
        </w:rPr>
        <w:t>En relación con lo anterior</w:t>
      </w:r>
      <w:r w:rsidR="008B181F">
        <w:rPr>
          <w:rFonts w:ascii="Arial" w:eastAsia="Calibri" w:hAnsi="Arial" w:cs="Arial"/>
        </w:rPr>
        <w:t>, en</w:t>
      </w:r>
      <w:r>
        <w:rPr>
          <w:rFonts w:ascii="Arial" w:eastAsia="Calibri" w:hAnsi="Arial" w:cs="Arial"/>
        </w:rPr>
        <w:t xml:space="preserve"> el </w:t>
      </w:r>
      <w:r w:rsidR="008B181F">
        <w:rPr>
          <w:rFonts w:ascii="Arial" w:eastAsia="Calibri" w:hAnsi="Arial" w:cs="Arial"/>
        </w:rPr>
        <w:t xml:space="preserve">proceso se </w:t>
      </w:r>
      <w:r>
        <w:rPr>
          <w:rFonts w:ascii="Arial" w:eastAsia="Calibri" w:hAnsi="Arial" w:cs="Arial"/>
        </w:rPr>
        <w:t xml:space="preserve">conoció el testimonio del señor </w:t>
      </w:r>
      <w:r w:rsidRPr="00243B7B">
        <w:rPr>
          <w:rFonts w:ascii="Arial" w:eastAsia="Calibri" w:hAnsi="Arial" w:cs="Arial"/>
        </w:rPr>
        <w:t xml:space="preserve">Edwin Molina Duran, trabajador de la empresa de seguridad </w:t>
      </w:r>
      <w:proofErr w:type="spellStart"/>
      <w:r w:rsidRPr="00243B7B">
        <w:rPr>
          <w:rFonts w:ascii="Arial" w:eastAsia="Calibri" w:hAnsi="Arial" w:cs="Arial"/>
        </w:rPr>
        <w:t>Oncor</w:t>
      </w:r>
      <w:proofErr w:type="spellEnd"/>
      <w:r w:rsidRPr="00243B7B">
        <w:rPr>
          <w:rFonts w:ascii="Arial" w:eastAsia="Calibri" w:hAnsi="Arial" w:cs="Arial"/>
        </w:rPr>
        <w:t xml:space="preserve"> Ltda.</w:t>
      </w:r>
      <w:r>
        <w:rPr>
          <w:rFonts w:ascii="Arial" w:eastAsia="Calibri" w:hAnsi="Arial" w:cs="Arial"/>
        </w:rPr>
        <w:t>, que</w:t>
      </w:r>
      <w:r w:rsidRPr="00243B7B">
        <w:rPr>
          <w:rFonts w:ascii="Arial" w:eastAsia="Calibri" w:hAnsi="Arial" w:cs="Arial"/>
        </w:rPr>
        <w:t xml:space="preserve"> se</w:t>
      </w:r>
      <w:r>
        <w:rPr>
          <w:rFonts w:ascii="Arial" w:eastAsia="Calibri" w:hAnsi="Arial" w:cs="Arial"/>
        </w:rPr>
        <w:t xml:space="preserve"> </w:t>
      </w:r>
      <w:r w:rsidRPr="00243B7B">
        <w:rPr>
          <w:rFonts w:ascii="Arial" w:eastAsia="Calibri" w:hAnsi="Arial" w:cs="Arial"/>
        </w:rPr>
        <w:t>desempeñó como guarda de seguridad de la Planta de Tratamiento de Agua Potable</w:t>
      </w:r>
      <w:r>
        <w:rPr>
          <w:rFonts w:ascii="Arial" w:eastAsia="Calibri" w:hAnsi="Arial" w:cs="Arial"/>
        </w:rPr>
        <w:t xml:space="preserve"> </w:t>
      </w:r>
      <w:r w:rsidRPr="00243B7B">
        <w:rPr>
          <w:rFonts w:ascii="Arial" w:eastAsia="Calibri" w:hAnsi="Arial" w:cs="Arial"/>
        </w:rPr>
        <w:t>de Puerto Mallarino</w:t>
      </w:r>
      <w:r w:rsidR="003061BD">
        <w:rPr>
          <w:rFonts w:ascii="Arial" w:eastAsia="Calibri" w:hAnsi="Arial" w:cs="Arial"/>
        </w:rPr>
        <w:t xml:space="preserve"> para el día </w:t>
      </w:r>
      <w:r w:rsidR="001959BB">
        <w:rPr>
          <w:rFonts w:ascii="Arial" w:eastAsia="Calibri" w:hAnsi="Arial" w:cs="Arial"/>
        </w:rPr>
        <w:t>de los hechos</w:t>
      </w:r>
      <w:r>
        <w:rPr>
          <w:rFonts w:ascii="Arial" w:eastAsia="Calibri" w:hAnsi="Arial" w:cs="Arial"/>
        </w:rPr>
        <w:t>, y quien dijo:</w:t>
      </w:r>
    </w:p>
    <w:p w14:paraId="6D39D4CA" w14:textId="77777777" w:rsidR="00243B7B" w:rsidRDefault="00243B7B" w:rsidP="00B5540D">
      <w:pPr>
        <w:spacing w:line="312" w:lineRule="auto"/>
        <w:jc w:val="both"/>
        <w:rPr>
          <w:rFonts w:ascii="Arial" w:eastAsia="Calibri" w:hAnsi="Arial" w:cs="Arial"/>
        </w:rPr>
      </w:pPr>
    </w:p>
    <w:p w14:paraId="0289B956" w14:textId="069C7816" w:rsidR="00243B7B" w:rsidRPr="00243B7B" w:rsidRDefault="00243B7B" w:rsidP="00243B7B">
      <w:pPr>
        <w:spacing w:line="312" w:lineRule="auto"/>
        <w:ind w:left="567" w:right="567"/>
        <w:jc w:val="both"/>
        <w:rPr>
          <w:rFonts w:ascii="Arial" w:eastAsia="Calibri" w:hAnsi="Arial" w:cs="Arial"/>
          <w:i/>
          <w:iCs/>
        </w:rPr>
      </w:pPr>
      <w:r w:rsidRPr="00243B7B">
        <w:rPr>
          <w:rFonts w:ascii="Arial" w:eastAsia="Calibri" w:hAnsi="Arial" w:cs="Arial"/>
          <w:i/>
          <w:iCs/>
          <w:sz w:val="20"/>
          <w:szCs w:val="20"/>
        </w:rPr>
        <w:t xml:space="preserve">El día 7 de enero de 2020, estamos prestando servicio de vigilancia a los bienes inmuebles de las Empresa Municipales de Emcali con el compañero Navia, siendo las 1:30 de la tarde, </w:t>
      </w:r>
      <w:r w:rsidRPr="00243B7B">
        <w:rPr>
          <w:rFonts w:ascii="Arial" w:eastAsia="Calibri" w:hAnsi="Arial" w:cs="Arial"/>
          <w:b/>
          <w:bCs/>
          <w:i/>
          <w:iCs/>
          <w:sz w:val="20"/>
          <w:szCs w:val="20"/>
          <w:u w:val="single"/>
        </w:rPr>
        <w:t>varias personas que se encontraban en la parte externa de la planta, interrumpieron dañando el muro perimetral para ingresar hacia la parte interna de la planta dañando las paredes perimetrales</w:t>
      </w:r>
      <w:r w:rsidRPr="00243B7B">
        <w:rPr>
          <w:rFonts w:ascii="Arial" w:eastAsia="Calibri" w:hAnsi="Arial" w:cs="Arial"/>
          <w:i/>
          <w:iCs/>
          <w:sz w:val="20"/>
          <w:szCs w:val="20"/>
        </w:rPr>
        <w:t xml:space="preserve">, ingresando y automáticamente atacándonos a nosotros verbalmente y con piedras para poder ingresar ellos a bañar, </w:t>
      </w:r>
      <w:r w:rsidRPr="00243B7B">
        <w:rPr>
          <w:rFonts w:ascii="Arial" w:eastAsia="Calibri" w:hAnsi="Arial" w:cs="Arial"/>
          <w:b/>
          <w:bCs/>
          <w:i/>
          <w:iCs/>
          <w:sz w:val="20"/>
          <w:szCs w:val="20"/>
          <w:u w:val="single"/>
        </w:rPr>
        <w:t>eran alrededor de más de 30 a 40 adolescentes, eran muchas personas</w:t>
      </w:r>
      <w:r>
        <w:rPr>
          <w:rFonts w:ascii="Arial" w:eastAsia="Calibri" w:hAnsi="Arial" w:cs="Arial"/>
          <w:i/>
          <w:iCs/>
          <w:sz w:val="20"/>
          <w:szCs w:val="20"/>
        </w:rPr>
        <w:t>. (</w:t>
      </w:r>
      <w:r>
        <w:rPr>
          <w:rFonts w:ascii="Arial" w:eastAsia="Calibri" w:hAnsi="Arial" w:cs="Arial"/>
          <w:sz w:val="20"/>
          <w:szCs w:val="20"/>
        </w:rPr>
        <w:t>Resaltado y negritas fuera del texto original)</w:t>
      </w:r>
    </w:p>
    <w:p w14:paraId="54068C7D" w14:textId="77777777" w:rsidR="00167E6B" w:rsidRDefault="00167E6B" w:rsidP="00B5540D">
      <w:pPr>
        <w:spacing w:line="312" w:lineRule="auto"/>
        <w:jc w:val="both"/>
        <w:rPr>
          <w:rFonts w:ascii="Arial" w:eastAsia="Calibri" w:hAnsi="Arial" w:cs="Arial"/>
        </w:rPr>
      </w:pPr>
    </w:p>
    <w:p w14:paraId="5D09F440" w14:textId="61EC1B28" w:rsidR="001959BB" w:rsidRPr="000C5F0E" w:rsidRDefault="003E5A67" w:rsidP="00B5540D">
      <w:pPr>
        <w:spacing w:line="312" w:lineRule="auto"/>
        <w:jc w:val="both"/>
        <w:rPr>
          <w:rFonts w:ascii="Arial" w:eastAsia="Calibri" w:hAnsi="Arial" w:cs="Arial"/>
        </w:rPr>
      </w:pPr>
      <w:r>
        <w:rPr>
          <w:rFonts w:ascii="Arial" w:eastAsia="Calibri" w:hAnsi="Arial" w:cs="Arial"/>
        </w:rPr>
        <w:t xml:space="preserve">Lo anterior, que dicho sea de paso fue ignorado por el </w:t>
      </w:r>
      <w:r w:rsidRPr="00464C54">
        <w:rPr>
          <w:rFonts w:ascii="Arial" w:eastAsia="Calibri" w:hAnsi="Arial" w:cs="Arial"/>
          <w:i/>
          <w:iCs/>
        </w:rPr>
        <w:t>a quo</w:t>
      </w:r>
      <w:r>
        <w:rPr>
          <w:rFonts w:ascii="Arial" w:eastAsia="Calibri" w:hAnsi="Arial" w:cs="Arial"/>
        </w:rPr>
        <w:t xml:space="preserve"> en su decisión, deja ver a las claras que eran situaciones </w:t>
      </w:r>
      <w:r w:rsidR="001B025D">
        <w:rPr>
          <w:rFonts w:ascii="Arial" w:eastAsia="Calibri" w:hAnsi="Arial" w:cs="Arial"/>
        </w:rPr>
        <w:t xml:space="preserve">imprevistas y obviamente inmanejables para ellos -los guardas de seguridad </w:t>
      </w:r>
      <w:r w:rsidR="001B025D">
        <w:rPr>
          <w:rFonts w:ascii="Arial" w:eastAsia="Calibri" w:hAnsi="Arial" w:cs="Arial"/>
        </w:rPr>
        <w:lastRenderedPageBreak/>
        <w:t>que son preparados para tales situaciones</w:t>
      </w:r>
      <w:r w:rsidR="005F0B8D">
        <w:rPr>
          <w:rFonts w:ascii="Arial" w:eastAsia="Calibri" w:hAnsi="Arial" w:cs="Arial"/>
        </w:rPr>
        <w:t>-</w:t>
      </w:r>
      <w:r w:rsidR="001B025D">
        <w:rPr>
          <w:rFonts w:ascii="Arial" w:eastAsia="Calibri" w:hAnsi="Arial" w:cs="Arial"/>
        </w:rPr>
        <w:t xml:space="preserve">, máxime lo </w:t>
      </w:r>
      <w:r w:rsidR="005F0B8D">
        <w:rPr>
          <w:rFonts w:ascii="Arial" w:eastAsia="Calibri" w:hAnsi="Arial" w:cs="Arial"/>
        </w:rPr>
        <w:t>sería</w:t>
      </w:r>
      <w:r w:rsidR="001B025D">
        <w:rPr>
          <w:rFonts w:ascii="Arial" w:eastAsia="Calibri" w:hAnsi="Arial" w:cs="Arial"/>
        </w:rPr>
        <w:t xml:space="preserve"> </w:t>
      </w:r>
      <w:r w:rsidR="003F2BD9">
        <w:rPr>
          <w:rFonts w:ascii="Arial" w:eastAsia="Calibri" w:hAnsi="Arial" w:cs="Arial"/>
        </w:rPr>
        <w:t xml:space="preserve">para la empresa de servicios, pero por el contrario </w:t>
      </w:r>
      <w:r w:rsidR="000E773A">
        <w:rPr>
          <w:rFonts w:ascii="Arial" w:eastAsia="Calibri" w:hAnsi="Arial" w:cs="Arial"/>
        </w:rPr>
        <w:t xml:space="preserve">el despacho desestima tal realidad con el sustento de que conocer </w:t>
      </w:r>
      <w:r w:rsidR="00680902">
        <w:rPr>
          <w:rFonts w:ascii="Arial" w:eastAsia="Calibri" w:hAnsi="Arial" w:cs="Arial"/>
        </w:rPr>
        <w:t xml:space="preserve">algún daño pasado le permitía a Emcali prever todos los daños futuros, como si dicha prevención </w:t>
      </w:r>
      <w:r w:rsidR="00810ED0">
        <w:rPr>
          <w:rFonts w:ascii="Arial" w:eastAsia="Calibri" w:hAnsi="Arial" w:cs="Arial"/>
        </w:rPr>
        <w:t xml:space="preserve">estuviera relacionada con </w:t>
      </w:r>
      <w:r w:rsidR="00F52728">
        <w:rPr>
          <w:rFonts w:ascii="Arial" w:eastAsia="Calibri" w:hAnsi="Arial" w:cs="Arial"/>
        </w:rPr>
        <w:t>un simple llamado a la comunidad, por el contrario, una acción medianamente efectiva ante actos de tal naturaleza implicaría una</w:t>
      </w:r>
      <w:r w:rsidR="004534A8">
        <w:rPr>
          <w:rFonts w:ascii="Arial" w:eastAsia="Calibri" w:hAnsi="Arial" w:cs="Arial"/>
        </w:rPr>
        <w:t xml:space="preserve"> inversión enorme tanto en infraestructura como en economía que ninguna empresa </w:t>
      </w:r>
      <w:r w:rsidR="0042025D">
        <w:rPr>
          <w:rFonts w:ascii="Arial" w:eastAsia="Calibri" w:hAnsi="Arial" w:cs="Arial"/>
        </w:rPr>
        <w:t>del estado puede asumir de improviso</w:t>
      </w:r>
      <w:r w:rsidR="00354E9C">
        <w:rPr>
          <w:rFonts w:ascii="Arial" w:eastAsia="Calibri" w:hAnsi="Arial" w:cs="Arial"/>
        </w:rPr>
        <w:t>,</w:t>
      </w:r>
      <w:r w:rsidR="0042025D">
        <w:rPr>
          <w:rFonts w:ascii="Arial" w:eastAsia="Calibri" w:hAnsi="Arial" w:cs="Arial"/>
        </w:rPr>
        <w:t xml:space="preserve"> pues ello implicaría poner en riesgo </w:t>
      </w:r>
      <w:r w:rsidR="00D16568">
        <w:rPr>
          <w:rFonts w:ascii="Arial" w:eastAsia="Calibri" w:hAnsi="Arial" w:cs="Arial"/>
        </w:rPr>
        <w:t xml:space="preserve">la prestación oportuna del servicio </w:t>
      </w:r>
      <w:r w:rsidR="00354E9C">
        <w:rPr>
          <w:rFonts w:ascii="Arial" w:eastAsia="Calibri" w:hAnsi="Arial" w:cs="Arial"/>
        </w:rPr>
        <w:t xml:space="preserve">-acueducto, aseo y alcantarillado- </w:t>
      </w:r>
      <w:r w:rsidR="00D16568">
        <w:rPr>
          <w:rFonts w:ascii="Arial" w:eastAsia="Calibri" w:hAnsi="Arial" w:cs="Arial"/>
        </w:rPr>
        <w:t>que es lo que realmente le compete a la demandada. En ese escenario entonces e</w:t>
      </w:r>
      <w:r w:rsidR="00167E6B">
        <w:rPr>
          <w:rFonts w:ascii="Arial" w:eastAsia="Calibri" w:hAnsi="Arial" w:cs="Arial"/>
        </w:rPr>
        <w:t xml:space="preserve">l cuestionamiento debe ser si es correcto exigir que la empresa </w:t>
      </w:r>
      <w:r w:rsidR="00354E9C">
        <w:rPr>
          <w:rFonts w:ascii="Arial" w:eastAsia="Calibri" w:hAnsi="Arial" w:cs="Arial"/>
        </w:rPr>
        <w:t>construyera</w:t>
      </w:r>
      <w:r w:rsidR="0064259C">
        <w:rPr>
          <w:rFonts w:ascii="Arial" w:eastAsia="Calibri" w:hAnsi="Arial" w:cs="Arial"/>
        </w:rPr>
        <w:t xml:space="preserve"> muros más altos o cercas eléctricas</w:t>
      </w:r>
      <w:r w:rsidR="00200E01">
        <w:rPr>
          <w:rFonts w:ascii="Arial" w:eastAsia="Calibri" w:hAnsi="Arial" w:cs="Arial"/>
        </w:rPr>
        <w:t xml:space="preserve"> más ostentosas</w:t>
      </w:r>
      <w:r w:rsidR="0064259C">
        <w:rPr>
          <w:rFonts w:ascii="Arial" w:eastAsia="Calibri" w:hAnsi="Arial" w:cs="Arial"/>
        </w:rPr>
        <w:t xml:space="preserve">, o si </w:t>
      </w:r>
      <w:r w:rsidR="00F6539E">
        <w:rPr>
          <w:rFonts w:ascii="Arial" w:eastAsia="Calibri" w:hAnsi="Arial" w:cs="Arial"/>
        </w:rPr>
        <w:t xml:space="preserve">debía -o debe- existir una intervención </w:t>
      </w:r>
      <w:r w:rsidR="00702DA6">
        <w:rPr>
          <w:rFonts w:ascii="Arial" w:eastAsia="Calibri" w:hAnsi="Arial" w:cs="Arial"/>
        </w:rPr>
        <w:t xml:space="preserve">policial o </w:t>
      </w:r>
      <w:r w:rsidR="00F13212">
        <w:rPr>
          <w:rFonts w:ascii="Arial" w:eastAsia="Calibri" w:hAnsi="Arial" w:cs="Arial"/>
        </w:rPr>
        <w:t xml:space="preserve">militar </w:t>
      </w:r>
      <w:r w:rsidR="00702DA6">
        <w:rPr>
          <w:rFonts w:ascii="Arial" w:eastAsia="Calibri" w:hAnsi="Arial" w:cs="Arial"/>
        </w:rPr>
        <w:t xml:space="preserve">más </w:t>
      </w:r>
      <w:r w:rsidR="00730305">
        <w:rPr>
          <w:rFonts w:ascii="Arial" w:eastAsia="Calibri" w:hAnsi="Arial" w:cs="Arial"/>
        </w:rPr>
        <w:t xml:space="preserve">invasiva en el sector y la comunidad, o una intervención del ente territorial para concientizar; todas ellas son </w:t>
      </w:r>
      <w:r w:rsidR="008C23B5">
        <w:rPr>
          <w:rFonts w:ascii="Arial" w:eastAsia="Calibri" w:hAnsi="Arial" w:cs="Arial"/>
        </w:rPr>
        <w:t xml:space="preserve">opciones que claramente están encaminadas a </w:t>
      </w:r>
      <w:r w:rsidR="009B23C6">
        <w:rPr>
          <w:rFonts w:ascii="Arial" w:eastAsia="Calibri" w:hAnsi="Arial" w:cs="Arial"/>
        </w:rPr>
        <w:t xml:space="preserve">atacar problemáticas sociales, pero que </w:t>
      </w:r>
      <w:r w:rsidR="00BB4A29">
        <w:rPr>
          <w:rFonts w:ascii="Arial" w:eastAsia="Calibri" w:hAnsi="Arial" w:cs="Arial"/>
        </w:rPr>
        <w:t>no</w:t>
      </w:r>
      <w:r w:rsidR="00E6437D">
        <w:rPr>
          <w:rFonts w:ascii="Arial" w:eastAsia="Calibri" w:hAnsi="Arial" w:cs="Arial"/>
        </w:rPr>
        <w:t xml:space="preserve"> se</w:t>
      </w:r>
      <w:r w:rsidR="00BB4A29">
        <w:rPr>
          <w:rFonts w:ascii="Arial" w:eastAsia="Calibri" w:hAnsi="Arial" w:cs="Arial"/>
        </w:rPr>
        <w:t xml:space="preserve"> llevaron a cabo y en donde hay diferentes responsabilidades, pero para el caso</w:t>
      </w:r>
      <w:r w:rsidR="00595733">
        <w:rPr>
          <w:rFonts w:ascii="Arial" w:eastAsia="Calibri" w:hAnsi="Arial" w:cs="Arial"/>
        </w:rPr>
        <w:t>,</w:t>
      </w:r>
      <w:r w:rsidR="00BB4A29">
        <w:rPr>
          <w:rFonts w:ascii="Arial" w:eastAsia="Calibri" w:hAnsi="Arial" w:cs="Arial"/>
        </w:rPr>
        <w:t xml:space="preserve"> la </w:t>
      </w:r>
      <w:r w:rsidR="00DF2010">
        <w:rPr>
          <w:rFonts w:ascii="Arial" w:eastAsia="Calibri" w:hAnsi="Arial" w:cs="Arial"/>
        </w:rPr>
        <w:t xml:space="preserve">conclusión más presurosa fue considerar que en ese mar de </w:t>
      </w:r>
      <w:r w:rsidR="00372C71">
        <w:rPr>
          <w:rFonts w:ascii="Arial" w:eastAsia="Calibri" w:hAnsi="Arial" w:cs="Arial"/>
        </w:rPr>
        <w:t xml:space="preserve">obligaciones, </w:t>
      </w:r>
      <w:r w:rsidR="00AF3BC1">
        <w:rPr>
          <w:rFonts w:ascii="Arial" w:eastAsia="Calibri" w:hAnsi="Arial" w:cs="Arial"/>
        </w:rPr>
        <w:t>la que debía llevar el peso de ellas era la empresa</w:t>
      </w:r>
      <w:r w:rsidR="00595733">
        <w:rPr>
          <w:rFonts w:ascii="Arial" w:eastAsia="Calibri" w:hAnsi="Arial" w:cs="Arial"/>
        </w:rPr>
        <w:t xml:space="preserve"> de servicios públicos,</w:t>
      </w:r>
      <w:r w:rsidR="00AF3BC1">
        <w:rPr>
          <w:rFonts w:ascii="Arial" w:eastAsia="Calibri" w:hAnsi="Arial" w:cs="Arial"/>
        </w:rPr>
        <w:t xml:space="preserve"> que contrario a lo expuesto por el fallador, hizo lo que estaba a su alcance </w:t>
      </w:r>
      <w:r w:rsidR="00595733">
        <w:rPr>
          <w:rFonts w:ascii="Arial" w:eastAsia="Calibri" w:hAnsi="Arial" w:cs="Arial"/>
        </w:rPr>
        <w:t xml:space="preserve">y dentro de sus posibilidades, </w:t>
      </w:r>
      <w:r w:rsidR="00AF3BC1">
        <w:rPr>
          <w:rFonts w:ascii="Arial" w:eastAsia="Calibri" w:hAnsi="Arial" w:cs="Arial"/>
        </w:rPr>
        <w:t>que era construir muros para separar la planta y contratar personal capacitado para cuidar de ella</w:t>
      </w:r>
      <w:r w:rsidR="00255A19">
        <w:rPr>
          <w:rFonts w:ascii="Arial" w:eastAsia="Calibri" w:hAnsi="Arial" w:cs="Arial"/>
        </w:rPr>
        <w:t>, lo cual va de la mano con el concepto arriba citado sobre la relatividad del servicio.</w:t>
      </w:r>
    </w:p>
    <w:p w14:paraId="442F0567" w14:textId="77777777" w:rsidR="000C5F0E" w:rsidRDefault="000C5F0E" w:rsidP="00B5540D">
      <w:pPr>
        <w:spacing w:line="312" w:lineRule="auto"/>
        <w:jc w:val="both"/>
        <w:rPr>
          <w:rFonts w:ascii="Arial" w:eastAsia="Calibri" w:hAnsi="Arial" w:cs="Arial"/>
        </w:rPr>
      </w:pPr>
    </w:p>
    <w:p w14:paraId="0D0BD36F" w14:textId="0261F79E" w:rsidR="002F2E15" w:rsidRDefault="002F2E15" w:rsidP="006A584F">
      <w:pPr>
        <w:spacing w:line="312" w:lineRule="auto"/>
        <w:jc w:val="both"/>
        <w:rPr>
          <w:rFonts w:ascii="Arial" w:eastAsia="Calibri" w:hAnsi="Arial" w:cs="Arial"/>
        </w:rPr>
      </w:pPr>
      <w:r w:rsidRPr="002F2E15">
        <w:rPr>
          <w:rFonts w:ascii="Arial" w:eastAsia="Calibri" w:hAnsi="Arial" w:cs="Arial"/>
        </w:rPr>
        <w:t xml:space="preserve">Aunado a todo lo anterior </w:t>
      </w:r>
      <w:r>
        <w:rPr>
          <w:rFonts w:ascii="Arial" w:eastAsia="Calibri" w:hAnsi="Arial" w:cs="Arial"/>
        </w:rPr>
        <w:t>se debe traer a colación que e</w:t>
      </w:r>
      <w:r w:rsidRPr="002F2E15">
        <w:rPr>
          <w:rFonts w:ascii="Arial" w:eastAsia="Calibri" w:hAnsi="Arial" w:cs="Arial"/>
        </w:rPr>
        <w:t xml:space="preserve">l </w:t>
      </w:r>
      <w:r w:rsidRPr="002F2E15">
        <w:rPr>
          <w:rFonts w:ascii="Arial" w:eastAsia="Calibri" w:hAnsi="Arial" w:cs="Arial"/>
          <w:i/>
          <w:iCs/>
        </w:rPr>
        <w:t>a quo</w:t>
      </w:r>
      <w:r w:rsidRPr="002F2E15">
        <w:rPr>
          <w:rFonts w:ascii="Arial" w:eastAsia="Calibri" w:hAnsi="Arial" w:cs="Arial"/>
        </w:rPr>
        <w:t xml:space="preserve"> incurrió en un defecto sustancial al no explicar </w:t>
      </w:r>
      <w:r>
        <w:rPr>
          <w:rFonts w:ascii="Arial" w:eastAsia="Calibri" w:hAnsi="Arial" w:cs="Arial"/>
        </w:rPr>
        <w:t xml:space="preserve">ni entrar en el análisis y explicación acerca de </w:t>
      </w:r>
      <w:r w:rsidRPr="002F2E15">
        <w:rPr>
          <w:rFonts w:ascii="Arial" w:eastAsia="Calibri" w:hAnsi="Arial" w:cs="Arial"/>
        </w:rPr>
        <w:t>cuál fue la norma u obligación desatendida</w:t>
      </w:r>
      <w:r>
        <w:rPr>
          <w:rFonts w:ascii="Arial" w:eastAsia="Calibri" w:hAnsi="Arial" w:cs="Arial"/>
        </w:rPr>
        <w:t xml:space="preserve"> por parte de la entidad demandada</w:t>
      </w:r>
      <w:r w:rsidRPr="002F2E15">
        <w:rPr>
          <w:rFonts w:ascii="Arial" w:eastAsia="Calibri" w:hAnsi="Arial" w:cs="Arial"/>
          <w:b/>
          <w:bCs/>
        </w:rPr>
        <w:t xml:space="preserve">. </w:t>
      </w:r>
      <w:r>
        <w:rPr>
          <w:rFonts w:ascii="Arial" w:eastAsia="Calibri" w:hAnsi="Arial" w:cs="Arial"/>
        </w:rPr>
        <w:t>Lo anterior se afirma dado que si se hace un estudio juicioso de la sentencia que se recurre, salta a la vista que el despacho</w:t>
      </w:r>
      <w:r w:rsidRPr="002F2E15">
        <w:rPr>
          <w:rFonts w:ascii="Arial" w:eastAsia="Calibri" w:hAnsi="Arial" w:cs="Arial"/>
        </w:rPr>
        <w:t xml:space="preserve"> nunca explicó cuál fue la norma u obligación que desatendió EMCALI, </w:t>
      </w:r>
      <w:r>
        <w:rPr>
          <w:rFonts w:ascii="Arial" w:eastAsia="Calibri" w:hAnsi="Arial" w:cs="Arial"/>
        </w:rPr>
        <w:t xml:space="preserve">y ello tomar relevancia si se tiene en cuenta que </w:t>
      </w:r>
      <w:r w:rsidRPr="002F2E15">
        <w:rPr>
          <w:rFonts w:ascii="Arial" w:eastAsia="Calibri" w:hAnsi="Arial" w:cs="Arial"/>
        </w:rPr>
        <w:t xml:space="preserve">ni siquiera </w:t>
      </w:r>
      <w:r>
        <w:rPr>
          <w:rFonts w:ascii="Arial" w:eastAsia="Calibri" w:hAnsi="Arial" w:cs="Arial"/>
        </w:rPr>
        <w:t xml:space="preserve">dicha entidad </w:t>
      </w:r>
      <w:r w:rsidRPr="002F2E15">
        <w:rPr>
          <w:rFonts w:ascii="Arial" w:eastAsia="Calibri" w:hAnsi="Arial" w:cs="Arial"/>
        </w:rPr>
        <w:t xml:space="preserve">tenía en su deber </w:t>
      </w:r>
      <w:r>
        <w:rPr>
          <w:rFonts w:ascii="Arial" w:eastAsia="Calibri" w:hAnsi="Arial" w:cs="Arial"/>
        </w:rPr>
        <w:t>dadas su naturaleza y funciones, el construir</w:t>
      </w:r>
      <w:r w:rsidRPr="002F2E15">
        <w:rPr>
          <w:rFonts w:ascii="Arial" w:eastAsia="Calibri" w:hAnsi="Arial" w:cs="Arial"/>
        </w:rPr>
        <w:t xml:space="preserve"> muros, </w:t>
      </w:r>
      <w:r>
        <w:rPr>
          <w:rFonts w:ascii="Arial" w:eastAsia="Calibri" w:hAnsi="Arial" w:cs="Arial"/>
        </w:rPr>
        <w:t xml:space="preserve">velar por la </w:t>
      </w:r>
      <w:r w:rsidRPr="002F2E15">
        <w:rPr>
          <w:rFonts w:ascii="Arial" w:eastAsia="Calibri" w:hAnsi="Arial" w:cs="Arial"/>
        </w:rPr>
        <w:t xml:space="preserve">vigilancia, </w:t>
      </w:r>
      <w:r>
        <w:rPr>
          <w:rFonts w:ascii="Arial" w:eastAsia="Calibri" w:hAnsi="Arial" w:cs="Arial"/>
        </w:rPr>
        <w:t xml:space="preserve">contratar </w:t>
      </w:r>
      <w:r w:rsidRPr="002F2E15">
        <w:rPr>
          <w:rFonts w:ascii="Arial" w:eastAsia="Calibri" w:hAnsi="Arial" w:cs="Arial"/>
        </w:rPr>
        <w:t xml:space="preserve">salvavidas o cualquier contención en el lugar. </w:t>
      </w:r>
      <w:r w:rsidR="00B65C42">
        <w:rPr>
          <w:rFonts w:ascii="Arial" w:eastAsia="Calibri" w:hAnsi="Arial" w:cs="Arial"/>
        </w:rPr>
        <w:t>Al respecto se puede advertir las consideraciones de la jurisprudencia administrativa, como por ejemplo las contempladas en la</w:t>
      </w:r>
      <w:r w:rsidRPr="002F2E15">
        <w:rPr>
          <w:rFonts w:ascii="Arial" w:eastAsia="Calibri" w:hAnsi="Arial" w:cs="Arial"/>
        </w:rPr>
        <w:t xml:space="preserve"> Sentencia del C</w:t>
      </w:r>
      <w:r w:rsidR="00B65C42">
        <w:rPr>
          <w:rFonts w:ascii="Arial" w:eastAsia="Calibri" w:hAnsi="Arial" w:cs="Arial"/>
        </w:rPr>
        <w:t xml:space="preserve">onsejo de </w:t>
      </w:r>
      <w:r w:rsidRPr="002F2E15">
        <w:rPr>
          <w:rFonts w:ascii="Arial" w:eastAsia="Calibri" w:hAnsi="Arial" w:cs="Arial"/>
        </w:rPr>
        <w:t>E</w:t>
      </w:r>
      <w:r w:rsidR="00B65C42">
        <w:rPr>
          <w:rFonts w:ascii="Arial" w:eastAsia="Calibri" w:hAnsi="Arial" w:cs="Arial"/>
        </w:rPr>
        <w:t>stado con radicación No.</w:t>
      </w:r>
      <w:r w:rsidRPr="002F2E15">
        <w:rPr>
          <w:rFonts w:ascii="Arial" w:eastAsia="Calibri" w:hAnsi="Arial" w:cs="Arial"/>
        </w:rPr>
        <w:t xml:space="preserve"> 2011-01372.</w:t>
      </w:r>
    </w:p>
    <w:p w14:paraId="34A69FF9" w14:textId="77777777" w:rsidR="002F2E15" w:rsidRDefault="002F2E15" w:rsidP="006A584F">
      <w:pPr>
        <w:spacing w:line="312" w:lineRule="auto"/>
        <w:jc w:val="both"/>
        <w:rPr>
          <w:rFonts w:ascii="Arial" w:eastAsia="Calibri" w:hAnsi="Arial" w:cs="Arial"/>
        </w:rPr>
      </w:pPr>
    </w:p>
    <w:p w14:paraId="1F051F97" w14:textId="286F7959" w:rsidR="00845355" w:rsidRDefault="00845355" w:rsidP="006A584F">
      <w:pPr>
        <w:spacing w:line="312" w:lineRule="auto"/>
        <w:jc w:val="both"/>
        <w:rPr>
          <w:rFonts w:ascii="Arial" w:eastAsia="Calibri" w:hAnsi="Arial" w:cs="Arial"/>
        </w:rPr>
      </w:pPr>
      <w:r>
        <w:rPr>
          <w:rFonts w:ascii="Arial" w:eastAsia="Calibri" w:hAnsi="Arial" w:cs="Arial"/>
        </w:rPr>
        <w:t>Las apreciaciones realizadas a lo extenso de este medio exceptivo se intensifican si se tiene en cuenta que de igual manera se omitió</w:t>
      </w:r>
      <w:r w:rsidRPr="00845355">
        <w:rPr>
          <w:rFonts w:ascii="Arial" w:eastAsia="Calibri" w:hAnsi="Arial" w:cs="Arial"/>
        </w:rPr>
        <w:t xml:space="preserve"> aplicar el precedente vertical</w:t>
      </w:r>
      <w:r>
        <w:rPr>
          <w:rFonts w:ascii="Arial" w:eastAsia="Calibri" w:hAnsi="Arial" w:cs="Arial"/>
        </w:rPr>
        <w:t xml:space="preserve"> contenido en s</w:t>
      </w:r>
      <w:r w:rsidRPr="00845355">
        <w:rPr>
          <w:rFonts w:ascii="Arial" w:eastAsia="Calibri" w:hAnsi="Arial" w:cs="Arial"/>
        </w:rPr>
        <w:t>entencias recientes del C</w:t>
      </w:r>
      <w:r>
        <w:rPr>
          <w:rFonts w:ascii="Arial" w:eastAsia="Calibri" w:hAnsi="Arial" w:cs="Arial"/>
        </w:rPr>
        <w:t xml:space="preserve">onsejo de </w:t>
      </w:r>
      <w:r w:rsidRPr="00845355">
        <w:rPr>
          <w:rFonts w:ascii="Arial" w:eastAsia="Calibri" w:hAnsi="Arial" w:cs="Arial"/>
        </w:rPr>
        <w:t>E</w:t>
      </w:r>
      <w:r>
        <w:rPr>
          <w:rFonts w:ascii="Arial" w:eastAsia="Calibri" w:hAnsi="Arial" w:cs="Arial"/>
        </w:rPr>
        <w:t>stado como la referida</w:t>
      </w:r>
      <w:r w:rsidRPr="00845355">
        <w:rPr>
          <w:rFonts w:ascii="Arial" w:eastAsia="Calibri" w:hAnsi="Arial" w:cs="Arial"/>
        </w:rPr>
        <w:t>,</w:t>
      </w:r>
      <w:r>
        <w:rPr>
          <w:rFonts w:ascii="Arial" w:eastAsia="Calibri" w:hAnsi="Arial" w:cs="Arial"/>
        </w:rPr>
        <w:t xml:space="preserve"> así como las de radicación</w:t>
      </w:r>
      <w:r w:rsidRPr="00845355">
        <w:rPr>
          <w:rFonts w:ascii="Arial" w:eastAsia="Calibri" w:hAnsi="Arial" w:cs="Arial"/>
        </w:rPr>
        <w:t xml:space="preserve"> 2009-00918 y 2012-00938, en las cuales, en casos análogos, se han negado pretensiones </w:t>
      </w:r>
      <w:r>
        <w:rPr>
          <w:rFonts w:ascii="Arial" w:eastAsia="Calibri" w:hAnsi="Arial" w:cs="Arial"/>
        </w:rPr>
        <w:t xml:space="preserve">de similar naturaleza </w:t>
      </w:r>
      <w:r w:rsidRPr="00845355">
        <w:rPr>
          <w:rFonts w:ascii="Arial" w:eastAsia="Calibri" w:hAnsi="Arial" w:cs="Arial"/>
        </w:rPr>
        <w:t>pues la entidad pública ha obrado en la medida de sus capacidades y ha sido una conducta externa la que ha propiciado el daño</w:t>
      </w:r>
      <w:r>
        <w:rPr>
          <w:rFonts w:ascii="Arial" w:eastAsia="Calibri" w:hAnsi="Arial" w:cs="Arial"/>
        </w:rPr>
        <w:t>, lo cual quedó demostrado con los medios probatorios practicados en el caso</w:t>
      </w:r>
      <w:r w:rsidRPr="00845355">
        <w:rPr>
          <w:rFonts w:ascii="Arial" w:eastAsia="Calibri" w:hAnsi="Arial" w:cs="Arial"/>
        </w:rPr>
        <w:t>.</w:t>
      </w:r>
    </w:p>
    <w:p w14:paraId="1A17738B" w14:textId="77777777" w:rsidR="00845355" w:rsidRDefault="00845355" w:rsidP="006A584F">
      <w:pPr>
        <w:spacing w:line="312" w:lineRule="auto"/>
        <w:jc w:val="both"/>
        <w:rPr>
          <w:rFonts w:ascii="Arial" w:eastAsia="Calibri" w:hAnsi="Arial" w:cs="Arial"/>
        </w:rPr>
      </w:pPr>
    </w:p>
    <w:p w14:paraId="62C6500A" w14:textId="7753F323" w:rsidR="00CF641B" w:rsidRDefault="00D1558A" w:rsidP="006A584F">
      <w:pPr>
        <w:spacing w:line="312" w:lineRule="auto"/>
        <w:jc w:val="both"/>
        <w:rPr>
          <w:rFonts w:ascii="Arial" w:eastAsia="Calibri" w:hAnsi="Arial" w:cs="Arial"/>
        </w:rPr>
      </w:pPr>
      <w:r>
        <w:rPr>
          <w:rFonts w:ascii="Arial" w:eastAsia="Calibri" w:hAnsi="Arial" w:cs="Arial"/>
        </w:rPr>
        <w:t xml:space="preserve">Como es claro de todo lo expuesto, el despacho de primera instancia no sólo ignoró los elementos que llevaban a </w:t>
      </w:r>
      <w:r w:rsidR="00B07A83">
        <w:rPr>
          <w:rFonts w:ascii="Arial" w:eastAsia="Calibri" w:hAnsi="Arial" w:cs="Arial"/>
        </w:rPr>
        <w:t>advertir la actuación diligente de</w:t>
      </w:r>
      <w:r w:rsidR="00FD6F28">
        <w:rPr>
          <w:rFonts w:ascii="Arial" w:eastAsia="Calibri" w:hAnsi="Arial" w:cs="Arial"/>
        </w:rPr>
        <w:t xml:space="preserve"> Emcali, sino que suplió </w:t>
      </w:r>
      <w:r w:rsidR="005779DE">
        <w:rPr>
          <w:rFonts w:ascii="Arial" w:eastAsia="Calibri" w:hAnsi="Arial" w:cs="Arial"/>
        </w:rPr>
        <w:t xml:space="preserve">la falta de evidencia con interpretaciones erróneas de las obligaciones que deben tener las entidades públicas respecto de las actuaciones particulares con el fin de que se les pueda endilgar una responsabilidad administrativa, ello configura de manera palmaria un error en la motivación de la decisión y por tanto </w:t>
      </w:r>
      <w:r w:rsidR="006A584F">
        <w:rPr>
          <w:rFonts w:ascii="Arial" w:eastAsia="Calibri" w:hAnsi="Arial" w:cs="Arial"/>
        </w:rPr>
        <w:t>que el presente argumento prospere con el ánimo de que proceda</w:t>
      </w:r>
      <w:r w:rsidR="008C3EED">
        <w:rPr>
          <w:rFonts w:ascii="Arial" w:eastAsia="Calibri" w:hAnsi="Arial" w:cs="Arial"/>
        </w:rPr>
        <w:t xml:space="preserve"> la revocatoria de la decisión tomada, en los términos </w:t>
      </w:r>
      <w:r w:rsidR="007C3507">
        <w:rPr>
          <w:rFonts w:ascii="Arial" w:eastAsia="Calibri" w:hAnsi="Arial" w:cs="Arial"/>
        </w:rPr>
        <w:t>expuestos</w:t>
      </w:r>
      <w:r w:rsidR="00BA07DE">
        <w:rPr>
          <w:rFonts w:ascii="Arial" w:eastAsia="Calibri" w:hAnsi="Arial" w:cs="Arial"/>
        </w:rPr>
        <w:t>,</w:t>
      </w:r>
      <w:r w:rsidR="007C3507">
        <w:rPr>
          <w:rFonts w:ascii="Arial" w:eastAsia="Calibri" w:hAnsi="Arial" w:cs="Arial"/>
        </w:rPr>
        <w:t xml:space="preserve"> toda vez que </w:t>
      </w:r>
      <w:r w:rsidR="007316F2">
        <w:rPr>
          <w:rFonts w:ascii="Arial" w:eastAsia="Calibri" w:hAnsi="Arial" w:cs="Arial"/>
        </w:rPr>
        <w:t>no se probó en forma alguna una falla en el servicio por parte de Emcali</w:t>
      </w:r>
      <w:r w:rsidR="008C3EED">
        <w:rPr>
          <w:rFonts w:ascii="Arial" w:eastAsia="Calibri" w:hAnsi="Arial" w:cs="Arial"/>
        </w:rPr>
        <w:t>.</w:t>
      </w:r>
      <w:r w:rsidR="00472833">
        <w:rPr>
          <w:rFonts w:ascii="Arial" w:eastAsia="Calibri" w:hAnsi="Arial" w:cs="Arial"/>
        </w:rPr>
        <w:t xml:space="preserve"> </w:t>
      </w:r>
      <w:r w:rsidR="000E6126">
        <w:rPr>
          <w:rFonts w:ascii="Arial" w:eastAsia="Calibri" w:hAnsi="Arial" w:cs="Arial"/>
        </w:rPr>
        <w:t xml:space="preserve"> </w:t>
      </w:r>
    </w:p>
    <w:p w14:paraId="3AA0127A" w14:textId="77777777" w:rsidR="00CF641B" w:rsidRDefault="00CF641B" w:rsidP="00B5540D">
      <w:pPr>
        <w:spacing w:line="312" w:lineRule="auto"/>
        <w:jc w:val="both"/>
        <w:rPr>
          <w:rFonts w:ascii="Arial" w:eastAsia="Calibri" w:hAnsi="Arial" w:cs="Arial"/>
        </w:rPr>
      </w:pPr>
    </w:p>
    <w:p w14:paraId="1E0557D7" w14:textId="2A97F6D5" w:rsidR="00DB22B8" w:rsidRPr="00C2028F" w:rsidRDefault="00FB5E7A" w:rsidP="00597CD5">
      <w:pPr>
        <w:pStyle w:val="Prrafodelista"/>
        <w:numPr>
          <w:ilvl w:val="0"/>
          <w:numId w:val="22"/>
        </w:numPr>
        <w:spacing w:after="0" w:line="312" w:lineRule="auto"/>
        <w:ind w:left="714" w:hanging="357"/>
        <w:jc w:val="both"/>
        <w:rPr>
          <w:rFonts w:ascii="Arial" w:eastAsia="Calibri" w:hAnsi="Arial" w:cs="Arial"/>
          <w:b/>
          <w:bCs/>
        </w:rPr>
      </w:pPr>
      <w:r>
        <w:rPr>
          <w:rFonts w:ascii="Arial" w:eastAsia="Calibri" w:hAnsi="Arial" w:cs="Arial"/>
          <w:b/>
          <w:bCs/>
        </w:rPr>
        <w:lastRenderedPageBreak/>
        <w:t xml:space="preserve">DEFECTO FÁCTIVO: EL A QUO NO VALORÓ LAS PRUEBAS QUE </w:t>
      </w:r>
      <w:r w:rsidR="0097613F" w:rsidRPr="00C2028F">
        <w:rPr>
          <w:rFonts w:ascii="Arial" w:eastAsia="Calibri" w:hAnsi="Arial" w:cs="Arial"/>
          <w:b/>
          <w:bCs/>
        </w:rPr>
        <w:t>DEMOSTR</w:t>
      </w:r>
      <w:r>
        <w:rPr>
          <w:rFonts w:ascii="Arial" w:eastAsia="Calibri" w:hAnsi="Arial" w:cs="Arial"/>
          <w:b/>
          <w:bCs/>
        </w:rPr>
        <w:t>ARON</w:t>
      </w:r>
      <w:r w:rsidR="0097613F" w:rsidRPr="00C2028F">
        <w:rPr>
          <w:rFonts w:ascii="Arial" w:eastAsia="Calibri" w:hAnsi="Arial" w:cs="Arial"/>
          <w:b/>
          <w:bCs/>
        </w:rPr>
        <w:t xml:space="preserve"> </w:t>
      </w:r>
      <w:r w:rsidR="007A7BB9">
        <w:rPr>
          <w:rFonts w:ascii="Arial" w:eastAsia="Calibri" w:hAnsi="Arial" w:cs="Arial"/>
          <w:b/>
          <w:bCs/>
        </w:rPr>
        <w:t>LA CULPA EXCLUSIVA Y DETERMINANTE DE LA VÍCTIMA</w:t>
      </w:r>
      <w:r w:rsidR="0097613F" w:rsidRPr="00C2028F">
        <w:rPr>
          <w:rFonts w:ascii="Arial" w:eastAsia="Calibri" w:hAnsi="Arial" w:cs="Arial"/>
          <w:b/>
          <w:bCs/>
        </w:rPr>
        <w:t xml:space="preserve"> EN LA OCURRENCIA DE LOS HECHOS</w:t>
      </w:r>
    </w:p>
    <w:p w14:paraId="75E74ED5" w14:textId="77777777" w:rsidR="00597CD5" w:rsidRDefault="00597CD5" w:rsidP="00B5540D">
      <w:pPr>
        <w:spacing w:line="312" w:lineRule="auto"/>
        <w:jc w:val="both"/>
        <w:rPr>
          <w:rFonts w:ascii="Arial" w:eastAsia="Calibri" w:hAnsi="Arial" w:cs="Arial"/>
        </w:rPr>
      </w:pPr>
    </w:p>
    <w:p w14:paraId="1F6DE930" w14:textId="7382A455" w:rsidR="00C54752" w:rsidRDefault="00C2028F" w:rsidP="00B5540D">
      <w:pPr>
        <w:spacing w:line="312" w:lineRule="auto"/>
        <w:jc w:val="both"/>
        <w:rPr>
          <w:rFonts w:ascii="Arial" w:eastAsia="Calibri" w:hAnsi="Arial" w:cs="Arial"/>
        </w:rPr>
      </w:pPr>
      <w:r>
        <w:rPr>
          <w:rFonts w:ascii="Arial" w:eastAsia="Calibri" w:hAnsi="Arial" w:cs="Arial"/>
        </w:rPr>
        <w:t xml:space="preserve">Para soslayar la importancia de la actuación de la víctima </w:t>
      </w:r>
      <w:r w:rsidR="00771723">
        <w:rPr>
          <w:rFonts w:ascii="Arial" w:eastAsia="Calibri" w:hAnsi="Arial" w:cs="Arial"/>
        </w:rPr>
        <w:t xml:space="preserve">y/o la inacción de su madre y su tío </w:t>
      </w:r>
      <w:r>
        <w:rPr>
          <w:rFonts w:ascii="Arial" w:eastAsia="Calibri" w:hAnsi="Arial" w:cs="Arial"/>
        </w:rPr>
        <w:t xml:space="preserve">en </w:t>
      </w:r>
      <w:r w:rsidR="00771723">
        <w:rPr>
          <w:rFonts w:ascii="Arial" w:eastAsia="Calibri" w:hAnsi="Arial" w:cs="Arial"/>
        </w:rPr>
        <w:t>desenlace fatal</w:t>
      </w:r>
      <w:r w:rsidR="0015026F">
        <w:rPr>
          <w:rFonts w:ascii="Arial" w:eastAsia="Calibri" w:hAnsi="Arial" w:cs="Arial"/>
        </w:rPr>
        <w:t xml:space="preserve"> del caso en cuestión</w:t>
      </w:r>
      <w:r w:rsidR="00771723">
        <w:rPr>
          <w:rFonts w:ascii="Arial" w:eastAsia="Calibri" w:hAnsi="Arial" w:cs="Arial"/>
        </w:rPr>
        <w:t xml:space="preserve">, el despacho hace uso de una figura </w:t>
      </w:r>
      <w:r w:rsidR="009A6ADC">
        <w:rPr>
          <w:rFonts w:ascii="Arial" w:eastAsia="Calibri" w:hAnsi="Arial" w:cs="Arial"/>
        </w:rPr>
        <w:t>sob</w:t>
      </w:r>
      <w:r w:rsidR="0015026F">
        <w:rPr>
          <w:rFonts w:ascii="Arial" w:eastAsia="Calibri" w:hAnsi="Arial" w:cs="Arial"/>
        </w:rPr>
        <w:t>r</w:t>
      </w:r>
      <w:r w:rsidR="009A6ADC">
        <w:rPr>
          <w:rFonts w:ascii="Arial" w:eastAsia="Calibri" w:hAnsi="Arial" w:cs="Arial"/>
        </w:rPr>
        <w:t xml:space="preserve">e la </w:t>
      </w:r>
      <w:r w:rsidR="00771723">
        <w:rPr>
          <w:rFonts w:ascii="Arial" w:eastAsia="Calibri" w:hAnsi="Arial" w:cs="Arial"/>
        </w:rPr>
        <w:t xml:space="preserve">que ni siquiera se </w:t>
      </w:r>
      <w:r w:rsidR="009A6ADC">
        <w:rPr>
          <w:rFonts w:ascii="Arial" w:eastAsia="Calibri" w:hAnsi="Arial" w:cs="Arial"/>
        </w:rPr>
        <w:t>permitió ahondar en estructuración, y ella es la condición</w:t>
      </w:r>
      <w:r w:rsidR="0015026F">
        <w:rPr>
          <w:rFonts w:ascii="Arial" w:eastAsia="Calibri" w:hAnsi="Arial" w:cs="Arial"/>
        </w:rPr>
        <w:t>, posición</w:t>
      </w:r>
      <w:r w:rsidR="009A6ADC">
        <w:rPr>
          <w:rFonts w:ascii="Arial" w:eastAsia="Calibri" w:hAnsi="Arial" w:cs="Arial"/>
        </w:rPr>
        <w:t xml:space="preserve"> o calidad de garante, es decir, el despacho argumentó de manera errada y por demás está decir, insustentada, que la empresa de servicios públicos tenía la </w:t>
      </w:r>
      <w:r w:rsidR="00977B48">
        <w:rPr>
          <w:rFonts w:ascii="Arial" w:eastAsia="Calibri" w:hAnsi="Arial" w:cs="Arial"/>
        </w:rPr>
        <w:t>posición</w:t>
      </w:r>
      <w:r w:rsidR="009A6ADC">
        <w:rPr>
          <w:rFonts w:ascii="Arial" w:eastAsia="Calibri" w:hAnsi="Arial" w:cs="Arial"/>
        </w:rPr>
        <w:t xml:space="preserve"> de garante de cada una de las personas que </w:t>
      </w:r>
      <w:r w:rsidR="00341024">
        <w:rPr>
          <w:rFonts w:ascii="Arial" w:eastAsia="Calibri" w:hAnsi="Arial" w:cs="Arial"/>
        </w:rPr>
        <w:t xml:space="preserve">ingresaban de manera irregular </w:t>
      </w:r>
      <w:r w:rsidR="00EE78F7">
        <w:rPr>
          <w:rFonts w:ascii="Arial" w:eastAsia="Calibri" w:hAnsi="Arial" w:cs="Arial"/>
        </w:rPr>
        <w:t>en un predio sobre el que no estaba permitido el acceso</w:t>
      </w:r>
      <w:r w:rsidR="00977B48">
        <w:rPr>
          <w:rFonts w:ascii="Arial" w:eastAsia="Calibri" w:hAnsi="Arial" w:cs="Arial"/>
        </w:rPr>
        <w:t xml:space="preserve">, en este caso que tenía la posición de garante de un menor de 11 años a quien sin supervisión alguna de un adulto, y en compañía de otro menor, se le permitió por parte de su madre y/o su tío, el acercarse a un sitio sobre el que todos en el sector sabían que </w:t>
      </w:r>
      <w:r w:rsidR="00731353">
        <w:rPr>
          <w:rFonts w:ascii="Arial" w:eastAsia="Calibri" w:hAnsi="Arial" w:cs="Arial"/>
        </w:rPr>
        <w:t>era una propiedad privada y en que se podía presentar un riesgo para la vida como era sumergirse en un cuerpo de agua de más de siete metros de profundidad</w:t>
      </w:r>
      <w:r w:rsidR="008F3223">
        <w:rPr>
          <w:rFonts w:ascii="Arial" w:eastAsia="Calibri" w:hAnsi="Arial" w:cs="Arial"/>
        </w:rPr>
        <w:t>.</w:t>
      </w:r>
      <w:r w:rsidR="00EE78F7">
        <w:rPr>
          <w:rFonts w:ascii="Arial" w:eastAsia="Calibri" w:hAnsi="Arial" w:cs="Arial"/>
        </w:rPr>
        <w:t xml:space="preserve"> En este contexto es muy claro que el </w:t>
      </w:r>
      <w:r w:rsidR="00EE78F7">
        <w:rPr>
          <w:rFonts w:ascii="Arial" w:eastAsia="Calibri" w:hAnsi="Arial" w:cs="Arial"/>
          <w:i/>
          <w:iCs/>
        </w:rPr>
        <w:t xml:space="preserve">a quo </w:t>
      </w:r>
      <w:r w:rsidR="00EE78F7">
        <w:rPr>
          <w:rFonts w:ascii="Arial" w:eastAsia="Calibri" w:hAnsi="Arial" w:cs="Arial"/>
        </w:rPr>
        <w:t xml:space="preserve">desconoció los elementos que se deben cumplir para que se pueda hacer uso de la condición de garante al momento de endilgar una responsabilidad </w:t>
      </w:r>
      <w:r w:rsidR="00731353">
        <w:rPr>
          <w:rFonts w:ascii="Arial" w:eastAsia="Calibri" w:hAnsi="Arial" w:cs="Arial"/>
        </w:rPr>
        <w:t>-en este caso administrativa- aunque de igual forma la discusión se pued</w:t>
      </w:r>
      <w:r w:rsidR="0008210A">
        <w:rPr>
          <w:rFonts w:ascii="Arial" w:eastAsia="Calibri" w:hAnsi="Arial" w:cs="Arial"/>
        </w:rPr>
        <w:t>a</w:t>
      </w:r>
      <w:r w:rsidR="00731353">
        <w:rPr>
          <w:rFonts w:ascii="Arial" w:eastAsia="Calibri" w:hAnsi="Arial" w:cs="Arial"/>
        </w:rPr>
        <w:t xml:space="preserve"> llevar al ámbito penal</w:t>
      </w:r>
      <w:r w:rsidR="00E44686">
        <w:rPr>
          <w:rFonts w:ascii="Arial" w:eastAsia="Calibri" w:hAnsi="Arial" w:cs="Arial"/>
        </w:rPr>
        <w:t>.</w:t>
      </w:r>
    </w:p>
    <w:p w14:paraId="132D32A9" w14:textId="77777777" w:rsidR="00C54752" w:rsidRDefault="00C54752" w:rsidP="00B5540D">
      <w:pPr>
        <w:spacing w:line="312" w:lineRule="auto"/>
        <w:jc w:val="both"/>
        <w:rPr>
          <w:rFonts w:ascii="Arial" w:eastAsia="Calibri" w:hAnsi="Arial" w:cs="Arial"/>
        </w:rPr>
      </w:pPr>
    </w:p>
    <w:p w14:paraId="65064FF4" w14:textId="66E98309" w:rsidR="008F3223" w:rsidRDefault="00C54752" w:rsidP="00B5540D">
      <w:pPr>
        <w:spacing w:line="312" w:lineRule="auto"/>
        <w:jc w:val="both"/>
        <w:rPr>
          <w:rFonts w:ascii="Arial" w:eastAsia="Calibri" w:hAnsi="Arial" w:cs="Arial"/>
        </w:rPr>
      </w:pPr>
      <w:r>
        <w:rPr>
          <w:rFonts w:ascii="Arial" w:eastAsia="Calibri" w:hAnsi="Arial" w:cs="Arial"/>
        </w:rPr>
        <w:t>Para poner en contexto la situación, debe resaltarse un aspecto que parece no haber tenido ninguna relevancia para el fallador de primera instancia, y es que el menor</w:t>
      </w:r>
      <w:r w:rsidR="00984999">
        <w:rPr>
          <w:rFonts w:ascii="Arial" w:eastAsia="Calibri" w:hAnsi="Arial" w:cs="Arial"/>
        </w:rPr>
        <w:t xml:space="preserve"> -aún en su condición de inimputable- cometió una conducta típica, </w:t>
      </w:r>
      <w:r w:rsidR="008D382A">
        <w:rPr>
          <w:rFonts w:ascii="Arial" w:eastAsia="Calibri" w:hAnsi="Arial" w:cs="Arial"/>
        </w:rPr>
        <w:t xml:space="preserve">sobre </w:t>
      </w:r>
      <w:r w:rsidR="00984999">
        <w:rPr>
          <w:rFonts w:ascii="Arial" w:eastAsia="Calibri" w:hAnsi="Arial" w:cs="Arial"/>
        </w:rPr>
        <w:t>la cual</w:t>
      </w:r>
      <w:r w:rsidR="0008210A">
        <w:rPr>
          <w:rFonts w:ascii="Arial" w:eastAsia="Calibri" w:hAnsi="Arial" w:cs="Arial"/>
        </w:rPr>
        <w:t>, aunque</w:t>
      </w:r>
      <w:r w:rsidR="00984999">
        <w:rPr>
          <w:rFonts w:ascii="Arial" w:eastAsia="Calibri" w:hAnsi="Arial" w:cs="Arial"/>
        </w:rPr>
        <w:t xml:space="preserve"> </w:t>
      </w:r>
      <w:r w:rsidR="008D382A">
        <w:rPr>
          <w:rFonts w:ascii="Arial" w:eastAsia="Calibri" w:hAnsi="Arial" w:cs="Arial"/>
        </w:rPr>
        <w:t xml:space="preserve">no se puede hacer un juicio de reproche al menor, sí que se le puede hacer </w:t>
      </w:r>
      <w:r w:rsidR="0008210A">
        <w:rPr>
          <w:rFonts w:ascii="Arial" w:eastAsia="Calibri" w:hAnsi="Arial" w:cs="Arial"/>
        </w:rPr>
        <w:t xml:space="preserve">tal juicio </w:t>
      </w:r>
      <w:r w:rsidR="008D382A">
        <w:rPr>
          <w:rFonts w:ascii="Arial" w:eastAsia="Calibri" w:hAnsi="Arial" w:cs="Arial"/>
        </w:rPr>
        <w:t xml:space="preserve">a quién para el momento de los hechos tenía en su responsabilidad </w:t>
      </w:r>
      <w:r w:rsidR="0003428F">
        <w:rPr>
          <w:rFonts w:ascii="Arial" w:eastAsia="Calibri" w:hAnsi="Arial" w:cs="Arial"/>
        </w:rPr>
        <w:t>su</w:t>
      </w:r>
      <w:r w:rsidR="008D382A">
        <w:rPr>
          <w:rFonts w:ascii="Arial" w:eastAsia="Calibri" w:hAnsi="Arial" w:cs="Arial"/>
        </w:rPr>
        <w:t xml:space="preserve"> cuidado y custodia. Al respecto vemos que el Instituto Colombiano de Bienestar Familiar nos presenta un concepto</w:t>
      </w:r>
      <w:r w:rsidR="00B83319">
        <w:rPr>
          <w:rFonts w:ascii="Arial" w:eastAsia="Calibri" w:hAnsi="Arial" w:cs="Arial"/>
        </w:rPr>
        <w:t xml:space="preserve"> que nos puede ayudar a</w:t>
      </w:r>
      <w:r w:rsidR="008D382A">
        <w:rPr>
          <w:rFonts w:ascii="Arial" w:eastAsia="Calibri" w:hAnsi="Arial" w:cs="Arial"/>
        </w:rPr>
        <w:t xml:space="preserve"> diferenciar entre custodia y patria potestad, lo cual resulta relevante en el caso porque justamente respecto de la custodia del menor es que se puede estructurar la obligación de la posición de garante. Así entonces dice el ente:</w:t>
      </w:r>
    </w:p>
    <w:p w14:paraId="3D97C9F7" w14:textId="77777777" w:rsidR="008D382A" w:rsidRDefault="008D382A" w:rsidP="00B5540D">
      <w:pPr>
        <w:spacing w:line="312" w:lineRule="auto"/>
        <w:jc w:val="both"/>
        <w:rPr>
          <w:rFonts w:ascii="Arial" w:eastAsia="Calibri" w:hAnsi="Arial" w:cs="Arial"/>
        </w:rPr>
      </w:pPr>
    </w:p>
    <w:p w14:paraId="459A0CF8" w14:textId="5589A50D" w:rsidR="008D382A" w:rsidRPr="008D382A" w:rsidRDefault="008D382A" w:rsidP="008D382A">
      <w:pPr>
        <w:spacing w:line="312" w:lineRule="auto"/>
        <w:ind w:left="567" w:right="567"/>
        <w:jc w:val="both"/>
        <w:rPr>
          <w:rFonts w:ascii="Arial" w:eastAsia="Calibri" w:hAnsi="Arial" w:cs="Arial"/>
          <w:i/>
          <w:iCs/>
        </w:rPr>
      </w:pPr>
      <w:r w:rsidRPr="008D382A">
        <w:rPr>
          <w:rFonts w:ascii="Arial" w:eastAsia="Calibri" w:hAnsi="Arial" w:cs="Arial"/>
          <w:i/>
          <w:iCs/>
          <w:sz w:val="20"/>
          <w:szCs w:val="20"/>
        </w:rPr>
        <w:t xml:space="preserve">La Patria Potestad es el conjunto de derechos que la Ley les reconoce a ambos padres sobre sus hijos menores de edad, estos derechos se reducen a administrar sus bienes y representarlo legalmente. Por el contrario, </w:t>
      </w:r>
      <w:r w:rsidRPr="008D382A">
        <w:rPr>
          <w:rFonts w:ascii="Arial" w:eastAsia="Calibri" w:hAnsi="Arial" w:cs="Arial"/>
          <w:b/>
          <w:bCs/>
          <w:i/>
          <w:iCs/>
          <w:sz w:val="20"/>
          <w:szCs w:val="20"/>
          <w:u w:val="single"/>
        </w:rPr>
        <w:t>la custodia es el cuidado permanente del niño y su tenencia, para ejercerla se requiere tener físicamente al menor de edad</w:t>
      </w:r>
      <w:r w:rsidRPr="008D382A">
        <w:rPr>
          <w:rFonts w:ascii="Arial" w:eastAsia="Calibri" w:hAnsi="Arial" w:cs="Arial"/>
          <w:i/>
          <w:iCs/>
          <w:sz w:val="20"/>
          <w:szCs w:val="20"/>
        </w:rPr>
        <w:t>. El progenitor que no tenga la custodia tiene derecho a ejercer la patria potestad, mientras no exista orden judicial que la suspenda o prive</w:t>
      </w:r>
      <w:r>
        <w:rPr>
          <w:rStyle w:val="Refdenotaalpie"/>
          <w:rFonts w:ascii="Arial" w:eastAsia="Calibri" w:hAnsi="Arial" w:cs="Arial"/>
          <w:i/>
          <w:iCs/>
          <w:sz w:val="20"/>
          <w:szCs w:val="20"/>
        </w:rPr>
        <w:footnoteReference w:id="3"/>
      </w:r>
      <w:r w:rsidRPr="008D382A">
        <w:rPr>
          <w:rFonts w:ascii="Arial" w:eastAsia="Calibri" w:hAnsi="Arial" w:cs="Arial"/>
          <w:i/>
          <w:iCs/>
          <w:sz w:val="20"/>
          <w:szCs w:val="20"/>
        </w:rPr>
        <w:t>.</w:t>
      </w:r>
      <w:r>
        <w:rPr>
          <w:rFonts w:ascii="Arial" w:eastAsia="Calibri" w:hAnsi="Arial" w:cs="Arial"/>
          <w:i/>
          <w:iCs/>
          <w:sz w:val="20"/>
          <w:szCs w:val="20"/>
        </w:rPr>
        <w:t xml:space="preserve"> (</w:t>
      </w:r>
      <w:r>
        <w:rPr>
          <w:rFonts w:ascii="Arial" w:eastAsia="Calibri" w:hAnsi="Arial" w:cs="Arial"/>
          <w:sz w:val="20"/>
          <w:szCs w:val="20"/>
        </w:rPr>
        <w:t>Resaltado y negritas fuera del texto original)</w:t>
      </w:r>
    </w:p>
    <w:p w14:paraId="400CA737" w14:textId="77777777" w:rsidR="008F3223" w:rsidRDefault="008F3223" w:rsidP="00B5540D">
      <w:pPr>
        <w:spacing w:line="312" w:lineRule="auto"/>
        <w:jc w:val="both"/>
        <w:rPr>
          <w:rFonts w:ascii="Arial" w:eastAsia="Calibri" w:hAnsi="Arial" w:cs="Arial"/>
        </w:rPr>
      </w:pPr>
    </w:p>
    <w:p w14:paraId="130D9DD3" w14:textId="2F84D333" w:rsidR="008B3199" w:rsidRDefault="008D382A" w:rsidP="00B5540D">
      <w:pPr>
        <w:spacing w:line="312" w:lineRule="auto"/>
        <w:jc w:val="both"/>
        <w:rPr>
          <w:rFonts w:ascii="Arial" w:eastAsia="Calibri" w:hAnsi="Arial" w:cs="Arial"/>
        </w:rPr>
      </w:pPr>
      <w:r>
        <w:rPr>
          <w:rFonts w:ascii="Arial" w:eastAsia="Calibri" w:hAnsi="Arial" w:cs="Arial"/>
        </w:rPr>
        <w:t xml:space="preserve">Con </w:t>
      </w:r>
      <w:r w:rsidR="004E7AEF">
        <w:rPr>
          <w:rFonts w:ascii="Arial" w:eastAsia="Calibri" w:hAnsi="Arial" w:cs="Arial"/>
        </w:rPr>
        <w:t xml:space="preserve">atención en </w:t>
      </w:r>
      <w:r>
        <w:rPr>
          <w:rFonts w:ascii="Arial" w:eastAsia="Calibri" w:hAnsi="Arial" w:cs="Arial"/>
        </w:rPr>
        <w:t xml:space="preserve">el anterior </w:t>
      </w:r>
      <w:r w:rsidR="00CE2C9A">
        <w:rPr>
          <w:rFonts w:ascii="Arial" w:eastAsia="Calibri" w:hAnsi="Arial" w:cs="Arial"/>
        </w:rPr>
        <w:t>criterio es claro que la custodia es un</w:t>
      </w:r>
      <w:r w:rsidR="007C4E15">
        <w:rPr>
          <w:rFonts w:ascii="Arial" w:eastAsia="Calibri" w:hAnsi="Arial" w:cs="Arial"/>
        </w:rPr>
        <w:t>a obligación incluso de quién tiene a su cargo el cuidado</w:t>
      </w:r>
      <w:r w:rsidR="00CE2C9A">
        <w:rPr>
          <w:rFonts w:ascii="Arial" w:eastAsia="Calibri" w:hAnsi="Arial" w:cs="Arial"/>
        </w:rPr>
        <w:t xml:space="preserve"> circunstancial</w:t>
      </w:r>
      <w:r w:rsidR="007C4E15">
        <w:rPr>
          <w:rFonts w:ascii="Arial" w:eastAsia="Calibri" w:hAnsi="Arial" w:cs="Arial"/>
        </w:rPr>
        <w:t xml:space="preserve"> del infante, y esta medida resulta claro que quién tiene su custodia es quién está llamado a </w:t>
      </w:r>
      <w:r w:rsidR="00F34F1B">
        <w:rPr>
          <w:rFonts w:ascii="Arial" w:eastAsia="Calibri" w:hAnsi="Arial" w:cs="Arial"/>
        </w:rPr>
        <w:t>responder por el bienestar del menor</w:t>
      </w:r>
      <w:r w:rsidR="00B91E1C">
        <w:rPr>
          <w:rFonts w:ascii="Arial" w:eastAsia="Calibri" w:hAnsi="Arial" w:cs="Arial"/>
        </w:rPr>
        <w:t xml:space="preserve"> (como también por sus actos en caso de que ellos infrinjan la ley)</w:t>
      </w:r>
      <w:r w:rsidR="00C75E86">
        <w:rPr>
          <w:rFonts w:ascii="Arial" w:eastAsia="Calibri" w:hAnsi="Arial" w:cs="Arial"/>
        </w:rPr>
        <w:t>. En el caso de marras tenemos que el día de los hechos la madre dejó al menor en cuidado de su tío</w:t>
      </w:r>
      <w:r w:rsidR="001F6744">
        <w:rPr>
          <w:rFonts w:ascii="Arial" w:eastAsia="Calibri" w:hAnsi="Arial" w:cs="Arial"/>
        </w:rPr>
        <w:t xml:space="preserve">, quién aún en conocimiento de la situación que se presentaba en el predio de Emcali, permitió que su sobrino se desplazara por más de un kilómetro y medio y solo en compañía de otro menor, para irrumpir en un predio que era de común conocimiento que era de propiedad privada y al que estaba </w:t>
      </w:r>
      <w:r w:rsidR="00DF6D94">
        <w:rPr>
          <w:rFonts w:ascii="Arial" w:eastAsia="Calibri" w:hAnsi="Arial" w:cs="Arial"/>
        </w:rPr>
        <w:t>prohibido el ingreso</w:t>
      </w:r>
      <w:r w:rsidR="008A217B">
        <w:rPr>
          <w:rFonts w:ascii="Arial" w:eastAsia="Calibri" w:hAnsi="Arial" w:cs="Arial"/>
        </w:rPr>
        <w:t xml:space="preserve"> para poner en riesgo su vida, pues el acto de nadar en tal cuerpo de agua es un riesgo incluso para un adulto</w:t>
      </w:r>
      <w:r w:rsidR="008B3199">
        <w:rPr>
          <w:rFonts w:ascii="Arial" w:eastAsia="Calibri" w:hAnsi="Arial" w:cs="Arial"/>
        </w:rPr>
        <w:t>.</w:t>
      </w:r>
    </w:p>
    <w:p w14:paraId="32AEE125" w14:textId="77777777" w:rsidR="008B3199" w:rsidRDefault="008B3199" w:rsidP="00B5540D">
      <w:pPr>
        <w:spacing w:line="312" w:lineRule="auto"/>
        <w:jc w:val="both"/>
        <w:rPr>
          <w:rFonts w:ascii="Arial" w:eastAsia="Calibri" w:hAnsi="Arial" w:cs="Arial"/>
        </w:rPr>
      </w:pPr>
    </w:p>
    <w:p w14:paraId="157C448E" w14:textId="08A22382" w:rsidR="005E48BB" w:rsidRDefault="008B3199" w:rsidP="00B5540D">
      <w:pPr>
        <w:spacing w:line="312" w:lineRule="auto"/>
        <w:jc w:val="both"/>
        <w:rPr>
          <w:rFonts w:ascii="Arial" w:eastAsia="Calibri" w:hAnsi="Arial" w:cs="Arial"/>
        </w:rPr>
      </w:pPr>
      <w:r>
        <w:rPr>
          <w:rFonts w:ascii="Arial" w:eastAsia="Calibri" w:hAnsi="Arial" w:cs="Arial"/>
        </w:rPr>
        <w:t xml:space="preserve">En ese escenario y si el debate fuese respecto de la responsabilidad penal que podría acarrear invadir un predio ajeno, es claro que el llamado a responder por el actuar del menor sería su tío y en una segunda medida su madre, sin </w:t>
      </w:r>
      <w:r w:rsidR="005E48BB">
        <w:rPr>
          <w:rFonts w:ascii="Arial" w:eastAsia="Calibri" w:hAnsi="Arial" w:cs="Arial"/>
        </w:rPr>
        <w:t>embargo,</w:t>
      </w:r>
      <w:r>
        <w:rPr>
          <w:rFonts w:ascii="Arial" w:eastAsia="Calibri" w:hAnsi="Arial" w:cs="Arial"/>
        </w:rPr>
        <w:t xml:space="preserve"> llama la atención que es despacho desconozca est</w:t>
      </w:r>
      <w:r w:rsidR="005B685A">
        <w:rPr>
          <w:rFonts w:ascii="Arial" w:eastAsia="Calibri" w:hAnsi="Arial" w:cs="Arial"/>
        </w:rPr>
        <w:t>a</w:t>
      </w:r>
      <w:r>
        <w:rPr>
          <w:rFonts w:ascii="Arial" w:eastAsia="Calibri" w:hAnsi="Arial" w:cs="Arial"/>
        </w:rPr>
        <w:t xml:space="preserve"> realidad y omita hacer un análisis de las implicaciones que </w:t>
      </w:r>
      <w:r w:rsidR="005E48BB">
        <w:rPr>
          <w:rFonts w:ascii="Arial" w:eastAsia="Calibri" w:hAnsi="Arial" w:cs="Arial"/>
        </w:rPr>
        <w:t>tuvo en el caso el actuar omisivo de los familiares del fallecido infante. Ahora bien, teniendo claro que la custodia estaba legalmente en cabeza del tío del menor si es que aceptó el encargo de cuidado que le hizo la madre, es claro que es sobre él y no sobre la entidad demandada, en quién recaía la calidad de garante. Al respecto ha dicho el Corte Constitucional lo siguiente:</w:t>
      </w:r>
    </w:p>
    <w:p w14:paraId="751021D6" w14:textId="77777777" w:rsidR="005E48BB" w:rsidRDefault="005E48BB" w:rsidP="00B5540D">
      <w:pPr>
        <w:spacing w:line="312" w:lineRule="auto"/>
        <w:jc w:val="both"/>
        <w:rPr>
          <w:rFonts w:ascii="Arial" w:eastAsia="Calibri" w:hAnsi="Arial" w:cs="Arial"/>
        </w:rPr>
      </w:pPr>
    </w:p>
    <w:p w14:paraId="18ECD064" w14:textId="435C1077" w:rsidR="005E48BB" w:rsidRDefault="005E48BB" w:rsidP="005E48BB">
      <w:pPr>
        <w:spacing w:line="312" w:lineRule="auto"/>
        <w:ind w:left="567" w:right="567"/>
        <w:jc w:val="both"/>
        <w:rPr>
          <w:rFonts w:ascii="Arial" w:eastAsia="Calibri" w:hAnsi="Arial" w:cs="Arial"/>
        </w:rPr>
      </w:pPr>
      <w:r w:rsidRPr="00EC32DF">
        <w:rPr>
          <w:rFonts w:ascii="Arial" w:eastAsia="Calibri" w:hAnsi="Arial" w:cs="Arial"/>
          <w:i/>
          <w:iCs/>
          <w:sz w:val="20"/>
          <w:szCs w:val="20"/>
          <w:u w:val="single"/>
        </w:rPr>
        <w:t>Posición de garante es la situación en que se halla una persona, en virtud de la cual tiene el deber jurídico concreto de obrar para impedir que se produzca un resultado típico que es evitable</w:t>
      </w:r>
      <w:r w:rsidRPr="005E48BB">
        <w:rPr>
          <w:rFonts w:ascii="Arial" w:eastAsia="Calibri" w:hAnsi="Arial" w:cs="Arial"/>
          <w:i/>
          <w:iCs/>
          <w:sz w:val="20"/>
          <w:szCs w:val="20"/>
        </w:rPr>
        <w:t xml:space="preserve">. Se aparta de la misma quien estando obligado incumple ese deber, haciendo surgir un evento lesivo que podía haber impedido. En sentido restringido, viola la posición de garante quien estando obligado específicamente por la Constitución y/o la ley a actuar se abstiene de hacerlo y con ello da lugar a un resultado ofensivo que podía ser impedido. </w:t>
      </w:r>
      <w:r w:rsidRPr="00EC32DF">
        <w:rPr>
          <w:rFonts w:ascii="Arial" w:eastAsia="Calibri" w:hAnsi="Arial" w:cs="Arial"/>
          <w:i/>
          <w:iCs/>
          <w:sz w:val="20"/>
          <w:szCs w:val="20"/>
          <w:u w:val="single"/>
        </w:rPr>
        <w:t xml:space="preserve">En sentido amplío, es la situación general en que se encuentra una persona que tiene el deber de conducirse de determinada manera, </w:t>
      </w:r>
      <w:r w:rsidRPr="00EC32DF">
        <w:rPr>
          <w:rFonts w:ascii="Arial" w:eastAsia="Calibri" w:hAnsi="Arial" w:cs="Arial"/>
          <w:b/>
          <w:bCs/>
          <w:i/>
          <w:iCs/>
          <w:sz w:val="20"/>
          <w:szCs w:val="20"/>
          <w:u w:val="single"/>
        </w:rPr>
        <w:t>de acuerdo con el rol que desempeña dentro de la sociedad</w:t>
      </w:r>
      <w:r w:rsidRPr="005E48BB">
        <w:rPr>
          <w:rFonts w:ascii="Arial" w:eastAsia="Calibri" w:hAnsi="Arial" w:cs="Arial"/>
          <w:i/>
          <w:iCs/>
          <w:sz w:val="20"/>
          <w:szCs w:val="20"/>
        </w:rPr>
        <w:t>. Desde este punto de vista, es indiferente que obre por acción o por omisión, pues lo nuclear es que vulnera la posición de garante quien se comporta en contra de aquello que se espera de ella, porque defrauda las expectativas</w:t>
      </w:r>
      <w:r>
        <w:rPr>
          <w:rStyle w:val="Refdenotaalpie"/>
          <w:rFonts w:ascii="Arial" w:eastAsia="Calibri" w:hAnsi="Arial" w:cs="Arial"/>
          <w:i/>
          <w:iCs/>
          <w:sz w:val="20"/>
          <w:szCs w:val="20"/>
        </w:rPr>
        <w:footnoteReference w:id="4"/>
      </w:r>
      <w:r w:rsidRPr="005E48BB">
        <w:rPr>
          <w:rFonts w:ascii="Arial" w:eastAsia="Calibri" w:hAnsi="Arial" w:cs="Arial"/>
          <w:i/>
          <w:iCs/>
        </w:rPr>
        <w:t>.</w:t>
      </w:r>
      <w:r w:rsidR="005504DB">
        <w:rPr>
          <w:rFonts w:ascii="Arial" w:eastAsia="Calibri" w:hAnsi="Arial" w:cs="Arial"/>
          <w:i/>
          <w:iCs/>
        </w:rPr>
        <w:t xml:space="preserve"> </w:t>
      </w:r>
      <w:r w:rsidR="005504DB">
        <w:rPr>
          <w:rFonts w:ascii="Arial" w:eastAsia="Calibri" w:hAnsi="Arial" w:cs="Arial"/>
          <w:i/>
          <w:iCs/>
          <w:sz w:val="20"/>
          <w:szCs w:val="20"/>
        </w:rPr>
        <w:t>(</w:t>
      </w:r>
      <w:r w:rsidR="005504DB">
        <w:rPr>
          <w:rFonts w:ascii="Arial" w:eastAsia="Calibri" w:hAnsi="Arial" w:cs="Arial"/>
          <w:sz w:val="20"/>
          <w:szCs w:val="20"/>
        </w:rPr>
        <w:t>Resaltado y negritas fuera del texto original)</w:t>
      </w:r>
    </w:p>
    <w:p w14:paraId="4D6573C3" w14:textId="0F930039" w:rsidR="008D382A" w:rsidRDefault="001F6744" w:rsidP="00B5540D">
      <w:pPr>
        <w:spacing w:line="312" w:lineRule="auto"/>
        <w:jc w:val="both"/>
        <w:rPr>
          <w:rFonts w:ascii="Arial" w:eastAsia="Calibri" w:hAnsi="Arial" w:cs="Arial"/>
        </w:rPr>
      </w:pPr>
      <w:r>
        <w:rPr>
          <w:rFonts w:ascii="Arial" w:eastAsia="Calibri" w:hAnsi="Arial" w:cs="Arial"/>
        </w:rPr>
        <w:t xml:space="preserve">  </w:t>
      </w:r>
    </w:p>
    <w:p w14:paraId="1EC6249E" w14:textId="18947FE0" w:rsidR="00494C0A" w:rsidRDefault="00EC32DF" w:rsidP="00B5540D">
      <w:pPr>
        <w:spacing w:line="312" w:lineRule="auto"/>
        <w:jc w:val="both"/>
        <w:rPr>
          <w:rFonts w:ascii="Arial" w:eastAsia="Calibri" w:hAnsi="Arial" w:cs="Arial"/>
        </w:rPr>
      </w:pPr>
      <w:r>
        <w:rPr>
          <w:rFonts w:ascii="Arial" w:eastAsia="Calibri" w:hAnsi="Arial" w:cs="Arial"/>
        </w:rPr>
        <w:t xml:space="preserve">Atendiendo lo anterior, que es un examen que no se hizo por el despacho que profirió el fallo, resulta claro que </w:t>
      </w:r>
      <w:r w:rsidR="0089047E">
        <w:rPr>
          <w:rFonts w:ascii="Arial" w:eastAsia="Calibri" w:hAnsi="Arial" w:cs="Arial"/>
        </w:rPr>
        <w:t xml:space="preserve">el rol que desempeña en la sociedad la empresa de servicios públicos, no es el de procurar que la comunidad que vive cerca de donde tiene sus instalaciones no cometa delitos y no se exponga a riesgos innecesarios, al </w:t>
      </w:r>
      <w:r w:rsidR="0089047E" w:rsidRPr="006F0542">
        <w:rPr>
          <w:rFonts w:ascii="Arial" w:eastAsia="Calibri" w:hAnsi="Arial" w:cs="Arial"/>
          <w:i/>
          <w:iCs/>
        </w:rPr>
        <w:t>contrario sensu</w:t>
      </w:r>
      <w:r w:rsidR="0089047E">
        <w:rPr>
          <w:rFonts w:ascii="Arial" w:eastAsia="Calibri" w:hAnsi="Arial" w:cs="Arial"/>
        </w:rPr>
        <w:t xml:space="preserve">, sí se puede predicar dicha </w:t>
      </w:r>
      <w:r w:rsidR="00E939FF">
        <w:rPr>
          <w:rFonts w:ascii="Arial" w:eastAsia="Calibri" w:hAnsi="Arial" w:cs="Arial"/>
        </w:rPr>
        <w:t>responsabilidad de una madre, un padre o un tío -co</w:t>
      </w:r>
      <w:r w:rsidR="00922390">
        <w:rPr>
          <w:rFonts w:ascii="Arial" w:eastAsia="Calibri" w:hAnsi="Arial" w:cs="Arial"/>
        </w:rPr>
        <w:t>mo</w:t>
      </w:r>
      <w:r w:rsidR="00E939FF">
        <w:rPr>
          <w:rFonts w:ascii="Arial" w:eastAsia="Calibri" w:hAnsi="Arial" w:cs="Arial"/>
        </w:rPr>
        <w:t xml:space="preserve"> en este caso- que tengan a su cargo menores</w:t>
      </w:r>
      <w:r w:rsidR="00F3545B">
        <w:rPr>
          <w:rFonts w:ascii="Arial" w:eastAsia="Calibri" w:hAnsi="Arial" w:cs="Arial"/>
        </w:rPr>
        <w:t>, pues resulta incomprensible</w:t>
      </w:r>
      <w:r w:rsidR="003D0158">
        <w:rPr>
          <w:rFonts w:ascii="Arial" w:eastAsia="Calibri" w:hAnsi="Arial" w:cs="Arial"/>
        </w:rPr>
        <w:t>,</w:t>
      </w:r>
      <w:r w:rsidR="00F3545B">
        <w:rPr>
          <w:rFonts w:ascii="Arial" w:eastAsia="Calibri" w:hAnsi="Arial" w:cs="Arial"/>
        </w:rPr>
        <w:t xml:space="preserve"> como ya se dijo, que se le cargue a la entidad prestadora de servicios públicos </w:t>
      </w:r>
      <w:r w:rsidR="00112BE5">
        <w:rPr>
          <w:rFonts w:ascii="Arial" w:eastAsia="Calibri" w:hAnsi="Arial" w:cs="Arial"/>
        </w:rPr>
        <w:t xml:space="preserve">una </w:t>
      </w:r>
      <w:r w:rsidR="009F3840">
        <w:rPr>
          <w:rFonts w:ascii="Arial" w:eastAsia="Calibri" w:hAnsi="Arial" w:cs="Arial"/>
        </w:rPr>
        <w:t>responsabilidad</w:t>
      </w:r>
      <w:r w:rsidR="00112BE5">
        <w:rPr>
          <w:rFonts w:ascii="Arial" w:eastAsia="Calibri" w:hAnsi="Arial" w:cs="Arial"/>
        </w:rPr>
        <w:t xml:space="preserve"> </w:t>
      </w:r>
      <w:r w:rsidR="00641180">
        <w:rPr>
          <w:rFonts w:ascii="Arial" w:eastAsia="Calibri" w:hAnsi="Arial" w:cs="Arial"/>
        </w:rPr>
        <w:t>que no le corresponde ni por ley ni por rol en la sociedad</w:t>
      </w:r>
      <w:r w:rsidR="00F15826">
        <w:rPr>
          <w:rFonts w:ascii="Arial" w:eastAsia="Calibri" w:hAnsi="Arial" w:cs="Arial"/>
        </w:rPr>
        <w:t xml:space="preserve">. En tal sentido debió el fallador prever que </w:t>
      </w:r>
      <w:r w:rsidR="001C4594">
        <w:rPr>
          <w:rFonts w:ascii="Arial" w:eastAsia="Calibri" w:hAnsi="Arial" w:cs="Arial"/>
        </w:rPr>
        <w:t xml:space="preserve">las omisiones del tío y la madre del menor fueron determinantes </w:t>
      </w:r>
      <w:r w:rsidR="009B3A94">
        <w:rPr>
          <w:rFonts w:ascii="Arial" w:eastAsia="Calibri" w:hAnsi="Arial" w:cs="Arial"/>
        </w:rPr>
        <w:t xml:space="preserve">para que se produjera el hecho </w:t>
      </w:r>
      <w:r w:rsidR="00972E39">
        <w:rPr>
          <w:rFonts w:ascii="Arial" w:eastAsia="Calibri" w:hAnsi="Arial" w:cs="Arial"/>
        </w:rPr>
        <w:t xml:space="preserve">dañino, </w:t>
      </w:r>
      <w:r w:rsidR="0057704B">
        <w:rPr>
          <w:rFonts w:ascii="Arial" w:eastAsia="Calibri" w:hAnsi="Arial" w:cs="Arial"/>
        </w:rPr>
        <w:t>pues,</w:t>
      </w:r>
      <w:r w:rsidR="00972E39">
        <w:rPr>
          <w:rFonts w:ascii="Arial" w:eastAsia="Calibri" w:hAnsi="Arial" w:cs="Arial"/>
        </w:rPr>
        <w:t xml:space="preserve"> así como </w:t>
      </w:r>
      <w:r w:rsidR="00006A8E">
        <w:rPr>
          <w:rFonts w:ascii="Arial" w:eastAsia="Calibri" w:hAnsi="Arial" w:cs="Arial"/>
        </w:rPr>
        <w:t xml:space="preserve">en este caso se </w:t>
      </w:r>
      <w:r w:rsidR="00CD7729">
        <w:rPr>
          <w:rFonts w:ascii="Arial" w:eastAsia="Calibri" w:hAnsi="Arial" w:cs="Arial"/>
        </w:rPr>
        <w:t xml:space="preserve">materializó el </w:t>
      </w:r>
      <w:r w:rsidR="002949F6">
        <w:rPr>
          <w:rFonts w:ascii="Arial" w:eastAsia="Calibri" w:hAnsi="Arial" w:cs="Arial"/>
        </w:rPr>
        <w:t xml:space="preserve">riesgo </w:t>
      </w:r>
      <w:r w:rsidR="006C6CC3">
        <w:rPr>
          <w:rFonts w:ascii="Arial" w:eastAsia="Calibri" w:hAnsi="Arial" w:cs="Arial"/>
        </w:rPr>
        <w:t>-</w:t>
      </w:r>
      <w:r w:rsidR="003D65C5">
        <w:rPr>
          <w:rFonts w:ascii="Arial" w:eastAsia="Calibri" w:hAnsi="Arial" w:cs="Arial"/>
        </w:rPr>
        <w:t xml:space="preserve">que </w:t>
      </w:r>
      <w:r w:rsidR="006C6CC3">
        <w:rPr>
          <w:rFonts w:ascii="Arial" w:eastAsia="Calibri" w:hAnsi="Arial" w:cs="Arial"/>
        </w:rPr>
        <w:t xml:space="preserve">ellos </w:t>
      </w:r>
      <w:r w:rsidR="002949F6">
        <w:rPr>
          <w:rFonts w:ascii="Arial" w:eastAsia="Calibri" w:hAnsi="Arial" w:cs="Arial"/>
        </w:rPr>
        <w:t>permiti</w:t>
      </w:r>
      <w:r w:rsidR="003D65C5">
        <w:rPr>
          <w:rFonts w:ascii="Arial" w:eastAsia="Calibri" w:hAnsi="Arial" w:cs="Arial"/>
        </w:rPr>
        <w:t xml:space="preserve">eron que afrontara el </w:t>
      </w:r>
      <w:r w:rsidR="001D2367">
        <w:rPr>
          <w:rFonts w:ascii="Arial" w:eastAsia="Calibri" w:hAnsi="Arial" w:cs="Arial"/>
        </w:rPr>
        <w:t>infante</w:t>
      </w:r>
      <w:r w:rsidR="006C6CC3">
        <w:rPr>
          <w:rFonts w:ascii="Arial" w:eastAsia="Calibri" w:hAnsi="Arial" w:cs="Arial"/>
        </w:rPr>
        <w:t>-</w:t>
      </w:r>
      <w:r w:rsidR="002949F6">
        <w:rPr>
          <w:rFonts w:ascii="Arial" w:eastAsia="Calibri" w:hAnsi="Arial" w:cs="Arial"/>
        </w:rPr>
        <w:t xml:space="preserve"> en un </w:t>
      </w:r>
      <w:r w:rsidR="00CD7729">
        <w:rPr>
          <w:rFonts w:ascii="Arial" w:eastAsia="Calibri" w:hAnsi="Arial" w:cs="Arial"/>
        </w:rPr>
        <w:t>ahogamiento por invadir un espacio privado</w:t>
      </w:r>
      <w:r w:rsidR="001D2367">
        <w:rPr>
          <w:rFonts w:ascii="Arial" w:eastAsia="Calibri" w:hAnsi="Arial" w:cs="Arial"/>
        </w:rPr>
        <w:t xml:space="preserve"> y nadar en cuerpo de agua de siete metros de profundidad</w:t>
      </w:r>
      <w:r w:rsidR="00CD7729">
        <w:rPr>
          <w:rFonts w:ascii="Arial" w:eastAsia="Calibri" w:hAnsi="Arial" w:cs="Arial"/>
        </w:rPr>
        <w:t xml:space="preserve">, </w:t>
      </w:r>
      <w:r w:rsidR="001D2367">
        <w:rPr>
          <w:rFonts w:ascii="Arial" w:eastAsia="Calibri" w:hAnsi="Arial" w:cs="Arial"/>
        </w:rPr>
        <w:t xml:space="preserve">el mismo </w:t>
      </w:r>
      <w:r w:rsidR="00CD7729">
        <w:rPr>
          <w:rFonts w:ascii="Arial" w:eastAsia="Calibri" w:hAnsi="Arial" w:cs="Arial"/>
        </w:rPr>
        <w:t xml:space="preserve">se pudo </w:t>
      </w:r>
      <w:r w:rsidR="002949F6">
        <w:rPr>
          <w:rFonts w:ascii="Arial" w:eastAsia="Calibri" w:hAnsi="Arial" w:cs="Arial"/>
        </w:rPr>
        <w:t>materializar en cualquier otra situación</w:t>
      </w:r>
      <w:r w:rsidR="008F75D2">
        <w:rPr>
          <w:rFonts w:ascii="Arial" w:eastAsia="Calibri" w:hAnsi="Arial" w:cs="Arial"/>
        </w:rPr>
        <w:t xml:space="preserve"> de las muchas que se pueden presentar para un </w:t>
      </w:r>
      <w:r w:rsidR="001D2367">
        <w:rPr>
          <w:rFonts w:ascii="Arial" w:eastAsia="Calibri" w:hAnsi="Arial" w:cs="Arial"/>
        </w:rPr>
        <w:t>niño</w:t>
      </w:r>
      <w:r w:rsidR="008F75D2">
        <w:rPr>
          <w:rFonts w:ascii="Arial" w:eastAsia="Calibri" w:hAnsi="Arial" w:cs="Arial"/>
        </w:rPr>
        <w:t xml:space="preserve"> de 11 años que </w:t>
      </w:r>
      <w:r w:rsidR="00705084">
        <w:rPr>
          <w:rFonts w:ascii="Arial" w:eastAsia="Calibri" w:hAnsi="Arial" w:cs="Arial"/>
        </w:rPr>
        <w:t xml:space="preserve">incumpliendo </w:t>
      </w:r>
      <w:r w:rsidR="000D45DB">
        <w:rPr>
          <w:rFonts w:ascii="Arial" w:eastAsia="Calibri" w:hAnsi="Arial" w:cs="Arial"/>
        </w:rPr>
        <w:t>la ley</w:t>
      </w:r>
      <w:r w:rsidR="00705084">
        <w:rPr>
          <w:rFonts w:ascii="Arial" w:eastAsia="Calibri" w:hAnsi="Arial" w:cs="Arial"/>
        </w:rPr>
        <w:t xml:space="preserve"> y </w:t>
      </w:r>
      <w:r w:rsidR="008F75D2">
        <w:rPr>
          <w:rFonts w:ascii="Arial" w:eastAsia="Calibri" w:hAnsi="Arial" w:cs="Arial"/>
        </w:rPr>
        <w:t>sin supervisión de un adulto</w:t>
      </w:r>
      <w:r w:rsidR="00705084">
        <w:rPr>
          <w:rFonts w:ascii="Arial" w:eastAsia="Calibri" w:hAnsi="Arial" w:cs="Arial"/>
        </w:rPr>
        <w:t>,</w:t>
      </w:r>
      <w:r w:rsidR="008F75D2">
        <w:rPr>
          <w:rFonts w:ascii="Arial" w:eastAsia="Calibri" w:hAnsi="Arial" w:cs="Arial"/>
        </w:rPr>
        <w:t xml:space="preserve"> </w:t>
      </w:r>
      <w:r w:rsidR="00FF36F1">
        <w:rPr>
          <w:rFonts w:ascii="Arial" w:eastAsia="Calibri" w:hAnsi="Arial" w:cs="Arial"/>
        </w:rPr>
        <w:t xml:space="preserve">transita en una ciudad </w:t>
      </w:r>
      <w:r w:rsidR="00BC58F7">
        <w:rPr>
          <w:rFonts w:ascii="Arial" w:eastAsia="Calibri" w:hAnsi="Arial" w:cs="Arial"/>
        </w:rPr>
        <w:t xml:space="preserve">con problemáticas </w:t>
      </w:r>
      <w:r w:rsidR="000D45DB">
        <w:rPr>
          <w:rFonts w:ascii="Arial" w:eastAsia="Calibri" w:hAnsi="Arial" w:cs="Arial"/>
        </w:rPr>
        <w:t xml:space="preserve">y riesgos </w:t>
      </w:r>
      <w:r w:rsidR="00BC58F7">
        <w:rPr>
          <w:rFonts w:ascii="Arial" w:eastAsia="Calibri" w:hAnsi="Arial" w:cs="Arial"/>
        </w:rPr>
        <w:t>de toda clase.</w:t>
      </w:r>
    </w:p>
    <w:p w14:paraId="13ABF70A" w14:textId="77777777" w:rsidR="005504DB" w:rsidRDefault="005504DB" w:rsidP="00B5540D">
      <w:pPr>
        <w:spacing w:line="312" w:lineRule="auto"/>
        <w:jc w:val="both"/>
        <w:rPr>
          <w:rFonts w:ascii="Arial" w:eastAsia="Calibri" w:hAnsi="Arial" w:cs="Arial"/>
        </w:rPr>
      </w:pPr>
    </w:p>
    <w:p w14:paraId="3E2257B4" w14:textId="5F907F72" w:rsidR="005504DB" w:rsidRDefault="005504DB" w:rsidP="00B5540D">
      <w:pPr>
        <w:spacing w:line="312" w:lineRule="auto"/>
        <w:jc w:val="both"/>
        <w:rPr>
          <w:rFonts w:ascii="Arial" w:eastAsia="Calibri" w:hAnsi="Arial" w:cs="Arial"/>
        </w:rPr>
      </w:pPr>
      <w:r>
        <w:rPr>
          <w:rFonts w:ascii="Arial" w:eastAsia="Calibri" w:hAnsi="Arial" w:cs="Arial"/>
        </w:rPr>
        <w:t xml:space="preserve">Al respecto ha dicho </w:t>
      </w:r>
      <w:r w:rsidR="00DE5B29">
        <w:rPr>
          <w:rFonts w:ascii="Arial" w:eastAsia="Calibri" w:hAnsi="Arial" w:cs="Arial"/>
        </w:rPr>
        <w:t>la</w:t>
      </w:r>
      <w:r>
        <w:rPr>
          <w:rFonts w:ascii="Arial" w:eastAsia="Calibri" w:hAnsi="Arial" w:cs="Arial"/>
        </w:rPr>
        <w:t xml:space="preserve"> Co</w:t>
      </w:r>
      <w:r w:rsidR="00DE5B29">
        <w:rPr>
          <w:rFonts w:ascii="Arial" w:eastAsia="Calibri" w:hAnsi="Arial" w:cs="Arial"/>
        </w:rPr>
        <w:t>rte</w:t>
      </w:r>
      <w:r>
        <w:rPr>
          <w:rFonts w:ascii="Arial" w:eastAsia="Calibri" w:hAnsi="Arial" w:cs="Arial"/>
        </w:rPr>
        <w:t xml:space="preserve"> </w:t>
      </w:r>
      <w:r w:rsidR="00DE5B29">
        <w:rPr>
          <w:rFonts w:ascii="Arial" w:eastAsia="Calibri" w:hAnsi="Arial" w:cs="Arial"/>
        </w:rPr>
        <w:t>Constitucional</w:t>
      </w:r>
      <w:r w:rsidR="009D656F">
        <w:rPr>
          <w:rFonts w:ascii="Arial" w:eastAsia="Calibri" w:hAnsi="Arial" w:cs="Arial"/>
        </w:rPr>
        <w:t xml:space="preserve"> en </w:t>
      </w:r>
      <w:r w:rsidR="009D656F" w:rsidRPr="009D656F">
        <w:rPr>
          <w:rFonts w:ascii="Arial" w:eastAsia="Calibri" w:hAnsi="Arial" w:cs="Arial"/>
        </w:rPr>
        <w:t xml:space="preserve">Sentencia </w:t>
      </w:r>
      <w:r w:rsidR="009D656F">
        <w:rPr>
          <w:rFonts w:ascii="Arial" w:eastAsia="Calibri" w:hAnsi="Arial" w:cs="Arial"/>
        </w:rPr>
        <w:t>de unificación SU</w:t>
      </w:r>
      <w:r w:rsidR="009D656F" w:rsidRPr="009D656F">
        <w:rPr>
          <w:rFonts w:ascii="Arial" w:eastAsia="Calibri" w:hAnsi="Arial" w:cs="Arial"/>
        </w:rPr>
        <w:t>1184</w:t>
      </w:r>
      <w:r w:rsidR="009D656F">
        <w:rPr>
          <w:rFonts w:ascii="Arial" w:eastAsia="Calibri" w:hAnsi="Arial" w:cs="Arial"/>
        </w:rPr>
        <w:t xml:space="preserve"> de 20</w:t>
      </w:r>
      <w:r w:rsidR="009D656F" w:rsidRPr="009D656F">
        <w:rPr>
          <w:rFonts w:ascii="Arial" w:eastAsia="Calibri" w:hAnsi="Arial" w:cs="Arial"/>
        </w:rPr>
        <w:t>01</w:t>
      </w:r>
      <w:r w:rsidR="009D656F">
        <w:rPr>
          <w:rFonts w:ascii="Arial" w:eastAsia="Calibri" w:hAnsi="Arial" w:cs="Arial"/>
        </w:rPr>
        <w:t>, que</w:t>
      </w:r>
      <w:r>
        <w:rPr>
          <w:rFonts w:ascii="Arial" w:eastAsia="Calibri" w:hAnsi="Arial" w:cs="Arial"/>
        </w:rPr>
        <w:t>:</w:t>
      </w:r>
    </w:p>
    <w:p w14:paraId="1D2BDCBD" w14:textId="77777777" w:rsidR="005504DB" w:rsidRDefault="005504DB" w:rsidP="00B5540D">
      <w:pPr>
        <w:spacing w:line="312" w:lineRule="auto"/>
        <w:jc w:val="both"/>
        <w:rPr>
          <w:rFonts w:ascii="Arial" w:eastAsia="Calibri" w:hAnsi="Arial" w:cs="Arial"/>
        </w:rPr>
      </w:pPr>
    </w:p>
    <w:p w14:paraId="7F8D59CB" w14:textId="5BEAC596" w:rsidR="005504DB" w:rsidRDefault="005504DB" w:rsidP="005504DB">
      <w:pPr>
        <w:spacing w:line="312" w:lineRule="auto"/>
        <w:ind w:left="567" w:right="567"/>
        <w:jc w:val="both"/>
        <w:rPr>
          <w:rFonts w:ascii="Arial" w:eastAsia="Calibri" w:hAnsi="Arial" w:cs="Arial"/>
          <w:sz w:val="20"/>
          <w:szCs w:val="20"/>
        </w:rPr>
      </w:pPr>
      <w:r w:rsidRPr="005504DB">
        <w:rPr>
          <w:rFonts w:ascii="Arial" w:eastAsia="Calibri" w:hAnsi="Arial" w:cs="Arial"/>
          <w:i/>
          <w:iCs/>
          <w:sz w:val="20"/>
          <w:szCs w:val="20"/>
        </w:rPr>
        <w:t xml:space="preserve">2) Pero frente a la libertad de configuración, </w:t>
      </w:r>
      <w:r w:rsidRPr="005504DB">
        <w:rPr>
          <w:rFonts w:ascii="Arial" w:eastAsia="Calibri" w:hAnsi="Arial" w:cs="Arial"/>
          <w:i/>
          <w:iCs/>
          <w:sz w:val="20"/>
          <w:szCs w:val="20"/>
          <w:u w:val="single"/>
        </w:rPr>
        <w:t>hay deberes que proceden de instituciones básicas</w:t>
      </w:r>
      <w:r w:rsidRPr="005504DB">
        <w:rPr>
          <w:rFonts w:ascii="Arial" w:eastAsia="Calibri" w:hAnsi="Arial" w:cs="Arial"/>
          <w:i/>
          <w:iCs/>
          <w:sz w:val="20"/>
          <w:szCs w:val="20"/>
        </w:rPr>
        <w:t xml:space="preserve"> para la estructura social (competencia institucional) </w:t>
      </w:r>
      <w:r w:rsidRPr="005504DB">
        <w:rPr>
          <w:rFonts w:ascii="Arial" w:eastAsia="Calibri" w:hAnsi="Arial" w:cs="Arial"/>
          <w:i/>
          <w:iCs/>
          <w:sz w:val="20"/>
          <w:szCs w:val="20"/>
          <w:u w:val="single"/>
        </w:rPr>
        <w:t>y que le son impuestas al ciudadano por su vinculación a ellas</w:t>
      </w:r>
      <w:r w:rsidRPr="005504DB">
        <w:rPr>
          <w:rFonts w:ascii="Arial" w:eastAsia="Calibri" w:hAnsi="Arial" w:cs="Arial"/>
          <w:i/>
          <w:iCs/>
          <w:sz w:val="20"/>
          <w:szCs w:val="20"/>
        </w:rPr>
        <w:t xml:space="preserve">. </w:t>
      </w:r>
      <w:r w:rsidRPr="005504DB">
        <w:rPr>
          <w:rFonts w:ascii="Arial" w:eastAsia="Calibri" w:hAnsi="Arial" w:cs="Arial"/>
          <w:i/>
          <w:iCs/>
          <w:sz w:val="20"/>
          <w:szCs w:val="20"/>
          <w:u w:val="single"/>
        </w:rPr>
        <w:t>Por ejemplo, las relaciones entre padres e hijos</w:t>
      </w:r>
      <w:r w:rsidRPr="005504DB">
        <w:rPr>
          <w:rFonts w:ascii="Arial" w:eastAsia="Calibri" w:hAnsi="Arial" w:cs="Arial"/>
          <w:i/>
          <w:iCs/>
          <w:sz w:val="20"/>
          <w:szCs w:val="20"/>
        </w:rPr>
        <w:t xml:space="preserve"> y ciertas relaciones del estado frente a los ciudadanos. Estos deberes se caracterizan, porque el garante institucional tiene la obligación de configurar un mundo en común con alguien, de prestarle ayuda y protegerlo contra los peligros que lo amenacen, sin importar que el riesgo surja de un tercero o de hechos de la naturaleza. </w:t>
      </w:r>
      <w:proofErr w:type="spellStart"/>
      <w:r w:rsidRPr="005504DB">
        <w:rPr>
          <w:rFonts w:ascii="Arial" w:eastAsia="Calibri" w:hAnsi="Arial" w:cs="Arial"/>
          <w:b/>
          <w:bCs/>
          <w:i/>
          <w:iCs/>
          <w:sz w:val="20"/>
          <w:szCs w:val="20"/>
          <w:u w:val="single"/>
        </w:rPr>
        <w:t>Vg</w:t>
      </w:r>
      <w:proofErr w:type="spellEnd"/>
      <w:r w:rsidRPr="005504DB">
        <w:rPr>
          <w:rFonts w:ascii="Arial" w:eastAsia="Calibri" w:hAnsi="Arial" w:cs="Arial"/>
          <w:b/>
          <w:bCs/>
          <w:i/>
          <w:iCs/>
          <w:sz w:val="20"/>
          <w:szCs w:val="20"/>
          <w:u w:val="single"/>
        </w:rPr>
        <w:t>. El padre debe evitar que un tercero abuse sexualmente de su hijo menor y si no lo hace, se le imputa el abuso</w:t>
      </w:r>
      <w:r w:rsidR="00DE5B29">
        <w:rPr>
          <w:rStyle w:val="Refdenotaalpie"/>
          <w:rFonts w:ascii="Arial" w:eastAsia="Calibri" w:hAnsi="Arial" w:cs="Arial"/>
          <w:b/>
          <w:bCs/>
          <w:i/>
          <w:iCs/>
          <w:sz w:val="20"/>
          <w:szCs w:val="20"/>
          <w:u w:val="single"/>
        </w:rPr>
        <w:footnoteReference w:id="5"/>
      </w:r>
      <w:r w:rsidRPr="005504DB">
        <w:rPr>
          <w:rFonts w:ascii="Arial" w:eastAsia="Calibri" w:hAnsi="Arial" w:cs="Arial"/>
          <w:i/>
          <w:iCs/>
          <w:sz w:val="20"/>
          <w:szCs w:val="20"/>
        </w:rPr>
        <w:t>.</w:t>
      </w:r>
      <w:r>
        <w:rPr>
          <w:rFonts w:ascii="Arial" w:eastAsia="Calibri" w:hAnsi="Arial" w:cs="Arial"/>
          <w:i/>
          <w:iCs/>
          <w:sz w:val="20"/>
          <w:szCs w:val="20"/>
        </w:rPr>
        <w:t xml:space="preserve"> </w:t>
      </w:r>
    </w:p>
    <w:p w14:paraId="0381D01C" w14:textId="77777777" w:rsidR="00D57D79" w:rsidRDefault="00D57D79" w:rsidP="005504DB">
      <w:pPr>
        <w:spacing w:line="312" w:lineRule="auto"/>
        <w:ind w:left="567" w:right="567"/>
        <w:jc w:val="both"/>
        <w:rPr>
          <w:rFonts w:ascii="Arial" w:eastAsia="Calibri" w:hAnsi="Arial" w:cs="Arial"/>
          <w:i/>
          <w:iCs/>
          <w:sz w:val="20"/>
          <w:szCs w:val="20"/>
        </w:rPr>
      </w:pPr>
    </w:p>
    <w:p w14:paraId="3872E21C" w14:textId="3D92CB7A" w:rsidR="00D57D79" w:rsidRDefault="00D57D79" w:rsidP="005504DB">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w:t>
      </w:r>
    </w:p>
    <w:p w14:paraId="41DF2FF2" w14:textId="77777777" w:rsidR="00D57D79" w:rsidRDefault="00D57D79" w:rsidP="005504DB">
      <w:pPr>
        <w:spacing w:line="312" w:lineRule="auto"/>
        <w:ind w:left="567" w:right="567"/>
        <w:jc w:val="both"/>
        <w:rPr>
          <w:rFonts w:ascii="Arial" w:eastAsia="Calibri" w:hAnsi="Arial" w:cs="Arial"/>
          <w:i/>
          <w:iCs/>
          <w:sz w:val="20"/>
          <w:szCs w:val="20"/>
        </w:rPr>
      </w:pPr>
    </w:p>
    <w:p w14:paraId="55216F14" w14:textId="32519B57" w:rsidR="00D57D79" w:rsidRPr="005504DB" w:rsidRDefault="00D57D79" w:rsidP="005504DB">
      <w:pPr>
        <w:spacing w:line="312" w:lineRule="auto"/>
        <w:ind w:left="567" w:right="567"/>
        <w:jc w:val="both"/>
        <w:rPr>
          <w:rFonts w:ascii="Arial" w:eastAsia="Calibri" w:hAnsi="Arial" w:cs="Arial"/>
          <w:i/>
          <w:iCs/>
          <w:sz w:val="20"/>
          <w:szCs w:val="20"/>
        </w:rPr>
      </w:pPr>
      <w:r w:rsidRPr="00D57D79">
        <w:rPr>
          <w:rFonts w:ascii="Arial" w:eastAsia="Calibri" w:hAnsi="Arial" w:cs="Arial"/>
          <w:i/>
          <w:iCs/>
          <w:sz w:val="20"/>
          <w:szCs w:val="20"/>
        </w:rPr>
        <w:t xml:space="preserve">Lo mismo acontece, cuando en virtud de relaciones institucionales se tiene el deber de resguardar un determinado bien jurídico contra determinados riesgos. </w:t>
      </w:r>
      <w:r w:rsidRPr="00D57D79">
        <w:rPr>
          <w:rFonts w:ascii="Arial" w:eastAsia="Calibri" w:hAnsi="Arial" w:cs="Arial"/>
          <w:b/>
          <w:bCs/>
          <w:i/>
          <w:iCs/>
          <w:sz w:val="20"/>
          <w:szCs w:val="20"/>
          <w:u w:val="single"/>
        </w:rPr>
        <w:t>El padre de familia incumple sus deberes de protección frente a su hijo, no sólo cuando entrega el arma homicida, también lo hace cuando no evita que un tercero le ocasione una lesión mortal</w:t>
      </w:r>
      <w:r w:rsidRPr="00D57D79">
        <w:rPr>
          <w:rFonts w:ascii="Arial" w:eastAsia="Calibri" w:hAnsi="Arial" w:cs="Arial"/>
          <w:i/>
          <w:iCs/>
          <w:sz w:val="20"/>
          <w:szCs w:val="20"/>
        </w:rPr>
        <w:t>.</w:t>
      </w:r>
      <w:r>
        <w:rPr>
          <w:rFonts w:ascii="Arial" w:eastAsia="Calibri" w:hAnsi="Arial" w:cs="Arial"/>
          <w:i/>
          <w:iCs/>
          <w:sz w:val="20"/>
          <w:szCs w:val="20"/>
        </w:rPr>
        <w:t xml:space="preserve"> (</w:t>
      </w:r>
      <w:r>
        <w:rPr>
          <w:rFonts w:ascii="Arial" w:eastAsia="Calibri" w:hAnsi="Arial" w:cs="Arial"/>
          <w:sz w:val="20"/>
          <w:szCs w:val="20"/>
        </w:rPr>
        <w:t>Resaltado y negritas fuera del texto original)</w:t>
      </w:r>
    </w:p>
    <w:p w14:paraId="28A53539" w14:textId="77777777" w:rsidR="00494C0A" w:rsidRDefault="00494C0A" w:rsidP="00B5540D">
      <w:pPr>
        <w:spacing w:line="312" w:lineRule="auto"/>
        <w:jc w:val="both"/>
        <w:rPr>
          <w:rFonts w:ascii="Arial" w:eastAsia="Calibri" w:hAnsi="Arial" w:cs="Arial"/>
        </w:rPr>
      </w:pPr>
    </w:p>
    <w:p w14:paraId="273C233A" w14:textId="2289D7D7" w:rsidR="00EC32DF" w:rsidRPr="00B317B1" w:rsidRDefault="00B317B1" w:rsidP="00B5540D">
      <w:pPr>
        <w:spacing w:line="312" w:lineRule="auto"/>
        <w:jc w:val="both"/>
        <w:rPr>
          <w:rFonts w:ascii="Arial" w:eastAsia="Calibri" w:hAnsi="Arial" w:cs="Arial"/>
        </w:rPr>
      </w:pPr>
      <w:r>
        <w:rPr>
          <w:rFonts w:ascii="Arial" w:eastAsia="Calibri" w:hAnsi="Arial" w:cs="Arial"/>
        </w:rPr>
        <w:t xml:space="preserve">Explicado lo anterior es claro entonces que la posición de garante de la que hizo eco el despacho para condenar a la </w:t>
      </w:r>
      <w:r w:rsidR="00484114">
        <w:rPr>
          <w:rFonts w:ascii="Arial" w:eastAsia="Calibri" w:hAnsi="Arial" w:cs="Arial"/>
        </w:rPr>
        <w:t>demandada</w:t>
      </w:r>
      <w:r>
        <w:rPr>
          <w:rFonts w:ascii="Arial" w:eastAsia="Calibri" w:hAnsi="Arial" w:cs="Arial"/>
        </w:rPr>
        <w:t xml:space="preserve"> realmente no recae sobre esta última, sino </w:t>
      </w:r>
      <w:r w:rsidR="00BB1071">
        <w:rPr>
          <w:rFonts w:ascii="Arial" w:eastAsia="Calibri" w:hAnsi="Arial" w:cs="Arial"/>
        </w:rPr>
        <w:t>que,</w:t>
      </w:r>
      <w:r w:rsidR="00F43838">
        <w:rPr>
          <w:rFonts w:ascii="Arial" w:eastAsia="Calibri" w:hAnsi="Arial" w:cs="Arial"/>
        </w:rPr>
        <w:t xml:space="preserve"> </w:t>
      </w:r>
      <w:r>
        <w:rPr>
          <w:rFonts w:ascii="Arial" w:eastAsia="Calibri" w:hAnsi="Arial" w:cs="Arial"/>
        </w:rPr>
        <w:t>por el contrario</w:t>
      </w:r>
      <w:r w:rsidR="00F43838">
        <w:rPr>
          <w:rFonts w:ascii="Arial" w:eastAsia="Calibri" w:hAnsi="Arial" w:cs="Arial"/>
        </w:rPr>
        <w:t>, tal obligación estaba y nunca dejó de estarlo, en cabeza</w:t>
      </w:r>
      <w:r>
        <w:rPr>
          <w:rFonts w:ascii="Arial" w:eastAsia="Calibri" w:hAnsi="Arial" w:cs="Arial"/>
        </w:rPr>
        <w:t xml:space="preserve"> </w:t>
      </w:r>
      <w:r w:rsidR="00F43838">
        <w:rPr>
          <w:rFonts w:ascii="Arial" w:eastAsia="Calibri" w:hAnsi="Arial" w:cs="Arial"/>
        </w:rPr>
        <w:t>d</w:t>
      </w:r>
      <w:r>
        <w:rPr>
          <w:rFonts w:ascii="Arial" w:eastAsia="Calibri" w:hAnsi="Arial" w:cs="Arial"/>
        </w:rPr>
        <w:t xml:space="preserve">el tío del menor y/o </w:t>
      </w:r>
      <w:r w:rsidR="00F43838">
        <w:rPr>
          <w:rFonts w:ascii="Arial" w:eastAsia="Calibri" w:hAnsi="Arial" w:cs="Arial"/>
        </w:rPr>
        <w:t xml:space="preserve">de </w:t>
      </w:r>
      <w:r>
        <w:rPr>
          <w:rFonts w:ascii="Arial" w:eastAsia="Calibri" w:hAnsi="Arial" w:cs="Arial"/>
        </w:rPr>
        <w:t>su madre, y que la inacción u omisión de ellos generó para el menor un riesgo por el cual deben responder dada su ineludible calidad</w:t>
      </w:r>
      <w:r w:rsidR="00B6139C">
        <w:rPr>
          <w:rFonts w:ascii="Arial" w:eastAsia="Calibri" w:hAnsi="Arial" w:cs="Arial"/>
        </w:rPr>
        <w:t xml:space="preserve"> o condición en relación con la víctima</w:t>
      </w:r>
      <w:r>
        <w:rPr>
          <w:rFonts w:ascii="Arial" w:eastAsia="Calibri" w:hAnsi="Arial" w:cs="Arial"/>
        </w:rPr>
        <w:t>.</w:t>
      </w:r>
      <w:r w:rsidR="001C4594" w:rsidRPr="00B317B1">
        <w:rPr>
          <w:rFonts w:ascii="Arial" w:eastAsia="Calibri" w:hAnsi="Arial" w:cs="Arial"/>
        </w:rPr>
        <w:t xml:space="preserve"> </w:t>
      </w:r>
    </w:p>
    <w:p w14:paraId="4794B74D" w14:textId="22E50A58" w:rsidR="00B13649" w:rsidRDefault="00B13649" w:rsidP="00B13649">
      <w:pPr>
        <w:spacing w:before="240" w:line="312" w:lineRule="auto"/>
        <w:jc w:val="both"/>
        <w:rPr>
          <w:rFonts w:ascii="Arial" w:hAnsi="Arial" w:cs="Arial"/>
        </w:rPr>
      </w:pPr>
      <w:r w:rsidRPr="00AA3E47">
        <w:rPr>
          <w:rFonts w:ascii="Arial" w:hAnsi="Arial" w:cs="Arial"/>
        </w:rPr>
        <w:t xml:space="preserve">En el caso de marras el despacho decidió endilgar responsabilidad administrativa a la Empresas Municipales de Cali E.I.C.E. E.S.P. -EMCALI- </w:t>
      </w:r>
      <w:r w:rsidR="004E4B65" w:rsidRPr="00AA3E47">
        <w:rPr>
          <w:rFonts w:ascii="Arial" w:hAnsi="Arial" w:cs="Arial"/>
        </w:rPr>
        <w:t>por la presunta</w:t>
      </w:r>
      <w:r w:rsidR="00AA3E47">
        <w:rPr>
          <w:rFonts w:ascii="Arial" w:hAnsi="Arial" w:cs="Arial"/>
        </w:rPr>
        <w:t xml:space="preserve"> omisión</w:t>
      </w:r>
      <w:r w:rsidR="004E4B65" w:rsidRPr="00AA3E47">
        <w:rPr>
          <w:rFonts w:ascii="Arial" w:hAnsi="Arial" w:cs="Arial"/>
        </w:rPr>
        <w:t xml:space="preserve"> </w:t>
      </w:r>
      <w:r w:rsidR="00344081" w:rsidRPr="00AA3E47">
        <w:rPr>
          <w:rFonts w:ascii="Arial" w:hAnsi="Arial" w:cs="Arial"/>
        </w:rPr>
        <w:t>respecto de medidas de seguridad y de infraestructura</w:t>
      </w:r>
      <w:r w:rsidR="001B6488" w:rsidRPr="00AA3E47">
        <w:rPr>
          <w:rFonts w:ascii="Arial" w:hAnsi="Arial" w:cs="Arial"/>
        </w:rPr>
        <w:t xml:space="preserve"> que impidieran a toda una comunidad del </w:t>
      </w:r>
      <w:r w:rsidR="00F46E09">
        <w:rPr>
          <w:rFonts w:ascii="Arial" w:hAnsi="Arial" w:cs="Arial"/>
        </w:rPr>
        <w:t>o</w:t>
      </w:r>
      <w:r w:rsidR="00E022ED" w:rsidRPr="00AA3E47">
        <w:rPr>
          <w:rFonts w:ascii="Arial" w:hAnsi="Arial" w:cs="Arial"/>
        </w:rPr>
        <w:t>rie</w:t>
      </w:r>
      <w:r w:rsidR="001B6488" w:rsidRPr="00AA3E47">
        <w:rPr>
          <w:rFonts w:ascii="Arial" w:hAnsi="Arial" w:cs="Arial"/>
        </w:rPr>
        <w:t xml:space="preserve">nte de la ciudad de Cali, ingresar a un predio </w:t>
      </w:r>
      <w:r w:rsidR="006A2572" w:rsidRPr="00AA3E47">
        <w:rPr>
          <w:rFonts w:ascii="Arial" w:hAnsi="Arial" w:cs="Arial"/>
        </w:rPr>
        <w:t xml:space="preserve">en el cual la empresa de servicios públicos tenía un cuerpo de agua destinado a la prestación eficiente de los servicios a los que se dedica, y en </w:t>
      </w:r>
      <w:r w:rsidR="00344081" w:rsidRPr="00AA3E47">
        <w:rPr>
          <w:rFonts w:ascii="Arial" w:hAnsi="Arial" w:cs="Arial"/>
        </w:rPr>
        <w:t xml:space="preserve">el proceso de argumentación de dicha conclusión, el juzgador de primera instancia omitió hacer el estudio y darle validez al medio exceptivo relacionado con la culpa exclusiva de la víctima, para lo cual acudió a indicar que ello no era procedente en tanto </w:t>
      </w:r>
      <w:r w:rsidR="00C7255A" w:rsidRPr="00AA3E47">
        <w:rPr>
          <w:rFonts w:ascii="Arial" w:hAnsi="Arial" w:cs="Arial"/>
        </w:rPr>
        <w:t>considera que la ocurrencia del daño era evitable y la entidad demandada</w:t>
      </w:r>
      <w:r w:rsidR="00C7255A">
        <w:rPr>
          <w:rFonts w:ascii="Arial" w:hAnsi="Arial" w:cs="Arial"/>
        </w:rPr>
        <w:t xml:space="preserve"> no se encontraba en situación de imposibilidad porque el hecho de que un niño entrara a nadar al reservorio no constituye un acontecimiento sorpresivo, excepcional o de rar</w:t>
      </w:r>
      <w:r w:rsidR="00F349FF">
        <w:rPr>
          <w:rFonts w:ascii="Arial" w:hAnsi="Arial" w:cs="Arial"/>
        </w:rPr>
        <w:t>a</w:t>
      </w:r>
      <w:r w:rsidR="00C7255A">
        <w:rPr>
          <w:rFonts w:ascii="Arial" w:hAnsi="Arial" w:cs="Arial"/>
        </w:rPr>
        <w:t xml:space="preserve"> ocurrencia.</w:t>
      </w:r>
    </w:p>
    <w:p w14:paraId="5AA01E23" w14:textId="757EDA01" w:rsidR="00ED01FC" w:rsidRDefault="00F349FF" w:rsidP="00B13649">
      <w:pPr>
        <w:spacing w:before="240" w:line="312" w:lineRule="auto"/>
        <w:jc w:val="both"/>
        <w:rPr>
          <w:rFonts w:ascii="Arial" w:hAnsi="Arial" w:cs="Arial"/>
        </w:rPr>
      </w:pPr>
      <w:r>
        <w:rPr>
          <w:rFonts w:ascii="Arial" w:hAnsi="Arial" w:cs="Arial"/>
        </w:rPr>
        <w:t xml:space="preserve">Sin embargo, es claro que el </w:t>
      </w:r>
      <w:r>
        <w:rPr>
          <w:rFonts w:ascii="Arial" w:hAnsi="Arial" w:cs="Arial"/>
          <w:i/>
          <w:iCs/>
        </w:rPr>
        <w:t xml:space="preserve">a quo </w:t>
      </w:r>
      <w:r>
        <w:rPr>
          <w:rFonts w:ascii="Arial" w:hAnsi="Arial" w:cs="Arial"/>
        </w:rPr>
        <w:t xml:space="preserve">omitió realizar el estudio sesudo y </w:t>
      </w:r>
      <w:r w:rsidR="000A1917">
        <w:rPr>
          <w:rFonts w:ascii="Arial" w:hAnsi="Arial" w:cs="Arial"/>
        </w:rPr>
        <w:t>puntal respecto de la implicaciones que tiene desde el punto de vista jurídico, que la víctima directa</w:t>
      </w:r>
      <w:r w:rsidR="00F86F72">
        <w:rPr>
          <w:rFonts w:ascii="Arial" w:hAnsi="Arial" w:cs="Arial"/>
        </w:rPr>
        <w:t xml:space="preserve"> (entendiéndose como el conjunto de sujetos producto de las obligaciones de su madre y su tío respecto de las acciones del niño)</w:t>
      </w:r>
      <w:r w:rsidR="000A1917">
        <w:rPr>
          <w:rFonts w:ascii="Arial" w:hAnsi="Arial" w:cs="Arial"/>
        </w:rPr>
        <w:t xml:space="preserve"> </w:t>
      </w:r>
      <w:r w:rsidR="00560048">
        <w:rPr>
          <w:rFonts w:ascii="Arial" w:hAnsi="Arial" w:cs="Arial"/>
        </w:rPr>
        <w:t xml:space="preserve">haya tenido participación directa y determinante en el resultado dañoso, pues </w:t>
      </w:r>
      <w:r w:rsidR="00F700CB">
        <w:rPr>
          <w:rFonts w:ascii="Arial" w:hAnsi="Arial" w:cs="Arial"/>
        </w:rPr>
        <w:t xml:space="preserve">no es desconocido que en el proceso quedó totalmente probado que </w:t>
      </w:r>
      <w:r w:rsidR="00DC2AEA">
        <w:rPr>
          <w:rFonts w:ascii="Arial" w:hAnsi="Arial" w:cs="Arial"/>
        </w:rPr>
        <w:t xml:space="preserve">tanto el menor fallecido -como la comunidad en general- rompían a diario </w:t>
      </w:r>
      <w:r w:rsidR="00F93B6A">
        <w:rPr>
          <w:rFonts w:ascii="Arial" w:hAnsi="Arial" w:cs="Arial"/>
        </w:rPr>
        <w:t xml:space="preserve">los postulados legales </w:t>
      </w:r>
      <w:r w:rsidR="008C493C">
        <w:rPr>
          <w:rFonts w:ascii="Arial" w:hAnsi="Arial" w:cs="Arial"/>
        </w:rPr>
        <w:t>y</w:t>
      </w:r>
      <w:r w:rsidR="00F93B6A">
        <w:rPr>
          <w:rFonts w:ascii="Arial" w:hAnsi="Arial" w:cs="Arial"/>
        </w:rPr>
        <w:t xml:space="preserve"> de conducta al ingresar de manera </w:t>
      </w:r>
      <w:r w:rsidR="00904F35">
        <w:rPr>
          <w:rFonts w:ascii="Arial" w:hAnsi="Arial" w:cs="Arial"/>
        </w:rPr>
        <w:t xml:space="preserve">irregular a un predio ajeno para hacer uso de un cuerpo de agua </w:t>
      </w:r>
      <w:r w:rsidR="007C0F9F">
        <w:rPr>
          <w:rFonts w:ascii="Arial" w:hAnsi="Arial" w:cs="Arial"/>
        </w:rPr>
        <w:t>co</w:t>
      </w:r>
      <w:r w:rsidR="008C493C">
        <w:rPr>
          <w:rFonts w:ascii="Arial" w:hAnsi="Arial" w:cs="Arial"/>
        </w:rPr>
        <w:t>mo</w:t>
      </w:r>
      <w:r w:rsidR="007C0F9F">
        <w:rPr>
          <w:rFonts w:ascii="Arial" w:hAnsi="Arial" w:cs="Arial"/>
        </w:rPr>
        <w:t xml:space="preserve"> si de un balneario se tratara, a pesar de los riesgos </w:t>
      </w:r>
      <w:r w:rsidR="00754D99">
        <w:rPr>
          <w:rFonts w:ascii="Arial" w:hAnsi="Arial" w:cs="Arial"/>
        </w:rPr>
        <w:t xml:space="preserve">que corrían al hacerlo, pues claro quedó que al tener el embalse más de siete metros de profundidad y </w:t>
      </w:r>
      <w:r w:rsidR="0002574A">
        <w:rPr>
          <w:rFonts w:ascii="Arial" w:hAnsi="Arial" w:cs="Arial"/>
        </w:rPr>
        <w:t xml:space="preserve">que </w:t>
      </w:r>
      <w:r w:rsidR="00754D99">
        <w:rPr>
          <w:rFonts w:ascii="Arial" w:hAnsi="Arial" w:cs="Arial"/>
        </w:rPr>
        <w:t>dada su naturaleza</w:t>
      </w:r>
      <w:r w:rsidR="0002574A">
        <w:rPr>
          <w:rFonts w:ascii="Arial" w:hAnsi="Arial" w:cs="Arial"/>
        </w:rPr>
        <w:t>,</w:t>
      </w:r>
      <w:r w:rsidR="00754D99">
        <w:rPr>
          <w:rFonts w:ascii="Arial" w:hAnsi="Arial" w:cs="Arial"/>
        </w:rPr>
        <w:t xml:space="preserve"> no conta</w:t>
      </w:r>
      <w:r w:rsidR="0002574A">
        <w:rPr>
          <w:rFonts w:ascii="Arial" w:hAnsi="Arial" w:cs="Arial"/>
        </w:rPr>
        <w:t>ba</w:t>
      </w:r>
      <w:r w:rsidR="00754D99">
        <w:rPr>
          <w:rFonts w:ascii="Arial" w:hAnsi="Arial" w:cs="Arial"/>
        </w:rPr>
        <w:t xml:space="preserve"> con salvavidas o servicios similares, </w:t>
      </w:r>
      <w:r w:rsidR="0009322F">
        <w:rPr>
          <w:rFonts w:ascii="Arial" w:hAnsi="Arial" w:cs="Arial"/>
        </w:rPr>
        <w:t xml:space="preserve">cualquier persona que se dispusiera a irrumpir en el bien privado para </w:t>
      </w:r>
      <w:r w:rsidR="00A626AB">
        <w:rPr>
          <w:rFonts w:ascii="Arial" w:hAnsi="Arial" w:cs="Arial"/>
        </w:rPr>
        <w:t xml:space="preserve">bañarse en el sitio estaba exponiéndose a </w:t>
      </w:r>
      <w:r w:rsidR="00DA0F40">
        <w:rPr>
          <w:rFonts w:ascii="Arial" w:hAnsi="Arial" w:cs="Arial"/>
        </w:rPr>
        <w:t xml:space="preserve">poner el </w:t>
      </w:r>
      <w:r w:rsidR="00A626AB">
        <w:rPr>
          <w:rFonts w:ascii="Arial" w:hAnsi="Arial" w:cs="Arial"/>
        </w:rPr>
        <w:t xml:space="preserve">riesgo </w:t>
      </w:r>
      <w:r w:rsidR="00DA0F40">
        <w:rPr>
          <w:rFonts w:ascii="Arial" w:hAnsi="Arial" w:cs="Arial"/>
        </w:rPr>
        <w:t>su vida</w:t>
      </w:r>
      <w:r w:rsidR="007759C8">
        <w:rPr>
          <w:rFonts w:ascii="Arial" w:hAnsi="Arial" w:cs="Arial"/>
        </w:rPr>
        <w:t xml:space="preserve">, más allá de si </w:t>
      </w:r>
      <w:r w:rsidR="008B4586">
        <w:rPr>
          <w:rFonts w:ascii="Arial" w:hAnsi="Arial" w:cs="Arial"/>
        </w:rPr>
        <w:t xml:space="preserve">para ingresar al </w:t>
      </w:r>
      <w:r w:rsidR="007A64BD">
        <w:rPr>
          <w:rFonts w:ascii="Arial" w:hAnsi="Arial" w:cs="Arial"/>
        </w:rPr>
        <w:t xml:space="preserve">predio cada quién incurría en otra conducta delictiva como es el daño en bien ajeno, porque para el despacho no fue importante </w:t>
      </w:r>
      <w:r w:rsidR="0011579F">
        <w:rPr>
          <w:rFonts w:ascii="Arial" w:hAnsi="Arial" w:cs="Arial"/>
        </w:rPr>
        <w:t xml:space="preserve">ahondar en la forma o frecuencia en la que la comunidad </w:t>
      </w:r>
      <w:r w:rsidR="0013616C">
        <w:rPr>
          <w:rFonts w:ascii="Arial" w:hAnsi="Arial" w:cs="Arial"/>
        </w:rPr>
        <w:t xml:space="preserve">dañaba los muros construidos por Emcali para evitar que la gente ingresara, simplemente se quedó con la foto del accidente en la que se advierte que existían huecos (hechos por la comunidad) por medio de los cuales ingresaban, pero pasó por alto el detalle y en su concepto consideró que la demandada estaba en la obligación de </w:t>
      </w:r>
      <w:r w:rsidR="00951386">
        <w:rPr>
          <w:rFonts w:ascii="Arial" w:hAnsi="Arial" w:cs="Arial"/>
        </w:rPr>
        <w:t xml:space="preserve">construir el muro cada día si era necesario para que las personas </w:t>
      </w:r>
      <w:r w:rsidR="000329C6">
        <w:rPr>
          <w:rFonts w:ascii="Arial" w:hAnsi="Arial" w:cs="Arial"/>
        </w:rPr>
        <w:t xml:space="preserve">no pudieran ingresar con facilidad, y se dice esto porque la reconstrucción del muro cada día (aunque utópico resulte) no </w:t>
      </w:r>
      <w:r w:rsidR="005323BA">
        <w:rPr>
          <w:rFonts w:ascii="Arial" w:hAnsi="Arial" w:cs="Arial"/>
        </w:rPr>
        <w:t xml:space="preserve">finalizaría </w:t>
      </w:r>
      <w:r w:rsidR="002F172F">
        <w:rPr>
          <w:rFonts w:ascii="Arial" w:hAnsi="Arial" w:cs="Arial"/>
        </w:rPr>
        <w:t xml:space="preserve">la acción de la comunidad, pues si existían 11 daños al muro, es </w:t>
      </w:r>
      <w:r w:rsidR="00AE786F">
        <w:rPr>
          <w:rFonts w:ascii="Arial" w:hAnsi="Arial" w:cs="Arial"/>
        </w:rPr>
        <w:t>acertado</w:t>
      </w:r>
      <w:r w:rsidR="002F172F">
        <w:rPr>
          <w:rFonts w:ascii="Arial" w:hAnsi="Arial" w:cs="Arial"/>
        </w:rPr>
        <w:t xml:space="preserve"> </w:t>
      </w:r>
      <w:r w:rsidR="008B1E63">
        <w:rPr>
          <w:rFonts w:ascii="Arial" w:hAnsi="Arial" w:cs="Arial"/>
        </w:rPr>
        <w:t>suponer</w:t>
      </w:r>
      <w:r w:rsidR="002F172F">
        <w:rPr>
          <w:rFonts w:ascii="Arial" w:hAnsi="Arial" w:cs="Arial"/>
        </w:rPr>
        <w:t xml:space="preserve"> que los realizarían nuevamente tan pronto se </w:t>
      </w:r>
      <w:r w:rsidR="00ED01FC">
        <w:rPr>
          <w:rFonts w:ascii="Arial" w:hAnsi="Arial" w:cs="Arial"/>
        </w:rPr>
        <w:t>corrigieran los daños.</w:t>
      </w:r>
    </w:p>
    <w:p w14:paraId="68E8C170" w14:textId="6A417E4D" w:rsidR="00F349FF" w:rsidRPr="00F349FF" w:rsidRDefault="00ED01FC" w:rsidP="00B13649">
      <w:pPr>
        <w:spacing w:before="240" w:line="312" w:lineRule="auto"/>
        <w:jc w:val="both"/>
        <w:rPr>
          <w:rFonts w:ascii="Arial" w:hAnsi="Arial" w:cs="Arial"/>
        </w:rPr>
      </w:pPr>
      <w:r>
        <w:rPr>
          <w:rFonts w:ascii="Arial" w:hAnsi="Arial" w:cs="Arial"/>
        </w:rPr>
        <w:t xml:space="preserve">En este contexto es </w:t>
      </w:r>
      <w:r w:rsidR="00547EA8">
        <w:rPr>
          <w:rFonts w:ascii="Arial" w:hAnsi="Arial" w:cs="Arial"/>
        </w:rPr>
        <w:t xml:space="preserve">incoherente </w:t>
      </w:r>
      <w:r w:rsidR="00157218">
        <w:rPr>
          <w:rFonts w:ascii="Arial" w:hAnsi="Arial" w:cs="Arial"/>
        </w:rPr>
        <w:t>considerar</w:t>
      </w:r>
      <w:r w:rsidR="00547EA8">
        <w:rPr>
          <w:rFonts w:ascii="Arial" w:hAnsi="Arial" w:cs="Arial"/>
        </w:rPr>
        <w:t xml:space="preserve"> que</w:t>
      </w:r>
      <w:r w:rsidR="00157218">
        <w:rPr>
          <w:rFonts w:ascii="Arial" w:hAnsi="Arial" w:cs="Arial"/>
        </w:rPr>
        <w:t>,</w:t>
      </w:r>
      <w:r w:rsidR="00547EA8">
        <w:rPr>
          <w:rFonts w:ascii="Arial" w:hAnsi="Arial" w:cs="Arial"/>
        </w:rPr>
        <w:t xml:space="preserve"> el hecho de que el menor de once (11) años haya </w:t>
      </w:r>
      <w:r w:rsidR="00547EA8">
        <w:rPr>
          <w:rFonts w:ascii="Arial" w:hAnsi="Arial" w:cs="Arial"/>
        </w:rPr>
        <w:lastRenderedPageBreak/>
        <w:t>ingresado, sin supervisión alguna de un adulto, a un predio privado, infringiendo normas legales sobre propiedad privada</w:t>
      </w:r>
      <w:r w:rsidR="004B6A8B">
        <w:rPr>
          <w:rFonts w:ascii="Arial" w:hAnsi="Arial" w:cs="Arial"/>
        </w:rPr>
        <w:t xml:space="preserve"> a nadar en cuerpo de agua de siete metros de profundidad</w:t>
      </w:r>
      <w:r w:rsidR="00157218">
        <w:rPr>
          <w:rFonts w:ascii="Arial" w:hAnsi="Arial" w:cs="Arial"/>
        </w:rPr>
        <w:t xml:space="preserve">, es irrelevante </w:t>
      </w:r>
      <w:r w:rsidR="004B6A8B">
        <w:rPr>
          <w:rFonts w:ascii="Arial" w:hAnsi="Arial" w:cs="Arial"/>
        </w:rPr>
        <w:t>para el resultado fatal del ahogamiento</w:t>
      </w:r>
      <w:r w:rsidR="00825F22">
        <w:rPr>
          <w:rFonts w:ascii="Arial" w:hAnsi="Arial" w:cs="Arial"/>
        </w:rPr>
        <w:t xml:space="preserve">. Sin embargo, vimos como el despacho direccionó su consideración a la previsibilidad </w:t>
      </w:r>
      <w:r w:rsidR="009F2502">
        <w:rPr>
          <w:rFonts w:ascii="Arial" w:hAnsi="Arial" w:cs="Arial"/>
        </w:rPr>
        <w:t>del asunto, como si dicho aspecto fuese el único relevante para considerar la responsabilidad en el caso.</w:t>
      </w:r>
      <w:r w:rsidR="00547EA8">
        <w:rPr>
          <w:rFonts w:ascii="Arial" w:hAnsi="Arial" w:cs="Arial"/>
        </w:rPr>
        <w:t xml:space="preserve"> </w:t>
      </w:r>
      <w:r>
        <w:rPr>
          <w:rFonts w:ascii="Arial" w:hAnsi="Arial" w:cs="Arial"/>
        </w:rPr>
        <w:t xml:space="preserve"> </w:t>
      </w:r>
      <w:r w:rsidR="000329C6">
        <w:rPr>
          <w:rFonts w:ascii="Arial" w:hAnsi="Arial" w:cs="Arial"/>
        </w:rPr>
        <w:t xml:space="preserve"> </w:t>
      </w:r>
    </w:p>
    <w:p w14:paraId="7C8E3A28" w14:textId="65D5B6D6" w:rsidR="00B13649" w:rsidRPr="00183962" w:rsidRDefault="00B13649" w:rsidP="00B13649">
      <w:pPr>
        <w:spacing w:before="240" w:line="312" w:lineRule="auto"/>
        <w:jc w:val="both"/>
        <w:rPr>
          <w:rFonts w:ascii="Arial" w:hAnsi="Arial" w:cs="Arial"/>
        </w:rPr>
      </w:pPr>
      <w:r>
        <w:rPr>
          <w:rFonts w:ascii="Arial" w:hAnsi="Arial" w:cs="Arial"/>
        </w:rPr>
        <w:t>A</w:t>
      </w:r>
      <w:r w:rsidRPr="00183962">
        <w:rPr>
          <w:rFonts w:ascii="Arial" w:hAnsi="Arial" w:cs="Arial"/>
        </w:rPr>
        <w:t xml:space="preserve">l </w:t>
      </w:r>
      <w:proofErr w:type="gramStart"/>
      <w:r w:rsidR="009F2502" w:rsidRPr="00E004F9">
        <w:rPr>
          <w:rFonts w:ascii="Arial" w:hAnsi="Arial" w:cs="Arial"/>
          <w:i/>
          <w:iCs/>
        </w:rPr>
        <w:t>contrario</w:t>
      </w:r>
      <w:proofErr w:type="gramEnd"/>
      <w:r w:rsidR="009F2502" w:rsidRPr="00E004F9">
        <w:rPr>
          <w:rFonts w:ascii="Arial" w:hAnsi="Arial" w:cs="Arial"/>
          <w:i/>
          <w:iCs/>
        </w:rPr>
        <w:t xml:space="preserve"> sensu</w:t>
      </w:r>
      <w:r w:rsidR="009F2502">
        <w:rPr>
          <w:rFonts w:ascii="Arial" w:hAnsi="Arial" w:cs="Arial"/>
        </w:rPr>
        <w:t xml:space="preserve">, </w:t>
      </w:r>
      <w:r w:rsidRPr="00183962">
        <w:rPr>
          <w:rFonts w:ascii="Arial" w:hAnsi="Arial" w:cs="Arial"/>
        </w:rPr>
        <w:t xml:space="preserve">respecto </w:t>
      </w:r>
      <w:r w:rsidR="009F2502">
        <w:rPr>
          <w:rFonts w:ascii="Arial" w:hAnsi="Arial" w:cs="Arial"/>
        </w:rPr>
        <w:t xml:space="preserve">de las características que tiene la figura de la culpa exclusiva de la víctima, </w:t>
      </w:r>
      <w:r w:rsidRPr="00183962">
        <w:rPr>
          <w:rFonts w:ascii="Arial" w:hAnsi="Arial" w:cs="Arial"/>
        </w:rPr>
        <w:t>el Consejo de Estado</w:t>
      </w:r>
      <w:r>
        <w:rPr>
          <w:rFonts w:ascii="Arial" w:hAnsi="Arial" w:cs="Arial"/>
        </w:rPr>
        <w:t xml:space="preserve"> en su</w:t>
      </w:r>
      <w:r w:rsidRPr="003F1510">
        <w:rPr>
          <w:rFonts w:ascii="Arial" w:hAnsi="Arial" w:cs="Arial"/>
        </w:rPr>
        <w:t xml:space="preserve"> Sección Tercera, </w:t>
      </w:r>
      <w:r>
        <w:rPr>
          <w:rFonts w:ascii="Arial" w:hAnsi="Arial" w:cs="Arial"/>
        </w:rPr>
        <w:t xml:space="preserve">mediante </w:t>
      </w:r>
      <w:r w:rsidRPr="003F1510">
        <w:rPr>
          <w:rFonts w:ascii="Arial" w:hAnsi="Arial" w:cs="Arial"/>
        </w:rPr>
        <w:t>sentencia del 25 de julio de 2002 (expediente 13.744)</w:t>
      </w:r>
      <w:r w:rsidRPr="00183962">
        <w:rPr>
          <w:rFonts w:ascii="Arial" w:hAnsi="Arial" w:cs="Arial"/>
        </w:rPr>
        <w:t>, ha dicho lo siguiente:</w:t>
      </w:r>
    </w:p>
    <w:p w14:paraId="775A1860" w14:textId="77777777" w:rsidR="00B13649" w:rsidRDefault="00B13649" w:rsidP="00B13649">
      <w:pPr>
        <w:spacing w:before="240" w:line="312" w:lineRule="auto"/>
        <w:ind w:left="567" w:right="567"/>
        <w:jc w:val="both"/>
        <w:rPr>
          <w:rFonts w:ascii="Arial" w:hAnsi="Arial" w:cs="Arial"/>
          <w:i/>
          <w:sz w:val="20"/>
          <w:szCs w:val="20"/>
        </w:rPr>
      </w:pPr>
      <w:r w:rsidRPr="00183962">
        <w:rPr>
          <w:rFonts w:ascii="Arial" w:hAnsi="Arial" w:cs="Arial"/>
          <w:i/>
          <w:sz w:val="20"/>
          <w:szCs w:val="20"/>
        </w:rPr>
        <w:t>“</w:t>
      </w:r>
      <w:r w:rsidRPr="00675DF4">
        <w:rPr>
          <w:rFonts w:ascii="Arial" w:hAnsi="Arial" w:cs="Arial"/>
          <w:i/>
          <w:sz w:val="20"/>
          <w:szCs w:val="20"/>
        </w:rPr>
        <w:t xml:space="preserve">“Cabe recordar que </w:t>
      </w:r>
      <w:r w:rsidRPr="00E004F9">
        <w:rPr>
          <w:rFonts w:ascii="Arial" w:hAnsi="Arial" w:cs="Arial"/>
          <w:b/>
          <w:bCs/>
          <w:i/>
          <w:sz w:val="20"/>
          <w:szCs w:val="20"/>
          <w:u w:val="single"/>
        </w:rPr>
        <w:t>la culpa exclusiva de la víctima, entendida como la violación por parte de ésta de las obligaciones a las cuales está sujeto el administrado, exonera de responsabilidad al Estado en la producción del daño</w:t>
      </w:r>
      <w:r w:rsidRPr="00675DF4">
        <w:rPr>
          <w:rFonts w:ascii="Arial" w:hAnsi="Arial" w:cs="Arial"/>
          <w:i/>
          <w:sz w:val="20"/>
          <w:szCs w:val="20"/>
        </w:rPr>
        <w:t xml:space="preserve">. Así, la Sala en pronunciamientos anteriores ha señalado: </w:t>
      </w:r>
    </w:p>
    <w:p w14:paraId="566600DA" w14:textId="77777777" w:rsidR="00B13649" w:rsidRPr="00183962" w:rsidRDefault="00B13649" w:rsidP="00B13649">
      <w:pPr>
        <w:spacing w:before="240" w:line="312" w:lineRule="auto"/>
        <w:ind w:left="567" w:right="567"/>
        <w:jc w:val="both"/>
        <w:rPr>
          <w:rFonts w:ascii="Arial" w:hAnsi="Arial" w:cs="Arial"/>
          <w:i/>
          <w:sz w:val="20"/>
          <w:szCs w:val="20"/>
        </w:rPr>
      </w:pPr>
      <w:r w:rsidRPr="00675DF4">
        <w:rPr>
          <w:rFonts w:ascii="Arial" w:hAnsi="Arial" w:cs="Arial"/>
          <w:i/>
          <w:sz w:val="20"/>
          <w:szCs w:val="20"/>
        </w:rPr>
        <w:t xml:space="preserve">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w:t>
      </w:r>
      <w:r w:rsidRPr="00675DF4">
        <w:rPr>
          <w:rFonts w:ascii="Arial" w:hAnsi="Arial" w:cs="Arial"/>
          <w:i/>
          <w:sz w:val="20"/>
          <w:szCs w:val="20"/>
          <w:u w:val="single"/>
        </w:rPr>
        <w:t>Por tanto, puede suceder en un caso determinado, que una sea la causa física o material del daño y otra, distinta, la causa jurídica la cual puede encontrarse presente en hechos anteriores al suceso, pero que fueron determinantes o eficientes en su producción</w:t>
      </w:r>
      <w:r w:rsidRPr="00675DF4">
        <w:rPr>
          <w:rFonts w:ascii="Arial" w:hAnsi="Arial" w:cs="Arial"/>
          <w:i/>
          <w:sz w:val="20"/>
          <w:szCs w:val="20"/>
        </w:rPr>
        <w:t xml:space="preserve">. </w:t>
      </w:r>
      <w:r w:rsidRPr="00675DF4">
        <w:rPr>
          <w:rFonts w:ascii="Arial" w:hAnsi="Arial" w:cs="Arial"/>
          <w:b/>
          <w:bCs/>
          <w:i/>
          <w:sz w:val="20"/>
          <w:szCs w:val="20"/>
          <w:u w:val="single"/>
        </w:rPr>
        <w:t>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w:t>
      </w:r>
      <w:r w:rsidRPr="00675DF4">
        <w:rPr>
          <w:rFonts w:ascii="Arial" w:hAnsi="Arial" w:cs="Arial"/>
          <w:i/>
          <w:sz w:val="20"/>
          <w:szCs w:val="20"/>
        </w:rPr>
        <w:t xml:space="preserve"> (…)”20 (se subraya).</w:t>
      </w:r>
      <w:r w:rsidRPr="00183962">
        <w:rPr>
          <w:rFonts w:ascii="Arial" w:hAnsi="Arial" w:cs="Arial"/>
          <w:i/>
          <w:sz w:val="20"/>
          <w:szCs w:val="20"/>
        </w:rPr>
        <w:t xml:space="preserve">” </w:t>
      </w:r>
      <w:r w:rsidRPr="00183962">
        <w:rPr>
          <w:rFonts w:ascii="Arial" w:hAnsi="Arial" w:cs="Arial"/>
          <w:iCs/>
          <w:sz w:val="20"/>
          <w:szCs w:val="20"/>
        </w:rPr>
        <w:t xml:space="preserve">(Negrilla </w:t>
      </w:r>
      <w:r>
        <w:rPr>
          <w:rFonts w:ascii="Arial" w:hAnsi="Arial" w:cs="Arial"/>
          <w:iCs/>
          <w:sz w:val="20"/>
          <w:szCs w:val="20"/>
        </w:rPr>
        <w:t xml:space="preserve">y resaltado </w:t>
      </w:r>
      <w:r w:rsidRPr="00183962">
        <w:rPr>
          <w:rFonts w:ascii="Arial" w:hAnsi="Arial" w:cs="Arial"/>
          <w:iCs/>
          <w:sz w:val="20"/>
          <w:szCs w:val="20"/>
        </w:rPr>
        <w:t>fuera del texto original)</w:t>
      </w:r>
    </w:p>
    <w:p w14:paraId="223B8D47" w14:textId="47CA97F4" w:rsidR="00B13649" w:rsidRDefault="00B13649" w:rsidP="00B13649">
      <w:pPr>
        <w:spacing w:before="240" w:line="312" w:lineRule="auto"/>
        <w:jc w:val="both"/>
        <w:rPr>
          <w:rFonts w:ascii="Arial" w:hAnsi="Arial" w:cs="Arial"/>
          <w:color w:val="000000"/>
        </w:rPr>
      </w:pPr>
      <w:r w:rsidRPr="00183962">
        <w:rPr>
          <w:rFonts w:ascii="Arial" w:hAnsi="Arial" w:cs="Arial"/>
        </w:rPr>
        <w:t xml:space="preserve">Bajo esta perspectiva, es </w:t>
      </w:r>
      <w:r w:rsidR="00E004F9">
        <w:rPr>
          <w:rFonts w:ascii="Arial" w:hAnsi="Arial" w:cs="Arial"/>
        </w:rPr>
        <w:t>claro que el despacho más allá de simplemente considerar si la que consideró falla en el servicio por parte de Emcali resultó siendo la causa física o material, debió ahondar en la implicación que tuvo el actuar imprudente o culposo de la víctima como causa eficiente del daño</w:t>
      </w:r>
      <w:r w:rsidR="005170CD">
        <w:rPr>
          <w:rFonts w:ascii="Arial" w:hAnsi="Arial" w:cs="Arial"/>
        </w:rPr>
        <w:t xml:space="preserve">, situación que claramente se presenta en el </w:t>
      </w:r>
      <w:r w:rsidR="003A053F">
        <w:rPr>
          <w:rFonts w:ascii="Arial" w:hAnsi="Arial" w:cs="Arial"/>
        </w:rPr>
        <w:t xml:space="preserve">caso </w:t>
      </w:r>
      <w:r w:rsidR="003A053F" w:rsidRPr="00EF305E">
        <w:rPr>
          <w:rFonts w:ascii="Arial" w:hAnsi="Arial" w:cs="Arial"/>
          <w:i/>
          <w:iCs/>
        </w:rPr>
        <w:t>sub</w:t>
      </w:r>
      <w:r w:rsidR="00EF305E" w:rsidRPr="00EF305E">
        <w:rPr>
          <w:rFonts w:ascii="Arial" w:hAnsi="Arial" w:cs="Arial"/>
          <w:i/>
          <w:iCs/>
        </w:rPr>
        <w:t xml:space="preserve"> </w:t>
      </w:r>
      <w:r w:rsidR="003A053F" w:rsidRPr="00EF305E">
        <w:rPr>
          <w:rFonts w:ascii="Arial" w:hAnsi="Arial" w:cs="Arial"/>
          <w:i/>
          <w:iCs/>
        </w:rPr>
        <w:t>examine</w:t>
      </w:r>
      <w:r w:rsidR="003A053F">
        <w:rPr>
          <w:rFonts w:ascii="Arial" w:hAnsi="Arial" w:cs="Arial"/>
        </w:rPr>
        <w:t>,</w:t>
      </w:r>
      <w:r w:rsidR="00EF305E">
        <w:rPr>
          <w:rFonts w:ascii="Arial" w:hAnsi="Arial" w:cs="Arial"/>
        </w:rPr>
        <w:t xml:space="preserve"> pues si se hiciere una analogía de lo ocurrido pero en un contexto como el d</w:t>
      </w:r>
      <w:r w:rsidR="0025391D">
        <w:rPr>
          <w:rFonts w:ascii="Arial" w:hAnsi="Arial" w:cs="Arial"/>
        </w:rPr>
        <w:t xml:space="preserve">e una playa </w:t>
      </w:r>
      <w:r w:rsidR="00F46E09">
        <w:rPr>
          <w:rFonts w:ascii="Arial" w:hAnsi="Arial" w:cs="Arial"/>
        </w:rPr>
        <w:t xml:space="preserve">o piscina </w:t>
      </w:r>
      <w:r w:rsidR="0025391D">
        <w:rPr>
          <w:rFonts w:ascii="Arial" w:hAnsi="Arial" w:cs="Arial"/>
        </w:rPr>
        <w:t xml:space="preserve">pública, no sería coherente culpar a las entidades territoriales porque alguien que no sabe nadar </w:t>
      </w:r>
      <w:r w:rsidR="00000200">
        <w:rPr>
          <w:rFonts w:ascii="Arial" w:hAnsi="Arial" w:cs="Arial"/>
        </w:rPr>
        <w:t xml:space="preserve">irrumpió en el mar </w:t>
      </w:r>
      <w:r w:rsidR="00F46E09">
        <w:rPr>
          <w:rFonts w:ascii="Arial" w:hAnsi="Arial" w:cs="Arial"/>
        </w:rPr>
        <w:t xml:space="preserve">o en la piscina </w:t>
      </w:r>
      <w:r w:rsidR="00000200">
        <w:rPr>
          <w:rFonts w:ascii="Arial" w:hAnsi="Arial" w:cs="Arial"/>
        </w:rPr>
        <w:t>y se terminó ahogando</w:t>
      </w:r>
      <w:r w:rsidR="00785502">
        <w:rPr>
          <w:rFonts w:ascii="Arial" w:hAnsi="Arial" w:cs="Arial"/>
          <w:color w:val="000000"/>
        </w:rPr>
        <w:t xml:space="preserve">, lo que se pretende decir con sustento en las consideraciones que al respecto ha hecho el Consejo de Estado en la providencia citada, es que más allá de si </w:t>
      </w:r>
      <w:r w:rsidR="005A77B5">
        <w:rPr>
          <w:rFonts w:ascii="Arial" w:hAnsi="Arial" w:cs="Arial"/>
          <w:color w:val="000000"/>
        </w:rPr>
        <w:t>cabía el análisis sobre la omisión de la entidad demandada, debía hacerse el análisis sobre la relevancia que tuvo la imprudencia de la víctima en el desenlace dañoso</w:t>
      </w:r>
      <w:r w:rsidR="00361326">
        <w:rPr>
          <w:rFonts w:ascii="Arial" w:hAnsi="Arial" w:cs="Arial"/>
          <w:color w:val="000000"/>
        </w:rPr>
        <w:t xml:space="preserve"> y el incumplimiento de los deberes legales lo </w:t>
      </w:r>
      <w:r w:rsidR="00F46E09">
        <w:rPr>
          <w:rFonts w:ascii="Arial" w:hAnsi="Arial" w:cs="Arial"/>
          <w:color w:val="000000"/>
        </w:rPr>
        <w:t>cual</w:t>
      </w:r>
      <w:r w:rsidR="00361326">
        <w:rPr>
          <w:rFonts w:ascii="Arial" w:hAnsi="Arial" w:cs="Arial"/>
          <w:color w:val="000000"/>
        </w:rPr>
        <w:t xml:space="preserve"> tuvo lugar gracias a la desatención de los deberes como garantes del tío y de la madre</w:t>
      </w:r>
      <w:r w:rsidR="005A77B5">
        <w:rPr>
          <w:rFonts w:ascii="Arial" w:hAnsi="Arial" w:cs="Arial"/>
          <w:color w:val="000000"/>
        </w:rPr>
        <w:t>, lo cual en este caso particular resulta determinante como se ha explicado.</w:t>
      </w:r>
      <w:r w:rsidRPr="00183962">
        <w:rPr>
          <w:rFonts w:ascii="Arial" w:hAnsi="Arial" w:cs="Arial"/>
          <w:color w:val="000000"/>
        </w:rPr>
        <w:t xml:space="preserve"> </w:t>
      </w:r>
    </w:p>
    <w:p w14:paraId="40B19271" w14:textId="6C1A204E" w:rsidR="00F1567C" w:rsidRDefault="00F1567C" w:rsidP="00B13649">
      <w:pPr>
        <w:spacing w:before="240" w:line="312" w:lineRule="auto"/>
        <w:jc w:val="both"/>
        <w:rPr>
          <w:rFonts w:ascii="Arial" w:hAnsi="Arial" w:cs="Arial"/>
          <w:color w:val="000000"/>
        </w:rPr>
      </w:pPr>
      <w:r>
        <w:rPr>
          <w:rFonts w:ascii="Arial" w:hAnsi="Arial" w:cs="Arial"/>
          <w:color w:val="000000"/>
        </w:rPr>
        <w:t xml:space="preserve">En este mismo sentido el Consejo de Estado mediante Sentencia con radicación No. </w:t>
      </w:r>
      <w:r w:rsidRPr="00F1567C">
        <w:rPr>
          <w:rFonts w:ascii="Arial" w:hAnsi="Arial" w:cs="Arial"/>
          <w:color w:val="000000"/>
        </w:rPr>
        <w:t>45568</w:t>
      </w:r>
      <w:r>
        <w:rPr>
          <w:rFonts w:ascii="Arial" w:hAnsi="Arial" w:cs="Arial"/>
          <w:color w:val="000000"/>
        </w:rPr>
        <w:t xml:space="preserve"> de 23 de noviembre de 2022, ha dicho lo siguiente:</w:t>
      </w:r>
    </w:p>
    <w:p w14:paraId="519D2346" w14:textId="77777777" w:rsidR="00F1567C" w:rsidRDefault="00F1567C" w:rsidP="00F1567C">
      <w:pPr>
        <w:spacing w:line="312" w:lineRule="auto"/>
        <w:jc w:val="both"/>
        <w:rPr>
          <w:rFonts w:ascii="Arial" w:hAnsi="Arial" w:cs="Arial"/>
          <w:color w:val="000000"/>
        </w:rPr>
      </w:pPr>
    </w:p>
    <w:p w14:paraId="20793ECC" w14:textId="7D226405" w:rsidR="00F1567C" w:rsidRPr="00F1567C" w:rsidRDefault="00F1567C" w:rsidP="00F1567C">
      <w:pPr>
        <w:spacing w:line="312" w:lineRule="auto"/>
        <w:ind w:left="567" w:right="567"/>
        <w:jc w:val="both"/>
        <w:rPr>
          <w:rFonts w:ascii="Arial" w:hAnsi="Arial" w:cs="Arial"/>
          <w:i/>
          <w:iCs/>
          <w:color w:val="000000"/>
          <w:sz w:val="20"/>
          <w:szCs w:val="20"/>
        </w:rPr>
      </w:pPr>
      <w:r w:rsidRPr="00F1567C">
        <w:rPr>
          <w:rFonts w:ascii="Arial" w:hAnsi="Arial" w:cs="Arial"/>
          <w:i/>
          <w:iCs/>
          <w:color w:val="000000"/>
          <w:sz w:val="20"/>
          <w:szCs w:val="20"/>
        </w:rPr>
        <w:t xml:space="preserve">(…) está probado que el menor no cayó súbitamente en la cámara sifón, sino que por su cuenta y riesgo entró a terrenos de propiedad de la EAAB y con ayuda de otros jóvenes ingresó a la </w:t>
      </w:r>
      <w:r w:rsidRPr="00F1567C">
        <w:rPr>
          <w:rFonts w:ascii="Arial" w:hAnsi="Arial" w:cs="Arial"/>
          <w:i/>
          <w:iCs/>
          <w:color w:val="000000"/>
          <w:sz w:val="20"/>
          <w:szCs w:val="20"/>
        </w:rPr>
        <w:lastRenderedPageBreak/>
        <w:t>zona de peligro para sacar pelotas. El sitio contaba con cerramiento y señales de “Prohibido el ingreso” y la comunidad del barrio &lt;&gt; era consciente de las obras de excavación y el peligro que representaba que los menores jugaran en los terrenos de la empresa.</w:t>
      </w:r>
    </w:p>
    <w:p w14:paraId="36477942" w14:textId="4A71A7DD" w:rsidR="00F1567C" w:rsidRPr="00F1567C" w:rsidRDefault="00F1567C" w:rsidP="00F1567C">
      <w:pPr>
        <w:spacing w:line="312" w:lineRule="auto"/>
        <w:ind w:left="567" w:right="567"/>
        <w:jc w:val="both"/>
        <w:rPr>
          <w:rFonts w:ascii="Arial" w:hAnsi="Arial" w:cs="Arial"/>
          <w:i/>
          <w:iCs/>
          <w:color w:val="000000"/>
          <w:sz w:val="20"/>
          <w:szCs w:val="20"/>
        </w:rPr>
      </w:pPr>
      <w:r w:rsidRPr="00F1567C">
        <w:rPr>
          <w:rFonts w:ascii="Arial" w:hAnsi="Arial" w:cs="Arial"/>
          <w:i/>
          <w:iCs/>
          <w:color w:val="000000"/>
          <w:sz w:val="20"/>
          <w:szCs w:val="20"/>
        </w:rPr>
        <w:t>(…)</w:t>
      </w:r>
    </w:p>
    <w:p w14:paraId="41A319BB" w14:textId="5185EBB3" w:rsidR="00F1567C" w:rsidRPr="00F1567C" w:rsidRDefault="00F1567C" w:rsidP="00F1567C">
      <w:pPr>
        <w:spacing w:line="312" w:lineRule="auto"/>
        <w:ind w:left="567" w:right="567"/>
        <w:jc w:val="both"/>
        <w:rPr>
          <w:rFonts w:ascii="Arial" w:hAnsi="Arial" w:cs="Arial"/>
          <w:i/>
          <w:iCs/>
          <w:color w:val="000000"/>
          <w:sz w:val="20"/>
          <w:szCs w:val="20"/>
        </w:rPr>
      </w:pPr>
      <w:r w:rsidRPr="00F1567C">
        <w:rPr>
          <w:rFonts w:ascii="Arial" w:hAnsi="Arial" w:cs="Arial"/>
          <w:i/>
          <w:iCs/>
          <w:color w:val="000000"/>
          <w:sz w:val="20"/>
          <w:szCs w:val="20"/>
        </w:rPr>
        <w:t>A partir de lo anterior, la Sala concluye que la demandante no acreditó que la causa del daño cuya indemnización reclama fuera la omisión en la señalización y cerramiento de las obras de mantenimiento del alcantarillado ni de una obligación de vigilancia que estuviera a cargo de la demandada. Por el contrario, se acreditó que en el sector se estaban adelantando obras por parte del acueducto, obras que fueron informadas a la comunidad por la empresa contratista como lo evidencian las actas informativas suscritas por los habitantes del barrio &lt;&gt;, y que el menor fue advertido por un tercero acerca del riesgo que conllevaba el ingreso a dicho sector.</w:t>
      </w:r>
    </w:p>
    <w:p w14:paraId="5C2F14C9" w14:textId="77777777" w:rsidR="00B13649" w:rsidRDefault="00B13649" w:rsidP="00B13649">
      <w:pPr>
        <w:spacing w:line="312" w:lineRule="auto"/>
        <w:jc w:val="both"/>
        <w:rPr>
          <w:rFonts w:ascii="Arial" w:hAnsi="Arial" w:cs="Arial"/>
        </w:rPr>
      </w:pPr>
    </w:p>
    <w:p w14:paraId="153D39DD" w14:textId="3464F0B9" w:rsidR="00B13649" w:rsidRDefault="00B13649" w:rsidP="00B13649">
      <w:pPr>
        <w:spacing w:line="312" w:lineRule="auto"/>
        <w:jc w:val="both"/>
        <w:rPr>
          <w:rFonts w:ascii="Arial" w:eastAsia="Arial" w:hAnsi="Arial" w:cs="Arial"/>
        </w:rPr>
      </w:pPr>
      <w:r w:rsidRPr="00BF63C1">
        <w:rPr>
          <w:rFonts w:ascii="Arial" w:hAnsi="Arial" w:cs="Arial"/>
        </w:rPr>
        <w:t xml:space="preserve">En tal contexto entonces es procedente concluir que la </w:t>
      </w:r>
      <w:r w:rsidR="00BF63C1" w:rsidRPr="00BF63C1">
        <w:rPr>
          <w:rFonts w:ascii="Arial" w:hAnsi="Arial" w:cs="Arial"/>
        </w:rPr>
        <w:t>muerte del menor</w:t>
      </w:r>
      <w:r w:rsidRPr="00BF63C1">
        <w:rPr>
          <w:rFonts w:ascii="Arial" w:hAnsi="Arial" w:cs="Arial"/>
        </w:rPr>
        <w:t xml:space="preserve"> </w:t>
      </w:r>
      <w:r w:rsidR="00BF63C1" w:rsidRPr="00BF63C1">
        <w:rPr>
          <w:rFonts w:ascii="Arial" w:hAnsi="Arial" w:cs="Arial"/>
        </w:rPr>
        <w:t>Ángel Chang</w:t>
      </w:r>
      <w:r w:rsidRPr="00BF63C1">
        <w:rPr>
          <w:rFonts w:ascii="Arial" w:hAnsi="Arial" w:cs="Arial"/>
        </w:rPr>
        <w:t xml:space="preserve">, </w:t>
      </w:r>
      <w:r w:rsidR="00BF63C1" w:rsidRPr="00BF63C1">
        <w:rPr>
          <w:rFonts w:ascii="Arial" w:hAnsi="Arial" w:cs="Arial"/>
        </w:rPr>
        <w:t xml:space="preserve">fue </w:t>
      </w:r>
      <w:r w:rsidRPr="00BF63C1">
        <w:rPr>
          <w:rFonts w:ascii="Arial" w:hAnsi="Arial" w:cs="Arial"/>
        </w:rPr>
        <w:t xml:space="preserve">un claro ejemplo de </w:t>
      </w:r>
      <w:r w:rsidR="00F01A9B">
        <w:rPr>
          <w:rFonts w:ascii="Arial" w:hAnsi="Arial" w:cs="Arial"/>
        </w:rPr>
        <w:t xml:space="preserve">que por parte de su tío y su madre se </w:t>
      </w:r>
      <w:r w:rsidRPr="00BF63C1">
        <w:rPr>
          <w:rFonts w:ascii="Arial" w:hAnsi="Arial" w:cs="Arial"/>
        </w:rPr>
        <w:t>dejar</w:t>
      </w:r>
      <w:r w:rsidR="00F01A9B">
        <w:rPr>
          <w:rFonts w:ascii="Arial" w:hAnsi="Arial" w:cs="Arial"/>
        </w:rPr>
        <w:t>a</w:t>
      </w:r>
      <w:r w:rsidRPr="00BF63C1">
        <w:rPr>
          <w:rFonts w:ascii="Arial" w:hAnsi="Arial" w:cs="Arial"/>
        </w:rPr>
        <w:t xml:space="preserve"> al azar su seguridad</w:t>
      </w:r>
      <w:r w:rsidR="00BF63C1" w:rsidRPr="00BF63C1">
        <w:rPr>
          <w:rFonts w:ascii="Arial" w:hAnsi="Arial" w:cs="Arial"/>
        </w:rPr>
        <w:t xml:space="preserve">, </w:t>
      </w:r>
      <w:r w:rsidR="00443C68">
        <w:rPr>
          <w:rFonts w:ascii="Arial" w:hAnsi="Arial" w:cs="Arial"/>
        </w:rPr>
        <w:t xml:space="preserve">así como la obligación </w:t>
      </w:r>
      <w:r w:rsidR="00BF63C1" w:rsidRPr="00BF63C1">
        <w:rPr>
          <w:rFonts w:ascii="Arial" w:hAnsi="Arial" w:cs="Arial"/>
        </w:rPr>
        <w:t xml:space="preserve">de </w:t>
      </w:r>
      <w:r w:rsidR="00443C68">
        <w:rPr>
          <w:rFonts w:ascii="Arial" w:hAnsi="Arial" w:cs="Arial"/>
        </w:rPr>
        <w:t xml:space="preserve">no </w:t>
      </w:r>
      <w:r w:rsidR="00BF63C1" w:rsidRPr="00BF63C1">
        <w:rPr>
          <w:rFonts w:ascii="Arial" w:hAnsi="Arial" w:cs="Arial"/>
        </w:rPr>
        <w:t xml:space="preserve">infringir normas legales, </w:t>
      </w:r>
      <w:r w:rsidR="00F01A9B">
        <w:rPr>
          <w:rFonts w:ascii="Arial" w:hAnsi="Arial" w:cs="Arial"/>
        </w:rPr>
        <w:t xml:space="preserve">de infringir normas </w:t>
      </w:r>
      <w:r w:rsidR="00BF63C1" w:rsidRPr="00BF63C1">
        <w:rPr>
          <w:rFonts w:ascii="Arial" w:hAnsi="Arial" w:cs="Arial"/>
        </w:rPr>
        <w:t>de conducta</w:t>
      </w:r>
      <w:r w:rsidRPr="00BF63C1">
        <w:rPr>
          <w:rFonts w:ascii="Arial" w:hAnsi="Arial" w:cs="Arial"/>
        </w:rPr>
        <w:t xml:space="preserve"> </w:t>
      </w:r>
      <w:r w:rsidR="00F01A9B">
        <w:rPr>
          <w:rFonts w:ascii="Arial" w:hAnsi="Arial" w:cs="Arial"/>
        </w:rPr>
        <w:t xml:space="preserve">social </w:t>
      </w:r>
      <w:r w:rsidRPr="00BF63C1">
        <w:rPr>
          <w:rFonts w:ascii="Arial" w:hAnsi="Arial" w:cs="Arial"/>
        </w:rPr>
        <w:t xml:space="preserve">y </w:t>
      </w:r>
      <w:r w:rsidR="00CD441B">
        <w:rPr>
          <w:rFonts w:ascii="Arial" w:hAnsi="Arial" w:cs="Arial"/>
        </w:rPr>
        <w:t xml:space="preserve">de </w:t>
      </w:r>
      <w:r w:rsidRPr="00BF63C1">
        <w:rPr>
          <w:rFonts w:ascii="Arial" w:hAnsi="Arial" w:cs="Arial"/>
        </w:rPr>
        <w:t xml:space="preserve">no adoptar las precauciones necesarias a fin de </w:t>
      </w:r>
      <w:r w:rsidR="00BF63C1" w:rsidRPr="00BF63C1">
        <w:rPr>
          <w:rFonts w:ascii="Arial" w:hAnsi="Arial" w:cs="Arial"/>
        </w:rPr>
        <w:t>propender por su bienestar</w:t>
      </w:r>
      <w:r w:rsidRPr="00BF63C1">
        <w:rPr>
          <w:rFonts w:ascii="Arial" w:hAnsi="Arial" w:cs="Arial"/>
        </w:rPr>
        <w:t xml:space="preserve">, </w:t>
      </w:r>
      <w:r w:rsidR="00BF63C1" w:rsidRPr="00BF63C1">
        <w:rPr>
          <w:rFonts w:ascii="Arial" w:hAnsi="Arial" w:cs="Arial"/>
        </w:rPr>
        <w:t xml:space="preserve">pues </w:t>
      </w:r>
      <w:r w:rsidRPr="00BF63C1">
        <w:rPr>
          <w:rFonts w:ascii="Arial" w:hAnsi="Arial" w:cs="Arial"/>
        </w:rPr>
        <w:t xml:space="preserve">es </w:t>
      </w:r>
      <w:r w:rsidR="00BF63C1" w:rsidRPr="00BF63C1">
        <w:rPr>
          <w:rFonts w:ascii="Arial" w:hAnsi="Arial" w:cs="Arial"/>
        </w:rPr>
        <w:t>palmario</w:t>
      </w:r>
      <w:r w:rsidRPr="00BF63C1">
        <w:rPr>
          <w:rFonts w:ascii="Arial" w:hAnsi="Arial" w:cs="Arial"/>
        </w:rPr>
        <w:t xml:space="preserve"> que la causa eficiente del daño no corresponde ni puede ser atribuida a la falla </w:t>
      </w:r>
      <w:r w:rsidR="00BF63C1" w:rsidRPr="00BF63C1">
        <w:rPr>
          <w:rFonts w:ascii="Arial" w:hAnsi="Arial" w:cs="Arial"/>
        </w:rPr>
        <w:t>considerada por el despacho de primera instancia</w:t>
      </w:r>
      <w:r w:rsidRPr="00BF63C1">
        <w:rPr>
          <w:rFonts w:ascii="Arial" w:hAnsi="Arial" w:cs="Arial"/>
        </w:rPr>
        <w:t xml:space="preserve">, sino a una falta de cumplimiento de deberes legales </w:t>
      </w:r>
      <w:r w:rsidR="00BF63C1" w:rsidRPr="00BF63C1">
        <w:rPr>
          <w:rFonts w:ascii="Arial" w:hAnsi="Arial" w:cs="Arial"/>
        </w:rPr>
        <w:t>y del</w:t>
      </w:r>
      <w:r w:rsidRPr="00BF63C1">
        <w:rPr>
          <w:rFonts w:ascii="Arial" w:hAnsi="Arial" w:cs="Arial"/>
        </w:rPr>
        <w:t xml:space="preserve"> deber objetivo de cuidado</w:t>
      </w:r>
      <w:r w:rsidR="00CD441B">
        <w:rPr>
          <w:rFonts w:ascii="Arial" w:hAnsi="Arial" w:cs="Arial"/>
        </w:rPr>
        <w:t xml:space="preserve"> por parte del tío y de la madre que es a quienes se les puede hacer el reproche</w:t>
      </w:r>
      <w:r w:rsidRPr="00BF63C1">
        <w:rPr>
          <w:rFonts w:ascii="Arial" w:hAnsi="Arial" w:cs="Arial"/>
        </w:rPr>
        <w:t xml:space="preserve">, pues de haberse </w:t>
      </w:r>
      <w:r w:rsidR="00BF63C1" w:rsidRPr="00BF63C1">
        <w:rPr>
          <w:rFonts w:ascii="Arial" w:hAnsi="Arial" w:cs="Arial"/>
        </w:rPr>
        <w:t xml:space="preserve">respetado las normas relacionadas con la </w:t>
      </w:r>
      <w:r w:rsidR="00CD441B">
        <w:rPr>
          <w:rFonts w:ascii="Arial" w:hAnsi="Arial" w:cs="Arial"/>
        </w:rPr>
        <w:t xml:space="preserve">posición de garante, ello hubiera impedido la infracción de normas como las de </w:t>
      </w:r>
      <w:r w:rsidR="00BF63C1" w:rsidRPr="00BF63C1">
        <w:rPr>
          <w:rFonts w:ascii="Arial" w:hAnsi="Arial" w:cs="Arial"/>
        </w:rPr>
        <w:t xml:space="preserve">propiedad privada </w:t>
      </w:r>
      <w:r w:rsidR="00CD441B">
        <w:rPr>
          <w:rFonts w:ascii="Arial" w:hAnsi="Arial" w:cs="Arial"/>
        </w:rPr>
        <w:t>así como también,</w:t>
      </w:r>
      <w:r w:rsidR="00BF63C1" w:rsidRPr="00BF63C1">
        <w:rPr>
          <w:rFonts w:ascii="Arial" w:hAnsi="Arial" w:cs="Arial"/>
        </w:rPr>
        <w:t xml:space="preserve"> al haberse </w:t>
      </w:r>
      <w:r w:rsidRPr="00BF63C1">
        <w:rPr>
          <w:rFonts w:ascii="Arial" w:hAnsi="Arial" w:cs="Arial"/>
        </w:rPr>
        <w:t>adoptad</w:t>
      </w:r>
      <w:r w:rsidR="00BF63C1" w:rsidRPr="00BF63C1">
        <w:rPr>
          <w:rFonts w:ascii="Arial" w:hAnsi="Arial" w:cs="Arial"/>
        </w:rPr>
        <w:t>o</w:t>
      </w:r>
      <w:r w:rsidRPr="00BF63C1">
        <w:rPr>
          <w:rFonts w:ascii="Arial" w:hAnsi="Arial" w:cs="Arial"/>
        </w:rPr>
        <w:t xml:space="preserve"> las medidas de </w:t>
      </w:r>
      <w:r w:rsidR="00BF63C1" w:rsidRPr="00BF63C1">
        <w:rPr>
          <w:rFonts w:ascii="Arial" w:hAnsi="Arial" w:cs="Arial"/>
        </w:rPr>
        <w:t>cuidado</w:t>
      </w:r>
      <w:r w:rsidRPr="00BF63C1">
        <w:rPr>
          <w:rFonts w:ascii="Arial" w:hAnsi="Arial" w:cs="Arial"/>
        </w:rPr>
        <w:t xml:space="preserve">, las cuales revisten las características de ser obligatorias cuando de asuntos </w:t>
      </w:r>
      <w:r w:rsidR="00BF63C1" w:rsidRPr="00BF63C1">
        <w:rPr>
          <w:rFonts w:ascii="Arial" w:hAnsi="Arial" w:cs="Arial"/>
        </w:rPr>
        <w:t>como el que nos ocupa,</w:t>
      </w:r>
      <w:r w:rsidRPr="00BF63C1">
        <w:rPr>
          <w:rFonts w:ascii="Arial" w:hAnsi="Arial" w:cs="Arial"/>
        </w:rPr>
        <w:t xml:space="preserve"> se trata, el hecho dañoso </w:t>
      </w:r>
      <w:r w:rsidR="00BF63C1">
        <w:rPr>
          <w:rFonts w:ascii="Arial" w:hAnsi="Arial" w:cs="Arial"/>
        </w:rPr>
        <w:t>objeto de esta litigio no se hubiese presentado</w:t>
      </w:r>
      <w:r w:rsidR="00E60EBD">
        <w:rPr>
          <w:rFonts w:ascii="Arial" w:hAnsi="Arial" w:cs="Arial"/>
        </w:rPr>
        <w:t xml:space="preserve">, lo cual </w:t>
      </w:r>
      <w:r w:rsidR="00CD441B">
        <w:rPr>
          <w:rFonts w:ascii="Arial" w:hAnsi="Arial" w:cs="Arial"/>
        </w:rPr>
        <w:t xml:space="preserve">a su vez </w:t>
      </w:r>
      <w:r w:rsidR="00E60EBD">
        <w:rPr>
          <w:rFonts w:ascii="Arial" w:hAnsi="Arial" w:cs="Arial"/>
        </w:rPr>
        <w:t>configura un error en la valoración de las pruebas y los hechos</w:t>
      </w:r>
      <w:r w:rsidR="00CD441B">
        <w:rPr>
          <w:rFonts w:ascii="Arial" w:hAnsi="Arial" w:cs="Arial"/>
        </w:rPr>
        <w:t xml:space="preserve"> por parte del juzgado de primera instancia</w:t>
      </w:r>
      <w:r w:rsidR="00E60EBD">
        <w:rPr>
          <w:rFonts w:ascii="Arial" w:hAnsi="Arial" w:cs="Arial"/>
        </w:rPr>
        <w:t xml:space="preserve">, y consecuentemente </w:t>
      </w:r>
      <w:r w:rsidR="00BF185A">
        <w:rPr>
          <w:rFonts w:ascii="Arial" w:hAnsi="Arial" w:cs="Arial"/>
        </w:rPr>
        <w:t>vicia la decisión</w:t>
      </w:r>
      <w:r w:rsidRPr="00183962">
        <w:rPr>
          <w:rFonts w:ascii="Arial" w:eastAsia="Arial" w:hAnsi="Arial" w:cs="Arial"/>
        </w:rPr>
        <w:t>.</w:t>
      </w:r>
    </w:p>
    <w:p w14:paraId="69711B94" w14:textId="77777777" w:rsidR="00D37BE1" w:rsidRDefault="00D37BE1" w:rsidP="00B13649">
      <w:pPr>
        <w:spacing w:line="312" w:lineRule="auto"/>
        <w:jc w:val="both"/>
        <w:rPr>
          <w:rFonts w:ascii="Arial" w:eastAsia="Arial" w:hAnsi="Arial" w:cs="Arial"/>
        </w:rPr>
      </w:pPr>
    </w:p>
    <w:p w14:paraId="1D567F6F" w14:textId="1A11D106" w:rsidR="00D37BE1" w:rsidRDefault="00D37BE1" w:rsidP="00B13649">
      <w:pPr>
        <w:spacing w:line="312" w:lineRule="auto"/>
        <w:jc w:val="both"/>
        <w:rPr>
          <w:rFonts w:ascii="Arial" w:eastAsia="Arial" w:hAnsi="Arial" w:cs="Arial"/>
        </w:rPr>
      </w:pPr>
      <w:r>
        <w:rPr>
          <w:rFonts w:ascii="Arial" w:eastAsia="Arial" w:hAnsi="Arial" w:cs="Arial"/>
        </w:rPr>
        <w:t>Finalmente se debe reseñar que e</w:t>
      </w:r>
      <w:r w:rsidRPr="00D37BE1">
        <w:rPr>
          <w:rFonts w:ascii="Arial" w:eastAsia="Arial" w:hAnsi="Arial" w:cs="Arial"/>
        </w:rPr>
        <w:t xml:space="preserve">l a quo erró al determinar que en </w:t>
      </w:r>
      <w:r>
        <w:rPr>
          <w:rFonts w:ascii="Arial" w:eastAsia="Arial" w:hAnsi="Arial" w:cs="Arial"/>
        </w:rPr>
        <w:t xml:space="preserve">el análisis de </w:t>
      </w:r>
      <w:r w:rsidRPr="00D37BE1">
        <w:rPr>
          <w:rFonts w:ascii="Arial" w:eastAsia="Arial" w:hAnsi="Arial" w:cs="Arial"/>
        </w:rPr>
        <w:t xml:space="preserve">la </w:t>
      </w:r>
      <w:r>
        <w:rPr>
          <w:rFonts w:ascii="Arial" w:eastAsia="Arial" w:hAnsi="Arial" w:cs="Arial"/>
        </w:rPr>
        <w:t xml:space="preserve">procedencia de la figura de </w:t>
      </w:r>
      <w:r w:rsidRPr="00D37BE1">
        <w:rPr>
          <w:rFonts w:ascii="Arial" w:eastAsia="Arial" w:hAnsi="Arial" w:cs="Arial"/>
        </w:rPr>
        <w:t xml:space="preserve">culpa exclusiva de la víctima debe probarse </w:t>
      </w:r>
      <w:r>
        <w:rPr>
          <w:rFonts w:ascii="Arial" w:eastAsia="Arial" w:hAnsi="Arial" w:cs="Arial"/>
        </w:rPr>
        <w:t xml:space="preserve">necesariamente </w:t>
      </w:r>
      <w:r w:rsidRPr="00D37BE1">
        <w:rPr>
          <w:rFonts w:ascii="Arial" w:eastAsia="Arial" w:hAnsi="Arial" w:cs="Arial"/>
        </w:rPr>
        <w:t>la irresistibilidad e imprevisibilidad</w:t>
      </w:r>
      <w:r>
        <w:rPr>
          <w:rFonts w:ascii="Arial" w:eastAsia="Arial" w:hAnsi="Arial" w:cs="Arial"/>
        </w:rPr>
        <w:t>, lo cual se utilizó como justificación porque como se dijo antes, el despacho</w:t>
      </w:r>
      <w:r w:rsidRPr="00D37BE1">
        <w:rPr>
          <w:rFonts w:ascii="Arial" w:eastAsia="Arial" w:hAnsi="Arial" w:cs="Arial"/>
        </w:rPr>
        <w:t xml:space="preserve"> </w:t>
      </w:r>
      <w:r>
        <w:rPr>
          <w:rFonts w:ascii="Arial" w:eastAsia="Arial" w:hAnsi="Arial" w:cs="Arial"/>
        </w:rPr>
        <w:t xml:space="preserve">indico que </w:t>
      </w:r>
      <w:r w:rsidRPr="00D37BE1">
        <w:rPr>
          <w:rFonts w:ascii="Arial" w:eastAsia="Arial" w:hAnsi="Arial" w:cs="Arial"/>
        </w:rPr>
        <w:t>no se configuraba la culpa exclusiva porque no se probó que la conducta fuera imprevisible e irresistible</w:t>
      </w:r>
      <w:r>
        <w:rPr>
          <w:rFonts w:ascii="Arial" w:eastAsia="Arial" w:hAnsi="Arial" w:cs="Arial"/>
        </w:rPr>
        <w:t>, sin embargo, estos</w:t>
      </w:r>
      <w:r w:rsidRPr="00D37BE1">
        <w:rPr>
          <w:rFonts w:ascii="Arial" w:eastAsia="Arial" w:hAnsi="Arial" w:cs="Arial"/>
        </w:rPr>
        <w:t xml:space="preserve"> dos elementos </w:t>
      </w:r>
      <w:r>
        <w:rPr>
          <w:rFonts w:ascii="Arial" w:eastAsia="Arial" w:hAnsi="Arial" w:cs="Arial"/>
        </w:rPr>
        <w:t>hacen</w:t>
      </w:r>
      <w:r w:rsidRPr="00D37BE1">
        <w:rPr>
          <w:rFonts w:ascii="Arial" w:eastAsia="Arial" w:hAnsi="Arial" w:cs="Arial"/>
        </w:rPr>
        <w:t xml:space="preserve"> parte de</w:t>
      </w:r>
      <w:r>
        <w:rPr>
          <w:rFonts w:ascii="Arial" w:eastAsia="Arial" w:hAnsi="Arial" w:cs="Arial"/>
        </w:rPr>
        <w:t>l estudio que debe hacerse respecto de</w:t>
      </w:r>
      <w:r w:rsidRPr="00D37BE1">
        <w:rPr>
          <w:rFonts w:ascii="Arial" w:eastAsia="Arial" w:hAnsi="Arial" w:cs="Arial"/>
        </w:rPr>
        <w:t xml:space="preserve"> la fuerza mayor y no pueden extenderse a la culpa de la víctima, pues generaría presunción de responsabilidad </w:t>
      </w:r>
      <w:r>
        <w:rPr>
          <w:rFonts w:ascii="Arial" w:eastAsia="Arial" w:hAnsi="Arial" w:cs="Arial"/>
        </w:rPr>
        <w:t xml:space="preserve">e implicaría </w:t>
      </w:r>
      <w:r w:rsidRPr="00D37BE1">
        <w:rPr>
          <w:rFonts w:ascii="Arial" w:eastAsia="Arial" w:hAnsi="Arial" w:cs="Arial"/>
        </w:rPr>
        <w:t>imposib</w:t>
      </w:r>
      <w:r>
        <w:rPr>
          <w:rFonts w:ascii="Arial" w:eastAsia="Arial" w:hAnsi="Arial" w:cs="Arial"/>
        </w:rPr>
        <w:t>ilidad de</w:t>
      </w:r>
      <w:r w:rsidRPr="00D37BE1">
        <w:rPr>
          <w:rFonts w:ascii="Arial" w:eastAsia="Arial" w:hAnsi="Arial" w:cs="Arial"/>
        </w:rPr>
        <w:t xml:space="preserve"> exonera</w:t>
      </w:r>
      <w:r>
        <w:rPr>
          <w:rFonts w:ascii="Arial" w:eastAsia="Arial" w:hAnsi="Arial" w:cs="Arial"/>
        </w:rPr>
        <w:t>ción perdiendo de esa manera su finalidad</w:t>
      </w:r>
      <w:r w:rsidRPr="00D37BE1">
        <w:rPr>
          <w:rFonts w:ascii="Arial" w:eastAsia="Arial" w:hAnsi="Arial" w:cs="Arial"/>
        </w:rPr>
        <w:t>.</w:t>
      </w:r>
    </w:p>
    <w:p w14:paraId="68E19AC4" w14:textId="77777777" w:rsidR="00B13649" w:rsidRDefault="00B13649" w:rsidP="00B13649">
      <w:pPr>
        <w:spacing w:line="312" w:lineRule="auto"/>
        <w:jc w:val="both"/>
        <w:rPr>
          <w:rFonts w:ascii="Arial" w:eastAsia="Arial" w:hAnsi="Arial" w:cs="Arial"/>
        </w:rPr>
      </w:pPr>
    </w:p>
    <w:p w14:paraId="70E0CD13" w14:textId="77777777" w:rsidR="00585A53" w:rsidRDefault="00585A53" w:rsidP="00585A53">
      <w:pPr>
        <w:spacing w:line="312" w:lineRule="auto"/>
        <w:jc w:val="both"/>
        <w:rPr>
          <w:rFonts w:ascii="Arial" w:eastAsia="Calibri" w:hAnsi="Arial" w:cs="Arial"/>
        </w:rPr>
      </w:pPr>
      <w:r w:rsidRPr="00B317B1">
        <w:rPr>
          <w:rFonts w:ascii="Arial" w:eastAsia="Calibri" w:hAnsi="Arial" w:cs="Arial"/>
        </w:rPr>
        <w:t xml:space="preserve">Por ello solicito respetuosamente se despache desfavorablemente </w:t>
      </w:r>
      <w:r>
        <w:rPr>
          <w:rFonts w:ascii="Arial" w:eastAsia="Calibri" w:hAnsi="Arial" w:cs="Arial"/>
        </w:rPr>
        <w:t>el argumento expuesto por el juzgado de primera instancia en este punto y consecuencia de ello</w:t>
      </w:r>
      <w:r w:rsidRPr="00B317B1">
        <w:rPr>
          <w:rFonts w:ascii="Arial" w:eastAsia="Calibri" w:hAnsi="Arial" w:cs="Arial"/>
        </w:rPr>
        <w:t xml:space="preserve"> se declare el eximente de responsabilidad propuesto.</w:t>
      </w:r>
    </w:p>
    <w:p w14:paraId="6B800D6C" w14:textId="77777777" w:rsidR="00E63429" w:rsidRPr="00027E59" w:rsidRDefault="00E63429" w:rsidP="00B5540D">
      <w:pPr>
        <w:spacing w:line="312" w:lineRule="auto"/>
        <w:jc w:val="both"/>
        <w:rPr>
          <w:rFonts w:ascii="Arial" w:eastAsia="Calibri" w:hAnsi="Arial" w:cs="Arial"/>
        </w:rPr>
      </w:pPr>
    </w:p>
    <w:p w14:paraId="71943815" w14:textId="00C7E263" w:rsidR="004728CF" w:rsidRPr="00651ECE" w:rsidRDefault="00937F37" w:rsidP="00593075">
      <w:pPr>
        <w:pStyle w:val="Prrafodelista"/>
        <w:numPr>
          <w:ilvl w:val="0"/>
          <w:numId w:val="22"/>
        </w:numPr>
        <w:spacing w:after="0" w:line="312" w:lineRule="auto"/>
        <w:ind w:left="714" w:hanging="357"/>
        <w:jc w:val="both"/>
        <w:rPr>
          <w:rFonts w:ascii="Arial" w:eastAsia="Calibri" w:hAnsi="Arial" w:cs="Arial"/>
          <w:b/>
          <w:bCs/>
        </w:rPr>
      </w:pPr>
      <w:r w:rsidRPr="00651ECE">
        <w:rPr>
          <w:rFonts w:ascii="Arial" w:eastAsia="Calibri" w:hAnsi="Arial" w:cs="Arial"/>
          <w:b/>
          <w:bCs/>
        </w:rPr>
        <w:t xml:space="preserve">INEXISTENCIA DE RELACIÓN DE CAUSALIDAD ENTRE EL DAÑO Y LA </w:t>
      </w:r>
      <w:r w:rsidR="00D33FE2" w:rsidRPr="00651ECE">
        <w:rPr>
          <w:rFonts w:ascii="Arial" w:eastAsia="Calibri" w:hAnsi="Arial" w:cs="Arial"/>
          <w:b/>
          <w:bCs/>
        </w:rPr>
        <w:t>OMISIÓN</w:t>
      </w:r>
      <w:r w:rsidR="001C071D" w:rsidRPr="00651ECE">
        <w:rPr>
          <w:rFonts w:ascii="Arial" w:eastAsia="Calibri" w:hAnsi="Arial" w:cs="Arial"/>
          <w:b/>
          <w:bCs/>
        </w:rPr>
        <w:t xml:space="preserve"> </w:t>
      </w:r>
    </w:p>
    <w:p w14:paraId="7EEB91FC" w14:textId="77777777" w:rsidR="00593075" w:rsidRDefault="00593075" w:rsidP="00B5540D">
      <w:pPr>
        <w:spacing w:line="312" w:lineRule="auto"/>
        <w:jc w:val="both"/>
        <w:rPr>
          <w:rFonts w:ascii="Arial" w:eastAsia="Calibri" w:hAnsi="Arial" w:cs="Arial"/>
        </w:rPr>
      </w:pPr>
    </w:p>
    <w:p w14:paraId="51D85200" w14:textId="3F74CD0F" w:rsidR="00937F37" w:rsidRPr="00937F37" w:rsidRDefault="00937F37" w:rsidP="00B5540D">
      <w:pPr>
        <w:spacing w:line="312" w:lineRule="auto"/>
        <w:jc w:val="both"/>
        <w:rPr>
          <w:rFonts w:ascii="Arial" w:eastAsia="Calibri" w:hAnsi="Arial" w:cs="Arial"/>
        </w:rPr>
      </w:pPr>
      <w:r w:rsidRPr="00937F37">
        <w:rPr>
          <w:rFonts w:ascii="Arial" w:eastAsia="Calibri" w:hAnsi="Arial" w:cs="Arial"/>
        </w:rPr>
        <w:t>Para que se configure la responsabilidad del Estado, es indispensable la existencia de un daño</w:t>
      </w:r>
      <w:r>
        <w:rPr>
          <w:rFonts w:ascii="Arial" w:eastAsia="Calibri" w:hAnsi="Arial" w:cs="Arial"/>
        </w:rPr>
        <w:t xml:space="preserve"> </w:t>
      </w:r>
      <w:r w:rsidRPr="00937F37">
        <w:rPr>
          <w:rFonts w:ascii="Arial" w:eastAsia="Calibri" w:hAnsi="Arial" w:cs="Arial"/>
        </w:rPr>
        <w:t>antijurídico, así como también una relación de causalidad entre la conducta</w:t>
      </w:r>
      <w:r w:rsidR="0085502A">
        <w:rPr>
          <w:rFonts w:ascii="Arial" w:eastAsia="Calibri" w:hAnsi="Arial" w:cs="Arial"/>
        </w:rPr>
        <w:t xml:space="preserve"> u omisión</w:t>
      </w:r>
      <w:r w:rsidRPr="00937F37">
        <w:rPr>
          <w:rFonts w:ascii="Arial" w:eastAsia="Calibri" w:hAnsi="Arial" w:cs="Arial"/>
        </w:rPr>
        <w:t xml:space="preserve"> y el daño</w:t>
      </w:r>
      <w:r w:rsidR="008A3DAD">
        <w:rPr>
          <w:rFonts w:ascii="Arial" w:eastAsia="Calibri" w:hAnsi="Arial" w:cs="Arial"/>
        </w:rPr>
        <w:t xml:space="preserve"> alegado</w:t>
      </w:r>
      <w:r w:rsidRPr="00937F37">
        <w:rPr>
          <w:rFonts w:ascii="Arial" w:eastAsia="Calibri" w:hAnsi="Arial" w:cs="Arial"/>
        </w:rPr>
        <w:t>. Dicho lo</w:t>
      </w:r>
      <w:r>
        <w:rPr>
          <w:rFonts w:ascii="Arial" w:eastAsia="Calibri" w:hAnsi="Arial" w:cs="Arial"/>
        </w:rPr>
        <w:t xml:space="preserve"> </w:t>
      </w:r>
      <w:r w:rsidRPr="00937F37">
        <w:rPr>
          <w:rFonts w:ascii="Arial" w:eastAsia="Calibri" w:hAnsi="Arial" w:cs="Arial"/>
        </w:rPr>
        <w:t xml:space="preserve">anterior, la entidad </w:t>
      </w:r>
      <w:r>
        <w:rPr>
          <w:rFonts w:ascii="Arial" w:eastAsia="Calibri" w:hAnsi="Arial" w:cs="Arial"/>
        </w:rPr>
        <w:t>deberá</w:t>
      </w:r>
      <w:r w:rsidRPr="00937F37">
        <w:rPr>
          <w:rFonts w:ascii="Arial" w:eastAsia="Calibri" w:hAnsi="Arial" w:cs="Arial"/>
        </w:rPr>
        <w:t xml:space="preserve"> considerarse responsable en el evento que se</w:t>
      </w:r>
      <w:r>
        <w:rPr>
          <w:rFonts w:ascii="Arial" w:eastAsia="Calibri" w:hAnsi="Arial" w:cs="Arial"/>
        </w:rPr>
        <w:t xml:space="preserve"> </w:t>
      </w:r>
      <w:r w:rsidRPr="00937F37">
        <w:rPr>
          <w:rFonts w:ascii="Arial" w:eastAsia="Calibri" w:hAnsi="Arial" w:cs="Arial"/>
        </w:rPr>
        <w:t xml:space="preserve">demuestre que </w:t>
      </w:r>
      <w:r w:rsidR="00832398">
        <w:rPr>
          <w:rFonts w:ascii="Arial" w:eastAsia="Calibri" w:hAnsi="Arial" w:cs="Arial"/>
        </w:rPr>
        <w:t>el hecho fatal</w:t>
      </w:r>
      <w:r w:rsidRPr="00937F37">
        <w:rPr>
          <w:rFonts w:ascii="Arial" w:eastAsia="Calibri" w:hAnsi="Arial" w:cs="Arial"/>
        </w:rPr>
        <w:t xml:space="preserve"> que alega la </w:t>
      </w:r>
      <w:r w:rsidR="00832398">
        <w:rPr>
          <w:rFonts w:ascii="Arial" w:eastAsia="Calibri" w:hAnsi="Arial" w:cs="Arial"/>
        </w:rPr>
        <w:t xml:space="preserve">parte </w:t>
      </w:r>
      <w:r w:rsidRPr="00937F37">
        <w:rPr>
          <w:rFonts w:ascii="Arial" w:eastAsia="Calibri" w:hAnsi="Arial" w:cs="Arial"/>
        </w:rPr>
        <w:t>demandante es producto de su conducta</w:t>
      </w:r>
      <w:r w:rsidR="00832398">
        <w:rPr>
          <w:rFonts w:ascii="Arial" w:eastAsia="Calibri" w:hAnsi="Arial" w:cs="Arial"/>
        </w:rPr>
        <w:t xml:space="preserve"> o en este caso de su omisión</w:t>
      </w:r>
      <w:r w:rsidRPr="00937F37">
        <w:rPr>
          <w:rFonts w:ascii="Arial" w:eastAsia="Calibri" w:hAnsi="Arial" w:cs="Arial"/>
        </w:rPr>
        <w:t>.</w:t>
      </w:r>
    </w:p>
    <w:p w14:paraId="26A63414" w14:textId="77777777" w:rsidR="00937F37" w:rsidRDefault="00937F37" w:rsidP="00B5540D">
      <w:pPr>
        <w:spacing w:line="312" w:lineRule="auto"/>
        <w:jc w:val="both"/>
        <w:rPr>
          <w:rFonts w:ascii="Arial" w:eastAsia="Calibri" w:hAnsi="Arial" w:cs="Arial"/>
        </w:rPr>
      </w:pPr>
    </w:p>
    <w:p w14:paraId="4AC83D26" w14:textId="2AA66197" w:rsidR="00937F37" w:rsidRPr="00937F37" w:rsidRDefault="00FA67F3" w:rsidP="00B5540D">
      <w:pPr>
        <w:spacing w:line="312" w:lineRule="auto"/>
        <w:jc w:val="both"/>
        <w:rPr>
          <w:rFonts w:ascii="Arial" w:eastAsia="Calibri" w:hAnsi="Arial" w:cs="Arial"/>
        </w:rPr>
      </w:pPr>
      <w:r>
        <w:rPr>
          <w:rFonts w:ascii="Arial" w:eastAsia="Calibri" w:hAnsi="Arial" w:cs="Arial"/>
        </w:rPr>
        <w:t xml:space="preserve">En el caso </w:t>
      </w:r>
      <w:r>
        <w:rPr>
          <w:rFonts w:ascii="Arial" w:eastAsia="Calibri" w:hAnsi="Arial" w:cs="Arial"/>
          <w:i/>
          <w:iCs/>
        </w:rPr>
        <w:t xml:space="preserve">sub examine </w:t>
      </w:r>
      <w:r>
        <w:rPr>
          <w:rFonts w:ascii="Arial" w:eastAsia="Calibri" w:hAnsi="Arial" w:cs="Arial"/>
        </w:rPr>
        <w:t xml:space="preserve">consideró el despacho que </w:t>
      </w:r>
      <w:r w:rsidR="00E42906">
        <w:rPr>
          <w:rFonts w:ascii="Arial" w:eastAsia="Calibri" w:hAnsi="Arial" w:cs="Arial"/>
        </w:rPr>
        <w:t xml:space="preserve">se </w:t>
      </w:r>
      <w:r>
        <w:rPr>
          <w:rFonts w:ascii="Arial" w:eastAsia="Calibri" w:hAnsi="Arial" w:cs="Arial"/>
        </w:rPr>
        <w:t xml:space="preserve">cumplían con los elementos de la </w:t>
      </w:r>
      <w:r>
        <w:rPr>
          <w:rFonts w:ascii="Arial" w:eastAsia="Calibri" w:hAnsi="Arial" w:cs="Arial"/>
        </w:rPr>
        <w:lastRenderedPageBreak/>
        <w:t>responsabilidad administrativa por cuanto</w:t>
      </w:r>
      <w:r w:rsidR="00EC0C09">
        <w:rPr>
          <w:rFonts w:ascii="Arial" w:eastAsia="Calibri" w:hAnsi="Arial" w:cs="Arial"/>
        </w:rPr>
        <w:t xml:space="preserve"> el menor Chang falleció </w:t>
      </w:r>
      <w:r w:rsidR="00A73AE2">
        <w:rPr>
          <w:rFonts w:ascii="Arial" w:eastAsia="Calibri" w:hAnsi="Arial" w:cs="Arial"/>
        </w:rPr>
        <w:t xml:space="preserve">a causa de lo que </w:t>
      </w:r>
      <w:r w:rsidR="00B809ED">
        <w:rPr>
          <w:rFonts w:ascii="Arial" w:eastAsia="Calibri" w:hAnsi="Arial" w:cs="Arial"/>
        </w:rPr>
        <w:t xml:space="preserve">el juzgador consideró una falla en el servicio sustentada en la falta de falta de vigilancia y un adecuado cerramiento para impedir el ingreso del menor </w:t>
      </w:r>
      <w:r w:rsidR="00E42906">
        <w:rPr>
          <w:rFonts w:ascii="Arial" w:eastAsia="Calibri" w:hAnsi="Arial" w:cs="Arial"/>
        </w:rPr>
        <w:t xml:space="preserve">-y la comunidad en general- </w:t>
      </w:r>
      <w:r w:rsidR="00B809ED">
        <w:rPr>
          <w:rFonts w:ascii="Arial" w:eastAsia="Calibri" w:hAnsi="Arial" w:cs="Arial"/>
        </w:rPr>
        <w:t>al lugar de los hechos</w:t>
      </w:r>
      <w:r w:rsidR="00937F37">
        <w:rPr>
          <w:rFonts w:ascii="Arial" w:eastAsia="Calibri" w:hAnsi="Arial" w:cs="Arial"/>
        </w:rPr>
        <w:t>.</w:t>
      </w:r>
      <w:r w:rsidR="00B809ED">
        <w:rPr>
          <w:rFonts w:ascii="Arial" w:eastAsia="Calibri" w:hAnsi="Arial" w:cs="Arial"/>
        </w:rPr>
        <w:t xml:space="preserve"> Dicha consideración que no sólo es nociva sino contradictoria, deja en evidencia que el </w:t>
      </w:r>
      <w:r w:rsidR="00E42906">
        <w:rPr>
          <w:rFonts w:ascii="Arial" w:eastAsia="Calibri" w:hAnsi="Arial" w:cs="Arial"/>
        </w:rPr>
        <w:t>juzgado</w:t>
      </w:r>
      <w:r w:rsidR="00B809ED">
        <w:rPr>
          <w:rFonts w:ascii="Arial" w:eastAsia="Calibri" w:hAnsi="Arial" w:cs="Arial"/>
        </w:rPr>
        <w:t xml:space="preserve"> </w:t>
      </w:r>
      <w:r w:rsidR="00E60EBD">
        <w:rPr>
          <w:rFonts w:ascii="Arial" w:eastAsia="Calibri" w:hAnsi="Arial" w:cs="Arial"/>
        </w:rPr>
        <w:t xml:space="preserve">omitió hacer </w:t>
      </w:r>
      <w:r w:rsidR="00C46B81">
        <w:rPr>
          <w:rFonts w:ascii="Arial" w:eastAsia="Calibri" w:hAnsi="Arial" w:cs="Arial"/>
        </w:rPr>
        <w:t>e</w:t>
      </w:r>
      <w:r w:rsidR="00E60EBD">
        <w:rPr>
          <w:rFonts w:ascii="Arial" w:eastAsia="Calibri" w:hAnsi="Arial" w:cs="Arial"/>
        </w:rPr>
        <w:t>l estudió</w:t>
      </w:r>
      <w:r w:rsidR="00D32F4C">
        <w:rPr>
          <w:rFonts w:ascii="Arial" w:eastAsia="Calibri" w:hAnsi="Arial" w:cs="Arial"/>
        </w:rPr>
        <w:t xml:space="preserve"> respecto de la </w:t>
      </w:r>
      <w:r w:rsidR="000703A3">
        <w:rPr>
          <w:rFonts w:ascii="Arial" w:eastAsia="Calibri" w:hAnsi="Arial" w:cs="Arial"/>
        </w:rPr>
        <w:t>relevancia que tuvo en el caso las omisiones de la madre y el tío del menor</w:t>
      </w:r>
      <w:r w:rsidR="00C46B81">
        <w:rPr>
          <w:rFonts w:ascii="Arial" w:eastAsia="Calibri" w:hAnsi="Arial" w:cs="Arial"/>
        </w:rPr>
        <w:t>, las cuales configuran una</w:t>
      </w:r>
      <w:r w:rsidR="000703A3">
        <w:rPr>
          <w:rFonts w:ascii="Arial" w:eastAsia="Calibri" w:hAnsi="Arial" w:cs="Arial"/>
        </w:rPr>
        <w:t xml:space="preserve"> culpa </w:t>
      </w:r>
      <w:r w:rsidR="00C46B81">
        <w:rPr>
          <w:rFonts w:ascii="Arial" w:eastAsia="Calibri" w:hAnsi="Arial" w:cs="Arial"/>
        </w:rPr>
        <w:t xml:space="preserve">exclusiva </w:t>
      </w:r>
      <w:r w:rsidR="000703A3">
        <w:rPr>
          <w:rFonts w:ascii="Arial" w:eastAsia="Calibri" w:hAnsi="Arial" w:cs="Arial"/>
        </w:rPr>
        <w:t>de la víctima en la causación del daño. Dicha situaci</w:t>
      </w:r>
      <w:r w:rsidR="00BD49C5">
        <w:rPr>
          <w:rFonts w:ascii="Arial" w:eastAsia="Calibri" w:hAnsi="Arial" w:cs="Arial"/>
        </w:rPr>
        <w:t>ón</w:t>
      </w:r>
      <w:r w:rsidR="000703A3">
        <w:rPr>
          <w:rFonts w:ascii="Arial" w:eastAsia="Calibri" w:hAnsi="Arial" w:cs="Arial"/>
        </w:rPr>
        <w:t xml:space="preserve"> que </w:t>
      </w:r>
      <w:r w:rsidR="00BD49C5">
        <w:rPr>
          <w:rFonts w:ascii="Arial" w:eastAsia="Calibri" w:hAnsi="Arial" w:cs="Arial"/>
        </w:rPr>
        <w:t>es un</w:t>
      </w:r>
      <w:r w:rsidR="000703A3">
        <w:rPr>
          <w:rFonts w:ascii="Arial" w:eastAsia="Calibri" w:hAnsi="Arial" w:cs="Arial"/>
        </w:rPr>
        <w:t xml:space="preserve"> eximente de responsabilidad y que exonera a la entidad demandada, resulta s</w:t>
      </w:r>
      <w:r w:rsidR="00BD49C5">
        <w:rPr>
          <w:rFonts w:ascii="Arial" w:eastAsia="Calibri" w:hAnsi="Arial" w:cs="Arial"/>
        </w:rPr>
        <w:t>er</w:t>
      </w:r>
      <w:r w:rsidR="000703A3">
        <w:rPr>
          <w:rFonts w:ascii="Arial" w:eastAsia="Calibri" w:hAnsi="Arial" w:cs="Arial"/>
        </w:rPr>
        <w:t xml:space="preserve"> </w:t>
      </w:r>
      <w:r w:rsidR="00854B27">
        <w:rPr>
          <w:rFonts w:ascii="Arial" w:eastAsia="Calibri" w:hAnsi="Arial" w:cs="Arial"/>
        </w:rPr>
        <w:t xml:space="preserve">trascendental al momento de estructurar </w:t>
      </w:r>
      <w:r w:rsidR="00BD49C5">
        <w:rPr>
          <w:rFonts w:ascii="Arial" w:eastAsia="Calibri" w:hAnsi="Arial" w:cs="Arial"/>
        </w:rPr>
        <w:t xml:space="preserve">o no </w:t>
      </w:r>
      <w:r w:rsidR="00854B27">
        <w:rPr>
          <w:rFonts w:ascii="Arial" w:eastAsia="Calibri" w:hAnsi="Arial" w:cs="Arial"/>
        </w:rPr>
        <w:t xml:space="preserve">el nexo de causalidad, el cual claramente se rompe en el caso de marras, por cuanto la carga de lo sucedido debe ser </w:t>
      </w:r>
      <w:r w:rsidR="003C1421">
        <w:rPr>
          <w:rFonts w:ascii="Arial" w:eastAsia="Calibri" w:hAnsi="Arial" w:cs="Arial"/>
        </w:rPr>
        <w:t>asignada a</w:t>
      </w:r>
      <w:r w:rsidR="00BD49C5">
        <w:rPr>
          <w:rFonts w:ascii="Arial" w:eastAsia="Calibri" w:hAnsi="Arial" w:cs="Arial"/>
        </w:rPr>
        <w:t>l tío o</w:t>
      </w:r>
      <w:r w:rsidR="003C1421">
        <w:rPr>
          <w:rFonts w:ascii="Arial" w:eastAsia="Calibri" w:hAnsi="Arial" w:cs="Arial"/>
        </w:rPr>
        <w:t xml:space="preserve"> la madre del </w:t>
      </w:r>
      <w:r w:rsidR="00BD49C5">
        <w:rPr>
          <w:rFonts w:ascii="Arial" w:eastAsia="Calibri" w:hAnsi="Arial" w:cs="Arial"/>
        </w:rPr>
        <w:t>infante</w:t>
      </w:r>
      <w:r w:rsidR="003C1421">
        <w:rPr>
          <w:rFonts w:ascii="Arial" w:eastAsia="Calibri" w:hAnsi="Arial" w:cs="Arial"/>
        </w:rPr>
        <w:t xml:space="preserve">, por estar ellos </w:t>
      </w:r>
      <w:r w:rsidR="00BD49C5">
        <w:rPr>
          <w:rFonts w:ascii="Arial" w:eastAsia="Calibri" w:hAnsi="Arial" w:cs="Arial"/>
        </w:rPr>
        <w:t>en la obligación legal de velar por el bienestar y responder por las actuaciones del menor, de tal forma que no actuar en consecuencia, configura una falta de</w:t>
      </w:r>
      <w:r w:rsidR="003C1421">
        <w:rPr>
          <w:rFonts w:ascii="Arial" w:eastAsia="Calibri" w:hAnsi="Arial" w:cs="Arial"/>
        </w:rPr>
        <w:t xml:space="preserve"> </w:t>
      </w:r>
      <w:r w:rsidR="00BD49C5">
        <w:rPr>
          <w:rFonts w:ascii="Arial" w:eastAsia="Calibri" w:hAnsi="Arial" w:cs="Arial"/>
        </w:rPr>
        <w:t xml:space="preserve">diligencia que ocasionó sin lugar a dudas </w:t>
      </w:r>
      <w:r w:rsidR="003C1421">
        <w:rPr>
          <w:rFonts w:ascii="Arial" w:eastAsia="Calibri" w:hAnsi="Arial" w:cs="Arial"/>
        </w:rPr>
        <w:t xml:space="preserve">el hecho dañoso, pues como se explicó en apartados anteriores, </w:t>
      </w:r>
      <w:r w:rsidR="00C71092">
        <w:rPr>
          <w:rFonts w:ascii="Arial" w:eastAsia="Calibri" w:hAnsi="Arial" w:cs="Arial"/>
        </w:rPr>
        <w:t xml:space="preserve">lo correcto era que quienes tenían la condición de garantes velaran por </w:t>
      </w:r>
      <w:r w:rsidR="00BD49C5">
        <w:rPr>
          <w:rFonts w:ascii="Arial" w:eastAsia="Calibri" w:hAnsi="Arial" w:cs="Arial"/>
        </w:rPr>
        <w:t>el</w:t>
      </w:r>
      <w:r w:rsidR="00C71092">
        <w:rPr>
          <w:rFonts w:ascii="Arial" w:eastAsia="Calibri" w:hAnsi="Arial" w:cs="Arial"/>
        </w:rPr>
        <w:t xml:space="preserve"> bienestar </w:t>
      </w:r>
      <w:r w:rsidR="00BD49C5">
        <w:rPr>
          <w:rFonts w:ascii="Arial" w:eastAsia="Calibri" w:hAnsi="Arial" w:cs="Arial"/>
        </w:rPr>
        <w:t xml:space="preserve">del niño así como que respondieran porque él </w:t>
      </w:r>
      <w:r w:rsidR="00C71092">
        <w:rPr>
          <w:rFonts w:ascii="Arial" w:eastAsia="Calibri" w:hAnsi="Arial" w:cs="Arial"/>
        </w:rPr>
        <w:t>no infringiera normas legales.</w:t>
      </w:r>
    </w:p>
    <w:p w14:paraId="3A350F4A" w14:textId="77777777" w:rsidR="00937F37" w:rsidRDefault="00937F37" w:rsidP="00B5540D">
      <w:pPr>
        <w:spacing w:line="312" w:lineRule="auto"/>
        <w:jc w:val="both"/>
        <w:rPr>
          <w:rFonts w:ascii="Arial" w:eastAsia="Calibri" w:hAnsi="Arial" w:cs="Arial"/>
        </w:rPr>
      </w:pPr>
    </w:p>
    <w:p w14:paraId="4512A533" w14:textId="1869D05B" w:rsidR="00937F37" w:rsidRDefault="00937F37" w:rsidP="00B5540D">
      <w:pPr>
        <w:spacing w:line="312" w:lineRule="auto"/>
        <w:jc w:val="both"/>
        <w:rPr>
          <w:rFonts w:ascii="Arial" w:eastAsia="Calibri" w:hAnsi="Arial" w:cs="Arial"/>
        </w:rPr>
      </w:pPr>
      <w:r w:rsidRPr="00937F37">
        <w:rPr>
          <w:rFonts w:ascii="Arial" w:eastAsia="Calibri" w:hAnsi="Arial" w:cs="Arial"/>
        </w:rPr>
        <w:t>Entonces, no es posible atribuir una relación de causalidad de la</w:t>
      </w:r>
      <w:r w:rsidR="005C17B5">
        <w:rPr>
          <w:rFonts w:ascii="Arial" w:eastAsia="Calibri" w:hAnsi="Arial" w:cs="Arial"/>
        </w:rPr>
        <w:t xml:space="preserve"> que consideró el despacho una</w:t>
      </w:r>
      <w:r w:rsidRPr="00937F37">
        <w:rPr>
          <w:rFonts w:ascii="Arial" w:eastAsia="Calibri" w:hAnsi="Arial" w:cs="Arial"/>
        </w:rPr>
        <w:t xml:space="preserve"> </w:t>
      </w:r>
      <w:r w:rsidR="000A5B74">
        <w:rPr>
          <w:rFonts w:ascii="Arial" w:eastAsia="Calibri" w:hAnsi="Arial" w:cs="Arial"/>
        </w:rPr>
        <w:t>omisión de E</w:t>
      </w:r>
      <w:r w:rsidR="001E2D52">
        <w:rPr>
          <w:rFonts w:ascii="Arial" w:eastAsia="Calibri" w:hAnsi="Arial" w:cs="Arial"/>
        </w:rPr>
        <w:t>m</w:t>
      </w:r>
      <w:r w:rsidR="000A5B74">
        <w:rPr>
          <w:rFonts w:ascii="Arial" w:eastAsia="Calibri" w:hAnsi="Arial" w:cs="Arial"/>
        </w:rPr>
        <w:t>cali</w:t>
      </w:r>
      <w:r w:rsidRPr="00937F37">
        <w:rPr>
          <w:rFonts w:ascii="Arial" w:eastAsia="Calibri" w:hAnsi="Arial" w:cs="Arial"/>
        </w:rPr>
        <w:t xml:space="preserve"> con </w:t>
      </w:r>
      <w:r w:rsidR="000A5B74">
        <w:rPr>
          <w:rFonts w:ascii="Arial" w:eastAsia="Calibri" w:hAnsi="Arial" w:cs="Arial"/>
        </w:rPr>
        <w:t xml:space="preserve">el fallecimiento del menor, </w:t>
      </w:r>
      <w:r w:rsidRPr="00937F37">
        <w:rPr>
          <w:rFonts w:ascii="Arial" w:eastAsia="Calibri" w:hAnsi="Arial" w:cs="Arial"/>
        </w:rPr>
        <w:t xml:space="preserve">puesto que </w:t>
      </w:r>
      <w:r w:rsidR="005C17B5">
        <w:rPr>
          <w:rFonts w:ascii="Arial" w:eastAsia="Calibri" w:hAnsi="Arial" w:cs="Arial"/>
        </w:rPr>
        <w:t>tal desenlace</w:t>
      </w:r>
      <w:r w:rsidR="000A5B74">
        <w:rPr>
          <w:rFonts w:ascii="Arial" w:eastAsia="Calibri" w:hAnsi="Arial" w:cs="Arial"/>
        </w:rPr>
        <w:t xml:space="preserve"> fue producto de otros </w:t>
      </w:r>
      <w:r w:rsidR="00876FAC">
        <w:rPr>
          <w:rFonts w:ascii="Arial" w:eastAsia="Calibri" w:hAnsi="Arial" w:cs="Arial"/>
        </w:rPr>
        <w:t xml:space="preserve">comportamientos directamente </w:t>
      </w:r>
      <w:r w:rsidR="001E2D52">
        <w:rPr>
          <w:rFonts w:ascii="Arial" w:eastAsia="Calibri" w:hAnsi="Arial" w:cs="Arial"/>
        </w:rPr>
        <w:t xml:space="preserve">determinantes en el caso como </w:t>
      </w:r>
      <w:r w:rsidR="005C17B5">
        <w:rPr>
          <w:rFonts w:ascii="Arial" w:eastAsia="Calibri" w:hAnsi="Arial" w:cs="Arial"/>
        </w:rPr>
        <w:t>justamente</w:t>
      </w:r>
      <w:r w:rsidR="001E2D52">
        <w:rPr>
          <w:rFonts w:ascii="Arial" w:eastAsia="Calibri" w:hAnsi="Arial" w:cs="Arial"/>
        </w:rPr>
        <w:t xml:space="preserve"> la omisión del tío y de la madre en el ejercicio de sus calidades de garantes en el cuidado</w:t>
      </w:r>
      <w:r w:rsidR="00757D6E">
        <w:rPr>
          <w:rFonts w:ascii="Arial" w:eastAsia="Calibri" w:hAnsi="Arial" w:cs="Arial"/>
        </w:rPr>
        <w:t>,</w:t>
      </w:r>
      <w:r w:rsidR="001E2D52">
        <w:rPr>
          <w:rFonts w:ascii="Arial" w:eastAsia="Calibri" w:hAnsi="Arial" w:cs="Arial"/>
        </w:rPr>
        <w:t xml:space="preserve"> </w:t>
      </w:r>
      <w:r w:rsidR="005C17B5">
        <w:rPr>
          <w:rFonts w:ascii="Arial" w:eastAsia="Calibri" w:hAnsi="Arial" w:cs="Arial"/>
        </w:rPr>
        <w:t>lo cual se erige como</w:t>
      </w:r>
      <w:r w:rsidR="001E2D52">
        <w:rPr>
          <w:rFonts w:ascii="Arial" w:eastAsia="Calibri" w:hAnsi="Arial" w:cs="Arial"/>
        </w:rPr>
        <w:t xml:space="preserve"> </w:t>
      </w:r>
      <w:r w:rsidR="005C17B5">
        <w:rPr>
          <w:rFonts w:ascii="Arial" w:eastAsia="Calibri" w:hAnsi="Arial" w:cs="Arial"/>
        </w:rPr>
        <w:t>una</w:t>
      </w:r>
      <w:r w:rsidR="001E2D52">
        <w:rPr>
          <w:rFonts w:ascii="Arial" w:eastAsia="Calibri" w:hAnsi="Arial" w:cs="Arial"/>
        </w:rPr>
        <w:t xml:space="preserve"> culpa exclusiva de la víctima</w:t>
      </w:r>
      <w:r w:rsidR="005C17B5">
        <w:rPr>
          <w:rFonts w:ascii="Arial" w:eastAsia="Calibri" w:hAnsi="Arial" w:cs="Arial"/>
        </w:rPr>
        <w:t>,</w:t>
      </w:r>
      <w:r w:rsidR="001E2D52">
        <w:rPr>
          <w:rFonts w:ascii="Arial" w:eastAsia="Calibri" w:hAnsi="Arial" w:cs="Arial"/>
        </w:rPr>
        <w:t xml:space="preserve"> sustentada en el incumplimiento de la ley y la exposición deliberada a un riesgo evidente</w:t>
      </w:r>
      <w:r w:rsidRPr="00937F37">
        <w:rPr>
          <w:rFonts w:ascii="Arial" w:eastAsia="Calibri" w:hAnsi="Arial" w:cs="Arial"/>
        </w:rPr>
        <w:t>.</w:t>
      </w:r>
      <w:r w:rsidR="00D2186A">
        <w:rPr>
          <w:rFonts w:ascii="Arial" w:eastAsia="Calibri" w:hAnsi="Arial" w:cs="Arial"/>
        </w:rPr>
        <w:t xml:space="preserve"> Al respecto ha dicho el Consejo de Estado:</w:t>
      </w:r>
    </w:p>
    <w:p w14:paraId="117B7EC7" w14:textId="77777777" w:rsidR="00937F37" w:rsidRDefault="00937F37" w:rsidP="00B5540D">
      <w:pPr>
        <w:spacing w:line="312" w:lineRule="auto"/>
        <w:jc w:val="both"/>
        <w:rPr>
          <w:rFonts w:ascii="Arial" w:eastAsia="Calibri" w:hAnsi="Arial" w:cs="Arial"/>
        </w:rPr>
      </w:pPr>
    </w:p>
    <w:p w14:paraId="53323764" w14:textId="59F87D9E" w:rsidR="00937F37" w:rsidRPr="00937F37" w:rsidRDefault="00937F37" w:rsidP="00B5540D">
      <w:pPr>
        <w:spacing w:line="312" w:lineRule="auto"/>
        <w:ind w:left="567" w:right="567"/>
        <w:jc w:val="both"/>
        <w:rPr>
          <w:rFonts w:ascii="Arial" w:eastAsia="Calibri" w:hAnsi="Arial" w:cs="Arial"/>
          <w:i/>
          <w:iCs/>
          <w:sz w:val="20"/>
          <w:szCs w:val="20"/>
        </w:rPr>
      </w:pPr>
      <w:r w:rsidRPr="00937F37">
        <w:rPr>
          <w:rFonts w:ascii="Arial" w:eastAsia="Calibri" w:hAnsi="Arial" w:cs="Arial"/>
          <w:i/>
          <w:iCs/>
          <w:sz w:val="20"/>
          <w:szCs w:val="20"/>
        </w:rPr>
        <w:t>“El juicio de responsabilidad supone el estudio del nexo causal entre la conducta del demandado y el efecto adverso que de ella se deriva para el demandante, de ahí que la acción o la omisión de las autoridades debe ser la causa del daño que se reclama en la demanda para imputar responsabilidad al Estado. Este presupuesto de la responsabilidad debe estar debidamente acreditado en el proceso, porque el ordenamiento jurídico no ha establecido presunciones legales frente al nexo de causalidad. Por ello, para que la pretensión de responsabilidad prospere es necesario que el demandante acredite que la conducta que se le imputa al demandado fue la causa</w:t>
      </w:r>
      <w:r w:rsidR="00757D6E">
        <w:rPr>
          <w:rFonts w:ascii="Arial" w:eastAsia="Calibri" w:hAnsi="Arial" w:cs="Arial"/>
          <w:i/>
          <w:iCs/>
          <w:sz w:val="20"/>
          <w:szCs w:val="20"/>
        </w:rPr>
        <w:t xml:space="preserve"> </w:t>
      </w:r>
      <w:r w:rsidRPr="00937F37">
        <w:rPr>
          <w:rFonts w:ascii="Arial" w:eastAsia="Calibri" w:hAnsi="Arial" w:cs="Arial"/>
          <w:i/>
          <w:iCs/>
          <w:sz w:val="20"/>
          <w:szCs w:val="20"/>
        </w:rPr>
        <w:t>directa y adecuada del daño. O lo que es igual, debe demostrar la relación de causalidad entre el hecho ilícito y el perjuicio alegado</w:t>
      </w:r>
      <w:r w:rsidRPr="00937F37">
        <w:rPr>
          <w:rStyle w:val="Refdenotaalpie"/>
          <w:rFonts w:ascii="Arial" w:eastAsia="Calibri" w:hAnsi="Arial" w:cs="Arial"/>
          <w:i/>
          <w:iCs/>
          <w:sz w:val="20"/>
          <w:szCs w:val="20"/>
        </w:rPr>
        <w:footnoteReference w:id="6"/>
      </w:r>
      <w:r w:rsidRPr="00937F37">
        <w:rPr>
          <w:rFonts w:ascii="Arial" w:eastAsia="Calibri" w:hAnsi="Arial" w:cs="Arial"/>
          <w:i/>
          <w:iCs/>
          <w:sz w:val="20"/>
          <w:szCs w:val="20"/>
        </w:rPr>
        <w:t>. (...)”</w:t>
      </w:r>
    </w:p>
    <w:p w14:paraId="2D29E374" w14:textId="77777777" w:rsidR="00937F37" w:rsidRDefault="00937F37" w:rsidP="00B5540D">
      <w:pPr>
        <w:spacing w:line="312" w:lineRule="auto"/>
        <w:jc w:val="both"/>
        <w:rPr>
          <w:rFonts w:ascii="Arial" w:eastAsia="Calibri" w:hAnsi="Arial" w:cs="Arial"/>
        </w:rPr>
      </w:pPr>
    </w:p>
    <w:p w14:paraId="33B23B15" w14:textId="6DE7D559" w:rsidR="00937F37" w:rsidRDefault="00937F37" w:rsidP="00B5540D">
      <w:pPr>
        <w:spacing w:line="312" w:lineRule="auto"/>
        <w:jc w:val="both"/>
        <w:rPr>
          <w:rFonts w:ascii="Arial" w:eastAsia="Calibri" w:hAnsi="Arial" w:cs="Arial"/>
        </w:rPr>
      </w:pPr>
      <w:r w:rsidRPr="00937F37">
        <w:rPr>
          <w:rFonts w:ascii="Arial" w:eastAsia="Calibri" w:hAnsi="Arial" w:cs="Arial"/>
        </w:rPr>
        <w:t>En ese sentido, es posible concluir</w:t>
      </w:r>
      <w:r>
        <w:rPr>
          <w:rFonts w:ascii="Arial" w:eastAsia="Calibri" w:hAnsi="Arial" w:cs="Arial"/>
        </w:rPr>
        <w:t xml:space="preserve"> </w:t>
      </w:r>
      <w:r w:rsidRPr="00937F37">
        <w:rPr>
          <w:rFonts w:ascii="Arial" w:eastAsia="Calibri" w:hAnsi="Arial" w:cs="Arial"/>
        </w:rPr>
        <w:t xml:space="preserve">la inexistencia de la relación de causalidad entre </w:t>
      </w:r>
      <w:r w:rsidR="006D344C">
        <w:rPr>
          <w:rFonts w:ascii="Arial" w:eastAsia="Calibri" w:hAnsi="Arial" w:cs="Arial"/>
        </w:rPr>
        <w:t>el fallecimiento del menor</w:t>
      </w:r>
      <w:r w:rsidRPr="00937F37">
        <w:rPr>
          <w:rFonts w:ascii="Arial" w:eastAsia="Calibri" w:hAnsi="Arial" w:cs="Arial"/>
        </w:rPr>
        <w:t xml:space="preserve"> y la presunta omisión de la entidad demandada, </w:t>
      </w:r>
      <w:r w:rsidR="006D344C">
        <w:rPr>
          <w:rFonts w:ascii="Arial" w:eastAsia="Calibri" w:hAnsi="Arial" w:cs="Arial"/>
        </w:rPr>
        <w:t>pues resulta claro que su acontecimiento tuvo sustento en las omisiones de quiénes componen el extremo actor, y ello desliga de responsabilidad a Emcali</w:t>
      </w:r>
      <w:r w:rsidR="00322299">
        <w:rPr>
          <w:rFonts w:ascii="Arial" w:eastAsia="Calibri" w:hAnsi="Arial" w:cs="Arial"/>
        </w:rPr>
        <w:t xml:space="preserve">, </w:t>
      </w:r>
      <w:r w:rsidR="00D549BF">
        <w:rPr>
          <w:rFonts w:ascii="Arial" w:eastAsia="Calibri" w:hAnsi="Arial" w:cs="Arial"/>
        </w:rPr>
        <w:t>motivo por el cual</w:t>
      </w:r>
      <w:r w:rsidR="00322299">
        <w:rPr>
          <w:rFonts w:ascii="Arial" w:eastAsia="Calibri" w:hAnsi="Arial" w:cs="Arial"/>
        </w:rPr>
        <w:t xml:space="preserve"> debe </w:t>
      </w:r>
      <w:r w:rsidR="00BC1DEB">
        <w:rPr>
          <w:rFonts w:ascii="Arial" w:eastAsia="Calibri" w:hAnsi="Arial" w:cs="Arial"/>
        </w:rPr>
        <w:t>corregirse la sentencia de primera instancia y en su lugar despachar desfavorablemente las pretensiones de la demanda</w:t>
      </w:r>
      <w:r w:rsidRPr="00937F37">
        <w:rPr>
          <w:rFonts w:ascii="Arial" w:eastAsia="Calibri" w:hAnsi="Arial" w:cs="Arial"/>
        </w:rPr>
        <w:t>.</w:t>
      </w:r>
    </w:p>
    <w:p w14:paraId="6928A71C" w14:textId="77777777" w:rsidR="00D32F4C" w:rsidRPr="00937F37" w:rsidRDefault="00D32F4C" w:rsidP="00B5540D">
      <w:pPr>
        <w:spacing w:line="312" w:lineRule="auto"/>
        <w:jc w:val="both"/>
        <w:rPr>
          <w:rFonts w:ascii="Arial" w:eastAsia="Calibri" w:hAnsi="Arial" w:cs="Arial"/>
        </w:rPr>
      </w:pPr>
    </w:p>
    <w:p w14:paraId="4DA84614" w14:textId="42343825" w:rsidR="00C34622" w:rsidRPr="00630955" w:rsidRDefault="00264C2A" w:rsidP="001959BB">
      <w:pPr>
        <w:pStyle w:val="Prrafodelista"/>
        <w:numPr>
          <w:ilvl w:val="0"/>
          <w:numId w:val="22"/>
        </w:numPr>
        <w:spacing w:line="312" w:lineRule="auto"/>
        <w:ind w:left="714" w:hanging="357"/>
        <w:jc w:val="both"/>
        <w:rPr>
          <w:rFonts w:ascii="Arial" w:eastAsia="Calibri" w:hAnsi="Arial" w:cs="Arial"/>
          <w:b/>
          <w:bCs/>
        </w:rPr>
      </w:pPr>
      <w:r w:rsidRPr="00630955">
        <w:rPr>
          <w:rFonts w:ascii="Arial" w:eastAsia="Calibri" w:hAnsi="Arial" w:cs="Arial"/>
          <w:b/>
          <w:bCs/>
        </w:rPr>
        <w:t xml:space="preserve">RESULTÓ PROBADO QUE NO EXISTE REALIZACIÓN DEL RIESGO ASEGURADO </w:t>
      </w:r>
      <w:r w:rsidRPr="00630955">
        <w:rPr>
          <w:rFonts w:ascii="Arial" w:eastAsia="Calibri" w:hAnsi="Arial" w:cs="Arial"/>
          <w:b/>
          <w:bCs/>
          <w:lang w:val="es-ES"/>
        </w:rPr>
        <w:t>POR PARTE DE</w:t>
      </w:r>
      <w:r w:rsidR="00F46E09">
        <w:rPr>
          <w:rFonts w:ascii="Arial" w:eastAsia="Calibri" w:hAnsi="Arial" w:cs="Arial"/>
          <w:b/>
          <w:bCs/>
          <w:lang w:val="es-ES"/>
        </w:rPr>
        <w:t xml:space="preserve"> EMCALI EICE ESP</w:t>
      </w:r>
      <w:r w:rsidRPr="00630955">
        <w:rPr>
          <w:rFonts w:ascii="Arial" w:eastAsia="Calibri" w:hAnsi="Arial" w:cs="Arial"/>
          <w:b/>
          <w:bCs/>
          <w:lang w:val="es-ES"/>
        </w:rPr>
        <w:t>.</w:t>
      </w:r>
    </w:p>
    <w:p w14:paraId="2C7C4416" w14:textId="292BD728" w:rsidR="00897556" w:rsidRDefault="00897556" w:rsidP="00B5540D">
      <w:pPr>
        <w:spacing w:line="312" w:lineRule="auto"/>
        <w:jc w:val="both"/>
        <w:rPr>
          <w:rFonts w:ascii="Arial" w:eastAsia="Calibri" w:hAnsi="Arial" w:cs="Arial"/>
        </w:rPr>
      </w:pPr>
      <w:r>
        <w:rPr>
          <w:rFonts w:ascii="Arial" w:eastAsia="Calibri" w:hAnsi="Arial" w:cs="Arial"/>
        </w:rPr>
        <w:t>Debido a que a lo extenso de este escrito se ha argumentado con detalle el por qué n</w:t>
      </w:r>
      <w:r w:rsidRPr="00897556">
        <w:rPr>
          <w:rFonts w:ascii="Arial" w:eastAsia="Calibri" w:hAnsi="Arial" w:cs="Arial"/>
        </w:rPr>
        <w:t xml:space="preserve">o se demostró dentro del proceso que </w:t>
      </w:r>
      <w:r w:rsidR="006955CA">
        <w:rPr>
          <w:rFonts w:ascii="Arial" w:eastAsia="Calibri" w:hAnsi="Arial" w:cs="Arial"/>
        </w:rPr>
        <w:t>Emcali</w:t>
      </w:r>
      <w:r w:rsidRPr="00897556">
        <w:rPr>
          <w:rFonts w:ascii="Arial" w:eastAsia="Calibri" w:hAnsi="Arial" w:cs="Arial"/>
        </w:rPr>
        <w:t xml:space="preserve"> </w:t>
      </w:r>
      <w:r w:rsidR="006955CA">
        <w:rPr>
          <w:rFonts w:ascii="Arial" w:eastAsia="Calibri" w:hAnsi="Arial" w:cs="Arial"/>
        </w:rPr>
        <w:t>E.I.C.E</w:t>
      </w:r>
      <w:r w:rsidRPr="00897556">
        <w:rPr>
          <w:rFonts w:ascii="Arial" w:eastAsia="Calibri" w:hAnsi="Arial" w:cs="Arial"/>
        </w:rPr>
        <w:t xml:space="preserve"> E.S.P</w:t>
      </w:r>
      <w:r>
        <w:rPr>
          <w:rFonts w:ascii="Arial" w:eastAsia="Calibri" w:hAnsi="Arial" w:cs="Arial"/>
        </w:rPr>
        <w:t xml:space="preserve">. </w:t>
      </w:r>
      <w:r w:rsidRPr="00897556">
        <w:rPr>
          <w:rFonts w:ascii="Arial" w:eastAsia="Calibri" w:hAnsi="Arial" w:cs="Arial"/>
        </w:rPr>
        <w:t>fuera</w:t>
      </w:r>
      <w:r w:rsidR="00AA5C10">
        <w:rPr>
          <w:rFonts w:ascii="Arial" w:eastAsia="Calibri" w:hAnsi="Arial" w:cs="Arial"/>
        </w:rPr>
        <w:t xml:space="preserve"> la</w:t>
      </w:r>
      <w:r w:rsidRPr="00897556">
        <w:rPr>
          <w:rFonts w:ascii="Arial" w:eastAsia="Calibri" w:hAnsi="Arial" w:cs="Arial"/>
        </w:rPr>
        <w:t xml:space="preserve"> responsable de</w:t>
      </w:r>
      <w:r w:rsidR="00AA5C10">
        <w:rPr>
          <w:rFonts w:ascii="Arial" w:eastAsia="Calibri" w:hAnsi="Arial" w:cs="Arial"/>
        </w:rPr>
        <w:t xml:space="preserve">l hecho fatídico que nos convoca, </w:t>
      </w:r>
      <w:r w:rsidRPr="00897556">
        <w:rPr>
          <w:rFonts w:ascii="Arial" w:eastAsia="Calibri" w:hAnsi="Arial" w:cs="Arial"/>
        </w:rPr>
        <w:t>no es</w:t>
      </w:r>
      <w:r>
        <w:rPr>
          <w:rFonts w:ascii="Arial" w:eastAsia="Calibri" w:hAnsi="Arial" w:cs="Arial"/>
        </w:rPr>
        <w:t xml:space="preserve"> </w:t>
      </w:r>
      <w:r w:rsidRPr="00897556">
        <w:rPr>
          <w:rFonts w:ascii="Arial" w:eastAsia="Calibri" w:hAnsi="Arial" w:cs="Arial"/>
        </w:rPr>
        <w:t>posible entenderse comprometido el asegurador por riesgos que no le fueron trasladados por el</w:t>
      </w:r>
      <w:r>
        <w:rPr>
          <w:rFonts w:ascii="Arial" w:eastAsia="Calibri" w:hAnsi="Arial" w:cs="Arial"/>
        </w:rPr>
        <w:t xml:space="preserve"> </w:t>
      </w:r>
      <w:r w:rsidRPr="00897556">
        <w:rPr>
          <w:rFonts w:ascii="Arial" w:eastAsia="Calibri" w:hAnsi="Arial" w:cs="Arial"/>
        </w:rPr>
        <w:t>tomador.</w:t>
      </w:r>
    </w:p>
    <w:p w14:paraId="1DBEBD46" w14:textId="77777777" w:rsidR="00897556" w:rsidRPr="00897556" w:rsidRDefault="00897556" w:rsidP="00B5540D">
      <w:pPr>
        <w:spacing w:line="312" w:lineRule="auto"/>
        <w:jc w:val="both"/>
        <w:rPr>
          <w:rFonts w:ascii="Arial" w:eastAsia="Calibri" w:hAnsi="Arial" w:cs="Arial"/>
        </w:rPr>
      </w:pPr>
    </w:p>
    <w:p w14:paraId="1222B956" w14:textId="78FBC14A" w:rsidR="00897556" w:rsidRDefault="00897556" w:rsidP="00B5540D">
      <w:pPr>
        <w:spacing w:line="312" w:lineRule="auto"/>
        <w:jc w:val="both"/>
        <w:rPr>
          <w:rFonts w:ascii="Arial" w:eastAsia="Calibri" w:hAnsi="Arial" w:cs="Arial"/>
        </w:rPr>
      </w:pPr>
      <w:r w:rsidRPr="00897556">
        <w:rPr>
          <w:rFonts w:ascii="Arial" w:eastAsia="Calibri" w:hAnsi="Arial" w:cs="Arial"/>
        </w:rPr>
        <w:lastRenderedPageBreak/>
        <w:t xml:space="preserve">En el contrato de seguros contenido en la Póliza de Responsabilidad Civil No. </w:t>
      </w:r>
      <w:r w:rsidR="00BD076C" w:rsidRPr="00BD076C">
        <w:rPr>
          <w:rFonts w:ascii="Arial" w:eastAsia="Calibri" w:hAnsi="Arial" w:cs="Arial"/>
        </w:rPr>
        <w:t>022557836/0</w:t>
      </w:r>
      <w:r w:rsidRPr="00897556">
        <w:rPr>
          <w:rFonts w:ascii="Arial" w:eastAsia="Calibri" w:hAnsi="Arial" w:cs="Arial"/>
        </w:rPr>
        <w:t>, se pactó</w:t>
      </w:r>
      <w:r>
        <w:rPr>
          <w:rFonts w:ascii="Arial" w:eastAsia="Calibri" w:hAnsi="Arial" w:cs="Arial"/>
        </w:rPr>
        <w:t xml:space="preserve"> </w:t>
      </w:r>
      <w:r w:rsidRPr="00897556">
        <w:rPr>
          <w:rFonts w:ascii="Arial" w:eastAsia="Calibri" w:hAnsi="Arial" w:cs="Arial"/>
        </w:rPr>
        <w:t>como objeto el de amparar los perjuicios patrimoniales que sufra el asegurado como</w:t>
      </w:r>
      <w:r>
        <w:rPr>
          <w:rFonts w:ascii="Arial" w:eastAsia="Calibri" w:hAnsi="Arial" w:cs="Arial"/>
        </w:rPr>
        <w:t xml:space="preserve"> </w:t>
      </w:r>
      <w:r w:rsidRPr="00897556">
        <w:rPr>
          <w:rFonts w:ascii="Arial" w:eastAsia="Calibri" w:hAnsi="Arial" w:cs="Arial"/>
        </w:rPr>
        <w:t>consecuencia de la responsabilidad civil extracontractual originada dentro o fuera de sus</w:t>
      </w:r>
      <w:r>
        <w:rPr>
          <w:rFonts w:ascii="Arial" w:eastAsia="Calibri" w:hAnsi="Arial" w:cs="Arial"/>
        </w:rPr>
        <w:t xml:space="preserve"> </w:t>
      </w:r>
      <w:r w:rsidRPr="00897556">
        <w:rPr>
          <w:rFonts w:ascii="Arial" w:eastAsia="Calibri" w:hAnsi="Arial" w:cs="Arial"/>
        </w:rPr>
        <w:t>instalaciones en el desarrollo de sus actividades o en lo relacionado con ellas. Sin embargo, como</w:t>
      </w:r>
      <w:r>
        <w:rPr>
          <w:rFonts w:ascii="Arial" w:eastAsia="Calibri" w:hAnsi="Arial" w:cs="Arial"/>
        </w:rPr>
        <w:t xml:space="preserve"> </w:t>
      </w:r>
      <w:r w:rsidRPr="00897556">
        <w:rPr>
          <w:rFonts w:ascii="Arial" w:eastAsia="Calibri" w:hAnsi="Arial" w:cs="Arial"/>
        </w:rPr>
        <w:t>ya se mencionó anteriormente, no se probó durante todo el proceso</w:t>
      </w:r>
      <w:r w:rsidR="005B024C">
        <w:rPr>
          <w:rFonts w:ascii="Arial" w:eastAsia="Calibri" w:hAnsi="Arial" w:cs="Arial"/>
        </w:rPr>
        <w:t xml:space="preserve"> (más allá de los errores en que incurrió el </w:t>
      </w:r>
      <w:r w:rsidR="005B024C">
        <w:rPr>
          <w:rFonts w:ascii="Arial" w:eastAsia="Calibri" w:hAnsi="Arial" w:cs="Arial"/>
          <w:i/>
          <w:iCs/>
        </w:rPr>
        <w:t xml:space="preserve">a quo </w:t>
      </w:r>
      <w:r w:rsidR="005B024C">
        <w:rPr>
          <w:rFonts w:ascii="Arial" w:eastAsia="Calibri" w:hAnsi="Arial" w:cs="Arial"/>
        </w:rPr>
        <w:t>al momento de dictar sentencia</w:t>
      </w:r>
      <w:r w:rsidR="00224D4A">
        <w:rPr>
          <w:rFonts w:ascii="Arial" w:eastAsia="Calibri" w:hAnsi="Arial" w:cs="Arial"/>
        </w:rPr>
        <w:t xml:space="preserve"> y que ya se argumentaron extensamente</w:t>
      </w:r>
      <w:r w:rsidR="005B024C">
        <w:rPr>
          <w:rFonts w:ascii="Arial" w:eastAsia="Calibri" w:hAnsi="Arial" w:cs="Arial"/>
        </w:rPr>
        <w:t>)</w:t>
      </w:r>
      <w:r w:rsidRPr="00897556">
        <w:rPr>
          <w:rFonts w:ascii="Arial" w:eastAsia="Calibri" w:hAnsi="Arial" w:cs="Arial"/>
        </w:rPr>
        <w:t xml:space="preserve"> que </w:t>
      </w:r>
      <w:r w:rsidR="00BD076C">
        <w:rPr>
          <w:rFonts w:ascii="Arial" w:eastAsia="Calibri" w:hAnsi="Arial" w:cs="Arial"/>
        </w:rPr>
        <w:t>Emcali</w:t>
      </w:r>
      <w:r w:rsidRPr="00897556">
        <w:rPr>
          <w:rFonts w:ascii="Arial" w:eastAsia="Calibri" w:hAnsi="Arial" w:cs="Arial"/>
        </w:rPr>
        <w:t xml:space="preserve"> haya sido </w:t>
      </w:r>
      <w:r w:rsidR="00BD076C">
        <w:rPr>
          <w:rFonts w:ascii="Arial" w:eastAsia="Calibri" w:hAnsi="Arial" w:cs="Arial"/>
        </w:rPr>
        <w:t>la</w:t>
      </w:r>
      <w:r w:rsidRPr="00897556">
        <w:rPr>
          <w:rFonts w:ascii="Arial" w:eastAsia="Calibri" w:hAnsi="Arial" w:cs="Arial"/>
        </w:rPr>
        <w:t xml:space="preserve"> causante de los supuestos de hecho y de los</w:t>
      </w:r>
      <w:r>
        <w:rPr>
          <w:rFonts w:ascii="Arial" w:eastAsia="Calibri" w:hAnsi="Arial" w:cs="Arial"/>
        </w:rPr>
        <w:t xml:space="preserve"> </w:t>
      </w:r>
      <w:r w:rsidRPr="00897556">
        <w:rPr>
          <w:rFonts w:ascii="Arial" w:eastAsia="Calibri" w:hAnsi="Arial" w:cs="Arial"/>
        </w:rPr>
        <w:t xml:space="preserve">consecuentes perjuicios que alega </w:t>
      </w:r>
      <w:r w:rsidR="00BD076C">
        <w:rPr>
          <w:rFonts w:ascii="Arial" w:eastAsia="Calibri" w:hAnsi="Arial" w:cs="Arial"/>
        </w:rPr>
        <w:t>la parte</w:t>
      </w:r>
      <w:r w:rsidRPr="00897556">
        <w:rPr>
          <w:rFonts w:ascii="Arial" w:eastAsia="Calibri" w:hAnsi="Arial" w:cs="Arial"/>
        </w:rPr>
        <w:t xml:space="preserve"> </w:t>
      </w:r>
      <w:r w:rsidR="00BD076C">
        <w:rPr>
          <w:rFonts w:ascii="Arial" w:eastAsia="Calibri" w:hAnsi="Arial" w:cs="Arial"/>
        </w:rPr>
        <w:t>actora</w:t>
      </w:r>
      <w:r w:rsidRPr="00897556">
        <w:rPr>
          <w:rFonts w:ascii="Arial" w:eastAsia="Calibri" w:hAnsi="Arial" w:cs="Arial"/>
        </w:rPr>
        <w:t>, por lo tanto, el riesgo asegurado no se</w:t>
      </w:r>
      <w:r>
        <w:rPr>
          <w:rFonts w:ascii="Arial" w:eastAsia="Calibri" w:hAnsi="Arial" w:cs="Arial"/>
        </w:rPr>
        <w:t xml:space="preserve"> </w:t>
      </w:r>
      <w:r w:rsidRPr="00897556">
        <w:rPr>
          <w:rFonts w:ascii="Arial" w:eastAsia="Calibri" w:hAnsi="Arial" w:cs="Arial"/>
        </w:rPr>
        <w:t>estructuró por parte de la entidad. En ese mismo sentido los hechos y pretensiones de la demanda</w:t>
      </w:r>
      <w:r>
        <w:rPr>
          <w:rFonts w:ascii="Arial" w:eastAsia="Calibri" w:hAnsi="Arial" w:cs="Arial"/>
        </w:rPr>
        <w:t xml:space="preserve"> </w:t>
      </w:r>
      <w:r w:rsidRPr="00897556">
        <w:rPr>
          <w:rFonts w:ascii="Arial" w:eastAsia="Calibri" w:hAnsi="Arial" w:cs="Arial"/>
        </w:rPr>
        <w:t>carecen de cobertura bajo la póliza de seguro utilizada como fundamento del llamamiento en</w:t>
      </w:r>
      <w:r>
        <w:rPr>
          <w:rFonts w:ascii="Arial" w:eastAsia="Calibri" w:hAnsi="Arial" w:cs="Arial"/>
        </w:rPr>
        <w:t xml:space="preserve"> </w:t>
      </w:r>
      <w:r w:rsidRPr="00897556">
        <w:rPr>
          <w:rFonts w:ascii="Arial" w:eastAsia="Calibri" w:hAnsi="Arial" w:cs="Arial"/>
        </w:rPr>
        <w:t>garantía, pues no se cumplió la condición a la que está sometida la obligación de la aseguradora</w:t>
      </w:r>
      <w:r>
        <w:rPr>
          <w:rFonts w:ascii="Arial" w:eastAsia="Calibri" w:hAnsi="Arial" w:cs="Arial"/>
        </w:rPr>
        <w:t xml:space="preserve"> </w:t>
      </w:r>
      <w:r w:rsidRPr="00897556">
        <w:rPr>
          <w:rFonts w:ascii="Arial" w:eastAsia="Calibri" w:hAnsi="Arial" w:cs="Arial"/>
        </w:rPr>
        <w:t>esto es, que se realice el riesgo asegurado en los términos del contrato de seguro.</w:t>
      </w:r>
    </w:p>
    <w:p w14:paraId="25AA2DDD" w14:textId="77777777" w:rsidR="00897556" w:rsidRDefault="00897556" w:rsidP="00B5540D">
      <w:pPr>
        <w:spacing w:line="312" w:lineRule="auto"/>
        <w:jc w:val="both"/>
        <w:rPr>
          <w:rFonts w:ascii="Arial" w:eastAsia="Calibri" w:hAnsi="Arial" w:cs="Arial"/>
        </w:rPr>
      </w:pPr>
    </w:p>
    <w:p w14:paraId="53E828F0" w14:textId="2A10D61D" w:rsidR="00897556" w:rsidRDefault="00897556" w:rsidP="00B5540D">
      <w:pPr>
        <w:spacing w:line="312" w:lineRule="auto"/>
        <w:jc w:val="both"/>
        <w:rPr>
          <w:rFonts w:ascii="Arial" w:eastAsia="Calibri" w:hAnsi="Arial" w:cs="Arial"/>
        </w:rPr>
      </w:pPr>
      <w:r w:rsidRPr="00897556">
        <w:rPr>
          <w:rFonts w:ascii="Arial" w:eastAsia="Calibri" w:hAnsi="Arial" w:cs="Arial"/>
        </w:rPr>
        <w:t xml:space="preserve">En efecto, </w:t>
      </w:r>
      <w:r w:rsidR="001E40FB">
        <w:rPr>
          <w:rFonts w:ascii="Arial" w:eastAsia="Calibri" w:hAnsi="Arial" w:cs="Arial"/>
        </w:rPr>
        <w:t xml:space="preserve">se reitera que </w:t>
      </w:r>
      <w:r w:rsidRPr="00897556">
        <w:rPr>
          <w:rFonts w:ascii="Arial" w:eastAsia="Calibri" w:hAnsi="Arial" w:cs="Arial"/>
        </w:rPr>
        <w:t>al no darse lo</w:t>
      </w:r>
      <w:r w:rsidR="00681F01">
        <w:rPr>
          <w:rFonts w:ascii="Arial" w:eastAsia="Calibri" w:hAnsi="Arial" w:cs="Arial"/>
        </w:rPr>
        <w:t>s</w:t>
      </w:r>
      <w:r w:rsidRPr="00897556">
        <w:rPr>
          <w:rFonts w:ascii="Arial" w:eastAsia="Calibri" w:hAnsi="Arial" w:cs="Arial"/>
        </w:rPr>
        <w:t xml:space="preserve"> elementos que permitan declarar la responsabilidad del asegurado, no</w:t>
      </w:r>
      <w:r>
        <w:rPr>
          <w:rFonts w:ascii="Arial" w:eastAsia="Calibri" w:hAnsi="Arial" w:cs="Arial"/>
        </w:rPr>
        <w:t xml:space="preserve"> </w:t>
      </w:r>
      <w:r w:rsidRPr="00897556">
        <w:rPr>
          <w:rFonts w:ascii="Arial" w:eastAsia="Calibri" w:hAnsi="Arial" w:cs="Arial"/>
        </w:rPr>
        <w:t>hay fundamento para afectar la póliza mencionada por ausencia de realización del riesgo</w:t>
      </w:r>
      <w:r>
        <w:rPr>
          <w:rFonts w:ascii="Arial" w:eastAsia="Calibri" w:hAnsi="Arial" w:cs="Arial"/>
        </w:rPr>
        <w:t xml:space="preserve"> </w:t>
      </w:r>
      <w:r w:rsidRPr="00897556">
        <w:rPr>
          <w:rFonts w:ascii="Arial" w:eastAsia="Calibri" w:hAnsi="Arial" w:cs="Arial"/>
        </w:rPr>
        <w:t>asegurado, es decir que en el presente asunto no se ha estructurado un siniestro, lo que deviene</w:t>
      </w:r>
      <w:r>
        <w:rPr>
          <w:rFonts w:ascii="Arial" w:eastAsia="Calibri" w:hAnsi="Arial" w:cs="Arial"/>
        </w:rPr>
        <w:t xml:space="preserve"> </w:t>
      </w:r>
      <w:r w:rsidRPr="00897556">
        <w:rPr>
          <w:rFonts w:ascii="Arial" w:eastAsia="Calibri" w:hAnsi="Arial" w:cs="Arial"/>
        </w:rPr>
        <w:t>en que no se cumple la condición esencial para que surja la obligación contractual de resarcir a</w:t>
      </w:r>
      <w:r>
        <w:rPr>
          <w:rFonts w:ascii="Arial" w:eastAsia="Calibri" w:hAnsi="Arial" w:cs="Arial"/>
        </w:rPr>
        <w:t xml:space="preserve"> </w:t>
      </w:r>
      <w:r w:rsidRPr="00897556">
        <w:rPr>
          <w:rFonts w:ascii="Arial" w:eastAsia="Calibri" w:hAnsi="Arial" w:cs="Arial"/>
        </w:rPr>
        <w:t>cargo de mi representada.</w:t>
      </w:r>
    </w:p>
    <w:p w14:paraId="4E799E4D" w14:textId="77777777" w:rsidR="00897556" w:rsidRPr="00897556" w:rsidRDefault="00897556" w:rsidP="00B5540D">
      <w:pPr>
        <w:spacing w:line="312" w:lineRule="auto"/>
        <w:jc w:val="both"/>
        <w:rPr>
          <w:rFonts w:ascii="Arial" w:eastAsia="Calibri" w:hAnsi="Arial" w:cs="Arial"/>
        </w:rPr>
      </w:pPr>
    </w:p>
    <w:p w14:paraId="5F5B52C1" w14:textId="77176FDC" w:rsidR="00897556" w:rsidRPr="00897556" w:rsidRDefault="00897556" w:rsidP="00B5540D">
      <w:pPr>
        <w:spacing w:line="312" w:lineRule="auto"/>
        <w:jc w:val="both"/>
        <w:rPr>
          <w:rFonts w:ascii="Arial" w:eastAsia="Calibri" w:hAnsi="Arial" w:cs="Arial"/>
        </w:rPr>
      </w:pPr>
      <w:r w:rsidRPr="00897556">
        <w:rPr>
          <w:rFonts w:ascii="Arial" w:eastAsia="Calibri" w:hAnsi="Arial" w:cs="Arial"/>
        </w:rPr>
        <w:t xml:space="preserve">En relación </w:t>
      </w:r>
      <w:r>
        <w:rPr>
          <w:rFonts w:ascii="Arial" w:eastAsia="Calibri" w:hAnsi="Arial" w:cs="Arial"/>
        </w:rPr>
        <w:t>con</w:t>
      </w:r>
      <w:r w:rsidRPr="00897556">
        <w:rPr>
          <w:rFonts w:ascii="Arial" w:eastAsia="Calibri" w:hAnsi="Arial" w:cs="Arial"/>
        </w:rPr>
        <w:t xml:space="preserve"> lo mencionado el artículo 1072 del Código de Comercio define el siniestro como:</w:t>
      </w:r>
      <w:r>
        <w:rPr>
          <w:rFonts w:ascii="Arial" w:eastAsia="Calibri" w:hAnsi="Arial" w:cs="Arial"/>
        </w:rPr>
        <w:t xml:space="preserve"> </w:t>
      </w:r>
      <w:r w:rsidRPr="00897556">
        <w:rPr>
          <w:rFonts w:ascii="Arial" w:eastAsia="Calibri" w:hAnsi="Arial" w:cs="Arial"/>
        </w:rPr>
        <w:t>“</w:t>
      </w:r>
      <w:r w:rsidRPr="00897556">
        <w:rPr>
          <w:rFonts w:ascii="Arial" w:eastAsia="Calibri" w:hAnsi="Arial" w:cs="Arial"/>
          <w:i/>
          <w:iCs/>
        </w:rPr>
        <w:t>ARTÍCULO 1072. DEFINICIÓN DE SINIESTRO. Se denomina siniestro la realización del riesgo asegurado</w:t>
      </w:r>
      <w:r w:rsidRPr="00897556">
        <w:rPr>
          <w:rFonts w:ascii="Arial" w:eastAsia="Calibri" w:hAnsi="Arial" w:cs="Arial"/>
        </w:rPr>
        <w:t>”</w:t>
      </w:r>
      <w:r>
        <w:rPr>
          <w:rFonts w:ascii="Arial" w:eastAsia="Calibri" w:hAnsi="Arial" w:cs="Arial"/>
        </w:rPr>
        <w:t>.</w:t>
      </w:r>
    </w:p>
    <w:p w14:paraId="1257004F" w14:textId="77777777" w:rsidR="00897556" w:rsidRDefault="00897556" w:rsidP="00B5540D">
      <w:pPr>
        <w:spacing w:line="312" w:lineRule="auto"/>
        <w:jc w:val="both"/>
        <w:rPr>
          <w:rFonts w:ascii="Arial" w:eastAsia="Calibri" w:hAnsi="Arial" w:cs="Arial"/>
        </w:rPr>
      </w:pPr>
    </w:p>
    <w:p w14:paraId="2951163E" w14:textId="77777777" w:rsidR="001959BB" w:rsidRDefault="00DB007D" w:rsidP="00B5540D">
      <w:pPr>
        <w:spacing w:line="312" w:lineRule="auto"/>
        <w:jc w:val="both"/>
        <w:rPr>
          <w:rFonts w:ascii="Arial" w:eastAsia="Calibri" w:hAnsi="Arial" w:cs="Arial"/>
        </w:rPr>
      </w:pPr>
      <w:r>
        <w:rPr>
          <w:rFonts w:ascii="Arial" w:eastAsia="Calibri" w:hAnsi="Arial" w:cs="Arial"/>
        </w:rPr>
        <w:t>Así entonces, q</w:t>
      </w:r>
      <w:r w:rsidR="00897556" w:rsidRPr="00897556">
        <w:rPr>
          <w:rFonts w:ascii="Arial" w:eastAsia="Calibri" w:hAnsi="Arial" w:cs="Arial"/>
        </w:rPr>
        <w:t>ued</w:t>
      </w:r>
      <w:r w:rsidR="00C33760">
        <w:rPr>
          <w:rFonts w:ascii="Arial" w:eastAsia="Calibri" w:hAnsi="Arial" w:cs="Arial"/>
        </w:rPr>
        <w:t>ó</w:t>
      </w:r>
      <w:r w:rsidR="00897556" w:rsidRPr="00897556">
        <w:rPr>
          <w:rFonts w:ascii="Arial" w:eastAsia="Calibri" w:hAnsi="Arial" w:cs="Arial"/>
        </w:rPr>
        <w:t xml:space="preserve"> claramente expuesto</w:t>
      </w:r>
      <w:r w:rsidR="00480658">
        <w:rPr>
          <w:rFonts w:ascii="Arial" w:eastAsia="Calibri" w:hAnsi="Arial" w:cs="Arial"/>
        </w:rPr>
        <w:t xml:space="preserve"> tanto en este como en los medios exceptivos anteriores,</w:t>
      </w:r>
      <w:r w:rsidR="00897556" w:rsidRPr="00897556">
        <w:rPr>
          <w:rFonts w:ascii="Arial" w:eastAsia="Calibri" w:hAnsi="Arial" w:cs="Arial"/>
        </w:rPr>
        <w:t xml:space="preserve"> que el riesgo asegurado no se ha realiz</w:t>
      </w:r>
      <w:r w:rsidR="00097FEB">
        <w:rPr>
          <w:rFonts w:ascii="Arial" w:eastAsia="Calibri" w:hAnsi="Arial" w:cs="Arial"/>
        </w:rPr>
        <w:t>ad</w:t>
      </w:r>
      <w:r w:rsidR="00897556" w:rsidRPr="00897556">
        <w:rPr>
          <w:rFonts w:ascii="Arial" w:eastAsia="Calibri" w:hAnsi="Arial" w:cs="Arial"/>
        </w:rPr>
        <w:t xml:space="preserve">o por cuanto </w:t>
      </w:r>
      <w:r w:rsidR="00097FEB">
        <w:rPr>
          <w:rFonts w:ascii="Arial" w:eastAsia="Calibri" w:hAnsi="Arial" w:cs="Arial"/>
        </w:rPr>
        <w:t>las actuaciones del proceso no</w:t>
      </w:r>
      <w:r w:rsidR="00897556" w:rsidRPr="00897556">
        <w:rPr>
          <w:rFonts w:ascii="Arial" w:eastAsia="Calibri" w:hAnsi="Arial" w:cs="Arial"/>
        </w:rPr>
        <w:t xml:space="preserve"> permit</w:t>
      </w:r>
      <w:r w:rsidR="00097FEB">
        <w:rPr>
          <w:rFonts w:ascii="Arial" w:eastAsia="Calibri" w:hAnsi="Arial" w:cs="Arial"/>
        </w:rPr>
        <w:t>ieron</w:t>
      </w:r>
      <w:r w:rsidR="00897556" w:rsidRPr="00897556">
        <w:rPr>
          <w:rFonts w:ascii="Arial" w:eastAsia="Calibri" w:hAnsi="Arial" w:cs="Arial"/>
        </w:rPr>
        <w:t xml:space="preserve"> demostrar que por</w:t>
      </w:r>
      <w:r w:rsidR="00C33760">
        <w:rPr>
          <w:rFonts w:ascii="Arial" w:eastAsia="Calibri" w:hAnsi="Arial" w:cs="Arial"/>
        </w:rPr>
        <w:t xml:space="preserve"> </w:t>
      </w:r>
      <w:r w:rsidR="00897556" w:rsidRPr="00897556">
        <w:rPr>
          <w:rFonts w:ascii="Arial" w:eastAsia="Calibri" w:hAnsi="Arial" w:cs="Arial"/>
        </w:rPr>
        <w:t>parte de</w:t>
      </w:r>
      <w:r w:rsidR="00097FEB">
        <w:rPr>
          <w:rFonts w:ascii="Arial" w:eastAsia="Calibri" w:hAnsi="Arial" w:cs="Arial"/>
        </w:rPr>
        <w:t xml:space="preserve"> Emcali</w:t>
      </w:r>
      <w:r w:rsidR="00897556" w:rsidRPr="00897556">
        <w:rPr>
          <w:rFonts w:ascii="Arial" w:eastAsia="Calibri" w:hAnsi="Arial" w:cs="Arial"/>
        </w:rPr>
        <w:t xml:space="preserve"> existió una acción u omisión que</w:t>
      </w:r>
      <w:r w:rsidR="00C33760">
        <w:rPr>
          <w:rFonts w:ascii="Arial" w:eastAsia="Calibri" w:hAnsi="Arial" w:cs="Arial"/>
        </w:rPr>
        <w:t xml:space="preserve"> </w:t>
      </w:r>
      <w:r w:rsidR="00897556" w:rsidRPr="00897556">
        <w:rPr>
          <w:rFonts w:ascii="Arial" w:eastAsia="Calibri" w:hAnsi="Arial" w:cs="Arial"/>
        </w:rPr>
        <w:t>hubiere desencadenado la ocurrencia de los hechos</w:t>
      </w:r>
      <w:r w:rsidR="00480658">
        <w:rPr>
          <w:rFonts w:ascii="Arial" w:eastAsia="Calibri" w:hAnsi="Arial" w:cs="Arial"/>
        </w:rPr>
        <w:t>, por el contrario, dicha responsabilidad se debe asignar enteramente a</w:t>
      </w:r>
      <w:r w:rsidR="00097FEB">
        <w:rPr>
          <w:rFonts w:ascii="Arial" w:eastAsia="Calibri" w:hAnsi="Arial" w:cs="Arial"/>
        </w:rPr>
        <w:t xml:space="preserve"> </w:t>
      </w:r>
      <w:r w:rsidR="00480658">
        <w:rPr>
          <w:rFonts w:ascii="Arial" w:eastAsia="Calibri" w:hAnsi="Arial" w:cs="Arial"/>
        </w:rPr>
        <w:t>l</w:t>
      </w:r>
      <w:r w:rsidR="00097FEB">
        <w:rPr>
          <w:rFonts w:ascii="Arial" w:eastAsia="Calibri" w:hAnsi="Arial" w:cs="Arial"/>
        </w:rPr>
        <w:t>a</w:t>
      </w:r>
      <w:r w:rsidR="00480658">
        <w:rPr>
          <w:rFonts w:ascii="Arial" w:eastAsia="Calibri" w:hAnsi="Arial" w:cs="Arial"/>
        </w:rPr>
        <w:t xml:space="preserve"> </w:t>
      </w:r>
      <w:r w:rsidR="00097FEB">
        <w:rPr>
          <w:rFonts w:ascii="Arial" w:eastAsia="Calibri" w:hAnsi="Arial" w:cs="Arial"/>
        </w:rPr>
        <w:t xml:space="preserve">víctima, entendida esta como </w:t>
      </w:r>
      <w:r w:rsidR="00203F06">
        <w:rPr>
          <w:rFonts w:ascii="Arial" w:eastAsia="Calibri" w:hAnsi="Arial" w:cs="Arial"/>
        </w:rPr>
        <w:t>el conjunto de sujetos entre quienes están el menor, su tío y su madre quienes tenían a su cargo el deber legal de su cuidado</w:t>
      </w:r>
      <w:r w:rsidR="00897556" w:rsidRPr="00897556">
        <w:rPr>
          <w:rFonts w:ascii="Arial" w:eastAsia="Calibri" w:hAnsi="Arial" w:cs="Arial"/>
        </w:rPr>
        <w:t>. Por lo tanto, no se cumplen la condiciones</w:t>
      </w:r>
      <w:r w:rsidR="00C33760">
        <w:rPr>
          <w:rFonts w:ascii="Arial" w:eastAsia="Calibri" w:hAnsi="Arial" w:cs="Arial"/>
        </w:rPr>
        <w:t xml:space="preserve"> </w:t>
      </w:r>
      <w:r w:rsidR="00897556" w:rsidRPr="00897556">
        <w:rPr>
          <w:rFonts w:ascii="Arial" w:eastAsia="Calibri" w:hAnsi="Arial" w:cs="Arial"/>
        </w:rPr>
        <w:t>generales y particulares bajos las cuales se suscribió la Póliza de Responsabilidad Civil No.</w:t>
      </w:r>
      <w:r w:rsidR="00C33760">
        <w:rPr>
          <w:rFonts w:ascii="Arial" w:eastAsia="Calibri" w:hAnsi="Arial" w:cs="Arial"/>
        </w:rPr>
        <w:t xml:space="preserve"> </w:t>
      </w:r>
      <w:r w:rsidR="00432E17" w:rsidRPr="00432E17">
        <w:rPr>
          <w:rFonts w:ascii="Arial" w:eastAsia="Calibri" w:hAnsi="Arial" w:cs="Arial"/>
        </w:rPr>
        <w:t>022557836/0</w:t>
      </w:r>
      <w:r w:rsidR="00897556" w:rsidRPr="00897556">
        <w:rPr>
          <w:rFonts w:ascii="Arial" w:eastAsia="Calibri" w:hAnsi="Arial" w:cs="Arial"/>
        </w:rPr>
        <w:t>, en el sentido que la entidad asegurada no es la responsable de los perjuicios alegados</w:t>
      </w:r>
      <w:r w:rsidR="00C33760">
        <w:rPr>
          <w:rFonts w:ascii="Arial" w:eastAsia="Calibri" w:hAnsi="Arial" w:cs="Arial"/>
        </w:rPr>
        <w:t xml:space="preserve"> </w:t>
      </w:r>
      <w:r w:rsidR="00897556" w:rsidRPr="00897556">
        <w:rPr>
          <w:rFonts w:ascii="Arial" w:eastAsia="Calibri" w:hAnsi="Arial" w:cs="Arial"/>
        </w:rPr>
        <w:t>por la parte demandante.</w:t>
      </w:r>
    </w:p>
    <w:p w14:paraId="73941963" w14:textId="77777777" w:rsidR="001959BB" w:rsidRDefault="001959BB" w:rsidP="00B5540D">
      <w:pPr>
        <w:spacing w:line="312" w:lineRule="auto"/>
        <w:jc w:val="both"/>
        <w:rPr>
          <w:rFonts w:ascii="Arial" w:eastAsia="Calibri" w:hAnsi="Arial" w:cs="Arial"/>
        </w:rPr>
      </w:pPr>
    </w:p>
    <w:p w14:paraId="07BC6DFF" w14:textId="5721A0E5" w:rsidR="00C80ABC" w:rsidRPr="00C80ABC" w:rsidRDefault="00C80ABC" w:rsidP="00C80ABC">
      <w:pPr>
        <w:pStyle w:val="Prrafodelista"/>
        <w:numPr>
          <w:ilvl w:val="0"/>
          <w:numId w:val="22"/>
        </w:numPr>
        <w:spacing w:after="0" w:line="312" w:lineRule="auto"/>
        <w:ind w:left="714" w:hanging="357"/>
        <w:jc w:val="both"/>
        <w:rPr>
          <w:rFonts w:ascii="Arial" w:eastAsia="Calibri" w:hAnsi="Arial" w:cs="Arial"/>
          <w:b/>
          <w:bCs/>
        </w:rPr>
      </w:pPr>
      <w:r w:rsidRPr="00C80ABC">
        <w:rPr>
          <w:rFonts w:ascii="Arial" w:eastAsia="Calibri" w:hAnsi="Arial" w:cs="Arial"/>
          <w:b/>
          <w:bCs/>
        </w:rPr>
        <w:t>SUBSIDIARI</w:t>
      </w:r>
      <w:r>
        <w:rPr>
          <w:rFonts w:ascii="Arial" w:eastAsia="Calibri" w:hAnsi="Arial" w:cs="Arial"/>
          <w:b/>
          <w:bCs/>
        </w:rPr>
        <w:t>AMENTE</w:t>
      </w:r>
      <w:r w:rsidR="007D30B7">
        <w:rPr>
          <w:rFonts w:ascii="Arial" w:eastAsia="Calibri" w:hAnsi="Arial" w:cs="Arial"/>
          <w:b/>
          <w:bCs/>
        </w:rPr>
        <w:t>:</w:t>
      </w:r>
      <w:r w:rsidRPr="00C80ABC">
        <w:rPr>
          <w:rFonts w:ascii="Arial" w:eastAsia="Calibri" w:hAnsi="Arial" w:cs="Arial"/>
          <w:b/>
          <w:bCs/>
        </w:rPr>
        <w:t xml:space="preserve"> </w:t>
      </w:r>
      <w:r w:rsidR="007D30B7" w:rsidRPr="00C80ABC">
        <w:rPr>
          <w:rFonts w:ascii="Arial" w:eastAsia="Calibri" w:hAnsi="Arial" w:cs="Arial"/>
          <w:b/>
          <w:bCs/>
        </w:rPr>
        <w:t xml:space="preserve">EL JUEZ OMITIÓ APLICAR LA CONCURRENCIA DE CULPAS </w:t>
      </w:r>
    </w:p>
    <w:p w14:paraId="6F164752" w14:textId="77777777" w:rsidR="00C80ABC" w:rsidRDefault="00C80ABC" w:rsidP="00C80ABC">
      <w:pPr>
        <w:spacing w:line="312" w:lineRule="auto"/>
        <w:jc w:val="both"/>
        <w:rPr>
          <w:rFonts w:ascii="Arial" w:eastAsia="Calibri" w:hAnsi="Arial" w:cs="Arial"/>
        </w:rPr>
      </w:pPr>
    </w:p>
    <w:p w14:paraId="6022070D" w14:textId="6853C291" w:rsidR="00C80ABC" w:rsidRPr="00C80ABC" w:rsidRDefault="007D30B7" w:rsidP="00C80ABC">
      <w:pPr>
        <w:spacing w:line="312" w:lineRule="auto"/>
        <w:jc w:val="both"/>
        <w:rPr>
          <w:rFonts w:ascii="Arial" w:eastAsia="Calibri" w:hAnsi="Arial" w:cs="Arial"/>
        </w:rPr>
      </w:pPr>
      <w:r>
        <w:rPr>
          <w:rFonts w:ascii="Arial" w:eastAsia="Calibri" w:hAnsi="Arial" w:cs="Arial"/>
        </w:rPr>
        <w:t>Teniendo en cuenta el estudio de lo realidad procesal del caso en cuestión es claro que el juzgado de primera instancia omitió realizar el estudio de la aplicación de la figura de la concurrencia de culpas, pues como se puede observar</w:t>
      </w:r>
      <w:r w:rsidR="00C80ABC" w:rsidRPr="00C80ABC">
        <w:rPr>
          <w:rFonts w:ascii="Arial" w:eastAsia="Calibri" w:hAnsi="Arial" w:cs="Arial"/>
        </w:rPr>
        <w:t xml:space="preserve"> de las pruebas </w:t>
      </w:r>
      <w:r>
        <w:rPr>
          <w:rFonts w:ascii="Arial" w:eastAsia="Calibri" w:hAnsi="Arial" w:cs="Arial"/>
        </w:rPr>
        <w:t xml:space="preserve">practicadas y de los argumentos expuestos en este escrito y advertidos en el proceso, </w:t>
      </w:r>
      <w:r w:rsidR="00C80ABC" w:rsidRPr="00C80ABC">
        <w:rPr>
          <w:rFonts w:ascii="Arial" w:eastAsia="Calibri" w:hAnsi="Arial" w:cs="Arial"/>
        </w:rPr>
        <w:t xml:space="preserve">se puede </w:t>
      </w:r>
      <w:r>
        <w:rPr>
          <w:rFonts w:ascii="Arial" w:eastAsia="Calibri" w:hAnsi="Arial" w:cs="Arial"/>
        </w:rPr>
        <w:t>concluir</w:t>
      </w:r>
      <w:r w:rsidR="00C80ABC" w:rsidRPr="00C80ABC">
        <w:rPr>
          <w:rFonts w:ascii="Arial" w:eastAsia="Calibri" w:hAnsi="Arial" w:cs="Arial"/>
        </w:rPr>
        <w:t xml:space="preserve"> una gran injerencia de </w:t>
      </w:r>
      <w:r>
        <w:rPr>
          <w:rFonts w:ascii="Arial" w:eastAsia="Calibri" w:hAnsi="Arial" w:cs="Arial"/>
        </w:rPr>
        <w:t xml:space="preserve">quienes fungían como </w:t>
      </w:r>
      <w:r w:rsidR="00C80ABC" w:rsidRPr="00C80ABC">
        <w:rPr>
          <w:rFonts w:ascii="Arial" w:eastAsia="Calibri" w:hAnsi="Arial" w:cs="Arial"/>
        </w:rPr>
        <w:t>garantes de</w:t>
      </w:r>
      <w:r>
        <w:rPr>
          <w:rFonts w:ascii="Arial" w:eastAsia="Calibri" w:hAnsi="Arial" w:cs="Arial"/>
        </w:rPr>
        <w:t xml:space="preserve"> la víctima, es decir su madre y su tío, por tal motivo sin que lo que aquí se dice implique </w:t>
      </w:r>
      <w:r w:rsidR="00C80ABC" w:rsidRPr="00C80ABC">
        <w:rPr>
          <w:rFonts w:ascii="Arial" w:eastAsia="Calibri" w:hAnsi="Arial" w:cs="Arial"/>
        </w:rPr>
        <w:t>acepta</w:t>
      </w:r>
      <w:r>
        <w:rPr>
          <w:rFonts w:ascii="Arial" w:eastAsia="Calibri" w:hAnsi="Arial" w:cs="Arial"/>
        </w:rPr>
        <w:t>ción de</w:t>
      </w:r>
      <w:r w:rsidR="00C80ABC" w:rsidRPr="00C80ABC">
        <w:rPr>
          <w:rFonts w:ascii="Arial" w:eastAsia="Calibri" w:hAnsi="Arial" w:cs="Arial"/>
        </w:rPr>
        <w:t xml:space="preserve"> responsabilidad, es posible advertir </w:t>
      </w:r>
      <w:r>
        <w:rPr>
          <w:rFonts w:ascii="Arial" w:eastAsia="Calibri" w:hAnsi="Arial" w:cs="Arial"/>
        </w:rPr>
        <w:t xml:space="preserve">en este caso </w:t>
      </w:r>
      <w:r w:rsidR="00C80ABC" w:rsidRPr="00C80ABC">
        <w:rPr>
          <w:rFonts w:ascii="Arial" w:eastAsia="Calibri" w:hAnsi="Arial" w:cs="Arial"/>
        </w:rPr>
        <w:t xml:space="preserve">la </w:t>
      </w:r>
      <w:proofErr w:type="spellStart"/>
      <w:r w:rsidR="00C80ABC" w:rsidRPr="00C80ABC">
        <w:rPr>
          <w:rFonts w:ascii="Arial" w:eastAsia="Calibri" w:hAnsi="Arial" w:cs="Arial"/>
        </w:rPr>
        <w:t>concausalidad</w:t>
      </w:r>
      <w:proofErr w:type="spellEnd"/>
      <w:r w:rsidR="00A23DD2">
        <w:rPr>
          <w:rFonts w:ascii="Arial" w:eastAsia="Calibri" w:hAnsi="Arial" w:cs="Arial"/>
        </w:rPr>
        <w:t xml:space="preserve"> y por tanto la referida concurrencia de culpas la cual se debe analizar al momento de determinar la condena en caso de haberla</w:t>
      </w:r>
      <w:r w:rsidR="00C80ABC" w:rsidRPr="00C80ABC">
        <w:rPr>
          <w:rFonts w:ascii="Arial" w:eastAsia="Calibri" w:hAnsi="Arial" w:cs="Arial"/>
        </w:rPr>
        <w:t xml:space="preserve">. </w:t>
      </w:r>
    </w:p>
    <w:p w14:paraId="7AB2ED3E" w14:textId="14756CB2" w:rsidR="001959BB" w:rsidRPr="001959BB" w:rsidRDefault="001959BB" w:rsidP="001959BB">
      <w:pPr>
        <w:spacing w:line="312" w:lineRule="auto"/>
        <w:jc w:val="both"/>
        <w:rPr>
          <w:rFonts w:ascii="Arial" w:eastAsia="Calibri" w:hAnsi="Arial" w:cs="Arial"/>
          <w:lang w:val="es-CO"/>
        </w:rPr>
      </w:pPr>
    </w:p>
    <w:p w14:paraId="0F6F6C22" w14:textId="6A265E31" w:rsidR="00CF634F" w:rsidRDefault="00CF634F" w:rsidP="00B5540D">
      <w:pPr>
        <w:spacing w:line="312" w:lineRule="auto"/>
        <w:jc w:val="both"/>
        <w:rPr>
          <w:rFonts w:ascii="Arial" w:eastAsia="Calibri" w:hAnsi="Arial" w:cs="Arial"/>
        </w:rPr>
      </w:pPr>
      <w:r>
        <w:rPr>
          <w:rFonts w:ascii="Arial" w:eastAsia="Calibri" w:hAnsi="Arial" w:cs="Arial"/>
        </w:rPr>
        <w:t xml:space="preserve">Sin más consideraciones, elevo la siguiente: </w:t>
      </w:r>
    </w:p>
    <w:p w14:paraId="40940162" w14:textId="77777777" w:rsidR="00CF634F" w:rsidRDefault="00CF634F" w:rsidP="00B5540D">
      <w:pPr>
        <w:spacing w:line="312" w:lineRule="auto"/>
        <w:jc w:val="both"/>
        <w:rPr>
          <w:rFonts w:ascii="Arial" w:eastAsia="Calibri" w:hAnsi="Arial" w:cs="Arial"/>
        </w:rPr>
      </w:pPr>
    </w:p>
    <w:p w14:paraId="0905ECD0" w14:textId="192EF49C" w:rsidR="00CF634F" w:rsidRPr="00626036" w:rsidRDefault="00CF634F" w:rsidP="00C57B79">
      <w:pPr>
        <w:pStyle w:val="Prrafodelista"/>
        <w:numPr>
          <w:ilvl w:val="0"/>
          <w:numId w:val="22"/>
        </w:numPr>
        <w:spacing w:line="312" w:lineRule="auto"/>
        <w:jc w:val="center"/>
        <w:rPr>
          <w:rFonts w:ascii="Arial" w:eastAsia="Calibri" w:hAnsi="Arial" w:cs="Arial"/>
          <w:b/>
          <w:bCs/>
          <w:u w:val="single"/>
        </w:rPr>
      </w:pPr>
      <w:r w:rsidRPr="00626036">
        <w:rPr>
          <w:rFonts w:ascii="Arial" w:eastAsia="Calibri" w:hAnsi="Arial" w:cs="Arial"/>
          <w:b/>
          <w:bCs/>
          <w:u w:val="single"/>
        </w:rPr>
        <w:lastRenderedPageBreak/>
        <w:t>PETICIÓN</w:t>
      </w:r>
    </w:p>
    <w:p w14:paraId="2C763D4A" w14:textId="77777777" w:rsidR="00844C19" w:rsidRDefault="00D5189E" w:rsidP="000C0CA6">
      <w:pPr>
        <w:spacing w:line="312" w:lineRule="auto"/>
        <w:jc w:val="both"/>
        <w:rPr>
          <w:rFonts w:ascii="Arial" w:eastAsia="Calibri" w:hAnsi="Arial" w:cs="Arial"/>
        </w:rPr>
      </w:pPr>
      <w:r>
        <w:rPr>
          <w:rFonts w:ascii="Arial" w:eastAsia="Calibri" w:hAnsi="Arial" w:cs="Arial"/>
          <w:b/>
          <w:bCs/>
        </w:rPr>
        <w:t xml:space="preserve">PRINCIPAL. </w:t>
      </w:r>
      <w:r w:rsidR="00CF634F" w:rsidRPr="000E16D6">
        <w:rPr>
          <w:rFonts w:ascii="Arial" w:eastAsia="Calibri" w:hAnsi="Arial" w:cs="Arial"/>
          <w:b/>
          <w:bCs/>
        </w:rPr>
        <w:t>REVOCAR</w:t>
      </w:r>
      <w:r w:rsidR="00CF634F">
        <w:rPr>
          <w:rFonts w:ascii="Arial" w:eastAsia="Calibri" w:hAnsi="Arial" w:cs="Arial"/>
          <w:b/>
          <w:bCs/>
        </w:rPr>
        <w:t xml:space="preserve"> </w:t>
      </w:r>
      <w:r w:rsidR="00CF634F" w:rsidRPr="000E16D6">
        <w:rPr>
          <w:rFonts w:ascii="Arial" w:eastAsia="Calibri" w:hAnsi="Arial" w:cs="Arial"/>
        </w:rPr>
        <w:t xml:space="preserve">la </w:t>
      </w:r>
      <w:r w:rsidR="00CF634F" w:rsidRPr="000E16D6">
        <w:rPr>
          <w:rFonts w:ascii="Arial" w:eastAsia="Arial" w:hAnsi="Arial" w:cs="Arial"/>
          <w:color w:val="000000" w:themeColor="text1"/>
        </w:rPr>
        <w:t xml:space="preserve">Sentencia de </w:t>
      </w:r>
      <w:r w:rsidR="00CF634F">
        <w:rPr>
          <w:rFonts w:ascii="Arial" w:eastAsia="Arial" w:hAnsi="Arial" w:cs="Arial"/>
          <w:color w:val="000000" w:themeColor="text1"/>
        </w:rPr>
        <w:t xml:space="preserve">primera instancia </w:t>
      </w:r>
      <w:r w:rsidR="00500561" w:rsidRPr="001D441E">
        <w:rPr>
          <w:rFonts w:ascii="Arial" w:eastAsia="Calibri" w:hAnsi="Arial" w:cs="Arial"/>
        </w:rPr>
        <w:t xml:space="preserve">No. </w:t>
      </w:r>
      <w:r w:rsidR="000C0CA6">
        <w:rPr>
          <w:rFonts w:ascii="Arial" w:eastAsia="Arial" w:hAnsi="Arial" w:cs="Arial"/>
          <w:color w:val="000000" w:themeColor="text1"/>
        </w:rPr>
        <w:t>007</w:t>
      </w:r>
      <w:r w:rsidR="00500561" w:rsidRPr="001D441E">
        <w:rPr>
          <w:rFonts w:ascii="Arial" w:eastAsia="Arial" w:hAnsi="Arial" w:cs="Arial"/>
          <w:color w:val="000000" w:themeColor="text1"/>
        </w:rPr>
        <w:t xml:space="preserve"> </w:t>
      </w:r>
      <w:r w:rsidR="00500561">
        <w:rPr>
          <w:rFonts w:ascii="Arial" w:eastAsia="Arial" w:hAnsi="Arial" w:cs="Arial"/>
          <w:color w:val="000000" w:themeColor="text1"/>
        </w:rPr>
        <w:t xml:space="preserve">del </w:t>
      </w:r>
      <w:r w:rsidR="000C0CA6">
        <w:rPr>
          <w:rFonts w:ascii="Arial" w:eastAsia="Arial" w:hAnsi="Arial" w:cs="Arial"/>
          <w:color w:val="000000" w:themeColor="text1"/>
        </w:rPr>
        <w:t>23</w:t>
      </w:r>
      <w:r w:rsidR="00500561">
        <w:rPr>
          <w:rFonts w:ascii="Arial" w:eastAsia="Arial" w:hAnsi="Arial" w:cs="Arial"/>
          <w:color w:val="000000" w:themeColor="text1"/>
        </w:rPr>
        <w:t xml:space="preserve"> de </w:t>
      </w:r>
      <w:r w:rsidR="000C0CA6">
        <w:rPr>
          <w:rFonts w:ascii="Arial" w:eastAsia="Arial" w:hAnsi="Arial" w:cs="Arial"/>
          <w:color w:val="000000" w:themeColor="text1"/>
        </w:rPr>
        <w:t>enero</w:t>
      </w:r>
      <w:r w:rsidR="00500561">
        <w:rPr>
          <w:rFonts w:ascii="Arial" w:eastAsia="Arial" w:hAnsi="Arial" w:cs="Arial"/>
          <w:color w:val="000000" w:themeColor="text1"/>
        </w:rPr>
        <w:t xml:space="preserve"> </w:t>
      </w:r>
      <w:r w:rsidR="00500561" w:rsidRPr="001D441E">
        <w:rPr>
          <w:rFonts w:ascii="Arial" w:eastAsia="Arial" w:hAnsi="Arial" w:cs="Arial"/>
          <w:color w:val="000000" w:themeColor="text1"/>
        </w:rPr>
        <w:t>de 202</w:t>
      </w:r>
      <w:r w:rsidR="000C0CA6">
        <w:rPr>
          <w:rFonts w:ascii="Arial" w:eastAsia="Arial" w:hAnsi="Arial" w:cs="Arial"/>
          <w:color w:val="000000" w:themeColor="text1"/>
        </w:rPr>
        <w:t>5</w:t>
      </w:r>
      <w:r w:rsidR="00CF634F" w:rsidRPr="000E16D6">
        <w:rPr>
          <w:rFonts w:ascii="Arial" w:eastAsia="Calibri" w:hAnsi="Arial" w:cs="Arial"/>
          <w:b/>
          <w:bCs/>
        </w:rPr>
        <w:t xml:space="preserve"> </w:t>
      </w:r>
      <w:r w:rsidR="00CF634F">
        <w:rPr>
          <w:rFonts w:ascii="Arial" w:eastAsia="Calibri" w:hAnsi="Arial" w:cs="Arial"/>
        </w:rPr>
        <w:t xml:space="preserve">proferida por el Juzgado </w:t>
      </w:r>
      <w:r w:rsidR="000C0CA6">
        <w:rPr>
          <w:rFonts w:ascii="Arial" w:eastAsia="Calibri" w:hAnsi="Arial" w:cs="Arial"/>
        </w:rPr>
        <w:t>Quinto (05)</w:t>
      </w:r>
      <w:r w:rsidR="00CF634F">
        <w:rPr>
          <w:rFonts w:ascii="Arial" w:eastAsia="Calibri" w:hAnsi="Arial" w:cs="Arial"/>
        </w:rPr>
        <w:t xml:space="preserve"> Administrativo del Circuito de </w:t>
      </w:r>
      <w:r w:rsidR="000C0CA6">
        <w:rPr>
          <w:rFonts w:ascii="Arial" w:eastAsia="Calibri" w:hAnsi="Arial" w:cs="Arial"/>
        </w:rPr>
        <w:t>Cali</w:t>
      </w:r>
      <w:r w:rsidR="00CF634F">
        <w:rPr>
          <w:rFonts w:ascii="Arial" w:eastAsia="Calibri" w:hAnsi="Arial" w:cs="Arial"/>
        </w:rPr>
        <w:t xml:space="preserve">, y en su lugar ABSOLVER de toda </w:t>
      </w:r>
      <w:r w:rsidR="00CF634F" w:rsidRPr="00626036">
        <w:rPr>
          <w:rFonts w:ascii="Arial" w:eastAsia="Calibri" w:hAnsi="Arial" w:cs="Arial"/>
        </w:rPr>
        <w:t>responsabilidad y condena a</w:t>
      </w:r>
      <w:r w:rsidR="00525962">
        <w:rPr>
          <w:rFonts w:ascii="Arial" w:eastAsia="Calibri" w:hAnsi="Arial" w:cs="Arial"/>
        </w:rPr>
        <w:t xml:space="preserve"> </w:t>
      </w:r>
      <w:r w:rsidR="000C0CA6" w:rsidRPr="000C0CA6">
        <w:rPr>
          <w:rFonts w:ascii="Arial" w:eastAsia="Calibri" w:hAnsi="Arial" w:cs="Arial"/>
        </w:rPr>
        <w:t>Empresas Municipales de Cali E.I.C.E. E.S.P –</w:t>
      </w:r>
      <w:r w:rsidR="000C0CA6">
        <w:rPr>
          <w:rFonts w:ascii="Arial" w:eastAsia="Calibri" w:hAnsi="Arial" w:cs="Arial"/>
        </w:rPr>
        <w:t xml:space="preserve"> </w:t>
      </w:r>
      <w:r w:rsidR="000C0CA6" w:rsidRPr="000C0CA6">
        <w:rPr>
          <w:rFonts w:ascii="Arial" w:eastAsia="Calibri" w:hAnsi="Arial" w:cs="Arial"/>
        </w:rPr>
        <w:t>EMCALI</w:t>
      </w:r>
      <w:r w:rsidR="00FF3BA0">
        <w:rPr>
          <w:rFonts w:ascii="Arial" w:eastAsia="Calibri" w:hAnsi="Arial" w:cs="Arial"/>
        </w:rPr>
        <w:t xml:space="preserve"> y consecuencialmente a </w:t>
      </w:r>
      <w:r w:rsidR="00915B73">
        <w:rPr>
          <w:rFonts w:ascii="Arial" w:eastAsia="Calibri" w:hAnsi="Arial" w:cs="Arial"/>
        </w:rPr>
        <w:t xml:space="preserve">ABSOLVER a </w:t>
      </w:r>
      <w:r w:rsidR="00FF3BA0" w:rsidRPr="00FF3BA0">
        <w:rPr>
          <w:rFonts w:ascii="Arial" w:eastAsia="Calibri" w:hAnsi="Arial" w:cs="Arial"/>
        </w:rPr>
        <w:t>Allianz Seguros S.A.</w:t>
      </w:r>
      <w:r w:rsidR="00915B73">
        <w:rPr>
          <w:rFonts w:ascii="Arial" w:eastAsia="Calibri" w:hAnsi="Arial" w:cs="Arial"/>
        </w:rPr>
        <w:t xml:space="preserve"> de la obligación de </w:t>
      </w:r>
      <w:r w:rsidR="00844C19">
        <w:rPr>
          <w:rFonts w:ascii="Arial" w:eastAsia="Calibri" w:hAnsi="Arial" w:cs="Arial"/>
        </w:rPr>
        <w:t>reintegrar la suma de dinero por la que se condenó a la empresa de servicios públicos.</w:t>
      </w:r>
    </w:p>
    <w:p w14:paraId="346E884B" w14:textId="5B01BB38" w:rsidR="00CF634F" w:rsidRPr="00CF634F" w:rsidRDefault="00CF634F" w:rsidP="000C0CA6">
      <w:pPr>
        <w:spacing w:line="312" w:lineRule="auto"/>
        <w:jc w:val="both"/>
        <w:rPr>
          <w:rFonts w:ascii="Arial" w:eastAsia="Calibri" w:hAnsi="Arial" w:cs="Arial"/>
        </w:rPr>
      </w:pPr>
    </w:p>
    <w:p w14:paraId="4EF906B7" w14:textId="528B45C1" w:rsidR="00687A94" w:rsidRPr="00626036" w:rsidRDefault="00687A94" w:rsidP="00C57B79">
      <w:pPr>
        <w:pStyle w:val="Prrafodelista"/>
        <w:numPr>
          <w:ilvl w:val="0"/>
          <w:numId w:val="22"/>
        </w:numPr>
        <w:spacing w:line="312" w:lineRule="auto"/>
        <w:jc w:val="center"/>
        <w:rPr>
          <w:rFonts w:ascii="Arial" w:hAnsi="Arial" w:cs="Arial"/>
          <w:b/>
          <w:bCs/>
          <w:u w:val="single"/>
        </w:rPr>
      </w:pPr>
      <w:r w:rsidRPr="00626036">
        <w:rPr>
          <w:rFonts w:ascii="Arial" w:hAnsi="Arial" w:cs="Arial"/>
          <w:b/>
          <w:bCs/>
          <w:u w:val="single"/>
        </w:rPr>
        <w:t>NOTIFICACIONES</w:t>
      </w:r>
    </w:p>
    <w:p w14:paraId="474EC841" w14:textId="5EF10DC0" w:rsidR="00687A94" w:rsidRPr="001D441E" w:rsidRDefault="00687A94" w:rsidP="00B5540D">
      <w:pPr>
        <w:spacing w:line="312" w:lineRule="auto"/>
        <w:jc w:val="both"/>
        <w:rPr>
          <w:rFonts w:ascii="Arial" w:hAnsi="Arial" w:cs="Arial"/>
        </w:rPr>
      </w:pPr>
      <w:r w:rsidRPr="001D441E">
        <w:rPr>
          <w:rFonts w:ascii="Arial" w:eastAsia="Calibri" w:hAnsi="Arial" w:cs="Arial"/>
        </w:rPr>
        <w:t>El suscrito recibirá notificaciones en la Avenida 6A Bis N</w:t>
      </w:r>
      <w:r w:rsidR="00CA02A6">
        <w:rPr>
          <w:rFonts w:ascii="Arial" w:eastAsia="Calibri" w:hAnsi="Arial" w:cs="Arial"/>
        </w:rPr>
        <w:t>o.</w:t>
      </w:r>
      <w:r w:rsidRPr="001D441E">
        <w:rPr>
          <w:rFonts w:ascii="Arial" w:eastAsia="Calibri" w:hAnsi="Arial" w:cs="Arial"/>
        </w:rPr>
        <w:t xml:space="preserve"> 35N-100, Centro Empresarial Chipichape, Oficina 212, de la ciudad de Cali, o en la dirección electrónica: </w:t>
      </w:r>
      <w:hyperlink r:id="rId13" w:history="1">
        <w:r w:rsidRPr="000E64AD">
          <w:rPr>
            <w:rFonts w:ascii="Arial" w:eastAsia="Calibri" w:hAnsi="Arial" w:cs="Arial"/>
            <w:color w:val="4472C4" w:themeColor="accent1"/>
            <w:u w:val="single"/>
          </w:rPr>
          <w:t>notificaciones@gha.com.co</w:t>
        </w:r>
      </w:hyperlink>
      <w:r w:rsidR="00940B80" w:rsidRPr="000E64AD">
        <w:rPr>
          <w:rFonts w:ascii="Arial" w:eastAsia="Calibri" w:hAnsi="Arial" w:cs="Arial"/>
          <w:color w:val="4472C4" w:themeColor="accent1"/>
          <w:u w:val="single"/>
        </w:rPr>
        <w:t xml:space="preserve"> </w:t>
      </w:r>
    </w:p>
    <w:p w14:paraId="4E87BED1" w14:textId="77777777" w:rsidR="00687A94" w:rsidRPr="001D441E" w:rsidRDefault="00687A94" w:rsidP="00B5540D">
      <w:pPr>
        <w:spacing w:line="312" w:lineRule="auto"/>
        <w:rPr>
          <w:rFonts w:ascii="Arial" w:eastAsia="Calibri" w:hAnsi="Arial" w:cs="Arial"/>
        </w:rPr>
      </w:pPr>
    </w:p>
    <w:p w14:paraId="5C961CC0" w14:textId="6D2C10A7" w:rsidR="00687A94" w:rsidRPr="001D441E" w:rsidRDefault="00687A94" w:rsidP="00B5540D">
      <w:pPr>
        <w:spacing w:line="312" w:lineRule="auto"/>
        <w:rPr>
          <w:rFonts w:ascii="Arial" w:eastAsia="Calibri" w:hAnsi="Arial" w:cs="Arial"/>
        </w:rPr>
      </w:pPr>
      <w:r w:rsidRPr="001D441E">
        <w:rPr>
          <w:rFonts w:ascii="Arial" w:eastAsia="Calibri" w:hAnsi="Arial" w:cs="Arial"/>
          <w:noProof/>
          <w:lang w:val="en-US"/>
        </w:rPr>
        <w:drawing>
          <wp:anchor distT="0" distB="0" distL="114300" distR="114300" simplePos="0" relativeHeight="251659264" behindDoc="1" locked="0" layoutInCell="1" allowOverlap="1" wp14:anchorId="60BE1D64" wp14:editId="787A647C">
            <wp:simplePos x="0" y="0"/>
            <wp:positionH relativeFrom="margin">
              <wp:align>left</wp:align>
            </wp:positionH>
            <wp:positionV relativeFrom="paragraph">
              <wp:posOffset>26035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r w:rsidRPr="001D441E">
        <w:rPr>
          <w:rFonts w:ascii="Arial" w:eastAsia="Calibri" w:hAnsi="Arial" w:cs="Arial"/>
        </w:rPr>
        <w:t xml:space="preserve">Cordialmente, </w:t>
      </w:r>
    </w:p>
    <w:p w14:paraId="05D9CD3E" w14:textId="77777777" w:rsidR="00687A94" w:rsidRPr="001D441E" w:rsidRDefault="00687A94" w:rsidP="00B5540D">
      <w:pPr>
        <w:spacing w:line="312" w:lineRule="auto"/>
        <w:rPr>
          <w:rFonts w:ascii="Arial" w:eastAsia="Calibri" w:hAnsi="Arial" w:cs="Arial"/>
          <w:b/>
          <w:bCs/>
        </w:rPr>
      </w:pPr>
    </w:p>
    <w:p w14:paraId="0FA36EAF" w14:textId="77777777" w:rsidR="00687A94" w:rsidRPr="001D441E" w:rsidRDefault="00687A94" w:rsidP="00B5540D">
      <w:pPr>
        <w:spacing w:line="312" w:lineRule="auto"/>
        <w:rPr>
          <w:rFonts w:ascii="Arial" w:eastAsia="Calibri" w:hAnsi="Arial" w:cs="Arial"/>
          <w:b/>
          <w:bCs/>
        </w:rPr>
      </w:pPr>
    </w:p>
    <w:p w14:paraId="0BD9FB08" w14:textId="77777777" w:rsidR="00687A94" w:rsidRPr="001D441E" w:rsidRDefault="00687A94" w:rsidP="00B5540D">
      <w:pPr>
        <w:spacing w:line="312" w:lineRule="auto"/>
        <w:rPr>
          <w:rFonts w:ascii="Arial" w:eastAsia="Calibri" w:hAnsi="Arial" w:cs="Arial"/>
          <w:b/>
          <w:bCs/>
        </w:rPr>
      </w:pPr>
    </w:p>
    <w:p w14:paraId="44801203" w14:textId="77777777" w:rsidR="00687A94" w:rsidRPr="001D441E" w:rsidRDefault="00687A94" w:rsidP="00B5540D">
      <w:pPr>
        <w:spacing w:line="312" w:lineRule="auto"/>
        <w:rPr>
          <w:rFonts w:ascii="Arial" w:eastAsia="Calibri" w:hAnsi="Arial" w:cs="Arial"/>
        </w:rPr>
      </w:pPr>
      <w:r w:rsidRPr="001D441E">
        <w:rPr>
          <w:rFonts w:ascii="Arial" w:eastAsia="Calibri" w:hAnsi="Arial" w:cs="Arial"/>
          <w:b/>
          <w:bCs/>
        </w:rPr>
        <w:t xml:space="preserve">GUSTAVO ALBERTO HERRERA ÁVILA </w:t>
      </w:r>
    </w:p>
    <w:p w14:paraId="003FC819" w14:textId="77777777" w:rsidR="00687A94" w:rsidRPr="001D441E" w:rsidRDefault="00687A94" w:rsidP="00B5540D">
      <w:pPr>
        <w:spacing w:line="312" w:lineRule="auto"/>
        <w:rPr>
          <w:rFonts w:ascii="Arial" w:eastAsia="Calibri" w:hAnsi="Arial" w:cs="Arial"/>
          <w:bCs/>
        </w:rPr>
      </w:pPr>
      <w:r w:rsidRPr="001D441E">
        <w:rPr>
          <w:rFonts w:ascii="Arial" w:eastAsia="Calibri" w:hAnsi="Arial" w:cs="Arial"/>
          <w:bCs/>
        </w:rPr>
        <w:t>C.C. No.19.395.114 de Bogotá D.C.</w:t>
      </w:r>
    </w:p>
    <w:p w14:paraId="29EC13BE" w14:textId="77777777" w:rsidR="00687A94" w:rsidRPr="001D441E" w:rsidRDefault="00687A94" w:rsidP="00B5540D">
      <w:pPr>
        <w:spacing w:line="312" w:lineRule="auto"/>
        <w:rPr>
          <w:rFonts w:ascii="Arial" w:eastAsia="Calibri" w:hAnsi="Arial" w:cs="Arial"/>
          <w:bCs/>
        </w:rPr>
      </w:pPr>
      <w:r w:rsidRPr="001D441E">
        <w:rPr>
          <w:rFonts w:ascii="Arial" w:eastAsia="Calibri" w:hAnsi="Arial" w:cs="Arial"/>
          <w:bCs/>
        </w:rPr>
        <w:t>T. P. No. 39.116 del C.S. J.</w:t>
      </w:r>
    </w:p>
    <w:p w14:paraId="124623D5" w14:textId="3097AF81" w:rsidR="00194DAC" w:rsidRPr="00FA67F3" w:rsidRDefault="00194DAC" w:rsidP="00B5540D">
      <w:pPr>
        <w:spacing w:line="312" w:lineRule="auto"/>
        <w:jc w:val="both"/>
        <w:rPr>
          <w:rFonts w:ascii="Arial" w:hAnsi="Arial" w:cs="Arial"/>
          <w:lang w:val="es-CO"/>
        </w:rPr>
      </w:pPr>
    </w:p>
    <w:sectPr w:rsidR="00194DAC" w:rsidRPr="00FA67F3"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9EFF" w14:textId="77777777" w:rsidR="00286209" w:rsidRDefault="00286209" w:rsidP="0025591F">
      <w:r>
        <w:separator/>
      </w:r>
    </w:p>
  </w:endnote>
  <w:endnote w:type="continuationSeparator" w:id="0">
    <w:p w14:paraId="325ED4D1" w14:textId="77777777" w:rsidR="00286209" w:rsidRDefault="0028620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E084" w14:textId="77777777" w:rsidR="00286209" w:rsidRDefault="00286209" w:rsidP="0025591F">
      <w:r>
        <w:separator/>
      </w:r>
    </w:p>
  </w:footnote>
  <w:footnote w:type="continuationSeparator" w:id="0">
    <w:p w14:paraId="5E6F18DD" w14:textId="77777777" w:rsidR="00286209" w:rsidRDefault="00286209" w:rsidP="0025591F">
      <w:r>
        <w:continuationSeparator/>
      </w:r>
    </w:p>
  </w:footnote>
  <w:footnote w:id="1">
    <w:p w14:paraId="49C90184" w14:textId="5ECAE5F3" w:rsidR="00A1779D" w:rsidRDefault="00A1779D">
      <w:pPr>
        <w:pStyle w:val="Textonotapie"/>
      </w:pPr>
      <w:r>
        <w:rPr>
          <w:rStyle w:val="Refdenotaalpie"/>
        </w:rPr>
        <w:footnoteRef/>
      </w:r>
      <w:r>
        <w:t xml:space="preserve"> Téngase en cuenta que en este lapso fueron días no hábiles el 2</w:t>
      </w:r>
      <w:r w:rsidR="00D16EA8">
        <w:t xml:space="preserve">5 y 26 de </w:t>
      </w:r>
      <w:r w:rsidR="004C1019">
        <w:t>enero,</w:t>
      </w:r>
      <w:r w:rsidR="00D16EA8">
        <w:t xml:space="preserve"> así como 1 y</w:t>
      </w:r>
      <w:r>
        <w:t xml:space="preserve"> </w:t>
      </w:r>
      <w:r w:rsidR="00D16EA8">
        <w:t>2 de febrero de 2025</w:t>
      </w:r>
    </w:p>
  </w:footnote>
  <w:footnote w:id="2">
    <w:p w14:paraId="13C19456" w14:textId="3C5D3E58" w:rsidR="008B181F" w:rsidRPr="00401BBB" w:rsidRDefault="008B181F" w:rsidP="00401BBB">
      <w:pPr>
        <w:pStyle w:val="Textonotapie"/>
        <w:jc w:val="both"/>
        <w:rPr>
          <w:rFonts w:ascii="Arial" w:hAnsi="Arial" w:cs="Arial"/>
        </w:rPr>
      </w:pPr>
      <w:r w:rsidRPr="00401BBB">
        <w:rPr>
          <w:rStyle w:val="Refdenotaalpie"/>
          <w:rFonts w:ascii="Arial" w:hAnsi="Arial" w:cs="Arial"/>
          <w:sz w:val="16"/>
          <w:szCs w:val="16"/>
        </w:rPr>
        <w:footnoteRef/>
      </w:r>
      <w:r w:rsidRPr="00401BBB">
        <w:rPr>
          <w:rFonts w:ascii="Arial" w:hAnsi="Arial" w:cs="Arial"/>
          <w:sz w:val="16"/>
          <w:szCs w:val="16"/>
        </w:rPr>
        <w:t xml:space="preserve"> Consejo de Estado. Sección Tercera. 14 de septiembre de 2011. Radicado: 22745</w:t>
      </w:r>
    </w:p>
  </w:footnote>
  <w:footnote w:id="3">
    <w:p w14:paraId="1036194A" w14:textId="0DED4220" w:rsidR="008D382A" w:rsidRPr="00401BBB" w:rsidRDefault="008D382A" w:rsidP="00401BBB">
      <w:pPr>
        <w:pStyle w:val="Textonotapie"/>
        <w:jc w:val="both"/>
        <w:rPr>
          <w:rFonts w:ascii="Arial" w:hAnsi="Arial" w:cs="Arial"/>
          <w:sz w:val="16"/>
          <w:szCs w:val="16"/>
        </w:rPr>
      </w:pPr>
      <w:r w:rsidRPr="00401BBB">
        <w:rPr>
          <w:rStyle w:val="Refdenotaalpie"/>
          <w:rFonts w:ascii="Arial" w:hAnsi="Arial" w:cs="Arial"/>
          <w:sz w:val="16"/>
          <w:szCs w:val="16"/>
        </w:rPr>
        <w:footnoteRef/>
      </w:r>
      <w:r w:rsidRPr="00401BBB">
        <w:rPr>
          <w:rFonts w:ascii="Arial" w:hAnsi="Arial" w:cs="Arial"/>
          <w:sz w:val="16"/>
          <w:szCs w:val="16"/>
        </w:rPr>
        <w:t xml:space="preserve"> </w:t>
      </w:r>
      <w:hyperlink r:id="rId1" w:history="1">
        <w:r w:rsidRPr="00401BBB">
          <w:rPr>
            <w:rStyle w:val="Hipervnculo"/>
            <w:rFonts w:ascii="Arial" w:hAnsi="Arial" w:cs="Arial"/>
            <w:sz w:val="16"/>
            <w:szCs w:val="16"/>
          </w:rPr>
          <w:t>https://www.icbf.gov.co/cual-es-la-diferencia-entre-custodia-y-patria-potestad</w:t>
        </w:r>
      </w:hyperlink>
      <w:r w:rsidRPr="00401BBB">
        <w:rPr>
          <w:rFonts w:ascii="Arial" w:hAnsi="Arial" w:cs="Arial"/>
          <w:sz w:val="16"/>
          <w:szCs w:val="16"/>
        </w:rPr>
        <w:t xml:space="preserve"> </w:t>
      </w:r>
    </w:p>
  </w:footnote>
  <w:footnote w:id="4">
    <w:p w14:paraId="30A1F648" w14:textId="16402207" w:rsidR="005E48BB" w:rsidRDefault="005E48BB" w:rsidP="00401BBB">
      <w:pPr>
        <w:pStyle w:val="Textonotapie"/>
        <w:jc w:val="both"/>
      </w:pPr>
      <w:r w:rsidRPr="00401BBB">
        <w:rPr>
          <w:rStyle w:val="Refdenotaalpie"/>
          <w:rFonts w:ascii="Arial" w:hAnsi="Arial" w:cs="Arial"/>
          <w:sz w:val="16"/>
          <w:szCs w:val="16"/>
        </w:rPr>
        <w:footnoteRef/>
      </w:r>
      <w:r w:rsidRPr="00401BBB">
        <w:rPr>
          <w:rFonts w:ascii="Arial" w:hAnsi="Arial" w:cs="Arial"/>
          <w:sz w:val="16"/>
          <w:szCs w:val="16"/>
        </w:rPr>
        <w:t xml:space="preserve"> Corte Constitucional, Sentencia C-1184 de 03 de diciembre de 2008</w:t>
      </w:r>
    </w:p>
  </w:footnote>
  <w:footnote w:id="5">
    <w:p w14:paraId="0AAA14E8" w14:textId="2B85411A" w:rsidR="00DE5B29" w:rsidRDefault="00DE5B29">
      <w:pPr>
        <w:pStyle w:val="Textonotapie"/>
      </w:pPr>
      <w:r>
        <w:rPr>
          <w:rStyle w:val="Refdenotaalpie"/>
        </w:rPr>
        <w:footnoteRef/>
      </w:r>
      <w:r>
        <w:t xml:space="preserve"> </w:t>
      </w:r>
      <w:r w:rsidRPr="00DE5B29">
        <w:t>Corte Constitucional, sentencia SU-1184 de 2001</w:t>
      </w:r>
    </w:p>
  </w:footnote>
  <w:footnote w:id="6">
    <w:p w14:paraId="1E8800E6" w14:textId="2F749333" w:rsidR="00937F37" w:rsidRDefault="00937F37">
      <w:pPr>
        <w:pStyle w:val="Textonotapie"/>
      </w:pPr>
      <w:r>
        <w:rPr>
          <w:rStyle w:val="Refdenotaalpie"/>
        </w:rPr>
        <w:footnoteRef/>
      </w:r>
      <w:r>
        <w:t xml:space="preserve"> </w:t>
      </w:r>
      <w:r w:rsidRPr="00937F37">
        <w:t xml:space="preserve">Consejo de Estado, Sección Tercera, Sentencia del 29 de julio de 2021, </w:t>
      </w:r>
      <w:proofErr w:type="spellStart"/>
      <w:r w:rsidRPr="00937F37">
        <w:t>Exp</w:t>
      </w:r>
      <w:proofErr w:type="spellEnd"/>
      <w:r w:rsidRPr="00937F37">
        <w:t xml:space="preserve"> (50267)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A0716"/>
    <w:multiLevelType w:val="hybridMultilevel"/>
    <w:tmpl w:val="6FBAA5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CB1FA3"/>
    <w:multiLevelType w:val="multilevel"/>
    <w:tmpl w:val="DE42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A85C28"/>
    <w:multiLevelType w:val="hybridMultilevel"/>
    <w:tmpl w:val="600AE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790EF0"/>
    <w:multiLevelType w:val="hybridMultilevel"/>
    <w:tmpl w:val="8E86330A"/>
    <w:lvl w:ilvl="0" w:tplc="550065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4"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5"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E3E29D9"/>
    <w:multiLevelType w:val="multilevel"/>
    <w:tmpl w:val="3418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07549F"/>
    <w:multiLevelType w:val="hybridMultilevel"/>
    <w:tmpl w:val="59C68F6E"/>
    <w:lvl w:ilvl="0" w:tplc="8A5691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20"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0AF27D1"/>
    <w:multiLevelType w:val="hybridMultilevel"/>
    <w:tmpl w:val="D2C215B8"/>
    <w:lvl w:ilvl="0" w:tplc="2C5C31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DA32FD"/>
    <w:multiLevelType w:val="hybridMultilevel"/>
    <w:tmpl w:val="8D50DDE0"/>
    <w:lvl w:ilvl="0" w:tplc="2D8012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ED18E9"/>
    <w:multiLevelType w:val="hybridMultilevel"/>
    <w:tmpl w:val="950EB534"/>
    <w:lvl w:ilvl="0" w:tplc="4A3063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26"/>
  </w:num>
  <w:num w:numId="3" w16cid:durableId="1576665367">
    <w:abstractNumId w:val="17"/>
  </w:num>
  <w:num w:numId="4" w16cid:durableId="1557548772">
    <w:abstractNumId w:val="15"/>
  </w:num>
  <w:num w:numId="5" w16cid:durableId="578442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20"/>
  </w:num>
  <w:num w:numId="7" w16cid:durableId="74521802">
    <w:abstractNumId w:val="8"/>
  </w:num>
  <w:num w:numId="8" w16cid:durableId="2011828652">
    <w:abstractNumId w:val="24"/>
  </w:num>
  <w:num w:numId="9" w16cid:durableId="692388710">
    <w:abstractNumId w:val="2"/>
  </w:num>
  <w:num w:numId="10" w16cid:durableId="1976905541">
    <w:abstractNumId w:val="13"/>
  </w:num>
  <w:num w:numId="11" w16cid:durableId="765661861">
    <w:abstractNumId w:val="1"/>
  </w:num>
  <w:num w:numId="12" w16cid:durableId="142039985">
    <w:abstractNumId w:val="19"/>
  </w:num>
  <w:num w:numId="13" w16cid:durableId="1901089053">
    <w:abstractNumId w:val="4"/>
  </w:num>
  <w:num w:numId="14" w16cid:durableId="1332831623">
    <w:abstractNumId w:val="25"/>
  </w:num>
  <w:num w:numId="15" w16cid:durableId="1364359335">
    <w:abstractNumId w:val="6"/>
  </w:num>
  <w:num w:numId="16" w16cid:durableId="1163277706">
    <w:abstractNumId w:val="5"/>
  </w:num>
  <w:num w:numId="17" w16cid:durableId="1302616263">
    <w:abstractNumId w:val="9"/>
  </w:num>
  <w:num w:numId="18" w16cid:durableId="1739474286">
    <w:abstractNumId w:val="10"/>
  </w:num>
  <w:num w:numId="19" w16cid:durableId="1931502973">
    <w:abstractNumId w:val="12"/>
  </w:num>
  <w:num w:numId="20" w16cid:durableId="1581520774">
    <w:abstractNumId w:val="21"/>
  </w:num>
  <w:num w:numId="21" w16cid:durableId="449859018">
    <w:abstractNumId w:val="22"/>
  </w:num>
  <w:num w:numId="22" w16cid:durableId="1971593583">
    <w:abstractNumId w:val="18"/>
  </w:num>
  <w:num w:numId="23" w16cid:durableId="895357136">
    <w:abstractNumId w:val="23"/>
  </w:num>
  <w:num w:numId="24" w16cid:durableId="2135908469">
    <w:abstractNumId w:val="3"/>
  </w:num>
  <w:num w:numId="25" w16cid:durableId="1053046561">
    <w:abstractNumId w:val="11"/>
  </w:num>
  <w:num w:numId="26" w16cid:durableId="1697152207">
    <w:abstractNumId w:val="7"/>
  </w:num>
  <w:num w:numId="27" w16cid:durableId="21423348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200"/>
    <w:rsid w:val="00001155"/>
    <w:rsid w:val="0000164A"/>
    <w:rsid w:val="000046B1"/>
    <w:rsid w:val="00004C3C"/>
    <w:rsid w:val="00006A8E"/>
    <w:rsid w:val="00010EA5"/>
    <w:rsid w:val="000133C4"/>
    <w:rsid w:val="000133E9"/>
    <w:rsid w:val="000153AA"/>
    <w:rsid w:val="00015D3A"/>
    <w:rsid w:val="00017BA4"/>
    <w:rsid w:val="00020D28"/>
    <w:rsid w:val="000212FD"/>
    <w:rsid w:val="00021E71"/>
    <w:rsid w:val="0002242C"/>
    <w:rsid w:val="00023C04"/>
    <w:rsid w:val="0002574A"/>
    <w:rsid w:val="00026453"/>
    <w:rsid w:val="00026688"/>
    <w:rsid w:val="0002706D"/>
    <w:rsid w:val="00027E59"/>
    <w:rsid w:val="0003079F"/>
    <w:rsid w:val="0003111F"/>
    <w:rsid w:val="00031EB1"/>
    <w:rsid w:val="000329C6"/>
    <w:rsid w:val="00032A32"/>
    <w:rsid w:val="00032DB6"/>
    <w:rsid w:val="0003428F"/>
    <w:rsid w:val="00040E6A"/>
    <w:rsid w:val="00041633"/>
    <w:rsid w:val="000426D5"/>
    <w:rsid w:val="00044AA9"/>
    <w:rsid w:val="00045613"/>
    <w:rsid w:val="000500E1"/>
    <w:rsid w:val="0005076B"/>
    <w:rsid w:val="00050895"/>
    <w:rsid w:val="000508EB"/>
    <w:rsid w:val="000516C0"/>
    <w:rsid w:val="0005190B"/>
    <w:rsid w:val="000534BC"/>
    <w:rsid w:val="000553EA"/>
    <w:rsid w:val="00055716"/>
    <w:rsid w:val="00055C9C"/>
    <w:rsid w:val="00057486"/>
    <w:rsid w:val="0005783D"/>
    <w:rsid w:val="000602C9"/>
    <w:rsid w:val="0006262C"/>
    <w:rsid w:val="00064C2E"/>
    <w:rsid w:val="000667DF"/>
    <w:rsid w:val="00067E95"/>
    <w:rsid w:val="000703A3"/>
    <w:rsid w:val="0007048B"/>
    <w:rsid w:val="00071605"/>
    <w:rsid w:val="000716E9"/>
    <w:rsid w:val="0007267C"/>
    <w:rsid w:val="00073D7E"/>
    <w:rsid w:val="00074D9A"/>
    <w:rsid w:val="00075988"/>
    <w:rsid w:val="00075FB8"/>
    <w:rsid w:val="00075FE1"/>
    <w:rsid w:val="00081132"/>
    <w:rsid w:val="0008210A"/>
    <w:rsid w:val="000835EA"/>
    <w:rsid w:val="00090265"/>
    <w:rsid w:val="00090F95"/>
    <w:rsid w:val="0009187C"/>
    <w:rsid w:val="000926E1"/>
    <w:rsid w:val="0009322F"/>
    <w:rsid w:val="00093281"/>
    <w:rsid w:val="00093602"/>
    <w:rsid w:val="00093E16"/>
    <w:rsid w:val="00094381"/>
    <w:rsid w:val="000944C4"/>
    <w:rsid w:val="000945C2"/>
    <w:rsid w:val="00097FEB"/>
    <w:rsid w:val="000A05DF"/>
    <w:rsid w:val="000A0E50"/>
    <w:rsid w:val="000A1917"/>
    <w:rsid w:val="000A1FD4"/>
    <w:rsid w:val="000A3024"/>
    <w:rsid w:val="000A327B"/>
    <w:rsid w:val="000A3E24"/>
    <w:rsid w:val="000A5B74"/>
    <w:rsid w:val="000A7232"/>
    <w:rsid w:val="000A7FBB"/>
    <w:rsid w:val="000B3B79"/>
    <w:rsid w:val="000B3D4C"/>
    <w:rsid w:val="000B4496"/>
    <w:rsid w:val="000B51EC"/>
    <w:rsid w:val="000C0159"/>
    <w:rsid w:val="000C0A7E"/>
    <w:rsid w:val="000C0C34"/>
    <w:rsid w:val="000C0CA6"/>
    <w:rsid w:val="000C0E53"/>
    <w:rsid w:val="000C1E9B"/>
    <w:rsid w:val="000C1FAC"/>
    <w:rsid w:val="000C2815"/>
    <w:rsid w:val="000C3496"/>
    <w:rsid w:val="000C3CC8"/>
    <w:rsid w:val="000C5522"/>
    <w:rsid w:val="000C5F0E"/>
    <w:rsid w:val="000C6E70"/>
    <w:rsid w:val="000C7846"/>
    <w:rsid w:val="000D15F4"/>
    <w:rsid w:val="000D3A1C"/>
    <w:rsid w:val="000D4378"/>
    <w:rsid w:val="000D45DB"/>
    <w:rsid w:val="000D7BFC"/>
    <w:rsid w:val="000E1127"/>
    <w:rsid w:val="000E1281"/>
    <w:rsid w:val="000E17B0"/>
    <w:rsid w:val="000E251A"/>
    <w:rsid w:val="000E2FF0"/>
    <w:rsid w:val="000E3D64"/>
    <w:rsid w:val="000E6126"/>
    <w:rsid w:val="000E63C0"/>
    <w:rsid w:val="000E64AD"/>
    <w:rsid w:val="000E773A"/>
    <w:rsid w:val="000F06A5"/>
    <w:rsid w:val="000F1266"/>
    <w:rsid w:val="000F15EA"/>
    <w:rsid w:val="000F16D6"/>
    <w:rsid w:val="000F30C9"/>
    <w:rsid w:val="000F5C3E"/>
    <w:rsid w:val="000F6D04"/>
    <w:rsid w:val="00100DEA"/>
    <w:rsid w:val="00101306"/>
    <w:rsid w:val="001014AD"/>
    <w:rsid w:val="0010485E"/>
    <w:rsid w:val="00104B73"/>
    <w:rsid w:val="00105FE0"/>
    <w:rsid w:val="001066FF"/>
    <w:rsid w:val="00110660"/>
    <w:rsid w:val="001114C4"/>
    <w:rsid w:val="001123DB"/>
    <w:rsid w:val="0011254A"/>
    <w:rsid w:val="00112BE5"/>
    <w:rsid w:val="00114E62"/>
    <w:rsid w:val="0011579F"/>
    <w:rsid w:val="00116321"/>
    <w:rsid w:val="00117FEC"/>
    <w:rsid w:val="00120513"/>
    <w:rsid w:val="00122E66"/>
    <w:rsid w:val="001239AD"/>
    <w:rsid w:val="00123D5B"/>
    <w:rsid w:val="001241CD"/>
    <w:rsid w:val="00126C05"/>
    <w:rsid w:val="00127980"/>
    <w:rsid w:val="00131160"/>
    <w:rsid w:val="00131F8A"/>
    <w:rsid w:val="00132AAC"/>
    <w:rsid w:val="001334E5"/>
    <w:rsid w:val="00134DF7"/>
    <w:rsid w:val="0013616C"/>
    <w:rsid w:val="001374C1"/>
    <w:rsid w:val="0014019D"/>
    <w:rsid w:val="0014113D"/>
    <w:rsid w:val="00143DF3"/>
    <w:rsid w:val="00143E0D"/>
    <w:rsid w:val="00145499"/>
    <w:rsid w:val="0014734B"/>
    <w:rsid w:val="001473D8"/>
    <w:rsid w:val="00147D75"/>
    <w:rsid w:val="00147DB1"/>
    <w:rsid w:val="0015026F"/>
    <w:rsid w:val="001507B3"/>
    <w:rsid w:val="0015263B"/>
    <w:rsid w:val="00152931"/>
    <w:rsid w:val="00153831"/>
    <w:rsid w:val="00154676"/>
    <w:rsid w:val="001549C1"/>
    <w:rsid w:val="00154C82"/>
    <w:rsid w:val="00155AB6"/>
    <w:rsid w:val="00155C53"/>
    <w:rsid w:val="00156718"/>
    <w:rsid w:val="001570B7"/>
    <w:rsid w:val="00157218"/>
    <w:rsid w:val="00157FA8"/>
    <w:rsid w:val="001614F8"/>
    <w:rsid w:val="00163941"/>
    <w:rsid w:val="001639E8"/>
    <w:rsid w:val="001644C4"/>
    <w:rsid w:val="00165A8F"/>
    <w:rsid w:val="00166850"/>
    <w:rsid w:val="00167E6B"/>
    <w:rsid w:val="00167ECB"/>
    <w:rsid w:val="00167F81"/>
    <w:rsid w:val="00171D1A"/>
    <w:rsid w:val="001723A2"/>
    <w:rsid w:val="0017290E"/>
    <w:rsid w:val="00172D77"/>
    <w:rsid w:val="001754CE"/>
    <w:rsid w:val="00177871"/>
    <w:rsid w:val="0017797D"/>
    <w:rsid w:val="00180142"/>
    <w:rsid w:val="00180AB0"/>
    <w:rsid w:val="0018529A"/>
    <w:rsid w:val="001853DF"/>
    <w:rsid w:val="0018748A"/>
    <w:rsid w:val="001920C6"/>
    <w:rsid w:val="001925A0"/>
    <w:rsid w:val="001931FA"/>
    <w:rsid w:val="00193E0E"/>
    <w:rsid w:val="00193EBD"/>
    <w:rsid w:val="00194DAC"/>
    <w:rsid w:val="001959BB"/>
    <w:rsid w:val="0019632E"/>
    <w:rsid w:val="001A2000"/>
    <w:rsid w:val="001A31BD"/>
    <w:rsid w:val="001A507A"/>
    <w:rsid w:val="001A58B6"/>
    <w:rsid w:val="001A624D"/>
    <w:rsid w:val="001B025D"/>
    <w:rsid w:val="001B0D83"/>
    <w:rsid w:val="001B1FC7"/>
    <w:rsid w:val="001B2167"/>
    <w:rsid w:val="001B321C"/>
    <w:rsid w:val="001B3DA3"/>
    <w:rsid w:val="001B5628"/>
    <w:rsid w:val="001B5C1D"/>
    <w:rsid w:val="001B6488"/>
    <w:rsid w:val="001B6B7A"/>
    <w:rsid w:val="001C071D"/>
    <w:rsid w:val="001C1CB4"/>
    <w:rsid w:val="001C4594"/>
    <w:rsid w:val="001C528E"/>
    <w:rsid w:val="001C67DD"/>
    <w:rsid w:val="001C6BB2"/>
    <w:rsid w:val="001C6FEA"/>
    <w:rsid w:val="001C725A"/>
    <w:rsid w:val="001C7791"/>
    <w:rsid w:val="001D062C"/>
    <w:rsid w:val="001D2367"/>
    <w:rsid w:val="001D2752"/>
    <w:rsid w:val="001D3130"/>
    <w:rsid w:val="001D35C9"/>
    <w:rsid w:val="001D3CD1"/>
    <w:rsid w:val="001D441E"/>
    <w:rsid w:val="001D5EA4"/>
    <w:rsid w:val="001D6B1D"/>
    <w:rsid w:val="001D7BE6"/>
    <w:rsid w:val="001E018D"/>
    <w:rsid w:val="001E1032"/>
    <w:rsid w:val="001E2CA8"/>
    <w:rsid w:val="001E2D52"/>
    <w:rsid w:val="001E2F6A"/>
    <w:rsid w:val="001E40FB"/>
    <w:rsid w:val="001E5BC2"/>
    <w:rsid w:val="001E7785"/>
    <w:rsid w:val="001F0573"/>
    <w:rsid w:val="001F1E9C"/>
    <w:rsid w:val="001F21F2"/>
    <w:rsid w:val="001F2289"/>
    <w:rsid w:val="001F250F"/>
    <w:rsid w:val="001F4062"/>
    <w:rsid w:val="001F443C"/>
    <w:rsid w:val="001F4725"/>
    <w:rsid w:val="001F47CE"/>
    <w:rsid w:val="001F6744"/>
    <w:rsid w:val="001F71DB"/>
    <w:rsid w:val="001F749F"/>
    <w:rsid w:val="0020035F"/>
    <w:rsid w:val="00200E01"/>
    <w:rsid w:val="0020138E"/>
    <w:rsid w:val="002018F1"/>
    <w:rsid w:val="00202220"/>
    <w:rsid w:val="0020295C"/>
    <w:rsid w:val="00202BBF"/>
    <w:rsid w:val="00203F06"/>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4D4A"/>
    <w:rsid w:val="002256FB"/>
    <w:rsid w:val="002305FD"/>
    <w:rsid w:val="002312AE"/>
    <w:rsid w:val="00231483"/>
    <w:rsid w:val="00231BBD"/>
    <w:rsid w:val="002327A9"/>
    <w:rsid w:val="00232917"/>
    <w:rsid w:val="00233D7F"/>
    <w:rsid w:val="0023424C"/>
    <w:rsid w:val="00234F3F"/>
    <w:rsid w:val="00235183"/>
    <w:rsid w:val="00235C89"/>
    <w:rsid w:val="002403EC"/>
    <w:rsid w:val="00240E9B"/>
    <w:rsid w:val="00240F40"/>
    <w:rsid w:val="0024182D"/>
    <w:rsid w:val="002427DF"/>
    <w:rsid w:val="00242F7A"/>
    <w:rsid w:val="00243B7B"/>
    <w:rsid w:val="00244F76"/>
    <w:rsid w:val="0024599F"/>
    <w:rsid w:val="00246818"/>
    <w:rsid w:val="0024688D"/>
    <w:rsid w:val="00247AA5"/>
    <w:rsid w:val="00251345"/>
    <w:rsid w:val="00251689"/>
    <w:rsid w:val="00251BBC"/>
    <w:rsid w:val="0025391D"/>
    <w:rsid w:val="00254C60"/>
    <w:rsid w:val="00254E27"/>
    <w:rsid w:val="002551FD"/>
    <w:rsid w:val="00255265"/>
    <w:rsid w:val="002554A3"/>
    <w:rsid w:val="00255615"/>
    <w:rsid w:val="0025591F"/>
    <w:rsid w:val="00255A19"/>
    <w:rsid w:val="00255CAF"/>
    <w:rsid w:val="0025774A"/>
    <w:rsid w:val="00260997"/>
    <w:rsid w:val="00262D43"/>
    <w:rsid w:val="0026446D"/>
    <w:rsid w:val="00264C2A"/>
    <w:rsid w:val="00265165"/>
    <w:rsid w:val="002656E3"/>
    <w:rsid w:val="002678F4"/>
    <w:rsid w:val="00267DDC"/>
    <w:rsid w:val="0027215D"/>
    <w:rsid w:val="0027221F"/>
    <w:rsid w:val="002722B8"/>
    <w:rsid w:val="002727BE"/>
    <w:rsid w:val="00273AC2"/>
    <w:rsid w:val="00275A08"/>
    <w:rsid w:val="00275AEC"/>
    <w:rsid w:val="00275B3A"/>
    <w:rsid w:val="00276C47"/>
    <w:rsid w:val="0027752A"/>
    <w:rsid w:val="00277AD9"/>
    <w:rsid w:val="00280D99"/>
    <w:rsid w:val="00281D90"/>
    <w:rsid w:val="00282B4F"/>
    <w:rsid w:val="002838B0"/>
    <w:rsid w:val="002844F4"/>
    <w:rsid w:val="00286064"/>
    <w:rsid w:val="00286209"/>
    <w:rsid w:val="00286325"/>
    <w:rsid w:val="00286B83"/>
    <w:rsid w:val="00287B0B"/>
    <w:rsid w:val="00287E02"/>
    <w:rsid w:val="00292AE3"/>
    <w:rsid w:val="00292C8C"/>
    <w:rsid w:val="002931E0"/>
    <w:rsid w:val="00294209"/>
    <w:rsid w:val="00294415"/>
    <w:rsid w:val="002949F6"/>
    <w:rsid w:val="002A15C0"/>
    <w:rsid w:val="002A4AE8"/>
    <w:rsid w:val="002A6583"/>
    <w:rsid w:val="002A6F35"/>
    <w:rsid w:val="002B3929"/>
    <w:rsid w:val="002B5E76"/>
    <w:rsid w:val="002B658F"/>
    <w:rsid w:val="002B7705"/>
    <w:rsid w:val="002C0242"/>
    <w:rsid w:val="002C18DE"/>
    <w:rsid w:val="002C2264"/>
    <w:rsid w:val="002C33AA"/>
    <w:rsid w:val="002C34E3"/>
    <w:rsid w:val="002C50B4"/>
    <w:rsid w:val="002C54BD"/>
    <w:rsid w:val="002C58E1"/>
    <w:rsid w:val="002C5B32"/>
    <w:rsid w:val="002C5E43"/>
    <w:rsid w:val="002D099C"/>
    <w:rsid w:val="002D0BCC"/>
    <w:rsid w:val="002D0E72"/>
    <w:rsid w:val="002D1D96"/>
    <w:rsid w:val="002D1FE0"/>
    <w:rsid w:val="002D4A96"/>
    <w:rsid w:val="002D5F8E"/>
    <w:rsid w:val="002D6323"/>
    <w:rsid w:val="002D68D9"/>
    <w:rsid w:val="002D78A3"/>
    <w:rsid w:val="002E052E"/>
    <w:rsid w:val="002E1FA0"/>
    <w:rsid w:val="002E23CE"/>
    <w:rsid w:val="002E3AAE"/>
    <w:rsid w:val="002E416C"/>
    <w:rsid w:val="002E6530"/>
    <w:rsid w:val="002E6782"/>
    <w:rsid w:val="002E6922"/>
    <w:rsid w:val="002F03E1"/>
    <w:rsid w:val="002F09D4"/>
    <w:rsid w:val="002F0AEF"/>
    <w:rsid w:val="002F113F"/>
    <w:rsid w:val="002F172F"/>
    <w:rsid w:val="002F1AF5"/>
    <w:rsid w:val="002F2BCA"/>
    <w:rsid w:val="002F2E15"/>
    <w:rsid w:val="002F4E83"/>
    <w:rsid w:val="002F6EBA"/>
    <w:rsid w:val="002F6F1C"/>
    <w:rsid w:val="002F71C6"/>
    <w:rsid w:val="00300228"/>
    <w:rsid w:val="0030069E"/>
    <w:rsid w:val="0030201C"/>
    <w:rsid w:val="0030281A"/>
    <w:rsid w:val="00303463"/>
    <w:rsid w:val="003043DA"/>
    <w:rsid w:val="0030447E"/>
    <w:rsid w:val="003061BD"/>
    <w:rsid w:val="00306965"/>
    <w:rsid w:val="00307053"/>
    <w:rsid w:val="00312488"/>
    <w:rsid w:val="00313110"/>
    <w:rsid w:val="00313B9A"/>
    <w:rsid w:val="00313D51"/>
    <w:rsid w:val="00314594"/>
    <w:rsid w:val="0031487E"/>
    <w:rsid w:val="00315A83"/>
    <w:rsid w:val="003165B8"/>
    <w:rsid w:val="00316F79"/>
    <w:rsid w:val="00317969"/>
    <w:rsid w:val="00321756"/>
    <w:rsid w:val="00322299"/>
    <w:rsid w:val="00324946"/>
    <w:rsid w:val="00330B8B"/>
    <w:rsid w:val="00331134"/>
    <w:rsid w:val="0033155A"/>
    <w:rsid w:val="00331626"/>
    <w:rsid w:val="00332940"/>
    <w:rsid w:val="00333591"/>
    <w:rsid w:val="00333766"/>
    <w:rsid w:val="00335CA2"/>
    <w:rsid w:val="0033661A"/>
    <w:rsid w:val="003367B1"/>
    <w:rsid w:val="00341024"/>
    <w:rsid w:val="00341385"/>
    <w:rsid w:val="00342F34"/>
    <w:rsid w:val="00343576"/>
    <w:rsid w:val="00344081"/>
    <w:rsid w:val="0034623A"/>
    <w:rsid w:val="00346384"/>
    <w:rsid w:val="00347DFD"/>
    <w:rsid w:val="003504B9"/>
    <w:rsid w:val="00351B6E"/>
    <w:rsid w:val="00352767"/>
    <w:rsid w:val="00353B50"/>
    <w:rsid w:val="00354E9C"/>
    <w:rsid w:val="00355A27"/>
    <w:rsid w:val="003568DD"/>
    <w:rsid w:val="00356E5F"/>
    <w:rsid w:val="00360D3E"/>
    <w:rsid w:val="003612E2"/>
    <w:rsid w:val="00361326"/>
    <w:rsid w:val="0036163C"/>
    <w:rsid w:val="00361718"/>
    <w:rsid w:val="00361997"/>
    <w:rsid w:val="00363E7F"/>
    <w:rsid w:val="00363E9E"/>
    <w:rsid w:val="00365558"/>
    <w:rsid w:val="00365973"/>
    <w:rsid w:val="00365A8D"/>
    <w:rsid w:val="00366020"/>
    <w:rsid w:val="00370560"/>
    <w:rsid w:val="00372C71"/>
    <w:rsid w:val="00372DEC"/>
    <w:rsid w:val="003743B3"/>
    <w:rsid w:val="00374810"/>
    <w:rsid w:val="00375014"/>
    <w:rsid w:val="0037510D"/>
    <w:rsid w:val="00375AFE"/>
    <w:rsid w:val="00375EC0"/>
    <w:rsid w:val="0037744D"/>
    <w:rsid w:val="00382D5E"/>
    <w:rsid w:val="003834C5"/>
    <w:rsid w:val="00383731"/>
    <w:rsid w:val="003849EB"/>
    <w:rsid w:val="003855BA"/>
    <w:rsid w:val="003855BD"/>
    <w:rsid w:val="003913F2"/>
    <w:rsid w:val="00392547"/>
    <w:rsid w:val="00392E46"/>
    <w:rsid w:val="00392FD8"/>
    <w:rsid w:val="00394329"/>
    <w:rsid w:val="003957C2"/>
    <w:rsid w:val="003A00D5"/>
    <w:rsid w:val="003A0296"/>
    <w:rsid w:val="003A053F"/>
    <w:rsid w:val="003A1F57"/>
    <w:rsid w:val="003A3385"/>
    <w:rsid w:val="003A35EC"/>
    <w:rsid w:val="003A4111"/>
    <w:rsid w:val="003A53B6"/>
    <w:rsid w:val="003A5583"/>
    <w:rsid w:val="003A57E7"/>
    <w:rsid w:val="003A5EFF"/>
    <w:rsid w:val="003A6515"/>
    <w:rsid w:val="003A78B7"/>
    <w:rsid w:val="003B44BD"/>
    <w:rsid w:val="003B487C"/>
    <w:rsid w:val="003B5471"/>
    <w:rsid w:val="003B606B"/>
    <w:rsid w:val="003B67A9"/>
    <w:rsid w:val="003B7ADD"/>
    <w:rsid w:val="003B7B18"/>
    <w:rsid w:val="003C0B3C"/>
    <w:rsid w:val="003C1421"/>
    <w:rsid w:val="003C4C66"/>
    <w:rsid w:val="003C4D58"/>
    <w:rsid w:val="003C513C"/>
    <w:rsid w:val="003C5438"/>
    <w:rsid w:val="003C5BCE"/>
    <w:rsid w:val="003C71EB"/>
    <w:rsid w:val="003D0158"/>
    <w:rsid w:val="003D37BB"/>
    <w:rsid w:val="003D3DD2"/>
    <w:rsid w:val="003D4507"/>
    <w:rsid w:val="003D65C5"/>
    <w:rsid w:val="003E08EE"/>
    <w:rsid w:val="003E238B"/>
    <w:rsid w:val="003E4332"/>
    <w:rsid w:val="003E4D28"/>
    <w:rsid w:val="003E5A67"/>
    <w:rsid w:val="003E6AB0"/>
    <w:rsid w:val="003E731E"/>
    <w:rsid w:val="003E7889"/>
    <w:rsid w:val="003F0342"/>
    <w:rsid w:val="003F0CC2"/>
    <w:rsid w:val="003F15F7"/>
    <w:rsid w:val="003F175E"/>
    <w:rsid w:val="003F26B0"/>
    <w:rsid w:val="003F2AAF"/>
    <w:rsid w:val="003F2BD9"/>
    <w:rsid w:val="003F4013"/>
    <w:rsid w:val="003F4C17"/>
    <w:rsid w:val="00400046"/>
    <w:rsid w:val="0040199B"/>
    <w:rsid w:val="00401A5A"/>
    <w:rsid w:val="00401BBB"/>
    <w:rsid w:val="004021D4"/>
    <w:rsid w:val="004024DE"/>
    <w:rsid w:val="00402A40"/>
    <w:rsid w:val="00402EF2"/>
    <w:rsid w:val="0040357B"/>
    <w:rsid w:val="004039A4"/>
    <w:rsid w:val="0040546B"/>
    <w:rsid w:val="0040617C"/>
    <w:rsid w:val="00406F8D"/>
    <w:rsid w:val="00407026"/>
    <w:rsid w:val="00407377"/>
    <w:rsid w:val="004111C9"/>
    <w:rsid w:val="00411DDE"/>
    <w:rsid w:val="004125C7"/>
    <w:rsid w:val="004128C1"/>
    <w:rsid w:val="00412E0C"/>
    <w:rsid w:val="0041355E"/>
    <w:rsid w:val="00414F8B"/>
    <w:rsid w:val="00416F84"/>
    <w:rsid w:val="00417092"/>
    <w:rsid w:val="0041763C"/>
    <w:rsid w:val="00417F0C"/>
    <w:rsid w:val="0042025D"/>
    <w:rsid w:val="00421B33"/>
    <w:rsid w:val="00422023"/>
    <w:rsid w:val="004226FD"/>
    <w:rsid w:val="00422BE3"/>
    <w:rsid w:val="004245E3"/>
    <w:rsid w:val="0042497F"/>
    <w:rsid w:val="004256AC"/>
    <w:rsid w:val="00426E2C"/>
    <w:rsid w:val="00431109"/>
    <w:rsid w:val="00432E17"/>
    <w:rsid w:val="004331E1"/>
    <w:rsid w:val="004342F8"/>
    <w:rsid w:val="004364D5"/>
    <w:rsid w:val="00436B72"/>
    <w:rsid w:val="00436BBC"/>
    <w:rsid w:val="00437198"/>
    <w:rsid w:val="00437832"/>
    <w:rsid w:val="0044108C"/>
    <w:rsid w:val="0044153C"/>
    <w:rsid w:val="00441EE5"/>
    <w:rsid w:val="00442D69"/>
    <w:rsid w:val="00443127"/>
    <w:rsid w:val="00443C68"/>
    <w:rsid w:val="0044580A"/>
    <w:rsid w:val="00447343"/>
    <w:rsid w:val="00447E87"/>
    <w:rsid w:val="004531BA"/>
    <w:rsid w:val="004534A8"/>
    <w:rsid w:val="00454045"/>
    <w:rsid w:val="0045471E"/>
    <w:rsid w:val="00454834"/>
    <w:rsid w:val="00454891"/>
    <w:rsid w:val="00454F9A"/>
    <w:rsid w:val="004551FE"/>
    <w:rsid w:val="004601CB"/>
    <w:rsid w:val="00460793"/>
    <w:rsid w:val="00460BD0"/>
    <w:rsid w:val="004611E9"/>
    <w:rsid w:val="0046147F"/>
    <w:rsid w:val="00461A6F"/>
    <w:rsid w:val="00462855"/>
    <w:rsid w:val="00464C54"/>
    <w:rsid w:val="0046597C"/>
    <w:rsid w:val="00466A8E"/>
    <w:rsid w:val="004670A7"/>
    <w:rsid w:val="004701B1"/>
    <w:rsid w:val="004703B0"/>
    <w:rsid w:val="00470810"/>
    <w:rsid w:val="004708C1"/>
    <w:rsid w:val="00472833"/>
    <w:rsid w:val="004728CF"/>
    <w:rsid w:val="00475AD4"/>
    <w:rsid w:val="00480537"/>
    <w:rsid w:val="00480658"/>
    <w:rsid w:val="00480EA3"/>
    <w:rsid w:val="0048156B"/>
    <w:rsid w:val="004827E4"/>
    <w:rsid w:val="00482CA9"/>
    <w:rsid w:val="00484114"/>
    <w:rsid w:val="0048610D"/>
    <w:rsid w:val="00486EA6"/>
    <w:rsid w:val="00486ED8"/>
    <w:rsid w:val="004918ED"/>
    <w:rsid w:val="00491EF3"/>
    <w:rsid w:val="00494681"/>
    <w:rsid w:val="004949CB"/>
    <w:rsid w:val="00494C0A"/>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14B4"/>
    <w:rsid w:val="004B2642"/>
    <w:rsid w:val="004B412C"/>
    <w:rsid w:val="004B41DD"/>
    <w:rsid w:val="004B47E8"/>
    <w:rsid w:val="004B5E80"/>
    <w:rsid w:val="004B6A8B"/>
    <w:rsid w:val="004C01CE"/>
    <w:rsid w:val="004C07BB"/>
    <w:rsid w:val="004C1019"/>
    <w:rsid w:val="004C1F86"/>
    <w:rsid w:val="004C4E42"/>
    <w:rsid w:val="004C5D87"/>
    <w:rsid w:val="004C61A0"/>
    <w:rsid w:val="004D11CF"/>
    <w:rsid w:val="004D2978"/>
    <w:rsid w:val="004D34FF"/>
    <w:rsid w:val="004D3A99"/>
    <w:rsid w:val="004D52A3"/>
    <w:rsid w:val="004D63BD"/>
    <w:rsid w:val="004D670D"/>
    <w:rsid w:val="004E0EF8"/>
    <w:rsid w:val="004E18CA"/>
    <w:rsid w:val="004E27A9"/>
    <w:rsid w:val="004E444B"/>
    <w:rsid w:val="004E458E"/>
    <w:rsid w:val="004E4B65"/>
    <w:rsid w:val="004E4BE2"/>
    <w:rsid w:val="004E4E8D"/>
    <w:rsid w:val="004E51E2"/>
    <w:rsid w:val="004E5915"/>
    <w:rsid w:val="004E78E2"/>
    <w:rsid w:val="004E7AEF"/>
    <w:rsid w:val="004F16AC"/>
    <w:rsid w:val="004F212F"/>
    <w:rsid w:val="004F2683"/>
    <w:rsid w:val="004F2C85"/>
    <w:rsid w:val="004F40FB"/>
    <w:rsid w:val="004F4E34"/>
    <w:rsid w:val="004F5B44"/>
    <w:rsid w:val="004F5B6D"/>
    <w:rsid w:val="004F72F6"/>
    <w:rsid w:val="00500561"/>
    <w:rsid w:val="00500A71"/>
    <w:rsid w:val="005014C9"/>
    <w:rsid w:val="00501893"/>
    <w:rsid w:val="00502401"/>
    <w:rsid w:val="00502647"/>
    <w:rsid w:val="00505170"/>
    <w:rsid w:val="005051BE"/>
    <w:rsid w:val="005059F2"/>
    <w:rsid w:val="00505F3C"/>
    <w:rsid w:val="005062E1"/>
    <w:rsid w:val="005113B5"/>
    <w:rsid w:val="00512C9F"/>
    <w:rsid w:val="00514611"/>
    <w:rsid w:val="00515258"/>
    <w:rsid w:val="0051558B"/>
    <w:rsid w:val="00516BF8"/>
    <w:rsid w:val="005170CD"/>
    <w:rsid w:val="005170E7"/>
    <w:rsid w:val="00517632"/>
    <w:rsid w:val="00517983"/>
    <w:rsid w:val="00521ECA"/>
    <w:rsid w:val="00522399"/>
    <w:rsid w:val="005223AB"/>
    <w:rsid w:val="005225A3"/>
    <w:rsid w:val="005258AC"/>
    <w:rsid w:val="00525962"/>
    <w:rsid w:val="0052599B"/>
    <w:rsid w:val="005265A4"/>
    <w:rsid w:val="005323BA"/>
    <w:rsid w:val="00532A1F"/>
    <w:rsid w:val="0053381A"/>
    <w:rsid w:val="00536A17"/>
    <w:rsid w:val="00537E56"/>
    <w:rsid w:val="00540186"/>
    <w:rsid w:val="00540345"/>
    <w:rsid w:val="00540E81"/>
    <w:rsid w:val="00540F84"/>
    <w:rsid w:val="005437D5"/>
    <w:rsid w:val="00543F68"/>
    <w:rsid w:val="00543F6F"/>
    <w:rsid w:val="00546945"/>
    <w:rsid w:val="00547EA8"/>
    <w:rsid w:val="005503A0"/>
    <w:rsid w:val="0055040B"/>
    <w:rsid w:val="005504DB"/>
    <w:rsid w:val="00552201"/>
    <w:rsid w:val="0055315D"/>
    <w:rsid w:val="00553B88"/>
    <w:rsid w:val="00554128"/>
    <w:rsid w:val="00554582"/>
    <w:rsid w:val="00554D25"/>
    <w:rsid w:val="00555F32"/>
    <w:rsid w:val="005564F1"/>
    <w:rsid w:val="00556841"/>
    <w:rsid w:val="00560048"/>
    <w:rsid w:val="00560A7F"/>
    <w:rsid w:val="005623E5"/>
    <w:rsid w:val="0056251D"/>
    <w:rsid w:val="005650C7"/>
    <w:rsid w:val="00565191"/>
    <w:rsid w:val="005653D1"/>
    <w:rsid w:val="00565BDE"/>
    <w:rsid w:val="00566737"/>
    <w:rsid w:val="005702F6"/>
    <w:rsid w:val="00571284"/>
    <w:rsid w:val="0057172B"/>
    <w:rsid w:val="00571B59"/>
    <w:rsid w:val="00572457"/>
    <w:rsid w:val="005746A6"/>
    <w:rsid w:val="00574733"/>
    <w:rsid w:val="00576604"/>
    <w:rsid w:val="0057704B"/>
    <w:rsid w:val="005779DE"/>
    <w:rsid w:val="00581D72"/>
    <w:rsid w:val="00583840"/>
    <w:rsid w:val="005852C9"/>
    <w:rsid w:val="00585A53"/>
    <w:rsid w:val="00586473"/>
    <w:rsid w:val="00586ED9"/>
    <w:rsid w:val="00587E8A"/>
    <w:rsid w:val="005916E5"/>
    <w:rsid w:val="00591A34"/>
    <w:rsid w:val="00591C41"/>
    <w:rsid w:val="00593075"/>
    <w:rsid w:val="00595733"/>
    <w:rsid w:val="00595872"/>
    <w:rsid w:val="00597CD5"/>
    <w:rsid w:val="005A3F0E"/>
    <w:rsid w:val="005A3F2C"/>
    <w:rsid w:val="005A4358"/>
    <w:rsid w:val="005A4F80"/>
    <w:rsid w:val="005A586F"/>
    <w:rsid w:val="005A6A26"/>
    <w:rsid w:val="005A7739"/>
    <w:rsid w:val="005A77B5"/>
    <w:rsid w:val="005B0147"/>
    <w:rsid w:val="005B024C"/>
    <w:rsid w:val="005B2C64"/>
    <w:rsid w:val="005B4455"/>
    <w:rsid w:val="005B45D1"/>
    <w:rsid w:val="005B4713"/>
    <w:rsid w:val="005B64BC"/>
    <w:rsid w:val="005B685A"/>
    <w:rsid w:val="005B6AA6"/>
    <w:rsid w:val="005B71F3"/>
    <w:rsid w:val="005C17B5"/>
    <w:rsid w:val="005C1DCF"/>
    <w:rsid w:val="005C3B95"/>
    <w:rsid w:val="005C6415"/>
    <w:rsid w:val="005D2945"/>
    <w:rsid w:val="005D4275"/>
    <w:rsid w:val="005D4910"/>
    <w:rsid w:val="005D579B"/>
    <w:rsid w:val="005D5F41"/>
    <w:rsid w:val="005D6243"/>
    <w:rsid w:val="005D7117"/>
    <w:rsid w:val="005D7D2B"/>
    <w:rsid w:val="005E48BB"/>
    <w:rsid w:val="005E4DE4"/>
    <w:rsid w:val="005E580B"/>
    <w:rsid w:val="005E7B55"/>
    <w:rsid w:val="005F0B8D"/>
    <w:rsid w:val="005F1419"/>
    <w:rsid w:val="005F1C8F"/>
    <w:rsid w:val="005F388F"/>
    <w:rsid w:val="005F5962"/>
    <w:rsid w:val="005F6144"/>
    <w:rsid w:val="00601829"/>
    <w:rsid w:val="006018C5"/>
    <w:rsid w:val="00603110"/>
    <w:rsid w:val="0060368A"/>
    <w:rsid w:val="00603C6F"/>
    <w:rsid w:val="00603DEE"/>
    <w:rsid w:val="00604633"/>
    <w:rsid w:val="00606CA6"/>
    <w:rsid w:val="00610B43"/>
    <w:rsid w:val="00610BD0"/>
    <w:rsid w:val="00611E9D"/>
    <w:rsid w:val="00612C49"/>
    <w:rsid w:val="006147BB"/>
    <w:rsid w:val="006153E6"/>
    <w:rsid w:val="006176F5"/>
    <w:rsid w:val="00621DF2"/>
    <w:rsid w:val="0062246F"/>
    <w:rsid w:val="00622A3F"/>
    <w:rsid w:val="00623229"/>
    <w:rsid w:val="006237A9"/>
    <w:rsid w:val="00623A5C"/>
    <w:rsid w:val="0062600D"/>
    <w:rsid w:val="00626036"/>
    <w:rsid w:val="00627F28"/>
    <w:rsid w:val="006303D1"/>
    <w:rsid w:val="0063057E"/>
    <w:rsid w:val="00630809"/>
    <w:rsid w:val="00630955"/>
    <w:rsid w:val="00630E99"/>
    <w:rsid w:val="00630F3D"/>
    <w:rsid w:val="00632FE5"/>
    <w:rsid w:val="00634411"/>
    <w:rsid w:val="006367D8"/>
    <w:rsid w:val="00636C1A"/>
    <w:rsid w:val="00637020"/>
    <w:rsid w:val="00640034"/>
    <w:rsid w:val="006408C7"/>
    <w:rsid w:val="00641180"/>
    <w:rsid w:val="006420CD"/>
    <w:rsid w:val="0064259C"/>
    <w:rsid w:val="00642976"/>
    <w:rsid w:val="0064327E"/>
    <w:rsid w:val="006439BB"/>
    <w:rsid w:val="006445ED"/>
    <w:rsid w:val="00647462"/>
    <w:rsid w:val="0065138A"/>
    <w:rsid w:val="00651656"/>
    <w:rsid w:val="00651ECE"/>
    <w:rsid w:val="00651F44"/>
    <w:rsid w:val="00652788"/>
    <w:rsid w:val="00652E84"/>
    <w:rsid w:val="00652F7F"/>
    <w:rsid w:val="00653B19"/>
    <w:rsid w:val="00653BC1"/>
    <w:rsid w:val="0065539A"/>
    <w:rsid w:val="00655632"/>
    <w:rsid w:val="00655D69"/>
    <w:rsid w:val="00655F27"/>
    <w:rsid w:val="0065699D"/>
    <w:rsid w:val="00656F91"/>
    <w:rsid w:val="0066139C"/>
    <w:rsid w:val="006634B4"/>
    <w:rsid w:val="00664E8B"/>
    <w:rsid w:val="0066508F"/>
    <w:rsid w:val="006666D4"/>
    <w:rsid w:val="00667417"/>
    <w:rsid w:val="0067020D"/>
    <w:rsid w:val="006702BE"/>
    <w:rsid w:val="00671D07"/>
    <w:rsid w:val="00673E8F"/>
    <w:rsid w:val="006766F0"/>
    <w:rsid w:val="00676B0F"/>
    <w:rsid w:val="006779D7"/>
    <w:rsid w:val="00680902"/>
    <w:rsid w:val="00681F01"/>
    <w:rsid w:val="006825C4"/>
    <w:rsid w:val="006845F6"/>
    <w:rsid w:val="0068673E"/>
    <w:rsid w:val="00687A94"/>
    <w:rsid w:val="006947AF"/>
    <w:rsid w:val="006955CA"/>
    <w:rsid w:val="00695783"/>
    <w:rsid w:val="00696588"/>
    <w:rsid w:val="00697BA7"/>
    <w:rsid w:val="006A005C"/>
    <w:rsid w:val="006A08AD"/>
    <w:rsid w:val="006A18E2"/>
    <w:rsid w:val="006A1CFA"/>
    <w:rsid w:val="006A1F31"/>
    <w:rsid w:val="006A2572"/>
    <w:rsid w:val="006A2A5C"/>
    <w:rsid w:val="006A312B"/>
    <w:rsid w:val="006A33C5"/>
    <w:rsid w:val="006A3DC2"/>
    <w:rsid w:val="006A3E1F"/>
    <w:rsid w:val="006A4E18"/>
    <w:rsid w:val="006A5817"/>
    <w:rsid w:val="006A584F"/>
    <w:rsid w:val="006A6342"/>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4DE5"/>
    <w:rsid w:val="006C50C6"/>
    <w:rsid w:val="006C54EE"/>
    <w:rsid w:val="006C56BD"/>
    <w:rsid w:val="006C5996"/>
    <w:rsid w:val="006C6917"/>
    <w:rsid w:val="006C6CC3"/>
    <w:rsid w:val="006C708E"/>
    <w:rsid w:val="006D1C51"/>
    <w:rsid w:val="006D1E3E"/>
    <w:rsid w:val="006D32D6"/>
    <w:rsid w:val="006D344C"/>
    <w:rsid w:val="006D3C86"/>
    <w:rsid w:val="006D4C1C"/>
    <w:rsid w:val="006D4CBA"/>
    <w:rsid w:val="006D6A8E"/>
    <w:rsid w:val="006E028F"/>
    <w:rsid w:val="006E095B"/>
    <w:rsid w:val="006E275E"/>
    <w:rsid w:val="006E3911"/>
    <w:rsid w:val="006E3E4B"/>
    <w:rsid w:val="006E62BE"/>
    <w:rsid w:val="006F0542"/>
    <w:rsid w:val="006F2496"/>
    <w:rsid w:val="006F3F7B"/>
    <w:rsid w:val="006F5457"/>
    <w:rsid w:val="006F6110"/>
    <w:rsid w:val="006F64CA"/>
    <w:rsid w:val="006F64DD"/>
    <w:rsid w:val="007012F7"/>
    <w:rsid w:val="007015F4"/>
    <w:rsid w:val="00701B7B"/>
    <w:rsid w:val="00701FA5"/>
    <w:rsid w:val="00702CD8"/>
    <w:rsid w:val="00702DA6"/>
    <w:rsid w:val="00703411"/>
    <w:rsid w:val="007043BB"/>
    <w:rsid w:val="00705084"/>
    <w:rsid w:val="00705CCF"/>
    <w:rsid w:val="007076C5"/>
    <w:rsid w:val="00710DE3"/>
    <w:rsid w:val="0071165B"/>
    <w:rsid w:val="0071280C"/>
    <w:rsid w:val="00712CBE"/>
    <w:rsid w:val="00713345"/>
    <w:rsid w:val="0072031F"/>
    <w:rsid w:val="00720B6D"/>
    <w:rsid w:val="00723CEB"/>
    <w:rsid w:val="00724CF9"/>
    <w:rsid w:val="0072738C"/>
    <w:rsid w:val="00727713"/>
    <w:rsid w:val="00727B50"/>
    <w:rsid w:val="00730305"/>
    <w:rsid w:val="0073030A"/>
    <w:rsid w:val="0073036F"/>
    <w:rsid w:val="00731353"/>
    <w:rsid w:val="00731465"/>
    <w:rsid w:val="007316F2"/>
    <w:rsid w:val="007325CE"/>
    <w:rsid w:val="007332DF"/>
    <w:rsid w:val="007336A9"/>
    <w:rsid w:val="007347A6"/>
    <w:rsid w:val="00734F6C"/>
    <w:rsid w:val="0073556A"/>
    <w:rsid w:val="00736622"/>
    <w:rsid w:val="0073678F"/>
    <w:rsid w:val="00737F47"/>
    <w:rsid w:val="00737F7B"/>
    <w:rsid w:val="0074004E"/>
    <w:rsid w:val="00740C96"/>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4D99"/>
    <w:rsid w:val="007550CF"/>
    <w:rsid w:val="00755131"/>
    <w:rsid w:val="00755CCC"/>
    <w:rsid w:val="00757D6E"/>
    <w:rsid w:val="00760AE6"/>
    <w:rsid w:val="00762164"/>
    <w:rsid w:val="00762816"/>
    <w:rsid w:val="00762BD1"/>
    <w:rsid w:val="00763A2B"/>
    <w:rsid w:val="00767C59"/>
    <w:rsid w:val="00770904"/>
    <w:rsid w:val="00771723"/>
    <w:rsid w:val="007726A1"/>
    <w:rsid w:val="00774171"/>
    <w:rsid w:val="00774F25"/>
    <w:rsid w:val="0077556C"/>
    <w:rsid w:val="007759C8"/>
    <w:rsid w:val="00776888"/>
    <w:rsid w:val="0077736B"/>
    <w:rsid w:val="00781EF2"/>
    <w:rsid w:val="00782943"/>
    <w:rsid w:val="00783D50"/>
    <w:rsid w:val="007843DA"/>
    <w:rsid w:val="00785502"/>
    <w:rsid w:val="00786F5F"/>
    <w:rsid w:val="00786F9B"/>
    <w:rsid w:val="00791543"/>
    <w:rsid w:val="007931BB"/>
    <w:rsid w:val="00793A31"/>
    <w:rsid w:val="00793C8E"/>
    <w:rsid w:val="00794043"/>
    <w:rsid w:val="00795B1C"/>
    <w:rsid w:val="00795FBB"/>
    <w:rsid w:val="0079679D"/>
    <w:rsid w:val="007A0D21"/>
    <w:rsid w:val="007A1019"/>
    <w:rsid w:val="007A2F73"/>
    <w:rsid w:val="007A3E6C"/>
    <w:rsid w:val="007A527B"/>
    <w:rsid w:val="007A540D"/>
    <w:rsid w:val="007A5674"/>
    <w:rsid w:val="007A64BD"/>
    <w:rsid w:val="007A6C1C"/>
    <w:rsid w:val="007A6E07"/>
    <w:rsid w:val="007A7BB9"/>
    <w:rsid w:val="007B01E8"/>
    <w:rsid w:val="007B1177"/>
    <w:rsid w:val="007B12C6"/>
    <w:rsid w:val="007B1D79"/>
    <w:rsid w:val="007B2E41"/>
    <w:rsid w:val="007B3FC5"/>
    <w:rsid w:val="007B52BC"/>
    <w:rsid w:val="007B5E95"/>
    <w:rsid w:val="007B68A0"/>
    <w:rsid w:val="007B6D24"/>
    <w:rsid w:val="007B7457"/>
    <w:rsid w:val="007B7A9F"/>
    <w:rsid w:val="007C0F9F"/>
    <w:rsid w:val="007C1A65"/>
    <w:rsid w:val="007C1E57"/>
    <w:rsid w:val="007C3507"/>
    <w:rsid w:val="007C36D2"/>
    <w:rsid w:val="007C4213"/>
    <w:rsid w:val="007C48BF"/>
    <w:rsid w:val="007C4A06"/>
    <w:rsid w:val="007C4E15"/>
    <w:rsid w:val="007C5E96"/>
    <w:rsid w:val="007C723E"/>
    <w:rsid w:val="007C7D89"/>
    <w:rsid w:val="007D03CF"/>
    <w:rsid w:val="007D0486"/>
    <w:rsid w:val="007D237E"/>
    <w:rsid w:val="007D30B7"/>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712"/>
    <w:rsid w:val="00807E66"/>
    <w:rsid w:val="00810645"/>
    <w:rsid w:val="0081065B"/>
    <w:rsid w:val="00810ED0"/>
    <w:rsid w:val="00811723"/>
    <w:rsid w:val="00811A07"/>
    <w:rsid w:val="008137DB"/>
    <w:rsid w:val="0081434C"/>
    <w:rsid w:val="008153FA"/>
    <w:rsid w:val="00815DBE"/>
    <w:rsid w:val="00816CA9"/>
    <w:rsid w:val="00817A10"/>
    <w:rsid w:val="008205D5"/>
    <w:rsid w:val="0082249F"/>
    <w:rsid w:val="0082265F"/>
    <w:rsid w:val="00824045"/>
    <w:rsid w:val="0082544F"/>
    <w:rsid w:val="00825F22"/>
    <w:rsid w:val="00826517"/>
    <w:rsid w:val="008276E5"/>
    <w:rsid w:val="00831CE5"/>
    <w:rsid w:val="00832398"/>
    <w:rsid w:val="008328EF"/>
    <w:rsid w:val="00833DE6"/>
    <w:rsid w:val="0083456F"/>
    <w:rsid w:val="008349A1"/>
    <w:rsid w:val="0083651D"/>
    <w:rsid w:val="008365A0"/>
    <w:rsid w:val="008365EB"/>
    <w:rsid w:val="0083714D"/>
    <w:rsid w:val="00840602"/>
    <w:rsid w:val="00842031"/>
    <w:rsid w:val="008422DD"/>
    <w:rsid w:val="008428D7"/>
    <w:rsid w:val="0084298C"/>
    <w:rsid w:val="00844608"/>
    <w:rsid w:val="00844C19"/>
    <w:rsid w:val="00845355"/>
    <w:rsid w:val="00845FDD"/>
    <w:rsid w:val="00847303"/>
    <w:rsid w:val="00847A64"/>
    <w:rsid w:val="0085028F"/>
    <w:rsid w:val="00850B65"/>
    <w:rsid w:val="00850F5B"/>
    <w:rsid w:val="00851A2B"/>
    <w:rsid w:val="00854B27"/>
    <w:rsid w:val="00854EDF"/>
    <w:rsid w:val="0085502A"/>
    <w:rsid w:val="008573FF"/>
    <w:rsid w:val="00857953"/>
    <w:rsid w:val="00860870"/>
    <w:rsid w:val="00861D0B"/>
    <w:rsid w:val="00861F29"/>
    <w:rsid w:val="00862325"/>
    <w:rsid w:val="00862350"/>
    <w:rsid w:val="0086420C"/>
    <w:rsid w:val="008668CE"/>
    <w:rsid w:val="008701AA"/>
    <w:rsid w:val="008722C1"/>
    <w:rsid w:val="008753CF"/>
    <w:rsid w:val="00876FAC"/>
    <w:rsid w:val="00876FFB"/>
    <w:rsid w:val="008825B1"/>
    <w:rsid w:val="008830A7"/>
    <w:rsid w:val="008831EF"/>
    <w:rsid w:val="0088328A"/>
    <w:rsid w:val="00883F20"/>
    <w:rsid w:val="00885FF3"/>
    <w:rsid w:val="00886063"/>
    <w:rsid w:val="00886D8F"/>
    <w:rsid w:val="0089047E"/>
    <w:rsid w:val="008906BF"/>
    <w:rsid w:val="0089081B"/>
    <w:rsid w:val="00891E65"/>
    <w:rsid w:val="00893477"/>
    <w:rsid w:val="008934CC"/>
    <w:rsid w:val="00895702"/>
    <w:rsid w:val="00897556"/>
    <w:rsid w:val="00897726"/>
    <w:rsid w:val="008A0CBA"/>
    <w:rsid w:val="008A109D"/>
    <w:rsid w:val="008A19E4"/>
    <w:rsid w:val="008A217B"/>
    <w:rsid w:val="008A2858"/>
    <w:rsid w:val="008A2BAD"/>
    <w:rsid w:val="008A3D53"/>
    <w:rsid w:val="008A3DAD"/>
    <w:rsid w:val="008A3EE5"/>
    <w:rsid w:val="008A49EB"/>
    <w:rsid w:val="008A64F3"/>
    <w:rsid w:val="008A710C"/>
    <w:rsid w:val="008A731E"/>
    <w:rsid w:val="008A7722"/>
    <w:rsid w:val="008B0405"/>
    <w:rsid w:val="008B181F"/>
    <w:rsid w:val="008B1E63"/>
    <w:rsid w:val="008B3199"/>
    <w:rsid w:val="008B4586"/>
    <w:rsid w:val="008B46CE"/>
    <w:rsid w:val="008B4873"/>
    <w:rsid w:val="008B6E4D"/>
    <w:rsid w:val="008C0073"/>
    <w:rsid w:val="008C0DAF"/>
    <w:rsid w:val="008C0FB3"/>
    <w:rsid w:val="008C12BE"/>
    <w:rsid w:val="008C18AE"/>
    <w:rsid w:val="008C201E"/>
    <w:rsid w:val="008C23B5"/>
    <w:rsid w:val="008C3EED"/>
    <w:rsid w:val="008C493C"/>
    <w:rsid w:val="008C7129"/>
    <w:rsid w:val="008D17B9"/>
    <w:rsid w:val="008D17C1"/>
    <w:rsid w:val="008D2422"/>
    <w:rsid w:val="008D2AF8"/>
    <w:rsid w:val="008D382A"/>
    <w:rsid w:val="008D45E4"/>
    <w:rsid w:val="008D5E93"/>
    <w:rsid w:val="008D6499"/>
    <w:rsid w:val="008D69ED"/>
    <w:rsid w:val="008D70B9"/>
    <w:rsid w:val="008D741A"/>
    <w:rsid w:val="008E28FE"/>
    <w:rsid w:val="008E4E08"/>
    <w:rsid w:val="008E50C6"/>
    <w:rsid w:val="008E558B"/>
    <w:rsid w:val="008E684C"/>
    <w:rsid w:val="008F1295"/>
    <w:rsid w:val="008F146A"/>
    <w:rsid w:val="008F1E2F"/>
    <w:rsid w:val="008F255C"/>
    <w:rsid w:val="008F2CDB"/>
    <w:rsid w:val="008F31B7"/>
    <w:rsid w:val="008F3223"/>
    <w:rsid w:val="008F388B"/>
    <w:rsid w:val="008F3C9E"/>
    <w:rsid w:val="008F4CF5"/>
    <w:rsid w:val="008F4F4F"/>
    <w:rsid w:val="008F5E9F"/>
    <w:rsid w:val="008F75D2"/>
    <w:rsid w:val="009001CB"/>
    <w:rsid w:val="009015D6"/>
    <w:rsid w:val="00901961"/>
    <w:rsid w:val="00902AA0"/>
    <w:rsid w:val="00904F35"/>
    <w:rsid w:val="00906155"/>
    <w:rsid w:val="0090754D"/>
    <w:rsid w:val="00915099"/>
    <w:rsid w:val="009157E0"/>
    <w:rsid w:val="00915B73"/>
    <w:rsid w:val="00915BEB"/>
    <w:rsid w:val="00920568"/>
    <w:rsid w:val="00920883"/>
    <w:rsid w:val="00920C85"/>
    <w:rsid w:val="00921619"/>
    <w:rsid w:val="00922390"/>
    <w:rsid w:val="009235F4"/>
    <w:rsid w:val="00925103"/>
    <w:rsid w:val="00927350"/>
    <w:rsid w:val="00931885"/>
    <w:rsid w:val="00931906"/>
    <w:rsid w:val="00931E1A"/>
    <w:rsid w:val="00932537"/>
    <w:rsid w:val="0093255B"/>
    <w:rsid w:val="0093606F"/>
    <w:rsid w:val="00937F37"/>
    <w:rsid w:val="00940701"/>
    <w:rsid w:val="00940B80"/>
    <w:rsid w:val="00941863"/>
    <w:rsid w:val="009431A0"/>
    <w:rsid w:val="00943B7C"/>
    <w:rsid w:val="0094598E"/>
    <w:rsid w:val="00945F53"/>
    <w:rsid w:val="00946263"/>
    <w:rsid w:val="009502D8"/>
    <w:rsid w:val="009507D4"/>
    <w:rsid w:val="00950AE8"/>
    <w:rsid w:val="00951386"/>
    <w:rsid w:val="00952119"/>
    <w:rsid w:val="00952FD4"/>
    <w:rsid w:val="009536E0"/>
    <w:rsid w:val="0095446D"/>
    <w:rsid w:val="00954A5E"/>
    <w:rsid w:val="0095571C"/>
    <w:rsid w:val="00955840"/>
    <w:rsid w:val="00956B8B"/>
    <w:rsid w:val="00962A91"/>
    <w:rsid w:val="00962AB6"/>
    <w:rsid w:val="009633C6"/>
    <w:rsid w:val="00964D7A"/>
    <w:rsid w:val="009713D9"/>
    <w:rsid w:val="009727C6"/>
    <w:rsid w:val="00972E39"/>
    <w:rsid w:val="00972FC9"/>
    <w:rsid w:val="00974A1B"/>
    <w:rsid w:val="00974A9C"/>
    <w:rsid w:val="0097613F"/>
    <w:rsid w:val="0097639C"/>
    <w:rsid w:val="00977B48"/>
    <w:rsid w:val="00980EF9"/>
    <w:rsid w:val="00982D0C"/>
    <w:rsid w:val="00983D36"/>
    <w:rsid w:val="00984999"/>
    <w:rsid w:val="009867AF"/>
    <w:rsid w:val="00987879"/>
    <w:rsid w:val="00990545"/>
    <w:rsid w:val="00992A7F"/>
    <w:rsid w:val="00992D14"/>
    <w:rsid w:val="00993049"/>
    <w:rsid w:val="0099416E"/>
    <w:rsid w:val="0099420D"/>
    <w:rsid w:val="00994A40"/>
    <w:rsid w:val="00995172"/>
    <w:rsid w:val="00996309"/>
    <w:rsid w:val="00997212"/>
    <w:rsid w:val="00997C0E"/>
    <w:rsid w:val="00997F9F"/>
    <w:rsid w:val="009A00D3"/>
    <w:rsid w:val="009A1ABE"/>
    <w:rsid w:val="009A2E9C"/>
    <w:rsid w:val="009A3890"/>
    <w:rsid w:val="009A3B2C"/>
    <w:rsid w:val="009A5CFF"/>
    <w:rsid w:val="009A6ADC"/>
    <w:rsid w:val="009A6E41"/>
    <w:rsid w:val="009A6E94"/>
    <w:rsid w:val="009A73D0"/>
    <w:rsid w:val="009B000E"/>
    <w:rsid w:val="009B11AA"/>
    <w:rsid w:val="009B183D"/>
    <w:rsid w:val="009B1884"/>
    <w:rsid w:val="009B19FB"/>
    <w:rsid w:val="009B23C6"/>
    <w:rsid w:val="009B3A94"/>
    <w:rsid w:val="009B4901"/>
    <w:rsid w:val="009B5A90"/>
    <w:rsid w:val="009B7533"/>
    <w:rsid w:val="009B78CB"/>
    <w:rsid w:val="009C0031"/>
    <w:rsid w:val="009C0396"/>
    <w:rsid w:val="009C0A79"/>
    <w:rsid w:val="009C1937"/>
    <w:rsid w:val="009C1A7B"/>
    <w:rsid w:val="009C36B9"/>
    <w:rsid w:val="009C3ACE"/>
    <w:rsid w:val="009C6327"/>
    <w:rsid w:val="009C6652"/>
    <w:rsid w:val="009C6948"/>
    <w:rsid w:val="009C75DE"/>
    <w:rsid w:val="009D0619"/>
    <w:rsid w:val="009D1A65"/>
    <w:rsid w:val="009D342B"/>
    <w:rsid w:val="009D432A"/>
    <w:rsid w:val="009D57E2"/>
    <w:rsid w:val="009D5FA1"/>
    <w:rsid w:val="009D61BC"/>
    <w:rsid w:val="009D656F"/>
    <w:rsid w:val="009D7E0A"/>
    <w:rsid w:val="009E0D4A"/>
    <w:rsid w:val="009E1952"/>
    <w:rsid w:val="009E293F"/>
    <w:rsid w:val="009E2D2C"/>
    <w:rsid w:val="009E392D"/>
    <w:rsid w:val="009E6701"/>
    <w:rsid w:val="009E7512"/>
    <w:rsid w:val="009E778C"/>
    <w:rsid w:val="009F068B"/>
    <w:rsid w:val="009F2502"/>
    <w:rsid w:val="009F3369"/>
    <w:rsid w:val="009F3553"/>
    <w:rsid w:val="009F3713"/>
    <w:rsid w:val="009F3840"/>
    <w:rsid w:val="009F48D1"/>
    <w:rsid w:val="009F5B21"/>
    <w:rsid w:val="009F5EA2"/>
    <w:rsid w:val="00A0062C"/>
    <w:rsid w:val="00A02201"/>
    <w:rsid w:val="00A03C72"/>
    <w:rsid w:val="00A04A43"/>
    <w:rsid w:val="00A05143"/>
    <w:rsid w:val="00A0599E"/>
    <w:rsid w:val="00A06653"/>
    <w:rsid w:val="00A076DD"/>
    <w:rsid w:val="00A10285"/>
    <w:rsid w:val="00A14002"/>
    <w:rsid w:val="00A15595"/>
    <w:rsid w:val="00A160B1"/>
    <w:rsid w:val="00A168CA"/>
    <w:rsid w:val="00A1714E"/>
    <w:rsid w:val="00A1779D"/>
    <w:rsid w:val="00A21E53"/>
    <w:rsid w:val="00A22453"/>
    <w:rsid w:val="00A226BC"/>
    <w:rsid w:val="00A22AF5"/>
    <w:rsid w:val="00A23DD2"/>
    <w:rsid w:val="00A240E7"/>
    <w:rsid w:val="00A25C20"/>
    <w:rsid w:val="00A25DAD"/>
    <w:rsid w:val="00A27FCB"/>
    <w:rsid w:val="00A3000E"/>
    <w:rsid w:val="00A3071B"/>
    <w:rsid w:val="00A30F52"/>
    <w:rsid w:val="00A341FB"/>
    <w:rsid w:val="00A37EEE"/>
    <w:rsid w:val="00A41194"/>
    <w:rsid w:val="00A41893"/>
    <w:rsid w:val="00A42AE7"/>
    <w:rsid w:val="00A4366F"/>
    <w:rsid w:val="00A45918"/>
    <w:rsid w:val="00A4596A"/>
    <w:rsid w:val="00A46657"/>
    <w:rsid w:val="00A4669B"/>
    <w:rsid w:val="00A50839"/>
    <w:rsid w:val="00A56C6F"/>
    <w:rsid w:val="00A626AB"/>
    <w:rsid w:val="00A63D90"/>
    <w:rsid w:val="00A63F77"/>
    <w:rsid w:val="00A6524A"/>
    <w:rsid w:val="00A7017C"/>
    <w:rsid w:val="00A710A5"/>
    <w:rsid w:val="00A71BC7"/>
    <w:rsid w:val="00A72250"/>
    <w:rsid w:val="00A72C54"/>
    <w:rsid w:val="00A72C7A"/>
    <w:rsid w:val="00A739EF"/>
    <w:rsid w:val="00A73AE2"/>
    <w:rsid w:val="00A750F8"/>
    <w:rsid w:val="00A75F07"/>
    <w:rsid w:val="00A816CA"/>
    <w:rsid w:val="00A818B9"/>
    <w:rsid w:val="00A82E8F"/>
    <w:rsid w:val="00A85217"/>
    <w:rsid w:val="00A877E6"/>
    <w:rsid w:val="00A87D97"/>
    <w:rsid w:val="00A91926"/>
    <w:rsid w:val="00A9276E"/>
    <w:rsid w:val="00A928B7"/>
    <w:rsid w:val="00A95438"/>
    <w:rsid w:val="00A95CED"/>
    <w:rsid w:val="00A9674C"/>
    <w:rsid w:val="00A96854"/>
    <w:rsid w:val="00A97A83"/>
    <w:rsid w:val="00A97DB5"/>
    <w:rsid w:val="00AA0B37"/>
    <w:rsid w:val="00AA1CA8"/>
    <w:rsid w:val="00AA3137"/>
    <w:rsid w:val="00AA3E47"/>
    <w:rsid w:val="00AA5C10"/>
    <w:rsid w:val="00AA5CD9"/>
    <w:rsid w:val="00AA7051"/>
    <w:rsid w:val="00AA79AF"/>
    <w:rsid w:val="00AB0E56"/>
    <w:rsid w:val="00AB13F5"/>
    <w:rsid w:val="00AB2BC7"/>
    <w:rsid w:val="00AB30D8"/>
    <w:rsid w:val="00AB3A2C"/>
    <w:rsid w:val="00AB5429"/>
    <w:rsid w:val="00AB5BC3"/>
    <w:rsid w:val="00AB6173"/>
    <w:rsid w:val="00AB7147"/>
    <w:rsid w:val="00AC03E0"/>
    <w:rsid w:val="00AC09AF"/>
    <w:rsid w:val="00AC0CBE"/>
    <w:rsid w:val="00AC2A33"/>
    <w:rsid w:val="00AC2A8B"/>
    <w:rsid w:val="00AC2F01"/>
    <w:rsid w:val="00AC3F86"/>
    <w:rsid w:val="00AC517E"/>
    <w:rsid w:val="00AC55AE"/>
    <w:rsid w:val="00AC61FD"/>
    <w:rsid w:val="00AC6397"/>
    <w:rsid w:val="00AC65CA"/>
    <w:rsid w:val="00AC7F5C"/>
    <w:rsid w:val="00AD03AA"/>
    <w:rsid w:val="00AD04C5"/>
    <w:rsid w:val="00AD0688"/>
    <w:rsid w:val="00AD17B1"/>
    <w:rsid w:val="00AD288F"/>
    <w:rsid w:val="00AD3260"/>
    <w:rsid w:val="00AD36B9"/>
    <w:rsid w:val="00AD4F2D"/>
    <w:rsid w:val="00AD517B"/>
    <w:rsid w:val="00AD566C"/>
    <w:rsid w:val="00AD6F35"/>
    <w:rsid w:val="00AE09F6"/>
    <w:rsid w:val="00AE2593"/>
    <w:rsid w:val="00AE272F"/>
    <w:rsid w:val="00AE27F1"/>
    <w:rsid w:val="00AE60C1"/>
    <w:rsid w:val="00AE63BD"/>
    <w:rsid w:val="00AE672E"/>
    <w:rsid w:val="00AE75F6"/>
    <w:rsid w:val="00AE786F"/>
    <w:rsid w:val="00AF1CA8"/>
    <w:rsid w:val="00AF25B8"/>
    <w:rsid w:val="00AF364A"/>
    <w:rsid w:val="00AF3BC1"/>
    <w:rsid w:val="00AF3FDB"/>
    <w:rsid w:val="00AF552D"/>
    <w:rsid w:val="00AF57B9"/>
    <w:rsid w:val="00AF63A9"/>
    <w:rsid w:val="00AF65F1"/>
    <w:rsid w:val="00AF689B"/>
    <w:rsid w:val="00AF73DC"/>
    <w:rsid w:val="00AF77A6"/>
    <w:rsid w:val="00AF77DB"/>
    <w:rsid w:val="00AF7B63"/>
    <w:rsid w:val="00B00211"/>
    <w:rsid w:val="00B0032A"/>
    <w:rsid w:val="00B02722"/>
    <w:rsid w:val="00B034E8"/>
    <w:rsid w:val="00B044DA"/>
    <w:rsid w:val="00B0461E"/>
    <w:rsid w:val="00B07A83"/>
    <w:rsid w:val="00B07D52"/>
    <w:rsid w:val="00B10065"/>
    <w:rsid w:val="00B11DF7"/>
    <w:rsid w:val="00B129FD"/>
    <w:rsid w:val="00B13649"/>
    <w:rsid w:val="00B15191"/>
    <w:rsid w:val="00B159A8"/>
    <w:rsid w:val="00B177D7"/>
    <w:rsid w:val="00B20189"/>
    <w:rsid w:val="00B21C01"/>
    <w:rsid w:val="00B2318A"/>
    <w:rsid w:val="00B23843"/>
    <w:rsid w:val="00B23F85"/>
    <w:rsid w:val="00B24237"/>
    <w:rsid w:val="00B2435A"/>
    <w:rsid w:val="00B27992"/>
    <w:rsid w:val="00B307E5"/>
    <w:rsid w:val="00B30B62"/>
    <w:rsid w:val="00B315EB"/>
    <w:rsid w:val="00B317B1"/>
    <w:rsid w:val="00B31B07"/>
    <w:rsid w:val="00B3459E"/>
    <w:rsid w:val="00B34F6B"/>
    <w:rsid w:val="00B34FC0"/>
    <w:rsid w:val="00B35E0D"/>
    <w:rsid w:val="00B37200"/>
    <w:rsid w:val="00B378DA"/>
    <w:rsid w:val="00B408D6"/>
    <w:rsid w:val="00B40C46"/>
    <w:rsid w:val="00B42972"/>
    <w:rsid w:val="00B43246"/>
    <w:rsid w:val="00B4403D"/>
    <w:rsid w:val="00B4492A"/>
    <w:rsid w:val="00B45BAF"/>
    <w:rsid w:val="00B4703A"/>
    <w:rsid w:val="00B473BE"/>
    <w:rsid w:val="00B50DCF"/>
    <w:rsid w:val="00B5166A"/>
    <w:rsid w:val="00B518C1"/>
    <w:rsid w:val="00B51B09"/>
    <w:rsid w:val="00B536F8"/>
    <w:rsid w:val="00B53F56"/>
    <w:rsid w:val="00B54B0C"/>
    <w:rsid w:val="00B54CFF"/>
    <w:rsid w:val="00B54DCC"/>
    <w:rsid w:val="00B5540D"/>
    <w:rsid w:val="00B55C79"/>
    <w:rsid w:val="00B56026"/>
    <w:rsid w:val="00B57D91"/>
    <w:rsid w:val="00B602CD"/>
    <w:rsid w:val="00B609C0"/>
    <w:rsid w:val="00B6139C"/>
    <w:rsid w:val="00B61B8D"/>
    <w:rsid w:val="00B62670"/>
    <w:rsid w:val="00B65C42"/>
    <w:rsid w:val="00B65C82"/>
    <w:rsid w:val="00B6671D"/>
    <w:rsid w:val="00B66CF1"/>
    <w:rsid w:val="00B67B52"/>
    <w:rsid w:val="00B705C9"/>
    <w:rsid w:val="00B70705"/>
    <w:rsid w:val="00B7079D"/>
    <w:rsid w:val="00B71D6C"/>
    <w:rsid w:val="00B724F2"/>
    <w:rsid w:val="00B7305D"/>
    <w:rsid w:val="00B73ABB"/>
    <w:rsid w:val="00B749E7"/>
    <w:rsid w:val="00B76626"/>
    <w:rsid w:val="00B76A84"/>
    <w:rsid w:val="00B80039"/>
    <w:rsid w:val="00B800E6"/>
    <w:rsid w:val="00B804FB"/>
    <w:rsid w:val="00B8055C"/>
    <w:rsid w:val="00B80680"/>
    <w:rsid w:val="00B809ED"/>
    <w:rsid w:val="00B81892"/>
    <w:rsid w:val="00B82507"/>
    <w:rsid w:val="00B83319"/>
    <w:rsid w:val="00B83ECD"/>
    <w:rsid w:val="00B84610"/>
    <w:rsid w:val="00B84D3D"/>
    <w:rsid w:val="00B86C46"/>
    <w:rsid w:val="00B870CE"/>
    <w:rsid w:val="00B91B47"/>
    <w:rsid w:val="00B91E1C"/>
    <w:rsid w:val="00B92886"/>
    <w:rsid w:val="00B93091"/>
    <w:rsid w:val="00B93395"/>
    <w:rsid w:val="00B943AE"/>
    <w:rsid w:val="00B97946"/>
    <w:rsid w:val="00B97AD1"/>
    <w:rsid w:val="00BA0417"/>
    <w:rsid w:val="00BA07DE"/>
    <w:rsid w:val="00BA0F65"/>
    <w:rsid w:val="00BA1105"/>
    <w:rsid w:val="00BA1512"/>
    <w:rsid w:val="00BA26DC"/>
    <w:rsid w:val="00BA33E1"/>
    <w:rsid w:val="00BA52E8"/>
    <w:rsid w:val="00BA5E12"/>
    <w:rsid w:val="00BA5E83"/>
    <w:rsid w:val="00BA6BB7"/>
    <w:rsid w:val="00BA76A9"/>
    <w:rsid w:val="00BB021B"/>
    <w:rsid w:val="00BB1071"/>
    <w:rsid w:val="00BB2373"/>
    <w:rsid w:val="00BB2DA5"/>
    <w:rsid w:val="00BB4173"/>
    <w:rsid w:val="00BB4A29"/>
    <w:rsid w:val="00BB5D39"/>
    <w:rsid w:val="00BB7105"/>
    <w:rsid w:val="00BB77A6"/>
    <w:rsid w:val="00BC0EDE"/>
    <w:rsid w:val="00BC1258"/>
    <w:rsid w:val="00BC1DEB"/>
    <w:rsid w:val="00BC2E73"/>
    <w:rsid w:val="00BC3240"/>
    <w:rsid w:val="00BC3778"/>
    <w:rsid w:val="00BC43CC"/>
    <w:rsid w:val="00BC4E10"/>
    <w:rsid w:val="00BC58F7"/>
    <w:rsid w:val="00BC653B"/>
    <w:rsid w:val="00BC6D7A"/>
    <w:rsid w:val="00BC7594"/>
    <w:rsid w:val="00BD076C"/>
    <w:rsid w:val="00BD1123"/>
    <w:rsid w:val="00BD1908"/>
    <w:rsid w:val="00BD397D"/>
    <w:rsid w:val="00BD3C60"/>
    <w:rsid w:val="00BD4572"/>
    <w:rsid w:val="00BD49C5"/>
    <w:rsid w:val="00BD5A54"/>
    <w:rsid w:val="00BD61BE"/>
    <w:rsid w:val="00BD6CAF"/>
    <w:rsid w:val="00BE10EA"/>
    <w:rsid w:val="00BE13AD"/>
    <w:rsid w:val="00BE378D"/>
    <w:rsid w:val="00BE4D8C"/>
    <w:rsid w:val="00BE5490"/>
    <w:rsid w:val="00BE6214"/>
    <w:rsid w:val="00BE6C0D"/>
    <w:rsid w:val="00BE7671"/>
    <w:rsid w:val="00BF185A"/>
    <w:rsid w:val="00BF1A90"/>
    <w:rsid w:val="00BF1D65"/>
    <w:rsid w:val="00BF2539"/>
    <w:rsid w:val="00BF28ED"/>
    <w:rsid w:val="00BF41AF"/>
    <w:rsid w:val="00BF5305"/>
    <w:rsid w:val="00BF575C"/>
    <w:rsid w:val="00BF58CC"/>
    <w:rsid w:val="00BF5A8C"/>
    <w:rsid w:val="00BF63C1"/>
    <w:rsid w:val="00BF6ED3"/>
    <w:rsid w:val="00BF6F78"/>
    <w:rsid w:val="00BF6FF4"/>
    <w:rsid w:val="00BF7463"/>
    <w:rsid w:val="00BF7B31"/>
    <w:rsid w:val="00C02345"/>
    <w:rsid w:val="00C02556"/>
    <w:rsid w:val="00C03AB2"/>
    <w:rsid w:val="00C046A2"/>
    <w:rsid w:val="00C06799"/>
    <w:rsid w:val="00C070F8"/>
    <w:rsid w:val="00C10711"/>
    <w:rsid w:val="00C1078B"/>
    <w:rsid w:val="00C10BA8"/>
    <w:rsid w:val="00C12B2C"/>
    <w:rsid w:val="00C12EBB"/>
    <w:rsid w:val="00C14799"/>
    <w:rsid w:val="00C15BB3"/>
    <w:rsid w:val="00C16DFE"/>
    <w:rsid w:val="00C16FBB"/>
    <w:rsid w:val="00C173EF"/>
    <w:rsid w:val="00C17985"/>
    <w:rsid w:val="00C20149"/>
    <w:rsid w:val="00C2028F"/>
    <w:rsid w:val="00C20EE0"/>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3760"/>
    <w:rsid w:val="00C34622"/>
    <w:rsid w:val="00C34E97"/>
    <w:rsid w:val="00C358C2"/>
    <w:rsid w:val="00C36108"/>
    <w:rsid w:val="00C414BC"/>
    <w:rsid w:val="00C41DEC"/>
    <w:rsid w:val="00C41F87"/>
    <w:rsid w:val="00C42697"/>
    <w:rsid w:val="00C42A0D"/>
    <w:rsid w:val="00C42C45"/>
    <w:rsid w:val="00C44504"/>
    <w:rsid w:val="00C448AD"/>
    <w:rsid w:val="00C44AE3"/>
    <w:rsid w:val="00C45036"/>
    <w:rsid w:val="00C46AD9"/>
    <w:rsid w:val="00C46B81"/>
    <w:rsid w:val="00C52977"/>
    <w:rsid w:val="00C53500"/>
    <w:rsid w:val="00C53B8C"/>
    <w:rsid w:val="00C54752"/>
    <w:rsid w:val="00C57066"/>
    <w:rsid w:val="00C57B79"/>
    <w:rsid w:val="00C57C9C"/>
    <w:rsid w:val="00C60B16"/>
    <w:rsid w:val="00C610A2"/>
    <w:rsid w:val="00C61BB1"/>
    <w:rsid w:val="00C62FB2"/>
    <w:rsid w:val="00C634B2"/>
    <w:rsid w:val="00C65485"/>
    <w:rsid w:val="00C70FF5"/>
    <w:rsid w:val="00C71092"/>
    <w:rsid w:val="00C71AF2"/>
    <w:rsid w:val="00C71CDF"/>
    <w:rsid w:val="00C71CF3"/>
    <w:rsid w:val="00C71EF8"/>
    <w:rsid w:val="00C7255A"/>
    <w:rsid w:val="00C73490"/>
    <w:rsid w:val="00C73A4A"/>
    <w:rsid w:val="00C7536F"/>
    <w:rsid w:val="00C75A5C"/>
    <w:rsid w:val="00C75E86"/>
    <w:rsid w:val="00C761B5"/>
    <w:rsid w:val="00C762F0"/>
    <w:rsid w:val="00C772B0"/>
    <w:rsid w:val="00C77A55"/>
    <w:rsid w:val="00C800EC"/>
    <w:rsid w:val="00C80374"/>
    <w:rsid w:val="00C80ABC"/>
    <w:rsid w:val="00C80CF1"/>
    <w:rsid w:val="00C81A7E"/>
    <w:rsid w:val="00C83DB0"/>
    <w:rsid w:val="00C842C0"/>
    <w:rsid w:val="00C85B22"/>
    <w:rsid w:val="00C85C8F"/>
    <w:rsid w:val="00C87B52"/>
    <w:rsid w:val="00C900B1"/>
    <w:rsid w:val="00C90E1E"/>
    <w:rsid w:val="00C91F00"/>
    <w:rsid w:val="00C923A6"/>
    <w:rsid w:val="00C924E1"/>
    <w:rsid w:val="00C925EB"/>
    <w:rsid w:val="00C92873"/>
    <w:rsid w:val="00C92C04"/>
    <w:rsid w:val="00C936BD"/>
    <w:rsid w:val="00C971C7"/>
    <w:rsid w:val="00C97EF4"/>
    <w:rsid w:val="00CA02A6"/>
    <w:rsid w:val="00CA07A6"/>
    <w:rsid w:val="00CA0965"/>
    <w:rsid w:val="00CA0968"/>
    <w:rsid w:val="00CA0DAC"/>
    <w:rsid w:val="00CA1AC2"/>
    <w:rsid w:val="00CA26E0"/>
    <w:rsid w:val="00CA2B18"/>
    <w:rsid w:val="00CA2B6C"/>
    <w:rsid w:val="00CA2D31"/>
    <w:rsid w:val="00CA43C2"/>
    <w:rsid w:val="00CA4FEC"/>
    <w:rsid w:val="00CA548B"/>
    <w:rsid w:val="00CA5C4F"/>
    <w:rsid w:val="00CA5D8F"/>
    <w:rsid w:val="00CA6EC8"/>
    <w:rsid w:val="00CA718C"/>
    <w:rsid w:val="00CB123E"/>
    <w:rsid w:val="00CB2327"/>
    <w:rsid w:val="00CB26BA"/>
    <w:rsid w:val="00CB27AF"/>
    <w:rsid w:val="00CB39D2"/>
    <w:rsid w:val="00CB3FEC"/>
    <w:rsid w:val="00CB4F4C"/>
    <w:rsid w:val="00CB60FE"/>
    <w:rsid w:val="00CB7979"/>
    <w:rsid w:val="00CB7CD0"/>
    <w:rsid w:val="00CC039C"/>
    <w:rsid w:val="00CC05A0"/>
    <w:rsid w:val="00CC0663"/>
    <w:rsid w:val="00CC2F00"/>
    <w:rsid w:val="00CD09CF"/>
    <w:rsid w:val="00CD1BBF"/>
    <w:rsid w:val="00CD1C7F"/>
    <w:rsid w:val="00CD1DE9"/>
    <w:rsid w:val="00CD356C"/>
    <w:rsid w:val="00CD441B"/>
    <w:rsid w:val="00CD5A00"/>
    <w:rsid w:val="00CD5D21"/>
    <w:rsid w:val="00CD6FBB"/>
    <w:rsid w:val="00CD6FF2"/>
    <w:rsid w:val="00CD7729"/>
    <w:rsid w:val="00CD7D30"/>
    <w:rsid w:val="00CE04DA"/>
    <w:rsid w:val="00CE08C5"/>
    <w:rsid w:val="00CE11AB"/>
    <w:rsid w:val="00CE288F"/>
    <w:rsid w:val="00CE2C9A"/>
    <w:rsid w:val="00CE3904"/>
    <w:rsid w:val="00CE3A37"/>
    <w:rsid w:val="00CE5525"/>
    <w:rsid w:val="00CE7881"/>
    <w:rsid w:val="00CF18D5"/>
    <w:rsid w:val="00CF1B89"/>
    <w:rsid w:val="00CF1CF9"/>
    <w:rsid w:val="00CF2117"/>
    <w:rsid w:val="00CF2757"/>
    <w:rsid w:val="00CF320A"/>
    <w:rsid w:val="00CF4D17"/>
    <w:rsid w:val="00CF4D9B"/>
    <w:rsid w:val="00CF5B7B"/>
    <w:rsid w:val="00CF5D9D"/>
    <w:rsid w:val="00CF5ECA"/>
    <w:rsid w:val="00CF634F"/>
    <w:rsid w:val="00CF641B"/>
    <w:rsid w:val="00CF678B"/>
    <w:rsid w:val="00CF6F47"/>
    <w:rsid w:val="00D00A23"/>
    <w:rsid w:val="00D01BCE"/>
    <w:rsid w:val="00D025D8"/>
    <w:rsid w:val="00D02E64"/>
    <w:rsid w:val="00D037A2"/>
    <w:rsid w:val="00D0487C"/>
    <w:rsid w:val="00D057A8"/>
    <w:rsid w:val="00D0592A"/>
    <w:rsid w:val="00D06234"/>
    <w:rsid w:val="00D06E63"/>
    <w:rsid w:val="00D10CA0"/>
    <w:rsid w:val="00D1111A"/>
    <w:rsid w:val="00D150E4"/>
    <w:rsid w:val="00D151C0"/>
    <w:rsid w:val="00D1558A"/>
    <w:rsid w:val="00D15E96"/>
    <w:rsid w:val="00D16568"/>
    <w:rsid w:val="00D16EA8"/>
    <w:rsid w:val="00D203FF"/>
    <w:rsid w:val="00D213EE"/>
    <w:rsid w:val="00D2144E"/>
    <w:rsid w:val="00D2186A"/>
    <w:rsid w:val="00D21B53"/>
    <w:rsid w:val="00D21D1F"/>
    <w:rsid w:val="00D2227C"/>
    <w:rsid w:val="00D23A48"/>
    <w:rsid w:val="00D24E95"/>
    <w:rsid w:val="00D25CDF"/>
    <w:rsid w:val="00D27077"/>
    <w:rsid w:val="00D27C03"/>
    <w:rsid w:val="00D300E1"/>
    <w:rsid w:val="00D307DE"/>
    <w:rsid w:val="00D32124"/>
    <w:rsid w:val="00D32F4C"/>
    <w:rsid w:val="00D33093"/>
    <w:rsid w:val="00D33B7E"/>
    <w:rsid w:val="00D33FE2"/>
    <w:rsid w:val="00D3634C"/>
    <w:rsid w:val="00D37BE1"/>
    <w:rsid w:val="00D406DE"/>
    <w:rsid w:val="00D41B4F"/>
    <w:rsid w:val="00D42AE9"/>
    <w:rsid w:val="00D45E4B"/>
    <w:rsid w:val="00D47290"/>
    <w:rsid w:val="00D473D0"/>
    <w:rsid w:val="00D50BC4"/>
    <w:rsid w:val="00D50E81"/>
    <w:rsid w:val="00D5154E"/>
    <w:rsid w:val="00D5189E"/>
    <w:rsid w:val="00D5221D"/>
    <w:rsid w:val="00D527F6"/>
    <w:rsid w:val="00D52B51"/>
    <w:rsid w:val="00D5364B"/>
    <w:rsid w:val="00D549BF"/>
    <w:rsid w:val="00D54B31"/>
    <w:rsid w:val="00D558B6"/>
    <w:rsid w:val="00D55C8C"/>
    <w:rsid w:val="00D562D4"/>
    <w:rsid w:val="00D56CF5"/>
    <w:rsid w:val="00D5705B"/>
    <w:rsid w:val="00D57D79"/>
    <w:rsid w:val="00D60F69"/>
    <w:rsid w:val="00D619B7"/>
    <w:rsid w:val="00D653B2"/>
    <w:rsid w:val="00D6556E"/>
    <w:rsid w:val="00D6575F"/>
    <w:rsid w:val="00D65C66"/>
    <w:rsid w:val="00D66D42"/>
    <w:rsid w:val="00D67A40"/>
    <w:rsid w:val="00D67C7C"/>
    <w:rsid w:val="00D70462"/>
    <w:rsid w:val="00D717DB"/>
    <w:rsid w:val="00D7200C"/>
    <w:rsid w:val="00D77E21"/>
    <w:rsid w:val="00D80487"/>
    <w:rsid w:val="00D804AE"/>
    <w:rsid w:val="00D80712"/>
    <w:rsid w:val="00D81041"/>
    <w:rsid w:val="00D827D1"/>
    <w:rsid w:val="00D8297C"/>
    <w:rsid w:val="00D82C5B"/>
    <w:rsid w:val="00D83B14"/>
    <w:rsid w:val="00D83F95"/>
    <w:rsid w:val="00D8493A"/>
    <w:rsid w:val="00D8511F"/>
    <w:rsid w:val="00D8518D"/>
    <w:rsid w:val="00D85B28"/>
    <w:rsid w:val="00D85C37"/>
    <w:rsid w:val="00D85D17"/>
    <w:rsid w:val="00D85F80"/>
    <w:rsid w:val="00D867D3"/>
    <w:rsid w:val="00D90D89"/>
    <w:rsid w:val="00D90FAA"/>
    <w:rsid w:val="00D91740"/>
    <w:rsid w:val="00D93E21"/>
    <w:rsid w:val="00DA0F40"/>
    <w:rsid w:val="00DA1940"/>
    <w:rsid w:val="00DA318D"/>
    <w:rsid w:val="00DA3356"/>
    <w:rsid w:val="00DA3480"/>
    <w:rsid w:val="00DA36C9"/>
    <w:rsid w:val="00DA38AD"/>
    <w:rsid w:val="00DA3EA7"/>
    <w:rsid w:val="00DA4B73"/>
    <w:rsid w:val="00DA5B23"/>
    <w:rsid w:val="00DA5CA8"/>
    <w:rsid w:val="00DB007D"/>
    <w:rsid w:val="00DB0F5F"/>
    <w:rsid w:val="00DB1984"/>
    <w:rsid w:val="00DB22B8"/>
    <w:rsid w:val="00DB30D7"/>
    <w:rsid w:val="00DB32AA"/>
    <w:rsid w:val="00DB55F8"/>
    <w:rsid w:val="00DB5D20"/>
    <w:rsid w:val="00DB5D9F"/>
    <w:rsid w:val="00DC0257"/>
    <w:rsid w:val="00DC0A11"/>
    <w:rsid w:val="00DC2AEA"/>
    <w:rsid w:val="00DC3069"/>
    <w:rsid w:val="00DC3ACF"/>
    <w:rsid w:val="00DC3E9A"/>
    <w:rsid w:val="00DC41C4"/>
    <w:rsid w:val="00DC5F2C"/>
    <w:rsid w:val="00DC69B0"/>
    <w:rsid w:val="00DC78CC"/>
    <w:rsid w:val="00DD0BB5"/>
    <w:rsid w:val="00DD0F08"/>
    <w:rsid w:val="00DD3086"/>
    <w:rsid w:val="00DD3137"/>
    <w:rsid w:val="00DD53F0"/>
    <w:rsid w:val="00DD587B"/>
    <w:rsid w:val="00DD5BB0"/>
    <w:rsid w:val="00DE0471"/>
    <w:rsid w:val="00DE33AB"/>
    <w:rsid w:val="00DE3597"/>
    <w:rsid w:val="00DE3C44"/>
    <w:rsid w:val="00DE5201"/>
    <w:rsid w:val="00DE59C4"/>
    <w:rsid w:val="00DE5B29"/>
    <w:rsid w:val="00DE795E"/>
    <w:rsid w:val="00DE7F3A"/>
    <w:rsid w:val="00DF2010"/>
    <w:rsid w:val="00DF3084"/>
    <w:rsid w:val="00DF3AF5"/>
    <w:rsid w:val="00DF4FB0"/>
    <w:rsid w:val="00DF5C64"/>
    <w:rsid w:val="00DF6AF2"/>
    <w:rsid w:val="00DF6D94"/>
    <w:rsid w:val="00DF7900"/>
    <w:rsid w:val="00E004F9"/>
    <w:rsid w:val="00E011AB"/>
    <w:rsid w:val="00E0188E"/>
    <w:rsid w:val="00E022ED"/>
    <w:rsid w:val="00E02B6C"/>
    <w:rsid w:val="00E02F24"/>
    <w:rsid w:val="00E031E2"/>
    <w:rsid w:val="00E038E8"/>
    <w:rsid w:val="00E03E6D"/>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3DD5"/>
    <w:rsid w:val="00E34806"/>
    <w:rsid w:val="00E36BAD"/>
    <w:rsid w:val="00E37D1F"/>
    <w:rsid w:val="00E4222D"/>
    <w:rsid w:val="00E42492"/>
    <w:rsid w:val="00E42906"/>
    <w:rsid w:val="00E4315D"/>
    <w:rsid w:val="00E43BA7"/>
    <w:rsid w:val="00E44187"/>
    <w:rsid w:val="00E44686"/>
    <w:rsid w:val="00E44CEB"/>
    <w:rsid w:val="00E45227"/>
    <w:rsid w:val="00E46277"/>
    <w:rsid w:val="00E4685D"/>
    <w:rsid w:val="00E50EB3"/>
    <w:rsid w:val="00E527EE"/>
    <w:rsid w:val="00E5577A"/>
    <w:rsid w:val="00E56EB7"/>
    <w:rsid w:val="00E57927"/>
    <w:rsid w:val="00E60EBD"/>
    <w:rsid w:val="00E623CC"/>
    <w:rsid w:val="00E627A8"/>
    <w:rsid w:val="00E63047"/>
    <w:rsid w:val="00E63429"/>
    <w:rsid w:val="00E63CC0"/>
    <w:rsid w:val="00E63D81"/>
    <w:rsid w:val="00E6437D"/>
    <w:rsid w:val="00E64633"/>
    <w:rsid w:val="00E64884"/>
    <w:rsid w:val="00E668CA"/>
    <w:rsid w:val="00E70B50"/>
    <w:rsid w:val="00E7209D"/>
    <w:rsid w:val="00E737B5"/>
    <w:rsid w:val="00E73DCA"/>
    <w:rsid w:val="00E74062"/>
    <w:rsid w:val="00E74930"/>
    <w:rsid w:val="00E77149"/>
    <w:rsid w:val="00E779CA"/>
    <w:rsid w:val="00E779D5"/>
    <w:rsid w:val="00E77C25"/>
    <w:rsid w:val="00E8072B"/>
    <w:rsid w:val="00E8077D"/>
    <w:rsid w:val="00E817B9"/>
    <w:rsid w:val="00E82757"/>
    <w:rsid w:val="00E82E4B"/>
    <w:rsid w:val="00E82F5C"/>
    <w:rsid w:val="00E84151"/>
    <w:rsid w:val="00E84A04"/>
    <w:rsid w:val="00E85A33"/>
    <w:rsid w:val="00E9046E"/>
    <w:rsid w:val="00E913C7"/>
    <w:rsid w:val="00E914A3"/>
    <w:rsid w:val="00E918C2"/>
    <w:rsid w:val="00E919B7"/>
    <w:rsid w:val="00E9294D"/>
    <w:rsid w:val="00E92DB5"/>
    <w:rsid w:val="00E92E42"/>
    <w:rsid w:val="00E939FF"/>
    <w:rsid w:val="00E93DC6"/>
    <w:rsid w:val="00E93DEA"/>
    <w:rsid w:val="00E945EF"/>
    <w:rsid w:val="00EA2649"/>
    <w:rsid w:val="00EA6B52"/>
    <w:rsid w:val="00EA7DA1"/>
    <w:rsid w:val="00EB06B6"/>
    <w:rsid w:val="00EB23A8"/>
    <w:rsid w:val="00EB3FFC"/>
    <w:rsid w:val="00EB7127"/>
    <w:rsid w:val="00EC0C09"/>
    <w:rsid w:val="00EC26C7"/>
    <w:rsid w:val="00EC2AAA"/>
    <w:rsid w:val="00EC2F3F"/>
    <w:rsid w:val="00EC32DF"/>
    <w:rsid w:val="00EC4048"/>
    <w:rsid w:val="00EC434B"/>
    <w:rsid w:val="00EC5679"/>
    <w:rsid w:val="00EC5A42"/>
    <w:rsid w:val="00EC635E"/>
    <w:rsid w:val="00EC7491"/>
    <w:rsid w:val="00ED01FC"/>
    <w:rsid w:val="00ED2EA9"/>
    <w:rsid w:val="00ED469E"/>
    <w:rsid w:val="00ED75B6"/>
    <w:rsid w:val="00EE03EF"/>
    <w:rsid w:val="00EE073A"/>
    <w:rsid w:val="00EE16D8"/>
    <w:rsid w:val="00EE2F8D"/>
    <w:rsid w:val="00EE3929"/>
    <w:rsid w:val="00EE40CC"/>
    <w:rsid w:val="00EE40E3"/>
    <w:rsid w:val="00EE45A1"/>
    <w:rsid w:val="00EE5E8D"/>
    <w:rsid w:val="00EE7013"/>
    <w:rsid w:val="00EE78F7"/>
    <w:rsid w:val="00EF097B"/>
    <w:rsid w:val="00EF2257"/>
    <w:rsid w:val="00EF305E"/>
    <w:rsid w:val="00EF46B9"/>
    <w:rsid w:val="00EF5513"/>
    <w:rsid w:val="00EF6296"/>
    <w:rsid w:val="00F01A9B"/>
    <w:rsid w:val="00F02406"/>
    <w:rsid w:val="00F042A5"/>
    <w:rsid w:val="00F04637"/>
    <w:rsid w:val="00F06356"/>
    <w:rsid w:val="00F0699C"/>
    <w:rsid w:val="00F07328"/>
    <w:rsid w:val="00F07AF7"/>
    <w:rsid w:val="00F119D8"/>
    <w:rsid w:val="00F11D4B"/>
    <w:rsid w:val="00F13212"/>
    <w:rsid w:val="00F1377F"/>
    <w:rsid w:val="00F13E55"/>
    <w:rsid w:val="00F140A5"/>
    <w:rsid w:val="00F1491A"/>
    <w:rsid w:val="00F149CE"/>
    <w:rsid w:val="00F1567C"/>
    <w:rsid w:val="00F15826"/>
    <w:rsid w:val="00F16EC8"/>
    <w:rsid w:val="00F16ED4"/>
    <w:rsid w:val="00F2240D"/>
    <w:rsid w:val="00F253D7"/>
    <w:rsid w:val="00F2691C"/>
    <w:rsid w:val="00F276EA"/>
    <w:rsid w:val="00F27D8A"/>
    <w:rsid w:val="00F3008C"/>
    <w:rsid w:val="00F33865"/>
    <w:rsid w:val="00F339B6"/>
    <w:rsid w:val="00F349FF"/>
    <w:rsid w:val="00F34F1B"/>
    <w:rsid w:val="00F35076"/>
    <w:rsid w:val="00F3545B"/>
    <w:rsid w:val="00F3614C"/>
    <w:rsid w:val="00F36792"/>
    <w:rsid w:val="00F37832"/>
    <w:rsid w:val="00F4011D"/>
    <w:rsid w:val="00F4191E"/>
    <w:rsid w:val="00F42C79"/>
    <w:rsid w:val="00F43480"/>
    <w:rsid w:val="00F43838"/>
    <w:rsid w:val="00F453A0"/>
    <w:rsid w:val="00F4586D"/>
    <w:rsid w:val="00F46E09"/>
    <w:rsid w:val="00F47A47"/>
    <w:rsid w:val="00F50C15"/>
    <w:rsid w:val="00F51CAA"/>
    <w:rsid w:val="00F52728"/>
    <w:rsid w:val="00F562D7"/>
    <w:rsid w:val="00F57C24"/>
    <w:rsid w:val="00F606C3"/>
    <w:rsid w:val="00F6190C"/>
    <w:rsid w:val="00F619F6"/>
    <w:rsid w:val="00F61AB3"/>
    <w:rsid w:val="00F648B3"/>
    <w:rsid w:val="00F64AB0"/>
    <w:rsid w:val="00F6539E"/>
    <w:rsid w:val="00F65595"/>
    <w:rsid w:val="00F6572A"/>
    <w:rsid w:val="00F6592E"/>
    <w:rsid w:val="00F700CB"/>
    <w:rsid w:val="00F73B33"/>
    <w:rsid w:val="00F73FF7"/>
    <w:rsid w:val="00F74030"/>
    <w:rsid w:val="00F741A8"/>
    <w:rsid w:val="00F74521"/>
    <w:rsid w:val="00F75754"/>
    <w:rsid w:val="00F76EF3"/>
    <w:rsid w:val="00F76F6C"/>
    <w:rsid w:val="00F80270"/>
    <w:rsid w:val="00F80CE8"/>
    <w:rsid w:val="00F8180A"/>
    <w:rsid w:val="00F81CE4"/>
    <w:rsid w:val="00F82C50"/>
    <w:rsid w:val="00F83C40"/>
    <w:rsid w:val="00F83C5A"/>
    <w:rsid w:val="00F86F72"/>
    <w:rsid w:val="00F87500"/>
    <w:rsid w:val="00F91639"/>
    <w:rsid w:val="00F91A44"/>
    <w:rsid w:val="00F93792"/>
    <w:rsid w:val="00F93B6A"/>
    <w:rsid w:val="00F94026"/>
    <w:rsid w:val="00F94998"/>
    <w:rsid w:val="00F95354"/>
    <w:rsid w:val="00F9632C"/>
    <w:rsid w:val="00F96403"/>
    <w:rsid w:val="00FA1512"/>
    <w:rsid w:val="00FA21E6"/>
    <w:rsid w:val="00FA39D3"/>
    <w:rsid w:val="00FA4FFB"/>
    <w:rsid w:val="00FA5997"/>
    <w:rsid w:val="00FA67F3"/>
    <w:rsid w:val="00FB01CE"/>
    <w:rsid w:val="00FB06A5"/>
    <w:rsid w:val="00FB1DC8"/>
    <w:rsid w:val="00FB2148"/>
    <w:rsid w:val="00FB3425"/>
    <w:rsid w:val="00FB37E3"/>
    <w:rsid w:val="00FB4DF0"/>
    <w:rsid w:val="00FB5195"/>
    <w:rsid w:val="00FB5BD5"/>
    <w:rsid w:val="00FB5E7A"/>
    <w:rsid w:val="00FB6274"/>
    <w:rsid w:val="00FB6796"/>
    <w:rsid w:val="00FC0B06"/>
    <w:rsid w:val="00FC0E2E"/>
    <w:rsid w:val="00FC1E1C"/>
    <w:rsid w:val="00FC3229"/>
    <w:rsid w:val="00FC33E8"/>
    <w:rsid w:val="00FC4AA4"/>
    <w:rsid w:val="00FC4E42"/>
    <w:rsid w:val="00FC5B2B"/>
    <w:rsid w:val="00FC6F47"/>
    <w:rsid w:val="00FD083B"/>
    <w:rsid w:val="00FD130F"/>
    <w:rsid w:val="00FD2031"/>
    <w:rsid w:val="00FD2B86"/>
    <w:rsid w:val="00FD2C16"/>
    <w:rsid w:val="00FD3F4C"/>
    <w:rsid w:val="00FD64B9"/>
    <w:rsid w:val="00FD65E1"/>
    <w:rsid w:val="00FD6F28"/>
    <w:rsid w:val="00FE06FE"/>
    <w:rsid w:val="00FE10B5"/>
    <w:rsid w:val="00FE42D8"/>
    <w:rsid w:val="00FE5E2E"/>
    <w:rsid w:val="00FE6621"/>
    <w:rsid w:val="00FE76DA"/>
    <w:rsid w:val="00FE7B03"/>
    <w:rsid w:val="00FF0301"/>
    <w:rsid w:val="00FF04FB"/>
    <w:rsid w:val="00FF0538"/>
    <w:rsid w:val="00FF0854"/>
    <w:rsid w:val="00FF0BD5"/>
    <w:rsid w:val="00FF11DB"/>
    <w:rsid w:val="00FF1DFE"/>
    <w:rsid w:val="00FF2DD6"/>
    <w:rsid w:val="00FF36F1"/>
    <w:rsid w:val="00FF3827"/>
    <w:rsid w:val="00FF3BA0"/>
    <w:rsid w:val="00FF41D6"/>
    <w:rsid w:val="00FF47F8"/>
    <w:rsid w:val="00FF4CD7"/>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1C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1087">
      <w:bodyDiv w:val="1"/>
      <w:marLeft w:val="0"/>
      <w:marRight w:val="0"/>
      <w:marTop w:val="0"/>
      <w:marBottom w:val="0"/>
      <w:divBdr>
        <w:top w:val="none" w:sz="0" w:space="0" w:color="auto"/>
        <w:left w:val="none" w:sz="0" w:space="0" w:color="auto"/>
        <w:bottom w:val="none" w:sz="0" w:space="0" w:color="auto"/>
        <w:right w:val="none" w:sz="0" w:space="0" w:color="auto"/>
      </w:divBdr>
    </w:div>
    <w:div w:id="536431395">
      <w:bodyDiv w:val="1"/>
      <w:marLeft w:val="0"/>
      <w:marRight w:val="0"/>
      <w:marTop w:val="0"/>
      <w:marBottom w:val="0"/>
      <w:divBdr>
        <w:top w:val="none" w:sz="0" w:space="0" w:color="auto"/>
        <w:left w:val="none" w:sz="0" w:space="0" w:color="auto"/>
        <w:bottom w:val="none" w:sz="0" w:space="0" w:color="auto"/>
        <w:right w:val="none" w:sz="0" w:space="0" w:color="auto"/>
      </w:divBdr>
    </w:div>
    <w:div w:id="677467976">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986930725">
      <w:bodyDiv w:val="1"/>
      <w:marLeft w:val="0"/>
      <w:marRight w:val="0"/>
      <w:marTop w:val="0"/>
      <w:marBottom w:val="0"/>
      <w:divBdr>
        <w:top w:val="none" w:sz="0" w:space="0" w:color="auto"/>
        <w:left w:val="none" w:sz="0" w:space="0" w:color="auto"/>
        <w:bottom w:val="none" w:sz="0" w:space="0" w:color="auto"/>
        <w:right w:val="none" w:sz="0" w:space="0" w:color="auto"/>
      </w:divBdr>
    </w:div>
    <w:div w:id="1105148319">
      <w:bodyDiv w:val="1"/>
      <w:marLeft w:val="0"/>
      <w:marRight w:val="0"/>
      <w:marTop w:val="0"/>
      <w:marBottom w:val="0"/>
      <w:divBdr>
        <w:top w:val="none" w:sz="0" w:space="0" w:color="auto"/>
        <w:left w:val="none" w:sz="0" w:space="0" w:color="auto"/>
        <w:bottom w:val="none" w:sz="0" w:space="0" w:color="auto"/>
        <w:right w:val="none" w:sz="0" w:space="0" w:color="auto"/>
      </w:divBdr>
    </w:div>
    <w:div w:id="1363433024">
      <w:bodyDiv w:val="1"/>
      <w:marLeft w:val="0"/>
      <w:marRight w:val="0"/>
      <w:marTop w:val="0"/>
      <w:marBottom w:val="0"/>
      <w:divBdr>
        <w:top w:val="none" w:sz="0" w:space="0" w:color="auto"/>
        <w:left w:val="none" w:sz="0" w:space="0" w:color="auto"/>
        <w:bottom w:val="none" w:sz="0" w:space="0" w:color="auto"/>
        <w:right w:val="none" w:sz="0" w:space="0" w:color="auto"/>
      </w:divBdr>
    </w:div>
    <w:div w:id="1503469887">
      <w:bodyDiv w:val="1"/>
      <w:marLeft w:val="0"/>
      <w:marRight w:val="0"/>
      <w:marTop w:val="0"/>
      <w:marBottom w:val="0"/>
      <w:divBdr>
        <w:top w:val="none" w:sz="0" w:space="0" w:color="auto"/>
        <w:left w:val="none" w:sz="0" w:space="0" w:color="auto"/>
        <w:bottom w:val="none" w:sz="0" w:space="0" w:color="auto"/>
        <w:right w:val="none" w:sz="0" w:space="0" w:color="auto"/>
      </w:divBdr>
    </w:div>
    <w:div w:id="20404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5cal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cual-es-la-diferencia-entre-custodia-y-patria-potest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926</TotalTime>
  <Pages>15</Pages>
  <Words>7434</Words>
  <Characters>40890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331</cp:revision>
  <cp:lastPrinted>2025-02-06T21:37:00Z</cp:lastPrinted>
  <dcterms:created xsi:type="dcterms:W3CDTF">2024-11-18T17:27:00Z</dcterms:created>
  <dcterms:modified xsi:type="dcterms:W3CDTF">2025-02-06T21:47:00Z</dcterms:modified>
</cp:coreProperties>
</file>