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45" w:rsidRDefault="00753045" w:rsidP="00753045">
      <w:pPr>
        <w:spacing w:after="0" w:line="276" w:lineRule="auto"/>
        <w:jc w:val="center"/>
        <w:rPr>
          <w:rFonts w:cstheme="minorHAnsi"/>
          <w:b/>
          <w:lang w:val="es-CO"/>
        </w:rPr>
      </w:pPr>
      <w:r w:rsidRPr="00753045">
        <w:rPr>
          <w:rFonts w:cstheme="minorHAnsi"/>
          <w:b/>
          <w:highlight w:val="yellow"/>
          <w:lang w:val="es-CO"/>
        </w:rPr>
        <w:t>ANÁLISIS CASO KAREN TATIANA LOPEZ SANCHEZ Y OTROS</w:t>
      </w:r>
    </w:p>
    <w:p w:rsidR="00753045" w:rsidRPr="00CF4617" w:rsidRDefault="00753045" w:rsidP="00753045">
      <w:pPr>
        <w:spacing w:after="0" w:line="276" w:lineRule="auto"/>
        <w:jc w:val="center"/>
        <w:rPr>
          <w:rFonts w:cstheme="minorHAnsi"/>
          <w:b/>
          <w:lang w:val="es-CO"/>
        </w:rPr>
      </w:pPr>
      <w:r>
        <w:rPr>
          <w:rFonts w:cstheme="minorHAnsi"/>
          <w:b/>
          <w:lang w:val="es-CO"/>
        </w:rPr>
        <w:t xml:space="preserve">SINIESTRO: </w:t>
      </w:r>
    </w:p>
    <w:p w:rsidR="00753045" w:rsidRPr="00CF4617" w:rsidRDefault="00753045" w:rsidP="00753045">
      <w:pPr>
        <w:spacing w:after="0" w:line="276" w:lineRule="auto"/>
        <w:jc w:val="center"/>
        <w:rPr>
          <w:rFonts w:cstheme="minorHAnsi"/>
          <w:b/>
          <w:lang w:val="es-CO"/>
        </w:rPr>
      </w:pPr>
      <w:r w:rsidRPr="00CF4617">
        <w:rPr>
          <w:rFonts w:cstheme="minorHAnsi"/>
          <w:b/>
          <w:lang w:val="es-CO"/>
        </w:rPr>
        <w:t>RAD:</w:t>
      </w:r>
      <w:r w:rsidRPr="00CF4617">
        <w:rPr>
          <w:rFonts w:cstheme="minorHAnsi"/>
          <w:lang w:val="es-CO"/>
        </w:rPr>
        <w:t xml:space="preserve"> </w:t>
      </w:r>
      <w:r w:rsidRPr="00753045">
        <w:rPr>
          <w:rFonts w:cstheme="minorHAnsi"/>
          <w:lang w:val="es-CO"/>
        </w:rPr>
        <w:t>110013103045</w:t>
      </w:r>
      <w:r>
        <w:rPr>
          <w:rFonts w:cstheme="minorHAnsi"/>
          <w:lang w:val="es-CO"/>
        </w:rPr>
        <w:t>-</w:t>
      </w:r>
      <w:r w:rsidRPr="00753045">
        <w:rPr>
          <w:rFonts w:cstheme="minorHAnsi"/>
          <w:b/>
          <w:u w:val="single"/>
          <w:lang w:val="es-CO"/>
        </w:rPr>
        <w:t>2022-00274</w:t>
      </w:r>
      <w:r>
        <w:rPr>
          <w:rFonts w:cstheme="minorHAnsi"/>
          <w:lang w:val="es-CO"/>
        </w:rPr>
        <w:t>-</w:t>
      </w:r>
      <w:r w:rsidRPr="00753045">
        <w:rPr>
          <w:rFonts w:cstheme="minorHAnsi"/>
          <w:lang w:val="es-CO"/>
        </w:rPr>
        <w:t>00</w:t>
      </w:r>
    </w:p>
    <w:p w:rsidR="00753045" w:rsidRPr="00CF4617" w:rsidRDefault="00753045" w:rsidP="00753045">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753045" w:rsidRPr="00CF4617" w:rsidTr="00640F83">
        <w:trPr>
          <w:trHeight w:val="719"/>
        </w:trPr>
        <w:tc>
          <w:tcPr>
            <w:tcW w:w="3397" w:type="dxa"/>
            <w:shd w:val="clear" w:color="auto" w:fill="auto"/>
          </w:tcPr>
          <w:p w:rsidR="00753045" w:rsidRPr="00CF4617" w:rsidRDefault="00753045" w:rsidP="00640F83">
            <w:pPr>
              <w:spacing w:line="276" w:lineRule="auto"/>
              <w:rPr>
                <w:rFonts w:cstheme="minorHAnsi"/>
                <w:b/>
                <w:lang w:val="es-CO"/>
              </w:rPr>
            </w:pPr>
            <w:r w:rsidRPr="00CF4617">
              <w:rPr>
                <w:rFonts w:cstheme="minorHAnsi"/>
                <w:b/>
                <w:lang w:val="es-CO"/>
              </w:rPr>
              <w:t xml:space="preserve">JUZGADO: </w:t>
            </w:r>
          </w:p>
          <w:p w:rsidR="00753045" w:rsidRPr="00CF4617" w:rsidRDefault="00753045" w:rsidP="00640F83">
            <w:pPr>
              <w:spacing w:line="276" w:lineRule="auto"/>
              <w:rPr>
                <w:rFonts w:cstheme="minorHAnsi"/>
                <w:b/>
                <w:lang w:val="es-CO"/>
              </w:rPr>
            </w:pPr>
            <w:r w:rsidRPr="00CF4617">
              <w:rPr>
                <w:rFonts w:cstheme="minorHAnsi"/>
                <w:b/>
                <w:lang w:val="es-CO"/>
              </w:rPr>
              <w:t>ASUNTO:</w:t>
            </w:r>
          </w:p>
        </w:tc>
        <w:tc>
          <w:tcPr>
            <w:tcW w:w="6673" w:type="dxa"/>
          </w:tcPr>
          <w:p w:rsidR="00753045" w:rsidRDefault="009723E8" w:rsidP="00640F83">
            <w:pPr>
              <w:spacing w:line="276" w:lineRule="auto"/>
              <w:jc w:val="both"/>
            </w:pPr>
            <w:r>
              <w:t>JUZGADO CUARENTA Y CINCO CIVIL DEL CIRCUITO DE BOGOTÁ</w:t>
            </w:r>
          </w:p>
          <w:p w:rsidR="009723E8" w:rsidRPr="00CF4617" w:rsidRDefault="009723E8" w:rsidP="00640F83">
            <w:pPr>
              <w:spacing w:line="276" w:lineRule="auto"/>
              <w:jc w:val="both"/>
              <w:rPr>
                <w:rFonts w:cstheme="minorHAnsi"/>
                <w:lang w:val="es-CO"/>
              </w:rPr>
            </w:pPr>
            <w:r>
              <w:t>VERBAL DE RESPONSBAILIDAD CIVIL EXTRACONTRACTUAL</w:t>
            </w:r>
          </w:p>
        </w:tc>
      </w:tr>
      <w:tr w:rsidR="00753045" w:rsidRPr="003B18FF" w:rsidTr="00640F83">
        <w:trPr>
          <w:trHeight w:val="788"/>
        </w:trPr>
        <w:tc>
          <w:tcPr>
            <w:tcW w:w="3397" w:type="dxa"/>
          </w:tcPr>
          <w:p w:rsidR="00753045" w:rsidRPr="00CF4617" w:rsidRDefault="00753045" w:rsidP="00640F83">
            <w:pPr>
              <w:spacing w:line="276" w:lineRule="auto"/>
              <w:jc w:val="both"/>
              <w:rPr>
                <w:rFonts w:cstheme="minorHAnsi"/>
                <w:b/>
                <w:lang w:val="es-CO"/>
              </w:rPr>
            </w:pPr>
            <w:r w:rsidRPr="00CF4617">
              <w:rPr>
                <w:rFonts w:cstheme="minorHAnsi"/>
                <w:b/>
                <w:lang w:val="es-CO"/>
              </w:rPr>
              <w:t>DEMANDANTES:</w:t>
            </w:r>
          </w:p>
        </w:tc>
        <w:tc>
          <w:tcPr>
            <w:tcW w:w="6673" w:type="dxa"/>
          </w:tcPr>
          <w:p w:rsidR="003929C1" w:rsidRPr="003929C1" w:rsidRDefault="003929C1" w:rsidP="003929C1">
            <w:pPr>
              <w:pStyle w:val="Prrafodelista"/>
              <w:numPr>
                <w:ilvl w:val="0"/>
                <w:numId w:val="8"/>
              </w:numPr>
              <w:spacing w:line="276" w:lineRule="auto"/>
              <w:jc w:val="both"/>
              <w:rPr>
                <w:rFonts w:cstheme="minorHAnsi"/>
                <w:lang w:val="es-CO"/>
              </w:rPr>
            </w:pPr>
            <w:r w:rsidRPr="003929C1">
              <w:rPr>
                <w:rFonts w:cstheme="minorHAnsi"/>
                <w:lang w:val="es-CO"/>
              </w:rPr>
              <w:t>KAREN TATIANA LOPEZ SANCHEZ (HIJA)</w:t>
            </w:r>
          </w:p>
          <w:p w:rsidR="00753045" w:rsidRPr="003F33E9" w:rsidRDefault="003929C1" w:rsidP="003929C1">
            <w:pPr>
              <w:pStyle w:val="Prrafodelista"/>
              <w:numPr>
                <w:ilvl w:val="0"/>
                <w:numId w:val="8"/>
              </w:numPr>
              <w:spacing w:line="276" w:lineRule="auto"/>
              <w:jc w:val="both"/>
              <w:rPr>
                <w:rFonts w:cstheme="minorHAnsi"/>
                <w:b/>
                <w:lang w:val="es-CO"/>
              </w:rPr>
            </w:pPr>
            <w:r w:rsidRPr="003929C1">
              <w:rPr>
                <w:rFonts w:cstheme="minorHAnsi"/>
                <w:lang w:val="es-CO"/>
              </w:rPr>
              <w:t>ARAMINTA HERNANDEZ DE LOPEZ (MADRE)</w:t>
            </w:r>
          </w:p>
          <w:p w:rsidR="003F33E9" w:rsidRDefault="003F33E9" w:rsidP="003F33E9">
            <w:pPr>
              <w:spacing w:line="276" w:lineRule="auto"/>
              <w:jc w:val="both"/>
              <w:rPr>
                <w:rFonts w:cstheme="minorHAnsi"/>
                <w:b/>
                <w:lang w:val="es-CO"/>
              </w:rPr>
            </w:pPr>
          </w:p>
          <w:p w:rsidR="003F33E9" w:rsidRPr="003F33E9" w:rsidRDefault="003F33E9" w:rsidP="003F33E9">
            <w:pPr>
              <w:spacing w:line="276" w:lineRule="auto"/>
              <w:jc w:val="both"/>
              <w:rPr>
                <w:rFonts w:cstheme="minorHAnsi"/>
                <w:b/>
                <w:lang w:val="es-CO"/>
              </w:rPr>
            </w:pPr>
            <w:r>
              <w:rPr>
                <w:rFonts w:cstheme="minorHAnsi"/>
                <w:b/>
                <w:lang w:val="es-CO"/>
              </w:rPr>
              <w:t xml:space="preserve">Ap. </w:t>
            </w:r>
            <w:r w:rsidR="00D457B9">
              <w:rPr>
                <w:rFonts w:cstheme="minorHAnsi"/>
                <w:b/>
                <w:lang w:val="es-CO"/>
              </w:rPr>
              <w:t xml:space="preserve">Dra. </w:t>
            </w:r>
            <w:proofErr w:type="spellStart"/>
            <w:r>
              <w:rPr>
                <w:rFonts w:cstheme="minorHAnsi"/>
                <w:b/>
                <w:lang w:val="es-CO"/>
              </w:rPr>
              <w:t>Leidy</w:t>
            </w:r>
            <w:proofErr w:type="spellEnd"/>
            <w:r>
              <w:rPr>
                <w:rFonts w:cstheme="minorHAnsi"/>
                <w:b/>
                <w:lang w:val="es-CO"/>
              </w:rPr>
              <w:t xml:space="preserve"> </w:t>
            </w:r>
            <w:proofErr w:type="spellStart"/>
            <w:r>
              <w:rPr>
                <w:rFonts w:cstheme="minorHAnsi"/>
                <w:b/>
                <w:lang w:val="es-CO"/>
              </w:rPr>
              <w:t>Gicel</w:t>
            </w:r>
            <w:proofErr w:type="spellEnd"/>
            <w:r>
              <w:rPr>
                <w:rFonts w:cstheme="minorHAnsi"/>
                <w:b/>
                <w:lang w:val="es-CO"/>
              </w:rPr>
              <w:t xml:space="preserve"> Candela Silva.</w:t>
            </w:r>
          </w:p>
        </w:tc>
      </w:tr>
      <w:tr w:rsidR="00753045" w:rsidRPr="003B18FF" w:rsidTr="003929C1">
        <w:trPr>
          <w:trHeight w:val="497"/>
        </w:trPr>
        <w:tc>
          <w:tcPr>
            <w:tcW w:w="3397" w:type="dxa"/>
          </w:tcPr>
          <w:p w:rsidR="00753045" w:rsidRPr="00CF4617" w:rsidRDefault="00753045" w:rsidP="00640F83">
            <w:pPr>
              <w:spacing w:line="276" w:lineRule="auto"/>
              <w:jc w:val="both"/>
              <w:rPr>
                <w:rFonts w:cstheme="minorHAnsi"/>
                <w:b/>
                <w:lang w:val="es-CO"/>
              </w:rPr>
            </w:pPr>
            <w:r>
              <w:rPr>
                <w:rFonts w:cstheme="minorHAnsi"/>
                <w:b/>
                <w:lang w:val="es-CO"/>
              </w:rPr>
              <w:t xml:space="preserve">VÍCTIMA DIRECTA: </w:t>
            </w:r>
          </w:p>
        </w:tc>
        <w:tc>
          <w:tcPr>
            <w:tcW w:w="6673" w:type="dxa"/>
          </w:tcPr>
          <w:p w:rsidR="00753045" w:rsidRPr="005B527B" w:rsidRDefault="003929C1" w:rsidP="00640F83">
            <w:pPr>
              <w:spacing w:line="276" w:lineRule="auto"/>
              <w:jc w:val="both"/>
              <w:rPr>
                <w:rFonts w:cstheme="minorHAnsi"/>
                <w:lang w:val="es-CO"/>
              </w:rPr>
            </w:pPr>
            <w:r w:rsidRPr="003929C1">
              <w:rPr>
                <w:rFonts w:cstheme="minorHAnsi"/>
                <w:lang w:val="es-CO"/>
              </w:rPr>
              <w:t>JOSÉ CIRO LOPEZ HERNANDEZ</w:t>
            </w:r>
            <w:r>
              <w:rPr>
                <w:rFonts w:cstheme="minorHAnsi"/>
                <w:lang w:val="es-CO"/>
              </w:rPr>
              <w:t xml:space="preserve"> (Fallecido)</w:t>
            </w:r>
          </w:p>
        </w:tc>
      </w:tr>
      <w:tr w:rsidR="00753045" w:rsidRPr="003B18FF" w:rsidTr="00640F83">
        <w:tc>
          <w:tcPr>
            <w:tcW w:w="3397" w:type="dxa"/>
          </w:tcPr>
          <w:p w:rsidR="00753045" w:rsidRPr="00CF4617" w:rsidRDefault="00753045" w:rsidP="00640F83">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3929C1" w:rsidRPr="00D457B9" w:rsidRDefault="003929C1" w:rsidP="003929C1">
            <w:pPr>
              <w:pStyle w:val="Prrafodelista"/>
              <w:numPr>
                <w:ilvl w:val="0"/>
                <w:numId w:val="7"/>
              </w:numPr>
              <w:spacing w:line="276" w:lineRule="auto"/>
              <w:jc w:val="both"/>
              <w:rPr>
                <w:rFonts w:cstheme="minorHAnsi"/>
                <w:b/>
                <w:lang w:val="es-CO"/>
              </w:rPr>
            </w:pPr>
            <w:r w:rsidRPr="00D457B9">
              <w:rPr>
                <w:rFonts w:cstheme="minorHAnsi"/>
                <w:b/>
                <w:lang w:val="es-CO"/>
              </w:rPr>
              <w:t>NELSON JAVIER ACEVEDO CORDERO (propietario USB101)</w:t>
            </w:r>
          </w:p>
          <w:p w:rsidR="0004597D" w:rsidRDefault="0004597D" w:rsidP="0004597D">
            <w:pPr>
              <w:spacing w:line="276" w:lineRule="auto"/>
              <w:jc w:val="both"/>
              <w:rPr>
                <w:rFonts w:cstheme="minorHAnsi"/>
                <w:lang w:val="es-CO"/>
              </w:rPr>
            </w:pPr>
            <w:r>
              <w:rPr>
                <w:rFonts w:cstheme="minorHAnsi"/>
                <w:lang w:val="es-CO"/>
              </w:rPr>
              <w:t xml:space="preserve">Ap. Dr. José Manuel </w:t>
            </w:r>
            <w:proofErr w:type="spellStart"/>
            <w:r>
              <w:rPr>
                <w:rFonts w:cstheme="minorHAnsi"/>
                <w:lang w:val="es-CO"/>
              </w:rPr>
              <w:t>Chiquiza</w:t>
            </w:r>
            <w:proofErr w:type="spellEnd"/>
            <w:r>
              <w:rPr>
                <w:rFonts w:cstheme="minorHAnsi"/>
                <w:lang w:val="es-CO"/>
              </w:rPr>
              <w:t xml:space="preserve"> Quintana</w:t>
            </w:r>
            <w:r w:rsidR="00034FF8">
              <w:rPr>
                <w:rFonts w:cstheme="minorHAnsi"/>
                <w:lang w:val="es-CO"/>
              </w:rPr>
              <w:t xml:space="preserve"> - </w:t>
            </w:r>
            <w:r w:rsidR="00034FF8">
              <w:t>310-6280875</w:t>
            </w:r>
          </w:p>
          <w:p w:rsidR="00D457B9" w:rsidRPr="0004597D" w:rsidRDefault="00D457B9" w:rsidP="0004597D">
            <w:pPr>
              <w:spacing w:line="276" w:lineRule="auto"/>
              <w:jc w:val="both"/>
              <w:rPr>
                <w:rFonts w:cstheme="minorHAnsi"/>
                <w:lang w:val="es-CO"/>
              </w:rPr>
            </w:pPr>
          </w:p>
          <w:p w:rsidR="00C17818" w:rsidRPr="00D457B9" w:rsidRDefault="00C17818" w:rsidP="003929C1">
            <w:pPr>
              <w:pStyle w:val="Prrafodelista"/>
              <w:numPr>
                <w:ilvl w:val="0"/>
                <w:numId w:val="7"/>
              </w:numPr>
              <w:spacing w:line="276" w:lineRule="auto"/>
              <w:jc w:val="both"/>
              <w:rPr>
                <w:rFonts w:cstheme="minorHAnsi"/>
                <w:b/>
                <w:lang w:val="es-CO"/>
              </w:rPr>
            </w:pPr>
            <w:r w:rsidRPr="00D457B9">
              <w:rPr>
                <w:rFonts w:cstheme="minorHAnsi"/>
                <w:b/>
                <w:lang w:val="es-CO"/>
              </w:rPr>
              <w:t>FLORENTINO ACEVEDO LOPEZ (propietario USB101)</w:t>
            </w:r>
          </w:p>
          <w:p w:rsidR="00D457B9" w:rsidRDefault="00D457B9" w:rsidP="00D457B9">
            <w:pPr>
              <w:spacing w:line="276" w:lineRule="auto"/>
              <w:jc w:val="both"/>
              <w:rPr>
                <w:rFonts w:cstheme="minorHAnsi"/>
                <w:lang w:val="es-CO"/>
              </w:rPr>
            </w:pPr>
            <w:r>
              <w:rPr>
                <w:rFonts w:cstheme="minorHAnsi"/>
                <w:lang w:val="es-CO"/>
              </w:rPr>
              <w:t xml:space="preserve">Ap. Dr. José Manuel </w:t>
            </w:r>
            <w:proofErr w:type="spellStart"/>
            <w:r>
              <w:rPr>
                <w:rFonts w:cstheme="minorHAnsi"/>
                <w:lang w:val="es-CO"/>
              </w:rPr>
              <w:t>Chiquiza</w:t>
            </w:r>
            <w:proofErr w:type="spellEnd"/>
            <w:r>
              <w:rPr>
                <w:rFonts w:cstheme="minorHAnsi"/>
                <w:lang w:val="es-CO"/>
              </w:rPr>
              <w:t xml:space="preserve"> Quintana</w:t>
            </w:r>
            <w:r w:rsidR="00034FF8">
              <w:rPr>
                <w:rFonts w:cstheme="minorHAnsi"/>
                <w:lang w:val="es-CO"/>
              </w:rPr>
              <w:t xml:space="preserve"> -</w:t>
            </w:r>
            <w:r w:rsidR="00034FF8">
              <w:t xml:space="preserve"> 310-6280875</w:t>
            </w:r>
          </w:p>
          <w:p w:rsidR="00D457B9" w:rsidRPr="00D457B9" w:rsidRDefault="00D457B9" w:rsidP="00D457B9">
            <w:pPr>
              <w:spacing w:line="276" w:lineRule="auto"/>
              <w:jc w:val="both"/>
              <w:rPr>
                <w:rFonts w:cstheme="minorHAnsi"/>
                <w:lang w:val="es-CO"/>
              </w:rPr>
            </w:pPr>
          </w:p>
          <w:p w:rsidR="00753045" w:rsidRDefault="003A2F0F" w:rsidP="00C17818">
            <w:pPr>
              <w:pStyle w:val="Prrafodelista"/>
              <w:numPr>
                <w:ilvl w:val="0"/>
                <w:numId w:val="7"/>
              </w:numPr>
              <w:spacing w:line="276" w:lineRule="auto"/>
              <w:jc w:val="both"/>
              <w:rPr>
                <w:rFonts w:cstheme="minorHAnsi"/>
                <w:b/>
                <w:lang w:val="es-CO"/>
              </w:rPr>
            </w:pPr>
            <w:r w:rsidRPr="00D457B9">
              <w:rPr>
                <w:rFonts w:cstheme="minorHAnsi"/>
                <w:b/>
                <w:lang w:val="es-CO"/>
              </w:rPr>
              <w:t>NOEL HUMBERTO BARRERA CANTOR (conductor USB101)</w:t>
            </w:r>
          </w:p>
          <w:p w:rsidR="0004597D" w:rsidRDefault="0004597D" w:rsidP="0004597D">
            <w:pPr>
              <w:spacing w:line="276" w:lineRule="auto"/>
              <w:jc w:val="both"/>
              <w:rPr>
                <w:rFonts w:cstheme="minorHAnsi"/>
                <w:lang w:val="es-CO"/>
              </w:rPr>
            </w:pPr>
            <w:r>
              <w:rPr>
                <w:rFonts w:cstheme="minorHAnsi"/>
                <w:lang w:val="es-CO"/>
              </w:rPr>
              <w:t xml:space="preserve">Ap. Dr. José Manuel </w:t>
            </w:r>
            <w:proofErr w:type="spellStart"/>
            <w:r>
              <w:rPr>
                <w:rFonts w:cstheme="minorHAnsi"/>
                <w:lang w:val="es-CO"/>
              </w:rPr>
              <w:t>Chiquiza</w:t>
            </w:r>
            <w:proofErr w:type="spellEnd"/>
            <w:r>
              <w:rPr>
                <w:rFonts w:cstheme="minorHAnsi"/>
                <w:lang w:val="es-CO"/>
              </w:rPr>
              <w:t xml:space="preserve"> Quintana</w:t>
            </w:r>
            <w:r w:rsidR="00034FF8">
              <w:rPr>
                <w:rFonts w:cstheme="minorHAnsi"/>
                <w:lang w:val="es-CO"/>
              </w:rPr>
              <w:t xml:space="preserve"> -</w:t>
            </w:r>
            <w:r w:rsidR="00034FF8">
              <w:t xml:space="preserve"> 310-6280875</w:t>
            </w:r>
          </w:p>
          <w:p w:rsidR="0004597D" w:rsidRPr="00D457B9" w:rsidRDefault="0004597D" w:rsidP="0004597D">
            <w:pPr>
              <w:pStyle w:val="Prrafodelista"/>
              <w:spacing w:line="276" w:lineRule="auto"/>
              <w:ind w:left="360"/>
              <w:jc w:val="both"/>
              <w:rPr>
                <w:rFonts w:cstheme="minorHAnsi"/>
                <w:b/>
                <w:lang w:val="es-CO"/>
              </w:rPr>
            </w:pPr>
          </w:p>
        </w:tc>
      </w:tr>
      <w:tr w:rsidR="00753045" w:rsidRPr="003B18FF" w:rsidTr="00640F83">
        <w:tc>
          <w:tcPr>
            <w:tcW w:w="3397" w:type="dxa"/>
          </w:tcPr>
          <w:p w:rsidR="00753045" w:rsidRPr="00CF4617" w:rsidRDefault="00753045" w:rsidP="00640F83">
            <w:pPr>
              <w:spacing w:line="276" w:lineRule="auto"/>
              <w:jc w:val="both"/>
              <w:rPr>
                <w:rFonts w:cstheme="minorHAnsi"/>
                <w:b/>
                <w:lang w:val="es-CO"/>
              </w:rPr>
            </w:pPr>
            <w:r>
              <w:rPr>
                <w:rFonts w:cstheme="minorHAnsi"/>
                <w:b/>
                <w:lang w:val="es-CO"/>
              </w:rPr>
              <w:t xml:space="preserve">LLAMADO EN GARANTÍA: </w:t>
            </w:r>
          </w:p>
        </w:tc>
        <w:tc>
          <w:tcPr>
            <w:tcW w:w="6673" w:type="dxa"/>
          </w:tcPr>
          <w:p w:rsidR="00D457B9" w:rsidRPr="00D457B9" w:rsidRDefault="003929C1" w:rsidP="00D457B9">
            <w:pPr>
              <w:spacing w:line="276" w:lineRule="auto"/>
              <w:jc w:val="both"/>
              <w:rPr>
                <w:rFonts w:cstheme="minorHAnsi"/>
                <w:b/>
                <w:lang w:val="es-CO"/>
              </w:rPr>
            </w:pPr>
            <w:r w:rsidRPr="00D457B9">
              <w:rPr>
                <w:rFonts w:cstheme="minorHAnsi"/>
                <w:b/>
                <w:lang w:val="es-CO"/>
              </w:rPr>
              <w:t>ALLIANZ SEGUROS S.A.</w:t>
            </w:r>
            <w:r w:rsidR="00D457B9" w:rsidRPr="00D457B9">
              <w:rPr>
                <w:rFonts w:cstheme="minorHAnsi"/>
                <w:b/>
                <w:lang w:val="es-CO"/>
              </w:rPr>
              <w:t xml:space="preserve"> por el señor FLORENTINO ACEVEDO LOPEZ (propietario USB101)</w:t>
            </w:r>
          </w:p>
          <w:p w:rsidR="00753045" w:rsidRPr="00523584" w:rsidRDefault="00753045" w:rsidP="00640F83">
            <w:pPr>
              <w:spacing w:line="276" w:lineRule="auto"/>
              <w:jc w:val="both"/>
              <w:rPr>
                <w:rFonts w:cstheme="minorHAnsi"/>
                <w:b/>
                <w:lang w:val="es-CO"/>
              </w:rPr>
            </w:pPr>
          </w:p>
        </w:tc>
      </w:tr>
      <w:tr w:rsidR="00753045" w:rsidRPr="003B18FF" w:rsidTr="00640F83">
        <w:tc>
          <w:tcPr>
            <w:tcW w:w="3397" w:type="dxa"/>
          </w:tcPr>
          <w:p w:rsidR="00753045" w:rsidRPr="00CF4617" w:rsidRDefault="00753045" w:rsidP="00640F83">
            <w:pPr>
              <w:spacing w:line="276" w:lineRule="auto"/>
              <w:jc w:val="both"/>
              <w:rPr>
                <w:rFonts w:cstheme="minorHAnsi"/>
                <w:b/>
                <w:lang w:val="es-CO"/>
              </w:rPr>
            </w:pPr>
            <w:r>
              <w:rPr>
                <w:rFonts w:cstheme="minorHAnsi"/>
                <w:b/>
                <w:lang w:val="es-CO"/>
              </w:rPr>
              <w:t>TIPO DE VINCULACIÓN:</w:t>
            </w:r>
          </w:p>
        </w:tc>
        <w:tc>
          <w:tcPr>
            <w:tcW w:w="6673" w:type="dxa"/>
          </w:tcPr>
          <w:p w:rsidR="00753045" w:rsidRPr="00CF4617" w:rsidRDefault="003929C1" w:rsidP="00640F83">
            <w:pPr>
              <w:spacing w:line="276" w:lineRule="auto"/>
              <w:jc w:val="both"/>
              <w:rPr>
                <w:rFonts w:cstheme="minorHAnsi"/>
                <w:lang w:val="es-CO"/>
              </w:rPr>
            </w:pPr>
            <w:r>
              <w:rPr>
                <w:rFonts w:cstheme="minorHAnsi"/>
                <w:lang w:val="es-CO"/>
              </w:rPr>
              <w:t xml:space="preserve">Llamada en garantía </w:t>
            </w:r>
          </w:p>
        </w:tc>
      </w:tr>
      <w:tr w:rsidR="00753045" w:rsidRPr="003B18FF" w:rsidTr="00640F83">
        <w:tc>
          <w:tcPr>
            <w:tcW w:w="3397" w:type="dxa"/>
          </w:tcPr>
          <w:p w:rsidR="00753045" w:rsidRPr="00CF4617" w:rsidRDefault="00753045" w:rsidP="00640F83">
            <w:pPr>
              <w:spacing w:line="276" w:lineRule="auto"/>
              <w:jc w:val="both"/>
              <w:rPr>
                <w:rFonts w:cstheme="minorHAnsi"/>
                <w:b/>
                <w:lang w:val="es-CO"/>
              </w:rPr>
            </w:pPr>
            <w:r w:rsidRPr="00CF4617">
              <w:rPr>
                <w:rFonts w:cstheme="minorHAnsi"/>
                <w:b/>
                <w:lang w:val="es-CO"/>
              </w:rPr>
              <w:t>FUNDAMENTO DE LA DEMANDA:</w:t>
            </w:r>
          </w:p>
        </w:tc>
        <w:tc>
          <w:tcPr>
            <w:tcW w:w="6673" w:type="dxa"/>
          </w:tcPr>
          <w:p w:rsidR="00753045" w:rsidRPr="00CF4617" w:rsidRDefault="00B83CCC" w:rsidP="00640F83">
            <w:pPr>
              <w:spacing w:line="276" w:lineRule="auto"/>
              <w:jc w:val="both"/>
              <w:rPr>
                <w:rFonts w:cstheme="minorHAnsi"/>
                <w:lang w:val="es-CO"/>
              </w:rPr>
            </w:pPr>
            <w:r>
              <w:rPr>
                <w:rFonts w:cstheme="minorHAnsi"/>
                <w:lang w:val="es-CO"/>
              </w:rPr>
              <w:t>Deceso en accidente de tránsito.</w:t>
            </w:r>
          </w:p>
        </w:tc>
      </w:tr>
    </w:tbl>
    <w:p w:rsidR="00753045" w:rsidRDefault="00753045" w:rsidP="00753045">
      <w:pPr>
        <w:spacing w:after="0" w:line="276" w:lineRule="auto"/>
        <w:jc w:val="both"/>
        <w:rPr>
          <w:rFonts w:cstheme="minorHAnsi"/>
          <w:b/>
          <w:lang w:val="es-CO"/>
        </w:rPr>
      </w:pPr>
    </w:p>
    <w:p w:rsidR="00753045" w:rsidRPr="00CF4617" w:rsidRDefault="00753045" w:rsidP="00753045">
      <w:pPr>
        <w:spacing w:after="0" w:line="276" w:lineRule="auto"/>
        <w:jc w:val="both"/>
        <w:rPr>
          <w:rFonts w:cstheme="minorHAnsi"/>
          <w:b/>
          <w:lang w:val="es-CO"/>
        </w:rPr>
      </w:pPr>
    </w:p>
    <w:p w:rsidR="00753045" w:rsidRPr="002A0604" w:rsidRDefault="00753045" w:rsidP="00753045">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753045" w:rsidRPr="00CF4617" w:rsidRDefault="00753045" w:rsidP="00753045">
      <w:pPr>
        <w:spacing w:after="0" w:line="276" w:lineRule="auto"/>
        <w:jc w:val="both"/>
        <w:rPr>
          <w:rFonts w:cstheme="minorHAnsi"/>
          <w:lang w:val="es-CO"/>
        </w:rPr>
      </w:pPr>
    </w:p>
    <w:p w:rsidR="00622254" w:rsidRDefault="00753045" w:rsidP="00622254">
      <w:pPr>
        <w:spacing w:after="0" w:line="276" w:lineRule="auto"/>
        <w:jc w:val="both"/>
        <w:rPr>
          <w:rFonts w:cstheme="minorHAnsi"/>
          <w:lang w:val="es-CO"/>
        </w:rPr>
      </w:pPr>
      <w:r w:rsidRPr="00CF4617">
        <w:rPr>
          <w:rFonts w:cstheme="minorHAnsi"/>
          <w:lang w:val="es-CO"/>
        </w:rPr>
        <w:t>De conformid</w:t>
      </w:r>
      <w:r w:rsidR="00622254">
        <w:rPr>
          <w:rFonts w:cstheme="minorHAnsi"/>
          <w:lang w:val="es-CO"/>
        </w:rPr>
        <w:t>ad con los hechos de la demanda,</w:t>
      </w:r>
      <w:r w:rsidR="00622254" w:rsidRPr="00622254">
        <w:rPr>
          <w:rFonts w:cstheme="minorHAnsi"/>
          <w:lang w:val="es-CO"/>
        </w:rPr>
        <w:t xml:space="preserve"> </w:t>
      </w:r>
      <w:r w:rsidR="00622254">
        <w:rPr>
          <w:rFonts w:cstheme="minorHAnsi"/>
          <w:lang w:val="es-CO"/>
        </w:rPr>
        <w:t>e</w:t>
      </w:r>
      <w:r w:rsidR="00622254" w:rsidRPr="00622254">
        <w:rPr>
          <w:rFonts w:cstheme="minorHAnsi"/>
          <w:lang w:val="es-CO"/>
        </w:rPr>
        <w:t xml:space="preserve">l día </w:t>
      </w:r>
      <w:r w:rsidR="00622254" w:rsidRPr="00B83CCC">
        <w:rPr>
          <w:rFonts w:cstheme="minorHAnsi"/>
          <w:b/>
          <w:lang w:val="es-CO"/>
        </w:rPr>
        <w:t>24 de febrero de 2012</w:t>
      </w:r>
      <w:r w:rsidR="00622254" w:rsidRPr="00622254">
        <w:rPr>
          <w:rFonts w:cstheme="minorHAnsi"/>
          <w:lang w:val="es-CO"/>
        </w:rPr>
        <w:t xml:space="preserve">, se presentó accidente de tránsito entre el vehículo de placas </w:t>
      </w:r>
      <w:r w:rsidR="00622254" w:rsidRPr="00B83CCC">
        <w:rPr>
          <w:rFonts w:cstheme="minorHAnsi"/>
          <w:b/>
          <w:lang w:val="es-CO"/>
        </w:rPr>
        <w:t>USB101</w:t>
      </w:r>
      <w:r w:rsidR="00622254" w:rsidRPr="00622254">
        <w:rPr>
          <w:rFonts w:cstheme="minorHAnsi"/>
          <w:lang w:val="es-CO"/>
        </w:rPr>
        <w:t xml:space="preserve"> (vehículo asegurado) de propiedad de NELSON JAVIER ACEVEDO CORDERO y FLORENTINO ACEVEDO LOPEZ, y la motocicleta de placas KIG88B, la cual era conducida por el señor JOSÉ CIRO LOPEZ HERNANDEZ, quien falleció en el lugar de los hechos.</w:t>
      </w:r>
    </w:p>
    <w:p w:rsidR="000B6782" w:rsidRDefault="000B6782" w:rsidP="00622254">
      <w:pPr>
        <w:spacing w:after="0" w:line="276" w:lineRule="auto"/>
        <w:jc w:val="both"/>
        <w:rPr>
          <w:rFonts w:cstheme="minorHAnsi"/>
          <w:lang w:val="es-CO"/>
        </w:rPr>
      </w:pPr>
    </w:p>
    <w:p w:rsidR="000B6782" w:rsidRPr="00622254" w:rsidRDefault="000B6782" w:rsidP="00622254">
      <w:pPr>
        <w:spacing w:after="0" w:line="276" w:lineRule="auto"/>
        <w:jc w:val="both"/>
        <w:rPr>
          <w:rFonts w:cstheme="minorHAnsi"/>
          <w:lang w:val="es-CO"/>
        </w:rPr>
      </w:pPr>
      <w:r>
        <w:rPr>
          <w:rFonts w:cstheme="minorHAnsi"/>
          <w:lang w:val="es-CO"/>
        </w:rPr>
        <w:t>En la demanda se predica que el accidente ocurre porque el vehículo asegurado fue imprudente al invadir la berma por la que se desplazaba el señor López Hernández. Según se aduce, dicho automotor no respetó la prelación de los demás actores viales ni las señales de tránsito fijadas cerca al lugar del accidente donde se encontraba una señal vertical de máxima velocidad 50 km/h y la señal preventiva que indicaba la presencia de una glorieta.</w:t>
      </w:r>
    </w:p>
    <w:p w:rsidR="00622254" w:rsidRPr="00622254" w:rsidRDefault="00622254" w:rsidP="00622254">
      <w:pPr>
        <w:spacing w:after="0" w:line="276" w:lineRule="auto"/>
        <w:jc w:val="both"/>
        <w:rPr>
          <w:rFonts w:cstheme="minorHAnsi"/>
          <w:lang w:val="es-CO"/>
        </w:rPr>
      </w:pPr>
    </w:p>
    <w:p w:rsidR="00622254" w:rsidRPr="00622254" w:rsidRDefault="00622254" w:rsidP="00622254">
      <w:pPr>
        <w:spacing w:after="0" w:line="276" w:lineRule="auto"/>
        <w:jc w:val="both"/>
        <w:rPr>
          <w:rFonts w:cstheme="minorHAnsi"/>
          <w:lang w:val="es-CO"/>
        </w:rPr>
      </w:pPr>
      <w:r w:rsidRPr="00622254">
        <w:rPr>
          <w:rFonts w:cstheme="minorHAnsi"/>
          <w:lang w:val="es-CO"/>
        </w:rPr>
        <w:t>En el Informe Policial de Accidente de Tránsito, la motocicleta fue codificada con la hipótesis No. 102 “Maniobra de adelantamiento por la derecha de otro vehículo o hacer uso de la berma o parte de ella para sobrepasarlo”.</w:t>
      </w:r>
      <w:r w:rsidR="000B6782">
        <w:rPr>
          <w:rFonts w:cstheme="minorHAnsi"/>
          <w:lang w:val="es-CO"/>
        </w:rPr>
        <w:t xml:space="preserve"> </w:t>
      </w:r>
    </w:p>
    <w:p w:rsidR="00622254" w:rsidRPr="00622254" w:rsidRDefault="00622254" w:rsidP="00622254">
      <w:pPr>
        <w:spacing w:after="0" w:line="276" w:lineRule="auto"/>
        <w:jc w:val="both"/>
        <w:rPr>
          <w:rFonts w:cstheme="minorHAnsi"/>
          <w:lang w:val="es-CO"/>
        </w:rPr>
      </w:pPr>
    </w:p>
    <w:p w:rsidR="00622254" w:rsidRPr="00622254" w:rsidRDefault="00622254" w:rsidP="00622254">
      <w:pPr>
        <w:spacing w:after="0" w:line="276" w:lineRule="auto"/>
        <w:jc w:val="both"/>
        <w:rPr>
          <w:rFonts w:cstheme="minorHAnsi"/>
          <w:lang w:val="es-CO"/>
        </w:rPr>
      </w:pPr>
      <w:r w:rsidRPr="00622254">
        <w:rPr>
          <w:rFonts w:cstheme="minorHAnsi"/>
          <w:lang w:val="es-CO"/>
        </w:rPr>
        <w:t>Producto de la colisión se generaron daños de índole inmaterial en favor de las demandantes, cuya estimación, según la demanda, asciende a la suma de $200.000.000.</w:t>
      </w:r>
    </w:p>
    <w:p w:rsidR="00622254" w:rsidRPr="00622254" w:rsidRDefault="00622254" w:rsidP="00622254">
      <w:pPr>
        <w:spacing w:after="0" w:line="276" w:lineRule="auto"/>
        <w:jc w:val="both"/>
        <w:rPr>
          <w:rFonts w:cstheme="minorHAnsi"/>
          <w:lang w:val="es-CO"/>
        </w:rPr>
      </w:pPr>
    </w:p>
    <w:p w:rsidR="00753045" w:rsidRDefault="00622254" w:rsidP="00622254">
      <w:pPr>
        <w:spacing w:after="0" w:line="276" w:lineRule="auto"/>
        <w:jc w:val="both"/>
        <w:rPr>
          <w:rFonts w:cstheme="minorHAnsi"/>
          <w:lang w:val="es-CO"/>
        </w:rPr>
      </w:pPr>
      <w:r w:rsidRPr="00740939">
        <w:rPr>
          <w:rFonts w:cstheme="minorHAnsi"/>
          <w:b/>
          <w:highlight w:val="cyan"/>
          <w:lang w:val="es-CO"/>
        </w:rPr>
        <w:t>Nota:</w:t>
      </w:r>
      <w:r w:rsidRPr="00622254">
        <w:rPr>
          <w:rFonts w:cstheme="minorHAnsi"/>
          <w:lang w:val="es-CO"/>
        </w:rPr>
        <w:t xml:space="preserve"> No obra en los anexos </w:t>
      </w:r>
      <w:r w:rsidR="00740939" w:rsidRPr="00740939">
        <w:rPr>
          <w:rFonts w:cstheme="minorHAnsi"/>
          <w:i/>
          <w:u w:val="single"/>
          <w:lang w:val="es-CO"/>
        </w:rPr>
        <w:t>DE LA DEMANDA</w:t>
      </w:r>
      <w:r w:rsidR="00740939">
        <w:rPr>
          <w:rFonts w:cstheme="minorHAnsi"/>
          <w:lang w:val="es-CO"/>
        </w:rPr>
        <w:t xml:space="preserve"> </w:t>
      </w:r>
      <w:r w:rsidRPr="00622254">
        <w:rPr>
          <w:rFonts w:cstheme="minorHAnsi"/>
          <w:lang w:val="es-CO"/>
        </w:rPr>
        <w:t xml:space="preserve">constancia de una </w:t>
      </w:r>
      <w:r w:rsidR="00B83CCC" w:rsidRPr="00622254">
        <w:rPr>
          <w:rFonts w:cstheme="minorHAnsi"/>
          <w:lang w:val="es-CO"/>
        </w:rPr>
        <w:t>reclamación</w:t>
      </w:r>
      <w:r w:rsidRPr="00622254">
        <w:rPr>
          <w:rFonts w:cstheme="minorHAnsi"/>
          <w:lang w:val="es-CO"/>
        </w:rPr>
        <w:t xml:space="preserve"> previa a la demanda o siquiera prueba de celebración de audiencia de conciliación.</w:t>
      </w:r>
      <w:r w:rsidR="00740939">
        <w:rPr>
          <w:rFonts w:cstheme="minorHAnsi"/>
          <w:lang w:val="es-CO"/>
        </w:rPr>
        <w:t xml:space="preserve"> Sin embargo, en los antecedentes si se envió una reclamación presentada por la apoderada Carmen </w:t>
      </w:r>
      <w:proofErr w:type="spellStart"/>
      <w:r w:rsidR="00740939">
        <w:rPr>
          <w:rFonts w:cstheme="minorHAnsi"/>
          <w:lang w:val="es-CO"/>
        </w:rPr>
        <w:t>Azeida</w:t>
      </w:r>
      <w:proofErr w:type="spellEnd"/>
      <w:r w:rsidR="00740939">
        <w:rPr>
          <w:rFonts w:cstheme="minorHAnsi"/>
          <w:lang w:val="es-CO"/>
        </w:rPr>
        <w:t xml:space="preserve"> Bonilla en representación de las aquí demandantes (no se observa fecha). </w:t>
      </w:r>
    </w:p>
    <w:p w:rsidR="00B83CCC" w:rsidRPr="00CF4617" w:rsidRDefault="00B83CCC" w:rsidP="00622254">
      <w:pPr>
        <w:spacing w:after="0" w:line="276" w:lineRule="auto"/>
        <w:jc w:val="both"/>
        <w:rPr>
          <w:rFonts w:cstheme="minorHAnsi"/>
          <w:lang w:val="es-CO"/>
        </w:rPr>
      </w:pPr>
    </w:p>
    <w:p w:rsidR="00753045" w:rsidRPr="00CF4617" w:rsidRDefault="00753045" w:rsidP="00753045">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7"/>
      </w:tblGrid>
      <w:tr w:rsidR="00753045" w:rsidRPr="00CF4617" w:rsidTr="007A64EC">
        <w:tc>
          <w:tcPr>
            <w:tcW w:w="4253" w:type="dxa"/>
          </w:tcPr>
          <w:p w:rsidR="00753045" w:rsidRPr="00CF4617" w:rsidRDefault="00753045" w:rsidP="00640F83">
            <w:pPr>
              <w:spacing w:line="276" w:lineRule="auto"/>
              <w:jc w:val="both"/>
              <w:rPr>
                <w:rFonts w:cstheme="minorHAnsi"/>
                <w:b/>
                <w:lang w:val="es-CO"/>
              </w:rPr>
            </w:pPr>
            <w:r w:rsidRPr="00CF4617">
              <w:rPr>
                <w:rFonts w:cstheme="minorHAnsi"/>
                <w:b/>
                <w:lang w:val="es-CO"/>
              </w:rPr>
              <w:t>Hechos:</w:t>
            </w:r>
            <w:bookmarkStart w:id="0" w:name="_GoBack"/>
            <w:bookmarkEnd w:id="0"/>
          </w:p>
        </w:tc>
        <w:tc>
          <w:tcPr>
            <w:tcW w:w="5817" w:type="dxa"/>
          </w:tcPr>
          <w:p w:rsidR="00753045" w:rsidRPr="00CF4617" w:rsidRDefault="00B83CCC" w:rsidP="00640F83">
            <w:pPr>
              <w:spacing w:line="276" w:lineRule="auto"/>
              <w:jc w:val="both"/>
              <w:rPr>
                <w:rFonts w:cstheme="minorHAnsi"/>
                <w:lang w:val="es-CO"/>
              </w:rPr>
            </w:pPr>
            <w:r w:rsidRPr="00B83CCC">
              <w:rPr>
                <w:rFonts w:cstheme="minorHAnsi"/>
                <w:b/>
                <w:lang w:val="es-CO"/>
              </w:rPr>
              <w:t>24 de febrero de 2012</w:t>
            </w:r>
          </w:p>
        </w:tc>
      </w:tr>
      <w:tr w:rsidR="00753045" w:rsidRPr="00CF4617" w:rsidTr="007A64EC">
        <w:tc>
          <w:tcPr>
            <w:tcW w:w="4253" w:type="dxa"/>
          </w:tcPr>
          <w:p w:rsidR="00753045" w:rsidRPr="00CF4617" w:rsidRDefault="00753045" w:rsidP="00640F83">
            <w:pPr>
              <w:spacing w:line="276" w:lineRule="auto"/>
              <w:jc w:val="both"/>
              <w:rPr>
                <w:rFonts w:cstheme="minorHAnsi"/>
                <w:b/>
                <w:lang w:val="es-CO"/>
              </w:rPr>
            </w:pPr>
            <w:r w:rsidRPr="00CF4617">
              <w:rPr>
                <w:rFonts w:cstheme="minorHAnsi"/>
                <w:b/>
                <w:lang w:val="es-CO"/>
              </w:rPr>
              <w:t>Solicitud audiencia de conciliación:</w:t>
            </w:r>
          </w:p>
        </w:tc>
        <w:tc>
          <w:tcPr>
            <w:tcW w:w="5817" w:type="dxa"/>
          </w:tcPr>
          <w:p w:rsidR="00753045" w:rsidRPr="00CF4617" w:rsidRDefault="006F11B5" w:rsidP="00640F83">
            <w:pPr>
              <w:spacing w:line="276" w:lineRule="auto"/>
              <w:jc w:val="both"/>
              <w:rPr>
                <w:rFonts w:cstheme="minorHAnsi"/>
                <w:lang w:val="es-CO"/>
              </w:rPr>
            </w:pPr>
            <w:r>
              <w:rPr>
                <w:rFonts w:cstheme="minorHAnsi"/>
                <w:lang w:val="es-CO"/>
              </w:rPr>
              <w:t>N/A medidas cautelares</w:t>
            </w:r>
          </w:p>
        </w:tc>
      </w:tr>
      <w:tr w:rsidR="00753045" w:rsidRPr="00CF4617" w:rsidTr="007A64EC">
        <w:tc>
          <w:tcPr>
            <w:tcW w:w="4253" w:type="dxa"/>
          </w:tcPr>
          <w:p w:rsidR="00753045" w:rsidRPr="00CF4617" w:rsidRDefault="00753045" w:rsidP="00640F83">
            <w:pPr>
              <w:spacing w:line="276" w:lineRule="auto"/>
              <w:jc w:val="both"/>
              <w:rPr>
                <w:rFonts w:cstheme="minorHAnsi"/>
                <w:b/>
                <w:lang w:val="es-CO"/>
              </w:rPr>
            </w:pPr>
            <w:r w:rsidRPr="00CF4617">
              <w:rPr>
                <w:rFonts w:cstheme="minorHAnsi"/>
                <w:b/>
                <w:lang w:val="es-CO"/>
              </w:rPr>
              <w:t>Audiencia de conciliación:</w:t>
            </w:r>
          </w:p>
        </w:tc>
        <w:tc>
          <w:tcPr>
            <w:tcW w:w="5817" w:type="dxa"/>
          </w:tcPr>
          <w:p w:rsidR="00753045" w:rsidRPr="00CF4617" w:rsidRDefault="006F11B5" w:rsidP="00640F83">
            <w:pPr>
              <w:spacing w:line="276" w:lineRule="auto"/>
              <w:jc w:val="both"/>
              <w:rPr>
                <w:rFonts w:cstheme="minorHAnsi"/>
                <w:lang w:val="es-CO"/>
              </w:rPr>
            </w:pPr>
            <w:r>
              <w:rPr>
                <w:rFonts w:cstheme="minorHAnsi"/>
                <w:lang w:val="es-CO"/>
              </w:rPr>
              <w:t>N/A medidas cautelares</w:t>
            </w:r>
          </w:p>
        </w:tc>
      </w:tr>
      <w:tr w:rsidR="00753045" w:rsidRPr="00CF4617" w:rsidTr="007A64EC">
        <w:tc>
          <w:tcPr>
            <w:tcW w:w="4253" w:type="dxa"/>
          </w:tcPr>
          <w:p w:rsidR="00753045" w:rsidRPr="00CF4617" w:rsidRDefault="00753045" w:rsidP="00640F83">
            <w:pPr>
              <w:spacing w:line="276" w:lineRule="auto"/>
              <w:jc w:val="both"/>
              <w:rPr>
                <w:rFonts w:cstheme="minorHAnsi"/>
                <w:b/>
                <w:lang w:val="es-CO"/>
              </w:rPr>
            </w:pPr>
            <w:r w:rsidRPr="00CF4617">
              <w:rPr>
                <w:rFonts w:cstheme="minorHAnsi"/>
                <w:b/>
                <w:lang w:val="es-CO"/>
              </w:rPr>
              <w:t>Radicación de la demanda:</w:t>
            </w:r>
          </w:p>
        </w:tc>
        <w:tc>
          <w:tcPr>
            <w:tcW w:w="5817" w:type="dxa"/>
          </w:tcPr>
          <w:p w:rsidR="00753045" w:rsidRPr="00CF4617" w:rsidRDefault="006F11B5" w:rsidP="00640F83">
            <w:pPr>
              <w:spacing w:line="276" w:lineRule="auto"/>
              <w:jc w:val="both"/>
              <w:rPr>
                <w:rFonts w:cstheme="minorHAnsi"/>
                <w:lang w:val="es-CO"/>
              </w:rPr>
            </w:pPr>
            <w:r>
              <w:rPr>
                <w:rFonts w:cstheme="minorHAnsi"/>
                <w:lang w:val="es-CO"/>
              </w:rPr>
              <w:t>02 de junio del 2022</w:t>
            </w:r>
          </w:p>
        </w:tc>
      </w:tr>
      <w:tr w:rsidR="00753045" w:rsidRPr="00CF4617" w:rsidTr="007A64EC">
        <w:tc>
          <w:tcPr>
            <w:tcW w:w="4253" w:type="dxa"/>
          </w:tcPr>
          <w:p w:rsidR="00753045" w:rsidRPr="00CF4617" w:rsidRDefault="00753045" w:rsidP="00640F83">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5817" w:type="dxa"/>
          </w:tcPr>
          <w:p w:rsidR="00753045" w:rsidRPr="001A2BE7" w:rsidRDefault="00E04710" w:rsidP="00640F83">
            <w:pPr>
              <w:spacing w:line="276" w:lineRule="auto"/>
              <w:jc w:val="both"/>
              <w:rPr>
                <w:rFonts w:cstheme="minorHAnsi"/>
                <w:b/>
                <w:lang w:val="es-CO"/>
              </w:rPr>
            </w:pPr>
            <w:r w:rsidRPr="001A2BE7">
              <w:rPr>
                <w:rFonts w:cstheme="minorHAnsi"/>
                <w:b/>
                <w:lang w:val="es-CO"/>
              </w:rPr>
              <w:t>28 de junio del 2022</w:t>
            </w:r>
          </w:p>
        </w:tc>
      </w:tr>
      <w:tr w:rsidR="00753045" w:rsidRPr="002A0604" w:rsidTr="007A64EC">
        <w:tc>
          <w:tcPr>
            <w:tcW w:w="4253" w:type="dxa"/>
          </w:tcPr>
          <w:p w:rsidR="00753045" w:rsidRPr="00CF4617" w:rsidRDefault="00753045" w:rsidP="007A64EC">
            <w:pPr>
              <w:spacing w:line="276" w:lineRule="auto"/>
              <w:jc w:val="both"/>
              <w:rPr>
                <w:rFonts w:cstheme="minorHAnsi"/>
                <w:b/>
                <w:lang w:val="es-CO"/>
              </w:rPr>
            </w:pPr>
            <w:r>
              <w:rPr>
                <w:rFonts w:cstheme="minorHAnsi"/>
                <w:b/>
                <w:lang w:val="es-CO"/>
              </w:rPr>
              <w:t>Notificación a</w:t>
            </w:r>
            <w:r w:rsidR="007A64EC">
              <w:rPr>
                <w:rFonts w:cstheme="minorHAnsi"/>
                <w:b/>
                <w:lang w:val="es-CO"/>
              </w:rPr>
              <w:t xml:space="preserve">l demandando </w:t>
            </w:r>
            <w:r w:rsidR="007A64EC" w:rsidRPr="007A64EC">
              <w:rPr>
                <w:rFonts w:cstheme="minorHAnsi"/>
                <w:b/>
                <w:lang w:val="es-CO"/>
              </w:rPr>
              <w:t>FLORENTINO ACEVEDO LOPEZ</w:t>
            </w:r>
            <w:r w:rsidRPr="00CF4617">
              <w:rPr>
                <w:rFonts w:cstheme="minorHAnsi"/>
                <w:b/>
                <w:lang w:val="es-CO"/>
              </w:rPr>
              <w:t>:</w:t>
            </w:r>
          </w:p>
        </w:tc>
        <w:tc>
          <w:tcPr>
            <w:tcW w:w="5817" w:type="dxa"/>
          </w:tcPr>
          <w:p w:rsidR="00E21B2D" w:rsidRDefault="00E21B2D" w:rsidP="00640F83">
            <w:pPr>
              <w:spacing w:line="276" w:lineRule="auto"/>
              <w:jc w:val="both"/>
              <w:rPr>
                <w:rFonts w:cstheme="minorHAnsi"/>
                <w:lang w:val="es-CO"/>
              </w:rPr>
            </w:pPr>
          </w:p>
          <w:p w:rsidR="00753045" w:rsidRPr="00CF4617" w:rsidRDefault="00E21B2D" w:rsidP="00640F83">
            <w:pPr>
              <w:spacing w:line="276" w:lineRule="auto"/>
              <w:jc w:val="both"/>
              <w:rPr>
                <w:rFonts w:cstheme="minorHAnsi"/>
                <w:lang w:val="es-CO"/>
              </w:rPr>
            </w:pPr>
            <w:r>
              <w:rPr>
                <w:rFonts w:cstheme="minorHAnsi"/>
                <w:lang w:val="es-CO"/>
              </w:rPr>
              <w:t>07 de febrero del 2023</w:t>
            </w:r>
          </w:p>
        </w:tc>
      </w:tr>
      <w:tr w:rsidR="00753045" w:rsidRPr="003B18FF" w:rsidTr="007A64EC">
        <w:tc>
          <w:tcPr>
            <w:tcW w:w="4253" w:type="dxa"/>
          </w:tcPr>
          <w:p w:rsidR="00753045" w:rsidRDefault="00753045" w:rsidP="00640F83">
            <w:pPr>
              <w:spacing w:line="276" w:lineRule="auto"/>
              <w:jc w:val="both"/>
              <w:rPr>
                <w:rFonts w:cstheme="minorHAnsi"/>
                <w:b/>
                <w:lang w:val="es-CO"/>
              </w:rPr>
            </w:pPr>
            <w:r w:rsidRPr="00CF4617">
              <w:rPr>
                <w:rFonts w:cstheme="minorHAnsi"/>
                <w:b/>
                <w:lang w:val="es-CO"/>
              </w:rPr>
              <w:t>Contestación</w:t>
            </w:r>
            <w:r>
              <w:rPr>
                <w:rFonts w:cstheme="minorHAnsi"/>
                <w:b/>
                <w:lang w:val="es-CO"/>
              </w:rPr>
              <w:t xml:space="preserve"> </w:t>
            </w:r>
            <w:r w:rsidR="00691962">
              <w:rPr>
                <w:rFonts w:cstheme="minorHAnsi"/>
                <w:b/>
                <w:lang w:val="es-CO"/>
              </w:rPr>
              <w:t>demandado y llamamiento</w:t>
            </w:r>
            <w:r w:rsidRPr="00CF4617">
              <w:rPr>
                <w:rFonts w:cstheme="minorHAnsi"/>
                <w:b/>
                <w:lang w:val="es-CO"/>
              </w:rPr>
              <w:t>:</w:t>
            </w:r>
          </w:p>
          <w:p w:rsidR="00753045" w:rsidRPr="00CF4617" w:rsidRDefault="00753045" w:rsidP="00640F83">
            <w:pPr>
              <w:spacing w:line="276" w:lineRule="auto"/>
              <w:jc w:val="both"/>
              <w:rPr>
                <w:rFonts w:cstheme="minorHAnsi"/>
                <w:b/>
                <w:lang w:val="es-CO"/>
              </w:rPr>
            </w:pPr>
            <w:r>
              <w:rPr>
                <w:rFonts w:cstheme="minorHAnsi"/>
                <w:b/>
                <w:lang w:val="es-CO"/>
              </w:rPr>
              <w:t xml:space="preserve">Admisión al llamamiento:  </w:t>
            </w:r>
          </w:p>
          <w:p w:rsidR="00753045" w:rsidRPr="00CF4617" w:rsidRDefault="00753045" w:rsidP="00640F83">
            <w:pPr>
              <w:spacing w:line="276" w:lineRule="auto"/>
              <w:jc w:val="both"/>
              <w:rPr>
                <w:rFonts w:cstheme="minorHAnsi"/>
                <w:b/>
                <w:lang w:val="es-CO"/>
              </w:rPr>
            </w:pPr>
          </w:p>
        </w:tc>
        <w:tc>
          <w:tcPr>
            <w:tcW w:w="5817" w:type="dxa"/>
          </w:tcPr>
          <w:p w:rsidR="00943B83" w:rsidRPr="001A2BE7" w:rsidRDefault="00691962" w:rsidP="00640F83">
            <w:pPr>
              <w:spacing w:line="276" w:lineRule="auto"/>
              <w:jc w:val="both"/>
              <w:rPr>
                <w:rFonts w:cstheme="minorHAnsi"/>
                <w:b/>
                <w:lang w:val="es-CO"/>
              </w:rPr>
            </w:pPr>
            <w:r w:rsidRPr="001A2BE7">
              <w:rPr>
                <w:rFonts w:cstheme="minorHAnsi"/>
                <w:b/>
                <w:lang w:val="es-CO"/>
              </w:rPr>
              <w:t>08 de marzo del 2023</w:t>
            </w:r>
          </w:p>
          <w:p w:rsidR="00943B83" w:rsidRPr="002A0604" w:rsidRDefault="00943B83" w:rsidP="00640F83">
            <w:pPr>
              <w:spacing w:line="276" w:lineRule="auto"/>
              <w:jc w:val="both"/>
              <w:rPr>
                <w:rFonts w:cstheme="minorHAnsi"/>
                <w:lang w:val="es-CO"/>
              </w:rPr>
            </w:pPr>
            <w:r>
              <w:rPr>
                <w:rFonts w:cstheme="minorHAnsi"/>
                <w:lang w:val="es-CO"/>
              </w:rPr>
              <w:t>15 de junio del 2023</w:t>
            </w:r>
          </w:p>
        </w:tc>
      </w:tr>
    </w:tbl>
    <w:p w:rsidR="00753045" w:rsidRPr="00CF4617" w:rsidRDefault="00753045" w:rsidP="00753045">
      <w:pPr>
        <w:spacing w:after="0" w:line="276" w:lineRule="auto"/>
        <w:jc w:val="both"/>
        <w:rPr>
          <w:rFonts w:cstheme="minorHAnsi"/>
          <w:lang w:val="es-CO"/>
        </w:rPr>
      </w:pPr>
    </w:p>
    <w:p w:rsidR="00753045" w:rsidRDefault="00753045" w:rsidP="00753045">
      <w:pPr>
        <w:spacing w:after="0" w:line="276" w:lineRule="auto"/>
        <w:jc w:val="both"/>
        <w:rPr>
          <w:rFonts w:cstheme="minorHAnsi"/>
          <w:lang w:val="es-CO"/>
        </w:rPr>
      </w:pPr>
      <w:r w:rsidRPr="00EB2B52">
        <w:rPr>
          <w:rFonts w:cstheme="minorHAnsi"/>
          <w:b/>
          <w:u w:val="single"/>
          <w:lang w:val="es-CO"/>
        </w:rPr>
        <w:t>Prescripción</w:t>
      </w:r>
      <w:r>
        <w:rPr>
          <w:rFonts w:cstheme="minorHAnsi"/>
          <w:lang w:val="es-CO"/>
        </w:rPr>
        <w:t xml:space="preserve">: no. De acuerdo con los </w:t>
      </w:r>
      <w:r w:rsidR="001A2BE7">
        <w:rPr>
          <w:rFonts w:cstheme="minorHAnsi"/>
          <w:lang w:val="es-CO"/>
        </w:rPr>
        <w:t xml:space="preserve">hitos temporales anteriores, el </w:t>
      </w:r>
      <w:r>
        <w:rPr>
          <w:rFonts w:cstheme="minorHAnsi"/>
          <w:lang w:val="es-CO"/>
        </w:rPr>
        <w:t>llamamiento</w:t>
      </w:r>
      <w:r w:rsidR="001A2BE7">
        <w:rPr>
          <w:rFonts w:cstheme="minorHAnsi"/>
          <w:lang w:val="es-CO"/>
        </w:rPr>
        <w:t xml:space="preserve"> fue</w:t>
      </w:r>
      <w:r>
        <w:rPr>
          <w:rFonts w:cstheme="minorHAnsi"/>
          <w:lang w:val="es-CO"/>
        </w:rPr>
        <w:t xml:space="preserve"> formulado en oportunidad. </w:t>
      </w:r>
    </w:p>
    <w:p w:rsidR="00753045" w:rsidRDefault="00753045" w:rsidP="00753045">
      <w:pPr>
        <w:spacing w:after="0" w:line="276" w:lineRule="auto"/>
        <w:jc w:val="both"/>
        <w:rPr>
          <w:rFonts w:cstheme="minorHAnsi"/>
          <w:lang w:val="es-CO"/>
        </w:rPr>
      </w:pPr>
    </w:p>
    <w:p w:rsidR="00753045" w:rsidRPr="00CF4617" w:rsidRDefault="00753045" w:rsidP="00753045">
      <w:pPr>
        <w:spacing w:after="0" w:line="276" w:lineRule="auto"/>
        <w:jc w:val="both"/>
        <w:rPr>
          <w:rFonts w:cstheme="minorHAnsi"/>
          <w:lang w:val="es-CO"/>
        </w:rPr>
      </w:pPr>
    </w:p>
    <w:p w:rsidR="00753045" w:rsidRPr="000B7E70" w:rsidRDefault="00753045" w:rsidP="00753045">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753045" w:rsidRPr="002A0604" w:rsidRDefault="00753045" w:rsidP="00753045">
      <w:pPr>
        <w:pStyle w:val="Prrafodelista"/>
        <w:spacing w:after="0" w:line="276" w:lineRule="auto"/>
        <w:jc w:val="both"/>
        <w:rPr>
          <w:rFonts w:cstheme="minorHAnsi"/>
          <w:highlight w:val="yellow"/>
          <w:lang w:val="es-CO"/>
        </w:rPr>
      </w:pPr>
    </w:p>
    <w:p w:rsidR="00581BB8" w:rsidRDefault="00581BB8" w:rsidP="00753045">
      <w:pPr>
        <w:spacing w:after="0" w:line="276" w:lineRule="auto"/>
        <w:jc w:val="both"/>
        <w:rPr>
          <w:rFonts w:cstheme="minorHAnsi"/>
          <w:lang w:val="es-CO"/>
        </w:rPr>
      </w:pPr>
      <w:r>
        <w:rPr>
          <w:rFonts w:cstheme="minorHAnsi"/>
          <w:lang w:val="es-CO"/>
        </w:rPr>
        <w:t xml:space="preserve">Las </w:t>
      </w:r>
      <w:r w:rsidRPr="00581BB8">
        <w:rPr>
          <w:rFonts w:cstheme="minorHAnsi"/>
          <w:lang w:val="es-CO"/>
        </w:rPr>
        <w:t>pretensiones de la demanda van encaminadas al reconocimiento de</w:t>
      </w:r>
      <w:r>
        <w:rPr>
          <w:rFonts w:cstheme="minorHAnsi"/>
          <w:lang w:val="es-CO"/>
        </w:rPr>
        <w:t>:</w:t>
      </w:r>
      <w:r w:rsidR="00C61190">
        <w:rPr>
          <w:rFonts w:cstheme="minorHAnsi"/>
          <w:lang w:val="es-CO"/>
        </w:rPr>
        <w:t xml:space="preserve"> </w:t>
      </w:r>
      <w:r w:rsidR="00C61190" w:rsidRPr="0068320C">
        <w:rPr>
          <w:rFonts w:cstheme="minorHAnsi"/>
          <w:b/>
          <w:lang w:val="es-CO"/>
        </w:rPr>
        <w:t xml:space="preserve">200 </w:t>
      </w:r>
      <w:proofErr w:type="spellStart"/>
      <w:r w:rsidR="00C61190" w:rsidRPr="0068320C">
        <w:rPr>
          <w:rFonts w:cstheme="minorHAnsi"/>
          <w:b/>
          <w:lang w:val="es-CO"/>
        </w:rPr>
        <w:t>smmlv</w:t>
      </w:r>
      <w:proofErr w:type="spellEnd"/>
      <w:r w:rsidR="00854BCB">
        <w:rPr>
          <w:rFonts w:cstheme="minorHAnsi"/>
          <w:lang w:val="es-CO"/>
        </w:rPr>
        <w:t xml:space="preserve"> equivalentes a $2</w:t>
      </w:r>
      <w:r w:rsidR="00C61190">
        <w:rPr>
          <w:rFonts w:cstheme="minorHAnsi"/>
          <w:lang w:val="es-CO"/>
        </w:rPr>
        <w:t>00.000.000 para la fecha de radicación de la demanda. Discriminado así:</w:t>
      </w:r>
    </w:p>
    <w:p w:rsidR="00C61190" w:rsidRDefault="00C61190" w:rsidP="00753045">
      <w:pPr>
        <w:spacing w:after="0" w:line="276" w:lineRule="auto"/>
        <w:jc w:val="both"/>
        <w:rPr>
          <w:rFonts w:cstheme="minorHAnsi"/>
          <w:lang w:val="es-CO"/>
        </w:rPr>
      </w:pPr>
    </w:p>
    <w:p w:rsidR="00581BB8" w:rsidRDefault="00581BB8" w:rsidP="00581BB8">
      <w:pPr>
        <w:pStyle w:val="Prrafodelista"/>
        <w:numPr>
          <w:ilvl w:val="0"/>
          <w:numId w:val="9"/>
        </w:numPr>
        <w:spacing w:after="0" w:line="276" w:lineRule="auto"/>
        <w:jc w:val="both"/>
        <w:rPr>
          <w:rFonts w:cstheme="minorHAnsi"/>
          <w:lang w:val="es-CO"/>
        </w:rPr>
      </w:pPr>
      <w:r w:rsidRPr="00581BB8">
        <w:rPr>
          <w:rFonts w:cstheme="minorHAnsi"/>
          <w:lang w:val="es-CO"/>
        </w:rPr>
        <w:t xml:space="preserve">200 SMLMV por concepto de </w:t>
      </w:r>
      <w:r w:rsidRPr="00C61190">
        <w:rPr>
          <w:rFonts w:cstheme="minorHAnsi"/>
          <w:b/>
          <w:lang w:val="es-CO"/>
        </w:rPr>
        <w:t>perjuicios morales</w:t>
      </w:r>
      <w:r w:rsidR="00C61190" w:rsidRPr="00C61190">
        <w:rPr>
          <w:rFonts w:cstheme="minorHAnsi"/>
          <w:b/>
          <w:lang w:val="es-CO"/>
        </w:rPr>
        <w:t>.</w:t>
      </w:r>
      <w:r w:rsidR="00C61190">
        <w:rPr>
          <w:rFonts w:cstheme="minorHAnsi"/>
          <w:lang w:val="es-CO"/>
        </w:rPr>
        <w:t xml:space="preserve"> Distribuidos en 100 </w:t>
      </w:r>
      <w:proofErr w:type="spellStart"/>
      <w:r w:rsidR="00C61190">
        <w:rPr>
          <w:rFonts w:cstheme="minorHAnsi"/>
          <w:lang w:val="es-CO"/>
        </w:rPr>
        <w:t>smmlv</w:t>
      </w:r>
      <w:proofErr w:type="spellEnd"/>
      <w:r w:rsidR="00C61190">
        <w:rPr>
          <w:rFonts w:cstheme="minorHAnsi"/>
          <w:lang w:val="es-CO"/>
        </w:rPr>
        <w:t xml:space="preserve"> para cada demandante. </w:t>
      </w:r>
    </w:p>
    <w:p w:rsidR="00C61190" w:rsidRDefault="00C61190" w:rsidP="00581BB8">
      <w:pPr>
        <w:pStyle w:val="Prrafodelista"/>
        <w:numPr>
          <w:ilvl w:val="0"/>
          <w:numId w:val="9"/>
        </w:numPr>
        <w:spacing w:after="0" w:line="276" w:lineRule="auto"/>
        <w:jc w:val="both"/>
        <w:rPr>
          <w:rFonts w:cstheme="minorHAnsi"/>
          <w:lang w:val="es-CO"/>
        </w:rPr>
      </w:pPr>
      <w:r>
        <w:rPr>
          <w:rFonts w:cstheme="minorHAnsi"/>
          <w:lang w:val="es-CO"/>
        </w:rPr>
        <w:t>Intereses.</w:t>
      </w:r>
    </w:p>
    <w:p w:rsidR="00753045" w:rsidRPr="00581BB8" w:rsidRDefault="00581BB8" w:rsidP="00581BB8">
      <w:pPr>
        <w:pStyle w:val="Prrafodelista"/>
        <w:numPr>
          <w:ilvl w:val="0"/>
          <w:numId w:val="9"/>
        </w:numPr>
        <w:spacing w:after="0" w:line="276" w:lineRule="auto"/>
        <w:jc w:val="both"/>
        <w:rPr>
          <w:rFonts w:cstheme="minorHAnsi"/>
          <w:lang w:val="es-CO"/>
        </w:rPr>
      </w:pPr>
      <w:r>
        <w:rPr>
          <w:rFonts w:cstheme="minorHAnsi"/>
          <w:lang w:val="es-CO"/>
        </w:rPr>
        <w:t>C</w:t>
      </w:r>
      <w:r w:rsidRPr="00581BB8">
        <w:rPr>
          <w:rFonts w:cstheme="minorHAnsi"/>
          <w:lang w:val="es-CO"/>
        </w:rPr>
        <w:t>ostas y agencias en derecho.</w:t>
      </w:r>
    </w:p>
    <w:p w:rsidR="00753045" w:rsidRDefault="00753045" w:rsidP="00753045">
      <w:pPr>
        <w:pStyle w:val="Prrafodelista"/>
        <w:spacing w:after="0" w:line="276" w:lineRule="auto"/>
        <w:ind w:left="360"/>
        <w:jc w:val="both"/>
        <w:rPr>
          <w:rFonts w:cstheme="minorHAnsi"/>
          <w:lang w:val="es-CO"/>
        </w:rPr>
      </w:pPr>
    </w:p>
    <w:p w:rsidR="00753045" w:rsidRPr="00CF4617" w:rsidRDefault="00753045" w:rsidP="00753045">
      <w:pPr>
        <w:pStyle w:val="Prrafodelista"/>
        <w:spacing w:after="0" w:line="276" w:lineRule="auto"/>
        <w:ind w:left="360"/>
        <w:jc w:val="both"/>
        <w:rPr>
          <w:rFonts w:cstheme="minorHAnsi"/>
          <w:lang w:val="es-CO"/>
        </w:rPr>
      </w:pPr>
    </w:p>
    <w:p w:rsidR="00753045" w:rsidRDefault="00753045" w:rsidP="00753045">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753045" w:rsidRPr="002A0604" w:rsidRDefault="00753045" w:rsidP="00753045">
      <w:pPr>
        <w:pStyle w:val="Prrafodelista"/>
        <w:spacing w:after="0" w:line="276" w:lineRule="auto"/>
        <w:jc w:val="both"/>
        <w:rPr>
          <w:rFonts w:cstheme="minorHAnsi"/>
          <w:b/>
          <w:highlight w:val="yellow"/>
          <w:lang w:val="es-CO"/>
        </w:rPr>
      </w:pPr>
    </w:p>
    <w:p w:rsidR="00753045" w:rsidRPr="00C6474A" w:rsidRDefault="00753045" w:rsidP="00753045">
      <w:pPr>
        <w:spacing w:after="0" w:line="276" w:lineRule="auto"/>
        <w:jc w:val="both"/>
        <w:rPr>
          <w:rFonts w:cstheme="minorHAnsi"/>
          <w:b/>
          <w:lang w:val="es-CO"/>
        </w:rPr>
      </w:pPr>
      <w:r w:rsidRPr="00410FCE">
        <w:rPr>
          <w:rFonts w:cstheme="minorHAnsi"/>
          <w:b/>
          <w:lang w:val="es-CO"/>
        </w:rPr>
        <w:lastRenderedPageBreak/>
        <w:t xml:space="preserve">Con </w:t>
      </w:r>
      <w:r w:rsidR="003929C1">
        <w:rPr>
          <w:rFonts w:cstheme="minorHAnsi"/>
          <w:b/>
          <w:lang w:val="es-CO"/>
        </w:rPr>
        <w:t xml:space="preserve">el llamamiento en garantía formulado por </w:t>
      </w:r>
      <w:r w:rsidR="001263E0">
        <w:rPr>
          <w:rFonts w:cstheme="minorHAnsi"/>
          <w:b/>
          <w:lang w:val="es-CO"/>
        </w:rPr>
        <w:t xml:space="preserve">el propietario del vehículo </w:t>
      </w:r>
      <w:r w:rsidR="0097262C" w:rsidRPr="0097262C">
        <w:rPr>
          <w:rFonts w:cstheme="minorHAnsi"/>
          <w:b/>
          <w:lang w:val="es-CO"/>
        </w:rPr>
        <w:t>FLORENTINO ACEVEDO L</w:t>
      </w:r>
      <w:r w:rsidR="002F18CE">
        <w:rPr>
          <w:rFonts w:cstheme="minorHAnsi"/>
          <w:b/>
          <w:lang w:val="es-CO"/>
        </w:rPr>
        <w:t>Ó</w:t>
      </w:r>
      <w:r w:rsidR="0097262C" w:rsidRPr="0097262C">
        <w:rPr>
          <w:rFonts w:cstheme="minorHAnsi"/>
          <w:b/>
          <w:lang w:val="es-CO"/>
        </w:rPr>
        <w:t>PEZ</w:t>
      </w:r>
      <w:r w:rsidR="0097262C">
        <w:rPr>
          <w:rFonts w:cstheme="minorHAnsi"/>
          <w:b/>
          <w:lang w:val="es-CO"/>
        </w:rPr>
        <w:t xml:space="preserve"> </w:t>
      </w:r>
      <w:r w:rsidR="003929C1">
        <w:rPr>
          <w:rFonts w:cstheme="minorHAnsi"/>
          <w:b/>
          <w:lang w:val="es-CO"/>
        </w:rPr>
        <w:t xml:space="preserve">se vinculó </w:t>
      </w:r>
      <w:r w:rsidR="001263E0">
        <w:rPr>
          <w:rFonts w:cstheme="minorHAnsi"/>
          <w:b/>
          <w:lang w:val="es-CO"/>
        </w:rPr>
        <w:t>la Póliza de</w:t>
      </w:r>
      <w:r w:rsidR="001263E0" w:rsidRPr="001263E0">
        <w:rPr>
          <w:rFonts w:cstheme="minorHAnsi"/>
          <w:b/>
          <w:lang w:val="es-CO"/>
        </w:rPr>
        <w:t xml:space="preserve"> Seguros Motor </w:t>
      </w:r>
      <w:proofErr w:type="spellStart"/>
      <w:r w:rsidR="001263E0" w:rsidRPr="001263E0">
        <w:rPr>
          <w:rFonts w:cstheme="minorHAnsi"/>
          <w:b/>
          <w:lang w:val="es-CO"/>
        </w:rPr>
        <w:t>Group</w:t>
      </w:r>
      <w:proofErr w:type="spellEnd"/>
      <w:r w:rsidR="001263E0" w:rsidRPr="001263E0">
        <w:rPr>
          <w:rFonts w:cstheme="minorHAnsi"/>
          <w:b/>
          <w:lang w:val="es-CO"/>
        </w:rPr>
        <w:t xml:space="preserve"> RC Contra No. 12705398</w:t>
      </w:r>
      <w:r w:rsidR="001263E0">
        <w:rPr>
          <w:rFonts w:cstheme="minorHAnsi"/>
          <w:b/>
          <w:lang w:val="es-CO"/>
        </w:rPr>
        <w:t xml:space="preserve"> vigente entre </w:t>
      </w:r>
      <w:r w:rsidR="00E33141">
        <w:rPr>
          <w:rFonts w:cstheme="minorHAnsi"/>
          <w:b/>
          <w:lang w:val="es-CO"/>
        </w:rPr>
        <w:t>el 28 de octubre del 2011</w:t>
      </w:r>
      <w:r w:rsidR="001D7EEC">
        <w:rPr>
          <w:rFonts w:cstheme="minorHAnsi"/>
          <w:b/>
          <w:lang w:val="es-CO"/>
        </w:rPr>
        <w:t xml:space="preserve"> </w:t>
      </w:r>
      <w:r w:rsidR="00E33141">
        <w:rPr>
          <w:rFonts w:cstheme="minorHAnsi"/>
          <w:b/>
          <w:lang w:val="es-CO"/>
        </w:rPr>
        <w:t>y el 27 de octubre del 2012:</w:t>
      </w:r>
    </w:p>
    <w:p w:rsidR="00753045" w:rsidRDefault="00753045" w:rsidP="00753045">
      <w:pPr>
        <w:spacing w:after="0" w:line="276" w:lineRule="auto"/>
        <w:jc w:val="both"/>
        <w:rPr>
          <w:rFonts w:cstheme="minorHAnsi"/>
          <w:b/>
          <w:lang w:val="es-CO"/>
        </w:rPr>
      </w:pPr>
    </w:p>
    <w:p w:rsidR="00753045" w:rsidRDefault="00753045" w:rsidP="00753045">
      <w:pPr>
        <w:pStyle w:val="Prrafodelista"/>
        <w:numPr>
          <w:ilvl w:val="0"/>
          <w:numId w:val="3"/>
        </w:numPr>
        <w:spacing w:after="0" w:line="276" w:lineRule="auto"/>
        <w:jc w:val="both"/>
        <w:rPr>
          <w:rFonts w:cstheme="minorHAnsi"/>
          <w:lang w:val="es-CO"/>
        </w:rPr>
      </w:pPr>
      <w:r w:rsidRPr="00CF4617">
        <w:rPr>
          <w:rFonts w:cstheme="minorHAnsi"/>
          <w:b/>
          <w:lang w:val="es-CO"/>
        </w:rPr>
        <w:t xml:space="preserve">Retroactividad: </w:t>
      </w:r>
      <w:r w:rsidR="00B50952">
        <w:rPr>
          <w:rFonts w:cstheme="minorHAnsi"/>
          <w:lang w:val="es-CO"/>
        </w:rPr>
        <w:t>N</w:t>
      </w:r>
      <w:r w:rsidR="00B50952" w:rsidRPr="00B50952">
        <w:rPr>
          <w:rFonts w:cstheme="minorHAnsi"/>
          <w:lang w:val="es-CO"/>
        </w:rPr>
        <w:t>/A</w:t>
      </w:r>
    </w:p>
    <w:p w:rsidR="00753045" w:rsidRPr="002A0604" w:rsidRDefault="00753045" w:rsidP="00753045">
      <w:pPr>
        <w:pStyle w:val="Prrafodelista"/>
        <w:numPr>
          <w:ilvl w:val="0"/>
          <w:numId w:val="3"/>
        </w:numPr>
        <w:spacing w:after="0" w:line="276" w:lineRule="auto"/>
        <w:jc w:val="both"/>
        <w:rPr>
          <w:rFonts w:cstheme="minorHAnsi"/>
          <w:b/>
          <w:lang w:val="es-CO"/>
        </w:rPr>
      </w:pPr>
      <w:r w:rsidRPr="002A0604">
        <w:rPr>
          <w:rFonts w:cstheme="minorHAnsi"/>
          <w:b/>
          <w:lang w:val="es-CO"/>
        </w:rPr>
        <w:t xml:space="preserve">Amparo afectado: </w:t>
      </w:r>
      <w:r w:rsidR="00DE00F9">
        <w:rPr>
          <w:rFonts w:cstheme="minorHAnsi"/>
          <w:b/>
          <w:lang w:val="es-CO"/>
        </w:rPr>
        <w:t>RCE</w:t>
      </w:r>
    </w:p>
    <w:p w:rsidR="00753045" w:rsidRPr="00CF4617" w:rsidRDefault="00753045" w:rsidP="00753045">
      <w:pPr>
        <w:pStyle w:val="Prrafodelista"/>
        <w:numPr>
          <w:ilvl w:val="0"/>
          <w:numId w:val="3"/>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sidR="00DE00F9">
        <w:rPr>
          <w:rFonts w:cstheme="minorHAnsi"/>
          <w:lang w:val="es-CO"/>
        </w:rPr>
        <w:t>300.000.000</w:t>
      </w:r>
    </w:p>
    <w:p w:rsidR="00DE00F9" w:rsidRPr="00DE00F9" w:rsidRDefault="00DE00F9" w:rsidP="00DE00F9">
      <w:pPr>
        <w:pStyle w:val="Prrafodelista"/>
        <w:numPr>
          <w:ilvl w:val="0"/>
          <w:numId w:val="3"/>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t>10% 6 SMMLV</w:t>
      </w:r>
    </w:p>
    <w:p w:rsidR="00DE00F9" w:rsidRDefault="00DE00F9" w:rsidP="00DE00F9">
      <w:pPr>
        <w:pStyle w:val="Prrafodelista"/>
        <w:numPr>
          <w:ilvl w:val="0"/>
          <w:numId w:val="3"/>
        </w:numPr>
        <w:spacing w:after="0" w:line="276" w:lineRule="auto"/>
        <w:jc w:val="both"/>
        <w:rPr>
          <w:rFonts w:cstheme="minorHAnsi"/>
          <w:lang w:val="es-CO"/>
        </w:rPr>
      </w:pPr>
      <w:r w:rsidRPr="00DE00F9">
        <w:rPr>
          <w:b/>
        </w:rPr>
        <w:t>RCEEXC1:</w:t>
      </w:r>
      <w:r>
        <w:t xml:space="preserve"> $600.000.000</w:t>
      </w:r>
    </w:p>
    <w:p w:rsidR="00753045" w:rsidRPr="00CF4617" w:rsidRDefault="00753045" w:rsidP="00753045">
      <w:pPr>
        <w:pStyle w:val="Prrafodelista"/>
        <w:numPr>
          <w:ilvl w:val="0"/>
          <w:numId w:val="3"/>
        </w:numPr>
        <w:spacing w:after="0" w:line="276" w:lineRule="auto"/>
        <w:jc w:val="both"/>
        <w:rPr>
          <w:rFonts w:cstheme="minorHAnsi"/>
          <w:b/>
          <w:lang w:val="es-CO"/>
        </w:rPr>
      </w:pPr>
      <w:r w:rsidRPr="00CF4617">
        <w:rPr>
          <w:rFonts w:cstheme="minorHAnsi"/>
          <w:b/>
          <w:lang w:val="es-CO"/>
        </w:rPr>
        <w:t xml:space="preserve">Tomador: </w:t>
      </w:r>
      <w:r w:rsidR="00B50952">
        <w:rPr>
          <w:rFonts w:cstheme="minorHAnsi"/>
          <w:b/>
          <w:lang w:val="es-CO"/>
        </w:rPr>
        <w:t xml:space="preserve">se desconoce </w:t>
      </w:r>
    </w:p>
    <w:p w:rsidR="00753045" w:rsidRDefault="00753045" w:rsidP="00632B45">
      <w:pPr>
        <w:pStyle w:val="Prrafodelista"/>
        <w:numPr>
          <w:ilvl w:val="0"/>
          <w:numId w:val="3"/>
        </w:numPr>
        <w:spacing w:after="0" w:line="276" w:lineRule="auto"/>
        <w:jc w:val="both"/>
        <w:rPr>
          <w:rFonts w:cstheme="minorHAnsi"/>
          <w:lang w:val="es-CO"/>
        </w:rPr>
      </w:pPr>
      <w:r w:rsidRPr="00CF4617">
        <w:rPr>
          <w:rFonts w:cstheme="minorHAnsi"/>
          <w:b/>
          <w:lang w:val="es-CO"/>
        </w:rPr>
        <w:t>Asegurado:</w:t>
      </w:r>
      <w:r>
        <w:rPr>
          <w:rFonts w:cstheme="minorHAnsi"/>
          <w:b/>
          <w:lang w:val="es-CO"/>
        </w:rPr>
        <w:t xml:space="preserve"> </w:t>
      </w:r>
      <w:r w:rsidR="002F18CE" w:rsidRPr="002F18CE">
        <w:rPr>
          <w:rFonts w:cstheme="minorHAnsi"/>
          <w:lang w:val="es-CO"/>
        </w:rPr>
        <w:t>FLORENTINO ACEVEDO LÓPEZ</w:t>
      </w:r>
      <w:r w:rsidR="00632B45">
        <w:rPr>
          <w:rFonts w:cstheme="minorHAnsi"/>
          <w:lang w:val="es-CO"/>
        </w:rPr>
        <w:t xml:space="preserve"> y </w:t>
      </w:r>
      <w:r w:rsidR="00632B45" w:rsidRPr="00632B45">
        <w:rPr>
          <w:rFonts w:cstheme="minorHAnsi"/>
          <w:lang w:val="es-CO"/>
        </w:rPr>
        <w:t>NELSON JAVIER ACEVEDO CORDERO</w:t>
      </w:r>
    </w:p>
    <w:p w:rsidR="009A1304" w:rsidRPr="00632B45" w:rsidRDefault="009A1304" w:rsidP="00632B45">
      <w:pPr>
        <w:pStyle w:val="Prrafodelista"/>
        <w:numPr>
          <w:ilvl w:val="0"/>
          <w:numId w:val="3"/>
        </w:numPr>
        <w:spacing w:after="0" w:line="276" w:lineRule="auto"/>
        <w:jc w:val="both"/>
        <w:rPr>
          <w:rFonts w:cstheme="minorHAnsi"/>
          <w:lang w:val="es-CO"/>
        </w:rPr>
      </w:pPr>
      <w:r>
        <w:rPr>
          <w:rFonts w:cstheme="minorHAnsi"/>
          <w:b/>
          <w:lang w:val="es-CO"/>
        </w:rPr>
        <w:t>Interés asegurable:</w:t>
      </w:r>
      <w:r>
        <w:rPr>
          <w:rFonts w:cstheme="minorHAnsi"/>
          <w:lang w:val="es-CO"/>
        </w:rPr>
        <w:t xml:space="preserve"> sí. Para la fecha de los hechos los asegurados obraban como propietarios del vehículo. </w:t>
      </w:r>
    </w:p>
    <w:p w:rsidR="00753045" w:rsidRPr="003929C1" w:rsidRDefault="00753045" w:rsidP="00753045">
      <w:pPr>
        <w:pStyle w:val="Prrafodelista"/>
        <w:numPr>
          <w:ilvl w:val="0"/>
          <w:numId w:val="3"/>
        </w:numPr>
        <w:spacing w:after="0" w:line="276" w:lineRule="auto"/>
        <w:jc w:val="both"/>
        <w:rPr>
          <w:rFonts w:cstheme="minorHAnsi"/>
          <w:lang w:val="es-CO"/>
        </w:rPr>
      </w:pPr>
      <w:r w:rsidRPr="00CF4617">
        <w:rPr>
          <w:rFonts w:cstheme="minorHAnsi"/>
          <w:b/>
          <w:lang w:val="es-CO"/>
        </w:rPr>
        <w:t xml:space="preserve">Beneficiarios: </w:t>
      </w:r>
      <w:r w:rsidR="00C17456">
        <w:rPr>
          <w:rFonts w:cstheme="minorHAnsi"/>
          <w:lang w:val="es-CO"/>
        </w:rPr>
        <w:t>TERCEROS AFETCADOS</w:t>
      </w:r>
    </w:p>
    <w:p w:rsidR="003929C1" w:rsidRDefault="003929C1" w:rsidP="00753045">
      <w:pPr>
        <w:pStyle w:val="Prrafodelista"/>
        <w:numPr>
          <w:ilvl w:val="0"/>
          <w:numId w:val="3"/>
        </w:numPr>
        <w:spacing w:after="0" w:line="276" w:lineRule="auto"/>
        <w:jc w:val="both"/>
        <w:rPr>
          <w:rFonts w:cstheme="minorHAnsi"/>
          <w:lang w:val="es-CO"/>
        </w:rPr>
      </w:pPr>
      <w:r>
        <w:rPr>
          <w:rFonts w:cstheme="minorHAnsi"/>
          <w:b/>
          <w:lang w:val="es-CO"/>
        </w:rPr>
        <w:t xml:space="preserve">Placa: </w:t>
      </w:r>
      <w:r w:rsidR="00C17456">
        <w:t>USB101</w:t>
      </w:r>
    </w:p>
    <w:p w:rsidR="00753045" w:rsidRPr="00CF4617" w:rsidRDefault="00753045" w:rsidP="00753045">
      <w:pPr>
        <w:pStyle w:val="Prrafodelista"/>
        <w:numPr>
          <w:ilvl w:val="0"/>
          <w:numId w:val="3"/>
        </w:numPr>
        <w:spacing w:after="0" w:line="276" w:lineRule="auto"/>
        <w:jc w:val="both"/>
        <w:rPr>
          <w:rFonts w:cstheme="minorHAnsi"/>
          <w:lang w:val="es-CO"/>
        </w:rPr>
      </w:pPr>
      <w:r w:rsidRPr="00CF4617">
        <w:rPr>
          <w:rFonts w:cstheme="minorHAnsi"/>
          <w:b/>
          <w:lang w:val="es-CO"/>
        </w:rPr>
        <w:t xml:space="preserve">Modalidad cobertura: </w:t>
      </w:r>
      <w:r w:rsidR="00C17456">
        <w:rPr>
          <w:rFonts w:cstheme="minorHAnsi"/>
          <w:lang w:val="es-CO"/>
        </w:rPr>
        <w:t>ocurrencia</w:t>
      </w:r>
    </w:p>
    <w:p w:rsidR="00753045" w:rsidRDefault="00753045" w:rsidP="00753045">
      <w:pPr>
        <w:pStyle w:val="Prrafodelista"/>
        <w:numPr>
          <w:ilvl w:val="0"/>
          <w:numId w:val="3"/>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00A00D1A">
        <w:rPr>
          <w:rFonts w:cstheme="minorHAnsi"/>
          <w:lang w:val="es-CO"/>
        </w:rPr>
        <w:t>SI</w:t>
      </w:r>
    </w:p>
    <w:p w:rsidR="00865E94" w:rsidRPr="00865E94" w:rsidRDefault="00865E94" w:rsidP="00753045">
      <w:pPr>
        <w:pStyle w:val="Prrafodelista"/>
        <w:numPr>
          <w:ilvl w:val="0"/>
          <w:numId w:val="3"/>
        </w:numPr>
        <w:spacing w:after="0" w:line="276" w:lineRule="auto"/>
        <w:jc w:val="both"/>
        <w:rPr>
          <w:rFonts w:cstheme="minorHAnsi"/>
          <w:b/>
          <w:lang w:val="es-CO"/>
        </w:rPr>
      </w:pPr>
      <w:r w:rsidRPr="00865E94">
        <w:rPr>
          <w:rFonts w:cstheme="minorHAnsi"/>
          <w:b/>
          <w:lang w:val="es-CO"/>
        </w:rPr>
        <w:t xml:space="preserve">Circulación: </w:t>
      </w:r>
      <w:r w:rsidR="00C17456">
        <w:t>55</w:t>
      </w:r>
    </w:p>
    <w:p w:rsidR="00865E94" w:rsidRPr="00865E94" w:rsidRDefault="00865E94" w:rsidP="00753045">
      <w:pPr>
        <w:pStyle w:val="Prrafodelista"/>
        <w:numPr>
          <w:ilvl w:val="0"/>
          <w:numId w:val="3"/>
        </w:numPr>
        <w:spacing w:after="0" w:line="276" w:lineRule="auto"/>
        <w:jc w:val="both"/>
        <w:rPr>
          <w:rFonts w:cstheme="minorHAnsi"/>
          <w:b/>
          <w:lang w:val="es-CO"/>
        </w:rPr>
      </w:pPr>
      <w:r w:rsidRPr="00865E94">
        <w:rPr>
          <w:rFonts w:cstheme="minorHAnsi"/>
          <w:b/>
          <w:lang w:val="es-CO"/>
        </w:rPr>
        <w:t xml:space="preserve">Licencia: </w:t>
      </w:r>
      <w:r w:rsidR="00C17456" w:rsidRPr="00C17456">
        <w:rPr>
          <w:rFonts w:cstheme="minorHAnsi"/>
          <w:lang w:val="es-CO"/>
        </w:rPr>
        <w:t xml:space="preserve">SÍ </w:t>
      </w:r>
    </w:p>
    <w:p w:rsidR="00753045" w:rsidRDefault="00753045" w:rsidP="00753045">
      <w:pPr>
        <w:spacing w:after="0" w:line="276" w:lineRule="auto"/>
        <w:jc w:val="both"/>
        <w:rPr>
          <w:rFonts w:cstheme="minorHAnsi"/>
          <w:b/>
          <w:lang w:val="es-CO"/>
        </w:rPr>
      </w:pPr>
    </w:p>
    <w:p w:rsidR="00753045" w:rsidRPr="00FB654D" w:rsidRDefault="00753045" w:rsidP="00FB654D">
      <w:pPr>
        <w:spacing w:after="0" w:line="276" w:lineRule="auto"/>
        <w:jc w:val="both"/>
        <w:rPr>
          <w:rFonts w:cstheme="minorHAnsi"/>
          <w:lang w:val="es-CO"/>
        </w:rPr>
      </w:pPr>
      <w:r w:rsidRPr="00B430CC">
        <w:rPr>
          <w:rFonts w:cstheme="minorHAnsi"/>
          <w:b/>
          <w:highlight w:val="yellow"/>
          <w:lang w:val="es-CO"/>
        </w:rPr>
        <w:t>IMPORTANTE:</w:t>
      </w:r>
      <w:r w:rsidRPr="00B430CC">
        <w:rPr>
          <w:rFonts w:cstheme="minorHAnsi"/>
          <w:lang w:val="es-CO"/>
        </w:rPr>
        <w:t xml:space="preserve"> </w:t>
      </w:r>
      <w:r w:rsidR="00FB654D" w:rsidRPr="00FB654D">
        <w:rPr>
          <w:rFonts w:cstheme="minorHAnsi"/>
          <w:lang w:val="es-CO"/>
        </w:rPr>
        <w:t xml:space="preserve">la póliza presta cobertura temporal </w:t>
      </w:r>
      <w:r w:rsidR="00FB654D">
        <w:rPr>
          <w:rFonts w:cstheme="minorHAnsi"/>
          <w:lang w:val="es-CO"/>
        </w:rPr>
        <w:t xml:space="preserve">en tanto que </w:t>
      </w:r>
      <w:r w:rsidR="00FB654D" w:rsidRPr="00FB654D">
        <w:rPr>
          <w:rFonts w:cstheme="minorHAnsi"/>
          <w:lang w:val="es-CO"/>
        </w:rPr>
        <w:t xml:space="preserve">el hecho, esto es, el accidente de tránsito en el que falleció el señor José Ciro López Hernández ocurrió el </w:t>
      </w:r>
      <w:r w:rsidR="00FB654D" w:rsidRPr="00FB654D">
        <w:rPr>
          <w:rFonts w:cstheme="minorHAnsi"/>
          <w:b/>
          <w:lang w:val="es-CO"/>
        </w:rPr>
        <w:t>24 de febrero de 2012</w:t>
      </w:r>
      <w:r w:rsidR="00FB654D" w:rsidRPr="00FB654D">
        <w:rPr>
          <w:rFonts w:cstheme="minorHAnsi"/>
          <w:lang w:val="es-CO"/>
        </w:rPr>
        <w:t xml:space="preserve">, es decir, acaeció dentro de la vigencia de la póliza comprendida entre el </w:t>
      </w:r>
      <w:r w:rsidR="00FB654D" w:rsidRPr="00FB654D">
        <w:rPr>
          <w:rFonts w:cstheme="minorHAnsi"/>
          <w:b/>
          <w:lang w:val="es-CO"/>
        </w:rPr>
        <w:t>28 de octubre de 2011 y el 27 de octubre de 2012.</w:t>
      </w:r>
      <w:r w:rsidR="00FB654D" w:rsidRPr="00FB654D">
        <w:rPr>
          <w:rFonts w:cstheme="minorHAnsi"/>
          <w:lang w:val="es-CO"/>
        </w:rPr>
        <w:t xml:space="preserve"> Además, presta cobertura material en tanto ampara la responsabilidad civil extracontractual, pretensi</w:t>
      </w:r>
      <w:r w:rsidR="007748DC">
        <w:rPr>
          <w:rFonts w:cstheme="minorHAnsi"/>
          <w:lang w:val="es-CO"/>
        </w:rPr>
        <w:t xml:space="preserve">ón que se endilga al asegurado. </w:t>
      </w:r>
    </w:p>
    <w:p w:rsidR="00753045" w:rsidRDefault="00753045" w:rsidP="00753045">
      <w:pPr>
        <w:spacing w:after="0" w:line="276" w:lineRule="auto"/>
        <w:jc w:val="both"/>
        <w:rPr>
          <w:rFonts w:cstheme="minorHAnsi"/>
          <w:b/>
          <w:lang w:val="es-CO"/>
        </w:rPr>
      </w:pPr>
    </w:p>
    <w:p w:rsidR="00753045" w:rsidRPr="000B7E70" w:rsidRDefault="00753045" w:rsidP="00753045">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753045" w:rsidRPr="002A0604" w:rsidRDefault="00753045" w:rsidP="00753045">
      <w:pPr>
        <w:pStyle w:val="Prrafodelista"/>
        <w:spacing w:after="0" w:line="276" w:lineRule="auto"/>
        <w:jc w:val="both"/>
        <w:rPr>
          <w:rFonts w:cstheme="minorHAnsi"/>
          <w:highlight w:val="yellow"/>
          <w:lang w:val="es-CO"/>
        </w:rPr>
      </w:pPr>
    </w:p>
    <w:p w:rsidR="00E563A4" w:rsidRPr="00E563A4" w:rsidRDefault="00E563A4" w:rsidP="00E563A4">
      <w:pPr>
        <w:spacing w:after="0" w:line="276" w:lineRule="auto"/>
        <w:jc w:val="both"/>
        <w:rPr>
          <w:rFonts w:cstheme="minorHAnsi"/>
          <w:lang w:val="es-CO"/>
        </w:rPr>
      </w:pPr>
      <w:r w:rsidRPr="00E563A4">
        <w:rPr>
          <w:rFonts w:cstheme="minorHAnsi"/>
          <w:lang w:val="es-CO"/>
        </w:rPr>
        <w:t>Como liquidación objetiva de las pretensiones se estima un monto de</w:t>
      </w:r>
      <w:r w:rsidRPr="00E563A4">
        <w:rPr>
          <w:rFonts w:cstheme="minorHAnsi"/>
          <w:b/>
          <w:lang w:val="es-CO"/>
        </w:rPr>
        <w:t xml:space="preserve"> $108.000.000.</w:t>
      </w:r>
    </w:p>
    <w:p w:rsidR="00E563A4" w:rsidRPr="00E563A4" w:rsidRDefault="00E563A4" w:rsidP="00E563A4">
      <w:pPr>
        <w:spacing w:after="0" w:line="276" w:lineRule="auto"/>
        <w:jc w:val="both"/>
        <w:rPr>
          <w:rFonts w:cstheme="minorHAnsi"/>
          <w:lang w:val="es-CO"/>
        </w:rPr>
      </w:pPr>
    </w:p>
    <w:p w:rsidR="00E563A4" w:rsidRPr="00E563A4" w:rsidRDefault="00E563A4" w:rsidP="00E563A4">
      <w:pPr>
        <w:pStyle w:val="Prrafodelista"/>
        <w:numPr>
          <w:ilvl w:val="0"/>
          <w:numId w:val="10"/>
        </w:numPr>
        <w:spacing w:after="0" w:line="276" w:lineRule="auto"/>
        <w:jc w:val="both"/>
        <w:rPr>
          <w:rFonts w:cstheme="minorHAnsi"/>
          <w:lang w:val="es-CO"/>
        </w:rPr>
      </w:pPr>
      <w:r w:rsidRPr="00E563A4">
        <w:rPr>
          <w:rFonts w:cstheme="minorHAnsi"/>
          <w:b/>
          <w:lang w:val="es-CO"/>
        </w:rPr>
        <w:t>Daño moral:</w:t>
      </w:r>
      <w:r w:rsidRPr="00E563A4">
        <w:rPr>
          <w:rFonts w:cstheme="minorHAnsi"/>
          <w:lang w:val="es-CO"/>
        </w:rPr>
        <w:t xml:space="preserve"> Siguiendo los lineamientos jurisprudenciales fijados por la Sala Civil de la Corte Suprema de Justicia para la tasación de los perjuicios morales en casos de fallecimiento para los familiares en primer grado de consanguinidad y afinidad, se estimará la suma $120.000.000 por concepto de daño moral, de los cuales se reconocerá la suma de $60.000.000 para cada una de las demandantes (KAREN TATIANA LOPEZ SANCHEZ y ARAMINTA HERNANDEZ DE LOPEZ). </w:t>
      </w:r>
    </w:p>
    <w:p w:rsidR="00E563A4" w:rsidRPr="00E563A4" w:rsidRDefault="00E563A4" w:rsidP="00E563A4">
      <w:pPr>
        <w:spacing w:after="0" w:line="276" w:lineRule="auto"/>
        <w:jc w:val="both"/>
        <w:rPr>
          <w:rFonts w:cstheme="minorHAnsi"/>
          <w:lang w:val="es-CO"/>
        </w:rPr>
      </w:pPr>
    </w:p>
    <w:p w:rsidR="00E563A4" w:rsidRPr="00E563A4" w:rsidRDefault="00E563A4" w:rsidP="00E563A4">
      <w:pPr>
        <w:pStyle w:val="Prrafodelista"/>
        <w:numPr>
          <w:ilvl w:val="0"/>
          <w:numId w:val="10"/>
        </w:numPr>
        <w:spacing w:after="0" w:line="276" w:lineRule="auto"/>
        <w:jc w:val="both"/>
        <w:rPr>
          <w:rFonts w:cstheme="minorHAnsi"/>
          <w:lang w:val="es-CO"/>
        </w:rPr>
      </w:pPr>
      <w:r w:rsidRPr="00E563A4">
        <w:rPr>
          <w:rFonts w:cstheme="minorHAnsi"/>
          <w:b/>
          <w:lang w:val="es-CO"/>
        </w:rPr>
        <w:t xml:space="preserve">Deducible: </w:t>
      </w:r>
      <w:r w:rsidRPr="00E563A4">
        <w:rPr>
          <w:rFonts w:cstheme="minorHAnsi"/>
          <w:lang w:val="es-CO"/>
        </w:rPr>
        <w:t xml:space="preserve">A la suma de $120.000.000 se le resta el valor de $12.000.000 contemplado en la póliza como valor del deducible (10%), lo cual da como resultado el valor de </w:t>
      </w:r>
      <w:r w:rsidRPr="00E563A4">
        <w:rPr>
          <w:rFonts w:cstheme="minorHAnsi"/>
          <w:b/>
          <w:i/>
          <w:u w:val="single"/>
          <w:lang w:val="es-CO"/>
        </w:rPr>
        <w:t>$108.000.000.</w:t>
      </w:r>
    </w:p>
    <w:p w:rsidR="00753045" w:rsidRPr="00AB599A" w:rsidRDefault="00753045" w:rsidP="00753045">
      <w:pPr>
        <w:pStyle w:val="Prrafodelista"/>
        <w:spacing w:after="0" w:line="276" w:lineRule="auto"/>
        <w:ind w:left="360"/>
        <w:jc w:val="both"/>
        <w:rPr>
          <w:rFonts w:cstheme="minorHAnsi"/>
          <w:lang w:val="es-CO"/>
        </w:rPr>
      </w:pPr>
    </w:p>
    <w:p w:rsidR="00753045" w:rsidRPr="004E4A37" w:rsidRDefault="00753045" w:rsidP="00753045">
      <w:pPr>
        <w:spacing w:after="0" w:line="276" w:lineRule="auto"/>
        <w:jc w:val="both"/>
        <w:rPr>
          <w:rFonts w:cstheme="minorHAnsi"/>
          <w:b/>
          <w:highlight w:val="yellow"/>
          <w:lang w:val="es-CO"/>
        </w:rPr>
      </w:pPr>
    </w:p>
    <w:p w:rsidR="00753045" w:rsidRDefault="00753045" w:rsidP="00753045">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lastRenderedPageBreak/>
        <w:t xml:space="preserve">CALIFICACIÓN CONTINGENCIA: </w:t>
      </w:r>
    </w:p>
    <w:p w:rsidR="000C5D36" w:rsidRPr="000C5D36" w:rsidRDefault="000C5D36" w:rsidP="000C5D36">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w:t>
      </w:r>
      <w:r w:rsidRPr="000C5D36">
        <w:rPr>
          <w:rFonts w:asciiTheme="minorHAnsi" w:hAnsiTheme="minorHAnsi" w:cstheme="minorHAnsi"/>
          <w:sz w:val="22"/>
          <w:szCs w:val="22"/>
          <w:lang w:val="es-CO"/>
        </w:rPr>
        <w:t xml:space="preserve">a contingencia se califica como </w:t>
      </w:r>
      <w:r w:rsidRPr="000C5D36">
        <w:rPr>
          <w:rFonts w:asciiTheme="minorHAnsi" w:hAnsiTheme="minorHAnsi" w:cstheme="minorHAnsi"/>
          <w:b/>
          <w:sz w:val="22"/>
          <w:szCs w:val="22"/>
          <w:lang w:val="es-CO"/>
        </w:rPr>
        <w:t>REMOTA</w:t>
      </w:r>
      <w:r w:rsidRPr="000C5D36">
        <w:rPr>
          <w:rFonts w:asciiTheme="minorHAnsi" w:hAnsiTheme="minorHAnsi" w:cstheme="minorHAnsi"/>
          <w:sz w:val="22"/>
          <w:szCs w:val="22"/>
          <w:lang w:val="es-CO"/>
        </w:rPr>
        <w:t xml:space="preserve"> toda vez que las pruebas obrantes en el plenario acreditan que la responsabilidad en la ocurrencia del accidente de tránsito estuvo en cabeza de la víctima en calidad de conductor de la motocicleta de placas KIG88B, configurando la causal </w:t>
      </w:r>
      <w:proofErr w:type="spellStart"/>
      <w:r w:rsidRPr="000C5D36">
        <w:rPr>
          <w:rFonts w:asciiTheme="minorHAnsi" w:hAnsiTheme="minorHAnsi" w:cstheme="minorHAnsi"/>
          <w:sz w:val="22"/>
          <w:szCs w:val="22"/>
          <w:lang w:val="es-CO"/>
        </w:rPr>
        <w:t>exonerativa</w:t>
      </w:r>
      <w:proofErr w:type="spellEnd"/>
      <w:r w:rsidRPr="000C5D36">
        <w:rPr>
          <w:rFonts w:asciiTheme="minorHAnsi" w:hAnsiTheme="minorHAnsi" w:cstheme="minorHAnsi"/>
          <w:sz w:val="22"/>
          <w:szCs w:val="22"/>
          <w:lang w:val="es-CO"/>
        </w:rPr>
        <w:t xml:space="preserve"> “hecho exclusivo de la víctima”. </w:t>
      </w:r>
    </w:p>
    <w:p w:rsidR="000C5D36" w:rsidRPr="000C5D36" w:rsidRDefault="000C5D36" w:rsidP="000C5D36">
      <w:pPr>
        <w:pStyle w:val="NormalWeb"/>
        <w:shd w:val="clear" w:color="auto" w:fill="FFFFFF"/>
        <w:spacing w:after="0" w:line="276" w:lineRule="auto"/>
        <w:jc w:val="both"/>
        <w:rPr>
          <w:rFonts w:asciiTheme="minorHAnsi" w:hAnsiTheme="minorHAnsi" w:cstheme="minorHAnsi"/>
          <w:sz w:val="22"/>
          <w:szCs w:val="22"/>
          <w:lang w:val="es-CO"/>
        </w:rPr>
      </w:pPr>
      <w:r w:rsidRPr="000C5D36">
        <w:rPr>
          <w:rFonts w:asciiTheme="minorHAnsi" w:hAnsiTheme="minorHAnsi" w:cstheme="minorHAnsi"/>
          <w:sz w:val="22"/>
          <w:szCs w:val="22"/>
          <w:lang w:val="es-CO"/>
        </w:rPr>
        <w:t xml:space="preserve">Lo primero que debe tomarse en consideración, es que la póliza de seguro No. 12705398 cuyo asegurado es Florentino Acevedo López, presta cobertura temporal y material, de conformidad con los hechos y pretensiones, expuestos en el líbelo de la demanda. Frente a la cobertura temporal, debe señalarse que el hecho, esto es, el accidente de tránsito en el que falleció el señor José Ciro López Hernández ocurrió el 24 de febrero de 2012, es decir, acaeció dentro de la vigencia de la póliza comprendida entre el 28 de octubre de 2011 y el 27 de octubre de 2012. </w:t>
      </w:r>
    </w:p>
    <w:p w:rsidR="000C5D36" w:rsidRPr="000C5D36" w:rsidRDefault="000C5D36" w:rsidP="000C5D36">
      <w:pPr>
        <w:pStyle w:val="NormalWeb"/>
        <w:shd w:val="clear" w:color="auto" w:fill="FFFFFF"/>
        <w:spacing w:after="0" w:line="276" w:lineRule="auto"/>
        <w:jc w:val="both"/>
        <w:rPr>
          <w:rFonts w:asciiTheme="minorHAnsi" w:hAnsiTheme="minorHAnsi" w:cstheme="minorHAnsi"/>
          <w:sz w:val="22"/>
          <w:szCs w:val="22"/>
          <w:lang w:val="es-CO"/>
        </w:rPr>
      </w:pPr>
      <w:r w:rsidRPr="000C5D36">
        <w:rPr>
          <w:rFonts w:asciiTheme="minorHAnsi" w:hAnsiTheme="minorHAnsi" w:cstheme="minorHAnsi"/>
          <w:sz w:val="22"/>
          <w:szCs w:val="22"/>
          <w:lang w:val="es-CO"/>
        </w:rPr>
        <w:t xml:space="preserve">Aunado a ello, presta cobertura material en tanto ampara la responsabilidad civil extracontractual, pretensión que se endilga al asegurado. Por otro lado, frente a la responsabilidad del asegurado, debe decirse que las causas del accidente de tránsito son imputables únicamente al actuar de la víctima en calidad de conductor de la motocicleta, el cual realizó una maniobra de adelantamiento por la derecha del vehículo asegurado interfiriendo en su trayectoria y generando el accidente. </w:t>
      </w:r>
    </w:p>
    <w:p w:rsidR="000C5D36" w:rsidRDefault="000C5D36" w:rsidP="000C5D36">
      <w:pPr>
        <w:pStyle w:val="NormalWeb"/>
        <w:shd w:val="clear" w:color="auto" w:fill="FFFFFF"/>
        <w:spacing w:after="0" w:line="276" w:lineRule="auto"/>
        <w:jc w:val="both"/>
        <w:rPr>
          <w:rFonts w:asciiTheme="minorHAnsi" w:hAnsiTheme="minorHAnsi" w:cstheme="minorHAnsi"/>
          <w:sz w:val="22"/>
          <w:szCs w:val="22"/>
          <w:lang w:val="es-CO"/>
        </w:rPr>
      </w:pPr>
      <w:r w:rsidRPr="000C5D36">
        <w:rPr>
          <w:rFonts w:asciiTheme="minorHAnsi" w:hAnsiTheme="minorHAnsi" w:cstheme="minorHAnsi"/>
          <w:sz w:val="22"/>
          <w:szCs w:val="22"/>
          <w:lang w:val="es-CO"/>
        </w:rPr>
        <w:t xml:space="preserve">Circunstancia que se encuentra probada con el Informe Policial de Accidente de Tránsito diligenciado en la fecha de los hechos, en el que la motocicleta fue codificada con la hipótesis No. 102 “Maniobra de adelantamiento por la derecha de otro vehículo o hacer uso de la berma o parte de ella para sobrepasarlo”. De manera que, la responsabilidad de la víctima se encuentra probada frente a la ocurrencia del accidente y su consecuencial fallecimiento. Razón por la cual, la contingencia se califica como Remota. </w:t>
      </w:r>
    </w:p>
    <w:p w:rsidR="00C32D58" w:rsidRDefault="00C32D58" w:rsidP="00C32D58">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Finalmente, en este caso se debe mencionar que se alegó la prescripción de la acción. E</w:t>
      </w:r>
      <w:r w:rsidRPr="00C32D58">
        <w:rPr>
          <w:rFonts w:asciiTheme="minorHAnsi" w:hAnsiTheme="minorHAnsi" w:cstheme="minorHAnsi"/>
          <w:sz w:val="22"/>
          <w:szCs w:val="22"/>
          <w:lang w:val="es-CO"/>
        </w:rPr>
        <w:t xml:space="preserve">l hecho base de la acción es el deceso del señor JOSÉ CIRO LOPEZ HERNANDEZ (Q.E.P.D.) en el accidente de tránsito acaecido el día 24 de febrero de 2012, para lo cual una vez contado el referido término, se constata que las demandantes tenían hasta el 24 de febrero de 2022 para haber presentado la respectiva demanda verbal de responsabilidad civil extracontractual. No obstante, la demanda no fue presentada sino hasta el día </w:t>
      </w:r>
      <w:r w:rsidRPr="00C32D58">
        <w:rPr>
          <w:rFonts w:asciiTheme="minorHAnsi" w:hAnsiTheme="minorHAnsi" w:cstheme="minorHAnsi"/>
          <w:b/>
          <w:sz w:val="22"/>
          <w:szCs w:val="22"/>
          <w:u w:val="single"/>
          <w:lang w:val="es-CO"/>
        </w:rPr>
        <w:t>02 de junio de 2022,</w:t>
      </w:r>
      <w:r w:rsidRPr="00C32D58">
        <w:rPr>
          <w:rFonts w:asciiTheme="minorHAnsi" w:hAnsiTheme="minorHAnsi" w:cstheme="minorHAnsi"/>
          <w:sz w:val="22"/>
          <w:szCs w:val="22"/>
          <w:lang w:val="es-CO"/>
        </w:rPr>
        <w:t xml:space="preserve"> sin que el término de prescripción hubiera sido interrumpido, toda vez que no obra en el plenario prueba de que de manera previa a la demanda se hubiera presentado</w:t>
      </w:r>
      <w:r>
        <w:rPr>
          <w:rFonts w:asciiTheme="minorHAnsi" w:hAnsiTheme="minorHAnsi" w:cstheme="minorHAnsi"/>
          <w:sz w:val="22"/>
          <w:szCs w:val="22"/>
          <w:lang w:val="es-CO"/>
        </w:rPr>
        <w:t xml:space="preserve"> </w:t>
      </w:r>
      <w:r w:rsidRPr="00C32D58">
        <w:rPr>
          <w:rFonts w:asciiTheme="minorHAnsi" w:hAnsiTheme="minorHAnsi" w:cstheme="minorHAnsi"/>
          <w:sz w:val="22"/>
          <w:szCs w:val="22"/>
          <w:lang w:val="es-CO"/>
        </w:rPr>
        <w:t>reclamación formal al asegurado y a la Compañía Aseguradora, así como tampoco constancia de haber sido citados estos a audiencia de conciliación extrajudicial, teniéndose entonces que el asegurado no tuvo conocimiento de los hechos hasta la notificación de la presente demanda y mi procurada hasta la realización del llamamiento en garantía, circunstancias que se presentaron en un término mayor a los 10 años dispuestos en la norma</w:t>
      </w:r>
      <w:r>
        <w:rPr>
          <w:rFonts w:asciiTheme="minorHAnsi" w:hAnsiTheme="minorHAnsi" w:cstheme="minorHAnsi"/>
          <w:sz w:val="22"/>
          <w:szCs w:val="22"/>
          <w:lang w:val="es-CO"/>
        </w:rPr>
        <w:t>.</w:t>
      </w:r>
    </w:p>
    <w:p w:rsidR="00753045" w:rsidRDefault="00C32D58" w:rsidP="00C32D58">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T</w:t>
      </w:r>
      <w:r w:rsidR="000C5D36" w:rsidRPr="000C5D36">
        <w:rPr>
          <w:rFonts w:asciiTheme="minorHAnsi" w:hAnsiTheme="minorHAnsi" w:cstheme="minorHAnsi"/>
          <w:sz w:val="22"/>
          <w:szCs w:val="22"/>
          <w:lang w:val="es-CO"/>
        </w:rPr>
        <w:t>odo lo anterior, sin perjuicio del carácter contingente del proceso.</w:t>
      </w:r>
    </w:p>
    <w:p w:rsidR="003458C2" w:rsidRDefault="003458C2" w:rsidP="0075304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458C2" w:rsidRPr="00CF4617" w:rsidRDefault="003458C2" w:rsidP="003458C2">
      <w:pPr>
        <w:spacing w:after="0" w:line="276" w:lineRule="auto"/>
        <w:jc w:val="both"/>
        <w:rPr>
          <w:rFonts w:cstheme="minorHAnsi"/>
          <w:b/>
          <w:lang w:val="es-CO"/>
        </w:rPr>
      </w:pPr>
    </w:p>
    <w:p w:rsidR="003458C2" w:rsidRDefault="003458C2" w:rsidP="003458C2">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ANÁLISIS SOBRE LAS PRUEBAS DE LA DEMANDA</w:t>
      </w:r>
    </w:p>
    <w:p w:rsidR="003458C2" w:rsidRDefault="003458C2" w:rsidP="003458C2">
      <w:pPr>
        <w:spacing w:after="0" w:line="276" w:lineRule="auto"/>
        <w:jc w:val="both"/>
        <w:rPr>
          <w:rFonts w:cstheme="minorHAnsi"/>
          <w:b/>
          <w:highlight w:val="yellow"/>
          <w:lang w:val="es-CO"/>
        </w:rPr>
      </w:pPr>
    </w:p>
    <w:p w:rsidR="003458C2" w:rsidRPr="00543706" w:rsidRDefault="00543706" w:rsidP="003458C2">
      <w:pPr>
        <w:spacing w:after="0" w:line="276" w:lineRule="auto"/>
        <w:jc w:val="both"/>
        <w:rPr>
          <w:rFonts w:cstheme="minorHAnsi"/>
          <w:b/>
          <w:i/>
          <w:u w:val="single"/>
          <w:lang w:val="es-CO"/>
        </w:rPr>
      </w:pPr>
      <w:r w:rsidRPr="00965D93">
        <w:rPr>
          <w:rFonts w:cstheme="minorHAnsi"/>
          <w:b/>
          <w:i/>
          <w:highlight w:val="cyan"/>
          <w:u w:val="single"/>
          <w:lang w:val="es-CO"/>
        </w:rPr>
        <w:t>Los demandantes aportaron como prueba:</w:t>
      </w:r>
    </w:p>
    <w:p w:rsidR="00543706" w:rsidRDefault="00543706" w:rsidP="003458C2">
      <w:pPr>
        <w:spacing w:after="0" w:line="276" w:lineRule="auto"/>
        <w:jc w:val="both"/>
        <w:rPr>
          <w:rFonts w:cstheme="minorHAnsi"/>
          <w:lang w:val="es-CO"/>
        </w:rPr>
      </w:pPr>
    </w:p>
    <w:p w:rsidR="009A1304" w:rsidRDefault="009A1304" w:rsidP="003458C2">
      <w:pPr>
        <w:spacing w:after="0" w:line="276" w:lineRule="auto"/>
        <w:jc w:val="both"/>
        <w:rPr>
          <w:rFonts w:cstheme="minorHAnsi"/>
          <w:lang w:val="es-CO"/>
        </w:rPr>
      </w:pPr>
      <w:r>
        <w:rPr>
          <w:rFonts w:cstheme="minorHAnsi"/>
          <w:lang w:val="es-CO"/>
        </w:rPr>
        <w:t xml:space="preserve">Respecto de las documentales se </w:t>
      </w:r>
      <w:r w:rsidR="00491073">
        <w:rPr>
          <w:rFonts w:cstheme="minorHAnsi"/>
          <w:lang w:val="es-CO"/>
        </w:rPr>
        <w:t>presentan</w:t>
      </w:r>
      <w:r>
        <w:rPr>
          <w:rFonts w:cstheme="minorHAnsi"/>
          <w:lang w:val="es-CO"/>
        </w:rPr>
        <w:t xml:space="preserve">: </w:t>
      </w:r>
    </w:p>
    <w:p w:rsidR="009A1304" w:rsidRDefault="009A1304" w:rsidP="009A1304">
      <w:pPr>
        <w:pStyle w:val="Prrafodelista"/>
        <w:numPr>
          <w:ilvl w:val="0"/>
          <w:numId w:val="3"/>
        </w:numPr>
        <w:spacing w:after="0" w:line="276" w:lineRule="auto"/>
        <w:jc w:val="both"/>
        <w:rPr>
          <w:rFonts w:cstheme="minorHAnsi"/>
          <w:lang w:val="es-CO"/>
        </w:rPr>
      </w:pPr>
      <w:r w:rsidRPr="009A1304">
        <w:rPr>
          <w:rFonts w:cstheme="minorHAnsi"/>
          <w:b/>
          <w:lang w:val="es-CO"/>
        </w:rPr>
        <w:t>IPAT</w:t>
      </w:r>
      <w:r>
        <w:rPr>
          <w:rFonts w:cstheme="minorHAnsi"/>
          <w:lang w:val="es-CO"/>
        </w:rPr>
        <w:t xml:space="preserve">: el cual resulta favorable para nuestros intereses pues señala como hipótesis una atribuida al conductor de la motocicleta (víctima). </w:t>
      </w:r>
    </w:p>
    <w:p w:rsidR="009A1304" w:rsidRDefault="009A1304" w:rsidP="009A1304">
      <w:pPr>
        <w:pStyle w:val="Prrafodelista"/>
        <w:numPr>
          <w:ilvl w:val="0"/>
          <w:numId w:val="3"/>
        </w:numPr>
        <w:spacing w:after="0" w:line="276" w:lineRule="auto"/>
        <w:jc w:val="both"/>
        <w:rPr>
          <w:rFonts w:cstheme="minorHAnsi"/>
          <w:lang w:val="es-CO"/>
        </w:rPr>
      </w:pPr>
      <w:r>
        <w:rPr>
          <w:rFonts w:cstheme="minorHAnsi"/>
          <w:b/>
          <w:lang w:val="es-CO"/>
        </w:rPr>
        <w:t>Copias del proceso penal</w:t>
      </w:r>
      <w:r w:rsidRPr="009A1304">
        <w:rPr>
          <w:rFonts w:cstheme="minorHAnsi"/>
          <w:lang w:val="es-CO"/>
        </w:rPr>
        <w:t>:</w:t>
      </w:r>
      <w:r>
        <w:rPr>
          <w:rFonts w:cstheme="minorHAnsi"/>
          <w:lang w:val="es-CO"/>
        </w:rPr>
        <w:t xml:space="preserve"> este asunto terminó por prescripción de la acción penal. </w:t>
      </w:r>
    </w:p>
    <w:p w:rsidR="009A1304" w:rsidRDefault="005A4030" w:rsidP="005A4030">
      <w:pPr>
        <w:spacing w:after="0" w:line="276" w:lineRule="auto"/>
        <w:jc w:val="both"/>
        <w:rPr>
          <w:rFonts w:cstheme="minorHAnsi"/>
          <w:lang w:val="es-CO"/>
        </w:rPr>
      </w:pPr>
      <w:r>
        <w:rPr>
          <w:rFonts w:cstheme="minorHAnsi"/>
          <w:lang w:val="es-CO"/>
        </w:rPr>
        <w:t xml:space="preserve">Testimoniales: </w:t>
      </w:r>
    </w:p>
    <w:p w:rsidR="00AC7B78" w:rsidRDefault="00AC7B78" w:rsidP="005A4030">
      <w:pPr>
        <w:pStyle w:val="Prrafodelista"/>
        <w:numPr>
          <w:ilvl w:val="0"/>
          <w:numId w:val="3"/>
        </w:numPr>
        <w:spacing w:after="0" w:line="276" w:lineRule="auto"/>
        <w:jc w:val="both"/>
        <w:rPr>
          <w:rFonts w:cstheme="minorHAnsi"/>
          <w:lang w:val="es-CO"/>
        </w:rPr>
      </w:pPr>
      <w:proofErr w:type="spellStart"/>
      <w:r w:rsidRPr="007F6FA0">
        <w:rPr>
          <w:rFonts w:cstheme="minorHAnsi"/>
          <w:b/>
          <w:lang w:val="es-CO"/>
        </w:rPr>
        <w:t>Jeisson</w:t>
      </w:r>
      <w:proofErr w:type="spellEnd"/>
      <w:r w:rsidRPr="007F6FA0">
        <w:rPr>
          <w:rFonts w:cstheme="minorHAnsi"/>
          <w:b/>
          <w:lang w:val="es-CO"/>
        </w:rPr>
        <w:t xml:space="preserve"> Gabriel Márquez Moncada,</w:t>
      </w:r>
      <w:r>
        <w:rPr>
          <w:rFonts w:cstheme="minorHAnsi"/>
          <w:lang w:val="es-CO"/>
        </w:rPr>
        <w:t xml:space="preserve"> policial quien suscribió el informe policial de tránsito. </w:t>
      </w:r>
    </w:p>
    <w:p w:rsidR="005A4030" w:rsidRDefault="005A4030" w:rsidP="005A4030">
      <w:pPr>
        <w:pStyle w:val="Prrafodelista"/>
        <w:numPr>
          <w:ilvl w:val="0"/>
          <w:numId w:val="3"/>
        </w:numPr>
        <w:spacing w:after="0" w:line="276" w:lineRule="auto"/>
        <w:jc w:val="both"/>
        <w:rPr>
          <w:rFonts w:cstheme="minorHAnsi"/>
          <w:lang w:val="es-CO"/>
        </w:rPr>
      </w:pPr>
      <w:r w:rsidRPr="007F6FA0">
        <w:rPr>
          <w:rFonts w:cstheme="minorHAnsi"/>
          <w:b/>
          <w:lang w:val="es-CO"/>
        </w:rPr>
        <w:t>Edgar Núñez</w:t>
      </w:r>
      <w:r>
        <w:rPr>
          <w:rFonts w:cstheme="minorHAnsi"/>
          <w:lang w:val="es-CO"/>
        </w:rPr>
        <w:t xml:space="preserve"> presunto testigo presencial de los hechos. </w:t>
      </w:r>
    </w:p>
    <w:p w:rsidR="005A4030" w:rsidRDefault="005A4030" w:rsidP="005A4030">
      <w:pPr>
        <w:pStyle w:val="Prrafodelista"/>
        <w:spacing w:after="0" w:line="276" w:lineRule="auto"/>
        <w:ind w:left="360"/>
        <w:jc w:val="both"/>
        <w:rPr>
          <w:rFonts w:cstheme="minorHAnsi"/>
          <w:lang w:val="es-CO"/>
        </w:rPr>
      </w:pPr>
      <w:r>
        <w:rPr>
          <w:rFonts w:cstheme="minorHAnsi"/>
          <w:lang w:val="es-CO"/>
        </w:rPr>
        <w:t xml:space="preserve">Tener en cuenta que, de acuerdo con la narración que efectuó ante la Fiscalía dijo: </w:t>
      </w:r>
    </w:p>
    <w:p w:rsidR="005A4030" w:rsidRDefault="005A4030" w:rsidP="005A4030">
      <w:pPr>
        <w:pStyle w:val="Prrafodelista"/>
        <w:spacing w:after="0" w:line="276" w:lineRule="auto"/>
        <w:ind w:left="360"/>
        <w:jc w:val="both"/>
        <w:rPr>
          <w:rFonts w:cstheme="minorHAnsi"/>
          <w:lang w:val="es-CO"/>
        </w:rPr>
      </w:pPr>
    </w:p>
    <w:p w:rsidR="005A4030" w:rsidRDefault="005A4030" w:rsidP="005A4030">
      <w:pPr>
        <w:pStyle w:val="Prrafodelista"/>
        <w:spacing w:after="0" w:line="276" w:lineRule="auto"/>
        <w:ind w:left="360"/>
        <w:jc w:val="both"/>
        <w:rPr>
          <w:rFonts w:cstheme="minorHAnsi"/>
          <w:lang w:val="es-CO"/>
        </w:rPr>
      </w:pPr>
      <w:r w:rsidRPr="005A4030">
        <w:rPr>
          <w:rFonts w:cstheme="minorHAnsi"/>
          <w:noProof/>
          <w:lang w:val="es-CO" w:eastAsia="es-CO"/>
        </w:rPr>
        <w:drawing>
          <wp:inline distT="0" distB="0" distL="0" distR="0" wp14:anchorId="3573C55F" wp14:editId="188197C9">
            <wp:extent cx="4825669" cy="3829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32966"/>
                    <a:stretch/>
                  </pic:blipFill>
                  <pic:spPr bwMode="auto">
                    <a:xfrm>
                      <a:off x="0" y="0"/>
                      <a:ext cx="4829233" cy="3831878"/>
                    </a:xfrm>
                    <a:prstGeom prst="rect">
                      <a:avLst/>
                    </a:prstGeom>
                    <a:ln>
                      <a:noFill/>
                    </a:ln>
                    <a:extLst>
                      <a:ext uri="{53640926-AAD7-44D8-BBD7-CCE9431645EC}">
                        <a14:shadowObscured xmlns:a14="http://schemas.microsoft.com/office/drawing/2010/main"/>
                      </a:ext>
                    </a:extLst>
                  </pic:spPr>
                </pic:pic>
              </a:graphicData>
            </a:graphic>
          </wp:inline>
        </w:drawing>
      </w:r>
    </w:p>
    <w:p w:rsidR="005A4030" w:rsidRDefault="005A4030" w:rsidP="005A4030">
      <w:pPr>
        <w:pStyle w:val="Prrafodelista"/>
        <w:spacing w:after="0" w:line="276" w:lineRule="auto"/>
        <w:ind w:left="360"/>
        <w:jc w:val="both"/>
        <w:rPr>
          <w:rFonts w:cstheme="minorHAnsi"/>
          <w:lang w:val="es-CO"/>
        </w:rPr>
      </w:pPr>
    </w:p>
    <w:p w:rsidR="005A4030" w:rsidRDefault="005A4030" w:rsidP="005A4030">
      <w:pPr>
        <w:pStyle w:val="Prrafodelista"/>
        <w:spacing w:after="0" w:line="276" w:lineRule="auto"/>
        <w:ind w:left="360"/>
        <w:jc w:val="both"/>
        <w:rPr>
          <w:rFonts w:cstheme="minorHAnsi"/>
          <w:lang w:val="es-CO"/>
        </w:rPr>
      </w:pPr>
    </w:p>
    <w:p w:rsidR="005A4030" w:rsidRDefault="005A4030" w:rsidP="005A4030">
      <w:pPr>
        <w:pStyle w:val="Prrafodelista"/>
        <w:spacing w:after="0" w:line="276" w:lineRule="auto"/>
        <w:ind w:left="360"/>
        <w:jc w:val="both"/>
        <w:rPr>
          <w:rFonts w:cstheme="minorHAnsi"/>
          <w:lang w:val="es-CO"/>
        </w:rPr>
      </w:pPr>
    </w:p>
    <w:p w:rsidR="005A4030" w:rsidRDefault="005A4030" w:rsidP="005A4030">
      <w:pPr>
        <w:pStyle w:val="Prrafodelista"/>
        <w:spacing w:after="0" w:line="276" w:lineRule="auto"/>
        <w:ind w:left="360"/>
        <w:jc w:val="both"/>
        <w:rPr>
          <w:rFonts w:cstheme="minorHAnsi"/>
          <w:lang w:val="es-CO"/>
        </w:rPr>
      </w:pPr>
    </w:p>
    <w:p w:rsidR="005A4030" w:rsidRDefault="005A4030" w:rsidP="005A4030">
      <w:pPr>
        <w:pStyle w:val="Prrafodelista"/>
        <w:spacing w:after="0" w:line="276" w:lineRule="auto"/>
        <w:ind w:left="360"/>
        <w:jc w:val="both"/>
        <w:rPr>
          <w:rFonts w:cstheme="minorHAnsi"/>
          <w:lang w:val="es-CO"/>
        </w:rPr>
      </w:pPr>
    </w:p>
    <w:p w:rsidR="005A4030" w:rsidRDefault="005A4030" w:rsidP="005A4030">
      <w:pPr>
        <w:pStyle w:val="Prrafodelista"/>
        <w:spacing w:after="0" w:line="276" w:lineRule="auto"/>
        <w:ind w:left="360"/>
        <w:jc w:val="both"/>
        <w:rPr>
          <w:rFonts w:cstheme="minorHAnsi"/>
          <w:lang w:val="es-CO"/>
        </w:rPr>
      </w:pPr>
      <w:r w:rsidRPr="005A4030">
        <w:rPr>
          <w:rFonts w:cstheme="minorHAnsi"/>
          <w:noProof/>
          <w:lang w:val="es-CO" w:eastAsia="es-CO"/>
        </w:rPr>
        <w:drawing>
          <wp:inline distT="0" distB="0" distL="0" distR="0" wp14:anchorId="3DC1AA75" wp14:editId="49B52DDC">
            <wp:extent cx="4885690" cy="205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64395" b="-1"/>
                    <a:stretch/>
                  </pic:blipFill>
                  <pic:spPr bwMode="auto">
                    <a:xfrm>
                      <a:off x="0" y="0"/>
                      <a:ext cx="4888193" cy="2060194"/>
                    </a:xfrm>
                    <a:prstGeom prst="rect">
                      <a:avLst/>
                    </a:prstGeom>
                    <a:ln>
                      <a:noFill/>
                    </a:ln>
                    <a:extLst>
                      <a:ext uri="{53640926-AAD7-44D8-BBD7-CCE9431645EC}">
                        <a14:shadowObscured xmlns:a14="http://schemas.microsoft.com/office/drawing/2010/main"/>
                      </a:ext>
                    </a:extLst>
                  </pic:spPr>
                </pic:pic>
              </a:graphicData>
            </a:graphic>
          </wp:inline>
        </w:drawing>
      </w:r>
    </w:p>
    <w:p w:rsidR="001A3069" w:rsidRDefault="001A3069" w:rsidP="001A3069">
      <w:pPr>
        <w:spacing w:after="0" w:line="276" w:lineRule="auto"/>
        <w:jc w:val="both"/>
        <w:rPr>
          <w:rFonts w:cstheme="minorHAnsi"/>
          <w:lang w:val="es-CO"/>
        </w:rPr>
      </w:pPr>
    </w:p>
    <w:p w:rsidR="001A3069" w:rsidRDefault="001A3069" w:rsidP="001A3069">
      <w:pPr>
        <w:spacing w:after="0" w:line="276" w:lineRule="auto"/>
        <w:jc w:val="both"/>
        <w:rPr>
          <w:rFonts w:cstheme="minorHAnsi"/>
          <w:lang w:val="es-CO"/>
        </w:rPr>
      </w:pPr>
      <w:r>
        <w:rPr>
          <w:rFonts w:cstheme="minorHAnsi"/>
          <w:lang w:val="es-CO"/>
        </w:rPr>
        <w:t xml:space="preserve">**Los demandantes solicitaron el interrogatorio de las demandadas, pero no de Allianz (llamada en garantía). </w:t>
      </w:r>
    </w:p>
    <w:p w:rsidR="001A3069" w:rsidRPr="001A3069" w:rsidRDefault="001A3069" w:rsidP="001A3069">
      <w:pPr>
        <w:spacing w:after="0" w:line="276" w:lineRule="auto"/>
        <w:jc w:val="both"/>
        <w:rPr>
          <w:rFonts w:cstheme="minorHAnsi"/>
          <w:lang w:val="es-CO"/>
        </w:rPr>
      </w:pPr>
    </w:p>
    <w:p w:rsidR="009A1304" w:rsidRDefault="009A1304" w:rsidP="003458C2">
      <w:pPr>
        <w:spacing w:after="0" w:line="276" w:lineRule="auto"/>
        <w:jc w:val="both"/>
        <w:rPr>
          <w:rFonts w:cstheme="minorHAnsi"/>
          <w:lang w:val="es-CO"/>
        </w:rPr>
      </w:pPr>
    </w:p>
    <w:p w:rsidR="00543706" w:rsidRDefault="00543706" w:rsidP="003458C2">
      <w:pPr>
        <w:spacing w:after="0" w:line="276" w:lineRule="auto"/>
        <w:jc w:val="both"/>
        <w:rPr>
          <w:rFonts w:cstheme="minorHAnsi"/>
          <w:b/>
          <w:i/>
          <w:u w:val="single"/>
          <w:lang w:val="es-CO"/>
        </w:rPr>
      </w:pPr>
      <w:r w:rsidRPr="00965D93">
        <w:rPr>
          <w:rFonts w:cstheme="minorHAnsi"/>
          <w:b/>
          <w:i/>
          <w:highlight w:val="cyan"/>
          <w:u w:val="single"/>
          <w:lang w:val="es-CO"/>
        </w:rPr>
        <w:t>Los demandados</w:t>
      </w:r>
      <w:r w:rsidR="004F791B" w:rsidRPr="00965D93">
        <w:rPr>
          <w:rFonts w:cstheme="minorHAnsi"/>
          <w:b/>
          <w:i/>
          <w:highlight w:val="cyan"/>
          <w:u w:val="single"/>
          <w:lang w:val="es-CO"/>
        </w:rPr>
        <w:t xml:space="preserve"> aportaron como prueba:</w:t>
      </w:r>
    </w:p>
    <w:p w:rsidR="004D0B54" w:rsidRPr="00543706" w:rsidRDefault="004D0B54" w:rsidP="003458C2">
      <w:pPr>
        <w:spacing w:after="0" w:line="276" w:lineRule="auto"/>
        <w:jc w:val="both"/>
        <w:rPr>
          <w:rFonts w:cstheme="minorHAnsi"/>
          <w:b/>
          <w:i/>
          <w:u w:val="single"/>
          <w:lang w:val="es-CO"/>
        </w:rPr>
      </w:pPr>
    </w:p>
    <w:p w:rsidR="004D0B54" w:rsidRDefault="00543706" w:rsidP="004D0B54">
      <w:pPr>
        <w:pStyle w:val="NormalWeb"/>
        <w:shd w:val="clear" w:color="auto" w:fill="FFFFFF"/>
        <w:spacing w:before="0" w:beforeAutospacing="0" w:line="276" w:lineRule="auto"/>
        <w:jc w:val="both"/>
        <w:rPr>
          <w:rFonts w:asciiTheme="minorHAnsi" w:hAnsiTheme="minorHAnsi" w:cstheme="minorHAnsi"/>
          <w:sz w:val="22"/>
          <w:szCs w:val="22"/>
          <w:lang w:val="es-CO"/>
        </w:rPr>
      </w:pPr>
      <w:r w:rsidRPr="00543706">
        <w:rPr>
          <w:rFonts w:asciiTheme="minorHAnsi" w:hAnsiTheme="minorHAnsi" w:cstheme="minorHAnsi"/>
          <w:sz w:val="22"/>
          <w:szCs w:val="22"/>
          <w:lang w:val="es-CO"/>
        </w:rPr>
        <w:t>NELSON JAVIER ACEVE</w:t>
      </w:r>
      <w:r>
        <w:rPr>
          <w:rFonts w:asciiTheme="minorHAnsi" w:hAnsiTheme="minorHAnsi" w:cstheme="minorHAnsi"/>
          <w:sz w:val="22"/>
          <w:szCs w:val="22"/>
          <w:lang w:val="es-CO"/>
        </w:rPr>
        <w:t>DO CORDERO (propietario USB101)</w:t>
      </w:r>
      <w:r w:rsidR="004D0B54">
        <w:rPr>
          <w:rFonts w:asciiTheme="minorHAnsi" w:hAnsiTheme="minorHAnsi" w:cstheme="minorHAnsi"/>
          <w:sz w:val="22"/>
          <w:szCs w:val="22"/>
          <w:lang w:val="es-CO"/>
        </w:rPr>
        <w:t xml:space="preserve"> - </w:t>
      </w:r>
      <w:r w:rsidRPr="00543706">
        <w:rPr>
          <w:rFonts w:asciiTheme="minorHAnsi" w:hAnsiTheme="minorHAnsi" w:cstheme="minorHAnsi"/>
          <w:sz w:val="22"/>
          <w:szCs w:val="22"/>
          <w:lang w:val="es-CO"/>
        </w:rPr>
        <w:t>FLORENTINO ACEVEDO LOPEZ (propietario USB101)</w:t>
      </w:r>
      <w:r w:rsidR="004D0B54">
        <w:rPr>
          <w:rFonts w:asciiTheme="minorHAnsi" w:hAnsiTheme="minorHAnsi" w:cstheme="minorHAnsi"/>
          <w:sz w:val="22"/>
          <w:szCs w:val="22"/>
          <w:lang w:val="es-CO"/>
        </w:rPr>
        <w:t xml:space="preserve"> -</w:t>
      </w:r>
      <w:r w:rsidRPr="00543706">
        <w:rPr>
          <w:rFonts w:asciiTheme="minorHAnsi" w:hAnsiTheme="minorHAnsi" w:cstheme="minorHAnsi"/>
          <w:sz w:val="22"/>
          <w:szCs w:val="22"/>
          <w:lang w:val="es-CO"/>
        </w:rPr>
        <w:t>NOEL HUMBERTO BARRERA CANTOR (conductor USB101)</w:t>
      </w:r>
      <w:r w:rsidR="004D0B54">
        <w:rPr>
          <w:rFonts w:asciiTheme="minorHAnsi" w:hAnsiTheme="minorHAnsi" w:cstheme="minorHAnsi"/>
          <w:sz w:val="22"/>
          <w:szCs w:val="22"/>
          <w:lang w:val="es-CO"/>
        </w:rPr>
        <w:t xml:space="preserve">, solicitaron el interrogatorio y aportan dictamen pericial de CESVI. </w:t>
      </w:r>
    </w:p>
    <w:p w:rsidR="00543706" w:rsidRDefault="004F791B" w:rsidP="004D0B54">
      <w:pPr>
        <w:pStyle w:val="NormalWeb"/>
        <w:shd w:val="clear" w:color="auto" w:fill="FFFFFF"/>
        <w:spacing w:before="0" w:beforeAutospacing="0" w:line="276" w:lineRule="auto"/>
        <w:jc w:val="both"/>
        <w:rPr>
          <w:rFonts w:asciiTheme="minorHAnsi" w:hAnsiTheme="minorHAnsi" w:cstheme="minorHAnsi"/>
          <w:b/>
          <w:i/>
          <w:sz w:val="22"/>
          <w:szCs w:val="22"/>
          <w:u w:val="single"/>
          <w:lang w:val="es-CO"/>
        </w:rPr>
      </w:pPr>
      <w:r w:rsidRPr="00965D93">
        <w:rPr>
          <w:rFonts w:asciiTheme="minorHAnsi" w:hAnsiTheme="minorHAnsi" w:cstheme="minorHAnsi"/>
          <w:b/>
          <w:i/>
          <w:sz w:val="22"/>
          <w:szCs w:val="22"/>
          <w:highlight w:val="cyan"/>
          <w:u w:val="single"/>
          <w:lang w:val="es-CO"/>
        </w:rPr>
        <w:t>Allianz</w:t>
      </w:r>
      <w:r w:rsidRPr="00965D93">
        <w:rPr>
          <w:highlight w:val="cyan"/>
        </w:rPr>
        <w:t xml:space="preserve"> </w:t>
      </w:r>
      <w:r w:rsidRPr="00965D93">
        <w:rPr>
          <w:rFonts w:asciiTheme="minorHAnsi" w:hAnsiTheme="minorHAnsi" w:cstheme="minorHAnsi"/>
          <w:b/>
          <w:i/>
          <w:sz w:val="22"/>
          <w:szCs w:val="22"/>
          <w:highlight w:val="cyan"/>
          <w:u w:val="single"/>
          <w:lang w:val="es-CO"/>
        </w:rPr>
        <w:t>aportó como prueba:</w:t>
      </w:r>
    </w:p>
    <w:p w:rsidR="00543706" w:rsidRDefault="004D0B54" w:rsidP="004D0B54">
      <w:pPr>
        <w:pStyle w:val="NormalWeb"/>
        <w:shd w:val="clear" w:color="auto" w:fill="FFFFFF"/>
        <w:spacing w:before="0" w:before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Solicitaron el interrogatorio y aportan dictamen pericial de CESVI.</w:t>
      </w:r>
      <w:r w:rsidR="00D36704">
        <w:rPr>
          <w:rFonts w:asciiTheme="minorHAnsi" w:hAnsiTheme="minorHAnsi" w:cstheme="minorHAnsi"/>
          <w:sz w:val="22"/>
          <w:szCs w:val="22"/>
          <w:lang w:val="es-CO"/>
        </w:rPr>
        <w:t xml:space="preserve"> </w:t>
      </w:r>
    </w:p>
    <w:p w:rsidR="00D36704" w:rsidRDefault="00D36704" w:rsidP="004D0B54">
      <w:pPr>
        <w:pStyle w:val="NormalWeb"/>
        <w:shd w:val="clear" w:color="auto" w:fill="FFFFFF"/>
        <w:spacing w:before="0" w:before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se observa que los demandantes hayan solicitado la contradicción del dictamen. </w:t>
      </w:r>
    </w:p>
    <w:p w:rsidR="004D0B54" w:rsidRPr="004D0B54" w:rsidRDefault="004D0B54" w:rsidP="004D0B54">
      <w:pPr>
        <w:pStyle w:val="NormalWeb"/>
        <w:shd w:val="clear" w:color="auto" w:fill="FFFFFF"/>
        <w:spacing w:before="0" w:beforeAutospacing="0" w:line="276" w:lineRule="auto"/>
        <w:jc w:val="both"/>
        <w:rPr>
          <w:rFonts w:asciiTheme="minorHAnsi" w:hAnsiTheme="minorHAnsi" w:cstheme="minorHAnsi"/>
          <w:b/>
          <w:sz w:val="22"/>
          <w:szCs w:val="22"/>
          <w:lang w:val="es-CO"/>
        </w:rPr>
      </w:pPr>
      <w:r w:rsidRPr="004D0B54">
        <w:rPr>
          <w:rFonts w:asciiTheme="minorHAnsi" w:hAnsiTheme="minorHAnsi" w:cstheme="minorHAnsi"/>
          <w:b/>
          <w:sz w:val="22"/>
          <w:szCs w:val="22"/>
          <w:lang w:val="es-CO"/>
        </w:rPr>
        <w:t xml:space="preserve">Conclusiones de CESVI: </w:t>
      </w:r>
    </w:p>
    <w:p w:rsidR="004D0B54" w:rsidRDefault="001C1A58" w:rsidP="004D0B54">
      <w:pPr>
        <w:pStyle w:val="NormalWeb"/>
        <w:shd w:val="clear" w:color="auto" w:fill="FFFFFF"/>
        <w:spacing w:before="0" w:beforeAutospacing="0" w:line="276" w:lineRule="auto"/>
        <w:jc w:val="both"/>
        <w:rPr>
          <w:rFonts w:asciiTheme="minorHAnsi" w:hAnsiTheme="minorHAnsi" w:cstheme="minorHAnsi"/>
          <w:b/>
          <w:i/>
          <w:sz w:val="22"/>
          <w:szCs w:val="22"/>
          <w:u w:val="single"/>
          <w:lang w:val="es-CO"/>
        </w:rPr>
      </w:pPr>
      <w:r w:rsidRPr="001C1A58">
        <w:rPr>
          <w:rFonts w:asciiTheme="minorHAnsi" w:hAnsiTheme="minorHAnsi" w:cstheme="minorHAnsi"/>
          <w:b/>
          <w:i/>
          <w:noProof/>
          <w:sz w:val="22"/>
          <w:szCs w:val="22"/>
          <w:u w:val="single"/>
          <w:lang w:val="es-CO" w:eastAsia="es-CO"/>
        </w:rPr>
        <w:drawing>
          <wp:inline distT="0" distB="0" distL="0" distR="0" wp14:anchorId="577CD6BE" wp14:editId="0CE1A8FF">
            <wp:extent cx="3629025" cy="1770072"/>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7695"/>
                    <a:stretch/>
                  </pic:blipFill>
                  <pic:spPr bwMode="auto">
                    <a:xfrm>
                      <a:off x="0" y="0"/>
                      <a:ext cx="3637927" cy="1774414"/>
                    </a:xfrm>
                    <a:prstGeom prst="rect">
                      <a:avLst/>
                    </a:prstGeom>
                    <a:ln>
                      <a:noFill/>
                    </a:ln>
                    <a:extLst>
                      <a:ext uri="{53640926-AAD7-44D8-BBD7-CCE9431645EC}">
                        <a14:shadowObscured xmlns:a14="http://schemas.microsoft.com/office/drawing/2010/main"/>
                      </a:ext>
                    </a:extLst>
                  </pic:spPr>
                </pic:pic>
              </a:graphicData>
            </a:graphic>
          </wp:inline>
        </w:drawing>
      </w:r>
    </w:p>
    <w:p w:rsidR="001C1A58" w:rsidRPr="004D0B54" w:rsidRDefault="001C1A58" w:rsidP="004D0B54">
      <w:pPr>
        <w:pStyle w:val="NormalWeb"/>
        <w:shd w:val="clear" w:color="auto" w:fill="FFFFFF"/>
        <w:spacing w:before="0" w:beforeAutospacing="0" w:line="276" w:lineRule="auto"/>
        <w:jc w:val="both"/>
        <w:rPr>
          <w:rFonts w:asciiTheme="minorHAnsi" w:hAnsiTheme="minorHAnsi" w:cstheme="minorHAnsi"/>
          <w:b/>
          <w:i/>
          <w:sz w:val="22"/>
          <w:szCs w:val="22"/>
          <w:u w:val="single"/>
          <w:lang w:val="es-CO"/>
        </w:rPr>
      </w:pPr>
      <w:r w:rsidRPr="001C1A58">
        <w:rPr>
          <w:rFonts w:asciiTheme="minorHAnsi" w:hAnsiTheme="minorHAnsi" w:cstheme="minorHAnsi"/>
          <w:b/>
          <w:i/>
          <w:noProof/>
          <w:sz w:val="22"/>
          <w:szCs w:val="22"/>
          <w:u w:val="single"/>
          <w:lang w:val="es-CO" w:eastAsia="es-CO"/>
        </w:rPr>
        <w:lastRenderedPageBreak/>
        <w:drawing>
          <wp:inline distT="0" distB="0" distL="0" distR="0" wp14:anchorId="209EBC0D" wp14:editId="04A0FFD7">
            <wp:extent cx="3943350" cy="263184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2112"/>
                    <a:stretch/>
                  </pic:blipFill>
                  <pic:spPr bwMode="auto">
                    <a:xfrm>
                      <a:off x="0" y="0"/>
                      <a:ext cx="3953079" cy="2638340"/>
                    </a:xfrm>
                    <a:prstGeom prst="rect">
                      <a:avLst/>
                    </a:prstGeom>
                    <a:ln>
                      <a:noFill/>
                    </a:ln>
                    <a:extLst>
                      <a:ext uri="{53640926-AAD7-44D8-BBD7-CCE9431645EC}">
                        <a14:shadowObscured xmlns:a14="http://schemas.microsoft.com/office/drawing/2010/main"/>
                      </a:ext>
                    </a:extLst>
                  </pic:spPr>
                </pic:pic>
              </a:graphicData>
            </a:graphic>
          </wp:inline>
        </w:drawing>
      </w:r>
    </w:p>
    <w:p w:rsidR="007C520C" w:rsidRDefault="007C520C" w:rsidP="0054370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C520C" w:rsidRDefault="007C520C" w:rsidP="0054370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53045" w:rsidRDefault="00753045" w:rsidP="00753045">
      <w:pPr>
        <w:spacing w:after="0" w:line="276" w:lineRule="auto"/>
        <w:jc w:val="both"/>
        <w:rPr>
          <w:rFonts w:cstheme="minorHAnsi"/>
          <w:lang w:val="es-CO"/>
        </w:rPr>
      </w:pPr>
    </w:p>
    <w:p w:rsidR="00753045" w:rsidRDefault="00753045" w:rsidP="00753045">
      <w:pPr>
        <w:spacing w:after="0" w:line="276" w:lineRule="auto"/>
        <w:jc w:val="both"/>
        <w:rPr>
          <w:rFonts w:cstheme="minorHAnsi"/>
          <w:lang w:val="es-CO"/>
        </w:rPr>
      </w:pPr>
    </w:p>
    <w:p w:rsidR="00753045" w:rsidRDefault="00753045" w:rsidP="00753045">
      <w:pPr>
        <w:spacing w:after="0" w:line="276" w:lineRule="auto"/>
        <w:jc w:val="both"/>
        <w:rPr>
          <w:rFonts w:cstheme="minorHAnsi"/>
          <w:b/>
          <w:highlight w:val="yellow"/>
          <w:lang w:val="es-CO"/>
        </w:rPr>
      </w:pPr>
    </w:p>
    <w:p w:rsidR="00753045" w:rsidRDefault="00753045" w:rsidP="00753045">
      <w:pPr>
        <w:spacing w:after="0" w:line="276" w:lineRule="auto"/>
        <w:jc w:val="both"/>
        <w:rPr>
          <w:rFonts w:cstheme="minorHAnsi"/>
          <w:b/>
          <w:highlight w:val="yellow"/>
          <w:lang w:val="es-CO"/>
        </w:rPr>
      </w:pPr>
    </w:p>
    <w:p w:rsidR="00753045" w:rsidRDefault="00753045" w:rsidP="00753045">
      <w:pPr>
        <w:spacing w:after="0" w:line="276" w:lineRule="auto"/>
        <w:jc w:val="both"/>
        <w:rPr>
          <w:rFonts w:cstheme="minorHAnsi"/>
          <w:lang w:val="es-CO"/>
        </w:rPr>
      </w:pPr>
    </w:p>
    <w:p w:rsidR="00753045" w:rsidRPr="00EF274A" w:rsidRDefault="00753045" w:rsidP="00753045">
      <w:pPr>
        <w:spacing w:after="0" w:line="276" w:lineRule="auto"/>
        <w:jc w:val="both"/>
        <w:rPr>
          <w:rFonts w:cstheme="minorHAnsi"/>
          <w:lang w:val="es-CO"/>
        </w:rPr>
      </w:pPr>
    </w:p>
    <w:p w:rsidR="0081192B" w:rsidRDefault="0081192B"/>
    <w:sectPr w:rsidR="0081192B" w:rsidSect="00614509">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D1" w:rsidRDefault="00C84CD1">
      <w:pPr>
        <w:spacing w:after="0" w:line="240" w:lineRule="auto"/>
      </w:pPr>
      <w:r>
        <w:separator/>
      </w:r>
    </w:p>
  </w:endnote>
  <w:endnote w:type="continuationSeparator" w:id="0">
    <w:p w:rsidR="00C84CD1" w:rsidRDefault="00C8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C84CD1" w:rsidP="00614509">
    <w:pPr>
      <w:pStyle w:val="Encabezado"/>
    </w:pPr>
  </w:p>
  <w:p w:rsidR="00614509" w:rsidRPr="00B60C06" w:rsidRDefault="003D19FD"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C84CD1" w:rsidP="00614509">
    <w:pPr>
      <w:spacing w:after="0" w:line="0" w:lineRule="atLeast"/>
      <w:ind w:left="400"/>
      <w:rPr>
        <w:rFonts w:ascii="Arial" w:eastAsia="Arial" w:hAnsi="Arial" w:cs="Arial"/>
        <w:b/>
        <w:color w:val="12213B"/>
        <w:sz w:val="20"/>
        <w:szCs w:val="20"/>
        <w:lang w:eastAsia="es-CO"/>
      </w:rPr>
    </w:pPr>
  </w:p>
  <w:p w:rsidR="00614509" w:rsidRPr="00B60C06" w:rsidRDefault="003D19FD"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5D027179" wp14:editId="41C8190E">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3D19FD"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3D19FD"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C84CD1"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D1" w:rsidRDefault="00C84CD1">
      <w:pPr>
        <w:spacing w:after="0" w:line="240" w:lineRule="auto"/>
      </w:pPr>
      <w:r>
        <w:separator/>
      </w:r>
    </w:p>
  </w:footnote>
  <w:footnote w:type="continuationSeparator" w:id="0">
    <w:p w:rsidR="00C84CD1" w:rsidRDefault="00C8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3D19FD">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1F55B98B" wp14:editId="36BBC85D">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3AA"/>
    <w:multiLevelType w:val="hybridMultilevel"/>
    <w:tmpl w:val="A5D8D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75255"/>
    <w:multiLevelType w:val="hybridMultilevel"/>
    <w:tmpl w:val="A042B3B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4267D"/>
    <w:multiLevelType w:val="hybridMultilevel"/>
    <w:tmpl w:val="ED86DF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2B6ED2"/>
    <w:multiLevelType w:val="hybridMultilevel"/>
    <w:tmpl w:val="04545F50"/>
    <w:lvl w:ilvl="0" w:tplc="69A8C55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8"/>
  </w:num>
  <w:num w:numId="6">
    <w:abstractNumId w:val="1"/>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45"/>
    <w:rsid w:val="00034FF8"/>
    <w:rsid w:val="0004597D"/>
    <w:rsid w:val="000B6782"/>
    <w:rsid w:val="000C5D36"/>
    <w:rsid w:val="000D7B02"/>
    <w:rsid w:val="001263E0"/>
    <w:rsid w:val="001A2BE7"/>
    <w:rsid w:val="001A3069"/>
    <w:rsid w:val="001C1A58"/>
    <w:rsid w:val="001D7EEC"/>
    <w:rsid w:val="002F18CE"/>
    <w:rsid w:val="003458C2"/>
    <w:rsid w:val="003929C1"/>
    <w:rsid w:val="003A2F0F"/>
    <w:rsid w:val="003B47B5"/>
    <w:rsid w:val="003D19FD"/>
    <w:rsid w:val="003F33E9"/>
    <w:rsid w:val="003F39D0"/>
    <w:rsid w:val="00414E4D"/>
    <w:rsid w:val="0045202C"/>
    <w:rsid w:val="00491073"/>
    <w:rsid w:val="004D0B54"/>
    <w:rsid w:val="004F791B"/>
    <w:rsid w:val="00543706"/>
    <w:rsid w:val="00581BB8"/>
    <w:rsid w:val="005A4030"/>
    <w:rsid w:val="005C4C1F"/>
    <w:rsid w:val="00622254"/>
    <w:rsid w:val="00632B45"/>
    <w:rsid w:val="00672C68"/>
    <w:rsid w:val="0068320C"/>
    <w:rsid w:val="00690DA6"/>
    <w:rsid w:val="00691962"/>
    <w:rsid w:val="006F11B5"/>
    <w:rsid w:val="00703982"/>
    <w:rsid w:val="00740939"/>
    <w:rsid w:val="00753045"/>
    <w:rsid w:val="007748DC"/>
    <w:rsid w:val="007919E6"/>
    <w:rsid w:val="007A64EC"/>
    <w:rsid w:val="007C520C"/>
    <w:rsid w:val="007F6FA0"/>
    <w:rsid w:val="0081192B"/>
    <w:rsid w:val="0083641D"/>
    <w:rsid w:val="00854BCB"/>
    <w:rsid w:val="00865E94"/>
    <w:rsid w:val="00943B83"/>
    <w:rsid w:val="00965D93"/>
    <w:rsid w:val="009723E8"/>
    <w:rsid w:val="0097262C"/>
    <w:rsid w:val="009A1304"/>
    <w:rsid w:val="00A00D1A"/>
    <w:rsid w:val="00A42553"/>
    <w:rsid w:val="00AC1A24"/>
    <w:rsid w:val="00AC7B78"/>
    <w:rsid w:val="00B401B9"/>
    <w:rsid w:val="00B50952"/>
    <w:rsid w:val="00B83CCC"/>
    <w:rsid w:val="00BC0A25"/>
    <w:rsid w:val="00C17456"/>
    <w:rsid w:val="00C17818"/>
    <w:rsid w:val="00C32D58"/>
    <w:rsid w:val="00C61190"/>
    <w:rsid w:val="00C84CD1"/>
    <w:rsid w:val="00D30765"/>
    <w:rsid w:val="00D36704"/>
    <w:rsid w:val="00D457B9"/>
    <w:rsid w:val="00DE00F9"/>
    <w:rsid w:val="00E04710"/>
    <w:rsid w:val="00E21B2D"/>
    <w:rsid w:val="00E33141"/>
    <w:rsid w:val="00E563A4"/>
    <w:rsid w:val="00F855FB"/>
    <w:rsid w:val="00FA0538"/>
    <w:rsid w:val="00FB6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6F39"/>
  <w15:chartTrackingRefBased/>
  <w15:docId w15:val="{8301908C-2F3E-4F42-AF4C-D4FB8AAD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4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045"/>
    <w:pPr>
      <w:ind w:left="720"/>
      <w:contextualSpacing/>
    </w:pPr>
  </w:style>
  <w:style w:type="paragraph" w:styleId="Encabezado">
    <w:name w:val="header"/>
    <w:basedOn w:val="Normal"/>
    <w:link w:val="EncabezadoCar"/>
    <w:unhideWhenUsed/>
    <w:rsid w:val="00753045"/>
    <w:pPr>
      <w:tabs>
        <w:tab w:val="center" w:pos="4419"/>
        <w:tab w:val="right" w:pos="8838"/>
      </w:tabs>
      <w:spacing w:after="0" w:line="240" w:lineRule="auto"/>
    </w:pPr>
  </w:style>
  <w:style w:type="character" w:customStyle="1" w:styleId="EncabezadoCar">
    <w:name w:val="Encabezado Car"/>
    <w:basedOn w:val="Fuentedeprrafopredeter"/>
    <w:link w:val="Encabezado"/>
    <w:rsid w:val="00753045"/>
    <w:rPr>
      <w:lang w:val="en-US"/>
    </w:rPr>
  </w:style>
  <w:style w:type="paragraph" w:styleId="Piedepgina">
    <w:name w:val="footer"/>
    <w:basedOn w:val="Normal"/>
    <w:link w:val="PiedepginaCar"/>
    <w:uiPriority w:val="99"/>
    <w:unhideWhenUsed/>
    <w:rsid w:val="007530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045"/>
    <w:rPr>
      <w:lang w:val="en-US"/>
    </w:rPr>
  </w:style>
  <w:style w:type="table" w:styleId="Tablaconcuadrcula">
    <w:name w:val="Table Grid"/>
    <w:basedOn w:val="Tablanormal"/>
    <w:uiPriority w:val="39"/>
    <w:rsid w:val="007530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30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673">
      <w:bodyDiv w:val="1"/>
      <w:marLeft w:val="0"/>
      <w:marRight w:val="0"/>
      <w:marTop w:val="0"/>
      <w:marBottom w:val="0"/>
      <w:divBdr>
        <w:top w:val="none" w:sz="0" w:space="0" w:color="auto"/>
        <w:left w:val="none" w:sz="0" w:space="0" w:color="auto"/>
        <w:bottom w:val="none" w:sz="0" w:space="0" w:color="auto"/>
        <w:right w:val="none" w:sz="0" w:space="0" w:color="auto"/>
      </w:divBdr>
    </w:div>
    <w:div w:id="2895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4</cp:revision>
  <dcterms:created xsi:type="dcterms:W3CDTF">2024-09-18T23:17:00Z</dcterms:created>
  <dcterms:modified xsi:type="dcterms:W3CDTF">2024-09-18T23:43:00Z</dcterms:modified>
</cp:coreProperties>
</file>