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64B9C8CA"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CA6931">
        <w:rPr>
          <w:rFonts w:ascii="Arial" w:hAnsi="Arial" w:cs="Arial"/>
        </w:rPr>
        <w:t>17 de julio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0238E4" w14:paraId="1C0E494E" w14:textId="77777777" w:rsidTr="003F6BF8">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378" w:type="dxa"/>
            <w:vAlign w:val="center"/>
            <w:hideMark/>
          </w:tcPr>
          <w:p w14:paraId="41E8D3B3" w14:textId="10332A85" w:rsidR="000238E4" w:rsidRDefault="00441AE1" w:rsidP="00504E2C">
            <w:pPr>
              <w:spacing w:line="360" w:lineRule="auto"/>
              <w:jc w:val="both"/>
              <w:rPr>
                <w:rFonts w:ascii="Arial" w:hAnsi="Arial" w:cs="Arial"/>
              </w:rPr>
            </w:pPr>
            <w:r w:rsidRPr="00441AE1">
              <w:rPr>
                <w:rFonts w:ascii="Arial" w:hAnsi="Arial" w:cs="Arial"/>
              </w:rPr>
              <w:t xml:space="preserve">JUZGADO </w:t>
            </w:r>
            <w:r w:rsidR="00504E2C" w:rsidRPr="00504E2C">
              <w:rPr>
                <w:rFonts w:ascii="Arial" w:hAnsi="Arial" w:cs="Arial"/>
              </w:rPr>
              <w:t>VEINTICINCO (25) CIVIL DEL CIRCUITO DE BOGOTÁ D.C</w:t>
            </w:r>
            <w:r w:rsidR="00504E2C">
              <w:rPr>
                <w:rFonts w:ascii="Arial" w:hAnsi="Arial" w:cs="Arial"/>
              </w:rPr>
              <w:t>.</w:t>
            </w:r>
          </w:p>
        </w:tc>
      </w:tr>
      <w:tr w:rsidR="000238E4" w14:paraId="4AEC2258" w14:textId="77777777" w:rsidTr="003F6BF8">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6378" w:type="dxa"/>
            <w:vAlign w:val="center"/>
            <w:hideMark/>
          </w:tcPr>
          <w:p w14:paraId="1CD8F999" w14:textId="1E189706"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3F6BF8">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6378" w:type="dxa"/>
            <w:hideMark/>
          </w:tcPr>
          <w:p w14:paraId="5AC7C7B8" w14:textId="788D10E5" w:rsidR="00B34E91" w:rsidRDefault="00D00BBF" w:rsidP="00B34E91">
            <w:pPr>
              <w:spacing w:line="360" w:lineRule="auto"/>
              <w:rPr>
                <w:rFonts w:ascii="Arial" w:hAnsi="Arial" w:cs="Arial"/>
              </w:rPr>
            </w:pPr>
            <w:r w:rsidRPr="002A32E7">
              <w:rPr>
                <w:rFonts w:ascii="Arial" w:eastAsiaTheme="minorHAnsi" w:hAnsi="Arial" w:cs="Arial"/>
              </w:rPr>
              <w:t>110013103025</w:t>
            </w:r>
            <w:r>
              <w:rPr>
                <w:rFonts w:ascii="Arial" w:eastAsiaTheme="minorHAnsi" w:hAnsi="Arial" w:cs="Arial"/>
              </w:rPr>
              <w:t>-</w:t>
            </w:r>
            <w:r w:rsidRPr="002A32E7">
              <w:rPr>
                <w:rFonts w:ascii="Arial" w:eastAsiaTheme="minorHAnsi" w:hAnsi="Arial" w:cs="Arial"/>
                <w:b/>
                <w:bCs/>
                <w:u w:val="single"/>
              </w:rPr>
              <w:t>2021-00438</w:t>
            </w:r>
            <w:r>
              <w:rPr>
                <w:rFonts w:ascii="Arial" w:eastAsiaTheme="minorHAnsi" w:hAnsi="Arial" w:cs="Arial"/>
              </w:rPr>
              <w:t>-</w:t>
            </w:r>
            <w:r w:rsidRPr="002A32E7">
              <w:rPr>
                <w:rFonts w:ascii="Arial" w:eastAsiaTheme="minorHAnsi" w:hAnsi="Arial" w:cs="Arial"/>
              </w:rPr>
              <w:t>00</w:t>
            </w:r>
          </w:p>
        </w:tc>
      </w:tr>
      <w:tr w:rsidR="00996600" w14:paraId="11E3790B" w14:textId="77777777" w:rsidTr="003F6BF8">
        <w:tc>
          <w:tcPr>
            <w:tcW w:w="3261" w:type="dxa"/>
            <w:vAlign w:val="center"/>
            <w:hideMark/>
          </w:tcPr>
          <w:p w14:paraId="385C5276" w14:textId="77777777" w:rsidR="00996600" w:rsidRDefault="00996600" w:rsidP="00996600">
            <w:pPr>
              <w:spacing w:line="360" w:lineRule="auto"/>
              <w:rPr>
                <w:rFonts w:ascii="Arial" w:hAnsi="Arial" w:cs="Arial"/>
                <w:b/>
                <w:bCs/>
              </w:rPr>
            </w:pPr>
            <w:r>
              <w:rPr>
                <w:rFonts w:ascii="Arial" w:hAnsi="Arial" w:cs="Arial"/>
                <w:b/>
                <w:bCs/>
              </w:rPr>
              <w:t>DEMANDANTES:</w:t>
            </w:r>
          </w:p>
        </w:tc>
        <w:tc>
          <w:tcPr>
            <w:tcW w:w="6378" w:type="dxa"/>
            <w:hideMark/>
          </w:tcPr>
          <w:p w14:paraId="48D4418C" w14:textId="2A5F7E1B" w:rsidR="00996600" w:rsidRDefault="00006427" w:rsidP="00996600">
            <w:pPr>
              <w:spacing w:line="360" w:lineRule="auto"/>
              <w:rPr>
                <w:rFonts w:ascii="Arial" w:hAnsi="Arial" w:cs="Arial"/>
              </w:rPr>
            </w:pPr>
            <w:r w:rsidRPr="0071034C">
              <w:rPr>
                <w:rFonts w:ascii="Arial" w:eastAsiaTheme="minorHAnsi" w:hAnsi="Arial" w:cs="Arial"/>
              </w:rPr>
              <w:t>GLADYS RINCON FERNÁNDEZ Y OTROS</w:t>
            </w:r>
          </w:p>
        </w:tc>
      </w:tr>
      <w:tr w:rsidR="00996600" w14:paraId="3E31FFF8" w14:textId="77777777" w:rsidTr="003F6BF8">
        <w:tc>
          <w:tcPr>
            <w:tcW w:w="3261" w:type="dxa"/>
            <w:vAlign w:val="center"/>
            <w:hideMark/>
          </w:tcPr>
          <w:p w14:paraId="5EA76506" w14:textId="003A73FB" w:rsidR="00996600" w:rsidRDefault="00996600" w:rsidP="00996600">
            <w:pPr>
              <w:spacing w:line="360" w:lineRule="auto"/>
              <w:rPr>
                <w:rFonts w:ascii="Arial" w:hAnsi="Arial" w:cs="Arial"/>
                <w:b/>
                <w:bCs/>
              </w:rPr>
            </w:pPr>
            <w:r>
              <w:rPr>
                <w:rFonts w:ascii="Arial" w:hAnsi="Arial" w:cs="Arial"/>
                <w:b/>
                <w:bCs/>
              </w:rPr>
              <w:t>DEMANDADO:</w:t>
            </w:r>
          </w:p>
        </w:tc>
        <w:tc>
          <w:tcPr>
            <w:tcW w:w="6378" w:type="dxa"/>
            <w:hideMark/>
          </w:tcPr>
          <w:p w14:paraId="56DB82B3" w14:textId="3BA50F5A" w:rsidR="00996600" w:rsidRDefault="00EE21EC" w:rsidP="00996600">
            <w:pPr>
              <w:spacing w:line="360" w:lineRule="auto"/>
              <w:rPr>
                <w:rFonts w:ascii="Arial" w:hAnsi="Arial" w:cs="Arial"/>
              </w:rPr>
            </w:pPr>
            <w:r w:rsidRPr="0071034C">
              <w:rPr>
                <w:rFonts w:ascii="Arial" w:eastAsiaTheme="minorHAnsi" w:hAnsi="Arial" w:cs="Arial"/>
              </w:rPr>
              <w:t>SAYDA XIOMARA CHAPARRO MELO</w:t>
            </w:r>
          </w:p>
        </w:tc>
      </w:tr>
      <w:tr w:rsidR="00996600" w14:paraId="0B5B21DE" w14:textId="77777777" w:rsidTr="003F6BF8">
        <w:tc>
          <w:tcPr>
            <w:tcW w:w="3261" w:type="dxa"/>
            <w:vAlign w:val="center"/>
            <w:hideMark/>
          </w:tcPr>
          <w:p w14:paraId="1F359900" w14:textId="77777777" w:rsidR="00996600" w:rsidRDefault="00996600" w:rsidP="00996600">
            <w:pPr>
              <w:spacing w:line="360" w:lineRule="auto"/>
              <w:rPr>
                <w:rFonts w:ascii="Arial" w:hAnsi="Arial" w:cs="Arial"/>
                <w:b/>
                <w:bCs/>
              </w:rPr>
            </w:pPr>
            <w:r>
              <w:rPr>
                <w:rFonts w:ascii="Arial" w:hAnsi="Arial" w:cs="Arial"/>
                <w:b/>
                <w:bCs/>
              </w:rPr>
              <w:t>LLAMADOS EN GARANTIA:</w:t>
            </w:r>
          </w:p>
        </w:tc>
        <w:tc>
          <w:tcPr>
            <w:tcW w:w="6378" w:type="dxa"/>
            <w:hideMark/>
          </w:tcPr>
          <w:p w14:paraId="663B488C" w14:textId="593EF23F" w:rsidR="00996600" w:rsidRDefault="00EE21EC" w:rsidP="00996600">
            <w:pPr>
              <w:spacing w:line="360" w:lineRule="auto"/>
              <w:rPr>
                <w:rFonts w:ascii="Arial" w:hAnsi="Arial" w:cs="Arial"/>
              </w:rPr>
            </w:pPr>
            <w:r>
              <w:rPr>
                <w:rFonts w:ascii="Arial" w:eastAsiaTheme="minorHAnsi" w:hAnsi="Arial" w:cs="Arial"/>
              </w:rPr>
              <w:t>ALLIANZ SEGUROS</w:t>
            </w:r>
            <w:r w:rsidR="00607D6D">
              <w:rPr>
                <w:rFonts w:ascii="Arial" w:eastAsiaTheme="minorHAnsi" w:hAnsi="Arial" w:cs="Arial"/>
              </w:rPr>
              <w:t xml:space="preserve"> S.A.</w:t>
            </w:r>
          </w:p>
        </w:tc>
      </w:tr>
      <w:tr w:rsidR="00B34E91" w14:paraId="33C467AB" w14:textId="77777777" w:rsidTr="003F6BF8">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378" w:type="dxa"/>
            <w:vAlign w:val="center"/>
            <w:hideMark/>
          </w:tcPr>
          <w:p w14:paraId="1DCF4630" w14:textId="646345F1" w:rsidR="00B34E91" w:rsidRDefault="00F31258" w:rsidP="00B34E91">
            <w:pPr>
              <w:spacing w:line="360" w:lineRule="auto"/>
              <w:rPr>
                <w:rFonts w:ascii="Arial" w:hAnsi="Arial" w:cs="Arial"/>
              </w:rPr>
            </w:pPr>
            <w:r>
              <w:rPr>
                <w:rFonts w:ascii="Arial" w:hAnsi="Arial" w:cs="Arial"/>
              </w:rPr>
              <w:t>INSTRUCCIÓN Y JUZGAMIENTO ART. 373</w:t>
            </w:r>
            <w:r w:rsidR="00C75B02">
              <w:rPr>
                <w:rFonts w:ascii="Arial" w:hAnsi="Arial" w:cs="Arial"/>
              </w:rPr>
              <w:t xml:space="preserve"> C.G.P. </w:t>
            </w:r>
          </w:p>
        </w:tc>
      </w:tr>
      <w:tr w:rsidR="00B34E91" w14:paraId="1A3A7257" w14:textId="77777777" w:rsidTr="003F6BF8">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378" w:type="dxa"/>
            <w:vAlign w:val="center"/>
            <w:hideMark/>
          </w:tcPr>
          <w:p w14:paraId="2CF6FC51" w14:textId="72E6301D" w:rsidR="00B34E91" w:rsidRDefault="00CA6931" w:rsidP="00B34E91">
            <w:pPr>
              <w:spacing w:line="360" w:lineRule="auto"/>
              <w:rPr>
                <w:rFonts w:ascii="Arial" w:hAnsi="Arial" w:cs="Arial"/>
              </w:rPr>
            </w:pPr>
            <w:r>
              <w:rPr>
                <w:rFonts w:ascii="Arial" w:hAnsi="Arial" w:cs="Arial"/>
              </w:rPr>
              <w:t>12 DE JULIO</w:t>
            </w:r>
            <w:r w:rsidR="00B34E91">
              <w:rPr>
                <w:rFonts w:ascii="Arial" w:hAnsi="Arial" w:cs="Arial"/>
              </w:rPr>
              <w:t xml:space="preserve"> DE 202</w:t>
            </w:r>
            <w:r w:rsidR="00C75B02">
              <w:rPr>
                <w:rFonts w:ascii="Arial" w:hAnsi="Arial" w:cs="Arial"/>
              </w:rPr>
              <w:t>4</w:t>
            </w:r>
          </w:p>
        </w:tc>
      </w:tr>
    </w:tbl>
    <w:p w14:paraId="42AC9153" w14:textId="77777777" w:rsidR="00CB271B" w:rsidRDefault="00CB271B" w:rsidP="000238E4">
      <w:pPr>
        <w:pStyle w:val="Sinespaciado"/>
        <w:spacing w:line="360" w:lineRule="auto"/>
        <w:jc w:val="center"/>
        <w:rPr>
          <w:rFonts w:ascii="Arial" w:hAnsi="Arial" w:cs="Arial"/>
          <w:b/>
          <w:bCs/>
          <w:u w:val="single"/>
        </w:rPr>
      </w:pPr>
    </w:p>
    <w:p w14:paraId="76632BE1" w14:textId="6599C27C" w:rsidR="000238E4" w:rsidRPr="00D15356" w:rsidRDefault="006C0E9C" w:rsidP="00D15356">
      <w:pPr>
        <w:pStyle w:val="Sinespaciado"/>
        <w:numPr>
          <w:ilvl w:val="0"/>
          <w:numId w:val="5"/>
        </w:numPr>
        <w:spacing w:line="360" w:lineRule="auto"/>
        <w:jc w:val="center"/>
        <w:rPr>
          <w:rFonts w:ascii="Arial" w:hAnsi="Arial" w:cs="Arial"/>
          <w:b/>
          <w:bCs/>
        </w:rPr>
      </w:pPr>
      <w:r>
        <w:rPr>
          <w:rFonts w:ascii="Arial" w:hAnsi="Arial" w:cs="Arial"/>
          <w:b/>
          <w:bCs/>
        </w:rPr>
        <w:t>PRACTICA</w:t>
      </w:r>
      <w:r w:rsidR="000238E4" w:rsidRPr="00D15356">
        <w:rPr>
          <w:rFonts w:ascii="Arial" w:hAnsi="Arial" w:cs="Arial"/>
          <w:b/>
          <w:bCs/>
        </w:rPr>
        <w:t xml:space="preserve"> DE PRUEBAS</w:t>
      </w:r>
    </w:p>
    <w:p w14:paraId="570832AB" w14:textId="77777777" w:rsidR="009D3DCC" w:rsidRDefault="009D3DCC" w:rsidP="00835B73">
      <w:pPr>
        <w:pStyle w:val="Sinespaciado"/>
        <w:widowControl/>
        <w:autoSpaceDE/>
        <w:autoSpaceDN/>
        <w:spacing w:line="360" w:lineRule="auto"/>
        <w:rPr>
          <w:rFonts w:ascii="Arial" w:hAnsi="Arial" w:cs="Arial"/>
          <w:b/>
          <w:bCs/>
        </w:rPr>
      </w:pPr>
    </w:p>
    <w:p w14:paraId="1C10083C" w14:textId="3D4B1F5A" w:rsidR="009B15AE" w:rsidRDefault="00CA6931" w:rsidP="00835B73">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DICTAMENES PERICIALES</w:t>
      </w:r>
    </w:p>
    <w:p w14:paraId="45196398" w14:textId="77777777" w:rsidR="00C91FA4" w:rsidRDefault="00C91FA4" w:rsidP="00835B73">
      <w:pPr>
        <w:pStyle w:val="Sinespaciado"/>
        <w:spacing w:line="360" w:lineRule="auto"/>
        <w:jc w:val="both"/>
        <w:rPr>
          <w:rFonts w:ascii="Arial" w:hAnsi="Arial" w:cs="Arial"/>
          <w:b/>
          <w:bCs/>
        </w:rPr>
      </w:pPr>
    </w:p>
    <w:p w14:paraId="74500CB8" w14:textId="77777777" w:rsidR="00835B73" w:rsidRPr="0094637F" w:rsidRDefault="00835B73" w:rsidP="00835B73">
      <w:pPr>
        <w:pStyle w:val="Sinespaciado"/>
        <w:spacing w:line="360" w:lineRule="auto"/>
        <w:jc w:val="both"/>
        <w:rPr>
          <w:rFonts w:ascii="Arial" w:hAnsi="Arial" w:cs="Arial"/>
          <w:b/>
          <w:bCs/>
          <w:u w:val="single"/>
        </w:rPr>
      </w:pPr>
      <w:r w:rsidRPr="0094637F">
        <w:rPr>
          <w:rFonts w:ascii="Arial" w:hAnsi="Arial" w:cs="Arial"/>
          <w:b/>
          <w:bCs/>
          <w:u w:val="single"/>
        </w:rPr>
        <w:t xml:space="preserve">CESVI – ANA ISABEL VALENCIA </w:t>
      </w:r>
      <w:r>
        <w:rPr>
          <w:rFonts w:ascii="Arial" w:hAnsi="Arial" w:cs="Arial"/>
          <w:b/>
          <w:bCs/>
          <w:u w:val="single"/>
        </w:rPr>
        <w:t>(PARTE DEMANDANTE)</w:t>
      </w:r>
    </w:p>
    <w:p w14:paraId="3E04E395" w14:textId="77777777" w:rsidR="00835B73" w:rsidRPr="0094637F" w:rsidRDefault="00835B73" w:rsidP="00835B73">
      <w:pPr>
        <w:pStyle w:val="Sinespaciado"/>
        <w:spacing w:line="360" w:lineRule="auto"/>
        <w:jc w:val="both"/>
        <w:rPr>
          <w:rFonts w:ascii="Arial" w:hAnsi="Arial" w:cs="Arial"/>
        </w:rPr>
      </w:pPr>
    </w:p>
    <w:p w14:paraId="5C9BA4F7" w14:textId="4CF9B609" w:rsidR="00835B73" w:rsidRDefault="00835B73" w:rsidP="00835B73">
      <w:pPr>
        <w:pStyle w:val="Sinespaciado"/>
        <w:spacing w:line="360" w:lineRule="auto"/>
        <w:jc w:val="both"/>
        <w:rPr>
          <w:rFonts w:ascii="Arial" w:hAnsi="Arial" w:cs="Arial"/>
        </w:rPr>
      </w:pPr>
      <w:r w:rsidRPr="0094637F">
        <w:rPr>
          <w:rFonts w:ascii="Arial" w:hAnsi="Arial" w:cs="Arial"/>
        </w:rPr>
        <w:t xml:space="preserve">Fue docente tres años tanto en colegios como universidades. En cesvi ha sido docente de reconstrucción de accidentes de tránsito. Es imposible calcular la velocidad de la motocicleta debido a la diferencia de masas de ambos vehículos. Al momento de un impacto toda la energía de la masa superior pasa a ser de la motocicleta, por lo que la distancia que recorre la motocicleta hasta la posición final es debido a esa diferencia de masas. El cálculo realizado por IRS VIAL es por conservación del momento, es decir, que para ello ambos vehículos debían tener condiciones similares. Si una de las masas es mayor en </w:t>
      </w:r>
      <w:r w:rsidRPr="0094637F">
        <w:rPr>
          <w:rFonts w:ascii="Arial" w:hAnsi="Arial" w:cs="Arial"/>
        </w:rPr>
        <w:t>más</w:t>
      </w:r>
      <w:r w:rsidRPr="0094637F">
        <w:rPr>
          <w:rFonts w:ascii="Arial" w:hAnsi="Arial" w:cs="Arial"/>
        </w:rPr>
        <w:t xml:space="preserve"> del doble, no se puede aplicar dicho calculo.</w:t>
      </w:r>
    </w:p>
    <w:p w14:paraId="5A148FC4" w14:textId="77777777" w:rsidR="00835B73" w:rsidRPr="0094637F" w:rsidRDefault="00835B73" w:rsidP="00835B73">
      <w:pPr>
        <w:pStyle w:val="Sinespaciado"/>
        <w:spacing w:line="360" w:lineRule="auto"/>
        <w:jc w:val="both"/>
        <w:rPr>
          <w:rFonts w:ascii="Arial" w:hAnsi="Arial" w:cs="Arial"/>
        </w:rPr>
      </w:pPr>
    </w:p>
    <w:p w14:paraId="61DC2B97" w14:textId="502A6DCA" w:rsidR="00835B73" w:rsidRDefault="00835B73" w:rsidP="00835B73">
      <w:pPr>
        <w:pStyle w:val="Sinespaciado"/>
        <w:spacing w:line="360" w:lineRule="auto"/>
        <w:jc w:val="both"/>
        <w:rPr>
          <w:rFonts w:ascii="Arial" w:hAnsi="Arial" w:cs="Arial"/>
        </w:rPr>
      </w:pPr>
      <w:r w:rsidRPr="0094637F">
        <w:rPr>
          <w:rFonts w:ascii="Arial" w:hAnsi="Arial" w:cs="Arial"/>
        </w:rPr>
        <w:t xml:space="preserve">Les faltaba información para poder hacer el </w:t>
      </w:r>
      <w:r w:rsidRPr="0094637F">
        <w:rPr>
          <w:rFonts w:ascii="Arial" w:hAnsi="Arial" w:cs="Arial"/>
        </w:rPr>
        <w:t>cálculo</w:t>
      </w:r>
      <w:r w:rsidRPr="0094637F">
        <w:rPr>
          <w:rFonts w:ascii="Arial" w:hAnsi="Arial" w:cs="Arial"/>
        </w:rPr>
        <w:t xml:space="preserve"> y </w:t>
      </w:r>
      <w:r w:rsidR="00E335A9" w:rsidRPr="0094637F">
        <w:rPr>
          <w:rFonts w:ascii="Arial" w:hAnsi="Arial" w:cs="Arial"/>
        </w:rPr>
        <w:t>debido a</w:t>
      </w:r>
      <w:r w:rsidRPr="0094637F">
        <w:rPr>
          <w:rFonts w:ascii="Arial" w:hAnsi="Arial" w:cs="Arial"/>
        </w:rPr>
        <w:t xml:space="preserve"> ello </w:t>
      </w:r>
      <w:r w:rsidR="00E335A9">
        <w:rPr>
          <w:rFonts w:ascii="Arial" w:hAnsi="Arial" w:cs="Arial"/>
        </w:rPr>
        <w:t xml:space="preserve">se </w:t>
      </w:r>
      <w:r w:rsidR="00E335A9" w:rsidRPr="0094637F">
        <w:rPr>
          <w:rFonts w:ascii="Arial" w:hAnsi="Arial" w:cs="Arial"/>
        </w:rPr>
        <w:t>determinó</w:t>
      </w:r>
      <w:r w:rsidRPr="0094637F">
        <w:rPr>
          <w:rFonts w:ascii="Arial" w:hAnsi="Arial" w:cs="Arial"/>
        </w:rPr>
        <w:t xml:space="preserve"> que no se podía calcular la velocidad de la motocicleta.</w:t>
      </w:r>
    </w:p>
    <w:p w14:paraId="56813471" w14:textId="77777777" w:rsidR="00835B73" w:rsidRPr="0094637F" w:rsidRDefault="00835B73" w:rsidP="00835B73">
      <w:pPr>
        <w:pStyle w:val="Sinespaciado"/>
        <w:spacing w:line="360" w:lineRule="auto"/>
        <w:jc w:val="both"/>
        <w:rPr>
          <w:rFonts w:ascii="Arial" w:hAnsi="Arial" w:cs="Arial"/>
        </w:rPr>
      </w:pPr>
    </w:p>
    <w:p w14:paraId="35C5C52B" w14:textId="77777777" w:rsidR="00835B73" w:rsidRDefault="00835B73" w:rsidP="00835B73">
      <w:pPr>
        <w:pStyle w:val="Sinespaciado"/>
        <w:spacing w:line="360" w:lineRule="auto"/>
        <w:jc w:val="both"/>
        <w:rPr>
          <w:rFonts w:ascii="Arial" w:hAnsi="Arial" w:cs="Arial"/>
        </w:rPr>
      </w:pPr>
      <w:r w:rsidRPr="0094637F">
        <w:rPr>
          <w:rFonts w:ascii="Arial" w:hAnsi="Arial" w:cs="Arial"/>
        </w:rPr>
        <w:t>El pare se hace para dar prelación a una de las vías, con relación a la visual aun si se hace el pare si el otro vehículo lleva mayor velocidad es probable que no sea posible visualizarlo. Al no poderse determinar la velocidad de la motocicleta no es posible determinar si realizó o no la detención.</w:t>
      </w:r>
    </w:p>
    <w:p w14:paraId="7F29CE98" w14:textId="77777777" w:rsidR="00835B73" w:rsidRPr="0094637F" w:rsidRDefault="00835B73" w:rsidP="00835B73">
      <w:pPr>
        <w:pStyle w:val="Sinespaciado"/>
        <w:spacing w:line="360" w:lineRule="auto"/>
        <w:jc w:val="both"/>
        <w:rPr>
          <w:rFonts w:ascii="Arial" w:hAnsi="Arial" w:cs="Arial"/>
        </w:rPr>
      </w:pPr>
    </w:p>
    <w:p w14:paraId="01E7A478" w14:textId="77777777" w:rsidR="00835B73" w:rsidRDefault="00835B73" w:rsidP="00835B73">
      <w:pPr>
        <w:pStyle w:val="Sinespaciado"/>
        <w:spacing w:line="360" w:lineRule="auto"/>
        <w:jc w:val="both"/>
        <w:rPr>
          <w:rFonts w:ascii="Arial" w:hAnsi="Arial" w:cs="Arial"/>
        </w:rPr>
      </w:pPr>
      <w:r w:rsidRPr="0094637F">
        <w:rPr>
          <w:rFonts w:ascii="Arial" w:hAnsi="Arial" w:cs="Arial"/>
        </w:rPr>
        <w:t>Partiendo de que no se conoce la velocidad de la motocicleta no es posible saber si al ir el vehículo a una velocidad inferior se hubiera evitado el accidente. En el dictamen quedo la velocidad en 33km/h, pero están seguros de que iba a mayor velocidad. Debido al impedimento visual, era imposible evitar el accidente.</w:t>
      </w:r>
    </w:p>
    <w:p w14:paraId="2E9D3DD3" w14:textId="77777777" w:rsidR="00835B73" w:rsidRPr="0094637F" w:rsidRDefault="00835B73" w:rsidP="00835B73">
      <w:pPr>
        <w:pStyle w:val="Sinespaciado"/>
        <w:spacing w:line="360" w:lineRule="auto"/>
        <w:jc w:val="both"/>
        <w:rPr>
          <w:rFonts w:ascii="Arial" w:hAnsi="Arial" w:cs="Arial"/>
        </w:rPr>
      </w:pPr>
    </w:p>
    <w:p w14:paraId="6159A444" w14:textId="76CED820" w:rsidR="00835B73" w:rsidRPr="0094637F" w:rsidRDefault="00835B73" w:rsidP="00835B73">
      <w:pPr>
        <w:pStyle w:val="Sinespaciado"/>
        <w:spacing w:line="360" w:lineRule="auto"/>
        <w:jc w:val="both"/>
        <w:rPr>
          <w:rFonts w:ascii="Arial" w:hAnsi="Arial" w:cs="Arial"/>
        </w:rPr>
      </w:pPr>
      <w:r w:rsidRPr="0094637F">
        <w:rPr>
          <w:rFonts w:ascii="Arial" w:hAnsi="Arial" w:cs="Arial"/>
        </w:rPr>
        <w:t xml:space="preserve">Solo es posible determinar la velocidad del vehículo de menor masa si hay huellas de frenado o si este continua su trayectoria normal. El impedimento visual no representaba un impedimento para que este tomara las medidas de precaución requeridas. Dado que el vehículo automotor tenía la prelación en la vía, no </w:t>
      </w:r>
      <w:r w:rsidR="00E335A9" w:rsidRPr="0094637F">
        <w:rPr>
          <w:rFonts w:ascii="Arial" w:hAnsi="Arial" w:cs="Arial"/>
        </w:rPr>
        <w:t>tenía</w:t>
      </w:r>
      <w:r w:rsidRPr="0094637F">
        <w:rPr>
          <w:rFonts w:ascii="Arial" w:hAnsi="Arial" w:cs="Arial"/>
        </w:rPr>
        <w:t xml:space="preserve"> la obligación de realizar una detención preventiva.</w:t>
      </w:r>
    </w:p>
    <w:p w14:paraId="46FFA2AA" w14:textId="77777777" w:rsidR="00835B73" w:rsidRPr="0094637F" w:rsidRDefault="00835B73" w:rsidP="00835B73">
      <w:pPr>
        <w:pStyle w:val="Sinespaciado"/>
        <w:spacing w:line="360" w:lineRule="auto"/>
        <w:jc w:val="both"/>
        <w:rPr>
          <w:rFonts w:ascii="Arial" w:hAnsi="Arial" w:cs="Arial"/>
        </w:rPr>
      </w:pPr>
    </w:p>
    <w:p w14:paraId="5810250E" w14:textId="77777777" w:rsidR="00835B73" w:rsidRPr="0094637F" w:rsidRDefault="00835B73" w:rsidP="00835B73">
      <w:pPr>
        <w:pStyle w:val="Sinespaciado"/>
        <w:spacing w:line="360" w:lineRule="auto"/>
        <w:jc w:val="both"/>
        <w:rPr>
          <w:rFonts w:ascii="Arial" w:hAnsi="Arial" w:cs="Arial"/>
          <w:b/>
          <w:bCs/>
          <w:u w:val="single"/>
        </w:rPr>
      </w:pPr>
      <w:r w:rsidRPr="0094637F">
        <w:rPr>
          <w:rFonts w:ascii="Arial" w:hAnsi="Arial" w:cs="Arial"/>
          <w:b/>
          <w:bCs/>
          <w:u w:val="single"/>
        </w:rPr>
        <w:t>IRS VIAL – DAVID JIMNENEZ</w:t>
      </w:r>
      <w:r>
        <w:rPr>
          <w:rFonts w:ascii="Arial" w:hAnsi="Arial" w:cs="Arial"/>
          <w:b/>
          <w:bCs/>
          <w:u w:val="single"/>
        </w:rPr>
        <w:t xml:space="preserve"> (ALLIANZ)</w:t>
      </w:r>
    </w:p>
    <w:p w14:paraId="7E6A66FE" w14:textId="77777777" w:rsidR="00835B73" w:rsidRDefault="00835B73" w:rsidP="00835B73">
      <w:pPr>
        <w:pStyle w:val="Sinespaciado"/>
        <w:spacing w:line="360" w:lineRule="auto"/>
        <w:jc w:val="both"/>
        <w:rPr>
          <w:rFonts w:ascii="Arial" w:hAnsi="Arial" w:cs="Arial"/>
        </w:rPr>
      </w:pPr>
    </w:p>
    <w:p w14:paraId="52FE2777" w14:textId="77777777" w:rsidR="00835B73" w:rsidRDefault="00835B73" w:rsidP="00835B73">
      <w:pPr>
        <w:pStyle w:val="Sinespaciado"/>
        <w:spacing w:line="360" w:lineRule="auto"/>
        <w:jc w:val="both"/>
        <w:rPr>
          <w:rFonts w:ascii="Arial" w:hAnsi="Arial" w:cs="Arial"/>
        </w:rPr>
      </w:pPr>
      <w:r w:rsidRPr="0094637F">
        <w:rPr>
          <w:rFonts w:ascii="Arial" w:hAnsi="Arial" w:cs="Arial"/>
        </w:rPr>
        <w:t>Ingeniero mecánico con especialización en gerencia de mantenimiento. Se verificó que no existieron cambios trascendentales en la vía desde la fecha de los hechos hasta la fecha en que se realizó la reconstrucción del accidente de tránsito.</w:t>
      </w:r>
    </w:p>
    <w:p w14:paraId="7B3CF08B" w14:textId="77777777" w:rsidR="00835B73" w:rsidRPr="0094637F" w:rsidRDefault="00835B73" w:rsidP="00835B73">
      <w:pPr>
        <w:pStyle w:val="Sinespaciado"/>
        <w:spacing w:line="360" w:lineRule="auto"/>
        <w:jc w:val="both"/>
        <w:rPr>
          <w:rFonts w:ascii="Arial" w:hAnsi="Arial" w:cs="Arial"/>
        </w:rPr>
      </w:pPr>
    </w:p>
    <w:p w14:paraId="6BE50F69" w14:textId="77777777" w:rsidR="00835B73" w:rsidRDefault="00835B73" w:rsidP="00835B73">
      <w:pPr>
        <w:pStyle w:val="Sinespaciado"/>
        <w:spacing w:line="360" w:lineRule="auto"/>
        <w:jc w:val="both"/>
        <w:rPr>
          <w:rFonts w:ascii="Arial" w:hAnsi="Arial" w:cs="Arial"/>
        </w:rPr>
      </w:pPr>
      <w:r w:rsidRPr="0094637F">
        <w:rPr>
          <w:rFonts w:ascii="Arial" w:hAnsi="Arial" w:cs="Arial"/>
        </w:rPr>
        <w:t xml:space="preserve">En el informe se determinó que el vehículo aun cuando se encontraba excediendo la velocidad, esta no fue la causa efectiva del accidente, pues aún en el escenario en que transitara a 30 km/h el accidente era inevitable. La causa fundamental obedece a al conductor de la motocicleta por no estar atento a los elementos de la vía y no efectuar el pare. </w:t>
      </w:r>
    </w:p>
    <w:p w14:paraId="4D8D265B" w14:textId="77777777" w:rsidR="00835B73" w:rsidRDefault="00835B73" w:rsidP="00835B73">
      <w:pPr>
        <w:pStyle w:val="Sinespaciado"/>
        <w:spacing w:line="360" w:lineRule="auto"/>
        <w:jc w:val="both"/>
        <w:rPr>
          <w:rFonts w:ascii="Arial" w:hAnsi="Arial" w:cs="Arial"/>
        </w:rPr>
      </w:pPr>
    </w:p>
    <w:p w14:paraId="3B054A99" w14:textId="77777777" w:rsidR="00835B73" w:rsidRDefault="00835B73" w:rsidP="00835B73">
      <w:pPr>
        <w:pStyle w:val="Sinespaciado"/>
        <w:spacing w:line="360" w:lineRule="auto"/>
        <w:jc w:val="both"/>
        <w:rPr>
          <w:rFonts w:ascii="Arial" w:hAnsi="Arial" w:cs="Arial"/>
        </w:rPr>
      </w:pPr>
      <w:r>
        <w:rPr>
          <w:rFonts w:ascii="Arial" w:hAnsi="Arial" w:cs="Arial"/>
        </w:rPr>
        <w:t xml:space="preserve">De acuerdo con el análisis realizado, la motocicleta circulaba a 39 km/h por ende se determina que no realizo el pare, pues la velocidad eventualmente alcanzada desde la señal de pare hasta el punto </w:t>
      </w:r>
      <w:r>
        <w:rPr>
          <w:rFonts w:ascii="Arial" w:hAnsi="Arial" w:cs="Arial"/>
        </w:rPr>
        <w:lastRenderedPageBreak/>
        <w:t>de la colisión seria de 14 a 17 km/h, por lo que al encontrarse una velocidad mayor se permite concluir que no se realizó la detención.</w:t>
      </w:r>
    </w:p>
    <w:p w14:paraId="550BABBE" w14:textId="77777777" w:rsidR="00835B73" w:rsidRDefault="00835B73" w:rsidP="00835B73">
      <w:pPr>
        <w:pStyle w:val="Sinespaciado"/>
        <w:spacing w:line="360" w:lineRule="auto"/>
        <w:jc w:val="both"/>
        <w:rPr>
          <w:rFonts w:ascii="Arial" w:hAnsi="Arial" w:cs="Arial"/>
        </w:rPr>
      </w:pPr>
    </w:p>
    <w:p w14:paraId="3BC881E6" w14:textId="69F58BCD" w:rsidR="00835B73" w:rsidRDefault="00835B73" w:rsidP="00835B73">
      <w:pPr>
        <w:pStyle w:val="Sinespaciado"/>
        <w:spacing w:line="360" w:lineRule="auto"/>
        <w:jc w:val="both"/>
        <w:rPr>
          <w:rFonts w:ascii="Arial" w:hAnsi="Arial" w:cs="Arial"/>
        </w:rPr>
      </w:pPr>
      <w:r>
        <w:rPr>
          <w:rFonts w:ascii="Arial" w:hAnsi="Arial" w:cs="Arial"/>
        </w:rPr>
        <w:t>Hay modelos físico matemáticos que permiten comprobar la velocidad, independiente de la diferencia de masas de los vehículos, pues de conformidad con los daños y la utilización de tablas</w:t>
      </w:r>
      <w:r w:rsidR="00C251ED">
        <w:rPr>
          <w:rFonts w:ascii="Arial" w:hAnsi="Arial" w:cs="Arial"/>
        </w:rPr>
        <w:t>,</w:t>
      </w:r>
      <w:r>
        <w:rPr>
          <w:rFonts w:ascii="Arial" w:hAnsi="Arial" w:cs="Arial"/>
        </w:rPr>
        <w:t xml:space="preserve"> algoritmos</w:t>
      </w:r>
      <w:r w:rsidR="00C251ED">
        <w:rPr>
          <w:rFonts w:ascii="Arial" w:hAnsi="Arial" w:cs="Arial"/>
        </w:rPr>
        <w:t xml:space="preserve"> y un software de simulación</w:t>
      </w:r>
      <w:r>
        <w:rPr>
          <w:rFonts w:ascii="Arial" w:hAnsi="Arial" w:cs="Arial"/>
        </w:rPr>
        <w:t>, se establecen las condiciones, así como la velocidad de los involucrados.</w:t>
      </w:r>
    </w:p>
    <w:p w14:paraId="4EB6E434" w14:textId="77777777" w:rsidR="00196D93" w:rsidRDefault="00196D93" w:rsidP="00835B73">
      <w:pPr>
        <w:pStyle w:val="Sinespaciado"/>
        <w:spacing w:line="360" w:lineRule="auto"/>
        <w:jc w:val="both"/>
        <w:rPr>
          <w:rFonts w:ascii="Arial" w:hAnsi="Arial" w:cs="Arial"/>
        </w:rPr>
      </w:pPr>
    </w:p>
    <w:p w14:paraId="71831463" w14:textId="400B1DB2" w:rsidR="00196D93" w:rsidRDefault="00196D93" w:rsidP="00835B73">
      <w:pPr>
        <w:pStyle w:val="Sinespaciado"/>
        <w:spacing w:line="360" w:lineRule="auto"/>
        <w:jc w:val="both"/>
        <w:rPr>
          <w:rFonts w:ascii="Arial" w:hAnsi="Arial" w:cs="Arial"/>
        </w:rPr>
      </w:pPr>
      <w:r>
        <w:rPr>
          <w:rFonts w:ascii="Arial" w:hAnsi="Arial" w:cs="Arial"/>
        </w:rPr>
        <w:t xml:space="preserve">Si bien se plasmo en el informe la entrevista efectuada a la conductora del vehículo automotor, este </w:t>
      </w:r>
      <w:r w:rsidR="00676388">
        <w:rPr>
          <w:rFonts w:ascii="Arial" w:hAnsi="Arial" w:cs="Arial"/>
        </w:rPr>
        <w:t>no es un factor tomado en cuenta a la hora de reconstruir el accidente y llegar a una conclusión.</w:t>
      </w:r>
    </w:p>
    <w:p w14:paraId="23B8B83B" w14:textId="77777777" w:rsidR="00E16446" w:rsidRDefault="00E16446" w:rsidP="00835B73">
      <w:pPr>
        <w:pStyle w:val="Sinespaciado"/>
        <w:spacing w:line="360" w:lineRule="auto"/>
        <w:jc w:val="both"/>
        <w:rPr>
          <w:rFonts w:ascii="Arial" w:hAnsi="Arial" w:cs="Arial"/>
        </w:rPr>
      </w:pPr>
    </w:p>
    <w:p w14:paraId="5ABDDB07" w14:textId="184BC9A2" w:rsidR="00E16446" w:rsidRPr="0094637F" w:rsidRDefault="00E16446" w:rsidP="00835B73">
      <w:pPr>
        <w:pStyle w:val="Sinespaciado"/>
        <w:spacing w:line="360" w:lineRule="auto"/>
        <w:jc w:val="both"/>
        <w:rPr>
          <w:rFonts w:ascii="Arial" w:hAnsi="Arial" w:cs="Arial"/>
        </w:rPr>
      </w:pPr>
      <w:r>
        <w:rPr>
          <w:rFonts w:ascii="Arial" w:hAnsi="Arial" w:cs="Arial"/>
        </w:rPr>
        <w:t>El determinar la velocidad de la motocicleta es lo que permite establecer si esta efectuó o no el pare</w:t>
      </w:r>
      <w:r w:rsidR="00652374">
        <w:rPr>
          <w:rFonts w:ascii="Arial" w:hAnsi="Arial" w:cs="Arial"/>
        </w:rPr>
        <w:t xml:space="preserve"> y de conformidad con las lesiones presentadas, cabe la posibilidad de que en efecto el conductor de la motocicleta no portara bien el casco.</w:t>
      </w:r>
    </w:p>
    <w:p w14:paraId="58287D09" w14:textId="77777777" w:rsidR="00185F5D" w:rsidRDefault="00185F5D" w:rsidP="00185F5D">
      <w:pPr>
        <w:pStyle w:val="Sinespaciado"/>
        <w:spacing w:line="360" w:lineRule="auto"/>
        <w:jc w:val="both"/>
        <w:rPr>
          <w:rFonts w:ascii="Arial" w:hAnsi="Arial" w:cs="Arial"/>
        </w:rPr>
      </w:pPr>
    </w:p>
    <w:p w14:paraId="6B1DC17C" w14:textId="6F9D4AF9" w:rsidR="00185F5D" w:rsidRPr="0028399E" w:rsidRDefault="0028399E" w:rsidP="0028399E">
      <w:pPr>
        <w:pStyle w:val="Sinespaciado"/>
        <w:numPr>
          <w:ilvl w:val="0"/>
          <w:numId w:val="5"/>
        </w:numPr>
        <w:spacing w:line="360" w:lineRule="auto"/>
        <w:jc w:val="center"/>
        <w:rPr>
          <w:rFonts w:ascii="Arial" w:hAnsi="Arial" w:cs="Arial"/>
          <w:b/>
          <w:bCs/>
        </w:rPr>
      </w:pPr>
      <w:r>
        <w:rPr>
          <w:rFonts w:ascii="Arial" w:hAnsi="Arial" w:cs="Arial"/>
          <w:b/>
          <w:bCs/>
        </w:rPr>
        <w:t>SUSPENSIÓN</w:t>
      </w:r>
    </w:p>
    <w:p w14:paraId="36E5EEA8" w14:textId="77777777" w:rsidR="00185F5D" w:rsidRDefault="00185F5D" w:rsidP="00185F5D">
      <w:pPr>
        <w:pStyle w:val="Sinespaciado"/>
        <w:spacing w:line="360" w:lineRule="auto"/>
        <w:jc w:val="both"/>
        <w:rPr>
          <w:rFonts w:ascii="Arial" w:hAnsi="Arial" w:cs="Arial"/>
        </w:rPr>
      </w:pPr>
    </w:p>
    <w:p w14:paraId="6F31EECF" w14:textId="17743C76" w:rsidR="002A2D75" w:rsidRDefault="0028399E" w:rsidP="00185F5D">
      <w:pPr>
        <w:pStyle w:val="Sinespaciado"/>
        <w:spacing w:line="360" w:lineRule="auto"/>
        <w:jc w:val="both"/>
        <w:rPr>
          <w:rFonts w:ascii="Arial" w:hAnsi="Arial" w:cs="Arial"/>
        </w:rPr>
      </w:pPr>
      <w:r>
        <w:rPr>
          <w:rFonts w:ascii="Arial" w:hAnsi="Arial" w:cs="Arial"/>
        </w:rPr>
        <w:t>Se suspende la diligencia y se fija como nueva fecha el día</w:t>
      </w:r>
      <w:r w:rsidR="0083491D">
        <w:rPr>
          <w:rFonts w:ascii="Arial" w:hAnsi="Arial" w:cs="Arial"/>
        </w:rPr>
        <w:t xml:space="preserve"> </w:t>
      </w:r>
      <w:r w:rsidR="0083491D">
        <w:rPr>
          <w:rFonts w:ascii="Arial" w:hAnsi="Arial" w:cs="Arial"/>
          <w:b/>
          <w:bCs/>
          <w:u w:val="single"/>
        </w:rPr>
        <w:t>07</w:t>
      </w:r>
      <w:r w:rsidR="0083491D" w:rsidRPr="00953B2E">
        <w:rPr>
          <w:rFonts w:ascii="Arial" w:hAnsi="Arial" w:cs="Arial"/>
          <w:b/>
          <w:bCs/>
          <w:u w:val="single"/>
        </w:rPr>
        <w:t xml:space="preserve"> de </w:t>
      </w:r>
      <w:r w:rsidR="003623ED">
        <w:rPr>
          <w:rFonts w:ascii="Arial" w:hAnsi="Arial" w:cs="Arial"/>
          <w:b/>
          <w:bCs/>
          <w:u w:val="single"/>
        </w:rPr>
        <w:t>octubre</w:t>
      </w:r>
      <w:r w:rsidR="0083491D" w:rsidRPr="00953B2E">
        <w:rPr>
          <w:rFonts w:ascii="Arial" w:hAnsi="Arial" w:cs="Arial"/>
          <w:b/>
          <w:bCs/>
          <w:u w:val="single"/>
        </w:rPr>
        <w:t xml:space="preserve"> de</w:t>
      </w:r>
      <w:r w:rsidR="003623ED">
        <w:rPr>
          <w:rFonts w:ascii="Arial" w:hAnsi="Arial" w:cs="Arial"/>
          <w:b/>
          <w:bCs/>
          <w:u w:val="single"/>
        </w:rPr>
        <w:t xml:space="preserve"> </w:t>
      </w:r>
      <w:r w:rsidR="0083491D" w:rsidRPr="00953B2E">
        <w:rPr>
          <w:rFonts w:ascii="Arial" w:hAnsi="Arial" w:cs="Arial"/>
          <w:b/>
          <w:bCs/>
          <w:u w:val="single"/>
        </w:rPr>
        <w:t>2024 a partir de las 0</w:t>
      </w:r>
      <w:r w:rsidR="003623ED">
        <w:rPr>
          <w:rFonts w:ascii="Arial" w:hAnsi="Arial" w:cs="Arial"/>
          <w:b/>
          <w:bCs/>
          <w:u w:val="single"/>
        </w:rPr>
        <w:t>3</w:t>
      </w:r>
      <w:r w:rsidR="0083491D" w:rsidRPr="00953B2E">
        <w:rPr>
          <w:rFonts w:ascii="Arial" w:hAnsi="Arial" w:cs="Arial"/>
          <w:b/>
          <w:bCs/>
          <w:u w:val="single"/>
        </w:rPr>
        <w:t xml:space="preserve">:00 </w:t>
      </w:r>
      <w:r w:rsidR="003623ED">
        <w:rPr>
          <w:rFonts w:ascii="Arial" w:hAnsi="Arial" w:cs="Arial"/>
          <w:b/>
          <w:bCs/>
          <w:u w:val="single"/>
        </w:rPr>
        <w:t>p</w:t>
      </w:r>
      <w:r w:rsidR="0083491D" w:rsidRPr="00953B2E">
        <w:rPr>
          <w:rFonts w:ascii="Arial" w:hAnsi="Arial" w:cs="Arial"/>
          <w:b/>
          <w:bCs/>
          <w:u w:val="single"/>
        </w:rPr>
        <w:t>.m</w:t>
      </w:r>
      <w:r w:rsidR="0083491D">
        <w:rPr>
          <w:rFonts w:ascii="Arial" w:hAnsi="Arial" w:cs="Arial"/>
          <w:u w:val="single"/>
        </w:rPr>
        <w:t>.</w:t>
      </w:r>
      <w:r w:rsidR="0083491D">
        <w:rPr>
          <w:rFonts w:ascii="Arial" w:hAnsi="Arial" w:cs="Arial"/>
        </w:rPr>
        <w:t xml:space="preserve">, fecha en la cual </w:t>
      </w:r>
      <w:r w:rsidR="003623ED">
        <w:rPr>
          <w:rFonts w:ascii="Arial" w:hAnsi="Arial" w:cs="Arial"/>
        </w:rPr>
        <w:t>se rendirán alegatos de conclusión y se dará lectura al fallo.</w:t>
      </w:r>
    </w:p>
    <w:p w14:paraId="63BF215E" w14:textId="77777777" w:rsidR="00A35DC1" w:rsidRDefault="00A35DC1" w:rsidP="00F5070F">
      <w:pPr>
        <w:pStyle w:val="Sinespaciado"/>
        <w:spacing w:line="360" w:lineRule="auto"/>
        <w:ind w:left="720"/>
        <w:jc w:val="both"/>
        <w:rPr>
          <w:rFonts w:ascii="Arial" w:hAnsi="Arial" w:cs="Arial"/>
        </w:rPr>
      </w:pPr>
    </w:p>
    <w:p w14:paraId="4834DE49" w14:textId="25FAFC73" w:rsidR="008A441A" w:rsidRPr="008A441A" w:rsidRDefault="008A441A" w:rsidP="009940FD">
      <w:pPr>
        <w:pStyle w:val="Sinespaciado"/>
        <w:spacing w:line="360" w:lineRule="auto"/>
        <w:jc w:val="both"/>
        <w:rPr>
          <w:rFonts w:ascii="Arial" w:hAnsi="Arial" w:cs="Arial"/>
        </w:rPr>
      </w:pPr>
    </w:p>
    <w:sectPr w:rsidR="008A441A" w:rsidRPr="008A441A" w:rsidSect="001E0FCD">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307D1" w14:textId="77777777" w:rsidR="001E0FCD" w:rsidRDefault="001E0FCD" w:rsidP="0025591F">
      <w:r>
        <w:separator/>
      </w:r>
    </w:p>
  </w:endnote>
  <w:endnote w:type="continuationSeparator" w:id="0">
    <w:p w14:paraId="48B7F6A7" w14:textId="77777777" w:rsidR="001E0FCD" w:rsidRDefault="001E0FC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28711" w14:textId="77777777" w:rsidR="001E0FCD" w:rsidRDefault="001E0FCD" w:rsidP="0025591F">
      <w:r>
        <w:separator/>
      </w:r>
    </w:p>
  </w:footnote>
  <w:footnote w:type="continuationSeparator" w:id="0">
    <w:p w14:paraId="670B3F2A" w14:textId="77777777" w:rsidR="001E0FCD" w:rsidRDefault="001E0FC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AD03EC"/>
    <w:multiLevelType w:val="hybridMultilevel"/>
    <w:tmpl w:val="E9EC8F7A"/>
    <w:lvl w:ilvl="0" w:tplc="B1EE709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B017ED"/>
    <w:multiLevelType w:val="hybridMultilevel"/>
    <w:tmpl w:val="05AE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E3B3B"/>
    <w:multiLevelType w:val="hybridMultilevel"/>
    <w:tmpl w:val="2B326F4C"/>
    <w:lvl w:ilvl="0" w:tplc="8442755E">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F601B8"/>
    <w:multiLevelType w:val="hybridMultilevel"/>
    <w:tmpl w:val="435EE88E"/>
    <w:lvl w:ilvl="0" w:tplc="D9FC3492">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6A1331E2"/>
    <w:multiLevelType w:val="hybridMultilevel"/>
    <w:tmpl w:val="F9AE16D0"/>
    <w:lvl w:ilvl="0" w:tplc="2806F2B6">
      <w:start w:val="18"/>
      <w:numFmt w:val="bullet"/>
      <w:lvlText w:val="-"/>
      <w:lvlJc w:val="left"/>
      <w:pPr>
        <w:ind w:left="1080" w:hanging="360"/>
      </w:pPr>
      <w:rPr>
        <w:rFonts w:ascii="Arial" w:eastAsia="Arial MT"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0"/>
  </w:num>
  <w:num w:numId="5" w16cid:durableId="1029259050">
    <w:abstractNumId w:val="7"/>
  </w:num>
  <w:num w:numId="6" w16cid:durableId="2135712675">
    <w:abstractNumId w:val="8"/>
  </w:num>
  <w:num w:numId="7" w16cid:durableId="1152868072">
    <w:abstractNumId w:val="5"/>
  </w:num>
  <w:num w:numId="8" w16cid:durableId="920064313">
    <w:abstractNumId w:val="6"/>
  </w:num>
  <w:num w:numId="9" w16cid:durableId="1256942202">
    <w:abstractNumId w:val="1"/>
  </w:num>
  <w:num w:numId="10" w16cid:durableId="1464930743">
    <w:abstractNumId w:val="3"/>
  </w:num>
  <w:num w:numId="11" w16cid:durableId="1276138745">
    <w:abstractNumId w:val="2"/>
  </w:num>
  <w:num w:numId="12" w16cid:durableId="1257784391">
    <w:abstractNumId w:val="9"/>
  </w:num>
  <w:num w:numId="13" w16cid:durableId="15779813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6427"/>
    <w:rsid w:val="00011645"/>
    <w:rsid w:val="00011B3F"/>
    <w:rsid w:val="000238E4"/>
    <w:rsid w:val="000254C2"/>
    <w:rsid w:val="0003111F"/>
    <w:rsid w:val="000343C9"/>
    <w:rsid w:val="000361E0"/>
    <w:rsid w:val="00040C6E"/>
    <w:rsid w:val="000443A9"/>
    <w:rsid w:val="0004759B"/>
    <w:rsid w:val="000610CC"/>
    <w:rsid w:val="00061F81"/>
    <w:rsid w:val="0006238F"/>
    <w:rsid w:val="00073C6E"/>
    <w:rsid w:val="00075615"/>
    <w:rsid w:val="00075624"/>
    <w:rsid w:val="00080D7B"/>
    <w:rsid w:val="000849E8"/>
    <w:rsid w:val="00084D79"/>
    <w:rsid w:val="000855BE"/>
    <w:rsid w:val="00090C64"/>
    <w:rsid w:val="0009173C"/>
    <w:rsid w:val="00092A03"/>
    <w:rsid w:val="000960A4"/>
    <w:rsid w:val="000A1953"/>
    <w:rsid w:val="000A22B2"/>
    <w:rsid w:val="000A249E"/>
    <w:rsid w:val="000B1739"/>
    <w:rsid w:val="000C2815"/>
    <w:rsid w:val="000C2B88"/>
    <w:rsid w:val="000D48B4"/>
    <w:rsid w:val="000F5029"/>
    <w:rsid w:val="000F5ACE"/>
    <w:rsid w:val="0011173A"/>
    <w:rsid w:val="001145D9"/>
    <w:rsid w:val="00116803"/>
    <w:rsid w:val="00132DDD"/>
    <w:rsid w:val="00133B8C"/>
    <w:rsid w:val="00142916"/>
    <w:rsid w:val="001558D3"/>
    <w:rsid w:val="00155BB8"/>
    <w:rsid w:val="00155C86"/>
    <w:rsid w:val="001661FF"/>
    <w:rsid w:val="00171B10"/>
    <w:rsid w:val="00174FCC"/>
    <w:rsid w:val="001824E3"/>
    <w:rsid w:val="00185F5D"/>
    <w:rsid w:val="001925A0"/>
    <w:rsid w:val="00194536"/>
    <w:rsid w:val="00194DAC"/>
    <w:rsid w:val="00196D93"/>
    <w:rsid w:val="001A2402"/>
    <w:rsid w:val="001B0B51"/>
    <w:rsid w:val="001B4457"/>
    <w:rsid w:val="001B4BF9"/>
    <w:rsid w:val="001D4537"/>
    <w:rsid w:val="001E0360"/>
    <w:rsid w:val="001E0FCD"/>
    <w:rsid w:val="001F1969"/>
    <w:rsid w:val="001F4B73"/>
    <w:rsid w:val="001F5F28"/>
    <w:rsid w:val="001F7663"/>
    <w:rsid w:val="00201902"/>
    <w:rsid w:val="0020265F"/>
    <w:rsid w:val="00220909"/>
    <w:rsid w:val="00221193"/>
    <w:rsid w:val="00222947"/>
    <w:rsid w:val="002237CB"/>
    <w:rsid w:val="00224708"/>
    <w:rsid w:val="0022605B"/>
    <w:rsid w:val="00230DCB"/>
    <w:rsid w:val="0023253E"/>
    <w:rsid w:val="00234F3F"/>
    <w:rsid w:val="002358F8"/>
    <w:rsid w:val="00240AEF"/>
    <w:rsid w:val="00241924"/>
    <w:rsid w:val="00245F40"/>
    <w:rsid w:val="002462E7"/>
    <w:rsid w:val="002518F5"/>
    <w:rsid w:val="00254E27"/>
    <w:rsid w:val="0025591F"/>
    <w:rsid w:val="002568C0"/>
    <w:rsid w:val="00262991"/>
    <w:rsid w:val="00263310"/>
    <w:rsid w:val="00263695"/>
    <w:rsid w:val="00265B06"/>
    <w:rsid w:val="00267DDC"/>
    <w:rsid w:val="00273814"/>
    <w:rsid w:val="002753E3"/>
    <w:rsid w:val="00280252"/>
    <w:rsid w:val="00281D90"/>
    <w:rsid w:val="0028399E"/>
    <w:rsid w:val="002858E9"/>
    <w:rsid w:val="00295EDD"/>
    <w:rsid w:val="0029705D"/>
    <w:rsid w:val="002A210A"/>
    <w:rsid w:val="002A2D75"/>
    <w:rsid w:val="002B4C38"/>
    <w:rsid w:val="002B5E76"/>
    <w:rsid w:val="002C60C7"/>
    <w:rsid w:val="002D1E17"/>
    <w:rsid w:val="002E4355"/>
    <w:rsid w:val="002E5834"/>
    <w:rsid w:val="002F1340"/>
    <w:rsid w:val="00304AEE"/>
    <w:rsid w:val="00305C2C"/>
    <w:rsid w:val="00310569"/>
    <w:rsid w:val="00322AD9"/>
    <w:rsid w:val="00324967"/>
    <w:rsid w:val="0033036A"/>
    <w:rsid w:val="0034304B"/>
    <w:rsid w:val="00354FF7"/>
    <w:rsid w:val="003623ED"/>
    <w:rsid w:val="00363ED7"/>
    <w:rsid w:val="003739BE"/>
    <w:rsid w:val="003757E1"/>
    <w:rsid w:val="00375AFE"/>
    <w:rsid w:val="00381CA8"/>
    <w:rsid w:val="00383D35"/>
    <w:rsid w:val="00386784"/>
    <w:rsid w:val="003A498E"/>
    <w:rsid w:val="003B1171"/>
    <w:rsid w:val="003C1762"/>
    <w:rsid w:val="003C5BCE"/>
    <w:rsid w:val="003E759A"/>
    <w:rsid w:val="003F26B0"/>
    <w:rsid w:val="003F5E4B"/>
    <w:rsid w:val="003F6BF8"/>
    <w:rsid w:val="00401649"/>
    <w:rsid w:val="004029D9"/>
    <w:rsid w:val="004032FD"/>
    <w:rsid w:val="00405432"/>
    <w:rsid w:val="00405476"/>
    <w:rsid w:val="00407A14"/>
    <w:rsid w:val="00412306"/>
    <w:rsid w:val="00413BC7"/>
    <w:rsid w:val="00416F84"/>
    <w:rsid w:val="00422F0E"/>
    <w:rsid w:val="0042497F"/>
    <w:rsid w:val="00437EEF"/>
    <w:rsid w:val="00441AE1"/>
    <w:rsid w:val="00447B16"/>
    <w:rsid w:val="004502E7"/>
    <w:rsid w:val="00453F42"/>
    <w:rsid w:val="00460760"/>
    <w:rsid w:val="00461721"/>
    <w:rsid w:val="00470810"/>
    <w:rsid w:val="00475C7C"/>
    <w:rsid w:val="00490181"/>
    <w:rsid w:val="00493795"/>
    <w:rsid w:val="004A1DB3"/>
    <w:rsid w:val="004A356B"/>
    <w:rsid w:val="004A7E53"/>
    <w:rsid w:val="004C01CE"/>
    <w:rsid w:val="004C1CFF"/>
    <w:rsid w:val="004D171A"/>
    <w:rsid w:val="004D7190"/>
    <w:rsid w:val="004E0C98"/>
    <w:rsid w:val="004E4AE3"/>
    <w:rsid w:val="004E6963"/>
    <w:rsid w:val="004F2BDF"/>
    <w:rsid w:val="004F3AE6"/>
    <w:rsid w:val="00502390"/>
    <w:rsid w:val="00504E2C"/>
    <w:rsid w:val="00505F3C"/>
    <w:rsid w:val="0050652A"/>
    <w:rsid w:val="005077EA"/>
    <w:rsid w:val="0051162C"/>
    <w:rsid w:val="0051217F"/>
    <w:rsid w:val="0051555D"/>
    <w:rsid w:val="00515982"/>
    <w:rsid w:val="00543F6F"/>
    <w:rsid w:val="005455CB"/>
    <w:rsid w:val="00545C04"/>
    <w:rsid w:val="00547EF4"/>
    <w:rsid w:val="00552EE6"/>
    <w:rsid w:val="00554576"/>
    <w:rsid w:val="0056057E"/>
    <w:rsid w:val="00572542"/>
    <w:rsid w:val="00572B55"/>
    <w:rsid w:val="00574CBB"/>
    <w:rsid w:val="00581816"/>
    <w:rsid w:val="0059597F"/>
    <w:rsid w:val="005A156F"/>
    <w:rsid w:val="005A3398"/>
    <w:rsid w:val="005A3BD9"/>
    <w:rsid w:val="005A3F2C"/>
    <w:rsid w:val="005A431E"/>
    <w:rsid w:val="005B5B1B"/>
    <w:rsid w:val="005B69ED"/>
    <w:rsid w:val="005C4D9D"/>
    <w:rsid w:val="005D7117"/>
    <w:rsid w:val="005E30DC"/>
    <w:rsid w:val="005E3CC9"/>
    <w:rsid w:val="005E4B9E"/>
    <w:rsid w:val="005E7310"/>
    <w:rsid w:val="005F5469"/>
    <w:rsid w:val="005F672E"/>
    <w:rsid w:val="00602538"/>
    <w:rsid w:val="00607D6D"/>
    <w:rsid w:val="006129AC"/>
    <w:rsid w:val="0061638B"/>
    <w:rsid w:val="00620267"/>
    <w:rsid w:val="00633F8C"/>
    <w:rsid w:val="00637020"/>
    <w:rsid w:val="00642B12"/>
    <w:rsid w:val="00652374"/>
    <w:rsid w:val="006538D6"/>
    <w:rsid w:val="00654F12"/>
    <w:rsid w:val="00654FCF"/>
    <w:rsid w:val="00660832"/>
    <w:rsid w:val="006619E8"/>
    <w:rsid w:val="0066266F"/>
    <w:rsid w:val="006704CF"/>
    <w:rsid w:val="00673CD6"/>
    <w:rsid w:val="00676388"/>
    <w:rsid w:val="00682AA2"/>
    <w:rsid w:val="00685629"/>
    <w:rsid w:val="006923AE"/>
    <w:rsid w:val="006934AD"/>
    <w:rsid w:val="006947C8"/>
    <w:rsid w:val="006A0A8C"/>
    <w:rsid w:val="006A0C41"/>
    <w:rsid w:val="006A1C11"/>
    <w:rsid w:val="006A5BF8"/>
    <w:rsid w:val="006B6DDA"/>
    <w:rsid w:val="006C0E9C"/>
    <w:rsid w:val="006E0EA6"/>
    <w:rsid w:val="006F078F"/>
    <w:rsid w:val="006F18EA"/>
    <w:rsid w:val="006F3F7B"/>
    <w:rsid w:val="00701336"/>
    <w:rsid w:val="00705286"/>
    <w:rsid w:val="00730B86"/>
    <w:rsid w:val="007541E9"/>
    <w:rsid w:val="00793C8E"/>
    <w:rsid w:val="007A5E51"/>
    <w:rsid w:val="007A6591"/>
    <w:rsid w:val="007C1A65"/>
    <w:rsid w:val="007C3410"/>
    <w:rsid w:val="007D0E6F"/>
    <w:rsid w:val="007E0AE5"/>
    <w:rsid w:val="007E1C0F"/>
    <w:rsid w:val="007E76E0"/>
    <w:rsid w:val="007F1A71"/>
    <w:rsid w:val="007F632D"/>
    <w:rsid w:val="007F674B"/>
    <w:rsid w:val="007F6A39"/>
    <w:rsid w:val="00802DAE"/>
    <w:rsid w:val="00821945"/>
    <w:rsid w:val="00823A98"/>
    <w:rsid w:val="00826CA0"/>
    <w:rsid w:val="00833E1F"/>
    <w:rsid w:val="0083491D"/>
    <w:rsid w:val="00835B73"/>
    <w:rsid w:val="008457E4"/>
    <w:rsid w:val="00854C7E"/>
    <w:rsid w:val="00860FB8"/>
    <w:rsid w:val="00866632"/>
    <w:rsid w:val="00866D44"/>
    <w:rsid w:val="008679DA"/>
    <w:rsid w:val="0087230F"/>
    <w:rsid w:val="00872805"/>
    <w:rsid w:val="0087456F"/>
    <w:rsid w:val="00876FC5"/>
    <w:rsid w:val="00881D82"/>
    <w:rsid w:val="00882696"/>
    <w:rsid w:val="008830A7"/>
    <w:rsid w:val="00883A15"/>
    <w:rsid w:val="00885426"/>
    <w:rsid w:val="0088616C"/>
    <w:rsid w:val="00890758"/>
    <w:rsid w:val="00895394"/>
    <w:rsid w:val="008A3EE5"/>
    <w:rsid w:val="008A441A"/>
    <w:rsid w:val="008C5F27"/>
    <w:rsid w:val="008C6710"/>
    <w:rsid w:val="008D45A6"/>
    <w:rsid w:val="008E0287"/>
    <w:rsid w:val="008E4E08"/>
    <w:rsid w:val="008E5AB7"/>
    <w:rsid w:val="008F1E2F"/>
    <w:rsid w:val="008F5293"/>
    <w:rsid w:val="008F5A11"/>
    <w:rsid w:val="00900188"/>
    <w:rsid w:val="00912669"/>
    <w:rsid w:val="00915325"/>
    <w:rsid w:val="00915521"/>
    <w:rsid w:val="00917CC7"/>
    <w:rsid w:val="00923C6B"/>
    <w:rsid w:val="009332AA"/>
    <w:rsid w:val="00941EAD"/>
    <w:rsid w:val="00952292"/>
    <w:rsid w:val="00953B2E"/>
    <w:rsid w:val="00954AB5"/>
    <w:rsid w:val="009630C9"/>
    <w:rsid w:val="00980610"/>
    <w:rsid w:val="00984766"/>
    <w:rsid w:val="00984FE7"/>
    <w:rsid w:val="0098619E"/>
    <w:rsid w:val="0098670A"/>
    <w:rsid w:val="009940FD"/>
    <w:rsid w:val="00996600"/>
    <w:rsid w:val="00997C0E"/>
    <w:rsid w:val="009A6728"/>
    <w:rsid w:val="009A7312"/>
    <w:rsid w:val="009B01EA"/>
    <w:rsid w:val="009B1124"/>
    <w:rsid w:val="009B15AE"/>
    <w:rsid w:val="009B6EFA"/>
    <w:rsid w:val="009C5E33"/>
    <w:rsid w:val="009C7D14"/>
    <w:rsid w:val="009D3803"/>
    <w:rsid w:val="009D3DCC"/>
    <w:rsid w:val="009E1220"/>
    <w:rsid w:val="009E1AA4"/>
    <w:rsid w:val="009F2BD8"/>
    <w:rsid w:val="009F71EB"/>
    <w:rsid w:val="00A15A8D"/>
    <w:rsid w:val="00A21609"/>
    <w:rsid w:val="00A216A0"/>
    <w:rsid w:val="00A35DC1"/>
    <w:rsid w:val="00A37D77"/>
    <w:rsid w:val="00A50229"/>
    <w:rsid w:val="00A679D7"/>
    <w:rsid w:val="00A67CFC"/>
    <w:rsid w:val="00A70C1F"/>
    <w:rsid w:val="00A8175C"/>
    <w:rsid w:val="00A829CE"/>
    <w:rsid w:val="00A8333B"/>
    <w:rsid w:val="00A877E6"/>
    <w:rsid w:val="00A9288A"/>
    <w:rsid w:val="00A93AD2"/>
    <w:rsid w:val="00AA06A4"/>
    <w:rsid w:val="00AA6734"/>
    <w:rsid w:val="00AA687B"/>
    <w:rsid w:val="00AB3A2C"/>
    <w:rsid w:val="00AB4C1D"/>
    <w:rsid w:val="00AB66AC"/>
    <w:rsid w:val="00AD03AA"/>
    <w:rsid w:val="00AD278F"/>
    <w:rsid w:val="00AE21FE"/>
    <w:rsid w:val="00AE3AC5"/>
    <w:rsid w:val="00AE5B62"/>
    <w:rsid w:val="00AF0545"/>
    <w:rsid w:val="00AF08C6"/>
    <w:rsid w:val="00AF4CC8"/>
    <w:rsid w:val="00AF7D55"/>
    <w:rsid w:val="00B000A0"/>
    <w:rsid w:val="00B20189"/>
    <w:rsid w:val="00B234A9"/>
    <w:rsid w:val="00B30DC9"/>
    <w:rsid w:val="00B32590"/>
    <w:rsid w:val="00B34E91"/>
    <w:rsid w:val="00B4164F"/>
    <w:rsid w:val="00B5177D"/>
    <w:rsid w:val="00B54DCC"/>
    <w:rsid w:val="00B7378F"/>
    <w:rsid w:val="00B77F91"/>
    <w:rsid w:val="00B81BA1"/>
    <w:rsid w:val="00B81E76"/>
    <w:rsid w:val="00B837E3"/>
    <w:rsid w:val="00B90D09"/>
    <w:rsid w:val="00B91755"/>
    <w:rsid w:val="00B974B8"/>
    <w:rsid w:val="00BA33E1"/>
    <w:rsid w:val="00BB7105"/>
    <w:rsid w:val="00BC65D4"/>
    <w:rsid w:val="00BC7FB8"/>
    <w:rsid w:val="00BE4724"/>
    <w:rsid w:val="00BE6214"/>
    <w:rsid w:val="00BE78E5"/>
    <w:rsid w:val="00BF183B"/>
    <w:rsid w:val="00BF1A90"/>
    <w:rsid w:val="00C14331"/>
    <w:rsid w:val="00C23E84"/>
    <w:rsid w:val="00C2430F"/>
    <w:rsid w:val="00C251ED"/>
    <w:rsid w:val="00C311B8"/>
    <w:rsid w:val="00C433DB"/>
    <w:rsid w:val="00C43636"/>
    <w:rsid w:val="00C454F4"/>
    <w:rsid w:val="00C47EC7"/>
    <w:rsid w:val="00C53500"/>
    <w:rsid w:val="00C62583"/>
    <w:rsid w:val="00C6496D"/>
    <w:rsid w:val="00C70A43"/>
    <w:rsid w:val="00C70CCD"/>
    <w:rsid w:val="00C70FF5"/>
    <w:rsid w:val="00C727DF"/>
    <w:rsid w:val="00C75B02"/>
    <w:rsid w:val="00C762EE"/>
    <w:rsid w:val="00C7766B"/>
    <w:rsid w:val="00C83C3B"/>
    <w:rsid w:val="00C91FA4"/>
    <w:rsid w:val="00CA3175"/>
    <w:rsid w:val="00CA6931"/>
    <w:rsid w:val="00CB271B"/>
    <w:rsid w:val="00CC05AC"/>
    <w:rsid w:val="00CC23D1"/>
    <w:rsid w:val="00CC7F98"/>
    <w:rsid w:val="00CD2278"/>
    <w:rsid w:val="00CD4863"/>
    <w:rsid w:val="00CE0595"/>
    <w:rsid w:val="00CE0D30"/>
    <w:rsid w:val="00CE0DA6"/>
    <w:rsid w:val="00CE4DCB"/>
    <w:rsid w:val="00CE56B5"/>
    <w:rsid w:val="00CF3C7B"/>
    <w:rsid w:val="00D00BBF"/>
    <w:rsid w:val="00D02683"/>
    <w:rsid w:val="00D15356"/>
    <w:rsid w:val="00D15D1E"/>
    <w:rsid w:val="00D21CF6"/>
    <w:rsid w:val="00D23A48"/>
    <w:rsid w:val="00D2555D"/>
    <w:rsid w:val="00D37834"/>
    <w:rsid w:val="00D37F0E"/>
    <w:rsid w:val="00D452FD"/>
    <w:rsid w:val="00D47E77"/>
    <w:rsid w:val="00D544DB"/>
    <w:rsid w:val="00D57F6D"/>
    <w:rsid w:val="00D71E01"/>
    <w:rsid w:val="00D72571"/>
    <w:rsid w:val="00D750B5"/>
    <w:rsid w:val="00D75920"/>
    <w:rsid w:val="00D9257B"/>
    <w:rsid w:val="00DA06B4"/>
    <w:rsid w:val="00DA0FB0"/>
    <w:rsid w:val="00DA19F9"/>
    <w:rsid w:val="00DA2A11"/>
    <w:rsid w:val="00DB2CA2"/>
    <w:rsid w:val="00DC2AED"/>
    <w:rsid w:val="00DC6676"/>
    <w:rsid w:val="00DD2448"/>
    <w:rsid w:val="00DD2501"/>
    <w:rsid w:val="00DD5122"/>
    <w:rsid w:val="00DE0582"/>
    <w:rsid w:val="00DE7EC0"/>
    <w:rsid w:val="00DF0964"/>
    <w:rsid w:val="00DF38CF"/>
    <w:rsid w:val="00DF5621"/>
    <w:rsid w:val="00E0085F"/>
    <w:rsid w:val="00E02346"/>
    <w:rsid w:val="00E13028"/>
    <w:rsid w:val="00E16446"/>
    <w:rsid w:val="00E20C62"/>
    <w:rsid w:val="00E23DED"/>
    <w:rsid w:val="00E25E79"/>
    <w:rsid w:val="00E2663D"/>
    <w:rsid w:val="00E335A9"/>
    <w:rsid w:val="00E43BA7"/>
    <w:rsid w:val="00E611AF"/>
    <w:rsid w:val="00E63CC0"/>
    <w:rsid w:val="00E72F37"/>
    <w:rsid w:val="00E847A4"/>
    <w:rsid w:val="00E97A48"/>
    <w:rsid w:val="00EA592A"/>
    <w:rsid w:val="00EA750E"/>
    <w:rsid w:val="00EB06B6"/>
    <w:rsid w:val="00EB258E"/>
    <w:rsid w:val="00EB5B37"/>
    <w:rsid w:val="00EC168C"/>
    <w:rsid w:val="00EC2813"/>
    <w:rsid w:val="00EC434B"/>
    <w:rsid w:val="00ED3CCA"/>
    <w:rsid w:val="00EE21EC"/>
    <w:rsid w:val="00EE29D7"/>
    <w:rsid w:val="00EE40E3"/>
    <w:rsid w:val="00EF0023"/>
    <w:rsid w:val="00EF6A0A"/>
    <w:rsid w:val="00F03EC0"/>
    <w:rsid w:val="00F125FD"/>
    <w:rsid w:val="00F138A0"/>
    <w:rsid w:val="00F16705"/>
    <w:rsid w:val="00F20303"/>
    <w:rsid w:val="00F212C3"/>
    <w:rsid w:val="00F250A9"/>
    <w:rsid w:val="00F31258"/>
    <w:rsid w:val="00F44D5B"/>
    <w:rsid w:val="00F4610A"/>
    <w:rsid w:val="00F47823"/>
    <w:rsid w:val="00F5070F"/>
    <w:rsid w:val="00F604DE"/>
    <w:rsid w:val="00F60CB7"/>
    <w:rsid w:val="00F62403"/>
    <w:rsid w:val="00F65FE6"/>
    <w:rsid w:val="00F7008B"/>
    <w:rsid w:val="00F7572B"/>
    <w:rsid w:val="00F76143"/>
    <w:rsid w:val="00F83760"/>
    <w:rsid w:val="00F854BA"/>
    <w:rsid w:val="00F94855"/>
    <w:rsid w:val="00F95354"/>
    <w:rsid w:val="00F96288"/>
    <w:rsid w:val="00F97D83"/>
    <w:rsid w:val="00FA0686"/>
    <w:rsid w:val="00FA4FFB"/>
    <w:rsid w:val="00FC019E"/>
    <w:rsid w:val="00FC72B5"/>
    <w:rsid w:val="00FE10B5"/>
    <w:rsid w:val="00FE51E3"/>
    <w:rsid w:val="00FE5E2E"/>
    <w:rsid w:val="00FE6052"/>
    <w:rsid w:val="00FF2098"/>
    <w:rsid w:val="00FF5C7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637</TotalTime>
  <Pages>3</Pages>
  <Words>644</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231</cp:revision>
  <dcterms:created xsi:type="dcterms:W3CDTF">2023-07-27T23:56:00Z</dcterms:created>
  <dcterms:modified xsi:type="dcterms:W3CDTF">2024-07-17T05:46:00Z</dcterms:modified>
</cp:coreProperties>
</file>