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983AD" w14:textId="7FF5455D" w:rsidR="0012190A" w:rsidRDefault="0091615A" w:rsidP="0012190A">
      <w:pPr>
        <w:rPr>
          <w:lang w:val="es-CO"/>
        </w:rPr>
      </w:pPr>
      <w:r>
        <w:rPr>
          <w:lang w:val="es-CO"/>
        </w:rPr>
        <w:t xml:space="preserve">Bogotá D.C., </w:t>
      </w:r>
      <w:r w:rsidR="0048616D">
        <w:rPr>
          <w:lang w:val="es-CO"/>
        </w:rPr>
        <w:t>06 de octubre</w:t>
      </w:r>
      <w:r>
        <w:rPr>
          <w:lang w:val="es-CO"/>
        </w:rPr>
        <w:t xml:space="preserve"> de 2023</w:t>
      </w:r>
    </w:p>
    <w:p w14:paraId="792189F3" w14:textId="77777777" w:rsidR="0091615A" w:rsidRDefault="0091615A" w:rsidP="0012190A">
      <w:pPr>
        <w:rPr>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413"/>
      </w:tblGrid>
      <w:tr w:rsidR="0091615A" w:rsidRPr="00735113" w14:paraId="3D039FBF" w14:textId="77777777" w:rsidTr="0091615A">
        <w:tc>
          <w:tcPr>
            <w:tcW w:w="3085" w:type="dxa"/>
            <w:vAlign w:val="center"/>
          </w:tcPr>
          <w:p w14:paraId="26F57CB5" w14:textId="77777777" w:rsidR="0091615A" w:rsidRPr="00735113" w:rsidRDefault="0091615A" w:rsidP="00FE206E">
            <w:pPr>
              <w:spacing w:line="360" w:lineRule="auto"/>
              <w:rPr>
                <w:rFonts w:ascii="Arial" w:hAnsi="Arial" w:cs="Arial"/>
                <w:b/>
                <w:bCs/>
              </w:rPr>
            </w:pPr>
            <w:r w:rsidRPr="00735113">
              <w:rPr>
                <w:rFonts w:ascii="Arial" w:hAnsi="Arial" w:cs="Arial"/>
                <w:b/>
                <w:bCs/>
              </w:rPr>
              <w:t>DESPACHO:</w:t>
            </w:r>
          </w:p>
        </w:tc>
        <w:tc>
          <w:tcPr>
            <w:tcW w:w="6413" w:type="dxa"/>
            <w:vAlign w:val="center"/>
          </w:tcPr>
          <w:p w14:paraId="32BDF8EE" w14:textId="265E9014" w:rsidR="0091615A" w:rsidRPr="00735113" w:rsidRDefault="00D57862" w:rsidP="00FE206E">
            <w:pPr>
              <w:spacing w:line="360" w:lineRule="auto"/>
              <w:jc w:val="both"/>
              <w:rPr>
                <w:rFonts w:ascii="Arial" w:hAnsi="Arial" w:cs="Arial"/>
              </w:rPr>
            </w:pPr>
            <w:r w:rsidRPr="00D57862">
              <w:rPr>
                <w:rFonts w:ascii="Arial" w:hAnsi="Arial" w:cs="Arial"/>
              </w:rPr>
              <w:t xml:space="preserve">JUZGADO </w:t>
            </w:r>
            <w:r>
              <w:rPr>
                <w:rFonts w:ascii="Arial" w:hAnsi="Arial" w:cs="Arial"/>
              </w:rPr>
              <w:t>DIECISEIS (</w:t>
            </w:r>
            <w:r w:rsidRPr="00D57862">
              <w:rPr>
                <w:rFonts w:ascii="Arial" w:hAnsi="Arial" w:cs="Arial"/>
              </w:rPr>
              <w:t>16</w:t>
            </w:r>
            <w:r>
              <w:rPr>
                <w:rFonts w:ascii="Arial" w:hAnsi="Arial" w:cs="Arial"/>
              </w:rPr>
              <w:t>)</w:t>
            </w:r>
            <w:r w:rsidRPr="00D57862">
              <w:rPr>
                <w:rFonts w:ascii="Arial" w:hAnsi="Arial" w:cs="Arial"/>
              </w:rPr>
              <w:t xml:space="preserve"> CIVIL MUNICIPAL DE BOGOTA</w:t>
            </w:r>
            <w:r>
              <w:rPr>
                <w:rFonts w:ascii="Arial" w:hAnsi="Arial" w:cs="Arial"/>
              </w:rPr>
              <w:t xml:space="preserve"> D.C.</w:t>
            </w:r>
          </w:p>
        </w:tc>
      </w:tr>
      <w:tr w:rsidR="0091615A" w:rsidRPr="00735113" w14:paraId="6088DA6E" w14:textId="77777777" w:rsidTr="0091615A">
        <w:tc>
          <w:tcPr>
            <w:tcW w:w="3085" w:type="dxa"/>
            <w:vAlign w:val="center"/>
          </w:tcPr>
          <w:p w14:paraId="4F1441B2" w14:textId="77777777" w:rsidR="0091615A" w:rsidRPr="00735113" w:rsidRDefault="0091615A" w:rsidP="00FE206E">
            <w:pPr>
              <w:spacing w:line="360" w:lineRule="auto"/>
              <w:rPr>
                <w:rFonts w:ascii="Arial" w:hAnsi="Arial" w:cs="Arial"/>
                <w:b/>
                <w:bCs/>
              </w:rPr>
            </w:pPr>
            <w:r w:rsidRPr="00735113">
              <w:rPr>
                <w:rFonts w:ascii="Arial" w:hAnsi="Arial" w:cs="Arial"/>
                <w:b/>
                <w:bCs/>
              </w:rPr>
              <w:t>REFERENCIA:</w:t>
            </w:r>
          </w:p>
        </w:tc>
        <w:tc>
          <w:tcPr>
            <w:tcW w:w="6413" w:type="dxa"/>
            <w:vAlign w:val="center"/>
          </w:tcPr>
          <w:p w14:paraId="5729254D" w14:textId="22DD7C5C" w:rsidR="0091615A" w:rsidRPr="00735113" w:rsidRDefault="0091615A" w:rsidP="00FE206E">
            <w:pPr>
              <w:spacing w:line="360" w:lineRule="auto"/>
              <w:jc w:val="both"/>
              <w:rPr>
                <w:rFonts w:ascii="Arial" w:hAnsi="Arial" w:cs="Arial"/>
              </w:rPr>
            </w:pPr>
            <w:r w:rsidRPr="00735113">
              <w:rPr>
                <w:rFonts w:ascii="Arial" w:hAnsi="Arial" w:cs="Arial"/>
                <w:lang w:eastAsia="es-CO"/>
              </w:rPr>
              <w:t xml:space="preserve">PROCESO </w:t>
            </w:r>
            <w:r>
              <w:rPr>
                <w:rFonts w:ascii="Arial" w:hAnsi="Arial" w:cs="Arial"/>
                <w:lang w:eastAsia="es-CO"/>
              </w:rPr>
              <w:t>VERBAL</w:t>
            </w:r>
            <w:r w:rsidRPr="00735113">
              <w:rPr>
                <w:rFonts w:ascii="Arial" w:hAnsi="Arial" w:cs="Arial"/>
                <w:lang w:eastAsia="es-CO"/>
              </w:rPr>
              <w:t xml:space="preserve"> </w:t>
            </w:r>
            <w:r w:rsidR="00D57862">
              <w:rPr>
                <w:rFonts w:ascii="Arial" w:eastAsiaTheme="minorHAnsi" w:hAnsi="Arial" w:cs="Arial"/>
                <w:lang w:eastAsia="es-CO"/>
              </w:rPr>
              <w:t>DE REPSONSABILIDAD CIVIL EXTRACONTRACTUAL DE MENOR CUANTIA</w:t>
            </w:r>
          </w:p>
        </w:tc>
      </w:tr>
      <w:tr w:rsidR="0091615A" w:rsidRPr="00735113" w14:paraId="3DE762DF" w14:textId="77777777" w:rsidTr="0091615A">
        <w:tc>
          <w:tcPr>
            <w:tcW w:w="3085" w:type="dxa"/>
            <w:vAlign w:val="center"/>
          </w:tcPr>
          <w:p w14:paraId="7D309788" w14:textId="77777777" w:rsidR="0091615A" w:rsidRPr="00735113" w:rsidRDefault="0091615A" w:rsidP="00FE206E">
            <w:pPr>
              <w:spacing w:line="360" w:lineRule="auto"/>
              <w:rPr>
                <w:rFonts w:ascii="Arial" w:hAnsi="Arial" w:cs="Arial"/>
                <w:b/>
                <w:bCs/>
              </w:rPr>
            </w:pPr>
            <w:r w:rsidRPr="00735113">
              <w:rPr>
                <w:rFonts w:ascii="Arial" w:hAnsi="Arial" w:cs="Arial"/>
                <w:b/>
                <w:bCs/>
              </w:rPr>
              <w:t>RADICADO:</w:t>
            </w:r>
          </w:p>
        </w:tc>
        <w:tc>
          <w:tcPr>
            <w:tcW w:w="6413" w:type="dxa"/>
            <w:vAlign w:val="center"/>
          </w:tcPr>
          <w:p w14:paraId="4C3239FC" w14:textId="360C86B4" w:rsidR="0091615A" w:rsidRPr="00735113" w:rsidRDefault="00D57862" w:rsidP="00FE206E">
            <w:pPr>
              <w:spacing w:line="360" w:lineRule="auto"/>
              <w:jc w:val="both"/>
              <w:rPr>
                <w:rFonts w:ascii="Arial" w:hAnsi="Arial" w:cs="Arial"/>
                <w:lang w:eastAsia="es-CO"/>
              </w:rPr>
            </w:pPr>
            <w:r w:rsidRPr="002E48DB">
              <w:rPr>
                <w:rFonts w:ascii="Arial" w:eastAsiaTheme="minorHAnsi" w:hAnsi="Arial" w:cs="Arial"/>
                <w:lang w:eastAsia="es-CO"/>
              </w:rPr>
              <w:t>110014003016</w:t>
            </w:r>
            <w:r>
              <w:rPr>
                <w:rFonts w:ascii="Arial" w:eastAsiaTheme="minorHAnsi" w:hAnsi="Arial" w:cs="Arial"/>
                <w:lang w:eastAsia="es-CO"/>
              </w:rPr>
              <w:t>-</w:t>
            </w:r>
            <w:r w:rsidRPr="00D57862">
              <w:rPr>
                <w:rFonts w:ascii="Arial" w:eastAsiaTheme="minorHAnsi" w:hAnsi="Arial" w:cs="Arial"/>
                <w:b/>
                <w:bCs/>
                <w:u w:val="single"/>
                <w:lang w:eastAsia="es-CO"/>
              </w:rPr>
              <w:t>2020-00389</w:t>
            </w:r>
            <w:r>
              <w:rPr>
                <w:rFonts w:ascii="Arial" w:eastAsiaTheme="minorHAnsi" w:hAnsi="Arial" w:cs="Arial"/>
                <w:lang w:eastAsia="es-CO"/>
              </w:rPr>
              <w:t>-</w:t>
            </w:r>
            <w:r w:rsidRPr="002E48DB">
              <w:rPr>
                <w:rFonts w:ascii="Arial" w:eastAsiaTheme="minorHAnsi" w:hAnsi="Arial" w:cs="Arial"/>
                <w:lang w:eastAsia="es-CO"/>
              </w:rPr>
              <w:t>00</w:t>
            </w:r>
          </w:p>
        </w:tc>
      </w:tr>
      <w:tr w:rsidR="0091615A" w:rsidRPr="00735113" w14:paraId="253D1C38" w14:textId="77777777" w:rsidTr="0091615A">
        <w:tc>
          <w:tcPr>
            <w:tcW w:w="3085" w:type="dxa"/>
            <w:vAlign w:val="center"/>
          </w:tcPr>
          <w:p w14:paraId="70C8D52F" w14:textId="62886E83" w:rsidR="0091615A" w:rsidRPr="00735113" w:rsidRDefault="0091615A" w:rsidP="00FE206E">
            <w:pPr>
              <w:spacing w:line="360" w:lineRule="auto"/>
              <w:rPr>
                <w:rFonts w:ascii="Arial" w:hAnsi="Arial" w:cs="Arial"/>
                <w:b/>
                <w:bCs/>
              </w:rPr>
            </w:pPr>
            <w:r w:rsidRPr="00735113">
              <w:rPr>
                <w:rFonts w:ascii="Arial" w:hAnsi="Arial" w:cs="Arial"/>
                <w:b/>
                <w:bCs/>
              </w:rPr>
              <w:t>DEMANDANTE:</w:t>
            </w:r>
          </w:p>
        </w:tc>
        <w:tc>
          <w:tcPr>
            <w:tcW w:w="6413" w:type="dxa"/>
            <w:vAlign w:val="center"/>
          </w:tcPr>
          <w:p w14:paraId="63A7538C" w14:textId="6781F799" w:rsidR="0091615A" w:rsidRPr="00735113" w:rsidRDefault="00D57862" w:rsidP="00FE206E">
            <w:pPr>
              <w:spacing w:line="360" w:lineRule="auto"/>
              <w:jc w:val="both"/>
              <w:rPr>
                <w:rFonts w:ascii="Arial" w:hAnsi="Arial" w:cs="Arial"/>
              </w:rPr>
            </w:pPr>
            <w:r>
              <w:t>CRISTIÁN</w:t>
            </w:r>
            <w:r>
              <w:rPr>
                <w:spacing w:val="-4"/>
              </w:rPr>
              <w:t xml:space="preserve"> </w:t>
            </w:r>
            <w:r>
              <w:t>CAMILO</w:t>
            </w:r>
            <w:r>
              <w:rPr>
                <w:spacing w:val="-3"/>
              </w:rPr>
              <w:t xml:space="preserve"> </w:t>
            </w:r>
            <w:r>
              <w:t>JIMÉNEZ</w:t>
            </w:r>
            <w:r>
              <w:rPr>
                <w:spacing w:val="-6"/>
              </w:rPr>
              <w:t xml:space="preserve"> </w:t>
            </w:r>
            <w:r>
              <w:t>MUÑOZ</w:t>
            </w:r>
          </w:p>
        </w:tc>
      </w:tr>
      <w:tr w:rsidR="0091615A" w:rsidRPr="00735113" w14:paraId="24EAF619" w14:textId="77777777" w:rsidTr="0091615A">
        <w:tc>
          <w:tcPr>
            <w:tcW w:w="3085" w:type="dxa"/>
            <w:vAlign w:val="center"/>
          </w:tcPr>
          <w:p w14:paraId="34705B93" w14:textId="3FD12AD9" w:rsidR="0091615A" w:rsidRPr="00735113" w:rsidRDefault="0091615A" w:rsidP="00FE206E">
            <w:pPr>
              <w:spacing w:line="360" w:lineRule="auto"/>
              <w:rPr>
                <w:rFonts w:ascii="Arial" w:hAnsi="Arial" w:cs="Arial"/>
                <w:b/>
                <w:bCs/>
              </w:rPr>
            </w:pPr>
            <w:r w:rsidRPr="00735113">
              <w:rPr>
                <w:rFonts w:ascii="Arial" w:hAnsi="Arial" w:cs="Arial"/>
                <w:b/>
                <w:bCs/>
              </w:rPr>
              <w:t>DEMANDADO</w:t>
            </w:r>
            <w:r w:rsidR="00D57862">
              <w:rPr>
                <w:rFonts w:ascii="Arial" w:hAnsi="Arial" w:cs="Arial"/>
                <w:b/>
                <w:bCs/>
              </w:rPr>
              <w:t>S</w:t>
            </w:r>
            <w:r w:rsidRPr="00735113">
              <w:rPr>
                <w:rFonts w:ascii="Arial" w:hAnsi="Arial" w:cs="Arial"/>
                <w:b/>
                <w:bCs/>
              </w:rPr>
              <w:t>:</w:t>
            </w:r>
          </w:p>
        </w:tc>
        <w:tc>
          <w:tcPr>
            <w:tcW w:w="6413" w:type="dxa"/>
            <w:vAlign w:val="center"/>
          </w:tcPr>
          <w:p w14:paraId="5575D7F7" w14:textId="1441D31E" w:rsidR="0091615A" w:rsidRPr="00735113" w:rsidRDefault="00D57862" w:rsidP="00FE206E">
            <w:pPr>
              <w:spacing w:line="360" w:lineRule="auto"/>
              <w:jc w:val="both"/>
              <w:rPr>
                <w:rFonts w:ascii="Arial" w:hAnsi="Arial" w:cs="Arial"/>
              </w:rPr>
            </w:pPr>
            <w:r>
              <w:rPr>
                <w:rFonts w:ascii="Arial" w:eastAsiaTheme="minorHAnsi" w:hAnsi="Arial" w:cs="Arial"/>
              </w:rPr>
              <w:t>LA EQUIDAD SEGUROS GENERALES O.C. Y OTRO</w:t>
            </w:r>
          </w:p>
        </w:tc>
      </w:tr>
    </w:tbl>
    <w:p w14:paraId="639F1D8B" w14:textId="77777777" w:rsidR="0091615A" w:rsidRDefault="0091615A" w:rsidP="0012190A">
      <w:pPr>
        <w:rPr>
          <w:lang w:val="es-CO"/>
        </w:rPr>
      </w:pPr>
    </w:p>
    <w:p w14:paraId="6A10BE60" w14:textId="77777777" w:rsidR="0091615A" w:rsidRPr="00735113" w:rsidRDefault="0091615A" w:rsidP="0091615A">
      <w:pPr>
        <w:pStyle w:val="Sinespaciado"/>
        <w:spacing w:line="360" w:lineRule="auto"/>
        <w:jc w:val="center"/>
        <w:rPr>
          <w:rFonts w:ascii="Arial" w:hAnsi="Arial" w:cs="Arial"/>
          <w:b/>
          <w:bCs/>
          <w:u w:val="single"/>
        </w:rPr>
      </w:pPr>
      <w:r>
        <w:rPr>
          <w:b/>
          <w:bCs/>
          <w:u w:val="single"/>
        </w:rPr>
        <w:t xml:space="preserve">RECALIFICACIÓN </w:t>
      </w:r>
      <w:r>
        <w:rPr>
          <w:rFonts w:ascii="Arial" w:hAnsi="Arial" w:cs="Arial"/>
          <w:b/>
          <w:bCs/>
          <w:u w:val="single"/>
        </w:rPr>
        <w:t>DE LA CONTINGENCIA</w:t>
      </w:r>
    </w:p>
    <w:p w14:paraId="1F64603D" w14:textId="77777777" w:rsidR="0091615A" w:rsidRPr="00735113" w:rsidRDefault="0091615A" w:rsidP="0091615A">
      <w:pPr>
        <w:pStyle w:val="Sinespaciado"/>
        <w:spacing w:line="360" w:lineRule="auto"/>
        <w:jc w:val="both"/>
        <w:rPr>
          <w:rFonts w:ascii="Arial" w:hAnsi="Arial" w:cs="Arial"/>
        </w:rPr>
      </w:pPr>
    </w:p>
    <w:p w14:paraId="002AF24C" w14:textId="109F53D6" w:rsidR="005C4523" w:rsidRPr="005C4523" w:rsidRDefault="002C1774" w:rsidP="005C4523">
      <w:pPr>
        <w:spacing w:line="360" w:lineRule="auto"/>
        <w:jc w:val="both"/>
        <w:rPr>
          <w:rFonts w:ascii="Arial" w:hAnsi="Arial" w:cs="Arial"/>
        </w:rPr>
      </w:pPr>
      <w:r>
        <w:rPr>
          <w:rFonts w:ascii="Arial" w:hAnsi="Arial" w:cs="Arial"/>
        </w:rPr>
        <w:t>Una vez examinado</w:t>
      </w:r>
      <w:r w:rsidR="007401FC">
        <w:rPr>
          <w:rFonts w:ascii="Arial" w:hAnsi="Arial" w:cs="Arial"/>
        </w:rPr>
        <w:t>s</w:t>
      </w:r>
      <w:r>
        <w:rPr>
          <w:rFonts w:ascii="Arial" w:hAnsi="Arial" w:cs="Arial"/>
        </w:rPr>
        <w:t xml:space="preserve"> los sustentos facticos y jurídicos que se han ido desarrollando en el proceso, </w:t>
      </w:r>
      <w:r w:rsidR="007401FC">
        <w:rPr>
          <w:rFonts w:ascii="Arial" w:hAnsi="Arial" w:cs="Arial"/>
        </w:rPr>
        <w:t>resulta necesario efectuar el cambio de</w:t>
      </w:r>
      <w:r w:rsidR="0091615A">
        <w:rPr>
          <w:rFonts w:ascii="Arial" w:hAnsi="Arial" w:cs="Arial"/>
        </w:rPr>
        <w:t xml:space="preserve"> la contingencia de REMOTA a PROBABLE, </w:t>
      </w:r>
      <w:r w:rsidR="005C4523" w:rsidRPr="005C4523">
        <w:rPr>
          <w:rFonts w:ascii="Arial" w:hAnsi="Arial" w:cs="Arial"/>
        </w:rPr>
        <w:t xml:space="preserve">toda vez </w:t>
      </w:r>
      <w:r w:rsidR="007401FC" w:rsidRPr="005C4523">
        <w:rPr>
          <w:rFonts w:ascii="Arial" w:hAnsi="Arial" w:cs="Arial"/>
        </w:rPr>
        <w:t>que,</w:t>
      </w:r>
      <w:r w:rsidR="005C4523" w:rsidRPr="005C4523">
        <w:rPr>
          <w:rFonts w:ascii="Arial" w:hAnsi="Arial" w:cs="Arial"/>
        </w:rPr>
        <w:t xml:space="preserve"> </w:t>
      </w:r>
      <w:r w:rsidR="007401FC">
        <w:rPr>
          <w:rFonts w:ascii="Arial" w:hAnsi="Arial" w:cs="Arial"/>
        </w:rPr>
        <w:t>al</w:t>
      </w:r>
      <w:r w:rsidR="007401FC">
        <w:rPr>
          <w:rFonts w:ascii="Arial" w:hAnsi="Arial" w:cs="Arial"/>
        </w:rPr>
        <w:t xml:space="preserve"> realizar</w:t>
      </w:r>
      <w:r w:rsidR="007401FC">
        <w:rPr>
          <w:rFonts w:ascii="Arial" w:hAnsi="Arial" w:cs="Arial"/>
        </w:rPr>
        <w:t>se</w:t>
      </w:r>
      <w:r w:rsidR="007401FC">
        <w:rPr>
          <w:rFonts w:ascii="Arial" w:hAnsi="Arial" w:cs="Arial"/>
        </w:rPr>
        <w:t xml:space="preserve"> un nuevo análisis probatorio</w:t>
      </w:r>
      <w:r w:rsidR="007401FC">
        <w:rPr>
          <w:rFonts w:ascii="Arial" w:hAnsi="Arial" w:cs="Arial"/>
        </w:rPr>
        <w:t xml:space="preserve">, se </w:t>
      </w:r>
      <w:r w:rsidR="00CA1CB8">
        <w:rPr>
          <w:rFonts w:ascii="Arial" w:hAnsi="Arial" w:cs="Arial"/>
        </w:rPr>
        <w:t>logró acreditar</w:t>
      </w:r>
      <w:r w:rsidR="005C4523" w:rsidRPr="005C4523">
        <w:rPr>
          <w:rFonts w:ascii="Arial" w:hAnsi="Arial" w:cs="Arial"/>
        </w:rPr>
        <w:t xml:space="preserve"> que la responsabilidad en la ocurrencia del accidente de tránsito estuvo en cabeza de</w:t>
      </w:r>
      <w:r w:rsidR="005C4523">
        <w:rPr>
          <w:rFonts w:ascii="Arial" w:hAnsi="Arial" w:cs="Arial"/>
        </w:rPr>
        <w:t xml:space="preserve"> la </w:t>
      </w:r>
      <w:r w:rsidR="005C4523" w:rsidRPr="005C4523">
        <w:rPr>
          <w:rFonts w:ascii="Arial" w:hAnsi="Arial" w:cs="Arial"/>
        </w:rPr>
        <w:t>conductor</w:t>
      </w:r>
      <w:r w:rsidR="005C4523">
        <w:rPr>
          <w:rFonts w:ascii="Arial" w:hAnsi="Arial" w:cs="Arial"/>
        </w:rPr>
        <w:t>a</w:t>
      </w:r>
      <w:r w:rsidR="005C4523" w:rsidRPr="005C4523">
        <w:rPr>
          <w:rFonts w:ascii="Arial" w:hAnsi="Arial" w:cs="Arial"/>
        </w:rPr>
        <w:t xml:space="preserve"> del vehículo asegurado (</w:t>
      </w:r>
      <w:r w:rsidR="005C4523">
        <w:rPr>
          <w:rFonts w:ascii="Arial" w:hAnsi="Arial" w:cs="Arial"/>
        </w:rPr>
        <w:t>HZS723).</w:t>
      </w:r>
    </w:p>
    <w:p w14:paraId="0A9DF6C0" w14:textId="77777777" w:rsidR="005C4523" w:rsidRPr="005C4523" w:rsidRDefault="005C4523" w:rsidP="005C4523">
      <w:pPr>
        <w:spacing w:line="360" w:lineRule="auto"/>
        <w:jc w:val="both"/>
        <w:rPr>
          <w:rFonts w:ascii="Arial" w:hAnsi="Arial" w:cs="Arial"/>
        </w:rPr>
      </w:pPr>
    </w:p>
    <w:p w14:paraId="690FCC83" w14:textId="54844BA4" w:rsidR="005C4523" w:rsidRPr="005C4523" w:rsidRDefault="005C4523" w:rsidP="005C4523">
      <w:pPr>
        <w:spacing w:line="360" w:lineRule="auto"/>
        <w:jc w:val="both"/>
        <w:rPr>
          <w:rFonts w:ascii="Arial" w:hAnsi="Arial" w:cs="Arial"/>
        </w:rPr>
      </w:pPr>
      <w:r w:rsidRPr="005C4523">
        <w:rPr>
          <w:rFonts w:ascii="Arial" w:hAnsi="Arial" w:cs="Arial"/>
        </w:rPr>
        <w:t>Lo primero que debe tomarse en consideración, es que la Póliza de</w:t>
      </w:r>
      <w:r w:rsidR="005671F2">
        <w:rPr>
          <w:rFonts w:ascii="Arial" w:hAnsi="Arial" w:cs="Arial"/>
        </w:rPr>
        <w:t xml:space="preserve"> Seguro</w:t>
      </w:r>
      <w:r w:rsidRPr="005C4523">
        <w:rPr>
          <w:rFonts w:ascii="Arial" w:hAnsi="Arial" w:cs="Arial"/>
        </w:rPr>
        <w:t xml:space="preserve"> </w:t>
      </w:r>
      <w:proofErr w:type="spellStart"/>
      <w:r w:rsidRPr="005C4523">
        <w:rPr>
          <w:rFonts w:ascii="Arial" w:hAnsi="Arial" w:cs="Arial"/>
        </w:rPr>
        <w:t>Auto</w:t>
      </w:r>
      <w:r w:rsidR="005671F2">
        <w:rPr>
          <w:rFonts w:ascii="Arial" w:hAnsi="Arial" w:cs="Arial"/>
        </w:rPr>
        <w:t>plus</w:t>
      </w:r>
      <w:proofErr w:type="spellEnd"/>
      <w:r w:rsidR="005671F2">
        <w:rPr>
          <w:rFonts w:ascii="Arial" w:hAnsi="Arial" w:cs="Arial"/>
        </w:rPr>
        <w:t xml:space="preserve"> Full</w:t>
      </w:r>
      <w:r w:rsidRPr="005C4523">
        <w:rPr>
          <w:rFonts w:ascii="Arial" w:hAnsi="Arial" w:cs="Arial"/>
        </w:rPr>
        <w:t xml:space="preserve"> No. </w:t>
      </w:r>
      <w:r w:rsidR="005671F2" w:rsidRPr="005671F2">
        <w:rPr>
          <w:rFonts w:ascii="Arial" w:hAnsi="Arial" w:cs="Arial"/>
        </w:rPr>
        <w:t>AA003680</w:t>
      </w:r>
      <w:r w:rsidRPr="005C4523">
        <w:rPr>
          <w:rFonts w:ascii="Arial" w:hAnsi="Arial" w:cs="Arial"/>
        </w:rPr>
        <w:t xml:space="preserve">, cuyo asegurado es </w:t>
      </w:r>
      <w:r w:rsidR="005671F2" w:rsidRPr="005671F2">
        <w:rPr>
          <w:rFonts w:ascii="Arial" w:hAnsi="Arial" w:cs="Arial"/>
        </w:rPr>
        <w:t>DIANA MARCELA GARCIA QUEVEDO</w:t>
      </w:r>
      <w:r w:rsidRPr="005C4523">
        <w:rPr>
          <w:rFonts w:ascii="Arial" w:hAnsi="Arial" w:cs="Arial"/>
        </w:rPr>
        <w:t xml:space="preserve">, presta cobertura temporal y material, de conformidad con los hechos y pretensiones expuestos en el líbelo de la demanda. Frente a la cobertura temporal, debe señalarse que el hecho, esto es, el accidente de tránsito en donde se vieron involucrados el vehículo asegurado y </w:t>
      </w:r>
      <w:r w:rsidR="005671F2">
        <w:rPr>
          <w:rFonts w:ascii="Arial" w:hAnsi="Arial" w:cs="Arial"/>
        </w:rPr>
        <w:t>la motocicleta</w:t>
      </w:r>
      <w:r w:rsidRPr="005C4523">
        <w:rPr>
          <w:rFonts w:ascii="Arial" w:hAnsi="Arial" w:cs="Arial"/>
        </w:rPr>
        <w:t xml:space="preserve"> de placas </w:t>
      </w:r>
      <w:r w:rsidR="005671F2">
        <w:rPr>
          <w:rFonts w:ascii="Arial" w:hAnsi="Arial" w:cs="Arial"/>
        </w:rPr>
        <w:t>JRC60E</w:t>
      </w:r>
      <w:r w:rsidRPr="005C4523">
        <w:rPr>
          <w:rFonts w:ascii="Arial" w:hAnsi="Arial" w:cs="Arial"/>
        </w:rPr>
        <w:t xml:space="preserve">, ocurrió el </w:t>
      </w:r>
      <w:r w:rsidR="005671F2">
        <w:rPr>
          <w:rFonts w:ascii="Arial" w:hAnsi="Arial" w:cs="Arial"/>
        </w:rPr>
        <w:t>26 de mayo de 2017</w:t>
      </w:r>
      <w:r w:rsidRPr="005C4523">
        <w:rPr>
          <w:rFonts w:ascii="Arial" w:hAnsi="Arial" w:cs="Arial"/>
        </w:rPr>
        <w:t xml:space="preserve">, es decir, acaeció dentro de la vigencia de la póliza comprendida entre el </w:t>
      </w:r>
      <w:r w:rsidR="005671F2">
        <w:rPr>
          <w:rFonts w:ascii="Arial" w:hAnsi="Arial" w:cs="Arial"/>
        </w:rPr>
        <w:t>23 de diciembre de 2016</w:t>
      </w:r>
      <w:r w:rsidRPr="005C4523">
        <w:rPr>
          <w:rFonts w:ascii="Arial" w:hAnsi="Arial" w:cs="Arial"/>
        </w:rPr>
        <w:t xml:space="preserve"> y el 23 de </w:t>
      </w:r>
      <w:r w:rsidR="005671F2">
        <w:rPr>
          <w:rFonts w:ascii="Arial" w:hAnsi="Arial" w:cs="Arial"/>
        </w:rPr>
        <w:t>diciembre de 2017</w:t>
      </w:r>
      <w:r w:rsidRPr="005C4523">
        <w:rPr>
          <w:rFonts w:ascii="Arial" w:hAnsi="Arial" w:cs="Arial"/>
        </w:rPr>
        <w:t xml:space="preserve">. Aunado a ello, presta cobertura material en tanto ampara la responsabilidad civil extracontractual, pretensión que se le endilga a la Compañía de Seguros. </w:t>
      </w:r>
    </w:p>
    <w:p w14:paraId="1E259E9D" w14:textId="77777777" w:rsidR="005C4523" w:rsidRPr="005C4523" w:rsidRDefault="005C4523" w:rsidP="005C4523">
      <w:pPr>
        <w:spacing w:line="360" w:lineRule="auto"/>
        <w:jc w:val="both"/>
        <w:rPr>
          <w:rFonts w:ascii="Arial" w:hAnsi="Arial" w:cs="Arial"/>
        </w:rPr>
      </w:pPr>
    </w:p>
    <w:p w14:paraId="250FB40B" w14:textId="2205EDA5" w:rsidR="00B849BD" w:rsidRDefault="005C4523" w:rsidP="005C4523">
      <w:pPr>
        <w:spacing w:line="360" w:lineRule="auto"/>
        <w:jc w:val="both"/>
        <w:rPr>
          <w:rFonts w:ascii="Arial" w:hAnsi="Arial" w:cs="Arial"/>
        </w:rPr>
      </w:pPr>
      <w:r w:rsidRPr="005C4523">
        <w:rPr>
          <w:rFonts w:ascii="Arial" w:hAnsi="Arial" w:cs="Arial"/>
        </w:rPr>
        <w:t>Por otro lado, frente a la responsabilidad civil extracontractual, debe decirse que las causas del accidente de tránsito son imputables al actuar de</w:t>
      </w:r>
      <w:r w:rsidR="005671F2">
        <w:rPr>
          <w:rFonts w:ascii="Arial" w:hAnsi="Arial" w:cs="Arial"/>
        </w:rPr>
        <w:t xml:space="preserve"> la</w:t>
      </w:r>
      <w:r w:rsidRPr="005C4523">
        <w:rPr>
          <w:rFonts w:ascii="Arial" w:hAnsi="Arial" w:cs="Arial"/>
        </w:rPr>
        <w:t xml:space="preserve"> conductor</w:t>
      </w:r>
      <w:r w:rsidR="005671F2">
        <w:rPr>
          <w:rFonts w:ascii="Arial" w:hAnsi="Arial" w:cs="Arial"/>
        </w:rPr>
        <w:t>a</w:t>
      </w:r>
      <w:r w:rsidRPr="005C4523">
        <w:rPr>
          <w:rFonts w:ascii="Arial" w:hAnsi="Arial" w:cs="Arial"/>
        </w:rPr>
        <w:t xml:space="preserve"> del vehículo asegurado (</w:t>
      </w:r>
      <w:r w:rsidR="005671F2">
        <w:rPr>
          <w:rFonts w:ascii="Arial" w:hAnsi="Arial" w:cs="Arial"/>
        </w:rPr>
        <w:t>HZS723</w:t>
      </w:r>
      <w:r w:rsidRPr="005C4523">
        <w:rPr>
          <w:rFonts w:ascii="Arial" w:hAnsi="Arial" w:cs="Arial"/>
        </w:rPr>
        <w:t>)</w:t>
      </w:r>
      <w:r w:rsidR="005671F2">
        <w:rPr>
          <w:rFonts w:ascii="Arial" w:hAnsi="Arial" w:cs="Arial"/>
        </w:rPr>
        <w:t xml:space="preserve">, </w:t>
      </w:r>
      <w:r w:rsidR="005671F2">
        <w:rPr>
          <w:rFonts w:ascii="Arial" w:hAnsi="Arial" w:cs="Arial"/>
        </w:rPr>
        <w:lastRenderedPageBreak/>
        <w:t>c</w:t>
      </w:r>
      <w:r w:rsidRPr="005C4523">
        <w:rPr>
          <w:rFonts w:ascii="Arial" w:hAnsi="Arial" w:cs="Arial"/>
        </w:rPr>
        <w:t>ircunstancia que se encuentra probada con el Informe Policial de Accidente de Tránsito diligenciado en la fecha de los hechos, en el que el vehículo fue codificado con la hipótesis No. 1</w:t>
      </w:r>
      <w:r w:rsidR="005671F2">
        <w:rPr>
          <w:rFonts w:ascii="Arial" w:hAnsi="Arial" w:cs="Arial"/>
        </w:rPr>
        <w:t>03</w:t>
      </w:r>
      <w:r w:rsidRPr="005C4523">
        <w:rPr>
          <w:rFonts w:ascii="Arial" w:hAnsi="Arial" w:cs="Arial"/>
        </w:rPr>
        <w:t xml:space="preserve"> </w:t>
      </w:r>
      <w:r w:rsidRPr="005671F2">
        <w:rPr>
          <w:rFonts w:ascii="Arial" w:hAnsi="Arial" w:cs="Arial"/>
          <w:i/>
          <w:iCs/>
        </w:rPr>
        <w:t>“</w:t>
      </w:r>
      <w:r w:rsidR="005671F2" w:rsidRPr="005671F2">
        <w:rPr>
          <w:rFonts w:ascii="Arial" w:hAnsi="Arial" w:cs="Arial"/>
          <w:i/>
          <w:iCs/>
        </w:rPr>
        <w:t>Adelantar cerrando - Cuando se obstruye el paso al vehículo que va a pasar o al que sobre pasó</w:t>
      </w:r>
      <w:r w:rsidRPr="005671F2">
        <w:rPr>
          <w:rFonts w:ascii="Arial" w:hAnsi="Arial" w:cs="Arial"/>
          <w:i/>
          <w:iCs/>
        </w:rPr>
        <w:t>”</w:t>
      </w:r>
      <w:r w:rsidRPr="005C4523">
        <w:rPr>
          <w:rFonts w:ascii="Arial" w:hAnsi="Arial" w:cs="Arial"/>
        </w:rPr>
        <w:t xml:space="preserve">, sin que existan pruebas que permitan de manera fundada controvertir la conclusión entregada por los agentes de tránsito en el IPAT, que además goza de presunción de legalidad. </w:t>
      </w:r>
      <w:r w:rsidR="00B849BD" w:rsidRPr="005C4523">
        <w:rPr>
          <w:rFonts w:ascii="Arial" w:hAnsi="Arial" w:cs="Arial"/>
        </w:rPr>
        <w:t>De manera que, la responsabilidad de</w:t>
      </w:r>
      <w:r w:rsidR="00B849BD">
        <w:rPr>
          <w:rFonts w:ascii="Arial" w:hAnsi="Arial" w:cs="Arial"/>
        </w:rPr>
        <w:t xml:space="preserve"> la</w:t>
      </w:r>
      <w:r w:rsidR="00B849BD" w:rsidRPr="005C4523">
        <w:rPr>
          <w:rFonts w:ascii="Arial" w:hAnsi="Arial" w:cs="Arial"/>
        </w:rPr>
        <w:t xml:space="preserve"> conductor</w:t>
      </w:r>
      <w:r w:rsidR="00B849BD">
        <w:rPr>
          <w:rFonts w:ascii="Arial" w:hAnsi="Arial" w:cs="Arial"/>
        </w:rPr>
        <w:t>a</w:t>
      </w:r>
      <w:r w:rsidR="00B849BD" w:rsidRPr="005C4523">
        <w:rPr>
          <w:rFonts w:ascii="Arial" w:hAnsi="Arial" w:cs="Arial"/>
        </w:rPr>
        <w:t xml:space="preserve"> del vehículo asegurado se encuentra probada frente a la ocurrencia del accidente y </w:t>
      </w:r>
      <w:r w:rsidR="00B849BD">
        <w:rPr>
          <w:rFonts w:ascii="Arial" w:hAnsi="Arial" w:cs="Arial"/>
        </w:rPr>
        <w:t>las consecuentes lesiones padecidas por el</w:t>
      </w:r>
      <w:r w:rsidR="00B849BD" w:rsidRPr="005C4523">
        <w:rPr>
          <w:rFonts w:ascii="Arial" w:hAnsi="Arial" w:cs="Arial"/>
        </w:rPr>
        <w:t xml:space="preserve"> demandante. Razón por la cual, la contingencia se califica como PROBABLE.</w:t>
      </w:r>
    </w:p>
    <w:p w14:paraId="10EE382A" w14:textId="77777777" w:rsidR="00B849BD" w:rsidRDefault="00B849BD" w:rsidP="005C4523">
      <w:pPr>
        <w:spacing w:line="360" w:lineRule="auto"/>
        <w:jc w:val="both"/>
        <w:rPr>
          <w:rFonts w:ascii="Arial" w:hAnsi="Arial" w:cs="Arial"/>
        </w:rPr>
      </w:pPr>
    </w:p>
    <w:p w14:paraId="06177A2D" w14:textId="393DDC12" w:rsidR="0091615A" w:rsidRDefault="00DE2C8B" w:rsidP="005C4523">
      <w:pPr>
        <w:spacing w:line="360" w:lineRule="auto"/>
        <w:jc w:val="both"/>
        <w:rPr>
          <w:rFonts w:ascii="Arial" w:hAnsi="Arial" w:cs="Arial"/>
        </w:rPr>
      </w:pPr>
      <w:r>
        <w:rPr>
          <w:rFonts w:ascii="Arial" w:hAnsi="Arial" w:cs="Arial"/>
        </w:rPr>
        <w:t>Se debe precisar que</w:t>
      </w:r>
      <w:r w:rsidR="00B849BD">
        <w:rPr>
          <w:rFonts w:ascii="Arial" w:hAnsi="Arial" w:cs="Arial"/>
        </w:rPr>
        <w:t xml:space="preserve">, si bien en el caso en concreto operó la prescripción de las acciones derivadas del contrato de seguro frente al asegurado, lo mismo no sucedió frente a la </w:t>
      </w:r>
      <w:r w:rsidR="00D03836">
        <w:rPr>
          <w:rFonts w:ascii="Arial" w:hAnsi="Arial" w:cs="Arial"/>
        </w:rPr>
        <w:t>víctima</w:t>
      </w:r>
      <w:r w:rsidR="00B849BD">
        <w:rPr>
          <w:rFonts w:ascii="Arial" w:hAnsi="Arial" w:cs="Arial"/>
        </w:rPr>
        <w:t xml:space="preserve"> quien reclamó y vinculó de manera directa a la Compañía Aseguradora al proceso dentro del término de 5 años que dispone el artículo 1081 del Código de Comercio. </w:t>
      </w:r>
    </w:p>
    <w:p w14:paraId="750B664B" w14:textId="77777777" w:rsidR="00454B02" w:rsidRDefault="00454B02" w:rsidP="005C4523">
      <w:pPr>
        <w:spacing w:line="360" w:lineRule="auto"/>
        <w:jc w:val="both"/>
        <w:rPr>
          <w:rFonts w:ascii="Arial" w:hAnsi="Arial" w:cs="Arial"/>
        </w:rPr>
      </w:pPr>
    </w:p>
    <w:p w14:paraId="72A655B4" w14:textId="2D42D38D" w:rsidR="00454B02" w:rsidRDefault="00454B02" w:rsidP="00454B02">
      <w:pPr>
        <w:spacing w:line="360" w:lineRule="auto"/>
        <w:jc w:val="center"/>
        <w:rPr>
          <w:rFonts w:ascii="Arial" w:hAnsi="Arial" w:cs="Arial"/>
          <w:b/>
          <w:bCs/>
          <w:u w:val="single"/>
        </w:rPr>
      </w:pPr>
      <w:r>
        <w:rPr>
          <w:rFonts w:ascii="Arial" w:hAnsi="Arial" w:cs="Arial"/>
          <w:b/>
          <w:bCs/>
          <w:u w:val="single"/>
        </w:rPr>
        <w:t>LIQUIDACIÓN OBJETIVA</w:t>
      </w:r>
    </w:p>
    <w:p w14:paraId="4944E6E5" w14:textId="77777777" w:rsidR="00454B02" w:rsidRDefault="00454B02" w:rsidP="00454B02">
      <w:pPr>
        <w:spacing w:line="360" w:lineRule="auto"/>
        <w:rPr>
          <w:rFonts w:ascii="Arial" w:hAnsi="Arial" w:cs="Arial"/>
          <w:b/>
          <w:bCs/>
          <w:u w:val="single"/>
        </w:rPr>
      </w:pPr>
    </w:p>
    <w:p w14:paraId="5D7BB43D" w14:textId="7A474139" w:rsidR="00454B02" w:rsidRDefault="00564837" w:rsidP="00454B02">
      <w:pPr>
        <w:pStyle w:val="Sinespaciado"/>
        <w:rPr>
          <w:rFonts w:ascii="Arial" w:hAnsi="Arial" w:cs="Arial"/>
          <w:bCs/>
        </w:rPr>
      </w:pPr>
      <w:r w:rsidRPr="00564837">
        <w:rPr>
          <w:rFonts w:ascii="Arial" w:hAnsi="Arial" w:cs="Arial"/>
          <w:bCs/>
        </w:rPr>
        <w:t>Como liquidación objetiva de las pretensiones se estima un monto de $</w:t>
      </w:r>
      <w:r w:rsidR="002C1774">
        <w:rPr>
          <w:rFonts w:ascii="Arial" w:hAnsi="Arial" w:cs="Arial"/>
          <w:bCs/>
        </w:rPr>
        <w:t>18.694.002</w:t>
      </w:r>
      <w:r w:rsidRPr="00564837">
        <w:rPr>
          <w:rFonts w:ascii="Arial" w:hAnsi="Arial" w:cs="Arial"/>
          <w:bCs/>
        </w:rPr>
        <w:t>.</w:t>
      </w:r>
    </w:p>
    <w:p w14:paraId="2E8A8F95" w14:textId="77777777" w:rsidR="00564837" w:rsidRPr="00454B02" w:rsidRDefault="00564837" w:rsidP="00454B02">
      <w:pPr>
        <w:pStyle w:val="Sinespaciado"/>
        <w:rPr>
          <w:rFonts w:ascii="Arial" w:hAnsi="Arial" w:cs="Arial"/>
        </w:rPr>
      </w:pPr>
    </w:p>
    <w:p w14:paraId="4B3E07C1" w14:textId="11F8E968" w:rsidR="00564837" w:rsidRDefault="00564837" w:rsidP="00564837">
      <w:pPr>
        <w:pStyle w:val="Prrafodelista"/>
        <w:numPr>
          <w:ilvl w:val="0"/>
          <w:numId w:val="18"/>
        </w:numPr>
        <w:spacing w:after="160" w:line="360" w:lineRule="auto"/>
        <w:jc w:val="both"/>
        <w:rPr>
          <w:rFonts w:ascii="Arial" w:hAnsi="Arial" w:cs="Arial"/>
          <w:sz w:val="22"/>
          <w:szCs w:val="22"/>
        </w:rPr>
      </w:pPr>
      <w:bookmarkStart w:id="0" w:name="_Hlk142585138"/>
      <w:r w:rsidRPr="00454B02">
        <w:rPr>
          <w:rFonts w:ascii="Arial" w:hAnsi="Arial" w:cs="Arial"/>
          <w:b/>
          <w:bCs/>
          <w:sz w:val="22"/>
          <w:szCs w:val="22"/>
        </w:rPr>
        <w:t xml:space="preserve">Lucro cesante: </w:t>
      </w:r>
      <w:r w:rsidRPr="00454B02">
        <w:rPr>
          <w:rFonts w:ascii="Arial" w:hAnsi="Arial" w:cs="Arial"/>
          <w:sz w:val="22"/>
          <w:szCs w:val="22"/>
        </w:rPr>
        <w:t>No se tendrán los valores esgrimidos por la demandante en tanto no se comprueba el valor real de sus ingresos. Por otra parte, atendiendo al lineamiento jurisprudencial del Consejo de Estado en Sentencia 2006-00812-01 del 04 de junio de 2019, mediante el cual adopta la presunción de que cada persona en edad productiva devengaba por lo menos un (1) salario mínimo, es de precisar que por este concepto entonces se reconocerá la suma de $</w:t>
      </w:r>
      <w:r>
        <w:rPr>
          <w:rFonts w:ascii="Arial" w:hAnsi="Arial" w:cs="Arial"/>
          <w:sz w:val="22"/>
          <w:szCs w:val="22"/>
        </w:rPr>
        <w:t>2.320.000</w:t>
      </w:r>
      <w:r w:rsidRPr="00454B02">
        <w:rPr>
          <w:rFonts w:ascii="Arial" w:hAnsi="Arial" w:cs="Arial"/>
          <w:sz w:val="22"/>
          <w:szCs w:val="22"/>
        </w:rPr>
        <w:t xml:space="preserve">, </w:t>
      </w:r>
      <w:r>
        <w:rPr>
          <w:rFonts w:ascii="Arial" w:hAnsi="Arial" w:cs="Arial"/>
          <w:sz w:val="22"/>
          <w:szCs w:val="22"/>
        </w:rPr>
        <w:t xml:space="preserve">en razón de los 60 días de incapacidad </w:t>
      </w:r>
      <w:r w:rsidR="002C1774">
        <w:rPr>
          <w:rFonts w:ascii="Arial" w:hAnsi="Arial" w:cs="Arial"/>
          <w:sz w:val="22"/>
          <w:szCs w:val="22"/>
        </w:rPr>
        <w:t xml:space="preserve">médico legal </w:t>
      </w:r>
      <w:r>
        <w:rPr>
          <w:rFonts w:ascii="Arial" w:hAnsi="Arial" w:cs="Arial"/>
          <w:sz w:val="22"/>
          <w:szCs w:val="22"/>
        </w:rPr>
        <w:t>que le fueron dados al demandante</w:t>
      </w:r>
      <w:r w:rsidRPr="00454B02">
        <w:rPr>
          <w:rFonts w:ascii="Arial" w:hAnsi="Arial" w:cs="Arial"/>
          <w:sz w:val="22"/>
          <w:szCs w:val="22"/>
        </w:rPr>
        <w:t xml:space="preserve">. </w:t>
      </w:r>
    </w:p>
    <w:p w14:paraId="477CCFA7" w14:textId="77777777" w:rsidR="00564837" w:rsidRPr="00454B02" w:rsidRDefault="00564837" w:rsidP="00564837">
      <w:pPr>
        <w:pStyle w:val="Prrafodelista"/>
        <w:spacing w:after="160" w:line="360" w:lineRule="auto"/>
        <w:jc w:val="both"/>
        <w:rPr>
          <w:rFonts w:ascii="Arial" w:hAnsi="Arial" w:cs="Arial"/>
          <w:sz w:val="22"/>
          <w:szCs w:val="22"/>
        </w:rPr>
      </w:pPr>
    </w:p>
    <w:p w14:paraId="3F490310" w14:textId="0B4200FC" w:rsidR="00454B02" w:rsidRPr="00E0465A" w:rsidRDefault="00454B02" w:rsidP="00470C4B">
      <w:pPr>
        <w:pStyle w:val="Prrafodelista"/>
        <w:numPr>
          <w:ilvl w:val="0"/>
          <w:numId w:val="18"/>
        </w:numPr>
        <w:spacing w:after="160" w:line="360" w:lineRule="auto"/>
        <w:jc w:val="both"/>
        <w:rPr>
          <w:rFonts w:ascii="Arial" w:hAnsi="Arial" w:cs="Arial"/>
          <w:sz w:val="22"/>
          <w:szCs w:val="22"/>
        </w:rPr>
      </w:pPr>
      <w:r w:rsidRPr="00E0465A">
        <w:rPr>
          <w:rFonts w:ascii="Arial" w:hAnsi="Arial" w:cs="Arial"/>
          <w:b/>
          <w:bCs/>
          <w:sz w:val="22"/>
          <w:szCs w:val="22"/>
        </w:rPr>
        <w:t xml:space="preserve">Daño emergente: </w:t>
      </w:r>
      <w:r w:rsidRPr="00E0465A">
        <w:rPr>
          <w:rFonts w:ascii="Arial" w:hAnsi="Arial" w:cs="Arial"/>
          <w:sz w:val="22"/>
          <w:szCs w:val="22"/>
        </w:rPr>
        <w:t xml:space="preserve">Teniendo en cuenta los gastos </w:t>
      </w:r>
      <w:r w:rsidR="00E0465A" w:rsidRPr="00E0465A">
        <w:rPr>
          <w:rFonts w:ascii="Arial" w:hAnsi="Arial" w:cs="Arial"/>
          <w:sz w:val="22"/>
          <w:szCs w:val="22"/>
        </w:rPr>
        <w:t xml:space="preserve">incurridos por concepto de reparación de la motocicleta de placas </w:t>
      </w:r>
      <w:r w:rsidR="00E0465A">
        <w:rPr>
          <w:rFonts w:ascii="Arial" w:hAnsi="Arial" w:cs="Arial"/>
          <w:sz w:val="22"/>
          <w:szCs w:val="22"/>
        </w:rPr>
        <w:t>JRC60E</w:t>
      </w:r>
      <w:r w:rsidR="00E0465A" w:rsidRPr="00E0465A">
        <w:rPr>
          <w:rFonts w:ascii="Arial" w:hAnsi="Arial" w:cs="Arial"/>
          <w:sz w:val="22"/>
          <w:szCs w:val="22"/>
        </w:rPr>
        <w:t xml:space="preserve">, se reconocerá la suma de $1.374.002 </w:t>
      </w:r>
      <w:r w:rsidR="002C1774" w:rsidRPr="00E0465A">
        <w:rPr>
          <w:rFonts w:ascii="Arial" w:hAnsi="Arial" w:cs="Arial"/>
          <w:sz w:val="22"/>
          <w:szCs w:val="22"/>
        </w:rPr>
        <w:t>de acuerdo con</w:t>
      </w:r>
      <w:r w:rsidR="00E0465A" w:rsidRPr="00E0465A">
        <w:rPr>
          <w:rFonts w:ascii="Arial" w:hAnsi="Arial" w:cs="Arial"/>
          <w:sz w:val="22"/>
          <w:szCs w:val="22"/>
        </w:rPr>
        <w:t xml:space="preserve"> la </w:t>
      </w:r>
      <w:r w:rsidR="002C1774">
        <w:rPr>
          <w:rFonts w:ascii="Arial" w:hAnsi="Arial" w:cs="Arial"/>
          <w:sz w:val="22"/>
          <w:szCs w:val="22"/>
        </w:rPr>
        <w:t>documentación</w:t>
      </w:r>
      <w:r w:rsidR="00E0465A" w:rsidRPr="00E0465A">
        <w:rPr>
          <w:rFonts w:ascii="Arial" w:hAnsi="Arial" w:cs="Arial"/>
          <w:sz w:val="22"/>
          <w:szCs w:val="22"/>
        </w:rPr>
        <w:t xml:space="preserve"> allegada</w:t>
      </w:r>
      <w:r w:rsidR="002C1774">
        <w:rPr>
          <w:rFonts w:ascii="Arial" w:hAnsi="Arial" w:cs="Arial"/>
          <w:sz w:val="22"/>
          <w:szCs w:val="22"/>
        </w:rPr>
        <w:t xml:space="preserve"> al plenario</w:t>
      </w:r>
      <w:r w:rsidR="00E0465A" w:rsidRPr="00E0465A">
        <w:rPr>
          <w:rFonts w:ascii="Arial" w:hAnsi="Arial" w:cs="Arial"/>
          <w:sz w:val="22"/>
          <w:szCs w:val="22"/>
        </w:rPr>
        <w:t xml:space="preserve">. </w:t>
      </w:r>
    </w:p>
    <w:p w14:paraId="090F8546" w14:textId="77777777" w:rsidR="00454B02" w:rsidRPr="00454B02" w:rsidRDefault="00454B02" w:rsidP="00454B02">
      <w:pPr>
        <w:pStyle w:val="Prrafodelista"/>
        <w:spacing w:line="360" w:lineRule="auto"/>
        <w:jc w:val="both"/>
        <w:rPr>
          <w:rFonts w:ascii="Arial" w:hAnsi="Arial" w:cs="Arial"/>
          <w:sz w:val="22"/>
          <w:szCs w:val="22"/>
        </w:rPr>
      </w:pPr>
    </w:p>
    <w:p w14:paraId="33787AB7" w14:textId="6E40B4BB" w:rsidR="00454B02" w:rsidRPr="00454B02" w:rsidRDefault="00454B02" w:rsidP="00454B02">
      <w:pPr>
        <w:pStyle w:val="Prrafodelista"/>
        <w:numPr>
          <w:ilvl w:val="0"/>
          <w:numId w:val="18"/>
        </w:numPr>
        <w:spacing w:after="160" w:line="360" w:lineRule="auto"/>
        <w:jc w:val="both"/>
        <w:rPr>
          <w:rFonts w:ascii="Arial" w:hAnsi="Arial" w:cs="Arial"/>
          <w:sz w:val="22"/>
          <w:szCs w:val="22"/>
        </w:rPr>
      </w:pPr>
      <w:r w:rsidRPr="00454B02">
        <w:rPr>
          <w:rFonts w:ascii="Arial" w:hAnsi="Arial" w:cs="Arial"/>
          <w:b/>
          <w:bCs/>
          <w:sz w:val="22"/>
          <w:szCs w:val="22"/>
        </w:rPr>
        <w:t>Daño moral:</w:t>
      </w:r>
      <w:r w:rsidRPr="00454B02">
        <w:rPr>
          <w:rFonts w:ascii="Arial" w:hAnsi="Arial" w:cs="Arial"/>
          <w:sz w:val="22"/>
          <w:szCs w:val="22"/>
        </w:rPr>
        <w:t xml:space="preserve"> Siguiendo los lineamientos jurisprudenciales fijados por la Sala Civil de la Corte Suprema de Justicia en Sentencia</w:t>
      </w:r>
      <w:r w:rsidR="00A12F85">
        <w:rPr>
          <w:rFonts w:ascii="Arial" w:hAnsi="Arial" w:cs="Arial"/>
          <w:sz w:val="22"/>
          <w:szCs w:val="22"/>
        </w:rPr>
        <w:t xml:space="preserve"> SC-5885-2016</w:t>
      </w:r>
      <w:r w:rsidRPr="00454B02">
        <w:rPr>
          <w:rFonts w:ascii="Arial" w:hAnsi="Arial" w:cs="Arial"/>
          <w:sz w:val="22"/>
          <w:szCs w:val="22"/>
        </w:rPr>
        <w:t xml:space="preserve"> del </w:t>
      </w:r>
      <w:r w:rsidR="00A12F85">
        <w:rPr>
          <w:rFonts w:ascii="Arial" w:hAnsi="Arial" w:cs="Arial"/>
          <w:sz w:val="22"/>
          <w:szCs w:val="22"/>
        </w:rPr>
        <w:t>06 de mayo de 2016</w:t>
      </w:r>
      <w:r w:rsidRPr="00454B02">
        <w:rPr>
          <w:rFonts w:ascii="Arial" w:hAnsi="Arial" w:cs="Arial"/>
          <w:sz w:val="22"/>
          <w:szCs w:val="22"/>
        </w:rPr>
        <w:t xml:space="preserve">, para la tasación de los perjuicios morales en casos análogos de </w:t>
      </w:r>
      <w:r w:rsidR="00A12F85">
        <w:rPr>
          <w:rFonts w:ascii="Arial" w:hAnsi="Arial" w:cs="Arial"/>
          <w:sz w:val="22"/>
          <w:szCs w:val="22"/>
        </w:rPr>
        <w:t>deformidad física de carácter permanente como consecuencia de accidente de tránsito</w:t>
      </w:r>
      <w:r w:rsidRPr="00454B02">
        <w:rPr>
          <w:rFonts w:ascii="Arial" w:hAnsi="Arial" w:cs="Arial"/>
          <w:sz w:val="22"/>
          <w:szCs w:val="22"/>
        </w:rPr>
        <w:t>, se estimará la suma de $</w:t>
      </w:r>
      <w:r w:rsidR="00A12F85">
        <w:rPr>
          <w:rFonts w:ascii="Arial" w:hAnsi="Arial" w:cs="Arial"/>
          <w:sz w:val="22"/>
          <w:szCs w:val="22"/>
        </w:rPr>
        <w:t>15</w:t>
      </w:r>
      <w:r w:rsidRPr="00454B02">
        <w:rPr>
          <w:rFonts w:ascii="Arial" w:hAnsi="Arial" w:cs="Arial"/>
          <w:sz w:val="22"/>
          <w:szCs w:val="22"/>
        </w:rPr>
        <w:t>.000.000</w:t>
      </w:r>
      <w:r w:rsidR="00A12F85">
        <w:rPr>
          <w:rFonts w:ascii="Arial" w:hAnsi="Arial" w:cs="Arial"/>
          <w:sz w:val="22"/>
          <w:szCs w:val="22"/>
        </w:rPr>
        <w:t>.</w:t>
      </w:r>
    </w:p>
    <w:p w14:paraId="30087F5F" w14:textId="77777777" w:rsidR="00454B02" w:rsidRPr="00454B02" w:rsidRDefault="00454B02" w:rsidP="00454B02">
      <w:pPr>
        <w:pStyle w:val="Prrafodelista"/>
        <w:rPr>
          <w:rFonts w:ascii="Arial" w:hAnsi="Arial" w:cs="Arial"/>
          <w:sz w:val="22"/>
          <w:szCs w:val="22"/>
        </w:rPr>
      </w:pPr>
    </w:p>
    <w:p w14:paraId="510B1E87" w14:textId="436F9B9E" w:rsidR="00454B02" w:rsidRPr="00112E6D" w:rsidRDefault="00454B02" w:rsidP="00454B02">
      <w:pPr>
        <w:pStyle w:val="Prrafodelista"/>
        <w:numPr>
          <w:ilvl w:val="0"/>
          <w:numId w:val="18"/>
        </w:numPr>
        <w:spacing w:after="160" w:line="360" w:lineRule="auto"/>
        <w:jc w:val="both"/>
        <w:rPr>
          <w:rFonts w:ascii="Arial" w:hAnsi="Arial" w:cs="Arial"/>
          <w:sz w:val="22"/>
          <w:szCs w:val="22"/>
        </w:rPr>
      </w:pPr>
      <w:r w:rsidRPr="00112E6D">
        <w:rPr>
          <w:rFonts w:ascii="Arial" w:hAnsi="Arial" w:cs="Arial"/>
          <w:b/>
          <w:bCs/>
          <w:sz w:val="22"/>
          <w:szCs w:val="22"/>
        </w:rPr>
        <w:t xml:space="preserve">Daño a la </w:t>
      </w:r>
      <w:r w:rsidR="00A12F85" w:rsidRPr="00112E6D">
        <w:rPr>
          <w:rFonts w:ascii="Arial" w:hAnsi="Arial" w:cs="Arial"/>
          <w:b/>
          <w:bCs/>
          <w:sz w:val="22"/>
          <w:szCs w:val="22"/>
        </w:rPr>
        <w:t>salud</w:t>
      </w:r>
      <w:r w:rsidRPr="00112E6D">
        <w:rPr>
          <w:rFonts w:ascii="Arial" w:hAnsi="Arial" w:cs="Arial"/>
          <w:b/>
          <w:bCs/>
          <w:sz w:val="22"/>
          <w:szCs w:val="22"/>
        </w:rPr>
        <w:t>:</w:t>
      </w:r>
      <w:r w:rsidRPr="00112E6D">
        <w:rPr>
          <w:rFonts w:ascii="Arial" w:hAnsi="Arial" w:cs="Arial"/>
          <w:sz w:val="22"/>
          <w:szCs w:val="22"/>
        </w:rPr>
        <w:t xml:space="preserve"> </w:t>
      </w:r>
      <w:r w:rsidR="00112E6D" w:rsidRPr="00BA734C">
        <w:rPr>
          <w:rFonts w:ascii="Arial" w:eastAsiaTheme="minorEastAsia" w:hAnsi="Arial" w:cs="Arial"/>
          <w:sz w:val="22"/>
          <w:szCs w:val="22"/>
          <w:lang w:val="es-ES_tradnl" w:eastAsia="es-ES"/>
        </w:rPr>
        <w:t xml:space="preserve">Resulta improcedente la solicitud del </w:t>
      </w:r>
      <w:r w:rsidR="00780559">
        <w:rPr>
          <w:rFonts w:ascii="Arial" w:eastAsiaTheme="minorEastAsia" w:hAnsi="Arial" w:cs="Arial"/>
          <w:sz w:val="22"/>
          <w:szCs w:val="22"/>
          <w:lang w:val="es-ES_tradnl" w:eastAsia="es-ES"/>
        </w:rPr>
        <w:t>d</w:t>
      </w:r>
      <w:r w:rsidR="00112E6D" w:rsidRPr="00BA734C">
        <w:rPr>
          <w:rFonts w:ascii="Arial" w:eastAsiaTheme="minorEastAsia" w:hAnsi="Arial" w:cs="Arial"/>
          <w:sz w:val="22"/>
          <w:szCs w:val="22"/>
          <w:lang w:val="es-ES_tradnl" w:eastAsia="es-ES"/>
        </w:rPr>
        <w:t xml:space="preserve">emandante como consecuencia </w:t>
      </w:r>
      <w:r w:rsidR="00780559">
        <w:rPr>
          <w:rFonts w:ascii="Arial" w:eastAsiaTheme="minorEastAsia" w:hAnsi="Arial" w:cs="Arial"/>
          <w:sz w:val="22"/>
          <w:szCs w:val="22"/>
          <w:lang w:val="es-ES_tradnl" w:eastAsia="es-ES"/>
        </w:rPr>
        <w:t xml:space="preserve">de </w:t>
      </w:r>
      <w:r w:rsidR="00112E6D" w:rsidRPr="00BA734C">
        <w:rPr>
          <w:rFonts w:ascii="Arial" w:eastAsiaTheme="minorEastAsia" w:hAnsi="Arial" w:cs="Arial"/>
          <w:sz w:val="22"/>
          <w:szCs w:val="22"/>
          <w:lang w:val="es-ES_tradnl" w:eastAsia="es-ES"/>
        </w:rPr>
        <w:t>que (i) el daño a la salud no es reconocido en jurisdicción civil y (</w:t>
      </w:r>
      <w:proofErr w:type="spellStart"/>
      <w:r w:rsidR="00112E6D" w:rsidRPr="00BA734C">
        <w:rPr>
          <w:rFonts w:ascii="Arial" w:eastAsiaTheme="minorEastAsia" w:hAnsi="Arial" w:cs="Arial"/>
          <w:sz w:val="22"/>
          <w:szCs w:val="22"/>
          <w:lang w:val="es-ES_tradnl" w:eastAsia="es-ES"/>
        </w:rPr>
        <w:t>ii</w:t>
      </w:r>
      <w:proofErr w:type="spellEnd"/>
      <w:r w:rsidR="00112E6D" w:rsidRPr="00BA734C">
        <w:rPr>
          <w:rFonts w:ascii="Arial" w:eastAsiaTheme="minorEastAsia" w:hAnsi="Arial" w:cs="Arial"/>
          <w:sz w:val="22"/>
          <w:szCs w:val="22"/>
          <w:lang w:val="es-ES_tradnl" w:eastAsia="es-ES"/>
        </w:rPr>
        <w:t>) según las pruebas aportadas con la demanda, como causa del accidente no se produjo una pérdida de capacidad laboral</w:t>
      </w:r>
      <w:r w:rsidR="00112E6D">
        <w:rPr>
          <w:rFonts w:ascii="Arial" w:eastAsiaTheme="minorEastAsia" w:hAnsi="Arial" w:cs="Arial"/>
          <w:sz w:val="22"/>
          <w:szCs w:val="22"/>
          <w:lang w:val="es-ES_tradnl" w:eastAsia="es-ES"/>
        </w:rPr>
        <w:t>.</w:t>
      </w:r>
    </w:p>
    <w:p w14:paraId="329EF1AB" w14:textId="77777777" w:rsidR="00454B02" w:rsidRPr="00454B02" w:rsidRDefault="00454B02" w:rsidP="00454B02">
      <w:pPr>
        <w:pStyle w:val="Prrafodelista"/>
        <w:rPr>
          <w:rFonts w:ascii="Arial" w:hAnsi="Arial" w:cs="Arial"/>
          <w:b/>
          <w:bCs/>
          <w:sz w:val="22"/>
          <w:szCs w:val="22"/>
        </w:rPr>
      </w:pPr>
    </w:p>
    <w:p w14:paraId="16A9F1AF" w14:textId="0341175C" w:rsidR="00454B02" w:rsidRPr="00454B02" w:rsidRDefault="00454B02" w:rsidP="00454B02">
      <w:pPr>
        <w:pStyle w:val="Prrafodelista"/>
        <w:numPr>
          <w:ilvl w:val="0"/>
          <w:numId w:val="18"/>
        </w:numPr>
        <w:spacing w:after="160" w:line="360" w:lineRule="auto"/>
        <w:jc w:val="both"/>
        <w:rPr>
          <w:rFonts w:ascii="Arial" w:hAnsi="Arial" w:cs="Arial"/>
          <w:sz w:val="22"/>
          <w:szCs w:val="22"/>
        </w:rPr>
      </w:pPr>
      <w:r w:rsidRPr="00454B02">
        <w:rPr>
          <w:rFonts w:ascii="Arial" w:hAnsi="Arial" w:cs="Arial"/>
          <w:b/>
          <w:bCs/>
          <w:sz w:val="22"/>
          <w:szCs w:val="22"/>
        </w:rPr>
        <w:t xml:space="preserve">Deducible: </w:t>
      </w:r>
      <w:bookmarkEnd w:id="0"/>
      <w:r w:rsidR="00B379B2" w:rsidRPr="00B379B2">
        <w:rPr>
          <w:rFonts w:ascii="Arial" w:hAnsi="Arial" w:cs="Arial"/>
          <w:sz w:val="22"/>
          <w:szCs w:val="22"/>
        </w:rPr>
        <w:t>No se encuentra contemplado dentro del contrato de seguro, deducible alguno para el amparo</w:t>
      </w:r>
      <w:r w:rsidR="00B379B2">
        <w:rPr>
          <w:rFonts w:ascii="Arial" w:hAnsi="Arial" w:cs="Arial"/>
          <w:sz w:val="22"/>
          <w:szCs w:val="22"/>
        </w:rPr>
        <w:t xml:space="preserve"> de responsabilidad civil extracontractual.</w:t>
      </w:r>
    </w:p>
    <w:p w14:paraId="7C84620A" w14:textId="77777777" w:rsidR="00454B02" w:rsidRPr="00454B02" w:rsidRDefault="00454B02" w:rsidP="00454B02">
      <w:pPr>
        <w:spacing w:line="360" w:lineRule="auto"/>
        <w:rPr>
          <w:rFonts w:ascii="Arial" w:hAnsi="Arial" w:cs="Arial"/>
        </w:rPr>
      </w:pPr>
    </w:p>
    <w:sectPr w:rsidR="00454B02" w:rsidRPr="00454B02" w:rsidSect="0017109E">
      <w:headerReference w:type="default" r:id="rId8"/>
      <w:footerReference w:type="default" r:id="rId9"/>
      <w:pgSz w:w="12240" w:h="15840" w:code="1"/>
      <w:pgMar w:top="2410" w:right="1304" w:bottom="2552"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AB399" w14:textId="77777777" w:rsidR="006E2A9D" w:rsidRDefault="006E2A9D" w:rsidP="0025591F">
      <w:r>
        <w:separator/>
      </w:r>
    </w:p>
  </w:endnote>
  <w:endnote w:type="continuationSeparator" w:id="0">
    <w:p w14:paraId="2535D2D4" w14:textId="77777777" w:rsidR="006E2A9D" w:rsidRDefault="006E2A9D"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Raleway">
    <w:altName w:val="Trebuchet MS"/>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15547" w14:textId="01F06C5F" w:rsidR="004A356B" w:rsidRDefault="00265B06" w:rsidP="004A356B">
    <w:pPr>
      <w:rPr>
        <w:color w:val="222A35" w:themeColor="text2" w:themeShade="80"/>
      </w:rPr>
    </w:pPr>
    <w:r>
      <w:rPr>
        <w:noProof/>
      </w:rPr>
      <mc:AlternateContent>
        <mc:Choice Requires="wps">
          <w:drawing>
            <wp:anchor distT="0" distB="0" distL="114300" distR="114300" simplePos="0" relativeHeight="251666432" behindDoc="1" locked="0" layoutInCell="1" allowOverlap="1" wp14:anchorId="02C45B1B" wp14:editId="62FAEFAE">
              <wp:simplePos x="0" y="0"/>
              <wp:positionH relativeFrom="margin">
                <wp:posOffset>1809750</wp:posOffset>
              </wp:positionH>
              <wp:positionV relativeFrom="page">
                <wp:posOffset>8673465</wp:posOffset>
              </wp:positionV>
              <wp:extent cx="2727325" cy="733425"/>
              <wp:effectExtent l="0" t="0" r="0" b="0"/>
              <wp:wrapNone/>
              <wp:docPr id="799899045" name="Rectángulo 799899045"/>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45B1B" id="Rectángulo 799899045" o:spid="_x0000_s1026" style="position:absolute;margin-left:142.5pt;margin-top:682.95pt;width:214.75pt;height:57.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" filled="f" stroked="f" strokeweight="1pt">
              <v:textbo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68480" behindDoc="1" locked="0" layoutInCell="1" allowOverlap="1" wp14:anchorId="7D037889" wp14:editId="183C190E">
          <wp:simplePos x="0" y="0"/>
          <wp:positionH relativeFrom="column">
            <wp:posOffset>4436110</wp:posOffset>
          </wp:positionH>
          <wp:positionV relativeFrom="paragraph">
            <wp:posOffset>-141605</wp:posOffset>
          </wp:positionV>
          <wp:extent cx="1466850" cy="905510"/>
          <wp:effectExtent l="0" t="0" r="0" b="8890"/>
          <wp:wrapNone/>
          <wp:docPr id="908929284" name="Imagen 90892928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340862" name="Imagen 1895340862"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color w:val="222A35" w:themeColor="text2" w:themeShade="80"/>
      </w:rPr>
      <w:drawing>
        <wp:anchor distT="0" distB="0" distL="114300" distR="114300" simplePos="0" relativeHeight="251660288" behindDoc="1" locked="0" layoutInCell="1" allowOverlap="1" wp14:anchorId="37C615DE" wp14:editId="5FF29D42">
          <wp:simplePos x="0" y="0"/>
          <wp:positionH relativeFrom="column">
            <wp:posOffset>4491990</wp:posOffset>
          </wp:positionH>
          <wp:positionV relativeFrom="page">
            <wp:posOffset>11273790</wp:posOffset>
          </wp:positionV>
          <wp:extent cx="1466850" cy="905510"/>
          <wp:effectExtent l="0" t="0" r="0" b="8890"/>
          <wp:wrapNone/>
          <wp:docPr id="634534706" name="Imagen 634534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rPr>
      <mc:AlternateContent>
        <mc:Choice Requires="wps">
          <w:drawing>
            <wp:anchor distT="0" distB="0" distL="114300" distR="114300" simplePos="0" relativeHeight="251662336" behindDoc="1" locked="0" layoutInCell="1" allowOverlap="1" wp14:anchorId="031A5597" wp14:editId="24523ABA">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A5597" id="Rectángulo 4" o:spid="_x0000_s1027"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" filled="f" stroked="f" strokeweight="1pt">
              <v:textbo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sidR="00B54DCC">
      <w:rPr>
        <w:noProof/>
        <w:color w:val="222A35" w:themeColor="text2" w:themeShade="80"/>
      </w:rPr>
      <w:drawing>
        <wp:anchor distT="0" distB="0" distL="114300" distR="114300" simplePos="0" relativeHeight="251658240" behindDoc="1" locked="0" layoutInCell="1" allowOverlap="1" wp14:anchorId="01A3C63F" wp14:editId="22534EF7">
          <wp:simplePos x="0" y="0"/>
          <wp:positionH relativeFrom="page">
            <wp:align>left</wp:align>
          </wp:positionH>
          <wp:positionV relativeFrom="page">
            <wp:align>bottom</wp:align>
          </wp:positionV>
          <wp:extent cx="7767778" cy="1868509"/>
          <wp:effectExtent l="0" t="0" r="5080" b="0"/>
          <wp:wrapNone/>
          <wp:docPr id="1748720751" name="Imagen 1748720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17975" w14:textId="1237F8F8" w:rsidR="00416F84" w:rsidRDefault="00416F84" w:rsidP="00416F84">
    <w:pPr>
      <w:ind w:left="7080" w:firstLine="708"/>
      <w:rPr>
        <w:color w:val="222A35" w:themeColor="text2" w:themeShade="80"/>
      </w:rPr>
    </w:pPr>
  </w:p>
  <w:p w14:paraId="2E4D503A" w14:textId="320A6FFF" w:rsidR="00416F84" w:rsidRDefault="00265B06" w:rsidP="00416F84">
    <w:pPr>
      <w:ind w:left="7080" w:firstLine="708"/>
      <w:rPr>
        <w:color w:val="222A35" w:themeColor="text2" w:themeShade="80"/>
      </w:rPr>
    </w:pPr>
    <w:r>
      <w:rPr>
        <w:noProof/>
      </w:rPr>
      <mc:AlternateContent>
        <mc:Choice Requires="wps">
          <w:drawing>
            <wp:anchor distT="0" distB="0" distL="114300" distR="114300" simplePos="0" relativeHeight="251670528" behindDoc="1" locked="0" layoutInCell="1" allowOverlap="1" wp14:anchorId="43E0F5CF" wp14:editId="0A659785">
              <wp:simplePos x="0" y="0"/>
              <wp:positionH relativeFrom="page">
                <wp:posOffset>180340</wp:posOffset>
              </wp:positionH>
              <wp:positionV relativeFrom="page">
                <wp:posOffset>9278620</wp:posOffset>
              </wp:positionV>
              <wp:extent cx="835660" cy="396875"/>
              <wp:effectExtent l="0" t="0" r="0" b="3175"/>
              <wp:wrapNone/>
              <wp:docPr id="1508856763" name="Rectángulo 1508856763"/>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0F5CF" id="Rectángulo 1508856763" o:spid="_x0000_s1028" style="position:absolute;left:0;text-align:left;margin-left:14.2pt;margin-top:730.6pt;width:65.8pt;height:31.2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rz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" filled="f" stroked="f" strokeweight="1pt">
              <v:textbo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r w:rsidR="007A6591">
      <w:rPr>
        <w:noProof/>
      </w:rPr>
      <mc:AlternateContent>
        <mc:Choice Requires="wps">
          <w:drawing>
            <wp:anchor distT="0" distB="0" distL="114300" distR="114300" simplePos="0" relativeHeight="251664384" behindDoc="1" locked="0" layoutInCell="1" allowOverlap="1" wp14:anchorId="276AB529" wp14:editId="41A07647">
              <wp:simplePos x="0" y="0"/>
              <wp:positionH relativeFrom="page">
                <wp:posOffset>199390</wp:posOffset>
              </wp:positionH>
              <wp:positionV relativeFrom="page">
                <wp:posOffset>11969750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AB529" id="Rectángulo 5" o:spid="_x0000_s1029" style="position:absolute;left:0;text-align:left;margin-left:15.7pt;margin-top:942.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J+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" filled="f" stroked="f" strokeweight="1pt">
              <v:textbo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p>
  <w:p w14:paraId="670B88ED" w14:textId="61E53AB7" w:rsidR="00416F84" w:rsidRDefault="00416F84" w:rsidP="004A356B">
    <w:pPr>
      <w:rPr>
        <w:color w:val="222A35" w:themeColor="text2" w:themeShade="80"/>
      </w:rPr>
    </w:pPr>
  </w:p>
  <w:p w14:paraId="4090CD5B"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0E22ED0F"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926AA" w14:textId="77777777" w:rsidR="006E2A9D" w:rsidRDefault="006E2A9D" w:rsidP="0025591F">
      <w:r>
        <w:separator/>
      </w:r>
    </w:p>
  </w:footnote>
  <w:footnote w:type="continuationSeparator" w:id="0">
    <w:p w14:paraId="2FBAABE4" w14:textId="77777777" w:rsidR="006E2A9D" w:rsidRDefault="006E2A9D"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E269E"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5C5CC13D" wp14:editId="6D6E33CC">
          <wp:simplePos x="0" y="0"/>
          <wp:positionH relativeFrom="column">
            <wp:posOffset>-242732</wp:posOffset>
          </wp:positionH>
          <wp:positionV relativeFrom="page">
            <wp:posOffset>456565</wp:posOffset>
          </wp:positionV>
          <wp:extent cx="2635250" cy="796925"/>
          <wp:effectExtent l="0" t="0" r="0" b="0"/>
          <wp:wrapNone/>
          <wp:docPr id="1805011991" name="Imagen 1805011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C67B9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39218A"/>
    <w:multiLevelType w:val="hybridMultilevel"/>
    <w:tmpl w:val="EC3A34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A7C697B"/>
    <w:multiLevelType w:val="hybridMultilevel"/>
    <w:tmpl w:val="176E52F2"/>
    <w:lvl w:ilvl="0" w:tplc="9B8858E4">
      <w:start w:val="1"/>
      <w:numFmt w:val="decimal"/>
      <w:lvlText w:val="%1."/>
      <w:lvlJc w:val="left"/>
      <w:pPr>
        <w:ind w:left="720" w:hanging="360"/>
      </w:pPr>
      <w:rPr>
        <w:b/>
        <w:bCs/>
        <w:color w:val="auto"/>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16D6465A"/>
    <w:multiLevelType w:val="hybridMultilevel"/>
    <w:tmpl w:val="1B90D2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83846E9"/>
    <w:multiLevelType w:val="hybridMultilevel"/>
    <w:tmpl w:val="C65419EA"/>
    <w:lvl w:ilvl="0" w:tplc="993892F6">
      <w:start w:val="1"/>
      <w:numFmt w:val="decimal"/>
      <w:lvlText w:val="%1."/>
      <w:lvlJc w:val="left"/>
      <w:pPr>
        <w:ind w:left="360" w:hanging="360"/>
      </w:pPr>
      <w:rPr>
        <w:rFonts w:hint="default"/>
        <w:b w:val="0"/>
        <w:bCs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20BF0491"/>
    <w:multiLevelType w:val="hybridMultilevel"/>
    <w:tmpl w:val="1A1ADE40"/>
    <w:lvl w:ilvl="0" w:tplc="68EA7048">
      <w:start w:val="18"/>
      <w:numFmt w:val="bullet"/>
      <w:lvlText w:val=""/>
      <w:lvlJc w:val="left"/>
      <w:pPr>
        <w:ind w:left="720" w:hanging="360"/>
      </w:pPr>
      <w:rPr>
        <w:rFonts w:ascii="Symbol" w:eastAsia="Arial MT"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1B14701"/>
    <w:multiLevelType w:val="hybridMultilevel"/>
    <w:tmpl w:val="36A0E55C"/>
    <w:lvl w:ilvl="0" w:tplc="20C8EFAC">
      <w:start w:val="6"/>
      <w:numFmt w:val="bullet"/>
      <w:lvlText w:val=""/>
      <w:lvlJc w:val="left"/>
      <w:pPr>
        <w:ind w:left="720" w:hanging="360"/>
      </w:pPr>
      <w:rPr>
        <w:rFonts w:ascii="Symbol" w:eastAsiaTheme="minorEastAsia"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9C80820"/>
    <w:multiLevelType w:val="hybridMultilevel"/>
    <w:tmpl w:val="9C166716"/>
    <w:lvl w:ilvl="0" w:tplc="4866F78C">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1C74FF4"/>
    <w:multiLevelType w:val="multilevel"/>
    <w:tmpl w:val="4CF4B644"/>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bCs/>
      </w:rPr>
    </w:lvl>
    <w:lvl w:ilvl="2">
      <w:start w:val="1"/>
      <w:numFmt w:val="decimal"/>
      <w:isLgl/>
      <w:lvlText w:val="%1.%2.%3."/>
      <w:lvlJc w:val="left"/>
      <w:pPr>
        <w:ind w:left="1800" w:hanging="720"/>
      </w:pPr>
      <w:rPr>
        <w:rFonts w:hint="default"/>
        <w:b/>
        <w:bCs/>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33E474B4"/>
    <w:multiLevelType w:val="hybridMultilevel"/>
    <w:tmpl w:val="6EA679CC"/>
    <w:lvl w:ilvl="0" w:tplc="240A0001">
      <w:start w:val="1"/>
      <w:numFmt w:val="bullet"/>
      <w:lvlText w:val=""/>
      <w:lvlJc w:val="left"/>
      <w:pPr>
        <w:ind w:left="242" w:hanging="137"/>
      </w:pPr>
      <w:rPr>
        <w:rFonts w:ascii="Symbol" w:hAnsi="Symbol" w:hint="default"/>
        <w:w w:val="100"/>
        <w:sz w:val="22"/>
        <w:szCs w:val="22"/>
        <w:lang w:val="es-ES" w:eastAsia="en-US" w:bidi="ar-SA"/>
      </w:rPr>
    </w:lvl>
    <w:lvl w:ilvl="1" w:tplc="F2623D1A">
      <w:numFmt w:val="bullet"/>
      <w:lvlText w:val="•"/>
      <w:lvlJc w:val="left"/>
      <w:pPr>
        <w:ind w:left="1142" w:hanging="137"/>
      </w:pPr>
      <w:rPr>
        <w:lang w:val="es-ES" w:eastAsia="en-US" w:bidi="ar-SA"/>
      </w:rPr>
    </w:lvl>
    <w:lvl w:ilvl="2" w:tplc="7F72ABF6">
      <w:numFmt w:val="bullet"/>
      <w:lvlText w:val="•"/>
      <w:lvlJc w:val="left"/>
      <w:pPr>
        <w:ind w:left="2044" w:hanging="137"/>
      </w:pPr>
      <w:rPr>
        <w:lang w:val="es-ES" w:eastAsia="en-US" w:bidi="ar-SA"/>
      </w:rPr>
    </w:lvl>
    <w:lvl w:ilvl="3" w:tplc="A1D873B4">
      <w:numFmt w:val="bullet"/>
      <w:lvlText w:val="•"/>
      <w:lvlJc w:val="left"/>
      <w:pPr>
        <w:ind w:left="2946" w:hanging="137"/>
      </w:pPr>
      <w:rPr>
        <w:lang w:val="es-ES" w:eastAsia="en-US" w:bidi="ar-SA"/>
      </w:rPr>
    </w:lvl>
    <w:lvl w:ilvl="4" w:tplc="38EE7354">
      <w:numFmt w:val="bullet"/>
      <w:lvlText w:val="•"/>
      <w:lvlJc w:val="left"/>
      <w:pPr>
        <w:ind w:left="3848" w:hanging="137"/>
      </w:pPr>
      <w:rPr>
        <w:lang w:val="es-ES" w:eastAsia="en-US" w:bidi="ar-SA"/>
      </w:rPr>
    </w:lvl>
    <w:lvl w:ilvl="5" w:tplc="01103948">
      <w:numFmt w:val="bullet"/>
      <w:lvlText w:val="•"/>
      <w:lvlJc w:val="left"/>
      <w:pPr>
        <w:ind w:left="4750" w:hanging="137"/>
      </w:pPr>
      <w:rPr>
        <w:lang w:val="es-ES" w:eastAsia="en-US" w:bidi="ar-SA"/>
      </w:rPr>
    </w:lvl>
    <w:lvl w:ilvl="6" w:tplc="D7800540">
      <w:numFmt w:val="bullet"/>
      <w:lvlText w:val="•"/>
      <w:lvlJc w:val="left"/>
      <w:pPr>
        <w:ind w:left="5652" w:hanging="137"/>
      </w:pPr>
      <w:rPr>
        <w:lang w:val="es-ES" w:eastAsia="en-US" w:bidi="ar-SA"/>
      </w:rPr>
    </w:lvl>
    <w:lvl w:ilvl="7" w:tplc="A7144070">
      <w:numFmt w:val="bullet"/>
      <w:lvlText w:val="•"/>
      <w:lvlJc w:val="left"/>
      <w:pPr>
        <w:ind w:left="6554" w:hanging="137"/>
      </w:pPr>
      <w:rPr>
        <w:lang w:val="es-ES" w:eastAsia="en-US" w:bidi="ar-SA"/>
      </w:rPr>
    </w:lvl>
    <w:lvl w:ilvl="8" w:tplc="531CE04A">
      <w:numFmt w:val="bullet"/>
      <w:lvlText w:val="•"/>
      <w:lvlJc w:val="left"/>
      <w:pPr>
        <w:ind w:left="7456" w:hanging="137"/>
      </w:pPr>
      <w:rPr>
        <w:lang w:val="es-ES" w:eastAsia="en-US" w:bidi="ar-SA"/>
      </w:rPr>
    </w:lvl>
  </w:abstractNum>
  <w:abstractNum w:abstractNumId="10" w15:restartNumberingAfterBreak="0">
    <w:nsid w:val="4713770C"/>
    <w:multiLevelType w:val="hybridMultilevel"/>
    <w:tmpl w:val="4A32E2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B0829FD"/>
    <w:multiLevelType w:val="hybridMultilevel"/>
    <w:tmpl w:val="59EE7EE8"/>
    <w:lvl w:ilvl="0" w:tplc="7890A6A2">
      <w:start w:val="1"/>
      <w:numFmt w:val="lowerRoman"/>
      <w:lvlText w:val="(%1)"/>
      <w:lvlJc w:val="left"/>
      <w:pPr>
        <w:ind w:left="1080" w:hanging="72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21956E0"/>
    <w:multiLevelType w:val="hybridMultilevel"/>
    <w:tmpl w:val="54B88AD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3106248"/>
    <w:multiLevelType w:val="hybridMultilevel"/>
    <w:tmpl w:val="81F4E69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7DA7F20"/>
    <w:multiLevelType w:val="hybridMultilevel"/>
    <w:tmpl w:val="1BA01548"/>
    <w:lvl w:ilvl="0" w:tplc="240A0001">
      <w:start w:val="1"/>
      <w:numFmt w:val="bullet"/>
      <w:lvlText w:val=""/>
      <w:lvlJc w:val="left"/>
      <w:pPr>
        <w:ind w:left="720" w:hanging="360"/>
      </w:pPr>
      <w:rPr>
        <w:rFonts w:ascii="Symbol" w:hAnsi="Symbol" w:hint="default"/>
        <w:color w:val="231F20"/>
        <w:w w:val="100"/>
        <w:sz w:val="23"/>
        <w:szCs w:val="23"/>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79B6003"/>
    <w:multiLevelType w:val="hybridMultilevel"/>
    <w:tmpl w:val="65C23132"/>
    <w:lvl w:ilvl="0" w:tplc="A38CA008">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BF7268A"/>
    <w:multiLevelType w:val="multilevel"/>
    <w:tmpl w:val="47EA284A"/>
    <w:lvl w:ilvl="0">
      <w:start w:val="1"/>
      <w:numFmt w:val="upperRoman"/>
      <w:lvlText w:val="%1."/>
      <w:lvlJc w:val="left"/>
      <w:pPr>
        <w:ind w:left="1080" w:hanging="720"/>
      </w:pPr>
      <w:rPr>
        <w:rFonts w:hint="default"/>
        <w:b/>
        <w:bCs/>
      </w:rPr>
    </w:lvl>
    <w:lvl w:ilvl="1">
      <w:start w:val="2"/>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bCs w:val="0"/>
      </w:rPr>
    </w:lvl>
    <w:lvl w:ilvl="3">
      <w:start w:val="1"/>
      <w:numFmt w:val="decimal"/>
      <w:isLgl/>
      <w:lvlText w:val="%1.%2.%3.%4."/>
      <w:lvlJc w:val="left"/>
      <w:pPr>
        <w:ind w:left="1440" w:hanging="1080"/>
      </w:pPr>
      <w:rPr>
        <w:rFonts w:hint="default"/>
        <w:b/>
        <w:bCs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17" w15:restartNumberingAfterBreak="0">
    <w:nsid w:val="6F6664AE"/>
    <w:multiLevelType w:val="hybridMultilevel"/>
    <w:tmpl w:val="A5AE98A8"/>
    <w:lvl w:ilvl="0" w:tplc="D234D196">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644238720">
    <w:abstractNumId w:val="14"/>
  </w:num>
  <w:num w:numId="2" w16cid:durableId="1290089495">
    <w:abstractNumId w:val="1"/>
  </w:num>
  <w:num w:numId="3" w16cid:durableId="1710060684">
    <w:abstractNumId w:val="8"/>
  </w:num>
  <w:num w:numId="4" w16cid:durableId="1594783019">
    <w:abstractNumId w:val="17"/>
  </w:num>
  <w:num w:numId="5" w16cid:durableId="859900943">
    <w:abstractNumId w:val="0"/>
  </w:num>
  <w:num w:numId="6" w16cid:durableId="2030057700">
    <w:abstractNumId w:val="10"/>
  </w:num>
  <w:num w:numId="7" w16cid:durableId="1059019617">
    <w:abstractNumId w:val="15"/>
  </w:num>
  <w:num w:numId="8" w16cid:durableId="1028724682">
    <w:abstractNumId w:val="13"/>
  </w:num>
  <w:num w:numId="9" w16cid:durableId="1404067052">
    <w:abstractNumId w:val="11"/>
  </w:num>
  <w:num w:numId="10" w16cid:durableId="1400061049">
    <w:abstractNumId w:val="16"/>
  </w:num>
  <w:num w:numId="11" w16cid:durableId="1922062181">
    <w:abstractNumId w:val="6"/>
  </w:num>
  <w:num w:numId="12" w16cid:durableId="1701278643">
    <w:abstractNumId w:val="9"/>
  </w:num>
  <w:num w:numId="13" w16cid:durableId="14359821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56438819">
    <w:abstractNumId w:val="7"/>
  </w:num>
  <w:num w:numId="15" w16cid:durableId="1520847337">
    <w:abstractNumId w:val="3"/>
  </w:num>
  <w:num w:numId="16" w16cid:durableId="1267805999">
    <w:abstractNumId w:val="12"/>
  </w:num>
  <w:num w:numId="17" w16cid:durableId="996345416">
    <w:abstractNumId w:val="5"/>
  </w:num>
  <w:num w:numId="18" w16cid:durableId="14148572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A4"/>
    <w:rsid w:val="000047D9"/>
    <w:rsid w:val="00011645"/>
    <w:rsid w:val="0001420B"/>
    <w:rsid w:val="000238E4"/>
    <w:rsid w:val="000254C2"/>
    <w:rsid w:val="0003111F"/>
    <w:rsid w:val="000343C9"/>
    <w:rsid w:val="0004759B"/>
    <w:rsid w:val="000514CB"/>
    <w:rsid w:val="00053A4A"/>
    <w:rsid w:val="0006238F"/>
    <w:rsid w:val="00062519"/>
    <w:rsid w:val="00063563"/>
    <w:rsid w:val="000704F7"/>
    <w:rsid w:val="00073C6E"/>
    <w:rsid w:val="00075615"/>
    <w:rsid w:val="00075624"/>
    <w:rsid w:val="000849E8"/>
    <w:rsid w:val="00084D79"/>
    <w:rsid w:val="000855BE"/>
    <w:rsid w:val="00092A03"/>
    <w:rsid w:val="000C2815"/>
    <w:rsid w:val="000F5029"/>
    <w:rsid w:val="0010671A"/>
    <w:rsid w:val="0011173A"/>
    <w:rsid w:val="00112E6D"/>
    <w:rsid w:val="001145D9"/>
    <w:rsid w:val="0012190A"/>
    <w:rsid w:val="00124D23"/>
    <w:rsid w:val="0014700A"/>
    <w:rsid w:val="00147F53"/>
    <w:rsid w:val="00155C86"/>
    <w:rsid w:val="00160A62"/>
    <w:rsid w:val="0017109E"/>
    <w:rsid w:val="00171B10"/>
    <w:rsid w:val="001824E3"/>
    <w:rsid w:val="001925A0"/>
    <w:rsid w:val="00194536"/>
    <w:rsid w:val="00194DAC"/>
    <w:rsid w:val="001B0B51"/>
    <w:rsid w:val="001B26AC"/>
    <w:rsid w:val="001B4457"/>
    <w:rsid w:val="001D3C85"/>
    <w:rsid w:val="001F4B73"/>
    <w:rsid w:val="002023D9"/>
    <w:rsid w:val="0020265F"/>
    <w:rsid w:val="00215607"/>
    <w:rsid w:val="00220538"/>
    <w:rsid w:val="00220909"/>
    <w:rsid w:val="00221193"/>
    <w:rsid w:val="00222947"/>
    <w:rsid w:val="00224CD4"/>
    <w:rsid w:val="0022605B"/>
    <w:rsid w:val="00230DCB"/>
    <w:rsid w:val="0023253E"/>
    <w:rsid w:val="00234F3F"/>
    <w:rsid w:val="002358F8"/>
    <w:rsid w:val="00241924"/>
    <w:rsid w:val="00245F40"/>
    <w:rsid w:val="00246A17"/>
    <w:rsid w:val="00254E27"/>
    <w:rsid w:val="0025591F"/>
    <w:rsid w:val="002568C0"/>
    <w:rsid w:val="00261F5C"/>
    <w:rsid w:val="00263310"/>
    <w:rsid w:val="00263695"/>
    <w:rsid w:val="00265B06"/>
    <w:rsid w:val="00267DDC"/>
    <w:rsid w:val="002712E5"/>
    <w:rsid w:val="00273814"/>
    <w:rsid w:val="00280E93"/>
    <w:rsid w:val="00281D90"/>
    <w:rsid w:val="002858E9"/>
    <w:rsid w:val="00294EDC"/>
    <w:rsid w:val="00295EDD"/>
    <w:rsid w:val="0029603F"/>
    <w:rsid w:val="0029705D"/>
    <w:rsid w:val="002A210A"/>
    <w:rsid w:val="002B4C38"/>
    <w:rsid w:val="002B5E76"/>
    <w:rsid w:val="002C1774"/>
    <w:rsid w:val="002E24ED"/>
    <w:rsid w:val="002E4355"/>
    <w:rsid w:val="002E5834"/>
    <w:rsid w:val="002F1340"/>
    <w:rsid w:val="002F7FAC"/>
    <w:rsid w:val="00304AEE"/>
    <w:rsid w:val="00305C2C"/>
    <w:rsid w:val="00310569"/>
    <w:rsid w:val="0031083B"/>
    <w:rsid w:val="003119B1"/>
    <w:rsid w:val="00320C6B"/>
    <w:rsid w:val="003218FB"/>
    <w:rsid w:val="00321951"/>
    <w:rsid w:val="00323266"/>
    <w:rsid w:val="0033036A"/>
    <w:rsid w:val="003462CB"/>
    <w:rsid w:val="003536D3"/>
    <w:rsid w:val="00354FF7"/>
    <w:rsid w:val="003739BE"/>
    <w:rsid w:val="00375AFE"/>
    <w:rsid w:val="003804C0"/>
    <w:rsid w:val="00381CA8"/>
    <w:rsid w:val="00383D35"/>
    <w:rsid w:val="0039587D"/>
    <w:rsid w:val="003A3671"/>
    <w:rsid w:val="003A6726"/>
    <w:rsid w:val="003C1762"/>
    <w:rsid w:val="003C5BCE"/>
    <w:rsid w:val="003D62E2"/>
    <w:rsid w:val="003F26B0"/>
    <w:rsid w:val="003F4BD0"/>
    <w:rsid w:val="00401649"/>
    <w:rsid w:val="004029D9"/>
    <w:rsid w:val="004032FD"/>
    <w:rsid w:val="00405432"/>
    <w:rsid w:val="00405476"/>
    <w:rsid w:val="00407A14"/>
    <w:rsid w:val="00412306"/>
    <w:rsid w:val="00412821"/>
    <w:rsid w:val="00416F84"/>
    <w:rsid w:val="0042497F"/>
    <w:rsid w:val="0043586F"/>
    <w:rsid w:val="00437EEF"/>
    <w:rsid w:val="004506AB"/>
    <w:rsid w:val="00453F42"/>
    <w:rsid w:val="00454B02"/>
    <w:rsid w:val="00461721"/>
    <w:rsid w:val="00470810"/>
    <w:rsid w:val="00475C7C"/>
    <w:rsid w:val="00485776"/>
    <w:rsid w:val="0048616D"/>
    <w:rsid w:val="00490181"/>
    <w:rsid w:val="00493795"/>
    <w:rsid w:val="004A356B"/>
    <w:rsid w:val="004A7E53"/>
    <w:rsid w:val="004B1819"/>
    <w:rsid w:val="004C01CE"/>
    <w:rsid w:val="004D0040"/>
    <w:rsid w:val="004D1474"/>
    <w:rsid w:val="004D171A"/>
    <w:rsid w:val="004D28D4"/>
    <w:rsid w:val="004E6963"/>
    <w:rsid w:val="004F2C90"/>
    <w:rsid w:val="004F47D2"/>
    <w:rsid w:val="004F59A5"/>
    <w:rsid w:val="00502390"/>
    <w:rsid w:val="00502C5F"/>
    <w:rsid w:val="00505F3C"/>
    <w:rsid w:val="005077EA"/>
    <w:rsid w:val="005153A5"/>
    <w:rsid w:val="0051555D"/>
    <w:rsid w:val="00515982"/>
    <w:rsid w:val="00542DCC"/>
    <w:rsid w:val="00543F6F"/>
    <w:rsid w:val="00545C7F"/>
    <w:rsid w:val="00552EE6"/>
    <w:rsid w:val="00554576"/>
    <w:rsid w:val="0056057E"/>
    <w:rsid w:val="0056144D"/>
    <w:rsid w:val="00564837"/>
    <w:rsid w:val="005671F2"/>
    <w:rsid w:val="00572542"/>
    <w:rsid w:val="00572B55"/>
    <w:rsid w:val="00574CBB"/>
    <w:rsid w:val="00575033"/>
    <w:rsid w:val="00581816"/>
    <w:rsid w:val="00582A0D"/>
    <w:rsid w:val="0059597F"/>
    <w:rsid w:val="005A3F2C"/>
    <w:rsid w:val="005A431E"/>
    <w:rsid w:val="005A5B42"/>
    <w:rsid w:val="005B69ED"/>
    <w:rsid w:val="005C35DE"/>
    <w:rsid w:val="005C3FC0"/>
    <w:rsid w:val="005C4523"/>
    <w:rsid w:val="005C4D9D"/>
    <w:rsid w:val="005D7117"/>
    <w:rsid w:val="005E30DC"/>
    <w:rsid w:val="005E4B9E"/>
    <w:rsid w:val="005F5469"/>
    <w:rsid w:val="00601BD5"/>
    <w:rsid w:val="00614744"/>
    <w:rsid w:val="00620132"/>
    <w:rsid w:val="00624927"/>
    <w:rsid w:val="00635676"/>
    <w:rsid w:val="00637020"/>
    <w:rsid w:val="00654A26"/>
    <w:rsid w:val="00654EA8"/>
    <w:rsid w:val="00654FCF"/>
    <w:rsid w:val="00660832"/>
    <w:rsid w:val="0066266F"/>
    <w:rsid w:val="00673CD6"/>
    <w:rsid w:val="00675DA9"/>
    <w:rsid w:val="00681963"/>
    <w:rsid w:val="00682AA2"/>
    <w:rsid w:val="006923AE"/>
    <w:rsid w:val="006934AD"/>
    <w:rsid w:val="006947C8"/>
    <w:rsid w:val="006A0A8C"/>
    <w:rsid w:val="006A1C11"/>
    <w:rsid w:val="006B6DDA"/>
    <w:rsid w:val="006D59CA"/>
    <w:rsid w:val="006E0EA6"/>
    <w:rsid w:val="006E2A9D"/>
    <w:rsid w:val="006F3F7B"/>
    <w:rsid w:val="00701207"/>
    <w:rsid w:val="00701336"/>
    <w:rsid w:val="00705286"/>
    <w:rsid w:val="007063C8"/>
    <w:rsid w:val="007148C2"/>
    <w:rsid w:val="00730B86"/>
    <w:rsid w:val="007401FC"/>
    <w:rsid w:val="0074793D"/>
    <w:rsid w:val="00752860"/>
    <w:rsid w:val="00756C39"/>
    <w:rsid w:val="00780559"/>
    <w:rsid w:val="00791B21"/>
    <w:rsid w:val="00793C8E"/>
    <w:rsid w:val="007A6591"/>
    <w:rsid w:val="007C1A65"/>
    <w:rsid w:val="007C1D25"/>
    <w:rsid w:val="007E76E0"/>
    <w:rsid w:val="007F1A71"/>
    <w:rsid w:val="007F632D"/>
    <w:rsid w:val="007F674B"/>
    <w:rsid w:val="007F6A39"/>
    <w:rsid w:val="00802491"/>
    <w:rsid w:val="00802DAE"/>
    <w:rsid w:val="00806709"/>
    <w:rsid w:val="008159A9"/>
    <w:rsid w:val="00823A98"/>
    <w:rsid w:val="0082571B"/>
    <w:rsid w:val="00826CA0"/>
    <w:rsid w:val="00831C5E"/>
    <w:rsid w:val="008457E4"/>
    <w:rsid w:val="00854C7E"/>
    <w:rsid w:val="008679DA"/>
    <w:rsid w:val="0087456F"/>
    <w:rsid w:val="00876B55"/>
    <w:rsid w:val="00876FC5"/>
    <w:rsid w:val="00877092"/>
    <w:rsid w:val="00880BC1"/>
    <w:rsid w:val="00881325"/>
    <w:rsid w:val="00881D82"/>
    <w:rsid w:val="008830A7"/>
    <w:rsid w:val="00885426"/>
    <w:rsid w:val="008A3EE5"/>
    <w:rsid w:val="008A5D3D"/>
    <w:rsid w:val="008A731D"/>
    <w:rsid w:val="008B0325"/>
    <w:rsid w:val="008C1B37"/>
    <w:rsid w:val="008C3244"/>
    <w:rsid w:val="008C5F27"/>
    <w:rsid w:val="008D19A0"/>
    <w:rsid w:val="008D45A6"/>
    <w:rsid w:val="008E303B"/>
    <w:rsid w:val="008E4E08"/>
    <w:rsid w:val="008E5AB7"/>
    <w:rsid w:val="008F1E2F"/>
    <w:rsid w:val="008F5A11"/>
    <w:rsid w:val="00900188"/>
    <w:rsid w:val="00910640"/>
    <w:rsid w:val="00912669"/>
    <w:rsid w:val="00915521"/>
    <w:rsid w:val="0091615A"/>
    <w:rsid w:val="00917CC7"/>
    <w:rsid w:val="009332AA"/>
    <w:rsid w:val="00952292"/>
    <w:rsid w:val="009630C9"/>
    <w:rsid w:val="00980610"/>
    <w:rsid w:val="0098619E"/>
    <w:rsid w:val="00997C0E"/>
    <w:rsid w:val="009A6728"/>
    <w:rsid w:val="009B1124"/>
    <w:rsid w:val="009B58A8"/>
    <w:rsid w:val="009B6EFA"/>
    <w:rsid w:val="009C23F2"/>
    <w:rsid w:val="009C5E33"/>
    <w:rsid w:val="009D3803"/>
    <w:rsid w:val="009D6592"/>
    <w:rsid w:val="009E1AA4"/>
    <w:rsid w:val="009F2BD8"/>
    <w:rsid w:val="00A12F85"/>
    <w:rsid w:val="00A15A13"/>
    <w:rsid w:val="00A21609"/>
    <w:rsid w:val="00A2436E"/>
    <w:rsid w:val="00A37D77"/>
    <w:rsid w:val="00A525A1"/>
    <w:rsid w:val="00A5396B"/>
    <w:rsid w:val="00A60352"/>
    <w:rsid w:val="00A63C20"/>
    <w:rsid w:val="00A65A38"/>
    <w:rsid w:val="00A679D7"/>
    <w:rsid w:val="00A67CFC"/>
    <w:rsid w:val="00A702AC"/>
    <w:rsid w:val="00A7292F"/>
    <w:rsid w:val="00A8175C"/>
    <w:rsid w:val="00A81D3B"/>
    <w:rsid w:val="00A8333B"/>
    <w:rsid w:val="00A877E6"/>
    <w:rsid w:val="00A9288A"/>
    <w:rsid w:val="00AA06A4"/>
    <w:rsid w:val="00AB3A2C"/>
    <w:rsid w:val="00AB66AC"/>
    <w:rsid w:val="00AD03AA"/>
    <w:rsid w:val="00AD278F"/>
    <w:rsid w:val="00AD5D1E"/>
    <w:rsid w:val="00AE19B4"/>
    <w:rsid w:val="00AE21FE"/>
    <w:rsid w:val="00AE3479"/>
    <w:rsid w:val="00AE3AC5"/>
    <w:rsid w:val="00AE5B62"/>
    <w:rsid w:val="00AF0C7B"/>
    <w:rsid w:val="00B000A0"/>
    <w:rsid w:val="00B20189"/>
    <w:rsid w:val="00B234A9"/>
    <w:rsid w:val="00B23CB7"/>
    <w:rsid w:val="00B30DC9"/>
    <w:rsid w:val="00B379B2"/>
    <w:rsid w:val="00B5177D"/>
    <w:rsid w:val="00B54DCC"/>
    <w:rsid w:val="00B60524"/>
    <w:rsid w:val="00B61793"/>
    <w:rsid w:val="00B7378F"/>
    <w:rsid w:val="00B7795F"/>
    <w:rsid w:val="00B77F91"/>
    <w:rsid w:val="00B81E76"/>
    <w:rsid w:val="00B837E3"/>
    <w:rsid w:val="00B849BD"/>
    <w:rsid w:val="00B90D09"/>
    <w:rsid w:val="00BA33E1"/>
    <w:rsid w:val="00BB2D37"/>
    <w:rsid w:val="00BB4860"/>
    <w:rsid w:val="00BB7105"/>
    <w:rsid w:val="00BC5FCA"/>
    <w:rsid w:val="00BC65D4"/>
    <w:rsid w:val="00BC7FB8"/>
    <w:rsid w:val="00BD3B13"/>
    <w:rsid w:val="00BE6214"/>
    <w:rsid w:val="00BF183B"/>
    <w:rsid w:val="00BF1A90"/>
    <w:rsid w:val="00BF5085"/>
    <w:rsid w:val="00BF6E12"/>
    <w:rsid w:val="00C00393"/>
    <w:rsid w:val="00C14331"/>
    <w:rsid w:val="00C23E84"/>
    <w:rsid w:val="00C2430F"/>
    <w:rsid w:val="00C311B8"/>
    <w:rsid w:val="00C43636"/>
    <w:rsid w:val="00C454F4"/>
    <w:rsid w:val="00C53500"/>
    <w:rsid w:val="00C70FF5"/>
    <w:rsid w:val="00C74786"/>
    <w:rsid w:val="00C7766B"/>
    <w:rsid w:val="00C83C3B"/>
    <w:rsid w:val="00C87AE5"/>
    <w:rsid w:val="00C900AE"/>
    <w:rsid w:val="00CA0DC8"/>
    <w:rsid w:val="00CA1CB8"/>
    <w:rsid w:val="00CC23D1"/>
    <w:rsid w:val="00CC419C"/>
    <w:rsid w:val="00CC7F98"/>
    <w:rsid w:val="00CD007D"/>
    <w:rsid w:val="00CD2278"/>
    <w:rsid w:val="00CE0D30"/>
    <w:rsid w:val="00CE4DCB"/>
    <w:rsid w:val="00CF1B46"/>
    <w:rsid w:val="00D03836"/>
    <w:rsid w:val="00D06922"/>
    <w:rsid w:val="00D07968"/>
    <w:rsid w:val="00D13D6C"/>
    <w:rsid w:val="00D15D1E"/>
    <w:rsid w:val="00D15FCA"/>
    <w:rsid w:val="00D20E5E"/>
    <w:rsid w:val="00D23A48"/>
    <w:rsid w:val="00D37F0E"/>
    <w:rsid w:val="00D5187B"/>
    <w:rsid w:val="00D544DB"/>
    <w:rsid w:val="00D56E70"/>
    <w:rsid w:val="00D57862"/>
    <w:rsid w:val="00D57F6D"/>
    <w:rsid w:val="00D9257B"/>
    <w:rsid w:val="00DA2A11"/>
    <w:rsid w:val="00DA49FC"/>
    <w:rsid w:val="00DB2CA2"/>
    <w:rsid w:val="00DB72E0"/>
    <w:rsid w:val="00DB75D2"/>
    <w:rsid w:val="00DC2AED"/>
    <w:rsid w:val="00DC6676"/>
    <w:rsid w:val="00DD5122"/>
    <w:rsid w:val="00DE0582"/>
    <w:rsid w:val="00DE2C8B"/>
    <w:rsid w:val="00DE7EAD"/>
    <w:rsid w:val="00DE7EC0"/>
    <w:rsid w:val="00E02346"/>
    <w:rsid w:val="00E0465A"/>
    <w:rsid w:val="00E20102"/>
    <w:rsid w:val="00E23DED"/>
    <w:rsid w:val="00E25E79"/>
    <w:rsid w:val="00E2663D"/>
    <w:rsid w:val="00E3209D"/>
    <w:rsid w:val="00E43BA7"/>
    <w:rsid w:val="00E611AF"/>
    <w:rsid w:val="00E63CC0"/>
    <w:rsid w:val="00E76DD6"/>
    <w:rsid w:val="00E77617"/>
    <w:rsid w:val="00E8420D"/>
    <w:rsid w:val="00E97A48"/>
    <w:rsid w:val="00EA750E"/>
    <w:rsid w:val="00EB06B6"/>
    <w:rsid w:val="00EB258E"/>
    <w:rsid w:val="00EB5B37"/>
    <w:rsid w:val="00EC168C"/>
    <w:rsid w:val="00EC434B"/>
    <w:rsid w:val="00ED3C1E"/>
    <w:rsid w:val="00ED3CCA"/>
    <w:rsid w:val="00ED72F8"/>
    <w:rsid w:val="00EE29D7"/>
    <w:rsid w:val="00EE40E3"/>
    <w:rsid w:val="00EF0023"/>
    <w:rsid w:val="00EF6A0A"/>
    <w:rsid w:val="00F138A0"/>
    <w:rsid w:val="00F16705"/>
    <w:rsid w:val="00F212C3"/>
    <w:rsid w:val="00F250A9"/>
    <w:rsid w:val="00F35693"/>
    <w:rsid w:val="00F411B9"/>
    <w:rsid w:val="00F4610A"/>
    <w:rsid w:val="00F47823"/>
    <w:rsid w:val="00F5096A"/>
    <w:rsid w:val="00F534D9"/>
    <w:rsid w:val="00F604DE"/>
    <w:rsid w:val="00F62178"/>
    <w:rsid w:val="00F62403"/>
    <w:rsid w:val="00F65FE6"/>
    <w:rsid w:val="00F72445"/>
    <w:rsid w:val="00F72C61"/>
    <w:rsid w:val="00F7572B"/>
    <w:rsid w:val="00F75C10"/>
    <w:rsid w:val="00F76143"/>
    <w:rsid w:val="00F83760"/>
    <w:rsid w:val="00F854BA"/>
    <w:rsid w:val="00F95354"/>
    <w:rsid w:val="00FA0686"/>
    <w:rsid w:val="00FA4FFB"/>
    <w:rsid w:val="00FA537D"/>
    <w:rsid w:val="00FA6C45"/>
    <w:rsid w:val="00FC019E"/>
    <w:rsid w:val="00FD04E1"/>
    <w:rsid w:val="00FE10B5"/>
    <w:rsid w:val="00FE5E2E"/>
    <w:rsid w:val="00FE75C0"/>
    <w:rsid w:val="00FF2098"/>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41118"/>
  <w15:chartTrackingRefBased/>
  <w15:docId w15:val="{B13CEB4F-6C93-4A88-B864-453071FF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unhideWhenUsed/>
    <w:qFormat/>
    <w:rsid w:val="00E0234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E02346"/>
    <w:pPr>
      <w:keepNext/>
      <w:keepLines/>
      <w:widowControl/>
      <w:autoSpaceDE/>
      <w:autoSpaceDN/>
      <w:spacing w:before="40"/>
      <w:outlineLvl w:val="2"/>
    </w:pPr>
    <w:rPr>
      <w:rFonts w:asciiTheme="majorHAnsi" w:eastAsiaTheme="majorEastAsia" w:hAnsiTheme="majorHAnsi" w:cstheme="majorBidi"/>
      <w:color w:val="1F3763" w:themeColor="accent1" w:themeShade="7F"/>
      <w:sz w:val="24"/>
      <w:szCs w:val="24"/>
      <w:lang w:val="es-CO" w:eastAsia="es-ES_tradnl"/>
    </w:rPr>
  </w:style>
  <w:style w:type="paragraph" w:styleId="Ttulo4">
    <w:name w:val="heading 4"/>
    <w:basedOn w:val="Normal"/>
    <w:next w:val="Normal"/>
    <w:link w:val="Ttulo4Car"/>
    <w:uiPriority w:val="9"/>
    <w:unhideWhenUsed/>
    <w:qFormat/>
    <w:rsid w:val="00DB2CA2"/>
    <w:pPr>
      <w:keepNext/>
      <w:keepLines/>
      <w:widowControl/>
      <w:autoSpaceDE/>
      <w:autoSpaceDN/>
      <w:spacing w:before="40" w:line="276" w:lineRule="auto"/>
      <w:outlineLvl w:val="3"/>
    </w:pPr>
    <w:rPr>
      <w:rFonts w:ascii="Cambria" w:eastAsia="Times New Roman" w:hAnsi="Cambria" w:cs="Times New Roman"/>
      <w:i/>
      <w:iCs/>
      <w:color w:val="365F91"/>
      <w:sz w:val="20"/>
      <w:szCs w:val="20"/>
      <w:lang w:val="x-none" w:eastAsia="x-none"/>
    </w:rPr>
  </w:style>
  <w:style w:type="paragraph" w:styleId="Ttulo6">
    <w:name w:val="heading 6"/>
    <w:basedOn w:val="Normal"/>
    <w:next w:val="Normal"/>
    <w:link w:val="Ttulo6Car"/>
    <w:uiPriority w:val="9"/>
    <w:unhideWhenUsed/>
    <w:qFormat/>
    <w:rsid w:val="00DB2CA2"/>
    <w:pPr>
      <w:keepNext/>
      <w:keepLines/>
      <w:widowControl/>
      <w:autoSpaceDE/>
      <w:autoSpaceDN/>
      <w:spacing w:before="40" w:line="276" w:lineRule="auto"/>
      <w:outlineLvl w:val="5"/>
    </w:pPr>
    <w:rPr>
      <w:rFonts w:ascii="Cambria" w:eastAsia="Times New Roman" w:hAnsi="Cambria" w:cs="Times New Roman"/>
      <w:color w:val="243F60"/>
      <w:sz w:val="20"/>
      <w:szCs w:val="20"/>
      <w:lang w:val="x-none" w:eastAsia="x-none"/>
    </w:rPr>
  </w:style>
  <w:style w:type="paragraph" w:styleId="Ttulo7">
    <w:name w:val="heading 7"/>
    <w:basedOn w:val="Normal"/>
    <w:next w:val="Normal"/>
    <w:link w:val="Ttulo7Car"/>
    <w:uiPriority w:val="9"/>
    <w:unhideWhenUsed/>
    <w:qFormat/>
    <w:rsid w:val="00DB2CA2"/>
    <w:pPr>
      <w:keepNext/>
      <w:keepLines/>
      <w:widowControl/>
      <w:autoSpaceDE/>
      <w:autoSpaceDN/>
      <w:spacing w:before="40" w:line="276" w:lineRule="auto"/>
      <w:outlineLvl w:val="6"/>
    </w:pPr>
    <w:rPr>
      <w:rFonts w:ascii="Cambria" w:eastAsia="Times New Roman" w:hAnsi="Cambria" w:cs="Times New Roman"/>
      <w:i/>
      <w:iCs/>
      <w:color w:val="243F60"/>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qFormat/>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styleId="Tablaconcuadrcula">
    <w:name w:val="Table Grid"/>
    <w:basedOn w:val="Tablanormal"/>
    <w:uiPriority w:val="39"/>
    <w:rsid w:val="00B0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nhideWhenUsed/>
    <w:qFormat/>
    <w:rsid w:val="00B000A0"/>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qFormat/>
    <w:rsid w:val="00B000A0"/>
    <w:rPr>
      <w:rFonts w:ascii="Arial MT" w:eastAsia="Arial MT" w:hAnsi="Arial MT" w:cs="Arial MT"/>
      <w:sz w:val="20"/>
      <w:szCs w:val="20"/>
      <w:lang w:val="es-ES"/>
    </w:rPr>
  </w:style>
  <w:style w:type="character" w:styleId="Refdenotaalpie">
    <w:name w:val="footnote reference"/>
    <w:aliases w:val="referencia nota al pie,Texto de nota al pie,FC,Ref. de nota al pie 2,Appel note de bas de page,Footnotes refss,Footnote number,BVI fnr,Fago Fußnotenzeichen,4_G,16 Point,Superscript 6 Point,Ref,de nota al pie,Footnote symbol,Footnote"/>
    <w:basedOn w:val="Fuentedeprrafopredeter"/>
    <w:link w:val="4GChar"/>
    <w:unhideWhenUsed/>
    <w:qFormat/>
    <w:rsid w:val="00B000A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B000A0"/>
    <w:pPr>
      <w:widowControl/>
      <w:autoSpaceDE/>
      <w:autoSpaceDN/>
    </w:pPr>
    <w:rPr>
      <w:rFonts w:asciiTheme="minorHAnsi" w:eastAsiaTheme="minorHAnsi" w:hAnsiTheme="minorHAnsi" w:cstheme="minorBidi"/>
      <w:vertAlign w:val="superscript"/>
      <w:lang w:val="es-CO"/>
    </w:rPr>
  </w:style>
  <w:style w:type="paragraph" w:styleId="NormalWeb">
    <w:name w:val="Normal (Web)"/>
    <w:basedOn w:val="Normal"/>
    <w:uiPriority w:val="99"/>
    <w:unhideWhenUsed/>
    <w:rsid w:val="00B000A0"/>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styleId="Sinespaciado">
    <w:name w:val="No Spacing"/>
    <w:uiPriority w:val="1"/>
    <w:qFormat/>
    <w:rsid w:val="00AE5B62"/>
    <w:pPr>
      <w:widowControl w:val="0"/>
      <w:autoSpaceDE w:val="0"/>
      <w:autoSpaceDN w:val="0"/>
      <w:spacing w:after="0" w:line="240" w:lineRule="auto"/>
    </w:pPr>
    <w:rPr>
      <w:rFonts w:ascii="Arial MT" w:eastAsia="Arial MT" w:hAnsi="Arial MT" w:cs="Arial MT"/>
      <w:lang w:val="es-ES"/>
    </w:rPr>
  </w:style>
  <w:style w:type="paragraph" w:customStyle="1" w:styleId="Default">
    <w:name w:val="Default"/>
    <w:rsid w:val="00221193"/>
    <w:pPr>
      <w:autoSpaceDE w:val="0"/>
      <w:autoSpaceDN w:val="0"/>
      <w:adjustRightInd w:val="0"/>
      <w:spacing w:after="0" w:line="240" w:lineRule="auto"/>
    </w:pPr>
    <w:rPr>
      <w:rFonts w:ascii="Arial" w:hAnsi="Arial" w:cs="Arial"/>
      <w:color w:val="000000"/>
      <w:sz w:val="24"/>
      <w:szCs w:val="24"/>
    </w:rPr>
  </w:style>
  <w:style w:type="character" w:customStyle="1" w:styleId="Ttulo2Car">
    <w:name w:val="Título 2 Car"/>
    <w:basedOn w:val="Fuentedeprrafopredeter"/>
    <w:link w:val="Ttulo2"/>
    <w:uiPriority w:val="9"/>
    <w:rsid w:val="00E02346"/>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E02346"/>
    <w:rPr>
      <w:rFonts w:asciiTheme="majorHAnsi" w:eastAsiaTheme="majorEastAsia" w:hAnsiTheme="majorHAnsi" w:cstheme="majorBidi"/>
      <w:color w:val="1F3763" w:themeColor="accent1" w:themeShade="7F"/>
      <w:sz w:val="24"/>
      <w:szCs w:val="24"/>
      <w:lang w:eastAsia="es-ES_tradnl"/>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E02346"/>
    <w:pPr>
      <w:widowControl/>
      <w:autoSpaceDE/>
      <w:autoSpaceDN/>
      <w:ind w:left="720"/>
      <w:contextualSpacing/>
    </w:pPr>
    <w:rPr>
      <w:rFonts w:ascii="Times New Roman" w:eastAsia="Times New Roman" w:hAnsi="Times New Roman" w:cs="Times New Roman"/>
      <w:sz w:val="24"/>
      <w:szCs w:val="24"/>
      <w:lang w:val="es-CO" w:eastAsia="es-ES_tradnl"/>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E02346"/>
    <w:rPr>
      <w:rFonts w:ascii="Times New Roman" w:eastAsia="Times New Roman" w:hAnsi="Times New Roman" w:cs="Times New Roman"/>
      <w:sz w:val="24"/>
      <w:szCs w:val="24"/>
      <w:lang w:eastAsia="es-ES_tradnl"/>
    </w:rPr>
  </w:style>
  <w:style w:type="numbering" w:customStyle="1" w:styleId="Sinlista1">
    <w:name w:val="Sin lista1"/>
    <w:next w:val="Sinlista"/>
    <w:uiPriority w:val="99"/>
    <w:semiHidden/>
    <w:unhideWhenUsed/>
    <w:rsid w:val="00E02346"/>
  </w:style>
  <w:style w:type="paragraph" w:customStyle="1" w:styleId="TableParagraph">
    <w:name w:val="Table Paragraph"/>
    <w:basedOn w:val="Normal"/>
    <w:uiPriority w:val="1"/>
    <w:qFormat/>
    <w:rsid w:val="00E02346"/>
    <w:pPr>
      <w:spacing w:line="234" w:lineRule="exact"/>
      <w:ind w:left="107"/>
    </w:pPr>
    <w:rPr>
      <w:rFonts w:ascii="Arial" w:eastAsia="Arial" w:hAnsi="Arial" w:cs="Arial"/>
    </w:rPr>
  </w:style>
  <w:style w:type="numbering" w:customStyle="1" w:styleId="Sinlista11">
    <w:name w:val="Sin lista11"/>
    <w:next w:val="Sinlista"/>
    <w:uiPriority w:val="99"/>
    <w:semiHidden/>
    <w:unhideWhenUsed/>
    <w:rsid w:val="00E02346"/>
  </w:style>
  <w:style w:type="paragraph" w:customStyle="1" w:styleId="footnotedescription">
    <w:name w:val="footnote description"/>
    <w:next w:val="Normal"/>
    <w:link w:val="footnotedescriptionChar"/>
    <w:hidden/>
    <w:rsid w:val="00E02346"/>
    <w:pPr>
      <w:spacing w:after="0"/>
      <w:ind w:left="12"/>
    </w:pPr>
    <w:rPr>
      <w:rFonts w:ascii="Calibri" w:eastAsia="Calibri" w:hAnsi="Calibri" w:cs="Calibri"/>
      <w:color w:val="000000"/>
      <w:sz w:val="20"/>
      <w:lang w:eastAsia="es-CO"/>
    </w:rPr>
  </w:style>
  <w:style w:type="character" w:customStyle="1" w:styleId="footnotedescriptionChar">
    <w:name w:val="footnote description Char"/>
    <w:link w:val="footnotedescription"/>
    <w:rsid w:val="00E02346"/>
    <w:rPr>
      <w:rFonts w:ascii="Calibri" w:eastAsia="Calibri" w:hAnsi="Calibri" w:cs="Calibri"/>
      <w:color w:val="000000"/>
      <w:sz w:val="20"/>
      <w:lang w:eastAsia="es-CO"/>
    </w:rPr>
  </w:style>
  <w:style w:type="character" w:customStyle="1" w:styleId="footnotemark">
    <w:name w:val="footnote mark"/>
    <w:hidden/>
    <w:rsid w:val="00E02346"/>
    <w:rPr>
      <w:rFonts w:ascii="Calibri" w:eastAsia="Calibri" w:hAnsi="Calibri" w:cs="Calibri"/>
      <w:color w:val="000000"/>
      <w:sz w:val="20"/>
      <w:vertAlign w:val="superscript"/>
    </w:rPr>
  </w:style>
  <w:style w:type="table" w:customStyle="1" w:styleId="TableGrid">
    <w:name w:val="TableGrid"/>
    <w:rsid w:val="00E02346"/>
    <w:pPr>
      <w:spacing w:after="0" w:line="240" w:lineRule="auto"/>
    </w:pPr>
    <w:rPr>
      <w:rFonts w:eastAsia="DengXian"/>
      <w:lang w:eastAsia="es-CO"/>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E02346"/>
    <w:pPr>
      <w:spacing w:after="0" w:line="240" w:lineRule="auto"/>
    </w:pPr>
    <w:rPr>
      <w:rFonts w:eastAsia="DengXi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432338166989147073gmail-msonormal">
    <w:name w:val="m_-1432338166989147073gmail-msonormal"/>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eastAsia="es-MX"/>
    </w:rPr>
  </w:style>
  <w:style w:type="paragraph" w:styleId="Revisin">
    <w:name w:val="Revision"/>
    <w:hidden/>
    <w:uiPriority w:val="99"/>
    <w:semiHidden/>
    <w:rsid w:val="00E02346"/>
    <w:pPr>
      <w:spacing w:after="0" w:line="240" w:lineRule="auto"/>
    </w:pPr>
    <w:rPr>
      <w:rFonts w:ascii="Arial" w:eastAsia="Arial" w:hAnsi="Arial" w:cs="Arial"/>
      <w:color w:val="000000"/>
      <w:lang w:eastAsia="es-CO"/>
    </w:rPr>
  </w:style>
  <w:style w:type="character" w:customStyle="1" w:styleId="markedcontent">
    <w:name w:val="markedcontent"/>
    <w:basedOn w:val="Fuentedeprrafopredeter"/>
    <w:rsid w:val="00E02346"/>
  </w:style>
  <w:style w:type="character" w:styleId="Refdecomentario">
    <w:name w:val="annotation reference"/>
    <w:basedOn w:val="Fuentedeprrafopredeter"/>
    <w:uiPriority w:val="99"/>
    <w:semiHidden/>
    <w:unhideWhenUsed/>
    <w:rsid w:val="00E02346"/>
    <w:rPr>
      <w:sz w:val="16"/>
      <w:szCs w:val="16"/>
    </w:rPr>
  </w:style>
  <w:style w:type="paragraph" w:styleId="Textocomentario">
    <w:name w:val="annotation text"/>
    <w:basedOn w:val="Normal"/>
    <w:link w:val="TextocomentarioCar"/>
    <w:uiPriority w:val="99"/>
    <w:unhideWhenUsed/>
    <w:rsid w:val="00E02346"/>
    <w:pPr>
      <w:widowControl/>
      <w:autoSpaceDE/>
      <w:autoSpaceDN/>
      <w:spacing w:after="3"/>
      <w:ind w:left="22" w:hanging="10"/>
      <w:jc w:val="both"/>
    </w:pPr>
    <w:rPr>
      <w:rFonts w:ascii="Arial" w:eastAsia="Arial" w:hAnsi="Arial" w:cs="Arial"/>
      <w:color w:val="000000"/>
      <w:sz w:val="20"/>
      <w:szCs w:val="20"/>
      <w:lang w:val="es-CO" w:eastAsia="es-CO"/>
    </w:rPr>
  </w:style>
  <w:style w:type="character" w:customStyle="1" w:styleId="TextocomentarioCar">
    <w:name w:val="Texto comentario Car"/>
    <w:basedOn w:val="Fuentedeprrafopredeter"/>
    <w:link w:val="Textocomentario"/>
    <w:uiPriority w:val="99"/>
    <w:rsid w:val="00E02346"/>
    <w:rPr>
      <w:rFonts w:ascii="Arial" w:eastAsia="Arial" w:hAnsi="Arial" w:cs="Arial"/>
      <w:color w:val="00000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E02346"/>
    <w:rPr>
      <w:b/>
      <w:bCs/>
    </w:rPr>
  </w:style>
  <w:style w:type="character" w:customStyle="1" w:styleId="AsuntodelcomentarioCar">
    <w:name w:val="Asunto del comentario Car"/>
    <w:basedOn w:val="TextocomentarioCar"/>
    <w:link w:val="Asuntodelcomentario"/>
    <w:uiPriority w:val="99"/>
    <w:semiHidden/>
    <w:rsid w:val="00E02346"/>
    <w:rPr>
      <w:rFonts w:ascii="Arial" w:eastAsia="Arial" w:hAnsi="Arial" w:cs="Arial"/>
      <w:b/>
      <w:bCs/>
      <w:color w:val="000000"/>
      <w:sz w:val="20"/>
      <w:szCs w:val="20"/>
      <w:lang w:eastAsia="es-CO"/>
    </w:rPr>
  </w:style>
  <w:style w:type="paragraph" w:customStyle="1" w:styleId="Piedepagina">
    <w:name w:val="Pie de pagina"/>
    <w:aliases w:val="Ref. de nota al pie2,Nota de pie"/>
    <w:basedOn w:val="Normal"/>
    <w:rsid w:val="00E02346"/>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ParaAttribute0">
    <w:name w:val="ParaAttribute0"/>
    <w:rsid w:val="00E02346"/>
    <w:pPr>
      <w:widowControl w:val="0"/>
      <w:wordWrap w:val="0"/>
      <w:spacing w:after="0" w:line="240" w:lineRule="auto"/>
    </w:pPr>
    <w:rPr>
      <w:rFonts w:ascii="Times New Roman" w:eastAsia="Batang" w:hAnsi="Times New Roman" w:cs="Times New Roman"/>
      <w:sz w:val="20"/>
      <w:szCs w:val="20"/>
      <w:lang w:val="es-MX" w:eastAsia="es-MX"/>
    </w:rPr>
  </w:style>
  <w:style w:type="character" w:customStyle="1" w:styleId="CharAttribute1">
    <w:name w:val="CharAttribute1"/>
    <w:rsid w:val="00E02346"/>
    <w:rPr>
      <w:rFonts w:ascii="Times New Roman" w:eastAsia="Times New Roman"/>
    </w:rPr>
  </w:style>
  <w:style w:type="character" w:styleId="nfasis">
    <w:name w:val="Emphasis"/>
    <w:basedOn w:val="Fuentedeprrafopredeter"/>
    <w:uiPriority w:val="20"/>
    <w:qFormat/>
    <w:rsid w:val="00E02346"/>
    <w:rPr>
      <w:i/>
      <w:iCs/>
    </w:rPr>
  </w:style>
  <w:style w:type="paragraph" w:customStyle="1" w:styleId="paragraph">
    <w:name w:val="paragraph"/>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character" w:customStyle="1" w:styleId="normaltextrun">
    <w:name w:val="normaltextrun"/>
    <w:basedOn w:val="Fuentedeprrafopredeter"/>
    <w:rsid w:val="00E02346"/>
  </w:style>
  <w:style w:type="character" w:customStyle="1" w:styleId="selectable-text">
    <w:name w:val="selectable-text"/>
    <w:basedOn w:val="Fuentedeprrafopredeter"/>
    <w:rsid w:val="00E02346"/>
  </w:style>
  <w:style w:type="character" w:customStyle="1" w:styleId="selectable-text1">
    <w:name w:val="selectable-text1"/>
    <w:basedOn w:val="Fuentedeprrafopredeter"/>
    <w:rsid w:val="0066266F"/>
  </w:style>
  <w:style w:type="paragraph" w:styleId="Subttulo">
    <w:name w:val="Subtitle"/>
    <w:basedOn w:val="Normal"/>
    <w:next w:val="Normal"/>
    <w:link w:val="SubttuloCar"/>
    <w:uiPriority w:val="11"/>
    <w:qFormat/>
    <w:rsid w:val="00AE21F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AE21FE"/>
    <w:rPr>
      <w:rFonts w:eastAsiaTheme="minorEastAsia"/>
      <w:color w:val="5A5A5A" w:themeColor="text1" w:themeTint="A5"/>
      <w:spacing w:val="15"/>
      <w:lang w:val="es-ES"/>
    </w:rPr>
  </w:style>
  <w:style w:type="character" w:customStyle="1" w:styleId="Ttulo4Car">
    <w:name w:val="Título 4 Car"/>
    <w:basedOn w:val="Fuentedeprrafopredeter"/>
    <w:link w:val="Ttulo4"/>
    <w:uiPriority w:val="9"/>
    <w:rsid w:val="00DB2CA2"/>
    <w:rPr>
      <w:rFonts w:ascii="Cambria" w:eastAsia="Times New Roman" w:hAnsi="Cambria" w:cs="Times New Roman"/>
      <w:i/>
      <w:iCs/>
      <w:color w:val="365F91"/>
      <w:sz w:val="20"/>
      <w:szCs w:val="20"/>
      <w:lang w:val="x-none" w:eastAsia="x-none"/>
    </w:rPr>
  </w:style>
  <w:style w:type="character" w:customStyle="1" w:styleId="Ttulo6Car">
    <w:name w:val="Título 6 Car"/>
    <w:basedOn w:val="Fuentedeprrafopredeter"/>
    <w:link w:val="Ttulo6"/>
    <w:uiPriority w:val="9"/>
    <w:rsid w:val="00DB2CA2"/>
    <w:rPr>
      <w:rFonts w:ascii="Cambria" w:eastAsia="Times New Roman" w:hAnsi="Cambria" w:cs="Times New Roman"/>
      <w:color w:val="243F60"/>
      <w:sz w:val="20"/>
      <w:szCs w:val="20"/>
      <w:lang w:val="x-none" w:eastAsia="x-none"/>
    </w:rPr>
  </w:style>
  <w:style w:type="character" w:customStyle="1" w:styleId="Ttulo7Car">
    <w:name w:val="Título 7 Car"/>
    <w:basedOn w:val="Fuentedeprrafopredeter"/>
    <w:link w:val="Ttulo7"/>
    <w:uiPriority w:val="9"/>
    <w:rsid w:val="00DB2CA2"/>
    <w:rPr>
      <w:rFonts w:ascii="Cambria" w:eastAsia="Times New Roman" w:hAnsi="Cambria" w:cs="Times New Roman"/>
      <w:i/>
      <w:iCs/>
      <w:color w:val="243F60"/>
      <w:sz w:val="20"/>
      <w:szCs w:val="20"/>
      <w:lang w:val="x-none" w:eastAsia="x-none"/>
    </w:rPr>
  </w:style>
  <w:style w:type="numbering" w:customStyle="1" w:styleId="Sinlista2">
    <w:name w:val="Sin lista2"/>
    <w:next w:val="Sinlista"/>
    <w:uiPriority w:val="99"/>
    <w:semiHidden/>
    <w:unhideWhenUsed/>
    <w:rsid w:val="00DB2CA2"/>
  </w:style>
  <w:style w:type="character" w:customStyle="1" w:styleId="apple-tab-span">
    <w:name w:val="apple-tab-span"/>
    <w:basedOn w:val="Fuentedeprrafopredeter"/>
    <w:rsid w:val="00DB2CA2"/>
  </w:style>
  <w:style w:type="character" w:customStyle="1" w:styleId="apple-converted-space">
    <w:name w:val="apple-converted-space"/>
    <w:basedOn w:val="Fuentedeprrafopredeter"/>
    <w:rsid w:val="00DB2CA2"/>
  </w:style>
  <w:style w:type="character" w:customStyle="1" w:styleId="TextodegloboCar">
    <w:name w:val="Texto de globo Car"/>
    <w:basedOn w:val="Fuentedeprrafopredeter"/>
    <w:link w:val="Textodeglobo"/>
    <w:uiPriority w:val="99"/>
    <w:semiHidden/>
    <w:rsid w:val="00DB2CA2"/>
    <w:rPr>
      <w:rFonts w:ascii="Segoe UI" w:eastAsia="Calibri" w:hAnsi="Segoe UI" w:cs="Times New Roman"/>
      <w:sz w:val="18"/>
      <w:szCs w:val="18"/>
      <w:lang w:val="x-none" w:eastAsia="x-none"/>
    </w:rPr>
  </w:style>
  <w:style w:type="paragraph" w:styleId="Textodeglobo">
    <w:name w:val="Balloon Text"/>
    <w:basedOn w:val="Normal"/>
    <w:link w:val="TextodegloboCar"/>
    <w:uiPriority w:val="99"/>
    <w:semiHidden/>
    <w:unhideWhenUsed/>
    <w:rsid w:val="00DB2CA2"/>
    <w:pPr>
      <w:widowControl/>
      <w:autoSpaceDE/>
      <w:autoSpaceDN/>
    </w:pPr>
    <w:rPr>
      <w:rFonts w:ascii="Segoe UI" w:eastAsia="Calibri" w:hAnsi="Segoe UI" w:cs="Times New Roman"/>
      <w:sz w:val="18"/>
      <w:szCs w:val="18"/>
      <w:lang w:val="x-none" w:eastAsia="x-none"/>
    </w:rPr>
  </w:style>
  <w:style w:type="character" w:customStyle="1" w:styleId="TextodegloboCar1">
    <w:name w:val="Texto de globo Car1"/>
    <w:basedOn w:val="Fuentedeprrafopredeter"/>
    <w:uiPriority w:val="99"/>
    <w:semiHidden/>
    <w:rsid w:val="00DB2CA2"/>
    <w:rPr>
      <w:rFonts w:ascii="Segoe UI" w:eastAsia="Arial MT" w:hAnsi="Segoe UI" w:cs="Segoe UI"/>
      <w:sz w:val="18"/>
      <w:szCs w:val="18"/>
      <w:lang w:val="es-ES"/>
    </w:rPr>
  </w:style>
  <w:style w:type="paragraph" w:customStyle="1" w:styleId="nueve">
    <w:name w:val="nuev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rmal">
    <w:name w:val="x_msonormal"/>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spacing">
    <w:name w:val="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4680463141570159198xmsonospacing">
    <w:name w:val="m_-4680463141570159198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FontStyle50">
    <w:name w:val="Font Style50"/>
    <w:rsid w:val="00DB2CA2"/>
    <w:rPr>
      <w:rFonts w:ascii="Times New Roman" w:hAnsi="Times New Roman" w:cs="Times New Roman"/>
      <w:sz w:val="20"/>
      <w:szCs w:val="20"/>
    </w:rPr>
  </w:style>
  <w:style w:type="character" w:customStyle="1" w:styleId="a0">
    <w:name w:val="a0"/>
    <w:basedOn w:val="Fuentedeprrafopredeter"/>
    <w:rsid w:val="00DB2CA2"/>
  </w:style>
  <w:style w:type="paragraph" w:customStyle="1" w:styleId="pa6">
    <w:name w:val="pa6"/>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spelle">
    <w:name w:val="spelle"/>
    <w:basedOn w:val="Fuentedeprrafopredeter"/>
    <w:rsid w:val="00DB2CA2"/>
  </w:style>
  <w:style w:type="character" w:customStyle="1" w:styleId="grame">
    <w:name w:val="grame"/>
    <w:basedOn w:val="Fuentedeprrafopredeter"/>
    <w:rsid w:val="00DB2CA2"/>
  </w:style>
  <w:style w:type="character" w:styleId="Textoennegrita">
    <w:name w:val="Strong"/>
    <w:uiPriority w:val="22"/>
    <w:qFormat/>
    <w:rsid w:val="00DB2CA2"/>
    <w:rPr>
      <w:b/>
      <w:bCs/>
    </w:rPr>
  </w:style>
  <w:style w:type="paragraph" w:customStyle="1" w:styleId="unico">
    <w:name w:val="unico"/>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1432338166989147073gmail-msolistparagraph">
    <w:name w:val="m_-1432338166989147073gmail-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styleId="Lista2">
    <w:name w:val="List 2"/>
    <w:basedOn w:val="Normal"/>
    <w:uiPriority w:val="99"/>
    <w:unhideWhenUsed/>
    <w:rsid w:val="00DB2CA2"/>
    <w:pPr>
      <w:widowControl/>
      <w:autoSpaceDE/>
      <w:autoSpaceDN/>
      <w:spacing w:after="200" w:line="276" w:lineRule="auto"/>
      <w:ind w:left="566" w:hanging="283"/>
      <w:contextualSpacing/>
    </w:pPr>
    <w:rPr>
      <w:rFonts w:ascii="Calibri" w:eastAsia="Calibri" w:hAnsi="Calibri" w:cs="Times New Roman"/>
      <w:lang w:val="es-CO"/>
    </w:rPr>
  </w:style>
  <w:style w:type="paragraph" w:styleId="Listaconvietas">
    <w:name w:val="List Bullet"/>
    <w:basedOn w:val="Normal"/>
    <w:uiPriority w:val="99"/>
    <w:unhideWhenUsed/>
    <w:rsid w:val="00DB2CA2"/>
    <w:pPr>
      <w:widowControl/>
      <w:numPr>
        <w:numId w:val="5"/>
      </w:numPr>
      <w:autoSpaceDE/>
      <w:autoSpaceDN/>
      <w:spacing w:after="200" w:line="276" w:lineRule="auto"/>
      <w:contextualSpacing/>
    </w:pPr>
    <w:rPr>
      <w:rFonts w:ascii="Calibri" w:eastAsia="Calibri" w:hAnsi="Calibri" w:cs="Times New Roman"/>
      <w:lang w:val="es-CO"/>
    </w:rPr>
  </w:style>
  <w:style w:type="paragraph" w:customStyle="1" w:styleId="ListaCC">
    <w:name w:val="Lista CC."/>
    <w:basedOn w:val="Normal"/>
    <w:rsid w:val="00DB2CA2"/>
    <w:pPr>
      <w:widowControl/>
      <w:autoSpaceDE/>
      <w:autoSpaceDN/>
      <w:spacing w:after="200" w:line="276" w:lineRule="auto"/>
    </w:pPr>
    <w:rPr>
      <w:rFonts w:ascii="Calibri" w:eastAsia="Calibri" w:hAnsi="Calibri" w:cs="Times New Roman"/>
      <w:lang w:val="es-CO"/>
    </w:rPr>
  </w:style>
  <w:style w:type="paragraph" w:styleId="Firma">
    <w:name w:val="Signature"/>
    <w:basedOn w:val="Normal"/>
    <w:link w:val="FirmaCar"/>
    <w:uiPriority w:val="99"/>
    <w:unhideWhenUsed/>
    <w:rsid w:val="00DB2CA2"/>
    <w:pPr>
      <w:widowControl/>
      <w:autoSpaceDE/>
      <w:autoSpaceDN/>
      <w:ind w:left="4252"/>
    </w:pPr>
    <w:rPr>
      <w:rFonts w:ascii="Calibri" w:eastAsia="Calibri" w:hAnsi="Calibri" w:cs="Times New Roman"/>
      <w:lang w:val="es-CO"/>
    </w:rPr>
  </w:style>
  <w:style w:type="character" w:customStyle="1" w:styleId="FirmaCar">
    <w:name w:val="Firma Car"/>
    <w:basedOn w:val="Fuentedeprrafopredeter"/>
    <w:link w:val="Firma"/>
    <w:uiPriority w:val="99"/>
    <w:rsid w:val="00DB2CA2"/>
    <w:rPr>
      <w:rFonts w:ascii="Calibri" w:eastAsia="Calibri" w:hAnsi="Calibri" w:cs="Times New Roman"/>
    </w:rPr>
  </w:style>
  <w:style w:type="paragraph" w:styleId="Sangradetextonormal">
    <w:name w:val="Body Text Indent"/>
    <w:basedOn w:val="Normal"/>
    <w:link w:val="SangradetextonormalCar"/>
    <w:uiPriority w:val="99"/>
    <w:semiHidden/>
    <w:unhideWhenUsed/>
    <w:rsid w:val="00DB2CA2"/>
    <w:pPr>
      <w:widowControl/>
      <w:autoSpaceDE/>
      <w:autoSpaceDN/>
      <w:spacing w:after="120" w:line="276" w:lineRule="auto"/>
      <w:ind w:left="283"/>
    </w:pPr>
    <w:rPr>
      <w:rFonts w:ascii="Calibri" w:eastAsia="Calibri" w:hAnsi="Calibri" w:cs="Times New Roman"/>
      <w:lang w:val="es-CO"/>
    </w:rPr>
  </w:style>
  <w:style w:type="character" w:customStyle="1" w:styleId="SangradetextonormalCar">
    <w:name w:val="Sangría de texto normal Car"/>
    <w:basedOn w:val="Fuentedeprrafopredeter"/>
    <w:link w:val="Sangradetextonormal"/>
    <w:uiPriority w:val="99"/>
    <w:semiHidden/>
    <w:rsid w:val="00DB2CA2"/>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DB2CA2"/>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B2CA2"/>
    <w:rPr>
      <w:rFonts w:ascii="Calibri" w:eastAsia="Calibri" w:hAnsi="Calibri" w:cs="Times New Roman"/>
    </w:rPr>
  </w:style>
  <w:style w:type="paragraph" w:styleId="Textoindependiente2">
    <w:name w:val="Body Text 2"/>
    <w:basedOn w:val="Normal"/>
    <w:link w:val="Textoindependiente2Car"/>
    <w:uiPriority w:val="99"/>
    <w:semiHidden/>
    <w:unhideWhenUsed/>
    <w:rsid w:val="00DB2CA2"/>
    <w:pPr>
      <w:widowControl/>
      <w:autoSpaceDE/>
      <w:autoSpaceDN/>
      <w:spacing w:after="120" w:line="480" w:lineRule="auto"/>
    </w:pPr>
    <w:rPr>
      <w:rFonts w:ascii="Calibri" w:eastAsia="Calibri" w:hAnsi="Calibri" w:cs="Times New Roman"/>
      <w:lang w:val="es-CO"/>
    </w:rPr>
  </w:style>
  <w:style w:type="character" w:customStyle="1" w:styleId="Textoindependiente2Car">
    <w:name w:val="Texto independiente 2 Car"/>
    <w:basedOn w:val="Fuentedeprrafopredeter"/>
    <w:link w:val="Textoindependiente2"/>
    <w:uiPriority w:val="99"/>
    <w:semiHidden/>
    <w:rsid w:val="00DB2CA2"/>
    <w:rPr>
      <w:rFonts w:ascii="Calibri" w:eastAsia="Calibri" w:hAnsi="Calibri" w:cs="Times New Roman"/>
    </w:rPr>
  </w:style>
  <w:style w:type="paragraph" w:customStyle="1" w:styleId="sangradetindependiente">
    <w:name w:val="sangradetindependient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Standard">
    <w:name w:val="Standard"/>
    <w:rsid w:val="00DB2CA2"/>
    <w:pPr>
      <w:widowControl w:val="0"/>
      <w:suppressAutoHyphens/>
      <w:autoSpaceDN w:val="0"/>
      <w:spacing w:after="0" w:line="240" w:lineRule="auto"/>
      <w:textAlignment w:val="baseline"/>
    </w:pPr>
    <w:rPr>
      <w:rFonts w:ascii="Liberation Serif" w:eastAsia="Arial Unicode MS" w:hAnsi="Liberation Serif" w:cs="Mangal"/>
      <w:kern w:val="3"/>
      <w:sz w:val="24"/>
      <w:szCs w:val="24"/>
      <w:lang w:val="es-ES" w:eastAsia="zh-CN" w:bidi="hi-IN"/>
    </w:rPr>
  </w:style>
  <w:style w:type="character" w:customStyle="1" w:styleId="textonavy">
    <w:name w:val="texto_navy"/>
    <w:rsid w:val="00DB2CA2"/>
  </w:style>
  <w:style w:type="paragraph" w:customStyle="1" w:styleId="parrafo-division">
    <w:name w:val="parrafo-division"/>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3676735796935283826msolistparagraph">
    <w:name w:val="m_-3676735796935283826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3676735796935283826msofootnotereference">
    <w:name w:val="m_-3676735796935283826msofootnotereference"/>
    <w:rsid w:val="00DB2CA2"/>
  </w:style>
  <w:style w:type="character" w:customStyle="1" w:styleId="iaj">
    <w:name w:val="i_aj"/>
    <w:basedOn w:val="Fuentedeprrafopredeter"/>
    <w:rsid w:val="00DB2CA2"/>
  </w:style>
  <w:style w:type="character" w:styleId="Nmerodepgina">
    <w:name w:val="page number"/>
    <w:basedOn w:val="Fuentedeprrafopredeter"/>
    <w:rsid w:val="00DB2CA2"/>
  </w:style>
  <w:style w:type="paragraph" w:customStyle="1" w:styleId="Ttulo11">
    <w:name w:val="Título 11"/>
    <w:basedOn w:val="Normal"/>
    <w:uiPriority w:val="1"/>
    <w:qFormat/>
    <w:rsid w:val="00DB2CA2"/>
    <w:pPr>
      <w:spacing w:before="1"/>
      <w:ind w:left="1223" w:hanging="720"/>
      <w:outlineLvl w:val="1"/>
    </w:pPr>
    <w:rPr>
      <w:rFonts w:ascii="Arial" w:eastAsia="Arial" w:hAnsi="Arial" w:cs="Arial"/>
      <w:b/>
      <w:bCs/>
      <w:sz w:val="24"/>
      <w:szCs w:val="24"/>
    </w:rPr>
  </w:style>
  <w:style w:type="paragraph" w:customStyle="1" w:styleId="Ttulo21">
    <w:name w:val="Título 21"/>
    <w:basedOn w:val="Normal"/>
    <w:uiPriority w:val="1"/>
    <w:qFormat/>
    <w:rsid w:val="00DB2CA2"/>
    <w:pPr>
      <w:ind w:left="143"/>
      <w:outlineLvl w:val="2"/>
    </w:pPr>
    <w:rPr>
      <w:rFonts w:ascii="Arial" w:eastAsia="Arial" w:hAnsi="Arial" w:cs="Arial"/>
      <w:b/>
      <w:bCs/>
    </w:rPr>
  </w:style>
  <w:style w:type="paragraph" w:customStyle="1" w:styleId="margenizq0punto5margender0punto5">
    <w:name w:val="margen_izq_0punto5_margen_der_0punto5"/>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Textopredeterminado">
    <w:name w:val="Texto predeterminado"/>
    <w:basedOn w:val="Normal"/>
    <w:rsid w:val="00DB2CA2"/>
    <w:pPr>
      <w:widowControl/>
      <w:overflowPunct w:val="0"/>
      <w:adjustRightInd w:val="0"/>
    </w:pPr>
    <w:rPr>
      <w:rFonts w:ascii="Times New Roman" w:eastAsia="Times New Roman" w:hAnsi="Times New Roman" w:cs="Times New Roman"/>
      <w:sz w:val="24"/>
      <w:szCs w:val="20"/>
      <w:lang w:val="en-US" w:eastAsia="es-CO"/>
    </w:rPr>
  </w:style>
  <w:style w:type="paragraph" w:customStyle="1" w:styleId="sangria">
    <w:name w:val="sangria"/>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eop">
    <w:name w:val="eop"/>
    <w:basedOn w:val="Fuentedeprrafopredeter"/>
    <w:rsid w:val="00A67CFC"/>
  </w:style>
  <w:style w:type="character" w:styleId="Hipervnculovisitado">
    <w:name w:val="FollowedHyperlink"/>
    <w:basedOn w:val="Fuentedeprrafopredeter"/>
    <w:uiPriority w:val="99"/>
    <w:semiHidden/>
    <w:unhideWhenUsed/>
    <w:rsid w:val="00A67CFC"/>
    <w:rPr>
      <w:color w:val="954F72" w:themeColor="followedHyperlink"/>
      <w:u w:val="single"/>
    </w:rPr>
  </w:style>
  <w:style w:type="character" w:customStyle="1" w:styleId="cf01">
    <w:name w:val="cf01"/>
    <w:basedOn w:val="Fuentedeprrafopredeter"/>
    <w:rsid w:val="0048577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03976">
      <w:bodyDiv w:val="1"/>
      <w:marLeft w:val="0"/>
      <w:marRight w:val="0"/>
      <w:marTop w:val="0"/>
      <w:marBottom w:val="0"/>
      <w:divBdr>
        <w:top w:val="none" w:sz="0" w:space="0" w:color="auto"/>
        <w:left w:val="none" w:sz="0" w:space="0" w:color="auto"/>
        <w:bottom w:val="none" w:sz="0" w:space="0" w:color="auto"/>
        <w:right w:val="none" w:sz="0" w:space="0" w:color="auto"/>
      </w:divBdr>
    </w:div>
    <w:div w:id="371422128">
      <w:bodyDiv w:val="1"/>
      <w:marLeft w:val="0"/>
      <w:marRight w:val="0"/>
      <w:marTop w:val="0"/>
      <w:marBottom w:val="0"/>
      <w:divBdr>
        <w:top w:val="none" w:sz="0" w:space="0" w:color="auto"/>
        <w:left w:val="none" w:sz="0" w:space="0" w:color="auto"/>
        <w:bottom w:val="none" w:sz="0" w:space="0" w:color="auto"/>
        <w:right w:val="none" w:sz="0" w:space="0" w:color="auto"/>
      </w:divBdr>
    </w:div>
    <w:div w:id="402410827">
      <w:bodyDiv w:val="1"/>
      <w:marLeft w:val="0"/>
      <w:marRight w:val="0"/>
      <w:marTop w:val="0"/>
      <w:marBottom w:val="0"/>
      <w:divBdr>
        <w:top w:val="none" w:sz="0" w:space="0" w:color="auto"/>
        <w:left w:val="none" w:sz="0" w:space="0" w:color="auto"/>
        <w:bottom w:val="none" w:sz="0" w:space="0" w:color="auto"/>
        <w:right w:val="none" w:sz="0" w:space="0" w:color="auto"/>
      </w:divBdr>
    </w:div>
    <w:div w:id="638804079">
      <w:bodyDiv w:val="1"/>
      <w:marLeft w:val="0"/>
      <w:marRight w:val="0"/>
      <w:marTop w:val="0"/>
      <w:marBottom w:val="0"/>
      <w:divBdr>
        <w:top w:val="none" w:sz="0" w:space="0" w:color="auto"/>
        <w:left w:val="none" w:sz="0" w:space="0" w:color="auto"/>
        <w:bottom w:val="none" w:sz="0" w:space="0" w:color="auto"/>
        <w:right w:val="none" w:sz="0" w:space="0" w:color="auto"/>
      </w:divBdr>
    </w:div>
    <w:div w:id="715398091">
      <w:bodyDiv w:val="1"/>
      <w:marLeft w:val="0"/>
      <w:marRight w:val="0"/>
      <w:marTop w:val="0"/>
      <w:marBottom w:val="0"/>
      <w:divBdr>
        <w:top w:val="none" w:sz="0" w:space="0" w:color="auto"/>
        <w:left w:val="none" w:sz="0" w:space="0" w:color="auto"/>
        <w:bottom w:val="none" w:sz="0" w:space="0" w:color="auto"/>
        <w:right w:val="none" w:sz="0" w:space="0" w:color="auto"/>
      </w:divBdr>
    </w:div>
    <w:div w:id="776683509">
      <w:bodyDiv w:val="1"/>
      <w:marLeft w:val="0"/>
      <w:marRight w:val="0"/>
      <w:marTop w:val="0"/>
      <w:marBottom w:val="0"/>
      <w:divBdr>
        <w:top w:val="none" w:sz="0" w:space="0" w:color="auto"/>
        <w:left w:val="none" w:sz="0" w:space="0" w:color="auto"/>
        <w:bottom w:val="none" w:sz="0" w:space="0" w:color="auto"/>
        <w:right w:val="none" w:sz="0" w:space="0" w:color="auto"/>
      </w:divBdr>
    </w:div>
    <w:div w:id="909116160">
      <w:bodyDiv w:val="1"/>
      <w:marLeft w:val="0"/>
      <w:marRight w:val="0"/>
      <w:marTop w:val="0"/>
      <w:marBottom w:val="0"/>
      <w:divBdr>
        <w:top w:val="none" w:sz="0" w:space="0" w:color="auto"/>
        <w:left w:val="none" w:sz="0" w:space="0" w:color="auto"/>
        <w:bottom w:val="none" w:sz="0" w:space="0" w:color="auto"/>
        <w:right w:val="none" w:sz="0" w:space="0" w:color="auto"/>
      </w:divBdr>
    </w:div>
    <w:div w:id="913007738">
      <w:bodyDiv w:val="1"/>
      <w:marLeft w:val="0"/>
      <w:marRight w:val="0"/>
      <w:marTop w:val="0"/>
      <w:marBottom w:val="0"/>
      <w:divBdr>
        <w:top w:val="none" w:sz="0" w:space="0" w:color="auto"/>
        <w:left w:val="none" w:sz="0" w:space="0" w:color="auto"/>
        <w:bottom w:val="none" w:sz="0" w:space="0" w:color="auto"/>
        <w:right w:val="none" w:sz="0" w:space="0" w:color="auto"/>
      </w:divBdr>
    </w:div>
    <w:div w:id="1515917958">
      <w:bodyDiv w:val="1"/>
      <w:marLeft w:val="0"/>
      <w:marRight w:val="0"/>
      <w:marTop w:val="0"/>
      <w:marBottom w:val="0"/>
      <w:divBdr>
        <w:top w:val="none" w:sz="0" w:space="0" w:color="auto"/>
        <w:left w:val="none" w:sz="0" w:space="0" w:color="auto"/>
        <w:bottom w:val="none" w:sz="0" w:space="0" w:color="auto"/>
        <w:right w:val="none" w:sz="0" w:space="0" w:color="auto"/>
      </w:divBdr>
    </w:div>
    <w:div w:id="1517110938">
      <w:bodyDiv w:val="1"/>
      <w:marLeft w:val="0"/>
      <w:marRight w:val="0"/>
      <w:marTop w:val="0"/>
      <w:marBottom w:val="0"/>
      <w:divBdr>
        <w:top w:val="none" w:sz="0" w:space="0" w:color="auto"/>
        <w:left w:val="none" w:sz="0" w:space="0" w:color="auto"/>
        <w:bottom w:val="none" w:sz="0" w:space="0" w:color="auto"/>
        <w:right w:val="none" w:sz="0" w:space="0" w:color="auto"/>
      </w:divBdr>
    </w:div>
    <w:div w:id="1571383558">
      <w:bodyDiv w:val="1"/>
      <w:marLeft w:val="0"/>
      <w:marRight w:val="0"/>
      <w:marTop w:val="0"/>
      <w:marBottom w:val="0"/>
      <w:divBdr>
        <w:top w:val="none" w:sz="0" w:space="0" w:color="auto"/>
        <w:left w:val="none" w:sz="0" w:space="0" w:color="auto"/>
        <w:bottom w:val="none" w:sz="0" w:space="0" w:color="auto"/>
        <w:right w:val="none" w:sz="0" w:space="0" w:color="auto"/>
      </w:divBdr>
      <w:divsChild>
        <w:div w:id="1054699556">
          <w:marLeft w:val="0"/>
          <w:marRight w:val="0"/>
          <w:marTop w:val="0"/>
          <w:marBottom w:val="0"/>
          <w:divBdr>
            <w:top w:val="none" w:sz="0" w:space="0" w:color="auto"/>
            <w:left w:val="none" w:sz="0" w:space="0" w:color="auto"/>
            <w:bottom w:val="none" w:sz="0" w:space="0" w:color="auto"/>
            <w:right w:val="none" w:sz="0" w:space="0" w:color="auto"/>
          </w:divBdr>
        </w:div>
        <w:div w:id="1335836167">
          <w:marLeft w:val="0"/>
          <w:marRight w:val="0"/>
          <w:marTop w:val="0"/>
          <w:marBottom w:val="0"/>
          <w:divBdr>
            <w:top w:val="none" w:sz="0" w:space="0" w:color="auto"/>
            <w:left w:val="none" w:sz="0" w:space="0" w:color="auto"/>
            <w:bottom w:val="none" w:sz="0" w:space="0" w:color="auto"/>
            <w:right w:val="none" w:sz="0" w:space="0" w:color="auto"/>
          </w:divBdr>
        </w:div>
        <w:div w:id="825630402">
          <w:blockQuote w:val="1"/>
          <w:marLeft w:val="720"/>
          <w:marRight w:val="720"/>
          <w:marTop w:val="0"/>
          <w:marBottom w:val="0"/>
          <w:divBdr>
            <w:top w:val="none" w:sz="0" w:space="0" w:color="auto"/>
            <w:left w:val="none" w:sz="0" w:space="0" w:color="auto"/>
            <w:bottom w:val="none" w:sz="0" w:space="0" w:color="auto"/>
            <w:right w:val="none" w:sz="0" w:space="0" w:color="auto"/>
          </w:divBdr>
          <w:divsChild>
            <w:div w:id="520053762">
              <w:marLeft w:val="0"/>
              <w:marRight w:val="0"/>
              <w:marTop w:val="0"/>
              <w:marBottom w:val="0"/>
              <w:divBdr>
                <w:top w:val="none" w:sz="0" w:space="0" w:color="auto"/>
                <w:left w:val="none" w:sz="0" w:space="0" w:color="auto"/>
                <w:bottom w:val="none" w:sz="0" w:space="0" w:color="auto"/>
                <w:right w:val="none" w:sz="0" w:space="0" w:color="auto"/>
              </w:divBdr>
            </w:div>
            <w:div w:id="231235554">
              <w:marLeft w:val="0"/>
              <w:marRight w:val="0"/>
              <w:marTop w:val="0"/>
              <w:marBottom w:val="0"/>
              <w:divBdr>
                <w:top w:val="none" w:sz="0" w:space="0" w:color="auto"/>
                <w:left w:val="none" w:sz="0" w:space="0" w:color="auto"/>
                <w:bottom w:val="none" w:sz="0" w:space="0" w:color="auto"/>
                <w:right w:val="none" w:sz="0" w:space="0" w:color="auto"/>
              </w:divBdr>
              <w:divsChild>
                <w:div w:id="1027561372">
                  <w:marLeft w:val="0"/>
                  <w:marRight w:val="0"/>
                  <w:marTop w:val="0"/>
                  <w:marBottom w:val="0"/>
                  <w:divBdr>
                    <w:top w:val="none" w:sz="0" w:space="0" w:color="auto"/>
                    <w:left w:val="none" w:sz="0" w:space="0" w:color="auto"/>
                    <w:bottom w:val="none" w:sz="0" w:space="0" w:color="auto"/>
                    <w:right w:val="none" w:sz="0" w:space="0" w:color="auto"/>
                  </w:divBdr>
                </w:div>
                <w:div w:id="512302836">
                  <w:marLeft w:val="0"/>
                  <w:marRight w:val="0"/>
                  <w:marTop w:val="0"/>
                  <w:marBottom w:val="0"/>
                  <w:divBdr>
                    <w:top w:val="none" w:sz="0" w:space="0" w:color="auto"/>
                    <w:left w:val="none" w:sz="0" w:space="0" w:color="auto"/>
                    <w:bottom w:val="none" w:sz="0" w:space="0" w:color="auto"/>
                    <w:right w:val="none" w:sz="0" w:space="0" w:color="auto"/>
                  </w:divBdr>
                </w:div>
                <w:div w:id="2123383159">
                  <w:marLeft w:val="0"/>
                  <w:marRight w:val="0"/>
                  <w:marTop w:val="0"/>
                  <w:marBottom w:val="0"/>
                  <w:divBdr>
                    <w:top w:val="none" w:sz="0" w:space="0" w:color="auto"/>
                    <w:left w:val="none" w:sz="0" w:space="0" w:color="auto"/>
                    <w:bottom w:val="none" w:sz="0" w:space="0" w:color="auto"/>
                    <w:right w:val="none" w:sz="0" w:space="0" w:color="auto"/>
                  </w:divBdr>
                </w:div>
              </w:divsChild>
            </w:div>
            <w:div w:id="2129661931">
              <w:marLeft w:val="0"/>
              <w:marRight w:val="0"/>
              <w:marTop w:val="0"/>
              <w:marBottom w:val="0"/>
              <w:divBdr>
                <w:top w:val="none" w:sz="0" w:space="0" w:color="auto"/>
                <w:left w:val="none" w:sz="0" w:space="0" w:color="auto"/>
                <w:bottom w:val="none" w:sz="0" w:space="0" w:color="auto"/>
                <w:right w:val="none" w:sz="0" w:space="0" w:color="auto"/>
              </w:divBdr>
            </w:div>
          </w:divsChild>
        </w:div>
        <w:div w:id="336540247">
          <w:marLeft w:val="0"/>
          <w:marRight w:val="0"/>
          <w:marTop w:val="0"/>
          <w:marBottom w:val="0"/>
          <w:divBdr>
            <w:top w:val="none" w:sz="0" w:space="0" w:color="auto"/>
            <w:left w:val="none" w:sz="0" w:space="0" w:color="auto"/>
            <w:bottom w:val="none" w:sz="0" w:space="0" w:color="auto"/>
            <w:right w:val="none" w:sz="0" w:space="0" w:color="auto"/>
          </w:divBdr>
        </w:div>
        <w:div w:id="1470778539">
          <w:marLeft w:val="0"/>
          <w:marRight w:val="0"/>
          <w:marTop w:val="0"/>
          <w:marBottom w:val="0"/>
          <w:divBdr>
            <w:top w:val="none" w:sz="0" w:space="0" w:color="auto"/>
            <w:left w:val="none" w:sz="0" w:space="0" w:color="auto"/>
            <w:bottom w:val="none" w:sz="0" w:space="0" w:color="auto"/>
            <w:right w:val="none" w:sz="0" w:space="0" w:color="auto"/>
          </w:divBdr>
        </w:div>
      </w:divsChild>
    </w:div>
    <w:div w:id="1789464695">
      <w:bodyDiv w:val="1"/>
      <w:marLeft w:val="0"/>
      <w:marRight w:val="0"/>
      <w:marTop w:val="0"/>
      <w:marBottom w:val="0"/>
      <w:divBdr>
        <w:top w:val="none" w:sz="0" w:space="0" w:color="auto"/>
        <w:left w:val="none" w:sz="0" w:space="0" w:color="auto"/>
        <w:bottom w:val="none" w:sz="0" w:space="0" w:color="auto"/>
        <w:right w:val="none" w:sz="0" w:space="0" w:color="auto"/>
      </w:divBdr>
    </w:div>
    <w:div w:id="209420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ffany%20Casta&#241;o\OneDrive\Escritorio\G%20HERRERA%20ABOGADOS%20Y%20ASOCIADOS\RESPONSABILIDAD%20DE%20SUSTANCIACI&#211;N\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512</TotalTime>
  <Pages>3</Pages>
  <Words>680</Words>
  <Characters>3740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Castaño</dc:creator>
  <cp:keywords/>
  <dc:description/>
  <cp:lastModifiedBy>Angie Nathalia Zambrano Almonacid</cp:lastModifiedBy>
  <cp:revision>17</cp:revision>
  <dcterms:created xsi:type="dcterms:W3CDTF">2023-09-19T01:17:00Z</dcterms:created>
  <dcterms:modified xsi:type="dcterms:W3CDTF">2023-10-06T22:48:00Z</dcterms:modified>
</cp:coreProperties>
</file>