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038E" w14:textId="72950A25" w:rsidR="00677CC9" w:rsidRDefault="00677CC9" w:rsidP="00852A78">
      <w:pPr>
        <w:pStyle w:val="Default"/>
        <w:jc w:val="center"/>
        <w:rPr>
          <w:sz w:val="22"/>
          <w:szCs w:val="22"/>
        </w:rPr>
      </w:pPr>
      <w:r>
        <w:rPr>
          <w:b/>
          <w:bCs/>
          <w:sz w:val="22"/>
          <w:szCs w:val="22"/>
        </w:rPr>
        <w:t>REPÚBLICA DE COLOMBIA</w:t>
      </w:r>
    </w:p>
    <w:p w14:paraId="45F6374D" w14:textId="5AB30F85" w:rsidR="00677CC9" w:rsidRDefault="00677CC9" w:rsidP="00852A78">
      <w:pPr>
        <w:pStyle w:val="Default"/>
        <w:jc w:val="center"/>
        <w:rPr>
          <w:sz w:val="22"/>
          <w:szCs w:val="22"/>
        </w:rPr>
      </w:pPr>
      <w:r>
        <w:rPr>
          <w:b/>
          <w:bCs/>
          <w:sz w:val="22"/>
          <w:szCs w:val="22"/>
        </w:rPr>
        <w:t>RAMA JUDICIAL DEL PODER PÚBLICO</w:t>
      </w:r>
    </w:p>
    <w:p w14:paraId="11B46136" w14:textId="226758AE" w:rsidR="00677CC9" w:rsidRDefault="00677CC9" w:rsidP="00852A78">
      <w:pPr>
        <w:pStyle w:val="Default"/>
        <w:jc w:val="center"/>
        <w:rPr>
          <w:sz w:val="22"/>
          <w:szCs w:val="22"/>
        </w:rPr>
      </w:pPr>
      <w:r>
        <w:rPr>
          <w:b/>
          <w:bCs/>
          <w:sz w:val="22"/>
          <w:szCs w:val="22"/>
        </w:rPr>
        <w:t>JUZGADO QUINTO CIVIL DEL CIRCUITO</w:t>
      </w:r>
    </w:p>
    <w:p w14:paraId="50021F18" w14:textId="71C1CC3F" w:rsidR="00677CC9" w:rsidRDefault="00677CC9" w:rsidP="00852A78">
      <w:pPr>
        <w:pStyle w:val="Default"/>
        <w:jc w:val="center"/>
        <w:rPr>
          <w:sz w:val="14"/>
          <w:szCs w:val="14"/>
        </w:rPr>
      </w:pPr>
      <w:r>
        <w:rPr>
          <w:sz w:val="22"/>
          <w:szCs w:val="22"/>
        </w:rPr>
        <w:t>Bogotá, D.C., veintiséis (26) de febrero de dos mil veinticuatro (2024)</w:t>
      </w:r>
      <w:r>
        <w:rPr>
          <w:sz w:val="14"/>
          <w:szCs w:val="14"/>
        </w:rPr>
        <w:t>1</w:t>
      </w:r>
    </w:p>
    <w:p w14:paraId="67BF9C26" w14:textId="5DD41358" w:rsidR="00677CC9" w:rsidRDefault="00677CC9" w:rsidP="00852A78">
      <w:pPr>
        <w:pStyle w:val="Default"/>
        <w:jc w:val="center"/>
        <w:rPr>
          <w:sz w:val="22"/>
          <w:szCs w:val="22"/>
        </w:rPr>
      </w:pPr>
      <w:r>
        <w:rPr>
          <w:b/>
          <w:bCs/>
          <w:sz w:val="22"/>
          <w:szCs w:val="22"/>
        </w:rPr>
        <w:t>Expediente 005 2021 – 00129 00</w:t>
      </w:r>
    </w:p>
    <w:p w14:paraId="3D952352" w14:textId="77777777" w:rsidR="00852A78" w:rsidRDefault="00852A78" w:rsidP="00852A78">
      <w:pPr>
        <w:pStyle w:val="Default"/>
        <w:jc w:val="both"/>
        <w:rPr>
          <w:sz w:val="22"/>
          <w:szCs w:val="22"/>
        </w:rPr>
      </w:pPr>
    </w:p>
    <w:p w14:paraId="3D3D88A1" w14:textId="77777777" w:rsidR="00852A78" w:rsidRDefault="00852A78" w:rsidP="00852A78">
      <w:pPr>
        <w:pStyle w:val="Default"/>
        <w:jc w:val="both"/>
        <w:rPr>
          <w:sz w:val="22"/>
          <w:szCs w:val="22"/>
        </w:rPr>
      </w:pPr>
    </w:p>
    <w:p w14:paraId="3CD65252" w14:textId="1D78C580" w:rsidR="00677CC9" w:rsidRDefault="00677CC9" w:rsidP="00852A78">
      <w:pPr>
        <w:pStyle w:val="Default"/>
        <w:jc w:val="both"/>
        <w:rPr>
          <w:sz w:val="22"/>
          <w:szCs w:val="22"/>
        </w:rPr>
      </w:pPr>
      <w:r>
        <w:rPr>
          <w:sz w:val="22"/>
          <w:szCs w:val="22"/>
        </w:rPr>
        <w:t xml:space="preserve">Teniendo en cuenta que la reforma a la demanda de la referencia reúne los requisitos exigidos en los artículos 82 y 93 del C.G.P., el Despacho, RESUELVE: </w:t>
      </w:r>
    </w:p>
    <w:p w14:paraId="70F9EF90" w14:textId="77777777" w:rsidR="00852A78" w:rsidRDefault="00852A78" w:rsidP="00852A78">
      <w:pPr>
        <w:pStyle w:val="Default"/>
        <w:jc w:val="both"/>
        <w:rPr>
          <w:b/>
          <w:bCs/>
          <w:sz w:val="22"/>
          <w:szCs w:val="22"/>
        </w:rPr>
      </w:pPr>
    </w:p>
    <w:p w14:paraId="0520D894" w14:textId="7CAF6D1D" w:rsidR="00677CC9" w:rsidRDefault="00677CC9" w:rsidP="00852A78">
      <w:pPr>
        <w:pStyle w:val="Default"/>
        <w:jc w:val="both"/>
        <w:rPr>
          <w:sz w:val="22"/>
          <w:szCs w:val="22"/>
        </w:rPr>
      </w:pPr>
      <w:r>
        <w:rPr>
          <w:b/>
          <w:bCs/>
          <w:sz w:val="22"/>
          <w:szCs w:val="22"/>
        </w:rPr>
        <w:t xml:space="preserve">1.- ADMITIR </w:t>
      </w:r>
      <w:r>
        <w:rPr>
          <w:sz w:val="22"/>
          <w:szCs w:val="22"/>
        </w:rPr>
        <w:t xml:space="preserve">la presente demanda reformada promovida por </w:t>
      </w:r>
      <w:r>
        <w:rPr>
          <w:b/>
          <w:bCs/>
          <w:sz w:val="22"/>
          <w:szCs w:val="22"/>
        </w:rPr>
        <w:t xml:space="preserve">DANIEL ANTONIO DE LA HOZ RINCÓN, BLADIMIR DE LA HOZ CASTRO, ERLINDA RINCÓN TURIZO, YEISON RAFAEL DE LA HOZ RINCÓN, SARAY ESTHER DE LA HOZ RINCÓN </w:t>
      </w:r>
      <w:r>
        <w:rPr>
          <w:sz w:val="22"/>
          <w:szCs w:val="22"/>
        </w:rPr>
        <w:t xml:space="preserve">en contra de </w:t>
      </w:r>
      <w:r>
        <w:rPr>
          <w:b/>
          <w:bCs/>
          <w:sz w:val="22"/>
          <w:szCs w:val="22"/>
        </w:rPr>
        <w:t xml:space="preserve">DARÍO FLÓREZ BURITACA, BANCOLOMBIA S.A., TRANSPORTES ICEBERG DE COLOMBIA S.A., ALLIANZ SEGUROS S.A., PABLO EDMIDIO TORRES LINARES, DIEGO FERNANDO RUSSI LESMES </w:t>
      </w:r>
      <w:r>
        <w:rPr>
          <w:sz w:val="22"/>
          <w:szCs w:val="22"/>
        </w:rPr>
        <w:t xml:space="preserve">y </w:t>
      </w:r>
      <w:r>
        <w:rPr>
          <w:b/>
          <w:bCs/>
          <w:sz w:val="22"/>
          <w:szCs w:val="22"/>
        </w:rPr>
        <w:t xml:space="preserve">MARIA NIDYIA CUEVAS GOMEZ. </w:t>
      </w:r>
    </w:p>
    <w:p w14:paraId="7F1C2D35" w14:textId="77777777" w:rsidR="00852A78" w:rsidRDefault="00852A78" w:rsidP="00852A78">
      <w:pPr>
        <w:pStyle w:val="Default"/>
        <w:jc w:val="both"/>
        <w:rPr>
          <w:sz w:val="22"/>
          <w:szCs w:val="22"/>
        </w:rPr>
      </w:pPr>
    </w:p>
    <w:p w14:paraId="58214F80" w14:textId="39FECD71" w:rsidR="00677CC9" w:rsidRDefault="00677CC9" w:rsidP="00852A78">
      <w:pPr>
        <w:pStyle w:val="Default"/>
        <w:jc w:val="both"/>
        <w:rPr>
          <w:sz w:val="22"/>
          <w:szCs w:val="22"/>
        </w:rPr>
      </w:pPr>
      <w:r>
        <w:rPr>
          <w:sz w:val="22"/>
          <w:szCs w:val="22"/>
        </w:rPr>
        <w:t>Téngase en cuenta que la reforma atañe a la corrección del nombre de PABLO EDMIDIO TORRES LINARES y adición en su dirección de notificaciones, a la integración de la litis con los demandados DIEGO FERNANDO RUSSI LESMES y MARIA NIDYIA CUEVAS GOMEZ, a la adición de los hechos 24 y 25, a la adición de las pretensiones y a la adición de pruebas (</w:t>
      </w:r>
      <w:r>
        <w:rPr>
          <w:i/>
          <w:iCs/>
          <w:sz w:val="20"/>
          <w:szCs w:val="20"/>
        </w:rPr>
        <w:t>documentales, ratificaciones, testimonios, desconocimiento de documentos y anuncia prueba pericial</w:t>
      </w:r>
      <w:r>
        <w:rPr>
          <w:sz w:val="22"/>
          <w:szCs w:val="22"/>
        </w:rPr>
        <w:t xml:space="preserve">). </w:t>
      </w:r>
    </w:p>
    <w:p w14:paraId="209AA442" w14:textId="77777777" w:rsidR="00852A78" w:rsidRDefault="00852A78" w:rsidP="00852A78">
      <w:pPr>
        <w:pStyle w:val="Default"/>
        <w:jc w:val="both"/>
        <w:rPr>
          <w:b/>
          <w:bCs/>
          <w:sz w:val="22"/>
          <w:szCs w:val="22"/>
        </w:rPr>
      </w:pPr>
    </w:p>
    <w:p w14:paraId="10F3C203" w14:textId="3F68553C" w:rsidR="00677CC9" w:rsidRDefault="00677CC9" w:rsidP="00852A78">
      <w:pPr>
        <w:pStyle w:val="Default"/>
        <w:jc w:val="both"/>
        <w:rPr>
          <w:sz w:val="22"/>
          <w:szCs w:val="22"/>
        </w:rPr>
      </w:pPr>
      <w:r>
        <w:rPr>
          <w:b/>
          <w:bCs/>
          <w:sz w:val="22"/>
          <w:szCs w:val="22"/>
        </w:rPr>
        <w:t xml:space="preserve">2.- </w:t>
      </w:r>
      <w:r>
        <w:rPr>
          <w:sz w:val="22"/>
          <w:szCs w:val="22"/>
        </w:rPr>
        <w:t xml:space="preserve">Del libelo y sus anexos, córrasele traslado por la mitad del término inicial, esto es, diez (10) días, respecto de los ya notificados DARÍO FLÓREZ BURITACA, BANCOLOMBIA S.A., TRANSPORTES ICEBERG DE COLOMBIA S.A., ALLIANZ SEGUROS S.A, para que se pronuncien como consideren, conforme lo dispone el artículo 93 del C.G.P.; y por el término inicial frente a las personas que aún no se encuentran notificadas y las acá integradas. </w:t>
      </w:r>
    </w:p>
    <w:p w14:paraId="6F6C5997" w14:textId="77777777" w:rsidR="00852A78" w:rsidRDefault="00852A78" w:rsidP="00852A78">
      <w:pPr>
        <w:pStyle w:val="Default"/>
        <w:jc w:val="both"/>
        <w:rPr>
          <w:b/>
          <w:bCs/>
          <w:sz w:val="22"/>
          <w:szCs w:val="22"/>
        </w:rPr>
      </w:pPr>
    </w:p>
    <w:p w14:paraId="21E9CC68" w14:textId="77777777" w:rsidR="00852A78" w:rsidRDefault="00677CC9" w:rsidP="00852A78">
      <w:pPr>
        <w:pStyle w:val="Default"/>
        <w:jc w:val="both"/>
        <w:rPr>
          <w:sz w:val="22"/>
          <w:szCs w:val="22"/>
        </w:rPr>
      </w:pPr>
      <w:r>
        <w:rPr>
          <w:b/>
          <w:bCs/>
          <w:sz w:val="22"/>
          <w:szCs w:val="22"/>
        </w:rPr>
        <w:t xml:space="preserve">3.- ORDENAR </w:t>
      </w:r>
      <w:r>
        <w:rPr>
          <w:sz w:val="22"/>
          <w:szCs w:val="22"/>
        </w:rPr>
        <w:t xml:space="preserve">la notificación de esta providencia a los demandados notificados por estado </w:t>
      </w:r>
    </w:p>
    <w:p w14:paraId="72669EC4" w14:textId="2AB5F7A2" w:rsidR="00677CC9" w:rsidRDefault="00677CC9" w:rsidP="00852A78">
      <w:pPr>
        <w:pStyle w:val="Default"/>
        <w:jc w:val="both"/>
        <w:rPr>
          <w:sz w:val="22"/>
          <w:szCs w:val="22"/>
        </w:rPr>
      </w:pPr>
      <w:r>
        <w:rPr>
          <w:sz w:val="22"/>
          <w:szCs w:val="22"/>
        </w:rPr>
        <w:t xml:space="preserve">y de forma personal respecto de los restantes. </w:t>
      </w:r>
    </w:p>
    <w:p w14:paraId="1B965627" w14:textId="77777777" w:rsidR="00852A78" w:rsidRDefault="00852A78" w:rsidP="00852A78">
      <w:pPr>
        <w:pStyle w:val="Default"/>
        <w:jc w:val="both"/>
        <w:rPr>
          <w:b/>
          <w:bCs/>
          <w:sz w:val="22"/>
          <w:szCs w:val="22"/>
        </w:rPr>
      </w:pPr>
    </w:p>
    <w:p w14:paraId="061941EE" w14:textId="77777777" w:rsidR="00852A78" w:rsidRDefault="00852A78" w:rsidP="00852A78">
      <w:pPr>
        <w:pStyle w:val="Default"/>
        <w:jc w:val="both"/>
        <w:rPr>
          <w:b/>
          <w:bCs/>
          <w:sz w:val="22"/>
          <w:szCs w:val="22"/>
        </w:rPr>
      </w:pPr>
    </w:p>
    <w:p w14:paraId="65E5AF73" w14:textId="7173E4B1" w:rsidR="00677CC9" w:rsidRDefault="00677CC9" w:rsidP="00852A78">
      <w:pPr>
        <w:pStyle w:val="Default"/>
        <w:jc w:val="both"/>
        <w:rPr>
          <w:sz w:val="22"/>
          <w:szCs w:val="22"/>
        </w:rPr>
      </w:pPr>
      <w:r>
        <w:rPr>
          <w:b/>
          <w:bCs/>
          <w:sz w:val="22"/>
          <w:szCs w:val="22"/>
        </w:rPr>
        <w:t xml:space="preserve">NOTIFÍQUESE, </w:t>
      </w:r>
    </w:p>
    <w:p w14:paraId="18980CE5" w14:textId="77777777" w:rsidR="00852A78" w:rsidRDefault="00852A78" w:rsidP="00852A78">
      <w:pPr>
        <w:pStyle w:val="Default"/>
        <w:jc w:val="both"/>
        <w:rPr>
          <w:b/>
          <w:bCs/>
          <w:sz w:val="22"/>
          <w:szCs w:val="22"/>
        </w:rPr>
      </w:pPr>
    </w:p>
    <w:p w14:paraId="3788BE7F" w14:textId="12030308" w:rsidR="00677CC9" w:rsidRDefault="00677CC9" w:rsidP="00852A78">
      <w:pPr>
        <w:pStyle w:val="Default"/>
        <w:jc w:val="both"/>
        <w:rPr>
          <w:sz w:val="22"/>
          <w:szCs w:val="22"/>
        </w:rPr>
      </w:pPr>
      <w:r>
        <w:rPr>
          <w:b/>
          <w:bCs/>
          <w:sz w:val="22"/>
          <w:szCs w:val="22"/>
        </w:rPr>
        <w:t xml:space="preserve">NANCY LILIANA FUENTES VELANDIA </w:t>
      </w:r>
    </w:p>
    <w:p w14:paraId="6647F675" w14:textId="77777777" w:rsidR="00852A78" w:rsidRDefault="00677CC9" w:rsidP="00852A78">
      <w:pPr>
        <w:pStyle w:val="Default"/>
        <w:jc w:val="both"/>
        <w:rPr>
          <w:b/>
          <w:bCs/>
          <w:sz w:val="22"/>
          <w:szCs w:val="22"/>
        </w:rPr>
      </w:pPr>
      <w:r>
        <w:rPr>
          <w:b/>
          <w:bCs/>
          <w:sz w:val="22"/>
          <w:szCs w:val="22"/>
        </w:rPr>
        <w:t xml:space="preserve">JUEZA </w:t>
      </w:r>
    </w:p>
    <w:p w14:paraId="71ADF78D" w14:textId="77777777" w:rsidR="00852A78" w:rsidRDefault="00852A78" w:rsidP="00852A78">
      <w:pPr>
        <w:pStyle w:val="Default"/>
        <w:jc w:val="both"/>
        <w:rPr>
          <w:b/>
          <w:bCs/>
          <w:sz w:val="22"/>
          <w:szCs w:val="22"/>
        </w:rPr>
      </w:pPr>
    </w:p>
    <w:p w14:paraId="1400E14F" w14:textId="71C6C62F" w:rsidR="00677CC9" w:rsidRDefault="00677CC9" w:rsidP="00852A78">
      <w:pPr>
        <w:pStyle w:val="Default"/>
        <w:jc w:val="both"/>
        <w:rPr>
          <w:sz w:val="16"/>
          <w:szCs w:val="16"/>
        </w:rPr>
      </w:pPr>
      <w:r>
        <w:rPr>
          <w:sz w:val="16"/>
          <w:szCs w:val="16"/>
        </w:rPr>
        <w:t xml:space="preserve">Firmado Por: </w:t>
      </w:r>
    </w:p>
    <w:p w14:paraId="7C49782F" w14:textId="77777777" w:rsidR="00852A78" w:rsidRDefault="00852A78" w:rsidP="00852A78">
      <w:pPr>
        <w:pStyle w:val="Default"/>
        <w:jc w:val="both"/>
        <w:rPr>
          <w:color w:val="auto"/>
          <w:sz w:val="16"/>
          <w:szCs w:val="16"/>
        </w:rPr>
      </w:pPr>
    </w:p>
    <w:p w14:paraId="00D05F02" w14:textId="5D9257BB" w:rsidR="00677CC9" w:rsidRDefault="00677CC9" w:rsidP="00852A78">
      <w:pPr>
        <w:pStyle w:val="Default"/>
        <w:jc w:val="both"/>
        <w:rPr>
          <w:color w:val="auto"/>
          <w:sz w:val="16"/>
          <w:szCs w:val="16"/>
        </w:rPr>
      </w:pPr>
      <w:r>
        <w:rPr>
          <w:color w:val="auto"/>
          <w:sz w:val="16"/>
          <w:szCs w:val="16"/>
        </w:rPr>
        <w:t xml:space="preserve">Nancy Liliana Fuentes Velandia </w:t>
      </w:r>
    </w:p>
    <w:p w14:paraId="54D971E5" w14:textId="77777777" w:rsidR="00677CC9" w:rsidRDefault="00677CC9" w:rsidP="00852A78">
      <w:pPr>
        <w:pStyle w:val="Default"/>
        <w:jc w:val="both"/>
        <w:rPr>
          <w:color w:val="auto"/>
          <w:sz w:val="16"/>
          <w:szCs w:val="16"/>
        </w:rPr>
      </w:pPr>
      <w:r>
        <w:rPr>
          <w:color w:val="auto"/>
          <w:sz w:val="16"/>
          <w:szCs w:val="16"/>
        </w:rPr>
        <w:t xml:space="preserve">Juez </w:t>
      </w:r>
    </w:p>
    <w:p w14:paraId="34F33170" w14:textId="77777777" w:rsidR="00677CC9" w:rsidRDefault="00677CC9" w:rsidP="00852A78">
      <w:pPr>
        <w:pStyle w:val="Default"/>
        <w:jc w:val="both"/>
        <w:rPr>
          <w:color w:val="auto"/>
          <w:sz w:val="16"/>
          <w:szCs w:val="16"/>
        </w:rPr>
      </w:pPr>
      <w:r>
        <w:rPr>
          <w:color w:val="auto"/>
          <w:sz w:val="16"/>
          <w:szCs w:val="16"/>
        </w:rPr>
        <w:t xml:space="preserve">Juzgado De Circuito </w:t>
      </w:r>
    </w:p>
    <w:p w14:paraId="70BC736C" w14:textId="77777777" w:rsidR="00677CC9" w:rsidRDefault="00677CC9" w:rsidP="00852A78">
      <w:pPr>
        <w:pStyle w:val="Default"/>
        <w:jc w:val="both"/>
        <w:rPr>
          <w:color w:val="auto"/>
          <w:sz w:val="16"/>
          <w:szCs w:val="16"/>
        </w:rPr>
      </w:pPr>
      <w:r>
        <w:rPr>
          <w:color w:val="auto"/>
          <w:sz w:val="16"/>
          <w:szCs w:val="16"/>
        </w:rPr>
        <w:t xml:space="preserve">Civil 005 </w:t>
      </w:r>
    </w:p>
    <w:p w14:paraId="08A4D8FE" w14:textId="77777777" w:rsidR="00677CC9" w:rsidRDefault="00677CC9" w:rsidP="00852A78">
      <w:pPr>
        <w:pStyle w:val="Default"/>
        <w:jc w:val="both"/>
        <w:rPr>
          <w:color w:val="auto"/>
          <w:sz w:val="16"/>
          <w:szCs w:val="16"/>
        </w:rPr>
      </w:pPr>
      <w:r>
        <w:rPr>
          <w:color w:val="auto"/>
          <w:sz w:val="16"/>
          <w:szCs w:val="16"/>
        </w:rPr>
        <w:t xml:space="preserve">Bogotá, D.C. - Bogotá D.C., </w:t>
      </w:r>
    </w:p>
    <w:p w14:paraId="37254B56" w14:textId="77777777" w:rsidR="00677CC9" w:rsidRDefault="00677CC9" w:rsidP="00852A78">
      <w:pPr>
        <w:pStyle w:val="Default"/>
        <w:jc w:val="both"/>
        <w:rPr>
          <w:color w:val="auto"/>
          <w:sz w:val="16"/>
          <w:szCs w:val="16"/>
        </w:rPr>
      </w:pPr>
      <w:r>
        <w:rPr>
          <w:color w:val="auto"/>
          <w:sz w:val="16"/>
          <w:szCs w:val="16"/>
        </w:rPr>
        <w:t xml:space="preserve">Este documento fue generado con firma electrónica y cuenta con plena validez jurídica, </w:t>
      </w:r>
    </w:p>
    <w:p w14:paraId="2CC7EB86" w14:textId="77777777" w:rsidR="00677CC9" w:rsidRDefault="00677CC9" w:rsidP="00852A78">
      <w:pPr>
        <w:pStyle w:val="Default"/>
        <w:jc w:val="both"/>
        <w:rPr>
          <w:color w:val="auto"/>
          <w:sz w:val="16"/>
          <w:szCs w:val="16"/>
        </w:rPr>
      </w:pPr>
      <w:r>
        <w:rPr>
          <w:color w:val="auto"/>
          <w:sz w:val="16"/>
          <w:szCs w:val="16"/>
        </w:rPr>
        <w:t xml:space="preserve">conforme a lo dispuesto en la Ley 527/99 y el decreto reglamentario 2364/12 </w:t>
      </w:r>
    </w:p>
    <w:p w14:paraId="0CA33FE3" w14:textId="77777777" w:rsidR="00677CC9" w:rsidRDefault="00677CC9" w:rsidP="00852A78">
      <w:pPr>
        <w:pStyle w:val="Default"/>
        <w:jc w:val="both"/>
        <w:rPr>
          <w:color w:val="auto"/>
          <w:sz w:val="16"/>
          <w:szCs w:val="16"/>
        </w:rPr>
      </w:pPr>
      <w:r>
        <w:rPr>
          <w:color w:val="auto"/>
          <w:sz w:val="16"/>
          <w:szCs w:val="16"/>
        </w:rPr>
        <w:t xml:space="preserve">Código de verificación: </w:t>
      </w:r>
    </w:p>
    <w:p w14:paraId="6DD69086" w14:textId="77777777" w:rsidR="00677CC9" w:rsidRDefault="00677CC9" w:rsidP="00852A78">
      <w:pPr>
        <w:pStyle w:val="Default"/>
        <w:jc w:val="both"/>
        <w:rPr>
          <w:color w:val="auto"/>
          <w:sz w:val="16"/>
          <w:szCs w:val="16"/>
        </w:rPr>
      </w:pPr>
      <w:r>
        <w:rPr>
          <w:color w:val="auto"/>
          <w:sz w:val="16"/>
          <w:szCs w:val="16"/>
        </w:rPr>
        <w:t xml:space="preserve">c012333e4fa96f9041839ca77cf700bd479837d4934acbb0b091fb5d278e5705 </w:t>
      </w:r>
    </w:p>
    <w:p w14:paraId="5B735333" w14:textId="77777777" w:rsidR="00677CC9" w:rsidRDefault="00677CC9" w:rsidP="00852A78">
      <w:pPr>
        <w:pStyle w:val="Default"/>
        <w:jc w:val="both"/>
        <w:rPr>
          <w:color w:val="auto"/>
          <w:sz w:val="16"/>
          <w:szCs w:val="16"/>
        </w:rPr>
      </w:pPr>
      <w:r>
        <w:rPr>
          <w:color w:val="auto"/>
          <w:sz w:val="16"/>
          <w:szCs w:val="16"/>
        </w:rPr>
        <w:t xml:space="preserve">Documento generado en 26/02/2024 07:48:31 AM </w:t>
      </w:r>
    </w:p>
    <w:p w14:paraId="724BA25E" w14:textId="77777777" w:rsidR="00677CC9" w:rsidRDefault="00677CC9" w:rsidP="00852A78">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28CC0DBF" w14:textId="5AA0DDFE" w:rsidR="00B9243D" w:rsidRDefault="00677CC9" w:rsidP="00852A78">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C9"/>
    <w:rsid w:val="00677CC9"/>
    <w:rsid w:val="00737460"/>
    <w:rsid w:val="00852A78"/>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B980"/>
  <w15:chartTrackingRefBased/>
  <w15:docId w15:val="{562BB5E4-8DCC-4566-BACB-2F02DC3E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77CC9"/>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2018</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2024-02-27T14:26:00Z</dcterms:created>
  <dcterms:modified xsi:type="dcterms:W3CDTF">2024-02-27T14:27:00Z</dcterms:modified>
</cp:coreProperties>
</file>