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2E4E1ADC" w:rsidR="00A06D0B" w:rsidRPr="00B94ABF" w:rsidRDefault="00B47792">
            <w:pPr>
              <w:spacing w:after="0" w:line="267" w:lineRule="exact"/>
              <w:ind w:left="59" w:right="-20"/>
              <w:rPr>
                <w:rFonts w:ascii="Calibri" w:eastAsia="Calibri" w:hAnsi="Calibri" w:cs="Calibri"/>
                <w:sz w:val="24"/>
                <w:szCs w:val="24"/>
              </w:rPr>
            </w:pPr>
            <w:r w:rsidRPr="00B47792">
              <w:rPr>
                <w:rFonts w:ascii="Calibri" w:eastAsia="Calibri" w:hAnsi="Calibri" w:cs="Calibri"/>
                <w:sz w:val="24"/>
                <w:szCs w:val="24"/>
              </w:rPr>
              <w:t>12-551790</w:t>
            </w: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6363C2C6" w:rsidR="00A06D0B" w:rsidRPr="00B94ABF" w:rsidRDefault="00A81822" w:rsidP="005212FF">
            <w:pPr>
              <w:spacing w:after="0" w:line="264" w:lineRule="exact"/>
              <w:ind w:left="59" w:right="-20"/>
              <w:rPr>
                <w:rFonts w:ascii="Calibri" w:eastAsia="Calibri" w:hAnsi="Calibri" w:cs="Calibri"/>
                <w:sz w:val="24"/>
                <w:szCs w:val="24"/>
              </w:rPr>
            </w:pPr>
            <w:r w:rsidRPr="00A81822">
              <w:rPr>
                <w:rFonts w:ascii="Calibri" w:eastAsia="Calibri" w:hAnsi="Calibri" w:cs="Calibri"/>
                <w:sz w:val="24"/>
                <w:szCs w:val="24"/>
              </w:rPr>
              <w:t>11001333603520190008600</w:t>
            </w:r>
          </w:p>
        </w:tc>
      </w:tr>
      <w:tr w:rsidR="00A06D0B" w:rsidRPr="00B64E58"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3247879F" w:rsidR="00A06D0B" w:rsidRPr="00F56E1E" w:rsidRDefault="00866546">
            <w:pPr>
              <w:spacing w:after="0" w:line="264" w:lineRule="exact"/>
              <w:ind w:left="59" w:right="-20"/>
              <w:rPr>
                <w:rFonts w:ascii="Calibri" w:eastAsia="Calibri" w:hAnsi="Calibri" w:cs="Calibri"/>
                <w:lang w:val="es-CO"/>
              </w:rPr>
            </w:pPr>
            <w:r w:rsidRPr="00866546">
              <w:rPr>
                <w:rFonts w:ascii="Calibri" w:eastAsia="Calibri" w:hAnsi="Calibri" w:cs="Calibri"/>
                <w:lang w:val="es-CO"/>
              </w:rPr>
              <w:t>JUZGADO 035 ADMINISTRATIVO DE LA SECCIÓN TERCERA DE BOGOTÁ</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7B039948" w:rsidR="00A06D0B" w:rsidRDefault="00B95852">
            <w:pPr>
              <w:spacing w:after="0" w:line="267" w:lineRule="exact"/>
              <w:ind w:left="59" w:right="-20"/>
              <w:rPr>
                <w:rFonts w:ascii="Calibri" w:eastAsia="Calibri" w:hAnsi="Calibri" w:cs="Calibri"/>
              </w:rPr>
            </w:pPr>
            <w:r>
              <w:rPr>
                <w:rFonts w:ascii="Calibri" w:eastAsia="Calibri" w:hAnsi="Calibri" w:cs="Calibri"/>
              </w:rPr>
              <w:t>REPARACION DIRECTA</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066515C7" w:rsidR="007E3E69" w:rsidRPr="003637A1" w:rsidRDefault="005F1A16" w:rsidP="007E3E69">
            <w:pPr>
              <w:spacing w:after="0" w:line="264" w:lineRule="exact"/>
              <w:ind w:left="59" w:right="-20"/>
              <w:jc w:val="both"/>
              <w:rPr>
                <w:rFonts w:ascii="Calibri" w:eastAsia="Calibri" w:hAnsi="Calibri" w:cs="Calibri"/>
                <w:lang w:val="es-CO"/>
              </w:rPr>
            </w:pPr>
            <w:r>
              <w:rPr>
                <w:rFonts w:ascii="Arial" w:eastAsia="Times New Roman" w:hAnsi="Arial" w:cs="Arial"/>
                <w:color w:val="222222"/>
                <w:sz w:val="20"/>
                <w:szCs w:val="20"/>
                <w:lang w:val="es-CO" w:eastAsia="es-CO"/>
              </w:rPr>
              <w:t xml:space="preserve">LAURA TATIANA SANCHEZ GALVIS, EGENID OCTAVIO SANCHEZ MUÑOZ, </w:t>
            </w:r>
            <w:r w:rsidR="00811EC5">
              <w:rPr>
                <w:rFonts w:ascii="Arial" w:eastAsia="Times New Roman" w:hAnsi="Arial" w:cs="Arial"/>
                <w:color w:val="222222"/>
                <w:sz w:val="20"/>
                <w:szCs w:val="20"/>
                <w:lang w:val="es-CO" w:eastAsia="es-CO"/>
              </w:rPr>
              <w:t>JUAN SEBASTIAN VALERO GALVIS Y GABRIELA GALVIS ROCHA</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43AECDDA" w14:textId="67324B30" w:rsidR="007E3E69" w:rsidRDefault="00B05B5A" w:rsidP="007E3E69">
            <w:pPr>
              <w:spacing w:after="0" w:line="264" w:lineRule="exact"/>
              <w:ind w:right="-20"/>
              <w:jc w:val="both"/>
              <w:rPr>
                <w:rFonts w:ascii="Calibri" w:eastAsia="Calibri" w:hAnsi="Calibri" w:cs="Calibri"/>
                <w:lang w:val="es-CO"/>
              </w:rPr>
            </w:pPr>
            <w:r>
              <w:rPr>
                <w:rFonts w:ascii="Calibri" w:eastAsia="Calibri" w:hAnsi="Calibri" w:cs="Calibri"/>
                <w:lang w:val="es-CO"/>
              </w:rPr>
              <w:t>DISTRITO CAPITAL DE BOGOTA – SECRETARIA DE EDUCACION – INSTITUTO EDUCATIVA JAIME HERNANDO GARZON FORERO LED</w:t>
            </w:r>
            <w:r w:rsidR="00EE6DAE">
              <w:rPr>
                <w:rFonts w:ascii="Calibri" w:eastAsia="Calibri" w:hAnsi="Calibri" w:cs="Calibri"/>
                <w:lang w:val="es-CO"/>
              </w:rPr>
              <w:t>, LA UNION TEMPORAL GESTORES ALIANZA EDUCATIVA, AXA SEGUROS</w:t>
            </w:r>
            <w:r w:rsidR="009E332D">
              <w:rPr>
                <w:rFonts w:ascii="Calibri" w:eastAsia="Calibri" w:hAnsi="Calibri" w:cs="Calibri"/>
                <w:lang w:val="es-CO"/>
              </w:rPr>
              <w:t>, SEGUROS DEL ESTADO S.A., CHUBB SEGUROS, SEGUROS MUNDIAL</w:t>
            </w:r>
          </w:p>
          <w:p w14:paraId="3761415F" w14:textId="03E9F3E8" w:rsidR="007E3E69" w:rsidRPr="00AB19D8" w:rsidRDefault="007E3E69" w:rsidP="007E3E69">
            <w:pPr>
              <w:spacing w:after="0" w:line="264" w:lineRule="exact"/>
              <w:ind w:right="-20"/>
              <w:rPr>
                <w:rFonts w:ascii="Calibri" w:eastAsia="Calibri" w:hAnsi="Calibri" w:cs="Calibri"/>
                <w:lang w:val="es-CO"/>
              </w:rPr>
            </w:pPr>
            <w:r>
              <w:rPr>
                <w:rFonts w:ascii="Calibri" w:eastAsia="Calibri" w:hAnsi="Calibri" w:cs="Calibri"/>
                <w:lang w:val="es-CO"/>
              </w:rPr>
              <w:t xml:space="preserve"> </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2DA35821" w:rsidR="007E3E69" w:rsidRPr="00707A19" w:rsidRDefault="007E3E69" w:rsidP="007E3E69">
            <w:pPr>
              <w:spacing w:after="0" w:line="267" w:lineRule="exact"/>
              <w:ind w:right="-20"/>
              <w:rPr>
                <w:rFonts w:ascii="Calibri" w:eastAsia="Calibri" w:hAnsi="Calibri" w:cs="Calibri"/>
                <w:lang w:val="es-CO"/>
              </w:rPr>
            </w:pPr>
            <w:r w:rsidRPr="00707A19">
              <w:rPr>
                <w:rFonts w:ascii="Calibri" w:eastAsia="Calibri" w:hAnsi="Calibri" w:cs="Calibri"/>
                <w:lang w:val="es-CO"/>
              </w:rPr>
              <w:t>LLAMADA EN G</w:t>
            </w:r>
            <w:r>
              <w:rPr>
                <w:rFonts w:ascii="Calibri" w:eastAsia="Calibri" w:hAnsi="Calibri" w:cs="Calibri"/>
                <w:lang w:val="es-CO"/>
              </w:rPr>
              <w:t>ARANTIA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Default="007E3E69" w:rsidP="007E3E69">
            <w:pPr>
              <w:spacing w:after="0" w:line="264" w:lineRule="exact"/>
              <w:ind w:left="59"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3855FDFE" w:rsidR="007E3E69" w:rsidRDefault="00C52F25" w:rsidP="007E3E69">
            <w:pPr>
              <w:spacing w:after="0" w:line="264" w:lineRule="exact"/>
              <w:ind w:left="59" w:right="-20"/>
              <w:rPr>
                <w:rFonts w:ascii="Calibri" w:eastAsia="Calibri" w:hAnsi="Calibri" w:cs="Calibri"/>
              </w:rPr>
            </w:pPr>
            <w:r>
              <w:rPr>
                <w:rFonts w:ascii="Calibri" w:eastAsia="Calibri" w:hAnsi="Calibri" w:cs="Calibri"/>
              </w:rPr>
              <w:t>0</w:t>
            </w:r>
            <w:r w:rsidR="00BC4ECC">
              <w:rPr>
                <w:rFonts w:ascii="Calibri" w:eastAsia="Calibri" w:hAnsi="Calibri" w:cs="Calibri"/>
              </w:rPr>
              <w:t>5/04/2019</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11B7281D" w:rsidR="007E3E69" w:rsidRPr="00675B7A" w:rsidRDefault="007E3E69" w:rsidP="007E3E69">
            <w:pPr>
              <w:spacing w:after="0" w:line="264" w:lineRule="exact"/>
              <w:ind w:left="59" w:right="-20"/>
              <w:rPr>
                <w:rFonts w:ascii="Calibri" w:eastAsia="Calibri" w:hAnsi="Calibri" w:cs="Calibri"/>
                <w:lang w:val="es-CO"/>
              </w:rPr>
            </w:pP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4D13097F" w:rsidR="007E3E69" w:rsidRPr="00AB19D8" w:rsidRDefault="00B419B2" w:rsidP="007E3E69">
            <w:pPr>
              <w:spacing w:after="0" w:line="264" w:lineRule="exact"/>
              <w:ind w:left="59" w:right="-20"/>
              <w:rPr>
                <w:rFonts w:ascii="Calibri" w:eastAsia="Calibri" w:hAnsi="Calibri" w:cs="Calibri"/>
                <w:lang w:val="es-CO"/>
              </w:rPr>
            </w:pPr>
            <w:r>
              <w:rPr>
                <w:rFonts w:ascii="Calibri" w:eastAsia="Calibri" w:hAnsi="Calibri" w:cs="Calibri"/>
                <w:lang w:val="es-CO"/>
              </w:rPr>
              <w:t>23/10/2023</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4C1E1212"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Claims Made: ____</w:t>
            </w:r>
          </w:p>
          <w:p w14:paraId="3859E3EC" w14:textId="02F3555A"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Ocurrencia : __</w:t>
            </w:r>
            <w:r>
              <w:rPr>
                <w:rFonts w:ascii="Calibri" w:eastAsia="Calibri" w:hAnsi="Calibri" w:cs="Calibri"/>
                <w:b/>
                <w:bCs/>
                <w:position w:val="1"/>
                <w:lang w:val="es-CO"/>
              </w:rPr>
              <w:t>x</w:t>
            </w:r>
            <w:r w:rsidRPr="00941ABF">
              <w:rPr>
                <w:rFonts w:ascii="Calibri" w:eastAsia="Calibri" w:hAnsi="Calibri" w:cs="Calibri"/>
                <w:b/>
                <w:bCs/>
                <w:position w:val="1"/>
                <w:lang w:val="es-CO"/>
              </w:rPr>
              <w:t>___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6671A1AC" w:rsidR="007E3E69" w:rsidRPr="00696A44" w:rsidRDefault="00B419B2" w:rsidP="007E3E69">
            <w:pPr>
              <w:spacing w:after="0" w:line="267" w:lineRule="exact"/>
              <w:ind w:left="59" w:right="-20"/>
              <w:rPr>
                <w:rFonts w:ascii="Calibri" w:eastAsia="Calibri" w:hAnsi="Calibri" w:cs="Calibri"/>
                <w:lang w:val="es-CO"/>
              </w:rPr>
            </w:pPr>
            <w:r>
              <w:rPr>
                <w:rFonts w:ascii="Calibri" w:eastAsia="Calibri" w:hAnsi="Calibri" w:cs="Calibri"/>
                <w:lang w:val="es-CO"/>
              </w:rPr>
              <w:t>30/01/2017</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385F3A68" w:rsidR="007E3E69" w:rsidRDefault="007E3E69" w:rsidP="007E3E69">
            <w:pPr>
              <w:spacing w:after="0" w:line="267" w:lineRule="exact"/>
              <w:ind w:right="-20"/>
              <w:rPr>
                <w:rFonts w:ascii="Calibri" w:eastAsia="Calibri" w:hAnsi="Calibri" w:cs="Calibri"/>
              </w:rPr>
            </w:pPr>
            <w:r>
              <w:rPr>
                <w:rFonts w:ascii="Calibri" w:eastAsia="Calibri" w:hAnsi="Calibri" w:cs="Calibri"/>
              </w:rPr>
              <w:t xml:space="preserve"> </w:t>
            </w:r>
            <w:r w:rsidR="00B419B2">
              <w:rPr>
                <w:rFonts w:ascii="Calibri" w:eastAsia="Calibri" w:hAnsi="Calibri" w:cs="Calibri"/>
              </w:rPr>
              <w:t>30/01/2017</w:t>
            </w:r>
          </w:p>
        </w:tc>
      </w:tr>
      <w:tr w:rsidR="007E3E69" w:rsidRPr="00B64E58"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744C3788" w14:textId="77777777" w:rsidR="005A15C8" w:rsidRPr="005A15C8" w:rsidRDefault="005A15C8" w:rsidP="005A15C8">
            <w:pPr>
              <w:pStyle w:val="Default"/>
              <w:jc w:val="both"/>
              <w:rPr>
                <w:rFonts w:ascii="Calibri" w:eastAsia="Calibri" w:hAnsi="Calibri" w:cs="Calibri"/>
              </w:rPr>
            </w:pPr>
            <w:r w:rsidRPr="005A15C8">
              <w:rPr>
                <w:rFonts w:ascii="Calibri" w:eastAsia="Calibri" w:hAnsi="Calibri" w:cs="Calibri"/>
              </w:rPr>
              <w:t xml:space="preserve">1. El día 30 de enero del 2017, los 40 alumnos que componían el grado NOVENO (9) B de la Institución Educativa JAIME HERNANDO GARZÓN FORERO I.E.D., salieron a la cancha de baloncesto a iniciar la clase de educación física con la docente LUZ MARINA GUERRA LÓPEZ, allí se les ordenó realizar una serie de estiramientos contra las barandas de una rampa de la institución, en la que aduce el demandante, la docente causó una lesión en la rodilla de la menor Sánchez Galvis, luego de que le hiciera presión en la pierna con el fin de hacer que lograra desarrollar el ejercicio. </w:t>
            </w:r>
          </w:p>
          <w:p w14:paraId="2AFB4515" w14:textId="77777777" w:rsidR="005A15C8" w:rsidRPr="005A15C8" w:rsidRDefault="005A15C8" w:rsidP="005A15C8">
            <w:pPr>
              <w:pStyle w:val="Default"/>
              <w:jc w:val="both"/>
              <w:rPr>
                <w:rFonts w:ascii="Calibri" w:eastAsia="Calibri" w:hAnsi="Calibri" w:cs="Calibri"/>
              </w:rPr>
            </w:pPr>
            <w:r w:rsidRPr="005A15C8">
              <w:rPr>
                <w:rFonts w:ascii="Calibri" w:eastAsia="Calibri" w:hAnsi="Calibri" w:cs="Calibri"/>
              </w:rPr>
              <w:t xml:space="preserve">2. Posteriormente, el día 31 de enero de 2017 a las 12:19 PM, la menor acudió en compañía de la madre por urgencias a la EPS CAFESALUD, ubicada en la Av. 68 en Bogotá. En donde es atendida por el Doctor PÍO TORRES QUINTERO, </w:t>
            </w:r>
            <w:r w:rsidRPr="005A15C8">
              <w:rPr>
                <w:rFonts w:ascii="Calibri" w:eastAsia="Calibri" w:hAnsi="Calibri" w:cs="Calibri"/>
              </w:rPr>
              <w:lastRenderedPageBreak/>
              <w:t>quien inicialmente diagnostica "DX ESGUINCE GRADO I RODILLA DERECHA MIALGIA DE LA INSERCIÓN DISTAL DE BASTÓN MEDIAL Y LATERAL" Define el profesional enviar a la menor a casa, con vendajes en la rodilla y una incapacidad de CINCO (5) días y medicada con acetaminofén de 500 mg.</w:t>
            </w:r>
          </w:p>
          <w:p w14:paraId="04960708" w14:textId="77777777" w:rsidR="005A15C8" w:rsidRPr="005A15C8" w:rsidRDefault="005A15C8" w:rsidP="005A15C8">
            <w:pPr>
              <w:pStyle w:val="Default"/>
              <w:jc w:val="both"/>
              <w:rPr>
                <w:rFonts w:ascii="Calibri" w:eastAsia="Calibri" w:hAnsi="Calibri" w:cs="Calibri"/>
              </w:rPr>
            </w:pPr>
            <w:r w:rsidRPr="005A15C8">
              <w:rPr>
                <w:rFonts w:ascii="Calibri" w:eastAsia="Calibri" w:hAnsi="Calibri" w:cs="Calibri"/>
              </w:rPr>
              <w:t>3. En consonancia con lo anterior, el 08 de febrero de 2017 de nuevo los padres de la menor la conducen al centro asistencial de CAFESALUD por urgencias, debido al fuerte dolor que sentía. Allí fue atendida nuevamente por el Doctor PÍO TORRES QUINTERO quien diagnostico para esta oportunidad "DX ESGUINCE || POR HIPEREXTENSIÓN DE RODILLA DERECHA". Posteriormente coloca vendaje vultuoso bajo observación durante OCHO (8) días con medicamento acetaminofén 500 Mg, marcha con muletas, no apoyo y ordena fisioterapias para mejorar el dolor con restricción total de actividad física y deportiva, con nueva incapacidad por OCHO (8) DÍAS.</w:t>
            </w:r>
          </w:p>
          <w:p w14:paraId="0A986D90" w14:textId="77777777" w:rsidR="005A15C8" w:rsidRPr="005A15C8" w:rsidRDefault="005A15C8" w:rsidP="005A15C8">
            <w:pPr>
              <w:pStyle w:val="Default"/>
              <w:jc w:val="both"/>
              <w:rPr>
                <w:rFonts w:ascii="Calibri" w:eastAsia="Calibri" w:hAnsi="Calibri" w:cs="Calibri"/>
              </w:rPr>
            </w:pPr>
            <w:r w:rsidRPr="005A15C8">
              <w:rPr>
                <w:rFonts w:ascii="Calibri" w:eastAsia="Calibri" w:hAnsi="Calibri" w:cs="Calibri"/>
              </w:rPr>
              <w:t>4. El día 3 de marzo de 2017, en consulta externa de fisioterapia del Doctor SERGIO TEREJINA DELGADO, con los resultados de la resonancia, diagnosticó LUXACIÓN EN LA RÓTULA, le da incapacidad de NOVENTA (90) noventa días y le envía 5 sesiones de terapias.</w:t>
            </w:r>
          </w:p>
          <w:p w14:paraId="14AFF4DF" w14:textId="77777777" w:rsidR="005A15C8" w:rsidRPr="005A15C8" w:rsidRDefault="005A15C8" w:rsidP="005A15C8">
            <w:pPr>
              <w:pStyle w:val="Default"/>
              <w:jc w:val="both"/>
              <w:rPr>
                <w:rFonts w:ascii="Calibri" w:eastAsia="Calibri" w:hAnsi="Calibri" w:cs="Calibri"/>
              </w:rPr>
            </w:pPr>
            <w:r w:rsidRPr="005A15C8">
              <w:rPr>
                <w:rFonts w:ascii="Calibri" w:eastAsia="Calibri" w:hAnsi="Calibri" w:cs="Calibri"/>
              </w:rPr>
              <w:t>5. En consonancia con lo anteriormente expuesto, el día 15 de Julio de 2017 la menor es trasladada al INSTITUTO PREVENIRE MÉDICA FUNCIONAL con el Doctor ORLANDO BALLESTAS quien terminó por concluir el diagnóstico "SÍNDROME REGIONAL COMPLEJO CRÓNICO" y a su vez ordenó: "TERAPIAS ALTERNATIVAS Y MEDICINA HOMEOPÁTICA ,6 TERAPIAS NEUROBIOLÓGICA, TRES SUERO TERAPIAS, 14 GLÓBULOS UNICISTAS, 2F.M VIAL AMPOLLAS BEBIBLES, 2 F.M GOTAS, UN UNGÜENTO Y 1 BIOPLASMA TABLETAS”.</w:t>
            </w:r>
          </w:p>
          <w:p w14:paraId="342584D0" w14:textId="3D51D465" w:rsidR="007E3E69" w:rsidRPr="00F56E1E" w:rsidRDefault="005A15C8" w:rsidP="005A15C8">
            <w:pPr>
              <w:pStyle w:val="Default"/>
              <w:jc w:val="both"/>
              <w:rPr>
                <w:rFonts w:ascii="Calibri" w:eastAsia="Calibri" w:hAnsi="Calibri" w:cs="Calibri"/>
              </w:rPr>
            </w:pPr>
            <w:r w:rsidRPr="005A15C8">
              <w:rPr>
                <w:rFonts w:ascii="Calibri" w:eastAsia="Calibri" w:hAnsi="Calibri" w:cs="Calibri"/>
              </w:rPr>
              <w:t xml:space="preserve">6.Finalmente, en relación con la atención médica y el daño objeto de reproche, El día 08 de agosto del año 2018, la menor asiste a una cita médica de control con el doctor José Nicolás Dussan Silva en donde indica análisis: “Paciente con dolor crónico a nivel de rodilla derecha SDRC tipo 1 dolor neurótico funcional IMPACTA SU CALIDAD DE VIDA, continuo neuromodulador asocio </w:t>
            </w:r>
            <w:r w:rsidRPr="005A15C8">
              <w:rPr>
                <w:rFonts w:ascii="Calibri" w:eastAsia="Calibri" w:hAnsi="Calibri" w:cs="Calibri"/>
              </w:rPr>
              <w:lastRenderedPageBreak/>
              <w:t>anestésico local para aladinia, debe continuar con terapia de espejo indicó hidroterapias, propongo bloqueo canal aductor derecho se explica beneficios y riesgos de procedimiento mane escalonado intervencionista. Se firmó consentimiento informado, se explicó a la paciente y a la madre de la conducta médica, y se trabajó expectativas en manejo de dolor" El bloqueo se programó para el día 3 de septiembre con CIRUGÍA AMBULATORIA, quirófano 6 hora 13:00 duración de 60.00 min quien da incapacidad de 20 días.</w:t>
            </w:r>
          </w:p>
        </w:tc>
      </w:tr>
      <w:tr w:rsidR="007E3E69" w:rsidRPr="00B64E58"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lastRenderedPageBreak/>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7D46B682" w14:textId="62C09F64" w:rsidR="0095542E" w:rsidRDefault="005A15C8" w:rsidP="005A15C8">
            <w:pPr>
              <w:pStyle w:val="Default"/>
              <w:jc w:val="both"/>
              <w:rPr>
                <w:sz w:val="20"/>
                <w:szCs w:val="20"/>
              </w:rPr>
            </w:pPr>
            <w:r w:rsidRPr="005A15C8">
              <w:rPr>
                <w:sz w:val="20"/>
                <w:szCs w:val="20"/>
              </w:rPr>
              <w:t>Las pretensiones de la demanda van encaminadas a obtener por perjuicio morales la suma de 160 SMMLV,  por lucro cesante se atienen a lo que se decida en audiencia de liquidación de perjuicios.  Por daños a la salud 40 SMMLV, por daño a la vida de relación 1</w:t>
            </w:r>
            <w:r w:rsidR="00A4446F">
              <w:rPr>
                <w:sz w:val="20"/>
                <w:szCs w:val="20"/>
              </w:rPr>
              <w:t>6</w:t>
            </w:r>
            <w:r w:rsidRPr="005A15C8">
              <w:rPr>
                <w:sz w:val="20"/>
                <w:szCs w:val="20"/>
              </w:rPr>
              <w:t>0 SMMLV, por daño emergente $45.000.000</w:t>
            </w:r>
          </w:p>
          <w:p w14:paraId="1CD48ECB" w14:textId="77777777" w:rsidR="0095542E" w:rsidRDefault="0095542E" w:rsidP="005A15C8">
            <w:pPr>
              <w:pStyle w:val="Default"/>
              <w:jc w:val="both"/>
              <w:rPr>
                <w:sz w:val="20"/>
                <w:szCs w:val="20"/>
              </w:rPr>
            </w:pPr>
          </w:p>
          <w:p w14:paraId="548CDD00" w14:textId="0FF4210D" w:rsidR="007E3E69" w:rsidRPr="00F56E1E" w:rsidRDefault="007E3E69" w:rsidP="005A15C8">
            <w:pPr>
              <w:jc w:val="both"/>
              <w:rPr>
                <w:rFonts w:ascii="Calibri" w:eastAsia="Calibri" w:hAnsi="Calibri" w:cs="Calibri"/>
                <w:lang w:val="es-CO"/>
              </w:rPr>
            </w:pP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17BA437B" w:rsidR="007E3E69" w:rsidRPr="00F56E1E" w:rsidRDefault="00F51244" w:rsidP="007E3E69">
            <w:pPr>
              <w:spacing w:after="0" w:line="240" w:lineRule="auto"/>
              <w:ind w:left="59" w:right="39"/>
              <w:rPr>
                <w:rFonts w:ascii="Calibri" w:eastAsia="Calibri" w:hAnsi="Calibri" w:cs="Calibri"/>
                <w:lang w:val="es-CO"/>
              </w:rPr>
            </w:pPr>
            <w:r>
              <w:rPr>
                <w:rFonts w:ascii="Calibri" w:eastAsia="Calibri" w:hAnsi="Calibri" w:cs="Calibri"/>
                <w:lang w:val="es-CO"/>
              </w:rPr>
              <w:t>$</w:t>
            </w:r>
            <w:r w:rsidR="00883B55">
              <w:rPr>
                <w:rFonts w:ascii="Calibri" w:eastAsia="Calibri" w:hAnsi="Calibri" w:cs="Calibri"/>
                <w:lang w:val="es-CO"/>
              </w:rPr>
              <w:t xml:space="preserve">462.600.000 </w:t>
            </w:r>
            <w:r w:rsidR="00186A9E">
              <w:rPr>
                <w:rFonts w:ascii="Calibri" w:eastAsia="Calibri" w:hAnsi="Calibri" w:cs="Calibri"/>
                <w:lang w:val="es-CO"/>
              </w:rPr>
              <w:t>(ACTUALIZADO  SMMLV 2023)</w:t>
            </w:r>
          </w:p>
        </w:tc>
      </w:tr>
      <w:tr w:rsidR="007E3E69" w:rsidRPr="006B3E30" w14:paraId="24805657" w14:textId="77777777" w:rsidTr="00906DDF">
        <w:trPr>
          <w:trHeight w:hRule="exact" w:val="1857"/>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56B65A8B" w14:textId="34292169"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Valor 100% $</w:t>
            </w:r>
            <w:r w:rsidR="005937A8">
              <w:rPr>
                <w:rFonts w:ascii="Calibri" w:eastAsia="Calibri" w:hAnsi="Calibri" w:cs="Calibri"/>
                <w:lang w:val="es-CO"/>
              </w:rPr>
              <w:t>232.000.000</w:t>
            </w:r>
          </w:p>
          <w:p w14:paraId="4E3871E5" w14:textId="3078F8BE"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Deducible:$</w:t>
            </w:r>
            <w:r w:rsidR="008841F6">
              <w:rPr>
                <w:rFonts w:ascii="Calibri" w:eastAsia="Calibri" w:hAnsi="Calibri" w:cs="Calibri"/>
                <w:lang w:val="es-CO"/>
              </w:rPr>
              <w:t>737.717 (SMMVL 2017)</w:t>
            </w:r>
          </w:p>
          <w:p w14:paraId="2C8B2F1D" w14:textId="5331062B"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8841F6">
              <w:rPr>
                <w:rFonts w:ascii="Calibri" w:eastAsia="Calibri" w:hAnsi="Calibri" w:cs="Calibri"/>
                <w:lang w:val="es-CO"/>
              </w:rPr>
              <w:t>30%</w:t>
            </w:r>
          </w:p>
          <w:p w14:paraId="2B9135C6" w14:textId="00A817B5"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Total Exposición de Chubb: $</w:t>
            </w:r>
            <w:r w:rsidR="00AF023C">
              <w:rPr>
                <w:rFonts w:ascii="Calibri" w:eastAsia="Calibri" w:hAnsi="Calibri" w:cs="Calibri"/>
                <w:lang w:val="es-CO"/>
              </w:rPr>
              <w:t>69.378.685</w:t>
            </w:r>
          </w:p>
          <w:p w14:paraId="3A9B867A" w14:textId="7B82C0B9" w:rsidR="007E3E69" w:rsidRDefault="007E3E69" w:rsidP="007E3E69">
            <w:pPr>
              <w:spacing w:after="0" w:line="264" w:lineRule="exact"/>
              <w:ind w:left="59" w:right="-20"/>
              <w:rPr>
                <w:rFonts w:ascii="Calibri" w:eastAsia="Calibri" w:hAnsi="Calibri" w:cs="Calibri"/>
                <w:lang w:val="es-CO"/>
              </w:rPr>
            </w:pPr>
          </w:p>
          <w:p w14:paraId="62286135" w14:textId="77777777" w:rsidR="007E3E69" w:rsidRDefault="007E3E69" w:rsidP="007E3E69">
            <w:pPr>
              <w:spacing w:after="0" w:line="264" w:lineRule="exact"/>
              <w:ind w:left="59" w:right="-20"/>
              <w:rPr>
                <w:rFonts w:ascii="Calibri" w:eastAsia="Calibri" w:hAnsi="Calibri" w:cs="Calibri"/>
                <w:lang w:val="es-CO"/>
              </w:rPr>
            </w:pPr>
          </w:p>
          <w:p w14:paraId="2B917F9A" w14:textId="77777777" w:rsidR="007E3E69" w:rsidRDefault="007E3E69" w:rsidP="007E3E69">
            <w:pPr>
              <w:spacing w:after="0" w:line="264" w:lineRule="exact"/>
              <w:ind w:left="59" w:right="-20"/>
              <w:rPr>
                <w:rFonts w:ascii="Calibri" w:eastAsia="Calibri" w:hAnsi="Calibri" w:cs="Calibri"/>
                <w:lang w:val="es-CO"/>
              </w:rPr>
            </w:pPr>
          </w:p>
          <w:p w14:paraId="0A3B6AE4" w14:textId="7B250825" w:rsidR="007E3E69" w:rsidRPr="00675B7A" w:rsidRDefault="007E3E69" w:rsidP="007E3E69">
            <w:pPr>
              <w:spacing w:after="0" w:line="264" w:lineRule="exact"/>
              <w:ind w:left="59" w:right="-20"/>
              <w:rPr>
                <w:rFonts w:ascii="Calibri" w:eastAsia="Calibri" w:hAnsi="Calibri" w:cs="Calibri"/>
                <w:lang w:val="es-CO"/>
              </w:rPr>
            </w:pPr>
          </w:p>
        </w:tc>
      </w:tr>
      <w:tr w:rsidR="007E3E69" w:rsidRPr="00B64E58"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76B41ABF" w:rsidR="007E3E69" w:rsidRPr="000E7A4B" w:rsidRDefault="007E3E69" w:rsidP="007E3E69">
            <w:pPr>
              <w:spacing w:after="0" w:line="267" w:lineRule="exact"/>
              <w:ind w:left="59" w:right="-20"/>
              <w:rPr>
                <w:rFonts w:ascii="Calibri" w:eastAsia="Calibri" w:hAnsi="Calibri" w:cs="Calibri"/>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Pr="000E7A4B">
              <w:rPr>
                <w:rFonts w:ascii="Calibri" w:eastAsia="Calibri" w:hAnsi="Calibri" w:cs="Calibri"/>
                <w:position w:val="1"/>
                <w:lang w:val="pt-BR"/>
              </w:rPr>
              <w:t>:</w:t>
            </w:r>
            <w:r w:rsidR="00B655E1">
              <w:rPr>
                <w:rFonts w:ascii="Calibri" w:eastAsia="Calibri" w:hAnsi="Calibri" w:cs="Calibri"/>
                <w:position w:val="1"/>
                <w:lang w:val="pt-BR"/>
              </w:rPr>
              <w:t>18490</w:t>
            </w:r>
          </w:p>
          <w:p w14:paraId="29906228" w14:textId="48CAD6D7" w:rsidR="007E3E69" w:rsidRPr="000E7A4B" w:rsidRDefault="007E3E69" w:rsidP="007E3E69">
            <w:pPr>
              <w:spacing w:after="0" w:line="266"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12</w:t>
            </w:r>
          </w:p>
          <w:p w14:paraId="23126C4E" w14:textId="20AD5E55"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r>
              <w:rPr>
                <w:rFonts w:ascii="Calibri" w:eastAsia="Calibri" w:hAnsi="Calibri" w:cs="Calibri"/>
                <w:lang w:val="pt-BR"/>
              </w:rPr>
              <w:t>afectado</w:t>
            </w:r>
            <w:r w:rsidRPr="000E7A4B">
              <w:rPr>
                <w:rFonts w:ascii="Calibri" w:eastAsia="Calibri" w:hAnsi="Calibri" w:cs="Calibri"/>
                <w:lang w:val="pt-BR"/>
              </w:rPr>
              <w:t>:</w:t>
            </w:r>
            <w:r>
              <w:rPr>
                <w:rFonts w:ascii="Calibri" w:eastAsia="Calibri" w:hAnsi="Calibri" w:cs="Calibri"/>
                <w:lang w:val="pt-BR"/>
              </w:rPr>
              <w:t xml:space="preserve"> PLO</w:t>
            </w:r>
          </w:p>
          <w:p w14:paraId="14D1A2A9" w14:textId="45176ABB"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5937A8">
              <w:rPr>
                <w:rFonts w:ascii="Calibri" w:eastAsia="Calibri" w:hAnsi="Calibri" w:cs="Calibri"/>
                <w:lang w:val="es-CO"/>
              </w:rPr>
              <w:t>1 SMMLV</w:t>
            </w:r>
          </w:p>
          <w:p w14:paraId="385160F1" w14:textId="43EBE9F5"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1630F6">
              <w:rPr>
                <w:rFonts w:ascii="Calibri" w:eastAsia="Calibri" w:hAnsi="Calibri" w:cs="Calibri"/>
                <w:lang w:val="es-CO"/>
              </w:rPr>
              <w:t xml:space="preserve"> </w:t>
            </w:r>
            <w:r w:rsidR="0076064B">
              <w:rPr>
                <w:rFonts w:ascii="Calibri" w:eastAsia="Calibri" w:hAnsi="Calibri" w:cs="Calibri"/>
                <w:lang w:val="es-CO"/>
              </w:rPr>
              <w:t>$6.000.000.000</w:t>
            </w:r>
          </w:p>
          <w:p w14:paraId="0E2B9035" w14:textId="3AB75FCD"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(Si Aplica): </w:t>
            </w:r>
            <w:r w:rsidR="00883B55">
              <w:rPr>
                <w:rFonts w:ascii="Calibri" w:eastAsia="Calibri" w:hAnsi="Calibri" w:cs="Calibri"/>
                <w:lang w:val="es-CO"/>
              </w:rPr>
              <w:t xml:space="preserve">NO </w:t>
            </w:r>
            <w:r>
              <w:rPr>
                <w:rFonts w:ascii="Calibri" w:eastAsia="Calibri" w:hAnsi="Calibri" w:cs="Calibri"/>
                <w:lang w:val="es-CO"/>
              </w:rPr>
              <w:t xml:space="preserve"> APLICA</w:t>
            </w:r>
          </w:p>
          <w:p w14:paraId="1C0B4F09" w14:textId="484B205E"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Coaseguro (Si Aplica): </w:t>
            </w:r>
            <w:r w:rsidR="0076064B">
              <w:rPr>
                <w:rFonts w:ascii="Calibri" w:eastAsia="Calibri" w:hAnsi="Calibri" w:cs="Calibri"/>
                <w:lang w:val="es-CO"/>
              </w:rPr>
              <w:t xml:space="preserve">AXA 50%, CHUBB 30%, </w:t>
            </w:r>
            <w:r w:rsidR="00063625">
              <w:rPr>
                <w:rFonts w:ascii="Calibri" w:eastAsia="Calibri" w:hAnsi="Calibri" w:cs="Calibri"/>
                <w:lang w:val="es-CO"/>
              </w:rPr>
              <w:t>SEGUROS DEL ESTADO 20%, SBS 10%</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lastRenderedPageBreak/>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4EAF0975" w14:textId="77777777" w:rsidR="00EE47EB" w:rsidRPr="009A05E4" w:rsidRDefault="009A05E4" w:rsidP="00883B55">
            <w:pPr>
              <w:pStyle w:val="Prrafodelista"/>
              <w:numPr>
                <w:ilvl w:val="0"/>
                <w:numId w:val="24"/>
              </w:numPr>
              <w:spacing w:after="0" w:line="266" w:lineRule="exact"/>
              <w:ind w:right="-20"/>
              <w:jc w:val="both"/>
              <w:rPr>
                <w:rFonts w:eastAsia="Calibri" w:cstheme="minorHAnsi"/>
                <w:lang w:val="es-419"/>
              </w:rPr>
            </w:pPr>
            <w:r w:rsidRPr="009A05E4">
              <w:rPr>
                <w:rFonts w:cstheme="minorHAnsi"/>
              </w:rPr>
              <w:t>AUSENCIA DE RESPONSABILIAD DE LA ENTIDAD POR INEXISTENCIA DEL NEXO CAUSAL</w:t>
            </w:r>
            <w:r w:rsidRPr="009A05E4">
              <w:rPr>
                <w:rFonts w:cstheme="minorHAnsi"/>
              </w:rPr>
              <w:t>.</w:t>
            </w:r>
          </w:p>
          <w:p w14:paraId="7F911C8C" w14:textId="77777777" w:rsidR="009A05E4" w:rsidRPr="009A05E4" w:rsidRDefault="009A05E4" w:rsidP="00883B55">
            <w:pPr>
              <w:pStyle w:val="Prrafodelista"/>
              <w:numPr>
                <w:ilvl w:val="0"/>
                <w:numId w:val="24"/>
              </w:numPr>
              <w:spacing w:after="0" w:line="266" w:lineRule="exact"/>
              <w:ind w:right="-20"/>
              <w:jc w:val="both"/>
              <w:rPr>
                <w:rFonts w:eastAsia="Calibri" w:cstheme="minorHAnsi"/>
                <w:lang w:val="es-419"/>
              </w:rPr>
            </w:pPr>
            <w:r w:rsidRPr="009A05E4">
              <w:rPr>
                <w:rFonts w:cstheme="minorHAnsi"/>
              </w:rPr>
              <w:t>EXCEPCIÓN DE EXTRALIMITACIÓN RESPECTO DE LA TASACIÓN DE LOS PERJUICIOS RECLAMADOS</w:t>
            </w:r>
            <w:r w:rsidRPr="009A05E4">
              <w:rPr>
                <w:rFonts w:cstheme="minorHAnsi"/>
              </w:rPr>
              <w:t>.</w:t>
            </w:r>
          </w:p>
          <w:p w14:paraId="0BA1EBF1" w14:textId="77777777" w:rsidR="009A05E4" w:rsidRPr="009A05E4" w:rsidRDefault="009A05E4" w:rsidP="00883B55">
            <w:pPr>
              <w:pStyle w:val="Prrafodelista"/>
              <w:numPr>
                <w:ilvl w:val="0"/>
                <w:numId w:val="24"/>
              </w:numPr>
              <w:spacing w:after="0" w:line="266" w:lineRule="exact"/>
              <w:ind w:right="-20"/>
              <w:jc w:val="both"/>
              <w:rPr>
                <w:rFonts w:eastAsia="Calibri" w:cstheme="minorHAnsi"/>
                <w:lang w:val="es-419"/>
              </w:rPr>
            </w:pPr>
            <w:r w:rsidRPr="009A05E4">
              <w:rPr>
                <w:rFonts w:cstheme="minorHAnsi"/>
              </w:rPr>
              <w:t>EXISTENCIA DE LA OBLIGACION DE INDEMNIZAR POR PARTE DE LA 12 SECRETARIA DE EDUCACION</w:t>
            </w:r>
            <w:r w:rsidRPr="009A05E4">
              <w:rPr>
                <w:rFonts w:cstheme="minorHAnsi"/>
              </w:rPr>
              <w:t>.</w:t>
            </w:r>
          </w:p>
          <w:p w14:paraId="4E1223EA" w14:textId="77777777" w:rsidR="009A05E4" w:rsidRPr="009A05E4" w:rsidRDefault="009A05E4" w:rsidP="00883B55">
            <w:pPr>
              <w:pStyle w:val="Prrafodelista"/>
              <w:numPr>
                <w:ilvl w:val="0"/>
                <w:numId w:val="24"/>
              </w:numPr>
              <w:spacing w:after="0" w:line="266" w:lineRule="exact"/>
              <w:ind w:right="-20"/>
              <w:jc w:val="both"/>
              <w:rPr>
                <w:rFonts w:eastAsia="Calibri" w:cstheme="minorHAnsi"/>
                <w:lang w:val="es-419"/>
              </w:rPr>
            </w:pPr>
            <w:r w:rsidRPr="009A05E4">
              <w:rPr>
                <w:rFonts w:cstheme="minorHAnsi"/>
              </w:rPr>
              <w:t>LA GENÉRICA O INNOMINADA</w:t>
            </w:r>
            <w:r w:rsidRPr="009A05E4">
              <w:rPr>
                <w:rFonts w:cstheme="minorHAnsi"/>
              </w:rPr>
              <w:t>.</w:t>
            </w:r>
          </w:p>
          <w:p w14:paraId="0ED5C04B" w14:textId="48A39064" w:rsidR="009A05E4" w:rsidRPr="00A41C1B" w:rsidRDefault="009A05E4" w:rsidP="009A05E4">
            <w:pPr>
              <w:pStyle w:val="Prrafodelista"/>
              <w:spacing w:after="0" w:line="266" w:lineRule="exact"/>
              <w:ind w:right="-20"/>
              <w:jc w:val="both"/>
              <w:rPr>
                <w:rFonts w:ascii="Calibri" w:eastAsia="Calibri" w:hAnsi="Calibri" w:cs="Calibri"/>
                <w:lang w:val="es-419"/>
              </w:rPr>
            </w:pP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51F3FA42" w14:textId="77777777" w:rsidR="006C307D" w:rsidRPr="000B40E6" w:rsidRDefault="006C307D" w:rsidP="000B40E6">
            <w:pPr>
              <w:pStyle w:val="Prrafodelista"/>
              <w:numPr>
                <w:ilvl w:val="0"/>
                <w:numId w:val="30"/>
              </w:numPr>
              <w:spacing w:after="0" w:line="240" w:lineRule="auto"/>
              <w:ind w:right="-20"/>
              <w:jc w:val="both"/>
              <w:rPr>
                <w:rFonts w:ascii="Calibri" w:eastAsia="Calibri" w:hAnsi="Calibri" w:cs="Calibri"/>
                <w:lang w:val="es-CO"/>
              </w:rPr>
            </w:pPr>
            <w:r w:rsidRPr="000B40E6">
              <w:rPr>
                <w:rFonts w:ascii="Calibri" w:eastAsia="Calibri" w:hAnsi="Calibri" w:cs="Calibri"/>
                <w:lang w:val="es-CO"/>
              </w:rPr>
              <w:t xml:space="preserve">EXCEPCIONES FRENTE AL DEMANDA  </w:t>
            </w:r>
          </w:p>
          <w:p w14:paraId="17D4A553" w14:textId="77777777" w:rsidR="006C307D" w:rsidRPr="006C307D" w:rsidRDefault="006C307D" w:rsidP="006C307D">
            <w:pPr>
              <w:spacing w:after="0" w:line="240" w:lineRule="auto"/>
              <w:ind w:right="-20"/>
              <w:jc w:val="both"/>
              <w:rPr>
                <w:rFonts w:ascii="Calibri" w:eastAsia="Calibri" w:hAnsi="Calibri" w:cs="Calibri"/>
                <w:lang w:val="es-CO"/>
              </w:rPr>
            </w:pPr>
          </w:p>
          <w:p w14:paraId="53D7117B" w14:textId="77777777" w:rsidR="006C307D" w:rsidRPr="000B40E6" w:rsidRDefault="006C307D" w:rsidP="000B40E6">
            <w:pPr>
              <w:pStyle w:val="Prrafodelista"/>
              <w:numPr>
                <w:ilvl w:val="0"/>
                <w:numId w:val="30"/>
              </w:numPr>
              <w:spacing w:after="0" w:line="240" w:lineRule="auto"/>
              <w:ind w:right="-20"/>
              <w:jc w:val="both"/>
              <w:rPr>
                <w:rFonts w:ascii="Calibri" w:eastAsia="Calibri" w:hAnsi="Calibri" w:cs="Calibri"/>
                <w:lang w:val="es-CO"/>
              </w:rPr>
            </w:pPr>
            <w:r w:rsidRPr="000B40E6">
              <w:rPr>
                <w:rFonts w:ascii="Calibri" w:eastAsia="Calibri" w:hAnsi="Calibri" w:cs="Calibri"/>
                <w:lang w:val="es-CO"/>
              </w:rPr>
              <w:t xml:space="preserve">Excepciones planteadas por BOGOTÁ D.C. –SECRETARÍA DISTRITAL DE EDUCACIÓN, entidad que llamó en garantía a mi representada. </w:t>
            </w:r>
          </w:p>
          <w:p w14:paraId="7CC67B97" w14:textId="77777777" w:rsidR="006C307D" w:rsidRPr="006C307D" w:rsidRDefault="006C307D" w:rsidP="006C307D">
            <w:pPr>
              <w:spacing w:after="0" w:line="240" w:lineRule="auto"/>
              <w:ind w:right="-20"/>
              <w:jc w:val="both"/>
              <w:rPr>
                <w:rFonts w:ascii="Calibri" w:eastAsia="Calibri" w:hAnsi="Calibri" w:cs="Calibri"/>
                <w:lang w:val="es-CO"/>
              </w:rPr>
            </w:pPr>
          </w:p>
          <w:p w14:paraId="65803CE0" w14:textId="77777777" w:rsidR="006C307D" w:rsidRPr="000B40E6" w:rsidRDefault="006C307D" w:rsidP="000B40E6">
            <w:pPr>
              <w:pStyle w:val="Prrafodelista"/>
              <w:numPr>
                <w:ilvl w:val="0"/>
                <w:numId w:val="30"/>
              </w:numPr>
              <w:spacing w:after="0" w:line="240" w:lineRule="auto"/>
              <w:ind w:right="-20"/>
              <w:jc w:val="both"/>
              <w:rPr>
                <w:rFonts w:ascii="Calibri" w:eastAsia="Calibri" w:hAnsi="Calibri" w:cs="Calibri"/>
                <w:lang w:val="es-CO"/>
              </w:rPr>
            </w:pPr>
            <w:r w:rsidRPr="000B40E6">
              <w:rPr>
                <w:rFonts w:ascii="Calibri" w:eastAsia="Calibri" w:hAnsi="Calibri" w:cs="Calibri"/>
                <w:lang w:val="es-CO"/>
              </w:rPr>
              <w:t xml:space="preserve">Ausencia de responsabilidad extracontractual por falta de sus elementos estructurales-no hay falla en el servicio atribuible a la SECRETARÌA DISTRITAL DE EDUCACIÒN. </w:t>
            </w:r>
          </w:p>
          <w:p w14:paraId="03AC424F" w14:textId="77777777" w:rsidR="006C307D" w:rsidRPr="006C307D" w:rsidRDefault="006C307D" w:rsidP="006C307D">
            <w:pPr>
              <w:spacing w:after="0" w:line="240" w:lineRule="auto"/>
              <w:ind w:right="-20"/>
              <w:jc w:val="both"/>
              <w:rPr>
                <w:rFonts w:ascii="Calibri" w:eastAsia="Calibri" w:hAnsi="Calibri" w:cs="Calibri"/>
                <w:lang w:val="es-CO"/>
              </w:rPr>
            </w:pPr>
          </w:p>
          <w:p w14:paraId="02787784" w14:textId="77777777" w:rsidR="006C307D" w:rsidRPr="000B40E6" w:rsidRDefault="006C307D" w:rsidP="000B40E6">
            <w:pPr>
              <w:pStyle w:val="Prrafodelista"/>
              <w:numPr>
                <w:ilvl w:val="0"/>
                <w:numId w:val="30"/>
              </w:numPr>
              <w:spacing w:after="0" w:line="240" w:lineRule="auto"/>
              <w:ind w:right="-20"/>
              <w:jc w:val="both"/>
              <w:rPr>
                <w:rFonts w:ascii="Calibri" w:eastAsia="Calibri" w:hAnsi="Calibri" w:cs="Calibri"/>
                <w:lang w:val="es-CO"/>
              </w:rPr>
            </w:pPr>
            <w:r w:rsidRPr="000B40E6">
              <w:rPr>
                <w:rFonts w:ascii="Calibri" w:eastAsia="Calibri" w:hAnsi="Calibri" w:cs="Calibri"/>
                <w:lang w:val="es-CO"/>
              </w:rPr>
              <w:t xml:space="preserve">La imputación resulta improcedente- no hay posibilidad material o jurídica de realizar imputación frente a la secretaría distrital de educación </w:t>
            </w:r>
          </w:p>
          <w:p w14:paraId="628DB9E0" w14:textId="77777777" w:rsidR="006C307D" w:rsidRPr="006C307D" w:rsidRDefault="006C307D" w:rsidP="006C307D">
            <w:pPr>
              <w:spacing w:after="0" w:line="240" w:lineRule="auto"/>
              <w:ind w:right="-20"/>
              <w:jc w:val="both"/>
              <w:rPr>
                <w:rFonts w:ascii="Calibri" w:eastAsia="Calibri" w:hAnsi="Calibri" w:cs="Calibri"/>
                <w:lang w:val="es-CO"/>
              </w:rPr>
            </w:pPr>
          </w:p>
          <w:p w14:paraId="7220A5AF" w14:textId="77777777" w:rsidR="006C307D" w:rsidRPr="000B40E6" w:rsidRDefault="006C307D" w:rsidP="000B40E6">
            <w:pPr>
              <w:pStyle w:val="Prrafodelista"/>
              <w:numPr>
                <w:ilvl w:val="0"/>
                <w:numId w:val="30"/>
              </w:numPr>
              <w:spacing w:after="0" w:line="240" w:lineRule="auto"/>
              <w:ind w:right="-20"/>
              <w:jc w:val="both"/>
              <w:rPr>
                <w:rFonts w:ascii="Calibri" w:eastAsia="Calibri" w:hAnsi="Calibri" w:cs="Calibri"/>
                <w:lang w:val="es-CO"/>
              </w:rPr>
            </w:pPr>
            <w:r w:rsidRPr="000B40E6">
              <w:rPr>
                <w:rFonts w:ascii="Calibri" w:eastAsia="Calibri" w:hAnsi="Calibri" w:cs="Calibri"/>
                <w:lang w:val="es-CO"/>
              </w:rPr>
              <w:t xml:space="preserve">Ausencia de prueba de la existencia de los perjuicios alegados por la parte actora – excesividad en las solicitudes indemnizatorias </w:t>
            </w:r>
          </w:p>
          <w:p w14:paraId="69811D36" w14:textId="77777777" w:rsidR="006C307D" w:rsidRPr="006C307D" w:rsidRDefault="006C307D" w:rsidP="006C307D">
            <w:pPr>
              <w:spacing w:after="0" w:line="240" w:lineRule="auto"/>
              <w:ind w:right="-20"/>
              <w:jc w:val="both"/>
              <w:rPr>
                <w:rFonts w:ascii="Calibri" w:eastAsia="Calibri" w:hAnsi="Calibri" w:cs="Calibri"/>
                <w:lang w:val="es-CO"/>
              </w:rPr>
            </w:pPr>
          </w:p>
          <w:p w14:paraId="194A9D86" w14:textId="77777777" w:rsidR="006C307D" w:rsidRPr="000B40E6" w:rsidRDefault="006C307D" w:rsidP="000B40E6">
            <w:pPr>
              <w:pStyle w:val="Prrafodelista"/>
              <w:numPr>
                <w:ilvl w:val="0"/>
                <w:numId w:val="30"/>
              </w:numPr>
              <w:spacing w:after="0" w:line="240" w:lineRule="auto"/>
              <w:ind w:right="-20"/>
              <w:jc w:val="both"/>
              <w:rPr>
                <w:rFonts w:ascii="Calibri" w:eastAsia="Calibri" w:hAnsi="Calibri" w:cs="Calibri"/>
                <w:lang w:val="es-CO"/>
              </w:rPr>
            </w:pPr>
            <w:r w:rsidRPr="000B40E6">
              <w:rPr>
                <w:rFonts w:ascii="Calibri" w:eastAsia="Calibri" w:hAnsi="Calibri" w:cs="Calibri"/>
                <w:lang w:val="es-CO"/>
              </w:rPr>
              <w:t xml:space="preserve">Genérica o innominada y otras </w:t>
            </w:r>
          </w:p>
          <w:p w14:paraId="5E89EFA6" w14:textId="77777777" w:rsidR="006C307D" w:rsidRPr="006C307D" w:rsidRDefault="006C307D" w:rsidP="006C307D">
            <w:pPr>
              <w:spacing w:after="0" w:line="240" w:lineRule="auto"/>
              <w:ind w:right="-20"/>
              <w:jc w:val="both"/>
              <w:rPr>
                <w:rFonts w:ascii="Calibri" w:eastAsia="Calibri" w:hAnsi="Calibri" w:cs="Calibri"/>
                <w:lang w:val="es-CO"/>
              </w:rPr>
            </w:pPr>
          </w:p>
          <w:p w14:paraId="6CBBA891" w14:textId="7FBFEC61" w:rsidR="006C307D" w:rsidRPr="000B40E6" w:rsidRDefault="000B40E6" w:rsidP="000B40E6">
            <w:pPr>
              <w:spacing w:after="0" w:line="240" w:lineRule="auto"/>
              <w:ind w:right="-20"/>
              <w:jc w:val="both"/>
              <w:rPr>
                <w:rFonts w:ascii="Calibri" w:eastAsia="Calibri" w:hAnsi="Calibri" w:cs="Calibri"/>
                <w:lang w:val="es-CO"/>
              </w:rPr>
            </w:pPr>
            <w:r w:rsidRPr="000B40E6">
              <w:rPr>
                <w:rFonts w:ascii="Calibri" w:eastAsia="Calibri" w:hAnsi="Calibri" w:cs="Calibri"/>
                <w:lang w:val="es-CO"/>
              </w:rPr>
              <w:t>EXCEPCIONES FRENTE AL LLAMAMIENTO EN GARANTÍA</w:t>
            </w:r>
          </w:p>
          <w:p w14:paraId="763EA6C7" w14:textId="77777777" w:rsidR="006C307D" w:rsidRPr="006C307D" w:rsidRDefault="006C307D" w:rsidP="006C307D">
            <w:pPr>
              <w:spacing w:after="0" w:line="240" w:lineRule="auto"/>
              <w:ind w:right="-20"/>
              <w:jc w:val="both"/>
              <w:rPr>
                <w:rFonts w:ascii="Calibri" w:eastAsia="Calibri" w:hAnsi="Calibri" w:cs="Calibri"/>
                <w:lang w:val="es-CO"/>
              </w:rPr>
            </w:pPr>
          </w:p>
          <w:p w14:paraId="5C9113E8" w14:textId="77777777" w:rsidR="006C307D" w:rsidRPr="000B40E6" w:rsidRDefault="006C307D" w:rsidP="000B40E6">
            <w:pPr>
              <w:pStyle w:val="Prrafodelista"/>
              <w:numPr>
                <w:ilvl w:val="0"/>
                <w:numId w:val="31"/>
              </w:numPr>
              <w:spacing w:after="0" w:line="240" w:lineRule="auto"/>
              <w:ind w:right="-20"/>
              <w:jc w:val="both"/>
              <w:rPr>
                <w:rFonts w:ascii="Calibri" w:eastAsia="Calibri" w:hAnsi="Calibri" w:cs="Calibri"/>
                <w:lang w:val="es-CO"/>
              </w:rPr>
            </w:pPr>
            <w:r w:rsidRPr="000B40E6">
              <w:rPr>
                <w:rFonts w:ascii="Calibri" w:eastAsia="Calibri" w:hAnsi="Calibri" w:cs="Calibri"/>
                <w:lang w:val="es-CO"/>
              </w:rPr>
              <w:t xml:space="preserve">Prescripción extintiva del derecho del contrato de seguro no. 40 – 15 – 8001474085 frente al asegurado. </w:t>
            </w:r>
          </w:p>
          <w:p w14:paraId="44B58F9C" w14:textId="77777777" w:rsidR="006C307D" w:rsidRPr="006C307D" w:rsidRDefault="006C307D" w:rsidP="000B40E6">
            <w:pPr>
              <w:spacing w:after="0" w:line="240" w:lineRule="auto"/>
              <w:ind w:right="-20"/>
              <w:jc w:val="both"/>
              <w:rPr>
                <w:rFonts w:ascii="Calibri" w:eastAsia="Calibri" w:hAnsi="Calibri" w:cs="Calibri"/>
                <w:lang w:val="es-CO"/>
              </w:rPr>
            </w:pPr>
          </w:p>
          <w:p w14:paraId="045335D5" w14:textId="77777777" w:rsidR="006C307D" w:rsidRPr="000B40E6" w:rsidRDefault="006C307D" w:rsidP="000B40E6">
            <w:pPr>
              <w:pStyle w:val="Prrafodelista"/>
              <w:numPr>
                <w:ilvl w:val="0"/>
                <w:numId w:val="31"/>
              </w:numPr>
              <w:spacing w:after="0" w:line="240" w:lineRule="auto"/>
              <w:ind w:right="-20"/>
              <w:jc w:val="both"/>
              <w:rPr>
                <w:rFonts w:ascii="Calibri" w:eastAsia="Calibri" w:hAnsi="Calibri" w:cs="Calibri"/>
                <w:lang w:val="es-CO"/>
              </w:rPr>
            </w:pPr>
            <w:r w:rsidRPr="000B40E6">
              <w:rPr>
                <w:rFonts w:ascii="Calibri" w:eastAsia="Calibri" w:hAnsi="Calibri" w:cs="Calibri"/>
                <w:lang w:val="es-CO"/>
              </w:rPr>
              <w:t xml:space="preserve">No se realizó el riesgo asegurado y, por consiguiente, no existe obligación indemnizatoria a cargo DE CHUBB SEGUROS COLOMBIA S.A COMPAÑÍA DE SEGUROS. </w:t>
            </w:r>
          </w:p>
          <w:p w14:paraId="0744DDE9" w14:textId="77777777" w:rsidR="006C307D" w:rsidRPr="006C307D" w:rsidRDefault="006C307D" w:rsidP="000B40E6">
            <w:pPr>
              <w:spacing w:after="0" w:line="240" w:lineRule="auto"/>
              <w:ind w:right="-20"/>
              <w:jc w:val="both"/>
              <w:rPr>
                <w:rFonts w:ascii="Calibri" w:eastAsia="Calibri" w:hAnsi="Calibri" w:cs="Calibri"/>
                <w:lang w:val="es-CO"/>
              </w:rPr>
            </w:pPr>
          </w:p>
          <w:p w14:paraId="7801E997" w14:textId="77777777" w:rsidR="006C307D" w:rsidRPr="000B40E6" w:rsidRDefault="006C307D" w:rsidP="000B40E6">
            <w:pPr>
              <w:pStyle w:val="Prrafodelista"/>
              <w:numPr>
                <w:ilvl w:val="0"/>
                <w:numId w:val="31"/>
              </w:numPr>
              <w:spacing w:after="0" w:line="240" w:lineRule="auto"/>
              <w:ind w:right="-20"/>
              <w:jc w:val="both"/>
              <w:rPr>
                <w:rFonts w:ascii="Calibri" w:eastAsia="Calibri" w:hAnsi="Calibri" w:cs="Calibri"/>
                <w:lang w:val="es-CO"/>
              </w:rPr>
            </w:pPr>
            <w:r w:rsidRPr="000B40E6">
              <w:rPr>
                <w:rFonts w:ascii="Calibri" w:eastAsia="Calibri" w:hAnsi="Calibri" w:cs="Calibri"/>
                <w:lang w:val="es-CO"/>
              </w:rPr>
              <w:t xml:space="preserve">Las exclusiones de amparo concertadas en la póliza de responsabilidad civil no. 8001474085. </w:t>
            </w:r>
          </w:p>
          <w:p w14:paraId="7C6B3DAA" w14:textId="77777777" w:rsidR="006C307D" w:rsidRPr="006C307D" w:rsidRDefault="006C307D" w:rsidP="000B40E6">
            <w:pPr>
              <w:spacing w:after="0" w:line="240" w:lineRule="auto"/>
              <w:ind w:right="-20"/>
              <w:jc w:val="both"/>
              <w:rPr>
                <w:rFonts w:ascii="Calibri" w:eastAsia="Calibri" w:hAnsi="Calibri" w:cs="Calibri"/>
                <w:lang w:val="es-CO"/>
              </w:rPr>
            </w:pPr>
          </w:p>
          <w:p w14:paraId="39298DAE" w14:textId="77777777" w:rsidR="006C307D" w:rsidRPr="000B40E6" w:rsidRDefault="006C307D" w:rsidP="000B40E6">
            <w:pPr>
              <w:pStyle w:val="Prrafodelista"/>
              <w:numPr>
                <w:ilvl w:val="0"/>
                <w:numId w:val="31"/>
              </w:numPr>
              <w:spacing w:after="0" w:line="240" w:lineRule="auto"/>
              <w:ind w:right="-20"/>
              <w:jc w:val="both"/>
              <w:rPr>
                <w:rFonts w:ascii="Calibri" w:eastAsia="Calibri" w:hAnsi="Calibri" w:cs="Calibri"/>
                <w:lang w:val="es-CO"/>
              </w:rPr>
            </w:pPr>
            <w:r w:rsidRPr="000B40E6">
              <w:rPr>
                <w:rFonts w:ascii="Calibri" w:eastAsia="Calibri" w:hAnsi="Calibri" w:cs="Calibri"/>
                <w:lang w:val="es-CO"/>
              </w:rPr>
              <w:t xml:space="preserve">Existencia de coaseguro en póliza de responsabilidad civil no. 8001474085. </w:t>
            </w:r>
          </w:p>
          <w:p w14:paraId="0A2D2DD9" w14:textId="77777777" w:rsidR="006C307D" w:rsidRPr="006C307D" w:rsidRDefault="006C307D" w:rsidP="000B40E6">
            <w:pPr>
              <w:spacing w:after="0" w:line="240" w:lineRule="auto"/>
              <w:ind w:right="-20"/>
              <w:jc w:val="both"/>
              <w:rPr>
                <w:rFonts w:ascii="Calibri" w:eastAsia="Calibri" w:hAnsi="Calibri" w:cs="Calibri"/>
                <w:lang w:val="es-CO"/>
              </w:rPr>
            </w:pPr>
          </w:p>
          <w:p w14:paraId="024484F3" w14:textId="77777777" w:rsidR="006C307D" w:rsidRPr="000B40E6" w:rsidRDefault="006C307D" w:rsidP="000B40E6">
            <w:pPr>
              <w:pStyle w:val="Prrafodelista"/>
              <w:numPr>
                <w:ilvl w:val="0"/>
                <w:numId w:val="31"/>
              </w:numPr>
              <w:spacing w:after="0" w:line="240" w:lineRule="auto"/>
              <w:ind w:right="-20"/>
              <w:jc w:val="both"/>
              <w:rPr>
                <w:rFonts w:ascii="Calibri" w:eastAsia="Calibri" w:hAnsi="Calibri" w:cs="Calibri"/>
                <w:lang w:val="es-CO"/>
              </w:rPr>
            </w:pPr>
            <w:r w:rsidRPr="000B40E6">
              <w:rPr>
                <w:rFonts w:ascii="Calibri" w:eastAsia="Calibri" w:hAnsi="Calibri" w:cs="Calibri"/>
                <w:lang w:val="es-CO"/>
              </w:rPr>
              <w:t xml:space="preserve">Límites máximos de responsabilidad del asegurador y condiciones pactados en el contrato de seguro documentado en la póliza de responsabilidad civil no. 8001474085. </w:t>
            </w:r>
          </w:p>
          <w:p w14:paraId="19AD0AB6" w14:textId="77777777" w:rsidR="006C307D" w:rsidRPr="006C307D" w:rsidRDefault="006C307D" w:rsidP="000B40E6">
            <w:pPr>
              <w:spacing w:after="0" w:line="240" w:lineRule="auto"/>
              <w:ind w:right="-20"/>
              <w:jc w:val="both"/>
              <w:rPr>
                <w:rFonts w:ascii="Calibri" w:eastAsia="Calibri" w:hAnsi="Calibri" w:cs="Calibri"/>
                <w:lang w:val="es-CO"/>
              </w:rPr>
            </w:pPr>
          </w:p>
          <w:p w14:paraId="1E80B6F2" w14:textId="77777777" w:rsidR="006C307D" w:rsidRPr="000B40E6" w:rsidRDefault="006C307D" w:rsidP="000B40E6">
            <w:pPr>
              <w:pStyle w:val="Prrafodelista"/>
              <w:numPr>
                <w:ilvl w:val="0"/>
                <w:numId w:val="31"/>
              </w:numPr>
              <w:spacing w:after="0" w:line="240" w:lineRule="auto"/>
              <w:ind w:right="-20"/>
              <w:jc w:val="both"/>
              <w:rPr>
                <w:rFonts w:ascii="Calibri" w:eastAsia="Calibri" w:hAnsi="Calibri" w:cs="Calibri"/>
                <w:lang w:val="es-CO"/>
              </w:rPr>
            </w:pPr>
            <w:r w:rsidRPr="000B40E6">
              <w:rPr>
                <w:rFonts w:ascii="Calibri" w:eastAsia="Calibri" w:hAnsi="Calibri" w:cs="Calibri"/>
                <w:lang w:val="es-CO"/>
              </w:rPr>
              <w:t xml:space="preserve">En la póliza de responsabilidad civil no. 8001474085 se pactó un deducible. </w:t>
            </w:r>
          </w:p>
          <w:p w14:paraId="4AF72FB0" w14:textId="77777777" w:rsidR="006C307D" w:rsidRPr="006C307D" w:rsidRDefault="006C307D" w:rsidP="000B40E6">
            <w:pPr>
              <w:spacing w:after="0" w:line="240" w:lineRule="auto"/>
              <w:ind w:right="-20"/>
              <w:jc w:val="both"/>
              <w:rPr>
                <w:rFonts w:ascii="Calibri" w:eastAsia="Calibri" w:hAnsi="Calibri" w:cs="Calibri"/>
                <w:lang w:val="es-CO"/>
              </w:rPr>
            </w:pPr>
          </w:p>
          <w:p w14:paraId="07ED619C" w14:textId="77777777" w:rsidR="006C307D" w:rsidRPr="000B40E6" w:rsidRDefault="006C307D" w:rsidP="000B40E6">
            <w:pPr>
              <w:pStyle w:val="Prrafodelista"/>
              <w:numPr>
                <w:ilvl w:val="0"/>
                <w:numId w:val="31"/>
              </w:numPr>
              <w:spacing w:after="0" w:line="240" w:lineRule="auto"/>
              <w:ind w:right="-20"/>
              <w:jc w:val="both"/>
              <w:rPr>
                <w:rFonts w:ascii="Calibri" w:eastAsia="Calibri" w:hAnsi="Calibri" w:cs="Calibri"/>
                <w:lang w:val="es-CO"/>
              </w:rPr>
            </w:pPr>
            <w:r w:rsidRPr="000B40E6">
              <w:rPr>
                <w:rFonts w:ascii="Calibri" w:eastAsia="Calibri" w:hAnsi="Calibri" w:cs="Calibri"/>
                <w:lang w:val="es-CO"/>
              </w:rPr>
              <w:t xml:space="preserve">Ausencia de solidaridad en las obligaciones entre tomador y aseguradora. </w:t>
            </w:r>
          </w:p>
          <w:p w14:paraId="38C65C03" w14:textId="77777777" w:rsidR="006C307D" w:rsidRPr="006C307D" w:rsidRDefault="006C307D" w:rsidP="000B40E6">
            <w:pPr>
              <w:spacing w:after="0" w:line="240" w:lineRule="auto"/>
              <w:ind w:right="-20"/>
              <w:jc w:val="both"/>
              <w:rPr>
                <w:rFonts w:ascii="Calibri" w:eastAsia="Calibri" w:hAnsi="Calibri" w:cs="Calibri"/>
                <w:lang w:val="es-CO"/>
              </w:rPr>
            </w:pPr>
          </w:p>
          <w:p w14:paraId="2CC4BDBA" w14:textId="77777777" w:rsidR="006C307D" w:rsidRPr="000B40E6" w:rsidRDefault="006C307D" w:rsidP="000B40E6">
            <w:pPr>
              <w:pStyle w:val="Prrafodelista"/>
              <w:numPr>
                <w:ilvl w:val="0"/>
                <w:numId w:val="31"/>
              </w:numPr>
              <w:spacing w:after="0" w:line="240" w:lineRule="auto"/>
              <w:ind w:right="-20"/>
              <w:jc w:val="both"/>
              <w:rPr>
                <w:rFonts w:ascii="Calibri" w:eastAsia="Calibri" w:hAnsi="Calibri" w:cs="Calibri"/>
                <w:lang w:val="es-CO"/>
              </w:rPr>
            </w:pPr>
            <w:r w:rsidRPr="000B40E6">
              <w:rPr>
                <w:rFonts w:ascii="Calibri" w:eastAsia="Calibri" w:hAnsi="Calibri" w:cs="Calibri"/>
                <w:lang w:val="es-CO"/>
              </w:rPr>
              <w:t xml:space="preserve">Pago por reembolso </w:t>
            </w:r>
          </w:p>
          <w:p w14:paraId="12AF4BDC" w14:textId="77777777" w:rsidR="006C307D" w:rsidRPr="006C307D" w:rsidRDefault="006C307D" w:rsidP="000B40E6">
            <w:pPr>
              <w:spacing w:after="0" w:line="240" w:lineRule="auto"/>
              <w:ind w:right="-20"/>
              <w:jc w:val="both"/>
              <w:rPr>
                <w:rFonts w:ascii="Calibri" w:eastAsia="Calibri" w:hAnsi="Calibri" w:cs="Calibri"/>
                <w:lang w:val="es-CO"/>
              </w:rPr>
            </w:pPr>
          </w:p>
          <w:p w14:paraId="66997189" w14:textId="69FDEEBE" w:rsidR="00A41C1B" w:rsidRPr="000B40E6" w:rsidRDefault="006C307D" w:rsidP="000B40E6">
            <w:pPr>
              <w:pStyle w:val="Prrafodelista"/>
              <w:numPr>
                <w:ilvl w:val="0"/>
                <w:numId w:val="31"/>
              </w:numPr>
              <w:spacing w:after="0" w:line="240" w:lineRule="auto"/>
              <w:ind w:right="-20"/>
              <w:jc w:val="both"/>
              <w:rPr>
                <w:rFonts w:ascii="Calibri" w:eastAsia="Calibri" w:hAnsi="Calibri" w:cs="Calibri"/>
                <w:lang w:val="es-CO"/>
              </w:rPr>
            </w:pPr>
            <w:r w:rsidRPr="000B40E6">
              <w:rPr>
                <w:rFonts w:ascii="Calibri" w:eastAsia="Calibri" w:hAnsi="Calibri" w:cs="Calibri"/>
                <w:lang w:val="es-CO"/>
              </w:rPr>
              <w:t>Disponibilidad del valor asegurado</w:t>
            </w:r>
          </w:p>
        </w:tc>
      </w:tr>
      <w:tr w:rsidR="007E3E69" w:rsidRPr="00B64E58"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B64E58"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Conting.</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B64E58"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B64E58"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B64E58"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5D0E0AA1"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Pr="005531BF">
              <w:rPr>
                <w:rFonts w:ascii="Calibri" w:eastAsia="Calibri" w:hAnsi="Calibri" w:cs="Calibri"/>
                <w:spacing w:val="22"/>
                <w:position w:val="1"/>
                <w:u w:val="single" w:color="000000"/>
                <w:lang w:val="es-419"/>
              </w:rPr>
              <w:t xml:space="preserve"> </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w:t>
            </w:r>
            <w:r w:rsidR="005937A8">
              <w:rPr>
                <w:rFonts w:ascii="Calibri" w:eastAsia="Calibri" w:hAnsi="Calibri" w:cs="Calibri"/>
                <w:spacing w:val="1"/>
                <w:position w:val="1"/>
                <w:lang w:val="es-419"/>
              </w:rPr>
              <w:t>x</w:t>
            </w:r>
            <w:r>
              <w:rPr>
                <w:rFonts w:ascii="Calibri" w:eastAsia="Calibri" w:hAnsi="Calibri" w:cs="Calibri"/>
                <w:spacing w:val="1"/>
                <w:position w:val="1"/>
                <w:lang w:val="es-419"/>
              </w:rPr>
              <w:t>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7EBAA4B7"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___</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sidR="005937A8">
              <w:rPr>
                <w:rFonts w:ascii="Calibri" w:eastAsia="Calibri" w:hAnsi="Calibri" w:cs="Calibri"/>
                <w:position w:val="1"/>
                <w:lang w:val="es-419"/>
              </w:rPr>
              <w:t>x</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B64E58"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08683CF4" w14:textId="77777777" w:rsidR="005937A8" w:rsidRPr="005937A8" w:rsidRDefault="005937A8" w:rsidP="005937A8">
            <w:pPr>
              <w:tabs>
                <w:tab w:val="left" w:pos="3520"/>
              </w:tabs>
              <w:spacing w:after="0" w:line="264" w:lineRule="exact"/>
              <w:ind w:left="59" w:right="-20"/>
              <w:jc w:val="both"/>
              <w:rPr>
                <w:rFonts w:ascii="Calibri" w:eastAsia="Calibri" w:hAnsi="Calibri" w:cs="Calibri"/>
                <w:lang w:val="es-CO"/>
              </w:rPr>
            </w:pPr>
            <w:r w:rsidRPr="005937A8">
              <w:rPr>
                <w:rFonts w:ascii="Calibri" w:eastAsia="Calibri" w:hAnsi="Calibri" w:cs="Calibri"/>
                <w:lang w:val="es-CO"/>
              </w:rPr>
              <w:t>La contingencia se califica como EVENTUAL, toda vez que, si bien el contrato de seguro presta cobertura material y temporal, dependerá del debate probatorio confirmar o desvirtuar la responsabilidad del asegurado.</w:t>
            </w:r>
          </w:p>
          <w:p w14:paraId="21F70F98" w14:textId="77777777" w:rsidR="005937A8" w:rsidRPr="005937A8" w:rsidRDefault="005937A8" w:rsidP="005937A8">
            <w:pPr>
              <w:tabs>
                <w:tab w:val="left" w:pos="3520"/>
              </w:tabs>
              <w:spacing w:after="0" w:line="264" w:lineRule="exact"/>
              <w:ind w:left="59" w:right="-20"/>
              <w:jc w:val="both"/>
              <w:rPr>
                <w:rFonts w:ascii="Calibri" w:eastAsia="Calibri" w:hAnsi="Calibri" w:cs="Calibri"/>
                <w:lang w:val="es-CO"/>
              </w:rPr>
            </w:pPr>
          </w:p>
          <w:p w14:paraId="1E1E017A" w14:textId="77777777" w:rsidR="005937A8" w:rsidRPr="005937A8" w:rsidRDefault="005937A8" w:rsidP="005937A8">
            <w:pPr>
              <w:tabs>
                <w:tab w:val="left" w:pos="3520"/>
              </w:tabs>
              <w:spacing w:after="0" w:line="264" w:lineRule="exact"/>
              <w:ind w:left="59" w:right="-20"/>
              <w:jc w:val="both"/>
              <w:rPr>
                <w:rFonts w:ascii="Calibri" w:eastAsia="Calibri" w:hAnsi="Calibri" w:cs="Calibri"/>
                <w:lang w:val="es-CO"/>
              </w:rPr>
            </w:pPr>
            <w:r w:rsidRPr="005937A8">
              <w:rPr>
                <w:rFonts w:ascii="Calibri" w:eastAsia="Calibri" w:hAnsi="Calibri" w:cs="Calibri"/>
                <w:lang w:val="es-CO"/>
              </w:rPr>
              <w:t>Lo primero que debe tenerse en consideración es que la Póliza de Seguro de Responsabilidad Civil No. 8001474085 ofrece cobertura material, ya que el evento generador de la pérdida está contemplado en el amparo de responsabilidad extracontractual que, por solidaridad, le sea imputable al asegurado, es decir, a la Secretaría de Educación de Bogotá. Además, proporciona cobertura temporal, ya que la modalidad pactada corresponde por ocurrencia, y el hecho generador del presunto daño imputable al asegurado ocurrió el 20 de enero de 2017, en vigencia de la póliza que cuenta con la delimitación temporal: desde el 30 de junio de 2015 hasta el 6 de septiembre de 2017. En consecuencia, ambos fundamentos fácticos se encuentran dentro de la delimitación temporal y amparo material concertado en la póliza en cuestión.</w:t>
            </w:r>
          </w:p>
          <w:p w14:paraId="002B7533" w14:textId="77777777" w:rsidR="005937A8" w:rsidRPr="005937A8" w:rsidRDefault="005937A8" w:rsidP="005937A8">
            <w:pPr>
              <w:tabs>
                <w:tab w:val="left" w:pos="3520"/>
              </w:tabs>
              <w:spacing w:after="0" w:line="264" w:lineRule="exact"/>
              <w:ind w:left="59" w:right="-20"/>
              <w:jc w:val="both"/>
              <w:rPr>
                <w:rFonts w:ascii="Calibri" w:eastAsia="Calibri" w:hAnsi="Calibri" w:cs="Calibri"/>
                <w:lang w:val="es-CO"/>
              </w:rPr>
            </w:pPr>
          </w:p>
          <w:p w14:paraId="1E3BCAC5" w14:textId="77777777" w:rsidR="005937A8" w:rsidRPr="005937A8" w:rsidRDefault="005937A8" w:rsidP="005937A8">
            <w:pPr>
              <w:tabs>
                <w:tab w:val="left" w:pos="3520"/>
              </w:tabs>
              <w:spacing w:after="0" w:line="264" w:lineRule="exact"/>
              <w:ind w:left="59" w:right="-20"/>
              <w:jc w:val="both"/>
              <w:rPr>
                <w:rFonts w:ascii="Calibri" w:eastAsia="Calibri" w:hAnsi="Calibri" w:cs="Calibri"/>
                <w:lang w:val="es-CO"/>
              </w:rPr>
            </w:pPr>
            <w:r w:rsidRPr="005937A8">
              <w:rPr>
                <w:rFonts w:ascii="Calibri" w:eastAsia="Calibri" w:hAnsi="Calibri" w:cs="Calibri"/>
                <w:lang w:val="es-CO"/>
              </w:rPr>
              <w:t xml:space="preserve">Sin embargo, será necesario demostrar a través del debate probatorio la prescripción de las acciones </w:t>
            </w:r>
            <w:r w:rsidRPr="005937A8">
              <w:rPr>
                <w:rFonts w:ascii="Calibri" w:eastAsia="Calibri" w:hAnsi="Calibri" w:cs="Calibri"/>
                <w:lang w:val="es-CO"/>
              </w:rPr>
              <w:lastRenderedPageBreak/>
              <w:t>derivadas del contrato de seguro. Esto se debe a que la entidad asegurada, presumiblemente, tuvo conocimiento de los hechos objeto del litigio desde el 27 de noviembre de 2018, fecha en que los demandantes presentaron la solicitud de conciliación extrajudicial frente a los demandados. Sin embargo, la entidad asegurada formuló el llamamiento en garantía a la compañía solo hasta el 4 de mayo de 2021, es decir, superados los dos años con los que contaba el asegurado para interponer acción contra la compañía. No obstante, será necesario acreditar que, efectivamente, la entidad asegurada tuvo conocimiento de los hechos en la mencionada fecha.</w:t>
            </w:r>
          </w:p>
          <w:p w14:paraId="76DEA59B" w14:textId="77777777" w:rsidR="005937A8" w:rsidRPr="005937A8" w:rsidRDefault="005937A8" w:rsidP="005937A8">
            <w:pPr>
              <w:tabs>
                <w:tab w:val="left" w:pos="3520"/>
              </w:tabs>
              <w:spacing w:after="0" w:line="264" w:lineRule="exact"/>
              <w:ind w:left="59" w:right="-20"/>
              <w:jc w:val="both"/>
              <w:rPr>
                <w:rFonts w:ascii="Calibri" w:eastAsia="Calibri" w:hAnsi="Calibri" w:cs="Calibri"/>
                <w:lang w:val="es-CO"/>
              </w:rPr>
            </w:pPr>
          </w:p>
          <w:p w14:paraId="425119B2" w14:textId="568422D1" w:rsidR="007E3E69" w:rsidRPr="00675B7A" w:rsidRDefault="005937A8" w:rsidP="005937A8">
            <w:pPr>
              <w:tabs>
                <w:tab w:val="left" w:pos="3520"/>
              </w:tabs>
              <w:spacing w:after="0" w:line="264" w:lineRule="exact"/>
              <w:ind w:left="59" w:right="-20"/>
              <w:jc w:val="both"/>
              <w:rPr>
                <w:rFonts w:ascii="Calibri" w:eastAsia="Calibri" w:hAnsi="Calibri" w:cs="Calibri"/>
                <w:lang w:val="es-CO"/>
              </w:rPr>
            </w:pPr>
            <w:r w:rsidRPr="005937A8">
              <w:rPr>
                <w:rFonts w:ascii="Calibri" w:eastAsia="Calibri" w:hAnsi="Calibri" w:cs="Calibri"/>
                <w:lang w:val="es-CO"/>
              </w:rPr>
              <w:t>En cuanto a la responsabilidad del asegurado, es necesario destacar que existen elementos de prueba que el juez deberá evaluar para determinar si la Secretaría Distrital de Educación tuvo o no responsabilidad en las lesiones presuntamente causadas a la estudiante Laura Tatiana Sánchez durante la realización de ejercicios físicos dirigidos por la docente al ejecutar un movimiento denominado "SPLIT DE 90°", que le produjo un esguince grado 1. Por un lado, es importante tener en cuenta que la gestión de la Institución Educativa donde ocurrieron los hechos fue delegada por la entidad asegurada mediante el contrato No. 4158 de 2016, suscrito con la Unión Temporal Gestores Alianza Educativa. Esta unión asumió la responsabilidad de administrar el servicio público de educación mediante el mismo contrato. Sin embargo, eventualmente podría deprecase solidaridad entre los contratantes. Por lo tanto, queda claro que la determinación de responsabilidad dependerá del debate probatorio, especialmente de las pruebas testimoniales de padres de familia y docentes de la institución, así como de los dictámenes médicos aportados por el extremo activo.</w:t>
            </w:r>
          </w:p>
        </w:tc>
      </w:tr>
      <w:tr w:rsidR="007E3E69" w:rsidRPr="00B64E58"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4733E767" w:rsidR="007E3E69" w:rsidRPr="00F56E1E" w:rsidRDefault="003C294B"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$34.689.342 Correspondiente al 50% de valor de la liquidación objetivada.</w:t>
            </w:r>
          </w:p>
        </w:tc>
      </w:tr>
      <w:tr w:rsidR="007E3E69" w:rsidRPr="00B64E58"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1C66C165" w:rsidR="007E3E69" w:rsidRPr="004415E7" w:rsidRDefault="0035412A" w:rsidP="007E3E69">
            <w:pPr>
              <w:spacing w:after="0" w:line="264" w:lineRule="exact"/>
              <w:ind w:right="-20"/>
              <w:jc w:val="both"/>
              <w:rPr>
                <w:rFonts w:ascii="Calibri" w:eastAsia="Calibri" w:hAnsi="Calibri" w:cs="Calibri"/>
                <w:lang w:val="es-CO"/>
              </w:rPr>
            </w:pPr>
            <w:r>
              <w:rPr>
                <w:rFonts w:ascii="Calibri" w:eastAsia="Calibri" w:hAnsi="Calibri" w:cs="Calibri"/>
                <w:lang w:val="es-CO"/>
              </w:rPr>
              <w:t xml:space="preserve">El 17 de noviembre de 2023 se contestó la demanda y llamamiento en garantía en representación de CHUBB SEGUROS. </w:t>
            </w:r>
          </w:p>
        </w:tc>
      </w:tr>
      <w:tr w:rsidR="007E3E69" w:rsidRPr="00B64E58"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lastRenderedPageBreak/>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78B8B227" w:rsidR="007E3E69" w:rsidRPr="00F56E1E" w:rsidRDefault="002D6239"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En etapa procesal se recomienda no tener ánimo conciliatorio</w:t>
            </w:r>
            <w:r w:rsidR="002D484F">
              <w:rPr>
                <w:rFonts w:ascii="Calibri" w:eastAsia="Calibri" w:hAnsi="Calibri" w:cs="Calibri"/>
                <w:lang w:val="es-CO"/>
              </w:rPr>
              <w:t xml:space="preserve">. </w:t>
            </w:r>
            <w:r w:rsidR="00727D81">
              <w:rPr>
                <w:rFonts w:ascii="Calibri" w:eastAsia="Calibri" w:hAnsi="Calibri" w:cs="Calibri"/>
                <w:lang w:val="es-CO"/>
              </w:rPr>
              <w:t xml:space="preserve">Y esperar la etapa probatoria con el fin de evaluar nuevamente el riesgo para la compañía. </w:t>
            </w:r>
            <w:r w:rsidR="002D484F">
              <w:rPr>
                <w:rFonts w:ascii="Calibri" w:eastAsia="Calibri" w:hAnsi="Calibri" w:cs="Calibri"/>
                <w:lang w:val="es-CO"/>
              </w:rPr>
              <w:t xml:space="preserve"> </w:t>
            </w:r>
            <w:r>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23FB02A5" w14:textId="6FA129F6" w:rsidR="00C36C17" w:rsidRPr="00C36C17" w:rsidRDefault="00C36C17" w:rsidP="00C36C17">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p w14:paraId="5A339C05" w14:textId="7996A9BF" w:rsidR="00972C94" w:rsidRPr="000E7A4B" w:rsidRDefault="00972C94" w:rsidP="00C36C17">
      <w:pPr>
        <w:rPr>
          <w:b/>
          <w:color w:val="FF0000"/>
          <w:lang w:val="es-CO"/>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C29D" w14:textId="77777777" w:rsidR="00BE3BA2" w:rsidRDefault="00BE3BA2" w:rsidP="00464E10">
      <w:pPr>
        <w:spacing w:after="0" w:line="240" w:lineRule="auto"/>
      </w:pPr>
      <w:r>
        <w:separator/>
      </w:r>
    </w:p>
  </w:endnote>
  <w:endnote w:type="continuationSeparator" w:id="0">
    <w:p w14:paraId="2456B425" w14:textId="77777777" w:rsidR="00BE3BA2" w:rsidRDefault="00BE3BA2"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783C" w14:textId="77777777" w:rsidR="00BE3BA2" w:rsidRDefault="00BE3BA2" w:rsidP="00464E10">
      <w:pPr>
        <w:spacing w:after="0" w:line="240" w:lineRule="auto"/>
      </w:pPr>
      <w:r>
        <w:separator/>
      </w:r>
    </w:p>
  </w:footnote>
  <w:footnote w:type="continuationSeparator" w:id="0">
    <w:p w14:paraId="597C2727" w14:textId="77777777" w:rsidR="00BE3BA2" w:rsidRDefault="00BE3BA2"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E68"/>
    <w:multiLevelType w:val="hybridMultilevel"/>
    <w:tmpl w:val="9C665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C1F26"/>
    <w:multiLevelType w:val="hybridMultilevel"/>
    <w:tmpl w:val="36CEF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DF307C"/>
    <w:multiLevelType w:val="hybridMultilevel"/>
    <w:tmpl w:val="7C925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BA0033"/>
    <w:multiLevelType w:val="hybridMultilevel"/>
    <w:tmpl w:val="08FAB7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686EC7"/>
    <w:multiLevelType w:val="hybridMultilevel"/>
    <w:tmpl w:val="1302A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45C30"/>
    <w:multiLevelType w:val="hybridMultilevel"/>
    <w:tmpl w:val="C9FEB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3E2E77"/>
    <w:multiLevelType w:val="hybridMultilevel"/>
    <w:tmpl w:val="8EB65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343903"/>
    <w:multiLevelType w:val="hybridMultilevel"/>
    <w:tmpl w:val="C12EA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2123F5"/>
    <w:multiLevelType w:val="hybridMultilevel"/>
    <w:tmpl w:val="36D611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230D4F"/>
    <w:multiLevelType w:val="hybridMultilevel"/>
    <w:tmpl w:val="90C412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31A4E42"/>
    <w:multiLevelType w:val="hybridMultilevel"/>
    <w:tmpl w:val="FD461E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826270"/>
    <w:multiLevelType w:val="hybridMultilevel"/>
    <w:tmpl w:val="5F826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9916C74"/>
    <w:multiLevelType w:val="hybridMultilevel"/>
    <w:tmpl w:val="D82CC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DD868B6"/>
    <w:multiLevelType w:val="hybridMultilevel"/>
    <w:tmpl w:val="C61EF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C45C1C"/>
    <w:multiLevelType w:val="hybridMultilevel"/>
    <w:tmpl w:val="D8908A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3CA0D5F"/>
    <w:multiLevelType w:val="hybridMultilevel"/>
    <w:tmpl w:val="4386E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736F4B"/>
    <w:multiLevelType w:val="hybridMultilevel"/>
    <w:tmpl w:val="B288A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82F0F9A"/>
    <w:multiLevelType w:val="hybridMultilevel"/>
    <w:tmpl w:val="5DB2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2C2E01"/>
    <w:multiLevelType w:val="hybridMultilevel"/>
    <w:tmpl w:val="14B00B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202258"/>
    <w:multiLevelType w:val="hybridMultilevel"/>
    <w:tmpl w:val="75629E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3EC01E4"/>
    <w:multiLevelType w:val="hybridMultilevel"/>
    <w:tmpl w:val="4B5EBC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6003C7B"/>
    <w:multiLevelType w:val="hybridMultilevel"/>
    <w:tmpl w:val="1BB8A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7832FDB"/>
    <w:multiLevelType w:val="hybridMultilevel"/>
    <w:tmpl w:val="25582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7F2424B"/>
    <w:multiLevelType w:val="hybridMultilevel"/>
    <w:tmpl w:val="EE027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8CC7FB9"/>
    <w:multiLevelType w:val="hybridMultilevel"/>
    <w:tmpl w:val="7E4E0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1032CC0"/>
    <w:multiLevelType w:val="hybridMultilevel"/>
    <w:tmpl w:val="EEAE3D28"/>
    <w:lvl w:ilvl="0" w:tplc="F112ECA4">
      <w:start w:val="1"/>
      <w:numFmt w:val="decimal"/>
      <w:lvlText w:val="%1."/>
      <w:lvlJc w:val="left"/>
      <w:pPr>
        <w:ind w:left="419" w:hanging="360"/>
      </w:pPr>
      <w:rPr>
        <w:rFonts w:hint="default"/>
      </w:rPr>
    </w:lvl>
    <w:lvl w:ilvl="1" w:tplc="240A0019" w:tentative="1">
      <w:start w:val="1"/>
      <w:numFmt w:val="lowerLetter"/>
      <w:lvlText w:val="%2."/>
      <w:lvlJc w:val="left"/>
      <w:pPr>
        <w:ind w:left="1139" w:hanging="360"/>
      </w:pPr>
    </w:lvl>
    <w:lvl w:ilvl="2" w:tplc="240A001B" w:tentative="1">
      <w:start w:val="1"/>
      <w:numFmt w:val="lowerRoman"/>
      <w:lvlText w:val="%3."/>
      <w:lvlJc w:val="right"/>
      <w:pPr>
        <w:ind w:left="1859" w:hanging="180"/>
      </w:pPr>
    </w:lvl>
    <w:lvl w:ilvl="3" w:tplc="240A000F" w:tentative="1">
      <w:start w:val="1"/>
      <w:numFmt w:val="decimal"/>
      <w:lvlText w:val="%4."/>
      <w:lvlJc w:val="left"/>
      <w:pPr>
        <w:ind w:left="2579" w:hanging="360"/>
      </w:pPr>
    </w:lvl>
    <w:lvl w:ilvl="4" w:tplc="240A0019" w:tentative="1">
      <w:start w:val="1"/>
      <w:numFmt w:val="lowerLetter"/>
      <w:lvlText w:val="%5."/>
      <w:lvlJc w:val="left"/>
      <w:pPr>
        <w:ind w:left="3299" w:hanging="360"/>
      </w:pPr>
    </w:lvl>
    <w:lvl w:ilvl="5" w:tplc="240A001B" w:tentative="1">
      <w:start w:val="1"/>
      <w:numFmt w:val="lowerRoman"/>
      <w:lvlText w:val="%6."/>
      <w:lvlJc w:val="right"/>
      <w:pPr>
        <w:ind w:left="4019" w:hanging="180"/>
      </w:pPr>
    </w:lvl>
    <w:lvl w:ilvl="6" w:tplc="240A000F" w:tentative="1">
      <w:start w:val="1"/>
      <w:numFmt w:val="decimal"/>
      <w:lvlText w:val="%7."/>
      <w:lvlJc w:val="left"/>
      <w:pPr>
        <w:ind w:left="4739" w:hanging="360"/>
      </w:pPr>
    </w:lvl>
    <w:lvl w:ilvl="7" w:tplc="240A0019" w:tentative="1">
      <w:start w:val="1"/>
      <w:numFmt w:val="lowerLetter"/>
      <w:lvlText w:val="%8."/>
      <w:lvlJc w:val="left"/>
      <w:pPr>
        <w:ind w:left="5459" w:hanging="360"/>
      </w:pPr>
    </w:lvl>
    <w:lvl w:ilvl="8" w:tplc="240A001B" w:tentative="1">
      <w:start w:val="1"/>
      <w:numFmt w:val="lowerRoman"/>
      <w:lvlText w:val="%9."/>
      <w:lvlJc w:val="right"/>
      <w:pPr>
        <w:ind w:left="6179" w:hanging="180"/>
      </w:pPr>
    </w:lvl>
  </w:abstractNum>
  <w:abstractNum w:abstractNumId="26" w15:restartNumberingAfterBreak="0">
    <w:nsid w:val="51A7444B"/>
    <w:multiLevelType w:val="hybridMultilevel"/>
    <w:tmpl w:val="52306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4690E53"/>
    <w:multiLevelType w:val="hybridMultilevel"/>
    <w:tmpl w:val="92E03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4BE4FAF"/>
    <w:multiLevelType w:val="hybridMultilevel"/>
    <w:tmpl w:val="61521DC4"/>
    <w:lvl w:ilvl="0" w:tplc="240A0001">
      <w:start w:val="1"/>
      <w:numFmt w:val="bullet"/>
      <w:lvlText w:val=""/>
      <w:lvlJc w:val="left"/>
      <w:pPr>
        <w:ind w:left="779" w:hanging="360"/>
      </w:pPr>
      <w:rPr>
        <w:rFonts w:ascii="Symbol" w:hAnsi="Symbol" w:hint="default"/>
      </w:rPr>
    </w:lvl>
    <w:lvl w:ilvl="1" w:tplc="240A0003" w:tentative="1">
      <w:start w:val="1"/>
      <w:numFmt w:val="bullet"/>
      <w:lvlText w:val="o"/>
      <w:lvlJc w:val="left"/>
      <w:pPr>
        <w:ind w:left="1499" w:hanging="360"/>
      </w:pPr>
      <w:rPr>
        <w:rFonts w:ascii="Courier New" w:hAnsi="Courier New" w:cs="Courier New" w:hint="default"/>
      </w:rPr>
    </w:lvl>
    <w:lvl w:ilvl="2" w:tplc="240A0005" w:tentative="1">
      <w:start w:val="1"/>
      <w:numFmt w:val="bullet"/>
      <w:lvlText w:val=""/>
      <w:lvlJc w:val="left"/>
      <w:pPr>
        <w:ind w:left="2219" w:hanging="360"/>
      </w:pPr>
      <w:rPr>
        <w:rFonts w:ascii="Wingdings" w:hAnsi="Wingdings" w:hint="default"/>
      </w:rPr>
    </w:lvl>
    <w:lvl w:ilvl="3" w:tplc="240A0001" w:tentative="1">
      <w:start w:val="1"/>
      <w:numFmt w:val="bullet"/>
      <w:lvlText w:val=""/>
      <w:lvlJc w:val="left"/>
      <w:pPr>
        <w:ind w:left="2939" w:hanging="360"/>
      </w:pPr>
      <w:rPr>
        <w:rFonts w:ascii="Symbol" w:hAnsi="Symbol" w:hint="default"/>
      </w:rPr>
    </w:lvl>
    <w:lvl w:ilvl="4" w:tplc="240A0003" w:tentative="1">
      <w:start w:val="1"/>
      <w:numFmt w:val="bullet"/>
      <w:lvlText w:val="o"/>
      <w:lvlJc w:val="left"/>
      <w:pPr>
        <w:ind w:left="3659" w:hanging="360"/>
      </w:pPr>
      <w:rPr>
        <w:rFonts w:ascii="Courier New" w:hAnsi="Courier New" w:cs="Courier New" w:hint="default"/>
      </w:rPr>
    </w:lvl>
    <w:lvl w:ilvl="5" w:tplc="240A0005" w:tentative="1">
      <w:start w:val="1"/>
      <w:numFmt w:val="bullet"/>
      <w:lvlText w:val=""/>
      <w:lvlJc w:val="left"/>
      <w:pPr>
        <w:ind w:left="4379" w:hanging="360"/>
      </w:pPr>
      <w:rPr>
        <w:rFonts w:ascii="Wingdings" w:hAnsi="Wingdings" w:hint="default"/>
      </w:rPr>
    </w:lvl>
    <w:lvl w:ilvl="6" w:tplc="240A0001" w:tentative="1">
      <w:start w:val="1"/>
      <w:numFmt w:val="bullet"/>
      <w:lvlText w:val=""/>
      <w:lvlJc w:val="left"/>
      <w:pPr>
        <w:ind w:left="5099" w:hanging="360"/>
      </w:pPr>
      <w:rPr>
        <w:rFonts w:ascii="Symbol" w:hAnsi="Symbol" w:hint="default"/>
      </w:rPr>
    </w:lvl>
    <w:lvl w:ilvl="7" w:tplc="240A0003" w:tentative="1">
      <w:start w:val="1"/>
      <w:numFmt w:val="bullet"/>
      <w:lvlText w:val="o"/>
      <w:lvlJc w:val="left"/>
      <w:pPr>
        <w:ind w:left="5819" w:hanging="360"/>
      </w:pPr>
      <w:rPr>
        <w:rFonts w:ascii="Courier New" w:hAnsi="Courier New" w:cs="Courier New" w:hint="default"/>
      </w:rPr>
    </w:lvl>
    <w:lvl w:ilvl="8" w:tplc="240A0005" w:tentative="1">
      <w:start w:val="1"/>
      <w:numFmt w:val="bullet"/>
      <w:lvlText w:val=""/>
      <w:lvlJc w:val="left"/>
      <w:pPr>
        <w:ind w:left="6539" w:hanging="360"/>
      </w:pPr>
      <w:rPr>
        <w:rFonts w:ascii="Wingdings" w:hAnsi="Wingdings" w:hint="default"/>
      </w:rPr>
    </w:lvl>
  </w:abstractNum>
  <w:abstractNum w:abstractNumId="29" w15:restartNumberingAfterBreak="0">
    <w:nsid w:val="5C451A15"/>
    <w:multiLevelType w:val="hybridMultilevel"/>
    <w:tmpl w:val="8D964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85E3179"/>
    <w:multiLevelType w:val="hybridMultilevel"/>
    <w:tmpl w:val="594AE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29259196">
    <w:abstractNumId w:val="10"/>
  </w:num>
  <w:num w:numId="2" w16cid:durableId="42338022">
    <w:abstractNumId w:val="28"/>
  </w:num>
  <w:num w:numId="3" w16cid:durableId="1952973066">
    <w:abstractNumId w:val="3"/>
  </w:num>
  <w:num w:numId="4" w16cid:durableId="391923332">
    <w:abstractNumId w:val="30"/>
  </w:num>
  <w:num w:numId="5" w16cid:durableId="1485508420">
    <w:abstractNumId w:val="22"/>
  </w:num>
  <w:num w:numId="6" w16cid:durableId="1229027101">
    <w:abstractNumId w:val="25"/>
  </w:num>
  <w:num w:numId="7" w16cid:durableId="1831141430">
    <w:abstractNumId w:val="16"/>
  </w:num>
  <w:num w:numId="8" w16cid:durableId="861169331">
    <w:abstractNumId w:val="18"/>
  </w:num>
  <w:num w:numId="9" w16cid:durableId="1243679302">
    <w:abstractNumId w:val="19"/>
  </w:num>
  <w:num w:numId="10" w16cid:durableId="289168077">
    <w:abstractNumId w:val="14"/>
  </w:num>
  <w:num w:numId="11" w16cid:durableId="1263798435">
    <w:abstractNumId w:val="4"/>
  </w:num>
  <w:num w:numId="12" w16cid:durableId="1956205555">
    <w:abstractNumId w:val="29"/>
  </w:num>
  <w:num w:numId="13" w16cid:durableId="1164202511">
    <w:abstractNumId w:val="24"/>
  </w:num>
  <w:num w:numId="14" w16cid:durableId="1412507570">
    <w:abstractNumId w:val="7"/>
  </w:num>
  <w:num w:numId="15" w16cid:durableId="730425482">
    <w:abstractNumId w:val="26"/>
  </w:num>
  <w:num w:numId="16" w16cid:durableId="846746930">
    <w:abstractNumId w:val="13"/>
  </w:num>
  <w:num w:numId="17" w16cid:durableId="1673409162">
    <w:abstractNumId w:val="2"/>
  </w:num>
  <w:num w:numId="18" w16cid:durableId="524446047">
    <w:abstractNumId w:val="17"/>
  </w:num>
  <w:num w:numId="19" w16cid:durableId="1772358953">
    <w:abstractNumId w:val="5"/>
  </w:num>
  <w:num w:numId="20" w16cid:durableId="1079061137">
    <w:abstractNumId w:val="23"/>
  </w:num>
  <w:num w:numId="21" w16cid:durableId="254285786">
    <w:abstractNumId w:val="20"/>
  </w:num>
  <w:num w:numId="22" w16cid:durableId="903758410">
    <w:abstractNumId w:val="27"/>
  </w:num>
  <w:num w:numId="23" w16cid:durableId="1133912039">
    <w:abstractNumId w:val="9"/>
  </w:num>
  <w:num w:numId="24" w16cid:durableId="826048483">
    <w:abstractNumId w:val="0"/>
  </w:num>
  <w:num w:numId="25" w16cid:durableId="1716350039">
    <w:abstractNumId w:val="8"/>
  </w:num>
  <w:num w:numId="26" w16cid:durableId="780414419">
    <w:abstractNumId w:val="11"/>
  </w:num>
  <w:num w:numId="27" w16cid:durableId="2125926578">
    <w:abstractNumId w:val="12"/>
  </w:num>
  <w:num w:numId="28" w16cid:durableId="1008749095">
    <w:abstractNumId w:val="1"/>
  </w:num>
  <w:num w:numId="29" w16cid:durableId="708142430">
    <w:abstractNumId w:val="6"/>
  </w:num>
  <w:num w:numId="30" w16cid:durableId="1433361525">
    <w:abstractNumId w:val="15"/>
  </w:num>
  <w:num w:numId="31" w16cid:durableId="4288180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C74"/>
    <w:rsid w:val="00031AA9"/>
    <w:rsid w:val="00034406"/>
    <w:rsid w:val="00041E72"/>
    <w:rsid w:val="000423C5"/>
    <w:rsid w:val="00054EE9"/>
    <w:rsid w:val="00063625"/>
    <w:rsid w:val="00065098"/>
    <w:rsid w:val="000731AE"/>
    <w:rsid w:val="000745E9"/>
    <w:rsid w:val="00090E9E"/>
    <w:rsid w:val="00091FE6"/>
    <w:rsid w:val="00093D96"/>
    <w:rsid w:val="00095BC9"/>
    <w:rsid w:val="00095FE2"/>
    <w:rsid w:val="000A6209"/>
    <w:rsid w:val="000A6A0B"/>
    <w:rsid w:val="000B049C"/>
    <w:rsid w:val="000B18AF"/>
    <w:rsid w:val="000B221B"/>
    <w:rsid w:val="000B40E6"/>
    <w:rsid w:val="000B78E0"/>
    <w:rsid w:val="000C5295"/>
    <w:rsid w:val="000D60F7"/>
    <w:rsid w:val="000E4BC1"/>
    <w:rsid w:val="000E732A"/>
    <w:rsid w:val="000E7A4B"/>
    <w:rsid w:val="000E7C4C"/>
    <w:rsid w:val="000F1997"/>
    <w:rsid w:val="000F4A41"/>
    <w:rsid w:val="000F5FDC"/>
    <w:rsid w:val="000F6216"/>
    <w:rsid w:val="000F62F0"/>
    <w:rsid w:val="0010229B"/>
    <w:rsid w:val="00111B3F"/>
    <w:rsid w:val="00117292"/>
    <w:rsid w:val="00130210"/>
    <w:rsid w:val="001353B6"/>
    <w:rsid w:val="00135896"/>
    <w:rsid w:val="00135B46"/>
    <w:rsid w:val="00135C13"/>
    <w:rsid w:val="00136FFE"/>
    <w:rsid w:val="00155526"/>
    <w:rsid w:val="00157CD6"/>
    <w:rsid w:val="001630F6"/>
    <w:rsid w:val="001672E4"/>
    <w:rsid w:val="00167A63"/>
    <w:rsid w:val="00172711"/>
    <w:rsid w:val="00185491"/>
    <w:rsid w:val="00186A9E"/>
    <w:rsid w:val="001920ED"/>
    <w:rsid w:val="00193DFF"/>
    <w:rsid w:val="0019525C"/>
    <w:rsid w:val="00195BF9"/>
    <w:rsid w:val="00196FDA"/>
    <w:rsid w:val="001A2C6B"/>
    <w:rsid w:val="001A592A"/>
    <w:rsid w:val="001A5A6E"/>
    <w:rsid w:val="001B10A3"/>
    <w:rsid w:val="001B1CB5"/>
    <w:rsid w:val="001B1F3C"/>
    <w:rsid w:val="001C38A7"/>
    <w:rsid w:val="001C3DB0"/>
    <w:rsid w:val="001C4D71"/>
    <w:rsid w:val="001D180D"/>
    <w:rsid w:val="001D49B0"/>
    <w:rsid w:val="001D6460"/>
    <w:rsid w:val="001D7838"/>
    <w:rsid w:val="001E5E44"/>
    <w:rsid w:val="001F1A53"/>
    <w:rsid w:val="001F31D1"/>
    <w:rsid w:val="002035D3"/>
    <w:rsid w:val="00215B63"/>
    <w:rsid w:val="00217841"/>
    <w:rsid w:val="0022349C"/>
    <w:rsid w:val="0022482B"/>
    <w:rsid w:val="00225F63"/>
    <w:rsid w:val="0023210D"/>
    <w:rsid w:val="002352DD"/>
    <w:rsid w:val="002355F7"/>
    <w:rsid w:val="00244FE1"/>
    <w:rsid w:val="00245D5C"/>
    <w:rsid w:val="002502F3"/>
    <w:rsid w:val="00250AC1"/>
    <w:rsid w:val="00252381"/>
    <w:rsid w:val="00252EEB"/>
    <w:rsid w:val="00265856"/>
    <w:rsid w:val="00266D15"/>
    <w:rsid w:val="00273650"/>
    <w:rsid w:val="00274F52"/>
    <w:rsid w:val="00281B99"/>
    <w:rsid w:val="00282B60"/>
    <w:rsid w:val="0028340F"/>
    <w:rsid w:val="002937D9"/>
    <w:rsid w:val="00296097"/>
    <w:rsid w:val="002A4A94"/>
    <w:rsid w:val="002B6507"/>
    <w:rsid w:val="002C701E"/>
    <w:rsid w:val="002C730F"/>
    <w:rsid w:val="002D1D88"/>
    <w:rsid w:val="002D484F"/>
    <w:rsid w:val="002D6239"/>
    <w:rsid w:val="002E6FAD"/>
    <w:rsid w:val="002F2F57"/>
    <w:rsid w:val="002F6689"/>
    <w:rsid w:val="00302860"/>
    <w:rsid w:val="00311BE1"/>
    <w:rsid w:val="003154C4"/>
    <w:rsid w:val="00320295"/>
    <w:rsid w:val="00322150"/>
    <w:rsid w:val="00324DC7"/>
    <w:rsid w:val="00326857"/>
    <w:rsid w:val="00326BC1"/>
    <w:rsid w:val="00333617"/>
    <w:rsid w:val="0035412A"/>
    <w:rsid w:val="00354F43"/>
    <w:rsid w:val="00355003"/>
    <w:rsid w:val="00355C73"/>
    <w:rsid w:val="003637A1"/>
    <w:rsid w:val="00366964"/>
    <w:rsid w:val="00371BE2"/>
    <w:rsid w:val="00374006"/>
    <w:rsid w:val="00384A80"/>
    <w:rsid w:val="003873D2"/>
    <w:rsid w:val="00391B69"/>
    <w:rsid w:val="00392DA8"/>
    <w:rsid w:val="00394BB6"/>
    <w:rsid w:val="003A16F2"/>
    <w:rsid w:val="003A35CE"/>
    <w:rsid w:val="003A3632"/>
    <w:rsid w:val="003A728F"/>
    <w:rsid w:val="003B50CD"/>
    <w:rsid w:val="003B528F"/>
    <w:rsid w:val="003C294B"/>
    <w:rsid w:val="003C57D4"/>
    <w:rsid w:val="003C7666"/>
    <w:rsid w:val="003D45C5"/>
    <w:rsid w:val="003D5186"/>
    <w:rsid w:val="003D7754"/>
    <w:rsid w:val="003D7CF8"/>
    <w:rsid w:val="003E3307"/>
    <w:rsid w:val="003E66B1"/>
    <w:rsid w:val="003E789A"/>
    <w:rsid w:val="00401B45"/>
    <w:rsid w:val="00404952"/>
    <w:rsid w:val="004103CC"/>
    <w:rsid w:val="00414E2F"/>
    <w:rsid w:val="00423A98"/>
    <w:rsid w:val="00432E83"/>
    <w:rsid w:val="00437C7B"/>
    <w:rsid w:val="004415E7"/>
    <w:rsid w:val="004539D7"/>
    <w:rsid w:val="004553C1"/>
    <w:rsid w:val="00461ECD"/>
    <w:rsid w:val="00463970"/>
    <w:rsid w:val="00463BAC"/>
    <w:rsid w:val="00464E10"/>
    <w:rsid w:val="00464FDD"/>
    <w:rsid w:val="00477515"/>
    <w:rsid w:val="00477558"/>
    <w:rsid w:val="00480CD7"/>
    <w:rsid w:val="0048218A"/>
    <w:rsid w:val="00484F6A"/>
    <w:rsid w:val="00487D9E"/>
    <w:rsid w:val="00490EC3"/>
    <w:rsid w:val="00497448"/>
    <w:rsid w:val="004A08D5"/>
    <w:rsid w:val="004A326A"/>
    <w:rsid w:val="004B1877"/>
    <w:rsid w:val="004B2E93"/>
    <w:rsid w:val="004B6B03"/>
    <w:rsid w:val="004C5FD7"/>
    <w:rsid w:val="004C7948"/>
    <w:rsid w:val="004D0AF4"/>
    <w:rsid w:val="004D6763"/>
    <w:rsid w:val="004E282C"/>
    <w:rsid w:val="004E391B"/>
    <w:rsid w:val="004E3C5D"/>
    <w:rsid w:val="004E43A4"/>
    <w:rsid w:val="004F4046"/>
    <w:rsid w:val="004F57FC"/>
    <w:rsid w:val="005053D5"/>
    <w:rsid w:val="005147D8"/>
    <w:rsid w:val="00520F79"/>
    <w:rsid w:val="005212FF"/>
    <w:rsid w:val="00524264"/>
    <w:rsid w:val="005262E1"/>
    <w:rsid w:val="00530E73"/>
    <w:rsid w:val="00532B86"/>
    <w:rsid w:val="0054060E"/>
    <w:rsid w:val="00544C96"/>
    <w:rsid w:val="005522E8"/>
    <w:rsid w:val="005531BF"/>
    <w:rsid w:val="005564EB"/>
    <w:rsid w:val="005635FC"/>
    <w:rsid w:val="0057249B"/>
    <w:rsid w:val="005751C6"/>
    <w:rsid w:val="00576061"/>
    <w:rsid w:val="00576282"/>
    <w:rsid w:val="005815B6"/>
    <w:rsid w:val="00586C23"/>
    <w:rsid w:val="005931F1"/>
    <w:rsid w:val="0059320E"/>
    <w:rsid w:val="005937A8"/>
    <w:rsid w:val="00595AD3"/>
    <w:rsid w:val="00596E02"/>
    <w:rsid w:val="005A0EFD"/>
    <w:rsid w:val="005A15C8"/>
    <w:rsid w:val="005B28B4"/>
    <w:rsid w:val="005B41A5"/>
    <w:rsid w:val="005B597C"/>
    <w:rsid w:val="005B5F80"/>
    <w:rsid w:val="005C5F07"/>
    <w:rsid w:val="005C6946"/>
    <w:rsid w:val="005D0C34"/>
    <w:rsid w:val="005D29D0"/>
    <w:rsid w:val="005E23D6"/>
    <w:rsid w:val="005F1A16"/>
    <w:rsid w:val="005F6D79"/>
    <w:rsid w:val="00601B7A"/>
    <w:rsid w:val="00603380"/>
    <w:rsid w:val="00617AB9"/>
    <w:rsid w:val="00621622"/>
    <w:rsid w:val="00625A67"/>
    <w:rsid w:val="00627082"/>
    <w:rsid w:val="00633BED"/>
    <w:rsid w:val="00633DBB"/>
    <w:rsid w:val="00636AB0"/>
    <w:rsid w:val="00646758"/>
    <w:rsid w:val="0064777D"/>
    <w:rsid w:val="006518FE"/>
    <w:rsid w:val="00652FCA"/>
    <w:rsid w:val="0065760C"/>
    <w:rsid w:val="00670B3B"/>
    <w:rsid w:val="00675B7A"/>
    <w:rsid w:val="00683EDE"/>
    <w:rsid w:val="00686632"/>
    <w:rsid w:val="00687DD4"/>
    <w:rsid w:val="00696A44"/>
    <w:rsid w:val="006A2477"/>
    <w:rsid w:val="006A4DCE"/>
    <w:rsid w:val="006B3E30"/>
    <w:rsid w:val="006C307D"/>
    <w:rsid w:val="006C485B"/>
    <w:rsid w:val="006D33C6"/>
    <w:rsid w:val="006D4010"/>
    <w:rsid w:val="006D7CEA"/>
    <w:rsid w:val="006E2EE8"/>
    <w:rsid w:val="006E37C9"/>
    <w:rsid w:val="006E60A9"/>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2A45"/>
    <w:rsid w:val="00724CED"/>
    <w:rsid w:val="007260BE"/>
    <w:rsid w:val="00727D81"/>
    <w:rsid w:val="007318C8"/>
    <w:rsid w:val="00731F80"/>
    <w:rsid w:val="00732832"/>
    <w:rsid w:val="0073677F"/>
    <w:rsid w:val="007369B1"/>
    <w:rsid w:val="00737985"/>
    <w:rsid w:val="00737A32"/>
    <w:rsid w:val="0074306B"/>
    <w:rsid w:val="00743C5C"/>
    <w:rsid w:val="00751578"/>
    <w:rsid w:val="0075459A"/>
    <w:rsid w:val="0076064B"/>
    <w:rsid w:val="00764DE7"/>
    <w:rsid w:val="00775C99"/>
    <w:rsid w:val="00781170"/>
    <w:rsid w:val="00782B55"/>
    <w:rsid w:val="0078362D"/>
    <w:rsid w:val="00790029"/>
    <w:rsid w:val="0079171D"/>
    <w:rsid w:val="00792136"/>
    <w:rsid w:val="007B144B"/>
    <w:rsid w:val="007C1069"/>
    <w:rsid w:val="007C20F1"/>
    <w:rsid w:val="007C49F7"/>
    <w:rsid w:val="007C6A5C"/>
    <w:rsid w:val="007D55E9"/>
    <w:rsid w:val="007E2CB7"/>
    <w:rsid w:val="007E3E69"/>
    <w:rsid w:val="007E71FA"/>
    <w:rsid w:val="007F5C9F"/>
    <w:rsid w:val="007F5DCD"/>
    <w:rsid w:val="00802868"/>
    <w:rsid w:val="00803CE4"/>
    <w:rsid w:val="00804F5C"/>
    <w:rsid w:val="008076F1"/>
    <w:rsid w:val="008109AD"/>
    <w:rsid w:val="00811EC5"/>
    <w:rsid w:val="008124D1"/>
    <w:rsid w:val="0082639E"/>
    <w:rsid w:val="008344C7"/>
    <w:rsid w:val="008403B3"/>
    <w:rsid w:val="008426FB"/>
    <w:rsid w:val="00850347"/>
    <w:rsid w:val="00854EC2"/>
    <w:rsid w:val="0085526A"/>
    <w:rsid w:val="00866392"/>
    <w:rsid w:val="00866546"/>
    <w:rsid w:val="00866E11"/>
    <w:rsid w:val="0087349D"/>
    <w:rsid w:val="0088101E"/>
    <w:rsid w:val="00883A86"/>
    <w:rsid w:val="00883B55"/>
    <w:rsid w:val="00883EB4"/>
    <w:rsid w:val="008841F6"/>
    <w:rsid w:val="00884A1F"/>
    <w:rsid w:val="00892EE8"/>
    <w:rsid w:val="00894866"/>
    <w:rsid w:val="00895646"/>
    <w:rsid w:val="008A3445"/>
    <w:rsid w:val="008B0835"/>
    <w:rsid w:val="008B21E3"/>
    <w:rsid w:val="008B6960"/>
    <w:rsid w:val="008C5740"/>
    <w:rsid w:val="008C58F4"/>
    <w:rsid w:val="008D3933"/>
    <w:rsid w:val="008E1A5C"/>
    <w:rsid w:val="008F4797"/>
    <w:rsid w:val="00904478"/>
    <w:rsid w:val="00906C60"/>
    <w:rsid w:val="00906DDF"/>
    <w:rsid w:val="00910A22"/>
    <w:rsid w:val="0091250C"/>
    <w:rsid w:val="0091527E"/>
    <w:rsid w:val="00920287"/>
    <w:rsid w:val="0092164F"/>
    <w:rsid w:val="00921D27"/>
    <w:rsid w:val="0093760C"/>
    <w:rsid w:val="00941ABF"/>
    <w:rsid w:val="00941F6D"/>
    <w:rsid w:val="00943CB8"/>
    <w:rsid w:val="009461FB"/>
    <w:rsid w:val="009471E5"/>
    <w:rsid w:val="00947FEB"/>
    <w:rsid w:val="00950123"/>
    <w:rsid w:val="009510CB"/>
    <w:rsid w:val="0095173E"/>
    <w:rsid w:val="0095193B"/>
    <w:rsid w:val="00952357"/>
    <w:rsid w:val="0095542E"/>
    <w:rsid w:val="00961A7E"/>
    <w:rsid w:val="00961EF3"/>
    <w:rsid w:val="00972C94"/>
    <w:rsid w:val="0097396F"/>
    <w:rsid w:val="00976316"/>
    <w:rsid w:val="00976E25"/>
    <w:rsid w:val="00984A87"/>
    <w:rsid w:val="00984F86"/>
    <w:rsid w:val="009934C4"/>
    <w:rsid w:val="00994FA1"/>
    <w:rsid w:val="0099591E"/>
    <w:rsid w:val="00995FC2"/>
    <w:rsid w:val="009A01DE"/>
    <w:rsid w:val="009A05E4"/>
    <w:rsid w:val="009A3D5A"/>
    <w:rsid w:val="009A76F3"/>
    <w:rsid w:val="009C29F3"/>
    <w:rsid w:val="009C4CAA"/>
    <w:rsid w:val="009D392A"/>
    <w:rsid w:val="009E123C"/>
    <w:rsid w:val="009E332D"/>
    <w:rsid w:val="009E41AC"/>
    <w:rsid w:val="009E69D0"/>
    <w:rsid w:val="009F4C3A"/>
    <w:rsid w:val="009F5BCE"/>
    <w:rsid w:val="00A0000B"/>
    <w:rsid w:val="00A01F7B"/>
    <w:rsid w:val="00A0611F"/>
    <w:rsid w:val="00A06D0B"/>
    <w:rsid w:val="00A11903"/>
    <w:rsid w:val="00A1229F"/>
    <w:rsid w:val="00A12E26"/>
    <w:rsid w:val="00A14760"/>
    <w:rsid w:val="00A15682"/>
    <w:rsid w:val="00A15D53"/>
    <w:rsid w:val="00A22F3B"/>
    <w:rsid w:val="00A342B0"/>
    <w:rsid w:val="00A367C9"/>
    <w:rsid w:val="00A41C1B"/>
    <w:rsid w:val="00A41E0B"/>
    <w:rsid w:val="00A4446F"/>
    <w:rsid w:val="00A559F0"/>
    <w:rsid w:val="00A60E21"/>
    <w:rsid w:val="00A808E2"/>
    <w:rsid w:val="00A81822"/>
    <w:rsid w:val="00A835C3"/>
    <w:rsid w:val="00A84D49"/>
    <w:rsid w:val="00A904AB"/>
    <w:rsid w:val="00A90D72"/>
    <w:rsid w:val="00A956EB"/>
    <w:rsid w:val="00A970EE"/>
    <w:rsid w:val="00AB19D8"/>
    <w:rsid w:val="00AB7111"/>
    <w:rsid w:val="00AC29C1"/>
    <w:rsid w:val="00AC2C27"/>
    <w:rsid w:val="00AE488E"/>
    <w:rsid w:val="00AF023C"/>
    <w:rsid w:val="00B00E11"/>
    <w:rsid w:val="00B05263"/>
    <w:rsid w:val="00B05B5A"/>
    <w:rsid w:val="00B06F05"/>
    <w:rsid w:val="00B119AD"/>
    <w:rsid w:val="00B11CEB"/>
    <w:rsid w:val="00B120D9"/>
    <w:rsid w:val="00B121CD"/>
    <w:rsid w:val="00B150C6"/>
    <w:rsid w:val="00B3016E"/>
    <w:rsid w:val="00B33528"/>
    <w:rsid w:val="00B33C34"/>
    <w:rsid w:val="00B35D8B"/>
    <w:rsid w:val="00B419B2"/>
    <w:rsid w:val="00B4296A"/>
    <w:rsid w:val="00B43616"/>
    <w:rsid w:val="00B47792"/>
    <w:rsid w:val="00B5348B"/>
    <w:rsid w:val="00B61B68"/>
    <w:rsid w:val="00B64E58"/>
    <w:rsid w:val="00B655E1"/>
    <w:rsid w:val="00B71827"/>
    <w:rsid w:val="00B82995"/>
    <w:rsid w:val="00B876CE"/>
    <w:rsid w:val="00B9207B"/>
    <w:rsid w:val="00B93965"/>
    <w:rsid w:val="00B94ABF"/>
    <w:rsid w:val="00B95852"/>
    <w:rsid w:val="00B96380"/>
    <w:rsid w:val="00BA1A0A"/>
    <w:rsid w:val="00BA6779"/>
    <w:rsid w:val="00BB30BA"/>
    <w:rsid w:val="00BB3608"/>
    <w:rsid w:val="00BB57A2"/>
    <w:rsid w:val="00BB5BDC"/>
    <w:rsid w:val="00BC4ECC"/>
    <w:rsid w:val="00BC5AE0"/>
    <w:rsid w:val="00BC5F8F"/>
    <w:rsid w:val="00BC7A1B"/>
    <w:rsid w:val="00BD32E0"/>
    <w:rsid w:val="00BD40E1"/>
    <w:rsid w:val="00BE2545"/>
    <w:rsid w:val="00BE3BA2"/>
    <w:rsid w:val="00BE6389"/>
    <w:rsid w:val="00BF2E26"/>
    <w:rsid w:val="00BF3035"/>
    <w:rsid w:val="00BF3336"/>
    <w:rsid w:val="00BF50C1"/>
    <w:rsid w:val="00BF6D0C"/>
    <w:rsid w:val="00BF7970"/>
    <w:rsid w:val="00C14B5E"/>
    <w:rsid w:val="00C21879"/>
    <w:rsid w:val="00C23F3E"/>
    <w:rsid w:val="00C27952"/>
    <w:rsid w:val="00C31D87"/>
    <w:rsid w:val="00C36C17"/>
    <w:rsid w:val="00C3742D"/>
    <w:rsid w:val="00C4148B"/>
    <w:rsid w:val="00C41FA9"/>
    <w:rsid w:val="00C47841"/>
    <w:rsid w:val="00C52F25"/>
    <w:rsid w:val="00C53CC6"/>
    <w:rsid w:val="00C5609C"/>
    <w:rsid w:val="00C6240F"/>
    <w:rsid w:val="00C64079"/>
    <w:rsid w:val="00C643F3"/>
    <w:rsid w:val="00C67B59"/>
    <w:rsid w:val="00C715FA"/>
    <w:rsid w:val="00C82228"/>
    <w:rsid w:val="00C85A07"/>
    <w:rsid w:val="00C90B4A"/>
    <w:rsid w:val="00CA1884"/>
    <w:rsid w:val="00CA2B24"/>
    <w:rsid w:val="00CA5BD3"/>
    <w:rsid w:val="00CB0BC4"/>
    <w:rsid w:val="00CB19F3"/>
    <w:rsid w:val="00CB5A53"/>
    <w:rsid w:val="00CB7174"/>
    <w:rsid w:val="00CC56DC"/>
    <w:rsid w:val="00CC6757"/>
    <w:rsid w:val="00CD3C5C"/>
    <w:rsid w:val="00CD4FC7"/>
    <w:rsid w:val="00CD7B05"/>
    <w:rsid w:val="00CE1DF1"/>
    <w:rsid w:val="00CE23D2"/>
    <w:rsid w:val="00CE56CC"/>
    <w:rsid w:val="00D0035A"/>
    <w:rsid w:val="00D024FE"/>
    <w:rsid w:val="00D0745D"/>
    <w:rsid w:val="00D12F97"/>
    <w:rsid w:val="00D14B62"/>
    <w:rsid w:val="00D27BEA"/>
    <w:rsid w:val="00D52832"/>
    <w:rsid w:val="00D62866"/>
    <w:rsid w:val="00D81F37"/>
    <w:rsid w:val="00D83FCE"/>
    <w:rsid w:val="00DA5B1F"/>
    <w:rsid w:val="00DB3BDB"/>
    <w:rsid w:val="00DC2195"/>
    <w:rsid w:val="00DC3D49"/>
    <w:rsid w:val="00DC4D0A"/>
    <w:rsid w:val="00DD2D67"/>
    <w:rsid w:val="00DD5A01"/>
    <w:rsid w:val="00DF342B"/>
    <w:rsid w:val="00E05524"/>
    <w:rsid w:val="00E124F5"/>
    <w:rsid w:val="00E23CE2"/>
    <w:rsid w:val="00E253F5"/>
    <w:rsid w:val="00E27653"/>
    <w:rsid w:val="00E3105D"/>
    <w:rsid w:val="00E33B85"/>
    <w:rsid w:val="00E379DC"/>
    <w:rsid w:val="00E56027"/>
    <w:rsid w:val="00E62368"/>
    <w:rsid w:val="00E677CC"/>
    <w:rsid w:val="00E72391"/>
    <w:rsid w:val="00E75AFE"/>
    <w:rsid w:val="00E865CC"/>
    <w:rsid w:val="00E86622"/>
    <w:rsid w:val="00E933C6"/>
    <w:rsid w:val="00EB3AE1"/>
    <w:rsid w:val="00EB4672"/>
    <w:rsid w:val="00EB6772"/>
    <w:rsid w:val="00ED46B9"/>
    <w:rsid w:val="00EE47EB"/>
    <w:rsid w:val="00EE6DAE"/>
    <w:rsid w:val="00EF2F4D"/>
    <w:rsid w:val="00EF57F0"/>
    <w:rsid w:val="00EF5F0B"/>
    <w:rsid w:val="00EF6F27"/>
    <w:rsid w:val="00F019D1"/>
    <w:rsid w:val="00F06CA1"/>
    <w:rsid w:val="00F154FD"/>
    <w:rsid w:val="00F16529"/>
    <w:rsid w:val="00F208AF"/>
    <w:rsid w:val="00F22FDF"/>
    <w:rsid w:val="00F2447D"/>
    <w:rsid w:val="00F34586"/>
    <w:rsid w:val="00F3525E"/>
    <w:rsid w:val="00F40457"/>
    <w:rsid w:val="00F42048"/>
    <w:rsid w:val="00F43B1A"/>
    <w:rsid w:val="00F45A16"/>
    <w:rsid w:val="00F508B0"/>
    <w:rsid w:val="00F51244"/>
    <w:rsid w:val="00F56E1E"/>
    <w:rsid w:val="00F6087E"/>
    <w:rsid w:val="00F61747"/>
    <w:rsid w:val="00F61CC3"/>
    <w:rsid w:val="00F636F4"/>
    <w:rsid w:val="00F7270C"/>
    <w:rsid w:val="00F7655B"/>
    <w:rsid w:val="00F82B45"/>
    <w:rsid w:val="00F8312B"/>
    <w:rsid w:val="00F8432A"/>
    <w:rsid w:val="00FA2802"/>
    <w:rsid w:val="00FA4C79"/>
    <w:rsid w:val="00FB123E"/>
    <w:rsid w:val="00FB618B"/>
    <w:rsid w:val="00FC2030"/>
    <w:rsid w:val="00FD0915"/>
    <w:rsid w:val="00FE05AD"/>
    <w:rsid w:val="00FE1E33"/>
    <w:rsid w:val="00FE22CF"/>
    <w:rsid w:val="00FE4948"/>
    <w:rsid w:val="00FE7165"/>
    <w:rsid w:val="00FF12D2"/>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1661</Words>
  <Characters>9138</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Juan Pablo Calvo</cp:lastModifiedBy>
  <cp:revision>2</cp:revision>
  <dcterms:created xsi:type="dcterms:W3CDTF">2023-11-29T13:41:00Z</dcterms:created>
  <dcterms:modified xsi:type="dcterms:W3CDTF">2023-11-29T13:41:00Z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