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C8614" w14:textId="61FD0290" w:rsidR="004551BE" w:rsidRPr="004551BE" w:rsidRDefault="004551BE" w:rsidP="00B851F2">
      <w:pPr>
        <w:spacing w:line="360" w:lineRule="auto"/>
        <w:rPr>
          <w:rFonts w:ascii="Arial" w:eastAsia="Arial" w:hAnsi="Arial" w:cs="Arial"/>
          <w:color w:val="000000" w:themeColor="text1"/>
        </w:rPr>
      </w:pPr>
      <w:r w:rsidRPr="004551BE">
        <w:rPr>
          <w:rFonts w:ascii="Arial" w:eastAsia="Arial" w:hAnsi="Arial" w:cs="Arial"/>
          <w:color w:val="000000" w:themeColor="text1"/>
        </w:rPr>
        <w:t>Doctor</w:t>
      </w:r>
      <w:r w:rsidR="00345F06">
        <w:rPr>
          <w:rFonts w:ascii="Arial" w:eastAsia="Arial" w:hAnsi="Arial" w:cs="Arial"/>
          <w:color w:val="000000" w:themeColor="text1"/>
        </w:rPr>
        <w:t>a</w:t>
      </w:r>
      <w:r w:rsidRPr="004551BE">
        <w:rPr>
          <w:rFonts w:ascii="Arial" w:hAnsi="Arial" w:cs="Arial"/>
        </w:rPr>
        <w:br/>
      </w:r>
      <w:r w:rsidR="00345F06">
        <w:rPr>
          <w:rFonts w:ascii="Arial" w:eastAsia="Arial" w:hAnsi="Arial" w:cs="Arial"/>
          <w:b/>
          <w:bCs/>
          <w:color w:val="000000" w:themeColor="text1"/>
        </w:rPr>
        <w:t>ÁNGELA SOLEDAD JARAMILLO MÉNDEZ</w:t>
      </w:r>
      <w:r w:rsidRPr="004551BE">
        <w:rPr>
          <w:rFonts w:ascii="Arial" w:hAnsi="Arial" w:cs="Arial"/>
        </w:rPr>
        <w:br/>
      </w:r>
      <w:r w:rsidR="00345F06" w:rsidRPr="00345F06">
        <w:rPr>
          <w:rFonts w:ascii="Arial" w:eastAsia="Arial" w:hAnsi="Arial" w:cs="Arial"/>
          <w:b/>
          <w:bCs/>
          <w:color w:val="000000" w:themeColor="text1"/>
        </w:rPr>
        <w:t>JUZGADO ONCE ADMINISTRATIVO ORAL</w:t>
      </w:r>
      <w:r w:rsidRPr="004551BE">
        <w:rPr>
          <w:rFonts w:ascii="Arial" w:eastAsia="Arial" w:hAnsi="Arial" w:cs="Arial"/>
          <w:b/>
          <w:bCs/>
          <w:color w:val="000000" w:themeColor="text1"/>
        </w:rPr>
        <w:t xml:space="preserve"> DEL CIRCUITO DE CALI</w:t>
      </w:r>
      <w:r w:rsidRPr="004551BE">
        <w:rPr>
          <w:rFonts w:ascii="Arial" w:hAnsi="Arial" w:cs="Arial"/>
        </w:rPr>
        <w:br/>
      </w:r>
      <w:hyperlink r:id="rId8" w:history="1">
        <w:r w:rsidR="007102F3" w:rsidRPr="00DC3815">
          <w:rPr>
            <w:rStyle w:val="Hipervnculo"/>
          </w:rPr>
          <w:t>adm11cali@cendoj.ramajudicial.gov.co</w:t>
        </w:r>
      </w:hyperlink>
      <w:r w:rsidR="007102F3">
        <w:t xml:space="preserve"> </w:t>
      </w:r>
      <w:r w:rsidR="00D9070C">
        <w:rPr>
          <w:rFonts w:ascii="Arial" w:eastAsia="Arial" w:hAnsi="Arial" w:cs="Arial"/>
          <w:color w:val="000000" w:themeColor="text1"/>
          <w:lang w:val="es-MX"/>
        </w:rPr>
        <w:t xml:space="preserve"> </w:t>
      </w:r>
    </w:p>
    <w:p w14:paraId="02408828" w14:textId="77777777" w:rsidR="004551BE" w:rsidRPr="004551BE" w:rsidRDefault="004551BE" w:rsidP="00B851F2">
      <w:pPr>
        <w:spacing w:line="360" w:lineRule="auto"/>
        <w:rPr>
          <w:rFonts w:ascii="Arial" w:eastAsia="Arial" w:hAnsi="Arial" w:cs="Arial"/>
          <w:color w:val="000000" w:themeColor="text1"/>
        </w:rPr>
      </w:pPr>
    </w:p>
    <w:p w14:paraId="28336801" w14:textId="476D972A" w:rsidR="007E18DF" w:rsidRDefault="004551BE" w:rsidP="00B851F2">
      <w:pPr>
        <w:spacing w:line="360" w:lineRule="auto"/>
        <w:ind w:left="708"/>
        <w:rPr>
          <w:rFonts w:ascii="Arial" w:eastAsia="Arial" w:hAnsi="Arial" w:cs="Arial"/>
          <w:color w:val="000000" w:themeColor="text1"/>
        </w:rPr>
      </w:pPr>
      <w:r w:rsidRPr="004551BE">
        <w:rPr>
          <w:rFonts w:ascii="Arial" w:eastAsia="Arial" w:hAnsi="Arial" w:cs="Arial"/>
          <w:b/>
          <w:bCs/>
          <w:color w:val="000000" w:themeColor="text1"/>
        </w:rPr>
        <w:t xml:space="preserve">REFERENCIA: </w:t>
      </w:r>
      <w:r w:rsidRPr="004551BE">
        <w:rPr>
          <w:rFonts w:ascii="Arial" w:eastAsia="Arial" w:hAnsi="Arial" w:cs="Arial"/>
          <w:color w:val="000000" w:themeColor="text1"/>
        </w:rPr>
        <w:t xml:space="preserve">CONTESTACIÓN </w:t>
      </w:r>
      <w:r w:rsidR="00345F06">
        <w:rPr>
          <w:rFonts w:ascii="Arial" w:eastAsia="Arial" w:hAnsi="Arial" w:cs="Arial"/>
          <w:color w:val="000000" w:themeColor="text1"/>
        </w:rPr>
        <w:t xml:space="preserve">A LA </w:t>
      </w:r>
      <w:r w:rsidRPr="004551BE">
        <w:rPr>
          <w:rFonts w:ascii="Arial" w:eastAsia="Arial" w:hAnsi="Arial" w:cs="Arial"/>
          <w:color w:val="000000" w:themeColor="text1"/>
        </w:rPr>
        <w:t>DEMANDA</w:t>
      </w:r>
      <w:r w:rsidR="00345F06">
        <w:rPr>
          <w:rFonts w:ascii="Arial" w:eastAsia="Arial" w:hAnsi="Arial" w:cs="Arial"/>
          <w:color w:val="000000" w:themeColor="text1"/>
        </w:rPr>
        <w:t xml:space="preserve"> Y AL LLAMAMIENTO EN GARANTÍA</w:t>
      </w:r>
      <w:r w:rsidRPr="004551BE">
        <w:rPr>
          <w:rFonts w:ascii="Arial" w:hAnsi="Arial" w:cs="Arial"/>
        </w:rPr>
        <w:br/>
      </w:r>
      <w:r w:rsidRPr="004551BE">
        <w:rPr>
          <w:rFonts w:ascii="Arial" w:eastAsia="Arial" w:hAnsi="Arial" w:cs="Arial"/>
          <w:b/>
          <w:bCs/>
          <w:color w:val="000000" w:themeColor="text1"/>
        </w:rPr>
        <w:t>PROCESO:</w:t>
      </w:r>
      <w:r w:rsidR="00345F06">
        <w:rPr>
          <w:rFonts w:ascii="Arial" w:eastAsia="Arial" w:hAnsi="Arial" w:cs="Arial"/>
          <w:color w:val="000000" w:themeColor="text1"/>
        </w:rPr>
        <w:t xml:space="preserve"> </w:t>
      </w:r>
      <w:r w:rsidRPr="004551BE">
        <w:rPr>
          <w:rFonts w:ascii="Arial" w:eastAsia="Arial" w:hAnsi="Arial" w:cs="Arial"/>
          <w:color w:val="000000" w:themeColor="text1"/>
        </w:rPr>
        <w:t>REPARACIÓN DIRECTA</w:t>
      </w:r>
      <w:r w:rsidRPr="004551BE">
        <w:rPr>
          <w:rFonts w:ascii="Arial" w:hAnsi="Arial" w:cs="Arial"/>
        </w:rPr>
        <w:br/>
      </w:r>
      <w:r w:rsidRPr="004551BE">
        <w:rPr>
          <w:rFonts w:ascii="Arial" w:eastAsia="Arial" w:hAnsi="Arial" w:cs="Arial"/>
          <w:b/>
          <w:bCs/>
          <w:color w:val="000000" w:themeColor="text1"/>
        </w:rPr>
        <w:t>RADICACIÓN:</w:t>
      </w:r>
      <w:r w:rsidR="00345F06">
        <w:rPr>
          <w:rFonts w:ascii="Arial" w:eastAsia="Arial" w:hAnsi="Arial" w:cs="Arial"/>
          <w:b/>
          <w:bCs/>
          <w:color w:val="000000" w:themeColor="text1"/>
        </w:rPr>
        <w:t xml:space="preserve"> </w:t>
      </w:r>
      <w:r w:rsidR="00345F06" w:rsidRPr="00345F06">
        <w:rPr>
          <w:rFonts w:ascii="Arial" w:eastAsia="Arial" w:hAnsi="Arial" w:cs="Arial"/>
          <w:color w:val="000000" w:themeColor="text1"/>
        </w:rPr>
        <w:t>76001-33-33-011-</w:t>
      </w:r>
      <w:r w:rsidR="00345F06" w:rsidRPr="000A01BC">
        <w:rPr>
          <w:rFonts w:ascii="Arial" w:eastAsia="Arial" w:hAnsi="Arial" w:cs="Arial"/>
          <w:b/>
          <w:bCs/>
          <w:color w:val="000000" w:themeColor="text1"/>
        </w:rPr>
        <w:t>2020-00175</w:t>
      </w:r>
      <w:r w:rsidR="00345F06" w:rsidRPr="00345F06">
        <w:rPr>
          <w:rFonts w:ascii="Arial" w:eastAsia="Arial" w:hAnsi="Arial" w:cs="Arial"/>
          <w:color w:val="000000" w:themeColor="text1"/>
        </w:rPr>
        <w:t>-00</w:t>
      </w:r>
      <w:r w:rsidRPr="004551BE">
        <w:rPr>
          <w:rFonts w:ascii="Arial" w:hAnsi="Arial" w:cs="Arial"/>
        </w:rPr>
        <w:br/>
      </w:r>
      <w:r w:rsidRPr="004551BE">
        <w:rPr>
          <w:rFonts w:ascii="Arial" w:eastAsia="Arial" w:hAnsi="Arial" w:cs="Arial"/>
          <w:b/>
          <w:bCs/>
          <w:color w:val="000000" w:themeColor="text1"/>
        </w:rPr>
        <w:t>DEMANDANTE:</w:t>
      </w:r>
      <w:r w:rsidR="00345F06">
        <w:rPr>
          <w:rFonts w:ascii="Arial" w:eastAsia="Arial" w:hAnsi="Arial" w:cs="Arial"/>
          <w:b/>
          <w:bCs/>
          <w:color w:val="000000" w:themeColor="text1"/>
        </w:rPr>
        <w:t xml:space="preserve"> </w:t>
      </w:r>
      <w:r w:rsidR="00345F06" w:rsidRPr="00345F06">
        <w:rPr>
          <w:rFonts w:ascii="Arial" w:eastAsia="Arial" w:hAnsi="Arial" w:cs="Arial"/>
          <w:color w:val="000000" w:themeColor="text1"/>
        </w:rPr>
        <w:t>MANUEL ESTEBAN GRIJALBA SUAREZ Y OTROS</w:t>
      </w:r>
      <w:r w:rsidRPr="004551BE">
        <w:rPr>
          <w:rFonts w:ascii="Arial" w:hAnsi="Arial" w:cs="Arial"/>
        </w:rPr>
        <w:br/>
      </w:r>
      <w:r w:rsidRPr="004551BE">
        <w:rPr>
          <w:rFonts w:ascii="Arial" w:eastAsia="Arial" w:hAnsi="Arial" w:cs="Arial"/>
          <w:b/>
          <w:bCs/>
          <w:color w:val="000000" w:themeColor="text1"/>
        </w:rPr>
        <w:t>DEMANDADO:</w:t>
      </w:r>
      <w:r w:rsidR="00345F06">
        <w:rPr>
          <w:rFonts w:ascii="Arial" w:eastAsia="Arial" w:hAnsi="Arial" w:cs="Arial"/>
          <w:b/>
          <w:bCs/>
          <w:color w:val="000000" w:themeColor="text1"/>
        </w:rPr>
        <w:t xml:space="preserve"> </w:t>
      </w:r>
      <w:r w:rsidR="00345F06">
        <w:rPr>
          <w:rFonts w:ascii="Arial" w:eastAsia="Arial" w:hAnsi="Arial" w:cs="Arial"/>
          <w:color w:val="000000" w:themeColor="text1"/>
        </w:rPr>
        <w:t>METRO</w:t>
      </w:r>
      <w:r w:rsidRPr="004551BE">
        <w:rPr>
          <w:rFonts w:ascii="Arial" w:eastAsia="Arial" w:hAnsi="Arial" w:cs="Arial"/>
          <w:color w:val="000000" w:themeColor="text1"/>
        </w:rPr>
        <w:t>CALI</w:t>
      </w:r>
      <w:r w:rsidR="00345F06">
        <w:rPr>
          <w:rFonts w:ascii="Arial" w:eastAsia="Arial" w:hAnsi="Arial" w:cs="Arial"/>
          <w:color w:val="000000" w:themeColor="text1"/>
        </w:rPr>
        <w:t xml:space="preserve"> </w:t>
      </w:r>
      <w:r w:rsidR="00DC4EEF">
        <w:rPr>
          <w:rFonts w:ascii="Arial" w:eastAsia="Arial" w:hAnsi="Arial" w:cs="Arial"/>
          <w:color w:val="000000" w:themeColor="text1"/>
        </w:rPr>
        <w:t xml:space="preserve">S.A. </w:t>
      </w:r>
      <w:r w:rsidR="00345F06">
        <w:rPr>
          <w:rFonts w:ascii="Arial" w:eastAsia="Arial" w:hAnsi="Arial" w:cs="Arial"/>
          <w:color w:val="000000" w:themeColor="text1"/>
        </w:rPr>
        <w:t>Y OTROS</w:t>
      </w:r>
    </w:p>
    <w:p w14:paraId="00B426AD" w14:textId="28430DA5" w:rsidR="004551BE" w:rsidRPr="004551BE" w:rsidRDefault="007E18DF" w:rsidP="00B851F2">
      <w:pPr>
        <w:spacing w:line="360" w:lineRule="auto"/>
        <w:ind w:left="708"/>
        <w:rPr>
          <w:rFonts w:ascii="Arial" w:eastAsia="Arial" w:hAnsi="Arial" w:cs="Arial"/>
          <w:color w:val="000000" w:themeColor="text1"/>
        </w:rPr>
      </w:pPr>
      <w:r>
        <w:rPr>
          <w:rFonts w:ascii="Arial" w:eastAsia="Arial" w:hAnsi="Arial" w:cs="Arial"/>
          <w:b/>
          <w:bCs/>
          <w:color w:val="000000" w:themeColor="text1"/>
        </w:rPr>
        <w:t>LLAMADOS EN GARANTÍA:</w:t>
      </w:r>
      <w:r>
        <w:rPr>
          <w:rFonts w:ascii="Arial" w:hAnsi="Arial" w:cs="Arial"/>
        </w:rPr>
        <w:t xml:space="preserve"> </w:t>
      </w:r>
      <w:r w:rsidR="00F12073">
        <w:rPr>
          <w:rFonts w:ascii="Arial" w:hAnsi="Arial" w:cs="Arial"/>
        </w:rPr>
        <w:t>CHUBB</w:t>
      </w:r>
      <w:r w:rsidR="00E01669">
        <w:rPr>
          <w:rFonts w:ascii="Arial" w:hAnsi="Arial" w:cs="Arial"/>
        </w:rPr>
        <w:t xml:space="preserve"> SEGUROS </w:t>
      </w:r>
      <w:r w:rsidR="00F12073">
        <w:rPr>
          <w:rFonts w:ascii="Arial" w:hAnsi="Arial" w:cs="Arial"/>
        </w:rPr>
        <w:t xml:space="preserve">COLOMBIA </w:t>
      </w:r>
      <w:r w:rsidR="00E01669">
        <w:rPr>
          <w:rFonts w:ascii="Arial" w:hAnsi="Arial" w:cs="Arial"/>
        </w:rPr>
        <w:t>S.A.</w:t>
      </w:r>
      <w:r>
        <w:rPr>
          <w:rFonts w:ascii="Arial" w:hAnsi="Arial" w:cs="Arial"/>
        </w:rPr>
        <w:t xml:space="preserve"> Y OTROS</w:t>
      </w:r>
      <w:r w:rsidR="004551BE" w:rsidRPr="004551BE">
        <w:rPr>
          <w:rFonts w:ascii="Arial" w:hAnsi="Arial" w:cs="Arial"/>
        </w:rPr>
        <w:br/>
      </w:r>
      <w:r w:rsidR="004551BE" w:rsidRPr="004551BE">
        <w:rPr>
          <w:rFonts w:ascii="Arial" w:eastAsia="Arial" w:hAnsi="Arial" w:cs="Arial"/>
          <w:color w:val="000000" w:themeColor="text1"/>
        </w:rPr>
        <w:t xml:space="preserve"> </w:t>
      </w:r>
    </w:p>
    <w:p w14:paraId="186A70F7" w14:textId="18F723D1" w:rsidR="004551BE" w:rsidRDefault="004551BE" w:rsidP="00DC4EEF">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GUSTAVO ALBERTO HERRERA ÁVILA</w:t>
      </w:r>
      <w:r w:rsidRPr="004551BE">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w:t>
      </w:r>
      <w:r w:rsidR="0061064D">
        <w:rPr>
          <w:rFonts w:ascii="Arial" w:eastAsia="Arial" w:hAnsi="Arial" w:cs="Arial"/>
          <w:color w:val="000000" w:themeColor="text1"/>
        </w:rPr>
        <w:t>general</w:t>
      </w:r>
      <w:r w:rsidR="004A5254">
        <w:rPr>
          <w:rFonts w:ascii="Arial" w:eastAsia="Arial" w:hAnsi="Arial" w:cs="Arial"/>
          <w:color w:val="000000" w:themeColor="text1"/>
        </w:rPr>
        <w:t xml:space="preserve"> </w:t>
      </w:r>
      <w:r w:rsidRPr="004551BE">
        <w:rPr>
          <w:rFonts w:ascii="Arial" w:eastAsia="Arial" w:hAnsi="Arial" w:cs="Arial"/>
          <w:color w:val="000000" w:themeColor="text1"/>
        </w:rPr>
        <w:t>de</w:t>
      </w:r>
      <w:r w:rsidR="00310CED">
        <w:rPr>
          <w:rFonts w:ascii="Arial" w:eastAsia="Arial" w:hAnsi="Arial" w:cs="Arial"/>
          <w:color w:val="000000" w:themeColor="text1"/>
        </w:rPr>
        <w:t xml:space="preserve"> </w:t>
      </w:r>
      <w:r w:rsidR="00D95D85" w:rsidRPr="00D95D85">
        <w:rPr>
          <w:rFonts w:ascii="Arial" w:eastAsia="Arial" w:hAnsi="Arial" w:cs="Arial"/>
          <w:b/>
          <w:bCs/>
          <w:color w:val="000000" w:themeColor="text1"/>
        </w:rPr>
        <w:t>CHUBB SEGUROS COLOMBIA</w:t>
      </w:r>
      <w:r w:rsidR="00852F53" w:rsidRPr="00852F53">
        <w:rPr>
          <w:rFonts w:ascii="Arial" w:eastAsia="Arial" w:hAnsi="Arial" w:cs="Arial"/>
          <w:b/>
          <w:bCs/>
          <w:color w:val="000000" w:themeColor="text1"/>
        </w:rPr>
        <w:t xml:space="preserve"> S.A.</w:t>
      </w:r>
      <w:r w:rsidRPr="004551BE">
        <w:rPr>
          <w:rFonts w:ascii="Arial" w:eastAsia="Arial" w:hAnsi="Arial" w:cs="Arial"/>
          <w:color w:val="000000" w:themeColor="text1"/>
        </w:rPr>
        <w:t xml:space="preserve">, conforme se acredita con </w:t>
      </w:r>
      <w:r w:rsidR="00B07DE0">
        <w:rPr>
          <w:rFonts w:ascii="Arial" w:eastAsia="Arial" w:hAnsi="Arial" w:cs="Arial"/>
          <w:color w:val="000000" w:themeColor="text1"/>
        </w:rPr>
        <w:t xml:space="preserve">la escritura pública que contiene </w:t>
      </w:r>
      <w:r w:rsidRPr="004551BE">
        <w:rPr>
          <w:rFonts w:ascii="Arial" w:eastAsia="Arial" w:hAnsi="Arial" w:cs="Arial"/>
          <w:color w:val="000000" w:themeColor="text1"/>
        </w:rPr>
        <w:t xml:space="preserve">el </w:t>
      </w:r>
      <w:r w:rsidR="001C4E73">
        <w:rPr>
          <w:rFonts w:ascii="Arial" w:eastAsia="Arial" w:hAnsi="Arial" w:cs="Arial"/>
          <w:color w:val="000000" w:themeColor="text1"/>
        </w:rPr>
        <w:t>poder de representación</w:t>
      </w:r>
      <w:r w:rsidRPr="004551BE">
        <w:rPr>
          <w:rFonts w:ascii="Arial" w:eastAsia="Arial" w:hAnsi="Arial" w:cs="Arial"/>
          <w:color w:val="000000" w:themeColor="text1"/>
        </w:rPr>
        <w:t xml:space="preserve"> </w:t>
      </w:r>
      <w:r w:rsidR="00B07DE0">
        <w:rPr>
          <w:rFonts w:ascii="Arial" w:eastAsia="Arial" w:hAnsi="Arial" w:cs="Arial"/>
          <w:color w:val="000000" w:themeColor="text1"/>
        </w:rPr>
        <w:t xml:space="preserve">la cual se </w:t>
      </w:r>
      <w:r w:rsidRPr="004551BE">
        <w:rPr>
          <w:rFonts w:ascii="Arial" w:eastAsia="Arial" w:hAnsi="Arial" w:cs="Arial"/>
          <w:color w:val="000000" w:themeColor="text1"/>
        </w:rPr>
        <w:t>adjunt</w:t>
      </w:r>
      <w:r w:rsidR="00B07DE0">
        <w:rPr>
          <w:rFonts w:ascii="Arial" w:eastAsia="Arial" w:hAnsi="Arial" w:cs="Arial"/>
          <w:color w:val="000000" w:themeColor="text1"/>
        </w:rPr>
        <w:t>a</w:t>
      </w:r>
      <w:r w:rsidRPr="004551BE">
        <w:rPr>
          <w:rFonts w:ascii="Arial" w:eastAsia="Arial" w:hAnsi="Arial" w:cs="Arial"/>
          <w:color w:val="000000" w:themeColor="text1"/>
        </w:rPr>
        <w:t xml:space="preserve">, encontrándome dentro del término legal, comedidamente procedo </w:t>
      </w:r>
      <w:r w:rsidR="00DC4EEF">
        <w:rPr>
          <w:rFonts w:ascii="Arial" w:eastAsia="Arial" w:hAnsi="Arial" w:cs="Arial"/>
          <w:color w:val="000000" w:themeColor="text1"/>
        </w:rPr>
        <w:t xml:space="preserve">en primer lugar </w:t>
      </w:r>
      <w:r w:rsidRPr="004551BE">
        <w:rPr>
          <w:rFonts w:ascii="Arial" w:eastAsia="Arial" w:hAnsi="Arial" w:cs="Arial"/>
          <w:color w:val="000000" w:themeColor="text1"/>
        </w:rPr>
        <w:t xml:space="preserve">a </w:t>
      </w:r>
      <w:r w:rsidRPr="00DC4EEF">
        <w:rPr>
          <w:rFonts w:ascii="Arial" w:eastAsia="Arial" w:hAnsi="Arial" w:cs="Arial"/>
          <w:color w:val="000000" w:themeColor="text1"/>
          <w:u w:val="single"/>
        </w:rPr>
        <w:t>CONTESTAR LA DEMANDA</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 xml:space="preserve">presentada por </w:t>
      </w:r>
      <w:r w:rsidR="00DC4EEF" w:rsidRPr="00DC4EEF">
        <w:rPr>
          <w:rFonts w:ascii="Arial" w:eastAsia="Arial" w:hAnsi="Arial" w:cs="Arial"/>
          <w:b/>
          <w:bCs/>
          <w:color w:val="000000" w:themeColor="text1"/>
        </w:rPr>
        <w:t xml:space="preserve">MANUEL ESTEBAN GRIJALBA SUAREZ Y OTROS </w:t>
      </w:r>
      <w:r w:rsidRPr="004551BE">
        <w:rPr>
          <w:rFonts w:ascii="Arial" w:eastAsia="Arial" w:hAnsi="Arial" w:cs="Arial"/>
          <w:color w:val="000000" w:themeColor="text1"/>
        </w:rPr>
        <w:t xml:space="preserve">en contra de </w:t>
      </w:r>
      <w:r w:rsidR="00DC4EEF">
        <w:rPr>
          <w:rFonts w:ascii="Arial" w:eastAsia="Arial" w:hAnsi="Arial" w:cs="Arial"/>
          <w:color w:val="000000" w:themeColor="text1"/>
        </w:rPr>
        <w:t>METRO</w:t>
      </w:r>
      <w:r w:rsidR="00DC4EEF" w:rsidRPr="004551BE">
        <w:rPr>
          <w:rFonts w:ascii="Arial" w:eastAsia="Arial" w:hAnsi="Arial" w:cs="Arial"/>
          <w:color w:val="000000" w:themeColor="text1"/>
        </w:rPr>
        <w:t>CALI</w:t>
      </w:r>
      <w:r w:rsidR="00DC4EEF">
        <w:rPr>
          <w:rFonts w:ascii="Arial" w:eastAsia="Arial" w:hAnsi="Arial" w:cs="Arial"/>
          <w:color w:val="000000" w:themeColor="text1"/>
        </w:rPr>
        <w:t xml:space="preserve"> S.A. Y OTROS</w:t>
      </w:r>
      <w:r w:rsidRPr="004551BE">
        <w:rPr>
          <w:rFonts w:ascii="Arial" w:eastAsia="Arial" w:hAnsi="Arial" w:cs="Arial"/>
          <w:color w:val="000000" w:themeColor="text1"/>
        </w:rPr>
        <w:t xml:space="preserve">, </w:t>
      </w:r>
      <w:r w:rsidR="00DC4EEF">
        <w:rPr>
          <w:rFonts w:ascii="Arial" w:eastAsia="Arial" w:hAnsi="Arial" w:cs="Arial"/>
          <w:color w:val="000000" w:themeColor="text1"/>
        </w:rPr>
        <w:t xml:space="preserve">y en segundo lugar a </w:t>
      </w:r>
      <w:r w:rsidR="00DC4EEF">
        <w:rPr>
          <w:rFonts w:ascii="Arial" w:eastAsia="Arial" w:hAnsi="Arial" w:cs="Arial"/>
          <w:color w:val="000000" w:themeColor="text1"/>
          <w:u w:val="single"/>
        </w:rPr>
        <w:t>CONTESTAR EL LLAMAMIENTO EN GARANTÍA</w:t>
      </w:r>
      <w:r w:rsidR="00DC4EEF" w:rsidRPr="00DC4EEF">
        <w:rPr>
          <w:rFonts w:ascii="Arial" w:eastAsia="Arial" w:hAnsi="Arial" w:cs="Arial"/>
          <w:color w:val="000000" w:themeColor="text1"/>
        </w:rPr>
        <w:t xml:space="preserve"> </w:t>
      </w:r>
      <w:r w:rsidR="00DC4EEF">
        <w:rPr>
          <w:rFonts w:ascii="Arial" w:eastAsia="Arial" w:hAnsi="Arial" w:cs="Arial"/>
          <w:color w:val="000000" w:themeColor="text1"/>
        </w:rPr>
        <w:t xml:space="preserve">formulado por el </w:t>
      </w:r>
      <w:r w:rsidR="00DC4EEF" w:rsidRPr="00DC4EEF">
        <w:rPr>
          <w:rFonts w:ascii="Arial" w:eastAsia="Arial" w:hAnsi="Arial" w:cs="Arial"/>
          <w:color w:val="000000" w:themeColor="text1"/>
        </w:rPr>
        <w:t>DISTRITO ESPECIAL DE SANTIAGO DE CALI</w:t>
      </w:r>
      <w:r w:rsidR="00DD655C">
        <w:rPr>
          <w:rFonts w:ascii="Arial" w:eastAsia="Arial" w:hAnsi="Arial" w:cs="Arial"/>
          <w:color w:val="000000" w:themeColor="text1"/>
        </w:rPr>
        <w:t>,</w:t>
      </w:r>
      <w:r w:rsidR="00DC4EEF" w:rsidRPr="00DC4EEF">
        <w:rPr>
          <w:rFonts w:ascii="Arial" w:eastAsia="Arial" w:hAnsi="Arial" w:cs="Arial"/>
          <w:color w:val="000000" w:themeColor="text1"/>
        </w:rPr>
        <w:t xml:space="preserve"> </w:t>
      </w:r>
      <w:r w:rsidRPr="004551BE">
        <w:rPr>
          <w:rFonts w:ascii="Arial" w:eastAsia="Arial" w:hAnsi="Arial" w:cs="Arial"/>
          <w:color w:val="000000" w:themeColor="text1"/>
        </w:rPr>
        <w:t>para que en el momento en que se vaya a definir el litigio se tengan en consideración los fundamentos fácticos y jurídicos que se exponen a continuación, anticipando mi oposición a todas y cada una de las pretensiones sometidas a consideración de su despacho, de conformidad con los siguientes argumentos:</w:t>
      </w:r>
    </w:p>
    <w:p w14:paraId="249DE9DB" w14:textId="77777777" w:rsidR="00D9070C" w:rsidRPr="004551BE" w:rsidRDefault="00D9070C" w:rsidP="004551BE">
      <w:pPr>
        <w:spacing w:line="360" w:lineRule="auto"/>
        <w:jc w:val="both"/>
        <w:rPr>
          <w:rFonts w:ascii="Arial" w:eastAsia="Arial" w:hAnsi="Arial" w:cs="Arial"/>
          <w:color w:val="000000" w:themeColor="text1"/>
        </w:rPr>
      </w:pPr>
    </w:p>
    <w:p w14:paraId="467C7EB7" w14:textId="77777777" w:rsid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CAPÍTULO I. OPORTUNIDAD</w:t>
      </w:r>
    </w:p>
    <w:p w14:paraId="2CF72BE0"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360AFDB4" w14:textId="6B058A22" w:rsidR="004551BE" w:rsidRDefault="004551BE" w:rsidP="004551BE">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El despacho mediante auto </w:t>
      </w:r>
      <w:r w:rsidR="00DD655C">
        <w:rPr>
          <w:rFonts w:ascii="Arial" w:eastAsia="Arial" w:hAnsi="Arial" w:cs="Arial"/>
          <w:color w:val="000000" w:themeColor="text1"/>
        </w:rPr>
        <w:t>287</w:t>
      </w:r>
      <w:r w:rsidR="00AA2698">
        <w:rPr>
          <w:rFonts w:ascii="Arial" w:eastAsia="Arial" w:hAnsi="Arial" w:cs="Arial"/>
          <w:color w:val="000000" w:themeColor="text1"/>
        </w:rPr>
        <w:t xml:space="preserve"> </w:t>
      </w:r>
      <w:r w:rsidRPr="004551BE">
        <w:rPr>
          <w:rFonts w:ascii="Arial" w:eastAsia="Arial" w:hAnsi="Arial" w:cs="Arial"/>
          <w:color w:val="000000" w:themeColor="text1"/>
        </w:rPr>
        <w:t>del 1</w:t>
      </w:r>
      <w:r w:rsidR="00DD655C">
        <w:rPr>
          <w:rFonts w:ascii="Arial" w:eastAsia="Arial" w:hAnsi="Arial" w:cs="Arial"/>
          <w:color w:val="000000" w:themeColor="text1"/>
        </w:rPr>
        <w:t>5</w:t>
      </w:r>
      <w:r w:rsidRPr="004551BE">
        <w:rPr>
          <w:rFonts w:ascii="Arial" w:eastAsia="Arial" w:hAnsi="Arial" w:cs="Arial"/>
          <w:color w:val="000000" w:themeColor="text1"/>
        </w:rPr>
        <w:t xml:space="preserve"> de </w:t>
      </w:r>
      <w:r w:rsidR="00DD655C">
        <w:rPr>
          <w:rFonts w:ascii="Arial" w:eastAsia="Arial" w:hAnsi="Arial" w:cs="Arial"/>
          <w:color w:val="000000" w:themeColor="text1"/>
        </w:rPr>
        <w:t>marzo</w:t>
      </w:r>
      <w:r w:rsidRPr="004551BE">
        <w:rPr>
          <w:rFonts w:ascii="Arial" w:eastAsia="Arial" w:hAnsi="Arial" w:cs="Arial"/>
          <w:color w:val="000000" w:themeColor="text1"/>
        </w:rPr>
        <w:t xml:space="preserve"> de 202</w:t>
      </w:r>
      <w:r w:rsidR="00DD655C">
        <w:rPr>
          <w:rFonts w:ascii="Arial" w:eastAsia="Arial" w:hAnsi="Arial" w:cs="Arial"/>
          <w:color w:val="000000" w:themeColor="text1"/>
        </w:rPr>
        <w:t>1</w:t>
      </w:r>
      <w:r w:rsidRPr="004551BE">
        <w:rPr>
          <w:rFonts w:ascii="Arial" w:eastAsia="Arial" w:hAnsi="Arial" w:cs="Arial"/>
          <w:color w:val="000000" w:themeColor="text1"/>
        </w:rPr>
        <w:t xml:space="preserve"> resolvió admitir la demanda de reparación directa</w:t>
      </w:r>
      <w:r w:rsidR="00DD655C">
        <w:rPr>
          <w:rFonts w:ascii="Arial" w:eastAsia="Arial" w:hAnsi="Arial" w:cs="Arial"/>
          <w:color w:val="000000" w:themeColor="text1"/>
        </w:rPr>
        <w:t xml:space="preserve"> que nos ocupa</w:t>
      </w:r>
      <w:r w:rsidRPr="004551BE">
        <w:rPr>
          <w:rFonts w:ascii="Arial" w:eastAsia="Arial" w:hAnsi="Arial" w:cs="Arial"/>
          <w:color w:val="000000" w:themeColor="text1"/>
        </w:rPr>
        <w:t>.</w:t>
      </w:r>
      <w:r w:rsidR="00AA2698">
        <w:rPr>
          <w:rFonts w:ascii="Arial" w:eastAsia="Arial" w:hAnsi="Arial" w:cs="Arial"/>
          <w:color w:val="000000" w:themeColor="text1"/>
        </w:rPr>
        <w:t xml:space="preserve"> </w:t>
      </w:r>
      <w:r w:rsidR="0084543D">
        <w:rPr>
          <w:rFonts w:ascii="Arial" w:eastAsia="Arial" w:hAnsi="Arial" w:cs="Arial"/>
          <w:color w:val="000000" w:themeColor="text1"/>
        </w:rPr>
        <w:t>Por su parte el llamamiento en garantía</w:t>
      </w:r>
      <w:r w:rsidR="00AA2698">
        <w:rPr>
          <w:rFonts w:ascii="Arial" w:eastAsia="Arial" w:hAnsi="Arial" w:cs="Arial"/>
          <w:color w:val="000000" w:themeColor="text1"/>
        </w:rPr>
        <w:t xml:space="preserve"> fue admitido por el despacho mediante auto </w:t>
      </w:r>
      <w:r w:rsidR="00DD655C">
        <w:rPr>
          <w:rFonts w:ascii="Arial" w:eastAsia="Arial" w:hAnsi="Arial" w:cs="Arial"/>
          <w:color w:val="000000" w:themeColor="text1"/>
        </w:rPr>
        <w:t>491</w:t>
      </w:r>
      <w:r w:rsidR="00AA2698">
        <w:rPr>
          <w:rFonts w:ascii="Arial" w:eastAsia="Arial" w:hAnsi="Arial" w:cs="Arial"/>
          <w:color w:val="000000" w:themeColor="text1"/>
        </w:rPr>
        <w:t xml:space="preserve"> de</w:t>
      </w:r>
      <w:r w:rsidR="00DD655C">
        <w:rPr>
          <w:rFonts w:ascii="Arial" w:eastAsia="Arial" w:hAnsi="Arial" w:cs="Arial"/>
          <w:color w:val="000000" w:themeColor="text1"/>
        </w:rPr>
        <w:t>l</w:t>
      </w:r>
      <w:r w:rsidR="00AA2698">
        <w:rPr>
          <w:rFonts w:ascii="Arial" w:eastAsia="Arial" w:hAnsi="Arial" w:cs="Arial"/>
          <w:color w:val="000000" w:themeColor="text1"/>
        </w:rPr>
        <w:t xml:space="preserve"> </w:t>
      </w:r>
      <w:r w:rsidR="00DD655C">
        <w:rPr>
          <w:rFonts w:ascii="Arial" w:eastAsia="Arial" w:hAnsi="Arial" w:cs="Arial"/>
          <w:color w:val="000000" w:themeColor="text1"/>
        </w:rPr>
        <w:t>31</w:t>
      </w:r>
      <w:r w:rsidR="00AA2698">
        <w:rPr>
          <w:rFonts w:ascii="Arial" w:eastAsia="Arial" w:hAnsi="Arial" w:cs="Arial"/>
          <w:color w:val="000000" w:themeColor="text1"/>
        </w:rPr>
        <w:t xml:space="preserve"> de </w:t>
      </w:r>
      <w:r w:rsidR="00DD655C">
        <w:rPr>
          <w:rFonts w:ascii="Arial" w:eastAsia="Arial" w:hAnsi="Arial" w:cs="Arial"/>
          <w:color w:val="000000" w:themeColor="text1"/>
        </w:rPr>
        <w:t>nov</w:t>
      </w:r>
      <w:r w:rsidR="00AA2698">
        <w:rPr>
          <w:rFonts w:ascii="Arial" w:eastAsia="Arial" w:hAnsi="Arial" w:cs="Arial"/>
          <w:color w:val="000000" w:themeColor="text1"/>
        </w:rPr>
        <w:t>iembre de 2024</w:t>
      </w:r>
      <w:r w:rsidR="0075432A">
        <w:rPr>
          <w:rFonts w:ascii="Arial" w:eastAsia="Arial" w:hAnsi="Arial" w:cs="Arial"/>
          <w:color w:val="000000" w:themeColor="text1"/>
        </w:rPr>
        <w:t xml:space="preserve">, notificado por estado del </w:t>
      </w:r>
      <w:r w:rsidR="00981C92">
        <w:rPr>
          <w:rFonts w:ascii="Arial" w:eastAsia="Arial" w:hAnsi="Arial" w:cs="Arial"/>
          <w:color w:val="000000" w:themeColor="text1"/>
        </w:rPr>
        <w:t>01</w:t>
      </w:r>
      <w:r w:rsidR="0075432A">
        <w:rPr>
          <w:rFonts w:ascii="Arial" w:eastAsia="Arial" w:hAnsi="Arial" w:cs="Arial"/>
          <w:color w:val="000000" w:themeColor="text1"/>
        </w:rPr>
        <w:t xml:space="preserve"> de </w:t>
      </w:r>
      <w:r w:rsidR="00981C92">
        <w:rPr>
          <w:rFonts w:ascii="Arial" w:eastAsia="Arial" w:hAnsi="Arial" w:cs="Arial"/>
          <w:color w:val="000000" w:themeColor="text1"/>
        </w:rPr>
        <w:t>nov</w:t>
      </w:r>
      <w:r w:rsidR="0075432A">
        <w:rPr>
          <w:rFonts w:ascii="Arial" w:eastAsia="Arial" w:hAnsi="Arial" w:cs="Arial"/>
          <w:color w:val="000000" w:themeColor="text1"/>
        </w:rPr>
        <w:t xml:space="preserve">iembre de 2024 </w:t>
      </w:r>
      <w:r w:rsidR="0075432A" w:rsidRPr="00981C92">
        <w:rPr>
          <w:rFonts w:ascii="Arial" w:eastAsia="Arial" w:hAnsi="Arial" w:cs="Arial"/>
          <w:color w:val="000000" w:themeColor="text1"/>
        </w:rPr>
        <w:t xml:space="preserve">y personalmente </w:t>
      </w:r>
      <w:r w:rsidR="00981C92">
        <w:rPr>
          <w:rFonts w:ascii="Arial" w:eastAsia="Arial" w:hAnsi="Arial" w:cs="Arial"/>
          <w:color w:val="000000" w:themeColor="text1"/>
        </w:rPr>
        <w:t>en la misma fecha</w:t>
      </w:r>
      <w:r w:rsidR="0075432A">
        <w:rPr>
          <w:rFonts w:ascii="Arial" w:eastAsia="Arial" w:hAnsi="Arial" w:cs="Arial"/>
          <w:color w:val="000000" w:themeColor="text1"/>
        </w:rPr>
        <w:t xml:space="preserve">, </w:t>
      </w:r>
      <w:r w:rsidR="005D2F91">
        <w:rPr>
          <w:rFonts w:ascii="Arial" w:eastAsia="Arial" w:hAnsi="Arial" w:cs="Arial"/>
          <w:color w:val="000000" w:themeColor="text1"/>
        </w:rPr>
        <w:t>motivo por el que es correcto indicar que n</w:t>
      </w:r>
      <w:r w:rsidR="008F5EF2" w:rsidRPr="008F5EF2">
        <w:rPr>
          <w:rFonts w:ascii="Arial" w:eastAsia="Arial" w:hAnsi="Arial" w:cs="Arial"/>
          <w:color w:val="000000" w:themeColor="text1"/>
        </w:rPr>
        <w:t>os encontramos en término para contestar la demanda y el llamamiento en garantía, atendiendo</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a que el artículo 225 del CPACA establece que la llamada en garantía cuenta con quince (15)</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días para contestar</w:t>
      </w:r>
      <w:r w:rsidR="0075432A">
        <w:rPr>
          <w:rFonts w:ascii="Arial" w:eastAsia="Arial" w:hAnsi="Arial" w:cs="Arial"/>
          <w:color w:val="000000" w:themeColor="text1"/>
        </w:rPr>
        <w:t xml:space="preserve"> la demanda y el escrito del llamamiento</w:t>
      </w:r>
      <w:r w:rsidR="008F5EF2" w:rsidRPr="008F5EF2">
        <w:rPr>
          <w:rFonts w:ascii="Arial" w:eastAsia="Arial" w:hAnsi="Arial" w:cs="Arial"/>
          <w:color w:val="000000" w:themeColor="text1"/>
        </w:rPr>
        <w:t>, término que se comienza a contabilizar a los dos</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(2) días hábiles siguientes a la remisión del correo electrónico</w:t>
      </w:r>
      <w:r w:rsidR="0075432A">
        <w:rPr>
          <w:rFonts w:ascii="Arial" w:eastAsia="Arial" w:hAnsi="Arial" w:cs="Arial"/>
          <w:color w:val="000000" w:themeColor="text1"/>
        </w:rPr>
        <w:t>, conforme lo dispuesto en los artículos 199 y 205 del CPACA</w:t>
      </w:r>
      <w:r w:rsidR="005D2F91">
        <w:rPr>
          <w:rStyle w:val="Refdenotaalpie"/>
          <w:rFonts w:ascii="Arial" w:eastAsia="Arial" w:hAnsi="Arial" w:cs="Arial"/>
          <w:color w:val="000000" w:themeColor="text1"/>
        </w:rPr>
        <w:footnoteReference w:id="1"/>
      </w:r>
      <w:r w:rsidR="008F5EF2" w:rsidRPr="008F5EF2">
        <w:rPr>
          <w:rFonts w:ascii="Arial" w:eastAsia="Arial" w:hAnsi="Arial" w:cs="Arial"/>
          <w:color w:val="000000" w:themeColor="text1"/>
        </w:rPr>
        <w:t xml:space="preserve">. </w:t>
      </w:r>
      <w:r w:rsidR="0075432A">
        <w:rPr>
          <w:rFonts w:ascii="Arial" w:eastAsia="Arial" w:hAnsi="Arial" w:cs="Arial"/>
          <w:color w:val="000000" w:themeColor="text1"/>
        </w:rPr>
        <w:t>En el caso concreto, el término se computa</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de la siguiente manera</w:t>
      </w:r>
      <w:r w:rsidR="0075432A">
        <w:rPr>
          <w:rFonts w:ascii="Arial" w:eastAsia="Arial" w:hAnsi="Arial" w:cs="Arial"/>
          <w:color w:val="000000" w:themeColor="text1"/>
        </w:rPr>
        <w:t>:</w:t>
      </w:r>
      <w:r w:rsidR="008F5EF2" w:rsidRPr="008F5EF2">
        <w:rPr>
          <w:rFonts w:ascii="Arial" w:eastAsia="Arial" w:hAnsi="Arial" w:cs="Arial"/>
          <w:color w:val="000000" w:themeColor="text1"/>
        </w:rPr>
        <w:t xml:space="preserve"> (i) de la notificación electrónica días </w:t>
      </w:r>
      <w:r w:rsidR="00981C92">
        <w:rPr>
          <w:rFonts w:ascii="Arial" w:eastAsia="Arial" w:hAnsi="Arial" w:cs="Arial"/>
          <w:color w:val="000000" w:themeColor="text1"/>
        </w:rPr>
        <w:t>5</w:t>
      </w:r>
      <w:r w:rsidR="008F5EF2" w:rsidRPr="008F5EF2">
        <w:rPr>
          <w:rFonts w:ascii="Arial" w:eastAsia="Arial" w:hAnsi="Arial" w:cs="Arial"/>
          <w:color w:val="000000" w:themeColor="text1"/>
        </w:rPr>
        <w:t xml:space="preserve"> y </w:t>
      </w:r>
      <w:r w:rsidR="00981C92">
        <w:rPr>
          <w:rFonts w:ascii="Arial" w:eastAsia="Arial" w:hAnsi="Arial" w:cs="Arial"/>
          <w:color w:val="000000" w:themeColor="text1"/>
        </w:rPr>
        <w:t>6</w:t>
      </w:r>
      <w:r w:rsidR="008F5EF2" w:rsidRPr="008F5EF2">
        <w:rPr>
          <w:rFonts w:ascii="Arial" w:eastAsia="Arial" w:hAnsi="Arial" w:cs="Arial"/>
          <w:color w:val="000000" w:themeColor="text1"/>
        </w:rPr>
        <w:t xml:space="preserve"> de </w:t>
      </w:r>
      <w:r w:rsidR="00981C92">
        <w:rPr>
          <w:rFonts w:ascii="Arial" w:eastAsia="Arial" w:hAnsi="Arial" w:cs="Arial"/>
          <w:color w:val="000000" w:themeColor="text1"/>
        </w:rPr>
        <w:t>nov</w:t>
      </w:r>
      <w:r w:rsidR="00763463">
        <w:rPr>
          <w:rFonts w:ascii="Arial" w:eastAsia="Arial" w:hAnsi="Arial" w:cs="Arial"/>
          <w:color w:val="000000" w:themeColor="text1"/>
        </w:rPr>
        <w:t>iembre</w:t>
      </w:r>
      <w:r w:rsidR="008F5EF2" w:rsidRPr="008F5EF2">
        <w:rPr>
          <w:rFonts w:ascii="Arial" w:eastAsia="Arial" w:hAnsi="Arial" w:cs="Arial"/>
          <w:color w:val="000000" w:themeColor="text1"/>
        </w:rPr>
        <w:t xml:space="preserve"> de 2024; (ii) traslado</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 xml:space="preserve">del llamamiento, iniciando el </w:t>
      </w:r>
      <w:r w:rsidR="00981C92">
        <w:rPr>
          <w:rFonts w:ascii="Arial" w:eastAsia="Arial" w:hAnsi="Arial" w:cs="Arial"/>
          <w:color w:val="000000" w:themeColor="text1"/>
        </w:rPr>
        <w:lastRenderedPageBreak/>
        <w:t>7</w:t>
      </w:r>
      <w:r w:rsidR="008F5EF2" w:rsidRPr="008F5EF2">
        <w:rPr>
          <w:rFonts w:ascii="Arial" w:eastAsia="Arial" w:hAnsi="Arial" w:cs="Arial"/>
          <w:color w:val="000000" w:themeColor="text1"/>
        </w:rPr>
        <w:t xml:space="preserve"> de </w:t>
      </w:r>
      <w:r w:rsidR="00981C92">
        <w:rPr>
          <w:rFonts w:ascii="Arial" w:eastAsia="Arial" w:hAnsi="Arial" w:cs="Arial"/>
          <w:color w:val="000000" w:themeColor="text1"/>
        </w:rPr>
        <w:t>nov</w:t>
      </w:r>
      <w:r w:rsidR="00763463">
        <w:rPr>
          <w:rFonts w:ascii="Arial" w:eastAsia="Arial" w:hAnsi="Arial" w:cs="Arial"/>
          <w:color w:val="000000" w:themeColor="text1"/>
        </w:rPr>
        <w:t>iembre</w:t>
      </w:r>
      <w:r w:rsidR="008F5EF2" w:rsidRPr="008F5EF2">
        <w:rPr>
          <w:rFonts w:ascii="Arial" w:eastAsia="Arial" w:hAnsi="Arial" w:cs="Arial"/>
          <w:color w:val="000000" w:themeColor="text1"/>
        </w:rPr>
        <w:t xml:space="preserve"> de 2024 y finalizando el </w:t>
      </w:r>
      <w:r w:rsidR="00981C92">
        <w:rPr>
          <w:rFonts w:ascii="Arial" w:eastAsia="Arial" w:hAnsi="Arial" w:cs="Arial"/>
          <w:color w:val="000000" w:themeColor="text1"/>
        </w:rPr>
        <w:t>28</w:t>
      </w:r>
      <w:r w:rsidR="008F5EF2" w:rsidRPr="008F5EF2">
        <w:rPr>
          <w:rFonts w:ascii="Arial" w:eastAsia="Arial" w:hAnsi="Arial" w:cs="Arial"/>
          <w:color w:val="000000" w:themeColor="text1"/>
        </w:rPr>
        <w:t xml:space="preserve"> de </w:t>
      </w:r>
      <w:r w:rsidR="00981C92">
        <w:rPr>
          <w:rFonts w:ascii="Arial" w:eastAsia="Arial" w:hAnsi="Arial" w:cs="Arial"/>
          <w:color w:val="000000" w:themeColor="text1"/>
        </w:rPr>
        <w:t>noviembre</w:t>
      </w:r>
      <w:r w:rsidR="008F5EF2" w:rsidRPr="008F5EF2">
        <w:rPr>
          <w:rFonts w:ascii="Arial" w:eastAsia="Arial" w:hAnsi="Arial" w:cs="Arial"/>
          <w:color w:val="000000" w:themeColor="text1"/>
        </w:rPr>
        <w:t xml:space="preserve"> de 2024.</w:t>
      </w:r>
      <w:r w:rsidRPr="004551BE">
        <w:rPr>
          <w:rFonts w:ascii="Arial" w:eastAsia="Arial" w:hAnsi="Arial" w:cs="Arial"/>
          <w:color w:val="000000" w:themeColor="text1"/>
        </w:rPr>
        <w:t xml:space="preserve"> Por lo anterior, este escrito</w:t>
      </w:r>
      <w:r w:rsidR="0075432A">
        <w:rPr>
          <w:rFonts w:ascii="Arial" w:eastAsia="Arial" w:hAnsi="Arial" w:cs="Arial"/>
          <w:color w:val="000000" w:themeColor="text1"/>
        </w:rPr>
        <w:t xml:space="preserve"> se</w:t>
      </w:r>
      <w:r w:rsidRPr="004551BE">
        <w:rPr>
          <w:rFonts w:ascii="Arial" w:eastAsia="Arial" w:hAnsi="Arial" w:cs="Arial"/>
          <w:color w:val="000000" w:themeColor="text1"/>
        </w:rPr>
        <w:t xml:space="preserve"> presenta dentro del término procesal </w:t>
      </w:r>
      <w:r w:rsidR="000F2775">
        <w:rPr>
          <w:rFonts w:ascii="Arial" w:eastAsia="Arial" w:hAnsi="Arial" w:cs="Arial"/>
          <w:color w:val="000000" w:themeColor="text1"/>
        </w:rPr>
        <w:t>correspondiente</w:t>
      </w:r>
      <w:r w:rsidRPr="004551BE">
        <w:rPr>
          <w:rFonts w:ascii="Arial" w:eastAsia="Arial" w:hAnsi="Arial" w:cs="Arial"/>
          <w:color w:val="000000" w:themeColor="text1"/>
        </w:rPr>
        <w:t>.</w:t>
      </w:r>
    </w:p>
    <w:p w14:paraId="2251AD40" w14:textId="77777777" w:rsidR="000F2775" w:rsidRPr="004551BE" w:rsidRDefault="000F2775" w:rsidP="004551BE">
      <w:pPr>
        <w:spacing w:line="360" w:lineRule="auto"/>
        <w:jc w:val="both"/>
        <w:rPr>
          <w:rFonts w:ascii="Arial" w:eastAsia="Arial" w:hAnsi="Arial" w:cs="Arial"/>
          <w:color w:val="000000" w:themeColor="text1"/>
        </w:rPr>
      </w:pPr>
    </w:p>
    <w:p w14:paraId="5EB3AB38" w14:textId="77777777" w:rsidR="004551BE" w:rsidRP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CAPÍTULO II. CONTESTACIÓN DE LA DEMANDA</w:t>
      </w:r>
    </w:p>
    <w:p w14:paraId="2DBC7277"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31800105" w14:textId="77777777" w:rsidR="004551BE" w:rsidRPr="003125FD" w:rsidRDefault="004551BE" w:rsidP="00B05737">
      <w:pPr>
        <w:pStyle w:val="Prrafodelista"/>
        <w:numPr>
          <w:ilvl w:val="0"/>
          <w:numId w:val="28"/>
        </w:numPr>
        <w:spacing w:after="160"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lang w:val="es-ES"/>
        </w:rPr>
        <w:t>FRENTE A LOS HECHOS DE LA DEMANDA</w:t>
      </w:r>
    </w:p>
    <w:p w14:paraId="66BAA5D2" w14:textId="77777777" w:rsidR="0075432A" w:rsidRPr="004551BE" w:rsidRDefault="0075432A" w:rsidP="003125FD">
      <w:pPr>
        <w:pStyle w:val="Prrafodelista"/>
        <w:spacing w:after="160" w:line="360" w:lineRule="auto"/>
        <w:rPr>
          <w:rFonts w:ascii="Arial" w:eastAsia="Arial" w:hAnsi="Arial" w:cs="Arial"/>
          <w:b/>
          <w:bCs/>
          <w:color w:val="000000" w:themeColor="text1"/>
          <w:u w:val="single"/>
        </w:rPr>
      </w:pPr>
    </w:p>
    <w:p w14:paraId="39E93114" w14:textId="5B56594B" w:rsidR="004551BE" w:rsidRPr="004551BE" w:rsidRDefault="004551BE" w:rsidP="0075432A">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PRIMERO: </w:t>
      </w:r>
      <w:r w:rsidRPr="004551BE">
        <w:rPr>
          <w:rFonts w:ascii="Arial" w:eastAsia="Arial" w:hAnsi="Arial" w:cs="Arial"/>
          <w:color w:val="000000" w:themeColor="text1"/>
        </w:rPr>
        <w:t xml:space="preserve">A mi procurada no le consta directa o indirectamente si el señor </w:t>
      </w:r>
      <w:r w:rsidR="0086492C">
        <w:rPr>
          <w:rFonts w:ascii="Arial" w:eastAsia="Arial" w:hAnsi="Arial" w:cs="Arial"/>
          <w:color w:val="000000" w:themeColor="text1"/>
        </w:rPr>
        <w:t>Manuel Esteban Grijalba Suarez cruzaba a pie por la calle 5 con carrera 83 y en desarrollo de esa actividad fue arrollado por un bus alimentador perteneciente a la empresa UNIMETRO</w:t>
      </w:r>
      <w:r w:rsidR="00AC0B43">
        <w:rPr>
          <w:rFonts w:ascii="Arial" w:eastAsia="Arial" w:hAnsi="Arial" w:cs="Arial"/>
          <w:color w:val="000000" w:themeColor="text1"/>
        </w:rPr>
        <w:t xml:space="preserve"> S.A.</w:t>
      </w:r>
      <w:r w:rsidRPr="004551BE">
        <w:rPr>
          <w:rFonts w:ascii="Arial" w:eastAsia="Arial" w:hAnsi="Arial" w:cs="Arial"/>
          <w:color w:val="000000" w:themeColor="text1"/>
        </w:rPr>
        <w:t xml:space="preserve"> </w:t>
      </w:r>
      <w:r w:rsidR="003125FD">
        <w:rPr>
          <w:rFonts w:ascii="Arial" w:eastAsia="Arial" w:hAnsi="Arial" w:cs="Arial"/>
          <w:color w:val="000000" w:themeColor="text1"/>
        </w:rPr>
        <w:t xml:space="preserve">Sin embargo, desde ya se </w:t>
      </w:r>
      <w:r w:rsidR="0086492C">
        <w:rPr>
          <w:rFonts w:ascii="Arial" w:eastAsia="Arial" w:hAnsi="Arial" w:cs="Arial"/>
          <w:color w:val="000000" w:themeColor="text1"/>
        </w:rPr>
        <w:t xml:space="preserve">solicita se </w:t>
      </w:r>
      <w:r w:rsidR="0086492C" w:rsidRPr="0086492C">
        <w:rPr>
          <w:rFonts w:ascii="Arial" w:eastAsia="Arial" w:hAnsi="Arial" w:cs="Arial"/>
          <w:color w:val="000000" w:themeColor="text1"/>
        </w:rPr>
        <w:t>t</w:t>
      </w:r>
      <w:r w:rsidR="0086492C">
        <w:rPr>
          <w:rFonts w:ascii="Arial" w:eastAsia="Arial" w:hAnsi="Arial" w:cs="Arial"/>
          <w:color w:val="000000" w:themeColor="text1"/>
        </w:rPr>
        <w:t>e</w:t>
      </w:r>
      <w:r w:rsidR="0086492C" w:rsidRPr="0086492C">
        <w:rPr>
          <w:rFonts w:ascii="Arial" w:eastAsia="Arial" w:hAnsi="Arial" w:cs="Arial"/>
          <w:color w:val="000000" w:themeColor="text1"/>
        </w:rPr>
        <w:t>nga en cuenta</w:t>
      </w:r>
      <w:r w:rsidR="000E2FF7">
        <w:rPr>
          <w:rFonts w:ascii="Arial" w:eastAsia="Arial" w:hAnsi="Arial" w:cs="Arial"/>
          <w:color w:val="000000" w:themeColor="text1"/>
        </w:rPr>
        <w:t xml:space="preserve"> </w:t>
      </w:r>
      <w:r w:rsidR="0086492C" w:rsidRPr="0086492C">
        <w:rPr>
          <w:rFonts w:ascii="Arial" w:eastAsia="Arial" w:hAnsi="Arial" w:cs="Arial"/>
          <w:color w:val="000000" w:themeColor="text1"/>
        </w:rPr>
        <w:t>la confesión contenida en este hecho</w:t>
      </w:r>
      <w:r w:rsidR="000E2FF7">
        <w:rPr>
          <w:rFonts w:ascii="Arial" w:eastAsia="Arial" w:hAnsi="Arial" w:cs="Arial"/>
          <w:color w:val="000000" w:themeColor="text1"/>
        </w:rPr>
        <w:t xml:space="preserve">, </w:t>
      </w:r>
      <w:r w:rsidR="000E2FF7" w:rsidRPr="005C12B8">
        <w:rPr>
          <w:rFonts w:ascii="Arial" w:eastAsia="Arial" w:hAnsi="Arial" w:cs="Arial"/>
          <w:color w:val="000000" w:themeColor="text1"/>
        </w:rPr>
        <w:t>en los términos del artículo 193 del C</w:t>
      </w:r>
      <w:r w:rsidR="000E2FF7">
        <w:rPr>
          <w:rFonts w:ascii="Arial" w:eastAsia="Arial" w:hAnsi="Arial" w:cs="Arial"/>
          <w:color w:val="000000" w:themeColor="text1"/>
        </w:rPr>
        <w:t xml:space="preserve">ódigo </w:t>
      </w:r>
      <w:r w:rsidR="000E2FF7" w:rsidRPr="005C12B8">
        <w:rPr>
          <w:rFonts w:ascii="Arial" w:eastAsia="Arial" w:hAnsi="Arial" w:cs="Arial"/>
          <w:color w:val="000000" w:themeColor="text1"/>
        </w:rPr>
        <w:t>G</w:t>
      </w:r>
      <w:r w:rsidR="000E2FF7">
        <w:rPr>
          <w:rFonts w:ascii="Arial" w:eastAsia="Arial" w:hAnsi="Arial" w:cs="Arial"/>
          <w:color w:val="000000" w:themeColor="text1"/>
        </w:rPr>
        <w:t xml:space="preserve">eneral del </w:t>
      </w:r>
      <w:r w:rsidR="000E2FF7" w:rsidRPr="005C12B8">
        <w:rPr>
          <w:rFonts w:ascii="Arial" w:eastAsia="Arial" w:hAnsi="Arial" w:cs="Arial"/>
          <w:color w:val="000000" w:themeColor="text1"/>
        </w:rPr>
        <w:t>P</w:t>
      </w:r>
      <w:r w:rsidR="000E2FF7">
        <w:rPr>
          <w:rFonts w:ascii="Arial" w:eastAsia="Arial" w:hAnsi="Arial" w:cs="Arial"/>
          <w:color w:val="000000" w:themeColor="text1"/>
        </w:rPr>
        <w:t>roceso, en relación con la legitimidad en la causa por pasiva</w:t>
      </w:r>
      <w:r w:rsidR="0086492C" w:rsidRPr="0086492C">
        <w:rPr>
          <w:rFonts w:ascii="Arial" w:eastAsia="Arial" w:hAnsi="Arial" w:cs="Arial"/>
          <w:color w:val="000000" w:themeColor="text1"/>
        </w:rPr>
        <w:t xml:space="preserve">, </w:t>
      </w:r>
      <w:r w:rsidR="000E2FF7">
        <w:rPr>
          <w:rFonts w:ascii="Arial" w:eastAsia="Arial" w:hAnsi="Arial" w:cs="Arial"/>
          <w:color w:val="000000" w:themeColor="text1"/>
        </w:rPr>
        <w:t>comoquiera el actor</w:t>
      </w:r>
      <w:r w:rsidR="0086492C" w:rsidRPr="0086492C">
        <w:rPr>
          <w:rFonts w:ascii="Arial" w:eastAsia="Arial" w:hAnsi="Arial" w:cs="Arial"/>
          <w:color w:val="000000" w:themeColor="text1"/>
        </w:rPr>
        <w:t xml:space="preserve"> deja en evidencia que la </w:t>
      </w:r>
      <w:r w:rsidR="0086492C">
        <w:rPr>
          <w:rFonts w:ascii="Arial" w:eastAsia="Arial" w:hAnsi="Arial" w:cs="Arial"/>
          <w:color w:val="000000" w:themeColor="text1"/>
        </w:rPr>
        <w:t xml:space="preserve">responsabilidad del </w:t>
      </w:r>
      <w:r w:rsidR="00267588">
        <w:rPr>
          <w:rFonts w:ascii="Arial" w:eastAsia="Arial" w:hAnsi="Arial" w:cs="Arial"/>
          <w:color w:val="000000" w:themeColor="text1"/>
        </w:rPr>
        <w:t>resultado</w:t>
      </w:r>
      <w:r w:rsidR="0086492C">
        <w:rPr>
          <w:rFonts w:ascii="Arial" w:eastAsia="Arial" w:hAnsi="Arial" w:cs="Arial"/>
          <w:color w:val="000000" w:themeColor="text1"/>
        </w:rPr>
        <w:t xml:space="preserve"> dañoso recae sobre un tercero </w:t>
      </w:r>
      <w:r w:rsidR="00341593" w:rsidRPr="00F51614">
        <w:rPr>
          <w:rFonts w:ascii="Arial" w:eastAsia="Arial" w:hAnsi="Arial" w:cs="Arial"/>
          <w:color w:val="000000" w:themeColor="text1"/>
        </w:rPr>
        <w:t>(</w:t>
      </w:r>
      <w:r w:rsidR="00F51614" w:rsidRPr="00F51614">
        <w:rPr>
          <w:rFonts w:ascii="Arial" w:eastAsia="Arial" w:hAnsi="Arial" w:cs="Arial"/>
          <w:color w:val="000000" w:themeColor="text1"/>
        </w:rPr>
        <w:t>bus alimentador del MÍO de placas VCQ947</w:t>
      </w:r>
      <w:r w:rsidR="00F51614">
        <w:rPr>
          <w:rFonts w:ascii="Arial" w:eastAsia="Arial" w:hAnsi="Arial" w:cs="Arial"/>
          <w:color w:val="000000" w:themeColor="text1"/>
        </w:rPr>
        <w:t xml:space="preserve"> vinculado a </w:t>
      </w:r>
      <w:r w:rsidR="00341593" w:rsidRPr="00F51614">
        <w:rPr>
          <w:rFonts w:ascii="Arial" w:eastAsia="Arial" w:hAnsi="Arial" w:cs="Arial"/>
          <w:color w:val="000000" w:themeColor="text1"/>
        </w:rPr>
        <w:t>UNIMETRO</w:t>
      </w:r>
      <w:r w:rsidR="00AC0B43">
        <w:rPr>
          <w:rFonts w:ascii="Arial" w:eastAsia="Arial" w:hAnsi="Arial" w:cs="Arial"/>
          <w:color w:val="000000" w:themeColor="text1"/>
        </w:rPr>
        <w:t xml:space="preserve"> S.A.</w:t>
      </w:r>
      <w:r w:rsidR="00341593" w:rsidRPr="00F51614">
        <w:rPr>
          <w:rFonts w:ascii="Arial" w:eastAsia="Arial" w:hAnsi="Arial" w:cs="Arial"/>
          <w:color w:val="000000" w:themeColor="text1"/>
        </w:rPr>
        <w:t>)</w:t>
      </w:r>
      <w:r w:rsidR="000E2FF7" w:rsidRPr="00F51614">
        <w:rPr>
          <w:rFonts w:ascii="Arial" w:eastAsia="Arial" w:hAnsi="Arial" w:cs="Arial"/>
          <w:color w:val="000000" w:themeColor="text1"/>
        </w:rPr>
        <w:t>.</w:t>
      </w:r>
    </w:p>
    <w:p w14:paraId="35F22456" w14:textId="2D9583CB" w:rsidR="00DE5198" w:rsidRPr="005C12B8" w:rsidRDefault="00B851F2" w:rsidP="00DE5198">
      <w:pPr>
        <w:spacing w:before="240" w:line="360" w:lineRule="auto"/>
        <w:jc w:val="both"/>
        <w:rPr>
          <w:rFonts w:ascii="Arial" w:eastAsia="Arial" w:hAnsi="Arial" w:cs="Arial"/>
          <w:color w:val="000000" w:themeColor="text1"/>
        </w:rPr>
      </w:pPr>
      <w:r w:rsidRPr="007D1C02">
        <w:rPr>
          <w:rFonts w:ascii="Arial" w:eastAsia="Arial" w:hAnsi="Arial" w:cs="Arial"/>
          <w:b/>
          <w:bCs/>
          <w:color w:val="000000" w:themeColor="text1"/>
        </w:rPr>
        <w:t>FRENTE AL HECHO SEGUNDO</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A mi prohijada no le consta directa o indirectamente</w:t>
      </w:r>
      <w:r w:rsidR="009A1C28" w:rsidRPr="009A1C28">
        <w:rPr>
          <w:rFonts w:ascii="Arial" w:eastAsia="Arial" w:hAnsi="Arial" w:cs="Arial"/>
          <w:color w:val="000000" w:themeColor="text1"/>
        </w:rPr>
        <w:t xml:space="preserve"> </w:t>
      </w:r>
      <w:r w:rsidR="009A1C28">
        <w:rPr>
          <w:rFonts w:ascii="Arial" w:eastAsia="Arial" w:hAnsi="Arial" w:cs="Arial"/>
          <w:color w:val="000000" w:themeColor="text1"/>
        </w:rPr>
        <w:t xml:space="preserve">si la hipótesis descrita en el hecho y aparentemente traída en referencia del IPAT del caso, corresponde a la </w:t>
      </w:r>
      <w:r w:rsidR="000E2FF7">
        <w:rPr>
          <w:rFonts w:ascii="Arial" w:eastAsia="Arial" w:hAnsi="Arial" w:cs="Arial"/>
          <w:color w:val="000000" w:themeColor="text1"/>
        </w:rPr>
        <w:t>realidad</w:t>
      </w:r>
      <w:r w:rsidR="009A1C28">
        <w:rPr>
          <w:rFonts w:ascii="Arial" w:eastAsia="Arial" w:hAnsi="Arial" w:cs="Arial"/>
          <w:color w:val="000000" w:themeColor="text1"/>
        </w:rPr>
        <w:t xml:space="preserve"> de los hechos</w:t>
      </w:r>
      <w:r w:rsidR="000E2FF7">
        <w:rPr>
          <w:rFonts w:ascii="Arial" w:eastAsia="Arial" w:hAnsi="Arial" w:cs="Arial"/>
          <w:color w:val="000000" w:themeColor="text1"/>
        </w:rPr>
        <w:t>.</w:t>
      </w:r>
      <w:r w:rsidRPr="004551BE">
        <w:rPr>
          <w:rFonts w:ascii="Arial" w:eastAsia="Arial" w:hAnsi="Arial" w:cs="Arial"/>
          <w:color w:val="000000" w:themeColor="text1"/>
        </w:rPr>
        <w:t xml:space="preserve"> </w:t>
      </w:r>
      <w:r w:rsidR="000E2FF7">
        <w:rPr>
          <w:rFonts w:ascii="Arial" w:eastAsia="Arial" w:hAnsi="Arial" w:cs="Arial"/>
          <w:color w:val="000000" w:themeColor="text1"/>
        </w:rPr>
        <w:t>S</w:t>
      </w:r>
      <w:r w:rsidRPr="004551BE">
        <w:rPr>
          <w:rFonts w:ascii="Arial" w:eastAsia="Arial" w:hAnsi="Arial" w:cs="Arial"/>
          <w:color w:val="000000" w:themeColor="text1"/>
        </w:rPr>
        <w:t>in embargo,</w:t>
      </w:r>
      <w:r w:rsidR="00867354">
        <w:rPr>
          <w:rFonts w:ascii="Arial" w:eastAsia="Arial" w:hAnsi="Arial" w:cs="Arial"/>
          <w:color w:val="000000" w:themeColor="text1"/>
        </w:rPr>
        <w:t xml:space="preserve"> se deberá tener en cuenta por el despacho que según la jurisprudencia pacifica del Consejo de Estado, el IPAT no constituye </w:t>
      </w:r>
      <w:r w:rsidR="00867354">
        <w:rPr>
          <w:rFonts w:ascii="Arial" w:eastAsia="Arial" w:hAnsi="Arial" w:cs="Arial"/>
          <w:i/>
          <w:iCs/>
          <w:color w:val="000000" w:themeColor="text1"/>
        </w:rPr>
        <w:t xml:space="preserve">per se </w:t>
      </w:r>
      <w:r w:rsidR="00867354" w:rsidRPr="00867354">
        <w:rPr>
          <w:rFonts w:ascii="Arial" w:eastAsia="Arial" w:hAnsi="Arial" w:cs="Arial"/>
          <w:color w:val="000000" w:themeColor="text1"/>
        </w:rPr>
        <w:t>plena</w:t>
      </w:r>
      <w:r w:rsidR="00867354">
        <w:rPr>
          <w:rFonts w:ascii="Arial" w:eastAsia="Arial" w:hAnsi="Arial" w:cs="Arial"/>
          <w:i/>
          <w:iCs/>
          <w:color w:val="000000" w:themeColor="text1"/>
        </w:rPr>
        <w:t xml:space="preserve"> </w:t>
      </w:r>
      <w:r w:rsidR="00867354">
        <w:rPr>
          <w:rFonts w:ascii="Arial" w:eastAsia="Arial" w:hAnsi="Arial" w:cs="Arial"/>
          <w:color w:val="000000" w:themeColor="text1"/>
        </w:rPr>
        <w:t>prueba de los hechos, toda vez que es la representación de un servidor que no fue testigo de los hechos, en tal sentido</w:t>
      </w:r>
      <w:r>
        <w:rPr>
          <w:rFonts w:ascii="Arial" w:eastAsia="Arial" w:hAnsi="Arial" w:cs="Arial"/>
          <w:color w:val="000000" w:themeColor="text1"/>
        </w:rPr>
        <w:t xml:space="preserve"> </w:t>
      </w:r>
      <w:r w:rsidR="00DE5198">
        <w:rPr>
          <w:rFonts w:ascii="Arial" w:eastAsia="Arial" w:hAnsi="Arial" w:cs="Arial"/>
          <w:color w:val="000000" w:themeColor="text1"/>
        </w:rPr>
        <w:t xml:space="preserve">nos atemperamos a lo efectivamente probado en el proceso y a la validez de los documentos allegados como pruebas y/o anexos a la demanda, relacionados con el hecho en cuestión. </w:t>
      </w:r>
      <w:r w:rsidR="00DE5198"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w:t>
      </w:r>
      <w:r w:rsidR="00B038CA">
        <w:rPr>
          <w:rFonts w:ascii="Arial" w:eastAsia="Arial" w:hAnsi="Arial" w:cs="Arial"/>
          <w:color w:val="000000" w:themeColor="text1"/>
        </w:rPr>
        <w:t>.</w:t>
      </w:r>
    </w:p>
    <w:p w14:paraId="3710973D" w14:textId="1CFCD50E" w:rsidR="0023213B" w:rsidRPr="005C12B8" w:rsidRDefault="0023213B" w:rsidP="00B851F2">
      <w:pPr>
        <w:spacing w:line="360" w:lineRule="auto"/>
        <w:jc w:val="both"/>
        <w:rPr>
          <w:rFonts w:ascii="Arial" w:eastAsia="Arial" w:hAnsi="Arial" w:cs="Arial"/>
          <w:color w:val="000000" w:themeColor="text1"/>
        </w:rPr>
      </w:pPr>
    </w:p>
    <w:p w14:paraId="185D3AD7" w14:textId="02160115" w:rsidR="00EA589E" w:rsidRDefault="00B851F2" w:rsidP="00B4403B">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TERCERO: </w:t>
      </w:r>
      <w:r w:rsidR="00B4403B" w:rsidRPr="004551BE">
        <w:rPr>
          <w:rFonts w:ascii="Arial" w:eastAsia="Arial" w:hAnsi="Arial" w:cs="Arial"/>
          <w:color w:val="000000" w:themeColor="text1"/>
        </w:rPr>
        <w:t>A mi prohijada no le consta directa o indirectamente</w:t>
      </w:r>
      <w:r w:rsidR="00B4403B" w:rsidRPr="009A1C28">
        <w:rPr>
          <w:rFonts w:ascii="Arial" w:eastAsia="Arial" w:hAnsi="Arial" w:cs="Arial"/>
          <w:color w:val="000000" w:themeColor="text1"/>
        </w:rPr>
        <w:t xml:space="preserve"> </w:t>
      </w:r>
      <w:r w:rsidR="00B4403B">
        <w:rPr>
          <w:rFonts w:ascii="Arial" w:eastAsia="Arial" w:hAnsi="Arial" w:cs="Arial"/>
          <w:color w:val="000000" w:themeColor="text1"/>
        </w:rPr>
        <w:t>si el señor Grijalba sufrió lesiones, la gravedad de ellas ni la clínica a la que fue trasladado.</w:t>
      </w:r>
      <w:r w:rsidR="007A45CC">
        <w:rPr>
          <w:rFonts w:ascii="Arial" w:eastAsia="Arial" w:hAnsi="Arial" w:cs="Arial"/>
          <w:color w:val="000000" w:themeColor="text1"/>
        </w:rPr>
        <w:t xml:space="preserve"> </w:t>
      </w:r>
      <w:r w:rsidR="00B4403B">
        <w:rPr>
          <w:rFonts w:ascii="Arial" w:eastAsia="Arial" w:hAnsi="Arial" w:cs="Arial"/>
          <w:color w:val="000000" w:themeColor="text1"/>
        </w:rPr>
        <w:t>S</w:t>
      </w:r>
      <w:r w:rsidR="00B4403B" w:rsidRPr="004551BE">
        <w:rPr>
          <w:rFonts w:ascii="Arial" w:eastAsia="Arial" w:hAnsi="Arial" w:cs="Arial"/>
          <w:color w:val="000000" w:themeColor="text1"/>
        </w:rPr>
        <w:t>in embargo,</w:t>
      </w:r>
      <w:r w:rsidR="00B4403B">
        <w:rPr>
          <w:rFonts w:ascii="Arial" w:eastAsia="Arial" w:hAnsi="Arial" w:cs="Arial"/>
          <w:color w:val="000000" w:themeColor="text1"/>
        </w:rPr>
        <w:t xml:space="preserve"> nos atemperamos a lo efectivamente probado en el proceso y a la validez de los documentos allegados como pruebas y/o anexos a la demanda, relacionados con el hecho en cuestión. </w:t>
      </w:r>
      <w:r w:rsidR="00B4403B"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w:t>
      </w:r>
      <w:r w:rsidR="00EA589E" w:rsidRPr="00EA589E">
        <w:rPr>
          <w:rFonts w:ascii="Arial" w:eastAsia="Arial" w:hAnsi="Arial" w:cs="Arial"/>
          <w:color w:val="000000" w:themeColor="text1"/>
        </w:rPr>
        <w:t>.</w:t>
      </w:r>
    </w:p>
    <w:p w14:paraId="2F0AAFEB" w14:textId="77777777" w:rsidR="00EA589E" w:rsidRDefault="00EA589E" w:rsidP="00B851F2">
      <w:pPr>
        <w:spacing w:line="360" w:lineRule="auto"/>
        <w:jc w:val="both"/>
        <w:rPr>
          <w:rFonts w:ascii="Arial" w:eastAsia="Arial" w:hAnsi="Arial" w:cs="Arial"/>
          <w:color w:val="000000" w:themeColor="text1"/>
        </w:rPr>
      </w:pPr>
    </w:p>
    <w:p w14:paraId="77C5FE15" w14:textId="18A1A749"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CUARTO:</w:t>
      </w:r>
      <w:r>
        <w:rPr>
          <w:rFonts w:ascii="Arial" w:eastAsia="Arial" w:hAnsi="Arial" w:cs="Arial"/>
          <w:b/>
          <w:bCs/>
          <w:color w:val="000000" w:themeColor="text1"/>
        </w:rPr>
        <w:t xml:space="preserve"> </w:t>
      </w:r>
      <w:r w:rsidR="00B4403B" w:rsidRPr="004551BE">
        <w:rPr>
          <w:rFonts w:ascii="Arial" w:eastAsia="Arial" w:hAnsi="Arial" w:cs="Arial"/>
          <w:color w:val="000000" w:themeColor="text1"/>
        </w:rPr>
        <w:t>A mi prohijada no le consta directa o indirectamente</w:t>
      </w:r>
      <w:r w:rsidR="00B4403B" w:rsidRPr="009A1C28">
        <w:rPr>
          <w:rFonts w:ascii="Arial" w:eastAsia="Arial" w:hAnsi="Arial" w:cs="Arial"/>
          <w:color w:val="000000" w:themeColor="text1"/>
        </w:rPr>
        <w:t xml:space="preserve"> </w:t>
      </w:r>
      <w:r w:rsidR="004F08A0">
        <w:rPr>
          <w:rFonts w:ascii="Arial" w:eastAsia="Arial" w:hAnsi="Arial" w:cs="Arial"/>
          <w:color w:val="000000" w:themeColor="text1"/>
        </w:rPr>
        <w:t>los diagnósticos</w:t>
      </w:r>
      <w:r w:rsidR="00B4403B">
        <w:rPr>
          <w:rFonts w:ascii="Arial" w:eastAsia="Arial" w:hAnsi="Arial" w:cs="Arial"/>
          <w:color w:val="000000" w:themeColor="text1"/>
        </w:rPr>
        <w:t xml:space="preserve"> </w:t>
      </w:r>
      <w:r w:rsidR="00AD1E8D">
        <w:rPr>
          <w:rFonts w:ascii="Arial" w:eastAsia="Arial" w:hAnsi="Arial" w:cs="Arial"/>
          <w:color w:val="000000" w:themeColor="text1"/>
        </w:rPr>
        <w:t xml:space="preserve">médicos </w:t>
      </w:r>
      <w:r w:rsidR="004F08A0">
        <w:rPr>
          <w:rFonts w:ascii="Arial" w:eastAsia="Arial" w:hAnsi="Arial" w:cs="Arial"/>
          <w:color w:val="000000" w:themeColor="text1"/>
        </w:rPr>
        <w:t>d</w:t>
      </w:r>
      <w:r w:rsidR="00B4403B">
        <w:rPr>
          <w:rFonts w:ascii="Arial" w:eastAsia="Arial" w:hAnsi="Arial" w:cs="Arial"/>
          <w:color w:val="000000" w:themeColor="text1"/>
        </w:rPr>
        <w:t>el señor Grijalba. S</w:t>
      </w:r>
      <w:r w:rsidR="00B4403B" w:rsidRPr="004551BE">
        <w:rPr>
          <w:rFonts w:ascii="Arial" w:eastAsia="Arial" w:hAnsi="Arial" w:cs="Arial"/>
          <w:color w:val="000000" w:themeColor="text1"/>
        </w:rPr>
        <w:t>in embargo,</w:t>
      </w:r>
      <w:r w:rsidR="00B4403B">
        <w:rPr>
          <w:rFonts w:ascii="Arial" w:eastAsia="Arial" w:hAnsi="Arial" w:cs="Arial"/>
          <w:color w:val="000000" w:themeColor="text1"/>
        </w:rPr>
        <w:t xml:space="preserve"> nos atemperamos a lo efectivamente probado en el proceso y a la validez de los documentos allegados como pruebas y/o anexos a la demanda, relacionados con el hecho en cuestión. </w:t>
      </w:r>
      <w:r w:rsidR="00B4403B"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w:t>
      </w:r>
      <w:r w:rsidR="003132D7" w:rsidRPr="004551BE">
        <w:rPr>
          <w:rFonts w:ascii="Arial" w:eastAsia="Arial" w:hAnsi="Arial" w:cs="Arial"/>
          <w:color w:val="000000" w:themeColor="text1"/>
        </w:rPr>
        <w:t>.</w:t>
      </w:r>
      <w:r>
        <w:rPr>
          <w:rFonts w:ascii="Arial" w:eastAsia="Arial" w:hAnsi="Arial" w:cs="Arial"/>
          <w:color w:val="000000" w:themeColor="text1"/>
        </w:rPr>
        <w:t xml:space="preserve">  </w:t>
      </w:r>
    </w:p>
    <w:p w14:paraId="01B16FF5" w14:textId="77777777" w:rsidR="00B851F2" w:rsidRPr="004551BE" w:rsidRDefault="00B851F2" w:rsidP="00B851F2">
      <w:pPr>
        <w:spacing w:line="360" w:lineRule="auto"/>
        <w:jc w:val="both"/>
        <w:rPr>
          <w:rFonts w:ascii="Arial" w:eastAsia="Arial" w:hAnsi="Arial" w:cs="Arial"/>
          <w:color w:val="000000" w:themeColor="text1"/>
        </w:rPr>
      </w:pPr>
    </w:p>
    <w:p w14:paraId="0F20B517" w14:textId="020256CE"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QUINTO: </w:t>
      </w:r>
      <w:r w:rsidR="00D63D69" w:rsidRPr="004551BE">
        <w:rPr>
          <w:rFonts w:ascii="Arial" w:eastAsia="Arial" w:hAnsi="Arial" w:cs="Arial"/>
          <w:color w:val="000000" w:themeColor="text1"/>
        </w:rPr>
        <w:t>A mi prohijada no le consta directa o indirectamente</w:t>
      </w:r>
      <w:r w:rsidR="00D63D69" w:rsidRPr="009A1C28">
        <w:rPr>
          <w:rFonts w:ascii="Arial" w:eastAsia="Arial" w:hAnsi="Arial" w:cs="Arial"/>
          <w:color w:val="000000" w:themeColor="text1"/>
        </w:rPr>
        <w:t xml:space="preserve"> </w:t>
      </w:r>
      <w:r w:rsidR="00D63D69">
        <w:rPr>
          <w:rFonts w:ascii="Arial" w:eastAsia="Arial" w:hAnsi="Arial" w:cs="Arial"/>
          <w:color w:val="000000" w:themeColor="text1"/>
        </w:rPr>
        <w:t>si la hija del señor Grijalba adelantó algún tipo de acción penal respecto del caso ni mucho menos los motivos por los cuales la misma no se ha tramitado. S</w:t>
      </w:r>
      <w:r w:rsidR="00D63D69" w:rsidRPr="004551BE">
        <w:rPr>
          <w:rFonts w:ascii="Arial" w:eastAsia="Arial" w:hAnsi="Arial" w:cs="Arial"/>
          <w:color w:val="000000" w:themeColor="text1"/>
        </w:rPr>
        <w:t>in embargo,</w:t>
      </w:r>
      <w:r w:rsidR="00D63D69">
        <w:rPr>
          <w:rFonts w:ascii="Arial" w:eastAsia="Arial" w:hAnsi="Arial" w:cs="Arial"/>
          <w:color w:val="000000" w:themeColor="text1"/>
        </w:rPr>
        <w:t xml:space="preserve"> nos atemperamos a lo efectivamente probado en el proceso y a la validez de los documentos allegados como pruebas y/o anexos a la demanda, relacionados con el hecho en cuestión. </w:t>
      </w:r>
      <w:r w:rsidR="00D63D69"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w:t>
      </w:r>
      <w:r w:rsidR="003132D7" w:rsidRPr="004551BE">
        <w:rPr>
          <w:rFonts w:ascii="Arial" w:eastAsia="Arial" w:hAnsi="Arial" w:cs="Arial"/>
          <w:color w:val="000000" w:themeColor="text1"/>
        </w:rPr>
        <w:t>.</w:t>
      </w:r>
      <w:r w:rsidRPr="004551BE">
        <w:rPr>
          <w:rFonts w:ascii="Arial" w:eastAsia="Arial" w:hAnsi="Arial" w:cs="Arial"/>
          <w:color w:val="000000" w:themeColor="text1"/>
        </w:rPr>
        <w:t xml:space="preserve"> </w:t>
      </w:r>
    </w:p>
    <w:p w14:paraId="74CFF7D7" w14:textId="77777777" w:rsidR="00B851F2" w:rsidRPr="004551BE" w:rsidRDefault="00B851F2" w:rsidP="00B851F2">
      <w:pPr>
        <w:spacing w:line="360" w:lineRule="auto"/>
        <w:jc w:val="both"/>
        <w:rPr>
          <w:rFonts w:ascii="Arial" w:eastAsia="Arial" w:hAnsi="Arial" w:cs="Arial"/>
          <w:color w:val="000000" w:themeColor="text1"/>
        </w:rPr>
      </w:pPr>
    </w:p>
    <w:p w14:paraId="3A7D39F0" w14:textId="6AECCA55" w:rsidR="00821B61" w:rsidRDefault="00B851F2" w:rsidP="00F530F5">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SEXTO: </w:t>
      </w:r>
      <w:r w:rsidR="00F530F5">
        <w:rPr>
          <w:rFonts w:ascii="Arial" w:eastAsia="Arial" w:hAnsi="Arial" w:cs="Arial"/>
          <w:color w:val="000000" w:themeColor="text1"/>
        </w:rPr>
        <w:t xml:space="preserve">No es un hecho, es una manifestación </w:t>
      </w:r>
      <w:r w:rsidR="00E92A9E">
        <w:rPr>
          <w:rFonts w:ascii="Arial" w:eastAsia="Arial" w:hAnsi="Arial" w:cs="Arial"/>
          <w:color w:val="000000" w:themeColor="text1"/>
        </w:rPr>
        <w:t>subjetiva</w:t>
      </w:r>
      <w:r w:rsidR="00F530F5">
        <w:rPr>
          <w:rFonts w:ascii="Arial" w:eastAsia="Arial" w:hAnsi="Arial" w:cs="Arial"/>
          <w:color w:val="000000" w:themeColor="text1"/>
        </w:rPr>
        <w:t xml:space="preserve"> que realiza que el apoderado de los demandantes respecto de lo que él considera que fue la forma en la que se desplazaba el señor Grijalba el día del</w:t>
      </w:r>
      <w:r w:rsidR="00655589">
        <w:rPr>
          <w:rFonts w:ascii="Arial" w:eastAsia="Arial" w:hAnsi="Arial" w:cs="Arial"/>
          <w:color w:val="000000" w:themeColor="text1"/>
        </w:rPr>
        <w:t xml:space="preserve"> presunto</w:t>
      </w:r>
      <w:r w:rsidR="00F530F5">
        <w:rPr>
          <w:rFonts w:ascii="Arial" w:eastAsia="Arial" w:hAnsi="Arial" w:cs="Arial"/>
          <w:color w:val="000000" w:themeColor="text1"/>
        </w:rPr>
        <w:t xml:space="preserve"> suceso dañoso</w:t>
      </w:r>
      <w:r w:rsidR="00821B61">
        <w:rPr>
          <w:rFonts w:ascii="Arial" w:eastAsia="Arial" w:hAnsi="Arial" w:cs="Arial"/>
          <w:color w:val="000000" w:themeColor="text1"/>
        </w:rPr>
        <w:t>.</w:t>
      </w:r>
      <w:r w:rsidR="00F530F5">
        <w:rPr>
          <w:rFonts w:ascii="Arial" w:eastAsia="Arial" w:hAnsi="Arial" w:cs="Arial"/>
          <w:color w:val="000000" w:themeColor="text1"/>
        </w:rPr>
        <w:t xml:space="preserve"> </w:t>
      </w:r>
      <w:r w:rsidR="003A1CDB"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3A1CDB">
        <w:rPr>
          <w:rFonts w:ascii="Arial" w:eastAsia="Arial" w:hAnsi="Arial" w:cs="Arial"/>
          <w:color w:val="000000" w:themeColor="text1"/>
        </w:rPr>
        <w:t xml:space="preserve"> idóneo</w:t>
      </w:r>
      <w:r w:rsidR="003A1CDB" w:rsidRPr="004551BE">
        <w:rPr>
          <w:rFonts w:ascii="Arial" w:eastAsia="Arial" w:hAnsi="Arial" w:cs="Arial"/>
          <w:color w:val="000000" w:themeColor="text1"/>
        </w:rPr>
        <w:t xml:space="preserve"> que permita acreditar lo referido en este hecho</w:t>
      </w:r>
      <w:r w:rsidR="003A1CDB">
        <w:rPr>
          <w:rFonts w:ascii="Arial" w:eastAsia="Arial" w:hAnsi="Arial" w:cs="Arial"/>
          <w:color w:val="000000" w:themeColor="text1"/>
        </w:rPr>
        <w:t>.</w:t>
      </w:r>
    </w:p>
    <w:p w14:paraId="38496897" w14:textId="77777777" w:rsidR="00B851F2" w:rsidRPr="004551BE" w:rsidRDefault="00B851F2" w:rsidP="00B851F2">
      <w:pPr>
        <w:spacing w:line="360" w:lineRule="auto"/>
        <w:jc w:val="both"/>
        <w:rPr>
          <w:rFonts w:ascii="Arial" w:eastAsia="Arial" w:hAnsi="Arial" w:cs="Arial"/>
          <w:color w:val="000000" w:themeColor="text1"/>
        </w:rPr>
      </w:pPr>
    </w:p>
    <w:p w14:paraId="4125652F" w14:textId="3ED0565A" w:rsidR="0006319A" w:rsidRDefault="00B851F2" w:rsidP="00B851F2">
      <w:pPr>
        <w:spacing w:line="360" w:lineRule="auto"/>
        <w:jc w:val="both"/>
        <w:rPr>
          <w:rFonts w:ascii="Arial" w:eastAsia="Arial" w:hAnsi="Arial" w:cs="Arial"/>
          <w:color w:val="000000" w:themeColor="text1"/>
        </w:rPr>
      </w:pPr>
      <w:bookmarkStart w:id="0" w:name="_Int_xZkEROU8"/>
      <w:r w:rsidRPr="004551BE">
        <w:rPr>
          <w:rFonts w:ascii="Arial" w:eastAsia="Arial" w:hAnsi="Arial" w:cs="Arial"/>
          <w:b/>
          <w:bCs/>
          <w:color w:val="000000" w:themeColor="text1"/>
        </w:rPr>
        <w:t xml:space="preserve">FRENTE AL HECHO SÉPTIMO: </w:t>
      </w:r>
      <w:r w:rsidR="00631092" w:rsidRPr="004551BE">
        <w:rPr>
          <w:rFonts w:ascii="Arial" w:eastAsia="Arial" w:hAnsi="Arial" w:cs="Arial"/>
          <w:color w:val="000000" w:themeColor="text1"/>
        </w:rPr>
        <w:t xml:space="preserve">A mi prohijada no le consta directa o indirectamente </w:t>
      </w:r>
      <w:r w:rsidR="006E36DE">
        <w:rPr>
          <w:rFonts w:ascii="Arial" w:eastAsia="Arial" w:hAnsi="Arial" w:cs="Arial"/>
          <w:color w:val="000000" w:themeColor="text1"/>
        </w:rPr>
        <w:t xml:space="preserve">la conformación del hogar y los criterios de sostenimiento </w:t>
      </w:r>
      <w:r w:rsidR="0006319A">
        <w:rPr>
          <w:rFonts w:ascii="Arial" w:eastAsia="Arial" w:hAnsi="Arial" w:cs="Arial"/>
          <w:color w:val="000000" w:themeColor="text1"/>
        </w:rPr>
        <w:t>de este</w:t>
      </w:r>
      <w:r w:rsidR="00631092">
        <w:rPr>
          <w:rFonts w:ascii="Arial" w:eastAsia="Arial" w:hAnsi="Arial" w:cs="Arial"/>
          <w:color w:val="000000" w:themeColor="text1"/>
        </w:rPr>
        <w:t>,</w:t>
      </w:r>
      <w:r w:rsidR="00631092" w:rsidRPr="004551BE">
        <w:rPr>
          <w:rFonts w:ascii="Arial" w:eastAsia="Arial" w:hAnsi="Arial" w:cs="Arial"/>
          <w:color w:val="000000" w:themeColor="text1"/>
        </w:rPr>
        <w:t xml:space="preserve"> sin embargo,</w:t>
      </w:r>
      <w:r w:rsidR="0006319A">
        <w:rPr>
          <w:rFonts w:ascii="Arial" w:eastAsia="Arial" w:hAnsi="Arial" w:cs="Arial"/>
          <w:color w:val="000000" w:themeColor="text1"/>
        </w:rPr>
        <w:t xml:space="preserve"> se evidencia en el plenario copia de sendos registros civiles que pueden dar fe de lo manifestado,</w:t>
      </w:r>
      <w:r w:rsidR="00631092">
        <w:rPr>
          <w:rFonts w:ascii="Arial" w:eastAsia="Arial" w:hAnsi="Arial" w:cs="Arial"/>
          <w:color w:val="000000" w:themeColor="text1"/>
        </w:rPr>
        <w:t xml:space="preserve"> </w:t>
      </w:r>
      <w:r w:rsidR="006E36DE">
        <w:rPr>
          <w:rFonts w:ascii="Arial" w:eastAsia="Arial" w:hAnsi="Arial" w:cs="Arial"/>
          <w:color w:val="000000" w:themeColor="text1"/>
        </w:rPr>
        <w:t xml:space="preserve">en tal sentido </w:t>
      </w:r>
      <w:r w:rsidR="00631092">
        <w:rPr>
          <w:rFonts w:ascii="Arial" w:eastAsia="Arial" w:hAnsi="Arial" w:cs="Arial"/>
          <w:color w:val="000000" w:themeColor="text1"/>
        </w:rPr>
        <w:t>nos atemperamos a lo efectivamente probado en el proceso y a la validez de los documentos allegados como pruebas y/o anexos a la demanda, relacionados con el hecho en cuestión</w:t>
      </w:r>
      <w:r w:rsidR="00631092" w:rsidRPr="004551BE">
        <w:rPr>
          <w:rFonts w:ascii="Arial" w:eastAsia="Arial" w:hAnsi="Arial" w:cs="Arial"/>
          <w:color w:val="000000" w:themeColor="text1"/>
        </w:rPr>
        <w:t>.</w:t>
      </w:r>
      <w:r w:rsidR="00631092">
        <w:rPr>
          <w:rFonts w:ascii="Arial" w:eastAsia="Arial" w:hAnsi="Arial" w:cs="Arial"/>
          <w:color w:val="000000" w:themeColor="text1"/>
        </w:rPr>
        <w:t xml:space="preserve"> </w:t>
      </w:r>
    </w:p>
    <w:p w14:paraId="02E9DB47" w14:textId="77777777" w:rsidR="0006319A" w:rsidRDefault="0006319A" w:rsidP="00B851F2">
      <w:pPr>
        <w:spacing w:line="360" w:lineRule="auto"/>
        <w:jc w:val="both"/>
        <w:rPr>
          <w:rFonts w:ascii="Arial" w:eastAsia="Arial" w:hAnsi="Arial" w:cs="Arial"/>
          <w:color w:val="000000" w:themeColor="text1"/>
        </w:rPr>
      </w:pPr>
    </w:p>
    <w:p w14:paraId="733E4038" w14:textId="1A125548" w:rsidR="00B851F2" w:rsidRDefault="0006319A"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Respecto de la manutención del hogar, se deberá tener en cuenta por el despacho la posición pacifica del Consejo de Estado respecto de que los ingresos de un mayor en edad productiva no se presumen en ningún caso, y deberán ser soportados efectivamente.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sidR="00B851F2" w:rsidRPr="004551BE">
        <w:rPr>
          <w:rFonts w:ascii="Arial" w:eastAsia="Arial" w:hAnsi="Arial" w:cs="Arial"/>
          <w:color w:val="000000" w:themeColor="text1"/>
        </w:rPr>
        <w:t>.</w:t>
      </w:r>
      <w:bookmarkEnd w:id="0"/>
    </w:p>
    <w:p w14:paraId="36329C9B" w14:textId="77777777" w:rsidR="00B851F2" w:rsidRPr="004551BE" w:rsidRDefault="00B851F2" w:rsidP="00B851F2">
      <w:pPr>
        <w:spacing w:line="360" w:lineRule="auto"/>
        <w:jc w:val="both"/>
        <w:rPr>
          <w:rFonts w:ascii="Arial" w:eastAsia="Arial" w:hAnsi="Arial" w:cs="Arial"/>
          <w:color w:val="000000" w:themeColor="text1"/>
        </w:rPr>
      </w:pPr>
    </w:p>
    <w:p w14:paraId="4EAEAE50" w14:textId="504C4C6F"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OCTAVO: </w:t>
      </w:r>
      <w:r w:rsidR="00631092">
        <w:rPr>
          <w:rFonts w:ascii="Arial" w:eastAsia="Arial" w:hAnsi="Arial" w:cs="Arial"/>
          <w:color w:val="000000" w:themeColor="text1"/>
        </w:rPr>
        <w:t xml:space="preserve">No es un hecho, es una </w:t>
      </w:r>
      <w:r w:rsidR="0006319A">
        <w:rPr>
          <w:rFonts w:ascii="Arial" w:eastAsia="Arial" w:hAnsi="Arial" w:cs="Arial"/>
          <w:color w:val="000000" w:themeColor="text1"/>
        </w:rPr>
        <w:t xml:space="preserve">manifestación particular </w:t>
      </w:r>
      <w:r w:rsidR="00631092">
        <w:rPr>
          <w:rFonts w:ascii="Arial" w:eastAsia="Arial" w:hAnsi="Arial" w:cs="Arial"/>
          <w:color w:val="000000" w:themeColor="text1"/>
        </w:rPr>
        <w:t>que realiza el apoderado de la parte demandante</w:t>
      </w:r>
      <w:r w:rsidR="0006319A">
        <w:rPr>
          <w:rFonts w:ascii="Arial" w:eastAsia="Arial" w:hAnsi="Arial" w:cs="Arial"/>
          <w:color w:val="000000" w:themeColor="text1"/>
        </w:rPr>
        <w:t xml:space="preserve"> en relación con los ingresos del señor Grijalba</w:t>
      </w:r>
      <w:r w:rsidR="00631092">
        <w:rPr>
          <w:rFonts w:ascii="Arial" w:eastAsia="Arial" w:hAnsi="Arial" w:cs="Arial"/>
          <w:color w:val="000000" w:themeColor="text1"/>
        </w:rPr>
        <w:t xml:space="preserve">, </w:t>
      </w:r>
      <w:r w:rsidR="0006319A">
        <w:rPr>
          <w:rFonts w:ascii="Arial" w:eastAsia="Arial" w:hAnsi="Arial" w:cs="Arial"/>
          <w:color w:val="000000" w:themeColor="text1"/>
        </w:rPr>
        <w:t>en tal sentido</w:t>
      </w:r>
      <w:r w:rsidR="00631092">
        <w:rPr>
          <w:rFonts w:ascii="Arial" w:eastAsia="Arial" w:hAnsi="Arial" w:cs="Arial"/>
          <w:color w:val="000000" w:themeColor="text1"/>
        </w:rPr>
        <w:t xml:space="preserve"> desde ya se debe manifestar que dicha apreciación no está sustentada probatoriamente con el material allegado en la demanda</w:t>
      </w:r>
      <w:r w:rsidR="0006319A">
        <w:rPr>
          <w:rFonts w:ascii="Arial" w:eastAsia="Arial" w:hAnsi="Arial" w:cs="Arial"/>
          <w:color w:val="000000" w:themeColor="text1"/>
        </w:rPr>
        <w:t xml:space="preserve"> y se deberá tener en cuenta por el despacho la posición pacifica del Consejo de Estado respecto de que los ingresos de un mayor en edad productiva no se presumen en ningún caso, y deberán ser soportados efectivamente</w:t>
      </w:r>
      <w:r w:rsidR="00631092">
        <w:rPr>
          <w:rFonts w:ascii="Arial" w:eastAsia="Arial" w:hAnsi="Arial" w:cs="Arial"/>
          <w:color w:val="000000" w:themeColor="text1"/>
        </w:rPr>
        <w:t xml:space="preserve">.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w:t>
      </w:r>
      <w:r w:rsidR="00631092" w:rsidRPr="004551BE">
        <w:rPr>
          <w:rFonts w:ascii="Arial" w:eastAsia="Arial" w:hAnsi="Arial" w:cs="Arial"/>
          <w:color w:val="000000" w:themeColor="text1"/>
        </w:rPr>
        <w:lastRenderedPageBreak/>
        <w:t>acreditar lo referido en este hecho</w:t>
      </w:r>
      <w:r w:rsidRPr="004551BE">
        <w:rPr>
          <w:rFonts w:ascii="Arial" w:eastAsia="Arial" w:hAnsi="Arial" w:cs="Arial"/>
          <w:color w:val="000000" w:themeColor="text1"/>
        </w:rPr>
        <w:t>.</w:t>
      </w:r>
    </w:p>
    <w:p w14:paraId="35C906BC" w14:textId="750AE731" w:rsidR="00B851F2" w:rsidRDefault="00B851F2" w:rsidP="00B851F2">
      <w:pPr>
        <w:spacing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 xml:space="preserve">FRENTE AL HECHO NOVENO: </w:t>
      </w:r>
      <w:r w:rsidR="00631092">
        <w:rPr>
          <w:rFonts w:ascii="Arial" w:eastAsia="Arial" w:hAnsi="Arial" w:cs="Arial"/>
          <w:color w:val="000000" w:themeColor="text1"/>
        </w:rPr>
        <w:t>No es un hecho, es una apreciación subjetiva que realiza el apoderado de la parte demandante</w:t>
      </w:r>
      <w:r w:rsidR="0006319A">
        <w:rPr>
          <w:rFonts w:ascii="Arial" w:eastAsia="Arial" w:hAnsi="Arial" w:cs="Arial"/>
          <w:color w:val="000000" w:themeColor="text1"/>
        </w:rPr>
        <w:t xml:space="preserve"> respecto del estado de salud del señor Grijalba</w:t>
      </w:r>
      <w:r w:rsidR="00631092">
        <w:rPr>
          <w:rFonts w:ascii="Arial" w:eastAsia="Arial" w:hAnsi="Arial" w:cs="Arial"/>
          <w:color w:val="000000" w:themeColor="text1"/>
        </w:rPr>
        <w:t xml:space="preserve">, </w:t>
      </w:r>
      <w:r w:rsidR="00EA540E">
        <w:rPr>
          <w:rFonts w:ascii="Arial" w:eastAsia="Arial" w:hAnsi="Arial" w:cs="Arial"/>
          <w:color w:val="000000" w:themeColor="text1"/>
        </w:rPr>
        <w:t>y</w:t>
      </w:r>
      <w:r w:rsidR="00631092">
        <w:rPr>
          <w:rFonts w:ascii="Arial" w:eastAsia="Arial" w:hAnsi="Arial" w:cs="Arial"/>
          <w:color w:val="000000" w:themeColor="text1"/>
        </w:rPr>
        <w:t xml:space="preserve"> desde ya se debe manifestar que dicha apreciación no está sustentada probatoriamente con el material allegado en la demanda.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Pr>
          <w:rFonts w:ascii="Arial" w:eastAsia="Arial" w:hAnsi="Arial" w:cs="Arial"/>
          <w:color w:val="000000" w:themeColor="text1"/>
        </w:rPr>
        <w:t>.</w:t>
      </w:r>
    </w:p>
    <w:p w14:paraId="7C141C15" w14:textId="77777777" w:rsidR="00B851F2" w:rsidRDefault="00B851F2" w:rsidP="00B851F2">
      <w:pPr>
        <w:spacing w:line="360" w:lineRule="auto"/>
        <w:jc w:val="both"/>
        <w:rPr>
          <w:rFonts w:ascii="Arial" w:eastAsia="Arial" w:hAnsi="Arial" w:cs="Arial"/>
          <w:b/>
          <w:bCs/>
          <w:color w:val="000000" w:themeColor="text1"/>
        </w:rPr>
      </w:pPr>
    </w:p>
    <w:p w14:paraId="0530F10A" w14:textId="77777777" w:rsidR="0007378B" w:rsidRDefault="00B851F2" w:rsidP="0063109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DÉCIMO:</w:t>
      </w:r>
      <w:r w:rsidR="00631092">
        <w:rPr>
          <w:rFonts w:ascii="Arial" w:eastAsia="Arial" w:hAnsi="Arial" w:cs="Arial"/>
          <w:b/>
          <w:bCs/>
          <w:color w:val="000000" w:themeColor="text1"/>
        </w:rPr>
        <w:t xml:space="preserve"> </w:t>
      </w:r>
      <w:r w:rsidR="00631092">
        <w:rPr>
          <w:rFonts w:ascii="Arial" w:eastAsia="Arial" w:hAnsi="Arial" w:cs="Arial"/>
          <w:color w:val="000000" w:themeColor="text1"/>
        </w:rPr>
        <w:t xml:space="preserve">No es un hecho, es una apreciación subjetiva que realiza el apoderado de la parte demandante acerca </w:t>
      </w:r>
      <w:r w:rsidR="00776638">
        <w:rPr>
          <w:rFonts w:ascii="Arial" w:eastAsia="Arial" w:hAnsi="Arial" w:cs="Arial"/>
          <w:color w:val="000000" w:themeColor="text1"/>
        </w:rPr>
        <w:t>del derrotero jurídico que considera se debe aplicar al caso en cuestión</w:t>
      </w:r>
      <w:r w:rsidR="00631092">
        <w:rPr>
          <w:rFonts w:ascii="Arial" w:eastAsia="Arial" w:hAnsi="Arial" w:cs="Arial"/>
          <w:color w:val="000000" w:themeColor="text1"/>
        </w:rPr>
        <w:t xml:space="preserve">. </w:t>
      </w:r>
      <w:r w:rsidR="00631092"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sidR="00631092">
        <w:rPr>
          <w:rFonts w:ascii="Arial" w:eastAsia="Arial" w:hAnsi="Arial" w:cs="Arial"/>
          <w:color w:val="000000" w:themeColor="text1"/>
        </w:rPr>
        <w:t xml:space="preserve"> idóneo</w:t>
      </w:r>
      <w:r w:rsidR="00631092" w:rsidRPr="004551BE">
        <w:rPr>
          <w:rFonts w:ascii="Arial" w:eastAsia="Arial" w:hAnsi="Arial" w:cs="Arial"/>
          <w:color w:val="000000" w:themeColor="text1"/>
        </w:rPr>
        <w:t xml:space="preserve"> que permita acreditar lo referido en este hecho</w:t>
      </w:r>
      <w:r w:rsidR="00631092">
        <w:rPr>
          <w:rFonts w:ascii="Arial" w:eastAsia="Arial" w:hAnsi="Arial" w:cs="Arial"/>
          <w:color w:val="000000" w:themeColor="text1"/>
        </w:rPr>
        <w:t>.</w:t>
      </w:r>
    </w:p>
    <w:p w14:paraId="0F98BEAD" w14:textId="77777777" w:rsidR="0007378B" w:rsidRDefault="0007378B" w:rsidP="00631092">
      <w:pPr>
        <w:spacing w:line="360" w:lineRule="auto"/>
        <w:jc w:val="both"/>
        <w:rPr>
          <w:rFonts w:ascii="Arial" w:eastAsia="Arial" w:hAnsi="Arial" w:cs="Arial"/>
          <w:color w:val="000000" w:themeColor="text1"/>
        </w:rPr>
      </w:pPr>
    </w:p>
    <w:p w14:paraId="2B827139" w14:textId="77777777" w:rsidR="0007378B" w:rsidRDefault="0007378B" w:rsidP="0063109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DÉCIMO</w:t>
      </w:r>
      <w:r>
        <w:rPr>
          <w:rFonts w:ascii="Arial" w:eastAsia="Arial" w:hAnsi="Arial" w:cs="Arial"/>
          <w:b/>
          <w:bCs/>
          <w:color w:val="000000" w:themeColor="text1"/>
        </w:rPr>
        <w:t xml:space="preserve"> PRIMERO</w:t>
      </w:r>
      <w:r w:rsidRPr="004551BE">
        <w:rPr>
          <w:rFonts w:ascii="Arial" w:eastAsia="Arial" w:hAnsi="Arial" w:cs="Arial"/>
          <w:b/>
          <w:bCs/>
          <w:color w:val="000000" w:themeColor="text1"/>
        </w:rPr>
        <w:t>:</w:t>
      </w:r>
      <w:r>
        <w:rPr>
          <w:rFonts w:ascii="Arial" w:eastAsia="Arial" w:hAnsi="Arial" w:cs="Arial"/>
          <w:b/>
          <w:bCs/>
          <w:color w:val="000000" w:themeColor="text1"/>
        </w:rPr>
        <w:t xml:space="preserve"> </w:t>
      </w:r>
      <w:r>
        <w:rPr>
          <w:rFonts w:ascii="Arial" w:eastAsia="Arial" w:hAnsi="Arial" w:cs="Arial"/>
          <w:color w:val="000000" w:themeColor="text1"/>
        </w:rPr>
        <w:t xml:space="preserve">No es un hecho, es una apreciación subjetiva que realiza el apoderado de la parte demandante respecto de lo que para él son las características del estado de salud del señor Grijalba y de las condiciones del suceso, y desde ya se debe manifestar que dicha apreciación no está sustentada probatoriamente con el material allegado en la demanda. </w:t>
      </w:r>
      <w:r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Pr>
          <w:rFonts w:ascii="Arial" w:eastAsia="Arial" w:hAnsi="Arial" w:cs="Arial"/>
          <w:color w:val="000000" w:themeColor="text1"/>
        </w:rPr>
        <w:t xml:space="preserve"> idóneo</w:t>
      </w:r>
      <w:r w:rsidRPr="004551BE">
        <w:rPr>
          <w:rFonts w:ascii="Arial" w:eastAsia="Arial" w:hAnsi="Arial" w:cs="Arial"/>
          <w:color w:val="000000" w:themeColor="text1"/>
        </w:rPr>
        <w:t xml:space="preserve"> que permita acreditar lo referido en este hecho</w:t>
      </w:r>
      <w:r>
        <w:rPr>
          <w:rFonts w:ascii="Arial" w:eastAsia="Arial" w:hAnsi="Arial" w:cs="Arial"/>
          <w:color w:val="000000" w:themeColor="text1"/>
        </w:rPr>
        <w:t>.</w:t>
      </w:r>
    </w:p>
    <w:p w14:paraId="626C127D" w14:textId="77777777" w:rsidR="0007378B" w:rsidRDefault="0007378B" w:rsidP="00631092">
      <w:pPr>
        <w:spacing w:line="360" w:lineRule="auto"/>
        <w:jc w:val="both"/>
        <w:rPr>
          <w:rFonts w:ascii="Arial" w:eastAsia="Arial" w:hAnsi="Arial" w:cs="Arial"/>
          <w:color w:val="000000" w:themeColor="text1"/>
        </w:rPr>
      </w:pPr>
    </w:p>
    <w:p w14:paraId="25263965" w14:textId="77777777" w:rsidR="00957599" w:rsidRDefault="00574F70" w:rsidP="0063109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DÉCIMO</w:t>
      </w:r>
      <w:r>
        <w:rPr>
          <w:rFonts w:ascii="Arial" w:eastAsia="Arial" w:hAnsi="Arial" w:cs="Arial"/>
          <w:b/>
          <w:bCs/>
          <w:color w:val="000000" w:themeColor="text1"/>
        </w:rPr>
        <w:t xml:space="preserve"> SEGUNDO</w:t>
      </w:r>
      <w:r w:rsidRPr="004551BE">
        <w:rPr>
          <w:rFonts w:ascii="Arial" w:eastAsia="Arial" w:hAnsi="Arial" w:cs="Arial"/>
          <w:b/>
          <w:bCs/>
          <w:color w:val="000000" w:themeColor="text1"/>
        </w:rPr>
        <w:t>:</w:t>
      </w:r>
      <w:r>
        <w:rPr>
          <w:rFonts w:ascii="Arial" w:eastAsia="Arial" w:hAnsi="Arial" w:cs="Arial"/>
          <w:b/>
          <w:bCs/>
          <w:color w:val="000000" w:themeColor="text1"/>
        </w:rPr>
        <w:t xml:space="preserve"> </w:t>
      </w:r>
      <w:r>
        <w:rPr>
          <w:rFonts w:ascii="Arial" w:eastAsia="Arial" w:hAnsi="Arial" w:cs="Arial"/>
          <w:color w:val="000000" w:themeColor="text1"/>
        </w:rPr>
        <w:t xml:space="preserve">No es un hecho, es una apreciación subjetiva que realiza el apoderado de la parte demandante respecto de lo que para él </w:t>
      </w:r>
      <w:r w:rsidR="00F47843">
        <w:rPr>
          <w:rFonts w:ascii="Arial" w:eastAsia="Arial" w:hAnsi="Arial" w:cs="Arial"/>
          <w:color w:val="000000" w:themeColor="text1"/>
        </w:rPr>
        <w:t>ha sido la forma en que la familia</w:t>
      </w:r>
      <w:r>
        <w:rPr>
          <w:rFonts w:ascii="Arial" w:eastAsia="Arial" w:hAnsi="Arial" w:cs="Arial"/>
          <w:color w:val="000000" w:themeColor="text1"/>
        </w:rPr>
        <w:t xml:space="preserve"> del señor Grijalba </w:t>
      </w:r>
      <w:r w:rsidR="00F47843">
        <w:rPr>
          <w:rFonts w:ascii="Arial" w:eastAsia="Arial" w:hAnsi="Arial" w:cs="Arial"/>
          <w:color w:val="000000" w:themeColor="text1"/>
        </w:rPr>
        <w:t xml:space="preserve">ha afrontado el hecho por el que demanda, sin embargo, </w:t>
      </w:r>
      <w:r>
        <w:rPr>
          <w:rFonts w:ascii="Arial" w:eastAsia="Arial" w:hAnsi="Arial" w:cs="Arial"/>
          <w:color w:val="000000" w:themeColor="text1"/>
        </w:rPr>
        <w:t xml:space="preserve">desde ya se debe manifestar que dicha apreciación no está sustentada probatoriamente con el material allegado en la demanda. </w:t>
      </w:r>
      <w:r w:rsidRPr="004551BE">
        <w:rPr>
          <w:rFonts w:ascii="Arial" w:eastAsia="Arial" w:hAnsi="Arial" w:cs="Arial"/>
          <w:color w:val="000000" w:themeColor="text1"/>
        </w:rPr>
        <w:t>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w:t>
      </w:r>
      <w:r>
        <w:rPr>
          <w:rFonts w:ascii="Arial" w:eastAsia="Arial" w:hAnsi="Arial" w:cs="Arial"/>
          <w:color w:val="000000" w:themeColor="text1"/>
        </w:rPr>
        <w:t xml:space="preserve"> idóneo</w:t>
      </w:r>
      <w:r w:rsidRPr="004551BE">
        <w:rPr>
          <w:rFonts w:ascii="Arial" w:eastAsia="Arial" w:hAnsi="Arial" w:cs="Arial"/>
          <w:color w:val="000000" w:themeColor="text1"/>
        </w:rPr>
        <w:t xml:space="preserve"> que permita acreditar lo referido en este hecho</w:t>
      </w:r>
      <w:r>
        <w:rPr>
          <w:rFonts w:ascii="Arial" w:eastAsia="Arial" w:hAnsi="Arial" w:cs="Arial"/>
          <w:color w:val="000000" w:themeColor="text1"/>
        </w:rPr>
        <w:t>.</w:t>
      </w:r>
    </w:p>
    <w:p w14:paraId="020E4B26" w14:textId="77777777" w:rsidR="00957599" w:rsidRDefault="00957599" w:rsidP="00631092">
      <w:pPr>
        <w:spacing w:line="360" w:lineRule="auto"/>
        <w:jc w:val="both"/>
        <w:rPr>
          <w:rFonts w:ascii="Arial" w:eastAsia="Arial" w:hAnsi="Arial" w:cs="Arial"/>
          <w:color w:val="000000" w:themeColor="text1"/>
        </w:rPr>
      </w:pPr>
    </w:p>
    <w:p w14:paraId="34ADF99D" w14:textId="77777777" w:rsidR="00747ED1" w:rsidRDefault="00957599" w:rsidP="0063109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DÉCIMO</w:t>
      </w:r>
      <w:r>
        <w:rPr>
          <w:rFonts w:ascii="Arial" w:eastAsia="Arial" w:hAnsi="Arial" w:cs="Arial"/>
          <w:b/>
          <w:bCs/>
          <w:color w:val="000000" w:themeColor="text1"/>
        </w:rPr>
        <w:t xml:space="preserve"> TERCERO</w:t>
      </w:r>
      <w:r w:rsidRPr="004551BE">
        <w:rPr>
          <w:rFonts w:ascii="Arial" w:eastAsia="Arial" w:hAnsi="Arial" w:cs="Arial"/>
          <w:b/>
          <w:bCs/>
          <w:color w:val="000000" w:themeColor="text1"/>
        </w:rPr>
        <w:t>:</w:t>
      </w:r>
      <w:r>
        <w:rPr>
          <w:rFonts w:ascii="Arial" w:eastAsia="Arial" w:hAnsi="Arial" w:cs="Arial"/>
          <w:b/>
          <w:bCs/>
          <w:color w:val="000000" w:themeColor="text1"/>
        </w:rPr>
        <w:t xml:space="preserve"> </w:t>
      </w:r>
      <w:r>
        <w:rPr>
          <w:rFonts w:ascii="Arial" w:eastAsia="Arial" w:hAnsi="Arial" w:cs="Arial"/>
          <w:color w:val="000000" w:themeColor="text1"/>
        </w:rPr>
        <w:t xml:space="preserve">No es un hecho, es una apreciación subjetiva y reiterativa que realiza el apoderado de la parte demandante respecto de lo que para él son las relaciones afectivas de la familia del señor Grijalba, sin embargo, desde ya se debe manifestar que dicha apreciación no está sustentada probatoriamente con el material allegado en la demanda. </w:t>
      </w:r>
      <w:r w:rsidRPr="004551BE">
        <w:rPr>
          <w:rFonts w:ascii="Arial" w:eastAsia="Arial" w:hAnsi="Arial" w:cs="Arial"/>
          <w:color w:val="000000" w:themeColor="text1"/>
        </w:rPr>
        <w:t xml:space="preserve">En este sentido, le corresponderá acreditarlo a la parte actora, de conformidad con la carga que le impone el artículo 167 del Código General del Proceso, aplicable por remisión expresa del artículo </w:t>
      </w:r>
      <w:r w:rsidRPr="004551BE">
        <w:rPr>
          <w:rFonts w:ascii="Arial" w:eastAsia="Arial" w:hAnsi="Arial" w:cs="Arial"/>
          <w:color w:val="000000" w:themeColor="text1"/>
        </w:rPr>
        <w:lastRenderedPageBreak/>
        <w:t>211 de la Ley 1437 de 2011, ya que en el expediente no se visualiza ningún medio de prueba</w:t>
      </w:r>
      <w:r>
        <w:rPr>
          <w:rFonts w:ascii="Arial" w:eastAsia="Arial" w:hAnsi="Arial" w:cs="Arial"/>
          <w:color w:val="000000" w:themeColor="text1"/>
        </w:rPr>
        <w:t xml:space="preserve"> idóneo</w:t>
      </w:r>
      <w:r w:rsidRPr="004551BE">
        <w:rPr>
          <w:rFonts w:ascii="Arial" w:eastAsia="Arial" w:hAnsi="Arial" w:cs="Arial"/>
          <w:color w:val="000000" w:themeColor="text1"/>
        </w:rPr>
        <w:t xml:space="preserve"> que permita acreditar lo referido en este hecho</w:t>
      </w:r>
      <w:r>
        <w:rPr>
          <w:rFonts w:ascii="Arial" w:eastAsia="Arial" w:hAnsi="Arial" w:cs="Arial"/>
          <w:color w:val="000000" w:themeColor="text1"/>
        </w:rPr>
        <w:t>.</w:t>
      </w:r>
      <w:r w:rsidR="0007378B">
        <w:rPr>
          <w:rFonts w:ascii="Arial" w:eastAsia="Arial" w:hAnsi="Arial" w:cs="Arial"/>
          <w:color w:val="000000" w:themeColor="text1"/>
        </w:rPr>
        <w:t xml:space="preserve"> </w:t>
      </w:r>
    </w:p>
    <w:p w14:paraId="6F2485CC" w14:textId="77777777" w:rsidR="00747ED1" w:rsidRDefault="00747ED1" w:rsidP="00631092">
      <w:pPr>
        <w:spacing w:line="360" w:lineRule="auto"/>
        <w:jc w:val="both"/>
        <w:rPr>
          <w:rFonts w:ascii="Arial" w:eastAsia="Arial" w:hAnsi="Arial" w:cs="Arial"/>
          <w:color w:val="000000" w:themeColor="text1"/>
        </w:rPr>
      </w:pPr>
    </w:p>
    <w:p w14:paraId="2A863DE7" w14:textId="4B0C9E8C" w:rsidR="00631092" w:rsidRDefault="00747ED1" w:rsidP="0063109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FRENTE AL HECHO DÉCIMO</w:t>
      </w:r>
      <w:r>
        <w:rPr>
          <w:rFonts w:ascii="Arial" w:eastAsia="Arial" w:hAnsi="Arial" w:cs="Arial"/>
          <w:b/>
          <w:bCs/>
          <w:color w:val="000000" w:themeColor="text1"/>
        </w:rPr>
        <w:t xml:space="preserve"> CUARTO</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 xml:space="preserve">A mi prohijada no le consta directa o indirectamente </w:t>
      </w:r>
      <w:r>
        <w:rPr>
          <w:rFonts w:ascii="Arial" w:eastAsia="Arial" w:hAnsi="Arial" w:cs="Arial"/>
          <w:color w:val="000000" w:themeColor="text1"/>
        </w:rPr>
        <w:t>la relación contractual existente entre la Unión Metropolitana de Transportadores S.A. y METRO CALI S.A.,</w:t>
      </w:r>
      <w:r w:rsidRPr="004551BE">
        <w:rPr>
          <w:rFonts w:ascii="Arial" w:eastAsia="Arial" w:hAnsi="Arial" w:cs="Arial"/>
          <w:color w:val="000000" w:themeColor="text1"/>
        </w:rPr>
        <w:t xml:space="preserve"> sin embargo,</w:t>
      </w:r>
      <w:r>
        <w:rPr>
          <w:rFonts w:ascii="Arial" w:eastAsia="Arial" w:hAnsi="Arial" w:cs="Arial"/>
          <w:color w:val="000000" w:themeColor="text1"/>
        </w:rPr>
        <w:t xml:space="preserve"> se </w:t>
      </w:r>
      <w:r w:rsidR="00BC7C3B">
        <w:rPr>
          <w:rFonts w:ascii="Arial" w:eastAsia="Arial" w:hAnsi="Arial" w:cs="Arial"/>
          <w:color w:val="000000" w:themeColor="text1"/>
        </w:rPr>
        <w:t>advierte</w:t>
      </w:r>
      <w:r>
        <w:rPr>
          <w:rFonts w:ascii="Arial" w:eastAsia="Arial" w:hAnsi="Arial" w:cs="Arial"/>
          <w:color w:val="000000" w:themeColor="text1"/>
        </w:rPr>
        <w:t xml:space="preserve"> en el plenario copia de un contrato de concesión que puede dar fe de lo manifestado, en tal sentido nos atemperamos a lo efectivamente probado en el proceso y a la validez de los documentos allegados como pruebas y/o anexos a la demanda, relacionados con el hecho en cuestión</w:t>
      </w:r>
      <w:r w:rsidRPr="004551BE">
        <w:rPr>
          <w:rFonts w:ascii="Arial" w:eastAsia="Arial" w:hAnsi="Arial" w:cs="Arial"/>
          <w:color w:val="000000" w:themeColor="text1"/>
        </w:rPr>
        <w:t>.</w:t>
      </w:r>
      <w:r>
        <w:rPr>
          <w:rFonts w:ascii="Arial" w:eastAsia="Arial" w:hAnsi="Arial" w:cs="Arial"/>
          <w:color w:val="000000" w:themeColor="text1"/>
        </w:rPr>
        <w:t xml:space="preserve"> </w:t>
      </w:r>
      <w:r w:rsidR="00631092">
        <w:rPr>
          <w:rFonts w:ascii="Arial" w:eastAsia="Arial" w:hAnsi="Arial" w:cs="Arial"/>
          <w:color w:val="000000" w:themeColor="text1"/>
        </w:rPr>
        <w:t xml:space="preserve"> </w:t>
      </w:r>
    </w:p>
    <w:p w14:paraId="72364DCA" w14:textId="77777777" w:rsidR="00B851F2" w:rsidRDefault="00B851F2" w:rsidP="00B851F2">
      <w:pPr>
        <w:spacing w:line="360" w:lineRule="auto"/>
        <w:jc w:val="both"/>
        <w:rPr>
          <w:rFonts w:ascii="Arial" w:eastAsia="Arial" w:hAnsi="Arial" w:cs="Arial"/>
          <w:color w:val="000000" w:themeColor="text1"/>
        </w:rPr>
      </w:pPr>
    </w:p>
    <w:p w14:paraId="28533D9D" w14:textId="77777777" w:rsidR="00B851F2" w:rsidRPr="003125FD" w:rsidRDefault="00B851F2" w:rsidP="003125FD">
      <w:pPr>
        <w:pStyle w:val="Prrafodelista"/>
        <w:numPr>
          <w:ilvl w:val="0"/>
          <w:numId w:val="28"/>
        </w:numPr>
        <w:spacing w:after="0" w:line="360" w:lineRule="auto"/>
        <w:jc w:val="center"/>
        <w:rPr>
          <w:rFonts w:ascii="Arial" w:eastAsia="Arial" w:hAnsi="Arial" w:cs="Arial"/>
          <w:b/>
          <w:bCs/>
          <w:color w:val="000000" w:themeColor="text1"/>
          <w:u w:val="single"/>
        </w:rPr>
      </w:pPr>
      <w:r w:rsidRPr="005F52CE">
        <w:rPr>
          <w:rFonts w:ascii="Arial" w:eastAsia="Arial" w:hAnsi="Arial" w:cs="Arial"/>
          <w:b/>
          <w:bCs/>
          <w:color w:val="000000" w:themeColor="text1"/>
          <w:u w:val="single"/>
          <w:lang w:val="es-ES"/>
        </w:rPr>
        <w:t>FRENTE A LAS PRETENSIONES DE LA DEMANDA</w:t>
      </w:r>
    </w:p>
    <w:p w14:paraId="653E9459" w14:textId="77777777" w:rsidR="0080033E" w:rsidRPr="005F52CE" w:rsidRDefault="0080033E" w:rsidP="003125FD">
      <w:pPr>
        <w:pStyle w:val="Prrafodelista"/>
        <w:spacing w:after="0" w:line="360" w:lineRule="auto"/>
        <w:rPr>
          <w:rFonts w:ascii="Arial" w:eastAsia="Arial" w:hAnsi="Arial" w:cs="Arial"/>
          <w:b/>
          <w:bCs/>
          <w:color w:val="000000" w:themeColor="text1"/>
          <w:u w:val="single"/>
        </w:rPr>
      </w:pPr>
    </w:p>
    <w:p w14:paraId="4E090C6C" w14:textId="585C2B95" w:rsidR="00027AE3" w:rsidRDefault="00B851F2" w:rsidP="00706490">
      <w:pPr>
        <w:spacing w:line="360" w:lineRule="auto"/>
        <w:jc w:val="both"/>
        <w:rPr>
          <w:rFonts w:ascii="Arial" w:eastAsia="Arial" w:hAnsi="Arial" w:cs="Arial"/>
          <w:color w:val="000000" w:themeColor="text1"/>
        </w:rPr>
      </w:pPr>
      <w:r w:rsidRPr="00B25902">
        <w:rPr>
          <w:rFonts w:ascii="Arial" w:eastAsia="Arial" w:hAnsi="Arial" w:cs="Arial"/>
          <w:color w:val="000000" w:themeColor="text1"/>
        </w:rPr>
        <w:t>Me opongo a todas y cada una de las pretensiones de la demanda, por carecer de fundamentos</w:t>
      </w:r>
      <w:r>
        <w:rPr>
          <w:rFonts w:ascii="Arial" w:eastAsia="Arial" w:hAnsi="Arial" w:cs="Arial"/>
          <w:color w:val="000000" w:themeColor="text1"/>
        </w:rPr>
        <w:t xml:space="preserve"> </w:t>
      </w:r>
      <w:r w:rsidRPr="00B25902">
        <w:rPr>
          <w:rFonts w:ascii="Arial" w:eastAsia="Arial" w:hAnsi="Arial" w:cs="Arial"/>
          <w:color w:val="000000" w:themeColor="text1"/>
        </w:rPr>
        <w:t>fácticos, jurídicos y probatorios que hagan viable su prosperidad</w:t>
      </w:r>
      <w:r w:rsidR="007B08B3">
        <w:rPr>
          <w:rFonts w:ascii="Arial" w:eastAsia="Arial" w:hAnsi="Arial" w:cs="Arial"/>
          <w:color w:val="000000" w:themeColor="text1"/>
        </w:rPr>
        <w:t xml:space="preserve"> respecto de las entidades d</w:t>
      </w:r>
      <w:r w:rsidR="0082664C">
        <w:rPr>
          <w:rFonts w:ascii="Arial" w:eastAsia="Arial" w:hAnsi="Arial" w:cs="Arial"/>
          <w:color w:val="000000" w:themeColor="text1"/>
        </w:rPr>
        <w:t>emanda</w:t>
      </w:r>
      <w:r w:rsidR="007B08B3">
        <w:rPr>
          <w:rFonts w:ascii="Arial" w:eastAsia="Arial" w:hAnsi="Arial" w:cs="Arial"/>
          <w:color w:val="000000" w:themeColor="text1"/>
        </w:rPr>
        <w:t>das, pero especialmente respecto de</w:t>
      </w:r>
      <w:r w:rsidR="009F1A9B">
        <w:rPr>
          <w:rFonts w:ascii="Arial" w:eastAsia="Arial" w:hAnsi="Arial" w:cs="Arial"/>
          <w:color w:val="000000" w:themeColor="text1"/>
        </w:rPr>
        <w:t>l Distrito Especial de Santiago de Cali,</w:t>
      </w:r>
      <w:r w:rsidR="007B08B3">
        <w:rPr>
          <w:rFonts w:ascii="Arial" w:eastAsia="Arial" w:hAnsi="Arial" w:cs="Arial"/>
          <w:color w:val="000000" w:themeColor="text1"/>
        </w:rPr>
        <w:t xml:space="preserve"> asegurado de mi representada y mi representada propiamente</w:t>
      </w:r>
      <w:r w:rsidRPr="00B25902">
        <w:rPr>
          <w:rFonts w:ascii="Arial" w:eastAsia="Arial" w:hAnsi="Arial" w:cs="Arial"/>
          <w:color w:val="000000" w:themeColor="text1"/>
        </w:rPr>
        <w:t>. Lo anterior, comoquiera que</w:t>
      </w:r>
      <w:r w:rsidRPr="004551BE">
        <w:rPr>
          <w:rFonts w:ascii="Arial" w:eastAsia="Arial" w:hAnsi="Arial" w:cs="Arial"/>
          <w:color w:val="000000" w:themeColor="text1"/>
        </w:rPr>
        <w:t xml:space="preserve">: i) </w:t>
      </w:r>
      <w:r w:rsidR="0080033E">
        <w:rPr>
          <w:rFonts w:ascii="Arial" w:eastAsia="Arial" w:hAnsi="Arial" w:cs="Arial"/>
          <w:color w:val="000000" w:themeColor="text1"/>
        </w:rPr>
        <w:t>s</w:t>
      </w:r>
      <w:r>
        <w:rPr>
          <w:rFonts w:ascii="Arial" w:eastAsia="Arial" w:hAnsi="Arial" w:cs="Arial"/>
          <w:color w:val="000000" w:themeColor="text1"/>
        </w:rPr>
        <w:t xml:space="preserve">e hace evidente </w:t>
      </w:r>
      <w:r w:rsidR="00462795">
        <w:rPr>
          <w:rFonts w:ascii="Arial" w:eastAsia="Arial" w:hAnsi="Arial" w:cs="Arial"/>
          <w:color w:val="000000" w:themeColor="text1"/>
        </w:rPr>
        <w:t xml:space="preserve">con el estudio </w:t>
      </w:r>
      <w:r>
        <w:rPr>
          <w:rFonts w:ascii="Arial" w:eastAsia="Arial" w:hAnsi="Arial" w:cs="Arial"/>
          <w:color w:val="000000" w:themeColor="text1"/>
        </w:rPr>
        <w:t xml:space="preserve">de los </w:t>
      </w:r>
      <w:r w:rsidR="00462795">
        <w:rPr>
          <w:rFonts w:ascii="Arial" w:eastAsia="Arial" w:hAnsi="Arial" w:cs="Arial"/>
          <w:color w:val="000000" w:themeColor="text1"/>
        </w:rPr>
        <w:t xml:space="preserve">hechos y </w:t>
      </w:r>
      <w:r>
        <w:rPr>
          <w:rFonts w:ascii="Arial" w:eastAsia="Arial" w:hAnsi="Arial" w:cs="Arial"/>
          <w:color w:val="000000" w:themeColor="text1"/>
        </w:rPr>
        <w:t xml:space="preserve">elementos probatorios allegados al caso, </w:t>
      </w:r>
      <w:r w:rsidR="00462795">
        <w:rPr>
          <w:rFonts w:ascii="Arial" w:eastAsia="Arial" w:hAnsi="Arial" w:cs="Arial"/>
          <w:color w:val="000000" w:themeColor="text1"/>
        </w:rPr>
        <w:t xml:space="preserve">que en él se presenta falta de legitimidad en la causa por pasiva por parte del </w:t>
      </w:r>
      <w:r w:rsidR="00706490">
        <w:rPr>
          <w:rFonts w:ascii="Arial" w:eastAsia="Arial" w:hAnsi="Arial" w:cs="Arial"/>
          <w:color w:val="000000" w:themeColor="text1"/>
        </w:rPr>
        <w:t xml:space="preserve">ente territorial, pues </w:t>
      </w:r>
      <w:r w:rsidR="00706490" w:rsidRPr="00706490">
        <w:rPr>
          <w:rFonts w:ascii="Arial" w:eastAsia="Arial" w:hAnsi="Arial" w:cs="Arial"/>
          <w:color w:val="000000" w:themeColor="text1"/>
        </w:rPr>
        <w:t>METROCALI</w:t>
      </w:r>
      <w:r w:rsidR="00706490">
        <w:rPr>
          <w:rFonts w:ascii="Arial" w:eastAsia="Arial" w:hAnsi="Arial" w:cs="Arial"/>
          <w:color w:val="000000" w:themeColor="text1"/>
        </w:rPr>
        <w:t xml:space="preserve"> </w:t>
      </w:r>
      <w:r w:rsidR="00706490" w:rsidRPr="00706490">
        <w:rPr>
          <w:rFonts w:ascii="Arial" w:eastAsia="Arial" w:hAnsi="Arial" w:cs="Arial"/>
          <w:color w:val="000000" w:themeColor="text1"/>
        </w:rPr>
        <w:t>S.A, se creó como una entidad del orden descentralizada, con patrimonio independiente,</w:t>
      </w:r>
      <w:r w:rsidR="00706490">
        <w:rPr>
          <w:rFonts w:ascii="Arial" w:eastAsia="Arial" w:hAnsi="Arial" w:cs="Arial"/>
          <w:color w:val="000000" w:themeColor="text1"/>
        </w:rPr>
        <w:t xml:space="preserve"> </w:t>
      </w:r>
      <w:r w:rsidR="00706490" w:rsidRPr="00706490">
        <w:rPr>
          <w:rFonts w:ascii="Arial" w:eastAsia="Arial" w:hAnsi="Arial" w:cs="Arial"/>
          <w:color w:val="000000" w:themeColor="text1"/>
        </w:rPr>
        <w:t xml:space="preserve">autonomía administrativa, y financiera y sumado </w:t>
      </w:r>
      <w:r w:rsidR="00706490">
        <w:rPr>
          <w:rFonts w:ascii="Arial" w:eastAsia="Arial" w:hAnsi="Arial" w:cs="Arial"/>
          <w:color w:val="000000" w:themeColor="text1"/>
        </w:rPr>
        <w:t>a ello</w:t>
      </w:r>
      <w:r w:rsidR="00706490" w:rsidRPr="00706490">
        <w:rPr>
          <w:rFonts w:ascii="Arial" w:eastAsia="Arial" w:hAnsi="Arial" w:cs="Arial"/>
          <w:color w:val="000000" w:themeColor="text1"/>
        </w:rPr>
        <w:t xml:space="preserve"> </w:t>
      </w:r>
      <w:r w:rsidR="00706490">
        <w:rPr>
          <w:rFonts w:ascii="Arial" w:eastAsia="Arial" w:hAnsi="Arial" w:cs="Arial"/>
          <w:color w:val="000000" w:themeColor="text1"/>
        </w:rPr>
        <w:t>el Distrito Especial de Santiago de Cali,</w:t>
      </w:r>
      <w:r w:rsidR="00706490" w:rsidRPr="00706490">
        <w:rPr>
          <w:rFonts w:ascii="Arial" w:eastAsia="Arial" w:hAnsi="Arial" w:cs="Arial"/>
          <w:color w:val="000000" w:themeColor="text1"/>
        </w:rPr>
        <w:t xml:space="preserve"> no tuvo</w:t>
      </w:r>
      <w:r w:rsidR="00706490">
        <w:rPr>
          <w:rFonts w:ascii="Arial" w:eastAsia="Arial" w:hAnsi="Arial" w:cs="Arial"/>
          <w:color w:val="000000" w:themeColor="text1"/>
        </w:rPr>
        <w:t xml:space="preserve"> </w:t>
      </w:r>
      <w:r w:rsidR="00706490" w:rsidRPr="00706490">
        <w:rPr>
          <w:rFonts w:ascii="Arial" w:eastAsia="Arial" w:hAnsi="Arial" w:cs="Arial"/>
          <w:color w:val="000000" w:themeColor="text1"/>
        </w:rPr>
        <w:t xml:space="preserve">participación alguna en la producción del daño reclamado </w:t>
      </w:r>
      <w:r w:rsidR="00706490">
        <w:rPr>
          <w:rFonts w:ascii="Arial" w:eastAsia="Arial" w:hAnsi="Arial" w:cs="Arial"/>
          <w:color w:val="000000" w:themeColor="text1"/>
        </w:rPr>
        <w:t xml:space="preserve">ii) salta a la vista </w:t>
      </w:r>
      <w:r>
        <w:rPr>
          <w:rFonts w:ascii="Arial" w:eastAsia="Arial" w:hAnsi="Arial" w:cs="Arial"/>
          <w:color w:val="000000" w:themeColor="text1"/>
        </w:rPr>
        <w:t xml:space="preserve">que el </w:t>
      </w:r>
      <w:r w:rsidR="00942871">
        <w:rPr>
          <w:rFonts w:ascii="Arial" w:eastAsia="Arial" w:hAnsi="Arial" w:cs="Arial"/>
          <w:color w:val="000000" w:themeColor="text1"/>
        </w:rPr>
        <w:t xml:space="preserve">presunto </w:t>
      </w:r>
      <w:r>
        <w:rPr>
          <w:rFonts w:ascii="Arial" w:eastAsia="Arial" w:hAnsi="Arial" w:cs="Arial"/>
          <w:color w:val="000000" w:themeColor="text1"/>
        </w:rPr>
        <w:t>daño que da fundamento a la demanda</w:t>
      </w:r>
      <w:r w:rsidR="00942871">
        <w:rPr>
          <w:rFonts w:ascii="Arial" w:eastAsia="Arial" w:hAnsi="Arial" w:cs="Arial"/>
          <w:color w:val="000000" w:themeColor="text1"/>
        </w:rPr>
        <w:t>, de existir,</w:t>
      </w:r>
      <w:r>
        <w:rPr>
          <w:rFonts w:ascii="Arial" w:eastAsia="Arial" w:hAnsi="Arial" w:cs="Arial"/>
          <w:color w:val="000000" w:themeColor="text1"/>
        </w:rPr>
        <w:t xml:space="preserve"> tuvo como causa un hecho inequívoco y flagrante producido por un tercero, pues se puede advertir la responsabilidad </w:t>
      </w:r>
      <w:r w:rsidR="005C6A3B">
        <w:rPr>
          <w:rFonts w:ascii="Arial" w:eastAsia="Arial" w:hAnsi="Arial" w:cs="Arial"/>
          <w:color w:val="000000" w:themeColor="text1"/>
        </w:rPr>
        <w:t xml:space="preserve">del conductor de </w:t>
      </w:r>
      <w:r w:rsidR="00B40F6B" w:rsidRPr="003725AD">
        <w:rPr>
          <w:rFonts w:ascii="Arial" w:eastAsia="Arial" w:hAnsi="Arial" w:cs="Arial"/>
          <w:color w:val="000000" w:themeColor="text1"/>
          <w:lang w:val="es-CO"/>
        </w:rPr>
        <w:t>bus alimentador del MÍO de placas VCQ947</w:t>
      </w:r>
      <w:r w:rsidR="00B40F6B">
        <w:rPr>
          <w:rFonts w:ascii="Arial" w:eastAsia="Arial" w:hAnsi="Arial" w:cs="Arial"/>
          <w:color w:val="000000" w:themeColor="text1"/>
          <w:lang w:val="es-CO"/>
        </w:rPr>
        <w:t xml:space="preserve"> vinculado a UNIMETRO S.A.</w:t>
      </w:r>
      <w:r>
        <w:rPr>
          <w:rFonts w:ascii="Arial" w:eastAsia="Arial" w:hAnsi="Arial" w:cs="Arial"/>
          <w:color w:val="000000" w:themeColor="text1"/>
        </w:rPr>
        <w:t xml:space="preserve">, quién </w:t>
      </w:r>
      <w:r w:rsidR="00BA4E6A">
        <w:rPr>
          <w:rFonts w:ascii="Arial" w:eastAsia="Arial" w:hAnsi="Arial" w:cs="Arial"/>
          <w:color w:val="000000" w:themeColor="text1"/>
        </w:rPr>
        <w:t xml:space="preserve">en </w:t>
      </w:r>
      <w:r w:rsidR="005C6A3B">
        <w:rPr>
          <w:rFonts w:ascii="Arial" w:eastAsia="Arial" w:hAnsi="Arial" w:cs="Arial"/>
          <w:color w:val="000000" w:themeColor="text1"/>
        </w:rPr>
        <w:t>ejercicio de sus funciones</w:t>
      </w:r>
      <w:r w:rsidR="001C1222">
        <w:rPr>
          <w:rFonts w:ascii="Arial" w:eastAsia="Arial" w:hAnsi="Arial" w:cs="Arial"/>
          <w:color w:val="000000" w:themeColor="text1"/>
        </w:rPr>
        <w:t xml:space="preserve"> se involucró </w:t>
      </w:r>
      <w:r w:rsidR="00C509B4">
        <w:rPr>
          <w:rFonts w:ascii="Arial" w:eastAsia="Arial" w:hAnsi="Arial" w:cs="Arial"/>
          <w:color w:val="000000" w:themeColor="text1"/>
        </w:rPr>
        <w:t xml:space="preserve">de forma determinante </w:t>
      </w:r>
      <w:r w:rsidR="001C1222">
        <w:rPr>
          <w:rFonts w:ascii="Arial" w:eastAsia="Arial" w:hAnsi="Arial" w:cs="Arial"/>
          <w:color w:val="000000" w:themeColor="text1"/>
        </w:rPr>
        <w:t xml:space="preserve">en el </w:t>
      </w:r>
      <w:r w:rsidR="00C509B4">
        <w:rPr>
          <w:rFonts w:ascii="Arial" w:eastAsia="Arial" w:hAnsi="Arial" w:cs="Arial"/>
          <w:color w:val="000000" w:themeColor="text1"/>
        </w:rPr>
        <w:t xml:space="preserve">presunto </w:t>
      </w:r>
      <w:r w:rsidR="001C1222">
        <w:rPr>
          <w:rFonts w:ascii="Arial" w:eastAsia="Arial" w:hAnsi="Arial" w:cs="Arial"/>
          <w:color w:val="000000" w:themeColor="text1"/>
        </w:rPr>
        <w:t>hecho dañoso que se demanda</w:t>
      </w:r>
      <w:r>
        <w:rPr>
          <w:rFonts w:ascii="Arial" w:eastAsia="Arial" w:hAnsi="Arial" w:cs="Arial"/>
          <w:color w:val="000000" w:themeColor="text1"/>
        </w:rPr>
        <w:t>; i</w:t>
      </w:r>
      <w:r w:rsidR="00163F23">
        <w:rPr>
          <w:rFonts w:ascii="Arial" w:eastAsia="Arial" w:hAnsi="Arial" w:cs="Arial"/>
          <w:color w:val="000000" w:themeColor="text1"/>
        </w:rPr>
        <w:t>i</w:t>
      </w:r>
      <w:r>
        <w:rPr>
          <w:rFonts w:ascii="Arial" w:eastAsia="Arial" w:hAnsi="Arial" w:cs="Arial"/>
          <w:color w:val="000000" w:themeColor="text1"/>
        </w:rPr>
        <w:t xml:space="preserve">i) </w:t>
      </w:r>
      <w:r w:rsidR="008817F9">
        <w:rPr>
          <w:rFonts w:ascii="Arial" w:eastAsia="Arial" w:hAnsi="Arial" w:cs="Arial"/>
          <w:color w:val="000000" w:themeColor="text1"/>
        </w:rPr>
        <w:t>por otro lado, n</w:t>
      </w:r>
      <w:r w:rsidRPr="004551BE">
        <w:rPr>
          <w:rFonts w:ascii="Arial" w:eastAsia="Arial" w:hAnsi="Arial" w:cs="Arial"/>
          <w:color w:val="000000" w:themeColor="text1"/>
        </w:rPr>
        <w:t xml:space="preserve">o existe ningún fundamento fáctico, jurídico o probatorio que permita establecer que por parte del Distrito de Santiago de Cali </w:t>
      </w:r>
      <w:r w:rsidR="004A511E">
        <w:rPr>
          <w:rFonts w:ascii="Arial" w:eastAsia="Arial" w:hAnsi="Arial" w:cs="Arial"/>
          <w:color w:val="000000" w:themeColor="text1"/>
        </w:rPr>
        <w:t xml:space="preserve">o mi representada </w:t>
      </w:r>
      <w:r w:rsidRPr="004551BE">
        <w:rPr>
          <w:rFonts w:ascii="Arial" w:eastAsia="Arial" w:hAnsi="Arial" w:cs="Arial"/>
          <w:color w:val="000000" w:themeColor="text1"/>
        </w:rPr>
        <w:t xml:space="preserve">se presentó una conducta </w:t>
      </w:r>
      <w:r>
        <w:rPr>
          <w:rFonts w:ascii="Arial" w:eastAsia="Arial" w:hAnsi="Arial" w:cs="Arial"/>
          <w:color w:val="000000" w:themeColor="text1"/>
        </w:rPr>
        <w:t xml:space="preserve">activa u </w:t>
      </w:r>
      <w:r w:rsidRPr="004551BE">
        <w:rPr>
          <w:rFonts w:ascii="Arial" w:eastAsia="Arial" w:hAnsi="Arial" w:cs="Arial"/>
          <w:color w:val="000000" w:themeColor="text1"/>
        </w:rPr>
        <w:t>omisiva, negligente o imprudente que haya ocasionado el daño que aquí nos convoca</w:t>
      </w:r>
      <w:r w:rsidR="00E0268E">
        <w:rPr>
          <w:rFonts w:ascii="Arial" w:eastAsia="Arial" w:hAnsi="Arial" w:cs="Arial"/>
          <w:color w:val="000000" w:themeColor="text1"/>
        </w:rPr>
        <w:t xml:space="preserve"> y por último</w:t>
      </w:r>
      <w:r w:rsidR="008817F9">
        <w:rPr>
          <w:rFonts w:ascii="Arial" w:eastAsia="Arial" w:hAnsi="Arial" w:cs="Arial"/>
          <w:color w:val="000000" w:themeColor="text1"/>
        </w:rPr>
        <w:t xml:space="preserve"> </w:t>
      </w:r>
      <w:r w:rsidRPr="004551BE">
        <w:rPr>
          <w:rFonts w:ascii="Arial" w:eastAsia="Arial" w:hAnsi="Arial" w:cs="Arial"/>
          <w:color w:val="000000" w:themeColor="text1"/>
        </w:rPr>
        <w:t>i</w:t>
      </w:r>
      <w:r w:rsidR="00163F23">
        <w:rPr>
          <w:rFonts w:ascii="Arial" w:eastAsia="Arial" w:hAnsi="Arial" w:cs="Arial"/>
          <w:color w:val="000000" w:themeColor="text1"/>
        </w:rPr>
        <w:t>v</w:t>
      </w:r>
      <w:r w:rsidRPr="004551BE">
        <w:rPr>
          <w:rFonts w:ascii="Arial" w:eastAsia="Arial" w:hAnsi="Arial" w:cs="Arial"/>
          <w:color w:val="000000" w:themeColor="text1"/>
        </w:rPr>
        <w:t xml:space="preserve">) </w:t>
      </w:r>
      <w:r w:rsidR="008817F9">
        <w:rPr>
          <w:rFonts w:ascii="Arial" w:eastAsia="Arial" w:hAnsi="Arial" w:cs="Arial"/>
          <w:color w:val="000000" w:themeColor="text1"/>
        </w:rPr>
        <w:t>l</w:t>
      </w:r>
      <w:r w:rsidRPr="004551BE">
        <w:rPr>
          <w:rFonts w:ascii="Arial" w:eastAsia="Arial" w:hAnsi="Arial" w:cs="Arial"/>
          <w:color w:val="000000" w:themeColor="text1"/>
        </w:rPr>
        <w:t>a parte actora no ha acreditado que la causa eficiente de</w:t>
      </w:r>
      <w:r w:rsidR="00BA4E6A">
        <w:rPr>
          <w:rFonts w:ascii="Arial" w:eastAsia="Arial" w:hAnsi="Arial" w:cs="Arial"/>
          <w:color w:val="000000" w:themeColor="text1"/>
        </w:rPr>
        <w:t xml:space="preserve"> </w:t>
      </w:r>
      <w:r w:rsidRPr="004551BE">
        <w:rPr>
          <w:rFonts w:ascii="Arial" w:eastAsia="Arial" w:hAnsi="Arial" w:cs="Arial"/>
          <w:color w:val="000000" w:themeColor="text1"/>
        </w:rPr>
        <w:t>l</w:t>
      </w:r>
      <w:r w:rsidR="00163F23">
        <w:rPr>
          <w:rFonts w:ascii="Arial" w:eastAsia="Arial" w:hAnsi="Arial" w:cs="Arial"/>
          <w:color w:val="000000" w:themeColor="text1"/>
        </w:rPr>
        <w:t>os daños</w:t>
      </w:r>
      <w:r w:rsidRPr="004551BE">
        <w:rPr>
          <w:rFonts w:ascii="Arial" w:eastAsia="Arial" w:hAnsi="Arial" w:cs="Arial"/>
          <w:color w:val="000000" w:themeColor="text1"/>
        </w:rPr>
        <w:t xml:space="preserve"> </w:t>
      </w:r>
      <w:r w:rsidR="00163F23">
        <w:rPr>
          <w:rFonts w:ascii="Arial" w:eastAsia="Arial" w:hAnsi="Arial" w:cs="Arial"/>
          <w:color w:val="000000" w:themeColor="text1"/>
        </w:rPr>
        <w:t>que alegan que sufrió el señor Grijalba Suarez</w:t>
      </w:r>
      <w:r w:rsidR="00C30AA4">
        <w:rPr>
          <w:rFonts w:ascii="Arial" w:eastAsia="Arial" w:hAnsi="Arial" w:cs="Arial"/>
          <w:color w:val="000000" w:themeColor="text1"/>
        </w:rPr>
        <w:t>,</w:t>
      </w:r>
      <w:r>
        <w:rPr>
          <w:rFonts w:ascii="Arial" w:eastAsia="Arial" w:hAnsi="Arial" w:cs="Arial"/>
          <w:color w:val="000000" w:themeColor="text1"/>
        </w:rPr>
        <w:t xml:space="preserve"> </w:t>
      </w:r>
      <w:r w:rsidR="00BA4E6A">
        <w:rPr>
          <w:rFonts w:ascii="Arial" w:eastAsia="Arial" w:hAnsi="Arial" w:cs="Arial"/>
          <w:color w:val="000000" w:themeColor="text1"/>
        </w:rPr>
        <w:t xml:space="preserve">ha </w:t>
      </w:r>
      <w:r>
        <w:rPr>
          <w:rFonts w:ascii="Arial" w:eastAsia="Arial" w:hAnsi="Arial" w:cs="Arial"/>
          <w:color w:val="000000" w:themeColor="text1"/>
        </w:rPr>
        <w:t xml:space="preserve">sido creada </w:t>
      </w:r>
      <w:r w:rsidR="00BA4E6A">
        <w:rPr>
          <w:rFonts w:ascii="Arial" w:eastAsia="Arial" w:hAnsi="Arial" w:cs="Arial"/>
          <w:color w:val="000000" w:themeColor="text1"/>
        </w:rPr>
        <w:t xml:space="preserve">o concretada </w:t>
      </w:r>
      <w:r>
        <w:rPr>
          <w:rFonts w:ascii="Arial" w:eastAsia="Arial" w:hAnsi="Arial" w:cs="Arial"/>
          <w:color w:val="000000" w:themeColor="text1"/>
        </w:rPr>
        <w:t>por</w:t>
      </w:r>
      <w:r w:rsidR="00C30AA4">
        <w:rPr>
          <w:rFonts w:ascii="Arial" w:eastAsia="Arial" w:hAnsi="Arial" w:cs="Arial"/>
          <w:color w:val="000000" w:themeColor="text1"/>
        </w:rPr>
        <w:t xml:space="preserve"> el</w:t>
      </w:r>
      <w:r>
        <w:rPr>
          <w:rFonts w:ascii="Arial" w:eastAsia="Arial" w:hAnsi="Arial" w:cs="Arial"/>
          <w:color w:val="000000" w:themeColor="text1"/>
        </w:rPr>
        <w:t xml:space="preserve"> </w:t>
      </w:r>
      <w:r w:rsidR="00C30AA4" w:rsidRPr="004551BE">
        <w:rPr>
          <w:rFonts w:ascii="Arial" w:eastAsia="Arial" w:hAnsi="Arial" w:cs="Arial"/>
          <w:color w:val="000000" w:themeColor="text1"/>
        </w:rPr>
        <w:t xml:space="preserve">Distrito de Santiago de Cali </w:t>
      </w:r>
      <w:r w:rsidR="00C30AA4">
        <w:rPr>
          <w:rFonts w:ascii="Arial" w:eastAsia="Arial" w:hAnsi="Arial" w:cs="Arial"/>
          <w:color w:val="000000" w:themeColor="text1"/>
        </w:rPr>
        <w:t>o mi representada</w:t>
      </w:r>
      <w:r w:rsidRPr="004551BE">
        <w:rPr>
          <w:rFonts w:ascii="Arial" w:eastAsia="Arial" w:hAnsi="Arial" w:cs="Arial"/>
          <w:color w:val="000000" w:themeColor="text1"/>
        </w:rPr>
        <w:t>.</w:t>
      </w:r>
    </w:p>
    <w:p w14:paraId="546A36C5" w14:textId="376F908C" w:rsidR="00B851F2" w:rsidRDefault="00B851F2" w:rsidP="00706490">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 </w:t>
      </w:r>
    </w:p>
    <w:p w14:paraId="37668168" w14:textId="5F161E69" w:rsidR="008B5DDC" w:rsidRDefault="00B851F2" w:rsidP="00B851F2">
      <w:pPr>
        <w:spacing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FRENTE A LA PRETENSIÓN</w:t>
      </w:r>
      <w:r w:rsidR="0082664C">
        <w:rPr>
          <w:rFonts w:ascii="Arial" w:eastAsia="Arial" w:hAnsi="Arial" w:cs="Arial"/>
          <w:b/>
          <w:bCs/>
          <w:color w:val="000000" w:themeColor="text1"/>
        </w:rPr>
        <w:t xml:space="preserve"> PRIMERA</w:t>
      </w:r>
      <w:r w:rsidRPr="004551BE">
        <w:rPr>
          <w:rFonts w:ascii="Arial" w:eastAsia="Arial" w:hAnsi="Arial" w:cs="Arial"/>
          <w:b/>
          <w:bCs/>
          <w:color w:val="000000" w:themeColor="text1"/>
        </w:rPr>
        <w:t xml:space="preserve"> DENOMINADA </w:t>
      </w:r>
      <w:r w:rsidR="008B5DDC">
        <w:rPr>
          <w:rFonts w:ascii="Arial" w:eastAsia="Arial" w:hAnsi="Arial" w:cs="Arial"/>
          <w:b/>
          <w:bCs/>
          <w:color w:val="000000" w:themeColor="text1"/>
        </w:rPr>
        <w:t>“1. PERJUICIO MORAL”:</w:t>
      </w:r>
      <w:r w:rsidR="0004719A">
        <w:rPr>
          <w:rFonts w:ascii="Arial" w:eastAsia="Arial" w:hAnsi="Arial" w:cs="Arial"/>
          <w:b/>
          <w:bCs/>
          <w:color w:val="000000" w:themeColor="text1"/>
        </w:rPr>
        <w:t xml:space="preserve"> </w:t>
      </w:r>
      <w:r w:rsidR="0004719A" w:rsidRPr="00936A3A">
        <w:rPr>
          <w:rFonts w:ascii="Arial" w:eastAsia="Arial" w:hAnsi="Arial" w:cs="Arial"/>
          <w:color w:val="000000" w:themeColor="text1"/>
        </w:rPr>
        <w:t>Aunque la pretensión no se encuentra dirigida directamente contra mi prohijada</w:t>
      </w:r>
      <w:r w:rsidR="0004719A">
        <w:rPr>
          <w:rFonts w:ascii="Arial" w:eastAsia="Arial" w:hAnsi="Arial" w:cs="Arial"/>
          <w:color w:val="000000" w:themeColor="text1"/>
        </w:rPr>
        <w:t>, m</w:t>
      </w:r>
      <w:r w:rsidR="0004719A" w:rsidRPr="004551BE">
        <w:rPr>
          <w:rFonts w:ascii="Arial" w:eastAsia="Arial" w:hAnsi="Arial" w:cs="Arial"/>
          <w:color w:val="000000" w:themeColor="text1"/>
        </w:rPr>
        <w:t>e</w:t>
      </w:r>
      <w:r w:rsidR="0004719A" w:rsidRPr="00435BAC">
        <w:rPr>
          <w:rFonts w:ascii="Arial" w:eastAsia="Arial" w:hAnsi="Arial" w:cs="Arial"/>
          <w:color w:val="000000" w:themeColor="text1"/>
        </w:rPr>
        <w:t xml:space="preserve"> opongo rotundamente a la prosperidad de este perjuicio, en razón a que la parte demandante no </w:t>
      </w:r>
      <w:r w:rsidR="0004719A">
        <w:rPr>
          <w:rFonts w:ascii="Arial" w:eastAsia="Arial" w:hAnsi="Arial" w:cs="Arial"/>
          <w:color w:val="000000" w:themeColor="text1"/>
        </w:rPr>
        <w:t>puede endilgar esa responsabilidad a</w:t>
      </w:r>
      <w:r w:rsidR="0082664C">
        <w:rPr>
          <w:rFonts w:ascii="Arial" w:eastAsia="Arial" w:hAnsi="Arial" w:cs="Arial"/>
          <w:color w:val="000000" w:themeColor="text1"/>
        </w:rPr>
        <w:t>l</w:t>
      </w:r>
      <w:r w:rsidR="0004719A">
        <w:rPr>
          <w:rFonts w:ascii="Arial" w:eastAsia="Arial" w:hAnsi="Arial" w:cs="Arial"/>
          <w:color w:val="000000" w:themeColor="text1"/>
        </w:rPr>
        <w:t xml:space="preserve"> </w:t>
      </w:r>
      <w:r w:rsidR="0082664C">
        <w:rPr>
          <w:rFonts w:ascii="Arial" w:eastAsia="Arial" w:hAnsi="Arial" w:cs="Arial"/>
          <w:color w:val="000000" w:themeColor="text1"/>
        </w:rPr>
        <w:t>Distrito Especial de Santiago de Cali</w:t>
      </w:r>
      <w:r w:rsidR="0004719A">
        <w:rPr>
          <w:rFonts w:ascii="Arial" w:eastAsia="Arial" w:hAnsi="Arial" w:cs="Arial"/>
          <w:color w:val="000000" w:themeColor="text1"/>
        </w:rPr>
        <w:t xml:space="preserve"> ni a la aseguradora por </w:t>
      </w:r>
      <w:r w:rsidR="00027AE3">
        <w:rPr>
          <w:rFonts w:ascii="Arial" w:eastAsia="Arial" w:hAnsi="Arial" w:cs="Arial"/>
          <w:color w:val="000000" w:themeColor="text1"/>
        </w:rPr>
        <w:t xml:space="preserve">presentarse una evidente falta de legitimación en la causa por pasiva respecto del </w:t>
      </w:r>
      <w:r w:rsidR="00961B4D">
        <w:rPr>
          <w:rFonts w:ascii="Arial" w:eastAsia="Arial" w:hAnsi="Arial" w:cs="Arial"/>
          <w:color w:val="000000" w:themeColor="text1"/>
        </w:rPr>
        <w:t>ente territorial</w:t>
      </w:r>
      <w:r w:rsidR="00027AE3">
        <w:rPr>
          <w:rFonts w:ascii="Arial" w:eastAsia="Arial" w:hAnsi="Arial" w:cs="Arial"/>
          <w:color w:val="000000" w:themeColor="text1"/>
        </w:rPr>
        <w:t xml:space="preserve"> y por haberse</w:t>
      </w:r>
      <w:r w:rsidR="0004719A">
        <w:rPr>
          <w:rFonts w:ascii="Arial" w:eastAsia="Arial" w:hAnsi="Arial" w:cs="Arial"/>
          <w:color w:val="000000" w:themeColor="text1"/>
        </w:rPr>
        <w:t xml:space="preserve"> producido el daño a causa del hecho de un tercero</w:t>
      </w:r>
      <w:r w:rsidR="0004719A" w:rsidRPr="00435BAC">
        <w:rPr>
          <w:rFonts w:ascii="Arial" w:eastAsia="Arial" w:hAnsi="Arial" w:cs="Arial"/>
          <w:color w:val="000000" w:themeColor="text1"/>
        </w:rPr>
        <w:t>,</w:t>
      </w:r>
      <w:r w:rsidR="0004719A">
        <w:rPr>
          <w:rFonts w:ascii="Arial" w:eastAsia="Arial" w:hAnsi="Arial" w:cs="Arial"/>
          <w:color w:val="000000" w:themeColor="text1"/>
        </w:rPr>
        <w:t xml:space="preserve"> como ya se manifestó.</w:t>
      </w:r>
    </w:p>
    <w:p w14:paraId="14FC6BDB" w14:textId="77777777" w:rsidR="008B5DDC" w:rsidRDefault="008B5DDC" w:rsidP="00B851F2">
      <w:pPr>
        <w:spacing w:line="360" w:lineRule="auto"/>
        <w:jc w:val="both"/>
        <w:rPr>
          <w:rFonts w:ascii="Arial" w:eastAsia="Arial" w:hAnsi="Arial" w:cs="Arial"/>
          <w:b/>
          <w:bCs/>
          <w:color w:val="000000" w:themeColor="text1"/>
        </w:rPr>
      </w:pPr>
    </w:p>
    <w:p w14:paraId="3025F932" w14:textId="28405B2E" w:rsidR="00E40BB9" w:rsidRDefault="00027AE3" w:rsidP="00B851F2">
      <w:pPr>
        <w:spacing w:line="360" w:lineRule="auto"/>
        <w:jc w:val="both"/>
        <w:rPr>
          <w:rFonts w:ascii="Arial" w:eastAsia="Arial" w:hAnsi="Arial" w:cs="Arial"/>
          <w:color w:val="000000" w:themeColor="text1"/>
        </w:rPr>
      </w:pPr>
      <w:r w:rsidRPr="00027AE3">
        <w:rPr>
          <w:rFonts w:ascii="Arial" w:eastAsia="Arial" w:hAnsi="Arial" w:cs="Arial"/>
          <w:color w:val="000000" w:themeColor="text1"/>
        </w:rPr>
        <w:t>Sobre este</w:t>
      </w:r>
      <w:r>
        <w:rPr>
          <w:rFonts w:ascii="Arial" w:eastAsia="Arial" w:hAnsi="Arial" w:cs="Arial"/>
          <w:color w:val="000000" w:themeColor="text1"/>
        </w:rPr>
        <w:t xml:space="preserve"> tópico se debe manifestar que si bien es cierto la jurisprudencia del Consejo de Estado </w:t>
      </w:r>
      <w:r>
        <w:rPr>
          <w:rFonts w:ascii="Arial" w:eastAsia="Arial" w:hAnsi="Arial" w:cs="Arial"/>
          <w:color w:val="000000" w:themeColor="text1"/>
        </w:rPr>
        <w:lastRenderedPageBreak/>
        <w:t>ha sido pacífica en manifestar los grados de parentesco en los que se presume el daño</w:t>
      </w:r>
      <w:r w:rsidR="00F82A51">
        <w:rPr>
          <w:rFonts w:ascii="Arial" w:eastAsia="Arial" w:hAnsi="Arial" w:cs="Arial"/>
          <w:color w:val="000000" w:themeColor="text1"/>
        </w:rPr>
        <w:t xml:space="preserve"> de este tipo, también lo es que dichos preceptos establecen de manera clara e inequívoca </w:t>
      </w:r>
      <w:r w:rsidR="004954C8">
        <w:rPr>
          <w:rFonts w:ascii="Arial" w:eastAsia="Arial" w:hAnsi="Arial" w:cs="Arial"/>
          <w:color w:val="000000" w:themeColor="text1"/>
        </w:rPr>
        <w:t xml:space="preserve">el derrotero a seguir para establecer </w:t>
      </w:r>
      <w:r w:rsidR="003203EC">
        <w:rPr>
          <w:rFonts w:ascii="Arial" w:eastAsia="Arial" w:hAnsi="Arial" w:cs="Arial"/>
          <w:color w:val="000000" w:themeColor="text1"/>
        </w:rPr>
        <w:t xml:space="preserve">los </w:t>
      </w:r>
      <w:r w:rsidR="004954C8">
        <w:rPr>
          <w:rFonts w:ascii="Arial" w:eastAsia="Arial" w:hAnsi="Arial" w:cs="Arial"/>
          <w:color w:val="000000" w:themeColor="text1"/>
        </w:rPr>
        <w:t>montos a los</w:t>
      </w:r>
      <w:r w:rsidR="003203EC">
        <w:rPr>
          <w:rFonts w:ascii="Arial" w:eastAsia="Arial" w:hAnsi="Arial" w:cs="Arial"/>
          <w:color w:val="000000" w:themeColor="text1"/>
        </w:rPr>
        <w:t xml:space="preserve"> cuales </w:t>
      </w:r>
      <w:r w:rsidR="004954C8">
        <w:rPr>
          <w:rFonts w:ascii="Arial" w:eastAsia="Arial" w:hAnsi="Arial" w:cs="Arial"/>
          <w:color w:val="000000" w:themeColor="text1"/>
        </w:rPr>
        <w:t xml:space="preserve">puede acceder un ciudadano en caso de </w:t>
      </w:r>
      <w:r w:rsidR="0009317C">
        <w:rPr>
          <w:rFonts w:ascii="Arial" w:eastAsia="Arial" w:hAnsi="Arial" w:cs="Arial"/>
          <w:color w:val="000000" w:themeColor="text1"/>
        </w:rPr>
        <w:t>pretender la reparación de un</w:t>
      </w:r>
      <w:r w:rsidR="004954C8">
        <w:rPr>
          <w:rFonts w:ascii="Arial" w:eastAsia="Arial" w:hAnsi="Arial" w:cs="Arial"/>
          <w:color w:val="000000" w:themeColor="text1"/>
        </w:rPr>
        <w:t xml:space="preserve"> daño antijurídico, y sin que esta manifestación </w:t>
      </w:r>
      <w:r w:rsidR="00EC0801">
        <w:rPr>
          <w:rFonts w:ascii="Arial" w:eastAsia="Arial" w:hAnsi="Arial" w:cs="Arial"/>
          <w:color w:val="000000" w:themeColor="text1"/>
        </w:rPr>
        <w:t>pueda ser entendida como</w:t>
      </w:r>
      <w:r w:rsidR="004954C8">
        <w:rPr>
          <w:rFonts w:ascii="Arial" w:eastAsia="Arial" w:hAnsi="Arial" w:cs="Arial"/>
          <w:color w:val="000000" w:themeColor="text1"/>
        </w:rPr>
        <w:t xml:space="preserve"> confesión, se debe señalar que la liquidación que realiza el togado accionante carece de técnica jurídica en el sentido de desconocer los baremos </w:t>
      </w:r>
      <w:r w:rsidR="000039D2">
        <w:rPr>
          <w:rFonts w:ascii="Arial" w:eastAsia="Arial" w:hAnsi="Arial" w:cs="Arial"/>
          <w:color w:val="000000" w:themeColor="text1"/>
        </w:rPr>
        <w:t>que señala el Consejo de Estado para los casos de lesiones. En el presente caso</w:t>
      </w:r>
      <w:r w:rsidR="009C2B28">
        <w:rPr>
          <w:rFonts w:ascii="Arial" w:eastAsia="Arial" w:hAnsi="Arial" w:cs="Arial"/>
          <w:color w:val="000000" w:themeColor="text1"/>
        </w:rPr>
        <w:t>,</w:t>
      </w:r>
      <w:r w:rsidR="000039D2">
        <w:rPr>
          <w:rFonts w:ascii="Arial" w:eastAsia="Arial" w:hAnsi="Arial" w:cs="Arial"/>
          <w:color w:val="000000" w:themeColor="text1"/>
        </w:rPr>
        <w:t xml:space="preserve"> n</w:t>
      </w:r>
      <w:r w:rsidR="009C2B28">
        <w:rPr>
          <w:rFonts w:ascii="Arial" w:eastAsia="Arial" w:hAnsi="Arial" w:cs="Arial"/>
          <w:color w:val="000000" w:themeColor="text1"/>
        </w:rPr>
        <w:t>o</w:t>
      </w:r>
      <w:r w:rsidR="000039D2">
        <w:rPr>
          <w:rFonts w:ascii="Arial" w:eastAsia="Arial" w:hAnsi="Arial" w:cs="Arial"/>
          <w:color w:val="000000" w:themeColor="text1"/>
        </w:rPr>
        <w:t xml:space="preserve"> se ha podido establecer el porcentaje de pérdida de capacidad laboral </w:t>
      </w:r>
      <w:r w:rsidR="009F082C">
        <w:rPr>
          <w:rFonts w:ascii="Arial" w:eastAsia="Arial" w:hAnsi="Arial" w:cs="Arial"/>
          <w:color w:val="000000" w:themeColor="text1"/>
        </w:rPr>
        <w:t xml:space="preserve">que </w:t>
      </w:r>
      <w:r w:rsidR="009C2B28">
        <w:rPr>
          <w:rFonts w:ascii="Arial" w:eastAsia="Arial" w:hAnsi="Arial" w:cs="Arial"/>
          <w:color w:val="000000" w:themeColor="text1"/>
        </w:rPr>
        <w:t xml:space="preserve">presuntamente </w:t>
      </w:r>
      <w:r w:rsidR="009F082C">
        <w:rPr>
          <w:rFonts w:ascii="Arial" w:eastAsia="Arial" w:hAnsi="Arial" w:cs="Arial"/>
          <w:color w:val="000000" w:themeColor="text1"/>
        </w:rPr>
        <w:t>padeció el señor Grijalba, por lo tanto</w:t>
      </w:r>
      <w:r w:rsidR="00F46DFE">
        <w:rPr>
          <w:rFonts w:ascii="Arial" w:eastAsia="Arial" w:hAnsi="Arial" w:cs="Arial"/>
          <w:color w:val="000000" w:themeColor="text1"/>
        </w:rPr>
        <w:t xml:space="preserve">, es imposible determinar que la </w:t>
      </w:r>
      <w:r w:rsidR="00E40BB9">
        <w:rPr>
          <w:rFonts w:ascii="Arial" w:eastAsia="Arial" w:hAnsi="Arial" w:cs="Arial"/>
          <w:color w:val="000000" w:themeColor="text1"/>
        </w:rPr>
        <w:t xml:space="preserve">suma de indemnización </w:t>
      </w:r>
      <w:r w:rsidR="006E3E69">
        <w:rPr>
          <w:rFonts w:ascii="Arial" w:eastAsia="Arial" w:hAnsi="Arial" w:cs="Arial"/>
          <w:color w:val="000000" w:themeColor="text1"/>
        </w:rPr>
        <w:t xml:space="preserve">es la correspondiente a </w:t>
      </w:r>
      <w:r w:rsidR="00E40BB9">
        <w:rPr>
          <w:rFonts w:ascii="Arial" w:eastAsia="Arial" w:hAnsi="Arial" w:cs="Arial"/>
          <w:color w:val="000000" w:themeColor="text1"/>
        </w:rPr>
        <w:t>100 SMMLV, pues e</w:t>
      </w:r>
      <w:r w:rsidR="00711CCB">
        <w:rPr>
          <w:rFonts w:ascii="Arial" w:eastAsia="Arial" w:hAnsi="Arial" w:cs="Arial"/>
          <w:color w:val="000000" w:themeColor="text1"/>
        </w:rPr>
        <w:t>llo</w:t>
      </w:r>
      <w:r w:rsidR="00E40BB9">
        <w:rPr>
          <w:rFonts w:ascii="Arial" w:eastAsia="Arial" w:hAnsi="Arial" w:cs="Arial"/>
          <w:color w:val="000000" w:themeColor="text1"/>
        </w:rPr>
        <w:t xml:space="preserve"> correspondería a un daño asimilable a la invalidez, lo cual no </w:t>
      </w:r>
      <w:r w:rsidR="00711CCB">
        <w:rPr>
          <w:rFonts w:ascii="Arial" w:eastAsia="Arial" w:hAnsi="Arial" w:cs="Arial"/>
          <w:color w:val="000000" w:themeColor="text1"/>
        </w:rPr>
        <w:t>se puede predicar</w:t>
      </w:r>
      <w:r w:rsidR="00E40BB9">
        <w:rPr>
          <w:rFonts w:ascii="Arial" w:eastAsia="Arial" w:hAnsi="Arial" w:cs="Arial"/>
          <w:color w:val="000000" w:themeColor="text1"/>
        </w:rPr>
        <w:t xml:space="preserve"> en el caso </w:t>
      </w:r>
      <w:r w:rsidR="00E40BB9">
        <w:rPr>
          <w:rFonts w:ascii="Arial" w:eastAsia="Arial" w:hAnsi="Arial" w:cs="Arial"/>
          <w:i/>
          <w:iCs/>
          <w:color w:val="000000" w:themeColor="text1"/>
        </w:rPr>
        <w:t>sub examine</w:t>
      </w:r>
      <w:r w:rsidR="00E40BB9">
        <w:rPr>
          <w:rFonts w:ascii="Arial" w:eastAsia="Arial" w:hAnsi="Arial" w:cs="Arial"/>
          <w:color w:val="000000" w:themeColor="text1"/>
        </w:rPr>
        <w:t xml:space="preserve">. </w:t>
      </w:r>
    </w:p>
    <w:p w14:paraId="116350DA" w14:textId="77777777" w:rsidR="00E40BB9" w:rsidRDefault="00E40BB9" w:rsidP="00B851F2">
      <w:pPr>
        <w:spacing w:line="360" w:lineRule="auto"/>
        <w:jc w:val="both"/>
        <w:rPr>
          <w:rFonts w:ascii="Arial" w:eastAsia="Arial" w:hAnsi="Arial" w:cs="Arial"/>
          <w:color w:val="000000" w:themeColor="text1"/>
        </w:rPr>
      </w:pPr>
    </w:p>
    <w:p w14:paraId="12465482" w14:textId="0C021F86" w:rsidR="00027AE3" w:rsidRPr="00E40BB9" w:rsidRDefault="00E40BB9"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Por </w:t>
      </w:r>
      <w:r w:rsidR="00465464">
        <w:rPr>
          <w:rFonts w:ascii="Arial" w:eastAsia="Arial" w:hAnsi="Arial" w:cs="Arial"/>
          <w:color w:val="000000" w:themeColor="text1"/>
        </w:rPr>
        <w:t>tanto,</w:t>
      </w:r>
      <w:r>
        <w:rPr>
          <w:rFonts w:ascii="Arial" w:eastAsia="Arial" w:hAnsi="Arial" w:cs="Arial"/>
          <w:color w:val="000000" w:themeColor="text1"/>
        </w:rPr>
        <w:t xml:space="preserve"> me opongo a la cuantificación de la indemnización realizada para este tipo de daño, más allá de la improcedencia </w:t>
      </w:r>
      <w:r w:rsidR="00465464">
        <w:rPr>
          <w:rFonts w:ascii="Arial" w:eastAsia="Arial" w:hAnsi="Arial" w:cs="Arial"/>
          <w:color w:val="000000" w:themeColor="text1"/>
        </w:rPr>
        <w:t>de este</w:t>
      </w:r>
      <w:r>
        <w:rPr>
          <w:rFonts w:ascii="Arial" w:eastAsia="Arial" w:hAnsi="Arial" w:cs="Arial"/>
          <w:color w:val="000000" w:themeColor="text1"/>
        </w:rPr>
        <w:t xml:space="preserve">. </w:t>
      </w:r>
    </w:p>
    <w:p w14:paraId="2DCBB65B" w14:textId="77777777" w:rsidR="00027AE3" w:rsidRDefault="00027AE3" w:rsidP="00B851F2">
      <w:pPr>
        <w:spacing w:line="360" w:lineRule="auto"/>
        <w:jc w:val="both"/>
        <w:rPr>
          <w:rFonts w:ascii="Arial" w:eastAsia="Arial" w:hAnsi="Arial" w:cs="Arial"/>
          <w:b/>
          <w:bCs/>
          <w:color w:val="000000" w:themeColor="text1"/>
        </w:rPr>
      </w:pPr>
    </w:p>
    <w:p w14:paraId="48800563" w14:textId="30B81947" w:rsidR="00465464" w:rsidRDefault="00465464" w:rsidP="00465464">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DENOMINADA “2. DAÑO A LA SALUD”: </w:t>
      </w:r>
      <w:r w:rsidRPr="004551BE">
        <w:rPr>
          <w:rFonts w:ascii="Arial" w:eastAsia="Arial" w:hAnsi="Arial" w:cs="Arial"/>
          <w:color w:val="000000" w:themeColor="text1"/>
        </w:rPr>
        <w:t xml:space="preserve">Me opongo rotundamente a la prosperidad de dicho perjuicio debido a que no está acreditado la gravedad del daño sufrido por el señor </w:t>
      </w:r>
      <w:r>
        <w:rPr>
          <w:rFonts w:ascii="Arial" w:eastAsia="Arial" w:hAnsi="Arial" w:cs="Arial"/>
          <w:color w:val="000000" w:themeColor="text1"/>
        </w:rPr>
        <w:t>Manuel Esteban Grijalba Suarez</w:t>
      </w:r>
      <w:r w:rsidRPr="004551BE">
        <w:rPr>
          <w:rFonts w:ascii="Arial" w:eastAsia="Arial" w:hAnsi="Arial" w:cs="Arial"/>
          <w:color w:val="000000" w:themeColor="text1"/>
        </w:rPr>
        <w:t>, puesto que no se allegó ningún dictamen de pérdida de capacidad laboral que permit</w:t>
      </w:r>
      <w:r w:rsidR="00BC4181">
        <w:rPr>
          <w:rFonts w:ascii="Arial" w:eastAsia="Arial" w:hAnsi="Arial" w:cs="Arial"/>
          <w:color w:val="000000" w:themeColor="text1"/>
        </w:rPr>
        <w:t>a</w:t>
      </w:r>
      <w:r w:rsidRPr="004551BE">
        <w:rPr>
          <w:rFonts w:ascii="Arial" w:eastAsia="Arial" w:hAnsi="Arial" w:cs="Arial"/>
          <w:color w:val="000000" w:themeColor="text1"/>
        </w:rPr>
        <w:t xml:space="preserve"> determinarlo de conformidad con la jurisprudencia del Consejo de Estado, por lo que, cualquier declaración o tasación resulta totalmente subjetiva</w:t>
      </w:r>
      <w:r w:rsidR="00A0773F">
        <w:rPr>
          <w:rFonts w:ascii="Arial" w:eastAsia="Arial" w:hAnsi="Arial" w:cs="Arial"/>
          <w:color w:val="000000" w:themeColor="text1"/>
        </w:rPr>
        <w:t xml:space="preserve"> y especulativa</w:t>
      </w:r>
      <w:r w:rsidRPr="004551BE">
        <w:rPr>
          <w:rFonts w:ascii="Arial" w:eastAsia="Arial" w:hAnsi="Arial" w:cs="Arial"/>
          <w:color w:val="000000" w:themeColor="text1"/>
        </w:rPr>
        <w:t xml:space="preserve">. </w:t>
      </w:r>
    </w:p>
    <w:p w14:paraId="702451D1" w14:textId="77777777" w:rsidR="00465464" w:rsidRDefault="00465464" w:rsidP="00B851F2">
      <w:pPr>
        <w:spacing w:line="360" w:lineRule="auto"/>
        <w:jc w:val="both"/>
        <w:rPr>
          <w:rFonts w:ascii="Arial" w:eastAsia="Arial" w:hAnsi="Arial" w:cs="Arial"/>
          <w:b/>
          <w:bCs/>
          <w:color w:val="000000" w:themeColor="text1"/>
        </w:rPr>
      </w:pPr>
    </w:p>
    <w:p w14:paraId="48A30DD3" w14:textId="020CF193" w:rsidR="00F44F1C" w:rsidRDefault="00F44F1C" w:rsidP="00B851F2">
      <w:pPr>
        <w:spacing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FRENTE A LA PRETENSIÓN DENOMINADA</w:t>
      </w:r>
      <w:r>
        <w:rPr>
          <w:rFonts w:ascii="Arial" w:eastAsia="Arial" w:hAnsi="Arial" w:cs="Arial"/>
          <w:b/>
          <w:bCs/>
          <w:color w:val="000000" w:themeColor="text1"/>
        </w:rPr>
        <w:t xml:space="preserve"> “3. PERJUICIO MATERIAL”:</w:t>
      </w:r>
    </w:p>
    <w:p w14:paraId="18084E35" w14:textId="77777777" w:rsidR="00F44F1C" w:rsidRDefault="00F44F1C" w:rsidP="00B851F2">
      <w:pPr>
        <w:spacing w:line="360" w:lineRule="auto"/>
        <w:jc w:val="both"/>
        <w:rPr>
          <w:rFonts w:ascii="Arial" w:eastAsia="Arial" w:hAnsi="Arial" w:cs="Arial"/>
          <w:b/>
          <w:bCs/>
          <w:color w:val="000000" w:themeColor="text1"/>
        </w:rPr>
      </w:pPr>
    </w:p>
    <w:p w14:paraId="0076779D" w14:textId="726C5DFD" w:rsidR="00B851F2" w:rsidRDefault="00F44F1C" w:rsidP="00B851F2">
      <w:pPr>
        <w:spacing w:line="360" w:lineRule="auto"/>
        <w:jc w:val="both"/>
        <w:rPr>
          <w:rFonts w:ascii="Arial" w:eastAsia="Arial" w:hAnsi="Arial" w:cs="Arial"/>
          <w:color w:val="000000" w:themeColor="text1"/>
        </w:rPr>
      </w:pPr>
      <w:r>
        <w:rPr>
          <w:rFonts w:ascii="Arial" w:eastAsia="Arial" w:hAnsi="Arial" w:cs="Arial"/>
          <w:b/>
          <w:bCs/>
          <w:color w:val="000000" w:themeColor="text1"/>
        </w:rPr>
        <w:t>a</w:t>
      </w:r>
      <w:r w:rsidR="00B851F2">
        <w:rPr>
          <w:rFonts w:ascii="Arial" w:eastAsia="Arial" w:hAnsi="Arial" w:cs="Arial"/>
          <w:b/>
          <w:bCs/>
          <w:color w:val="000000" w:themeColor="text1"/>
        </w:rPr>
        <w:t xml:space="preserve">. </w:t>
      </w:r>
      <w:r w:rsidR="00F04BC6">
        <w:rPr>
          <w:rFonts w:ascii="Arial" w:eastAsia="Arial" w:hAnsi="Arial" w:cs="Arial"/>
          <w:b/>
          <w:bCs/>
          <w:color w:val="000000" w:themeColor="text1"/>
        </w:rPr>
        <w:t>DAÑO EMERGENTE</w:t>
      </w:r>
      <w:r w:rsidR="00B851F2" w:rsidRPr="004551BE">
        <w:rPr>
          <w:rFonts w:ascii="Arial" w:eastAsia="Arial" w:hAnsi="Arial" w:cs="Arial"/>
          <w:b/>
          <w:bCs/>
          <w:color w:val="000000" w:themeColor="text1"/>
        </w:rPr>
        <w:t>:</w:t>
      </w:r>
      <w:r w:rsidR="00B851F2">
        <w:rPr>
          <w:rFonts w:ascii="Arial" w:eastAsia="Arial" w:hAnsi="Arial" w:cs="Arial"/>
          <w:b/>
          <w:bCs/>
          <w:color w:val="000000" w:themeColor="text1"/>
        </w:rPr>
        <w:t xml:space="preserve"> </w:t>
      </w:r>
      <w:r w:rsidR="00B851F2" w:rsidRPr="00D12F4F">
        <w:rPr>
          <w:rFonts w:ascii="Arial" w:eastAsia="Arial" w:hAnsi="Arial" w:cs="Arial"/>
          <w:color w:val="000000" w:themeColor="text1"/>
        </w:rPr>
        <w:t>Aunque la pretensión no se encuentra dirigida directamente contra mi prohijada</w:t>
      </w:r>
      <w:r w:rsidR="00B851F2">
        <w:rPr>
          <w:rFonts w:ascii="Arial" w:eastAsia="Arial" w:hAnsi="Arial" w:cs="Arial"/>
          <w:b/>
          <w:bCs/>
          <w:color w:val="000000" w:themeColor="text1"/>
        </w:rPr>
        <w:t xml:space="preserve">, </w:t>
      </w:r>
      <w:r w:rsidR="00B851F2">
        <w:rPr>
          <w:rFonts w:ascii="Arial" w:eastAsia="Arial" w:hAnsi="Arial" w:cs="Arial"/>
          <w:color w:val="000000" w:themeColor="text1"/>
        </w:rPr>
        <w:t>m</w:t>
      </w:r>
      <w:r w:rsidR="00B851F2" w:rsidRPr="002133E7">
        <w:rPr>
          <w:rFonts w:ascii="Arial" w:eastAsia="Arial" w:hAnsi="Arial" w:cs="Arial"/>
          <w:color w:val="000000" w:themeColor="text1"/>
        </w:rPr>
        <w:t>e opongo</w:t>
      </w:r>
      <w:r w:rsidR="00B851F2">
        <w:rPr>
          <w:rFonts w:ascii="Arial" w:eastAsia="Arial" w:hAnsi="Arial" w:cs="Arial"/>
          <w:b/>
          <w:bCs/>
          <w:color w:val="000000" w:themeColor="text1"/>
        </w:rPr>
        <w:t xml:space="preserve"> </w:t>
      </w:r>
      <w:r w:rsidR="00B851F2">
        <w:rPr>
          <w:rFonts w:ascii="Arial" w:eastAsia="Arial" w:hAnsi="Arial" w:cs="Arial"/>
          <w:color w:val="000000" w:themeColor="text1"/>
        </w:rPr>
        <w:t xml:space="preserve">rotundamente a la prosperidad de este perjuicio, </w:t>
      </w:r>
      <w:r w:rsidR="00C82849">
        <w:rPr>
          <w:rFonts w:ascii="Arial" w:eastAsia="Arial" w:hAnsi="Arial" w:cs="Arial"/>
          <w:color w:val="000000" w:themeColor="text1"/>
        </w:rPr>
        <w:t>en</w:t>
      </w:r>
      <w:r w:rsidR="00B851F2">
        <w:rPr>
          <w:rFonts w:ascii="Arial" w:eastAsia="Arial" w:hAnsi="Arial" w:cs="Arial"/>
          <w:color w:val="000000" w:themeColor="text1"/>
        </w:rPr>
        <w:t xml:space="preserve"> tanto los daños alegados no pueden ser imputados a la entidad demandada </w:t>
      </w:r>
      <w:r w:rsidR="00F81B2F">
        <w:rPr>
          <w:rFonts w:ascii="Arial" w:eastAsia="Arial" w:hAnsi="Arial" w:cs="Arial"/>
          <w:color w:val="000000" w:themeColor="text1"/>
        </w:rPr>
        <w:t xml:space="preserve">y asegurada </w:t>
      </w:r>
      <w:r w:rsidR="00B851F2">
        <w:rPr>
          <w:rFonts w:ascii="Arial" w:eastAsia="Arial" w:hAnsi="Arial" w:cs="Arial"/>
          <w:color w:val="000000" w:themeColor="text1"/>
        </w:rPr>
        <w:t>ni a la entidad aseguradora</w:t>
      </w:r>
      <w:r w:rsidR="00F81B2F">
        <w:rPr>
          <w:rFonts w:ascii="Arial" w:eastAsia="Arial" w:hAnsi="Arial" w:cs="Arial"/>
          <w:color w:val="000000" w:themeColor="text1"/>
        </w:rPr>
        <w:t xml:space="preserve"> debida a la evidente falta de legitimación en causa por pasiva del Distrito Especial de Santiago de </w:t>
      </w:r>
      <w:r w:rsidR="00EF12AF">
        <w:rPr>
          <w:rFonts w:ascii="Arial" w:eastAsia="Arial" w:hAnsi="Arial" w:cs="Arial"/>
          <w:color w:val="000000" w:themeColor="text1"/>
        </w:rPr>
        <w:t>Cali,</w:t>
      </w:r>
      <w:r w:rsidR="00F81B2F">
        <w:rPr>
          <w:rFonts w:ascii="Arial" w:eastAsia="Arial" w:hAnsi="Arial" w:cs="Arial"/>
          <w:color w:val="000000" w:themeColor="text1"/>
        </w:rPr>
        <w:t xml:space="preserve"> así como de la falta de acreditación de una falla en el servicio </w:t>
      </w:r>
      <w:r w:rsidR="00E768D0">
        <w:rPr>
          <w:rFonts w:ascii="Arial" w:eastAsia="Arial" w:hAnsi="Arial" w:cs="Arial"/>
          <w:color w:val="000000" w:themeColor="text1"/>
        </w:rPr>
        <w:t>y de un nexo causal entre esta y el presunto daño</w:t>
      </w:r>
      <w:r w:rsidR="00AF24BE">
        <w:rPr>
          <w:rFonts w:ascii="Arial" w:eastAsia="Arial" w:hAnsi="Arial" w:cs="Arial"/>
          <w:color w:val="000000" w:themeColor="text1"/>
        </w:rPr>
        <w:t xml:space="preserve">, </w:t>
      </w:r>
      <w:r w:rsidR="00F81B2F">
        <w:rPr>
          <w:rFonts w:ascii="Arial" w:eastAsia="Arial" w:hAnsi="Arial" w:cs="Arial"/>
          <w:color w:val="000000" w:themeColor="text1"/>
        </w:rPr>
        <w:t>que permita estructurar la obligación</w:t>
      </w:r>
      <w:r w:rsidR="00EF12AF">
        <w:rPr>
          <w:rFonts w:ascii="Arial" w:eastAsia="Arial" w:hAnsi="Arial" w:cs="Arial"/>
          <w:color w:val="000000" w:themeColor="text1"/>
        </w:rPr>
        <w:t xml:space="preserve"> a cargo de estas.</w:t>
      </w:r>
      <w:r w:rsidR="00B851F2">
        <w:rPr>
          <w:rFonts w:ascii="Arial" w:eastAsia="Arial" w:hAnsi="Arial" w:cs="Arial"/>
          <w:color w:val="000000" w:themeColor="text1"/>
        </w:rPr>
        <w:t xml:space="preserve"> </w:t>
      </w:r>
      <w:r w:rsidR="00EF12AF">
        <w:rPr>
          <w:rFonts w:ascii="Arial" w:eastAsia="Arial" w:hAnsi="Arial" w:cs="Arial"/>
          <w:color w:val="000000" w:themeColor="text1"/>
        </w:rPr>
        <w:t>E</w:t>
      </w:r>
      <w:r w:rsidR="00B851F2">
        <w:rPr>
          <w:rFonts w:ascii="Arial" w:eastAsia="Arial" w:hAnsi="Arial" w:cs="Arial"/>
          <w:color w:val="000000" w:themeColor="text1"/>
        </w:rPr>
        <w:t>n consecuencia, resulta improcedente la pretensión relacionada con este aspecto</w:t>
      </w:r>
      <w:r w:rsidR="00C34CC0">
        <w:rPr>
          <w:rFonts w:ascii="Arial" w:eastAsia="Arial" w:hAnsi="Arial" w:cs="Arial"/>
          <w:color w:val="000000" w:themeColor="text1"/>
        </w:rPr>
        <w:t xml:space="preserve"> </w:t>
      </w:r>
      <w:r w:rsidR="00EF12AF">
        <w:rPr>
          <w:rFonts w:ascii="Arial" w:eastAsia="Arial" w:hAnsi="Arial" w:cs="Arial"/>
          <w:color w:val="000000" w:themeColor="text1"/>
        </w:rPr>
        <w:t>y a ello se suma</w:t>
      </w:r>
      <w:r w:rsidR="00C34CC0">
        <w:rPr>
          <w:rFonts w:ascii="Arial" w:eastAsia="Arial" w:hAnsi="Arial" w:cs="Arial"/>
          <w:color w:val="000000" w:themeColor="text1"/>
        </w:rPr>
        <w:t xml:space="preserve"> que </w:t>
      </w:r>
      <w:r w:rsidR="00C34CC0" w:rsidRPr="00C34CC0">
        <w:rPr>
          <w:rFonts w:ascii="Arial" w:eastAsia="Arial" w:hAnsi="Arial" w:cs="Arial"/>
          <w:color w:val="000000" w:themeColor="text1"/>
        </w:rPr>
        <w:t xml:space="preserve">no </w:t>
      </w:r>
      <w:r w:rsidR="00C34CC0">
        <w:rPr>
          <w:rFonts w:ascii="Arial" w:eastAsia="Arial" w:hAnsi="Arial" w:cs="Arial"/>
          <w:color w:val="000000" w:themeColor="text1"/>
        </w:rPr>
        <w:t>existe en el plenario</w:t>
      </w:r>
      <w:r w:rsidR="00C34CC0" w:rsidRPr="00C34CC0">
        <w:rPr>
          <w:rFonts w:ascii="Arial" w:eastAsia="Arial" w:hAnsi="Arial" w:cs="Arial"/>
          <w:color w:val="000000" w:themeColor="text1"/>
        </w:rPr>
        <w:t xml:space="preserve"> una prueba siquiera sumaria de </w:t>
      </w:r>
      <w:r w:rsidR="00C34CC0">
        <w:rPr>
          <w:rFonts w:ascii="Arial" w:eastAsia="Arial" w:hAnsi="Arial" w:cs="Arial"/>
          <w:color w:val="000000" w:themeColor="text1"/>
        </w:rPr>
        <w:t>la</w:t>
      </w:r>
      <w:r w:rsidR="00C34CC0" w:rsidRPr="00C34CC0">
        <w:rPr>
          <w:rFonts w:ascii="Arial" w:eastAsia="Arial" w:hAnsi="Arial" w:cs="Arial"/>
          <w:color w:val="000000" w:themeColor="text1"/>
        </w:rPr>
        <w:t xml:space="preserve"> causación</w:t>
      </w:r>
      <w:r w:rsidR="00C34CC0">
        <w:rPr>
          <w:rFonts w:ascii="Arial" w:eastAsia="Arial" w:hAnsi="Arial" w:cs="Arial"/>
          <w:color w:val="000000" w:themeColor="text1"/>
        </w:rPr>
        <w:t xml:space="preserve"> del perjuicio en mención</w:t>
      </w:r>
      <w:r w:rsidR="00EC2218">
        <w:rPr>
          <w:rFonts w:ascii="Arial" w:eastAsia="Arial" w:hAnsi="Arial" w:cs="Arial"/>
          <w:color w:val="000000" w:themeColor="text1"/>
        </w:rPr>
        <w:t xml:space="preserve"> ni de la forma en la que fue tasada por la parte actora</w:t>
      </w:r>
      <w:r w:rsidR="00C34CC0">
        <w:rPr>
          <w:rFonts w:ascii="Arial" w:eastAsia="Arial" w:hAnsi="Arial" w:cs="Arial"/>
          <w:color w:val="000000" w:themeColor="text1"/>
        </w:rPr>
        <w:t>.</w:t>
      </w:r>
      <w:r w:rsidR="00EF12AF">
        <w:rPr>
          <w:rFonts w:ascii="Arial" w:eastAsia="Arial" w:hAnsi="Arial" w:cs="Arial"/>
          <w:color w:val="000000" w:themeColor="text1"/>
        </w:rPr>
        <w:t xml:space="preserve"> </w:t>
      </w:r>
      <w:r w:rsidR="00B851F2" w:rsidRPr="004551BE">
        <w:rPr>
          <w:rFonts w:ascii="Arial" w:eastAsia="Arial" w:hAnsi="Arial" w:cs="Arial"/>
          <w:color w:val="000000" w:themeColor="text1"/>
        </w:rPr>
        <w:t xml:space="preserve"> </w:t>
      </w:r>
    </w:p>
    <w:p w14:paraId="5BD76F4A" w14:textId="77777777" w:rsidR="00B851F2" w:rsidRPr="004551BE" w:rsidRDefault="00B851F2" w:rsidP="00B851F2">
      <w:pPr>
        <w:spacing w:line="360" w:lineRule="auto"/>
        <w:jc w:val="both"/>
        <w:rPr>
          <w:rFonts w:ascii="Arial" w:eastAsia="Arial" w:hAnsi="Arial" w:cs="Arial"/>
          <w:color w:val="000000" w:themeColor="text1"/>
        </w:rPr>
      </w:pPr>
    </w:p>
    <w:p w14:paraId="26436E82" w14:textId="2CEE15FF" w:rsidR="008817F9" w:rsidRDefault="00F04BC6" w:rsidP="00B851F2">
      <w:pPr>
        <w:spacing w:line="360" w:lineRule="auto"/>
        <w:jc w:val="both"/>
        <w:rPr>
          <w:rFonts w:ascii="Arial" w:eastAsia="Arial" w:hAnsi="Arial" w:cs="Arial"/>
          <w:color w:val="000000" w:themeColor="text1"/>
        </w:rPr>
      </w:pPr>
      <w:r>
        <w:rPr>
          <w:rFonts w:ascii="Arial" w:eastAsia="Arial" w:hAnsi="Arial" w:cs="Arial"/>
          <w:b/>
          <w:bCs/>
          <w:color w:val="000000" w:themeColor="text1"/>
        </w:rPr>
        <w:t>b</w:t>
      </w:r>
      <w:r w:rsidR="00B851F2">
        <w:rPr>
          <w:rFonts w:ascii="Arial" w:eastAsia="Arial" w:hAnsi="Arial" w:cs="Arial"/>
          <w:b/>
          <w:bCs/>
          <w:color w:val="000000" w:themeColor="text1"/>
        </w:rPr>
        <w:t>.</w:t>
      </w:r>
      <w:r w:rsidR="00B851F2" w:rsidRPr="004551BE">
        <w:rPr>
          <w:rFonts w:ascii="Arial" w:eastAsia="Arial" w:hAnsi="Arial" w:cs="Arial"/>
          <w:b/>
          <w:bCs/>
          <w:color w:val="000000" w:themeColor="text1"/>
        </w:rPr>
        <w:t xml:space="preserve"> </w:t>
      </w:r>
      <w:bookmarkStart w:id="1" w:name="_Int_tv8Nt0gi"/>
      <w:bookmarkStart w:id="2" w:name="_Int_S1aVXv7h"/>
      <w:r>
        <w:rPr>
          <w:rFonts w:ascii="Arial" w:eastAsia="Arial" w:hAnsi="Arial" w:cs="Arial"/>
          <w:b/>
          <w:bCs/>
          <w:color w:val="000000" w:themeColor="text1"/>
        </w:rPr>
        <w:t>LUCRO CESANTE CONSOLIDADO</w:t>
      </w:r>
      <w:r w:rsidR="00B851F2" w:rsidRPr="004551BE">
        <w:rPr>
          <w:rFonts w:ascii="Arial" w:eastAsia="Arial" w:hAnsi="Arial" w:cs="Arial"/>
          <w:b/>
          <w:bCs/>
          <w:color w:val="000000" w:themeColor="text1"/>
        </w:rPr>
        <w:t xml:space="preserve">: </w:t>
      </w:r>
      <w:r w:rsidR="00B851F2" w:rsidRPr="00115BC2">
        <w:rPr>
          <w:rFonts w:ascii="Arial" w:eastAsia="Arial" w:hAnsi="Arial" w:cs="Arial"/>
          <w:color w:val="000000" w:themeColor="text1"/>
        </w:rPr>
        <w:t>Aunque la pretensión no se encuentra dirigida directamente contra mi prohijada,</w:t>
      </w:r>
      <w:r w:rsidR="00B851F2">
        <w:rPr>
          <w:rFonts w:ascii="Arial" w:eastAsia="Arial" w:hAnsi="Arial" w:cs="Arial"/>
          <w:b/>
          <w:bCs/>
          <w:color w:val="000000" w:themeColor="text1"/>
        </w:rPr>
        <w:t xml:space="preserve"> </w:t>
      </w:r>
      <w:r w:rsidR="00B851F2">
        <w:rPr>
          <w:rFonts w:ascii="Arial" w:eastAsia="Arial" w:hAnsi="Arial" w:cs="Arial"/>
          <w:color w:val="000000" w:themeColor="text1"/>
        </w:rPr>
        <w:t>m</w:t>
      </w:r>
      <w:r w:rsidR="00B851F2" w:rsidRPr="004551BE">
        <w:rPr>
          <w:rFonts w:ascii="Arial" w:eastAsia="Arial" w:hAnsi="Arial" w:cs="Arial"/>
          <w:color w:val="000000" w:themeColor="text1"/>
        </w:rPr>
        <w:t xml:space="preserve">e opongo rotundamente a la prosperidad de este perjuicio, ya que no está demostrado que el señor </w:t>
      </w:r>
      <w:r w:rsidR="005A385A">
        <w:rPr>
          <w:rFonts w:ascii="Arial" w:eastAsia="Arial" w:hAnsi="Arial" w:cs="Arial"/>
          <w:color w:val="000000" w:themeColor="text1"/>
        </w:rPr>
        <w:t xml:space="preserve">Grijalba Suarez </w:t>
      </w:r>
      <w:r w:rsidR="00B851F2" w:rsidRPr="004551BE">
        <w:rPr>
          <w:rFonts w:ascii="Arial" w:eastAsia="Arial" w:hAnsi="Arial" w:cs="Arial"/>
          <w:color w:val="000000" w:themeColor="text1"/>
        </w:rPr>
        <w:t>para la época de</w:t>
      </w:r>
      <w:r w:rsidR="00B851F2">
        <w:rPr>
          <w:rFonts w:ascii="Arial" w:eastAsia="Arial" w:hAnsi="Arial" w:cs="Arial"/>
          <w:color w:val="000000" w:themeColor="text1"/>
        </w:rPr>
        <w:t xml:space="preserve"> los hechos</w:t>
      </w:r>
      <w:r w:rsidR="00B851F2" w:rsidRPr="004551BE">
        <w:rPr>
          <w:rFonts w:ascii="Arial" w:eastAsia="Arial" w:hAnsi="Arial" w:cs="Arial"/>
          <w:color w:val="000000" w:themeColor="text1"/>
        </w:rPr>
        <w:t xml:space="preserve"> ejerciera una actividad productiva</w:t>
      </w:r>
      <w:r w:rsidR="00B851F2">
        <w:rPr>
          <w:rFonts w:ascii="Arial" w:eastAsia="Arial" w:hAnsi="Arial" w:cs="Arial"/>
          <w:color w:val="000000" w:themeColor="text1"/>
        </w:rPr>
        <w:t xml:space="preserve"> y que percibiera ingresos por ella</w:t>
      </w:r>
      <w:r w:rsidR="00B851F2" w:rsidRPr="004551BE">
        <w:rPr>
          <w:rFonts w:ascii="Arial" w:eastAsia="Arial" w:hAnsi="Arial" w:cs="Arial"/>
          <w:color w:val="000000" w:themeColor="text1"/>
        </w:rPr>
        <w:t>, puesto que no allegó ningún elemento de convicción que permit</w:t>
      </w:r>
      <w:r w:rsidR="00315A7C">
        <w:rPr>
          <w:rFonts w:ascii="Arial" w:eastAsia="Arial" w:hAnsi="Arial" w:cs="Arial"/>
          <w:color w:val="000000" w:themeColor="text1"/>
        </w:rPr>
        <w:t>a</w:t>
      </w:r>
      <w:r w:rsidR="00B851F2" w:rsidRPr="004551BE">
        <w:rPr>
          <w:rFonts w:ascii="Arial" w:eastAsia="Arial" w:hAnsi="Arial" w:cs="Arial"/>
          <w:color w:val="000000" w:themeColor="text1"/>
        </w:rPr>
        <w:t xml:space="preserve"> establecer la existencia de una relación laboral</w:t>
      </w:r>
      <w:r w:rsidR="00B851F2">
        <w:rPr>
          <w:rFonts w:ascii="Arial" w:eastAsia="Arial" w:hAnsi="Arial" w:cs="Arial"/>
          <w:color w:val="000000" w:themeColor="text1"/>
        </w:rPr>
        <w:t xml:space="preserve"> que </w:t>
      </w:r>
      <w:r w:rsidR="00AE1B1D">
        <w:rPr>
          <w:rFonts w:ascii="Arial" w:eastAsia="Arial" w:hAnsi="Arial" w:cs="Arial"/>
          <w:color w:val="000000" w:themeColor="text1"/>
        </w:rPr>
        <w:t xml:space="preserve">estuviese vigente y que </w:t>
      </w:r>
      <w:r w:rsidR="00A475B3">
        <w:rPr>
          <w:rFonts w:ascii="Arial" w:eastAsia="Arial" w:hAnsi="Arial" w:cs="Arial"/>
          <w:color w:val="000000" w:themeColor="text1"/>
        </w:rPr>
        <w:t xml:space="preserve">fuese a estar </w:t>
      </w:r>
      <w:r w:rsidR="00B851F2">
        <w:rPr>
          <w:rFonts w:ascii="Arial" w:eastAsia="Arial" w:hAnsi="Arial" w:cs="Arial"/>
          <w:color w:val="000000" w:themeColor="text1"/>
        </w:rPr>
        <w:t>vigente en el tiempo</w:t>
      </w:r>
      <w:r w:rsidR="00AE1B1D">
        <w:rPr>
          <w:rFonts w:ascii="Arial" w:eastAsia="Arial" w:hAnsi="Arial" w:cs="Arial"/>
          <w:color w:val="000000" w:themeColor="text1"/>
        </w:rPr>
        <w:t xml:space="preserve"> y la cual haya perdido exclusivamente a causa de los daños alegados</w:t>
      </w:r>
      <w:r w:rsidR="0037628D">
        <w:rPr>
          <w:rFonts w:ascii="Arial" w:eastAsia="Arial" w:hAnsi="Arial" w:cs="Arial"/>
          <w:color w:val="000000" w:themeColor="text1"/>
        </w:rPr>
        <w:t xml:space="preserve"> así como tampoco se ha podido establecer de manera eficiente los ingresos en caso de ser una actividad productiva independiente</w:t>
      </w:r>
      <w:r w:rsidR="00AE1B1D">
        <w:rPr>
          <w:rFonts w:ascii="Arial" w:eastAsia="Arial" w:hAnsi="Arial" w:cs="Arial"/>
          <w:color w:val="000000" w:themeColor="text1"/>
        </w:rPr>
        <w:t>. T</w:t>
      </w:r>
      <w:r w:rsidR="008817F9">
        <w:rPr>
          <w:rFonts w:ascii="Arial" w:eastAsia="Arial" w:hAnsi="Arial" w:cs="Arial"/>
          <w:color w:val="000000" w:themeColor="text1"/>
        </w:rPr>
        <w:t xml:space="preserve">ampoco es procedente el reconocimiento de esta </w:t>
      </w:r>
      <w:r w:rsidR="008817F9">
        <w:rPr>
          <w:rFonts w:ascii="Arial" w:eastAsia="Arial" w:hAnsi="Arial" w:cs="Arial"/>
          <w:color w:val="000000" w:themeColor="text1"/>
        </w:rPr>
        <w:lastRenderedPageBreak/>
        <w:t xml:space="preserve">tipología de perjuicio, habida cuenta que este debe cumplir las características de todo tipo de daño, esto es, que sea cierto, personal y directo, sin embargo, es evidente que no hay certeza sobre su cuantía, pues la parte actora no determinó el tiempo, IBC y demás rubros a tener en cuenta para su cálculo, lo que lleva indudablemente a su negativa. </w:t>
      </w:r>
      <w:r w:rsidR="00C1180D" w:rsidRPr="00C1180D">
        <w:rPr>
          <w:rFonts w:ascii="Arial" w:eastAsia="Arial" w:hAnsi="Arial" w:cs="Arial"/>
          <w:color w:val="000000" w:themeColor="text1"/>
        </w:rPr>
        <w:t xml:space="preserve">En este sentido, el Consejo de Estado ya ha manifestado </w:t>
      </w:r>
      <w:r w:rsidR="000D3A95">
        <w:rPr>
          <w:rFonts w:ascii="Arial" w:eastAsia="Arial" w:hAnsi="Arial" w:cs="Arial"/>
          <w:color w:val="000000" w:themeColor="text1"/>
        </w:rPr>
        <w:t xml:space="preserve">en forma reiterada </w:t>
      </w:r>
      <w:r w:rsidR="00C1180D" w:rsidRPr="00C1180D">
        <w:rPr>
          <w:rFonts w:ascii="Arial" w:eastAsia="Arial" w:hAnsi="Arial" w:cs="Arial"/>
          <w:color w:val="000000" w:themeColor="text1"/>
        </w:rPr>
        <w:t>que no se admite presunción el ejercicio de un oficio, por lo que, al no existir prueba de ello, mucho menos de su contraprestación, entonces no es procedente acceder a dicha pretensión.</w:t>
      </w:r>
    </w:p>
    <w:p w14:paraId="1D9A83C2" w14:textId="77777777" w:rsidR="00502C5F" w:rsidRDefault="00502C5F" w:rsidP="00B851F2">
      <w:pPr>
        <w:spacing w:line="360" w:lineRule="auto"/>
        <w:jc w:val="both"/>
        <w:rPr>
          <w:rFonts w:ascii="Arial" w:eastAsia="Arial" w:hAnsi="Arial" w:cs="Arial"/>
          <w:color w:val="000000" w:themeColor="text1"/>
        </w:rPr>
      </w:pPr>
    </w:p>
    <w:p w14:paraId="2CA70911" w14:textId="3BF948F7" w:rsidR="00EA0C3F" w:rsidRDefault="00886785" w:rsidP="00B851F2">
      <w:pPr>
        <w:spacing w:line="360" w:lineRule="auto"/>
        <w:jc w:val="both"/>
        <w:rPr>
          <w:rFonts w:ascii="Arial" w:eastAsia="Arial" w:hAnsi="Arial" w:cs="Arial"/>
          <w:color w:val="000000" w:themeColor="text1"/>
        </w:rPr>
      </w:pPr>
      <w:r>
        <w:rPr>
          <w:rFonts w:ascii="Arial" w:eastAsia="Arial" w:hAnsi="Arial" w:cs="Arial"/>
          <w:b/>
          <w:bCs/>
          <w:color w:val="000000" w:themeColor="text1"/>
        </w:rPr>
        <w:t>c</w:t>
      </w:r>
      <w:r w:rsidR="00502C5F">
        <w:rPr>
          <w:rFonts w:ascii="Arial" w:eastAsia="Arial" w:hAnsi="Arial" w:cs="Arial"/>
          <w:b/>
          <w:bCs/>
          <w:color w:val="000000" w:themeColor="text1"/>
        </w:rPr>
        <w:t>.</w:t>
      </w:r>
      <w:r w:rsidR="00502C5F" w:rsidRPr="004551BE">
        <w:rPr>
          <w:rFonts w:ascii="Arial" w:eastAsia="Arial" w:hAnsi="Arial" w:cs="Arial"/>
          <w:b/>
          <w:bCs/>
          <w:color w:val="000000" w:themeColor="text1"/>
        </w:rPr>
        <w:t xml:space="preserve"> </w:t>
      </w:r>
      <w:r>
        <w:rPr>
          <w:rFonts w:ascii="Arial" w:eastAsia="Arial" w:hAnsi="Arial" w:cs="Arial"/>
          <w:b/>
          <w:bCs/>
          <w:color w:val="000000" w:themeColor="text1"/>
        </w:rPr>
        <w:t>LUCRO CESANTE FUTURO</w:t>
      </w:r>
      <w:r w:rsidR="00502C5F" w:rsidRPr="004551BE">
        <w:rPr>
          <w:rFonts w:ascii="Arial" w:eastAsia="Arial" w:hAnsi="Arial" w:cs="Arial"/>
          <w:b/>
          <w:bCs/>
          <w:color w:val="000000" w:themeColor="text1"/>
        </w:rPr>
        <w:t xml:space="preserve">: </w:t>
      </w:r>
      <w:r w:rsidRPr="00115BC2">
        <w:rPr>
          <w:rFonts w:ascii="Arial" w:eastAsia="Arial" w:hAnsi="Arial" w:cs="Arial"/>
          <w:color w:val="000000" w:themeColor="text1"/>
        </w:rPr>
        <w:t>Aunque la pretensión no se encuentra dirigida directamente contra mi prohijada,</w:t>
      </w:r>
      <w:r>
        <w:rPr>
          <w:rFonts w:ascii="Arial" w:eastAsia="Arial" w:hAnsi="Arial" w:cs="Arial"/>
          <w:b/>
          <w:bCs/>
          <w:color w:val="000000" w:themeColor="text1"/>
        </w:rPr>
        <w:t xml:space="preserve"> </w:t>
      </w:r>
      <w:r>
        <w:rPr>
          <w:rFonts w:ascii="Arial" w:eastAsia="Arial" w:hAnsi="Arial" w:cs="Arial"/>
          <w:color w:val="000000" w:themeColor="text1"/>
        </w:rPr>
        <w:t>m</w:t>
      </w:r>
      <w:r w:rsidRPr="004551BE">
        <w:rPr>
          <w:rFonts w:ascii="Arial" w:eastAsia="Arial" w:hAnsi="Arial" w:cs="Arial"/>
          <w:color w:val="000000" w:themeColor="text1"/>
        </w:rPr>
        <w:t xml:space="preserve">e opongo rotundamente a la prosperidad de este perjuicio, ya que no está demostrado que el señor </w:t>
      </w:r>
      <w:r>
        <w:rPr>
          <w:rFonts w:ascii="Arial" w:eastAsia="Arial" w:hAnsi="Arial" w:cs="Arial"/>
          <w:color w:val="000000" w:themeColor="text1"/>
        </w:rPr>
        <w:t xml:space="preserve">Grijalba Suarez </w:t>
      </w:r>
      <w:r w:rsidRPr="004551BE">
        <w:rPr>
          <w:rFonts w:ascii="Arial" w:eastAsia="Arial" w:hAnsi="Arial" w:cs="Arial"/>
          <w:color w:val="000000" w:themeColor="text1"/>
        </w:rPr>
        <w:t>para la época de</w:t>
      </w:r>
      <w:r>
        <w:rPr>
          <w:rFonts w:ascii="Arial" w:eastAsia="Arial" w:hAnsi="Arial" w:cs="Arial"/>
          <w:color w:val="000000" w:themeColor="text1"/>
        </w:rPr>
        <w:t xml:space="preserve"> los hechos</w:t>
      </w:r>
      <w:r w:rsidRPr="004551BE">
        <w:rPr>
          <w:rFonts w:ascii="Arial" w:eastAsia="Arial" w:hAnsi="Arial" w:cs="Arial"/>
          <w:color w:val="000000" w:themeColor="text1"/>
        </w:rPr>
        <w:t xml:space="preserve"> ejerciera una actividad productiva</w:t>
      </w:r>
      <w:r>
        <w:rPr>
          <w:rFonts w:ascii="Arial" w:eastAsia="Arial" w:hAnsi="Arial" w:cs="Arial"/>
          <w:color w:val="000000" w:themeColor="text1"/>
        </w:rPr>
        <w:t xml:space="preserve"> y que percibiera ingresos por ella</w:t>
      </w:r>
      <w:r w:rsidRPr="004551BE">
        <w:rPr>
          <w:rFonts w:ascii="Arial" w:eastAsia="Arial" w:hAnsi="Arial" w:cs="Arial"/>
          <w:color w:val="000000" w:themeColor="text1"/>
        </w:rPr>
        <w:t>, puesto que no allegó ningún elemento de convicción que permit</w:t>
      </w:r>
      <w:r>
        <w:rPr>
          <w:rFonts w:ascii="Arial" w:eastAsia="Arial" w:hAnsi="Arial" w:cs="Arial"/>
          <w:color w:val="000000" w:themeColor="text1"/>
        </w:rPr>
        <w:t>a</w:t>
      </w:r>
      <w:r w:rsidRPr="004551BE">
        <w:rPr>
          <w:rFonts w:ascii="Arial" w:eastAsia="Arial" w:hAnsi="Arial" w:cs="Arial"/>
          <w:color w:val="000000" w:themeColor="text1"/>
        </w:rPr>
        <w:t xml:space="preserve"> establecer la existencia de una relación laboral</w:t>
      </w:r>
      <w:r>
        <w:rPr>
          <w:rFonts w:ascii="Arial" w:eastAsia="Arial" w:hAnsi="Arial" w:cs="Arial"/>
          <w:color w:val="000000" w:themeColor="text1"/>
        </w:rPr>
        <w:t xml:space="preserve"> que estuviese vigente y que fuese a estar vigente en el tiempo y la cual haya perdido exclusivamente a causa de los daños alegados</w:t>
      </w:r>
      <w:r w:rsidR="00390A78">
        <w:rPr>
          <w:rFonts w:ascii="Arial" w:eastAsia="Arial" w:hAnsi="Arial" w:cs="Arial"/>
          <w:color w:val="000000" w:themeColor="text1"/>
        </w:rPr>
        <w:t xml:space="preserve"> así como tampoco se ha podido establecer de manera eficiente los ingresos en caso de ser una actividad productiva independiente</w:t>
      </w:r>
      <w:r>
        <w:rPr>
          <w:rFonts w:ascii="Arial" w:eastAsia="Arial" w:hAnsi="Arial" w:cs="Arial"/>
          <w:color w:val="000000" w:themeColor="text1"/>
        </w:rPr>
        <w:t xml:space="preserve">. Tampoco es procedente el reconocimiento de esta tipología de perjuicio, habida cuenta que este debe cumplir las características de todo tipo de daño, esto es, que sea cierto, personal y directo, sin embargo, es evidente que no hay certeza sobre su cuantía, pues la parte actora no determinó el tiempo, IBC y demás rubros a tener en cuenta para su cálculo, lo que lleva indudablemente a su negativa. </w:t>
      </w:r>
      <w:bookmarkEnd w:id="1"/>
    </w:p>
    <w:p w14:paraId="52386FB1" w14:textId="2EB57FD3" w:rsidR="00EA0C3F" w:rsidRDefault="00EA0C3F" w:rsidP="00EA0C3F">
      <w:pPr>
        <w:spacing w:before="240" w:after="240" w:line="360" w:lineRule="auto"/>
        <w:jc w:val="both"/>
      </w:pPr>
      <w:r>
        <w:t>En este sentido es menester recordar que el Consejo de Estado Sala de lo Contencioso Administrativo-Sección Tercera, Consejero Ponente. Carlos Alberto Zambrano Barrera, en sentencia de unificación del 18 de julio de 2019, proferida dentro del expediente con radicado No. 73001-23-31-000-2009-00133-01 (44.572), eliminó las presunciones que habían en materia de reconocimiento de perjuicios, como la que se conocía de antaño y consistía en que toda persona así no lo acreditara y se encontraba en edad productiva se presumía que sus ingresos equivalían al de un Salario Mínimo Legal Mensual Vigente, para en su lugar decir, que este tipo de escenarios, es decir, el de reconocimiento de perjuicios, debe ser decidido siempre y en todo caso con sustento en hechos o supuestos debidamente probados:</w:t>
      </w:r>
    </w:p>
    <w:p w14:paraId="5A21A966" w14:textId="77777777" w:rsidR="00EA0C3F" w:rsidRPr="00EA0C3F" w:rsidRDefault="00EA0C3F" w:rsidP="00EA0C3F">
      <w:pPr>
        <w:spacing w:line="360" w:lineRule="auto"/>
        <w:ind w:left="567" w:right="567"/>
        <w:jc w:val="both"/>
        <w:rPr>
          <w:rFonts w:ascii="Arial" w:hAnsi="Arial" w:cs="Arial"/>
          <w:i/>
          <w:sz w:val="20"/>
          <w:szCs w:val="20"/>
        </w:rPr>
      </w:pPr>
      <w:r w:rsidRPr="00EA0C3F">
        <w:rPr>
          <w:rFonts w:ascii="Arial" w:hAnsi="Arial" w:cs="Arial"/>
          <w:i/>
          <w:sz w:val="20"/>
          <w:szCs w:val="20"/>
        </w:rPr>
        <w:t xml:space="preserve">“En suma, la Sala de la Sección optó por disponer indemnizaciones por concepto de perjuicios materiales, en la modalidad de lucro cesante, en los eventos de privación injusta de la libertad, a partir de la aplicación de manera indistinta de presunciones de orden interpretativo; así, para la liquidación de este perjuicio, presumió que: (i) ante la ausencia de la prueba del ingreso devengado por la víctima del daño, si se encontraba en una edad productiva, ésta recibía como ingreso, al menos, un salario mínimo legal mensual, incluso con independencia de que hubiera acreditado o no que al tiempo de la detención mantenía un vínculo laboral o desempeñaba una actividad que le reportara ingresos. </w:t>
      </w:r>
    </w:p>
    <w:p w14:paraId="586C8E90" w14:textId="77777777" w:rsidR="00EA0C3F" w:rsidRPr="00EA0C3F" w:rsidRDefault="00EA0C3F" w:rsidP="00EA0C3F">
      <w:pPr>
        <w:spacing w:line="360" w:lineRule="auto"/>
        <w:ind w:left="567" w:right="567"/>
        <w:jc w:val="both"/>
        <w:rPr>
          <w:rFonts w:ascii="Arial" w:hAnsi="Arial" w:cs="Arial"/>
          <w:i/>
          <w:sz w:val="20"/>
          <w:szCs w:val="20"/>
        </w:rPr>
      </w:pPr>
      <w:r w:rsidRPr="00EA0C3F">
        <w:rPr>
          <w:rFonts w:ascii="Arial" w:hAnsi="Arial" w:cs="Arial"/>
          <w:i/>
          <w:sz w:val="20"/>
          <w:szCs w:val="20"/>
        </w:rPr>
        <w:t>(…)</w:t>
      </w:r>
    </w:p>
    <w:p w14:paraId="57A6025A" w14:textId="77777777" w:rsidR="00EA0C3F" w:rsidRPr="00EA0C3F" w:rsidRDefault="00EA0C3F" w:rsidP="00EA0C3F">
      <w:pPr>
        <w:spacing w:line="360" w:lineRule="auto"/>
        <w:ind w:left="567" w:right="567"/>
        <w:jc w:val="both"/>
        <w:rPr>
          <w:rFonts w:ascii="Arial" w:hAnsi="Arial" w:cs="Arial"/>
          <w:i/>
          <w:sz w:val="20"/>
          <w:szCs w:val="20"/>
        </w:rPr>
      </w:pPr>
      <w:r w:rsidRPr="00EA0C3F">
        <w:rPr>
          <w:rFonts w:ascii="Arial" w:hAnsi="Arial" w:cs="Arial"/>
          <w:i/>
          <w:sz w:val="20"/>
          <w:szCs w:val="20"/>
        </w:rPr>
        <w:t xml:space="preserve">Sin embargo, a juicio de la Sala, resulta mejor, con miras a un adecuado ejercicio de la labor de </w:t>
      </w:r>
      <w:r w:rsidRPr="00EA0C3F">
        <w:rPr>
          <w:rFonts w:ascii="Arial" w:hAnsi="Arial" w:cs="Arial"/>
          <w:i/>
          <w:sz w:val="20"/>
          <w:szCs w:val="20"/>
        </w:rPr>
        <w:lastRenderedPageBreak/>
        <w:t>impartir justicia, soslayar el uso de presunciones de orden jurisprudencial que lleven a reconocer de oficio perjuicios de este tipo, pues evitarlos y, por tanto, decidir con sustento en hechos o supuestos efectivamente probados garantiza de manera efectiva  y eficaz el principio de congruencia de las sentencias y mantiene incólumes el principio de justicia rogada y el principio dispositivo, los cuales orientan la actividad y las decisiones de la jurisdicción de lo contencioso administrativo.</w:t>
      </w:r>
    </w:p>
    <w:p w14:paraId="16B520F2" w14:textId="77777777" w:rsidR="00EA0C3F" w:rsidRPr="00EA0C3F" w:rsidRDefault="00EA0C3F" w:rsidP="00EA0C3F">
      <w:pPr>
        <w:spacing w:line="360" w:lineRule="auto"/>
        <w:ind w:left="567" w:right="567"/>
        <w:jc w:val="both"/>
        <w:rPr>
          <w:rFonts w:ascii="Arial" w:hAnsi="Arial" w:cs="Arial"/>
          <w:i/>
          <w:sz w:val="20"/>
          <w:szCs w:val="20"/>
        </w:rPr>
      </w:pPr>
      <w:r w:rsidRPr="00EA0C3F">
        <w:rPr>
          <w:rFonts w:ascii="Arial" w:hAnsi="Arial" w:cs="Arial"/>
          <w:i/>
          <w:sz w:val="20"/>
          <w:szCs w:val="20"/>
        </w:rPr>
        <w:t>(…)</w:t>
      </w:r>
    </w:p>
    <w:p w14:paraId="3DBDAD1F" w14:textId="77777777" w:rsidR="00EA0C3F" w:rsidRPr="00EA0C3F" w:rsidRDefault="00EA0C3F" w:rsidP="00EA0C3F">
      <w:pPr>
        <w:spacing w:line="360" w:lineRule="auto"/>
        <w:ind w:left="567" w:right="567"/>
        <w:jc w:val="both"/>
        <w:rPr>
          <w:rFonts w:ascii="Arial" w:hAnsi="Arial" w:cs="Arial"/>
          <w:i/>
          <w:sz w:val="20"/>
          <w:szCs w:val="20"/>
        </w:rPr>
      </w:pPr>
      <w:r w:rsidRPr="00EA0C3F">
        <w:rPr>
          <w:rFonts w:ascii="Arial" w:hAnsi="Arial" w:cs="Arial"/>
          <w:i/>
          <w:sz w:val="20"/>
          <w:szCs w:val="20"/>
        </w:rPr>
        <w:t>La ausencia de petición, en los términos anteriores, así como el incumplimiento de la carga probatoria dirigida a demostrar la existencia y cuantía de los perjuicios debe conducir, necesariamente, a denegar su decreto.</w:t>
      </w:r>
    </w:p>
    <w:p w14:paraId="6DB1EB4B" w14:textId="77777777" w:rsidR="00EA0C3F" w:rsidRPr="00EA0C3F" w:rsidRDefault="00EA0C3F" w:rsidP="00EA0C3F">
      <w:pPr>
        <w:spacing w:line="360" w:lineRule="auto"/>
        <w:ind w:left="567" w:right="567"/>
        <w:jc w:val="both"/>
        <w:rPr>
          <w:rFonts w:ascii="Arial" w:hAnsi="Arial" w:cs="Arial"/>
          <w:i/>
          <w:sz w:val="20"/>
          <w:szCs w:val="20"/>
        </w:rPr>
      </w:pPr>
    </w:p>
    <w:p w14:paraId="41F0E971" w14:textId="66A2E1FF" w:rsidR="00EA0C3F" w:rsidRPr="00EA0C3F" w:rsidRDefault="00EA0C3F" w:rsidP="00EA0C3F">
      <w:pPr>
        <w:spacing w:line="360" w:lineRule="auto"/>
        <w:ind w:left="567" w:right="567"/>
        <w:jc w:val="both"/>
        <w:rPr>
          <w:rFonts w:ascii="Arial" w:eastAsia="Arial" w:hAnsi="Arial" w:cs="Arial"/>
          <w:color w:val="000000" w:themeColor="text1"/>
          <w:sz w:val="20"/>
          <w:szCs w:val="20"/>
        </w:rPr>
      </w:pPr>
      <w:r w:rsidRPr="00EA0C3F">
        <w:rPr>
          <w:rFonts w:ascii="Arial" w:hAnsi="Arial" w:cs="Arial"/>
          <w:i/>
          <w:sz w:val="20"/>
          <w:szCs w:val="20"/>
        </w:rPr>
        <w:t>Los perjuicios materiales solo pueden decretarse previo estudio motivado y razonado que tenga en cuenta las pretensiones y las pruebas aportadas por la parte; así, solo se puede conceder al demandante el perjuicio reclamado, a partir de la apreciación razonada y específica que el juzgador realice de los medios probatorios obrantes en el expediente (…)”</w:t>
      </w:r>
      <w:r w:rsidR="000B7EF8">
        <w:rPr>
          <w:rFonts w:ascii="Arial" w:hAnsi="Arial" w:cs="Arial"/>
          <w:i/>
          <w:sz w:val="20"/>
          <w:szCs w:val="20"/>
        </w:rPr>
        <w:t>.</w:t>
      </w:r>
    </w:p>
    <w:p w14:paraId="6691DB1C" w14:textId="77777777" w:rsidR="00CE3E79" w:rsidRDefault="00CE3E79" w:rsidP="00B851F2">
      <w:pPr>
        <w:spacing w:line="360" w:lineRule="auto"/>
        <w:jc w:val="both"/>
        <w:rPr>
          <w:rFonts w:ascii="Arial" w:eastAsia="Arial" w:hAnsi="Arial" w:cs="Arial"/>
          <w:color w:val="000000" w:themeColor="text1"/>
        </w:rPr>
      </w:pPr>
    </w:p>
    <w:p w14:paraId="3F05FDA1" w14:textId="1A33F3B8" w:rsidR="008817F9" w:rsidRDefault="00CE3E79" w:rsidP="00B851F2">
      <w:pPr>
        <w:spacing w:line="360" w:lineRule="auto"/>
        <w:jc w:val="both"/>
        <w:rPr>
          <w:rFonts w:ascii="Arial" w:eastAsia="Arial" w:hAnsi="Arial" w:cs="Arial"/>
          <w:color w:val="000000" w:themeColor="text1"/>
        </w:rPr>
      </w:pPr>
      <w:r>
        <w:rPr>
          <w:rFonts w:ascii="Arial" w:eastAsia="Arial" w:hAnsi="Arial" w:cs="Arial"/>
          <w:color w:val="000000" w:themeColor="text1"/>
        </w:rPr>
        <w:t>Por estos argumentos resulta imposible acceder a la procedencia de este perjuicio.</w:t>
      </w:r>
    </w:p>
    <w:p w14:paraId="7C8306CF" w14:textId="77777777" w:rsidR="00CE3E79" w:rsidRDefault="00CE3E79" w:rsidP="00B851F2">
      <w:pPr>
        <w:spacing w:line="360" w:lineRule="auto"/>
        <w:jc w:val="both"/>
        <w:rPr>
          <w:rFonts w:ascii="Arial" w:eastAsia="Arial" w:hAnsi="Arial" w:cs="Arial"/>
          <w:b/>
          <w:bCs/>
          <w:color w:val="000000" w:themeColor="text1"/>
        </w:rPr>
      </w:pPr>
    </w:p>
    <w:p w14:paraId="6423AA9E" w14:textId="350E5E73"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DENOMINADA </w:t>
      </w:r>
      <w:r w:rsidR="00A81F01">
        <w:rPr>
          <w:rFonts w:ascii="Arial" w:eastAsia="Arial" w:hAnsi="Arial" w:cs="Arial"/>
          <w:b/>
          <w:bCs/>
          <w:color w:val="000000" w:themeColor="text1"/>
        </w:rPr>
        <w:t>“4</w:t>
      </w:r>
      <w:r>
        <w:rPr>
          <w:rFonts w:ascii="Arial" w:eastAsia="Arial" w:hAnsi="Arial" w:cs="Arial"/>
          <w:b/>
          <w:bCs/>
          <w:color w:val="000000" w:themeColor="text1"/>
        </w:rPr>
        <w:t>.</w:t>
      </w:r>
      <w:r w:rsidRPr="004551BE">
        <w:rPr>
          <w:rFonts w:ascii="Arial" w:eastAsia="Arial" w:hAnsi="Arial" w:cs="Arial"/>
          <w:b/>
          <w:bCs/>
          <w:color w:val="000000" w:themeColor="text1"/>
        </w:rPr>
        <w:t xml:space="preserve"> </w:t>
      </w:r>
      <w:r w:rsidR="00A81F01">
        <w:rPr>
          <w:rFonts w:ascii="Arial" w:eastAsia="Arial" w:hAnsi="Arial" w:cs="Arial"/>
          <w:b/>
          <w:bCs/>
          <w:color w:val="000000" w:themeColor="text1"/>
        </w:rPr>
        <w:t>INTERESES”</w:t>
      </w:r>
      <w:r w:rsidRPr="004551BE">
        <w:rPr>
          <w:rFonts w:ascii="Arial" w:eastAsia="Arial" w:hAnsi="Arial" w:cs="Arial"/>
          <w:b/>
          <w:bCs/>
          <w:color w:val="000000" w:themeColor="text1"/>
        </w:rPr>
        <w:t xml:space="preserve">: </w:t>
      </w:r>
      <w:r w:rsidRPr="00936A3A">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m</w:t>
      </w:r>
      <w:r w:rsidRPr="004551BE">
        <w:rPr>
          <w:rFonts w:ascii="Arial" w:eastAsia="Arial" w:hAnsi="Arial" w:cs="Arial"/>
          <w:color w:val="000000" w:themeColor="text1"/>
        </w:rPr>
        <w:t xml:space="preserve">e opongo rotundamente a la prosperidad de este perjuicio </w:t>
      </w:r>
      <w:r w:rsidR="000A10F7">
        <w:rPr>
          <w:rFonts w:ascii="Arial" w:eastAsia="Arial" w:hAnsi="Arial" w:cs="Arial"/>
          <w:color w:val="000000" w:themeColor="text1"/>
        </w:rPr>
        <w:t xml:space="preserve">por cuanto </w:t>
      </w:r>
      <w:r w:rsidR="004D2D07" w:rsidRPr="004551BE">
        <w:rPr>
          <w:rFonts w:ascii="Arial" w:eastAsia="Arial" w:hAnsi="Arial" w:cs="Arial"/>
          <w:color w:val="000000" w:themeColor="text1"/>
        </w:rPr>
        <w:t xml:space="preserve">la obligación </w:t>
      </w:r>
      <w:r w:rsidR="00292F21">
        <w:rPr>
          <w:rFonts w:ascii="Arial" w:eastAsia="Arial" w:hAnsi="Arial" w:cs="Arial"/>
          <w:color w:val="000000" w:themeColor="text1"/>
        </w:rPr>
        <w:t xml:space="preserve">nacería </w:t>
      </w:r>
      <w:r w:rsidR="00292F21" w:rsidRPr="00292F21">
        <w:rPr>
          <w:rFonts w:ascii="Arial" w:eastAsia="Arial" w:hAnsi="Arial" w:cs="Arial"/>
          <w:color w:val="000000" w:themeColor="text1"/>
        </w:rPr>
        <w:t>en el momento que se declare que el Distrito de Santiago de Cali es responsable extracontractualmente por los daños causados a los demandantes</w:t>
      </w:r>
      <w:r w:rsidR="00292F21">
        <w:rPr>
          <w:rFonts w:ascii="Arial" w:eastAsia="Arial" w:hAnsi="Arial" w:cs="Arial"/>
          <w:color w:val="000000" w:themeColor="text1"/>
        </w:rPr>
        <w:t xml:space="preserve"> y en consecuencia la obligación </w:t>
      </w:r>
      <w:r w:rsidR="004D2D07" w:rsidRPr="004551BE">
        <w:rPr>
          <w:rFonts w:ascii="Arial" w:eastAsia="Arial" w:hAnsi="Arial" w:cs="Arial"/>
          <w:color w:val="000000" w:themeColor="text1"/>
        </w:rPr>
        <w:t>para la compañía aseguradora nace en el momento en que se realice e</w:t>
      </w:r>
      <w:r w:rsidR="00292F21">
        <w:rPr>
          <w:rFonts w:ascii="Arial" w:eastAsia="Arial" w:hAnsi="Arial" w:cs="Arial"/>
          <w:color w:val="000000" w:themeColor="text1"/>
        </w:rPr>
        <w:t>se</w:t>
      </w:r>
      <w:r w:rsidR="004D2D07" w:rsidRPr="004551BE">
        <w:rPr>
          <w:rFonts w:ascii="Arial" w:eastAsia="Arial" w:hAnsi="Arial" w:cs="Arial"/>
          <w:color w:val="000000" w:themeColor="text1"/>
        </w:rPr>
        <w:t xml:space="preserve"> siniestro</w:t>
      </w:r>
      <w:r w:rsidR="00292F21">
        <w:rPr>
          <w:rFonts w:ascii="Arial" w:eastAsia="Arial" w:hAnsi="Arial" w:cs="Arial"/>
          <w:color w:val="000000" w:themeColor="text1"/>
        </w:rPr>
        <w:t>.</w:t>
      </w:r>
      <w:r w:rsidR="004D2D07" w:rsidRPr="004551BE">
        <w:rPr>
          <w:rFonts w:ascii="Arial" w:eastAsia="Arial" w:hAnsi="Arial" w:cs="Arial"/>
          <w:color w:val="000000" w:themeColor="text1"/>
        </w:rPr>
        <w:t xml:space="preserve"> En este sentido, al ser </w:t>
      </w:r>
      <w:r w:rsidR="00292F21">
        <w:rPr>
          <w:rFonts w:ascii="Arial" w:eastAsia="Arial" w:hAnsi="Arial" w:cs="Arial"/>
          <w:color w:val="000000" w:themeColor="text1"/>
        </w:rPr>
        <w:t>aquel</w:t>
      </w:r>
      <w:r w:rsidR="004D2D07" w:rsidRPr="004551BE">
        <w:rPr>
          <w:rFonts w:ascii="Arial" w:eastAsia="Arial" w:hAnsi="Arial" w:cs="Arial"/>
          <w:color w:val="000000" w:themeColor="text1"/>
        </w:rPr>
        <w:t xml:space="preserve"> el objeto del litigio y al no existir una sentencia en firme, no es posible pretender intereses sobre una obligación que aún no ha nacido a la vida jurídica. </w:t>
      </w:r>
      <w:r w:rsidRPr="004551BE">
        <w:rPr>
          <w:rFonts w:ascii="Arial" w:eastAsia="Arial" w:hAnsi="Arial" w:cs="Arial"/>
          <w:color w:val="000000" w:themeColor="text1"/>
        </w:rPr>
        <w:t xml:space="preserve"> </w:t>
      </w:r>
    </w:p>
    <w:p w14:paraId="4755493D" w14:textId="77777777" w:rsidR="00B851F2" w:rsidRPr="004551BE" w:rsidRDefault="00B851F2" w:rsidP="00B851F2">
      <w:pPr>
        <w:spacing w:line="360" w:lineRule="auto"/>
        <w:jc w:val="both"/>
        <w:rPr>
          <w:rFonts w:ascii="Arial" w:eastAsia="Arial" w:hAnsi="Arial" w:cs="Arial"/>
          <w:color w:val="000000" w:themeColor="text1"/>
        </w:rPr>
      </w:pPr>
    </w:p>
    <w:bookmarkEnd w:id="2"/>
    <w:p w14:paraId="69090268" w14:textId="33B15758" w:rsidR="00B851F2" w:rsidRDefault="00B851F2" w:rsidP="00155362">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 LA PRETENSIÓN </w:t>
      </w:r>
      <w:r w:rsidR="00CE260A">
        <w:rPr>
          <w:rFonts w:ascii="Arial" w:eastAsia="Arial" w:hAnsi="Arial" w:cs="Arial"/>
          <w:b/>
          <w:bCs/>
          <w:color w:val="000000" w:themeColor="text1"/>
        </w:rPr>
        <w:t>DENOMINADA</w:t>
      </w:r>
      <w:r w:rsidR="007E7B42">
        <w:rPr>
          <w:rFonts w:ascii="Arial" w:eastAsia="Arial" w:hAnsi="Arial" w:cs="Arial"/>
          <w:b/>
          <w:bCs/>
          <w:color w:val="000000" w:themeColor="text1"/>
        </w:rPr>
        <w:t xml:space="preserve"> </w:t>
      </w:r>
      <w:r w:rsidR="00CE260A">
        <w:rPr>
          <w:rFonts w:ascii="Arial" w:eastAsia="Arial" w:hAnsi="Arial" w:cs="Arial"/>
          <w:b/>
          <w:bCs/>
          <w:color w:val="000000" w:themeColor="text1"/>
        </w:rPr>
        <w:t xml:space="preserve">“5. </w:t>
      </w:r>
      <w:r w:rsidR="00CE260A" w:rsidRPr="006251D1">
        <w:rPr>
          <w:rFonts w:ascii="Arial" w:eastAsia="Arial" w:hAnsi="Arial" w:cs="Arial"/>
          <w:b/>
          <w:bCs/>
          <w:color w:val="000000" w:themeColor="text1"/>
        </w:rPr>
        <w:t>CU</w:t>
      </w:r>
      <w:r w:rsidR="00CE260A">
        <w:rPr>
          <w:rFonts w:ascii="Arial" w:eastAsia="Arial" w:hAnsi="Arial" w:cs="Arial"/>
          <w:b/>
          <w:bCs/>
          <w:color w:val="000000" w:themeColor="text1"/>
        </w:rPr>
        <w:t>MPLIMIENTO DE LA SENTENCIA”</w:t>
      </w:r>
      <w:r w:rsidRPr="004551BE">
        <w:rPr>
          <w:rFonts w:ascii="Arial" w:eastAsia="Arial" w:hAnsi="Arial" w:cs="Arial"/>
          <w:b/>
          <w:bCs/>
          <w:color w:val="000000" w:themeColor="text1"/>
        </w:rPr>
        <w:t xml:space="preserve">: </w:t>
      </w:r>
      <w:r w:rsidRPr="00936A3A">
        <w:rPr>
          <w:rFonts w:ascii="Arial" w:eastAsia="Arial" w:hAnsi="Arial" w:cs="Arial"/>
          <w:color w:val="000000" w:themeColor="text1"/>
        </w:rPr>
        <w:t>Aunque la pretensión no se encuentra dirigida directamente contra mi prohijada</w:t>
      </w:r>
      <w:r>
        <w:rPr>
          <w:rFonts w:ascii="Arial" w:eastAsia="Arial" w:hAnsi="Arial" w:cs="Arial"/>
          <w:color w:val="000000" w:themeColor="text1"/>
        </w:rPr>
        <w:t xml:space="preserve">, </w:t>
      </w:r>
      <w:r w:rsidR="00155362">
        <w:rPr>
          <w:rFonts w:ascii="Arial" w:eastAsia="Arial" w:hAnsi="Arial" w:cs="Arial"/>
          <w:color w:val="000000" w:themeColor="text1"/>
        </w:rPr>
        <w:t>m</w:t>
      </w:r>
      <w:r w:rsidR="00155362" w:rsidRPr="004551BE">
        <w:rPr>
          <w:rFonts w:ascii="Arial" w:eastAsia="Arial" w:hAnsi="Arial" w:cs="Arial"/>
          <w:color w:val="000000" w:themeColor="text1"/>
        </w:rPr>
        <w:t>e</w:t>
      </w:r>
      <w:r w:rsidR="00155362" w:rsidRPr="00435BAC">
        <w:rPr>
          <w:rFonts w:ascii="Arial" w:eastAsia="Arial" w:hAnsi="Arial" w:cs="Arial"/>
          <w:color w:val="000000" w:themeColor="text1"/>
        </w:rPr>
        <w:t xml:space="preserve"> opongo rotundamente a la prosperidad de este perjuicio, en razón a que la parte demandante no </w:t>
      </w:r>
      <w:r w:rsidR="00155362">
        <w:rPr>
          <w:rFonts w:ascii="Arial" w:eastAsia="Arial" w:hAnsi="Arial" w:cs="Arial"/>
          <w:color w:val="000000" w:themeColor="text1"/>
        </w:rPr>
        <w:t xml:space="preserve">puede endilgar esa responsabilidad a la entidad </w:t>
      </w:r>
      <w:r w:rsidR="00A464D3">
        <w:rPr>
          <w:rFonts w:ascii="Arial" w:eastAsia="Arial" w:hAnsi="Arial" w:cs="Arial"/>
          <w:color w:val="000000" w:themeColor="text1"/>
        </w:rPr>
        <w:t xml:space="preserve">territorial </w:t>
      </w:r>
      <w:r w:rsidR="00155362">
        <w:rPr>
          <w:rFonts w:ascii="Arial" w:eastAsia="Arial" w:hAnsi="Arial" w:cs="Arial"/>
          <w:color w:val="000000" w:themeColor="text1"/>
        </w:rPr>
        <w:t>demandada ni a la aseguradora por haberse producido el daño a causa del hecho de un tercero</w:t>
      </w:r>
      <w:r w:rsidR="00155362" w:rsidRPr="00435BAC">
        <w:rPr>
          <w:rFonts w:ascii="Arial" w:eastAsia="Arial" w:hAnsi="Arial" w:cs="Arial"/>
          <w:color w:val="000000" w:themeColor="text1"/>
        </w:rPr>
        <w:t>,</w:t>
      </w:r>
      <w:r w:rsidR="00155362">
        <w:rPr>
          <w:rFonts w:ascii="Arial" w:eastAsia="Arial" w:hAnsi="Arial" w:cs="Arial"/>
          <w:color w:val="000000" w:themeColor="text1"/>
        </w:rPr>
        <w:t xml:space="preserve"> y en el entendido de no existir responsabilidad de indemnización, no existe </w:t>
      </w:r>
      <w:r w:rsidR="00DA2B4D">
        <w:rPr>
          <w:rFonts w:ascii="Arial" w:eastAsia="Arial" w:hAnsi="Arial" w:cs="Arial"/>
          <w:color w:val="000000" w:themeColor="text1"/>
        </w:rPr>
        <w:t>la obligación de apegarse a los términos de la norma citada en este aparte</w:t>
      </w:r>
      <w:r>
        <w:rPr>
          <w:rFonts w:ascii="Arial" w:eastAsia="Arial" w:hAnsi="Arial" w:cs="Arial"/>
          <w:color w:val="000000" w:themeColor="text1"/>
        </w:rPr>
        <w:t>.</w:t>
      </w:r>
    </w:p>
    <w:p w14:paraId="19AE4BCA" w14:textId="77777777" w:rsidR="00B851F2" w:rsidRPr="004551BE" w:rsidRDefault="00B851F2" w:rsidP="00B851F2">
      <w:pPr>
        <w:spacing w:line="360" w:lineRule="auto"/>
        <w:jc w:val="both"/>
        <w:rPr>
          <w:rFonts w:ascii="Arial" w:eastAsia="Arial" w:hAnsi="Arial" w:cs="Arial"/>
          <w:color w:val="000000" w:themeColor="text1"/>
        </w:rPr>
      </w:pPr>
    </w:p>
    <w:p w14:paraId="4F932BBA" w14:textId="77777777" w:rsidR="00B851F2" w:rsidRPr="003522C9" w:rsidRDefault="00B851F2" w:rsidP="00B851F2">
      <w:pPr>
        <w:pStyle w:val="Prrafodelista"/>
        <w:numPr>
          <w:ilvl w:val="0"/>
          <w:numId w:val="28"/>
        </w:numPr>
        <w:spacing w:after="160" w:line="360" w:lineRule="auto"/>
        <w:jc w:val="center"/>
        <w:rPr>
          <w:rFonts w:ascii="Arial" w:eastAsia="Arial" w:hAnsi="Arial" w:cs="Arial"/>
          <w:b/>
          <w:bCs/>
          <w:color w:val="000000" w:themeColor="text1"/>
          <w:u w:val="single"/>
        </w:rPr>
      </w:pPr>
      <w:r w:rsidRPr="003522C9">
        <w:rPr>
          <w:rFonts w:ascii="Arial" w:eastAsia="Arial" w:hAnsi="Arial" w:cs="Arial"/>
          <w:b/>
          <w:bCs/>
          <w:color w:val="000000" w:themeColor="text1"/>
          <w:u w:val="single"/>
          <w:lang w:val="es-ES"/>
        </w:rPr>
        <w:t>EXCEPCIONES FRENTE A LA DEMANDA</w:t>
      </w:r>
    </w:p>
    <w:p w14:paraId="66251982" w14:textId="77777777" w:rsidR="00166462" w:rsidRDefault="00166462" w:rsidP="00B851F2">
      <w:pPr>
        <w:pStyle w:val="Prrafodelista"/>
        <w:spacing w:line="360" w:lineRule="auto"/>
        <w:jc w:val="both"/>
        <w:rPr>
          <w:rFonts w:ascii="Arial" w:eastAsia="Arial" w:hAnsi="Arial" w:cs="Arial"/>
          <w:b/>
          <w:bCs/>
          <w:color w:val="000000" w:themeColor="text1"/>
        </w:rPr>
      </w:pPr>
    </w:p>
    <w:p w14:paraId="2D0DB845" w14:textId="77777777" w:rsidR="004B4861" w:rsidRDefault="004B4861" w:rsidP="004B4861">
      <w:pPr>
        <w:pStyle w:val="Prrafodelista"/>
        <w:numPr>
          <w:ilvl w:val="0"/>
          <w:numId w:val="30"/>
        </w:numPr>
        <w:spacing w:after="160" w:line="360" w:lineRule="auto"/>
        <w:jc w:val="both"/>
        <w:rPr>
          <w:rFonts w:ascii="Arial" w:eastAsia="Arial" w:hAnsi="Arial" w:cs="Arial"/>
          <w:b/>
          <w:bCs/>
          <w:color w:val="000000" w:themeColor="text1"/>
        </w:rPr>
      </w:pPr>
      <w:r w:rsidRPr="00D00F6B">
        <w:rPr>
          <w:rFonts w:ascii="Arial" w:eastAsia="Arial" w:hAnsi="Arial" w:cs="Arial"/>
          <w:b/>
          <w:bCs/>
          <w:color w:val="000000" w:themeColor="text1"/>
        </w:rPr>
        <w:t>EXCEPCIONES PLANTEADAS POR QUIEN FORMULÓ EL LLAMAMIENTO EN</w:t>
      </w:r>
      <w:r>
        <w:rPr>
          <w:rFonts w:ascii="Arial" w:eastAsia="Arial" w:hAnsi="Arial" w:cs="Arial"/>
          <w:b/>
          <w:bCs/>
          <w:color w:val="000000" w:themeColor="text1"/>
        </w:rPr>
        <w:t xml:space="preserve"> </w:t>
      </w:r>
      <w:r w:rsidRPr="00D00F6B">
        <w:rPr>
          <w:rFonts w:ascii="Arial" w:eastAsia="Arial" w:hAnsi="Arial" w:cs="Arial"/>
          <w:b/>
          <w:bCs/>
          <w:color w:val="000000" w:themeColor="text1"/>
        </w:rPr>
        <w:t>GARANTÍA A MI REPRESENTADA.</w:t>
      </w:r>
    </w:p>
    <w:p w14:paraId="0262FD4C" w14:textId="77777777" w:rsidR="004B4861" w:rsidRDefault="004B4861" w:rsidP="004B4861">
      <w:pPr>
        <w:spacing w:after="160" w:line="360" w:lineRule="auto"/>
        <w:jc w:val="both"/>
        <w:rPr>
          <w:rFonts w:ascii="Arial" w:eastAsia="Arial" w:hAnsi="Arial" w:cs="Arial"/>
          <w:color w:val="000000" w:themeColor="text1"/>
        </w:rPr>
      </w:pPr>
      <w:r w:rsidRPr="00D00F6B">
        <w:rPr>
          <w:rFonts w:ascii="Arial" w:eastAsia="Arial" w:hAnsi="Arial" w:cs="Arial"/>
          <w:color w:val="000000" w:themeColor="text1"/>
        </w:rPr>
        <w:t xml:space="preserve">Coadyuvo las excepciones propuestas por </w:t>
      </w:r>
      <w:r>
        <w:rPr>
          <w:rFonts w:ascii="Arial" w:eastAsia="Arial" w:hAnsi="Arial" w:cs="Arial"/>
          <w:color w:val="000000" w:themeColor="text1"/>
        </w:rPr>
        <w:t xml:space="preserve">el </w:t>
      </w:r>
      <w:r w:rsidRPr="004A4174">
        <w:rPr>
          <w:rFonts w:ascii="Arial" w:eastAsia="Arial" w:hAnsi="Arial" w:cs="Arial"/>
          <w:color w:val="000000" w:themeColor="text1"/>
        </w:rPr>
        <w:t xml:space="preserve">Distrito </w:t>
      </w:r>
      <w:r>
        <w:rPr>
          <w:rFonts w:ascii="Arial" w:eastAsia="Arial" w:hAnsi="Arial" w:cs="Arial"/>
          <w:color w:val="000000" w:themeColor="text1"/>
        </w:rPr>
        <w:t xml:space="preserve">Especial </w:t>
      </w:r>
      <w:r w:rsidRPr="004A4174">
        <w:rPr>
          <w:rFonts w:ascii="Arial" w:eastAsia="Arial" w:hAnsi="Arial" w:cs="Arial"/>
          <w:color w:val="000000" w:themeColor="text1"/>
        </w:rPr>
        <w:t>de Santiago de Cali</w:t>
      </w:r>
      <w:r w:rsidRPr="00D00F6B">
        <w:rPr>
          <w:rFonts w:ascii="Arial" w:eastAsia="Arial" w:hAnsi="Arial" w:cs="Arial"/>
          <w:color w:val="000000" w:themeColor="text1"/>
        </w:rPr>
        <w:t>, sólo en cuanto las mismas no perjudiquen los intereses de mi representada y bajo ese mismo tenor formulo las siguientes:</w:t>
      </w:r>
    </w:p>
    <w:p w14:paraId="53AFE311" w14:textId="77777777" w:rsidR="009A2002" w:rsidRDefault="009A2002" w:rsidP="00E773D8">
      <w:pPr>
        <w:pStyle w:val="Prrafodelista"/>
        <w:numPr>
          <w:ilvl w:val="0"/>
          <w:numId w:val="37"/>
        </w:numPr>
        <w:spacing w:after="0" w:line="360" w:lineRule="auto"/>
        <w:ind w:left="357" w:hanging="357"/>
        <w:jc w:val="both"/>
        <w:rPr>
          <w:rFonts w:ascii="Arial" w:eastAsia="Arial" w:hAnsi="Arial" w:cs="Arial"/>
          <w:b/>
          <w:bCs/>
          <w:color w:val="000000" w:themeColor="text1"/>
        </w:rPr>
      </w:pPr>
      <w:r w:rsidRPr="009A2002">
        <w:rPr>
          <w:rFonts w:ascii="Arial" w:eastAsia="Arial" w:hAnsi="Arial" w:cs="Arial"/>
          <w:b/>
          <w:bCs/>
          <w:color w:val="000000" w:themeColor="text1"/>
        </w:rPr>
        <w:lastRenderedPageBreak/>
        <w:t>EXCEPCIONES DE MÉRITO:</w:t>
      </w:r>
    </w:p>
    <w:p w14:paraId="55DD20D5" w14:textId="77777777" w:rsidR="004C0B84" w:rsidRPr="004C0B84" w:rsidRDefault="004C0B84" w:rsidP="004C0B84">
      <w:pPr>
        <w:spacing w:line="360" w:lineRule="auto"/>
        <w:jc w:val="both"/>
        <w:rPr>
          <w:rFonts w:ascii="Arial" w:eastAsia="Arial" w:hAnsi="Arial" w:cs="Arial"/>
          <w:b/>
          <w:bCs/>
          <w:color w:val="000000" w:themeColor="text1"/>
        </w:rPr>
      </w:pPr>
    </w:p>
    <w:p w14:paraId="78B1703B" w14:textId="2C85A9E2" w:rsidR="00166462" w:rsidRPr="008F4C7C" w:rsidRDefault="00166462" w:rsidP="004B4861">
      <w:pPr>
        <w:pStyle w:val="Prrafodelista"/>
        <w:numPr>
          <w:ilvl w:val="0"/>
          <w:numId w:val="30"/>
        </w:numPr>
        <w:spacing w:after="0" w:line="360" w:lineRule="auto"/>
        <w:jc w:val="both"/>
        <w:rPr>
          <w:rFonts w:ascii="Arial" w:eastAsia="Arial" w:hAnsi="Arial" w:cs="Arial"/>
          <w:b/>
          <w:bCs/>
          <w:color w:val="000000" w:themeColor="text1"/>
        </w:rPr>
      </w:pPr>
      <w:r w:rsidRPr="008F4C7C">
        <w:rPr>
          <w:rFonts w:ascii="Arial" w:eastAsia="Arial" w:hAnsi="Arial" w:cs="Arial"/>
          <w:b/>
          <w:bCs/>
          <w:color w:val="000000" w:themeColor="text1"/>
        </w:rPr>
        <w:t xml:space="preserve">FALTA DE LEGITIMACIÓN EN CAUSA POR </w:t>
      </w:r>
      <w:r w:rsidR="008A3752">
        <w:rPr>
          <w:rFonts w:ascii="Arial" w:eastAsia="Arial" w:hAnsi="Arial" w:cs="Arial"/>
          <w:b/>
          <w:bCs/>
          <w:color w:val="000000" w:themeColor="text1"/>
        </w:rPr>
        <w:t>PASI</w:t>
      </w:r>
      <w:r w:rsidRPr="008F4C7C">
        <w:rPr>
          <w:rFonts w:ascii="Arial" w:eastAsia="Arial" w:hAnsi="Arial" w:cs="Arial"/>
          <w:b/>
          <w:bCs/>
          <w:color w:val="000000" w:themeColor="text1"/>
        </w:rPr>
        <w:t>VA DE</w:t>
      </w:r>
      <w:r w:rsidR="008A3752">
        <w:rPr>
          <w:rFonts w:ascii="Arial" w:eastAsia="Arial" w:hAnsi="Arial" w:cs="Arial"/>
          <w:b/>
          <w:bCs/>
          <w:color w:val="000000" w:themeColor="text1"/>
        </w:rPr>
        <w:t>L</w:t>
      </w:r>
      <w:r w:rsidRPr="008F4C7C">
        <w:rPr>
          <w:rFonts w:ascii="Arial" w:eastAsia="Arial" w:hAnsi="Arial" w:cs="Arial"/>
          <w:b/>
          <w:bCs/>
          <w:color w:val="000000" w:themeColor="text1"/>
        </w:rPr>
        <w:t xml:space="preserve"> </w:t>
      </w:r>
      <w:r w:rsidR="008A3752">
        <w:rPr>
          <w:rFonts w:ascii="Arial" w:eastAsia="Arial" w:hAnsi="Arial" w:cs="Arial"/>
          <w:b/>
          <w:bCs/>
          <w:color w:val="000000" w:themeColor="text1"/>
        </w:rPr>
        <w:t>DISTRITO ESPECIAL DE SANTIAGO DE CALI</w:t>
      </w:r>
      <w:r w:rsidR="004B4861">
        <w:rPr>
          <w:rFonts w:ascii="Arial" w:eastAsia="Arial" w:hAnsi="Arial" w:cs="Arial"/>
          <w:b/>
          <w:bCs/>
          <w:color w:val="000000" w:themeColor="text1"/>
        </w:rPr>
        <w:t>.</w:t>
      </w:r>
      <w:r w:rsidRPr="008F4C7C">
        <w:rPr>
          <w:rFonts w:ascii="Arial" w:eastAsia="Arial" w:hAnsi="Arial" w:cs="Arial"/>
          <w:b/>
          <w:bCs/>
          <w:color w:val="000000" w:themeColor="text1"/>
        </w:rPr>
        <w:t xml:space="preserve"> </w:t>
      </w:r>
    </w:p>
    <w:p w14:paraId="4A2B883C" w14:textId="77777777" w:rsidR="00166462" w:rsidRDefault="00166462" w:rsidP="00166462">
      <w:pPr>
        <w:spacing w:line="360" w:lineRule="auto"/>
        <w:jc w:val="both"/>
        <w:rPr>
          <w:rFonts w:ascii="Arial" w:eastAsia="Arial" w:hAnsi="Arial" w:cs="Arial"/>
          <w:color w:val="000000" w:themeColor="text1"/>
        </w:rPr>
      </w:pPr>
    </w:p>
    <w:p w14:paraId="149764D3" w14:textId="71017541" w:rsidR="00601D6F" w:rsidRDefault="004C0EB1" w:rsidP="00601D6F">
      <w:pPr>
        <w:spacing w:line="360" w:lineRule="auto"/>
        <w:jc w:val="both"/>
        <w:rPr>
          <w:rFonts w:ascii="Arial" w:eastAsia="Arial" w:hAnsi="Arial" w:cs="Arial"/>
          <w:color w:val="000000" w:themeColor="text1"/>
        </w:rPr>
      </w:pPr>
      <w:r w:rsidRPr="004C0EB1">
        <w:rPr>
          <w:rFonts w:ascii="Arial" w:eastAsia="Arial" w:hAnsi="Arial" w:cs="Arial"/>
          <w:color w:val="000000" w:themeColor="text1"/>
        </w:rPr>
        <w:t xml:space="preserve">De acuerdo con lo expuesto en la demanda, </w:t>
      </w:r>
      <w:r>
        <w:rPr>
          <w:rFonts w:ascii="Arial" w:eastAsia="Arial" w:hAnsi="Arial" w:cs="Arial"/>
          <w:color w:val="000000" w:themeColor="text1"/>
        </w:rPr>
        <w:t xml:space="preserve">los daños padecidos por el señor </w:t>
      </w:r>
      <w:r w:rsidR="00326072" w:rsidRPr="00326072">
        <w:rPr>
          <w:rFonts w:ascii="Arial" w:eastAsia="Arial" w:hAnsi="Arial" w:cs="Arial"/>
          <w:color w:val="000000" w:themeColor="text1"/>
        </w:rPr>
        <w:t>Manuel Esteban Grijalba Suarez</w:t>
      </w:r>
      <w:r w:rsidRPr="004C0EB1">
        <w:rPr>
          <w:rFonts w:ascii="Arial" w:eastAsia="Arial" w:hAnsi="Arial" w:cs="Arial"/>
          <w:color w:val="000000" w:themeColor="text1"/>
        </w:rPr>
        <w:t xml:space="preserve"> se caus</w:t>
      </w:r>
      <w:r w:rsidR="00326072">
        <w:rPr>
          <w:rFonts w:ascii="Arial" w:eastAsia="Arial" w:hAnsi="Arial" w:cs="Arial"/>
          <w:color w:val="000000" w:themeColor="text1"/>
        </w:rPr>
        <w:t>a</w:t>
      </w:r>
      <w:r w:rsidR="00E36F95">
        <w:rPr>
          <w:rFonts w:ascii="Arial" w:eastAsia="Arial" w:hAnsi="Arial" w:cs="Arial"/>
          <w:color w:val="000000" w:themeColor="text1"/>
        </w:rPr>
        <w:t>n presuntamente</w:t>
      </w:r>
      <w:r w:rsidRPr="004C0EB1">
        <w:rPr>
          <w:rFonts w:ascii="Arial" w:eastAsia="Arial" w:hAnsi="Arial" w:cs="Arial"/>
          <w:color w:val="000000" w:themeColor="text1"/>
        </w:rPr>
        <w:t xml:space="preserve"> por la </w:t>
      </w:r>
      <w:r w:rsidR="00326072">
        <w:rPr>
          <w:rFonts w:ascii="Arial" w:eastAsia="Arial" w:hAnsi="Arial" w:cs="Arial"/>
          <w:color w:val="000000" w:themeColor="text1"/>
        </w:rPr>
        <w:t xml:space="preserve">acción </w:t>
      </w:r>
      <w:r w:rsidR="00B5031E">
        <w:rPr>
          <w:rFonts w:ascii="Arial" w:eastAsia="Arial" w:hAnsi="Arial" w:cs="Arial"/>
          <w:color w:val="000000" w:themeColor="text1"/>
        </w:rPr>
        <w:t xml:space="preserve">única y exclusiva </w:t>
      </w:r>
      <w:r w:rsidR="00326072">
        <w:rPr>
          <w:rFonts w:ascii="Arial" w:eastAsia="Arial" w:hAnsi="Arial" w:cs="Arial"/>
          <w:color w:val="000000" w:themeColor="text1"/>
        </w:rPr>
        <w:t xml:space="preserve">de un funcionario de </w:t>
      </w:r>
      <w:r w:rsidR="00540C09">
        <w:rPr>
          <w:rFonts w:ascii="Arial" w:eastAsia="Arial" w:hAnsi="Arial" w:cs="Arial"/>
          <w:color w:val="000000" w:themeColor="text1"/>
        </w:rPr>
        <w:t>UNIMETRO</w:t>
      </w:r>
      <w:r w:rsidR="00326072">
        <w:rPr>
          <w:rFonts w:ascii="Arial" w:eastAsia="Arial" w:hAnsi="Arial" w:cs="Arial"/>
          <w:color w:val="000000" w:themeColor="text1"/>
        </w:rPr>
        <w:t xml:space="preserve"> S.A</w:t>
      </w:r>
      <w:r w:rsidR="00601D6F">
        <w:rPr>
          <w:rFonts w:ascii="Arial" w:eastAsia="Arial" w:hAnsi="Arial" w:cs="Arial"/>
          <w:color w:val="000000" w:themeColor="text1"/>
        </w:rPr>
        <w:t>. cuya</w:t>
      </w:r>
      <w:r w:rsidR="00601D6F" w:rsidRPr="00601D6F">
        <w:rPr>
          <w:rFonts w:ascii="Arial" w:eastAsia="Arial" w:hAnsi="Arial" w:cs="Arial"/>
          <w:color w:val="000000" w:themeColor="text1"/>
        </w:rPr>
        <w:t xml:space="preserve"> intervención en los hechos demandados son</w:t>
      </w:r>
      <w:r w:rsidR="00601D6F">
        <w:rPr>
          <w:rFonts w:ascii="Arial" w:eastAsia="Arial" w:hAnsi="Arial" w:cs="Arial"/>
          <w:color w:val="000000" w:themeColor="text1"/>
        </w:rPr>
        <w:t xml:space="preserve"> </w:t>
      </w:r>
      <w:r w:rsidR="00601D6F" w:rsidRPr="00601D6F">
        <w:rPr>
          <w:rFonts w:ascii="Arial" w:eastAsia="Arial" w:hAnsi="Arial" w:cs="Arial"/>
          <w:color w:val="000000" w:themeColor="text1"/>
        </w:rPr>
        <w:t xml:space="preserve">independientes y totalmente ajenos </w:t>
      </w:r>
      <w:r w:rsidR="00601D6F">
        <w:rPr>
          <w:rFonts w:ascii="Arial" w:eastAsia="Arial" w:hAnsi="Arial" w:cs="Arial"/>
          <w:color w:val="000000" w:themeColor="text1"/>
        </w:rPr>
        <w:t>al Distrito Especial de Santiago de Cali</w:t>
      </w:r>
      <w:r w:rsidR="00601D6F" w:rsidRPr="00601D6F">
        <w:rPr>
          <w:rFonts w:ascii="Arial" w:eastAsia="Arial" w:hAnsi="Arial" w:cs="Arial"/>
          <w:color w:val="000000" w:themeColor="text1"/>
        </w:rPr>
        <w:t>,</w:t>
      </w:r>
      <w:r w:rsidR="00601D6F">
        <w:rPr>
          <w:rFonts w:ascii="Arial" w:eastAsia="Arial" w:hAnsi="Arial" w:cs="Arial"/>
          <w:color w:val="000000" w:themeColor="text1"/>
        </w:rPr>
        <w:t xml:space="preserve"> </w:t>
      </w:r>
      <w:r w:rsidR="00601D6F" w:rsidRPr="00601D6F">
        <w:rPr>
          <w:rFonts w:ascii="Arial" w:eastAsia="Arial" w:hAnsi="Arial" w:cs="Arial"/>
          <w:color w:val="000000" w:themeColor="text1"/>
        </w:rPr>
        <w:t>toda vez que dicha empresa</w:t>
      </w:r>
      <w:r w:rsidR="004E6507">
        <w:rPr>
          <w:rFonts w:ascii="Arial" w:eastAsia="Arial" w:hAnsi="Arial" w:cs="Arial"/>
          <w:color w:val="000000" w:themeColor="text1"/>
        </w:rPr>
        <w:t xml:space="preserve"> </w:t>
      </w:r>
      <w:r w:rsidR="004E6507" w:rsidRPr="00CC6D26">
        <w:rPr>
          <w:rFonts w:ascii="Arial" w:eastAsia="Arial" w:hAnsi="Arial" w:cs="Arial"/>
          <w:color w:val="000000" w:themeColor="text1"/>
        </w:rPr>
        <w:t xml:space="preserve">suscribió contrato de Concesión </w:t>
      </w:r>
      <w:r w:rsidR="004E6507">
        <w:rPr>
          <w:rFonts w:ascii="Arial" w:eastAsia="Arial" w:hAnsi="Arial" w:cs="Arial"/>
          <w:color w:val="000000" w:themeColor="text1"/>
        </w:rPr>
        <w:t>para fungir como</w:t>
      </w:r>
      <w:r w:rsidR="004E6507" w:rsidRPr="00CC6D26">
        <w:rPr>
          <w:rFonts w:ascii="Arial" w:eastAsia="Arial" w:hAnsi="Arial" w:cs="Arial"/>
          <w:color w:val="000000" w:themeColor="text1"/>
        </w:rPr>
        <w:t xml:space="preserve"> el operador de </w:t>
      </w:r>
      <w:r w:rsidR="004E6507">
        <w:rPr>
          <w:rFonts w:ascii="Arial" w:eastAsia="Arial" w:hAnsi="Arial" w:cs="Arial"/>
          <w:color w:val="000000" w:themeColor="text1"/>
        </w:rPr>
        <w:t>s</w:t>
      </w:r>
      <w:r w:rsidR="004E6507" w:rsidRPr="00CC6D26">
        <w:rPr>
          <w:rFonts w:ascii="Arial" w:eastAsia="Arial" w:hAnsi="Arial" w:cs="Arial"/>
          <w:color w:val="000000" w:themeColor="text1"/>
        </w:rPr>
        <w:t>ervicio</w:t>
      </w:r>
      <w:r w:rsidR="004E6507">
        <w:rPr>
          <w:rFonts w:ascii="Arial" w:eastAsia="Arial" w:hAnsi="Arial" w:cs="Arial"/>
          <w:color w:val="000000" w:themeColor="text1"/>
        </w:rPr>
        <w:t xml:space="preserve"> de METROCALI S.A., la que a su vez, </w:t>
      </w:r>
      <w:r w:rsidR="00601D6F" w:rsidRPr="00601D6F">
        <w:rPr>
          <w:rFonts w:ascii="Arial" w:eastAsia="Arial" w:hAnsi="Arial" w:cs="Arial"/>
          <w:color w:val="000000" w:themeColor="text1"/>
        </w:rPr>
        <w:t>tal</w:t>
      </w:r>
      <w:r w:rsidR="00601D6F">
        <w:rPr>
          <w:rFonts w:ascii="Arial" w:eastAsia="Arial" w:hAnsi="Arial" w:cs="Arial"/>
          <w:color w:val="000000" w:themeColor="text1"/>
        </w:rPr>
        <w:t xml:space="preserve"> </w:t>
      </w:r>
      <w:r w:rsidR="00601D6F" w:rsidRPr="00601D6F">
        <w:rPr>
          <w:rFonts w:ascii="Arial" w:eastAsia="Arial" w:hAnsi="Arial" w:cs="Arial"/>
          <w:color w:val="000000" w:themeColor="text1"/>
        </w:rPr>
        <w:t xml:space="preserve">como se puede extraer </w:t>
      </w:r>
      <w:r w:rsidR="004E6507">
        <w:rPr>
          <w:rFonts w:ascii="Arial" w:eastAsia="Arial" w:hAnsi="Arial" w:cs="Arial"/>
          <w:color w:val="000000" w:themeColor="text1"/>
        </w:rPr>
        <w:t>de</w:t>
      </w:r>
      <w:r w:rsidR="00601D6F" w:rsidRPr="00601D6F">
        <w:rPr>
          <w:rFonts w:ascii="Arial" w:eastAsia="Arial" w:hAnsi="Arial" w:cs="Arial"/>
          <w:color w:val="000000" w:themeColor="text1"/>
        </w:rPr>
        <w:t xml:space="preserve"> los certificados de existencia y representación legal expedidos</w:t>
      </w:r>
      <w:r w:rsidR="00601D6F">
        <w:rPr>
          <w:rFonts w:ascii="Arial" w:eastAsia="Arial" w:hAnsi="Arial" w:cs="Arial"/>
          <w:color w:val="000000" w:themeColor="text1"/>
        </w:rPr>
        <w:t xml:space="preserve"> </w:t>
      </w:r>
      <w:r w:rsidR="00601D6F" w:rsidRPr="00601D6F">
        <w:rPr>
          <w:rFonts w:ascii="Arial" w:eastAsia="Arial" w:hAnsi="Arial" w:cs="Arial"/>
          <w:color w:val="000000" w:themeColor="text1"/>
        </w:rPr>
        <w:t>por la Cámara de Comercio de Cali,</w:t>
      </w:r>
      <w:r w:rsidR="00601D6F">
        <w:rPr>
          <w:rFonts w:ascii="Arial" w:eastAsia="Arial" w:hAnsi="Arial" w:cs="Arial"/>
          <w:color w:val="000000" w:themeColor="text1"/>
        </w:rPr>
        <w:t xml:space="preserve"> </w:t>
      </w:r>
      <w:r w:rsidR="004E6507">
        <w:rPr>
          <w:rFonts w:ascii="Arial" w:eastAsia="Arial" w:hAnsi="Arial" w:cs="Arial"/>
          <w:color w:val="000000" w:themeColor="text1"/>
        </w:rPr>
        <w:t>es</w:t>
      </w:r>
      <w:r w:rsidR="00601D6F" w:rsidRPr="00601D6F">
        <w:rPr>
          <w:rFonts w:ascii="Arial" w:eastAsia="Arial" w:hAnsi="Arial" w:cs="Arial"/>
          <w:color w:val="000000" w:themeColor="text1"/>
        </w:rPr>
        <w:t xml:space="preserve"> </w:t>
      </w:r>
      <w:r w:rsidR="004E6507">
        <w:rPr>
          <w:rFonts w:ascii="Arial" w:eastAsia="Arial" w:hAnsi="Arial" w:cs="Arial"/>
          <w:color w:val="000000" w:themeColor="text1"/>
        </w:rPr>
        <w:t xml:space="preserve">una </w:t>
      </w:r>
      <w:r w:rsidR="00817B89">
        <w:rPr>
          <w:rFonts w:ascii="Arial" w:eastAsia="Arial" w:hAnsi="Arial" w:cs="Arial"/>
          <w:color w:val="000000" w:themeColor="text1"/>
        </w:rPr>
        <w:t xml:space="preserve">empresa </w:t>
      </w:r>
      <w:r w:rsidR="00601D6F" w:rsidRPr="00601D6F">
        <w:rPr>
          <w:rFonts w:ascii="Arial" w:eastAsia="Arial" w:hAnsi="Arial" w:cs="Arial"/>
          <w:color w:val="000000" w:themeColor="text1"/>
        </w:rPr>
        <w:t>creada como una entidad del orden</w:t>
      </w:r>
      <w:r w:rsidR="00601D6F">
        <w:rPr>
          <w:rFonts w:ascii="Arial" w:eastAsia="Arial" w:hAnsi="Arial" w:cs="Arial"/>
          <w:color w:val="000000" w:themeColor="text1"/>
        </w:rPr>
        <w:t xml:space="preserve"> </w:t>
      </w:r>
      <w:r w:rsidR="00601D6F" w:rsidRPr="00601D6F">
        <w:rPr>
          <w:rFonts w:ascii="Arial" w:eastAsia="Arial" w:hAnsi="Arial" w:cs="Arial"/>
          <w:color w:val="000000" w:themeColor="text1"/>
        </w:rPr>
        <w:t>descentralizado, con patrimonio independiente,</w:t>
      </w:r>
      <w:r w:rsidR="00601D6F">
        <w:rPr>
          <w:rFonts w:ascii="Arial" w:eastAsia="Arial" w:hAnsi="Arial" w:cs="Arial"/>
          <w:color w:val="000000" w:themeColor="text1"/>
        </w:rPr>
        <w:t xml:space="preserve"> </w:t>
      </w:r>
      <w:r w:rsidR="00601D6F" w:rsidRPr="00601D6F">
        <w:rPr>
          <w:rFonts w:ascii="Arial" w:eastAsia="Arial" w:hAnsi="Arial" w:cs="Arial"/>
          <w:color w:val="000000" w:themeColor="text1"/>
        </w:rPr>
        <w:t>autonomía administrativa y financiera</w:t>
      </w:r>
      <w:r w:rsidR="003B7873">
        <w:rPr>
          <w:rFonts w:ascii="Arial" w:eastAsia="Arial" w:hAnsi="Arial" w:cs="Arial"/>
          <w:color w:val="000000" w:themeColor="text1"/>
        </w:rPr>
        <w:t xml:space="preserve">, </w:t>
      </w:r>
      <w:r w:rsidR="003B7873" w:rsidRPr="00CC6D26">
        <w:rPr>
          <w:rFonts w:ascii="Arial" w:eastAsia="Arial" w:hAnsi="Arial" w:cs="Arial"/>
          <w:color w:val="000000" w:themeColor="text1"/>
        </w:rPr>
        <w:t>constituida mediante escritura pública N</w:t>
      </w:r>
      <w:r w:rsidR="003B7873">
        <w:rPr>
          <w:rFonts w:ascii="Arial" w:eastAsia="Arial" w:hAnsi="Arial" w:cs="Arial"/>
          <w:color w:val="000000" w:themeColor="text1"/>
        </w:rPr>
        <w:t>o.</w:t>
      </w:r>
      <w:r w:rsidR="003B7873" w:rsidRPr="00CC6D26">
        <w:rPr>
          <w:rFonts w:ascii="Arial" w:eastAsia="Arial" w:hAnsi="Arial" w:cs="Arial"/>
          <w:color w:val="000000" w:themeColor="text1"/>
        </w:rPr>
        <w:t xml:space="preserve"> 580 del 25 de febrero de 1999 en la Notaria 9 del círculo de Cali, Registrada en Cámara de Comercio de Cali, el 03 de marzo de 1995</w:t>
      </w:r>
      <w:r w:rsidR="00E66994">
        <w:rPr>
          <w:rFonts w:ascii="Arial" w:eastAsia="Arial" w:hAnsi="Arial" w:cs="Arial"/>
          <w:color w:val="000000" w:themeColor="text1"/>
        </w:rPr>
        <w:t>; aspectos que dejan en evidencia que en caso de proceder algún reclamo con base en los hechos narrados en la demanda, este sólo podrá ser dirigido o a UNIMETRO S.A. o a METROCALI S.A., según corresponda de acuerdo a los términos del contrato de Concesión suscrito entre ellas</w:t>
      </w:r>
      <w:r w:rsidR="00601D6F">
        <w:rPr>
          <w:rFonts w:ascii="Arial" w:eastAsia="Arial" w:hAnsi="Arial" w:cs="Arial"/>
          <w:color w:val="000000" w:themeColor="text1"/>
        </w:rPr>
        <w:t>.</w:t>
      </w:r>
    </w:p>
    <w:p w14:paraId="18F23E35" w14:textId="77777777" w:rsidR="00601D6F" w:rsidRDefault="00601D6F" w:rsidP="00166462">
      <w:pPr>
        <w:spacing w:line="360" w:lineRule="auto"/>
        <w:jc w:val="both"/>
        <w:rPr>
          <w:rFonts w:ascii="Arial" w:eastAsia="Arial" w:hAnsi="Arial" w:cs="Arial"/>
          <w:color w:val="000000" w:themeColor="text1"/>
        </w:rPr>
      </w:pPr>
    </w:p>
    <w:p w14:paraId="15AB3C4D" w14:textId="6BD9BFED" w:rsidR="00836E95" w:rsidRDefault="00CC6D26" w:rsidP="0016646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Respecto de </w:t>
      </w:r>
      <w:r w:rsidR="001E2596">
        <w:rPr>
          <w:rFonts w:ascii="Arial" w:eastAsia="Arial" w:hAnsi="Arial" w:cs="Arial"/>
          <w:color w:val="000000" w:themeColor="text1"/>
        </w:rPr>
        <w:t>la falta de legitimación en causa por pasiva del Distrito Especial de Santiago de Cali, se debe mencionar que</w:t>
      </w:r>
      <w:r>
        <w:rPr>
          <w:rFonts w:ascii="Arial" w:eastAsia="Arial" w:hAnsi="Arial" w:cs="Arial"/>
          <w:color w:val="000000" w:themeColor="text1"/>
        </w:rPr>
        <w:t xml:space="preserve"> e</w:t>
      </w:r>
      <w:r w:rsidRPr="00CC6D26">
        <w:rPr>
          <w:rFonts w:ascii="Arial" w:eastAsia="Arial" w:hAnsi="Arial" w:cs="Arial"/>
          <w:color w:val="000000" w:themeColor="text1"/>
        </w:rPr>
        <w:t>l Acuerdo número16 del 27 de noviembre de 1998, expedido por el Concejo Municipal de Santiago de Cali</w:t>
      </w:r>
      <w:r w:rsidR="009A514A">
        <w:rPr>
          <w:rFonts w:ascii="Arial" w:eastAsia="Arial" w:hAnsi="Arial" w:cs="Arial"/>
          <w:color w:val="000000" w:themeColor="text1"/>
        </w:rPr>
        <w:t>,</w:t>
      </w:r>
      <w:r w:rsidRPr="00CC6D26">
        <w:rPr>
          <w:rFonts w:ascii="Arial" w:eastAsia="Arial" w:hAnsi="Arial" w:cs="Arial"/>
          <w:color w:val="000000" w:themeColor="text1"/>
        </w:rPr>
        <w:t xml:space="preserve"> autorizó al Alcalde Municipal a participar de la creación de una sociedad de capital por acciones simplificadas cuyo objeto fue desarrollar el SITM de la ciudad</w:t>
      </w:r>
      <w:r>
        <w:rPr>
          <w:rFonts w:ascii="Arial" w:eastAsia="Arial" w:hAnsi="Arial" w:cs="Arial"/>
          <w:color w:val="000000" w:themeColor="text1"/>
        </w:rPr>
        <w:t>.</w:t>
      </w:r>
      <w:r w:rsidRPr="00CC6D26">
        <w:rPr>
          <w:rFonts w:ascii="Arial" w:eastAsia="Arial" w:hAnsi="Arial" w:cs="Arial"/>
          <w:color w:val="000000" w:themeColor="text1"/>
        </w:rPr>
        <w:t xml:space="preserve"> </w:t>
      </w:r>
      <w:r>
        <w:rPr>
          <w:rFonts w:ascii="Arial" w:eastAsia="Arial" w:hAnsi="Arial" w:cs="Arial"/>
          <w:color w:val="000000" w:themeColor="text1"/>
        </w:rPr>
        <w:t>D</w:t>
      </w:r>
      <w:r w:rsidRPr="00CC6D26">
        <w:rPr>
          <w:rFonts w:ascii="Arial" w:eastAsia="Arial" w:hAnsi="Arial" w:cs="Arial"/>
          <w:color w:val="000000" w:themeColor="text1"/>
        </w:rPr>
        <w:t xml:space="preserve">icho acuerdo facultó para dar cumplimiento a </w:t>
      </w:r>
      <w:r w:rsidR="00836E95">
        <w:rPr>
          <w:rFonts w:ascii="Arial" w:eastAsia="Arial" w:hAnsi="Arial" w:cs="Arial"/>
          <w:color w:val="000000" w:themeColor="text1"/>
        </w:rPr>
        <w:t xml:space="preserve">lo contenido en </w:t>
      </w:r>
      <w:r w:rsidRPr="00CC6D26">
        <w:rPr>
          <w:rFonts w:ascii="Arial" w:eastAsia="Arial" w:hAnsi="Arial" w:cs="Arial"/>
          <w:color w:val="000000" w:themeColor="text1"/>
        </w:rPr>
        <w:t>la Ley 310 de 1996,</w:t>
      </w:r>
      <w:r w:rsidR="00836E95">
        <w:rPr>
          <w:rFonts w:ascii="Arial" w:eastAsia="Arial" w:hAnsi="Arial" w:cs="Arial"/>
          <w:color w:val="000000" w:themeColor="text1"/>
        </w:rPr>
        <w:t xml:space="preserve"> </w:t>
      </w:r>
      <w:r w:rsidRPr="00CC6D26">
        <w:rPr>
          <w:rFonts w:ascii="Arial" w:eastAsia="Arial" w:hAnsi="Arial" w:cs="Arial"/>
          <w:color w:val="000000" w:themeColor="text1"/>
        </w:rPr>
        <w:t>por medio de la cual se modificó la Ley 86 de 1989,</w:t>
      </w:r>
      <w:r w:rsidR="00836E95">
        <w:rPr>
          <w:rFonts w:ascii="Arial" w:eastAsia="Arial" w:hAnsi="Arial" w:cs="Arial"/>
          <w:color w:val="000000" w:themeColor="text1"/>
        </w:rPr>
        <w:t xml:space="preserve"> </w:t>
      </w:r>
      <w:r w:rsidRPr="00CC6D26">
        <w:rPr>
          <w:rFonts w:ascii="Arial" w:eastAsia="Arial" w:hAnsi="Arial" w:cs="Arial"/>
          <w:color w:val="000000" w:themeColor="text1"/>
        </w:rPr>
        <w:t>la c</w:t>
      </w:r>
      <w:r w:rsidR="00836E95">
        <w:rPr>
          <w:rFonts w:ascii="Arial" w:eastAsia="Arial" w:hAnsi="Arial" w:cs="Arial"/>
          <w:color w:val="000000" w:themeColor="text1"/>
        </w:rPr>
        <w:t xml:space="preserve">ual </w:t>
      </w:r>
      <w:r w:rsidRPr="00CC6D26">
        <w:rPr>
          <w:rFonts w:ascii="Arial" w:eastAsia="Arial" w:hAnsi="Arial" w:cs="Arial"/>
          <w:color w:val="000000" w:themeColor="text1"/>
        </w:rPr>
        <w:t xml:space="preserve">dicta normas sobre sistemas de servicio público urbano de transporte masivo de pasajeros y se proveen recursos para su financiamiento. En virtud del acuerdo, </w:t>
      </w:r>
      <w:r w:rsidR="00836E95">
        <w:rPr>
          <w:rFonts w:ascii="Arial" w:eastAsia="Arial" w:hAnsi="Arial" w:cs="Arial"/>
          <w:color w:val="000000" w:themeColor="text1"/>
        </w:rPr>
        <w:t>el Municipio de Cali (ahora distrito especial)</w:t>
      </w:r>
      <w:r w:rsidRPr="00CC6D26">
        <w:rPr>
          <w:rFonts w:ascii="Arial" w:eastAsia="Arial" w:hAnsi="Arial" w:cs="Arial"/>
          <w:color w:val="000000" w:themeColor="text1"/>
        </w:rPr>
        <w:t xml:space="preserve"> </w:t>
      </w:r>
      <w:r w:rsidR="00836E95">
        <w:rPr>
          <w:rFonts w:ascii="Arial" w:eastAsia="Arial" w:hAnsi="Arial" w:cs="Arial"/>
          <w:color w:val="000000" w:themeColor="text1"/>
        </w:rPr>
        <w:t>participó</w:t>
      </w:r>
      <w:r w:rsidRPr="00CC6D26">
        <w:rPr>
          <w:rFonts w:ascii="Arial" w:eastAsia="Arial" w:hAnsi="Arial" w:cs="Arial"/>
          <w:color w:val="000000" w:themeColor="text1"/>
        </w:rPr>
        <w:t xml:space="preserve"> en la creación de la sociedad, mas no </w:t>
      </w:r>
      <w:r w:rsidR="00836E95">
        <w:rPr>
          <w:rFonts w:ascii="Arial" w:eastAsia="Arial" w:hAnsi="Arial" w:cs="Arial"/>
          <w:color w:val="000000" w:themeColor="text1"/>
        </w:rPr>
        <w:t>se convirtió en el</w:t>
      </w:r>
      <w:r w:rsidRPr="00CC6D26">
        <w:rPr>
          <w:rFonts w:ascii="Arial" w:eastAsia="Arial" w:hAnsi="Arial" w:cs="Arial"/>
          <w:color w:val="000000" w:themeColor="text1"/>
        </w:rPr>
        <w:t xml:space="preserve"> titular del SITM, ni ostenta </w:t>
      </w:r>
      <w:r w:rsidR="00836E95">
        <w:rPr>
          <w:rFonts w:ascii="Arial" w:eastAsia="Arial" w:hAnsi="Arial" w:cs="Arial"/>
          <w:color w:val="000000" w:themeColor="text1"/>
        </w:rPr>
        <w:t xml:space="preserve">la </w:t>
      </w:r>
      <w:r w:rsidRPr="00CC6D26">
        <w:rPr>
          <w:rFonts w:ascii="Arial" w:eastAsia="Arial" w:hAnsi="Arial" w:cs="Arial"/>
          <w:color w:val="000000" w:themeColor="text1"/>
        </w:rPr>
        <w:t>calidad de propietario de los vehículos</w:t>
      </w:r>
      <w:r w:rsidR="00836E95">
        <w:rPr>
          <w:rFonts w:ascii="Arial" w:eastAsia="Arial" w:hAnsi="Arial" w:cs="Arial"/>
          <w:color w:val="000000" w:themeColor="text1"/>
        </w:rPr>
        <w:t>.</w:t>
      </w:r>
    </w:p>
    <w:p w14:paraId="40701EAA" w14:textId="77777777" w:rsidR="00836E95" w:rsidRDefault="00836E95" w:rsidP="00166462">
      <w:pPr>
        <w:spacing w:line="360" w:lineRule="auto"/>
        <w:jc w:val="both"/>
        <w:rPr>
          <w:rFonts w:ascii="Arial" w:eastAsia="Arial" w:hAnsi="Arial" w:cs="Arial"/>
          <w:color w:val="000000" w:themeColor="text1"/>
        </w:rPr>
      </w:pPr>
    </w:p>
    <w:p w14:paraId="7A8B5340" w14:textId="7E2BF713" w:rsidR="003B7873" w:rsidRDefault="00FB65A7" w:rsidP="0016646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Con todo ello </w:t>
      </w:r>
      <w:r w:rsidR="008B51DC">
        <w:rPr>
          <w:rFonts w:ascii="Arial" w:eastAsia="Arial" w:hAnsi="Arial" w:cs="Arial"/>
          <w:color w:val="000000" w:themeColor="text1"/>
        </w:rPr>
        <w:t>se hace evidente</w:t>
      </w:r>
      <w:r>
        <w:rPr>
          <w:rFonts w:ascii="Arial" w:eastAsia="Arial" w:hAnsi="Arial" w:cs="Arial"/>
          <w:color w:val="000000" w:themeColor="text1"/>
        </w:rPr>
        <w:t xml:space="preserve"> que </w:t>
      </w:r>
      <w:r w:rsidR="00836E95">
        <w:rPr>
          <w:rFonts w:ascii="Arial" w:eastAsia="Arial" w:hAnsi="Arial" w:cs="Arial"/>
          <w:color w:val="000000" w:themeColor="text1"/>
        </w:rPr>
        <w:t xml:space="preserve">el Distrito Especial de Santiago de Cali </w:t>
      </w:r>
      <w:r w:rsidR="00CC6D26" w:rsidRPr="00CC6D26">
        <w:rPr>
          <w:rFonts w:ascii="Arial" w:eastAsia="Arial" w:hAnsi="Arial" w:cs="Arial"/>
          <w:color w:val="000000" w:themeColor="text1"/>
        </w:rPr>
        <w:t xml:space="preserve">no tuvo participación alguna en la producción del daño reclamado, por ello, </w:t>
      </w:r>
      <w:r w:rsidR="00836E95">
        <w:rPr>
          <w:rFonts w:ascii="Arial" w:eastAsia="Arial" w:hAnsi="Arial" w:cs="Arial"/>
          <w:color w:val="000000" w:themeColor="text1"/>
        </w:rPr>
        <w:t>debe la</w:t>
      </w:r>
      <w:r w:rsidR="00CC6D26" w:rsidRPr="00CC6D26">
        <w:rPr>
          <w:rFonts w:ascii="Arial" w:eastAsia="Arial" w:hAnsi="Arial" w:cs="Arial"/>
          <w:color w:val="000000" w:themeColor="text1"/>
        </w:rPr>
        <w:t xml:space="preserve"> honorable Juez, desvincula</w:t>
      </w:r>
      <w:r w:rsidR="00836E95">
        <w:rPr>
          <w:rFonts w:ascii="Arial" w:eastAsia="Arial" w:hAnsi="Arial" w:cs="Arial"/>
          <w:color w:val="000000" w:themeColor="text1"/>
        </w:rPr>
        <w:t>r</w:t>
      </w:r>
      <w:r w:rsidR="00CC6D26" w:rsidRPr="00CC6D26">
        <w:rPr>
          <w:rFonts w:ascii="Arial" w:eastAsia="Arial" w:hAnsi="Arial" w:cs="Arial"/>
          <w:color w:val="000000" w:themeColor="text1"/>
        </w:rPr>
        <w:t xml:space="preserve"> de manera definitiva del presente proceso</w:t>
      </w:r>
      <w:r w:rsidR="00836E95">
        <w:rPr>
          <w:rFonts w:ascii="Arial" w:eastAsia="Arial" w:hAnsi="Arial" w:cs="Arial"/>
          <w:color w:val="000000" w:themeColor="text1"/>
        </w:rPr>
        <w:t xml:space="preserve"> a la entidad territorial</w:t>
      </w:r>
      <w:r w:rsidR="003B7873">
        <w:rPr>
          <w:rFonts w:ascii="Arial" w:eastAsia="Arial" w:hAnsi="Arial" w:cs="Arial"/>
          <w:color w:val="000000" w:themeColor="text1"/>
        </w:rPr>
        <w:t xml:space="preserve"> por la</w:t>
      </w:r>
      <w:r w:rsidR="00CC6D26" w:rsidRPr="00CC6D26">
        <w:rPr>
          <w:rFonts w:ascii="Arial" w:eastAsia="Arial" w:hAnsi="Arial" w:cs="Arial"/>
          <w:color w:val="000000" w:themeColor="text1"/>
        </w:rPr>
        <w:t xml:space="preserve"> evidente </w:t>
      </w:r>
      <w:r w:rsidR="003B7873">
        <w:rPr>
          <w:rFonts w:ascii="Arial" w:eastAsia="Arial" w:hAnsi="Arial" w:cs="Arial"/>
          <w:color w:val="000000" w:themeColor="text1"/>
        </w:rPr>
        <w:t>configuración de</w:t>
      </w:r>
      <w:r w:rsidR="00CC6D26" w:rsidRPr="00CC6D26">
        <w:rPr>
          <w:rFonts w:ascii="Arial" w:eastAsia="Arial" w:hAnsi="Arial" w:cs="Arial"/>
          <w:color w:val="000000" w:themeColor="text1"/>
        </w:rPr>
        <w:t xml:space="preserve"> falta de legitimación en la causa por pasiva</w:t>
      </w:r>
      <w:r w:rsidR="003B7873">
        <w:rPr>
          <w:rFonts w:ascii="Arial" w:eastAsia="Arial" w:hAnsi="Arial" w:cs="Arial"/>
          <w:color w:val="000000" w:themeColor="text1"/>
        </w:rPr>
        <w:t>.</w:t>
      </w:r>
    </w:p>
    <w:p w14:paraId="4A9F59F6" w14:textId="77777777" w:rsidR="003B7873" w:rsidRDefault="003B7873" w:rsidP="00166462">
      <w:pPr>
        <w:spacing w:line="360" w:lineRule="auto"/>
        <w:jc w:val="both"/>
        <w:rPr>
          <w:rFonts w:ascii="Arial" w:eastAsia="Arial" w:hAnsi="Arial" w:cs="Arial"/>
          <w:color w:val="000000" w:themeColor="text1"/>
        </w:rPr>
      </w:pPr>
    </w:p>
    <w:p w14:paraId="0CBA97AA" w14:textId="1EE4CFE5" w:rsidR="00166462" w:rsidRDefault="00807892" w:rsidP="00166462">
      <w:pPr>
        <w:spacing w:line="360" w:lineRule="auto"/>
        <w:jc w:val="both"/>
        <w:rPr>
          <w:rFonts w:ascii="Arial" w:eastAsia="Arial" w:hAnsi="Arial" w:cs="Arial"/>
          <w:color w:val="000000" w:themeColor="text1"/>
          <w:lang w:val="es-CO"/>
        </w:rPr>
      </w:pPr>
      <w:r>
        <w:rPr>
          <w:rFonts w:ascii="Arial" w:eastAsia="Arial" w:hAnsi="Arial" w:cs="Arial"/>
          <w:color w:val="000000" w:themeColor="text1"/>
          <w:lang w:val="es-CO"/>
        </w:rPr>
        <w:t>Ahora bien, r</w:t>
      </w:r>
      <w:r w:rsidR="00166462">
        <w:rPr>
          <w:rFonts w:ascii="Arial" w:eastAsia="Arial" w:hAnsi="Arial" w:cs="Arial"/>
          <w:color w:val="000000" w:themeColor="text1"/>
          <w:lang w:val="es-CO"/>
        </w:rPr>
        <w:t>especto de</w:t>
      </w:r>
      <w:r w:rsidR="0076795C">
        <w:rPr>
          <w:rFonts w:ascii="Arial" w:eastAsia="Arial" w:hAnsi="Arial" w:cs="Arial"/>
          <w:color w:val="000000" w:themeColor="text1"/>
          <w:lang w:val="es-CO"/>
        </w:rPr>
        <w:t>l</w:t>
      </w:r>
      <w:r w:rsidR="00166462">
        <w:rPr>
          <w:rFonts w:ascii="Arial" w:eastAsia="Arial" w:hAnsi="Arial" w:cs="Arial"/>
          <w:color w:val="000000" w:themeColor="text1"/>
          <w:lang w:val="es-CO"/>
        </w:rPr>
        <w:t xml:space="preserve"> </w:t>
      </w:r>
      <w:r w:rsidR="0076795C">
        <w:rPr>
          <w:rFonts w:ascii="Arial" w:eastAsia="Arial" w:hAnsi="Arial" w:cs="Arial"/>
          <w:color w:val="000000" w:themeColor="text1"/>
          <w:lang w:val="es-CO"/>
        </w:rPr>
        <w:t>tema</w:t>
      </w:r>
      <w:r w:rsidR="00166462">
        <w:rPr>
          <w:rFonts w:ascii="Arial" w:eastAsia="Arial" w:hAnsi="Arial" w:cs="Arial"/>
          <w:color w:val="000000" w:themeColor="text1"/>
          <w:lang w:val="es-CO"/>
        </w:rPr>
        <w:t xml:space="preserve"> e</w:t>
      </w:r>
      <w:r w:rsidR="00166462" w:rsidRPr="003063B5">
        <w:rPr>
          <w:rFonts w:ascii="Arial" w:eastAsia="Arial" w:hAnsi="Arial" w:cs="Arial"/>
          <w:color w:val="000000" w:themeColor="text1"/>
          <w:lang w:val="es-CO"/>
        </w:rPr>
        <w:t xml:space="preserve">l Consejo de Estado en reiterada jurisprudencia establece que se debe interpretar la legitimación en la causa </w:t>
      </w:r>
      <w:r w:rsidR="0040787E">
        <w:rPr>
          <w:rFonts w:ascii="Arial" w:eastAsia="Arial" w:hAnsi="Arial" w:cs="Arial"/>
          <w:color w:val="000000" w:themeColor="text1"/>
          <w:lang w:val="es-CO"/>
        </w:rPr>
        <w:t xml:space="preserve">por pasiva </w:t>
      </w:r>
      <w:r w:rsidR="00166462" w:rsidRPr="003063B5">
        <w:rPr>
          <w:rFonts w:ascii="Arial" w:eastAsia="Arial" w:hAnsi="Arial" w:cs="Arial"/>
          <w:color w:val="000000" w:themeColor="text1"/>
          <w:lang w:val="es-CO"/>
        </w:rPr>
        <w:t>de la siguiente manera</w:t>
      </w:r>
      <w:r w:rsidR="00166462" w:rsidRPr="003A434F">
        <w:rPr>
          <w:rFonts w:ascii="Arial" w:eastAsia="Arial" w:hAnsi="Arial" w:cs="Arial"/>
          <w:color w:val="000000" w:themeColor="text1"/>
          <w:lang w:val="es-CO"/>
        </w:rPr>
        <w:t>:</w:t>
      </w:r>
    </w:p>
    <w:p w14:paraId="6D59065C" w14:textId="77777777" w:rsidR="00166462" w:rsidRPr="003A434F" w:rsidRDefault="00166462" w:rsidP="00166462">
      <w:pPr>
        <w:spacing w:line="360" w:lineRule="auto"/>
        <w:jc w:val="both"/>
        <w:rPr>
          <w:rFonts w:ascii="Arial" w:eastAsia="Arial" w:hAnsi="Arial" w:cs="Arial"/>
          <w:color w:val="000000" w:themeColor="text1"/>
          <w:lang w:val="es-CO"/>
        </w:rPr>
      </w:pPr>
    </w:p>
    <w:p w14:paraId="0B55DAB5" w14:textId="46A39B37" w:rsidR="00166462" w:rsidRPr="00C355E6" w:rsidRDefault="00166462" w:rsidP="00C355E6">
      <w:pPr>
        <w:spacing w:line="360" w:lineRule="auto"/>
        <w:ind w:left="567" w:right="567"/>
        <w:jc w:val="both"/>
        <w:rPr>
          <w:rFonts w:ascii="Arial" w:eastAsia="Arial" w:hAnsi="Arial" w:cs="Arial"/>
          <w:i/>
          <w:iCs/>
          <w:color w:val="000000" w:themeColor="text1"/>
          <w:sz w:val="20"/>
          <w:szCs w:val="20"/>
          <w:lang w:val="es-CO"/>
        </w:rPr>
      </w:pPr>
      <w:r w:rsidRPr="00C355E6">
        <w:rPr>
          <w:rFonts w:ascii="Arial" w:eastAsia="Arial" w:hAnsi="Arial" w:cs="Arial"/>
          <w:i/>
          <w:iCs/>
          <w:color w:val="000000" w:themeColor="text1"/>
          <w:sz w:val="20"/>
          <w:szCs w:val="20"/>
          <w:lang w:val="es-CO"/>
        </w:rPr>
        <w:t>“</w:t>
      </w:r>
      <w:r w:rsidR="004C0DB6" w:rsidRPr="000D3A10">
        <w:rPr>
          <w:rFonts w:ascii="Arial" w:eastAsia="Arial" w:hAnsi="Arial" w:cs="Arial"/>
          <w:i/>
          <w:iCs/>
          <w:color w:val="000000" w:themeColor="text1"/>
          <w:sz w:val="20"/>
          <w:szCs w:val="20"/>
        </w:rPr>
        <w:t xml:space="preserve">“LEGITIMACIÓN EN LA CAUSA - Noción. Definición. Concepto / LEGITIMACIÓN EN LA CAUSA - Fundamento La legitimación en la causa constituye un presupuesto procesal para obtener decisión de fondo. En otros términos, </w:t>
      </w:r>
      <w:r w:rsidR="004C0DB6" w:rsidRPr="00FD4AA7">
        <w:rPr>
          <w:rFonts w:ascii="Arial" w:eastAsia="Arial" w:hAnsi="Arial" w:cs="Arial"/>
          <w:b/>
          <w:bCs/>
          <w:i/>
          <w:iCs/>
          <w:color w:val="000000" w:themeColor="text1"/>
          <w:sz w:val="20"/>
          <w:szCs w:val="20"/>
          <w:u w:val="single"/>
        </w:rPr>
        <w:t xml:space="preserve">la ausencia de este requisito enerva la </w:t>
      </w:r>
      <w:r w:rsidR="004C0DB6" w:rsidRPr="00FD4AA7">
        <w:rPr>
          <w:rFonts w:ascii="Arial" w:eastAsia="Arial" w:hAnsi="Arial" w:cs="Arial"/>
          <w:b/>
          <w:bCs/>
          <w:i/>
          <w:iCs/>
          <w:color w:val="000000" w:themeColor="text1"/>
          <w:sz w:val="20"/>
          <w:szCs w:val="20"/>
          <w:u w:val="single"/>
        </w:rPr>
        <w:lastRenderedPageBreak/>
        <w:t>posibilidad de que el juez se pronuncie frente a las súplicas del libelo petitorio</w:t>
      </w:r>
      <w:r w:rsidR="004C0DB6" w:rsidRPr="000D3A10">
        <w:rPr>
          <w:rFonts w:ascii="Arial" w:eastAsia="Arial" w:hAnsi="Arial" w:cs="Arial"/>
          <w:i/>
          <w:iCs/>
          <w:color w:val="000000" w:themeColor="text1"/>
          <w:sz w:val="20"/>
          <w:szCs w:val="20"/>
        </w:rPr>
        <w:t>. (…)</w:t>
      </w:r>
      <w:r w:rsidR="004C0DB6" w:rsidRPr="00C355E6">
        <w:rPr>
          <w:rFonts w:ascii="Arial" w:eastAsia="Arial" w:hAnsi="Arial" w:cs="Arial"/>
          <w:i/>
          <w:iCs/>
          <w:color w:val="000000" w:themeColor="text1"/>
          <w:sz w:val="20"/>
          <w:szCs w:val="20"/>
          <w:lang w:val="es-CO"/>
        </w:rPr>
        <w:t xml:space="preserve"> </w:t>
      </w:r>
      <w:r w:rsidRPr="00C355E6">
        <w:rPr>
          <w:rFonts w:ascii="Arial" w:eastAsia="Arial" w:hAnsi="Arial" w:cs="Arial"/>
          <w:i/>
          <w:iCs/>
          <w:color w:val="000000" w:themeColor="text1"/>
          <w:sz w:val="20"/>
          <w:szCs w:val="20"/>
          <w:lang w:val="es-CO"/>
        </w:rPr>
        <w:t xml:space="preserve">La legitimación en la causa corresponde a uno de los presupuestos necesarios para obtener sentencia favorable a las pretensiones contenidas en la demanda y, por lo tanto, desde el extremo activo significa ser la persona titular del interés jurídico que se debate en el proceso, mientras que, </w:t>
      </w:r>
      <w:r w:rsidRPr="00C355E6">
        <w:rPr>
          <w:rFonts w:ascii="Arial" w:eastAsia="Arial" w:hAnsi="Arial" w:cs="Arial"/>
          <w:b/>
          <w:bCs/>
          <w:i/>
          <w:iCs/>
          <w:color w:val="000000" w:themeColor="text1"/>
          <w:sz w:val="20"/>
          <w:szCs w:val="20"/>
          <w:u w:val="single"/>
          <w:lang w:val="es-CO"/>
        </w:rPr>
        <w:t>desde la perspectiva pasiva de la relación jurídico – procesal, supone ser el sujeto llamado a responder a partir de la relación jurídica sustancial, por el derecho o  interés que es objeto de controversia</w:t>
      </w:r>
      <w:r w:rsidRPr="00C355E6">
        <w:rPr>
          <w:rFonts w:ascii="Arial" w:eastAsia="Arial" w:hAnsi="Arial" w:cs="Arial"/>
          <w:i/>
          <w:iCs/>
          <w:color w:val="000000" w:themeColor="text1"/>
          <w:sz w:val="20"/>
          <w:szCs w:val="20"/>
          <w:lang w:val="es-CO"/>
        </w:rPr>
        <w:t>”</w:t>
      </w:r>
      <w:r w:rsidRPr="00C355E6">
        <w:rPr>
          <w:rFonts w:ascii="Arial" w:eastAsia="Arial" w:hAnsi="Arial" w:cs="Arial"/>
          <w:i/>
          <w:iCs/>
          <w:color w:val="000000" w:themeColor="text1"/>
          <w:sz w:val="20"/>
          <w:szCs w:val="20"/>
          <w:vertAlign w:val="superscript"/>
          <w:lang w:val="es-CO"/>
        </w:rPr>
        <w:footnoteReference w:id="2"/>
      </w:r>
      <w:r w:rsidRPr="00C355E6">
        <w:rPr>
          <w:rFonts w:ascii="Arial" w:eastAsia="Arial" w:hAnsi="Arial" w:cs="Arial"/>
          <w:i/>
          <w:iCs/>
          <w:color w:val="000000" w:themeColor="text1"/>
          <w:sz w:val="20"/>
          <w:szCs w:val="20"/>
          <w:lang w:val="es-CO"/>
        </w:rPr>
        <w:t>. Negrilla y subrayado fuera de texto.</w:t>
      </w:r>
    </w:p>
    <w:p w14:paraId="77B3F8CA" w14:textId="77777777" w:rsidR="00166462" w:rsidRPr="00C355E6" w:rsidRDefault="00166462" w:rsidP="00C355E6">
      <w:pPr>
        <w:spacing w:line="360" w:lineRule="auto"/>
        <w:ind w:left="567" w:right="567"/>
        <w:jc w:val="both"/>
        <w:rPr>
          <w:rFonts w:ascii="Arial" w:eastAsia="Arial" w:hAnsi="Arial" w:cs="Arial"/>
          <w:i/>
          <w:iCs/>
          <w:color w:val="000000" w:themeColor="text1"/>
          <w:sz w:val="20"/>
          <w:szCs w:val="20"/>
          <w:lang w:val="es-CO"/>
        </w:rPr>
      </w:pPr>
    </w:p>
    <w:p w14:paraId="4E5C4F93" w14:textId="77777777" w:rsidR="00166462" w:rsidRPr="00C355E6" w:rsidRDefault="00166462" w:rsidP="00C355E6">
      <w:pPr>
        <w:spacing w:line="360" w:lineRule="auto"/>
        <w:ind w:left="567" w:right="567"/>
        <w:jc w:val="both"/>
        <w:rPr>
          <w:rFonts w:ascii="Arial" w:eastAsia="Arial" w:hAnsi="Arial" w:cs="Arial"/>
          <w:i/>
          <w:iCs/>
          <w:color w:val="000000" w:themeColor="text1"/>
          <w:sz w:val="20"/>
          <w:szCs w:val="20"/>
          <w:lang w:val="es-CO"/>
        </w:rPr>
      </w:pPr>
      <w:r w:rsidRPr="00C355E6">
        <w:rPr>
          <w:rFonts w:ascii="Arial" w:eastAsia="Arial" w:hAnsi="Arial" w:cs="Arial"/>
          <w:i/>
          <w:iCs/>
          <w:color w:val="000000" w:themeColor="text1"/>
          <w:sz w:val="20"/>
          <w:szCs w:val="20"/>
          <w:lang w:val="es-CO"/>
        </w:rPr>
        <w:t xml:space="preserve">La legitimación en la causa -legitimatio ad causam- se refiere a la posición sustancial que tiene uno de los sujetos en la situación fáctica o relación jurídica de la que surge la controversia o litigio que se plantea en el proceso y de la cual según la ley se desprenden o no derechos u obligaciones o se les desconocen los primeros o se les exonera de las segundas. Es decir, </w:t>
      </w:r>
      <w:r w:rsidRPr="00C355E6">
        <w:rPr>
          <w:rFonts w:ascii="Arial" w:eastAsia="Arial" w:hAnsi="Arial" w:cs="Arial"/>
          <w:b/>
          <w:bCs/>
          <w:i/>
          <w:iCs/>
          <w:color w:val="000000" w:themeColor="text1"/>
          <w:sz w:val="20"/>
          <w:szCs w:val="20"/>
          <w:u w:val="single"/>
          <w:lang w:val="es-CO"/>
        </w:rPr>
        <w:t xml:space="preserve">tener legitimación en la causa consiste en ser la persona que, de conformidad con la ley sustancial, se encuentra autorizada para intervenir en el proceso y formular o contradecir las pretensiones contenidas en la demanda por ser </w:t>
      </w:r>
      <w:r w:rsidRPr="00C355E6">
        <w:rPr>
          <w:rFonts w:ascii="Arial" w:eastAsia="Arial" w:hAnsi="Arial" w:cs="Arial"/>
          <w:i/>
          <w:iCs/>
          <w:color w:val="000000" w:themeColor="text1"/>
          <w:sz w:val="20"/>
          <w:szCs w:val="20"/>
          <w:u w:val="single"/>
          <w:lang w:val="es-CO"/>
        </w:rPr>
        <w:t xml:space="preserve">sujeto activo o </w:t>
      </w:r>
      <w:r w:rsidRPr="00C355E6">
        <w:rPr>
          <w:rFonts w:ascii="Arial" w:eastAsia="Arial" w:hAnsi="Arial" w:cs="Arial"/>
          <w:b/>
          <w:bCs/>
          <w:i/>
          <w:iCs/>
          <w:color w:val="000000" w:themeColor="text1"/>
          <w:sz w:val="20"/>
          <w:szCs w:val="20"/>
          <w:u w:val="single"/>
          <w:lang w:val="es-CO"/>
        </w:rPr>
        <w:t>pasivo</w:t>
      </w:r>
      <w:r w:rsidRPr="00C355E6">
        <w:rPr>
          <w:rFonts w:ascii="Arial" w:eastAsia="Arial" w:hAnsi="Arial" w:cs="Arial"/>
          <w:i/>
          <w:iCs/>
          <w:color w:val="000000" w:themeColor="text1"/>
          <w:sz w:val="20"/>
          <w:szCs w:val="20"/>
          <w:u w:val="single"/>
          <w:lang w:val="es-CO"/>
        </w:rPr>
        <w:t xml:space="preserve"> </w:t>
      </w:r>
      <w:r w:rsidRPr="00C355E6">
        <w:rPr>
          <w:rFonts w:ascii="Arial" w:eastAsia="Arial" w:hAnsi="Arial" w:cs="Arial"/>
          <w:b/>
          <w:bCs/>
          <w:i/>
          <w:iCs/>
          <w:color w:val="000000" w:themeColor="text1"/>
          <w:sz w:val="20"/>
          <w:szCs w:val="20"/>
          <w:u w:val="single"/>
          <w:lang w:val="es-CO"/>
        </w:rPr>
        <w:t>de la relación jurídica sustancial debatida objeto de la decisión del juez</w:t>
      </w:r>
      <w:r w:rsidRPr="00C355E6">
        <w:rPr>
          <w:rFonts w:ascii="Arial" w:eastAsia="Arial" w:hAnsi="Arial" w:cs="Arial"/>
          <w:i/>
          <w:iCs/>
          <w:color w:val="000000" w:themeColor="text1"/>
          <w:sz w:val="20"/>
          <w:szCs w:val="20"/>
          <w:lang w:val="es-CO"/>
        </w:rPr>
        <w:t>, en el supuesto de que aquélla exista. Es un elemento de mérito de la litis y no un presupuesto procesal (…)”</w:t>
      </w:r>
      <w:r w:rsidRPr="00C355E6">
        <w:rPr>
          <w:rFonts w:ascii="Arial" w:eastAsia="Arial" w:hAnsi="Arial" w:cs="Arial"/>
          <w:i/>
          <w:iCs/>
          <w:color w:val="000000" w:themeColor="text1"/>
          <w:sz w:val="20"/>
          <w:szCs w:val="20"/>
          <w:vertAlign w:val="superscript"/>
          <w:lang w:val="es-CO"/>
        </w:rPr>
        <w:footnoteReference w:id="3"/>
      </w:r>
      <w:r w:rsidRPr="00C355E6">
        <w:rPr>
          <w:rFonts w:ascii="Arial" w:eastAsia="Arial" w:hAnsi="Arial" w:cs="Arial"/>
          <w:i/>
          <w:iCs/>
          <w:color w:val="000000" w:themeColor="text1"/>
          <w:sz w:val="20"/>
          <w:szCs w:val="20"/>
          <w:lang w:val="es-CO"/>
        </w:rPr>
        <w:t xml:space="preserve"> </w:t>
      </w:r>
      <w:r w:rsidRPr="00C355E6">
        <w:rPr>
          <w:rFonts w:ascii="Arial" w:eastAsia="Arial" w:hAnsi="Arial" w:cs="Arial"/>
          <w:color w:val="000000" w:themeColor="text1"/>
          <w:sz w:val="20"/>
          <w:szCs w:val="20"/>
          <w:lang w:val="es-CO"/>
        </w:rPr>
        <w:t>(Negrilla y subrayado fuera de texto).</w:t>
      </w:r>
    </w:p>
    <w:p w14:paraId="46658D59" w14:textId="77777777" w:rsidR="00166462" w:rsidRPr="003A434F" w:rsidRDefault="00166462" w:rsidP="00166462">
      <w:pPr>
        <w:spacing w:line="360" w:lineRule="auto"/>
        <w:ind w:left="851"/>
        <w:jc w:val="both"/>
        <w:rPr>
          <w:rFonts w:ascii="Arial" w:eastAsia="Arial" w:hAnsi="Arial" w:cs="Arial"/>
          <w:i/>
          <w:iCs/>
          <w:color w:val="000000" w:themeColor="text1"/>
          <w:sz w:val="20"/>
          <w:szCs w:val="20"/>
          <w:lang w:val="es-CO"/>
        </w:rPr>
      </w:pPr>
    </w:p>
    <w:p w14:paraId="40EC6C18" w14:textId="6F4AE6E5" w:rsidR="00166462" w:rsidRDefault="00166462" w:rsidP="00166462">
      <w:pPr>
        <w:spacing w:line="360" w:lineRule="auto"/>
        <w:jc w:val="both"/>
        <w:rPr>
          <w:rFonts w:ascii="Arial" w:eastAsia="Arial" w:hAnsi="Arial" w:cs="Arial"/>
          <w:color w:val="000000" w:themeColor="text1"/>
          <w:lang w:val="es-CO"/>
        </w:rPr>
      </w:pPr>
      <w:r w:rsidRPr="003A434F">
        <w:rPr>
          <w:rFonts w:ascii="Arial" w:eastAsia="Arial" w:hAnsi="Arial" w:cs="Arial"/>
          <w:color w:val="000000" w:themeColor="text1"/>
          <w:lang w:val="es-CO"/>
        </w:rPr>
        <w:t xml:space="preserve">Conforme a lo anterior, la legitimación en la causa por </w:t>
      </w:r>
      <w:r w:rsidR="00C355E6">
        <w:rPr>
          <w:rFonts w:ascii="Arial" w:eastAsia="Arial" w:hAnsi="Arial" w:cs="Arial"/>
          <w:color w:val="000000" w:themeColor="text1"/>
          <w:lang w:val="es-CO"/>
        </w:rPr>
        <w:t>pa</w:t>
      </w:r>
      <w:r w:rsidR="000D3A10">
        <w:rPr>
          <w:rFonts w:ascii="Arial" w:eastAsia="Arial" w:hAnsi="Arial" w:cs="Arial"/>
          <w:color w:val="000000" w:themeColor="text1"/>
          <w:lang w:val="es-CO"/>
        </w:rPr>
        <w:t>s</w:t>
      </w:r>
      <w:r w:rsidR="00C355E6">
        <w:rPr>
          <w:rFonts w:ascii="Arial" w:eastAsia="Arial" w:hAnsi="Arial" w:cs="Arial"/>
          <w:color w:val="000000" w:themeColor="text1"/>
          <w:lang w:val="es-CO"/>
        </w:rPr>
        <w:t>iva</w:t>
      </w:r>
      <w:r w:rsidRPr="003A434F">
        <w:rPr>
          <w:rFonts w:ascii="Arial" w:eastAsia="Arial" w:hAnsi="Arial" w:cs="Arial"/>
          <w:color w:val="000000" w:themeColor="text1"/>
          <w:lang w:val="es-CO"/>
        </w:rPr>
        <w:t xml:space="preserve"> según el Consejo de Estado hace referencia a ser </w:t>
      </w:r>
      <w:r w:rsidR="00863744" w:rsidRPr="003A434F">
        <w:rPr>
          <w:rFonts w:ascii="Arial" w:eastAsia="Arial" w:hAnsi="Arial" w:cs="Arial"/>
          <w:color w:val="000000" w:themeColor="text1"/>
          <w:lang w:val="es-CO"/>
        </w:rPr>
        <w:t xml:space="preserve">el </w:t>
      </w:r>
      <w:r w:rsidR="00863744" w:rsidRPr="003A434F">
        <w:rPr>
          <w:rFonts w:ascii="Arial" w:eastAsia="Arial" w:hAnsi="Arial" w:cs="Arial"/>
          <w:color w:val="000000" w:themeColor="text1"/>
          <w:u w:val="single"/>
          <w:lang w:val="es-CO"/>
        </w:rPr>
        <w:t>titular directo</w:t>
      </w:r>
      <w:r w:rsidR="00863744" w:rsidRPr="003A434F">
        <w:rPr>
          <w:rFonts w:ascii="Arial" w:eastAsia="Arial" w:hAnsi="Arial" w:cs="Arial"/>
          <w:color w:val="000000" w:themeColor="text1"/>
          <w:lang w:val="es-CO"/>
        </w:rPr>
        <w:t xml:space="preserve"> </w:t>
      </w:r>
      <w:r w:rsidR="00863744">
        <w:rPr>
          <w:rFonts w:ascii="Arial" w:eastAsia="Arial" w:hAnsi="Arial" w:cs="Arial"/>
          <w:color w:val="000000" w:themeColor="text1"/>
          <w:lang w:val="es-CO"/>
        </w:rPr>
        <w:t>llamado para responder</w:t>
      </w:r>
      <w:r w:rsidR="00C2307D">
        <w:rPr>
          <w:rFonts w:ascii="Arial" w:eastAsia="Arial" w:hAnsi="Arial" w:cs="Arial"/>
          <w:color w:val="000000" w:themeColor="text1"/>
          <w:lang w:val="es-CO"/>
        </w:rPr>
        <w:t xml:space="preserve"> por el</w:t>
      </w:r>
      <w:r w:rsidR="00AB7610">
        <w:rPr>
          <w:rFonts w:ascii="Arial" w:eastAsia="Arial" w:hAnsi="Arial" w:cs="Arial"/>
          <w:color w:val="000000" w:themeColor="text1"/>
          <w:lang w:val="es-CO"/>
        </w:rPr>
        <w:t xml:space="preserve"> interés</w:t>
      </w:r>
      <w:r w:rsidRPr="003A434F">
        <w:rPr>
          <w:rFonts w:ascii="Arial" w:eastAsia="Arial" w:hAnsi="Arial" w:cs="Arial"/>
          <w:color w:val="000000" w:themeColor="text1"/>
          <w:lang w:val="es-CO"/>
        </w:rPr>
        <w:t xml:space="preserve"> jurídico debatido, en este caso, </w:t>
      </w:r>
      <w:r w:rsidR="00863744">
        <w:rPr>
          <w:rFonts w:ascii="Arial" w:eastAsia="Arial" w:hAnsi="Arial" w:cs="Arial"/>
          <w:color w:val="000000" w:themeColor="text1"/>
          <w:lang w:val="es-CO"/>
        </w:rPr>
        <w:t xml:space="preserve">implica tener la calidad de </w:t>
      </w:r>
      <w:r w:rsidR="00220750">
        <w:rPr>
          <w:rFonts w:ascii="Arial" w:eastAsia="Arial" w:hAnsi="Arial" w:cs="Arial"/>
          <w:color w:val="000000" w:themeColor="text1"/>
          <w:lang w:val="es-CO"/>
        </w:rPr>
        <w:t xml:space="preserve">estar relacionada con el agente o elementos </w:t>
      </w:r>
      <w:r w:rsidR="003725AD">
        <w:rPr>
          <w:rFonts w:ascii="Arial" w:eastAsia="Arial" w:hAnsi="Arial" w:cs="Arial"/>
          <w:color w:val="000000" w:themeColor="text1"/>
          <w:lang w:val="es-CO"/>
        </w:rPr>
        <w:t xml:space="preserve">que ocasionaron los daños del señor Grijalba, situación que no se da, en tanto como se explicó, el agente productor del </w:t>
      </w:r>
      <w:r w:rsidR="0025722B">
        <w:rPr>
          <w:rFonts w:ascii="Arial" w:eastAsia="Arial" w:hAnsi="Arial" w:cs="Arial"/>
          <w:color w:val="000000" w:themeColor="text1"/>
          <w:lang w:val="es-CO"/>
        </w:rPr>
        <w:t xml:space="preserve">presunto </w:t>
      </w:r>
      <w:r w:rsidR="003725AD">
        <w:rPr>
          <w:rFonts w:ascii="Arial" w:eastAsia="Arial" w:hAnsi="Arial" w:cs="Arial"/>
          <w:color w:val="000000" w:themeColor="text1"/>
          <w:lang w:val="es-CO"/>
        </w:rPr>
        <w:t xml:space="preserve">daño </w:t>
      </w:r>
      <w:r w:rsidR="0025722B">
        <w:rPr>
          <w:rFonts w:ascii="Arial" w:eastAsia="Arial" w:hAnsi="Arial" w:cs="Arial"/>
          <w:color w:val="000000" w:themeColor="text1"/>
          <w:lang w:val="es-CO"/>
        </w:rPr>
        <w:t xml:space="preserve">es el </w:t>
      </w:r>
      <w:r w:rsidR="003725AD" w:rsidRPr="003725AD">
        <w:rPr>
          <w:rFonts w:ascii="Arial" w:eastAsia="Arial" w:hAnsi="Arial" w:cs="Arial"/>
          <w:color w:val="000000" w:themeColor="text1"/>
          <w:lang w:val="es-CO"/>
        </w:rPr>
        <w:t>bus alimentador del MÍO de placas VCQ947</w:t>
      </w:r>
      <w:r w:rsidR="003725AD">
        <w:rPr>
          <w:rFonts w:ascii="Arial" w:eastAsia="Arial" w:hAnsi="Arial" w:cs="Arial"/>
          <w:color w:val="000000" w:themeColor="text1"/>
          <w:lang w:val="es-CO"/>
        </w:rPr>
        <w:t xml:space="preserve">, </w:t>
      </w:r>
      <w:r w:rsidR="00396621">
        <w:rPr>
          <w:rFonts w:ascii="Arial" w:eastAsia="Arial" w:hAnsi="Arial" w:cs="Arial"/>
          <w:color w:val="000000" w:themeColor="text1"/>
          <w:lang w:val="es-CO"/>
        </w:rPr>
        <w:t xml:space="preserve">el cual </w:t>
      </w:r>
      <w:r w:rsidR="003725AD">
        <w:rPr>
          <w:rFonts w:ascii="Arial" w:eastAsia="Arial" w:hAnsi="Arial" w:cs="Arial"/>
          <w:color w:val="000000" w:themeColor="text1"/>
          <w:lang w:val="es-CO"/>
        </w:rPr>
        <w:t xml:space="preserve">pertenece a una empresa </w:t>
      </w:r>
      <w:r w:rsidR="00C428BD">
        <w:rPr>
          <w:rFonts w:ascii="Arial" w:eastAsia="Arial" w:hAnsi="Arial" w:cs="Arial"/>
          <w:color w:val="000000" w:themeColor="text1"/>
          <w:lang w:val="es-CO"/>
        </w:rPr>
        <w:t xml:space="preserve">(UNIMETRO S.A.) cuya relación al caso resulta del vínculo contractual con otra (METROCALI S.A.) </w:t>
      </w:r>
      <w:r w:rsidR="003725AD" w:rsidRPr="00601D6F">
        <w:rPr>
          <w:rFonts w:ascii="Arial" w:eastAsia="Arial" w:hAnsi="Arial" w:cs="Arial"/>
          <w:color w:val="000000" w:themeColor="text1"/>
        </w:rPr>
        <w:t>del orden</w:t>
      </w:r>
      <w:r w:rsidR="003725AD">
        <w:rPr>
          <w:rFonts w:ascii="Arial" w:eastAsia="Arial" w:hAnsi="Arial" w:cs="Arial"/>
          <w:color w:val="000000" w:themeColor="text1"/>
        </w:rPr>
        <w:t xml:space="preserve"> </w:t>
      </w:r>
      <w:r w:rsidR="003725AD" w:rsidRPr="00601D6F">
        <w:rPr>
          <w:rFonts w:ascii="Arial" w:eastAsia="Arial" w:hAnsi="Arial" w:cs="Arial"/>
          <w:color w:val="000000" w:themeColor="text1"/>
        </w:rPr>
        <w:t>descentralizado, con patrimonio</w:t>
      </w:r>
      <w:r w:rsidR="003725AD">
        <w:rPr>
          <w:rFonts w:ascii="Arial" w:eastAsia="Arial" w:hAnsi="Arial" w:cs="Arial"/>
          <w:color w:val="000000" w:themeColor="text1"/>
        </w:rPr>
        <w:t xml:space="preserve"> </w:t>
      </w:r>
      <w:r w:rsidR="003725AD" w:rsidRPr="00601D6F">
        <w:rPr>
          <w:rFonts w:ascii="Arial" w:eastAsia="Arial" w:hAnsi="Arial" w:cs="Arial"/>
          <w:color w:val="000000" w:themeColor="text1"/>
        </w:rPr>
        <w:t>independiente</w:t>
      </w:r>
      <w:r w:rsidR="003725AD">
        <w:rPr>
          <w:rFonts w:ascii="Arial" w:eastAsia="Arial" w:hAnsi="Arial" w:cs="Arial"/>
          <w:color w:val="000000" w:themeColor="text1"/>
        </w:rPr>
        <w:t xml:space="preserve"> y </w:t>
      </w:r>
      <w:r w:rsidR="003725AD" w:rsidRPr="00601D6F">
        <w:rPr>
          <w:rFonts w:ascii="Arial" w:eastAsia="Arial" w:hAnsi="Arial" w:cs="Arial"/>
          <w:color w:val="000000" w:themeColor="text1"/>
        </w:rPr>
        <w:t>autonomía administrativa y financiera</w:t>
      </w:r>
      <w:r w:rsidR="00D5695A">
        <w:rPr>
          <w:rFonts w:ascii="Arial" w:eastAsia="Arial" w:hAnsi="Arial" w:cs="Arial"/>
          <w:color w:val="000000" w:themeColor="text1"/>
        </w:rPr>
        <w:t>, lo cual desliga por completo al Distrito Especial de Santiago de Cali</w:t>
      </w:r>
      <w:r w:rsidRPr="003A434F">
        <w:rPr>
          <w:rFonts w:ascii="Arial" w:eastAsia="Arial" w:hAnsi="Arial" w:cs="Arial"/>
          <w:color w:val="000000" w:themeColor="text1"/>
          <w:lang w:val="es-CO"/>
        </w:rPr>
        <w:t xml:space="preserve">. </w:t>
      </w:r>
    </w:p>
    <w:p w14:paraId="48FBA99D" w14:textId="77777777" w:rsidR="00166462" w:rsidRPr="003A434F" w:rsidRDefault="00166462" w:rsidP="00166462">
      <w:pPr>
        <w:spacing w:line="360" w:lineRule="auto"/>
        <w:jc w:val="both"/>
        <w:rPr>
          <w:rFonts w:ascii="Arial" w:eastAsia="Arial" w:hAnsi="Arial" w:cs="Arial"/>
          <w:color w:val="000000" w:themeColor="text1"/>
          <w:lang w:val="es-CO"/>
        </w:rPr>
      </w:pPr>
    </w:p>
    <w:p w14:paraId="1DA7AF16" w14:textId="1366740D" w:rsidR="00166462" w:rsidRDefault="00166462" w:rsidP="00166462">
      <w:pPr>
        <w:spacing w:line="360" w:lineRule="auto"/>
        <w:jc w:val="both"/>
        <w:rPr>
          <w:rFonts w:ascii="Arial" w:eastAsia="Arial" w:hAnsi="Arial" w:cs="Arial"/>
          <w:color w:val="000000" w:themeColor="text1"/>
          <w:lang w:val="es-CO"/>
        </w:rPr>
      </w:pPr>
      <w:r w:rsidRPr="003A434F">
        <w:rPr>
          <w:rFonts w:ascii="Arial" w:eastAsia="Arial" w:hAnsi="Arial" w:cs="Arial"/>
          <w:color w:val="000000" w:themeColor="text1"/>
          <w:lang w:val="es-CO"/>
        </w:rPr>
        <w:t xml:space="preserve">Por </w:t>
      </w:r>
      <w:r>
        <w:rPr>
          <w:rFonts w:ascii="Arial" w:eastAsia="Arial" w:hAnsi="Arial" w:cs="Arial"/>
          <w:color w:val="000000" w:themeColor="text1"/>
          <w:lang w:val="es-CO"/>
        </w:rPr>
        <w:t>ampliamente expuesto en este punto, salta a la vista que</w:t>
      </w:r>
      <w:r w:rsidRPr="003A434F">
        <w:rPr>
          <w:rFonts w:ascii="Arial" w:eastAsia="Arial" w:hAnsi="Arial" w:cs="Arial"/>
          <w:color w:val="000000" w:themeColor="text1"/>
          <w:lang w:val="es-CO"/>
        </w:rPr>
        <w:t xml:space="preserve"> </w:t>
      </w:r>
      <w:r>
        <w:rPr>
          <w:rFonts w:ascii="Arial" w:eastAsia="Arial" w:hAnsi="Arial" w:cs="Arial"/>
          <w:color w:val="000000" w:themeColor="text1"/>
          <w:lang w:val="es-CO"/>
        </w:rPr>
        <w:t xml:space="preserve">la </w:t>
      </w:r>
      <w:r w:rsidR="008977A2">
        <w:rPr>
          <w:rFonts w:ascii="Arial" w:eastAsia="Arial" w:hAnsi="Arial" w:cs="Arial"/>
          <w:color w:val="000000" w:themeColor="text1"/>
          <w:lang w:val="es-CO"/>
        </w:rPr>
        <w:t xml:space="preserve">entidad territorial </w:t>
      </w:r>
      <w:r w:rsidR="007B56B7">
        <w:rPr>
          <w:rFonts w:ascii="Arial" w:eastAsia="Arial" w:hAnsi="Arial" w:cs="Arial"/>
          <w:color w:val="000000" w:themeColor="text1"/>
          <w:lang w:val="es-CO"/>
        </w:rPr>
        <w:t xml:space="preserve">demandada y asegurada por mi poderdante, </w:t>
      </w:r>
      <w:r w:rsidR="008977A2">
        <w:rPr>
          <w:rFonts w:ascii="Arial" w:eastAsia="Arial" w:hAnsi="Arial" w:cs="Arial"/>
          <w:color w:val="000000" w:themeColor="text1"/>
          <w:lang w:val="es-CO"/>
        </w:rPr>
        <w:t>carece de</w:t>
      </w:r>
      <w:r w:rsidRPr="008977A2">
        <w:rPr>
          <w:rFonts w:ascii="Arial" w:eastAsia="Arial" w:hAnsi="Arial" w:cs="Arial"/>
          <w:color w:val="000000" w:themeColor="text1"/>
          <w:lang w:val="es-CO"/>
        </w:rPr>
        <w:t xml:space="preserve"> </w:t>
      </w:r>
      <w:r w:rsidRPr="003A434F">
        <w:rPr>
          <w:rFonts w:ascii="Arial" w:eastAsia="Arial" w:hAnsi="Arial" w:cs="Arial"/>
          <w:color w:val="000000" w:themeColor="text1"/>
          <w:u w:val="single"/>
          <w:lang w:val="es-CO"/>
        </w:rPr>
        <w:t xml:space="preserve">la legitimación en la causa por </w:t>
      </w:r>
      <w:r w:rsidR="008977A2">
        <w:rPr>
          <w:rFonts w:ascii="Arial" w:eastAsia="Arial" w:hAnsi="Arial" w:cs="Arial"/>
          <w:color w:val="000000" w:themeColor="text1"/>
          <w:u w:val="single"/>
          <w:lang w:val="es-CO"/>
        </w:rPr>
        <w:t>pasiva</w:t>
      </w:r>
      <w:r w:rsidRPr="003A434F">
        <w:rPr>
          <w:rFonts w:ascii="Arial" w:eastAsia="Arial" w:hAnsi="Arial" w:cs="Arial"/>
          <w:color w:val="000000" w:themeColor="text1"/>
          <w:lang w:val="es-CO"/>
        </w:rPr>
        <w:t xml:space="preserve"> para </w:t>
      </w:r>
      <w:r w:rsidR="008977A2">
        <w:rPr>
          <w:rFonts w:ascii="Arial" w:eastAsia="Arial" w:hAnsi="Arial" w:cs="Arial"/>
          <w:color w:val="000000" w:themeColor="text1"/>
          <w:lang w:val="es-CO"/>
        </w:rPr>
        <w:t>responder</w:t>
      </w:r>
      <w:r>
        <w:rPr>
          <w:rFonts w:ascii="Arial" w:eastAsia="Arial" w:hAnsi="Arial" w:cs="Arial"/>
          <w:color w:val="000000" w:themeColor="text1"/>
          <w:lang w:val="es-CO"/>
        </w:rPr>
        <w:t xml:space="preserve"> </w:t>
      </w:r>
      <w:r w:rsidR="008977A2">
        <w:rPr>
          <w:rFonts w:ascii="Arial" w:eastAsia="Arial" w:hAnsi="Arial" w:cs="Arial"/>
          <w:color w:val="000000" w:themeColor="text1"/>
          <w:lang w:val="es-CO"/>
        </w:rPr>
        <w:t>por la</w:t>
      </w:r>
      <w:r w:rsidRPr="003A434F">
        <w:rPr>
          <w:rFonts w:ascii="Arial" w:eastAsia="Arial" w:hAnsi="Arial" w:cs="Arial"/>
          <w:color w:val="000000" w:themeColor="text1"/>
          <w:lang w:val="es-CO"/>
        </w:rPr>
        <w:t xml:space="preserve"> reparación </w:t>
      </w:r>
      <w:r w:rsidR="008977A2">
        <w:rPr>
          <w:rFonts w:ascii="Arial" w:eastAsia="Arial" w:hAnsi="Arial" w:cs="Arial"/>
          <w:color w:val="000000" w:themeColor="text1"/>
          <w:lang w:val="es-CO"/>
        </w:rPr>
        <w:t>de</w:t>
      </w:r>
      <w:r w:rsidRPr="003A434F">
        <w:rPr>
          <w:rFonts w:ascii="Arial" w:eastAsia="Arial" w:hAnsi="Arial" w:cs="Arial"/>
          <w:color w:val="000000" w:themeColor="text1"/>
          <w:lang w:val="es-CO"/>
        </w:rPr>
        <w:t xml:space="preserve"> los daños </w:t>
      </w:r>
      <w:r w:rsidR="008977A2">
        <w:rPr>
          <w:rFonts w:ascii="Arial" w:eastAsia="Arial" w:hAnsi="Arial" w:cs="Arial"/>
          <w:color w:val="000000" w:themeColor="text1"/>
          <w:lang w:val="es-CO"/>
        </w:rPr>
        <w:t>pretendidos por los demandantes</w:t>
      </w:r>
      <w:r w:rsidRPr="003A434F">
        <w:rPr>
          <w:rFonts w:ascii="Arial" w:eastAsia="Arial" w:hAnsi="Arial" w:cs="Arial"/>
          <w:color w:val="000000" w:themeColor="text1"/>
          <w:lang w:val="es-CO"/>
        </w:rPr>
        <w:t>.</w:t>
      </w:r>
    </w:p>
    <w:p w14:paraId="4241FBCC" w14:textId="77777777" w:rsidR="00AA6395" w:rsidRPr="00D00F6B" w:rsidRDefault="00AA6395" w:rsidP="003125FD">
      <w:pPr>
        <w:spacing w:line="360" w:lineRule="auto"/>
        <w:jc w:val="both"/>
        <w:rPr>
          <w:rFonts w:ascii="Arial" w:eastAsia="Arial" w:hAnsi="Arial" w:cs="Arial"/>
          <w:color w:val="000000" w:themeColor="text1"/>
        </w:rPr>
      </w:pPr>
    </w:p>
    <w:p w14:paraId="48584A9C" w14:textId="27568D30" w:rsidR="00B851F2" w:rsidRDefault="00B851F2" w:rsidP="003125FD">
      <w:pPr>
        <w:pStyle w:val="Prrafodelista"/>
        <w:numPr>
          <w:ilvl w:val="0"/>
          <w:numId w:val="30"/>
        </w:numPr>
        <w:spacing w:after="0" w:line="360" w:lineRule="auto"/>
        <w:jc w:val="both"/>
        <w:rPr>
          <w:rFonts w:ascii="Arial" w:eastAsia="Arial" w:hAnsi="Arial" w:cs="Arial"/>
          <w:b/>
          <w:bCs/>
          <w:color w:val="000000" w:themeColor="text1"/>
        </w:rPr>
      </w:pPr>
      <w:r>
        <w:rPr>
          <w:rFonts w:ascii="Arial" w:eastAsia="Arial" w:hAnsi="Arial" w:cs="Arial"/>
          <w:b/>
          <w:bCs/>
          <w:color w:val="000000" w:themeColor="text1"/>
        </w:rPr>
        <w:t>HECHO EXCLUSIVO Y DETERMINANTE DE UN TERCERO</w:t>
      </w:r>
      <w:r w:rsidR="008076C0">
        <w:rPr>
          <w:rFonts w:ascii="Arial" w:eastAsia="Arial" w:hAnsi="Arial" w:cs="Arial"/>
          <w:b/>
          <w:bCs/>
          <w:color w:val="000000" w:themeColor="text1"/>
        </w:rPr>
        <w:t xml:space="preserve"> COMO CAUSAL EXIMENTE DE RESPONSABILIDAD</w:t>
      </w:r>
    </w:p>
    <w:p w14:paraId="76A947A5" w14:textId="77777777" w:rsidR="00AA6395" w:rsidRDefault="00AA6395" w:rsidP="003125FD">
      <w:pPr>
        <w:pStyle w:val="Prrafodelista"/>
        <w:spacing w:after="0" w:line="360" w:lineRule="auto"/>
        <w:jc w:val="both"/>
        <w:rPr>
          <w:rFonts w:ascii="Arial" w:eastAsia="Arial" w:hAnsi="Arial" w:cs="Arial"/>
          <w:b/>
          <w:bCs/>
          <w:color w:val="000000" w:themeColor="text1"/>
        </w:rPr>
      </w:pPr>
    </w:p>
    <w:p w14:paraId="09E7FE9E" w14:textId="2DAC1352" w:rsidR="00B851F2" w:rsidRDefault="00044495" w:rsidP="00B851F2">
      <w:pPr>
        <w:spacing w:line="360" w:lineRule="auto"/>
        <w:jc w:val="both"/>
        <w:rPr>
          <w:rFonts w:ascii="Arial" w:eastAsia="Arial" w:hAnsi="Arial" w:cs="Arial"/>
          <w:color w:val="000000" w:themeColor="text1"/>
        </w:rPr>
      </w:pPr>
      <w:r>
        <w:rPr>
          <w:rFonts w:ascii="Arial" w:eastAsia="Arial" w:hAnsi="Arial" w:cs="Arial"/>
          <w:color w:val="000000" w:themeColor="text1"/>
        </w:rPr>
        <w:t>Aunque en el presente caso se hace evidente, como ya se explicó ampliamente</w:t>
      </w:r>
      <w:r w:rsidR="00676DBE">
        <w:rPr>
          <w:rFonts w:ascii="Arial" w:eastAsia="Arial" w:hAnsi="Arial" w:cs="Arial"/>
          <w:color w:val="000000" w:themeColor="text1"/>
        </w:rPr>
        <w:t xml:space="preserve"> antes,</w:t>
      </w:r>
      <w:r>
        <w:rPr>
          <w:rFonts w:ascii="Arial" w:eastAsia="Arial" w:hAnsi="Arial" w:cs="Arial"/>
          <w:color w:val="000000" w:themeColor="text1"/>
        </w:rPr>
        <w:t xml:space="preserve"> que existe falta de legitimación en la causa por pasiva respecto del asegurado de mi representada, es decir respecto del Distrito Especial de Santiago de Cali, </w:t>
      </w:r>
      <w:r w:rsidR="00C6391B">
        <w:rPr>
          <w:rFonts w:ascii="Arial" w:eastAsia="Arial" w:hAnsi="Arial" w:cs="Arial"/>
          <w:color w:val="000000" w:themeColor="text1"/>
        </w:rPr>
        <w:t>ello no obsta para</w:t>
      </w:r>
      <w:r>
        <w:rPr>
          <w:rFonts w:ascii="Arial" w:eastAsia="Arial" w:hAnsi="Arial" w:cs="Arial"/>
          <w:color w:val="000000" w:themeColor="text1"/>
        </w:rPr>
        <w:t xml:space="preserve"> </w:t>
      </w:r>
      <w:r w:rsidR="005F5884">
        <w:rPr>
          <w:rFonts w:ascii="Arial" w:eastAsia="Arial" w:hAnsi="Arial" w:cs="Arial"/>
          <w:color w:val="000000" w:themeColor="text1"/>
        </w:rPr>
        <w:t xml:space="preserve">manifestar desde este extremo </w:t>
      </w:r>
      <w:r w:rsidR="005F5884">
        <w:rPr>
          <w:rFonts w:ascii="Arial" w:eastAsia="Arial" w:hAnsi="Arial" w:cs="Arial"/>
          <w:color w:val="000000" w:themeColor="text1"/>
        </w:rPr>
        <w:lastRenderedPageBreak/>
        <w:t xml:space="preserve">procesal que en el caso que nos ocupa se configura un evidente </w:t>
      </w:r>
      <w:r w:rsidR="00042AAF">
        <w:rPr>
          <w:rFonts w:ascii="Arial" w:eastAsia="Arial" w:hAnsi="Arial" w:cs="Arial"/>
          <w:color w:val="000000" w:themeColor="text1"/>
        </w:rPr>
        <w:t xml:space="preserve">hecho de un tercero como causal eximente de responsabilidad en razón a que </w:t>
      </w:r>
      <w:r w:rsidR="001709CF">
        <w:rPr>
          <w:rFonts w:ascii="Arial" w:eastAsia="Arial" w:hAnsi="Arial" w:cs="Arial"/>
          <w:color w:val="000000" w:themeColor="text1"/>
        </w:rPr>
        <w:t xml:space="preserve">fue </w:t>
      </w:r>
      <w:r w:rsidR="00042AAF">
        <w:rPr>
          <w:rFonts w:ascii="Arial" w:eastAsia="Arial" w:hAnsi="Arial" w:cs="Arial"/>
          <w:color w:val="000000" w:themeColor="text1"/>
        </w:rPr>
        <w:t xml:space="preserve">el </w:t>
      </w:r>
      <w:r w:rsidR="001709CF">
        <w:rPr>
          <w:rFonts w:ascii="Arial" w:eastAsia="Arial" w:hAnsi="Arial" w:cs="Arial"/>
          <w:color w:val="000000" w:themeColor="text1"/>
        </w:rPr>
        <w:t xml:space="preserve">agente conductor del </w:t>
      </w:r>
      <w:r w:rsidR="00042AAF" w:rsidRPr="003725AD">
        <w:rPr>
          <w:rFonts w:ascii="Arial" w:eastAsia="Arial" w:hAnsi="Arial" w:cs="Arial"/>
          <w:color w:val="000000" w:themeColor="text1"/>
          <w:lang w:val="es-CO"/>
        </w:rPr>
        <w:t>bus alimentador del MÍO de placas VCQ947</w:t>
      </w:r>
      <w:r w:rsidR="00042AAF">
        <w:rPr>
          <w:rFonts w:ascii="Arial" w:eastAsia="Arial" w:hAnsi="Arial" w:cs="Arial"/>
          <w:color w:val="000000" w:themeColor="text1"/>
          <w:lang w:val="es-CO"/>
        </w:rPr>
        <w:t xml:space="preserve"> quién cometió la </w:t>
      </w:r>
      <w:r w:rsidR="00033588">
        <w:rPr>
          <w:rFonts w:ascii="Arial" w:eastAsia="Arial" w:hAnsi="Arial" w:cs="Arial"/>
          <w:color w:val="000000" w:themeColor="text1"/>
          <w:lang w:val="es-CO"/>
        </w:rPr>
        <w:t xml:space="preserve">presunta </w:t>
      </w:r>
      <w:r w:rsidR="00042AAF">
        <w:rPr>
          <w:rFonts w:ascii="Arial" w:eastAsia="Arial" w:hAnsi="Arial" w:cs="Arial"/>
          <w:color w:val="000000" w:themeColor="text1"/>
          <w:lang w:val="es-CO"/>
        </w:rPr>
        <w:t xml:space="preserve">acción dañosa, </w:t>
      </w:r>
      <w:r w:rsidR="001709CF">
        <w:rPr>
          <w:rFonts w:ascii="Arial" w:eastAsia="Arial" w:hAnsi="Arial" w:cs="Arial"/>
          <w:color w:val="000000" w:themeColor="text1"/>
          <w:lang w:val="es-CO"/>
        </w:rPr>
        <w:t xml:space="preserve">y </w:t>
      </w:r>
      <w:r w:rsidR="00AD0BCF">
        <w:rPr>
          <w:rFonts w:ascii="Arial" w:eastAsia="Arial" w:hAnsi="Arial" w:cs="Arial"/>
          <w:color w:val="000000" w:themeColor="text1"/>
          <w:lang w:val="es-CO"/>
        </w:rPr>
        <w:t xml:space="preserve">que en ello </w:t>
      </w:r>
      <w:r w:rsidR="001709CF">
        <w:rPr>
          <w:rFonts w:ascii="Arial" w:eastAsia="Arial" w:hAnsi="Arial" w:cs="Arial"/>
          <w:color w:val="000000" w:themeColor="text1"/>
          <w:lang w:val="es-CO"/>
        </w:rPr>
        <w:t xml:space="preserve">no </w:t>
      </w:r>
      <w:r w:rsidR="00AD0BCF">
        <w:rPr>
          <w:rFonts w:ascii="Arial" w:eastAsia="Arial" w:hAnsi="Arial" w:cs="Arial"/>
          <w:color w:val="000000" w:themeColor="text1"/>
          <w:lang w:val="es-CO"/>
        </w:rPr>
        <w:t xml:space="preserve">se involucra ni directa ni indirectamente a </w:t>
      </w:r>
      <w:r w:rsidR="001709CF">
        <w:rPr>
          <w:rFonts w:ascii="Arial" w:eastAsia="Arial" w:hAnsi="Arial" w:cs="Arial"/>
          <w:color w:val="000000" w:themeColor="text1"/>
          <w:lang w:val="es-CO"/>
        </w:rPr>
        <w:t xml:space="preserve">alguien más </w:t>
      </w:r>
      <w:r w:rsidR="00AD0BCF">
        <w:rPr>
          <w:rFonts w:ascii="Arial" w:eastAsia="Arial" w:hAnsi="Arial" w:cs="Arial"/>
          <w:color w:val="000000" w:themeColor="text1"/>
          <w:lang w:val="es-CO"/>
        </w:rPr>
        <w:t xml:space="preserve">que esté </w:t>
      </w:r>
      <w:r w:rsidR="001709CF">
        <w:rPr>
          <w:rFonts w:ascii="Arial" w:eastAsia="Arial" w:hAnsi="Arial" w:cs="Arial"/>
          <w:color w:val="000000" w:themeColor="text1"/>
          <w:lang w:val="es-CO"/>
        </w:rPr>
        <w:t>relacionad</w:t>
      </w:r>
      <w:r w:rsidR="00AD0BCF">
        <w:rPr>
          <w:rFonts w:ascii="Arial" w:eastAsia="Arial" w:hAnsi="Arial" w:cs="Arial"/>
          <w:color w:val="000000" w:themeColor="text1"/>
          <w:lang w:val="es-CO"/>
        </w:rPr>
        <w:t>o</w:t>
      </w:r>
      <w:r w:rsidR="001709CF">
        <w:rPr>
          <w:rFonts w:ascii="Arial" w:eastAsia="Arial" w:hAnsi="Arial" w:cs="Arial"/>
          <w:color w:val="000000" w:themeColor="text1"/>
          <w:lang w:val="es-CO"/>
        </w:rPr>
        <w:t xml:space="preserve"> con el ente territorial o la entidad aseguradora que represento</w:t>
      </w:r>
      <w:r w:rsidR="00AD0BCF">
        <w:rPr>
          <w:rFonts w:ascii="Arial" w:eastAsia="Arial" w:hAnsi="Arial" w:cs="Arial"/>
          <w:color w:val="000000" w:themeColor="text1"/>
          <w:lang w:val="es-CO"/>
        </w:rPr>
        <w:t>.</w:t>
      </w:r>
      <w:r w:rsidR="001709CF">
        <w:rPr>
          <w:rFonts w:ascii="Arial" w:eastAsia="Arial" w:hAnsi="Arial" w:cs="Arial"/>
          <w:color w:val="000000" w:themeColor="text1"/>
          <w:lang w:val="es-CO"/>
        </w:rPr>
        <w:t xml:space="preserve"> </w:t>
      </w:r>
      <w:r w:rsidR="00AD0BCF">
        <w:rPr>
          <w:rFonts w:ascii="Arial" w:eastAsia="Arial" w:hAnsi="Arial" w:cs="Arial"/>
          <w:color w:val="000000" w:themeColor="text1"/>
          <w:lang w:val="es-CO"/>
        </w:rPr>
        <w:t>Lo anterior</w:t>
      </w:r>
      <w:r w:rsidR="001709CF">
        <w:rPr>
          <w:rFonts w:ascii="Arial" w:eastAsia="Arial" w:hAnsi="Arial" w:cs="Arial"/>
          <w:color w:val="000000" w:themeColor="text1"/>
          <w:lang w:val="es-CO"/>
        </w:rPr>
        <w:t xml:space="preserve"> está pacíficamente aceptado así por la parte activa de la acción, porque así lo manifiestan tanto en los hechos como en los argumentos</w:t>
      </w:r>
      <w:r w:rsidR="00206ACC">
        <w:rPr>
          <w:rFonts w:ascii="Arial" w:eastAsia="Arial" w:hAnsi="Arial" w:cs="Arial"/>
          <w:color w:val="000000" w:themeColor="text1"/>
          <w:lang w:val="es-CO"/>
        </w:rPr>
        <w:t xml:space="preserve"> de la demanda</w:t>
      </w:r>
      <w:r w:rsidR="001709CF">
        <w:rPr>
          <w:rFonts w:ascii="Arial" w:eastAsia="Arial" w:hAnsi="Arial" w:cs="Arial"/>
          <w:color w:val="000000" w:themeColor="text1"/>
          <w:lang w:val="es-CO"/>
        </w:rPr>
        <w:t xml:space="preserve">, con la particularidad desafortunada </w:t>
      </w:r>
      <w:r w:rsidR="00387E06">
        <w:rPr>
          <w:rFonts w:ascii="Arial" w:eastAsia="Arial" w:hAnsi="Arial" w:cs="Arial"/>
          <w:color w:val="000000" w:themeColor="text1"/>
          <w:lang w:val="es-CO"/>
        </w:rPr>
        <w:t xml:space="preserve">(para esta litis) </w:t>
      </w:r>
      <w:r w:rsidR="001709CF">
        <w:rPr>
          <w:rFonts w:ascii="Arial" w:eastAsia="Arial" w:hAnsi="Arial" w:cs="Arial"/>
          <w:color w:val="000000" w:themeColor="text1"/>
          <w:lang w:val="es-CO"/>
        </w:rPr>
        <w:t>que en el análisis de los presupuestos de legitimación para cada una de las entidades demandadas, no advirtieron el error de comprender la distinción institucional, presupuestal y administrativa que existe entre el Distrito Especial de Santiago de Cali y las otras</w:t>
      </w:r>
      <w:r w:rsidR="00387E06">
        <w:rPr>
          <w:rFonts w:ascii="Arial" w:eastAsia="Arial" w:hAnsi="Arial" w:cs="Arial"/>
          <w:color w:val="000000" w:themeColor="text1"/>
          <w:lang w:val="es-CO"/>
        </w:rPr>
        <w:t xml:space="preserve"> dos relacionadas UNIMETRO S.A. y METROCALI S.A</w:t>
      </w:r>
      <w:r w:rsidR="0057552E">
        <w:rPr>
          <w:rFonts w:ascii="Arial" w:eastAsia="Arial" w:hAnsi="Arial" w:cs="Arial"/>
          <w:color w:val="000000" w:themeColor="text1"/>
        </w:rPr>
        <w:t xml:space="preserve">. </w:t>
      </w:r>
    </w:p>
    <w:p w14:paraId="4CF32D17" w14:textId="77777777" w:rsidR="00B851F2" w:rsidRDefault="00B851F2" w:rsidP="008076C0">
      <w:pPr>
        <w:spacing w:line="360" w:lineRule="auto"/>
        <w:jc w:val="both"/>
        <w:rPr>
          <w:rFonts w:ascii="Arial" w:eastAsia="Arial" w:hAnsi="Arial" w:cs="Arial"/>
          <w:color w:val="000000" w:themeColor="text1"/>
        </w:rPr>
      </w:pPr>
    </w:p>
    <w:p w14:paraId="354CF41B" w14:textId="370A7DF6" w:rsidR="00585989" w:rsidRDefault="008A7168" w:rsidP="00B851F2">
      <w:pPr>
        <w:spacing w:line="360" w:lineRule="auto"/>
        <w:jc w:val="both"/>
        <w:rPr>
          <w:rFonts w:ascii="Arial" w:eastAsia="Arial" w:hAnsi="Arial" w:cs="Arial"/>
          <w:color w:val="000000" w:themeColor="text1"/>
        </w:rPr>
      </w:pPr>
      <w:r w:rsidRPr="008A7168">
        <w:rPr>
          <w:rFonts w:ascii="Arial" w:eastAsia="Arial" w:hAnsi="Arial" w:cs="Arial"/>
          <w:color w:val="000000" w:themeColor="text1"/>
        </w:rPr>
        <w:t>Qued</w:t>
      </w:r>
      <w:r>
        <w:rPr>
          <w:rFonts w:ascii="Arial" w:eastAsia="Arial" w:hAnsi="Arial" w:cs="Arial"/>
          <w:color w:val="000000" w:themeColor="text1"/>
        </w:rPr>
        <w:t>a</w:t>
      </w:r>
      <w:r w:rsidRPr="008A7168">
        <w:rPr>
          <w:rFonts w:ascii="Arial" w:eastAsia="Arial" w:hAnsi="Arial" w:cs="Arial"/>
          <w:color w:val="000000" w:themeColor="text1"/>
        </w:rPr>
        <w:t xml:space="preserve"> claro </w:t>
      </w:r>
      <w:r>
        <w:rPr>
          <w:rFonts w:ascii="Arial" w:eastAsia="Arial" w:hAnsi="Arial" w:cs="Arial"/>
          <w:color w:val="000000" w:themeColor="text1"/>
        </w:rPr>
        <w:t>entonces, que</w:t>
      </w:r>
      <w:r w:rsidRPr="008A7168">
        <w:rPr>
          <w:rFonts w:ascii="Arial" w:eastAsia="Arial" w:hAnsi="Arial" w:cs="Arial"/>
          <w:color w:val="000000" w:themeColor="text1"/>
        </w:rPr>
        <w:t xml:space="preserve"> METROCALI S.A</w:t>
      </w:r>
      <w:r>
        <w:rPr>
          <w:rFonts w:ascii="Arial" w:eastAsia="Arial" w:hAnsi="Arial" w:cs="Arial"/>
          <w:color w:val="000000" w:themeColor="text1"/>
        </w:rPr>
        <w:t xml:space="preserve">. </w:t>
      </w:r>
      <w:r w:rsidRPr="008A7168">
        <w:rPr>
          <w:rFonts w:ascii="Arial" w:eastAsia="Arial" w:hAnsi="Arial" w:cs="Arial"/>
          <w:color w:val="000000" w:themeColor="text1"/>
        </w:rPr>
        <w:t xml:space="preserve">es un ente totalmente independiente </w:t>
      </w:r>
      <w:r>
        <w:rPr>
          <w:rFonts w:ascii="Arial" w:eastAsia="Arial" w:hAnsi="Arial" w:cs="Arial"/>
          <w:color w:val="000000" w:themeColor="text1"/>
        </w:rPr>
        <w:t xml:space="preserve">tanto al ente asegurado como </w:t>
      </w:r>
      <w:r w:rsidRPr="008A7168">
        <w:rPr>
          <w:rFonts w:ascii="Arial" w:eastAsia="Arial" w:hAnsi="Arial" w:cs="Arial"/>
          <w:color w:val="000000" w:themeColor="text1"/>
        </w:rPr>
        <w:t>a mi representad</w:t>
      </w:r>
      <w:r>
        <w:rPr>
          <w:rFonts w:ascii="Arial" w:eastAsia="Arial" w:hAnsi="Arial" w:cs="Arial"/>
          <w:color w:val="000000" w:themeColor="text1"/>
        </w:rPr>
        <w:t>a</w:t>
      </w:r>
      <w:r w:rsidRPr="008A7168">
        <w:rPr>
          <w:rFonts w:ascii="Arial" w:eastAsia="Arial" w:hAnsi="Arial" w:cs="Arial"/>
          <w:color w:val="000000" w:themeColor="text1"/>
        </w:rPr>
        <w:t>,</w:t>
      </w:r>
      <w:r>
        <w:rPr>
          <w:rFonts w:ascii="Arial" w:eastAsia="Arial" w:hAnsi="Arial" w:cs="Arial"/>
          <w:color w:val="000000" w:themeColor="text1"/>
        </w:rPr>
        <w:t xml:space="preserve"> </w:t>
      </w:r>
      <w:r w:rsidRPr="008A7168">
        <w:rPr>
          <w:rFonts w:ascii="Arial" w:eastAsia="Arial" w:hAnsi="Arial" w:cs="Arial"/>
          <w:color w:val="000000" w:themeColor="text1"/>
        </w:rPr>
        <w:t>como se explicó anteriormente,</w:t>
      </w:r>
      <w:r>
        <w:rPr>
          <w:rFonts w:ascii="Arial" w:eastAsia="Arial" w:hAnsi="Arial" w:cs="Arial"/>
          <w:color w:val="000000" w:themeColor="text1"/>
        </w:rPr>
        <w:t xml:space="preserve"> pues </w:t>
      </w:r>
      <w:r w:rsidRPr="008A7168">
        <w:rPr>
          <w:rFonts w:ascii="Arial" w:eastAsia="Arial" w:hAnsi="Arial" w:cs="Arial"/>
          <w:color w:val="000000" w:themeColor="text1"/>
        </w:rPr>
        <w:t>cuenta con su propia administración,</w:t>
      </w:r>
      <w:r>
        <w:rPr>
          <w:rFonts w:ascii="Arial" w:eastAsia="Arial" w:hAnsi="Arial" w:cs="Arial"/>
          <w:color w:val="000000" w:themeColor="text1"/>
        </w:rPr>
        <w:t xml:space="preserve"> </w:t>
      </w:r>
      <w:r w:rsidRPr="008A7168">
        <w:rPr>
          <w:rFonts w:ascii="Arial" w:eastAsia="Arial" w:hAnsi="Arial" w:cs="Arial"/>
          <w:color w:val="000000" w:themeColor="text1"/>
        </w:rPr>
        <w:t>personería jurídica independiente y patrimonio propio</w:t>
      </w:r>
      <w:r w:rsidR="005A6392">
        <w:rPr>
          <w:rFonts w:ascii="Arial" w:eastAsia="Arial" w:hAnsi="Arial" w:cs="Arial"/>
          <w:color w:val="000000" w:themeColor="text1"/>
        </w:rPr>
        <w:t xml:space="preserve"> y que es ella quién tiene el vínculo contractual con UNIMETRO S.A. que a su vez en la propietaria del vehículo involucrado en los hechos</w:t>
      </w:r>
      <w:r w:rsidRPr="008A7168">
        <w:rPr>
          <w:rFonts w:ascii="Arial" w:eastAsia="Arial" w:hAnsi="Arial" w:cs="Arial"/>
          <w:color w:val="000000" w:themeColor="text1"/>
        </w:rPr>
        <w:t xml:space="preserve">, por lo tanto, </w:t>
      </w:r>
      <w:r w:rsidR="005A6392">
        <w:rPr>
          <w:rFonts w:ascii="Arial" w:eastAsia="Arial" w:hAnsi="Arial" w:cs="Arial"/>
          <w:color w:val="000000" w:themeColor="text1"/>
        </w:rPr>
        <w:t>lo</w:t>
      </w:r>
      <w:r w:rsidRPr="008A7168">
        <w:rPr>
          <w:rFonts w:ascii="Arial" w:eastAsia="Arial" w:hAnsi="Arial" w:cs="Arial"/>
          <w:color w:val="000000" w:themeColor="text1"/>
        </w:rPr>
        <w:t xml:space="preserve"> ocurrido el 23 de agosto de 2019 ,se debe debatir exclusivamente entre los hoy demandantes</w:t>
      </w:r>
      <w:r w:rsidR="004C091B">
        <w:rPr>
          <w:rFonts w:ascii="Arial" w:eastAsia="Arial" w:hAnsi="Arial" w:cs="Arial"/>
          <w:color w:val="000000" w:themeColor="text1"/>
        </w:rPr>
        <w:t>,</w:t>
      </w:r>
      <w:r w:rsidRPr="008A7168">
        <w:rPr>
          <w:rFonts w:ascii="Arial" w:eastAsia="Arial" w:hAnsi="Arial" w:cs="Arial"/>
          <w:color w:val="000000" w:themeColor="text1"/>
        </w:rPr>
        <w:t xml:space="preserve"> la empresa METROCALI S.A</w:t>
      </w:r>
      <w:r>
        <w:rPr>
          <w:rFonts w:ascii="Arial" w:eastAsia="Arial" w:hAnsi="Arial" w:cs="Arial"/>
          <w:color w:val="000000" w:themeColor="text1"/>
        </w:rPr>
        <w:t>.</w:t>
      </w:r>
      <w:r w:rsidRPr="008A7168">
        <w:rPr>
          <w:rFonts w:ascii="Arial" w:eastAsia="Arial" w:hAnsi="Arial" w:cs="Arial"/>
          <w:color w:val="000000" w:themeColor="text1"/>
        </w:rPr>
        <w:t xml:space="preserve"> y</w:t>
      </w:r>
      <w:r w:rsidR="004C091B">
        <w:rPr>
          <w:rFonts w:ascii="Arial" w:eastAsia="Arial" w:hAnsi="Arial" w:cs="Arial"/>
          <w:color w:val="000000" w:themeColor="text1"/>
        </w:rPr>
        <w:t>/o</w:t>
      </w:r>
      <w:r w:rsidRPr="008A7168">
        <w:rPr>
          <w:rFonts w:ascii="Arial" w:eastAsia="Arial" w:hAnsi="Arial" w:cs="Arial"/>
          <w:color w:val="000000" w:themeColor="text1"/>
        </w:rPr>
        <w:t xml:space="preserve"> su operador, prestador del servicio UNION METROPOLITANA DE TRANSPORTES UNIMETRO S.A. como presuntas responsables de las lesiones sufridas por el señor G</w:t>
      </w:r>
      <w:r w:rsidR="009F34B7">
        <w:rPr>
          <w:rFonts w:ascii="Arial" w:eastAsia="Arial" w:hAnsi="Arial" w:cs="Arial"/>
          <w:color w:val="000000" w:themeColor="text1"/>
        </w:rPr>
        <w:t>rijalba</w:t>
      </w:r>
      <w:r w:rsidRPr="008A7168">
        <w:rPr>
          <w:rFonts w:ascii="Arial" w:eastAsia="Arial" w:hAnsi="Arial" w:cs="Arial"/>
          <w:color w:val="000000" w:themeColor="text1"/>
        </w:rPr>
        <w:t>,</w:t>
      </w:r>
      <w:r w:rsidR="004C091B">
        <w:rPr>
          <w:rFonts w:ascii="Arial" w:eastAsia="Arial" w:hAnsi="Arial" w:cs="Arial"/>
          <w:color w:val="000000" w:themeColor="text1"/>
        </w:rPr>
        <w:t xml:space="preserve"> pero debiéndose </w:t>
      </w:r>
      <w:r w:rsidRPr="008A7168">
        <w:rPr>
          <w:rFonts w:ascii="Arial" w:eastAsia="Arial" w:hAnsi="Arial" w:cs="Arial"/>
          <w:color w:val="000000" w:themeColor="text1"/>
        </w:rPr>
        <w:t>queda</w:t>
      </w:r>
      <w:r w:rsidR="004C091B">
        <w:rPr>
          <w:rFonts w:ascii="Arial" w:eastAsia="Arial" w:hAnsi="Arial" w:cs="Arial"/>
          <w:color w:val="000000" w:themeColor="text1"/>
        </w:rPr>
        <w:t>r fuera del debate</w:t>
      </w:r>
      <w:r w:rsidRPr="008A7168">
        <w:rPr>
          <w:rFonts w:ascii="Arial" w:eastAsia="Arial" w:hAnsi="Arial" w:cs="Arial"/>
          <w:color w:val="000000" w:themeColor="text1"/>
        </w:rPr>
        <w:t xml:space="preserve"> el Distrito Especial Santiago de Cali</w:t>
      </w:r>
      <w:r w:rsidR="009F34B7">
        <w:rPr>
          <w:rFonts w:ascii="Arial" w:eastAsia="Arial" w:hAnsi="Arial" w:cs="Arial"/>
          <w:color w:val="000000" w:themeColor="text1"/>
        </w:rPr>
        <w:t xml:space="preserve"> y consecuencialmente la compañía aseguradora que represento</w:t>
      </w:r>
      <w:r w:rsidR="00585989">
        <w:rPr>
          <w:rFonts w:ascii="Arial" w:eastAsia="Arial" w:hAnsi="Arial" w:cs="Arial"/>
          <w:color w:val="000000" w:themeColor="text1"/>
        </w:rPr>
        <w:t>.</w:t>
      </w:r>
    </w:p>
    <w:p w14:paraId="282F92F8" w14:textId="77777777" w:rsidR="00585989" w:rsidRDefault="00585989" w:rsidP="00B851F2">
      <w:pPr>
        <w:spacing w:line="360" w:lineRule="auto"/>
        <w:jc w:val="both"/>
        <w:rPr>
          <w:rFonts w:ascii="Arial" w:eastAsia="Arial" w:hAnsi="Arial" w:cs="Arial"/>
          <w:color w:val="000000" w:themeColor="text1"/>
        </w:rPr>
      </w:pPr>
    </w:p>
    <w:p w14:paraId="5F22F4C8" w14:textId="3B09D223" w:rsidR="00045F51" w:rsidRDefault="00585989" w:rsidP="00B851F2">
      <w:pPr>
        <w:spacing w:line="360" w:lineRule="auto"/>
        <w:jc w:val="both"/>
        <w:rPr>
          <w:rFonts w:ascii="Arial" w:eastAsia="Arial" w:hAnsi="Arial" w:cs="Arial"/>
          <w:color w:val="000000" w:themeColor="text1"/>
        </w:rPr>
      </w:pPr>
      <w:r>
        <w:rPr>
          <w:rFonts w:ascii="Arial" w:eastAsia="Arial" w:hAnsi="Arial" w:cs="Arial"/>
          <w:color w:val="000000" w:themeColor="text1"/>
        </w:rPr>
        <w:t>Sustento de lo anterior es que e</w:t>
      </w:r>
      <w:r w:rsidR="008A7168" w:rsidRPr="008A7168">
        <w:rPr>
          <w:rFonts w:ascii="Arial" w:eastAsia="Arial" w:hAnsi="Arial" w:cs="Arial"/>
          <w:color w:val="000000" w:themeColor="text1"/>
        </w:rPr>
        <w:t xml:space="preserve">ntre </w:t>
      </w:r>
      <w:r w:rsidRPr="008A7168">
        <w:rPr>
          <w:rFonts w:ascii="Arial" w:eastAsia="Arial" w:hAnsi="Arial" w:cs="Arial"/>
          <w:color w:val="000000" w:themeColor="text1"/>
        </w:rPr>
        <w:t>METRO CALI</w:t>
      </w:r>
      <w:r w:rsidR="008A7168" w:rsidRPr="008A7168">
        <w:rPr>
          <w:rFonts w:ascii="Arial" w:eastAsia="Arial" w:hAnsi="Arial" w:cs="Arial"/>
          <w:color w:val="000000" w:themeColor="text1"/>
        </w:rPr>
        <w:t xml:space="preserve"> S.A. y la UNION METROPOLITANA DE TRANSPORTES S.A</w:t>
      </w:r>
      <w:r w:rsidR="00045F51">
        <w:rPr>
          <w:rFonts w:ascii="Arial" w:eastAsia="Arial" w:hAnsi="Arial" w:cs="Arial"/>
          <w:color w:val="000000" w:themeColor="text1"/>
        </w:rPr>
        <w:t xml:space="preserve"> “</w:t>
      </w:r>
      <w:r w:rsidR="008A7168" w:rsidRPr="008A7168">
        <w:rPr>
          <w:rFonts w:ascii="Arial" w:eastAsia="Arial" w:hAnsi="Arial" w:cs="Arial"/>
          <w:color w:val="000000" w:themeColor="text1"/>
        </w:rPr>
        <w:t>UNIMETRO S</w:t>
      </w:r>
      <w:r w:rsidR="00045F51">
        <w:rPr>
          <w:rFonts w:ascii="Arial" w:eastAsia="Arial" w:hAnsi="Arial" w:cs="Arial"/>
          <w:color w:val="000000" w:themeColor="text1"/>
        </w:rPr>
        <w:t>.</w:t>
      </w:r>
      <w:r w:rsidR="008A7168" w:rsidRPr="008A7168">
        <w:rPr>
          <w:rFonts w:ascii="Arial" w:eastAsia="Arial" w:hAnsi="Arial" w:cs="Arial"/>
          <w:color w:val="000000" w:themeColor="text1"/>
        </w:rPr>
        <w:t>A.</w:t>
      </w:r>
      <w:r w:rsidR="00045F51">
        <w:rPr>
          <w:rFonts w:ascii="Arial" w:eastAsia="Arial" w:hAnsi="Arial" w:cs="Arial"/>
          <w:color w:val="000000" w:themeColor="text1"/>
        </w:rPr>
        <w:t>”</w:t>
      </w:r>
      <w:r w:rsidR="008A7168" w:rsidRPr="008A7168">
        <w:rPr>
          <w:rFonts w:ascii="Arial" w:eastAsia="Arial" w:hAnsi="Arial" w:cs="Arial"/>
          <w:color w:val="000000" w:themeColor="text1"/>
        </w:rPr>
        <w:t xml:space="preserve">, </w:t>
      </w:r>
      <w:r w:rsidR="00045F51">
        <w:rPr>
          <w:rFonts w:ascii="Arial" w:eastAsia="Arial" w:hAnsi="Arial" w:cs="Arial"/>
          <w:color w:val="000000" w:themeColor="text1"/>
        </w:rPr>
        <w:t xml:space="preserve">se </w:t>
      </w:r>
      <w:r w:rsidR="008A7168" w:rsidRPr="008A7168">
        <w:rPr>
          <w:rFonts w:ascii="Arial" w:eastAsia="Arial" w:hAnsi="Arial" w:cs="Arial"/>
          <w:color w:val="000000" w:themeColor="text1"/>
        </w:rPr>
        <w:t>celebr</w:t>
      </w:r>
      <w:r w:rsidR="00045F51">
        <w:rPr>
          <w:rFonts w:ascii="Arial" w:eastAsia="Arial" w:hAnsi="Arial" w:cs="Arial"/>
          <w:color w:val="000000" w:themeColor="text1"/>
        </w:rPr>
        <w:t>ó</w:t>
      </w:r>
      <w:r w:rsidR="008A7168" w:rsidRPr="008A7168">
        <w:rPr>
          <w:rFonts w:ascii="Arial" w:eastAsia="Arial" w:hAnsi="Arial" w:cs="Arial"/>
          <w:color w:val="000000" w:themeColor="text1"/>
        </w:rPr>
        <w:t xml:space="preserve"> el Contrato de Concesión N</w:t>
      </w:r>
      <w:r w:rsidR="00045F51">
        <w:rPr>
          <w:rFonts w:ascii="Arial" w:eastAsia="Arial" w:hAnsi="Arial" w:cs="Arial"/>
          <w:color w:val="000000" w:themeColor="text1"/>
        </w:rPr>
        <w:t>o.</w:t>
      </w:r>
      <w:r w:rsidR="008A7168" w:rsidRPr="008A7168">
        <w:rPr>
          <w:rFonts w:ascii="Arial" w:eastAsia="Arial" w:hAnsi="Arial" w:cs="Arial"/>
          <w:color w:val="000000" w:themeColor="text1"/>
        </w:rPr>
        <w:t xml:space="preserve"> 4 </w:t>
      </w:r>
      <w:r w:rsidR="00045F51">
        <w:rPr>
          <w:rFonts w:ascii="Arial" w:eastAsia="Arial" w:hAnsi="Arial" w:cs="Arial"/>
          <w:color w:val="000000" w:themeColor="text1"/>
        </w:rPr>
        <w:t>cuyo objeto fue</w:t>
      </w:r>
      <w:r w:rsidR="008A7168" w:rsidRPr="008A7168">
        <w:rPr>
          <w:rFonts w:ascii="Arial" w:eastAsia="Arial" w:hAnsi="Arial" w:cs="Arial"/>
          <w:color w:val="000000" w:themeColor="text1"/>
        </w:rPr>
        <w:t xml:space="preserve"> la prestación del Servicio P</w:t>
      </w:r>
      <w:r w:rsidR="00045F51">
        <w:rPr>
          <w:rFonts w:ascii="Arial" w:eastAsia="Arial" w:hAnsi="Arial" w:cs="Arial"/>
          <w:color w:val="000000" w:themeColor="text1"/>
        </w:rPr>
        <w:t>ú</w:t>
      </w:r>
      <w:r w:rsidR="008A7168" w:rsidRPr="008A7168">
        <w:rPr>
          <w:rFonts w:ascii="Arial" w:eastAsia="Arial" w:hAnsi="Arial" w:cs="Arial"/>
          <w:color w:val="000000" w:themeColor="text1"/>
        </w:rPr>
        <w:t xml:space="preserve">blico de Transporte Masivo de Pasajeros dentro del sistema integrado de transporte masivo de Santiago de Cali, </w:t>
      </w:r>
      <w:r w:rsidR="00045F51">
        <w:rPr>
          <w:rFonts w:ascii="Arial" w:eastAsia="Arial" w:hAnsi="Arial" w:cs="Arial"/>
          <w:color w:val="000000" w:themeColor="text1"/>
        </w:rPr>
        <w:t xml:space="preserve">el cual es </w:t>
      </w:r>
      <w:r w:rsidR="008A7168" w:rsidRPr="008A7168">
        <w:rPr>
          <w:rFonts w:ascii="Arial" w:eastAsia="Arial" w:hAnsi="Arial" w:cs="Arial"/>
          <w:color w:val="000000" w:themeColor="text1"/>
        </w:rPr>
        <w:t xml:space="preserve">fechado </w:t>
      </w:r>
      <w:r w:rsidR="00045F51">
        <w:rPr>
          <w:rFonts w:ascii="Arial" w:eastAsia="Arial" w:hAnsi="Arial" w:cs="Arial"/>
          <w:color w:val="000000" w:themeColor="text1"/>
        </w:rPr>
        <w:t xml:space="preserve">a </w:t>
      </w:r>
      <w:r w:rsidR="008A7168" w:rsidRPr="008A7168">
        <w:rPr>
          <w:rFonts w:ascii="Arial" w:eastAsia="Arial" w:hAnsi="Arial" w:cs="Arial"/>
          <w:color w:val="000000" w:themeColor="text1"/>
        </w:rPr>
        <w:t xml:space="preserve">15 de diciembre de 2016, </w:t>
      </w:r>
      <w:r w:rsidR="00045F51">
        <w:rPr>
          <w:rFonts w:ascii="Arial" w:eastAsia="Arial" w:hAnsi="Arial" w:cs="Arial"/>
          <w:color w:val="000000" w:themeColor="text1"/>
        </w:rPr>
        <w:t xml:space="preserve">y </w:t>
      </w:r>
      <w:r w:rsidR="008A7168" w:rsidRPr="008A7168">
        <w:rPr>
          <w:rFonts w:ascii="Arial" w:eastAsia="Arial" w:hAnsi="Arial" w:cs="Arial"/>
          <w:color w:val="000000" w:themeColor="text1"/>
        </w:rPr>
        <w:t>dentro de</w:t>
      </w:r>
      <w:r w:rsidR="00045F51">
        <w:rPr>
          <w:rFonts w:ascii="Arial" w:eastAsia="Arial" w:hAnsi="Arial" w:cs="Arial"/>
          <w:color w:val="000000" w:themeColor="text1"/>
        </w:rPr>
        <w:t>l cual se establece como</w:t>
      </w:r>
      <w:r w:rsidR="008A7168" w:rsidRPr="008A7168">
        <w:rPr>
          <w:rFonts w:ascii="Arial" w:eastAsia="Arial" w:hAnsi="Arial" w:cs="Arial"/>
          <w:color w:val="000000" w:themeColor="text1"/>
        </w:rPr>
        <w:t xml:space="preserve"> las obligaciones suscritas por UNIMETRO</w:t>
      </w:r>
      <w:r w:rsidR="00430720">
        <w:rPr>
          <w:rFonts w:ascii="Arial" w:eastAsia="Arial" w:hAnsi="Arial" w:cs="Arial"/>
          <w:color w:val="000000" w:themeColor="text1"/>
        </w:rPr>
        <w:t xml:space="preserve"> S.A.</w:t>
      </w:r>
      <w:r w:rsidR="008A7168" w:rsidRPr="008A7168">
        <w:rPr>
          <w:rFonts w:ascii="Arial" w:eastAsia="Arial" w:hAnsi="Arial" w:cs="Arial"/>
          <w:color w:val="000000" w:themeColor="text1"/>
        </w:rPr>
        <w:t xml:space="preserve">, </w:t>
      </w:r>
      <w:r w:rsidR="00045F51">
        <w:rPr>
          <w:rFonts w:ascii="Arial" w:eastAsia="Arial" w:hAnsi="Arial" w:cs="Arial"/>
          <w:color w:val="000000" w:themeColor="text1"/>
        </w:rPr>
        <w:t xml:space="preserve">las contempladas en </w:t>
      </w:r>
      <w:r w:rsidR="008A7168" w:rsidRPr="008A7168">
        <w:rPr>
          <w:rFonts w:ascii="Arial" w:eastAsia="Arial" w:hAnsi="Arial" w:cs="Arial"/>
          <w:color w:val="000000" w:themeColor="text1"/>
        </w:rPr>
        <w:t xml:space="preserve">la </w:t>
      </w:r>
      <w:r w:rsidR="00045F51" w:rsidRPr="008A7168">
        <w:rPr>
          <w:rFonts w:ascii="Arial" w:eastAsia="Arial" w:hAnsi="Arial" w:cs="Arial"/>
          <w:color w:val="000000" w:themeColor="text1"/>
        </w:rPr>
        <w:t>cláusula</w:t>
      </w:r>
      <w:r w:rsidR="008A7168" w:rsidRPr="008A7168">
        <w:rPr>
          <w:rFonts w:ascii="Arial" w:eastAsia="Arial" w:hAnsi="Arial" w:cs="Arial"/>
          <w:color w:val="000000" w:themeColor="text1"/>
        </w:rPr>
        <w:t xml:space="preserve"> 93</w:t>
      </w:r>
      <w:r w:rsidR="00045F51">
        <w:rPr>
          <w:rFonts w:ascii="Arial" w:eastAsia="Arial" w:hAnsi="Arial" w:cs="Arial"/>
          <w:color w:val="000000" w:themeColor="text1"/>
        </w:rPr>
        <w:t xml:space="preserve"> que cita</w:t>
      </w:r>
      <w:r w:rsidR="008A7168" w:rsidRPr="008A7168">
        <w:rPr>
          <w:rFonts w:ascii="Arial" w:eastAsia="Arial" w:hAnsi="Arial" w:cs="Arial"/>
          <w:color w:val="000000" w:themeColor="text1"/>
        </w:rPr>
        <w:t xml:space="preserve">: </w:t>
      </w:r>
    </w:p>
    <w:p w14:paraId="65244D21" w14:textId="77777777" w:rsidR="00045F51" w:rsidRDefault="00045F51" w:rsidP="00B851F2">
      <w:pPr>
        <w:spacing w:line="360" w:lineRule="auto"/>
        <w:jc w:val="both"/>
        <w:rPr>
          <w:rFonts w:ascii="Arial" w:eastAsia="Arial" w:hAnsi="Arial" w:cs="Arial"/>
          <w:color w:val="000000" w:themeColor="text1"/>
        </w:rPr>
      </w:pPr>
    </w:p>
    <w:p w14:paraId="44DBFADB" w14:textId="59177801" w:rsidR="0057552E" w:rsidRPr="002F4F6B" w:rsidRDefault="008A7168" w:rsidP="002F4F6B">
      <w:pPr>
        <w:spacing w:line="360" w:lineRule="auto"/>
        <w:ind w:left="567" w:right="567"/>
        <w:jc w:val="both"/>
        <w:rPr>
          <w:rFonts w:ascii="Arial" w:eastAsia="Arial" w:hAnsi="Arial" w:cs="Arial"/>
          <w:i/>
          <w:iCs/>
          <w:color w:val="000000" w:themeColor="text1"/>
          <w:sz w:val="20"/>
          <w:szCs w:val="20"/>
        </w:rPr>
      </w:pPr>
      <w:r w:rsidRPr="003B6B4A">
        <w:rPr>
          <w:rFonts w:ascii="Arial" w:eastAsia="Arial" w:hAnsi="Arial" w:cs="Arial"/>
          <w:color w:val="000000" w:themeColor="text1"/>
          <w:sz w:val="20"/>
          <w:szCs w:val="20"/>
        </w:rPr>
        <w:t>“</w:t>
      </w:r>
      <w:r w:rsidRPr="002F4F6B">
        <w:rPr>
          <w:rFonts w:ascii="Arial" w:eastAsia="Arial" w:hAnsi="Arial" w:cs="Arial"/>
          <w:i/>
          <w:iCs/>
          <w:color w:val="000000" w:themeColor="text1"/>
          <w:sz w:val="20"/>
          <w:szCs w:val="20"/>
        </w:rPr>
        <w:t>Responsabilidades frente a terceros:</w:t>
      </w:r>
      <w:r w:rsidR="002F4F6B" w:rsidRPr="002F4F6B">
        <w:rPr>
          <w:rFonts w:ascii="Arial" w:eastAsia="Arial" w:hAnsi="Arial" w:cs="Arial"/>
          <w:i/>
          <w:iCs/>
          <w:color w:val="000000" w:themeColor="text1"/>
          <w:sz w:val="20"/>
          <w:szCs w:val="20"/>
        </w:rPr>
        <w:t xml:space="preserve"> </w:t>
      </w:r>
      <w:r w:rsidRPr="002F4F6B">
        <w:rPr>
          <w:rFonts w:ascii="Arial" w:eastAsia="Arial" w:hAnsi="Arial" w:cs="Arial"/>
          <w:i/>
          <w:iCs/>
          <w:color w:val="000000" w:themeColor="text1"/>
          <w:sz w:val="20"/>
          <w:szCs w:val="20"/>
        </w:rPr>
        <w:t xml:space="preserve">La responsabilidad del CONCESIONARIO frente a </w:t>
      </w:r>
      <w:r w:rsidR="002F4F6B" w:rsidRPr="002F4F6B">
        <w:rPr>
          <w:rFonts w:ascii="Arial" w:eastAsia="Arial" w:hAnsi="Arial" w:cs="Arial"/>
          <w:i/>
          <w:iCs/>
          <w:color w:val="000000" w:themeColor="text1"/>
          <w:sz w:val="20"/>
          <w:szCs w:val="20"/>
        </w:rPr>
        <w:t>terceros,</w:t>
      </w:r>
      <w:r w:rsidRPr="002F4F6B">
        <w:rPr>
          <w:rFonts w:ascii="Arial" w:eastAsia="Arial" w:hAnsi="Arial" w:cs="Arial"/>
          <w:i/>
          <w:iCs/>
          <w:color w:val="000000" w:themeColor="text1"/>
          <w:sz w:val="20"/>
          <w:szCs w:val="20"/>
        </w:rPr>
        <w:t xml:space="preserve"> es la que surja de la legislación en cada caso y de las responsabilidades que adquiera con la suscripción del presente contrato de Concesión. </w:t>
      </w:r>
      <w:r w:rsidRPr="002F4F6B">
        <w:rPr>
          <w:rFonts w:ascii="Arial" w:eastAsia="Arial" w:hAnsi="Arial" w:cs="Arial"/>
          <w:b/>
          <w:bCs/>
          <w:i/>
          <w:iCs/>
          <w:color w:val="000000" w:themeColor="text1"/>
          <w:sz w:val="20"/>
          <w:szCs w:val="20"/>
          <w:u w:val="single"/>
        </w:rPr>
        <w:t xml:space="preserve">El CONCESIONARIO es el responsable de los daños y perjuicios que se produjeren por su causa, la de sus dependientes, la de sus bienes muebles e inmuebles o la de los bienes muebles e inmuebles que estén bajo su administración, la derivada de la operación de transporte, la causada por el </w:t>
      </w:r>
      <w:r w:rsidR="002F4F6B" w:rsidRPr="002F4F6B">
        <w:rPr>
          <w:rFonts w:ascii="Arial" w:eastAsia="Arial" w:hAnsi="Arial" w:cs="Arial"/>
          <w:b/>
          <w:bCs/>
          <w:i/>
          <w:iCs/>
          <w:color w:val="000000" w:themeColor="text1"/>
          <w:sz w:val="20"/>
          <w:szCs w:val="20"/>
          <w:u w:val="single"/>
        </w:rPr>
        <w:t>personal,</w:t>
      </w:r>
      <w:r w:rsidRPr="002F4F6B">
        <w:rPr>
          <w:rFonts w:ascii="Arial" w:eastAsia="Arial" w:hAnsi="Arial" w:cs="Arial"/>
          <w:b/>
          <w:bCs/>
          <w:i/>
          <w:iCs/>
          <w:color w:val="000000" w:themeColor="text1"/>
          <w:sz w:val="20"/>
          <w:szCs w:val="20"/>
          <w:u w:val="single"/>
        </w:rPr>
        <w:t xml:space="preserve"> por el </w:t>
      </w:r>
      <w:r w:rsidR="002F4F6B" w:rsidRPr="002F4F6B">
        <w:rPr>
          <w:rFonts w:ascii="Arial" w:eastAsia="Arial" w:hAnsi="Arial" w:cs="Arial"/>
          <w:b/>
          <w:bCs/>
          <w:i/>
          <w:iCs/>
          <w:color w:val="000000" w:themeColor="text1"/>
          <w:sz w:val="20"/>
          <w:szCs w:val="20"/>
          <w:u w:val="single"/>
        </w:rPr>
        <w:t>empleado,</w:t>
      </w:r>
      <w:r w:rsidRPr="002F4F6B">
        <w:rPr>
          <w:rFonts w:ascii="Arial" w:eastAsia="Arial" w:hAnsi="Arial" w:cs="Arial"/>
          <w:b/>
          <w:bCs/>
          <w:i/>
          <w:iCs/>
          <w:color w:val="000000" w:themeColor="text1"/>
          <w:sz w:val="20"/>
          <w:szCs w:val="20"/>
          <w:u w:val="single"/>
        </w:rPr>
        <w:t xml:space="preserve"> contratado o subcontratado bajo cualquier modalidad y para cualquier fin, o por sus contratistas o subcontratistas</w:t>
      </w:r>
      <w:r w:rsidR="0076309E">
        <w:rPr>
          <w:rFonts w:ascii="Arial" w:eastAsia="Arial" w:hAnsi="Arial" w:cs="Arial"/>
          <w:i/>
          <w:iCs/>
          <w:color w:val="000000" w:themeColor="text1"/>
          <w:sz w:val="20"/>
          <w:szCs w:val="20"/>
        </w:rPr>
        <w:t xml:space="preserve"> </w:t>
      </w:r>
      <w:r w:rsidR="002F4F6B" w:rsidRPr="002F4F6B">
        <w:rPr>
          <w:rFonts w:ascii="Arial" w:eastAsia="Arial" w:hAnsi="Arial" w:cs="Arial"/>
          <w:i/>
          <w:iCs/>
          <w:color w:val="000000" w:themeColor="text1"/>
          <w:sz w:val="20"/>
          <w:szCs w:val="20"/>
        </w:rPr>
        <w:t>(…)</w:t>
      </w:r>
      <w:r w:rsidR="0076309E" w:rsidRPr="003B6B4A">
        <w:rPr>
          <w:rFonts w:ascii="Arial" w:eastAsia="Arial" w:hAnsi="Arial" w:cs="Arial"/>
          <w:color w:val="000000" w:themeColor="text1"/>
          <w:sz w:val="20"/>
          <w:szCs w:val="20"/>
        </w:rPr>
        <w:t>”</w:t>
      </w:r>
      <w:r w:rsidR="002F4F6B">
        <w:rPr>
          <w:rFonts w:ascii="Arial" w:eastAsia="Arial" w:hAnsi="Arial" w:cs="Arial"/>
          <w:i/>
          <w:iCs/>
          <w:color w:val="000000" w:themeColor="text1"/>
          <w:sz w:val="20"/>
          <w:szCs w:val="20"/>
        </w:rPr>
        <w:t xml:space="preserve"> </w:t>
      </w:r>
      <w:r w:rsidR="002F4F6B" w:rsidRPr="00C355E6">
        <w:rPr>
          <w:rFonts w:ascii="Arial" w:eastAsia="Arial" w:hAnsi="Arial" w:cs="Arial"/>
          <w:color w:val="000000" w:themeColor="text1"/>
          <w:sz w:val="20"/>
          <w:szCs w:val="20"/>
          <w:lang w:val="es-CO"/>
        </w:rPr>
        <w:t>(Negrilla y subrayado fuera de texto).</w:t>
      </w:r>
    </w:p>
    <w:p w14:paraId="1B3E8BDD" w14:textId="77777777" w:rsidR="002F4F6B" w:rsidRDefault="002F4F6B" w:rsidP="00B851F2">
      <w:pPr>
        <w:spacing w:line="360" w:lineRule="auto"/>
        <w:jc w:val="both"/>
        <w:rPr>
          <w:rFonts w:ascii="Arial" w:eastAsia="Arial" w:hAnsi="Arial" w:cs="Arial"/>
          <w:color w:val="000000" w:themeColor="text1"/>
        </w:rPr>
      </w:pPr>
    </w:p>
    <w:p w14:paraId="4A4D608F" w14:textId="58FDF8BE" w:rsidR="00410718" w:rsidRDefault="003B6B4A" w:rsidP="00B851F2">
      <w:pPr>
        <w:spacing w:line="360" w:lineRule="auto"/>
        <w:jc w:val="both"/>
        <w:rPr>
          <w:rFonts w:ascii="Arial" w:eastAsia="Arial" w:hAnsi="Arial" w:cs="Arial"/>
          <w:color w:val="000000" w:themeColor="text1"/>
        </w:rPr>
      </w:pPr>
      <w:r>
        <w:rPr>
          <w:rFonts w:ascii="Arial" w:eastAsia="Arial" w:hAnsi="Arial" w:cs="Arial"/>
          <w:color w:val="000000" w:themeColor="text1"/>
        </w:rPr>
        <w:t>En ese contexto es claro que l</w:t>
      </w:r>
      <w:r w:rsidR="002F4F6B" w:rsidRPr="002F4F6B">
        <w:rPr>
          <w:rFonts w:ascii="Arial" w:eastAsia="Arial" w:hAnsi="Arial" w:cs="Arial"/>
          <w:color w:val="000000" w:themeColor="text1"/>
        </w:rPr>
        <w:t>a empresa METRO CALI S.A</w:t>
      </w:r>
      <w:r>
        <w:rPr>
          <w:rFonts w:ascii="Arial" w:eastAsia="Arial" w:hAnsi="Arial" w:cs="Arial"/>
          <w:color w:val="000000" w:themeColor="text1"/>
        </w:rPr>
        <w:t>.</w:t>
      </w:r>
      <w:r w:rsidR="002F4F6B" w:rsidRPr="002F4F6B">
        <w:rPr>
          <w:rFonts w:ascii="Arial" w:eastAsia="Arial" w:hAnsi="Arial" w:cs="Arial"/>
          <w:color w:val="000000" w:themeColor="text1"/>
        </w:rPr>
        <w:t xml:space="preserve"> y/o UNIMETRO S.A</w:t>
      </w:r>
      <w:r>
        <w:rPr>
          <w:rFonts w:ascii="Arial" w:eastAsia="Arial" w:hAnsi="Arial" w:cs="Arial"/>
          <w:color w:val="000000" w:themeColor="text1"/>
        </w:rPr>
        <w:t>.</w:t>
      </w:r>
      <w:r w:rsidR="002F4F6B" w:rsidRPr="002F4F6B">
        <w:rPr>
          <w:rFonts w:ascii="Arial" w:eastAsia="Arial" w:hAnsi="Arial" w:cs="Arial"/>
          <w:color w:val="000000" w:themeColor="text1"/>
        </w:rPr>
        <w:t xml:space="preserve"> son </w:t>
      </w:r>
      <w:r>
        <w:rPr>
          <w:rFonts w:ascii="Arial" w:eastAsia="Arial" w:hAnsi="Arial" w:cs="Arial"/>
          <w:color w:val="000000" w:themeColor="text1"/>
        </w:rPr>
        <w:t xml:space="preserve">los llamados a responder ante </w:t>
      </w:r>
      <w:r w:rsidR="002F4F6B" w:rsidRPr="002F4F6B">
        <w:rPr>
          <w:rFonts w:ascii="Arial" w:eastAsia="Arial" w:hAnsi="Arial" w:cs="Arial"/>
          <w:color w:val="000000" w:themeColor="text1"/>
        </w:rPr>
        <w:t xml:space="preserve">terceros </w:t>
      </w:r>
      <w:r>
        <w:rPr>
          <w:rFonts w:ascii="Arial" w:eastAsia="Arial" w:hAnsi="Arial" w:cs="Arial"/>
          <w:color w:val="000000" w:themeColor="text1"/>
        </w:rPr>
        <w:t xml:space="preserve">como el </w:t>
      </w:r>
      <w:r w:rsidR="002F4F6B" w:rsidRPr="002F4F6B">
        <w:rPr>
          <w:rFonts w:ascii="Arial" w:eastAsia="Arial" w:hAnsi="Arial" w:cs="Arial"/>
          <w:color w:val="000000" w:themeColor="text1"/>
        </w:rPr>
        <w:t xml:space="preserve">señor </w:t>
      </w:r>
      <w:r w:rsidR="00DC537C" w:rsidRPr="002F4F6B">
        <w:rPr>
          <w:rFonts w:ascii="Arial" w:eastAsia="Arial" w:hAnsi="Arial" w:cs="Arial"/>
          <w:color w:val="000000" w:themeColor="text1"/>
        </w:rPr>
        <w:t>Manuel Estaban Grijalba</w:t>
      </w:r>
      <w:r w:rsidR="00DC537C">
        <w:rPr>
          <w:rFonts w:ascii="Arial" w:eastAsia="Arial" w:hAnsi="Arial" w:cs="Arial"/>
          <w:color w:val="000000" w:themeColor="text1"/>
        </w:rPr>
        <w:t xml:space="preserve"> </w:t>
      </w:r>
      <w:r>
        <w:rPr>
          <w:rFonts w:ascii="Arial" w:eastAsia="Arial" w:hAnsi="Arial" w:cs="Arial"/>
          <w:color w:val="000000" w:themeColor="text1"/>
        </w:rPr>
        <w:t>en caso de que se presenten daños a causa de la operación de transporte</w:t>
      </w:r>
      <w:r w:rsidR="002F4F6B" w:rsidRPr="002F4F6B">
        <w:rPr>
          <w:rFonts w:ascii="Arial" w:eastAsia="Arial" w:hAnsi="Arial" w:cs="Arial"/>
          <w:color w:val="000000" w:themeColor="text1"/>
        </w:rPr>
        <w:t xml:space="preserve">, </w:t>
      </w:r>
      <w:r>
        <w:rPr>
          <w:rFonts w:ascii="Arial" w:eastAsia="Arial" w:hAnsi="Arial" w:cs="Arial"/>
          <w:color w:val="000000" w:themeColor="text1"/>
        </w:rPr>
        <w:t xml:space="preserve">debiendo </w:t>
      </w:r>
      <w:r w:rsidR="002F4F6B" w:rsidRPr="002F4F6B">
        <w:rPr>
          <w:rFonts w:ascii="Arial" w:eastAsia="Arial" w:hAnsi="Arial" w:cs="Arial"/>
          <w:color w:val="000000" w:themeColor="text1"/>
        </w:rPr>
        <w:t>queda</w:t>
      </w:r>
      <w:r>
        <w:rPr>
          <w:rFonts w:ascii="Arial" w:eastAsia="Arial" w:hAnsi="Arial" w:cs="Arial"/>
          <w:color w:val="000000" w:themeColor="text1"/>
        </w:rPr>
        <w:t>r</w:t>
      </w:r>
      <w:r w:rsidR="002F4F6B" w:rsidRPr="002F4F6B">
        <w:rPr>
          <w:rFonts w:ascii="Arial" w:eastAsia="Arial" w:hAnsi="Arial" w:cs="Arial"/>
          <w:color w:val="000000" w:themeColor="text1"/>
        </w:rPr>
        <w:t xml:space="preserve"> </w:t>
      </w:r>
      <w:r w:rsidRPr="002F4F6B">
        <w:rPr>
          <w:rFonts w:ascii="Arial" w:eastAsia="Arial" w:hAnsi="Arial" w:cs="Arial"/>
          <w:color w:val="000000" w:themeColor="text1"/>
        </w:rPr>
        <w:t xml:space="preserve">totalmente excluido de la discusión </w:t>
      </w:r>
      <w:r w:rsidRPr="002F4F6B">
        <w:rPr>
          <w:rFonts w:ascii="Arial" w:eastAsia="Arial" w:hAnsi="Arial" w:cs="Arial"/>
          <w:color w:val="000000" w:themeColor="text1"/>
        </w:rPr>
        <w:lastRenderedPageBreak/>
        <w:t>jurídica</w:t>
      </w:r>
      <w:r>
        <w:rPr>
          <w:rFonts w:ascii="Arial" w:eastAsia="Arial" w:hAnsi="Arial" w:cs="Arial"/>
          <w:color w:val="000000" w:themeColor="text1"/>
        </w:rPr>
        <w:t xml:space="preserve"> el Distrito Especial de Santiago de Cali</w:t>
      </w:r>
      <w:r w:rsidR="002F4F6B" w:rsidRPr="002F4F6B">
        <w:rPr>
          <w:rFonts w:ascii="Arial" w:eastAsia="Arial" w:hAnsi="Arial" w:cs="Arial"/>
          <w:color w:val="000000" w:themeColor="text1"/>
        </w:rPr>
        <w:t xml:space="preserve">, en razón a que las supuestas causas determinantes del daño son atribuibles a </w:t>
      </w:r>
      <w:r w:rsidR="00410718">
        <w:rPr>
          <w:rFonts w:ascii="Arial" w:eastAsia="Arial" w:hAnsi="Arial" w:cs="Arial"/>
          <w:color w:val="000000" w:themeColor="text1"/>
        </w:rPr>
        <w:t xml:space="preserve">los </w:t>
      </w:r>
      <w:r w:rsidR="002F4F6B" w:rsidRPr="002F4F6B">
        <w:rPr>
          <w:rFonts w:ascii="Arial" w:eastAsia="Arial" w:hAnsi="Arial" w:cs="Arial"/>
          <w:color w:val="000000" w:themeColor="text1"/>
        </w:rPr>
        <w:t xml:space="preserve">terceros </w:t>
      </w:r>
      <w:r w:rsidR="00410718">
        <w:rPr>
          <w:rFonts w:ascii="Arial" w:eastAsia="Arial" w:hAnsi="Arial" w:cs="Arial"/>
          <w:color w:val="000000" w:themeColor="text1"/>
        </w:rPr>
        <w:t>ya señalados, quienes se repite son</w:t>
      </w:r>
      <w:r w:rsidR="002F4F6B" w:rsidRPr="002F4F6B">
        <w:rPr>
          <w:rFonts w:ascii="Arial" w:eastAsia="Arial" w:hAnsi="Arial" w:cs="Arial"/>
          <w:color w:val="000000" w:themeColor="text1"/>
        </w:rPr>
        <w:t xml:space="preserve"> personas ajenas al ente territorial. </w:t>
      </w:r>
    </w:p>
    <w:p w14:paraId="249DF87D" w14:textId="77777777" w:rsidR="00410718" w:rsidRDefault="00410718" w:rsidP="00B851F2">
      <w:pPr>
        <w:spacing w:line="360" w:lineRule="auto"/>
        <w:jc w:val="both"/>
        <w:rPr>
          <w:rFonts w:ascii="Arial" w:eastAsia="Arial" w:hAnsi="Arial" w:cs="Arial"/>
          <w:color w:val="000000" w:themeColor="text1"/>
        </w:rPr>
      </w:pPr>
    </w:p>
    <w:p w14:paraId="45E3C131" w14:textId="799994A4" w:rsidR="003A3A8D" w:rsidRDefault="002E0541" w:rsidP="003A3A8D">
      <w:pPr>
        <w:spacing w:line="360" w:lineRule="auto"/>
        <w:jc w:val="both"/>
        <w:rPr>
          <w:rFonts w:ascii="Arial" w:eastAsia="Arial" w:hAnsi="Arial" w:cs="Arial"/>
          <w:color w:val="000000" w:themeColor="text1"/>
          <w:lang w:val="es-ES_tradnl"/>
        </w:rPr>
      </w:pPr>
      <w:r>
        <w:rPr>
          <w:rFonts w:ascii="Arial" w:eastAsia="Arial" w:hAnsi="Arial" w:cs="Arial"/>
          <w:color w:val="000000" w:themeColor="text1"/>
          <w:lang w:val="es-ES_tradnl"/>
        </w:rPr>
        <w:t xml:space="preserve">En armonía con lo anterior podemos advertir entonces que en el caso </w:t>
      </w:r>
      <w:r>
        <w:rPr>
          <w:rFonts w:ascii="Arial" w:eastAsia="Arial" w:hAnsi="Arial" w:cs="Arial"/>
          <w:i/>
          <w:iCs/>
          <w:color w:val="000000" w:themeColor="text1"/>
          <w:lang w:val="es-ES_tradnl"/>
        </w:rPr>
        <w:t xml:space="preserve">sub examine </w:t>
      </w:r>
      <w:r>
        <w:rPr>
          <w:rFonts w:ascii="Arial" w:eastAsia="Arial" w:hAnsi="Arial" w:cs="Arial"/>
          <w:color w:val="000000" w:themeColor="text1"/>
          <w:lang w:val="es-ES_tradnl"/>
        </w:rPr>
        <w:t xml:space="preserve">se cumplen los requisitos de configuración del hecho de un tercero como causal exonerativa de responsabilidad, porque se cumple que la causa efectiva fue única y exclusivamente generada por el agente conductor </w:t>
      </w:r>
      <w:r>
        <w:rPr>
          <w:rFonts w:ascii="Arial" w:eastAsia="Arial" w:hAnsi="Arial" w:cs="Arial"/>
          <w:color w:val="000000" w:themeColor="text1"/>
        </w:rPr>
        <w:t xml:space="preserve">del </w:t>
      </w:r>
      <w:r w:rsidRPr="003725AD">
        <w:rPr>
          <w:rFonts w:ascii="Arial" w:eastAsia="Arial" w:hAnsi="Arial" w:cs="Arial"/>
          <w:color w:val="000000" w:themeColor="text1"/>
          <w:lang w:val="es-CO"/>
        </w:rPr>
        <w:t>bus alimentador del MÍO de placas VCQ947</w:t>
      </w:r>
      <w:r>
        <w:rPr>
          <w:rFonts w:ascii="Arial" w:eastAsia="Arial" w:hAnsi="Arial" w:cs="Arial"/>
          <w:color w:val="000000" w:themeColor="text1"/>
          <w:lang w:val="es-CO"/>
        </w:rPr>
        <w:t>, el cual no tiene relación alguna con el Distrito Especial de Santiago de Cali</w:t>
      </w:r>
      <w:r w:rsidR="003F4416">
        <w:rPr>
          <w:rFonts w:ascii="Arial" w:eastAsia="Arial" w:hAnsi="Arial" w:cs="Arial"/>
          <w:color w:val="000000" w:themeColor="text1"/>
          <w:lang w:val="es-CO"/>
        </w:rPr>
        <w:t>.</w:t>
      </w:r>
    </w:p>
    <w:p w14:paraId="48A37449" w14:textId="77777777" w:rsidR="00305084" w:rsidRDefault="00305084" w:rsidP="003A3A8D">
      <w:pPr>
        <w:spacing w:line="360" w:lineRule="auto"/>
        <w:jc w:val="both"/>
        <w:rPr>
          <w:rFonts w:ascii="Arial" w:eastAsia="Arial" w:hAnsi="Arial" w:cs="Arial"/>
          <w:color w:val="000000" w:themeColor="text1"/>
          <w:lang w:val="es-ES_tradnl"/>
        </w:rPr>
      </w:pPr>
    </w:p>
    <w:p w14:paraId="63B430BD" w14:textId="161087C6" w:rsidR="002E0541" w:rsidRPr="003A3A8D" w:rsidRDefault="00F14123" w:rsidP="003A3A8D">
      <w:pPr>
        <w:spacing w:line="360" w:lineRule="auto"/>
        <w:jc w:val="both"/>
        <w:rPr>
          <w:rFonts w:ascii="Arial" w:eastAsia="Arial" w:hAnsi="Arial" w:cs="Arial"/>
          <w:color w:val="000000" w:themeColor="text1"/>
          <w:lang w:val="es-ES_tradnl"/>
        </w:rPr>
      </w:pPr>
      <w:r>
        <w:rPr>
          <w:rFonts w:ascii="Arial" w:eastAsia="Arial" w:hAnsi="Arial" w:cs="Arial"/>
          <w:color w:val="000000" w:themeColor="text1"/>
          <w:lang w:val="es-ES_tradnl"/>
        </w:rPr>
        <w:t xml:space="preserve">Corolario de lo anterior, </w:t>
      </w:r>
      <w:r w:rsidR="00EB7A9F">
        <w:rPr>
          <w:rFonts w:ascii="Arial" w:eastAsia="Arial" w:hAnsi="Arial" w:cs="Arial"/>
          <w:color w:val="000000" w:themeColor="text1"/>
          <w:lang w:val="es-ES_tradnl"/>
        </w:rPr>
        <w:t xml:space="preserve">no puede existir otro camino que encontrar probada la excepción planteada de hecho exclusivo y determinante de un tercero como causal exonerativa de responsabilidad, en relación con el </w:t>
      </w:r>
      <w:r w:rsidR="00EB7A9F">
        <w:rPr>
          <w:rFonts w:ascii="Arial" w:eastAsia="Arial" w:hAnsi="Arial" w:cs="Arial"/>
          <w:color w:val="000000" w:themeColor="text1"/>
          <w:lang w:val="es-CO"/>
        </w:rPr>
        <w:t>Distrito Especial de Santiago de Cali y consecuencialmente con mi representada como entidad aseguradora de dicho ente territorial.</w:t>
      </w:r>
      <w:r w:rsidR="00EB7A9F">
        <w:rPr>
          <w:rFonts w:ascii="Arial" w:eastAsia="Arial" w:hAnsi="Arial" w:cs="Arial"/>
          <w:color w:val="000000" w:themeColor="text1"/>
          <w:lang w:val="es-ES_tradnl"/>
        </w:rPr>
        <w:t xml:space="preserve"> </w:t>
      </w:r>
    </w:p>
    <w:p w14:paraId="4E07E1B3" w14:textId="77777777" w:rsidR="00B851F2" w:rsidRPr="00233033" w:rsidRDefault="00B851F2" w:rsidP="00B851F2">
      <w:pPr>
        <w:spacing w:line="360" w:lineRule="auto"/>
        <w:jc w:val="both"/>
        <w:rPr>
          <w:rFonts w:ascii="Arial" w:eastAsia="Arial" w:hAnsi="Arial" w:cs="Arial"/>
          <w:color w:val="000000" w:themeColor="text1"/>
        </w:rPr>
      </w:pPr>
    </w:p>
    <w:p w14:paraId="5CFAFF1B" w14:textId="670617AB" w:rsidR="00B851F2" w:rsidRDefault="00B851F2" w:rsidP="003125FD">
      <w:pPr>
        <w:pStyle w:val="Prrafodelista"/>
        <w:numPr>
          <w:ilvl w:val="0"/>
          <w:numId w:val="30"/>
        </w:numPr>
        <w:spacing w:after="0" w:line="360" w:lineRule="auto"/>
        <w:jc w:val="both"/>
        <w:rPr>
          <w:rFonts w:ascii="Arial" w:eastAsia="Arial" w:hAnsi="Arial" w:cs="Arial"/>
          <w:b/>
          <w:bCs/>
          <w:color w:val="000000" w:themeColor="text1"/>
        </w:rPr>
      </w:pPr>
      <w:r w:rsidRPr="003125FD">
        <w:rPr>
          <w:rFonts w:ascii="Arial" w:eastAsia="Arial" w:hAnsi="Arial" w:cs="Arial"/>
          <w:b/>
          <w:bCs/>
          <w:color w:val="000000" w:themeColor="text1"/>
        </w:rPr>
        <w:t>INEXISTENCIA DE RESPONSABILIDAD POR FALTA DE ACREDITACIÓN DEL NEXO CAUSAL ENTRE EL ACTUAR DEL DISTRITO DE SANTIAGO DE CALI Y EL DAÑO CAUSADO</w:t>
      </w:r>
    </w:p>
    <w:p w14:paraId="69893DD5" w14:textId="77777777" w:rsidR="009E2DAE" w:rsidRPr="003125FD" w:rsidRDefault="009E2DAE" w:rsidP="003125FD">
      <w:pPr>
        <w:pStyle w:val="Prrafodelista"/>
        <w:spacing w:after="0" w:line="360" w:lineRule="auto"/>
        <w:jc w:val="both"/>
        <w:rPr>
          <w:rFonts w:ascii="Arial" w:eastAsia="Arial" w:hAnsi="Arial" w:cs="Arial"/>
          <w:b/>
          <w:bCs/>
          <w:color w:val="000000" w:themeColor="text1"/>
        </w:rPr>
      </w:pPr>
    </w:p>
    <w:p w14:paraId="1637E72D" w14:textId="2CF0274C" w:rsidR="003F4416" w:rsidRDefault="003F4416" w:rsidP="003F4416">
      <w:pPr>
        <w:spacing w:line="360" w:lineRule="auto"/>
        <w:jc w:val="both"/>
        <w:rPr>
          <w:rFonts w:ascii="Arial" w:eastAsia="Arial" w:hAnsi="Arial" w:cs="Arial"/>
          <w:color w:val="000000" w:themeColor="text1"/>
        </w:rPr>
      </w:pPr>
      <w:r w:rsidRPr="002F4F6B">
        <w:rPr>
          <w:rFonts w:ascii="Arial" w:eastAsia="Arial" w:hAnsi="Arial" w:cs="Arial"/>
          <w:color w:val="000000" w:themeColor="text1"/>
        </w:rPr>
        <w:t>De lo expuesto</w:t>
      </w:r>
      <w:r w:rsidR="00272DAC">
        <w:rPr>
          <w:rFonts w:ascii="Arial" w:eastAsia="Arial" w:hAnsi="Arial" w:cs="Arial"/>
          <w:color w:val="000000" w:themeColor="text1"/>
        </w:rPr>
        <w:t xml:space="preserve"> en el medio exceptivo anterior</w:t>
      </w:r>
      <w:r w:rsidRPr="002F4F6B">
        <w:rPr>
          <w:rFonts w:ascii="Arial" w:eastAsia="Arial" w:hAnsi="Arial" w:cs="Arial"/>
          <w:color w:val="000000" w:themeColor="text1"/>
        </w:rPr>
        <w:t xml:space="preserve"> </w:t>
      </w:r>
      <w:r>
        <w:rPr>
          <w:rFonts w:ascii="Arial" w:eastAsia="Arial" w:hAnsi="Arial" w:cs="Arial"/>
          <w:color w:val="000000" w:themeColor="text1"/>
        </w:rPr>
        <w:t xml:space="preserve">se debe </w:t>
      </w:r>
      <w:r w:rsidRPr="002F4F6B">
        <w:rPr>
          <w:rFonts w:ascii="Arial" w:eastAsia="Arial" w:hAnsi="Arial" w:cs="Arial"/>
          <w:color w:val="000000" w:themeColor="text1"/>
        </w:rPr>
        <w:t xml:space="preserve">concluir que </w:t>
      </w:r>
      <w:r>
        <w:rPr>
          <w:rFonts w:ascii="Arial" w:eastAsia="Arial" w:hAnsi="Arial" w:cs="Arial"/>
          <w:color w:val="000000" w:themeColor="text1"/>
        </w:rPr>
        <w:t>la parte actora</w:t>
      </w:r>
      <w:r w:rsidRPr="002F4F6B">
        <w:rPr>
          <w:rFonts w:ascii="Arial" w:eastAsia="Arial" w:hAnsi="Arial" w:cs="Arial"/>
          <w:color w:val="000000" w:themeColor="text1"/>
        </w:rPr>
        <w:t xml:space="preserve"> no logr</w:t>
      </w:r>
      <w:r w:rsidR="00272DAC">
        <w:rPr>
          <w:rFonts w:ascii="Arial" w:eastAsia="Arial" w:hAnsi="Arial" w:cs="Arial"/>
          <w:color w:val="000000" w:themeColor="text1"/>
        </w:rPr>
        <w:t>ó</w:t>
      </w:r>
      <w:r w:rsidRPr="002F4F6B">
        <w:rPr>
          <w:rFonts w:ascii="Arial" w:eastAsia="Arial" w:hAnsi="Arial" w:cs="Arial"/>
          <w:color w:val="000000" w:themeColor="text1"/>
        </w:rPr>
        <w:t xml:space="preserve"> </w:t>
      </w:r>
      <w:r>
        <w:rPr>
          <w:rFonts w:ascii="Arial" w:eastAsia="Arial" w:hAnsi="Arial" w:cs="Arial"/>
          <w:color w:val="000000" w:themeColor="text1"/>
        </w:rPr>
        <w:t xml:space="preserve">demostrar </w:t>
      </w:r>
      <w:r w:rsidRPr="002F4F6B">
        <w:rPr>
          <w:rFonts w:ascii="Arial" w:eastAsia="Arial" w:hAnsi="Arial" w:cs="Arial"/>
          <w:color w:val="000000" w:themeColor="text1"/>
        </w:rPr>
        <w:t xml:space="preserve">correlación alguna entre el actuar de la Administración del Distrito Especial Santiago de Cali y la ocurrencia del accidente, lo que </w:t>
      </w:r>
      <w:r>
        <w:rPr>
          <w:rFonts w:ascii="Arial" w:eastAsia="Arial" w:hAnsi="Arial" w:cs="Arial"/>
          <w:color w:val="000000" w:themeColor="text1"/>
        </w:rPr>
        <w:t xml:space="preserve">en consecuencia </w:t>
      </w:r>
      <w:r w:rsidRPr="002F4F6B">
        <w:rPr>
          <w:rFonts w:ascii="Arial" w:eastAsia="Arial" w:hAnsi="Arial" w:cs="Arial"/>
          <w:color w:val="000000" w:themeColor="text1"/>
        </w:rPr>
        <w:t>rompe el nexo causal</w:t>
      </w:r>
      <w:r>
        <w:rPr>
          <w:rFonts w:ascii="Arial" w:eastAsia="Arial" w:hAnsi="Arial" w:cs="Arial"/>
          <w:color w:val="000000" w:themeColor="text1"/>
        </w:rPr>
        <w:t xml:space="preserve"> como elemento indispensable de la atribución de responsabilidad administrativa.</w:t>
      </w:r>
    </w:p>
    <w:p w14:paraId="79AC6F8D" w14:textId="77777777" w:rsidR="003F4416" w:rsidRDefault="003F4416" w:rsidP="003F4416">
      <w:pPr>
        <w:spacing w:line="360" w:lineRule="auto"/>
        <w:jc w:val="both"/>
        <w:rPr>
          <w:rFonts w:ascii="Arial" w:eastAsia="Arial" w:hAnsi="Arial" w:cs="Arial"/>
          <w:color w:val="000000" w:themeColor="text1"/>
        </w:rPr>
      </w:pPr>
    </w:p>
    <w:p w14:paraId="67407BFE" w14:textId="06B9719E" w:rsidR="003F4416" w:rsidRPr="003A3A8D" w:rsidRDefault="00272DAC" w:rsidP="003F4416">
      <w:pPr>
        <w:spacing w:line="360" w:lineRule="auto"/>
        <w:jc w:val="both"/>
        <w:rPr>
          <w:rFonts w:ascii="Arial" w:eastAsia="Arial" w:hAnsi="Arial" w:cs="Arial"/>
          <w:color w:val="000000" w:themeColor="text1"/>
          <w:lang w:val="es-ES_tradnl"/>
        </w:rPr>
      </w:pPr>
      <w:r>
        <w:rPr>
          <w:rFonts w:ascii="Arial" w:eastAsia="Arial" w:hAnsi="Arial" w:cs="Arial"/>
          <w:color w:val="000000" w:themeColor="text1"/>
          <w:lang w:val="es-ES_tradnl"/>
        </w:rPr>
        <w:t>C</w:t>
      </w:r>
      <w:r w:rsidR="003F4416" w:rsidRPr="003A3A8D">
        <w:rPr>
          <w:rFonts w:ascii="Arial" w:eastAsia="Arial" w:hAnsi="Arial" w:cs="Arial"/>
          <w:color w:val="000000" w:themeColor="text1"/>
          <w:lang w:val="es-ES_tradnl"/>
        </w:rPr>
        <w:t>on relación a</w:t>
      </w:r>
      <w:r w:rsidR="003F4416">
        <w:rPr>
          <w:rFonts w:ascii="Arial" w:eastAsia="Arial" w:hAnsi="Arial" w:cs="Arial"/>
          <w:color w:val="000000" w:themeColor="text1"/>
          <w:lang w:val="es-ES_tradnl"/>
        </w:rPr>
        <w:t>l</w:t>
      </w:r>
      <w:r w:rsidR="003F4416" w:rsidRPr="003A3A8D">
        <w:rPr>
          <w:rFonts w:ascii="Arial" w:eastAsia="Arial" w:hAnsi="Arial" w:cs="Arial"/>
          <w:color w:val="000000" w:themeColor="text1"/>
          <w:lang w:val="es-ES_tradnl"/>
        </w:rPr>
        <w:t xml:space="preserve"> concepto</w:t>
      </w:r>
      <w:r w:rsidR="003F4416">
        <w:rPr>
          <w:rFonts w:ascii="Arial" w:eastAsia="Arial" w:hAnsi="Arial" w:cs="Arial"/>
          <w:color w:val="000000" w:themeColor="text1"/>
          <w:lang w:val="es-ES_tradnl"/>
        </w:rPr>
        <w:t xml:space="preserve"> del hecho de un tercero como causal de exoneración de responsabilidad</w:t>
      </w:r>
      <w:r>
        <w:rPr>
          <w:rFonts w:ascii="Arial" w:eastAsia="Arial" w:hAnsi="Arial" w:cs="Arial"/>
          <w:color w:val="000000" w:themeColor="text1"/>
          <w:lang w:val="es-ES_tradnl"/>
        </w:rPr>
        <w:t xml:space="preserve"> con la capacidad de romper el nexo causal</w:t>
      </w:r>
      <w:r w:rsidR="003F4416" w:rsidRPr="003A3A8D">
        <w:rPr>
          <w:rFonts w:ascii="Arial" w:eastAsia="Arial" w:hAnsi="Arial" w:cs="Arial"/>
          <w:color w:val="000000" w:themeColor="text1"/>
          <w:lang w:val="es-ES_tradnl"/>
        </w:rPr>
        <w:t>, la Doctrina ha indicado lo siguiente:</w:t>
      </w:r>
    </w:p>
    <w:p w14:paraId="2FE19E35" w14:textId="77777777" w:rsidR="003F4416" w:rsidRDefault="003F4416" w:rsidP="003F4416">
      <w:pPr>
        <w:spacing w:line="360" w:lineRule="auto"/>
        <w:jc w:val="both"/>
        <w:rPr>
          <w:rFonts w:ascii="Arial" w:eastAsia="Arial" w:hAnsi="Arial" w:cs="Arial"/>
          <w:i/>
          <w:color w:val="000000" w:themeColor="text1"/>
          <w:lang w:val="es-ES_tradnl"/>
        </w:rPr>
      </w:pPr>
    </w:p>
    <w:p w14:paraId="7D7F3669" w14:textId="77777777" w:rsidR="003F4416" w:rsidRPr="003A3A8D" w:rsidRDefault="003F4416" w:rsidP="003F4416">
      <w:pPr>
        <w:spacing w:line="360" w:lineRule="auto"/>
        <w:ind w:left="567" w:right="567"/>
        <w:jc w:val="both"/>
        <w:rPr>
          <w:rFonts w:ascii="Arial" w:eastAsia="Arial" w:hAnsi="Arial" w:cs="Arial"/>
          <w:i/>
          <w:color w:val="000000" w:themeColor="text1"/>
          <w:sz w:val="20"/>
          <w:szCs w:val="20"/>
          <w:lang w:val="es-ES_tradnl"/>
        </w:rPr>
      </w:pPr>
      <w:r w:rsidRPr="003A3A8D">
        <w:rPr>
          <w:rFonts w:ascii="Arial" w:eastAsia="Arial" w:hAnsi="Arial" w:cs="Arial"/>
          <w:i/>
          <w:color w:val="000000" w:themeColor="text1"/>
          <w:sz w:val="20"/>
          <w:szCs w:val="20"/>
          <w:lang w:val="es-ES_tradnl"/>
        </w:rPr>
        <w:t xml:space="preserve">“Esta causal de exoneración parte del supuesto inicial, según el cual, el causante directo del daño es un tercero ajeno a las partes intervinientes en el juicio de responsabilidad. No son terceros las personas a quienes además del demandado, la ley adjudica responsabilidad solidaria o indistinta y que por ende resultan coobligados. </w:t>
      </w:r>
      <w:r w:rsidRPr="003A3A8D">
        <w:rPr>
          <w:rFonts w:ascii="Arial" w:eastAsia="Arial" w:hAnsi="Arial" w:cs="Arial"/>
          <w:b/>
          <w:bCs/>
          <w:i/>
          <w:color w:val="000000" w:themeColor="text1"/>
          <w:sz w:val="20"/>
          <w:szCs w:val="20"/>
          <w:u w:val="single"/>
          <w:lang w:val="es-ES_tradnl"/>
        </w:rPr>
        <w:t>Jurídicamente solo es tercero alguien extraño, por quien no se debe de responder; es decir, no vinculado con el sujeto contra el que se dirige la acción resarcitoria</w:t>
      </w:r>
      <w:r w:rsidRPr="003A3A8D">
        <w:rPr>
          <w:rFonts w:ascii="Arial" w:eastAsia="Arial" w:hAnsi="Arial" w:cs="Arial"/>
          <w:i/>
          <w:color w:val="000000" w:themeColor="text1"/>
          <w:sz w:val="20"/>
          <w:szCs w:val="20"/>
          <w:lang w:val="es-ES_tradnl"/>
        </w:rPr>
        <w:t xml:space="preserve">. </w:t>
      </w:r>
    </w:p>
    <w:p w14:paraId="14574E36" w14:textId="77777777" w:rsidR="003F4416" w:rsidRPr="003A3A8D" w:rsidRDefault="003F4416" w:rsidP="003F4416">
      <w:pPr>
        <w:spacing w:line="360" w:lineRule="auto"/>
        <w:ind w:left="567" w:right="567"/>
        <w:jc w:val="both"/>
        <w:rPr>
          <w:rFonts w:ascii="Arial" w:eastAsia="Arial" w:hAnsi="Arial" w:cs="Arial"/>
          <w:i/>
          <w:color w:val="000000" w:themeColor="text1"/>
          <w:sz w:val="20"/>
          <w:szCs w:val="20"/>
          <w:lang w:val="es-ES_tradnl"/>
        </w:rPr>
      </w:pPr>
      <w:r w:rsidRPr="003A3A8D">
        <w:rPr>
          <w:rFonts w:ascii="Arial" w:eastAsia="Arial" w:hAnsi="Arial" w:cs="Arial"/>
          <w:i/>
          <w:color w:val="000000" w:themeColor="text1"/>
          <w:sz w:val="20"/>
          <w:szCs w:val="20"/>
          <w:lang w:val="es-ES_tradnl"/>
        </w:rPr>
        <w:t>(…)</w:t>
      </w:r>
    </w:p>
    <w:p w14:paraId="74602F07" w14:textId="77777777" w:rsidR="003F4416" w:rsidRPr="003A3A8D" w:rsidRDefault="003F4416" w:rsidP="003F4416">
      <w:pPr>
        <w:spacing w:line="360" w:lineRule="auto"/>
        <w:ind w:left="567" w:right="567"/>
        <w:jc w:val="both"/>
        <w:rPr>
          <w:rFonts w:ascii="Arial" w:eastAsia="Arial" w:hAnsi="Arial" w:cs="Arial"/>
          <w:i/>
          <w:color w:val="000000" w:themeColor="text1"/>
          <w:sz w:val="20"/>
          <w:szCs w:val="20"/>
          <w:lang w:val="es-ES_tradnl"/>
        </w:rPr>
      </w:pPr>
      <w:r w:rsidRPr="003A3A8D">
        <w:rPr>
          <w:rFonts w:ascii="Arial" w:eastAsia="Arial" w:hAnsi="Arial" w:cs="Arial"/>
          <w:i/>
          <w:color w:val="000000" w:themeColor="text1"/>
          <w:sz w:val="20"/>
          <w:szCs w:val="20"/>
          <w:lang w:val="es-ES_tradnl"/>
        </w:rPr>
        <w:t>La jurisprudencia contenciosa ha considerado que para que se presente la figura del hecho del tercero como causal de exoneración de responsabilidad, es necesario que confluyan los siguientes elementos:</w:t>
      </w:r>
    </w:p>
    <w:p w14:paraId="28F90F56" w14:textId="77777777" w:rsidR="003F4416" w:rsidRPr="003A3A8D" w:rsidRDefault="003F4416" w:rsidP="003F4416">
      <w:pPr>
        <w:numPr>
          <w:ilvl w:val="0"/>
          <w:numId w:val="40"/>
        </w:numPr>
        <w:spacing w:line="360" w:lineRule="auto"/>
        <w:ind w:left="924" w:right="567" w:hanging="357"/>
        <w:jc w:val="both"/>
        <w:rPr>
          <w:rFonts w:ascii="Arial" w:eastAsia="Arial" w:hAnsi="Arial" w:cs="Arial"/>
          <w:i/>
          <w:color w:val="000000" w:themeColor="text1"/>
          <w:sz w:val="20"/>
          <w:szCs w:val="20"/>
          <w:lang w:val="es-ES_tradnl"/>
        </w:rPr>
      </w:pPr>
      <w:r w:rsidRPr="003A3A8D">
        <w:rPr>
          <w:rFonts w:ascii="Arial" w:eastAsia="Arial" w:hAnsi="Arial" w:cs="Arial"/>
          <w:i/>
          <w:color w:val="000000" w:themeColor="text1"/>
          <w:sz w:val="20"/>
          <w:szCs w:val="20"/>
          <w:lang w:val="es-ES_tradnl"/>
        </w:rPr>
        <w:t xml:space="preserve">El hecho del tercero debe ser causa exclusiva única y determinante del daño para que se convierta en exoneratorio de responsabilidad. El supuesto más común del hecho del tercero es aquel en el cual la participación de alguien extraño al demandante y al demandado fue el verdadero causante del daño y en este sentido, se configura una inexistencia del nexo </w:t>
      </w:r>
      <w:r w:rsidRPr="003A3A8D">
        <w:rPr>
          <w:rFonts w:ascii="Arial" w:eastAsia="Arial" w:hAnsi="Arial" w:cs="Arial"/>
          <w:i/>
          <w:color w:val="000000" w:themeColor="text1"/>
          <w:sz w:val="20"/>
          <w:szCs w:val="20"/>
          <w:lang w:val="es-ES_tradnl"/>
        </w:rPr>
        <w:lastRenderedPageBreak/>
        <w:t>causal. No obstante, también hay casos en los cuales el hecho fue causado desde el punto de vista fáctico por el demandado, quien vio determinada su conducta por el actuar de un tercero, haciendo que el daño sea imputable a ese tercero de forma exclusiva, como en el caso de la legítima defensa cuando el daño producto de esa defensa se causa a alguien distinto de aquel cuya agresión se pretende repeler. En este último caso nos encontramos frente a una imposibilidad de imputación, puesto que la defensa fue determinada por el hecho del tercero agresor (…)</w:t>
      </w:r>
    </w:p>
    <w:p w14:paraId="75CE3061" w14:textId="77777777" w:rsidR="003F4416" w:rsidRPr="003A3A8D" w:rsidRDefault="003F4416" w:rsidP="003F4416">
      <w:pPr>
        <w:numPr>
          <w:ilvl w:val="0"/>
          <w:numId w:val="40"/>
        </w:numPr>
        <w:spacing w:line="360" w:lineRule="auto"/>
        <w:ind w:left="924" w:right="567" w:hanging="357"/>
        <w:jc w:val="both"/>
        <w:rPr>
          <w:rFonts w:ascii="Arial" w:eastAsia="Arial" w:hAnsi="Arial" w:cs="Arial"/>
          <w:i/>
          <w:color w:val="000000" w:themeColor="text1"/>
          <w:sz w:val="20"/>
          <w:szCs w:val="20"/>
          <w:lang w:val="es-ES_tradnl"/>
        </w:rPr>
      </w:pPr>
      <w:r w:rsidRPr="003A3A8D">
        <w:rPr>
          <w:rFonts w:ascii="Arial" w:eastAsia="Arial" w:hAnsi="Arial" w:cs="Arial"/>
          <w:i/>
          <w:color w:val="000000" w:themeColor="text1"/>
          <w:sz w:val="20"/>
          <w:szCs w:val="20"/>
          <w:lang w:val="es-ES_tradnl"/>
        </w:rPr>
        <w:t xml:space="preserve"> Por otra parte, el hecho del tercero debe tener las características de toda causa extraña y en consecuencia ser irresistible e imprevisible, puesto que si se prueba que el hecho del tercero pudo haber sido previsto y/o evitado por el demandado que así no lo hizo, le debe ser considerado imputable conforme al principio según el cual “no evitar un resultado que se tiene la obligación de impedir, equivale a producirlo”</w:t>
      </w:r>
      <w:r w:rsidRPr="002E0541">
        <w:rPr>
          <w:rStyle w:val="Refdenotaalpie"/>
          <w:rFonts w:ascii="Arial" w:eastAsia="Arial" w:hAnsi="Arial" w:cs="Arial"/>
          <w:i/>
          <w:color w:val="000000" w:themeColor="text1"/>
          <w:sz w:val="20"/>
          <w:szCs w:val="20"/>
          <w:lang w:val="es-ES_tradnl"/>
        </w:rPr>
        <w:footnoteReference w:id="4"/>
      </w:r>
      <w:r w:rsidRPr="002E0541">
        <w:rPr>
          <w:rFonts w:ascii="Arial" w:eastAsia="Arial" w:hAnsi="Arial" w:cs="Arial"/>
          <w:i/>
          <w:color w:val="000000" w:themeColor="text1"/>
          <w:sz w:val="20"/>
          <w:szCs w:val="20"/>
          <w:lang w:val="es-ES_tradnl"/>
        </w:rPr>
        <w:t>.</w:t>
      </w:r>
    </w:p>
    <w:p w14:paraId="71656F44" w14:textId="77777777" w:rsidR="003F4416" w:rsidRDefault="003F4416" w:rsidP="009E2DAE">
      <w:pPr>
        <w:spacing w:line="360" w:lineRule="auto"/>
        <w:jc w:val="both"/>
        <w:rPr>
          <w:rFonts w:ascii="Arial" w:eastAsia="Arial" w:hAnsi="Arial" w:cs="Arial"/>
          <w:color w:val="000000" w:themeColor="text1"/>
        </w:rPr>
      </w:pPr>
    </w:p>
    <w:p w14:paraId="60DE598E" w14:textId="750D46FD" w:rsidR="00B851F2" w:rsidRDefault="000547FE" w:rsidP="009E2DAE">
      <w:pPr>
        <w:spacing w:line="360" w:lineRule="auto"/>
        <w:jc w:val="both"/>
        <w:rPr>
          <w:rFonts w:ascii="Arial" w:eastAsia="Arial" w:hAnsi="Arial" w:cs="Arial"/>
          <w:color w:val="000000" w:themeColor="text1"/>
        </w:rPr>
      </w:pPr>
      <w:r>
        <w:rPr>
          <w:rFonts w:ascii="Arial" w:eastAsia="Arial" w:hAnsi="Arial" w:cs="Arial"/>
          <w:color w:val="000000" w:themeColor="text1"/>
        </w:rPr>
        <w:t>Como</w:t>
      </w:r>
      <w:r w:rsidR="00B851F2" w:rsidRPr="004551BE">
        <w:rPr>
          <w:rFonts w:ascii="Arial" w:eastAsia="Arial" w:hAnsi="Arial" w:cs="Arial"/>
          <w:color w:val="000000" w:themeColor="text1"/>
        </w:rPr>
        <w:t xml:space="preserve"> no </w:t>
      </w:r>
      <w:r>
        <w:rPr>
          <w:rFonts w:ascii="Arial" w:eastAsia="Arial" w:hAnsi="Arial" w:cs="Arial"/>
          <w:color w:val="000000" w:themeColor="text1"/>
        </w:rPr>
        <w:t xml:space="preserve">se </w:t>
      </w:r>
      <w:r w:rsidR="00B851F2" w:rsidRPr="004551BE">
        <w:rPr>
          <w:rFonts w:ascii="Arial" w:eastAsia="Arial" w:hAnsi="Arial" w:cs="Arial"/>
          <w:color w:val="000000" w:themeColor="text1"/>
        </w:rPr>
        <w:t>ha logrado demostrar</w:t>
      </w:r>
      <w:r w:rsidR="009769C8">
        <w:rPr>
          <w:rFonts w:ascii="Arial" w:eastAsia="Arial" w:hAnsi="Arial" w:cs="Arial"/>
          <w:color w:val="000000" w:themeColor="text1"/>
        </w:rPr>
        <w:t xml:space="preserve">, </w:t>
      </w:r>
      <w:r w:rsidR="00B851F2" w:rsidRPr="004551BE">
        <w:rPr>
          <w:rFonts w:ascii="Arial" w:eastAsia="Arial" w:hAnsi="Arial" w:cs="Arial"/>
          <w:color w:val="000000" w:themeColor="text1"/>
        </w:rPr>
        <w:t xml:space="preserve">que la causa eficiente del hecho generador del daño </w:t>
      </w:r>
      <w:r w:rsidR="009769C8">
        <w:rPr>
          <w:rFonts w:ascii="Arial" w:eastAsia="Arial" w:hAnsi="Arial" w:cs="Arial"/>
          <w:color w:val="000000" w:themeColor="text1"/>
        </w:rPr>
        <w:t xml:space="preserve">está relacionada con una actividad </w:t>
      </w:r>
      <w:r w:rsidR="00B2719A">
        <w:rPr>
          <w:rFonts w:ascii="Arial" w:eastAsia="Arial" w:hAnsi="Arial" w:cs="Arial"/>
          <w:color w:val="000000" w:themeColor="text1"/>
        </w:rPr>
        <w:t xml:space="preserve">u omisión </w:t>
      </w:r>
      <w:r>
        <w:rPr>
          <w:rFonts w:ascii="Arial" w:eastAsia="Arial" w:hAnsi="Arial" w:cs="Arial"/>
          <w:color w:val="000000" w:themeColor="text1"/>
        </w:rPr>
        <w:t xml:space="preserve">desplegada por </w:t>
      </w:r>
      <w:r w:rsidR="00B2719A">
        <w:rPr>
          <w:rFonts w:ascii="Arial" w:eastAsia="Arial" w:hAnsi="Arial" w:cs="Arial"/>
          <w:color w:val="000000" w:themeColor="text1"/>
        </w:rPr>
        <w:t>el ente territorial de Santiago de Cali</w:t>
      </w:r>
      <w:r w:rsidR="00B851F2" w:rsidRPr="004551BE">
        <w:rPr>
          <w:rFonts w:ascii="Arial" w:eastAsia="Arial" w:hAnsi="Arial" w:cs="Arial"/>
          <w:color w:val="000000" w:themeColor="text1"/>
        </w:rPr>
        <w:t xml:space="preserve">, </w:t>
      </w:r>
      <w:r w:rsidR="00FF3662">
        <w:rPr>
          <w:rFonts w:ascii="Arial" w:eastAsia="Arial" w:hAnsi="Arial" w:cs="Arial"/>
          <w:color w:val="000000" w:themeColor="text1"/>
        </w:rPr>
        <w:t>se presenta un ineludible</w:t>
      </w:r>
      <w:r w:rsidR="00B851F2">
        <w:rPr>
          <w:rFonts w:ascii="Arial" w:eastAsia="Arial" w:hAnsi="Arial" w:cs="Arial"/>
          <w:color w:val="000000" w:themeColor="text1"/>
        </w:rPr>
        <w:t xml:space="preserve"> </w:t>
      </w:r>
      <w:r w:rsidR="00FF3662">
        <w:rPr>
          <w:rFonts w:ascii="Arial" w:eastAsia="Arial" w:hAnsi="Arial" w:cs="Arial"/>
          <w:color w:val="000000" w:themeColor="text1"/>
        </w:rPr>
        <w:t xml:space="preserve">hecho </w:t>
      </w:r>
      <w:r w:rsidR="00B851F2">
        <w:rPr>
          <w:rFonts w:ascii="Arial" w:eastAsia="Arial" w:hAnsi="Arial" w:cs="Arial"/>
          <w:color w:val="000000" w:themeColor="text1"/>
        </w:rPr>
        <w:t>de un tercero</w:t>
      </w:r>
      <w:r w:rsidR="00FF3662">
        <w:rPr>
          <w:rFonts w:ascii="Arial" w:eastAsia="Arial" w:hAnsi="Arial" w:cs="Arial"/>
          <w:color w:val="000000" w:themeColor="text1"/>
        </w:rPr>
        <w:t xml:space="preserve"> a quien se le debe atribuir de manera exclusiva la responsabilidad </w:t>
      </w:r>
      <w:r w:rsidR="007A3C43">
        <w:rPr>
          <w:rFonts w:ascii="Arial" w:eastAsia="Arial" w:hAnsi="Arial" w:cs="Arial"/>
          <w:color w:val="000000" w:themeColor="text1"/>
        </w:rPr>
        <w:t>del hecho dañoso, en caso de acreditarse el daño antijurídico</w:t>
      </w:r>
      <w:r w:rsidR="00D3413A">
        <w:rPr>
          <w:rFonts w:ascii="Arial" w:eastAsia="Arial" w:hAnsi="Arial" w:cs="Arial"/>
          <w:color w:val="000000" w:themeColor="text1"/>
        </w:rPr>
        <w:t>.</w:t>
      </w:r>
      <w:r w:rsidR="009E2DAE">
        <w:rPr>
          <w:rFonts w:ascii="Arial" w:eastAsia="Arial" w:hAnsi="Arial" w:cs="Arial"/>
          <w:color w:val="000000" w:themeColor="text1"/>
        </w:rPr>
        <w:t xml:space="preserve"> </w:t>
      </w:r>
      <w:r>
        <w:rPr>
          <w:rFonts w:ascii="Arial" w:eastAsia="Arial" w:hAnsi="Arial" w:cs="Arial"/>
          <w:color w:val="000000" w:themeColor="text1"/>
        </w:rPr>
        <w:t>Corolario de ello</w:t>
      </w:r>
      <w:r w:rsidR="007A3C43">
        <w:rPr>
          <w:rFonts w:ascii="Arial" w:eastAsia="Arial" w:hAnsi="Arial" w:cs="Arial"/>
          <w:color w:val="000000" w:themeColor="text1"/>
        </w:rPr>
        <w:t xml:space="preserve"> </w:t>
      </w:r>
      <w:r>
        <w:rPr>
          <w:rFonts w:ascii="Arial" w:eastAsia="Arial" w:hAnsi="Arial" w:cs="Arial"/>
          <w:color w:val="000000" w:themeColor="text1"/>
        </w:rPr>
        <w:t xml:space="preserve">resulta </w:t>
      </w:r>
      <w:r w:rsidR="007A3C43">
        <w:rPr>
          <w:rFonts w:ascii="Arial" w:eastAsia="Arial" w:hAnsi="Arial" w:cs="Arial"/>
          <w:color w:val="000000" w:themeColor="text1"/>
        </w:rPr>
        <w:t xml:space="preserve">claro </w:t>
      </w:r>
      <w:r>
        <w:rPr>
          <w:rFonts w:ascii="Arial" w:eastAsia="Arial" w:hAnsi="Arial" w:cs="Arial"/>
          <w:color w:val="000000" w:themeColor="text1"/>
        </w:rPr>
        <w:t xml:space="preserve">también </w:t>
      </w:r>
      <w:r w:rsidR="007A3C43">
        <w:rPr>
          <w:rFonts w:ascii="Arial" w:eastAsia="Arial" w:hAnsi="Arial" w:cs="Arial"/>
          <w:color w:val="000000" w:themeColor="text1"/>
        </w:rPr>
        <w:t xml:space="preserve">que </w:t>
      </w:r>
      <w:r w:rsidR="009E2DAE">
        <w:rPr>
          <w:rFonts w:ascii="Arial" w:eastAsia="Arial" w:hAnsi="Arial" w:cs="Arial"/>
          <w:color w:val="000000" w:themeColor="text1"/>
        </w:rPr>
        <w:t xml:space="preserve">se encuentra acreditado </w:t>
      </w:r>
      <w:r w:rsidR="007A3C43">
        <w:rPr>
          <w:rFonts w:ascii="Arial" w:eastAsia="Arial" w:hAnsi="Arial" w:cs="Arial"/>
          <w:color w:val="000000" w:themeColor="text1"/>
        </w:rPr>
        <w:t>que no existe</w:t>
      </w:r>
      <w:r w:rsidR="009E2DAE">
        <w:rPr>
          <w:rFonts w:ascii="Arial" w:eastAsia="Arial" w:hAnsi="Arial" w:cs="Arial"/>
          <w:color w:val="000000" w:themeColor="text1"/>
        </w:rPr>
        <w:t xml:space="preserve"> nexo de causalidad entre el actuar u omitir del ente territorial demandado y el hecho </w:t>
      </w:r>
      <w:r w:rsidR="007A3C43">
        <w:rPr>
          <w:rFonts w:ascii="Arial" w:eastAsia="Arial" w:hAnsi="Arial" w:cs="Arial"/>
          <w:color w:val="000000" w:themeColor="text1"/>
        </w:rPr>
        <w:t>alegado por los demandantes</w:t>
      </w:r>
      <w:r w:rsidR="009E2DAE">
        <w:rPr>
          <w:rFonts w:ascii="Arial" w:eastAsia="Arial" w:hAnsi="Arial" w:cs="Arial"/>
          <w:color w:val="000000" w:themeColor="text1"/>
        </w:rPr>
        <w:t xml:space="preserve">. </w:t>
      </w:r>
    </w:p>
    <w:p w14:paraId="6BD26710" w14:textId="77777777" w:rsidR="009E2DAE" w:rsidRDefault="009E2DAE" w:rsidP="003125FD">
      <w:pPr>
        <w:spacing w:line="360" w:lineRule="auto"/>
        <w:jc w:val="both"/>
        <w:rPr>
          <w:rFonts w:ascii="Arial" w:eastAsia="Arial" w:hAnsi="Arial" w:cs="Arial"/>
          <w:color w:val="000000" w:themeColor="text1"/>
        </w:rPr>
      </w:pPr>
    </w:p>
    <w:p w14:paraId="44563BDB" w14:textId="6DCF527E" w:rsidR="00045B8A" w:rsidRDefault="00F34D0A" w:rsidP="00B851F2">
      <w:pPr>
        <w:spacing w:line="360" w:lineRule="auto"/>
        <w:jc w:val="both"/>
        <w:rPr>
          <w:rFonts w:ascii="Arial" w:eastAsia="Arial" w:hAnsi="Arial" w:cs="Arial"/>
          <w:color w:val="000000" w:themeColor="text1"/>
        </w:rPr>
      </w:pPr>
      <w:r>
        <w:rPr>
          <w:rFonts w:ascii="Arial" w:eastAsia="Arial" w:hAnsi="Arial" w:cs="Arial"/>
          <w:color w:val="000000" w:themeColor="text1"/>
        </w:rPr>
        <w:t>R</w:t>
      </w:r>
      <w:r w:rsidR="00B851F2">
        <w:rPr>
          <w:rFonts w:ascii="Arial" w:eastAsia="Arial" w:hAnsi="Arial" w:cs="Arial"/>
          <w:color w:val="000000" w:themeColor="text1"/>
        </w:rPr>
        <w:t xml:space="preserve">esulta trascendente </w:t>
      </w:r>
      <w:r>
        <w:rPr>
          <w:rFonts w:ascii="Arial" w:eastAsia="Arial" w:hAnsi="Arial" w:cs="Arial"/>
          <w:color w:val="000000" w:themeColor="text1"/>
        </w:rPr>
        <w:t xml:space="preserve">reiterarlo, </w:t>
      </w:r>
      <w:r w:rsidR="00B851F2">
        <w:rPr>
          <w:rFonts w:ascii="Arial" w:eastAsia="Arial" w:hAnsi="Arial" w:cs="Arial"/>
          <w:color w:val="000000" w:themeColor="text1"/>
        </w:rPr>
        <w:t xml:space="preserve">porque es indispensable establecer si los motivos que dieron lugar al </w:t>
      </w:r>
      <w:r w:rsidR="009E2DAE">
        <w:rPr>
          <w:rFonts w:ascii="Arial" w:eastAsia="Arial" w:hAnsi="Arial" w:cs="Arial"/>
          <w:color w:val="000000" w:themeColor="text1"/>
        </w:rPr>
        <w:t xml:space="preserve">accidente de tránsito </w:t>
      </w:r>
      <w:r w:rsidR="00AF0827">
        <w:rPr>
          <w:rFonts w:ascii="Arial" w:eastAsia="Arial" w:hAnsi="Arial" w:cs="Arial"/>
          <w:color w:val="000000" w:themeColor="text1"/>
        </w:rPr>
        <w:t xml:space="preserve">encuentran algún tipo de </w:t>
      </w:r>
      <w:r w:rsidR="00B851F2">
        <w:rPr>
          <w:rFonts w:ascii="Arial" w:eastAsia="Arial" w:hAnsi="Arial" w:cs="Arial"/>
          <w:color w:val="000000" w:themeColor="text1"/>
        </w:rPr>
        <w:t xml:space="preserve">responsabilidad directa con una actuación u omisión de la entidad </w:t>
      </w:r>
      <w:r w:rsidR="00DC537C">
        <w:rPr>
          <w:rFonts w:ascii="Arial" w:eastAsia="Arial" w:hAnsi="Arial" w:cs="Arial"/>
          <w:color w:val="000000" w:themeColor="text1"/>
        </w:rPr>
        <w:t xml:space="preserve">territorial </w:t>
      </w:r>
      <w:r w:rsidR="00B851F2">
        <w:rPr>
          <w:rFonts w:ascii="Arial" w:eastAsia="Arial" w:hAnsi="Arial" w:cs="Arial"/>
          <w:color w:val="000000" w:themeColor="text1"/>
        </w:rPr>
        <w:t>demandada</w:t>
      </w:r>
      <w:r w:rsidR="00B851F2" w:rsidRPr="004551BE">
        <w:rPr>
          <w:rFonts w:ascii="Arial" w:eastAsia="Arial" w:hAnsi="Arial" w:cs="Arial"/>
          <w:color w:val="000000" w:themeColor="text1"/>
        </w:rPr>
        <w:t>.</w:t>
      </w:r>
      <w:r w:rsidR="00B851F2">
        <w:rPr>
          <w:rFonts w:ascii="Arial" w:eastAsia="Arial" w:hAnsi="Arial" w:cs="Arial"/>
          <w:color w:val="000000" w:themeColor="text1"/>
        </w:rPr>
        <w:t xml:space="preserve"> En el caso </w:t>
      </w:r>
      <w:r w:rsidR="00B851F2">
        <w:rPr>
          <w:rFonts w:ascii="Arial" w:eastAsia="Arial" w:hAnsi="Arial" w:cs="Arial"/>
          <w:i/>
          <w:iCs/>
          <w:color w:val="000000" w:themeColor="text1"/>
        </w:rPr>
        <w:t xml:space="preserve">sub </w:t>
      </w:r>
      <w:r w:rsidR="00AF0827">
        <w:rPr>
          <w:rFonts w:ascii="Arial" w:eastAsia="Arial" w:hAnsi="Arial" w:cs="Arial"/>
          <w:i/>
          <w:iCs/>
          <w:color w:val="000000" w:themeColor="text1"/>
        </w:rPr>
        <w:t>lite</w:t>
      </w:r>
      <w:r w:rsidR="00B851F2">
        <w:rPr>
          <w:rFonts w:ascii="Arial" w:eastAsia="Arial" w:hAnsi="Arial" w:cs="Arial"/>
          <w:i/>
          <w:iCs/>
          <w:color w:val="000000" w:themeColor="text1"/>
        </w:rPr>
        <w:t xml:space="preserve"> </w:t>
      </w:r>
      <w:r w:rsidR="00B851F2">
        <w:rPr>
          <w:rFonts w:ascii="Arial" w:eastAsia="Arial" w:hAnsi="Arial" w:cs="Arial"/>
          <w:color w:val="000000" w:themeColor="text1"/>
        </w:rPr>
        <w:t>es claro</w:t>
      </w:r>
      <w:r w:rsidR="0056608D">
        <w:rPr>
          <w:rFonts w:ascii="Arial" w:eastAsia="Arial" w:hAnsi="Arial" w:cs="Arial"/>
          <w:color w:val="000000" w:themeColor="text1"/>
        </w:rPr>
        <w:t xml:space="preserve">, más allá </w:t>
      </w:r>
      <w:r w:rsidR="00E90ADC">
        <w:rPr>
          <w:rFonts w:ascii="Arial" w:eastAsia="Arial" w:hAnsi="Arial" w:cs="Arial"/>
          <w:color w:val="000000" w:themeColor="text1"/>
        </w:rPr>
        <w:t xml:space="preserve">de que en gracia de discusión se deba realizar por el despacho </w:t>
      </w:r>
      <w:r w:rsidR="0056608D">
        <w:rPr>
          <w:rFonts w:ascii="Arial" w:eastAsia="Arial" w:hAnsi="Arial" w:cs="Arial"/>
          <w:color w:val="000000" w:themeColor="text1"/>
        </w:rPr>
        <w:t>el examen de responsabilidad y de antijuridicidad del daño,</w:t>
      </w:r>
      <w:r w:rsidR="00B851F2">
        <w:rPr>
          <w:rFonts w:ascii="Arial" w:eastAsia="Arial" w:hAnsi="Arial" w:cs="Arial"/>
          <w:color w:val="000000" w:themeColor="text1"/>
        </w:rPr>
        <w:t xml:space="preserve"> </w:t>
      </w:r>
      <w:r w:rsidR="0056608D">
        <w:rPr>
          <w:rFonts w:ascii="Arial" w:eastAsia="Arial" w:hAnsi="Arial" w:cs="Arial"/>
          <w:color w:val="000000" w:themeColor="text1"/>
        </w:rPr>
        <w:t xml:space="preserve">que el siniestro se presenta </w:t>
      </w:r>
      <w:r w:rsidR="00B851F2">
        <w:rPr>
          <w:rFonts w:ascii="Arial" w:eastAsia="Arial" w:hAnsi="Arial" w:cs="Arial"/>
          <w:color w:val="000000" w:themeColor="text1"/>
        </w:rPr>
        <w:t xml:space="preserve">exclusivamente porque un tercero </w:t>
      </w:r>
      <w:r w:rsidR="00E90ADC">
        <w:rPr>
          <w:rFonts w:ascii="Arial" w:eastAsia="Arial" w:hAnsi="Arial" w:cs="Arial"/>
          <w:color w:val="000000" w:themeColor="text1"/>
        </w:rPr>
        <w:t xml:space="preserve">(respecto del Distrito Especial de Santiago de Cali) </w:t>
      </w:r>
      <w:r w:rsidR="0056608D">
        <w:rPr>
          <w:rFonts w:ascii="Arial" w:eastAsia="Arial" w:hAnsi="Arial" w:cs="Arial"/>
          <w:color w:val="000000" w:themeColor="text1"/>
        </w:rPr>
        <w:t xml:space="preserve">entiéndase </w:t>
      </w:r>
      <w:r w:rsidR="0056608D">
        <w:rPr>
          <w:rFonts w:ascii="Arial" w:eastAsia="Arial" w:hAnsi="Arial" w:cs="Arial"/>
          <w:color w:val="000000" w:themeColor="text1"/>
          <w:lang w:val="es-ES_tradnl"/>
        </w:rPr>
        <w:t xml:space="preserve">el agente conductor </w:t>
      </w:r>
      <w:r w:rsidR="0056608D">
        <w:rPr>
          <w:rFonts w:ascii="Arial" w:eastAsia="Arial" w:hAnsi="Arial" w:cs="Arial"/>
          <w:color w:val="000000" w:themeColor="text1"/>
        </w:rPr>
        <w:t xml:space="preserve">del </w:t>
      </w:r>
      <w:r w:rsidR="0056608D" w:rsidRPr="003725AD">
        <w:rPr>
          <w:rFonts w:ascii="Arial" w:eastAsia="Arial" w:hAnsi="Arial" w:cs="Arial"/>
          <w:color w:val="000000" w:themeColor="text1"/>
          <w:lang w:val="es-CO"/>
        </w:rPr>
        <w:t>bus alimentador del MÍO de placas VCQ947</w:t>
      </w:r>
      <w:r w:rsidR="0056608D">
        <w:rPr>
          <w:rFonts w:ascii="Arial" w:eastAsia="Arial" w:hAnsi="Arial" w:cs="Arial"/>
          <w:color w:val="000000" w:themeColor="text1"/>
          <w:lang w:val="es-CO"/>
        </w:rPr>
        <w:t>,</w:t>
      </w:r>
      <w:r w:rsidR="00B851F2">
        <w:rPr>
          <w:rFonts w:ascii="Arial" w:eastAsia="Arial" w:hAnsi="Arial" w:cs="Arial"/>
          <w:color w:val="000000" w:themeColor="text1"/>
        </w:rPr>
        <w:t xml:space="preserve"> </w:t>
      </w:r>
      <w:r w:rsidR="00330AD6">
        <w:rPr>
          <w:rFonts w:ascii="Arial" w:eastAsia="Arial" w:hAnsi="Arial" w:cs="Arial"/>
          <w:color w:val="000000" w:themeColor="text1"/>
        </w:rPr>
        <w:t>generó un accidente un tránsito en el que resultó afectado el demandante, a causa de una</w:t>
      </w:r>
      <w:r w:rsidR="00B851F2">
        <w:rPr>
          <w:rFonts w:ascii="Arial" w:eastAsia="Arial" w:hAnsi="Arial" w:cs="Arial"/>
          <w:color w:val="000000" w:themeColor="text1"/>
        </w:rPr>
        <w:t xml:space="preserve"> actuación imprevisible, irresistible y ajena al actuar del </w:t>
      </w:r>
      <w:r w:rsidR="00330AD6">
        <w:rPr>
          <w:rFonts w:ascii="Arial" w:eastAsia="Arial" w:hAnsi="Arial" w:cs="Arial"/>
          <w:color w:val="000000" w:themeColor="text1"/>
        </w:rPr>
        <w:t>ente territorial</w:t>
      </w:r>
      <w:r w:rsidR="00B851F2">
        <w:rPr>
          <w:rFonts w:ascii="Arial" w:eastAsia="Arial" w:hAnsi="Arial" w:cs="Arial"/>
          <w:color w:val="000000" w:themeColor="text1"/>
        </w:rPr>
        <w:t xml:space="preserve">. </w:t>
      </w:r>
    </w:p>
    <w:p w14:paraId="162AE5D2" w14:textId="77777777" w:rsidR="00045B8A" w:rsidRDefault="00045B8A" w:rsidP="00B851F2">
      <w:pPr>
        <w:spacing w:line="360" w:lineRule="auto"/>
        <w:jc w:val="both"/>
        <w:rPr>
          <w:rFonts w:ascii="Arial" w:eastAsia="Arial" w:hAnsi="Arial" w:cs="Arial"/>
          <w:color w:val="000000" w:themeColor="text1"/>
        </w:rPr>
      </w:pPr>
    </w:p>
    <w:p w14:paraId="4D1E8509" w14:textId="3B1F99F7" w:rsidR="00B851F2" w:rsidRDefault="00045B8A" w:rsidP="00B851F2">
      <w:pPr>
        <w:spacing w:line="360" w:lineRule="auto"/>
        <w:jc w:val="both"/>
        <w:rPr>
          <w:rFonts w:ascii="Arial" w:eastAsia="Arial" w:hAnsi="Arial" w:cs="Arial"/>
          <w:color w:val="000000" w:themeColor="text1"/>
        </w:rPr>
      </w:pPr>
      <w:r>
        <w:rPr>
          <w:rFonts w:ascii="Arial" w:eastAsia="Arial" w:hAnsi="Arial" w:cs="Arial"/>
          <w:color w:val="000000" w:themeColor="text1"/>
        </w:rPr>
        <w:t>Lo anterior</w:t>
      </w:r>
      <w:r w:rsidR="00B851F2">
        <w:rPr>
          <w:rFonts w:ascii="Arial" w:eastAsia="Arial" w:hAnsi="Arial" w:cs="Arial"/>
          <w:color w:val="000000" w:themeColor="text1"/>
        </w:rPr>
        <w:t xml:space="preserve"> tiene asidero porque no existe en el plenario una prueba o indicio que lleve a suponer que alguna actuación </w:t>
      </w:r>
      <w:r w:rsidR="00372309">
        <w:rPr>
          <w:rFonts w:ascii="Arial" w:eastAsia="Arial" w:hAnsi="Arial" w:cs="Arial"/>
          <w:color w:val="000000" w:themeColor="text1"/>
        </w:rPr>
        <w:t xml:space="preserve">u omisión </w:t>
      </w:r>
      <w:r w:rsidR="00B851F2">
        <w:rPr>
          <w:rFonts w:ascii="Arial" w:eastAsia="Arial" w:hAnsi="Arial" w:cs="Arial"/>
          <w:color w:val="000000" w:themeColor="text1"/>
        </w:rPr>
        <w:t xml:space="preserve">de la entidad </w:t>
      </w:r>
      <w:r w:rsidR="00372309">
        <w:rPr>
          <w:rFonts w:ascii="Arial" w:eastAsia="Arial" w:hAnsi="Arial" w:cs="Arial"/>
          <w:color w:val="000000" w:themeColor="text1"/>
        </w:rPr>
        <w:t>asegurada, el Distrito Especial de Santiago de Cali,</w:t>
      </w:r>
      <w:r w:rsidR="00B851F2">
        <w:rPr>
          <w:rFonts w:ascii="Arial" w:eastAsia="Arial" w:hAnsi="Arial" w:cs="Arial"/>
          <w:color w:val="000000" w:themeColor="text1"/>
        </w:rPr>
        <w:t xml:space="preserve"> hubiese podido modificar el resultado de un accidente que se presentó por </w:t>
      </w:r>
      <w:r w:rsidR="00372309">
        <w:rPr>
          <w:rFonts w:ascii="Arial" w:eastAsia="Arial" w:hAnsi="Arial" w:cs="Arial"/>
          <w:color w:val="000000" w:themeColor="text1"/>
        </w:rPr>
        <w:t xml:space="preserve">un presunto </w:t>
      </w:r>
      <w:r w:rsidR="00B851F2">
        <w:rPr>
          <w:rFonts w:ascii="Arial" w:eastAsia="Arial" w:hAnsi="Arial" w:cs="Arial"/>
          <w:color w:val="000000" w:themeColor="text1"/>
        </w:rPr>
        <w:t xml:space="preserve">incumplimiento de normas de tránsito de un tercero, pues si este fuese el caso, estaríamos ante una responsabilidad ilimitada del </w:t>
      </w:r>
      <w:r w:rsidR="00CD6817">
        <w:rPr>
          <w:rFonts w:ascii="Arial" w:eastAsia="Arial" w:hAnsi="Arial" w:cs="Arial"/>
          <w:color w:val="000000" w:themeColor="text1"/>
        </w:rPr>
        <w:t>distrito</w:t>
      </w:r>
      <w:r w:rsidR="00B851F2">
        <w:rPr>
          <w:rFonts w:ascii="Arial" w:eastAsia="Arial" w:hAnsi="Arial" w:cs="Arial"/>
          <w:color w:val="000000" w:themeColor="text1"/>
        </w:rPr>
        <w:t xml:space="preserve"> tendiente a encubrir cualquier tipo de actividad de los asociados,</w:t>
      </w:r>
      <w:r w:rsidR="00372309">
        <w:rPr>
          <w:rFonts w:ascii="Arial" w:eastAsia="Arial" w:hAnsi="Arial" w:cs="Arial"/>
          <w:color w:val="000000" w:themeColor="text1"/>
        </w:rPr>
        <w:t xml:space="preserve"> no vinculados a </w:t>
      </w:r>
      <w:r w:rsidR="00CD6817">
        <w:rPr>
          <w:rFonts w:ascii="Arial" w:eastAsia="Arial" w:hAnsi="Arial" w:cs="Arial"/>
          <w:color w:val="000000" w:themeColor="text1"/>
        </w:rPr>
        <w:t>él</w:t>
      </w:r>
      <w:r w:rsidR="00B851F2">
        <w:rPr>
          <w:rFonts w:ascii="Arial" w:eastAsia="Arial" w:hAnsi="Arial" w:cs="Arial"/>
          <w:color w:val="000000" w:themeColor="text1"/>
        </w:rPr>
        <w:t xml:space="preserve"> y ello no puede ser contemplado de dicha manera.</w:t>
      </w:r>
    </w:p>
    <w:p w14:paraId="26E28C0E" w14:textId="77777777" w:rsidR="00B851F2" w:rsidRDefault="00B851F2" w:rsidP="00B851F2">
      <w:pPr>
        <w:spacing w:line="360" w:lineRule="auto"/>
        <w:jc w:val="both"/>
        <w:rPr>
          <w:rFonts w:ascii="Arial" w:eastAsia="Arial" w:hAnsi="Arial" w:cs="Arial"/>
          <w:color w:val="000000" w:themeColor="text1"/>
        </w:rPr>
      </w:pPr>
    </w:p>
    <w:p w14:paraId="5C23AA22" w14:textId="77777777" w:rsidR="00B851F2"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En esta línea argumentativa ha dicho la Sección Tercera del Consejo de estado en Sentencias de Exp. 16.530 y Exp. 18.596 ambas con ponencia del doctor Mauricio Fajardo Gómez, que:</w:t>
      </w:r>
    </w:p>
    <w:p w14:paraId="5F42CB44" w14:textId="77777777" w:rsidR="00B851F2" w:rsidRDefault="00B851F2" w:rsidP="00B851F2">
      <w:pPr>
        <w:spacing w:line="360" w:lineRule="auto"/>
        <w:jc w:val="both"/>
        <w:rPr>
          <w:rFonts w:ascii="Arial" w:eastAsia="Arial" w:hAnsi="Arial" w:cs="Arial"/>
          <w:color w:val="000000" w:themeColor="text1"/>
        </w:rPr>
      </w:pPr>
    </w:p>
    <w:p w14:paraId="207CE5A4" w14:textId="1BC6B31F" w:rsidR="00B851F2" w:rsidRPr="002D4CC2" w:rsidRDefault="00B851F2" w:rsidP="000E381E">
      <w:pPr>
        <w:spacing w:line="360" w:lineRule="auto"/>
        <w:ind w:left="567" w:right="567"/>
        <w:jc w:val="both"/>
        <w:rPr>
          <w:rFonts w:ascii="Arial" w:eastAsia="Arial" w:hAnsi="Arial" w:cs="Arial"/>
          <w:i/>
          <w:iCs/>
          <w:color w:val="000000" w:themeColor="text1"/>
          <w:sz w:val="20"/>
          <w:szCs w:val="20"/>
        </w:rPr>
      </w:pPr>
      <w:r w:rsidRPr="002D4CC2">
        <w:rPr>
          <w:rFonts w:ascii="Arial" w:eastAsia="Arial" w:hAnsi="Arial" w:cs="Arial"/>
          <w:i/>
          <w:iCs/>
          <w:color w:val="000000" w:themeColor="text1"/>
          <w:sz w:val="20"/>
          <w:szCs w:val="20"/>
        </w:rPr>
        <w:lastRenderedPageBreak/>
        <w:t>“(…) El hecho de un tercero exime de responsabilidad al sujeto demandado cuando es susceptible de calificar como: (i) irresistible; (ii) imprevisible y (iii) ajeno o exterior de éste, además debe ser el origen del daño, como la raíz determinante del mismo, es decir, que se trate de la causa adecuada y excluyente, razón suficientemente clara y sólida (…)”</w:t>
      </w:r>
    </w:p>
    <w:p w14:paraId="72829AAB" w14:textId="77777777" w:rsidR="00B851F2" w:rsidRDefault="00B851F2" w:rsidP="00B851F2">
      <w:pPr>
        <w:spacing w:line="360" w:lineRule="auto"/>
        <w:jc w:val="both"/>
        <w:rPr>
          <w:rFonts w:ascii="Arial" w:eastAsia="Arial" w:hAnsi="Arial" w:cs="Arial"/>
          <w:color w:val="000000" w:themeColor="text1"/>
        </w:rPr>
      </w:pPr>
    </w:p>
    <w:p w14:paraId="17748703" w14:textId="5465FB58" w:rsidR="00B851F2" w:rsidRDefault="00B851F2" w:rsidP="00B851F2">
      <w:pPr>
        <w:spacing w:line="360" w:lineRule="auto"/>
        <w:jc w:val="both"/>
        <w:rPr>
          <w:rFonts w:ascii="Arial" w:eastAsia="Arial" w:hAnsi="Arial" w:cs="Arial"/>
          <w:color w:val="000000" w:themeColor="text1"/>
        </w:rPr>
      </w:pPr>
      <w:r w:rsidRPr="00DA7387">
        <w:rPr>
          <w:rFonts w:ascii="Arial" w:eastAsia="Arial" w:hAnsi="Arial" w:cs="Arial"/>
          <w:color w:val="000000" w:themeColor="text1"/>
        </w:rPr>
        <w:t xml:space="preserve">En cuanto a la irresistibilidad, es claro que no se puede predicar que </w:t>
      </w:r>
      <w:r>
        <w:rPr>
          <w:rFonts w:ascii="Arial" w:eastAsia="Arial" w:hAnsi="Arial" w:cs="Arial"/>
          <w:color w:val="000000" w:themeColor="text1"/>
        </w:rPr>
        <w:t xml:space="preserve">frente a </w:t>
      </w:r>
      <w:r w:rsidRPr="00DA7387">
        <w:rPr>
          <w:rFonts w:ascii="Arial" w:eastAsia="Arial" w:hAnsi="Arial" w:cs="Arial"/>
          <w:color w:val="000000" w:themeColor="text1"/>
        </w:rPr>
        <w:t>la actuaci</w:t>
      </w:r>
      <w:r>
        <w:rPr>
          <w:rFonts w:ascii="Arial" w:eastAsia="Arial" w:hAnsi="Arial" w:cs="Arial"/>
          <w:color w:val="000000" w:themeColor="text1"/>
        </w:rPr>
        <w:t>ón</w:t>
      </w:r>
      <w:r w:rsidRPr="00DA7387">
        <w:rPr>
          <w:rFonts w:ascii="Arial" w:eastAsia="Arial" w:hAnsi="Arial" w:cs="Arial"/>
          <w:color w:val="000000" w:themeColor="text1"/>
        </w:rPr>
        <w:t xml:space="preserve"> del </w:t>
      </w:r>
      <w:r w:rsidR="000E381E">
        <w:rPr>
          <w:rFonts w:ascii="Arial" w:eastAsia="Arial" w:hAnsi="Arial" w:cs="Arial"/>
          <w:color w:val="000000" w:themeColor="text1"/>
          <w:lang w:val="es-ES_tradnl"/>
        </w:rPr>
        <w:t xml:space="preserve">agente conductor </w:t>
      </w:r>
      <w:r w:rsidR="000E381E">
        <w:rPr>
          <w:rFonts w:ascii="Arial" w:eastAsia="Arial" w:hAnsi="Arial" w:cs="Arial"/>
          <w:color w:val="000000" w:themeColor="text1"/>
        </w:rPr>
        <w:t xml:space="preserve">del </w:t>
      </w:r>
      <w:r w:rsidR="000E381E" w:rsidRPr="003725AD">
        <w:rPr>
          <w:rFonts w:ascii="Arial" w:eastAsia="Arial" w:hAnsi="Arial" w:cs="Arial"/>
          <w:color w:val="000000" w:themeColor="text1"/>
          <w:lang w:val="es-CO"/>
        </w:rPr>
        <w:t>bus alimentador del MÍO de placas VCQ947</w:t>
      </w:r>
      <w:r>
        <w:rPr>
          <w:rFonts w:ascii="Arial" w:eastAsia="Arial" w:hAnsi="Arial" w:cs="Arial"/>
          <w:color w:val="000000" w:themeColor="text1"/>
        </w:rPr>
        <w:t>, el Distrito Especial de Cali pudiese adelantar actuación algu</w:t>
      </w:r>
      <w:r w:rsidR="00F34D0A">
        <w:rPr>
          <w:rFonts w:ascii="Arial" w:eastAsia="Arial" w:hAnsi="Arial" w:cs="Arial"/>
          <w:color w:val="000000" w:themeColor="text1"/>
        </w:rPr>
        <w:t xml:space="preserve">na </w:t>
      </w:r>
      <w:r>
        <w:rPr>
          <w:rFonts w:ascii="Arial" w:eastAsia="Arial" w:hAnsi="Arial" w:cs="Arial"/>
          <w:color w:val="000000" w:themeColor="text1"/>
        </w:rPr>
        <w:t>que sea tan efectiva</w:t>
      </w:r>
      <w:r w:rsidR="00F34D0A">
        <w:rPr>
          <w:rFonts w:ascii="Arial" w:eastAsia="Arial" w:hAnsi="Arial" w:cs="Arial"/>
          <w:color w:val="000000" w:themeColor="text1"/>
        </w:rPr>
        <w:t>,</w:t>
      </w:r>
      <w:r>
        <w:rPr>
          <w:rFonts w:ascii="Arial" w:eastAsia="Arial" w:hAnsi="Arial" w:cs="Arial"/>
          <w:color w:val="000000" w:themeColor="text1"/>
        </w:rPr>
        <w:t xml:space="preserve"> que ella por sí misma, </w:t>
      </w:r>
      <w:r w:rsidR="00F34D0A">
        <w:rPr>
          <w:rFonts w:ascii="Arial" w:eastAsia="Arial" w:hAnsi="Arial" w:cs="Arial"/>
          <w:color w:val="000000" w:themeColor="text1"/>
        </w:rPr>
        <w:t xml:space="preserve">pudiese </w:t>
      </w:r>
      <w:r>
        <w:rPr>
          <w:rFonts w:ascii="Arial" w:eastAsia="Arial" w:hAnsi="Arial" w:cs="Arial"/>
          <w:color w:val="000000" w:themeColor="text1"/>
        </w:rPr>
        <w:t>evitar el resultado dañoso, y eso resulta claro porque si ese fuese el caso, se estaría exigiendo actuaciones fuera de los términos de la razonabilidad.</w:t>
      </w:r>
    </w:p>
    <w:p w14:paraId="076581DD" w14:textId="77777777" w:rsidR="00F34D0A" w:rsidRDefault="00F34D0A" w:rsidP="00B851F2">
      <w:pPr>
        <w:spacing w:line="360" w:lineRule="auto"/>
        <w:jc w:val="both"/>
        <w:rPr>
          <w:rFonts w:ascii="Arial" w:eastAsia="Arial" w:hAnsi="Arial" w:cs="Arial"/>
          <w:color w:val="000000" w:themeColor="text1"/>
        </w:rPr>
      </w:pPr>
    </w:p>
    <w:p w14:paraId="6C6C3F5A" w14:textId="65C13341" w:rsidR="00B851F2"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En cuando a la imprevisibilidad, es claro que la simple actividad de </w:t>
      </w:r>
      <w:r w:rsidR="000E381E">
        <w:rPr>
          <w:rFonts w:ascii="Arial" w:eastAsia="Arial" w:hAnsi="Arial" w:cs="Arial"/>
          <w:color w:val="000000" w:themeColor="text1"/>
        </w:rPr>
        <w:t>conducir</w:t>
      </w:r>
      <w:r w:rsidR="00B34615">
        <w:rPr>
          <w:rFonts w:ascii="Arial" w:eastAsia="Arial" w:hAnsi="Arial" w:cs="Arial"/>
          <w:color w:val="000000" w:themeColor="text1"/>
        </w:rPr>
        <w:t>, es</w:t>
      </w:r>
      <w:r>
        <w:rPr>
          <w:rFonts w:ascii="Arial" w:eastAsia="Arial" w:hAnsi="Arial" w:cs="Arial"/>
          <w:color w:val="000000" w:themeColor="text1"/>
        </w:rPr>
        <w:t xml:space="preserve"> </w:t>
      </w:r>
      <w:r w:rsidR="000E381E">
        <w:rPr>
          <w:rFonts w:ascii="Arial" w:eastAsia="Arial" w:hAnsi="Arial" w:cs="Arial"/>
          <w:color w:val="000000" w:themeColor="text1"/>
        </w:rPr>
        <w:t xml:space="preserve">una </w:t>
      </w:r>
      <w:r>
        <w:rPr>
          <w:rFonts w:ascii="Arial" w:eastAsia="Arial" w:hAnsi="Arial" w:cs="Arial"/>
          <w:color w:val="000000" w:themeColor="text1"/>
        </w:rPr>
        <w:t xml:space="preserve">acción que </w:t>
      </w:r>
      <w:r w:rsidR="000E381E">
        <w:rPr>
          <w:rFonts w:ascii="Arial" w:eastAsia="Arial" w:hAnsi="Arial" w:cs="Arial"/>
          <w:color w:val="000000" w:themeColor="text1"/>
        </w:rPr>
        <w:t>supone</w:t>
      </w:r>
      <w:r>
        <w:rPr>
          <w:rFonts w:ascii="Arial" w:eastAsia="Arial" w:hAnsi="Arial" w:cs="Arial"/>
          <w:color w:val="000000" w:themeColor="text1"/>
        </w:rPr>
        <w:t xml:space="preserve"> </w:t>
      </w:r>
      <w:r w:rsidR="00B34615">
        <w:rPr>
          <w:rFonts w:ascii="Arial" w:eastAsia="Arial" w:hAnsi="Arial" w:cs="Arial"/>
          <w:color w:val="000000" w:themeColor="text1"/>
        </w:rPr>
        <w:t>diversos</w:t>
      </w:r>
      <w:r>
        <w:rPr>
          <w:rFonts w:ascii="Arial" w:eastAsia="Arial" w:hAnsi="Arial" w:cs="Arial"/>
          <w:color w:val="000000" w:themeColor="text1"/>
        </w:rPr>
        <w:t xml:space="preserve"> escenarios que pueden darse según diferentes variables, pero aunado a ello, si a la </w:t>
      </w:r>
      <w:r w:rsidR="000E381E">
        <w:rPr>
          <w:rFonts w:ascii="Arial" w:eastAsia="Arial" w:hAnsi="Arial" w:cs="Arial"/>
          <w:color w:val="000000" w:themeColor="text1"/>
        </w:rPr>
        <w:t>simple</w:t>
      </w:r>
      <w:r>
        <w:rPr>
          <w:rFonts w:ascii="Arial" w:eastAsia="Arial" w:hAnsi="Arial" w:cs="Arial"/>
          <w:color w:val="000000" w:themeColor="text1"/>
        </w:rPr>
        <w:t xml:space="preserve"> actividad </w:t>
      </w:r>
      <w:r w:rsidR="000E381E">
        <w:rPr>
          <w:rFonts w:ascii="Arial" w:eastAsia="Arial" w:hAnsi="Arial" w:cs="Arial"/>
          <w:color w:val="000000" w:themeColor="text1"/>
        </w:rPr>
        <w:t xml:space="preserve">ya de por sí riesgosa </w:t>
      </w:r>
      <w:r>
        <w:rPr>
          <w:rFonts w:ascii="Arial" w:eastAsia="Arial" w:hAnsi="Arial" w:cs="Arial"/>
          <w:color w:val="000000" w:themeColor="text1"/>
        </w:rPr>
        <w:t xml:space="preserve">se suma la </w:t>
      </w:r>
      <w:r w:rsidR="00CB0424">
        <w:rPr>
          <w:rFonts w:ascii="Arial" w:eastAsia="Arial" w:hAnsi="Arial" w:cs="Arial"/>
          <w:color w:val="000000" w:themeColor="text1"/>
        </w:rPr>
        <w:t xml:space="preserve">aparente </w:t>
      </w:r>
      <w:r>
        <w:rPr>
          <w:rFonts w:ascii="Arial" w:eastAsia="Arial" w:hAnsi="Arial" w:cs="Arial"/>
          <w:color w:val="000000" w:themeColor="text1"/>
        </w:rPr>
        <w:t xml:space="preserve">actitud del </w:t>
      </w:r>
      <w:r w:rsidR="000E381E">
        <w:rPr>
          <w:rFonts w:ascii="Arial" w:eastAsia="Arial" w:hAnsi="Arial" w:cs="Arial"/>
          <w:color w:val="000000" w:themeColor="text1"/>
        </w:rPr>
        <w:t xml:space="preserve">conductor </w:t>
      </w:r>
      <w:r w:rsidR="00CB0424">
        <w:rPr>
          <w:rFonts w:ascii="Arial" w:eastAsia="Arial" w:hAnsi="Arial" w:cs="Arial"/>
          <w:color w:val="000000" w:themeColor="text1"/>
        </w:rPr>
        <w:t>en</w:t>
      </w:r>
      <w:r w:rsidR="000E381E">
        <w:rPr>
          <w:rFonts w:ascii="Arial" w:eastAsia="Arial" w:hAnsi="Arial" w:cs="Arial"/>
          <w:color w:val="000000" w:themeColor="text1"/>
        </w:rPr>
        <w:t xml:space="preserve"> desapego a las normas de tránsito</w:t>
      </w:r>
      <w:r>
        <w:rPr>
          <w:rFonts w:ascii="Arial" w:eastAsia="Arial" w:hAnsi="Arial" w:cs="Arial"/>
          <w:color w:val="000000" w:themeColor="text1"/>
        </w:rPr>
        <w:t xml:space="preserve">, </w:t>
      </w:r>
      <w:r w:rsidR="000E381E">
        <w:rPr>
          <w:rFonts w:ascii="Arial" w:eastAsia="Arial" w:hAnsi="Arial" w:cs="Arial"/>
          <w:color w:val="000000" w:themeColor="text1"/>
        </w:rPr>
        <w:t>lo cual no</w:t>
      </w:r>
      <w:r>
        <w:rPr>
          <w:rFonts w:ascii="Arial" w:eastAsia="Arial" w:hAnsi="Arial" w:cs="Arial"/>
          <w:color w:val="000000" w:themeColor="text1"/>
        </w:rPr>
        <w:t xml:space="preserve"> se espera de ningún administrado, </w:t>
      </w:r>
      <w:r w:rsidR="00CB0424">
        <w:rPr>
          <w:rFonts w:ascii="Arial" w:eastAsia="Arial" w:hAnsi="Arial" w:cs="Arial"/>
          <w:color w:val="000000" w:themeColor="text1"/>
        </w:rPr>
        <w:t>queda</w:t>
      </w:r>
      <w:r>
        <w:rPr>
          <w:rFonts w:ascii="Arial" w:eastAsia="Arial" w:hAnsi="Arial" w:cs="Arial"/>
          <w:color w:val="000000" w:themeColor="text1"/>
        </w:rPr>
        <w:t xml:space="preserve"> claro que no estuvo y no puede estar al alcance de la </w:t>
      </w:r>
      <w:r w:rsidR="000E381E">
        <w:rPr>
          <w:rFonts w:ascii="Arial" w:eastAsia="Arial" w:hAnsi="Arial" w:cs="Arial"/>
          <w:color w:val="000000" w:themeColor="text1"/>
        </w:rPr>
        <w:t>entidad territorial</w:t>
      </w:r>
      <w:r>
        <w:rPr>
          <w:rFonts w:ascii="Arial" w:eastAsia="Arial" w:hAnsi="Arial" w:cs="Arial"/>
          <w:color w:val="000000" w:themeColor="text1"/>
        </w:rPr>
        <w:t xml:space="preserve">, precaver que un agente particular va a decidir en algún momento </w:t>
      </w:r>
      <w:r w:rsidR="00B34615">
        <w:rPr>
          <w:rFonts w:ascii="Arial" w:eastAsia="Arial" w:hAnsi="Arial" w:cs="Arial"/>
          <w:color w:val="000000" w:themeColor="text1"/>
        </w:rPr>
        <w:t xml:space="preserve">puntual, </w:t>
      </w:r>
      <w:r>
        <w:rPr>
          <w:rFonts w:ascii="Arial" w:eastAsia="Arial" w:hAnsi="Arial" w:cs="Arial"/>
          <w:color w:val="000000" w:themeColor="text1"/>
        </w:rPr>
        <w:t xml:space="preserve">actuar de la manera que </w:t>
      </w:r>
      <w:r w:rsidR="000E381E">
        <w:rPr>
          <w:rFonts w:ascii="Arial" w:eastAsia="Arial" w:hAnsi="Arial" w:cs="Arial"/>
          <w:color w:val="000000" w:themeColor="text1"/>
        </w:rPr>
        <w:t xml:space="preserve">lo hizo el conductor del </w:t>
      </w:r>
      <w:r w:rsidR="000E381E" w:rsidRPr="003725AD">
        <w:rPr>
          <w:rFonts w:ascii="Arial" w:eastAsia="Arial" w:hAnsi="Arial" w:cs="Arial"/>
          <w:color w:val="000000" w:themeColor="text1"/>
          <w:lang w:val="es-CO"/>
        </w:rPr>
        <w:t>bus alimentador del MÍO de placas VCQ947</w:t>
      </w:r>
      <w:r>
        <w:rPr>
          <w:rFonts w:ascii="Arial" w:eastAsia="Arial" w:hAnsi="Arial" w:cs="Arial"/>
          <w:color w:val="000000" w:themeColor="text1"/>
        </w:rPr>
        <w:t>.</w:t>
      </w:r>
    </w:p>
    <w:p w14:paraId="0FC7418E" w14:textId="77777777" w:rsidR="00B851F2" w:rsidRDefault="00B851F2" w:rsidP="00B851F2">
      <w:pPr>
        <w:spacing w:line="360" w:lineRule="auto"/>
        <w:jc w:val="both"/>
        <w:rPr>
          <w:rFonts w:ascii="Arial" w:eastAsia="Arial" w:hAnsi="Arial" w:cs="Arial"/>
          <w:color w:val="000000" w:themeColor="text1"/>
        </w:rPr>
      </w:pPr>
    </w:p>
    <w:p w14:paraId="6A2AA0C0" w14:textId="6EF33876" w:rsidR="00B851F2" w:rsidRDefault="00B851F2" w:rsidP="00B851F2">
      <w:pPr>
        <w:spacing w:line="360" w:lineRule="auto"/>
        <w:jc w:val="both"/>
        <w:rPr>
          <w:rFonts w:ascii="Arial" w:eastAsia="Arial" w:hAnsi="Arial" w:cs="Arial"/>
          <w:color w:val="000000" w:themeColor="text1"/>
        </w:rPr>
      </w:pPr>
      <w:r>
        <w:rPr>
          <w:rFonts w:ascii="Arial" w:eastAsia="Arial" w:hAnsi="Arial" w:cs="Arial"/>
          <w:color w:val="000000" w:themeColor="text1"/>
        </w:rPr>
        <w:t>Finalmente, respecto de la exterioridad o lo ajeno de la actuación del tercero respecto de la entidad, es clara la circunstancia debido a que</w:t>
      </w:r>
      <w:r w:rsidR="00B208CE">
        <w:rPr>
          <w:rFonts w:ascii="Arial" w:eastAsia="Arial" w:hAnsi="Arial" w:cs="Arial"/>
          <w:color w:val="000000" w:themeColor="text1"/>
        </w:rPr>
        <w:t xml:space="preserve"> </w:t>
      </w:r>
      <w:r>
        <w:rPr>
          <w:rFonts w:ascii="Arial" w:eastAsia="Arial" w:hAnsi="Arial" w:cs="Arial"/>
          <w:color w:val="000000" w:themeColor="text1"/>
        </w:rPr>
        <w:t xml:space="preserve">el </w:t>
      </w:r>
      <w:r w:rsidR="00B208CE" w:rsidRPr="003725AD">
        <w:rPr>
          <w:rFonts w:ascii="Arial" w:eastAsia="Arial" w:hAnsi="Arial" w:cs="Arial"/>
          <w:color w:val="000000" w:themeColor="text1"/>
          <w:lang w:val="es-CO"/>
        </w:rPr>
        <w:t>bus alimentador del MÍO de placas VCQ947</w:t>
      </w:r>
      <w:r>
        <w:rPr>
          <w:rFonts w:ascii="Arial" w:eastAsia="Arial" w:hAnsi="Arial" w:cs="Arial"/>
          <w:color w:val="000000" w:themeColor="text1"/>
        </w:rPr>
        <w:t xml:space="preserve"> est</w:t>
      </w:r>
      <w:r w:rsidR="00B208CE">
        <w:rPr>
          <w:rFonts w:ascii="Arial" w:eastAsia="Arial" w:hAnsi="Arial" w:cs="Arial"/>
          <w:color w:val="000000" w:themeColor="text1"/>
        </w:rPr>
        <w:t>á</w:t>
      </w:r>
      <w:r>
        <w:rPr>
          <w:rFonts w:ascii="Arial" w:eastAsia="Arial" w:hAnsi="Arial" w:cs="Arial"/>
          <w:color w:val="000000" w:themeColor="text1"/>
        </w:rPr>
        <w:t xml:space="preserve"> vinculado </w:t>
      </w:r>
      <w:r w:rsidR="00B02FFD">
        <w:rPr>
          <w:rFonts w:ascii="Arial" w:eastAsia="Arial" w:hAnsi="Arial" w:cs="Arial"/>
          <w:color w:val="000000" w:themeColor="text1"/>
        </w:rPr>
        <w:t xml:space="preserve">con </w:t>
      </w:r>
      <w:r w:rsidR="005F056B">
        <w:rPr>
          <w:rFonts w:ascii="Arial" w:eastAsia="Arial" w:hAnsi="Arial" w:cs="Arial"/>
          <w:color w:val="000000" w:themeColor="text1"/>
        </w:rPr>
        <w:t xml:space="preserve">UNIMETRO S.A. con fundamento a un contrato de Concesión suscrito con METROCALI S.A., que a su vez es </w:t>
      </w:r>
      <w:r w:rsidR="00B02FFD">
        <w:rPr>
          <w:rFonts w:ascii="Arial" w:eastAsia="Arial" w:hAnsi="Arial" w:cs="Arial"/>
          <w:color w:val="000000" w:themeColor="text1"/>
        </w:rPr>
        <w:t xml:space="preserve">una empresa </w:t>
      </w:r>
      <w:r w:rsidR="00F5114A">
        <w:rPr>
          <w:rFonts w:ascii="Arial" w:eastAsia="Arial" w:hAnsi="Arial" w:cs="Arial"/>
          <w:color w:val="000000" w:themeColor="text1"/>
        </w:rPr>
        <w:t xml:space="preserve">que es administrativa, financiera y presupuestalmente diferente </w:t>
      </w:r>
      <w:r>
        <w:rPr>
          <w:rFonts w:ascii="Arial" w:eastAsia="Arial" w:hAnsi="Arial" w:cs="Arial"/>
          <w:color w:val="000000" w:themeColor="text1"/>
        </w:rPr>
        <w:t>del Distrito Especial de Cali, es decir</w:t>
      </w:r>
      <w:r w:rsidR="0072724D">
        <w:rPr>
          <w:rFonts w:ascii="Arial" w:eastAsia="Arial" w:hAnsi="Arial" w:cs="Arial"/>
          <w:color w:val="000000" w:themeColor="text1"/>
        </w:rPr>
        <w:t>,</w:t>
      </w:r>
      <w:r w:rsidRPr="00D80546">
        <w:rPr>
          <w:rFonts w:ascii="Arial" w:eastAsia="Arial" w:hAnsi="Arial" w:cs="Arial"/>
          <w:color w:val="000000" w:themeColor="text1"/>
        </w:rPr>
        <w:t xml:space="preserve"> que fue un actuar desligado</w:t>
      </w:r>
      <w:r>
        <w:rPr>
          <w:rFonts w:ascii="Arial" w:eastAsia="Arial" w:hAnsi="Arial" w:cs="Arial"/>
          <w:color w:val="000000" w:themeColor="text1"/>
        </w:rPr>
        <w:t xml:space="preserve"> </w:t>
      </w:r>
      <w:r w:rsidRPr="00D80546">
        <w:rPr>
          <w:rFonts w:ascii="Arial" w:eastAsia="Arial" w:hAnsi="Arial" w:cs="Arial"/>
          <w:color w:val="000000" w:themeColor="text1"/>
        </w:rPr>
        <w:t>completamente de las funciones</w:t>
      </w:r>
      <w:r>
        <w:rPr>
          <w:rFonts w:ascii="Arial" w:eastAsia="Arial" w:hAnsi="Arial" w:cs="Arial"/>
          <w:color w:val="000000" w:themeColor="text1"/>
        </w:rPr>
        <w:t xml:space="preserve"> de la entidad </w:t>
      </w:r>
      <w:r w:rsidR="00F5114A">
        <w:rPr>
          <w:rFonts w:ascii="Arial" w:eastAsia="Arial" w:hAnsi="Arial" w:cs="Arial"/>
          <w:color w:val="000000" w:themeColor="text1"/>
        </w:rPr>
        <w:t>asegurada por mi representada</w:t>
      </w:r>
      <w:r>
        <w:rPr>
          <w:rFonts w:ascii="Arial" w:eastAsia="Arial" w:hAnsi="Arial" w:cs="Arial"/>
          <w:color w:val="000000" w:themeColor="text1"/>
        </w:rPr>
        <w:t>, motivo por el cual</w:t>
      </w:r>
      <w:r w:rsidR="00B04EF8">
        <w:rPr>
          <w:rFonts w:ascii="Arial" w:eastAsia="Arial" w:hAnsi="Arial" w:cs="Arial"/>
          <w:color w:val="000000" w:themeColor="text1"/>
        </w:rPr>
        <w:t>,</w:t>
      </w:r>
      <w:r>
        <w:rPr>
          <w:rFonts w:ascii="Arial" w:eastAsia="Arial" w:hAnsi="Arial" w:cs="Arial"/>
          <w:color w:val="000000" w:themeColor="text1"/>
        </w:rPr>
        <w:t xml:space="preserve"> pretender la vinculación de esta última, al actuar de aquel, resultaría, cuando menos, incoherente.</w:t>
      </w:r>
    </w:p>
    <w:p w14:paraId="37739C3E" w14:textId="77777777" w:rsidR="00CC61AB" w:rsidRDefault="00CC61AB" w:rsidP="00B851F2">
      <w:pPr>
        <w:spacing w:line="360" w:lineRule="auto"/>
        <w:jc w:val="both"/>
        <w:rPr>
          <w:rFonts w:ascii="Arial" w:eastAsia="Arial" w:hAnsi="Arial" w:cs="Arial"/>
          <w:color w:val="000000" w:themeColor="text1"/>
        </w:rPr>
      </w:pPr>
    </w:p>
    <w:p w14:paraId="0183C793" w14:textId="6D7BF5A3" w:rsidR="00CC61AB" w:rsidRPr="004551BE" w:rsidRDefault="00CC61AB" w:rsidP="00B851F2">
      <w:pPr>
        <w:spacing w:line="360" w:lineRule="auto"/>
        <w:jc w:val="both"/>
        <w:rPr>
          <w:rFonts w:ascii="Arial" w:eastAsia="Arial" w:hAnsi="Arial" w:cs="Arial"/>
          <w:color w:val="000000" w:themeColor="text1"/>
        </w:rPr>
      </w:pPr>
      <w:r>
        <w:rPr>
          <w:rFonts w:ascii="Arial" w:eastAsia="Arial" w:hAnsi="Arial" w:cs="Arial"/>
          <w:color w:val="000000" w:themeColor="text1"/>
        </w:rPr>
        <w:t>Por los anteriores motivos, es claro que le presente medio exceptivo debe prosperar.</w:t>
      </w:r>
    </w:p>
    <w:p w14:paraId="373A41AF" w14:textId="77777777" w:rsidR="009E2DAE" w:rsidRPr="003125FD" w:rsidRDefault="009E2DAE" w:rsidP="0089275F">
      <w:pPr>
        <w:spacing w:line="360" w:lineRule="auto"/>
        <w:jc w:val="both"/>
        <w:rPr>
          <w:rFonts w:ascii="Arial" w:eastAsia="Arial" w:hAnsi="Arial" w:cs="Arial"/>
          <w:color w:val="000000" w:themeColor="text1"/>
        </w:rPr>
      </w:pPr>
    </w:p>
    <w:p w14:paraId="06731E21" w14:textId="01805CEF" w:rsidR="00B851F2" w:rsidRPr="000B7EF8" w:rsidRDefault="00B851F2" w:rsidP="003125FD">
      <w:pPr>
        <w:pStyle w:val="Prrafodelista"/>
        <w:numPr>
          <w:ilvl w:val="0"/>
          <w:numId w:val="30"/>
        </w:numPr>
        <w:spacing w:after="160" w:line="360" w:lineRule="auto"/>
        <w:jc w:val="both"/>
        <w:rPr>
          <w:rFonts w:ascii="Arial" w:eastAsia="Arial" w:hAnsi="Arial" w:cs="Arial"/>
          <w:b/>
          <w:bCs/>
          <w:color w:val="000000" w:themeColor="text1"/>
        </w:rPr>
      </w:pPr>
      <w:r w:rsidRPr="000B7EF8">
        <w:rPr>
          <w:rFonts w:ascii="Arial" w:eastAsia="Arial" w:hAnsi="Arial" w:cs="Arial"/>
          <w:b/>
          <w:bCs/>
          <w:color w:val="000000" w:themeColor="text1"/>
          <w:lang w:val="es-ES"/>
        </w:rPr>
        <w:t>FALTA DE ACREDITACIÓN PROBATORIA DE LOS PERJUICIOS Y EXAGERADA TASACIÓN DE ESTOS</w:t>
      </w:r>
      <w:r w:rsidR="00D16CDC" w:rsidRPr="000B7EF8">
        <w:rPr>
          <w:rFonts w:ascii="Arial" w:eastAsia="Arial" w:hAnsi="Arial" w:cs="Arial"/>
          <w:b/>
          <w:bCs/>
          <w:color w:val="000000" w:themeColor="text1"/>
          <w:lang w:val="es-ES"/>
        </w:rPr>
        <w:t>.</w:t>
      </w:r>
    </w:p>
    <w:p w14:paraId="09579A3B" w14:textId="77777777" w:rsidR="00B851F2" w:rsidRPr="004551BE" w:rsidRDefault="00B851F2" w:rsidP="00B851F2">
      <w:pPr>
        <w:pStyle w:val="Prrafodelista"/>
        <w:spacing w:after="0" w:line="360" w:lineRule="auto"/>
        <w:jc w:val="both"/>
        <w:rPr>
          <w:rFonts w:ascii="Arial" w:eastAsia="Arial" w:hAnsi="Arial" w:cs="Arial"/>
          <w:color w:val="000000" w:themeColor="text1"/>
        </w:rPr>
      </w:pPr>
    </w:p>
    <w:p w14:paraId="00C46C6E" w14:textId="21CBFE26" w:rsidR="00B851F2" w:rsidRDefault="00B851F2" w:rsidP="006476D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La parte demandante no demostró la existencia de los perjuicios materiales e inmateriales que solicita, pues i) no aportó </w:t>
      </w:r>
      <w:r>
        <w:rPr>
          <w:rFonts w:ascii="Arial" w:eastAsia="Arial" w:hAnsi="Arial" w:cs="Arial"/>
          <w:color w:val="000000" w:themeColor="text1"/>
        </w:rPr>
        <w:t>material probatorio idóneo que permitiera establecer los ingresos del demandante</w:t>
      </w:r>
      <w:r w:rsidR="005C7DFC">
        <w:rPr>
          <w:rFonts w:ascii="Arial" w:eastAsia="Arial" w:hAnsi="Arial" w:cs="Arial"/>
          <w:color w:val="000000" w:themeColor="text1"/>
        </w:rPr>
        <w:t xml:space="preserve"> y</w:t>
      </w:r>
      <w:r w:rsidRPr="004551BE">
        <w:rPr>
          <w:rFonts w:ascii="Arial" w:eastAsia="Arial" w:hAnsi="Arial" w:cs="Arial"/>
          <w:color w:val="000000" w:themeColor="text1"/>
        </w:rPr>
        <w:t xml:space="preserve"> ii) </w:t>
      </w:r>
      <w:r w:rsidR="005C7DFC">
        <w:rPr>
          <w:rFonts w:ascii="Arial" w:eastAsia="Arial" w:hAnsi="Arial" w:cs="Arial"/>
          <w:color w:val="000000" w:themeColor="text1"/>
        </w:rPr>
        <w:t>no se aportó material probatorio que permita</w:t>
      </w:r>
      <w:r w:rsidR="00D63BE7">
        <w:rPr>
          <w:rFonts w:ascii="Arial" w:eastAsia="Arial" w:hAnsi="Arial" w:cs="Arial"/>
          <w:color w:val="000000" w:themeColor="text1"/>
        </w:rPr>
        <w:t xml:space="preserve"> establecer la real existencia del daño</w:t>
      </w:r>
      <w:r w:rsidR="005C7DFC">
        <w:rPr>
          <w:rFonts w:ascii="Arial" w:eastAsia="Arial" w:hAnsi="Arial" w:cs="Arial"/>
          <w:color w:val="000000" w:themeColor="text1"/>
        </w:rPr>
        <w:t xml:space="preserve"> emergente</w:t>
      </w:r>
      <w:r w:rsidR="00D63BE7">
        <w:rPr>
          <w:rFonts w:ascii="Arial" w:eastAsia="Arial" w:hAnsi="Arial" w:cs="Arial"/>
          <w:color w:val="000000" w:themeColor="text1"/>
        </w:rPr>
        <w:t xml:space="preserve"> alegados</w:t>
      </w:r>
      <w:r>
        <w:rPr>
          <w:rFonts w:ascii="Arial" w:eastAsia="Arial" w:hAnsi="Arial" w:cs="Arial"/>
          <w:color w:val="000000" w:themeColor="text1"/>
        </w:rPr>
        <w:t xml:space="preserve">. </w:t>
      </w:r>
    </w:p>
    <w:p w14:paraId="0A8064C6" w14:textId="77777777" w:rsidR="00B851F2" w:rsidRPr="004551BE" w:rsidRDefault="00B851F2" w:rsidP="00B851F2">
      <w:pPr>
        <w:spacing w:line="360" w:lineRule="auto"/>
        <w:jc w:val="both"/>
        <w:rPr>
          <w:rFonts w:ascii="Arial" w:eastAsia="Arial" w:hAnsi="Arial" w:cs="Arial"/>
          <w:color w:val="000000" w:themeColor="text1"/>
        </w:rPr>
      </w:pPr>
    </w:p>
    <w:p w14:paraId="4BC288FD" w14:textId="48D1F564" w:rsidR="009E2DAE" w:rsidRPr="003125FD" w:rsidRDefault="008137DC" w:rsidP="009E2DAE">
      <w:pPr>
        <w:pStyle w:val="Prrafodelista"/>
        <w:numPr>
          <w:ilvl w:val="0"/>
          <w:numId w:val="27"/>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rPr>
        <w:t>Frente al perjuicio de daño emergente</w:t>
      </w:r>
    </w:p>
    <w:p w14:paraId="6A0993CF" w14:textId="7F54DCCA" w:rsidR="00D4102D" w:rsidRDefault="008137DC" w:rsidP="00D4102D">
      <w:pPr>
        <w:spacing w:line="360" w:lineRule="auto"/>
        <w:jc w:val="both"/>
        <w:rPr>
          <w:rFonts w:ascii="Arial" w:eastAsia="Arial" w:hAnsi="Arial" w:cs="Arial"/>
          <w:color w:val="000000" w:themeColor="text1"/>
        </w:rPr>
      </w:pPr>
      <w:r>
        <w:rPr>
          <w:rFonts w:ascii="Arial" w:eastAsia="Arial" w:hAnsi="Arial" w:cs="Arial"/>
          <w:color w:val="000000" w:themeColor="text1"/>
        </w:rPr>
        <w:t>Los accion</w:t>
      </w:r>
      <w:r w:rsidR="009E2DAE">
        <w:rPr>
          <w:rFonts w:ascii="Arial" w:eastAsia="Arial" w:hAnsi="Arial" w:cs="Arial"/>
          <w:color w:val="000000" w:themeColor="text1"/>
        </w:rPr>
        <w:t>antes</w:t>
      </w:r>
      <w:r>
        <w:rPr>
          <w:rFonts w:ascii="Arial" w:eastAsia="Arial" w:hAnsi="Arial" w:cs="Arial"/>
          <w:color w:val="000000" w:themeColor="text1"/>
        </w:rPr>
        <w:t xml:space="preserve"> pretenden en relación con este aspecto, el reconocimiento de </w:t>
      </w:r>
      <w:r w:rsidR="00AD11B2">
        <w:rPr>
          <w:rFonts w:ascii="Arial" w:eastAsia="Arial" w:hAnsi="Arial" w:cs="Arial"/>
          <w:color w:val="000000" w:themeColor="text1"/>
        </w:rPr>
        <w:t>un (01) SMMLV</w:t>
      </w:r>
      <w:r w:rsidRPr="008137DC">
        <w:rPr>
          <w:rFonts w:ascii="Arial" w:eastAsia="Arial" w:hAnsi="Arial" w:cs="Arial"/>
          <w:color w:val="000000" w:themeColor="text1"/>
        </w:rPr>
        <w:t xml:space="preserve">, valor que </w:t>
      </w:r>
      <w:r>
        <w:rPr>
          <w:rFonts w:ascii="Arial" w:eastAsia="Arial" w:hAnsi="Arial" w:cs="Arial"/>
          <w:color w:val="000000" w:themeColor="text1"/>
        </w:rPr>
        <w:t xml:space="preserve">indican en el escrito petitorio, </w:t>
      </w:r>
      <w:r w:rsidRPr="008137DC">
        <w:rPr>
          <w:rFonts w:ascii="Arial" w:eastAsia="Arial" w:hAnsi="Arial" w:cs="Arial"/>
          <w:color w:val="000000" w:themeColor="text1"/>
        </w:rPr>
        <w:t xml:space="preserve">corresponde a los gastos </w:t>
      </w:r>
      <w:r w:rsidR="00AD11B2">
        <w:rPr>
          <w:rFonts w:ascii="Arial" w:eastAsia="Arial" w:hAnsi="Arial" w:cs="Arial"/>
          <w:color w:val="000000" w:themeColor="text1"/>
        </w:rPr>
        <w:t xml:space="preserve">en que deberán incurrir por </w:t>
      </w:r>
      <w:r w:rsidR="00725F60">
        <w:rPr>
          <w:rFonts w:ascii="Arial" w:eastAsia="Arial" w:hAnsi="Arial" w:cs="Arial"/>
          <w:color w:val="000000" w:themeColor="text1"/>
        </w:rPr>
        <w:t xml:space="preserve">para </w:t>
      </w:r>
      <w:r w:rsidR="00725F60">
        <w:rPr>
          <w:rFonts w:ascii="Arial" w:eastAsia="Arial" w:hAnsi="Arial" w:cs="Arial"/>
          <w:color w:val="000000" w:themeColor="text1"/>
        </w:rPr>
        <w:lastRenderedPageBreak/>
        <w:t xml:space="preserve">obtener la calificación </w:t>
      </w:r>
      <w:r w:rsidR="00B208EA">
        <w:rPr>
          <w:rFonts w:ascii="Arial" w:eastAsia="Arial" w:hAnsi="Arial" w:cs="Arial"/>
          <w:color w:val="000000" w:themeColor="text1"/>
        </w:rPr>
        <w:t xml:space="preserve">de la Junta Regional de Calificación de Invalidez, sin embargo, dicho valor no se soporta con </w:t>
      </w:r>
      <w:r w:rsidR="001705FA">
        <w:rPr>
          <w:rFonts w:ascii="Arial" w:eastAsia="Arial" w:hAnsi="Arial" w:cs="Arial"/>
          <w:color w:val="000000" w:themeColor="text1"/>
        </w:rPr>
        <w:t xml:space="preserve">ningún tipo de </w:t>
      </w:r>
      <w:r w:rsidR="00F400D5">
        <w:rPr>
          <w:rFonts w:ascii="Arial" w:eastAsia="Arial" w:hAnsi="Arial" w:cs="Arial"/>
          <w:color w:val="000000" w:themeColor="text1"/>
        </w:rPr>
        <w:t xml:space="preserve">prueba que permita determinar que ya se incurrió en el gasto y/o que se va a incurrir, aunado al hecho que no obra elemento de convicción que permita establecer que el valor exigido </w:t>
      </w:r>
      <w:r w:rsidR="00685612">
        <w:rPr>
          <w:rFonts w:ascii="Arial" w:eastAsia="Arial" w:hAnsi="Arial" w:cs="Arial"/>
          <w:color w:val="000000" w:themeColor="text1"/>
        </w:rPr>
        <w:t xml:space="preserve">es el que debidamente se pagó o se deberá pagar. Lo anterior sin perjuicio del evidente hecho de que no está probado </w:t>
      </w:r>
      <w:r w:rsidR="008D5E86">
        <w:rPr>
          <w:rFonts w:ascii="Arial" w:eastAsia="Arial" w:hAnsi="Arial" w:cs="Arial"/>
          <w:color w:val="000000" w:themeColor="text1"/>
        </w:rPr>
        <w:t>que le corresponda ni al Distrito Especial de Santiago de Cali ni a mi representada como su aseguradora, el deber de asumir el pago de dicha pretensión, pues en todo caso, los demandantes deberán demostrar que más allá de la existencia del daño, el mismo tiene las características de antijurídico, y en tal escenario corresponderá al responsable del daño, asumirlo</w:t>
      </w:r>
      <w:r w:rsidR="006D30CE" w:rsidRPr="006D30CE">
        <w:rPr>
          <w:rFonts w:ascii="Arial" w:eastAsia="Arial" w:hAnsi="Arial" w:cs="Arial"/>
          <w:color w:val="000000" w:themeColor="text1"/>
        </w:rPr>
        <w:t>.</w:t>
      </w:r>
    </w:p>
    <w:p w14:paraId="4DFA8B7D" w14:textId="77777777" w:rsidR="0025139D" w:rsidRPr="0025139D" w:rsidRDefault="0025139D" w:rsidP="00D4102D">
      <w:pPr>
        <w:spacing w:line="360" w:lineRule="auto"/>
        <w:jc w:val="both"/>
        <w:rPr>
          <w:rFonts w:ascii="Arial" w:eastAsia="Arial" w:hAnsi="Arial" w:cs="Arial"/>
          <w:color w:val="000000" w:themeColor="text1"/>
        </w:rPr>
      </w:pPr>
    </w:p>
    <w:p w14:paraId="30EB8910" w14:textId="1CDDFFBC" w:rsidR="00AD73E0" w:rsidRPr="002365F8" w:rsidRDefault="00B851F2" w:rsidP="002365F8">
      <w:pPr>
        <w:pStyle w:val="Prrafodelista"/>
        <w:numPr>
          <w:ilvl w:val="0"/>
          <w:numId w:val="27"/>
        </w:numPr>
        <w:spacing w:after="160" w:line="360" w:lineRule="auto"/>
        <w:jc w:val="both"/>
        <w:rPr>
          <w:rFonts w:ascii="Arial" w:eastAsia="Arial" w:hAnsi="Arial" w:cs="Arial"/>
          <w:b/>
          <w:bCs/>
          <w:color w:val="000000" w:themeColor="text1"/>
        </w:rPr>
      </w:pPr>
      <w:r w:rsidRPr="00C92510">
        <w:rPr>
          <w:rFonts w:ascii="Arial" w:eastAsia="Arial" w:hAnsi="Arial" w:cs="Arial"/>
          <w:b/>
          <w:bCs/>
          <w:color w:val="000000" w:themeColor="text1"/>
          <w:lang w:val="es-ES"/>
        </w:rPr>
        <w:t>Frente al perjuicio de lucro cesante consolidado y futuro</w:t>
      </w:r>
    </w:p>
    <w:p w14:paraId="17A557E4" w14:textId="17B13A38" w:rsidR="00C075B3" w:rsidRDefault="00B851F2" w:rsidP="008D5E86">
      <w:pPr>
        <w:spacing w:after="240" w:line="360" w:lineRule="auto"/>
        <w:jc w:val="both"/>
        <w:rPr>
          <w:rFonts w:ascii="Arial" w:eastAsia="Arial" w:hAnsi="Arial" w:cs="Arial"/>
          <w:color w:val="000000" w:themeColor="text1"/>
        </w:rPr>
      </w:pPr>
      <w:r w:rsidRPr="004551BE">
        <w:rPr>
          <w:rFonts w:ascii="Arial" w:eastAsia="Arial" w:hAnsi="Arial" w:cs="Arial"/>
          <w:color w:val="000000" w:themeColor="text1"/>
        </w:rPr>
        <w:t>La parte demandante pretende el reconocimiento de</w:t>
      </w:r>
      <w:r w:rsidR="008D5E86">
        <w:rPr>
          <w:rFonts w:ascii="Arial" w:eastAsia="Arial" w:hAnsi="Arial" w:cs="Arial"/>
          <w:color w:val="000000" w:themeColor="text1"/>
        </w:rPr>
        <w:t xml:space="preserve"> quince millones ciento trece mil ciento diez pesos ($15.113.110) como</w:t>
      </w:r>
      <w:r w:rsidRPr="004551BE">
        <w:rPr>
          <w:rFonts w:ascii="Arial" w:eastAsia="Arial" w:hAnsi="Arial" w:cs="Arial"/>
          <w:color w:val="000000" w:themeColor="text1"/>
        </w:rPr>
        <w:t xml:space="preserve"> lucro cesante </w:t>
      </w:r>
      <w:r w:rsidR="00C075B3">
        <w:rPr>
          <w:rFonts w:ascii="Arial" w:eastAsia="Arial" w:hAnsi="Arial" w:cs="Arial"/>
          <w:color w:val="000000" w:themeColor="text1"/>
        </w:rPr>
        <w:t xml:space="preserve">pasado y </w:t>
      </w:r>
      <w:r w:rsidR="008D5E86">
        <w:rPr>
          <w:rFonts w:ascii="Arial" w:eastAsia="Arial" w:hAnsi="Arial" w:cs="Arial"/>
          <w:color w:val="000000" w:themeColor="text1"/>
        </w:rPr>
        <w:t xml:space="preserve">de trescientos un millones sesenta y un mil seiscientos noventa y nueve pesos ($301.061.699) como lucro cesante </w:t>
      </w:r>
      <w:r w:rsidR="00C075B3">
        <w:rPr>
          <w:rFonts w:ascii="Arial" w:eastAsia="Arial" w:hAnsi="Arial" w:cs="Arial"/>
          <w:color w:val="000000" w:themeColor="text1"/>
        </w:rPr>
        <w:t xml:space="preserve">futuro, </w:t>
      </w:r>
      <w:r w:rsidR="008D5E86">
        <w:rPr>
          <w:rFonts w:ascii="Arial" w:eastAsia="Arial" w:hAnsi="Arial" w:cs="Arial"/>
          <w:color w:val="000000" w:themeColor="text1"/>
        </w:rPr>
        <w:t xml:space="preserve">sin embargo, no acerca al plenario una prueba inequívoca de los ingresos efectivos </w:t>
      </w:r>
      <w:r w:rsidR="000B7EF8">
        <w:rPr>
          <w:rFonts w:ascii="Arial" w:eastAsia="Arial" w:hAnsi="Arial" w:cs="Arial"/>
          <w:color w:val="000000" w:themeColor="text1"/>
        </w:rPr>
        <w:t>que percibía el señor Grijalba al momento del accidente así como tampoco existe una calificación de pérdida de capacidad laboral que permita determinar que efectivamente no podrá desarrollar actividad lucrativa alguna por el resto de su vida como plantea la demanda.</w:t>
      </w:r>
    </w:p>
    <w:p w14:paraId="463D4B04" w14:textId="49F663E2" w:rsidR="00B851F2" w:rsidRDefault="00B851F2" w:rsidP="00AD73E0">
      <w:pPr>
        <w:spacing w:line="360" w:lineRule="auto"/>
        <w:jc w:val="both"/>
        <w:rPr>
          <w:rFonts w:ascii="Arial" w:eastAsia="Arial" w:hAnsi="Arial" w:cs="Arial"/>
          <w:color w:val="000000" w:themeColor="text1"/>
        </w:rPr>
      </w:pPr>
      <w:r w:rsidRPr="009F109D">
        <w:rPr>
          <w:rFonts w:ascii="Arial" w:eastAsia="Arial" w:hAnsi="Arial" w:cs="Arial"/>
          <w:color w:val="000000" w:themeColor="text1"/>
        </w:rPr>
        <w:t>En este sentido, es necesario recordar que el perjuicio del lucro cesante ha sido entendido como uno de naturaleza material, económico, de contenido pecuniario y que consiste en la afectación de un derecho patrimonial reflejado en la ganancia o ingreso que se ha dejado de percibir a causa del daño padecido.</w:t>
      </w:r>
      <w:r w:rsidRPr="004551BE">
        <w:rPr>
          <w:rFonts w:ascii="Arial" w:eastAsia="Arial" w:hAnsi="Arial" w:cs="Arial"/>
          <w:color w:val="000000" w:themeColor="text1"/>
        </w:rPr>
        <w:t xml:space="preserve"> </w:t>
      </w:r>
    </w:p>
    <w:p w14:paraId="3873C3D3" w14:textId="77777777" w:rsidR="00B851F2" w:rsidRPr="004551BE" w:rsidRDefault="00B851F2" w:rsidP="00AD73E0">
      <w:pPr>
        <w:spacing w:line="360" w:lineRule="auto"/>
        <w:jc w:val="both"/>
        <w:rPr>
          <w:rFonts w:ascii="Arial" w:eastAsia="Arial" w:hAnsi="Arial" w:cs="Arial"/>
          <w:color w:val="000000" w:themeColor="text1"/>
        </w:rPr>
      </w:pPr>
    </w:p>
    <w:p w14:paraId="4C2C5AA8" w14:textId="77777777" w:rsidR="00B851F2" w:rsidRDefault="00B851F2" w:rsidP="00AD73E0">
      <w:pPr>
        <w:spacing w:line="360" w:lineRule="auto"/>
        <w:jc w:val="both"/>
        <w:rPr>
          <w:rFonts w:ascii="Arial" w:eastAsia="Arial" w:hAnsi="Arial" w:cs="Arial"/>
        </w:rPr>
      </w:pPr>
      <w:r w:rsidRPr="004551BE">
        <w:rPr>
          <w:rFonts w:ascii="Arial" w:eastAsia="Arial" w:hAnsi="Arial" w:cs="Arial"/>
        </w:rPr>
        <w:t xml:space="preserve">Por lo anterior, para que sea posible el reconocimiento del perjuicio de naturaleza económica, es necesario que se acredite su existencia cierta, actual o futura mediante elementos de convicción que permitan determinar el valor dejado de percibir. Al respecto, la Corte Suprema de Justicia ha sostenido lo siguiente: </w:t>
      </w:r>
    </w:p>
    <w:p w14:paraId="5C9EB32D" w14:textId="77777777" w:rsidR="00B851F2" w:rsidRPr="004551BE" w:rsidRDefault="00B851F2" w:rsidP="00B851F2">
      <w:pPr>
        <w:spacing w:line="360" w:lineRule="auto"/>
        <w:jc w:val="both"/>
        <w:rPr>
          <w:rFonts w:ascii="Arial" w:eastAsia="Arial" w:hAnsi="Arial" w:cs="Arial"/>
        </w:rPr>
      </w:pPr>
    </w:p>
    <w:p w14:paraId="4F4C9E83" w14:textId="77777777" w:rsidR="00B851F2" w:rsidRDefault="00B851F2" w:rsidP="000E34D5">
      <w:pPr>
        <w:spacing w:line="360" w:lineRule="auto"/>
        <w:ind w:left="567" w:right="567"/>
        <w:jc w:val="both"/>
        <w:rPr>
          <w:rFonts w:ascii="Arial" w:eastAsia="Arial" w:hAnsi="Arial" w:cs="Arial"/>
          <w:sz w:val="20"/>
          <w:szCs w:val="20"/>
        </w:rPr>
      </w:pPr>
      <w:r w:rsidRPr="00755FAF">
        <w:rPr>
          <w:rFonts w:ascii="Arial" w:eastAsia="Arial" w:hAnsi="Arial" w:cs="Arial"/>
          <w:i/>
          <w:iCs/>
          <w:sz w:val="20"/>
          <w:szCs w:val="20"/>
        </w:rPr>
        <w:t xml:space="preserve">El perjuicio es la consecuencia que se deriva del daño para la víctima del mismo, y la indemnización corresponde al resarcimiento o pago del “(…) perjuicio que el daño ocasionó (…). </w:t>
      </w:r>
      <w:r w:rsidRPr="00755FAF">
        <w:rPr>
          <w:rFonts w:ascii="Arial" w:eastAsia="Arial" w:hAnsi="Arial" w:cs="Arial"/>
          <w:b/>
          <w:bCs/>
          <w:i/>
          <w:iCs/>
          <w:sz w:val="20"/>
          <w:szCs w:val="20"/>
          <w:u w:val="single"/>
        </w:rPr>
        <w:t>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w:t>
      </w:r>
      <w:r w:rsidRPr="00755FAF">
        <w:rPr>
          <w:rFonts w:ascii="Arial" w:eastAsia="Arial" w:hAnsi="Arial" w:cs="Arial"/>
          <w:i/>
          <w:iCs/>
          <w:sz w:val="20"/>
          <w:szCs w:val="20"/>
        </w:rPr>
        <w:t xml:space="preserve"> (...).</w:t>
      </w:r>
      <w:r w:rsidRPr="004551BE">
        <w:rPr>
          <w:rStyle w:val="Refdenotaalpie"/>
          <w:rFonts w:ascii="Arial" w:eastAsia="Arial" w:hAnsi="Arial" w:cs="Arial"/>
          <w:sz w:val="20"/>
          <w:szCs w:val="20"/>
        </w:rPr>
        <w:footnoteReference w:id="5"/>
      </w:r>
      <w:r>
        <w:rPr>
          <w:rFonts w:ascii="Arial" w:eastAsia="Arial" w:hAnsi="Arial" w:cs="Arial"/>
          <w:i/>
          <w:iCs/>
          <w:sz w:val="20"/>
          <w:szCs w:val="20"/>
        </w:rPr>
        <w:t xml:space="preserve"> </w:t>
      </w:r>
      <w:r w:rsidRPr="00755FAF">
        <w:rPr>
          <w:rFonts w:ascii="Arial" w:eastAsia="Arial" w:hAnsi="Arial" w:cs="Arial"/>
        </w:rPr>
        <w:t>(Negrilla y subrayado fuera del texto)</w:t>
      </w:r>
    </w:p>
    <w:p w14:paraId="4969E746" w14:textId="77777777" w:rsidR="00B851F2" w:rsidRPr="004551BE" w:rsidRDefault="00B851F2" w:rsidP="00B851F2">
      <w:pPr>
        <w:spacing w:line="360" w:lineRule="auto"/>
        <w:ind w:left="708"/>
        <w:jc w:val="both"/>
        <w:rPr>
          <w:rFonts w:ascii="Arial" w:eastAsia="Arial" w:hAnsi="Arial" w:cs="Arial"/>
          <w:sz w:val="20"/>
          <w:szCs w:val="20"/>
        </w:rPr>
      </w:pPr>
    </w:p>
    <w:p w14:paraId="7EDA408B"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 xml:space="preserve">En igual sentido, la misma corporación afirmó en sentencia del 24 de junio de 2008 lo siguiente: </w:t>
      </w:r>
    </w:p>
    <w:p w14:paraId="15EB05B7" w14:textId="77777777" w:rsidR="00B851F2" w:rsidRPr="004551BE" w:rsidRDefault="00B851F2" w:rsidP="00B851F2">
      <w:pPr>
        <w:spacing w:line="360" w:lineRule="auto"/>
        <w:jc w:val="both"/>
        <w:rPr>
          <w:rFonts w:ascii="Arial" w:eastAsia="Arial" w:hAnsi="Arial" w:cs="Arial"/>
        </w:rPr>
      </w:pPr>
    </w:p>
    <w:p w14:paraId="744702A3" w14:textId="77777777" w:rsidR="00B851F2" w:rsidRPr="00755FAF" w:rsidRDefault="00B851F2" w:rsidP="00667EA6">
      <w:pPr>
        <w:spacing w:line="360" w:lineRule="auto"/>
        <w:ind w:left="567" w:right="567"/>
        <w:jc w:val="both"/>
        <w:rPr>
          <w:rFonts w:ascii="Arial" w:eastAsia="Arial" w:hAnsi="Arial" w:cs="Arial"/>
          <w:i/>
          <w:iCs/>
          <w:sz w:val="20"/>
          <w:szCs w:val="20"/>
        </w:rPr>
      </w:pPr>
      <w:r w:rsidRPr="00755FAF">
        <w:rPr>
          <w:rFonts w:ascii="Arial" w:eastAsia="Arial" w:hAnsi="Arial" w:cs="Arial"/>
          <w:i/>
          <w:iCs/>
          <w:sz w:val="20"/>
          <w:szCs w:val="20"/>
        </w:rPr>
        <w:lastRenderedPageBreak/>
        <w:t xml:space="preserve">(…) </w:t>
      </w:r>
      <w:r w:rsidRPr="00755FAF">
        <w:rPr>
          <w:rFonts w:ascii="Arial" w:eastAsia="Arial" w:hAnsi="Arial" w:cs="Arial"/>
          <w:b/>
          <w:bCs/>
          <w:i/>
          <w:iCs/>
          <w:sz w:val="20"/>
          <w:szCs w:val="20"/>
          <w:u w:val="single"/>
        </w:rPr>
        <w:t xml:space="preserve">En cuanto perjuicio, el lucro cesante debe ser cierto, es decir, que supone una existencia real, tangible, no meramente hipotética o eventual. </w:t>
      </w:r>
      <w:r w:rsidRPr="00755FAF">
        <w:rPr>
          <w:rFonts w:ascii="Arial" w:eastAsia="Arial" w:hAnsi="Arial" w:cs="Arial"/>
          <w:i/>
          <w:iCs/>
          <w:sz w:val="20"/>
          <w:szCs w:val="20"/>
        </w:rPr>
        <w:t xml:space="preserve">Ahora, sin ahondar en la materia, porque no es del caso hacerlo, esa certidumbre no se opone a que, en determinados eventos,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 </w:t>
      </w:r>
    </w:p>
    <w:p w14:paraId="633D1A27" w14:textId="77777777" w:rsidR="00B851F2" w:rsidRPr="00755FAF" w:rsidRDefault="00B851F2" w:rsidP="00667EA6">
      <w:pPr>
        <w:spacing w:line="360" w:lineRule="auto"/>
        <w:ind w:left="567" w:right="567"/>
        <w:jc w:val="both"/>
        <w:rPr>
          <w:rFonts w:ascii="Arial" w:hAnsi="Arial" w:cs="Arial"/>
          <w:i/>
          <w:iCs/>
        </w:rPr>
      </w:pPr>
    </w:p>
    <w:p w14:paraId="3A213C96" w14:textId="77777777" w:rsidR="00B851F2" w:rsidRPr="00755FAF" w:rsidRDefault="00B851F2" w:rsidP="00667EA6">
      <w:pPr>
        <w:spacing w:line="360" w:lineRule="auto"/>
        <w:ind w:left="567" w:right="567"/>
        <w:jc w:val="both"/>
        <w:rPr>
          <w:rFonts w:ascii="Arial" w:eastAsia="Arial" w:hAnsi="Arial" w:cs="Arial"/>
          <w:i/>
          <w:iCs/>
          <w:sz w:val="20"/>
          <w:szCs w:val="20"/>
        </w:rPr>
      </w:pPr>
      <w:r w:rsidRPr="00755FAF">
        <w:rPr>
          <w:rFonts w:ascii="Arial" w:eastAsia="Arial" w:hAnsi="Arial" w:cs="Arial"/>
          <w:i/>
          <w:iCs/>
          <w:sz w:val="20"/>
          <w:szCs w:val="20"/>
        </w:rPr>
        <w:t xml:space="preserve">Vale decir que </w:t>
      </w:r>
      <w:r w:rsidRPr="00755FAF">
        <w:rPr>
          <w:rFonts w:ascii="Arial" w:eastAsia="Arial" w:hAnsi="Arial" w:cs="Arial"/>
          <w:b/>
          <w:bCs/>
          <w:i/>
          <w:iCs/>
          <w:sz w:val="20"/>
          <w:szCs w:val="20"/>
          <w:u w:val="single"/>
        </w:rPr>
        <w:t>el lucro cesante ha de ser indemnizado cuando se afinca en una situación real, existente al momento del evento dañino, condiciones estas que, justamente, permiten inferir, razonablemente, que las ganancias o ventajas que se percibían o se aspiraba razonablemente a captar dejarán de ingresar al patrimonio fatal o muy probablemente</w:t>
      </w:r>
      <w:r w:rsidRPr="00755FAF">
        <w:rPr>
          <w:rFonts w:ascii="Arial" w:eastAsia="Arial" w:hAnsi="Arial" w:cs="Arial"/>
          <w:i/>
          <w:iCs/>
          <w:sz w:val="20"/>
          <w:szCs w:val="20"/>
        </w:rPr>
        <w:t xml:space="preserve"> (…) </w:t>
      </w:r>
    </w:p>
    <w:p w14:paraId="281E07FB" w14:textId="77777777" w:rsidR="00B851F2" w:rsidRPr="00755FAF" w:rsidRDefault="00B851F2" w:rsidP="00667EA6">
      <w:pPr>
        <w:spacing w:line="360" w:lineRule="auto"/>
        <w:ind w:left="567" w:right="567"/>
        <w:jc w:val="both"/>
        <w:rPr>
          <w:rFonts w:ascii="Arial" w:eastAsia="Arial" w:hAnsi="Arial" w:cs="Arial"/>
          <w:i/>
          <w:iCs/>
          <w:sz w:val="20"/>
          <w:szCs w:val="20"/>
        </w:rPr>
      </w:pPr>
    </w:p>
    <w:p w14:paraId="2324F895" w14:textId="77777777" w:rsidR="00B851F2" w:rsidRDefault="00B851F2" w:rsidP="00667EA6">
      <w:pPr>
        <w:spacing w:line="360" w:lineRule="auto"/>
        <w:ind w:left="567" w:right="567"/>
        <w:jc w:val="both"/>
        <w:rPr>
          <w:rFonts w:ascii="Arial" w:eastAsia="Arial" w:hAnsi="Arial" w:cs="Arial"/>
          <w:sz w:val="20"/>
          <w:szCs w:val="20"/>
        </w:rPr>
      </w:pPr>
      <w:r w:rsidRPr="00755FAF">
        <w:rPr>
          <w:rFonts w:ascii="Arial" w:eastAsia="Arial" w:hAnsi="Arial" w:cs="Arial"/>
          <w:i/>
          <w:iCs/>
          <w:sz w:val="20"/>
          <w:szCs w:val="20"/>
        </w:rPr>
        <w:t xml:space="preserve">Por último, están </w:t>
      </w:r>
      <w:r w:rsidRPr="00755FAF">
        <w:rPr>
          <w:rFonts w:ascii="Arial" w:eastAsia="Arial" w:hAnsi="Arial" w:cs="Arial"/>
          <w:b/>
          <w:bCs/>
          <w:i/>
          <w:iCs/>
          <w:sz w:val="20"/>
          <w:szCs w:val="20"/>
          <w:u w:val="single"/>
        </w:rPr>
        <w:t>todos aquellos “sueños de ganancia”, como suele calificarlos la doctrina especializada, que no son más que conjeturas o eventuales perjuicios que tienen como apoyatura meras hipótesis, sin anclaje en la realidad que rodea la causación del daño, los cuales, por obvias razones, no son indemnizables</w:t>
      </w:r>
      <w:r w:rsidRPr="00755FAF">
        <w:rPr>
          <w:rFonts w:ascii="Arial" w:eastAsia="Arial" w:hAnsi="Arial" w:cs="Arial"/>
          <w:i/>
          <w:iCs/>
          <w:sz w:val="20"/>
          <w:szCs w:val="20"/>
        </w:rPr>
        <w:t>”.</w:t>
      </w:r>
      <w:r>
        <w:rPr>
          <w:rStyle w:val="Refdenotaalpie"/>
          <w:rFonts w:ascii="Arial" w:eastAsia="Arial" w:hAnsi="Arial" w:cs="Arial"/>
          <w:sz w:val="20"/>
          <w:szCs w:val="20"/>
        </w:rPr>
        <w:footnoteReference w:id="6"/>
      </w:r>
      <w:r>
        <w:rPr>
          <w:rFonts w:ascii="Arial" w:eastAsia="Arial" w:hAnsi="Arial" w:cs="Arial"/>
          <w:i/>
          <w:iCs/>
          <w:sz w:val="20"/>
          <w:szCs w:val="20"/>
        </w:rPr>
        <w:t xml:space="preserve"> </w:t>
      </w:r>
      <w:r w:rsidRPr="00755FAF">
        <w:rPr>
          <w:rFonts w:ascii="Arial" w:eastAsia="Arial" w:hAnsi="Arial" w:cs="Arial"/>
        </w:rPr>
        <w:t>(Negrilla y subrayado fuera del texto)</w:t>
      </w:r>
    </w:p>
    <w:p w14:paraId="5C614225" w14:textId="77777777" w:rsidR="00B851F2" w:rsidRPr="004551BE" w:rsidRDefault="00B851F2" w:rsidP="00B851F2">
      <w:pPr>
        <w:spacing w:line="360" w:lineRule="auto"/>
        <w:ind w:left="708"/>
        <w:jc w:val="both"/>
        <w:rPr>
          <w:rFonts w:ascii="Arial" w:eastAsia="Arial" w:hAnsi="Arial" w:cs="Arial"/>
          <w:sz w:val="20"/>
          <w:szCs w:val="20"/>
        </w:rPr>
      </w:pPr>
    </w:p>
    <w:p w14:paraId="1A33735D"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En consecuencia, el lucro cesante no puede constituirse sobre conceptos hipotéticos o simples conjeturas que no están justificadas en posibilidad ciertas y objetivas. De manera que es deber de la parte demandante acreditar el ingreso que dejó de percibir al momento de la ocurrencia del daño, la actividad productiva que desarrollaba al momento del accidente, pero todo esto basad</w:t>
      </w:r>
      <w:r>
        <w:rPr>
          <w:rFonts w:ascii="Arial" w:eastAsia="Arial" w:hAnsi="Arial" w:cs="Arial"/>
        </w:rPr>
        <w:t>o</w:t>
      </w:r>
      <w:r w:rsidRPr="004551BE">
        <w:rPr>
          <w:rFonts w:ascii="Arial" w:eastAsia="Arial" w:hAnsi="Arial" w:cs="Arial"/>
        </w:rPr>
        <w:t xml:space="preserve"> en medios de convicción ciertos y no meramente especulativos. </w:t>
      </w:r>
    </w:p>
    <w:p w14:paraId="42DD7C2B" w14:textId="77777777" w:rsidR="00B851F2" w:rsidRPr="004551BE" w:rsidRDefault="00B851F2" w:rsidP="00B851F2">
      <w:pPr>
        <w:spacing w:line="360" w:lineRule="auto"/>
        <w:jc w:val="both"/>
        <w:rPr>
          <w:rFonts w:ascii="Arial" w:eastAsia="Arial" w:hAnsi="Arial" w:cs="Arial"/>
        </w:rPr>
      </w:pPr>
    </w:p>
    <w:p w14:paraId="45F15F1A"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 xml:space="preserve">El Consejo de Estado en sentencia de unificación del 10 de julio de 2019, limitó todas las posibles discusiones que se pudieran derivar de este perjuicio y eliminó la presunción de que toda persona en edad productiva devenga al menos un salario mínimo, en cuanto contrariaba con la certeza exigida para conceder dicha indemnización, de manera que estableció que el lucro cesante solo sería reconocido cuando obren las pruebas suficientes que lo acrediten: </w:t>
      </w:r>
    </w:p>
    <w:p w14:paraId="57DA4E59" w14:textId="77777777" w:rsidR="00B851F2" w:rsidRPr="004551BE" w:rsidRDefault="00B851F2" w:rsidP="00B851F2">
      <w:pPr>
        <w:spacing w:line="360" w:lineRule="auto"/>
        <w:jc w:val="both"/>
        <w:rPr>
          <w:rFonts w:ascii="Arial" w:eastAsia="Arial" w:hAnsi="Arial" w:cs="Arial"/>
        </w:rPr>
      </w:pPr>
    </w:p>
    <w:p w14:paraId="6CFC875E" w14:textId="77777777" w:rsidR="00B851F2" w:rsidRPr="00D51B42" w:rsidRDefault="00B851F2" w:rsidP="00667EA6">
      <w:pPr>
        <w:spacing w:line="360" w:lineRule="auto"/>
        <w:ind w:left="567" w:right="567"/>
        <w:jc w:val="both"/>
        <w:rPr>
          <w:rFonts w:ascii="Arial" w:eastAsia="Arial" w:hAnsi="Arial" w:cs="Arial"/>
          <w:i/>
          <w:iCs/>
          <w:sz w:val="20"/>
          <w:szCs w:val="20"/>
        </w:rPr>
      </w:pPr>
      <w:r w:rsidRPr="00D51B42">
        <w:rPr>
          <w:rFonts w:ascii="Arial" w:eastAsia="Arial" w:hAnsi="Arial" w:cs="Arial"/>
          <w:b/>
          <w:bCs/>
          <w:i/>
          <w:iCs/>
          <w:sz w:val="20"/>
          <w:szCs w:val="20"/>
          <w:u w:val="single"/>
        </w:rPr>
        <w:t>La ausencia de petición, en los términos anteriores, así como el incumplimiento de la carga probatoria dirigida a demostrar la existencia y cuantía de los perjuicios debe conducir, necesariamente, a denegar su decreto.</w:t>
      </w:r>
      <w:r w:rsidRPr="00D51B42">
        <w:rPr>
          <w:rFonts w:ascii="Arial" w:eastAsia="Arial" w:hAnsi="Arial" w:cs="Arial"/>
          <w:i/>
          <w:iCs/>
          <w:sz w:val="20"/>
          <w:szCs w:val="20"/>
        </w:rPr>
        <w:t xml:space="preserve"> (…) </w:t>
      </w:r>
    </w:p>
    <w:p w14:paraId="2EE21597" w14:textId="77777777" w:rsidR="00B851F2" w:rsidRPr="00D51B42" w:rsidRDefault="00B851F2" w:rsidP="00667EA6">
      <w:pPr>
        <w:spacing w:line="360" w:lineRule="auto"/>
        <w:ind w:left="567" w:right="567"/>
        <w:jc w:val="both"/>
        <w:rPr>
          <w:rFonts w:ascii="Arial" w:eastAsia="Arial" w:hAnsi="Arial" w:cs="Arial"/>
          <w:i/>
          <w:iCs/>
          <w:sz w:val="20"/>
          <w:szCs w:val="20"/>
        </w:rPr>
      </w:pPr>
    </w:p>
    <w:p w14:paraId="3262FFD3" w14:textId="77777777" w:rsidR="00B851F2" w:rsidRPr="00D51B42" w:rsidRDefault="00B851F2" w:rsidP="00667EA6">
      <w:pPr>
        <w:spacing w:line="360" w:lineRule="auto"/>
        <w:ind w:left="567" w:right="567"/>
        <w:jc w:val="both"/>
        <w:rPr>
          <w:rFonts w:ascii="Arial" w:eastAsia="Arial" w:hAnsi="Arial" w:cs="Arial"/>
          <w:b/>
          <w:bCs/>
          <w:i/>
          <w:iCs/>
          <w:sz w:val="20"/>
          <w:szCs w:val="20"/>
          <w:u w:val="single"/>
        </w:rPr>
      </w:pPr>
      <w:r w:rsidRPr="00D51B42">
        <w:rPr>
          <w:rFonts w:ascii="Arial" w:eastAsia="Arial" w:hAnsi="Arial" w:cs="Arial"/>
          <w:i/>
          <w:iCs/>
          <w:sz w:val="20"/>
          <w:szCs w:val="20"/>
        </w:rPr>
        <w:t xml:space="preserve">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w:t>
      </w:r>
      <w:r w:rsidRPr="00D51B42">
        <w:rPr>
          <w:rFonts w:ascii="Arial" w:eastAsia="Arial" w:hAnsi="Arial" w:cs="Arial"/>
          <w:b/>
          <w:bCs/>
          <w:i/>
          <w:iCs/>
          <w:sz w:val="20"/>
          <w:szCs w:val="20"/>
          <w:u w:val="single"/>
        </w:rPr>
        <w:t xml:space="preserve">solo podrá disponer una condena si, a partir de las pruebas obrantes en el expediente, se cumplen los presupuestos para ello, frente a lo cual se requiere que se demuestre que la posibilidad de tener un ingreso era cierta, es decir, que correspondía a la continuación de </w:t>
      </w:r>
      <w:r w:rsidRPr="00D51B42">
        <w:rPr>
          <w:rFonts w:ascii="Arial" w:eastAsia="Arial" w:hAnsi="Arial" w:cs="Arial"/>
          <w:b/>
          <w:bCs/>
          <w:i/>
          <w:iCs/>
          <w:sz w:val="20"/>
          <w:szCs w:val="20"/>
          <w:u w:val="single"/>
        </w:rPr>
        <w:lastRenderedPageBreak/>
        <w:t xml:space="preserve">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w:t>
      </w:r>
    </w:p>
    <w:p w14:paraId="1AFCFD73" w14:textId="77777777" w:rsidR="00B851F2" w:rsidRPr="00D51B42" w:rsidRDefault="00B851F2" w:rsidP="00667EA6">
      <w:pPr>
        <w:spacing w:line="360" w:lineRule="auto"/>
        <w:ind w:left="567" w:right="567"/>
        <w:jc w:val="both"/>
        <w:rPr>
          <w:rFonts w:ascii="Arial" w:eastAsia="Arial" w:hAnsi="Arial" w:cs="Arial"/>
          <w:i/>
          <w:iCs/>
          <w:sz w:val="20"/>
          <w:szCs w:val="20"/>
        </w:rPr>
      </w:pPr>
    </w:p>
    <w:p w14:paraId="7693D64D" w14:textId="77777777" w:rsidR="00B851F2" w:rsidRPr="00D51B42" w:rsidRDefault="00B851F2" w:rsidP="00667EA6">
      <w:pPr>
        <w:spacing w:line="360" w:lineRule="auto"/>
        <w:ind w:left="567" w:right="567"/>
        <w:jc w:val="both"/>
        <w:rPr>
          <w:rFonts w:ascii="Arial" w:eastAsia="Arial" w:hAnsi="Arial" w:cs="Arial"/>
          <w:i/>
          <w:iCs/>
          <w:sz w:val="20"/>
          <w:szCs w:val="20"/>
        </w:rPr>
      </w:pPr>
      <w:r w:rsidRPr="00D51B42">
        <w:rPr>
          <w:rFonts w:ascii="Arial" w:eastAsia="Arial" w:hAnsi="Arial" w:cs="Arial"/>
          <w:i/>
          <w:iCs/>
          <w:sz w:val="20"/>
          <w:szCs w:val="20"/>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ii) proceder a su liquidación. </w:t>
      </w:r>
    </w:p>
    <w:p w14:paraId="20914AA6" w14:textId="77777777" w:rsidR="00B851F2" w:rsidRPr="00D51B42" w:rsidRDefault="00B851F2" w:rsidP="00667EA6">
      <w:pPr>
        <w:spacing w:line="360" w:lineRule="auto"/>
        <w:ind w:left="567" w:right="567"/>
        <w:jc w:val="both"/>
        <w:rPr>
          <w:rFonts w:ascii="Arial" w:eastAsia="Arial" w:hAnsi="Arial" w:cs="Arial"/>
          <w:i/>
          <w:iCs/>
          <w:sz w:val="20"/>
          <w:szCs w:val="20"/>
        </w:rPr>
      </w:pPr>
    </w:p>
    <w:p w14:paraId="00E993C2" w14:textId="77777777" w:rsidR="00B851F2" w:rsidRPr="00D51B42" w:rsidRDefault="00B851F2" w:rsidP="00667EA6">
      <w:pPr>
        <w:spacing w:line="360" w:lineRule="auto"/>
        <w:ind w:left="567" w:right="567"/>
        <w:jc w:val="both"/>
        <w:rPr>
          <w:rFonts w:ascii="Arial" w:eastAsia="Arial" w:hAnsi="Arial" w:cs="Arial"/>
          <w:b/>
          <w:bCs/>
          <w:i/>
          <w:iCs/>
          <w:sz w:val="20"/>
          <w:szCs w:val="20"/>
          <w:u w:val="single"/>
        </w:rPr>
      </w:pPr>
      <w:r w:rsidRPr="00D51B42">
        <w:rPr>
          <w:rFonts w:ascii="Arial" w:eastAsia="Arial" w:hAnsi="Arial" w:cs="Arial"/>
          <w:b/>
          <w:bCs/>
          <w:i/>
          <w:iCs/>
          <w:sz w:val="20"/>
          <w:szCs w:val="20"/>
          <w:u w:val="single"/>
        </w:rPr>
        <w:t>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ii) a partir de la existencia de una actividad productiva lícita previa no derivada de una relación laboral, pero de la cual emane la existencia del lucro cesante.</w:t>
      </w:r>
      <w:r w:rsidRPr="00D51B42">
        <w:rPr>
          <w:rStyle w:val="Refdenotaalpie"/>
          <w:rFonts w:ascii="Arial" w:eastAsia="Arial" w:hAnsi="Arial" w:cs="Arial"/>
          <w:b/>
          <w:bCs/>
          <w:i/>
          <w:iCs/>
          <w:sz w:val="20"/>
          <w:szCs w:val="20"/>
        </w:rPr>
        <w:footnoteReference w:id="7"/>
      </w:r>
      <w:r>
        <w:rPr>
          <w:rFonts w:ascii="Arial" w:eastAsia="Arial" w:hAnsi="Arial" w:cs="Arial"/>
          <w:b/>
          <w:bCs/>
          <w:i/>
          <w:iCs/>
          <w:sz w:val="20"/>
          <w:szCs w:val="20"/>
          <w:u w:val="single"/>
        </w:rPr>
        <w:t xml:space="preserve"> </w:t>
      </w:r>
      <w:r w:rsidRPr="00755FAF">
        <w:rPr>
          <w:rFonts w:ascii="Arial" w:eastAsia="Arial" w:hAnsi="Arial" w:cs="Arial"/>
        </w:rPr>
        <w:t>(Negrilla y subrayado fuera del texto)</w:t>
      </w:r>
    </w:p>
    <w:p w14:paraId="1BD6179A" w14:textId="77777777" w:rsidR="00B851F2" w:rsidRPr="004551BE" w:rsidRDefault="00B851F2" w:rsidP="00B851F2">
      <w:pPr>
        <w:spacing w:line="360" w:lineRule="auto"/>
        <w:ind w:left="708"/>
        <w:jc w:val="both"/>
        <w:rPr>
          <w:rFonts w:ascii="Arial" w:eastAsia="Arial" w:hAnsi="Arial" w:cs="Arial"/>
          <w:b/>
          <w:bCs/>
          <w:sz w:val="20"/>
          <w:szCs w:val="20"/>
          <w:u w:val="single"/>
        </w:rPr>
      </w:pPr>
    </w:p>
    <w:p w14:paraId="7F54232B" w14:textId="18CC16A0" w:rsidR="00B851F2" w:rsidRDefault="00B851F2" w:rsidP="00B851F2">
      <w:pPr>
        <w:spacing w:line="360" w:lineRule="auto"/>
        <w:jc w:val="both"/>
        <w:rPr>
          <w:rFonts w:ascii="Arial" w:eastAsia="Arial" w:hAnsi="Arial" w:cs="Arial"/>
        </w:rPr>
      </w:pPr>
      <w:r w:rsidRPr="004551BE">
        <w:rPr>
          <w:rFonts w:ascii="Arial" w:eastAsia="Arial" w:hAnsi="Arial" w:cs="Arial"/>
        </w:rPr>
        <w:t>En definitiva, no es posible reconocer ningún perjuicio a título de lucro cesante</w:t>
      </w:r>
      <w:r w:rsidR="00AD73E0">
        <w:rPr>
          <w:rFonts w:ascii="Arial" w:eastAsia="Arial" w:hAnsi="Arial" w:cs="Arial"/>
        </w:rPr>
        <w:t>,</w:t>
      </w:r>
      <w:r w:rsidRPr="004551BE">
        <w:rPr>
          <w:rFonts w:ascii="Arial" w:eastAsia="Arial" w:hAnsi="Arial" w:cs="Arial"/>
        </w:rPr>
        <w:t xml:space="preserve"> en cuanto </w:t>
      </w:r>
      <w:r w:rsidR="00AA6965">
        <w:rPr>
          <w:rFonts w:ascii="Arial" w:eastAsia="Arial" w:hAnsi="Arial" w:cs="Arial"/>
        </w:rPr>
        <w:t>el</w:t>
      </w:r>
      <w:r>
        <w:rPr>
          <w:rFonts w:ascii="Arial" w:eastAsia="Arial" w:hAnsi="Arial" w:cs="Arial"/>
        </w:rPr>
        <w:t xml:space="preserve"> demandante</w:t>
      </w:r>
      <w:r w:rsidRPr="004551BE">
        <w:rPr>
          <w:rFonts w:ascii="Arial" w:eastAsia="Arial" w:hAnsi="Arial" w:cs="Arial"/>
        </w:rPr>
        <w:t xml:space="preserve"> sustent</w:t>
      </w:r>
      <w:r w:rsidR="00AA6965">
        <w:rPr>
          <w:rFonts w:ascii="Arial" w:eastAsia="Arial" w:hAnsi="Arial" w:cs="Arial"/>
        </w:rPr>
        <w:t>ó</w:t>
      </w:r>
      <w:r w:rsidRPr="004551BE">
        <w:rPr>
          <w:rFonts w:ascii="Arial" w:eastAsia="Arial" w:hAnsi="Arial" w:cs="Arial"/>
        </w:rPr>
        <w:t xml:space="preserve"> sus pretensiones en meras suposiciones y no</w:t>
      </w:r>
      <w:r w:rsidR="00AA6965">
        <w:rPr>
          <w:rFonts w:ascii="Arial" w:eastAsia="Arial" w:hAnsi="Arial" w:cs="Arial"/>
        </w:rPr>
        <w:t xml:space="preserve"> </w:t>
      </w:r>
      <w:r w:rsidRPr="004551BE">
        <w:rPr>
          <w:rFonts w:ascii="Arial" w:eastAsia="Arial" w:hAnsi="Arial" w:cs="Arial"/>
        </w:rPr>
        <w:t>allegó ningún medio probatorio que permitiera demostrar que ejercía una actividad productiva</w:t>
      </w:r>
      <w:r>
        <w:rPr>
          <w:rFonts w:ascii="Arial" w:eastAsia="Arial" w:hAnsi="Arial" w:cs="Arial"/>
        </w:rPr>
        <w:t xml:space="preserve"> al momento de los hechos</w:t>
      </w:r>
      <w:r w:rsidR="00AA6965">
        <w:rPr>
          <w:rFonts w:ascii="Arial" w:eastAsia="Arial" w:hAnsi="Arial" w:cs="Arial"/>
        </w:rPr>
        <w:t xml:space="preserve"> y que en consecuencia de ella recibía una remuneración</w:t>
      </w:r>
      <w:r w:rsidRPr="004551BE">
        <w:rPr>
          <w:rFonts w:ascii="Arial" w:eastAsia="Arial" w:hAnsi="Arial" w:cs="Arial"/>
        </w:rPr>
        <w:t xml:space="preserve">, por lo que, cualquier indemnización de este perjuicio resultaría insostenible y exagerada. </w:t>
      </w:r>
    </w:p>
    <w:p w14:paraId="46939888" w14:textId="77777777" w:rsidR="00FE1B68" w:rsidRDefault="00FE1B68" w:rsidP="00B851F2">
      <w:pPr>
        <w:spacing w:line="360" w:lineRule="auto"/>
        <w:jc w:val="both"/>
        <w:rPr>
          <w:rFonts w:ascii="Arial" w:eastAsia="Arial" w:hAnsi="Arial" w:cs="Arial"/>
        </w:rPr>
      </w:pPr>
    </w:p>
    <w:p w14:paraId="45DA532E" w14:textId="614957CA" w:rsidR="00AD73E0" w:rsidRPr="00C13215" w:rsidRDefault="00FE1B68" w:rsidP="00AD73E0">
      <w:pPr>
        <w:pStyle w:val="Prrafodelista"/>
        <w:numPr>
          <w:ilvl w:val="0"/>
          <w:numId w:val="26"/>
        </w:numPr>
        <w:spacing w:after="160" w:line="360" w:lineRule="auto"/>
        <w:jc w:val="both"/>
        <w:rPr>
          <w:rFonts w:ascii="Arial" w:eastAsia="Arial" w:hAnsi="Arial" w:cs="Arial"/>
          <w:b/>
          <w:bCs/>
        </w:rPr>
      </w:pPr>
      <w:r w:rsidRPr="00C13215">
        <w:rPr>
          <w:rFonts w:ascii="Arial" w:eastAsia="Arial" w:hAnsi="Arial" w:cs="Arial"/>
          <w:b/>
          <w:bCs/>
          <w:lang w:val="es-ES"/>
        </w:rPr>
        <w:t xml:space="preserve">Frente a los perjuicios daño a </w:t>
      </w:r>
      <w:r w:rsidR="00AD73E0" w:rsidRPr="00C13215">
        <w:rPr>
          <w:rFonts w:ascii="Arial" w:eastAsia="Arial" w:hAnsi="Arial" w:cs="Arial"/>
          <w:b/>
          <w:bCs/>
          <w:lang w:val="es-ES"/>
        </w:rPr>
        <w:t xml:space="preserve">la </w:t>
      </w:r>
      <w:r w:rsidR="00C41F5D" w:rsidRPr="00C13215">
        <w:rPr>
          <w:rFonts w:ascii="Arial" w:eastAsia="Arial" w:hAnsi="Arial" w:cs="Arial"/>
          <w:b/>
          <w:bCs/>
          <w:lang w:val="es-ES"/>
        </w:rPr>
        <w:t>salud</w:t>
      </w:r>
      <w:r w:rsidRPr="00C13215">
        <w:rPr>
          <w:rFonts w:ascii="Arial" w:eastAsia="Arial" w:hAnsi="Arial" w:cs="Arial"/>
          <w:b/>
          <w:bCs/>
          <w:lang w:val="es-ES"/>
        </w:rPr>
        <w:t xml:space="preserve"> </w:t>
      </w:r>
    </w:p>
    <w:p w14:paraId="2DFA362C" w14:textId="33BB40D7" w:rsidR="00B400B1" w:rsidRPr="00B400B1" w:rsidRDefault="00C13215" w:rsidP="00B400B1">
      <w:pPr>
        <w:spacing w:line="360" w:lineRule="auto"/>
        <w:jc w:val="both"/>
      </w:pPr>
      <w:r>
        <w:t>L</w:t>
      </w:r>
      <w:r w:rsidR="00AD73E0">
        <w:t xml:space="preserve">os demandantes pretenden </w:t>
      </w:r>
      <w:r w:rsidR="00AD73E0" w:rsidRPr="00EC0A0F">
        <w:t>que se le</w:t>
      </w:r>
      <w:r w:rsidR="00AD73E0">
        <w:t>s</w:t>
      </w:r>
      <w:r w:rsidR="00AD73E0" w:rsidRPr="00EC0A0F">
        <w:t xml:space="preserve"> reconozca como perjuicio inmaterial el </w:t>
      </w:r>
      <w:r w:rsidR="00AD73E0" w:rsidRPr="00EC0A0F">
        <w:rPr>
          <w:i/>
          <w:iCs/>
        </w:rPr>
        <w:t xml:space="preserve">“daño a la </w:t>
      </w:r>
      <w:r>
        <w:rPr>
          <w:i/>
          <w:iCs/>
        </w:rPr>
        <w:t>salud</w:t>
      </w:r>
      <w:r w:rsidR="00AD73E0" w:rsidRPr="00EC0A0F">
        <w:rPr>
          <w:i/>
          <w:iCs/>
        </w:rPr>
        <w:t>”,</w:t>
      </w:r>
      <w:r w:rsidR="00AD73E0">
        <w:rPr>
          <w:i/>
          <w:iCs/>
        </w:rPr>
        <w:t xml:space="preserve"> </w:t>
      </w:r>
      <w:r w:rsidR="00AD73E0" w:rsidRPr="003125FD">
        <w:t xml:space="preserve">por valor de </w:t>
      </w:r>
      <w:r>
        <w:t xml:space="preserve">100 </w:t>
      </w:r>
      <w:r w:rsidR="00AD73E0" w:rsidRPr="003125FD">
        <w:t>SMMLV</w:t>
      </w:r>
      <w:r w:rsidR="00AD73E0" w:rsidRPr="00EC0A0F">
        <w:t>.</w:t>
      </w:r>
      <w:r w:rsidR="00B400B1">
        <w:t xml:space="preserve"> </w:t>
      </w:r>
      <w:r w:rsidR="00B400B1" w:rsidRPr="00B400B1">
        <w:t xml:space="preserve">Sobre este aspecto, el Consejo de Estado ha definido </w:t>
      </w:r>
      <w:r w:rsidR="00B400B1">
        <w:t xml:space="preserve">tal </w:t>
      </w:r>
      <w:r w:rsidR="00B400B1" w:rsidRPr="00B400B1">
        <w:t xml:space="preserve">daño así: </w:t>
      </w:r>
      <w:r w:rsidR="00B400B1" w:rsidRPr="00B400B1">
        <w:rPr>
          <w:i/>
          <w:iCs/>
        </w:rPr>
        <w:t>“(…) se puede decir que se avanza a una noción más amplia del daño a la salud, que se pasa a definir en términos de alteración psicofísica que el sujeto no tiene el deber de soportar, sin importar su gravedad o duración y sin que sea posible limitar su configuración a la existencia de certificación sobre la magnitud de la misma”</w:t>
      </w:r>
      <w:r w:rsidR="00B400B1" w:rsidRPr="00B400B1">
        <w:rPr>
          <w:i/>
          <w:iCs/>
          <w:vertAlign w:val="superscript"/>
        </w:rPr>
        <w:footnoteReference w:id="8"/>
      </w:r>
      <w:r w:rsidR="00B400B1" w:rsidRPr="00B400B1">
        <w:rPr>
          <w:i/>
          <w:iCs/>
        </w:rPr>
        <w:t>.</w:t>
      </w:r>
    </w:p>
    <w:p w14:paraId="72FCF54C" w14:textId="77777777" w:rsidR="00B400B1" w:rsidRPr="00B400B1" w:rsidRDefault="00B400B1" w:rsidP="00B400B1">
      <w:pPr>
        <w:spacing w:line="360" w:lineRule="auto"/>
        <w:jc w:val="both"/>
      </w:pPr>
    </w:p>
    <w:p w14:paraId="6D5B511A" w14:textId="77777777" w:rsidR="00B400B1" w:rsidRPr="00B400B1" w:rsidRDefault="00B400B1" w:rsidP="00B400B1">
      <w:pPr>
        <w:spacing w:line="360" w:lineRule="auto"/>
        <w:jc w:val="both"/>
      </w:pPr>
      <w:r w:rsidRPr="00B400B1">
        <w:t>Ahora bien, respecto a la acreditación y liquidación de este tipo de perjuicio inmaterial, el Alto Tribunal afirmó:</w:t>
      </w:r>
    </w:p>
    <w:p w14:paraId="6343533F" w14:textId="77777777" w:rsidR="00B400B1" w:rsidRPr="00B400B1" w:rsidRDefault="00B400B1" w:rsidP="00B400B1">
      <w:pPr>
        <w:spacing w:line="360" w:lineRule="auto"/>
        <w:jc w:val="both"/>
        <w:rPr>
          <w:i/>
          <w:iCs/>
        </w:rPr>
      </w:pPr>
    </w:p>
    <w:p w14:paraId="28DD7B05"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xml:space="preserve">“La indemnización, en los términos del fallo referido está sujeta a lo probado en el proceso, </w:t>
      </w:r>
      <w:r w:rsidRPr="00B400B1">
        <w:rPr>
          <w:rFonts w:ascii="Arial" w:hAnsi="Arial" w:cs="Arial"/>
          <w:b/>
          <w:bCs/>
          <w:i/>
          <w:iCs/>
          <w:sz w:val="20"/>
          <w:szCs w:val="20"/>
          <w:u w:val="single"/>
        </w:rPr>
        <w:t>única y exclusivamente para la victima directa</w:t>
      </w:r>
      <w:r w:rsidRPr="00B400B1">
        <w:rPr>
          <w:rFonts w:ascii="Arial" w:hAnsi="Arial" w:cs="Arial"/>
          <w:i/>
          <w:iCs/>
          <w:sz w:val="20"/>
          <w:szCs w:val="20"/>
        </w:rPr>
        <w:t xml:space="preserve">, en cuantía que no podrá exceder de 100 S.M.L.M.V, de acuerdo con la gravedad de la lesión, debidamente motivada y razonada, conforme a la </w:t>
      </w:r>
      <w:r w:rsidRPr="00B400B1">
        <w:rPr>
          <w:rFonts w:ascii="Arial" w:hAnsi="Arial" w:cs="Arial"/>
          <w:i/>
          <w:iCs/>
          <w:sz w:val="20"/>
          <w:szCs w:val="20"/>
        </w:rPr>
        <w:lastRenderedPageBreak/>
        <w:t>siguiente tabla:</w:t>
      </w:r>
    </w:p>
    <w:p w14:paraId="53C52E34" w14:textId="0C62C41E" w:rsidR="00B400B1" w:rsidRPr="00B400B1" w:rsidRDefault="00B400B1" w:rsidP="00377A4A">
      <w:pPr>
        <w:spacing w:line="360" w:lineRule="auto"/>
        <w:ind w:left="567" w:right="567"/>
        <w:jc w:val="center"/>
        <w:rPr>
          <w:rFonts w:ascii="Arial" w:hAnsi="Arial" w:cs="Arial"/>
          <w:i/>
          <w:iCs/>
          <w:sz w:val="20"/>
          <w:szCs w:val="20"/>
        </w:rPr>
      </w:pPr>
      <w:r w:rsidRPr="00377A4A">
        <w:rPr>
          <w:rFonts w:ascii="Arial" w:hAnsi="Arial" w:cs="Arial"/>
          <w:i/>
          <w:noProof/>
          <w:sz w:val="20"/>
          <w:szCs w:val="20"/>
          <w:lang w:val="es-CO"/>
        </w:rPr>
        <w:drawing>
          <wp:inline distT="0" distB="0" distL="0" distR="0" wp14:anchorId="714638B4" wp14:editId="08076E5A">
            <wp:extent cx="4810125" cy="1979526"/>
            <wp:effectExtent l="0" t="0" r="0" b="1905"/>
            <wp:docPr id="1995143697" name="Imagen 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Tabl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2978" cy="1980700"/>
                    </a:xfrm>
                    <a:prstGeom prst="rect">
                      <a:avLst/>
                    </a:prstGeom>
                    <a:noFill/>
                    <a:ln>
                      <a:noFill/>
                    </a:ln>
                  </pic:spPr>
                </pic:pic>
              </a:graphicData>
            </a:graphic>
          </wp:inline>
        </w:drawing>
      </w:r>
    </w:p>
    <w:p w14:paraId="309E9D61" w14:textId="68AD6BB9"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Bajo este propósito, el juez debe determinar el porcentaje de la gravedad o levedad de la afectación corporal o psicofísica, debidamente probada dentro del proceso, relativa a los aspectos o componentes funcionales, biológicos y psíquicos del ser humano.</w:t>
      </w:r>
    </w:p>
    <w:p w14:paraId="50084F4E" w14:textId="77777777" w:rsidR="00B400B1" w:rsidRPr="00B400B1" w:rsidRDefault="00B400B1" w:rsidP="00377A4A">
      <w:pPr>
        <w:spacing w:line="360" w:lineRule="auto"/>
        <w:ind w:left="567" w:right="567"/>
        <w:jc w:val="both"/>
        <w:rPr>
          <w:rFonts w:ascii="Arial" w:hAnsi="Arial" w:cs="Arial"/>
          <w:i/>
          <w:iCs/>
          <w:sz w:val="20"/>
          <w:szCs w:val="20"/>
        </w:rPr>
      </w:pPr>
    </w:p>
    <w:p w14:paraId="69D73E99"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Para lo anterior el juez deberá considerar las consecuencias de la enfermedad o accidente que reflejen alteraciones al nivel del comportamiento y desempeño de la persona dentro de su entorno social y cultural que agraven la condición de la víctima. Para estos efectos, de acuerdo con el caso, se podrán considerar las siguientes variables:</w:t>
      </w:r>
    </w:p>
    <w:p w14:paraId="01895691" w14:textId="77777777" w:rsidR="00B400B1" w:rsidRPr="00B400B1" w:rsidRDefault="00B400B1" w:rsidP="00377A4A">
      <w:pPr>
        <w:spacing w:line="360" w:lineRule="auto"/>
        <w:ind w:left="567" w:right="567"/>
        <w:jc w:val="both"/>
        <w:rPr>
          <w:rFonts w:ascii="Arial" w:hAnsi="Arial" w:cs="Arial"/>
          <w:i/>
          <w:iCs/>
          <w:sz w:val="20"/>
          <w:szCs w:val="20"/>
        </w:rPr>
      </w:pPr>
    </w:p>
    <w:p w14:paraId="0CCAAA22"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La pérdida o anormalidad de la estructura o función psicológica, fisiológica o anatómica (temporal o permanente)</w:t>
      </w:r>
    </w:p>
    <w:p w14:paraId="55ED8955"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La anomalía, defecto o pérdida producida en un miembro, órgano, tejido u otra estructura corporal o mental.</w:t>
      </w:r>
    </w:p>
    <w:p w14:paraId="14BA62F4"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-La exteriorización de un estado patológico que refleje perturbaciones al nivel de un órgano.</w:t>
      </w:r>
    </w:p>
    <w:p w14:paraId="4D72D6FF"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La reversibilidad o irreversibilidad de la patología.</w:t>
      </w:r>
    </w:p>
    <w:p w14:paraId="49AEE2DB"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La restricción o ausencia de la capacidad para realizar una actividad normal o rutinaria.</w:t>
      </w:r>
    </w:p>
    <w:p w14:paraId="5541CCD1"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Excesos en el desempeño y comportamiento dentro de una actividad normal o rutinaria.</w:t>
      </w:r>
    </w:p>
    <w:p w14:paraId="585B3EEC"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Las limitaciones o impedimentos para el desempeño de un rol determinado.</w:t>
      </w:r>
    </w:p>
    <w:p w14:paraId="3F89CB23"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Los factores sociales, culturales u ocupacionales.</w:t>
      </w:r>
    </w:p>
    <w:p w14:paraId="2442CAAB"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La edad.</w:t>
      </w:r>
    </w:p>
    <w:p w14:paraId="3165CA81"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El sexo.</w:t>
      </w:r>
    </w:p>
    <w:p w14:paraId="29167C2C" w14:textId="77777777" w:rsidR="00B400B1" w:rsidRPr="00B400B1" w:rsidRDefault="00B400B1" w:rsidP="00377A4A">
      <w:pPr>
        <w:spacing w:line="360" w:lineRule="auto"/>
        <w:ind w:left="567" w:right="567"/>
        <w:jc w:val="both"/>
        <w:rPr>
          <w:rFonts w:ascii="Arial" w:hAnsi="Arial" w:cs="Arial"/>
          <w:i/>
          <w:iCs/>
          <w:sz w:val="20"/>
          <w:szCs w:val="20"/>
        </w:rPr>
      </w:pPr>
      <w:r w:rsidRPr="00B400B1">
        <w:rPr>
          <w:rFonts w:ascii="Arial" w:hAnsi="Arial" w:cs="Arial"/>
          <w:i/>
          <w:iCs/>
          <w:sz w:val="20"/>
          <w:szCs w:val="20"/>
        </w:rPr>
        <w:t>- Las que tengan relación con la afectación de bienes placenteros, lúdicos y agradables de la víctima.</w:t>
      </w:r>
    </w:p>
    <w:p w14:paraId="5EA67E7F" w14:textId="77777777" w:rsidR="00B400B1" w:rsidRPr="00B400B1" w:rsidRDefault="00B400B1" w:rsidP="00377A4A">
      <w:pPr>
        <w:spacing w:line="360" w:lineRule="auto"/>
        <w:ind w:left="567" w:right="567"/>
        <w:jc w:val="both"/>
        <w:rPr>
          <w:i/>
          <w:iCs/>
          <w:sz w:val="20"/>
          <w:szCs w:val="20"/>
        </w:rPr>
      </w:pPr>
      <w:r w:rsidRPr="00B400B1">
        <w:rPr>
          <w:rFonts w:ascii="Arial" w:hAnsi="Arial" w:cs="Arial"/>
          <w:i/>
          <w:iCs/>
          <w:sz w:val="20"/>
          <w:szCs w:val="20"/>
        </w:rPr>
        <w:t>- Las demás que se acrediten dentro del proceso”</w:t>
      </w:r>
      <w:r w:rsidRPr="00B400B1">
        <w:rPr>
          <w:rFonts w:ascii="Arial" w:hAnsi="Arial" w:cs="Arial"/>
          <w:i/>
          <w:iCs/>
          <w:sz w:val="20"/>
          <w:szCs w:val="20"/>
          <w:vertAlign w:val="superscript"/>
        </w:rPr>
        <w:footnoteReference w:id="9"/>
      </w:r>
      <w:r w:rsidRPr="00B400B1">
        <w:rPr>
          <w:rFonts w:ascii="Arial" w:hAnsi="Arial" w:cs="Arial"/>
          <w:i/>
          <w:iCs/>
          <w:sz w:val="20"/>
          <w:szCs w:val="20"/>
        </w:rPr>
        <w:t>.</w:t>
      </w:r>
    </w:p>
    <w:p w14:paraId="344FB829" w14:textId="77777777" w:rsidR="00B400B1" w:rsidRPr="00B400B1" w:rsidRDefault="00B400B1" w:rsidP="00B400B1">
      <w:pPr>
        <w:spacing w:line="360" w:lineRule="auto"/>
        <w:jc w:val="both"/>
        <w:rPr>
          <w:i/>
          <w:iCs/>
        </w:rPr>
      </w:pPr>
    </w:p>
    <w:p w14:paraId="7158D78E" w14:textId="7EE466CC" w:rsidR="00B400B1" w:rsidRPr="00B400B1" w:rsidRDefault="00B400B1" w:rsidP="00B400B1">
      <w:pPr>
        <w:spacing w:line="360" w:lineRule="auto"/>
        <w:jc w:val="both"/>
      </w:pPr>
      <w:r w:rsidRPr="00B400B1">
        <w:t xml:space="preserve">Como vemos, el daño a la salud también se reconoce dependiendo de la gravedad o levedad de la lesión y, en la misma medida, atendiendo a criterios como los ya expuestos, esto es, afectaciones a la actividad rutinaria de la víctima directa que se pudiese acreditar con un dictamen de pérdida de capacidad laboral, el cual </w:t>
      </w:r>
      <w:r w:rsidR="00377A4A">
        <w:t xml:space="preserve">no </w:t>
      </w:r>
      <w:r w:rsidRPr="00B400B1">
        <w:t>fue aportado al proceso</w:t>
      </w:r>
      <w:r w:rsidR="00377A4A">
        <w:t xml:space="preserve"> por lo que resulta meramente especulativo establecer la máxima cantidad de indemnización para un daño no determinado si quiera</w:t>
      </w:r>
      <w:r w:rsidRPr="00B400B1">
        <w:t xml:space="preserve">. Así las cosas, en el caso concreto, resulta evidente una cuantificación exagerada que desatiende la pacifica </w:t>
      </w:r>
      <w:r w:rsidRPr="00B400B1">
        <w:lastRenderedPageBreak/>
        <w:t xml:space="preserve">determinación del órgano de cierre de la jurisdicción contenciosa, ya citado. </w:t>
      </w:r>
    </w:p>
    <w:p w14:paraId="0A687F5C" w14:textId="77777777" w:rsidR="00B400B1" w:rsidRPr="00B400B1" w:rsidRDefault="00B400B1" w:rsidP="00B400B1">
      <w:pPr>
        <w:spacing w:line="360" w:lineRule="auto"/>
        <w:jc w:val="both"/>
      </w:pPr>
      <w:r w:rsidRPr="00B400B1">
        <w:t>Ahora bien, más allá de la delimitación en abstracto de las sumas procedentes según qué casos y qué tipo de lesión, no se puede perder de vista que el daño o lesión a reparar al que se hace referencia, no es un daño cualquiera, debe tratarse indefectiblemente de un daño antijurídico para que proceda la correspondiente indemnización, al respecto dice Eduardo García de Enterría y Tomas Ramón Fernández Rodríguez</w:t>
      </w:r>
      <w:r w:rsidRPr="00B400B1">
        <w:rPr>
          <w:vertAlign w:val="superscript"/>
        </w:rPr>
        <w:footnoteReference w:id="10"/>
      </w:r>
      <w:r w:rsidRPr="00B400B1">
        <w:t>:</w:t>
      </w:r>
    </w:p>
    <w:p w14:paraId="65EA9F72" w14:textId="77777777" w:rsidR="00B400B1" w:rsidRPr="00B400B1" w:rsidRDefault="00B400B1" w:rsidP="00B400B1">
      <w:pPr>
        <w:spacing w:line="360" w:lineRule="auto"/>
        <w:jc w:val="both"/>
      </w:pPr>
    </w:p>
    <w:p w14:paraId="74F3CD00" w14:textId="77777777" w:rsidR="00B400B1" w:rsidRPr="00B400B1" w:rsidRDefault="00B400B1" w:rsidP="009B6A8A">
      <w:pPr>
        <w:spacing w:line="360" w:lineRule="auto"/>
        <w:ind w:left="567" w:right="567"/>
        <w:jc w:val="both"/>
        <w:rPr>
          <w:sz w:val="20"/>
          <w:szCs w:val="20"/>
        </w:rPr>
      </w:pPr>
      <w:r w:rsidRPr="00B400B1">
        <w:rPr>
          <w:i/>
          <w:iCs/>
          <w:sz w:val="20"/>
          <w:szCs w:val="20"/>
        </w:rPr>
        <w:t xml:space="preserve">La lesión a la que se refiere la cláusula constitucional y legal es otra cosa, sin embargo. Para que exista lesión en sentido propio no basta que perjuicio exista un perjuicio material, una pérdida patrimonial; </w:t>
      </w:r>
      <w:r w:rsidRPr="00B400B1">
        <w:rPr>
          <w:b/>
          <w:bCs/>
          <w:i/>
          <w:iCs/>
          <w:sz w:val="20"/>
          <w:szCs w:val="20"/>
          <w:u w:val="single"/>
        </w:rPr>
        <w:t>es absolutamente necesario que ese perjuicio patrimonial sea antijurídico, antijuridicidad en la que está el fundamento, como ya notamos, del surgimiento de la obligación reparatoria</w:t>
      </w:r>
      <w:r w:rsidRPr="00B400B1">
        <w:rPr>
          <w:sz w:val="20"/>
          <w:szCs w:val="20"/>
        </w:rPr>
        <w:t>. (Subrayado y negritas fuera del texto original)</w:t>
      </w:r>
    </w:p>
    <w:p w14:paraId="480C6B1E" w14:textId="77777777" w:rsidR="00B400B1" w:rsidRPr="00B400B1" w:rsidRDefault="00B400B1" w:rsidP="00B400B1">
      <w:pPr>
        <w:spacing w:line="360" w:lineRule="auto"/>
        <w:jc w:val="both"/>
      </w:pPr>
    </w:p>
    <w:p w14:paraId="1F7629F4" w14:textId="1EDC05A6" w:rsidR="00B400B1" w:rsidRPr="00B400B1" w:rsidRDefault="00B400B1" w:rsidP="00B400B1">
      <w:pPr>
        <w:spacing w:line="360" w:lineRule="auto"/>
        <w:jc w:val="both"/>
      </w:pPr>
      <w:r w:rsidRPr="00B400B1">
        <w:t>Como en el caso que nos ocupa es evidente que el daño alegado por la parte actora es uno que no puede predicarse como antijurídico</w:t>
      </w:r>
      <w:r w:rsidR="009B6A8A">
        <w:t xml:space="preserve"> respecto del Distrito Especial de Santiago de Cali y mi representada</w:t>
      </w:r>
      <w:r w:rsidRPr="00B400B1">
        <w:t>, dada la configuración de los medios exceptivos ya argumentados en apartes anteriores</w:t>
      </w:r>
      <w:r w:rsidR="009B6A8A">
        <w:t xml:space="preserve"> como el de falta de legitimación en la causa por pasiva y el hecho de un tercero</w:t>
      </w:r>
      <w:r w:rsidRPr="00B400B1">
        <w:t>, es claro que no puede proceder reparación alguna sobre este aspecto en el caso particular.</w:t>
      </w:r>
    </w:p>
    <w:p w14:paraId="13343722" w14:textId="77777777" w:rsidR="00B400B1" w:rsidRPr="00B400B1" w:rsidRDefault="00B400B1" w:rsidP="00B400B1">
      <w:pPr>
        <w:spacing w:line="360" w:lineRule="auto"/>
        <w:jc w:val="both"/>
      </w:pPr>
    </w:p>
    <w:p w14:paraId="004647D9" w14:textId="241EDDB0" w:rsidR="00AD73E0" w:rsidRPr="00B400B1" w:rsidRDefault="00B400B1" w:rsidP="00AD73E0">
      <w:pPr>
        <w:spacing w:line="360" w:lineRule="auto"/>
        <w:jc w:val="both"/>
        <w:rPr>
          <w:lang w:val="es-CO"/>
        </w:rPr>
      </w:pPr>
      <w:r w:rsidRPr="00B400B1">
        <w:t>No obstante, si en el remoto e improbable caso, el despacho considera que sí existen los elementos para determinar la procedencia de la indemnización, esta sólo podrá ser reconocida a la víctima y deberá obedecer a los topes establecidos por la jurisprudencia del Consejo de Estado, y en atención única y exclusiva a lo efectivamente demostrado en el proceso</w:t>
      </w:r>
      <w:r w:rsidR="00AD73E0" w:rsidRPr="004551BE">
        <w:rPr>
          <w:rFonts w:ascii="Arial" w:eastAsia="Arial" w:hAnsi="Arial" w:cs="Arial"/>
          <w:color w:val="000000" w:themeColor="text1"/>
        </w:rPr>
        <w:t xml:space="preserve">. </w:t>
      </w:r>
    </w:p>
    <w:p w14:paraId="59D6251D" w14:textId="77777777" w:rsidR="00B851F2" w:rsidRPr="004551BE" w:rsidRDefault="00B851F2" w:rsidP="00B851F2">
      <w:pPr>
        <w:spacing w:line="360" w:lineRule="auto"/>
        <w:jc w:val="both"/>
        <w:rPr>
          <w:rFonts w:ascii="Arial" w:eastAsia="Arial" w:hAnsi="Arial" w:cs="Arial"/>
        </w:rPr>
      </w:pPr>
    </w:p>
    <w:p w14:paraId="075AAEC4" w14:textId="77777777" w:rsidR="00B851F2" w:rsidRPr="003125FD" w:rsidRDefault="00B851F2" w:rsidP="00B851F2">
      <w:pPr>
        <w:pStyle w:val="Prrafodelista"/>
        <w:numPr>
          <w:ilvl w:val="0"/>
          <w:numId w:val="26"/>
        </w:numPr>
        <w:spacing w:after="160" w:line="360" w:lineRule="auto"/>
        <w:jc w:val="both"/>
        <w:rPr>
          <w:rFonts w:ascii="Arial" w:eastAsia="Arial" w:hAnsi="Arial" w:cs="Arial"/>
          <w:b/>
          <w:bCs/>
        </w:rPr>
      </w:pPr>
      <w:r w:rsidRPr="00E65D0F">
        <w:rPr>
          <w:rFonts w:ascii="Arial" w:eastAsia="Arial" w:hAnsi="Arial" w:cs="Arial"/>
          <w:b/>
          <w:bCs/>
          <w:lang w:val="es-ES"/>
        </w:rPr>
        <w:t xml:space="preserve">Frente a los perjuicios morales </w:t>
      </w:r>
    </w:p>
    <w:p w14:paraId="3CEF57E4" w14:textId="77777777" w:rsidR="00B851F2" w:rsidRDefault="00B851F2" w:rsidP="00B851F2">
      <w:pPr>
        <w:spacing w:line="360" w:lineRule="auto"/>
        <w:jc w:val="both"/>
        <w:rPr>
          <w:rFonts w:ascii="Arial" w:eastAsia="Arial" w:hAnsi="Arial" w:cs="Arial"/>
        </w:rPr>
      </w:pPr>
      <w:r w:rsidRPr="004551BE">
        <w:rPr>
          <w:rFonts w:ascii="Arial" w:eastAsia="Arial" w:hAnsi="Arial" w:cs="Arial"/>
        </w:rPr>
        <w:t>La parte demandante solicitó a título de indemnización por los perjuicios morales las siguientes sumas:</w:t>
      </w:r>
    </w:p>
    <w:p w14:paraId="7D44D96C" w14:textId="77777777" w:rsidR="00AD73E0" w:rsidRPr="004551BE" w:rsidRDefault="00AD73E0" w:rsidP="00B851F2">
      <w:pPr>
        <w:spacing w:line="360" w:lineRule="auto"/>
        <w:jc w:val="both"/>
        <w:rPr>
          <w:rFonts w:ascii="Arial" w:eastAsia="Arial" w:hAnsi="Arial" w:cs="Arial"/>
        </w:rPr>
      </w:pPr>
    </w:p>
    <w:p w14:paraId="450B92A1" w14:textId="59E90A8A" w:rsidR="00B851F2" w:rsidRPr="004551BE" w:rsidRDefault="00A52BE2" w:rsidP="00B851F2">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Manuel Esteban Grijalba</w:t>
      </w:r>
      <w:r w:rsidR="003E0341">
        <w:rPr>
          <w:rFonts w:ascii="Arial" w:eastAsia="Arial" w:hAnsi="Arial" w:cs="Arial"/>
          <w:lang w:val="es-ES"/>
        </w:rPr>
        <w:t xml:space="preserve"> (lesionado)</w:t>
      </w:r>
      <w:r w:rsidR="00B851F2" w:rsidRPr="004551BE">
        <w:rPr>
          <w:rFonts w:ascii="Arial" w:eastAsia="Arial" w:hAnsi="Arial" w:cs="Arial"/>
          <w:lang w:val="es-ES"/>
        </w:rPr>
        <w:t xml:space="preserve">: </w:t>
      </w:r>
      <w:r>
        <w:rPr>
          <w:rFonts w:ascii="Arial" w:eastAsia="Arial" w:hAnsi="Arial" w:cs="Arial"/>
          <w:lang w:val="es-ES"/>
        </w:rPr>
        <w:t>10</w:t>
      </w:r>
      <w:r w:rsidR="00B851F2" w:rsidRPr="004551BE">
        <w:rPr>
          <w:rFonts w:ascii="Arial" w:eastAsia="Arial" w:hAnsi="Arial" w:cs="Arial"/>
          <w:lang w:val="es-ES"/>
        </w:rPr>
        <w:t>0 SMMLV</w:t>
      </w:r>
    </w:p>
    <w:p w14:paraId="68050B4B" w14:textId="0EBBB97B" w:rsidR="00B851F2" w:rsidRPr="004551BE" w:rsidRDefault="00A52BE2" w:rsidP="00B851F2">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Fabiola Marín Aguirre</w:t>
      </w:r>
      <w:r w:rsidR="003E0341">
        <w:rPr>
          <w:rFonts w:ascii="Arial" w:eastAsia="Arial" w:hAnsi="Arial" w:cs="Arial"/>
          <w:lang w:val="es-ES"/>
        </w:rPr>
        <w:t xml:space="preserve"> (compañera permanente)</w:t>
      </w:r>
      <w:r w:rsidR="00B851F2" w:rsidRPr="004551BE">
        <w:rPr>
          <w:rFonts w:ascii="Arial" w:eastAsia="Arial" w:hAnsi="Arial" w:cs="Arial"/>
          <w:lang w:val="es-ES"/>
        </w:rPr>
        <w:t xml:space="preserve">: </w:t>
      </w:r>
      <w:r>
        <w:rPr>
          <w:rFonts w:ascii="Arial" w:eastAsia="Arial" w:hAnsi="Arial" w:cs="Arial"/>
          <w:lang w:val="es-ES"/>
        </w:rPr>
        <w:t>10</w:t>
      </w:r>
      <w:r w:rsidR="00B851F2" w:rsidRPr="004551BE">
        <w:rPr>
          <w:rFonts w:ascii="Arial" w:eastAsia="Arial" w:hAnsi="Arial" w:cs="Arial"/>
          <w:lang w:val="es-ES"/>
        </w:rPr>
        <w:t>0 SMMLV</w:t>
      </w:r>
    </w:p>
    <w:p w14:paraId="248F302A" w14:textId="47E79822" w:rsidR="00B851F2" w:rsidRPr="003109BC" w:rsidRDefault="00A52BE2" w:rsidP="00B851F2">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Karen Marcela Grijalba Marín</w:t>
      </w:r>
      <w:r w:rsidR="003E0341">
        <w:rPr>
          <w:rFonts w:ascii="Arial" w:eastAsia="Arial" w:hAnsi="Arial" w:cs="Arial"/>
          <w:lang w:val="es-ES"/>
        </w:rPr>
        <w:t xml:space="preserve"> (hija)</w:t>
      </w:r>
      <w:r w:rsidR="00B851F2" w:rsidRPr="004551BE">
        <w:rPr>
          <w:rFonts w:ascii="Arial" w:eastAsia="Arial" w:hAnsi="Arial" w:cs="Arial"/>
          <w:lang w:val="es-ES"/>
        </w:rPr>
        <w:t xml:space="preserve">: </w:t>
      </w:r>
      <w:r>
        <w:rPr>
          <w:rFonts w:ascii="Arial" w:eastAsia="Arial" w:hAnsi="Arial" w:cs="Arial"/>
          <w:lang w:val="es-ES"/>
        </w:rPr>
        <w:t>10</w:t>
      </w:r>
      <w:r w:rsidR="00B851F2" w:rsidRPr="004551BE">
        <w:rPr>
          <w:rFonts w:ascii="Arial" w:eastAsia="Arial" w:hAnsi="Arial" w:cs="Arial"/>
          <w:lang w:val="es-ES"/>
        </w:rPr>
        <w:t>0 SMMLV</w:t>
      </w:r>
    </w:p>
    <w:p w14:paraId="7D9D1418" w14:textId="7F2B82FC" w:rsidR="00B851F2" w:rsidRPr="00A52BE2" w:rsidRDefault="00A52BE2" w:rsidP="000529C5">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David Felipe Grijalba Marín</w:t>
      </w:r>
      <w:r w:rsidR="003E0341">
        <w:rPr>
          <w:rFonts w:ascii="Arial" w:eastAsia="Arial" w:hAnsi="Arial" w:cs="Arial"/>
          <w:lang w:val="es-ES"/>
        </w:rPr>
        <w:t xml:space="preserve"> (hijo)</w:t>
      </w:r>
      <w:r w:rsidR="00B851F2">
        <w:rPr>
          <w:rFonts w:ascii="Arial" w:eastAsia="Arial" w:hAnsi="Arial" w:cs="Arial"/>
          <w:lang w:val="es-ES"/>
        </w:rPr>
        <w:t xml:space="preserve">: </w:t>
      </w:r>
      <w:r>
        <w:rPr>
          <w:rFonts w:ascii="Arial" w:eastAsia="Arial" w:hAnsi="Arial" w:cs="Arial"/>
          <w:lang w:val="es-ES"/>
        </w:rPr>
        <w:t>10</w:t>
      </w:r>
      <w:r w:rsidR="00B851F2">
        <w:rPr>
          <w:rFonts w:ascii="Arial" w:eastAsia="Arial" w:hAnsi="Arial" w:cs="Arial"/>
          <w:lang w:val="es-ES"/>
        </w:rPr>
        <w:t>0 SMMLV</w:t>
      </w:r>
    </w:p>
    <w:p w14:paraId="25A8E4CC" w14:textId="3A5E0436" w:rsidR="00A52BE2" w:rsidRPr="00A52BE2" w:rsidRDefault="00A52BE2" w:rsidP="000529C5">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Jhon Franklin Grijalba Marín</w:t>
      </w:r>
      <w:r w:rsidR="003E0341">
        <w:rPr>
          <w:rFonts w:ascii="Arial" w:eastAsia="Arial" w:hAnsi="Arial" w:cs="Arial"/>
          <w:lang w:val="es-ES"/>
        </w:rPr>
        <w:t xml:space="preserve"> (hijo)</w:t>
      </w:r>
      <w:r>
        <w:rPr>
          <w:rFonts w:ascii="Arial" w:eastAsia="Arial" w:hAnsi="Arial" w:cs="Arial"/>
          <w:lang w:val="es-ES"/>
        </w:rPr>
        <w:t>: 100 SMMLV</w:t>
      </w:r>
    </w:p>
    <w:p w14:paraId="031341F9" w14:textId="085B4DE3" w:rsidR="00A52BE2" w:rsidRPr="003125FD" w:rsidRDefault="00A52BE2" w:rsidP="000529C5">
      <w:pPr>
        <w:pStyle w:val="Prrafodelista"/>
        <w:numPr>
          <w:ilvl w:val="0"/>
          <w:numId w:val="25"/>
        </w:numPr>
        <w:spacing w:after="160" w:line="360" w:lineRule="auto"/>
        <w:jc w:val="both"/>
        <w:rPr>
          <w:rFonts w:ascii="Arial" w:eastAsia="Arial" w:hAnsi="Arial" w:cs="Arial"/>
        </w:rPr>
      </w:pPr>
      <w:r>
        <w:rPr>
          <w:rFonts w:ascii="Arial" w:eastAsia="Arial" w:hAnsi="Arial" w:cs="Arial"/>
          <w:lang w:val="es-ES"/>
        </w:rPr>
        <w:t>Ana Julieth Grijalba Hernández</w:t>
      </w:r>
      <w:r w:rsidR="003E0341">
        <w:rPr>
          <w:rFonts w:ascii="Arial" w:eastAsia="Arial" w:hAnsi="Arial" w:cs="Arial"/>
          <w:lang w:val="es-ES"/>
        </w:rPr>
        <w:t xml:space="preserve"> (hija)</w:t>
      </w:r>
      <w:r>
        <w:rPr>
          <w:rFonts w:ascii="Arial" w:eastAsia="Arial" w:hAnsi="Arial" w:cs="Arial"/>
          <w:lang w:val="es-ES"/>
        </w:rPr>
        <w:t xml:space="preserve">: 100 SMMLV </w:t>
      </w:r>
    </w:p>
    <w:p w14:paraId="12D8F021" w14:textId="77777777" w:rsidR="00AD73E0" w:rsidRPr="000529C5" w:rsidRDefault="00AD73E0" w:rsidP="0071473E">
      <w:pPr>
        <w:pStyle w:val="Prrafodelista"/>
        <w:spacing w:after="0" w:line="360" w:lineRule="auto"/>
        <w:jc w:val="both"/>
        <w:rPr>
          <w:rFonts w:ascii="Arial" w:eastAsia="Arial" w:hAnsi="Arial" w:cs="Arial"/>
        </w:rPr>
      </w:pPr>
    </w:p>
    <w:p w14:paraId="0E18E099" w14:textId="33F3422A" w:rsidR="00B851F2" w:rsidRDefault="003E0341" w:rsidP="003125FD">
      <w:pPr>
        <w:spacing w:line="360" w:lineRule="auto"/>
        <w:jc w:val="both"/>
        <w:rPr>
          <w:rFonts w:ascii="Arial" w:eastAsia="Arial" w:hAnsi="Arial" w:cs="Arial"/>
          <w:color w:val="000000" w:themeColor="text1"/>
        </w:rPr>
      </w:pPr>
      <w:r>
        <w:rPr>
          <w:rFonts w:ascii="Arial" w:eastAsia="Arial" w:hAnsi="Arial" w:cs="Arial"/>
          <w:color w:val="000000" w:themeColor="text1"/>
        </w:rPr>
        <w:t>Sobre</w:t>
      </w:r>
      <w:r w:rsidR="00B851F2" w:rsidRPr="004551BE">
        <w:rPr>
          <w:rFonts w:ascii="Arial" w:eastAsia="Arial" w:hAnsi="Arial" w:cs="Arial"/>
          <w:color w:val="000000" w:themeColor="text1"/>
        </w:rPr>
        <w:t xml:space="preserve"> dicha</w:t>
      </w:r>
      <w:r>
        <w:rPr>
          <w:rFonts w:ascii="Arial" w:eastAsia="Arial" w:hAnsi="Arial" w:cs="Arial"/>
          <w:color w:val="000000" w:themeColor="text1"/>
        </w:rPr>
        <w:t>s</w:t>
      </w:r>
      <w:r w:rsidR="00B851F2" w:rsidRPr="004551BE">
        <w:rPr>
          <w:rFonts w:ascii="Arial" w:eastAsia="Arial" w:hAnsi="Arial" w:cs="Arial"/>
          <w:color w:val="000000" w:themeColor="text1"/>
        </w:rPr>
        <w:t xml:space="preserve"> pretensi</w:t>
      </w:r>
      <w:r>
        <w:rPr>
          <w:rFonts w:ascii="Arial" w:eastAsia="Arial" w:hAnsi="Arial" w:cs="Arial"/>
          <w:color w:val="000000" w:themeColor="text1"/>
        </w:rPr>
        <w:t>ones</w:t>
      </w:r>
      <w:r w:rsidR="00B851F2" w:rsidRPr="004551BE">
        <w:rPr>
          <w:rFonts w:ascii="Arial" w:eastAsia="Arial" w:hAnsi="Arial" w:cs="Arial"/>
          <w:color w:val="000000" w:themeColor="text1"/>
        </w:rPr>
        <w:t xml:space="preserve"> debe afirmarse que su tasación no puede derivarse de calificaciones subjetivas por parte de los demandantes, sino que debe basarse en factores objetivos </w:t>
      </w:r>
      <w:r>
        <w:rPr>
          <w:rFonts w:ascii="Arial" w:eastAsia="Arial" w:hAnsi="Arial" w:cs="Arial"/>
          <w:color w:val="000000" w:themeColor="text1"/>
        </w:rPr>
        <w:t xml:space="preserve">tal </w:t>
      </w:r>
      <w:r w:rsidR="00B851F2" w:rsidRPr="004551BE">
        <w:rPr>
          <w:rFonts w:ascii="Arial" w:eastAsia="Arial" w:hAnsi="Arial" w:cs="Arial"/>
          <w:color w:val="000000" w:themeColor="text1"/>
        </w:rPr>
        <w:t xml:space="preserve">como lo </w:t>
      </w:r>
      <w:r w:rsidR="00B851F2" w:rsidRPr="004551BE">
        <w:rPr>
          <w:rFonts w:ascii="Arial" w:eastAsia="Arial" w:hAnsi="Arial" w:cs="Arial"/>
          <w:color w:val="000000" w:themeColor="text1"/>
        </w:rPr>
        <w:lastRenderedPageBreak/>
        <w:t>ha determinado el Consejo de Estado en la Sentencia de Unificación del 28 de agosto de 2014</w:t>
      </w:r>
      <w:r w:rsidR="005F2E93">
        <w:rPr>
          <w:rFonts w:ascii="Arial" w:eastAsia="Arial" w:hAnsi="Arial" w:cs="Arial"/>
          <w:color w:val="000000" w:themeColor="text1"/>
        </w:rPr>
        <w:t xml:space="preserve">, en este caso lo principal a advertir para establecer el rango en que se puede ubicar la cantidad de indemnización, es el porcentaje de pérdida de capacidad laboral el cual no consta en el proceso, y nuevamente se comete el error conceptual desde la parte actora de acudir al </w:t>
      </w:r>
      <w:r w:rsidR="004C2FE4">
        <w:rPr>
          <w:rFonts w:ascii="Arial" w:eastAsia="Arial" w:hAnsi="Arial" w:cs="Arial"/>
          <w:color w:val="000000" w:themeColor="text1"/>
        </w:rPr>
        <w:t xml:space="preserve">extremo máximo de reconocimiento para establecer su pretensión, y ello implica una tasación exagerada, toda vez </w:t>
      </w:r>
      <w:r w:rsidR="00393870">
        <w:rPr>
          <w:rFonts w:ascii="Arial" w:eastAsia="Arial" w:hAnsi="Arial" w:cs="Arial"/>
          <w:color w:val="000000" w:themeColor="text1"/>
        </w:rPr>
        <w:t xml:space="preserve">que actualmente no se ha probado ningún </w:t>
      </w:r>
      <w:r w:rsidR="00AB0C94">
        <w:rPr>
          <w:rFonts w:ascii="Arial" w:eastAsia="Arial" w:hAnsi="Arial" w:cs="Arial"/>
          <w:color w:val="000000" w:themeColor="text1"/>
        </w:rPr>
        <w:t xml:space="preserve">grado de pérdida de capacidad laboral, por lo que </w:t>
      </w:r>
      <w:r w:rsidR="00E77BAB">
        <w:rPr>
          <w:rFonts w:ascii="Arial" w:eastAsia="Arial" w:hAnsi="Arial" w:cs="Arial"/>
          <w:color w:val="000000" w:themeColor="text1"/>
        </w:rPr>
        <w:t>la suma a la que pueden aspirar los demandantes no puede ser otra que cero (0) SMMLV</w:t>
      </w:r>
      <w:r w:rsidR="00AD73E0">
        <w:rPr>
          <w:rFonts w:ascii="Arial" w:eastAsia="Arial" w:hAnsi="Arial" w:cs="Arial"/>
          <w:color w:val="000000" w:themeColor="text1"/>
        </w:rPr>
        <w:t>.</w:t>
      </w:r>
    </w:p>
    <w:p w14:paraId="33AF481A" w14:textId="77777777" w:rsidR="00AD73E0" w:rsidRPr="004551BE" w:rsidRDefault="00AD73E0" w:rsidP="003125FD">
      <w:pPr>
        <w:spacing w:line="360" w:lineRule="auto"/>
        <w:jc w:val="both"/>
        <w:rPr>
          <w:rFonts w:ascii="Arial" w:eastAsia="Arial" w:hAnsi="Arial" w:cs="Arial"/>
          <w:color w:val="000000" w:themeColor="text1"/>
        </w:rPr>
      </w:pPr>
    </w:p>
    <w:p w14:paraId="5B7D4B97" w14:textId="7EBDC1FF" w:rsidR="00B851F2" w:rsidRDefault="00911A4A" w:rsidP="00B851F2">
      <w:pPr>
        <w:spacing w:line="360" w:lineRule="auto"/>
        <w:jc w:val="both"/>
        <w:rPr>
          <w:rFonts w:ascii="Arial" w:eastAsia="Arial" w:hAnsi="Arial" w:cs="Arial"/>
          <w:color w:val="000000" w:themeColor="text1"/>
        </w:rPr>
      </w:pPr>
      <w:r>
        <w:rPr>
          <w:rFonts w:ascii="Arial" w:eastAsia="Arial" w:hAnsi="Arial" w:cs="Arial"/>
          <w:color w:val="000000" w:themeColor="text1"/>
        </w:rPr>
        <w:t>Aunado a ello</w:t>
      </w:r>
      <w:r w:rsidR="00B851F2" w:rsidRPr="004551BE">
        <w:rPr>
          <w:rFonts w:ascii="Arial" w:eastAsia="Arial" w:hAnsi="Arial" w:cs="Arial"/>
          <w:color w:val="000000" w:themeColor="text1"/>
        </w:rPr>
        <w:t xml:space="preserve"> la parte actora está solicitando como indemnización por concepto de perjuicios morales </w:t>
      </w:r>
      <w:r w:rsidR="002B011F">
        <w:rPr>
          <w:rFonts w:ascii="Arial" w:eastAsia="Arial" w:hAnsi="Arial" w:cs="Arial"/>
          <w:color w:val="000000" w:themeColor="text1"/>
        </w:rPr>
        <w:t>para quien afirma ser su compañera permanente, sin embargo</w:t>
      </w:r>
      <w:r w:rsidR="00B851F2" w:rsidRPr="004551BE">
        <w:rPr>
          <w:rFonts w:ascii="Arial" w:eastAsia="Arial" w:hAnsi="Arial" w:cs="Arial"/>
          <w:color w:val="000000" w:themeColor="text1"/>
        </w:rPr>
        <w:t>,</w:t>
      </w:r>
      <w:r w:rsidR="002B011F">
        <w:rPr>
          <w:rFonts w:ascii="Arial" w:eastAsia="Arial" w:hAnsi="Arial" w:cs="Arial"/>
          <w:color w:val="000000" w:themeColor="text1"/>
        </w:rPr>
        <w:t xml:space="preserve"> ello no ha sido probado en el proceso,</w:t>
      </w:r>
      <w:r w:rsidR="00B851F2" w:rsidRPr="004551BE">
        <w:rPr>
          <w:rFonts w:ascii="Arial" w:eastAsia="Arial" w:hAnsi="Arial" w:cs="Arial"/>
          <w:color w:val="000000" w:themeColor="text1"/>
        </w:rPr>
        <w:t xml:space="preserve"> </w:t>
      </w:r>
      <w:r w:rsidR="002B011F">
        <w:rPr>
          <w:rFonts w:ascii="Arial" w:eastAsia="Arial" w:hAnsi="Arial" w:cs="Arial"/>
          <w:color w:val="000000" w:themeColor="text1"/>
        </w:rPr>
        <w:t>por lo que no resulta</w:t>
      </w:r>
      <w:r w:rsidR="00B851F2">
        <w:rPr>
          <w:rFonts w:ascii="Arial" w:eastAsia="Arial" w:hAnsi="Arial" w:cs="Arial"/>
          <w:color w:val="000000" w:themeColor="text1"/>
        </w:rPr>
        <w:t xml:space="preserve"> establec</w:t>
      </w:r>
      <w:r w:rsidR="002B011F">
        <w:rPr>
          <w:rFonts w:ascii="Arial" w:eastAsia="Arial" w:hAnsi="Arial" w:cs="Arial"/>
          <w:color w:val="000000" w:themeColor="text1"/>
        </w:rPr>
        <w:t xml:space="preserve">ido que la señora </w:t>
      </w:r>
      <w:r w:rsidR="004B2EFB">
        <w:rPr>
          <w:rFonts w:ascii="Arial" w:eastAsia="Arial" w:hAnsi="Arial" w:cs="Arial"/>
        </w:rPr>
        <w:t xml:space="preserve">Fabiola Marín Aguirre </w:t>
      </w:r>
      <w:r w:rsidR="002B011F">
        <w:rPr>
          <w:rFonts w:ascii="Arial" w:eastAsia="Arial" w:hAnsi="Arial" w:cs="Arial"/>
        </w:rPr>
        <w:t>ostente</w:t>
      </w:r>
      <w:r w:rsidR="00B851F2">
        <w:rPr>
          <w:rFonts w:ascii="Arial" w:eastAsia="Arial" w:hAnsi="Arial" w:cs="Arial"/>
          <w:color w:val="000000" w:themeColor="text1"/>
        </w:rPr>
        <w:t xml:space="preserve"> la calidad en la que asiste al proceso, </w:t>
      </w:r>
      <w:r w:rsidR="002B011F">
        <w:rPr>
          <w:rFonts w:ascii="Arial" w:eastAsia="Arial" w:hAnsi="Arial" w:cs="Arial"/>
          <w:color w:val="000000" w:themeColor="text1"/>
        </w:rPr>
        <w:t>y por tanto la facultad de exigir este tipo de perjuicio en su favor</w:t>
      </w:r>
      <w:r w:rsidR="00B851F2">
        <w:rPr>
          <w:rFonts w:ascii="Arial" w:eastAsia="Arial" w:hAnsi="Arial" w:cs="Arial"/>
          <w:color w:val="000000" w:themeColor="text1"/>
        </w:rPr>
        <w:t xml:space="preserve">. </w:t>
      </w:r>
      <w:r w:rsidR="005F2E93">
        <w:rPr>
          <w:rFonts w:ascii="Arial" w:eastAsia="Arial" w:hAnsi="Arial" w:cs="Arial"/>
          <w:color w:val="000000" w:themeColor="text1"/>
        </w:rPr>
        <w:t xml:space="preserve"> </w:t>
      </w:r>
      <w:r w:rsidR="00B851F2">
        <w:rPr>
          <w:rFonts w:ascii="Arial" w:eastAsia="Arial" w:hAnsi="Arial" w:cs="Arial"/>
          <w:color w:val="000000" w:themeColor="text1"/>
        </w:rPr>
        <w:t>En relación con este punto dice el precedente ibidem, que:</w:t>
      </w:r>
    </w:p>
    <w:p w14:paraId="70C9CD2C" w14:textId="77777777" w:rsidR="00B851F2" w:rsidRDefault="00B851F2" w:rsidP="00B851F2">
      <w:pPr>
        <w:spacing w:line="360" w:lineRule="auto"/>
        <w:jc w:val="both"/>
        <w:rPr>
          <w:rFonts w:ascii="Arial" w:eastAsia="Arial" w:hAnsi="Arial" w:cs="Arial"/>
          <w:color w:val="000000" w:themeColor="text1"/>
        </w:rPr>
      </w:pPr>
    </w:p>
    <w:p w14:paraId="08D111B7" w14:textId="77777777" w:rsidR="00B851F2" w:rsidRPr="004551BE" w:rsidRDefault="00B851F2" w:rsidP="00F03535">
      <w:pPr>
        <w:spacing w:line="360" w:lineRule="auto"/>
        <w:ind w:left="567" w:right="567"/>
        <w:jc w:val="both"/>
        <w:rPr>
          <w:rFonts w:ascii="Arial" w:eastAsia="Arial" w:hAnsi="Arial" w:cs="Arial"/>
          <w:color w:val="000000" w:themeColor="text1"/>
        </w:rPr>
      </w:pPr>
      <w:r w:rsidRPr="00BB5C3A">
        <w:rPr>
          <w:rFonts w:ascii="Arial" w:eastAsia="Arial" w:hAnsi="Arial" w:cs="Arial"/>
          <w:i/>
          <w:iCs/>
          <w:color w:val="000000" w:themeColor="text1"/>
          <w:sz w:val="20"/>
          <w:szCs w:val="20"/>
        </w:rPr>
        <w:t>Así las cosas, para los niveles 1 y 2 se requerirá la prueba del estado civil o de la convivencia de los compañeros. Para los niveles 3 y 4, además, se requerirá la prueba de la relación afectiva, y finalmente, para el nivel 5 deberá ser probada la relación afectiva</w:t>
      </w:r>
      <w:r w:rsidRPr="00BB5C3A">
        <w:rPr>
          <w:rFonts w:ascii="Arial" w:eastAsia="Arial" w:hAnsi="Arial" w:cs="Arial"/>
          <w:color w:val="000000" w:themeColor="text1"/>
        </w:rPr>
        <w:t xml:space="preserve">. </w:t>
      </w:r>
      <w:r w:rsidRPr="00BB5C3A">
        <w:rPr>
          <w:rFonts w:ascii="Arial" w:eastAsia="Arial" w:hAnsi="Arial" w:cs="Arial"/>
          <w:color w:val="000000" w:themeColor="text1"/>
        </w:rPr>
        <w:cr/>
      </w:r>
    </w:p>
    <w:p w14:paraId="761378DE" w14:textId="77777777" w:rsidR="00887F71"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Por lo anterior, no es procedente que se conceda </w:t>
      </w:r>
      <w:r>
        <w:rPr>
          <w:rFonts w:ascii="Arial" w:eastAsia="Arial" w:hAnsi="Arial" w:cs="Arial"/>
          <w:color w:val="000000" w:themeColor="text1"/>
        </w:rPr>
        <w:t>l</w:t>
      </w:r>
      <w:r w:rsidRPr="004551BE">
        <w:rPr>
          <w:rFonts w:ascii="Arial" w:eastAsia="Arial" w:hAnsi="Arial" w:cs="Arial"/>
          <w:color w:val="000000" w:themeColor="text1"/>
        </w:rPr>
        <w:t xml:space="preserve">a indemnización </w:t>
      </w:r>
      <w:r>
        <w:rPr>
          <w:rFonts w:ascii="Arial" w:eastAsia="Arial" w:hAnsi="Arial" w:cs="Arial"/>
          <w:color w:val="000000" w:themeColor="text1"/>
        </w:rPr>
        <w:t>requerid</w:t>
      </w:r>
      <w:r w:rsidRPr="004551BE">
        <w:rPr>
          <w:rFonts w:ascii="Arial" w:eastAsia="Arial" w:hAnsi="Arial" w:cs="Arial"/>
          <w:color w:val="000000" w:themeColor="text1"/>
        </w:rPr>
        <w:t xml:space="preserve">a </w:t>
      </w:r>
      <w:r>
        <w:rPr>
          <w:rFonts w:ascii="Arial" w:eastAsia="Arial" w:hAnsi="Arial" w:cs="Arial"/>
          <w:color w:val="000000" w:themeColor="text1"/>
        </w:rPr>
        <w:t xml:space="preserve">a </w:t>
      </w:r>
      <w:r w:rsidRPr="004551BE">
        <w:rPr>
          <w:rFonts w:ascii="Arial" w:eastAsia="Arial" w:hAnsi="Arial" w:cs="Arial"/>
          <w:color w:val="000000" w:themeColor="text1"/>
        </w:rPr>
        <w:t xml:space="preserve">título de perjuicios morales </w:t>
      </w:r>
      <w:r w:rsidR="008B0751">
        <w:rPr>
          <w:rFonts w:ascii="Arial" w:eastAsia="Arial" w:hAnsi="Arial" w:cs="Arial"/>
          <w:color w:val="000000" w:themeColor="text1"/>
        </w:rPr>
        <w:t xml:space="preserve">tal como se ha planteado para el lesionado ni sus hijas, por sustentarse dichos montos en meras especulaciones, y en adición </w:t>
      </w:r>
      <w:r w:rsidRPr="004551BE">
        <w:rPr>
          <w:rFonts w:ascii="Arial" w:eastAsia="Arial" w:hAnsi="Arial" w:cs="Arial"/>
          <w:color w:val="000000" w:themeColor="text1"/>
        </w:rPr>
        <w:t xml:space="preserve">para </w:t>
      </w:r>
      <w:r w:rsidR="002B011F">
        <w:rPr>
          <w:rFonts w:ascii="Arial" w:eastAsia="Arial" w:hAnsi="Arial" w:cs="Arial"/>
          <w:color w:val="000000" w:themeColor="text1"/>
        </w:rPr>
        <w:t xml:space="preserve">la señora </w:t>
      </w:r>
      <w:r w:rsidR="004F1727">
        <w:rPr>
          <w:rFonts w:ascii="Arial" w:eastAsia="Arial" w:hAnsi="Arial" w:cs="Arial"/>
        </w:rPr>
        <w:t>Fabiola Marín Aguirre</w:t>
      </w:r>
      <w:r w:rsidR="008B0751">
        <w:rPr>
          <w:rFonts w:ascii="Arial" w:eastAsia="Arial" w:hAnsi="Arial" w:cs="Arial"/>
        </w:rPr>
        <w:t xml:space="preserve"> no se podrá reconocer ningún tipo de indemnización, toda vez que no está probada la calidad de compañera permanente con la que acude al litigio</w:t>
      </w:r>
      <w:r w:rsidRPr="004551BE">
        <w:rPr>
          <w:rFonts w:ascii="Arial" w:eastAsia="Arial" w:hAnsi="Arial" w:cs="Arial"/>
          <w:color w:val="000000" w:themeColor="text1"/>
        </w:rPr>
        <w:t>,</w:t>
      </w:r>
      <w:r>
        <w:rPr>
          <w:rFonts w:ascii="Arial" w:eastAsia="Arial" w:hAnsi="Arial" w:cs="Arial"/>
          <w:color w:val="000000" w:themeColor="text1"/>
        </w:rPr>
        <w:t xml:space="preserve"> </w:t>
      </w:r>
      <w:r w:rsidR="008B0751">
        <w:rPr>
          <w:rFonts w:ascii="Arial" w:eastAsia="Arial" w:hAnsi="Arial" w:cs="Arial"/>
          <w:color w:val="000000" w:themeColor="text1"/>
        </w:rPr>
        <w:t xml:space="preserve">ello porque dichas pretensiones </w:t>
      </w:r>
      <w:r w:rsidRPr="004551BE">
        <w:rPr>
          <w:rFonts w:ascii="Arial" w:eastAsia="Arial" w:hAnsi="Arial" w:cs="Arial"/>
          <w:color w:val="000000" w:themeColor="text1"/>
        </w:rPr>
        <w:t xml:space="preserve">no </w:t>
      </w:r>
      <w:r>
        <w:rPr>
          <w:rFonts w:ascii="Arial" w:eastAsia="Arial" w:hAnsi="Arial" w:cs="Arial"/>
          <w:color w:val="000000" w:themeColor="text1"/>
        </w:rPr>
        <w:t>se ajustan a las exigencias de</w:t>
      </w:r>
      <w:r w:rsidRPr="004551BE">
        <w:rPr>
          <w:rFonts w:ascii="Arial" w:eastAsia="Arial" w:hAnsi="Arial" w:cs="Arial"/>
          <w:color w:val="000000" w:themeColor="text1"/>
        </w:rPr>
        <w:t xml:space="preserve"> la jurisprudencia del Consejo de Estado, por lo que, </w:t>
      </w:r>
      <w:r>
        <w:rPr>
          <w:rFonts w:ascii="Arial" w:eastAsia="Arial" w:hAnsi="Arial" w:cs="Arial"/>
          <w:color w:val="000000" w:themeColor="text1"/>
        </w:rPr>
        <w:t>el reconocimiento de la</w:t>
      </w:r>
      <w:r w:rsidRPr="004551BE">
        <w:rPr>
          <w:rFonts w:ascii="Arial" w:eastAsia="Arial" w:hAnsi="Arial" w:cs="Arial"/>
          <w:color w:val="000000" w:themeColor="text1"/>
        </w:rPr>
        <w:t xml:space="preserve"> tasación resultaría </w:t>
      </w:r>
      <w:r w:rsidR="002B011F">
        <w:rPr>
          <w:rFonts w:ascii="Arial" w:eastAsia="Arial" w:hAnsi="Arial" w:cs="Arial"/>
          <w:color w:val="000000" w:themeColor="text1"/>
        </w:rPr>
        <w:t>contraría al ordenamiento jurídico</w:t>
      </w:r>
      <w:r w:rsidRPr="004551BE">
        <w:rPr>
          <w:rFonts w:ascii="Arial" w:eastAsia="Arial" w:hAnsi="Arial" w:cs="Arial"/>
          <w:color w:val="000000" w:themeColor="text1"/>
        </w:rPr>
        <w:t xml:space="preserve">. </w:t>
      </w:r>
    </w:p>
    <w:p w14:paraId="7451BBD2" w14:textId="77777777" w:rsidR="00887F71" w:rsidRDefault="00887F71" w:rsidP="00B851F2">
      <w:pPr>
        <w:spacing w:line="360" w:lineRule="auto"/>
        <w:jc w:val="both"/>
        <w:rPr>
          <w:rFonts w:ascii="Arial" w:eastAsia="Arial" w:hAnsi="Arial" w:cs="Arial"/>
          <w:color w:val="000000" w:themeColor="text1"/>
        </w:rPr>
      </w:pPr>
    </w:p>
    <w:p w14:paraId="425A96A5" w14:textId="77777777" w:rsidR="00887F71" w:rsidRDefault="00887F71" w:rsidP="00B851F2">
      <w:pPr>
        <w:spacing w:line="360" w:lineRule="auto"/>
        <w:jc w:val="both"/>
      </w:pPr>
      <w:r>
        <w:t>Ahora bien, se reitera que c</w:t>
      </w:r>
      <w:r w:rsidRPr="00B400B1">
        <w:t>omo en el caso que nos ocupa es evidente que el daño alegado por la parte actora es uno que no puede predicarse como antijurídico</w:t>
      </w:r>
      <w:r>
        <w:t xml:space="preserve"> respecto del Distrito Especial de Santiago de Cali y mi representada</w:t>
      </w:r>
      <w:r w:rsidRPr="00B400B1">
        <w:t>, dada la configuración de los medios exceptivos ya argumentados en apartes anteriores</w:t>
      </w:r>
      <w:r>
        <w:t xml:space="preserve"> como el de falta de legitimación en la causa por pasiva y el hecho de un tercero</w:t>
      </w:r>
      <w:r w:rsidRPr="00B400B1">
        <w:t>, es claro que no puede proceder reparación alguna sobre este aspecto en el caso particular</w:t>
      </w:r>
      <w:r>
        <w:t>.</w:t>
      </w:r>
    </w:p>
    <w:p w14:paraId="6DB7EBE3" w14:textId="77777777" w:rsidR="00887F71" w:rsidRDefault="00887F71" w:rsidP="00B851F2">
      <w:pPr>
        <w:spacing w:line="360" w:lineRule="auto"/>
        <w:jc w:val="both"/>
      </w:pPr>
    </w:p>
    <w:p w14:paraId="722B7DBF" w14:textId="43E1664A" w:rsidR="002B011F"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No obstante, si en el remoto e improbable caso, el despacho considera que sí existen los elementos para determinar </w:t>
      </w:r>
      <w:r>
        <w:rPr>
          <w:rFonts w:ascii="Arial" w:eastAsia="Arial" w:hAnsi="Arial" w:cs="Arial"/>
          <w:color w:val="000000" w:themeColor="text1"/>
        </w:rPr>
        <w:t>la procedencia de la indemnización</w:t>
      </w:r>
      <w:r w:rsidRPr="004551BE">
        <w:rPr>
          <w:rFonts w:ascii="Arial" w:eastAsia="Arial" w:hAnsi="Arial" w:cs="Arial"/>
          <w:color w:val="000000" w:themeColor="text1"/>
        </w:rPr>
        <w:t xml:space="preserve">, esta </w:t>
      </w:r>
      <w:r>
        <w:rPr>
          <w:rFonts w:ascii="Arial" w:eastAsia="Arial" w:hAnsi="Arial" w:cs="Arial"/>
          <w:color w:val="000000" w:themeColor="text1"/>
        </w:rPr>
        <w:t>deberá obedecer a los topes establecidos y ya mencionados en apartes anteriores</w:t>
      </w:r>
      <w:r w:rsidRPr="004551BE">
        <w:rPr>
          <w:rFonts w:ascii="Arial" w:eastAsia="Arial" w:hAnsi="Arial" w:cs="Arial"/>
          <w:color w:val="000000" w:themeColor="text1"/>
        </w:rPr>
        <w:t>.</w:t>
      </w:r>
    </w:p>
    <w:p w14:paraId="28366705" w14:textId="77777777" w:rsidR="002B011F" w:rsidRDefault="002B011F" w:rsidP="00B851F2">
      <w:pPr>
        <w:spacing w:line="360" w:lineRule="auto"/>
        <w:jc w:val="both"/>
        <w:rPr>
          <w:rFonts w:ascii="Arial" w:eastAsia="Arial" w:hAnsi="Arial" w:cs="Arial"/>
          <w:color w:val="000000" w:themeColor="text1"/>
        </w:rPr>
      </w:pPr>
    </w:p>
    <w:p w14:paraId="6BF09096"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Por lo anteriormente expuesto, solicito señor juez se declare probada esta excepción.</w:t>
      </w:r>
    </w:p>
    <w:p w14:paraId="06E7C3CE" w14:textId="77777777" w:rsidR="00B851F2" w:rsidRDefault="00B851F2" w:rsidP="00B851F2">
      <w:pPr>
        <w:spacing w:line="360" w:lineRule="auto"/>
        <w:jc w:val="both"/>
        <w:rPr>
          <w:rFonts w:ascii="Arial" w:eastAsia="Arial" w:hAnsi="Arial" w:cs="Arial"/>
          <w:color w:val="000000" w:themeColor="text1"/>
        </w:rPr>
      </w:pPr>
    </w:p>
    <w:p w14:paraId="4DB44E60" w14:textId="3A98D77F" w:rsidR="00B851F2" w:rsidRPr="00027DCD" w:rsidRDefault="00B851F2" w:rsidP="00B851F2">
      <w:pPr>
        <w:spacing w:line="360" w:lineRule="auto"/>
        <w:jc w:val="center"/>
        <w:rPr>
          <w:rFonts w:ascii="Arial" w:eastAsia="Arial" w:hAnsi="Arial" w:cs="Arial"/>
          <w:b/>
          <w:bCs/>
          <w:color w:val="000000" w:themeColor="text1"/>
          <w:u w:val="single"/>
        </w:rPr>
      </w:pPr>
      <w:r w:rsidRPr="00027DCD">
        <w:rPr>
          <w:rFonts w:ascii="Arial" w:eastAsia="Arial" w:hAnsi="Arial" w:cs="Arial"/>
          <w:b/>
          <w:bCs/>
          <w:color w:val="000000" w:themeColor="text1"/>
          <w:u w:val="single"/>
        </w:rPr>
        <w:t xml:space="preserve">CAPÍTULO </w:t>
      </w:r>
      <w:r w:rsidR="00983BB9" w:rsidRPr="00027DCD">
        <w:rPr>
          <w:rFonts w:ascii="Arial" w:eastAsia="Arial" w:hAnsi="Arial" w:cs="Arial"/>
          <w:b/>
          <w:bCs/>
          <w:color w:val="000000" w:themeColor="text1"/>
          <w:u w:val="single"/>
        </w:rPr>
        <w:t>I</w:t>
      </w:r>
      <w:r w:rsidRPr="00027DCD">
        <w:rPr>
          <w:rFonts w:ascii="Arial" w:eastAsia="Arial" w:hAnsi="Arial" w:cs="Arial"/>
          <w:b/>
          <w:bCs/>
          <w:color w:val="000000" w:themeColor="text1"/>
          <w:u w:val="single"/>
        </w:rPr>
        <w:t xml:space="preserve">V. CONTESTACIÓN FRENTE AL LLAMAMIENTO EN GARANTÍA FORMULADO </w:t>
      </w:r>
      <w:r w:rsidRPr="00027DCD">
        <w:rPr>
          <w:rFonts w:ascii="Arial" w:eastAsia="Arial" w:hAnsi="Arial" w:cs="Arial"/>
          <w:b/>
          <w:bCs/>
          <w:color w:val="000000" w:themeColor="text1"/>
          <w:u w:val="single"/>
        </w:rPr>
        <w:lastRenderedPageBreak/>
        <w:t>POR EL DISTRITO ESPECIAL DE SANTIAGO DE CALI</w:t>
      </w:r>
    </w:p>
    <w:p w14:paraId="5435A475" w14:textId="77777777" w:rsidR="00B851F2" w:rsidRPr="00027DCD" w:rsidRDefault="00B851F2" w:rsidP="00B851F2">
      <w:pPr>
        <w:pStyle w:val="Prrafodelista"/>
        <w:numPr>
          <w:ilvl w:val="0"/>
          <w:numId w:val="31"/>
        </w:numPr>
        <w:spacing w:after="160" w:line="360" w:lineRule="auto"/>
        <w:jc w:val="center"/>
        <w:rPr>
          <w:rFonts w:ascii="Arial" w:eastAsia="Arial" w:hAnsi="Arial" w:cs="Arial"/>
          <w:b/>
          <w:bCs/>
          <w:color w:val="000000" w:themeColor="text1"/>
          <w:u w:val="single"/>
        </w:rPr>
      </w:pPr>
      <w:r w:rsidRPr="00027DCD">
        <w:rPr>
          <w:rFonts w:ascii="Arial" w:eastAsia="Arial" w:hAnsi="Arial" w:cs="Arial"/>
          <w:b/>
          <w:bCs/>
          <w:color w:val="000000" w:themeColor="text1"/>
          <w:u w:val="single"/>
          <w:lang w:val="es-ES"/>
        </w:rPr>
        <w:t>FRENTE A LOS HECHOS DEL LLAMIENTO EN GARANTÍA</w:t>
      </w:r>
    </w:p>
    <w:p w14:paraId="28F30362" w14:textId="6ACC8609" w:rsidR="00B851F2" w:rsidRDefault="00B851F2" w:rsidP="00B851F2">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PRIMERO: </w:t>
      </w:r>
      <w:r w:rsidR="00A4117E" w:rsidRPr="00A4117E">
        <w:rPr>
          <w:rFonts w:ascii="Arial" w:eastAsia="Arial" w:hAnsi="Arial" w:cs="Arial"/>
          <w:color w:val="000000" w:themeColor="text1"/>
        </w:rPr>
        <w:t>No es un hecho que dé base a la presente convocatoria, se trata del mero enunciado de</w:t>
      </w:r>
      <w:r w:rsidR="00A4117E">
        <w:rPr>
          <w:rFonts w:ascii="Arial" w:eastAsia="Arial" w:hAnsi="Arial" w:cs="Arial"/>
          <w:color w:val="000000" w:themeColor="text1"/>
        </w:rPr>
        <w:t xml:space="preserve"> </w:t>
      </w:r>
      <w:r w:rsidR="00A4117E" w:rsidRPr="00A4117E">
        <w:rPr>
          <w:rFonts w:ascii="Arial" w:eastAsia="Arial" w:hAnsi="Arial" w:cs="Arial"/>
          <w:color w:val="000000" w:themeColor="text1"/>
        </w:rPr>
        <w:t>l</w:t>
      </w:r>
      <w:r w:rsidR="00A4117E">
        <w:rPr>
          <w:rFonts w:ascii="Arial" w:eastAsia="Arial" w:hAnsi="Arial" w:cs="Arial"/>
          <w:color w:val="000000" w:themeColor="text1"/>
        </w:rPr>
        <w:t>os elementos de hecho y de derecho que dan sustento al</w:t>
      </w:r>
      <w:r w:rsidR="00A4117E" w:rsidRPr="00A4117E">
        <w:rPr>
          <w:rFonts w:ascii="Arial" w:eastAsia="Arial" w:hAnsi="Arial" w:cs="Arial"/>
          <w:color w:val="000000" w:themeColor="text1"/>
        </w:rPr>
        <w:t xml:space="preserve"> medio de control de reparación directa promovido por</w:t>
      </w:r>
      <w:r w:rsidR="00A4117E">
        <w:rPr>
          <w:rFonts w:ascii="Arial" w:eastAsia="Arial" w:hAnsi="Arial" w:cs="Arial"/>
          <w:color w:val="000000" w:themeColor="text1"/>
        </w:rPr>
        <w:t xml:space="preserve"> Manuel Esteban Grijalba Suárez</w:t>
      </w:r>
      <w:r w:rsidR="00FE0279">
        <w:rPr>
          <w:rFonts w:ascii="Arial" w:eastAsia="Arial" w:hAnsi="Arial" w:cs="Arial"/>
          <w:color w:val="000000" w:themeColor="text1"/>
        </w:rPr>
        <w:t xml:space="preserve">. </w:t>
      </w:r>
    </w:p>
    <w:p w14:paraId="6A0DA5BA" w14:textId="3176AF5F" w:rsidR="001D486B" w:rsidRDefault="00B851F2" w:rsidP="007C27BD">
      <w:p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rPr>
        <w:t xml:space="preserve">FRENTE AL HECHO </w:t>
      </w:r>
      <w:r>
        <w:rPr>
          <w:rFonts w:ascii="Arial" w:eastAsia="Arial" w:hAnsi="Arial" w:cs="Arial"/>
          <w:b/>
          <w:bCs/>
          <w:color w:val="000000" w:themeColor="text1"/>
        </w:rPr>
        <w:t>SEGUNDO</w:t>
      </w:r>
      <w:r w:rsidRPr="004551BE">
        <w:rPr>
          <w:rFonts w:ascii="Arial" w:eastAsia="Arial" w:hAnsi="Arial" w:cs="Arial"/>
          <w:b/>
          <w:bCs/>
          <w:color w:val="000000" w:themeColor="text1"/>
        </w:rPr>
        <w:t xml:space="preserve">: </w:t>
      </w:r>
      <w:r w:rsidR="00FE0279">
        <w:rPr>
          <w:rFonts w:ascii="Arial" w:eastAsia="Arial" w:hAnsi="Arial" w:cs="Arial"/>
          <w:color w:val="000000" w:themeColor="text1"/>
        </w:rPr>
        <w:t xml:space="preserve">Es cierto, </w:t>
      </w:r>
      <w:r w:rsidR="001014AC">
        <w:rPr>
          <w:rFonts w:ascii="Arial" w:eastAsia="Arial" w:hAnsi="Arial" w:cs="Arial"/>
          <w:color w:val="000000" w:themeColor="text1"/>
        </w:rPr>
        <w:t xml:space="preserve">dado que el ente territorial </w:t>
      </w:r>
      <w:r w:rsidR="00B038D4">
        <w:rPr>
          <w:rFonts w:ascii="Arial" w:eastAsia="Arial" w:hAnsi="Arial" w:cs="Arial"/>
          <w:color w:val="000000" w:themeColor="text1"/>
        </w:rPr>
        <w:t>s</w:t>
      </w:r>
      <w:r w:rsidR="007C27BD">
        <w:rPr>
          <w:rFonts w:ascii="Arial" w:eastAsia="Arial" w:hAnsi="Arial" w:cs="Arial"/>
          <w:color w:val="000000" w:themeColor="text1"/>
        </w:rPr>
        <w:t xml:space="preserve">uscribió el contrato de seguro representado en la </w:t>
      </w:r>
      <w:r w:rsidR="007C27BD" w:rsidRPr="00567A25">
        <w:rPr>
          <w:rFonts w:ascii="Arial" w:eastAsia="Arial" w:hAnsi="Arial" w:cs="Arial"/>
          <w:b/>
          <w:bCs/>
          <w:color w:val="000000" w:themeColor="text1"/>
        </w:rPr>
        <w:t>Póliza de Seguros de Responsabilidad Civil Extracontractual N°420-80-994000000109</w:t>
      </w:r>
      <w:r w:rsidR="007C27BD" w:rsidRPr="007C27BD">
        <w:rPr>
          <w:rFonts w:ascii="Arial" w:eastAsia="Arial" w:hAnsi="Arial" w:cs="Arial"/>
          <w:color w:val="000000" w:themeColor="text1"/>
        </w:rPr>
        <w:t xml:space="preserve">, </w:t>
      </w:r>
      <w:r w:rsidR="007C27BD">
        <w:rPr>
          <w:rFonts w:ascii="Arial" w:eastAsia="Arial" w:hAnsi="Arial" w:cs="Arial"/>
          <w:color w:val="000000" w:themeColor="text1"/>
        </w:rPr>
        <w:t xml:space="preserve">con </w:t>
      </w:r>
      <w:r w:rsidR="007C27BD" w:rsidRPr="007C27BD">
        <w:rPr>
          <w:rFonts w:ascii="Arial" w:eastAsia="Arial" w:hAnsi="Arial" w:cs="Arial"/>
          <w:color w:val="000000" w:themeColor="text1"/>
        </w:rPr>
        <w:t>vigen</w:t>
      </w:r>
      <w:r w:rsidR="007C27BD">
        <w:rPr>
          <w:rFonts w:ascii="Arial" w:eastAsia="Arial" w:hAnsi="Arial" w:cs="Arial"/>
          <w:color w:val="000000" w:themeColor="text1"/>
        </w:rPr>
        <w:t>cia</w:t>
      </w:r>
      <w:r w:rsidR="007C27BD" w:rsidRPr="007C27BD">
        <w:rPr>
          <w:rFonts w:ascii="Arial" w:eastAsia="Arial" w:hAnsi="Arial" w:cs="Arial"/>
          <w:color w:val="000000" w:themeColor="text1"/>
        </w:rPr>
        <w:t xml:space="preserve"> </w:t>
      </w:r>
      <w:r w:rsidR="007C27BD">
        <w:rPr>
          <w:rFonts w:ascii="Arial" w:eastAsia="Arial" w:hAnsi="Arial" w:cs="Arial"/>
          <w:color w:val="000000" w:themeColor="text1"/>
        </w:rPr>
        <w:t>entre</w:t>
      </w:r>
      <w:r w:rsidR="007C27BD" w:rsidRPr="007C27BD">
        <w:rPr>
          <w:rFonts w:ascii="Arial" w:eastAsia="Arial" w:hAnsi="Arial" w:cs="Arial"/>
          <w:color w:val="000000" w:themeColor="text1"/>
        </w:rPr>
        <w:t xml:space="preserve"> el 29 de Mayo 2019</w:t>
      </w:r>
      <w:r w:rsidR="000D33F7">
        <w:rPr>
          <w:rFonts w:ascii="Arial" w:eastAsia="Arial" w:hAnsi="Arial" w:cs="Arial"/>
          <w:color w:val="000000" w:themeColor="text1"/>
        </w:rPr>
        <w:t xml:space="preserve"> y</w:t>
      </w:r>
      <w:r w:rsidR="007C27BD" w:rsidRPr="007C27BD">
        <w:rPr>
          <w:rFonts w:ascii="Arial" w:eastAsia="Arial" w:hAnsi="Arial" w:cs="Arial"/>
          <w:color w:val="000000" w:themeColor="text1"/>
        </w:rPr>
        <w:t xml:space="preserve"> el 23 de abril de 2020</w:t>
      </w:r>
      <w:r w:rsidR="00172B69" w:rsidRPr="00172B69">
        <w:rPr>
          <w:rFonts w:ascii="Arial" w:eastAsia="Arial" w:hAnsi="Arial" w:cs="Arial"/>
          <w:color w:val="000000" w:themeColor="text1"/>
        </w:rPr>
        <w:t>.</w:t>
      </w:r>
      <w:r w:rsidR="00634EF5">
        <w:rPr>
          <w:rFonts w:ascii="Arial" w:eastAsia="Arial" w:hAnsi="Arial" w:cs="Arial"/>
          <w:color w:val="000000" w:themeColor="text1"/>
        </w:rPr>
        <w:t xml:space="preserve"> Igualmente es cierto que en la póliza se pactó en coaseguro con los porcentajes mencionados en el hecho.</w:t>
      </w:r>
    </w:p>
    <w:p w14:paraId="2A78FE19" w14:textId="75C7F0AB" w:rsidR="00172B69" w:rsidRDefault="001D486B" w:rsidP="00077374">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A pesar de lo anterior se debe deja claridad que </w:t>
      </w:r>
      <w:r w:rsidR="00A15C67">
        <w:rPr>
          <w:rFonts w:ascii="Arial" w:eastAsia="Arial" w:hAnsi="Arial" w:cs="Arial"/>
          <w:color w:val="000000" w:themeColor="text1"/>
        </w:rPr>
        <w:t xml:space="preserve">la responsabilidad de mi apoderada </w:t>
      </w:r>
      <w:r w:rsidR="002139A7">
        <w:rPr>
          <w:rFonts w:ascii="Arial" w:eastAsia="Arial" w:hAnsi="Arial" w:cs="Arial"/>
          <w:color w:val="000000" w:themeColor="text1"/>
        </w:rPr>
        <w:t xml:space="preserve">prosperará en la medida en la que se cumplan las condiciones </w:t>
      </w:r>
      <w:r w:rsidR="002F46D8">
        <w:rPr>
          <w:rFonts w:ascii="Arial" w:eastAsia="Arial" w:hAnsi="Arial" w:cs="Arial"/>
          <w:color w:val="000000" w:themeColor="text1"/>
        </w:rPr>
        <w:t xml:space="preserve">del contrato de seguro y </w:t>
      </w:r>
      <w:r w:rsidR="00F3319F">
        <w:rPr>
          <w:rFonts w:ascii="Arial" w:eastAsia="Arial" w:hAnsi="Arial" w:cs="Arial"/>
          <w:color w:val="000000" w:themeColor="text1"/>
        </w:rPr>
        <w:t>con cumplimiento a los aspectos de proporción.</w:t>
      </w:r>
      <w:r w:rsidR="00634EF5">
        <w:rPr>
          <w:rFonts w:ascii="Arial" w:eastAsia="Arial" w:hAnsi="Arial" w:cs="Arial"/>
          <w:color w:val="000000" w:themeColor="text1"/>
        </w:rPr>
        <w:t xml:space="preserve"> </w:t>
      </w:r>
    </w:p>
    <w:p w14:paraId="53FAE8F1" w14:textId="7142CB2A" w:rsidR="00172B69" w:rsidRDefault="00172B69" w:rsidP="002E7384">
      <w:pPr>
        <w:spacing w:line="360" w:lineRule="auto"/>
        <w:jc w:val="both"/>
        <w:rPr>
          <w:rFonts w:ascii="Arial" w:eastAsia="Arial" w:hAnsi="Arial" w:cs="Arial"/>
          <w:b/>
          <w:bCs/>
          <w:color w:val="000000" w:themeColor="text1"/>
          <w:u w:val="single"/>
        </w:rPr>
      </w:pPr>
      <w:r w:rsidRPr="00172B69">
        <w:rPr>
          <w:rFonts w:ascii="Arial" w:eastAsia="Arial" w:hAnsi="Arial" w:cs="Arial"/>
          <w:color w:val="000000" w:themeColor="text1"/>
        </w:rPr>
        <w:t xml:space="preserve">  </w:t>
      </w:r>
      <w:r w:rsidR="00A864B2">
        <w:rPr>
          <w:rFonts w:ascii="Arial" w:eastAsia="Arial" w:hAnsi="Arial" w:cs="Arial"/>
          <w:color w:val="000000" w:themeColor="text1"/>
        </w:rPr>
        <w:t xml:space="preserve"> </w:t>
      </w:r>
    </w:p>
    <w:p w14:paraId="6765BECC" w14:textId="7DB995E3" w:rsidR="00FE0279" w:rsidRPr="002E7384" w:rsidRDefault="00B851F2" w:rsidP="002E7384">
      <w:pPr>
        <w:pStyle w:val="Prrafodelista"/>
        <w:numPr>
          <w:ilvl w:val="0"/>
          <w:numId w:val="31"/>
        </w:numPr>
        <w:spacing w:after="0" w:line="360" w:lineRule="auto"/>
        <w:jc w:val="center"/>
        <w:rPr>
          <w:rFonts w:ascii="Arial" w:eastAsia="Arial" w:hAnsi="Arial" w:cs="Arial"/>
          <w:b/>
          <w:bCs/>
          <w:color w:val="000000" w:themeColor="text1"/>
          <w:u w:val="single"/>
        </w:rPr>
      </w:pPr>
      <w:r>
        <w:rPr>
          <w:rFonts w:ascii="Arial" w:eastAsia="Arial" w:hAnsi="Arial" w:cs="Arial"/>
          <w:b/>
          <w:bCs/>
          <w:color w:val="000000" w:themeColor="text1"/>
          <w:u w:val="single"/>
          <w:lang w:val="es-ES"/>
        </w:rPr>
        <w:t>RENTE A LAS PRETENSIONES DEL LLAMIENTO EN GARANTÍA</w:t>
      </w:r>
    </w:p>
    <w:p w14:paraId="51C5428B" w14:textId="77777777" w:rsidR="002E7384" w:rsidRDefault="002E7384" w:rsidP="00B851F2">
      <w:pPr>
        <w:spacing w:line="360" w:lineRule="auto"/>
        <w:jc w:val="both"/>
        <w:rPr>
          <w:rFonts w:ascii="Arial" w:hAnsi="Arial" w:cs="Arial"/>
        </w:rPr>
      </w:pPr>
    </w:p>
    <w:p w14:paraId="0A6E2298" w14:textId="05568A8E" w:rsidR="00B851F2" w:rsidRDefault="00B851F2" w:rsidP="00B851F2">
      <w:pPr>
        <w:spacing w:line="360" w:lineRule="auto"/>
        <w:jc w:val="both"/>
        <w:rPr>
          <w:rFonts w:ascii="Arial" w:eastAsia="Arial" w:hAnsi="Arial" w:cs="Arial"/>
        </w:rPr>
      </w:pPr>
      <w:r>
        <w:rPr>
          <w:rFonts w:ascii="Arial" w:hAnsi="Arial" w:cs="Arial"/>
        </w:rPr>
        <w:t>R</w:t>
      </w:r>
      <w:r w:rsidRPr="00071185">
        <w:rPr>
          <w:rFonts w:ascii="Arial" w:hAnsi="Arial" w:cs="Arial"/>
        </w:rPr>
        <w:t>espetuosamente manifiesto al Despacho que, me opongo</w:t>
      </w:r>
      <w:r w:rsidRPr="00071185">
        <w:rPr>
          <w:rFonts w:ascii="Arial" w:eastAsia="Arial" w:hAnsi="Arial" w:cs="Arial"/>
        </w:rPr>
        <w:t xml:space="preserve"> a que se le condene a pagar a mi prohijada cualquier suma de dinero a título de indemnización que no se encuentre dentro de las condiciones particulares y generales pactadas en</w:t>
      </w:r>
      <w:r w:rsidRPr="00071185">
        <w:rPr>
          <w:rFonts w:ascii="Arial" w:hAnsi="Arial" w:cs="Arial"/>
        </w:rPr>
        <w:t xml:space="preserve"> </w:t>
      </w:r>
      <w:bookmarkStart w:id="3" w:name="_Hlk162900177"/>
      <w:r w:rsidRPr="00071185">
        <w:rPr>
          <w:rFonts w:ascii="Arial" w:hAnsi="Arial" w:cs="Arial"/>
        </w:rPr>
        <w:t xml:space="preserve">la </w:t>
      </w:r>
      <w:r w:rsidR="00567A25" w:rsidRPr="00567A25">
        <w:rPr>
          <w:rFonts w:ascii="Arial" w:hAnsi="Arial" w:cs="Arial"/>
          <w:b/>
          <w:bCs/>
        </w:rPr>
        <w:t>Póliza de Seguros de Responsabilidad Civil Extracontractual N°420-80-994000000109</w:t>
      </w:r>
      <w:r w:rsidRPr="00071185">
        <w:rPr>
          <w:rFonts w:ascii="Arial" w:hAnsi="Arial" w:cs="Arial"/>
        </w:rPr>
        <w:t xml:space="preserve"> con vigencia </w:t>
      </w:r>
      <w:bookmarkEnd w:id="3"/>
      <w:r w:rsidRPr="006A4C3B">
        <w:rPr>
          <w:rFonts w:ascii="Arial" w:hAnsi="Arial" w:cs="Arial"/>
        </w:rPr>
        <w:t xml:space="preserve">desde el </w:t>
      </w:r>
      <w:r w:rsidR="006B1F7E" w:rsidRPr="006B1F7E">
        <w:rPr>
          <w:rFonts w:ascii="Arial" w:hAnsi="Arial" w:cs="Arial"/>
        </w:rPr>
        <w:t xml:space="preserve">29 de mayo de 2019 </w:t>
      </w:r>
      <w:r w:rsidR="006B1F7E">
        <w:rPr>
          <w:rFonts w:ascii="Arial" w:hAnsi="Arial" w:cs="Arial"/>
        </w:rPr>
        <w:t>hasta el</w:t>
      </w:r>
      <w:r w:rsidR="006B1F7E" w:rsidRPr="006B1F7E">
        <w:rPr>
          <w:rFonts w:ascii="Arial" w:hAnsi="Arial" w:cs="Arial"/>
        </w:rPr>
        <w:t xml:space="preserve"> 23 de abril de 2020</w:t>
      </w:r>
      <w:r w:rsidRPr="00071185">
        <w:rPr>
          <w:rFonts w:ascii="Arial" w:eastAsia="Arial" w:hAnsi="Arial" w:cs="Arial"/>
        </w:rPr>
        <w:t xml:space="preserve">. Lo anterior, teniendo en cuenta que el hecho de concertar un contrato de seguro no </w:t>
      </w:r>
      <w:r w:rsidR="009D76C3">
        <w:rPr>
          <w:rFonts w:ascii="Arial" w:eastAsia="Arial" w:hAnsi="Arial" w:cs="Arial"/>
        </w:rPr>
        <w:t>implica</w:t>
      </w:r>
      <w:r w:rsidRPr="00071185">
        <w:rPr>
          <w:rFonts w:ascii="Arial" w:eastAsia="Arial" w:hAnsi="Arial" w:cs="Arial"/>
        </w:rPr>
        <w:t xml:space="preserve"> que opere automáticamente alguna cobertura, por cuanto el mismo se rige esencialmente por las cláusulas particulares y generales pactadas entre las partes y por supuesto por el Código de Comercio Colombiano.</w:t>
      </w:r>
    </w:p>
    <w:p w14:paraId="3E31D871" w14:textId="77777777" w:rsidR="00B851F2" w:rsidRDefault="00B851F2" w:rsidP="00B851F2">
      <w:pPr>
        <w:spacing w:line="360" w:lineRule="auto"/>
        <w:jc w:val="both"/>
        <w:rPr>
          <w:rFonts w:ascii="Arial" w:hAnsi="Arial" w:cs="Arial"/>
        </w:rPr>
      </w:pPr>
    </w:p>
    <w:p w14:paraId="19493BDF" w14:textId="77777777" w:rsidR="00B851F2" w:rsidRPr="004551BE" w:rsidRDefault="00B851F2" w:rsidP="00B851F2">
      <w:pPr>
        <w:pStyle w:val="Prrafodelista"/>
        <w:numPr>
          <w:ilvl w:val="0"/>
          <w:numId w:val="31"/>
        </w:numPr>
        <w:spacing w:after="0" w:line="360" w:lineRule="auto"/>
        <w:jc w:val="center"/>
        <w:rPr>
          <w:rFonts w:ascii="Arial" w:eastAsia="Arial" w:hAnsi="Arial" w:cs="Arial"/>
          <w:b/>
          <w:bCs/>
          <w:color w:val="000000" w:themeColor="text1"/>
          <w:u w:val="single"/>
        </w:rPr>
      </w:pPr>
      <w:r>
        <w:rPr>
          <w:rFonts w:ascii="Arial" w:eastAsia="Arial" w:hAnsi="Arial" w:cs="Arial"/>
          <w:b/>
          <w:bCs/>
          <w:color w:val="000000" w:themeColor="text1"/>
          <w:u w:val="single"/>
          <w:lang w:val="es-ES"/>
        </w:rPr>
        <w:t>EXCEPCIONES FRENTE AL LLAMAMIENTO EN GARANTÍA</w:t>
      </w:r>
    </w:p>
    <w:p w14:paraId="298AA52B" w14:textId="77777777" w:rsidR="00B851F2" w:rsidRPr="00152444" w:rsidRDefault="00B851F2" w:rsidP="00B851F2">
      <w:pPr>
        <w:spacing w:line="360" w:lineRule="auto"/>
        <w:jc w:val="both"/>
        <w:rPr>
          <w:rFonts w:ascii="Arial" w:eastAsia="Arial" w:hAnsi="Arial" w:cs="Arial"/>
          <w:color w:val="000000" w:themeColor="text1"/>
        </w:rPr>
      </w:pPr>
    </w:p>
    <w:p w14:paraId="46EF1D37" w14:textId="26C7FE75" w:rsidR="00B851F2" w:rsidRPr="003125FD" w:rsidRDefault="003F318F" w:rsidP="00B851F2">
      <w:pPr>
        <w:pStyle w:val="Prrafodelista"/>
        <w:numPr>
          <w:ilvl w:val="0"/>
          <w:numId w:val="32"/>
        </w:numPr>
        <w:spacing w:after="160" w:line="360" w:lineRule="auto"/>
        <w:jc w:val="both"/>
        <w:rPr>
          <w:rFonts w:ascii="Arial" w:eastAsia="Arial" w:hAnsi="Arial" w:cs="Arial"/>
          <w:b/>
          <w:bCs/>
          <w:color w:val="000000" w:themeColor="text1"/>
        </w:rPr>
      </w:pPr>
      <w:r>
        <w:rPr>
          <w:rFonts w:ascii="Arial" w:eastAsia="Arial" w:hAnsi="Arial" w:cs="Arial"/>
          <w:b/>
          <w:bCs/>
          <w:color w:val="000000" w:themeColor="text1"/>
          <w:lang w:val="es-ES"/>
        </w:rPr>
        <w:t>INEXIGIBILIDAD</w:t>
      </w:r>
      <w:r w:rsidR="00B851F2" w:rsidRPr="006A4C3B">
        <w:rPr>
          <w:rFonts w:ascii="Arial" w:eastAsia="Arial" w:hAnsi="Arial" w:cs="Arial"/>
          <w:b/>
          <w:bCs/>
          <w:color w:val="000000" w:themeColor="text1"/>
          <w:lang w:val="es-ES"/>
        </w:rPr>
        <w:t xml:space="preserve"> DE LA OBLIGACIÓN INDEMNIZATORIA A CARGO DE LA COMPAÑÍA ASEGURADORA AL NO REALIZARSE EL RIESGO ASEGURADO EN LA PÓLIZA</w:t>
      </w:r>
    </w:p>
    <w:p w14:paraId="23878D6E" w14:textId="77777777" w:rsidR="00FE0279" w:rsidRPr="006A4C3B" w:rsidRDefault="00FE0279" w:rsidP="003125FD">
      <w:pPr>
        <w:pStyle w:val="Prrafodelista"/>
        <w:spacing w:after="160" w:line="360" w:lineRule="auto"/>
        <w:jc w:val="both"/>
        <w:rPr>
          <w:rFonts w:ascii="Arial" w:eastAsia="Arial" w:hAnsi="Arial" w:cs="Arial"/>
          <w:b/>
          <w:bCs/>
          <w:color w:val="000000" w:themeColor="text1"/>
        </w:rPr>
      </w:pPr>
    </w:p>
    <w:p w14:paraId="5E40A277" w14:textId="1D8FA2E9"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Es preciso informar al despacho, que en el presente caso no existe obligación indemnizatoria a cargo de </w:t>
      </w:r>
      <w:r w:rsidR="006B1F7E">
        <w:rPr>
          <w:rFonts w:ascii="Arial" w:eastAsia="Arial" w:hAnsi="Arial" w:cs="Arial"/>
          <w:color w:val="000000" w:themeColor="text1"/>
        </w:rPr>
        <w:t>mi representada</w:t>
      </w:r>
      <w:r w:rsidRPr="004551BE">
        <w:rPr>
          <w:rFonts w:ascii="Arial" w:eastAsia="Arial" w:hAnsi="Arial" w:cs="Arial"/>
          <w:color w:val="000000" w:themeColor="text1"/>
        </w:rPr>
        <w:t xml:space="preserve"> respecto de la </w:t>
      </w:r>
      <w:r w:rsidR="006B1F7E" w:rsidRPr="00071185">
        <w:rPr>
          <w:rFonts w:ascii="Arial" w:hAnsi="Arial" w:cs="Arial"/>
          <w:b/>
          <w:bCs/>
        </w:rPr>
        <w:t xml:space="preserve">póliza de responsabilidad civil No. </w:t>
      </w:r>
      <w:r w:rsidR="006B1F7E" w:rsidRPr="006B1F7E">
        <w:rPr>
          <w:rFonts w:ascii="Arial" w:hAnsi="Arial" w:cs="Arial"/>
          <w:b/>
          <w:bCs/>
        </w:rPr>
        <w:t>420-80-994000000109</w:t>
      </w:r>
      <w:r w:rsidRPr="004551BE">
        <w:rPr>
          <w:rFonts w:ascii="Arial" w:eastAsia="Arial" w:hAnsi="Arial" w:cs="Arial"/>
          <w:color w:val="000000" w:themeColor="text1"/>
        </w:rPr>
        <w:t xml:space="preserve">, por cuanto no se ha realizado el riesgo asegurado amparado en el contrato de seguro. </w:t>
      </w:r>
    </w:p>
    <w:p w14:paraId="70A5A71D" w14:textId="77777777" w:rsidR="00B851F2" w:rsidRPr="004551BE" w:rsidRDefault="00B851F2" w:rsidP="00B851F2">
      <w:pPr>
        <w:spacing w:line="360" w:lineRule="auto"/>
        <w:jc w:val="both"/>
        <w:rPr>
          <w:rFonts w:ascii="Arial" w:eastAsia="Arial" w:hAnsi="Arial" w:cs="Arial"/>
          <w:color w:val="000000" w:themeColor="text1"/>
        </w:rPr>
      </w:pPr>
    </w:p>
    <w:p w14:paraId="1E08F55B" w14:textId="56A39FF3"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este sentido, el contrato de seguro solo entrará a operar</w:t>
      </w:r>
      <w:r w:rsidR="00703E0A">
        <w:rPr>
          <w:rFonts w:ascii="Arial" w:eastAsia="Arial" w:hAnsi="Arial" w:cs="Arial"/>
          <w:color w:val="000000" w:themeColor="text1"/>
        </w:rPr>
        <w:t>,</w:t>
      </w:r>
      <w:r w:rsidRPr="004551BE">
        <w:rPr>
          <w:rFonts w:ascii="Arial" w:eastAsia="Arial" w:hAnsi="Arial" w:cs="Arial"/>
          <w:color w:val="000000" w:themeColor="text1"/>
        </w:rPr>
        <w:t xml:space="preserve"> sí y solo sí, el asegurado (Distrito de Santiago de Cali) es declarado patrimonialmente responsable por los presuntos daños que alega la parte demandante, siempre y cuando no se presente una causal de exclusión u otra circunstancia que impida los efectos jurídicos del contrato de seguro. Es así, como la declaratoria de </w:t>
      </w:r>
      <w:r w:rsidRPr="004551BE">
        <w:rPr>
          <w:rFonts w:ascii="Arial" w:eastAsia="Arial" w:hAnsi="Arial" w:cs="Arial"/>
          <w:color w:val="000000" w:themeColor="text1"/>
        </w:rPr>
        <w:lastRenderedPageBreak/>
        <w:t>responsabilidad civil constituirá el siniestro, esto es, la realización del riesgo asegurado (artículo 1072 del Código de Comercio).</w:t>
      </w:r>
    </w:p>
    <w:p w14:paraId="58B9543C" w14:textId="77777777" w:rsidR="00B851F2" w:rsidRPr="004551BE" w:rsidRDefault="00B851F2" w:rsidP="00B851F2">
      <w:pPr>
        <w:spacing w:line="360" w:lineRule="auto"/>
        <w:jc w:val="both"/>
        <w:rPr>
          <w:rFonts w:ascii="Arial" w:eastAsia="Arial" w:hAnsi="Arial" w:cs="Arial"/>
          <w:color w:val="000000" w:themeColor="text1"/>
        </w:rPr>
      </w:pPr>
    </w:p>
    <w:p w14:paraId="58E17A21"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igual sentido se pactó el objeto de la </w:t>
      </w:r>
      <w:r>
        <w:rPr>
          <w:rFonts w:ascii="Arial" w:eastAsia="Arial" w:hAnsi="Arial" w:cs="Arial"/>
          <w:color w:val="000000" w:themeColor="text1"/>
        </w:rPr>
        <w:t>p</w:t>
      </w:r>
      <w:r w:rsidRPr="004551BE">
        <w:rPr>
          <w:rFonts w:ascii="Arial" w:eastAsia="Arial" w:hAnsi="Arial" w:cs="Arial"/>
          <w:color w:val="000000" w:themeColor="text1"/>
        </w:rPr>
        <w:t xml:space="preserve">óliza, veamos: </w:t>
      </w:r>
    </w:p>
    <w:p w14:paraId="5D173940" w14:textId="77777777" w:rsidR="00B851F2" w:rsidRPr="004551BE" w:rsidRDefault="00B851F2" w:rsidP="00B851F2">
      <w:pPr>
        <w:spacing w:line="360" w:lineRule="auto"/>
        <w:jc w:val="both"/>
        <w:rPr>
          <w:rFonts w:ascii="Arial" w:eastAsia="Arial" w:hAnsi="Arial" w:cs="Arial"/>
          <w:color w:val="000000" w:themeColor="text1"/>
        </w:rPr>
      </w:pPr>
    </w:p>
    <w:p w14:paraId="5EFC305A" w14:textId="119F9DDF" w:rsidR="00B851F2" w:rsidRDefault="00E23924" w:rsidP="00B851F2">
      <w:pPr>
        <w:spacing w:line="360" w:lineRule="auto"/>
        <w:jc w:val="center"/>
        <w:rPr>
          <w:rFonts w:ascii="Arial" w:eastAsia="Arial" w:hAnsi="Arial" w:cs="Arial"/>
        </w:rPr>
      </w:pPr>
      <w:r w:rsidRPr="00E23924">
        <w:rPr>
          <w:rFonts w:ascii="Arial" w:eastAsia="Arial" w:hAnsi="Arial" w:cs="Arial"/>
          <w:noProof/>
        </w:rPr>
        <w:drawing>
          <wp:inline distT="0" distB="0" distL="0" distR="0" wp14:anchorId="3378381F" wp14:editId="1D4214C7">
            <wp:extent cx="6116320" cy="373380"/>
            <wp:effectExtent l="0" t="0" r="0" b="7620"/>
            <wp:docPr id="8647418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41895" name=""/>
                    <pic:cNvPicPr/>
                  </pic:nvPicPr>
                  <pic:blipFill>
                    <a:blip r:embed="rId10"/>
                    <a:stretch>
                      <a:fillRect/>
                    </a:stretch>
                  </pic:blipFill>
                  <pic:spPr>
                    <a:xfrm>
                      <a:off x="0" y="0"/>
                      <a:ext cx="6116320" cy="373380"/>
                    </a:xfrm>
                    <a:prstGeom prst="rect">
                      <a:avLst/>
                    </a:prstGeom>
                  </pic:spPr>
                </pic:pic>
              </a:graphicData>
            </a:graphic>
          </wp:inline>
        </w:drawing>
      </w:r>
    </w:p>
    <w:p w14:paraId="0EB7C8CB" w14:textId="77777777" w:rsidR="00FE0279" w:rsidRDefault="00FE0279" w:rsidP="005C2A85">
      <w:pPr>
        <w:spacing w:line="360" w:lineRule="auto"/>
        <w:jc w:val="both"/>
        <w:rPr>
          <w:rFonts w:ascii="Arial" w:eastAsia="Arial" w:hAnsi="Arial" w:cs="Arial"/>
        </w:rPr>
      </w:pPr>
    </w:p>
    <w:p w14:paraId="73C51AF3" w14:textId="6DC894DB" w:rsidR="00B851F2" w:rsidRDefault="00B851F2" w:rsidP="00B851F2">
      <w:pPr>
        <w:spacing w:line="360" w:lineRule="auto"/>
        <w:jc w:val="both"/>
        <w:rPr>
          <w:rFonts w:ascii="Arial" w:eastAsia="Arial" w:hAnsi="Arial" w:cs="Arial"/>
        </w:rPr>
      </w:pPr>
      <w:r w:rsidRPr="004551BE">
        <w:rPr>
          <w:rFonts w:ascii="Arial" w:eastAsia="Arial" w:hAnsi="Arial" w:cs="Arial"/>
        </w:rPr>
        <w:t>Al respecto, la parte demandante no ha demostrado los elementos constitutivos de la responsabilidad en cabeza del Distrito de Santiago de Cali, pues es claro que: i)</w:t>
      </w:r>
      <w:r w:rsidR="00EA0A9B">
        <w:rPr>
          <w:rFonts w:ascii="Arial" w:eastAsia="Arial" w:hAnsi="Arial" w:cs="Arial"/>
        </w:rPr>
        <w:t xml:space="preserve"> se presenta una evidente falta de legitimación en la causa por pasiva del ente territorial, ii)</w:t>
      </w:r>
      <w:r w:rsidRPr="004551BE">
        <w:rPr>
          <w:rFonts w:ascii="Arial" w:eastAsia="Arial" w:hAnsi="Arial" w:cs="Arial"/>
        </w:rPr>
        <w:t xml:space="preserve"> no ha acreditado que la causa eficiente del accidente haya sido </w:t>
      </w:r>
      <w:r w:rsidR="00EA0A9B">
        <w:rPr>
          <w:rFonts w:ascii="Arial" w:eastAsia="Arial" w:hAnsi="Arial" w:cs="Arial"/>
        </w:rPr>
        <w:t>alguna acción u</w:t>
      </w:r>
      <w:r w:rsidRPr="004551BE">
        <w:rPr>
          <w:rFonts w:ascii="Arial" w:eastAsia="Arial" w:hAnsi="Arial" w:cs="Arial"/>
        </w:rPr>
        <w:t xml:space="preserve"> </w:t>
      </w:r>
      <w:r>
        <w:rPr>
          <w:rFonts w:ascii="Arial" w:eastAsia="Arial" w:hAnsi="Arial" w:cs="Arial"/>
        </w:rPr>
        <w:t xml:space="preserve">omisión </w:t>
      </w:r>
      <w:r w:rsidR="00EA0A9B">
        <w:rPr>
          <w:rFonts w:ascii="Arial" w:eastAsia="Arial" w:hAnsi="Arial" w:cs="Arial"/>
        </w:rPr>
        <w:t>por parte del ente territorial</w:t>
      </w:r>
      <w:r w:rsidR="00FE0279">
        <w:rPr>
          <w:rFonts w:ascii="Arial" w:eastAsia="Arial" w:hAnsi="Arial" w:cs="Arial"/>
        </w:rPr>
        <w:t>,</w:t>
      </w:r>
      <w:r w:rsidRPr="004551BE">
        <w:rPr>
          <w:rFonts w:ascii="Arial" w:eastAsia="Arial" w:hAnsi="Arial" w:cs="Arial"/>
        </w:rPr>
        <w:t xml:space="preserve"> i</w:t>
      </w:r>
      <w:r w:rsidR="00574674">
        <w:rPr>
          <w:rFonts w:ascii="Arial" w:eastAsia="Arial" w:hAnsi="Arial" w:cs="Arial"/>
        </w:rPr>
        <w:t>i</w:t>
      </w:r>
      <w:r w:rsidRPr="004551BE">
        <w:rPr>
          <w:rFonts w:ascii="Arial" w:eastAsia="Arial" w:hAnsi="Arial" w:cs="Arial"/>
        </w:rPr>
        <w:t xml:space="preserve">i) </w:t>
      </w:r>
      <w:r>
        <w:rPr>
          <w:rFonts w:ascii="Arial" w:eastAsia="Arial" w:hAnsi="Arial" w:cs="Arial"/>
        </w:rPr>
        <w:t xml:space="preserve">como se ha explicado ampliamente a lo extenso de este escrito, hay una evidente conducta de un tercero </w:t>
      </w:r>
      <w:r w:rsidR="00574674">
        <w:rPr>
          <w:rFonts w:ascii="Arial" w:eastAsia="Arial" w:hAnsi="Arial" w:cs="Arial"/>
        </w:rPr>
        <w:t>a quién se le debe endilgar el daño, lo que a su vez</w:t>
      </w:r>
      <w:r w:rsidR="00E23924">
        <w:rPr>
          <w:rFonts w:ascii="Arial" w:eastAsia="Arial" w:hAnsi="Arial" w:cs="Arial"/>
        </w:rPr>
        <w:t xml:space="preserve"> </w:t>
      </w:r>
      <w:r>
        <w:rPr>
          <w:rFonts w:ascii="Arial" w:eastAsia="Arial" w:hAnsi="Arial" w:cs="Arial"/>
        </w:rPr>
        <w:t xml:space="preserve">genera un ineludible rompimiento del nexo de causalidad necesario para declarar la responsabilidad extracontractual de la entidad </w:t>
      </w:r>
      <w:r w:rsidR="00F84463">
        <w:rPr>
          <w:rFonts w:ascii="Arial" w:eastAsia="Arial" w:hAnsi="Arial" w:cs="Arial"/>
        </w:rPr>
        <w:t xml:space="preserve">territorial </w:t>
      </w:r>
      <w:r>
        <w:rPr>
          <w:rFonts w:ascii="Arial" w:eastAsia="Arial" w:hAnsi="Arial" w:cs="Arial"/>
        </w:rPr>
        <w:t>demandada</w:t>
      </w:r>
      <w:r w:rsidRPr="004551BE">
        <w:rPr>
          <w:rFonts w:ascii="Arial" w:eastAsia="Arial" w:hAnsi="Arial" w:cs="Arial"/>
        </w:rPr>
        <w:t xml:space="preserve">. </w:t>
      </w:r>
    </w:p>
    <w:p w14:paraId="6BA7DDD3" w14:textId="77777777" w:rsidR="00B851F2" w:rsidRPr="004551BE" w:rsidRDefault="00B851F2" w:rsidP="00B851F2">
      <w:pPr>
        <w:spacing w:line="360" w:lineRule="auto"/>
        <w:jc w:val="both"/>
        <w:rPr>
          <w:rFonts w:ascii="Arial" w:eastAsia="Arial" w:hAnsi="Arial" w:cs="Arial"/>
        </w:rPr>
      </w:pPr>
    </w:p>
    <w:p w14:paraId="21F5EA1B" w14:textId="077F2060" w:rsidR="00B851F2" w:rsidRDefault="00B851F2" w:rsidP="00B851F2">
      <w:pPr>
        <w:spacing w:line="360" w:lineRule="auto"/>
        <w:jc w:val="both"/>
        <w:rPr>
          <w:rFonts w:ascii="Arial" w:eastAsia="Arial" w:hAnsi="Arial" w:cs="Arial"/>
        </w:rPr>
      </w:pPr>
      <w:r w:rsidRPr="004551BE">
        <w:rPr>
          <w:rFonts w:ascii="Arial" w:eastAsia="Arial" w:hAnsi="Arial" w:cs="Arial"/>
        </w:rPr>
        <w:t xml:space="preserve">Por lo anterior, en razón a que no </w:t>
      </w:r>
      <w:r w:rsidR="00AF7BFB">
        <w:rPr>
          <w:rFonts w:ascii="Arial" w:eastAsia="Arial" w:hAnsi="Arial" w:cs="Arial"/>
        </w:rPr>
        <w:t xml:space="preserve">es posible endilgar </w:t>
      </w:r>
      <w:r w:rsidRPr="004551BE">
        <w:rPr>
          <w:rFonts w:ascii="Arial" w:eastAsia="Arial" w:hAnsi="Arial" w:cs="Arial"/>
        </w:rPr>
        <w:t xml:space="preserve">responsabilidad </w:t>
      </w:r>
      <w:r w:rsidR="00AF7BFB">
        <w:rPr>
          <w:rFonts w:ascii="Arial" w:eastAsia="Arial" w:hAnsi="Arial" w:cs="Arial"/>
        </w:rPr>
        <w:t>administrativa alguna a</w:t>
      </w:r>
      <w:r w:rsidRPr="004551BE">
        <w:rPr>
          <w:rFonts w:ascii="Arial" w:eastAsia="Arial" w:hAnsi="Arial" w:cs="Arial"/>
        </w:rPr>
        <w:t xml:space="preserve">l Distrito de Santiago de Cali en la causación del daño y que, en todo caso, existe </w:t>
      </w:r>
      <w:r w:rsidR="00AF7BFB">
        <w:rPr>
          <w:rFonts w:ascii="Arial" w:eastAsia="Arial" w:hAnsi="Arial" w:cs="Arial"/>
        </w:rPr>
        <w:t xml:space="preserve">falta de legitimación en la causa por pasiva y </w:t>
      </w:r>
      <w:r w:rsidRPr="004551BE">
        <w:rPr>
          <w:rFonts w:ascii="Arial" w:eastAsia="Arial" w:hAnsi="Arial" w:cs="Arial"/>
        </w:rPr>
        <w:t>una causal de exoneración de la responsabilidad, solicito señor juez se declare probada esta excepción en cu</w:t>
      </w:r>
      <w:r>
        <w:rPr>
          <w:rFonts w:ascii="Arial" w:eastAsia="Arial" w:hAnsi="Arial" w:cs="Arial"/>
        </w:rPr>
        <w:t>a</w:t>
      </w:r>
      <w:r w:rsidRPr="004551BE">
        <w:rPr>
          <w:rFonts w:ascii="Arial" w:eastAsia="Arial" w:hAnsi="Arial" w:cs="Arial"/>
        </w:rPr>
        <w:t>nto no le asiste ninguna obligación a la compañía aseguradora toda vez que no s</w:t>
      </w:r>
      <w:r>
        <w:rPr>
          <w:rFonts w:ascii="Arial" w:eastAsia="Arial" w:hAnsi="Arial" w:cs="Arial"/>
        </w:rPr>
        <w:t>e</w:t>
      </w:r>
      <w:r w:rsidRPr="004551BE">
        <w:rPr>
          <w:rFonts w:ascii="Arial" w:eastAsia="Arial" w:hAnsi="Arial" w:cs="Arial"/>
        </w:rPr>
        <w:t xml:space="preserve"> ha realizado el riesgo asegurado. </w:t>
      </w:r>
    </w:p>
    <w:p w14:paraId="7222CA6C" w14:textId="77777777" w:rsidR="00B851F2" w:rsidRPr="004551BE" w:rsidRDefault="00B851F2" w:rsidP="00B851F2">
      <w:pPr>
        <w:spacing w:line="360" w:lineRule="auto"/>
        <w:jc w:val="both"/>
        <w:rPr>
          <w:rFonts w:ascii="Arial" w:eastAsia="Arial" w:hAnsi="Arial" w:cs="Arial"/>
        </w:rPr>
      </w:pPr>
    </w:p>
    <w:p w14:paraId="40670218" w14:textId="637022CB" w:rsidR="00FE0279" w:rsidRPr="00332B9E" w:rsidRDefault="00B851F2" w:rsidP="00332B9E">
      <w:pPr>
        <w:pStyle w:val="Prrafodelista"/>
        <w:numPr>
          <w:ilvl w:val="0"/>
          <w:numId w:val="32"/>
        </w:numPr>
        <w:spacing w:after="160" w:line="360" w:lineRule="auto"/>
        <w:jc w:val="both"/>
        <w:rPr>
          <w:rFonts w:ascii="Arial" w:eastAsia="Arial" w:hAnsi="Arial" w:cs="Arial"/>
          <w:b/>
          <w:bCs/>
          <w:color w:val="000000" w:themeColor="text1"/>
        </w:rPr>
      </w:pPr>
      <w:r w:rsidRPr="00FE502C">
        <w:rPr>
          <w:rFonts w:ascii="Arial" w:eastAsia="Arial" w:hAnsi="Arial" w:cs="Arial"/>
          <w:b/>
          <w:bCs/>
          <w:color w:val="000000" w:themeColor="text1"/>
          <w:lang w:val="es-ES"/>
        </w:rPr>
        <w:t xml:space="preserve">LA EVENTUAL OBLIGACIÓN DE LA COMPAÑÍA ASEGURADORA NO PUEDE EXCEDER EL LÍMITE DEL VALOR ASEGURADO EN LA PÓLIZA </w:t>
      </w:r>
    </w:p>
    <w:p w14:paraId="4BD6AADA" w14:textId="1F5EC30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Sin que implique el reconocimiento de la responsabilidad, es necesario que el Juez observe las condiciones particulares y generales de la </w:t>
      </w:r>
      <w:r w:rsidR="00994828" w:rsidRPr="00071185">
        <w:rPr>
          <w:rFonts w:ascii="Arial" w:hAnsi="Arial" w:cs="Arial"/>
          <w:b/>
          <w:bCs/>
        </w:rPr>
        <w:t xml:space="preserve">póliza de responsabilidad civil No. </w:t>
      </w:r>
      <w:r w:rsidR="00994828" w:rsidRPr="006B1F7E">
        <w:rPr>
          <w:rFonts w:ascii="Arial" w:hAnsi="Arial" w:cs="Arial"/>
          <w:b/>
          <w:bCs/>
        </w:rPr>
        <w:t>420-80-994000000109</w:t>
      </w:r>
      <w:r w:rsidRPr="004551BE">
        <w:rPr>
          <w:rFonts w:ascii="Arial" w:eastAsia="Arial" w:hAnsi="Arial" w:cs="Arial"/>
        </w:rPr>
        <w:t xml:space="preserve">, dado que </w:t>
      </w:r>
      <w:r w:rsidRPr="004551BE">
        <w:rPr>
          <w:rFonts w:ascii="Arial" w:eastAsia="Arial" w:hAnsi="Arial" w:cs="Arial"/>
          <w:color w:val="000000" w:themeColor="text1"/>
        </w:rPr>
        <w:t xml:space="preserve">la eventual obligación de mi procurada se circunscribe en proporción al límite de la cobertura para los eventos asegurables y amparados por el contrato. </w:t>
      </w:r>
    </w:p>
    <w:p w14:paraId="056542C4" w14:textId="77777777" w:rsidR="00B851F2" w:rsidRDefault="00B851F2" w:rsidP="00B851F2">
      <w:pPr>
        <w:spacing w:line="360" w:lineRule="auto"/>
        <w:jc w:val="both"/>
        <w:rPr>
          <w:rFonts w:ascii="Arial" w:eastAsia="Arial" w:hAnsi="Arial" w:cs="Arial"/>
          <w:color w:val="000000" w:themeColor="text1"/>
        </w:rPr>
      </w:pPr>
    </w:p>
    <w:p w14:paraId="18BF1D51"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Lo anterior, de conformidad con el artículo 1079 del Código de Comercio, que establece que el asegurador estará obligado a responder únicamente hasta la concurrencia de la suma asegurada, sin excepción y sin perjuicio del carácter meramente indemnizatorio de esta clase de pólizas, consagrado en el artículo 1088 del mismo Código, que establece que los seguros de daños serán contratos de mera indemnización y jamás podrán constituirse en fuente de enriquecimiento.</w:t>
      </w:r>
    </w:p>
    <w:p w14:paraId="76D4642B" w14:textId="77777777" w:rsidR="00B851F2" w:rsidRPr="004551BE" w:rsidRDefault="00B851F2" w:rsidP="00B851F2">
      <w:pPr>
        <w:spacing w:line="360" w:lineRule="auto"/>
        <w:jc w:val="both"/>
        <w:rPr>
          <w:rFonts w:ascii="Arial" w:eastAsia="Arial" w:hAnsi="Arial" w:cs="Arial"/>
          <w:color w:val="000000" w:themeColor="text1"/>
        </w:rPr>
      </w:pPr>
    </w:p>
    <w:p w14:paraId="4D13CB38" w14:textId="3DF24156" w:rsidR="00B851F2" w:rsidRDefault="00B851F2" w:rsidP="00B851F2">
      <w:pPr>
        <w:spacing w:line="360" w:lineRule="auto"/>
        <w:jc w:val="both"/>
        <w:rPr>
          <w:rFonts w:ascii="Arial" w:eastAsia="Arial" w:hAnsi="Arial" w:cs="Arial"/>
        </w:rPr>
      </w:pPr>
      <w:r w:rsidRPr="004551BE">
        <w:rPr>
          <w:rFonts w:ascii="Arial" w:eastAsia="Arial" w:hAnsi="Arial" w:cs="Arial"/>
          <w:color w:val="000000" w:themeColor="text1"/>
        </w:rPr>
        <w:t xml:space="preserve">Para el caso concreto, el límite del valor asegurado pactado en la </w:t>
      </w:r>
      <w:r>
        <w:rPr>
          <w:rFonts w:ascii="Arial" w:eastAsia="Arial" w:hAnsi="Arial" w:cs="Arial"/>
          <w:color w:val="000000" w:themeColor="text1"/>
        </w:rPr>
        <w:t>p</w:t>
      </w:r>
      <w:r w:rsidRPr="004551BE">
        <w:rPr>
          <w:rFonts w:ascii="Arial" w:eastAsia="Arial" w:hAnsi="Arial" w:cs="Arial"/>
          <w:color w:val="000000" w:themeColor="text1"/>
        </w:rPr>
        <w:t>óliza para los casos de responsabilidad civil extracontractual es</w:t>
      </w:r>
      <w:r w:rsidRPr="004551BE">
        <w:rPr>
          <w:rFonts w:ascii="Arial" w:eastAsia="Arial" w:hAnsi="Arial" w:cs="Arial"/>
        </w:rPr>
        <w:t xml:space="preserve"> de $</w:t>
      </w:r>
      <w:r w:rsidR="00CC2613">
        <w:rPr>
          <w:rFonts w:ascii="Arial" w:eastAsia="Arial" w:hAnsi="Arial" w:cs="Arial"/>
        </w:rPr>
        <w:t>7</w:t>
      </w:r>
      <w:r w:rsidRPr="004551BE">
        <w:rPr>
          <w:rFonts w:ascii="Arial" w:eastAsia="Arial" w:hAnsi="Arial" w:cs="Arial"/>
        </w:rPr>
        <w:t>.</w:t>
      </w:r>
      <w:r w:rsidR="00CC2613">
        <w:rPr>
          <w:rFonts w:ascii="Arial" w:eastAsia="Arial" w:hAnsi="Arial" w:cs="Arial"/>
        </w:rPr>
        <w:t>0</w:t>
      </w:r>
      <w:r w:rsidRPr="004551BE">
        <w:rPr>
          <w:rFonts w:ascii="Arial" w:eastAsia="Arial" w:hAnsi="Arial" w:cs="Arial"/>
        </w:rPr>
        <w:t xml:space="preserve">00.000.000 pesos m/cte. </w:t>
      </w:r>
    </w:p>
    <w:p w14:paraId="0B67F817" w14:textId="77777777" w:rsidR="00B851F2" w:rsidRPr="004551BE" w:rsidRDefault="00B851F2" w:rsidP="00B851F2">
      <w:pPr>
        <w:spacing w:line="360" w:lineRule="auto"/>
        <w:jc w:val="both"/>
        <w:rPr>
          <w:rFonts w:ascii="Arial" w:eastAsia="Arial" w:hAnsi="Arial" w:cs="Arial"/>
        </w:rPr>
      </w:pPr>
    </w:p>
    <w:p w14:paraId="2EA54E8B" w14:textId="3EBAD542" w:rsidR="00B851F2" w:rsidRDefault="00CC2613" w:rsidP="00B851F2">
      <w:pPr>
        <w:spacing w:line="360" w:lineRule="auto"/>
        <w:jc w:val="center"/>
        <w:rPr>
          <w:rFonts w:ascii="Arial" w:eastAsia="Arial" w:hAnsi="Arial" w:cs="Arial"/>
          <w:color w:val="000000" w:themeColor="text1"/>
        </w:rPr>
      </w:pPr>
      <w:r w:rsidRPr="00CC2613">
        <w:rPr>
          <w:rFonts w:ascii="Arial" w:eastAsia="Arial" w:hAnsi="Arial" w:cs="Arial"/>
          <w:noProof/>
          <w:color w:val="000000" w:themeColor="text1"/>
        </w:rPr>
        <w:lastRenderedPageBreak/>
        <w:drawing>
          <wp:inline distT="0" distB="0" distL="0" distR="0" wp14:anchorId="20942663" wp14:editId="3D1131D3">
            <wp:extent cx="6116320" cy="780415"/>
            <wp:effectExtent l="0" t="0" r="0" b="635"/>
            <wp:docPr id="15915356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35676" name=""/>
                    <pic:cNvPicPr/>
                  </pic:nvPicPr>
                  <pic:blipFill>
                    <a:blip r:embed="rId11"/>
                    <a:stretch>
                      <a:fillRect/>
                    </a:stretch>
                  </pic:blipFill>
                  <pic:spPr>
                    <a:xfrm>
                      <a:off x="0" y="0"/>
                      <a:ext cx="6116320" cy="780415"/>
                    </a:xfrm>
                    <a:prstGeom prst="rect">
                      <a:avLst/>
                    </a:prstGeom>
                  </pic:spPr>
                </pic:pic>
              </a:graphicData>
            </a:graphic>
          </wp:inline>
        </w:drawing>
      </w:r>
    </w:p>
    <w:p w14:paraId="4E7997BB" w14:textId="1D59A50E"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Dicho valor de </w:t>
      </w:r>
      <w:r w:rsidRPr="004551BE">
        <w:rPr>
          <w:rFonts w:ascii="Arial" w:eastAsia="Arial" w:hAnsi="Arial" w:cs="Arial"/>
        </w:rPr>
        <w:t>$</w:t>
      </w:r>
      <w:r w:rsidR="00CC2613">
        <w:rPr>
          <w:rFonts w:ascii="Arial" w:eastAsia="Arial" w:hAnsi="Arial" w:cs="Arial"/>
        </w:rPr>
        <w:t>7</w:t>
      </w:r>
      <w:r w:rsidRPr="004551BE">
        <w:rPr>
          <w:rFonts w:ascii="Arial" w:eastAsia="Arial" w:hAnsi="Arial" w:cs="Arial"/>
        </w:rPr>
        <w:t>.</w:t>
      </w:r>
      <w:r w:rsidR="00CC2613">
        <w:rPr>
          <w:rFonts w:ascii="Arial" w:eastAsia="Arial" w:hAnsi="Arial" w:cs="Arial"/>
        </w:rPr>
        <w:t>0</w:t>
      </w:r>
      <w:r w:rsidRPr="004551BE">
        <w:rPr>
          <w:rFonts w:ascii="Arial" w:eastAsia="Arial" w:hAnsi="Arial" w:cs="Arial"/>
        </w:rPr>
        <w:t xml:space="preserve">00.000.000 </w:t>
      </w:r>
      <w:r w:rsidRPr="004551BE">
        <w:rPr>
          <w:rFonts w:ascii="Arial" w:eastAsia="Arial" w:hAnsi="Arial" w:cs="Arial"/>
          <w:color w:val="000000" w:themeColor="text1"/>
        </w:rPr>
        <w:t>pesos m/cte</w:t>
      </w:r>
      <w:r>
        <w:rPr>
          <w:rFonts w:ascii="Arial" w:eastAsia="Arial" w:hAnsi="Arial" w:cs="Arial"/>
          <w:color w:val="000000" w:themeColor="text1"/>
        </w:rPr>
        <w:t>,</w:t>
      </w:r>
      <w:r w:rsidRPr="004551BE">
        <w:rPr>
          <w:rFonts w:ascii="Arial" w:eastAsia="Arial" w:hAnsi="Arial" w:cs="Arial"/>
          <w:color w:val="000000" w:themeColor="text1"/>
        </w:rPr>
        <w:t xml:space="preserve"> se encuentra sujeto a la disponibilidad de la suma asegurada, dado que la ocurrencia de varios siniestros durante la vigencia de la póliza va agotando la suma asegurada, por lo que, es indispensable que se tenga en cuenta la misma en el remoto evento de proferir sentencia condenatoria en contra de mi representada. </w:t>
      </w:r>
    </w:p>
    <w:p w14:paraId="29BEB5FB" w14:textId="77777777" w:rsidR="00B851F2" w:rsidRPr="004551BE" w:rsidRDefault="00B851F2" w:rsidP="00B851F2">
      <w:pPr>
        <w:spacing w:line="360" w:lineRule="auto"/>
        <w:jc w:val="both"/>
        <w:rPr>
          <w:rFonts w:ascii="Arial" w:eastAsia="Arial" w:hAnsi="Arial" w:cs="Arial"/>
          <w:color w:val="000000" w:themeColor="text1"/>
        </w:rPr>
      </w:pPr>
    </w:p>
    <w:p w14:paraId="145817E2"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1298E756" w14:textId="77777777" w:rsidR="00B851F2" w:rsidRPr="004551BE" w:rsidRDefault="00B851F2" w:rsidP="00B851F2">
      <w:pPr>
        <w:spacing w:line="360" w:lineRule="auto"/>
        <w:jc w:val="both"/>
        <w:rPr>
          <w:rFonts w:ascii="Arial" w:eastAsia="Arial" w:hAnsi="Arial" w:cs="Arial"/>
          <w:color w:val="000000" w:themeColor="text1"/>
        </w:rPr>
      </w:pPr>
    </w:p>
    <w:p w14:paraId="0EEF847E"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Por lo anterior, señor juez solicito se declare probada esta excepción.</w:t>
      </w:r>
    </w:p>
    <w:p w14:paraId="15BA9CBC" w14:textId="77777777" w:rsidR="00B851F2" w:rsidRPr="004551BE" w:rsidRDefault="00B851F2" w:rsidP="00B851F2">
      <w:pPr>
        <w:spacing w:line="360" w:lineRule="auto"/>
        <w:jc w:val="both"/>
        <w:rPr>
          <w:rFonts w:ascii="Arial" w:eastAsia="Arial" w:hAnsi="Arial" w:cs="Arial"/>
          <w:color w:val="000000" w:themeColor="text1"/>
        </w:rPr>
      </w:pPr>
    </w:p>
    <w:p w14:paraId="36F4A05C" w14:textId="2B6EB169" w:rsidR="00FE0279" w:rsidRPr="00583DF6" w:rsidRDefault="00B851F2" w:rsidP="00583DF6">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LA </w:t>
      </w:r>
      <w:r w:rsidR="00FE0279">
        <w:rPr>
          <w:rFonts w:ascii="Arial" w:eastAsia="Arial" w:hAnsi="Arial" w:cs="Arial"/>
          <w:b/>
          <w:bCs/>
          <w:color w:val="000000" w:themeColor="text1"/>
          <w:lang w:val="es-ES"/>
        </w:rPr>
        <w:t>RESPONSABILIDAD DE LA ASEGURADORA SE CIRCUNSCRIBE AL PORCENTAJE DE PARTICIPACIÓN CONFORME AL COASEGURO PACTADO -</w:t>
      </w:r>
      <w:r w:rsidRPr="004551BE">
        <w:rPr>
          <w:rFonts w:ascii="Arial" w:eastAsia="Arial" w:hAnsi="Arial" w:cs="Arial"/>
          <w:b/>
          <w:bCs/>
          <w:color w:val="000000" w:themeColor="text1"/>
          <w:lang w:val="es-ES"/>
        </w:rPr>
        <w:t xml:space="preserve"> INEXISTENCIA DE SOLIDARIDAD </w:t>
      </w:r>
    </w:p>
    <w:p w14:paraId="42E21BB2"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Ahora, sin que lo siguiente implique la aceptación de la responsabilidad por parte de mi representada, es necesario precisar que, si llegaré a existir una condena en contra de la compañía aseguradora, el despacho debe tener en cuenta que los riesgos fueron distribuidos entre diferentes aseguradoras, así:</w:t>
      </w:r>
    </w:p>
    <w:p w14:paraId="774D5E91" w14:textId="77777777" w:rsidR="00B851F2" w:rsidRPr="004551BE" w:rsidRDefault="00B851F2" w:rsidP="00B851F2">
      <w:pPr>
        <w:spacing w:line="360" w:lineRule="auto"/>
        <w:jc w:val="both"/>
        <w:rPr>
          <w:rFonts w:ascii="Arial" w:eastAsia="Arial" w:hAnsi="Arial" w:cs="Arial"/>
        </w:rPr>
      </w:pPr>
    </w:p>
    <w:p w14:paraId="6E31D7E2" w14:textId="09B61030" w:rsidR="00B851F2" w:rsidRPr="004551BE" w:rsidRDefault="00CC2613" w:rsidP="00B851F2">
      <w:pPr>
        <w:spacing w:after="240" w:line="360" w:lineRule="auto"/>
        <w:jc w:val="center"/>
        <w:rPr>
          <w:rFonts w:ascii="Arial" w:hAnsi="Arial" w:cs="Arial"/>
        </w:rPr>
      </w:pPr>
      <w:r w:rsidRPr="00CC2613">
        <w:rPr>
          <w:rFonts w:ascii="Arial" w:hAnsi="Arial" w:cs="Arial"/>
          <w:noProof/>
        </w:rPr>
        <w:drawing>
          <wp:inline distT="0" distB="0" distL="0" distR="0" wp14:anchorId="2897A5B4" wp14:editId="5E7049C4">
            <wp:extent cx="5741753" cy="814775"/>
            <wp:effectExtent l="0" t="0" r="0" b="4445"/>
            <wp:docPr id="1025472418"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72418" name="Imagen 1" descr="Interfaz de usuario gráfica, Texto&#10;&#10;Descripción generada automáticamente"/>
                    <pic:cNvPicPr/>
                  </pic:nvPicPr>
                  <pic:blipFill>
                    <a:blip r:embed="rId12"/>
                    <a:stretch>
                      <a:fillRect/>
                    </a:stretch>
                  </pic:blipFill>
                  <pic:spPr>
                    <a:xfrm>
                      <a:off x="0" y="0"/>
                      <a:ext cx="5757420" cy="816998"/>
                    </a:xfrm>
                    <a:prstGeom prst="rect">
                      <a:avLst/>
                    </a:prstGeom>
                  </pic:spPr>
                </pic:pic>
              </a:graphicData>
            </a:graphic>
          </wp:inline>
        </w:drawing>
      </w:r>
    </w:p>
    <w:p w14:paraId="0933F902" w14:textId="7A0D8026" w:rsidR="00B851F2" w:rsidRDefault="00CC2613" w:rsidP="00B851F2">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De este extracto se debe mencionar que el porcentaje restante, es decir treinta y cinco por ciento (35%) corresponde a la responsabilidad de Aseguradora Solidaria de Colombia. </w:t>
      </w:r>
      <w:r w:rsidR="00B851F2" w:rsidRPr="004551BE">
        <w:rPr>
          <w:rFonts w:ascii="Arial" w:eastAsia="Arial" w:hAnsi="Arial" w:cs="Arial"/>
          <w:color w:val="000000" w:themeColor="text1"/>
        </w:rPr>
        <w:t>En ese sentido, existiendo la distribución el riesgo entre las compañías de seguros, debe tenerse en cuenta que en el hipotético caso en que se demuestre una obligación de indemnizar en virtud del contrato de seguro, la responsabilidad de cada una de las aseguradoras está limitada a</w:t>
      </w:r>
      <w:r w:rsidR="008746F8">
        <w:rPr>
          <w:rFonts w:ascii="Arial" w:eastAsia="Arial" w:hAnsi="Arial" w:cs="Arial"/>
          <w:color w:val="000000" w:themeColor="text1"/>
        </w:rPr>
        <w:t xml:space="preserve"> </w:t>
      </w:r>
      <w:r w:rsidR="00B851F2" w:rsidRPr="004551BE">
        <w:rPr>
          <w:rFonts w:ascii="Arial" w:eastAsia="Arial" w:hAnsi="Arial" w:cs="Arial"/>
          <w:color w:val="000000" w:themeColor="text1"/>
        </w:rPr>
        <w:t>l</w:t>
      </w:r>
      <w:r w:rsidR="008746F8">
        <w:rPr>
          <w:rFonts w:ascii="Arial" w:eastAsia="Arial" w:hAnsi="Arial" w:cs="Arial"/>
          <w:color w:val="000000" w:themeColor="text1"/>
        </w:rPr>
        <w:t>os</w:t>
      </w:r>
      <w:r w:rsidR="00B851F2" w:rsidRPr="004551BE">
        <w:rPr>
          <w:rFonts w:ascii="Arial" w:eastAsia="Arial" w:hAnsi="Arial" w:cs="Arial"/>
          <w:color w:val="000000" w:themeColor="text1"/>
        </w:rPr>
        <w:t xml:space="preserve"> porcentaje</w:t>
      </w:r>
      <w:r w:rsidR="008746F8">
        <w:rPr>
          <w:rFonts w:ascii="Arial" w:eastAsia="Arial" w:hAnsi="Arial" w:cs="Arial"/>
          <w:color w:val="000000" w:themeColor="text1"/>
        </w:rPr>
        <w:t>s</w:t>
      </w:r>
      <w:r w:rsidR="00B851F2" w:rsidRPr="004551BE">
        <w:rPr>
          <w:rFonts w:ascii="Arial" w:eastAsia="Arial" w:hAnsi="Arial" w:cs="Arial"/>
          <w:color w:val="000000" w:themeColor="text1"/>
        </w:rPr>
        <w:t xml:space="preserve"> antes señalado</w:t>
      </w:r>
      <w:r w:rsidR="008746F8">
        <w:rPr>
          <w:rFonts w:ascii="Arial" w:eastAsia="Arial" w:hAnsi="Arial" w:cs="Arial"/>
          <w:color w:val="000000" w:themeColor="text1"/>
        </w:rPr>
        <w:t>s</w:t>
      </w:r>
      <w:r w:rsidR="00B851F2" w:rsidRPr="004551BE">
        <w:rPr>
          <w:rFonts w:ascii="Arial" w:eastAsia="Arial" w:hAnsi="Arial" w:cs="Arial"/>
          <w:color w:val="000000" w:themeColor="text1"/>
        </w:rPr>
        <w:t>, pues no se puede predicar una solidaridad entre ellas.</w:t>
      </w:r>
    </w:p>
    <w:p w14:paraId="29E4779A" w14:textId="77777777" w:rsidR="00B851F2" w:rsidRPr="004551BE" w:rsidRDefault="00B851F2" w:rsidP="00B851F2">
      <w:pPr>
        <w:spacing w:line="360" w:lineRule="auto"/>
        <w:jc w:val="both"/>
        <w:rPr>
          <w:rFonts w:ascii="Arial" w:eastAsia="Arial" w:hAnsi="Arial" w:cs="Arial"/>
          <w:color w:val="000000" w:themeColor="text1"/>
        </w:rPr>
      </w:pPr>
    </w:p>
    <w:p w14:paraId="3CCD196D" w14:textId="77777777" w:rsidR="00B851F2" w:rsidRDefault="00B851F2" w:rsidP="00B851F2">
      <w:pPr>
        <w:spacing w:line="360" w:lineRule="auto"/>
        <w:jc w:val="both"/>
        <w:rPr>
          <w:rFonts w:ascii="Arial" w:eastAsia="Arial" w:hAnsi="Arial" w:cs="Arial"/>
          <w:i/>
          <w:iCs/>
          <w:color w:val="000000" w:themeColor="text1"/>
        </w:rPr>
      </w:pPr>
      <w:r w:rsidRPr="004551BE">
        <w:rPr>
          <w:rFonts w:ascii="Arial" w:eastAsia="Arial" w:hAnsi="Arial" w:cs="Arial"/>
          <w:color w:val="000000" w:themeColor="text1"/>
        </w:rPr>
        <w:t xml:space="preserve">Lo anterior, de conformidad con el artículo 1092 del Código de Comercio, el cual sostiene: </w:t>
      </w:r>
      <w:r w:rsidRPr="004551BE">
        <w:rPr>
          <w:rFonts w:ascii="Arial" w:eastAsia="Arial" w:hAnsi="Arial" w:cs="Arial"/>
          <w:i/>
          <w:iCs/>
          <w:color w:val="000000" w:themeColor="text1"/>
        </w:rPr>
        <w:t xml:space="preserve">“en el caso de pluralidad o de coexistencia de seguros, </w:t>
      </w:r>
      <w:r w:rsidRPr="004551BE">
        <w:rPr>
          <w:rFonts w:ascii="Arial" w:eastAsia="Arial" w:hAnsi="Arial" w:cs="Arial"/>
          <w:b/>
          <w:bCs/>
          <w:i/>
          <w:iCs/>
          <w:color w:val="000000" w:themeColor="text1"/>
          <w:u w:val="single"/>
        </w:rPr>
        <w:t>los aseguradores deberán soportar la indemnización debida al asegurado en proporción a la cuantía de sus respectivos contratos</w:t>
      </w:r>
      <w:r w:rsidRPr="004551BE">
        <w:rPr>
          <w:rFonts w:ascii="Arial" w:eastAsia="Arial" w:hAnsi="Arial" w:cs="Arial"/>
          <w:i/>
          <w:iCs/>
          <w:color w:val="000000" w:themeColor="text1"/>
        </w:rPr>
        <w:t xml:space="preserve">, siempre que el asegurado haya actuado de buena fe. La mala fe en la contratación de éstos produce </w:t>
      </w:r>
      <w:r w:rsidRPr="004551BE">
        <w:rPr>
          <w:rFonts w:ascii="Arial" w:eastAsia="Arial" w:hAnsi="Arial" w:cs="Arial"/>
          <w:i/>
          <w:iCs/>
          <w:color w:val="000000" w:themeColor="text1"/>
        </w:rPr>
        <w:lastRenderedPageBreak/>
        <w:t>nulidad”.</w:t>
      </w:r>
    </w:p>
    <w:p w14:paraId="23553335" w14:textId="77777777" w:rsidR="00B851F2" w:rsidRPr="004551BE" w:rsidRDefault="00B851F2" w:rsidP="00B851F2">
      <w:pPr>
        <w:spacing w:line="360" w:lineRule="auto"/>
        <w:jc w:val="both"/>
        <w:rPr>
          <w:rFonts w:ascii="Arial" w:eastAsia="Arial" w:hAnsi="Arial" w:cs="Arial"/>
          <w:color w:val="000000" w:themeColor="text1"/>
        </w:rPr>
      </w:pPr>
    </w:p>
    <w:p w14:paraId="169A2C1B" w14:textId="77777777" w:rsidR="00B851F2" w:rsidRDefault="00B851F2" w:rsidP="00B851F2">
      <w:pPr>
        <w:spacing w:line="360" w:lineRule="auto"/>
        <w:jc w:val="both"/>
        <w:rPr>
          <w:rFonts w:ascii="Arial" w:eastAsia="Arial" w:hAnsi="Arial" w:cs="Arial"/>
          <w:b/>
          <w:bCs/>
          <w:i/>
          <w:iCs/>
          <w:color w:val="000000" w:themeColor="text1"/>
          <w:u w:val="single"/>
        </w:rPr>
      </w:pPr>
      <w:r w:rsidRPr="004551BE">
        <w:rPr>
          <w:rFonts w:ascii="Arial" w:eastAsia="Arial" w:hAnsi="Arial" w:cs="Arial"/>
          <w:color w:val="000000" w:themeColor="text1"/>
        </w:rPr>
        <w:t xml:space="preserve">Lo estipulado en la norma en cita, se aplica al coaseguro por estipulación expresa del artículo 1095 del Código de Comercio, que establece lo siguiente: </w:t>
      </w:r>
      <w:r w:rsidRPr="004551BE">
        <w:rPr>
          <w:rFonts w:ascii="Arial" w:eastAsia="Arial" w:hAnsi="Arial" w:cs="Arial"/>
          <w:i/>
          <w:iCs/>
          <w:color w:val="000000" w:themeColor="text1"/>
        </w:rPr>
        <w:t xml:space="preserve">“las normas que anteceden se aplicarán igualmente al coaseguro, </w:t>
      </w:r>
      <w:r w:rsidRPr="004551BE">
        <w:rPr>
          <w:rFonts w:ascii="Arial" w:eastAsia="Arial" w:hAnsi="Arial" w:cs="Arial"/>
          <w:b/>
          <w:bCs/>
          <w:i/>
          <w:iCs/>
          <w:color w:val="000000" w:themeColor="text1"/>
          <w:u w:val="single"/>
        </w:rPr>
        <w:t>en virtud del cual dos o más aseguradores, a petición del asegurado o con su aquiescencia previa, acuerdan distribuirse entre ellos determinado seguro”.</w:t>
      </w:r>
    </w:p>
    <w:p w14:paraId="560F0326"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Es así como las obligaciones que asumen las coaseguradoras son conjuntas en proporción al porcentaje de riesgo aceptado por cada una de ellas y no existe solidaridad legal ni contractual entre ellas. Al respecto, el Consejo de Estado en sentencia del 9 de julio de 2021 con radicación No. 08001-23-33-000- 2013-00227-01 (54460) estableció:</w:t>
      </w:r>
    </w:p>
    <w:p w14:paraId="18F8BF45"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 </w:t>
      </w:r>
    </w:p>
    <w:p w14:paraId="19CE7437" w14:textId="77777777" w:rsidR="00B851F2" w:rsidRPr="00D067AF" w:rsidRDefault="00B851F2" w:rsidP="00D067AF">
      <w:pPr>
        <w:spacing w:line="360" w:lineRule="auto"/>
        <w:ind w:left="567" w:right="567"/>
        <w:jc w:val="both"/>
        <w:rPr>
          <w:rFonts w:ascii="Arial" w:eastAsia="Arial" w:hAnsi="Arial" w:cs="Arial"/>
          <w:color w:val="000000" w:themeColor="text1"/>
          <w:sz w:val="20"/>
          <w:szCs w:val="20"/>
        </w:rPr>
      </w:pPr>
      <w:r w:rsidRPr="00D067AF">
        <w:rPr>
          <w:rFonts w:ascii="Arial" w:eastAsia="Arial" w:hAnsi="Arial" w:cs="Arial"/>
          <w:i/>
          <w:iCs/>
          <w:color w:val="000000" w:themeColor="text1"/>
          <w:sz w:val="20"/>
          <w:szCs w:val="20"/>
        </w:rPr>
        <w:t xml:space="preserve">(…) 18.1.- En atención al coaseguro existente, se precisa que la llamada en garantía reembolsará únicamente el 55% de lo que llegue a pagar el Municipio de Santiago de Cali, pues, en estos eventos, </w:t>
      </w:r>
      <w:r w:rsidRPr="00D067AF">
        <w:rPr>
          <w:rFonts w:ascii="Arial" w:eastAsia="Arial" w:hAnsi="Arial" w:cs="Arial"/>
          <w:b/>
          <w:bCs/>
          <w:i/>
          <w:iCs/>
          <w:color w:val="000000" w:themeColor="text1"/>
          <w:sz w:val="20"/>
          <w:szCs w:val="20"/>
        </w:rPr>
        <w:t>los distintos aseguradores deben responder con sujeción a la participación que asumieron al momento de la celebración del contrato sin que exista solidaridad</w:t>
      </w:r>
      <w:r w:rsidRPr="00D067AF">
        <w:rPr>
          <w:rFonts w:ascii="Arial" w:eastAsia="Arial" w:hAnsi="Arial" w:cs="Arial"/>
          <w:i/>
          <w:iCs/>
          <w:color w:val="000000" w:themeColor="text1"/>
          <w:sz w:val="20"/>
          <w:szCs w:val="20"/>
        </w:rPr>
        <w:t xml:space="preserve"> de conformidad con el artículo 1092 del Código de Comercio: La jurisprudencia ha reconocido que en estos </w:t>
      </w:r>
      <w:r w:rsidRPr="00D067AF">
        <w:rPr>
          <w:rFonts w:ascii="Arial" w:eastAsia="Arial" w:hAnsi="Arial" w:cs="Arial"/>
          <w:b/>
          <w:bCs/>
          <w:i/>
          <w:iCs/>
          <w:color w:val="000000" w:themeColor="text1"/>
          <w:sz w:val="20"/>
          <w:szCs w:val="20"/>
        </w:rPr>
        <w:t>casos de coaseguro se responde en proporción a la cuantía que se asumió</w:t>
      </w:r>
      <w:r w:rsidRPr="00D067AF">
        <w:rPr>
          <w:rFonts w:ascii="Arial" w:eastAsia="Arial" w:hAnsi="Arial" w:cs="Arial"/>
          <w:i/>
          <w:iCs/>
          <w:color w:val="000000" w:themeColor="text1"/>
          <w:sz w:val="20"/>
          <w:szCs w:val="20"/>
        </w:rPr>
        <w:t xml:space="preserve">, </w:t>
      </w:r>
      <w:r w:rsidRPr="00D067AF">
        <w:rPr>
          <w:rFonts w:ascii="Arial" w:eastAsia="Arial" w:hAnsi="Arial" w:cs="Arial"/>
          <w:b/>
          <w:bCs/>
          <w:i/>
          <w:iCs/>
          <w:color w:val="000000" w:themeColor="text1"/>
          <w:sz w:val="20"/>
          <w:szCs w:val="20"/>
        </w:rPr>
        <w:t>sobre todo en el caso en que ello se pacte expresamente</w:t>
      </w:r>
      <w:r w:rsidRPr="00D067AF">
        <w:rPr>
          <w:rFonts w:ascii="Arial" w:eastAsia="Arial" w:hAnsi="Arial" w:cs="Arial"/>
          <w:i/>
          <w:iCs/>
          <w:color w:val="000000" w:themeColor="text1"/>
          <w:sz w:val="20"/>
          <w:szCs w:val="20"/>
        </w:rPr>
        <w:t>. De hecho, ha indicado que en esos casos de coaseguro</w:t>
      </w:r>
      <w:r w:rsidRPr="00D067AF">
        <w:rPr>
          <w:rFonts w:ascii="Arial" w:eastAsia="Arial" w:hAnsi="Arial" w:cs="Arial"/>
          <w:color w:val="000000" w:themeColor="text1"/>
          <w:sz w:val="20"/>
          <w:szCs w:val="20"/>
        </w:rPr>
        <w:t>.</w:t>
      </w:r>
      <w:r w:rsidRPr="00D067AF">
        <w:rPr>
          <w:rStyle w:val="Refdenotaalpie"/>
          <w:rFonts w:ascii="Arial" w:eastAsia="Arial" w:hAnsi="Arial" w:cs="Arial"/>
          <w:color w:val="000000" w:themeColor="text1"/>
          <w:sz w:val="20"/>
          <w:szCs w:val="20"/>
        </w:rPr>
        <w:footnoteReference w:id="11"/>
      </w:r>
      <w:r w:rsidRPr="00D067AF">
        <w:rPr>
          <w:rFonts w:ascii="Arial" w:eastAsia="Arial" w:hAnsi="Arial" w:cs="Arial"/>
          <w:color w:val="000000" w:themeColor="text1"/>
          <w:sz w:val="20"/>
          <w:szCs w:val="20"/>
        </w:rPr>
        <w:t xml:space="preserve"> </w:t>
      </w:r>
      <w:r w:rsidRPr="00D067AF">
        <w:rPr>
          <w:rFonts w:ascii="Arial" w:eastAsia="Arial" w:hAnsi="Arial" w:cs="Arial"/>
          <w:color w:val="000000" w:themeColor="text1"/>
          <w:sz w:val="20"/>
          <w:szCs w:val="20"/>
          <w:lang w:val="es"/>
        </w:rPr>
        <w:t xml:space="preserve">(Negrilla fuera del texto). </w:t>
      </w:r>
    </w:p>
    <w:p w14:paraId="204D13A9" w14:textId="77777777" w:rsidR="00B851F2" w:rsidRPr="004551BE" w:rsidRDefault="00B851F2" w:rsidP="00B851F2">
      <w:pPr>
        <w:spacing w:line="360" w:lineRule="auto"/>
        <w:jc w:val="both"/>
        <w:rPr>
          <w:rFonts w:ascii="Arial" w:eastAsia="Arial" w:hAnsi="Arial" w:cs="Arial"/>
          <w:color w:val="000000" w:themeColor="text1"/>
          <w:sz w:val="20"/>
          <w:szCs w:val="20"/>
        </w:rPr>
      </w:pPr>
      <w:r w:rsidRPr="004551BE">
        <w:rPr>
          <w:rFonts w:ascii="Arial" w:eastAsia="Arial" w:hAnsi="Arial" w:cs="Arial"/>
          <w:color w:val="000000" w:themeColor="text1"/>
          <w:sz w:val="20"/>
          <w:szCs w:val="20"/>
          <w:lang w:val="es"/>
        </w:rPr>
        <w:t xml:space="preserve"> </w:t>
      </w:r>
    </w:p>
    <w:p w14:paraId="47F7FE48"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En consecuencia,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w:t>
      </w:r>
    </w:p>
    <w:p w14:paraId="0FE2D95D" w14:textId="77777777"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 </w:t>
      </w:r>
    </w:p>
    <w:p w14:paraId="0CB98A06" w14:textId="77777777" w:rsidR="00B851F2" w:rsidRPr="004551BE" w:rsidRDefault="00B851F2" w:rsidP="004F2FAB">
      <w:pPr>
        <w:spacing w:after="240" w:line="360" w:lineRule="auto"/>
        <w:jc w:val="both"/>
        <w:rPr>
          <w:rFonts w:ascii="Arial" w:eastAsia="Arial" w:hAnsi="Arial" w:cs="Arial"/>
          <w:color w:val="000000" w:themeColor="text1"/>
        </w:rPr>
      </w:pPr>
      <w:r w:rsidRPr="004551BE">
        <w:rPr>
          <w:rFonts w:ascii="Arial" w:eastAsia="Arial" w:hAnsi="Arial" w:cs="Arial"/>
          <w:color w:val="000000" w:themeColor="text1"/>
          <w:lang w:val="es"/>
        </w:rPr>
        <w:t>Siendo así, resulta necesario aclarar que entre las coaseguradoras no existe solidaridad en la acreencia eventual por la pasiva, así lo ha entendido el Consejo de Estado en Sentencia del 26 de enero del 2022, en la que afirmó:</w:t>
      </w:r>
    </w:p>
    <w:p w14:paraId="44F0B55D" w14:textId="77777777" w:rsidR="00B851F2" w:rsidRPr="004551BE" w:rsidRDefault="00B851F2" w:rsidP="004D3827">
      <w:pPr>
        <w:spacing w:line="360" w:lineRule="auto"/>
        <w:ind w:left="567" w:right="567"/>
        <w:jc w:val="both"/>
        <w:rPr>
          <w:rFonts w:ascii="Arial" w:eastAsia="Arial" w:hAnsi="Arial" w:cs="Arial"/>
          <w:color w:val="000000" w:themeColor="text1"/>
          <w:sz w:val="20"/>
          <w:szCs w:val="20"/>
          <w:vertAlign w:val="superscript"/>
        </w:rPr>
      </w:pPr>
      <w:r w:rsidRPr="004551BE">
        <w:rPr>
          <w:rFonts w:ascii="Arial" w:eastAsia="Arial" w:hAnsi="Arial" w:cs="Arial"/>
          <w:color w:val="000000" w:themeColor="text1"/>
          <w:lang w:val="es"/>
        </w:rPr>
        <w:t xml:space="preserve"> </w:t>
      </w:r>
      <w:r w:rsidRPr="00405B56">
        <w:rPr>
          <w:rFonts w:ascii="Arial" w:eastAsia="Arial" w:hAnsi="Arial" w:cs="Arial"/>
          <w:i/>
          <w:iCs/>
          <w:color w:val="000000" w:themeColor="text1"/>
          <w:sz w:val="20"/>
          <w:szCs w:val="20"/>
        </w:rPr>
        <w:t xml:space="preserve">Es claro para la Sala que las obligaciones que asumen las coaseguradoras son conjuntas en proporción al porcentaje de riesgo aceptado por cada una de ellas y no existe en este caso solidaridad legal ni contractual entre ellas, de modo que la contratista violó el debido proceso a Segurexpo SA al negar la vinculación del coasegurador Colpatria SA al trámite administrativo e imponerle, sin fundamento jurídico admisible, la carga de responder por la obligación de un tercero que no fue citado al proceso y que, en tal virtud, carece de interés para cuestionar los actos administrativos objeto de control, con todo, como lo estimó el tribunal, ello solo otorga derecho a Segurexpo S.A. para reclamar la nulidad parcial del acto, precisamente porque las obligaciones no eran solidarias y bien podía reclamársele su parte sin la comparecencia del </w:t>
      </w:r>
      <w:r w:rsidRPr="00405B56">
        <w:rPr>
          <w:rFonts w:ascii="Arial" w:eastAsia="Arial" w:hAnsi="Arial" w:cs="Arial"/>
          <w:i/>
          <w:iCs/>
          <w:color w:val="000000" w:themeColor="text1"/>
          <w:sz w:val="20"/>
          <w:szCs w:val="20"/>
        </w:rPr>
        <w:lastRenderedPageBreak/>
        <w:t>coasegurador</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sz w:val="20"/>
          <w:szCs w:val="20"/>
        </w:rPr>
        <w:footnoteReference w:id="12"/>
      </w:r>
    </w:p>
    <w:p w14:paraId="616A7891" w14:textId="77777777" w:rsidR="00B851F2" w:rsidRPr="004551BE" w:rsidRDefault="00B851F2" w:rsidP="00B851F2">
      <w:pPr>
        <w:spacing w:line="360" w:lineRule="auto"/>
        <w:jc w:val="both"/>
        <w:rPr>
          <w:rFonts w:ascii="Arial" w:eastAsia="Aptos" w:hAnsi="Arial" w:cs="Arial"/>
          <w:color w:val="000000" w:themeColor="text1"/>
        </w:rPr>
      </w:pPr>
    </w:p>
    <w:p w14:paraId="4CA02CF7"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Es claro que mi representada y las aseguradoras citadas, acordaron distribuirse el riesgo según los porcentajes señalados, sin que pueda predicarse una solidaridad entre ellas y limitándose la responsabilidad de estas en proporción con el porcentaje del riesgo asumido. </w:t>
      </w:r>
    </w:p>
    <w:p w14:paraId="37E9D4DA" w14:textId="77777777" w:rsidR="00B851F2" w:rsidRPr="004551BE" w:rsidRDefault="00B851F2" w:rsidP="00B851F2">
      <w:pPr>
        <w:spacing w:line="360" w:lineRule="auto"/>
        <w:jc w:val="both"/>
        <w:rPr>
          <w:rFonts w:ascii="Arial" w:eastAsia="Arial" w:hAnsi="Arial" w:cs="Arial"/>
          <w:color w:val="000000" w:themeColor="text1"/>
        </w:rPr>
      </w:pPr>
    </w:p>
    <w:p w14:paraId="20976FDC" w14:textId="1159E711" w:rsidR="00B851F2" w:rsidRPr="004551BE"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En virtud de lo anterior, solicito se tenga en cuenta el porcentaje </w:t>
      </w:r>
      <w:r>
        <w:rPr>
          <w:rFonts w:ascii="Arial" w:eastAsia="Arial" w:hAnsi="Arial" w:cs="Arial"/>
          <w:color w:val="000000" w:themeColor="text1"/>
        </w:rPr>
        <w:t xml:space="preserve">del </w:t>
      </w:r>
      <w:r w:rsidR="00742E8D">
        <w:rPr>
          <w:rFonts w:ascii="Arial" w:eastAsia="Arial" w:hAnsi="Arial" w:cs="Arial"/>
          <w:color w:val="000000" w:themeColor="text1"/>
        </w:rPr>
        <w:t>treinta</w:t>
      </w:r>
      <w:r w:rsidR="00CF7406">
        <w:rPr>
          <w:rFonts w:ascii="Arial" w:eastAsia="Arial" w:hAnsi="Arial" w:cs="Arial"/>
          <w:color w:val="000000" w:themeColor="text1"/>
        </w:rPr>
        <w:t xml:space="preserve"> por ciento (</w:t>
      </w:r>
      <w:r w:rsidR="00742E8D">
        <w:rPr>
          <w:rFonts w:ascii="Arial" w:eastAsia="Arial" w:hAnsi="Arial" w:cs="Arial"/>
          <w:color w:val="000000" w:themeColor="text1"/>
        </w:rPr>
        <w:t>3</w:t>
      </w:r>
      <w:r w:rsidR="00DE6DFE">
        <w:rPr>
          <w:rFonts w:ascii="Arial" w:eastAsia="Arial" w:hAnsi="Arial" w:cs="Arial"/>
          <w:color w:val="000000" w:themeColor="text1"/>
        </w:rPr>
        <w:t>0</w:t>
      </w:r>
      <w:r>
        <w:rPr>
          <w:rFonts w:ascii="Arial" w:eastAsia="Arial" w:hAnsi="Arial" w:cs="Arial"/>
          <w:color w:val="000000" w:themeColor="text1"/>
        </w:rPr>
        <w:t>%</w:t>
      </w:r>
      <w:r w:rsidR="00CF7406">
        <w:rPr>
          <w:rFonts w:ascii="Arial" w:eastAsia="Arial" w:hAnsi="Arial" w:cs="Arial"/>
          <w:color w:val="000000" w:themeColor="text1"/>
        </w:rPr>
        <w:t>)</w:t>
      </w:r>
      <w:r>
        <w:rPr>
          <w:rFonts w:ascii="Arial" w:eastAsia="Arial" w:hAnsi="Arial" w:cs="Arial"/>
          <w:color w:val="000000" w:themeColor="text1"/>
        </w:rPr>
        <w:t xml:space="preserve"> </w:t>
      </w:r>
      <w:r w:rsidRPr="004551BE">
        <w:rPr>
          <w:rFonts w:ascii="Arial" w:eastAsia="Arial" w:hAnsi="Arial" w:cs="Arial"/>
          <w:color w:val="000000" w:themeColor="text1"/>
        </w:rPr>
        <w:t xml:space="preserve">asumido por </w:t>
      </w:r>
      <w:r w:rsidR="00742E8D" w:rsidRPr="00742E8D">
        <w:rPr>
          <w:rFonts w:ascii="Arial" w:eastAsia="Arial" w:hAnsi="Arial" w:cs="Arial"/>
          <w:b/>
          <w:bCs/>
          <w:color w:val="000000" w:themeColor="text1"/>
        </w:rPr>
        <w:t xml:space="preserve">CHUBB SEGUROS COLOMBIA </w:t>
      </w:r>
      <w:r w:rsidR="00CD59B4" w:rsidRPr="00CD59B4">
        <w:rPr>
          <w:rFonts w:ascii="Arial" w:eastAsia="Arial" w:hAnsi="Arial" w:cs="Arial"/>
          <w:b/>
          <w:bCs/>
          <w:color w:val="000000" w:themeColor="text1"/>
        </w:rPr>
        <w:t>S.A.</w:t>
      </w:r>
      <w:r w:rsidRPr="004551BE">
        <w:rPr>
          <w:rFonts w:ascii="Arial" w:eastAsia="Arial" w:hAnsi="Arial" w:cs="Arial"/>
          <w:color w:val="000000" w:themeColor="text1"/>
        </w:rPr>
        <w:t xml:space="preserve"> </w:t>
      </w:r>
    </w:p>
    <w:p w14:paraId="6CAB1B64" w14:textId="77777777" w:rsidR="00B851F2" w:rsidRPr="004551BE" w:rsidRDefault="00B851F2" w:rsidP="00B851F2">
      <w:pPr>
        <w:pStyle w:val="Prrafodelista"/>
        <w:spacing w:line="360" w:lineRule="auto"/>
        <w:jc w:val="both"/>
        <w:rPr>
          <w:rFonts w:ascii="Arial" w:eastAsia="Arial" w:hAnsi="Arial" w:cs="Arial"/>
          <w:b/>
          <w:bCs/>
          <w:color w:val="000000" w:themeColor="text1"/>
        </w:rPr>
      </w:pPr>
    </w:p>
    <w:p w14:paraId="37705404" w14:textId="2CD1593C" w:rsidR="00FE0279" w:rsidRPr="00B80FDD" w:rsidRDefault="00B851F2" w:rsidP="00B80FDD">
      <w:pPr>
        <w:pStyle w:val="Prrafodelista"/>
        <w:numPr>
          <w:ilvl w:val="0"/>
          <w:numId w:val="32"/>
        </w:numPr>
        <w:spacing w:after="160" w:line="360" w:lineRule="auto"/>
        <w:jc w:val="both"/>
        <w:rPr>
          <w:rFonts w:ascii="Arial" w:eastAsia="Arial" w:hAnsi="Arial" w:cs="Arial"/>
          <w:b/>
          <w:bCs/>
        </w:rPr>
      </w:pPr>
      <w:r w:rsidRPr="007D70CE">
        <w:rPr>
          <w:rFonts w:ascii="Arial" w:eastAsia="Arial" w:hAnsi="Arial" w:cs="Arial"/>
          <w:b/>
          <w:bCs/>
        </w:rPr>
        <w:t xml:space="preserve">LAS EXCLUSIONES DE AMPARO CONCERTADAS EN LA PÓLIZA DE RESPONSABILIDAD CIVIL </w:t>
      </w:r>
      <w:r w:rsidR="00853127">
        <w:rPr>
          <w:rFonts w:ascii="Arial" w:eastAsia="Arial" w:hAnsi="Arial" w:cs="Arial"/>
          <w:b/>
          <w:bCs/>
        </w:rPr>
        <w:t>EXTRACONTRACTUAL</w:t>
      </w:r>
      <w:r w:rsidRPr="007D70CE">
        <w:rPr>
          <w:rFonts w:ascii="Arial" w:eastAsia="Arial" w:hAnsi="Arial" w:cs="Arial"/>
          <w:b/>
          <w:bCs/>
        </w:rPr>
        <w:t xml:space="preserve"> No. </w:t>
      </w:r>
      <w:r w:rsidR="00853127" w:rsidRPr="00853127">
        <w:rPr>
          <w:rFonts w:ascii="Arial" w:eastAsia="Arial" w:hAnsi="Arial" w:cs="Arial"/>
          <w:b/>
          <w:bCs/>
        </w:rPr>
        <w:t>420-80-994000000109</w:t>
      </w:r>
    </w:p>
    <w:p w14:paraId="016CF85A" w14:textId="0302F008" w:rsidR="00FE0279" w:rsidRDefault="00B851F2" w:rsidP="00B851F2">
      <w:pPr>
        <w:spacing w:after="160" w:line="360" w:lineRule="auto"/>
        <w:jc w:val="both"/>
        <w:rPr>
          <w:rFonts w:ascii="Arial" w:eastAsia="Arial" w:hAnsi="Arial" w:cs="Arial"/>
        </w:rPr>
      </w:pPr>
      <w:r w:rsidRPr="005D1BBD">
        <w:rPr>
          <w:rFonts w:ascii="Arial" w:eastAsia="Arial" w:hAnsi="Arial" w:cs="Arial"/>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6D22C6F6" w14:textId="77777777" w:rsidR="00B851F2" w:rsidRDefault="00B851F2" w:rsidP="00384FD0">
      <w:pPr>
        <w:spacing w:after="160" w:line="360" w:lineRule="auto"/>
        <w:ind w:left="567" w:right="567"/>
        <w:jc w:val="both"/>
        <w:rPr>
          <w:rFonts w:ascii="Arial" w:eastAsia="Arial" w:hAnsi="Arial" w:cs="Arial"/>
          <w:i/>
          <w:iCs/>
          <w:sz w:val="20"/>
          <w:szCs w:val="20"/>
        </w:rPr>
      </w:pPr>
      <w:r w:rsidRPr="005D1BBD">
        <w:rPr>
          <w:rFonts w:ascii="Arial" w:eastAsia="Arial" w:hAnsi="Arial" w:cs="Arial"/>
          <w:i/>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Pr>
          <w:rStyle w:val="Refdenotaalpie"/>
          <w:rFonts w:ascii="Arial" w:eastAsia="Arial" w:hAnsi="Arial" w:cs="Arial"/>
          <w:i/>
          <w:iCs/>
          <w:sz w:val="20"/>
          <w:szCs w:val="20"/>
        </w:rPr>
        <w:footnoteReference w:id="13"/>
      </w:r>
    </w:p>
    <w:p w14:paraId="28D4A014" w14:textId="77777777" w:rsidR="00397D10" w:rsidRDefault="00B851F2" w:rsidP="00397D10">
      <w:pPr>
        <w:spacing w:line="360" w:lineRule="auto"/>
        <w:jc w:val="both"/>
        <w:rPr>
          <w:rFonts w:ascii="Arial" w:eastAsia="Arial" w:hAnsi="Arial" w:cs="Arial"/>
        </w:rPr>
      </w:pPr>
      <w:r w:rsidRPr="005D1BBD">
        <w:rPr>
          <w:rFonts w:ascii="Arial" w:eastAsia="Arial" w:hAnsi="Arial" w:cs="Aria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w:t>
      </w:r>
      <w:r w:rsidRPr="00397D10">
        <w:rPr>
          <w:rFonts w:ascii="Arial" w:eastAsia="Arial" w:hAnsi="Arial" w:cs="Arial"/>
          <w:b/>
          <w:bCs/>
        </w:rPr>
        <w:t xml:space="preserve">póliza de responsabilidad civil </w:t>
      </w:r>
      <w:r w:rsidR="00397D10" w:rsidRPr="00397D10">
        <w:rPr>
          <w:rFonts w:ascii="Arial" w:eastAsia="Arial" w:hAnsi="Arial" w:cs="Arial"/>
          <w:b/>
          <w:bCs/>
        </w:rPr>
        <w:t xml:space="preserve">extracontractual </w:t>
      </w:r>
      <w:r w:rsidRPr="00397D10">
        <w:rPr>
          <w:rFonts w:ascii="Arial" w:eastAsia="Arial" w:hAnsi="Arial" w:cs="Arial"/>
          <w:b/>
          <w:bCs/>
        </w:rPr>
        <w:t xml:space="preserve">No. </w:t>
      </w:r>
      <w:r w:rsidR="00397D10" w:rsidRPr="00397D10">
        <w:rPr>
          <w:rFonts w:ascii="Arial" w:eastAsia="Arial" w:hAnsi="Arial" w:cs="Arial"/>
          <w:b/>
          <w:bCs/>
        </w:rPr>
        <w:t>420-80-994000000109</w:t>
      </w:r>
      <w:r>
        <w:rPr>
          <w:rFonts w:ascii="Arial" w:eastAsia="Arial" w:hAnsi="Arial" w:cs="Arial"/>
        </w:rPr>
        <w:t xml:space="preserve"> </w:t>
      </w:r>
      <w:r w:rsidRPr="005D1BBD">
        <w:rPr>
          <w:rFonts w:ascii="Arial" w:eastAsia="Arial" w:hAnsi="Arial" w:cs="Arial"/>
        </w:rPr>
        <w:t xml:space="preserve">cuya vigencia corrió </w:t>
      </w:r>
      <w:r w:rsidR="00397D10" w:rsidRPr="00397D10">
        <w:rPr>
          <w:rFonts w:ascii="Arial" w:eastAsia="Arial" w:hAnsi="Arial" w:cs="Arial"/>
        </w:rPr>
        <w:t>desde el 29 de mayo de 2019 hasta el 23 de abril de</w:t>
      </w:r>
      <w:r w:rsidR="00397D10">
        <w:rPr>
          <w:rFonts w:ascii="Arial" w:eastAsia="Arial" w:hAnsi="Arial" w:cs="Arial"/>
        </w:rPr>
        <w:t xml:space="preserve"> </w:t>
      </w:r>
      <w:r w:rsidR="00397D10" w:rsidRPr="00397D10">
        <w:rPr>
          <w:rFonts w:ascii="Arial" w:eastAsia="Arial" w:hAnsi="Arial" w:cs="Arial"/>
        </w:rPr>
        <w:t>2020</w:t>
      </w:r>
      <w:r w:rsidRPr="005D1BBD">
        <w:rPr>
          <w:rFonts w:ascii="Arial" w:eastAsia="Arial" w:hAnsi="Arial" w:cs="Arial"/>
        </w:rPr>
        <w:t xml:space="preserve">, en su página </w:t>
      </w:r>
      <w:r>
        <w:rPr>
          <w:rFonts w:ascii="Arial" w:eastAsia="Arial" w:hAnsi="Arial" w:cs="Arial"/>
        </w:rPr>
        <w:t>1</w:t>
      </w:r>
      <w:r w:rsidRPr="005D1BBD">
        <w:rPr>
          <w:rFonts w:ascii="Arial" w:eastAsia="Arial" w:hAnsi="Arial" w:cs="Arial"/>
        </w:rPr>
        <w:t xml:space="preserve"> y </w:t>
      </w:r>
      <w:r>
        <w:rPr>
          <w:rFonts w:ascii="Arial" w:eastAsia="Arial" w:hAnsi="Arial" w:cs="Arial"/>
        </w:rPr>
        <w:t>siguientes</w:t>
      </w:r>
      <w:r w:rsidRPr="005D1BBD">
        <w:rPr>
          <w:rFonts w:ascii="Arial" w:eastAsia="Arial" w:hAnsi="Arial" w:cs="Arial"/>
        </w:rPr>
        <w:t xml:space="preserve"> señala </w:t>
      </w:r>
      <w:r>
        <w:rPr>
          <w:rFonts w:ascii="Arial" w:eastAsia="Arial" w:hAnsi="Arial" w:cs="Arial"/>
        </w:rPr>
        <w:t xml:space="preserve">la obligación de las partes de atender </w:t>
      </w:r>
      <w:r w:rsidRPr="005D1BBD">
        <w:rPr>
          <w:rFonts w:ascii="Arial" w:eastAsia="Arial" w:hAnsi="Arial" w:cs="Arial"/>
        </w:rPr>
        <w:t>una serie de exclusiones</w:t>
      </w:r>
      <w:r>
        <w:rPr>
          <w:rFonts w:ascii="Arial" w:eastAsia="Arial" w:hAnsi="Arial" w:cs="Arial"/>
        </w:rPr>
        <w:t xml:space="preserve"> contempladas en el clausulado general </w:t>
      </w:r>
      <w:r w:rsidRPr="004F2E61">
        <w:rPr>
          <w:rFonts w:ascii="Arial" w:eastAsia="Arial" w:hAnsi="Arial" w:cs="Arial"/>
        </w:rPr>
        <w:t>depositado por la Aseguradora en la Superintendencia Financiera</w:t>
      </w:r>
      <w:r w:rsidRPr="005D1BBD">
        <w:rPr>
          <w:rFonts w:ascii="Arial" w:eastAsia="Arial" w:hAnsi="Arial" w:cs="Arial"/>
        </w:rPr>
        <w:t xml:space="preserve">, </w:t>
      </w:r>
      <w:r>
        <w:rPr>
          <w:rFonts w:ascii="Arial" w:eastAsia="Arial" w:hAnsi="Arial" w:cs="Arial"/>
        </w:rPr>
        <w:t xml:space="preserve">entre </w:t>
      </w:r>
      <w:r w:rsidRPr="005D1BBD">
        <w:rPr>
          <w:rFonts w:ascii="Arial" w:eastAsia="Arial" w:hAnsi="Arial" w:cs="Arial"/>
        </w:rPr>
        <w:t xml:space="preserve">las cuales </w:t>
      </w:r>
      <w:r>
        <w:rPr>
          <w:rFonts w:ascii="Arial" w:eastAsia="Arial" w:hAnsi="Arial" w:cs="Arial"/>
        </w:rPr>
        <w:t>se encuentra la numerada como “</w:t>
      </w:r>
      <w:r w:rsidR="00397D10">
        <w:rPr>
          <w:rFonts w:ascii="Arial" w:eastAsia="Arial" w:hAnsi="Arial" w:cs="Arial"/>
          <w:i/>
          <w:iCs/>
        </w:rPr>
        <w:t>17</w:t>
      </w:r>
      <w:r w:rsidRPr="004F2E61">
        <w:rPr>
          <w:rFonts w:ascii="Arial" w:eastAsia="Arial" w:hAnsi="Arial" w:cs="Arial"/>
          <w:i/>
          <w:iCs/>
        </w:rPr>
        <w:t xml:space="preserve">: </w:t>
      </w:r>
      <w:r w:rsidR="00397D10" w:rsidRPr="00397D10">
        <w:rPr>
          <w:rFonts w:ascii="Arial" w:eastAsia="Arial" w:hAnsi="Arial" w:cs="Arial"/>
          <w:i/>
          <w:iCs/>
        </w:rPr>
        <w:t>INOBSERVANCIA DE DISPOSICIONES LEGALES, DE ÓRDENES IMPARTIDAS POR LA AUTORIDAD</w:t>
      </w:r>
      <w:r w:rsidR="00397D10">
        <w:rPr>
          <w:rFonts w:ascii="Arial" w:eastAsia="Arial" w:hAnsi="Arial" w:cs="Arial"/>
          <w:i/>
          <w:iCs/>
        </w:rPr>
        <w:t xml:space="preserve"> </w:t>
      </w:r>
      <w:r w:rsidR="00397D10" w:rsidRPr="00397D10">
        <w:rPr>
          <w:rFonts w:ascii="Arial" w:eastAsia="Arial" w:hAnsi="Arial" w:cs="Arial"/>
          <w:i/>
          <w:iCs/>
        </w:rPr>
        <w:t>COMPETENTE O DE INSTRUCCIONES Y ESTIPULACIONES CONTRACTUALES.</w:t>
      </w:r>
      <w:r w:rsidRPr="004F2E61">
        <w:rPr>
          <w:rFonts w:ascii="Arial" w:eastAsia="Arial" w:hAnsi="Arial" w:cs="Arial"/>
        </w:rPr>
        <w:t>.</w:t>
      </w:r>
      <w:r>
        <w:rPr>
          <w:rFonts w:ascii="Arial" w:eastAsia="Arial" w:hAnsi="Arial" w:cs="Arial"/>
        </w:rPr>
        <w:t xml:space="preserve">” La cual </w:t>
      </w:r>
      <w:r w:rsidRPr="005D1BBD">
        <w:rPr>
          <w:rFonts w:ascii="Arial" w:eastAsia="Arial" w:hAnsi="Arial" w:cs="Arial"/>
        </w:rPr>
        <w:t>solicito aplicar expresamente al caso concreto.</w:t>
      </w:r>
    </w:p>
    <w:p w14:paraId="6A37C6B2" w14:textId="087C6FAB" w:rsidR="00B851F2" w:rsidRDefault="00B851F2" w:rsidP="00397D10">
      <w:pPr>
        <w:spacing w:line="360" w:lineRule="auto"/>
        <w:jc w:val="both"/>
        <w:rPr>
          <w:rFonts w:ascii="Arial" w:eastAsia="Arial" w:hAnsi="Arial" w:cs="Arial"/>
        </w:rPr>
      </w:pPr>
      <w:r w:rsidRPr="005D1BBD">
        <w:rPr>
          <w:rFonts w:ascii="Arial" w:eastAsia="Arial" w:hAnsi="Arial" w:cs="Arial"/>
        </w:rPr>
        <w:t xml:space="preserve"> </w:t>
      </w:r>
    </w:p>
    <w:p w14:paraId="3152BF62" w14:textId="30E7AC49" w:rsidR="00FE0279" w:rsidRDefault="00B851F2" w:rsidP="00B851F2">
      <w:pPr>
        <w:spacing w:after="160" w:line="360" w:lineRule="auto"/>
        <w:jc w:val="both"/>
        <w:rPr>
          <w:rFonts w:ascii="Arial" w:eastAsia="Arial" w:hAnsi="Arial" w:cs="Arial"/>
        </w:rPr>
      </w:pPr>
      <w:r w:rsidRPr="005D1BBD">
        <w:rPr>
          <w:rFonts w:ascii="Arial" w:eastAsia="Arial" w:hAnsi="Arial" w:cs="Arial"/>
        </w:rPr>
        <w:lastRenderedPageBreak/>
        <w:t>Por otro lado, si bien la Circular Básica Jurídica establece que las exclusiones deben constar en la primera página de la póliza y en caracteres destacados, la Corte Suprema de Justicia en Sentencia de unificación No. SC328 del 21 de septiembre de 2023 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Lo anterior, en estricto cumplimiento del artículo 184 del Estatuto Orgánico del Sistema Financiero:</w:t>
      </w:r>
    </w:p>
    <w:p w14:paraId="2901095B" w14:textId="37FA16A0" w:rsidR="00B851F2" w:rsidRDefault="00B851F2" w:rsidP="00280BF0">
      <w:pPr>
        <w:spacing w:after="160" w:line="360" w:lineRule="auto"/>
        <w:ind w:left="567" w:right="567"/>
        <w:jc w:val="both"/>
        <w:rPr>
          <w:rFonts w:ascii="Arial" w:eastAsia="Arial" w:hAnsi="Arial" w:cs="Arial"/>
          <w:i/>
          <w:iCs/>
          <w:sz w:val="20"/>
          <w:szCs w:val="20"/>
        </w:rPr>
      </w:pPr>
      <w:r w:rsidRPr="005D1BBD">
        <w:rPr>
          <w:rFonts w:ascii="Arial" w:eastAsia="Arial" w:hAnsi="Arial" w:cs="Arial"/>
          <w:i/>
          <w:iCs/>
          <w:sz w:val="20"/>
          <w:szCs w:val="20"/>
        </w:rPr>
        <w:t xml:space="preserve">Artículo 184. Régimen de pólizas y tarifas. (…) 2. Requisitos de las pólizas. Las pólizas deberán ajustarse a las siguientes exigencias: a. Su contenido debe ceñirse a las normas que regulan el contrato de seguro, al presente estatuto y a las demás disposiciones imperativas que resulten aplicables, so pena de ineficacia de la estipulación respectiva; b. Deben redactarse en tal forma que sean de fácil comprensión para el asegurado. Por tanto, los caracteres tipográficos deben ser fácilmente legibles, y c. </w:t>
      </w:r>
      <w:r w:rsidRPr="000F3F10">
        <w:rPr>
          <w:rFonts w:ascii="Arial" w:eastAsia="Arial" w:hAnsi="Arial" w:cs="Arial"/>
          <w:b/>
          <w:bCs/>
          <w:i/>
          <w:iCs/>
          <w:sz w:val="20"/>
          <w:szCs w:val="20"/>
          <w:u w:val="single"/>
        </w:rPr>
        <w:t>Los amparos básicos y las exclusiones deben figurar, en caracteres destacados, en la primera página de la póliza</w:t>
      </w:r>
      <w:r w:rsidRPr="005D1BBD">
        <w:rPr>
          <w:rFonts w:ascii="Arial" w:eastAsia="Arial" w:hAnsi="Arial" w:cs="Arial"/>
          <w:i/>
          <w:iCs/>
          <w:sz w:val="20"/>
          <w:szCs w:val="20"/>
        </w:rPr>
        <w:t xml:space="preserve">. </w:t>
      </w:r>
      <w:r w:rsidRPr="00280BF0">
        <w:rPr>
          <w:rFonts w:ascii="Arial" w:eastAsia="Arial" w:hAnsi="Arial" w:cs="Arial"/>
          <w:sz w:val="20"/>
          <w:szCs w:val="20"/>
        </w:rPr>
        <w:t>(</w:t>
      </w:r>
      <w:r w:rsidR="00280BF0">
        <w:rPr>
          <w:rFonts w:ascii="Arial" w:eastAsia="Arial" w:hAnsi="Arial" w:cs="Arial"/>
          <w:sz w:val="20"/>
          <w:szCs w:val="20"/>
        </w:rPr>
        <w:t>N</w:t>
      </w:r>
      <w:r w:rsidRPr="00280BF0">
        <w:rPr>
          <w:rFonts w:ascii="Arial" w:eastAsia="Arial" w:hAnsi="Arial" w:cs="Arial"/>
          <w:sz w:val="20"/>
          <w:szCs w:val="20"/>
        </w:rPr>
        <w:t>egrilla y subrayado por fuera del texto original).</w:t>
      </w:r>
    </w:p>
    <w:p w14:paraId="470BFA24" w14:textId="42C9288A" w:rsidR="00FE0279" w:rsidRDefault="00B851F2" w:rsidP="00B851F2">
      <w:pPr>
        <w:spacing w:after="160" w:line="360" w:lineRule="auto"/>
        <w:jc w:val="both"/>
        <w:rPr>
          <w:rFonts w:ascii="Arial" w:eastAsia="Arial" w:hAnsi="Arial" w:cs="Arial"/>
        </w:rPr>
      </w:pPr>
      <w:r w:rsidRPr="005D1BBD">
        <w:rPr>
          <w:rFonts w:ascii="Arial" w:eastAsia="Arial" w:hAnsi="Arial" w:cs="Arial"/>
        </w:rPr>
        <w:t>En tal sentido, la Corte Suprema de Justicia-Sala de Casación Civil mediante la sentencia de unificación No. SC328 del 21 de septiembre de 2023, señaló que:</w:t>
      </w:r>
    </w:p>
    <w:p w14:paraId="60687776" w14:textId="07FC8C8C" w:rsidR="00FE0279" w:rsidRDefault="00B851F2" w:rsidP="00D96927">
      <w:pPr>
        <w:spacing w:after="160" w:line="360" w:lineRule="auto"/>
        <w:ind w:left="567" w:right="567"/>
        <w:jc w:val="both"/>
        <w:rPr>
          <w:rFonts w:ascii="Arial" w:eastAsia="Arial" w:hAnsi="Arial" w:cs="Arial"/>
          <w:i/>
          <w:iCs/>
          <w:sz w:val="20"/>
          <w:szCs w:val="20"/>
        </w:rPr>
      </w:pPr>
      <w:r w:rsidRPr="005D1BBD">
        <w:rPr>
          <w:rFonts w:ascii="Arial" w:eastAsia="Arial" w:hAnsi="Arial" w:cs="Arial"/>
          <w:i/>
          <w:iCs/>
          <w:sz w:val="20"/>
          <w:szCs w:val="20"/>
        </w:rPr>
        <w:t>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condiciones particulares del artículo 1047 ibídem y las advertencias de mora establecidas en los cánones 1068 y 1152 del mismo Código; (ii) el clausulado del contrato, que corresponde a las condiciones negociales generales o clausulado general; y (iii) los anexos, en los términos del artículo 1048 ejusdem. 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 Cuando la norma en cita alude a «la primera página de la póliza» debe entenderse que se refiere a lo que esa expresión significa textualmente, es decir, al folio inicial del clausulado general de cada seguro contratado, pues es a partir de allí 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614D54C9" w14:textId="77777777" w:rsidR="00CA7199" w:rsidRDefault="00B851F2" w:rsidP="00CA7199">
      <w:pPr>
        <w:spacing w:line="360" w:lineRule="auto"/>
        <w:jc w:val="both"/>
        <w:rPr>
          <w:rFonts w:ascii="Arial" w:eastAsia="Arial" w:hAnsi="Arial" w:cs="Arial"/>
        </w:rPr>
      </w:pPr>
      <w:r w:rsidRPr="00493277">
        <w:rPr>
          <w:rFonts w:ascii="Arial" w:eastAsia="Arial" w:hAnsi="Arial" w:cs="Arial"/>
        </w:rPr>
        <w:t>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w:t>
      </w:r>
    </w:p>
    <w:p w14:paraId="239628C5" w14:textId="14642788" w:rsidR="00B851F2" w:rsidRDefault="00B851F2" w:rsidP="00CA7199">
      <w:pPr>
        <w:spacing w:line="360" w:lineRule="auto"/>
        <w:jc w:val="both"/>
        <w:rPr>
          <w:rFonts w:ascii="Arial" w:eastAsia="Arial" w:hAnsi="Arial" w:cs="Arial"/>
        </w:rPr>
      </w:pPr>
      <w:r w:rsidRPr="00493277">
        <w:rPr>
          <w:rFonts w:ascii="Arial" w:eastAsia="Arial" w:hAnsi="Arial" w:cs="Arial"/>
        </w:rPr>
        <w:t xml:space="preserve"> </w:t>
      </w:r>
    </w:p>
    <w:p w14:paraId="57E61A2C" w14:textId="2C935277" w:rsidR="00FE0279" w:rsidRDefault="00B851F2" w:rsidP="00F24120">
      <w:pPr>
        <w:spacing w:line="360" w:lineRule="auto"/>
        <w:jc w:val="both"/>
        <w:rPr>
          <w:rFonts w:ascii="Arial" w:eastAsia="Arial" w:hAnsi="Arial" w:cs="Arial"/>
        </w:rPr>
      </w:pPr>
      <w:r w:rsidRPr="00493277">
        <w:rPr>
          <w:rFonts w:ascii="Arial" w:eastAsia="Arial" w:hAnsi="Arial" w:cs="Arial"/>
        </w:rPr>
        <w:lastRenderedPageBreak/>
        <w:t>Sobre la ubicación de las exclusiones pactadas en el instrumento asegurativo, en la Circular Básica Jurídica 029 de 2014, de la referida entidad, se reafirmó la postura realizando una regulación de la emisión de las pólizas y del contenido que estas debían tener, así:</w:t>
      </w:r>
    </w:p>
    <w:p w14:paraId="2327A4ED" w14:textId="77777777" w:rsidR="00F24120" w:rsidRDefault="00F24120" w:rsidP="00F24120">
      <w:pPr>
        <w:spacing w:line="360" w:lineRule="auto"/>
        <w:jc w:val="both"/>
        <w:rPr>
          <w:rFonts w:ascii="Arial" w:eastAsia="Arial" w:hAnsi="Arial" w:cs="Arial"/>
        </w:rPr>
      </w:pPr>
    </w:p>
    <w:p w14:paraId="67C6356D" w14:textId="77777777" w:rsidR="00B851F2" w:rsidRDefault="00B851F2" w:rsidP="003816EF">
      <w:pPr>
        <w:spacing w:line="360" w:lineRule="auto"/>
        <w:ind w:left="567" w:right="567"/>
        <w:jc w:val="both"/>
        <w:rPr>
          <w:rFonts w:ascii="Arial" w:eastAsia="Arial" w:hAnsi="Arial" w:cs="Arial"/>
          <w:sz w:val="20"/>
          <w:szCs w:val="20"/>
        </w:rPr>
      </w:pPr>
      <w:r w:rsidRPr="00493277">
        <w:rPr>
          <w:rFonts w:ascii="Arial" w:eastAsia="Arial" w:hAnsi="Arial" w:cs="Arial"/>
          <w:i/>
          <w:iCs/>
          <w:sz w:val="20"/>
          <w:szCs w:val="20"/>
        </w:rPr>
        <w:t xml:space="preserve">1.2.1. Requisitos generales de las pólizas de seguros: Para el adecuado cumplimiento de lo señalado en el numeral 2 del art. 184 del EOSF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 1.2.1.1. En la carátula: Cali - Av 6A Bis #35N-100, Of. 212, Cali, Valle del Cauca, Centro Empresarial Chipichape +57 315 577 6200 Bogotá - Cra 11A # 94A - 23 de 201 | +57 317 379 5688 KLGM Página 40 | 46 1.2.1.1.1. Las condiciones particulares previstas en el art. 1047 del C.Co. 1.2.1.1.2. En caracteres destacados o resaltados, es decir, que se distingan del resto del texto de la impresión, el contenido del inciso 1º del art. 1068 del C.Co. Para el caso de los seguros de vida, el contenido del art. 1152 del mismo ordenamiento legal. 1.2.1.2. A partir de la primera página de la póliza (amparos y exclusiones) Los amparos básicos y todas las exclusiones que se estipulen deben consignarse en forma continua a partir de la primera página de la póliza.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w:t>
      </w:r>
      <w:r w:rsidRPr="00527FB9">
        <w:rPr>
          <w:rFonts w:ascii="Arial" w:eastAsia="Arial" w:hAnsi="Arial" w:cs="Arial"/>
          <w:sz w:val="20"/>
          <w:szCs w:val="20"/>
        </w:rPr>
        <w:t>(Negrilla fuera de texto).</w:t>
      </w:r>
    </w:p>
    <w:p w14:paraId="41E1428D" w14:textId="77777777" w:rsidR="003816EF" w:rsidRDefault="003816EF" w:rsidP="003816EF">
      <w:pPr>
        <w:spacing w:line="360" w:lineRule="auto"/>
        <w:ind w:left="567" w:right="567"/>
        <w:jc w:val="both"/>
        <w:rPr>
          <w:rFonts w:ascii="Arial" w:eastAsia="Arial" w:hAnsi="Arial" w:cs="Arial"/>
          <w:i/>
          <w:iCs/>
          <w:sz w:val="20"/>
          <w:szCs w:val="20"/>
        </w:rPr>
      </w:pPr>
    </w:p>
    <w:p w14:paraId="353621BC" w14:textId="37A28B2E" w:rsidR="00FE0279" w:rsidRDefault="00B851F2" w:rsidP="00351149">
      <w:pPr>
        <w:spacing w:line="360" w:lineRule="auto"/>
        <w:jc w:val="both"/>
        <w:rPr>
          <w:rFonts w:ascii="Arial" w:eastAsia="Arial" w:hAnsi="Arial" w:cs="Arial"/>
        </w:rPr>
      </w:pPr>
      <w:r w:rsidRPr="00966075">
        <w:rPr>
          <w:rFonts w:ascii="Arial" w:eastAsia="Arial" w:hAnsi="Arial" w:cs="Arial"/>
        </w:rPr>
        <w:t xml:space="preserve">En ese sentido, la regulación de la Superintendencia Financiera de Colombia es completamente clara, pues indica que los amparos y exclusiones deben consignarse a partir de la primera página de la póliza, esto es, no de forma restrictiva en la carátula de </w:t>
      </w:r>
      <w:r w:rsidR="0064495A" w:rsidRPr="00966075">
        <w:rPr>
          <w:rFonts w:ascii="Arial" w:eastAsia="Arial" w:hAnsi="Arial" w:cs="Arial"/>
        </w:rPr>
        <w:t>esta</w:t>
      </w:r>
      <w:r w:rsidRPr="00966075">
        <w:rPr>
          <w:rFonts w:ascii="Arial" w:eastAsia="Arial" w:hAnsi="Arial" w:cs="Arial"/>
        </w:rPr>
        <w:t>,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168878E0" w14:textId="77777777" w:rsidR="00351149" w:rsidRDefault="00351149" w:rsidP="00351149">
      <w:pPr>
        <w:spacing w:line="360" w:lineRule="auto"/>
        <w:jc w:val="both"/>
        <w:rPr>
          <w:rFonts w:ascii="Arial" w:eastAsia="Arial" w:hAnsi="Arial" w:cs="Arial"/>
        </w:rPr>
      </w:pPr>
    </w:p>
    <w:p w14:paraId="434E5086" w14:textId="71C2341B" w:rsidR="00FE0279" w:rsidRDefault="00B851F2" w:rsidP="00EF6644">
      <w:pPr>
        <w:spacing w:line="360" w:lineRule="auto"/>
        <w:ind w:left="567" w:right="567"/>
        <w:jc w:val="both"/>
        <w:rPr>
          <w:rFonts w:ascii="Arial" w:eastAsia="Arial" w:hAnsi="Arial" w:cs="Arial"/>
          <w:i/>
          <w:iCs/>
          <w:sz w:val="20"/>
          <w:szCs w:val="20"/>
        </w:rPr>
      </w:pPr>
      <w:r w:rsidRPr="00966075">
        <w:rPr>
          <w:rFonts w:ascii="Arial" w:eastAsia="Arial" w:hAnsi="Arial" w:cs="Arial"/>
          <w:i/>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 pueden quedar, tanto los primeros como las segundas, consignados en forma continua a partir de la primera página de la póliza, como lo precisa la instrucción de este Supervisor.</w:t>
      </w:r>
    </w:p>
    <w:p w14:paraId="6CD0A100" w14:textId="77777777" w:rsidR="00EF6644" w:rsidRDefault="00EF6644" w:rsidP="00EF6644">
      <w:pPr>
        <w:spacing w:line="360" w:lineRule="auto"/>
        <w:ind w:left="567" w:right="567"/>
        <w:jc w:val="both"/>
        <w:rPr>
          <w:rFonts w:ascii="Arial" w:eastAsia="Arial" w:hAnsi="Arial" w:cs="Arial"/>
          <w:i/>
          <w:iCs/>
          <w:sz w:val="20"/>
          <w:szCs w:val="20"/>
        </w:rPr>
      </w:pPr>
    </w:p>
    <w:p w14:paraId="5E4D11E2" w14:textId="4DE1F998" w:rsidR="00FE0279" w:rsidRDefault="00B851F2" w:rsidP="00247BD4">
      <w:pPr>
        <w:spacing w:line="360" w:lineRule="auto"/>
        <w:jc w:val="both"/>
        <w:rPr>
          <w:rFonts w:ascii="Arial" w:eastAsia="Arial" w:hAnsi="Arial" w:cs="Arial"/>
        </w:rPr>
      </w:pPr>
      <w:r w:rsidRPr="00966075">
        <w:rPr>
          <w:rFonts w:ascii="Arial" w:eastAsia="Arial" w:hAnsi="Arial" w:cs="Arial"/>
        </w:rPr>
        <w:t xml:space="preserve">Es preciso enfatizar que la Superintendencia Financiera de Colombia, es un organismo técnico adscrito al Ministerio de Hacienda y Crédito Público, que tiene por objeto supervisar el sistema </w:t>
      </w:r>
      <w:r w:rsidRPr="00966075">
        <w:rPr>
          <w:rFonts w:ascii="Arial" w:eastAsia="Arial" w:hAnsi="Arial" w:cs="Arial"/>
        </w:rPr>
        <w:lastRenderedPageBreak/>
        <w:t>financiero colombiano con el fin de preservar su estabilidad, seguridad y confianza, así como, promover, organizar y desarrollar el mercado de valores colombiano y la protección de los inversionistas, ahorradores y asegurados. 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186A8DB0" w14:textId="77777777" w:rsidR="00247BD4" w:rsidRDefault="00247BD4" w:rsidP="00247BD4">
      <w:pPr>
        <w:spacing w:line="360" w:lineRule="auto"/>
        <w:jc w:val="both"/>
        <w:rPr>
          <w:rFonts w:ascii="Arial" w:eastAsia="Arial" w:hAnsi="Arial" w:cs="Arial"/>
        </w:rPr>
      </w:pPr>
    </w:p>
    <w:p w14:paraId="094DCB25" w14:textId="1D29E255" w:rsidR="00FE0279" w:rsidRDefault="00B851F2" w:rsidP="00F94930">
      <w:pPr>
        <w:spacing w:line="360" w:lineRule="auto"/>
        <w:ind w:left="567" w:right="567"/>
        <w:jc w:val="both"/>
        <w:rPr>
          <w:rFonts w:ascii="Arial" w:eastAsia="Arial" w:hAnsi="Arial" w:cs="Arial"/>
          <w:i/>
          <w:iCs/>
          <w:sz w:val="20"/>
          <w:szCs w:val="20"/>
        </w:rPr>
      </w:pPr>
      <w:r w:rsidRPr="00966075">
        <w:rPr>
          <w:rFonts w:ascii="Arial" w:eastAsia="Arial" w:hAnsi="Arial" w:cs="Arial"/>
          <w:i/>
          <w:iCs/>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5EA3BC47" w14:textId="77777777" w:rsidR="00F94930" w:rsidRDefault="00F94930" w:rsidP="00F94930">
      <w:pPr>
        <w:spacing w:line="360" w:lineRule="auto"/>
        <w:ind w:left="567" w:right="567"/>
        <w:jc w:val="both"/>
        <w:rPr>
          <w:rFonts w:ascii="Arial" w:eastAsia="Arial" w:hAnsi="Arial" w:cs="Arial"/>
          <w:i/>
          <w:iCs/>
          <w:sz w:val="20"/>
          <w:szCs w:val="20"/>
        </w:rPr>
      </w:pPr>
    </w:p>
    <w:p w14:paraId="30D5DC89" w14:textId="470D4EFE" w:rsidR="00FE0279" w:rsidRDefault="00B851F2" w:rsidP="00B851F2">
      <w:pPr>
        <w:spacing w:after="160" w:line="360" w:lineRule="auto"/>
        <w:jc w:val="both"/>
        <w:rPr>
          <w:rFonts w:ascii="Arial" w:eastAsia="Arial" w:hAnsi="Arial" w:cs="Arial"/>
        </w:rPr>
      </w:pPr>
      <w:r w:rsidRPr="00966075">
        <w:rPr>
          <w:rFonts w:ascii="Arial" w:eastAsia="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40A1B7B5" w14:textId="7E76C5F9" w:rsidR="00B851F2" w:rsidRDefault="00B851F2" w:rsidP="0064495A">
      <w:pPr>
        <w:spacing w:line="360" w:lineRule="auto"/>
        <w:jc w:val="both"/>
        <w:rPr>
          <w:rFonts w:ascii="Arial" w:eastAsia="Arial" w:hAnsi="Arial" w:cs="Arial"/>
        </w:rPr>
      </w:pPr>
      <w:r w:rsidRPr="00966075">
        <w:rPr>
          <w:rFonts w:ascii="Arial" w:eastAsia="Arial" w:hAnsi="Arial" w:cs="Arial"/>
        </w:rPr>
        <w:t xml:space="preserve">En conclusión, bajo la anterior premisa, en caso de configurarse </w:t>
      </w:r>
      <w:r>
        <w:rPr>
          <w:rFonts w:ascii="Arial" w:eastAsia="Arial" w:hAnsi="Arial" w:cs="Arial"/>
        </w:rPr>
        <w:t xml:space="preserve">la exclusión arriba señalada o </w:t>
      </w:r>
      <w:r w:rsidRPr="00966075">
        <w:rPr>
          <w:rFonts w:ascii="Arial" w:eastAsia="Arial" w:hAnsi="Arial" w:cs="Arial"/>
        </w:rPr>
        <w:t xml:space="preserve">alguna de las exclusiones </w:t>
      </w:r>
      <w:r>
        <w:rPr>
          <w:rFonts w:ascii="Arial" w:eastAsia="Arial" w:hAnsi="Arial" w:cs="Arial"/>
        </w:rPr>
        <w:t>de</w:t>
      </w:r>
      <w:r w:rsidRPr="00966075">
        <w:rPr>
          <w:rFonts w:ascii="Arial" w:eastAsia="Arial" w:hAnsi="Arial" w:cs="Arial"/>
        </w:rPr>
        <w:t xml:space="preserve"> las que constan en las condiciones generales y particulares de la </w:t>
      </w:r>
      <w:r w:rsidRPr="0064495A">
        <w:rPr>
          <w:rFonts w:ascii="Arial" w:eastAsia="Arial" w:hAnsi="Arial" w:cs="Arial"/>
          <w:b/>
          <w:bCs/>
        </w:rPr>
        <w:t xml:space="preserve">Póliza de Seguro de Responsabilidad Civil </w:t>
      </w:r>
      <w:r w:rsidR="0064495A" w:rsidRPr="0064495A">
        <w:rPr>
          <w:rFonts w:ascii="Arial" w:eastAsia="Arial" w:hAnsi="Arial" w:cs="Arial"/>
          <w:b/>
          <w:bCs/>
        </w:rPr>
        <w:t>No. 420-80-994000000109</w:t>
      </w:r>
      <w:r w:rsidR="0064495A" w:rsidRPr="0064495A">
        <w:rPr>
          <w:rFonts w:ascii="Arial" w:eastAsia="Arial" w:hAnsi="Arial" w:cs="Arial"/>
        </w:rPr>
        <w:t>, c</w:t>
      </w:r>
      <w:r w:rsidR="00AF34A2">
        <w:rPr>
          <w:rFonts w:ascii="Arial" w:eastAsia="Arial" w:hAnsi="Arial" w:cs="Arial"/>
        </w:rPr>
        <w:t>uya</w:t>
      </w:r>
      <w:r w:rsidR="0064495A" w:rsidRPr="0064495A">
        <w:rPr>
          <w:rFonts w:ascii="Arial" w:eastAsia="Arial" w:hAnsi="Arial" w:cs="Arial"/>
        </w:rPr>
        <w:t xml:space="preserve"> vigencia </w:t>
      </w:r>
      <w:r w:rsidR="00AF34A2">
        <w:rPr>
          <w:rFonts w:ascii="Arial" w:eastAsia="Arial" w:hAnsi="Arial" w:cs="Arial"/>
        </w:rPr>
        <w:t xml:space="preserve">fue </w:t>
      </w:r>
      <w:r w:rsidR="0064495A" w:rsidRPr="0064495A">
        <w:rPr>
          <w:rFonts w:ascii="Arial" w:eastAsia="Arial" w:hAnsi="Arial" w:cs="Arial"/>
        </w:rPr>
        <w:t>desde el 29 de mayo de 2019 hasta el 23 de abril de</w:t>
      </w:r>
      <w:r w:rsidR="0064495A">
        <w:rPr>
          <w:rFonts w:ascii="Arial" w:eastAsia="Arial" w:hAnsi="Arial" w:cs="Arial"/>
        </w:rPr>
        <w:t xml:space="preserve"> </w:t>
      </w:r>
      <w:r w:rsidR="0064495A" w:rsidRPr="0064495A">
        <w:rPr>
          <w:rFonts w:ascii="Arial" w:eastAsia="Arial" w:hAnsi="Arial" w:cs="Arial"/>
        </w:rPr>
        <w:t>2020</w:t>
      </w:r>
      <w:r w:rsidRPr="00966075">
        <w:rPr>
          <w:rFonts w:ascii="Arial" w:eastAsia="Arial" w:hAnsi="Arial" w:cs="Arial"/>
        </w:rPr>
        <w:t>, ésta deberá ser aplicada y deberá dársele los efectos señalados por la jurisprudencia. En consecuencia, no podrá existir responsabilidad en cabeza del asegurador como quiera que se convino libre y expresamente que tal riesgo no estaba asegurado. Solicito señora juez declarar probada esta excepción</w:t>
      </w:r>
      <w:r>
        <w:rPr>
          <w:rFonts w:ascii="Arial" w:eastAsia="Arial" w:hAnsi="Arial" w:cs="Arial"/>
        </w:rPr>
        <w:t>.</w:t>
      </w:r>
    </w:p>
    <w:p w14:paraId="1711677C" w14:textId="77777777" w:rsidR="00B851F2" w:rsidRPr="00966075" w:rsidRDefault="00B851F2" w:rsidP="00B851F2">
      <w:pPr>
        <w:spacing w:after="160" w:line="360" w:lineRule="auto"/>
        <w:jc w:val="both"/>
        <w:rPr>
          <w:rFonts w:ascii="Arial" w:eastAsia="Arial" w:hAnsi="Arial" w:cs="Arial"/>
        </w:rPr>
      </w:pPr>
    </w:p>
    <w:p w14:paraId="705B99E0" w14:textId="7B6957F1" w:rsidR="00FE0279" w:rsidRPr="00703F01" w:rsidRDefault="00B851F2" w:rsidP="00703F01">
      <w:pPr>
        <w:pStyle w:val="Prrafodelista"/>
        <w:numPr>
          <w:ilvl w:val="0"/>
          <w:numId w:val="32"/>
        </w:numPr>
        <w:spacing w:after="160" w:line="360" w:lineRule="auto"/>
        <w:jc w:val="both"/>
        <w:rPr>
          <w:rFonts w:ascii="Arial" w:eastAsia="Arial" w:hAnsi="Arial" w:cs="Arial"/>
          <w:b/>
          <w:bCs/>
        </w:rPr>
      </w:pPr>
      <w:r w:rsidRPr="004551BE">
        <w:rPr>
          <w:rFonts w:ascii="Arial" w:eastAsia="Arial" w:hAnsi="Arial" w:cs="Arial"/>
          <w:b/>
          <w:bCs/>
          <w:color w:val="000000" w:themeColor="text1"/>
          <w:lang w:val="es-ES"/>
        </w:rPr>
        <w:t>DISPONIBILIDAD DEL VALOR ASEGURADO</w:t>
      </w:r>
    </w:p>
    <w:p w14:paraId="68E2ED59" w14:textId="77777777" w:rsidR="00B851F2" w:rsidRDefault="00B851F2" w:rsidP="00B851F2">
      <w:pPr>
        <w:spacing w:line="360" w:lineRule="auto"/>
        <w:jc w:val="both"/>
        <w:rPr>
          <w:rFonts w:ascii="Arial" w:eastAsia="Arial" w:hAnsi="Arial" w:cs="Arial"/>
        </w:rPr>
      </w:pPr>
      <w:r w:rsidRPr="004551BE">
        <w:rPr>
          <w:rFonts w:ascii="Arial" w:eastAsia="Arial" w:hAnsi="Arial" w:cs="Arial"/>
          <w:color w:val="000000" w:themeColor="text1"/>
        </w:rPr>
        <w:t xml:space="preserve">Sin que con el planteamiento de esta excepción se esté aceptando responsabilidad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 </w:t>
      </w:r>
      <w:r w:rsidRPr="004551BE">
        <w:rPr>
          <w:rFonts w:ascii="Arial" w:eastAsia="Arial" w:hAnsi="Arial" w:cs="Arial"/>
        </w:rPr>
        <w:t xml:space="preserve"> </w:t>
      </w:r>
    </w:p>
    <w:p w14:paraId="64B86F15" w14:textId="77777777" w:rsidR="00B851F2" w:rsidRPr="004551BE" w:rsidRDefault="00B851F2" w:rsidP="00B851F2">
      <w:pPr>
        <w:spacing w:line="360" w:lineRule="auto"/>
        <w:jc w:val="both"/>
        <w:rPr>
          <w:rFonts w:ascii="Arial" w:hAnsi="Arial" w:cs="Arial"/>
        </w:rPr>
      </w:pPr>
    </w:p>
    <w:p w14:paraId="03B35441" w14:textId="5526C8DE" w:rsidR="00FE0279" w:rsidRPr="00DE55D8" w:rsidRDefault="00B851F2" w:rsidP="00DE55D8">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CARÁCTER MERAMENTE INDEMNIZATORIO DE LOS CONTRATOS DE SEGUROS </w:t>
      </w:r>
    </w:p>
    <w:p w14:paraId="2B0B9010" w14:textId="382495FD"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Un principio que rige el contrato de seguro de daños es el carácter indemnizatorio del mismo, esto es, que el contrato de seguro tiene como interés asegurable la protección de los bienes o el patrimonio de una persona que pueda afectarse directa o indirectamente por la realización del riesgo. Siendo así, la indemnización que por la ocurrencia de dicho siniestro corresponda, nunca podrá ser superior al valor asegurado.</w:t>
      </w:r>
      <w:r w:rsidR="00B27A4B">
        <w:rPr>
          <w:rFonts w:ascii="Arial" w:eastAsia="Arial" w:hAnsi="Arial" w:cs="Arial"/>
          <w:color w:val="000000" w:themeColor="text1"/>
        </w:rPr>
        <w:t xml:space="preserve"> </w:t>
      </w:r>
      <w:r w:rsidRPr="004551BE">
        <w:rPr>
          <w:rFonts w:ascii="Arial" w:eastAsia="Arial" w:hAnsi="Arial" w:cs="Arial"/>
          <w:color w:val="000000" w:themeColor="text1"/>
        </w:rPr>
        <w:t xml:space="preserve">Por lo anterior, el carácter de los seguros de daños y en </w:t>
      </w:r>
      <w:r w:rsidRPr="004551BE">
        <w:rPr>
          <w:rFonts w:ascii="Arial" w:eastAsia="Arial" w:hAnsi="Arial" w:cs="Arial"/>
          <w:color w:val="000000" w:themeColor="text1"/>
        </w:rPr>
        <w:lastRenderedPageBreak/>
        <w:t xml:space="preserve">general de cualquier seguro, es meramente indemnizatorio, esto es, que no puede obtener ganancia alguna el beneficiario con el pago de la indemnización. </w:t>
      </w:r>
    </w:p>
    <w:p w14:paraId="75A27054" w14:textId="77777777" w:rsidR="00B851F2" w:rsidRPr="004551BE" w:rsidRDefault="00B851F2" w:rsidP="00B851F2">
      <w:pPr>
        <w:spacing w:line="360" w:lineRule="auto"/>
        <w:jc w:val="both"/>
        <w:rPr>
          <w:rFonts w:ascii="Arial" w:eastAsia="Arial" w:hAnsi="Arial" w:cs="Arial"/>
          <w:color w:val="000000" w:themeColor="text1"/>
        </w:rPr>
      </w:pPr>
    </w:p>
    <w:p w14:paraId="73BC4165"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Al respecto, la Corte Suprema de Justicia, Sala de Casación Civil en sentencia No. 5065 del 22 de julio de 1999 estableció:</w:t>
      </w:r>
    </w:p>
    <w:p w14:paraId="1825BBB3" w14:textId="77777777" w:rsidR="00B851F2" w:rsidRPr="004551BE" w:rsidRDefault="00B851F2" w:rsidP="00B851F2">
      <w:pPr>
        <w:spacing w:line="360" w:lineRule="auto"/>
        <w:jc w:val="both"/>
        <w:rPr>
          <w:rFonts w:ascii="Arial" w:eastAsia="Arial" w:hAnsi="Arial" w:cs="Arial"/>
          <w:color w:val="000000" w:themeColor="text1"/>
        </w:rPr>
      </w:pPr>
    </w:p>
    <w:p w14:paraId="7A9E8D2D" w14:textId="77777777" w:rsidR="00B851F2" w:rsidRDefault="00B851F2" w:rsidP="00AD6692">
      <w:pPr>
        <w:spacing w:line="360" w:lineRule="auto"/>
        <w:ind w:left="567" w:right="567"/>
        <w:jc w:val="both"/>
        <w:rPr>
          <w:rFonts w:ascii="Arial" w:eastAsia="Arial" w:hAnsi="Arial" w:cs="Arial"/>
          <w:color w:val="000000" w:themeColor="text1"/>
          <w:sz w:val="20"/>
          <w:szCs w:val="20"/>
        </w:rPr>
      </w:pPr>
      <w:r w:rsidRPr="006A3139">
        <w:rPr>
          <w:rFonts w:ascii="Arial" w:eastAsia="Arial" w:hAnsi="Arial" w:cs="Arial"/>
          <w:i/>
          <w:iCs/>
          <w:color w:val="000000" w:themeColor="text1"/>
          <w:sz w:val="20"/>
          <w:szCs w:val="20"/>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sz w:val="20"/>
          <w:szCs w:val="20"/>
        </w:rPr>
        <w:footnoteReference w:id="14"/>
      </w:r>
    </w:p>
    <w:p w14:paraId="2F9AFEAB" w14:textId="77777777" w:rsidR="00B851F2" w:rsidRPr="004551BE" w:rsidRDefault="00B851F2" w:rsidP="00B851F2">
      <w:pPr>
        <w:spacing w:line="360" w:lineRule="auto"/>
        <w:ind w:left="708"/>
        <w:jc w:val="both"/>
        <w:rPr>
          <w:rFonts w:ascii="Arial" w:eastAsia="Arial" w:hAnsi="Arial" w:cs="Arial"/>
          <w:color w:val="000000" w:themeColor="text1"/>
          <w:sz w:val="20"/>
          <w:szCs w:val="20"/>
          <w:vertAlign w:val="superscript"/>
        </w:rPr>
      </w:pPr>
    </w:p>
    <w:p w14:paraId="6828C1C2" w14:textId="77777777" w:rsidR="00B851F2" w:rsidRDefault="00B851F2" w:rsidP="00B851F2">
      <w:pPr>
        <w:spacing w:line="360" w:lineRule="auto"/>
        <w:jc w:val="both"/>
        <w:rPr>
          <w:rFonts w:ascii="Arial" w:eastAsia="Arial" w:hAnsi="Arial" w:cs="Arial"/>
          <w:i/>
          <w:iCs/>
          <w:color w:val="000000" w:themeColor="text1"/>
        </w:rPr>
      </w:pPr>
      <w:r w:rsidRPr="004551BE">
        <w:rPr>
          <w:rFonts w:ascii="Arial" w:eastAsia="Arial" w:hAnsi="Arial" w:cs="Arial"/>
          <w:color w:val="000000" w:themeColor="text1"/>
        </w:rPr>
        <w:t xml:space="preserve">En tal sentido, el artículo 1088 del Código de Comercio establece lo siguiente: </w:t>
      </w:r>
      <w:r w:rsidRPr="004551BE">
        <w:rPr>
          <w:rFonts w:ascii="Arial" w:eastAsia="Arial" w:hAnsi="Arial" w:cs="Arial"/>
          <w:b/>
          <w:bCs/>
          <w:i/>
          <w:iCs/>
          <w:color w:val="000000" w:themeColor="text1"/>
        </w:rPr>
        <w:t>“respecto del asegurado, los seguros de daños serán contratos de mera indemnización y jamás podrán constituir para él fuente de enriquecimiento.</w:t>
      </w:r>
      <w:r w:rsidRPr="004551BE">
        <w:rPr>
          <w:rFonts w:ascii="Arial" w:eastAsia="Arial" w:hAnsi="Arial" w:cs="Arial"/>
          <w:i/>
          <w:iCs/>
          <w:color w:val="000000" w:themeColor="text1"/>
        </w:rPr>
        <w:t xml:space="preserve"> La indemnización podrá comprender a la vez el daño emergente y el lucro cesante, pero éste deberá ser objeto de un acuerdo expreso”. </w:t>
      </w:r>
    </w:p>
    <w:p w14:paraId="7E9E0EEF" w14:textId="77777777" w:rsidR="00B851F2" w:rsidRPr="004551BE" w:rsidRDefault="00B851F2" w:rsidP="00B851F2">
      <w:pPr>
        <w:spacing w:line="360" w:lineRule="auto"/>
        <w:jc w:val="both"/>
        <w:rPr>
          <w:rFonts w:ascii="Arial" w:eastAsia="Arial" w:hAnsi="Arial" w:cs="Arial"/>
          <w:color w:val="000000" w:themeColor="text1"/>
        </w:rPr>
      </w:pPr>
    </w:p>
    <w:p w14:paraId="10AFD067"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Así las cosas, no debe perderse de vista que las pretensiones de la parte actora no son de recibo por cuanto su reconocimiento por parte del Distrito Especial de Santiago de Cali implicaría correlativamente una transgresión del principio indemnizatorio esencial del contrato de seguro. Lo anterior, puesto que se enriquecería la parte demandante recibiendo un pago por parte del ente territorial que no tiene origen en una obligación legal o contractual. </w:t>
      </w:r>
    </w:p>
    <w:p w14:paraId="43DAB059" w14:textId="77777777" w:rsidR="00B851F2" w:rsidRPr="004551BE" w:rsidRDefault="00B851F2" w:rsidP="00B851F2">
      <w:pPr>
        <w:spacing w:line="360" w:lineRule="auto"/>
        <w:jc w:val="both"/>
        <w:rPr>
          <w:rFonts w:ascii="Arial" w:eastAsia="Arial" w:hAnsi="Arial" w:cs="Arial"/>
          <w:color w:val="000000" w:themeColor="text1"/>
        </w:rPr>
      </w:pPr>
    </w:p>
    <w:p w14:paraId="37AC1143"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la parte actora. </w:t>
      </w:r>
    </w:p>
    <w:p w14:paraId="5F1F0364" w14:textId="77777777" w:rsidR="00B851F2" w:rsidRPr="004551BE" w:rsidRDefault="00B851F2" w:rsidP="00B851F2">
      <w:pPr>
        <w:spacing w:line="360" w:lineRule="auto"/>
        <w:jc w:val="both"/>
        <w:rPr>
          <w:rFonts w:ascii="Arial" w:eastAsia="Arial" w:hAnsi="Arial" w:cs="Arial"/>
          <w:color w:val="000000" w:themeColor="text1"/>
        </w:rPr>
      </w:pPr>
    </w:p>
    <w:p w14:paraId="43D1FB2E" w14:textId="77777777" w:rsidR="00B851F2" w:rsidRPr="001E3A8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los anteriores términos solicito señor Juez declarar probada esta excepción.</w:t>
      </w:r>
    </w:p>
    <w:p w14:paraId="699DE41B" w14:textId="77777777" w:rsidR="00B851F2" w:rsidRPr="004551BE" w:rsidRDefault="00B851F2" w:rsidP="00B851F2">
      <w:pPr>
        <w:spacing w:line="360" w:lineRule="auto"/>
        <w:jc w:val="both"/>
        <w:rPr>
          <w:rFonts w:ascii="Arial" w:eastAsia="Arial" w:hAnsi="Arial" w:cs="Arial"/>
          <w:b/>
          <w:bCs/>
          <w:color w:val="000000" w:themeColor="text1"/>
        </w:rPr>
      </w:pPr>
    </w:p>
    <w:p w14:paraId="6944DC30" w14:textId="3DCDA548" w:rsidR="00B851F2" w:rsidRPr="003125FD" w:rsidRDefault="00B851F2" w:rsidP="00B851F2">
      <w:pPr>
        <w:pStyle w:val="Prrafodelista"/>
        <w:numPr>
          <w:ilvl w:val="0"/>
          <w:numId w:val="32"/>
        </w:numPr>
        <w:spacing w:after="160" w:line="360" w:lineRule="auto"/>
        <w:jc w:val="both"/>
        <w:rPr>
          <w:rFonts w:ascii="Arial" w:eastAsia="Arial" w:hAnsi="Arial" w:cs="Arial"/>
          <w:color w:val="000000" w:themeColor="text1"/>
        </w:rPr>
      </w:pPr>
      <w:r w:rsidRPr="004551BE">
        <w:rPr>
          <w:rFonts w:ascii="Arial" w:eastAsia="Arial" w:hAnsi="Arial" w:cs="Arial"/>
          <w:b/>
          <w:bCs/>
          <w:color w:val="000000" w:themeColor="text1"/>
          <w:lang w:val="es-ES"/>
        </w:rPr>
        <w:t>PAGO POR REEMBOLSO</w:t>
      </w:r>
      <w:r w:rsidRPr="004551BE">
        <w:rPr>
          <w:rFonts w:ascii="Arial" w:eastAsia="Arial" w:hAnsi="Arial" w:cs="Arial"/>
          <w:color w:val="000000" w:themeColor="text1"/>
          <w:lang w:val="es-ES"/>
        </w:rPr>
        <w:t xml:space="preserve"> </w:t>
      </w:r>
    </w:p>
    <w:p w14:paraId="04C05208" w14:textId="77777777" w:rsidR="00FE0279" w:rsidRPr="004551BE" w:rsidRDefault="00FE0279" w:rsidP="000B5400">
      <w:pPr>
        <w:pStyle w:val="Prrafodelista"/>
        <w:spacing w:after="0" w:line="360" w:lineRule="auto"/>
        <w:jc w:val="both"/>
        <w:rPr>
          <w:rFonts w:ascii="Arial" w:eastAsia="Arial" w:hAnsi="Arial" w:cs="Arial"/>
          <w:color w:val="000000" w:themeColor="text1"/>
        </w:rPr>
      </w:pPr>
    </w:p>
    <w:p w14:paraId="11C00B5C" w14:textId="77777777" w:rsidR="00B851F2" w:rsidRPr="004551BE" w:rsidRDefault="00B851F2" w:rsidP="00B851F2">
      <w:pPr>
        <w:spacing w:line="360" w:lineRule="auto"/>
        <w:jc w:val="both"/>
        <w:rPr>
          <w:rFonts w:ascii="Arial" w:eastAsia="Arial" w:hAnsi="Arial" w:cs="Arial"/>
        </w:rPr>
      </w:pPr>
      <w:r w:rsidRPr="004551BE">
        <w:rPr>
          <w:rFonts w:ascii="Arial" w:eastAsia="Arial" w:hAnsi="Arial" w:cs="Arial"/>
          <w:color w:val="000000" w:themeColor="text1"/>
        </w:rPr>
        <w:t xml:space="preserve">Sin que el planteamiento de esta excepción constituya aceptación de responsabilidad alguna por parte de mi representada, se solicita al honorable operador judicial que, en el improbable caso de encontrar responsable al asegurado y de llegarse a establecer que ha surgido alguna obligación </w:t>
      </w:r>
      <w:r w:rsidRPr="004551BE">
        <w:rPr>
          <w:rFonts w:ascii="Arial" w:eastAsia="Arial" w:hAnsi="Arial" w:cs="Arial"/>
          <w:color w:val="000000" w:themeColor="text1"/>
        </w:rPr>
        <w:lastRenderedPageBreak/>
        <w:t>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Así las cosas, se solicita que en el remoto caso de condena la misma no sea a través de pago directo, sino por rembolso o reintegro.</w:t>
      </w:r>
    </w:p>
    <w:p w14:paraId="0F808DCF" w14:textId="77777777" w:rsidR="00B851F2" w:rsidRPr="004551BE" w:rsidRDefault="00B851F2" w:rsidP="00B851F2">
      <w:pPr>
        <w:spacing w:line="360" w:lineRule="auto"/>
        <w:jc w:val="both"/>
        <w:rPr>
          <w:rFonts w:ascii="Arial" w:eastAsia="Arial" w:hAnsi="Arial" w:cs="Arial"/>
          <w:color w:val="000000" w:themeColor="text1"/>
        </w:rPr>
      </w:pPr>
    </w:p>
    <w:p w14:paraId="476DF6BE" w14:textId="1E3569E0" w:rsidR="00FE0279" w:rsidRPr="00A70558" w:rsidRDefault="00B851F2" w:rsidP="00A70558">
      <w:pPr>
        <w:pStyle w:val="Prrafodelista"/>
        <w:numPr>
          <w:ilvl w:val="0"/>
          <w:numId w:val="32"/>
        </w:numPr>
        <w:spacing w:after="160" w:line="360" w:lineRule="auto"/>
        <w:ind w:left="714" w:hanging="357"/>
        <w:jc w:val="both"/>
        <w:rPr>
          <w:rFonts w:ascii="Arial" w:eastAsia="Arial" w:hAnsi="Arial" w:cs="Arial"/>
          <w:b/>
          <w:bCs/>
          <w:color w:val="000000" w:themeColor="text1"/>
        </w:rPr>
      </w:pPr>
      <w:r w:rsidRPr="00DA50D0">
        <w:rPr>
          <w:rFonts w:ascii="Arial" w:eastAsia="Arial" w:hAnsi="Arial" w:cs="Arial"/>
          <w:b/>
          <w:bCs/>
          <w:color w:val="000000" w:themeColor="text1"/>
        </w:rPr>
        <w:t>AUSENCIA DE SOLIDARIDAD ENTRE MI MANDANTE</w:t>
      </w:r>
      <w:r>
        <w:rPr>
          <w:rFonts w:ascii="Arial" w:eastAsia="Arial" w:hAnsi="Arial" w:cs="Arial"/>
          <w:b/>
          <w:bCs/>
          <w:color w:val="000000" w:themeColor="text1"/>
        </w:rPr>
        <w:t xml:space="preserve"> Y EL DISTRITO ESPECIAL DE SANTIAGO DE CALI</w:t>
      </w:r>
    </w:p>
    <w:p w14:paraId="3F857E54" w14:textId="77777777" w:rsidR="00B851F2" w:rsidRDefault="00B851F2" w:rsidP="00B851F2">
      <w:pPr>
        <w:spacing w:after="160" w:line="360" w:lineRule="auto"/>
        <w:jc w:val="both"/>
        <w:rPr>
          <w:rFonts w:ascii="Arial" w:eastAsia="Arial" w:hAnsi="Arial" w:cs="Arial"/>
          <w:color w:val="000000" w:themeColor="text1"/>
        </w:rPr>
      </w:pPr>
      <w:r w:rsidRPr="00DA50D0">
        <w:rPr>
          <w:rFonts w:ascii="Arial" w:eastAsia="Arial" w:hAnsi="Arial" w:cs="Arial"/>
          <w:color w:val="000000" w:themeColor="text1"/>
        </w:rPr>
        <w:t xml:space="preserve">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 </w:t>
      </w:r>
    </w:p>
    <w:p w14:paraId="7F4C378D" w14:textId="77777777" w:rsidR="00B851F2" w:rsidRDefault="00B851F2" w:rsidP="00B851F2">
      <w:pPr>
        <w:spacing w:after="160" w:line="360" w:lineRule="auto"/>
        <w:jc w:val="both"/>
        <w:rPr>
          <w:rFonts w:ascii="Arial" w:eastAsia="Arial" w:hAnsi="Arial" w:cs="Arial"/>
          <w:color w:val="000000" w:themeColor="text1"/>
        </w:rPr>
      </w:pPr>
      <w:r w:rsidRPr="00DA50D0">
        <w:rPr>
          <w:rFonts w:ascii="Arial" w:eastAsia="Arial" w:hAnsi="Arial" w:cs="Arial"/>
          <w:color w:val="000000" w:themeColor="text1"/>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w:t>
      </w:r>
      <w:r>
        <w:rPr>
          <w:rFonts w:ascii="Arial" w:eastAsia="Arial" w:hAnsi="Arial" w:cs="Arial"/>
          <w:color w:val="000000" w:themeColor="text1"/>
        </w:rPr>
        <w:t xml:space="preserve">civil </w:t>
      </w:r>
      <w:r w:rsidRPr="00DA50D0">
        <w:rPr>
          <w:rFonts w:ascii="Arial" w:eastAsia="Arial" w:hAnsi="Arial" w:cs="Arial"/>
          <w:color w:val="000000" w:themeColor="text1"/>
        </w:rPr>
        <w:t xml:space="preserve">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29FC10AA" w14:textId="77777777" w:rsidR="00B851F2" w:rsidRDefault="00B851F2" w:rsidP="00B851F2">
      <w:pPr>
        <w:spacing w:line="360" w:lineRule="auto"/>
        <w:jc w:val="both"/>
        <w:rPr>
          <w:rFonts w:ascii="Arial" w:eastAsia="Arial" w:hAnsi="Arial" w:cs="Arial"/>
          <w:color w:val="000000" w:themeColor="text1"/>
        </w:rPr>
      </w:pPr>
      <w:r w:rsidRPr="00DA50D0">
        <w:rPr>
          <w:rFonts w:ascii="Arial" w:eastAsia="Arial" w:hAnsi="Arial" w:cs="Arial"/>
          <w:color w:val="000000" w:themeColor="text1"/>
        </w:rPr>
        <w:t>Respetuosamente solicito declarar probada esta excepción.</w:t>
      </w:r>
    </w:p>
    <w:p w14:paraId="461807B9" w14:textId="77777777" w:rsidR="00B851F2" w:rsidRPr="00DA50D0" w:rsidRDefault="00B851F2" w:rsidP="00B851F2">
      <w:pPr>
        <w:spacing w:after="160" w:line="360" w:lineRule="auto"/>
        <w:jc w:val="both"/>
        <w:rPr>
          <w:rFonts w:ascii="Arial" w:eastAsia="Arial" w:hAnsi="Arial" w:cs="Arial"/>
          <w:color w:val="000000" w:themeColor="text1"/>
        </w:rPr>
      </w:pPr>
    </w:p>
    <w:p w14:paraId="28592DE4" w14:textId="0F707A47" w:rsidR="00FE0279" w:rsidRPr="00D843BB" w:rsidRDefault="00B851F2" w:rsidP="00D843BB">
      <w:pPr>
        <w:pStyle w:val="Prrafodelista"/>
        <w:numPr>
          <w:ilvl w:val="0"/>
          <w:numId w:val="32"/>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GENÉRICA O INNOMINADA</w:t>
      </w:r>
    </w:p>
    <w:p w14:paraId="7EE595AC"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Solicito señor Juez declarar cualquier otra excepción que resulte probada en el curso del proceso, que se encuentre originada en la ley o en el contrato de seguro expedido por mi procurada, incluida la de la prescripción de las acciones derivadas del contrato de seguro. Lo anterior, conforme a lo estipulado en el artículo 282 del Código General del Proceso que establece </w:t>
      </w:r>
      <w:r w:rsidRPr="004551BE">
        <w:rPr>
          <w:rFonts w:ascii="Arial" w:eastAsia="Arial" w:hAnsi="Arial" w:cs="Arial"/>
          <w:i/>
          <w:iCs/>
          <w:color w:val="000000" w:themeColor="text1"/>
        </w:rPr>
        <w:t>“(...) Si el juez encuentra probada una excepción que conduzca a rechazar todas las pretensiones de la demanda, debe abstenerse de examinar las restantes (...)”.</w:t>
      </w:r>
      <w:r w:rsidRPr="004551BE">
        <w:rPr>
          <w:rFonts w:ascii="Arial" w:eastAsia="Arial" w:hAnsi="Arial" w:cs="Arial"/>
          <w:color w:val="000000" w:themeColor="text1"/>
        </w:rPr>
        <w:t xml:space="preserve"> </w:t>
      </w:r>
    </w:p>
    <w:p w14:paraId="48ABEA29" w14:textId="77777777" w:rsidR="00B851F2" w:rsidRPr="004551BE" w:rsidRDefault="00B851F2" w:rsidP="00B851F2">
      <w:pPr>
        <w:spacing w:line="360" w:lineRule="auto"/>
        <w:jc w:val="both"/>
        <w:rPr>
          <w:rFonts w:ascii="Arial" w:eastAsia="Arial" w:hAnsi="Arial" w:cs="Arial"/>
        </w:rPr>
      </w:pPr>
    </w:p>
    <w:p w14:paraId="0642F858" w14:textId="77777777" w:rsidR="00B851F2" w:rsidRDefault="00B851F2" w:rsidP="00B851F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En este sentido, cualquier hecho que dentro del proceso constituya una excepción deberá declararse de manera oficiosa por el despacho en la sentencia que defina el mérito.</w:t>
      </w:r>
    </w:p>
    <w:p w14:paraId="25829040" w14:textId="77777777" w:rsidR="00983BB9" w:rsidRDefault="00983BB9" w:rsidP="00B851F2">
      <w:pPr>
        <w:spacing w:line="360" w:lineRule="auto"/>
        <w:jc w:val="both"/>
        <w:rPr>
          <w:rFonts w:ascii="Arial" w:eastAsia="Arial" w:hAnsi="Arial" w:cs="Arial"/>
          <w:color w:val="000000" w:themeColor="text1"/>
        </w:rPr>
      </w:pPr>
    </w:p>
    <w:p w14:paraId="3451B6C1" w14:textId="5936EA2C" w:rsidR="00983BB9" w:rsidRDefault="00983BB9" w:rsidP="00983BB9">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Pr>
          <w:rFonts w:ascii="Arial" w:eastAsia="Arial" w:hAnsi="Arial" w:cs="Arial"/>
          <w:b/>
          <w:bCs/>
          <w:color w:val="000000" w:themeColor="text1"/>
          <w:u w:val="single"/>
        </w:rPr>
        <w:t>V</w:t>
      </w:r>
      <w:r w:rsidRPr="004551BE">
        <w:rPr>
          <w:rFonts w:ascii="Arial" w:eastAsia="Arial" w:hAnsi="Arial" w:cs="Arial"/>
          <w:b/>
          <w:bCs/>
          <w:color w:val="000000" w:themeColor="text1"/>
          <w:u w:val="single"/>
        </w:rPr>
        <w:t>. OPOSICIÓN PROBATORIA</w:t>
      </w:r>
    </w:p>
    <w:p w14:paraId="3DDCE800" w14:textId="77777777" w:rsidR="00983BB9" w:rsidRPr="004551BE" w:rsidRDefault="00983BB9" w:rsidP="00983BB9">
      <w:pPr>
        <w:spacing w:line="360" w:lineRule="auto"/>
        <w:jc w:val="center"/>
        <w:rPr>
          <w:rFonts w:ascii="Arial" w:eastAsia="Arial" w:hAnsi="Arial" w:cs="Arial"/>
          <w:b/>
          <w:bCs/>
          <w:color w:val="000000" w:themeColor="text1"/>
          <w:u w:val="single"/>
        </w:rPr>
      </w:pPr>
    </w:p>
    <w:p w14:paraId="5EBD1254" w14:textId="77777777" w:rsidR="00983BB9" w:rsidRPr="00AD6D2F" w:rsidRDefault="00983BB9" w:rsidP="00983BB9">
      <w:pPr>
        <w:pStyle w:val="Prrafodelista"/>
        <w:numPr>
          <w:ilvl w:val="0"/>
          <w:numId w:val="29"/>
        </w:numPr>
        <w:spacing w:after="160" w:line="360" w:lineRule="auto"/>
        <w:jc w:val="both"/>
        <w:rPr>
          <w:rFonts w:ascii="Arial" w:eastAsia="Arial" w:hAnsi="Arial" w:cs="Arial"/>
          <w:b/>
          <w:bCs/>
          <w:color w:val="000000" w:themeColor="text1"/>
        </w:rPr>
      </w:pPr>
      <w:r w:rsidRPr="00AD6D2F">
        <w:rPr>
          <w:rFonts w:ascii="Arial" w:eastAsia="Arial" w:hAnsi="Arial" w:cs="Arial"/>
          <w:b/>
          <w:bCs/>
          <w:color w:val="000000" w:themeColor="text1"/>
          <w:lang w:val="es-ES"/>
        </w:rPr>
        <w:t>INTERVENCIÓN EN LAS PRUEBAS DOCUMENTALES Y TESTIMONIOS</w:t>
      </w:r>
    </w:p>
    <w:p w14:paraId="523E0C74" w14:textId="4987AC15" w:rsidR="00B851F2" w:rsidRDefault="00983BB9" w:rsidP="00B851F2">
      <w:pPr>
        <w:spacing w:line="360" w:lineRule="auto"/>
        <w:jc w:val="both"/>
        <w:rPr>
          <w:rFonts w:ascii="Arial" w:eastAsia="Arial" w:hAnsi="Arial" w:cs="Arial"/>
          <w:color w:val="000000" w:themeColor="text1"/>
        </w:rPr>
      </w:pPr>
      <w:r w:rsidRPr="00AD6D2F">
        <w:rPr>
          <w:rFonts w:ascii="Arial" w:eastAsia="Arial" w:hAnsi="Arial" w:cs="Arial"/>
          <w:color w:val="000000" w:themeColor="text1"/>
        </w:rPr>
        <w:lastRenderedPageBreak/>
        <w:t>Con el objeto de probar los hechos materia de las excepciones de mérito, nos reservamos el derecho de contradecir las pruebas documentales al proceso y participar en la práctica de las testimoniales que lleguen a ser decretadas, así como del correspondiente interrogatorio de parte e</w:t>
      </w:r>
      <w:r>
        <w:rPr>
          <w:rFonts w:ascii="Arial" w:eastAsia="Arial" w:hAnsi="Arial" w:cs="Arial"/>
          <w:color w:val="000000" w:themeColor="text1"/>
        </w:rPr>
        <w:t xml:space="preserve"> </w:t>
      </w:r>
      <w:r w:rsidRPr="00AD6D2F">
        <w:rPr>
          <w:rFonts w:ascii="Arial" w:eastAsia="Arial" w:hAnsi="Arial" w:cs="Arial"/>
          <w:color w:val="000000" w:themeColor="text1"/>
        </w:rPr>
        <w:t>intervenir en las diligencias de ratificación y otras pruebas solicitadas en la demanda y en la contestación a la demanda.</w:t>
      </w:r>
    </w:p>
    <w:p w14:paraId="08226997" w14:textId="77777777" w:rsidR="00DE3883" w:rsidRPr="00DE3883" w:rsidRDefault="00DE3883" w:rsidP="00B851F2">
      <w:pPr>
        <w:spacing w:line="360" w:lineRule="auto"/>
        <w:jc w:val="both"/>
        <w:rPr>
          <w:rFonts w:ascii="Arial" w:eastAsia="Arial" w:hAnsi="Arial" w:cs="Arial"/>
          <w:color w:val="000000" w:themeColor="text1"/>
        </w:rPr>
      </w:pPr>
    </w:p>
    <w:p w14:paraId="47A00890" w14:textId="3CB93758" w:rsidR="00B851F2" w:rsidRPr="004551BE" w:rsidRDefault="00B851F2" w:rsidP="006A5BAB">
      <w:pPr>
        <w:spacing w:after="240"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Pr>
          <w:rFonts w:ascii="Arial" w:eastAsia="Arial" w:hAnsi="Arial" w:cs="Arial"/>
          <w:b/>
          <w:bCs/>
          <w:color w:val="000000" w:themeColor="text1"/>
          <w:u w:val="single"/>
        </w:rPr>
        <w:t>VI</w:t>
      </w:r>
      <w:r w:rsidRPr="004551BE">
        <w:rPr>
          <w:rFonts w:ascii="Arial" w:eastAsia="Arial" w:hAnsi="Arial" w:cs="Arial"/>
          <w:b/>
          <w:bCs/>
          <w:color w:val="000000" w:themeColor="text1"/>
          <w:u w:val="single"/>
        </w:rPr>
        <w:t>. PRUEBAS</w:t>
      </w:r>
    </w:p>
    <w:p w14:paraId="617552DA" w14:textId="77777777" w:rsidR="00B851F2" w:rsidRPr="004551BE" w:rsidRDefault="00B851F2" w:rsidP="00B851F2">
      <w:pPr>
        <w:spacing w:after="240" w:line="360" w:lineRule="auto"/>
        <w:jc w:val="both"/>
        <w:rPr>
          <w:rFonts w:ascii="Arial" w:eastAsia="Arial" w:hAnsi="Arial" w:cs="Arial"/>
          <w:b/>
          <w:bCs/>
          <w:color w:val="000000" w:themeColor="text1"/>
        </w:rPr>
      </w:pPr>
      <w:r w:rsidRPr="004551BE">
        <w:rPr>
          <w:rFonts w:ascii="Arial" w:eastAsia="Arial" w:hAnsi="Arial" w:cs="Arial"/>
          <w:b/>
          <w:bCs/>
          <w:color w:val="000000" w:themeColor="text1"/>
        </w:rPr>
        <w:t>DOCUMENTALES</w:t>
      </w:r>
    </w:p>
    <w:p w14:paraId="6CF86D87" w14:textId="769B9988" w:rsidR="00B851F2" w:rsidRPr="004551BE" w:rsidRDefault="00B851F2" w:rsidP="00B851F2">
      <w:pPr>
        <w:pStyle w:val="Prrafodelista"/>
        <w:numPr>
          <w:ilvl w:val="0"/>
          <w:numId w:val="20"/>
        </w:numPr>
        <w:spacing w:after="160" w:line="360" w:lineRule="auto"/>
        <w:jc w:val="both"/>
        <w:rPr>
          <w:rFonts w:ascii="Arial" w:eastAsia="Arial" w:hAnsi="Arial" w:cs="Arial"/>
        </w:rPr>
      </w:pPr>
      <w:r w:rsidRPr="004551BE">
        <w:rPr>
          <w:rFonts w:ascii="Arial" w:eastAsia="Arial" w:hAnsi="Arial" w:cs="Arial"/>
          <w:color w:val="000000" w:themeColor="text1"/>
          <w:lang w:val="es-ES"/>
        </w:rPr>
        <w:t xml:space="preserve">Póliza de Responsabilidad Civil Extracontractual No. </w:t>
      </w:r>
      <w:r w:rsidR="008D2A79" w:rsidRPr="008D2A79">
        <w:rPr>
          <w:rFonts w:ascii="Arial" w:eastAsia="Arial" w:hAnsi="Arial" w:cs="Arial"/>
          <w:lang w:val="es-ES"/>
        </w:rPr>
        <w:t>420-80-994000000109</w:t>
      </w:r>
      <w:r w:rsidR="008D2A79">
        <w:rPr>
          <w:rFonts w:ascii="Arial" w:eastAsia="Arial" w:hAnsi="Arial" w:cs="Arial"/>
          <w:lang w:val="es-ES"/>
        </w:rPr>
        <w:t>.</w:t>
      </w:r>
      <w:r w:rsidRPr="004551BE">
        <w:rPr>
          <w:rFonts w:ascii="Arial" w:eastAsia="Arial" w:hAnsi="Arial" w:cs="Arial"/>
          <w:lang w:val="es-ES"/>
        </w:rPr>
        <w:t xml:space="preserve"> </w:t>
      </w:r>
    </w:p>
    <w:p w14:paraId="118EC94F" w14:textId="177CA520" w:rsidR="00B851F2" w:rsidRPr="001E3A82" w:rsidRDefault="00B851F2" w:rsidP="00B851F2">
      <w:pPr>
        <w:pStyle w:val="Prrafodelista"/>
        <w:numPr>
          <w:ilvl w:val="0"/>
          <w:numId w:val="20"/>
        </w:numPr>
        <w:spacing w:after="160" w:line="360" w:lineRule="auto"/>
        <w:jc w:val="both"/>
        <w:rPr>
          <w:rFonts w:ascii="Arial" w:eastAsia="Arial" w:hAnsi="Arial" w:cs="Arial"/>
        </w:rPr>
      </w:pPr>
      <w:r w:rsidRPr="007114FA">
        <w:rPr>
          <w:rFonts w:ascii="Arial" w:eastAsia="Arial" w:hAnsi="Arial" w:cs="Arial"/>
          <w:lang w:val="es-ES"/>
        </w:rPr>
        <w:t xml:space="preserve">Clausulado general </w:t>
      </w:r>
      <w:r w:rsidR="008D2A79" w:rsidRPr="004551BE">
        <w:rPr>
          <w:rFonts w:ascii="Arial" w:eastAsia="Arial" w:hAnsi="Arial" w:cs="Arial"/>
          <w:color w:val="000000" w:themeColor="text1"/>
          <w:lang w:val="es-ES"/>
        </w:rPr>
        <w:t xml:space="preserve">Póliza de Responsabilidad Civil Extracontractual No. </w:t>
      </w:r>
      <w:r w:rsidR="008D2A79" w:rsidRPr="008D2A79">
        <w:rPr>
          <w:rFonts w:ascii="Arial" w:eastAsia="Arial" w:hAnsi="Arial" w:cs="Arial"/>
          <w:lang w:val="es-ES"/>
        </w:rPr>
        <w:t>420-80-994000000109</w:t>
      </w:r>
      <w:r w:rsidRPr="004551BE">
        <w:rPr>
          <w:rFonts w:ascii="Arial" w:eastAsia="Arial" w:hAnsi="Arial" w:cs="Arial"/>
          <w:lang w:val="es-ES"/>
        </w:rPr>
        <w:t xml:space="preserve">. </w:t>
      </w:r>
    </w:p>
    <w:p w14:paraId="2DCD9984" w14:textId="77777777" w:rsidR="00B851F2" w:rsidRPr="004551BE" w:rsidRDefault="00B851F2" w:rsidP="00BB0B31">
      <w:pPr>
        <w:pStyle w:val="Prrafodelista"/>
        <w:spacing w:after="0" w:line="360" w:lineRule="auto"/>
        <w:jc w:val="both"/>
        <w:rPr>
          <w:rFonts w:ascii="Arial" w:eastAsia="Arial" w:hAnsi="Arial" w:cs="Arial"/>
        </w:rPr>
      </w:pPr>
    </w:p>
    <w:p w14:paraId="3F4D4C4F" w14:textId="77777777" w:rsidR="00B851F2" w:rsidRDefault="00B851F2" w:rsidP="00B851F2">
      <w:pPr>
        <w:spacing w:line="360" w:lineRule="auto"/>
        <w:jc w:val="center"/>
        <w:rPr>
          <w:rFonts w:ascii="Arial" w:eastAsia="Arial" w:hAnsi="Arial" w:cs="Arial"/>
          <w:b/>
          <w:bCs/>
          <w:color w:val="000000" w:themeColor="text1"/>
          <w:u w:val="single"/>
        </w:rPr>
      </w:pPr>
      <w:r w:rsidRPr="001E3A82">
        <w:rPr>
          <w:rFonts w:ascii="Arial" w:eastAsia="Arial" w:hAnsi="Arial" w:cs="Arial"/>
          <w:b/>
          <w:bCs/>
          <w:color w:val="000000" w:themeColor="text1"/>
          <w:u w:val="single"/>
        </w:rPr>
        <w:t>CAPÍTULO V. ANEXOS</w:t>
      </w:r>
    </w:p>
    <w:p w14:paraId="13754593" w14:textId="77777777" w:rsidR="00B851F2" w:rsidRPr="001E3A82" w:rsidRDefault="00B851F2" w:rsidP="00B851F2">
      <w:pPr>
        <w:spacing w:line="360" w:lineRule="auto"/>
        <w:jc w:val="center"/>
        <w:rPr>
          <w:rFonts w:ascii="Arial" w:eastAsia="Arial" w:hAnsi="Arial" w:cs="Arial"/>
          <w:b/>
          <w:bCs/>
          <w:color w:val="000000" w:themeColor="text1"/>
          <w:u w:val="single"/>
        </w:rPr>
      </w:pPr>
    </w:p>
    <w:p w14:paraId="7B052BCC" w14:textId="7F028B72" w:rsidR="007108D6" w:rsidRPr="007108D6" w:rsidRDefault="00901DB9" w:rsidP="00B851F2">
      <w:pPr>
        <w:pStyle w:val="Prrafodelista"/>
        <w:numPr>
          <w:ilvl w:val="0"/>
          <w:numId w:val="19"/>
        </w:numPr>
        <w:spacing w:after="160" w:line="360" w:lineRule="auto"/>
        <w:jc w:val="both"/>
        <w:rPr>
          <w:rFonts w:ascii="Arial" w:eastAsia="Arial" w:hAnsi="Arial" w:cs="Arial"/>
          <w:color w:val="000000" w:themeColor="text1"/>
        </w:rPr>
      </w:pPr>
      <w:r>
        <w:rPr>
          <w:rFonts w:ascii="Arial" w:eastAsia="Arial" w:hAnsi="Arial" w:cs="Arial"/>
          <w:color w:val="000000" w:themeColor="text1"/>
        </w:rPr>
        <w:t>Escritura Pública con p</w:t>
      </w:r>
      <w:r w:rsidR="007108D6">
        <w:rPr>
          <w:rFonts w:ascii="Arial" w:eastAsia="Arial" w:hAnsi="Arial" w:cs="Arial"/>
          <w:color w:val="000000" w:themeColor="text1"/>
        </w:rPr>
        <w:t xml:space="preserve">oder </w:t>
      </w:r>
      <w:r>
        <w:rPr>
          <w:rFonts w:ascii="Arial" w:eastAsia="Arial" w:hAnsi="Arial" w:cs="Arial"/>
          <w:color w:val="000000" w:themeColor="text1"/>
        </w:rPr>
        <w:t>general</w:t>
      </w:r>
      <w:r w:rsidR="004B7262">
        <w:rPr>
          <w:rFonts w:ascii="Arial" w:eastAsia="Arial" w:hAnsi="Arial" w:cs="Arial"/>
          <w:color w:val="000000" w:themeColor="text1"/>
        </w:rPr>
        <w:t xml:space="preserve"> de representación </w:t>
      </w:r>
      <w:r w:rsidR="007108D6">
        <w:rPr>
          <w:rFonts w:ascii="Arial" w:eastAsia="Arial" w:hAnsi="Arial" w:cs="Arial"/>
          <w:color w:val="000000" w:themeColor="text1"/>
        </w:rPr>
        <w:t>a mí conferido</w:t>
      </w:r>
      <w:r w:rsidR="00F65942">
        <w:rPr>
          <w:rFonts w:ascii="Arial" w:eastAsia="Arial" w:hAnsi="Arial" w:cs="Arial"/>
          <w:color w:val="000000" w:themeColor="text1"/>
        </w:rPr>
        <w:t>.</w:t>
      </w:r>
    </w:p>
    <w:p w14:paraId="14FAC7D6" w14:textId="2CD4CE90" w:rsidR="00B851F2" w:rsidRPr="004551BE" w:rsidRDefault="00B851F2" w:rsidP="00B851F2">
      <w:pPr>
        <w:pStyle w:val="Prrafodelista"/>
        <w:numPr>
          <w:ilvl w:val="0"/>
          <w:numId w:val="19"/>
        </w:numPr>
        <w:spacing w:after="160" w:line="360" w:lineRule="auto"/>
        <w:jc w:val="both"/>
        <w:rPr>
          <w:rFonts w:ascii="Arial" w:eastAsia="Arial" w:hAnsi="Arial" w:cs="Arial"/>
          <w:color w:val="000000" w:themeColor="text1"/>
        </w:rPr>
      </w:pPr>
      <w:r w:rsidRPr="004551BE">
        <w:rPr>
          <w:rFonts w:ascii="Arial" w:eastAsia="Arial" w:hAnsi="Arial" w:cs="Arial"/>
          <w:color w:val="000000" w:themeColor="text1"/>
          <w:lang w:val="es-ES"/>
        </w:rPr>
        <w:t>Certificado de existencia y representación legal expedido por la Cámara de Comercio de Cali.</w:t>
      </w:r>
    </w:p>
    <w:p w14:paraId="73D10F64" w14:textId="72FE8275" w:rsidR="00B851F2" w:rsidRPr="00386420" w:rsidRDefault="00B851F2" w:rsidP="00B851F2">
      <w:pPr>
        <w:pStyle w:val="Prrafodelista"/>
        <w:numPr>
          <w:ilvl w:val="0"/>
          <w:numId w:val="19"/>
        </w:numPr>
        <w:spacing w:after="160" w:line="360" w:lineRule="auto"/>
        <w:jc w:val="both"/>
        <w:rPr>
          <w:rFonts w:ascii="Arial" w:eastAsia="Arial" w:hAnsi="Arial" w:cs="Arial"/>
          <w:color w:val="000000" w:themeColor="text1"/>
        </w:rPr>
      </w:pPr>
      <w:r w:rsidRPr="004551BE">
        <w:rPr>
          <w:rFonts w:ascii="Arial" w:eastAsia="Arial" w:hAnsi="Arial" w:cs="Arial"/>
          <w:color w:val="000000" w:themeColor="text1"/>
          <w:lang w:val="es-ES"/>
        </w:rPr>
        <w:t xml:space="preserve">Certificado de </w:t>
      </w:r>
      <w:r w:rsidR="004B7262">
        <w:rPr>
          <w:rFonts w:ascii="Arial" w:eastAsia="Arial" w:hAnsi="Arial" w:cs="Arial"/>
          <w:color w:val="000000" w:themeColor="text1"/>
          <w:lang w:val="es-ES"/>
        </w:rPr>
        <w:t>situación de la entidad</w:t>
      </w:r>
      <w:r w:rsidRPr="004551BE">
        <w:rPr>
          <w:rFonts w:ascii="Arial" w:eastAsia="Arial" w:hAnsi="Arial" w:cs="Arial"/>
          <w:color w:val="000000" w:themeColor="text1"/>
          <w:lang w:val="es-ES"/>
        </w:rPr>
        <w:t xml:space="preserve"> expedido por la Superintendencia Financiera de Colombia. </w:t>
      </w:r>
    </w:p>
    <w:p w14:paraId="36486770" w14:textId="77777777" w:rsidR="00B851F2" w:rsidRPr="001E3A82" w:rsidRDefault="00B851F2" w:rsidP="00B851F2">
      <w:pPr>
        <w:spacing w:line="360" w:lineRule="auto"/>
        <w:jc w:val="center"/>
        <w:rPr>
          <w:rFonts w:ascii="Arial" w:eastAsia="Arial" w:hAnsi="Arial" w:cs="Arial"/>
          <w:b/>
          <w:bCs/>
          <w:color w:val="000000" w:themeColor="text1"/>
          <w:u w:val="single"/>
        </w:rPr>
      </w:pPr>
      <w:r w:rsidRPr="001E3A82">
        <w:rPr>
          <w:rFonts w:ascii="Arial" w:eastAsia="Arial" w:hAnsi="Arial" w:cs="Arial"/>
          <w:b/>
          <w:bCs/>
          <w:color w:val="000000" w:themeColor="text1"/>
          <w:u w:val="single"/>
        </w:rPr>
        <w:t>CAPÍTULO VI. NOTIFICACIONES</w:t>
      </w:r>
    </w:p>
    <w:p w14:paraId="12B51420" w14:textId="77777777" w:rsidR="00B851F2" w:rsidRPr="004551BE" w:rsidRDefault="00B851F2" w:rsidP="00B851F2">
      <w:pPr>
        <w:spacing w:line="360" w:lineRule="auto"/>
        <w:jc w:val="both"/>
        <w:rPr>
          <w:rFonts w:ascii="Arial" w:hAnsi="Arial" w:cs="Arial"/>
        </w:rPr>
      </w:pPr>
    </w:p>
    <w:p w14:paraId="47D1BA55" w14:textId="5DDF2117" w:rsidR="00B851F2" w:rsidRPr="004551BE" w:rsidRDefault="00B851F2" w:rsidP="00B851F2">
      <w:pPr>
        <w:spacing w:line="360" w:lineRule="auto"/>
        <w:jc w:val="both"/>
        <w:rPr>
          <w:rFonts w:ascii="Arial" w:hAnsi="Arial" w:cs="Arial"/>
        </w:rPr>
      </w:pPr>
      <w:r w:rsidRPr="004551BE">
        <w:rPr>
          <w:rFonts w:ascii="Arial" w:eastAsia="Calibri" w:hAnsi="Arial" w:cs="Arial"/>
        </w:rPr>
        <w:t>El suscrito recibirá notificaciones en la Avenida 6A Bis N</w:t>
      </w:r>
      <w:r w:rsidR="002529E3">
        <w:rPr>
          <w:rFonts w:ascii="Arial" w:eastAsia="Calibri" w:hAnsi="Arial" w:cs="Arial"/>
        </w:rPr>
        <w:t>o.</w:t>
      </w:r>
      <w:r w:rsidRPr="004551BE">
        <w:rPr>
          <w:rFonts w:ascii="Arial" w:eastAsia="Calibri" w:hAnsi="Arial" w:cs="Arial"/>
        </w:rPr>
        <w:t xml:space="preserve"> 35N-100, Centro Empresarial Chipichape, Oficina 212, de la ciudad de Cali, o en la dirección electrónica: </w:t>
      </w:r>
      <w:hyperlink r:id="rId13" w:history="1">
        <w:r w:rsidRPr="006B65DC">
          <w:rPr>
            <w:rFonts w:ascii="Arial" w:eastAsia="Calibri" w:hAnsi="Arial" w:cs="Arial"/>
            <w:color w:val="4472C4" w:themeColor="accent1"/>
            <w:u w:val="single"/>
          </w:rPr>
          <w:t>notificaciones@gha.com.co</w:t>
        </w:r>
      </w:hyperlink>
    </w:p>
    <w:p w14:paraId="53E63D3F" w14:textId="77777777" w:rsidR="00B851F2" w:rsidRPr="004551BE" w:rsidRDefault="00B851F2" w:rsidP="00B851F2">
      <w:pPr>
        <w:spacing w:line="360" w:lineRule="auto"/>
        <w:rPr>
          <w:rFonts w:ascii="Arial" w:eastAsia="Calibri" w:hAnsi="Arial" w:cs="Arial"/>
        </w:rPr>
      </w:pPr>
    </w:p>
    <w:p w14:paraId="42C88915"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noProof/>
          <w:lang w:val="en-US"/>
        </w:rPr>
        <w:drawing>
          <wp:anchor distT="0" distB="0" distL="114300" distR="114300" simplePos="0" relativeHeight="251659264" behindDoc="1" locked="0" layoutInCell="1" allowOverlap="1" wp14:anchorId="29BB7FED" wp14:editId="19277686">
            <wp:simplePos x="0" y="0"/>
            <wp:positionH relativeFrom="margin">
              <wp:align>left</wp:align>
            </wp:positionH>
            <wp:positionV relativeFrom="paragraph">
              <wp:posOffset>133350</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223FB363"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rPr>
        <w:t xml:space="preserve">Cordialmente, </w:t>
      </w:r>
    </w:p>
    <w:p w14:paraId="00D19EC2" w14:textId="77777777" w:rsidR="00B851F2" w:rsidRPr="004551BE" w:rsidRDefault="00B851F2" w:rsidP="00B851F2">
      <w:pPr>
        <w:spacing w:line="360" w:lineRule="auto"/>
        <w:rPr>
          <w:rFonts w:ascii="Arial" w:eastAsia="Calibri" w:hAnsi="Arial" w:cs="Arial"/>
          <w:b/>
          <w:bCs/>
        </w:rPr>
      </w:pPr>
    </w:p>
    <w:p w14:paraId="04C41806" w14:textId="77777777" w:rsidR="00B851F2" w:rsidRPr="004551BE" w:rsidRDefault="00B851F2" w:rsidP="00B851F2">
      <w:pPr>
        <w:spacing w:line="360" w:lineRule="auto"/>
        <w:rPr>
          <w:rFonts w:ascii="Arial" w:eastAsia="Calibri" w:hAnsi="Arial" w:cs="Arial"/>
          <w:b/>
          <w:bCs/>
        </w:rPr>
      </w:pPr>
    </w:p>
    <w:p w14:paraId="71DA63B6"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b/>
          <w:bCs/>
        </w:rPr>
        <w:t xml:space="preserve">GUSTAVO ALBERTO HERRERA ÁVILA </w:t>
      </w:r>
    </w:p>
    <w:p w14:paraId="62303808" w14:textId="77777777" w:rsidR="00B851F2" w:rsidRPr="004551BE" w:rsidRDefault="00B851F2" w:rsidP="00B851F2">
      <w:pPr>
        <w:spacing w:line="360" w:lineRule="auto"/>
        <w:rPr>
          <w:rFonts w:ascii="Arial" w:eastAsia="Calibri" w:hAnsi="Arial" w:cs="Arial"/>
          <w:bCs/>
        </w:rPr>
      </w:pPr>
      <w:r w:rsidRPr="004551BE">
        <w:rPr>
          <w:rFonts w:ascii="Arial" w:eastAsia="Calibri" w:hAnsi="Arial" w:cs="Arial"/>
          <w:bCs/>
        </w:rPr>
        <w:t>C.C. No.19.395.114 de Bogotá D.C.</w:t>
      </w:r>
    </w:p>
    <w:p w14:paraId="6EE26FAF" w14:textId="77777777" w:rsidR="00B851F2" w:rsidRPr="001E3A82" w:rsidRDefault="00B851F2" w:rsidP="00B851F2">
      <w:pPr>
        <w:spacing w:line="360" w:lineRule="auto"/>
        <w:rPr>
          <w:rFonts w:ascii="Arial" w:eastAsia="Calibri" w:hAnsi="Arial" w:cs="Arial"/>
          <w:bCs/>
        </w:rPr>
      </w:pPr>
      <w:r w:rsidRPr="004551BE">
        <w:rPr>
          <w:rFonts w:ascii="Arial" w:eastAsia="Calibri" w:hAnsi="Arial" w:cs="Arial"/>
          <w:bCs/>
        </w:rPr>
        <w:t>T. P. No. 39.116 del C.S. J.</w:t>
      </w:r>
    </w:p>
    <w:p w14:paraId="124623D5" w14:textId="2369E2CA" w:rsidR="00194DAC" w:rsidRPr="001E3A82" w:rsidRDefault="00194DAC" w:rsidP="00B851F2">
      <w:pPr>
        <w:spacing w:line="360" w:lineRule="auto"/>
        <w:jc w:val="both"/>
        <w:rPr>
          <w:rFonts w:ascii="Arial" w:eastAsia="Calibri" w:hAnsi="Arial" w:cs="Arial"/>
          <w:bCs/>
        </w:rPr>
      </w:pPr>
    </w:p>
    <w:sectPr w:rsidR="00194DAC" w:rsidRPr="001E3A82" w:rsidSect="00B54DCC">
      <w:headerReference w:type="default" r:id="rId15"/>
      <w:footerReference w:type="default" r:id="rId16"/>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19D08" w14:textId="77777777" w:rsidR="00637331" w:rsidRDefault="00637331" w:rsidP="0025591F">
      <w:r>
        <w:separator/>
      </w:r>
    </w:p>
  </w:endnote>
  <w:endnote w:type="continuationSeparator" w:id="0">
    <w:p w14:paraId="10F24F29" w14:textId="77777777" w:rsidR="00637331" w:rsidRDefault="0063733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3EE3FB3">
          <wp:simplePos x="0" y="0"/>
          <wp:positionH relativeFrom="column">
            <wp:posOffset>4491990</wp:posOffset>
          </wp:positionH>
          <wp:positionV relativeFrom="margin">
            <wp:posOffset>9865988</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5CC1557D" w:rsidR="003A5583" w:rsidRPr="00E07159" w:rsidRDefault="00E07159">
    <w:pPr>
      <w:pStyle w:val="Piedepgina"/>
      <w:rPr>
        <w:color w:val="FFFFFF" w:themeColor="background1"/>
      </w:rPr>
    </w:pPr>
    <w:r w:rsidRPr="00E07159">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96E38" w14:textId="77777777" w:rsidR="00637331" w:rsidRDefault="00637331" w:rsidP="0025591F">
      <w:r>
        <w:separator/>
      </w:r>
    </w:p>
  </w:footnote>
  <w:footnote w:type="continuationSeparator" w:id="0">
    <w:p w14:paraId="79F4F2B4" w14:textId="77777777" w:rsidR="00637331" w:rsidRDefault="00637331" w:rsidP="0025591F">
      <w:r>
        <w:continuationSeparator/>
      </w:r>
    </w:p>
  </w:footnote>
  <w:footnote w:id="1">
    <w:p w14:paraId="31DBEE3C" w14:textId="157BD10B" w:rsidR="005D2F91" w:rsidRPr="005D2F91" w:rsidRDefault="005D2F91" w:rsidP="005D2F91">
      <w:pPr>
        <w:pStyle w:val="Textonotapie"/>
        <w:rPr>
          <w:sz w:val="16"/>
          <w:szCs w:val="16"/>
        </w:rPr>
      </w:pPr>
      <w:r w:rsidRPr="005D2F91">
        <w:rPr>
          <w:rStyle w:val="Refdenotaalpie"/>
          <w:sz w:val="16"/>
          <w:szCs w:val="16"/>
        </w:rPr>
        <w:footnoteRef/>
      </w:r>
      <w:r w:rsidRPr="005D2F91">
        <w:rPr>
          <w:sz w:val="16"/>
          <w:szCs w:val="16"/>
        </w:rPr>
        <w:t xml:space="preserve"> Código Administrativo y de lo Contencioso Administrativo, ARTÍCULO 205. NOTIFICACIÓN POR MEDIOS ELECTRÓNICOS. &lt;Artículo modificado por el artículo 52 de la Ley 2080 de 2021. El nuevo texto es el siguiente:&gt; La notificación electrónica de las providencias se someterá a las siguientes reglas: (…) 2. La notificación de la providencia se entenderá realizada una vez transcurridos dos (2) días hábiles siguientes al envío del mensaje y los términos empezarán a correr a partir del día siguiente al de la notificación.</w:t>
      </w:r>
    </w:p>
  </w:footnote>
  <w:footnote w:id="2">
    <w:p w14:paraId="7AA8BD74" w14:textId="77777777" w:rsidR="00166462" w:rsidRDefault="00166462" w:rsidP="00166462">
      <w:pPr>
        <w:pStyle w:val="Textonotapie"/>
        <w:rPr>
          <w:rFonts w:ascii="Arial" w:hAnsi="Arial" w:cs="Arial"/>
          <w:sz w:val="16"/>
          <w:szCs w:val="16"/>
          <w:lang w:val="es-ES"/>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Tercera, Subsección C. C.P. Enrique Gil Botero Bogotá, D. C, 26 de septiembre de 2012, Radicación número: 05001-23-31-000-1995-00575-01(24677).</w:t>
      </w:r>
    </w:p>
  </w:footnote>
  <w:footnote w:id="3">
    <w:p w14:paraId="36790A38" w14:textId="77777777" w:rsidR="00166462" w:rsidRDefault="00166462" w:rsidP="00166462">
      <w:pPr>
        <w:pStyle w:val="Textonotapie"/>
        <w:rPr>
          <w:lang w:val="es-ES"/>
        </w:rPr>
      </w:pPr>
      <w:r>
        <w:rPr>
          <w:rStyle w:val="Refdenotaalpie"/>
          <w:rFonts w:ascii="Arial" w:hAnsi="Arial" w:cs="Arial"/>
          <w:sz w:val="16"/>
          <w:szCs w:val="16"/>
        </w:rPr>
        <w:footnoteRef/>
      </w:r>
      <w:r>
        <w:rPr>
          <w:rFonts w:ascii="Arial" w:hAnsi="Arial" w:cs="Arial"/>
          <w:sz w:val="16"/>
          <w:szCs w:val="16"/>
        </w:rPr>
        <w:t xml:space="preserve"> Sentencia proferida por la Sección Tercera del Consejo de Estado, el 23 de abril de 2008, exp. 16.271, M.P. Ruth Stella Correa Palacio.</w:t>
      </w:r>
    </w:p>
  </w:footnote>
  <w:footnote w:id="4">
    <w:p w14:paraId="0222E6CA" w14:textId="77777777" w:rsidR="003F4416" w:rsidRDefault="003F4416" w:rsidP="003F4416">
      <w:pPr>
        <w:pStyle w:val="Textonotapie"/>
      </w:pPr>
      <w:r>
        <w:rPr>
          <w:rStyle w:val="Refdenotaalpie"/>
        </w:rPr>
        <w:footnoteRef/>
      </w:r>
      <w:r>
        <w:t xml:space="preserve"> </w:t>
      </w:r>
      <w:r w:rsidRPr="003A3A8D">
        <w:t>Las causales exonerativas de la responsabilidad extracontractual, Héctor Patiño, páginas 385 a 388</w:t>
      </w:r>
    </w:p>
  </w:footnote>
  <w:footnote w:id="5">
    <w:p w14:paraId="6C0EB41A" w14:textId="77777777" w:rsidR="00B851F2" w:rsidRPr="004551BE" w:rsidRDefault="00B851F2" w:rsidP="00B851F2">
      <w:pPr>
        <w:pStyle w:val="Textonotapie"/>
        <w:jc w:val="both"/>
        <w:rPr>
          <w:rFonts w:ascii="Arial" w:eastAsia="Arial" w:hAnsi="Arial" w:cs="Arial"/>
          <w:sz w:val="16"/>
          <w:szCs w:val="16"/>
        </w:rPr>
      </w:pPr>
      <w:r w:rsidRPr="004551BE">
        <w:rPr>
          <w:rStyle w:val="Refdenotaalpie"/>
          <w:rFonts w:ascii="Arial" w:eastAsia="Arial" w:hAnsi="Arial" w:cs="Arial"/>
          <w:sz w:val="16"/>
          <w:szCs w:val="16"/>
        </w:rPr>
        <w:footnoteRef/>
      </w:r>
      <w:r w:rsidRPr="004551BE">
        <w:rPr>
          <w:rFonts w:ascii="Arial" w:eastAsia="Arial" w:hAnsi="Arial" w:cs="Arial"/>
          <w:sz w:val="16"/>
          <w:szCs w:val="16"/>
        </w:rPr>
        <w:t xml:space="preserve"> Sentencia del 12 de junio de 2018. Corte Suprema de Justicia, Sala de Casación Civil. Expediente SC 2107-2018.</w:t>
      </w:r>
    </w:p>
  </w:footnote>
  <w:footnote w:id="6">
    <w:p w14:paraId="0B203259" w14:textId="77777777" w:rsidR="00B851F2" w:rsidRDefault="00B851F2" w:rsidP="00B851F2">
      <w:pPr>
        <w:pStyle w:val="Textonotapie"/>
        <w:jc w:val="both"/>
      </w:pPr>
      <w:r w:rsidRPr="004551BE">
        <w:rPr>
          <w:rStyle w:val="Refdenotaalpie"/>
          <w:rFonts w:ascii="Arial" w:hAnsi="Arial" w:cs="Arial"/>
          <w:sz w:val="16"/>
          <w:szCs w:val="16"/>
        </w:rPr>
        <w:footnoteRef/>
      </w:r>
      <w:r w:rsidRPr="004551BE">
        <w:rPr>
          <w:rFonts w:ascii="Arial" w:hAnsi="Arial" w:cs="Arial"/>
          <w:sz w:val="16"/>
          <w:szCs w:val="16"/>
        </w:rPr>
        <w:t xml:space="preserve"> Sentencia del 24 de junio de 2008. </w:t>
      </w:r>
      <w:r w:rsidRPr="004551BE">
        <w:rPr>
          <w:rFonts w:ascii="Arial" w:hAnsi="Arial" w:cs="Arial"/>
          <w:sz w:val="16"/>
          <w:szCs w:val="16"/>
          <w:lang w:val="es-ES"/>
        </w:rPr>
        <w:t>Corte Suprema de Justicia, Sala de Casación Civil. Expediente SC 2000-01121-01</w:t>
      </w:r>
    </w:p>
  </w:footnote>
  <w:footnote w:id="7">
    <w:p w14:paraId="6D383F32" w14:textId="77777777" w:rsidR="00B851F2" w:rsidRDefault="00B851F2" w:rsidP="00B851F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Sentencia de Unificación del 18 de julio de 2019. Consejo de Estado, Sala de lo Contencioso Administrativo, Sección Tercera, Sala Plena. M.P. Carlos Alberto Zambrano Barrera. Radicación No. 73001-23-31-000-2009-00133-01(44572). </w:t>
      </w:r>
    </w:p>
  </w:footnote>
  <w:footnote w:id="8">
    <w:p w14:paraId="3CF554FC" w14:textId="77777777" w:rsidR="00B400B1" w:rsidRDefault="00B400B1" w:rsidP="00B400B1">
      <w:pPr>
        <w:pStyle w:val="Textonotapie"/>
        <w:rPr>
          <w:sz w:val="16"/>
          <w:szCs w:val="16"/>
        </w:rPr>
      </w:pPr>
      <w:r>
        <w:rPr>
          <w:rStyle w:val="Refdenotaalpie"/>
          <w:sz w:val="16"/>
          <w:szCs w:val="16"/>
        </w:rPr>
        <w:footnoteRef/>
      </w:r>
      <w:r>
        <w:rPr>
          <w:sz w:val="16"/>
          <w:szCs w:val="16"/>
        </w:rPr>
        <w:t xml:space="preserve"> CONSEJO DE ESTADO. Sala de lo Contencioso Administrativo. Sección Tercera. Sala Plena. Rad. 28804 del 28 de agosto de 2014, C.P. Stella Conto Díaz del Castillo.</w:t>
      </w:r>
    </w:p>
  </w:footnote>
  <w:footnote w:id="9">
    <w:p w14:paraId="2ACA0F1B" w14:textId="77777777" w:rsidR="00B400B1" w:rsidRDefault="00B400B1" w:rsidP="00B400B1">
      <w:pPr>
        <w:pStyle w:val="Textonotapie"/>
      </w:pPr>
      <w:r>
        <w:rPr>
          <w:rStyle w:val="Refdenotaalpie"/>
          <w:sz w:val="16"/>
          <w:szCs w:val="16"/>
        </w:rPr>
        <w:footnoteRef/>
      </w:r>
      <w:r>
        <w:rPr>
          <w:sz w:val="16"/>
          <w:szCs w:val="16"/>
        </w:rPr>
        <w:t xml:space="preserve"> Ibídem.</w:t>
      </w:r>
    </w:p>
  </w:footnote>
  <w:footnote w:id="10">
    <w:p w14:paraId="24B24432" w14:textId="77777777" w:rsidR="00B400B1" w:rsidRDefault="00B400B1" w:rsidP="00B400B1">
      <w:pPr>
        <w:pStyle w:val="Textonotapie"/>
      </w:pPr>
      <w:r>
        <w:rPr>
          <w:rStyle w:val="Refdenotaalpie"/>
        </w:rPr>
        <w:footnoteRef/>
      </w:r>
      <w:r>
        <w:t xml:space="preserve"> García de Enterría, Eduardo y Fernández Rodríguez, Tomas Ramón, Curso de derecho administrativo, t II, 14 edición, Civitas-Thomson Reuters, Cizur Menor, 2015, p. 378</w:t>
      </w:r>
    </w:p>
  </w:footnote>
  <w:footnote w:id="11">
    <w:p w14:paraId="3DB25535" w14:textId="77777777" w:rsidR="00B851F2" w:rsidRDefault="00B851F2" w:rsidP="00B851F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9 de julio de 2021. Consejo de Estado, Sala de lo Contencioso Administrativo, Sección Tercera, Subsección B. M.P. Martín Bermúdez Muñoz. Radicación No. 08001-23-33-000- 2013-00227-01 (54460).</w:t>
      </w:r>
    </w:p>
  </w:footnote>
  <w:footnote w:id="12">
    <w:p w14:paraId="7D7B978F" w14:textId="77777777" w:rsidR="00B851F2" w:rsidRDefault="00B851F2" w:rsidP="00B851F2">
      <w:pPr>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26 de enero de 2022. Consejo de Estado, Sala de lo Contencioso Administrativo, Sección Tercera, Subsección B. M.P. Freddy Ibarra Martinez. Radicación No. 25000232600020110122201 (50.698).</w:t>
      </w:r>
    </w:p>
    <w:p w14:paraId="097249D4" w14:textId="77777777" w:rsidR="00B851F2" w:rsidRDefault="00B851F2" w:rsidP="00B851F2">
      <w:pPr>
        <w:pStyle w:val="Textonotapie"/>
      </w:pPr>
    </w:p>
  </w:footnote>
  <w:footnote w:id="13">
    <w:p w14:paraId="58248082" w14:textId="77777777" w:rsidR="00B851F2" w:rsidRDefault="00B851F2" w:rsidP="00B851F2">
      <w:pPr>
        <w:pStyle w:val="Textonotapie"/>
      </w:pPr>
      <w:r>
        <w:rPr>
          <w:rStyle w:val="Refdenotaalpie"/>
        </w:rPr>
        <w:footnoteRef/>
      </w:r>
      <w:r>
        <w:t xml:space="preserve">  </w:t>
      </w:r>
      <w:r w:rsidRPr="005D1BBD">
        <w:rPr>
          <w:rFonts w:ascii="Arial" w:hAnsi="Arial" w:cs="Arial"/>
          <w:sz w:val="16"/>
          <w:szCs w:val="16"/>
        </w:rPr>
        <w:t>Sentencia del Consejo de Estado, Sala de lo Contencioso Administrativo, Sección Segunda, Subsección B, consejera ponente Dra. Sandra Lisset Ibarra Vélez de fecha 27 de mayo de 2020</w:t>
      </w:r>
    </w:p>
  </w:footnote>
  <w:footnote w:id="14">
    <w:p w14:paraId="0B62F331" w14:textId="77777777" w:rsidR="00B851F2" w:rsidRDefault="00B851F2" w:rsidP="00B851F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ES"/>
        </w:rPr>
        <w:t>Sentencia No. 5065. (22 de julio de 1999). Corte Suprema de Justicia, Sala de Casación Civil y Agraria. M.P. Nicolás Bechara 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FD22B62"/>
    <w:multiLevelType w:val="hybridMultilevel"/>
    <w:tmpl w:val="41942A4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8"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0"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7043A8"/>
    <w:multiLevelType w:val="hybridMultilevel"/>
    <w:tmpl w:val="210E9FD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6"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7"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8"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7FA7D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3"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4"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5"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27" w15:restartNumberingAfterBreak="0">
    <w:nsid w:val="5B663BDB"/>
    <w:multiLevelType w:val="hybridMultilevel"/>
    <w:tmpl w:val="776AA94E"/>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28"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29"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30"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3"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36"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37"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39"/>
  </w:num>
  <w:num w:numId="3" w16cid:durableId="1576665367">
    <w:abstractNumId w:val="31"/>
  </w:num>
  <w:num w:numId="4" w16cid:durableId="1557548772">
    <w:abstractNumId w:val="30"/>
  </w:num>
  <w:num w:numId="5" w16cid:durableId="5784424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33"/>
  </w:num>
  <w:num w:numId="7" w16cid:durableId="74521802">
    <w:abstractNumId w:val="14"/>
  </w:num>
  <w:num w:numId="8" w16cid:durableId="2011828652">
    <w:abstractNumId w:val="37"/>
  </w:num>
  <w:num w:numId="9" w16cid:durableId="692388710">
    <w:abstractNumId w:val="4"/>
  </w:num>
  <w:num w:numId="10" w16cid:durableId="1976905541">
    <w:abstractNumId w:val="23"/>
  </w:num>
  <w:num w:numId="11" w16cid:durableId="765661861">
    <w:abstractNumId w:val="1"/>
  </w:num>
  <w:num w:numId="12" w16cid:durableId="142039985">
    <w:abstractNumId w:val="32"/>
  </w:num>
  <w:num w:numId="13" w16cid:durableId="1901089053">
    <w:abstractNumId w:val="10"/>
  </w:num>
  <w:num w:numId="14" w16cid:durableId="1332831623">
    <w:abstractNumId w:val="38"/>
  </w:num>
  <w:num w:numId="15" w16cid:durableId="1364359335">
    <w:abstractNumId w:val="12"/>
  </w:num>
  <w:num w:numId="16" w16cid:durableId="1163277706">
    <w:abstractNumId w:val="11"/>
  </w:num>
  <w:num w:numId="17" w16cid:durableId="1302616263">
    <w:abstractNumId w:val="18"/>
  </w:num>
  <w:num w:numId="18" w16cid:durableId="1739474286">
    <w:abstractNumId w:val="19"/>
  </w:num>
  <w:num w:numId="19" w16cid:durableId="1019547174">
    <w:abstractNumId w:val="3"/>
  </w:num>
  <w:num w:numId="20" w16cid:durableId="1872062884">
    <w:abstractNumId w:val="7"/>
  </w:num>
  <w:num w:numId="21" w16cid:durableId="2007202768">
    <w:abstractNumId w:val="26"/>
  </w:num>
  <w:num w:numId="22" w16cid:durableId="1604800425">
    <w:abstractNumId w:val="28"/>
  </w:num>
  <w:num w:numId="23" w16cid:durableId="261648509">
    <w:abstractNumId w:val="22"/>
  </w:num>
  <w:num w:numId="24" w16cid:durableId="784080199">
    <w:abstractNumId w:val="24"/>
  </w:num>
  <w:num w:numId="25" w16cid:durableId="938565225">
    <w:abstractNumId w:val="36"/>
  </w:num>
  <w:num w:numId="26" w16cid:durableId="1438057306">
    <w:abstractNumId w:val="16"/>
  </w:num>
  <w:num w:numId="27" w16cid:durableId="855578698">
    <w:abstractNumId w:val="15"/>
  </w:num>
  <w:num w:numId="28" w16cid:durableId="1173909351">
    <w:abstractNumId w:val="9"/>
  </w:num>
  <w:num w:numId="29" w16cid:durableId="541670460">
    <w:abstractNumId w:val="35"/>
  </w:num>
  <w:num w:numId="30" w16cid:durableId="2015566145">
    <w:abstractNumId w:val="27"/>
  </w:num>
  <w:num w:numId="31" w16cid:durableId="1516653308">
    <w:abstractNumId w:val="20"/>
  </w:num>
  <w:num w:numId="32" w16cid:durableId="639769869">
    <w:abstractNumId w:val="21"/>
  </w:num>
  <w:num w:numId="33" w16cid:durableId="612173379">
    <w:abstractNumId w:val="17"/>
  </w:num>
  <w:num w:numId="34" w16cid:durableId="1908374139">
    <w:abstractNumId w:val="2"/>
  </w:num>
  <w:num w:numId="35" w16cid:durableId="487552534">
    <w:abstractNumId w:val="34"/>
  </w:num>
  <w:num w:numId="36" w16cid:durableId="672689636">
    <w:abstractNumId w:val="25"/>
  </w:num>
  <w:num w:numId="37" w16cid:durableId="1138373818">
    <w:abstractNumId w:val="8"/>
  </w:num>
  <w:num w:numId="38" w16cid:durableId="1655066834">
    <w:abstractNumId w:val="5"/>
  </w:num>
  <w:num w:numId="39" w16cid:durableId="11546793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7790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39D2"/>
    <w:rsid w:val="000046B1"/>
    <w:rsid w:val="00004C3C"/>
    <w:rsid w:val="00010EA5"/>
    <w:rsid w:val="000133C4"/>
    <w:rsid w:val="000133E9"/>
    <w:rsid w:val="000153AA"/>
    <w:rsid w:val="00015D3A"/>
    <w:rsid w:val="00017BA4"/>
    <w:rsid w:val="000212FD"/>
    <w:rsid w:val="00021E71"/>
    <w:rsid w:val="0002242C"/>
    <w:rsid w:val="00023C04"/>
    <w:rsid w:val="00025592"/>
    <w:rsid w:val="00026453"/>
    <w:rsid w:val="00026688"/>
    <w:rsid w:val="00027AE3"/>
    <w:rsid w:val="00027DCD"/>
    <w:rsid w:val="0003079F"/>
    <w:rsid w:val="0003111F"/>
    <w:rsid w:val="00032A32"/>
    <w:rsid w:val="00032FEB"/>
    <w:rsid w:val="00033588"/>
    <w:rsid w:val="00036049"/>
    <w:rsid w:val="00040E6A"/>
    <w:rsid w:val="00041633"/>
    <w:rsid w:val="000426D5"/>
    <w:rsid w:val="00042AAF"/>
    <w:rsid w:val="00043247"/>
    <w:rsid w:val="00044495"/>
    <w:rsid w:val="000445C2"/>
    <w:rsid w:val="00044AA9"/>
    <w:rsid w:val="00045613"/>
    <w:rsid w:val="00045B8A"/>
    <w:rsid w:val="00045F51"/>
    <w:rsid w:val="0004676F"/>
    <w:rsid w:val="0004719A"/>
    <w:rsid w:val="0005076B"/>
    <w:rsid w:val="00050895"/>
    <w:rsid w:val="000516C0"/>
    <w:rsid w:val="0005190B"/>
    <w:rsid w:val="000529C5"/>
    <w:rsid w:val="000547FE"/>
    <w:rsid w:val="00054A3F"/>
    <w:rsid w:val="000553EA"/>
    <w:rsid w:val="00055C9C"/>
    <w:rsid w:val="00056299"/>
    <w:rsid w:val="00057269"/>
    <w:rsid w:val="00057486"/>
    <w:rsid w:val="0005783D"/>
    <w:rsid w:val="000602C9"/>
    <w:rsid w:val="0006262C"/>
    <w:rsid w:val="0006319A"/>
    <w:rsid w:val="00064C2E"/>
    <w:rsid w:val="00065C6E"/>
    <w:rsid w:val="000667DF"/>
    <w:rsid w:val="00067E95"/>
    <w:rsid w:val="0007267C"/>
    <w:rsid w:val="000732FD"/>
    <w:rsid w:val="0007378B"/>
    <w:rsid w:val="00073D7E"/>
    <w:rsid w:val="00074D9A"/>
    <w:rsid w:val="00075FB8"/>
    <w:rsid w:val="00075FE1"/>
    <w:rsid w:val="000761B6"/>
    <w:rsid w:val="00077374"/>
    <w:rsid w:val="00081132"/>
    <w:rsid w:val="000835EA"/>
    <w:rsid w:val="0008484C"/>
    <w:rsid w:val="000854FF"/>
    <w:rsid w:val="00086211"/>
    <w:rsid w:val="00087F65"/>
    <w:rsid w:val="00090265"/>
    <w:rsid w:val="00090F95"/>
    <w:rsid w:val="0009187C"/>
    <w:rsid w:val="000926E1"/>
    <w:rsid w:val="0009317C"/>
    <w:rsid w:val="00093281"/>
    <w:rsid w:val="00093602"/>
    <w:rsid w:val="00093E16"/>
    <w:rsid w:val="000944C4"/>
    <w:rsid w:val="000945C2"/>
    <w:rsid w:val="00094F30"/>
    <w:rsid w:val="000968EA"/>
    <w:rsid w:val="000A0004"/>
    <w:rsid w:val="000A01BC"/>
    <w:rsid w:val="000A05DF"/>
    <w:rsid w:val="000A0E50"/>
    <w:rsid w:val="000A10F7"/>
    <w:rsid w:val="000A1FD4"/>
    <w:rsid w:val="000A3024"/>
    <w:rsid w:val="000A327B"/>
    <w:rsid w:val="000A3E24"/>
    <w:rsid w:val="000A4703"/>
    <w:rsid w:val="000A7232"/>
    <w:rsid w:val="000A7FBB"/>
    <w:rsid w:val="000B3750"/>
    <w:rsid w:val="000B3B79"/>
    <w:rsid w:val="000B4496"/>
    <w:rsid w:val="000B51EC"/>
    <w:rsid w:val="000B5400"/>
    <w:rsid w:val="000B7EF8"/>
    <w:rsid w:val="000C0C34"/>
    <w:rsid w:val="000C0E53"/>
    <w:rsid w:val="000C1E9B"/>
    <w:rsid w:val="000C1FAC"/>
    <w:rsid w:val="000C2815"/>
    <w:rsid w:val="000C3496"/>
    <w:rsid w:val="000C3CC8"/>
    <w:rsid w:val="000C6E70"/>
    <w:rsid w:val="000C7846"/>
    <w:rsid w:val="000D15F4"/>
    <w:rsid w:val="000D33F7"/>
    <w:rsid w:val="000D3A10"/>
    <w:rsid w:val="000D3A1C"/>
    <w:rsid w:val="000D3A95"/>
    <w:rsid w:val="000D4378"/>
    <w:rsid w:val="000E1127"/>
    <w:rsid w:val="000E1281"/>
    <w:rsid w:val="000E17B0"/>
    <w:rsid w:val="000E251A"/>
    <w:rsid w:val="000E2FF0"/>
    <w:rsid w:val="000E2FF7"/>
    <w:rsid w:val="000E34D5"/>
    <w:rsid w:val="000E381E"/>
    <w:rsid w:val="000E3D64"/>
    <w:rsid w:val="000E63C0"/>
    <w:rsid w:val="000F06A5"/>
    <w:rsid w:val="000F1266"/>
    <w:rsid w:val="000F15EA"/>
    <w:rsid w:val="000F16D6"/>
    <w:rsid w:val="000F1934"/>
    <w:rsid w:val="000F2775"/>
    <w:rsid w:val="000F30C9"/>
    <w:rsid w:val="000F3F10"/>
    <w:rsid w:val="000F6D04"/>
    <w:rsid w:val="00100DEA"/>
    <w:rsid w:val="001014AC"/>
    <w:rsid w:val="001014AD"/>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499"/>
    <w:rsid w:val="0014734B"/>
    <w:rsid w:val="001473D8"/>
    <w:rsid w:val="00147D75"/>
    <w:rsid w:val="00147DB1"/>
    <w:rsid w:val="001507B3"/>
    <w:rsid w:val="0015263B"/>
    <w:rsid w:val="00152931"/>
    <w:rsid w:val="00154C82"/>
    <w:rsid w:val="00155362"/>
    <w:rsid w:val="00155AB6"/>
    <w:rsid w:val="00155C53"/>
    <w:rsid w:val="00156718"/>
    <w:rsid w:val="001570B7"/>
    <w:rsid w:val="00157FA8"/>
    <w:rsid w:val="001614F8"/>
    <w:rsid w:val="001615C7"/>
    <w:rsid w:val="00163941"/>
    <w:rsid w:val="00163F23"/>
    <w:rsid w:val="001644C4"/>
    <w:rsid w:val="00165A8F"/>
    <w:rsid w:val="00166462"/>
    <w:rsid w:val="00166850"/>
    <w:rsid w:val="00167002"/>
    <w:rsid w:val="00167ECB"/>
    <w:rsid w:val="00167F81"/>
    <w:rsid w:val="001705FA"/>
    <w:rsid w:val="001709CF"/>
    <w:rsid w:val="00171D1A"/>
    <w:rsid w:val="0017290E"/>
    <w:rsid w:val="00172B69"/>
    <w:rsid w:val="00172D77"/>
    <w:rsid w:val="001754CE"/>
    <w:rsid w:val="0017597F"/>
    <w:rsid w:val="001769FD"/>
    <w:rsid w:val="00177871"/>
    <w:rsid w:val="0017797D"/>
    <w:rsid w:val="00180AB0"/>
    <w:rsid w:val="0018529A"/>
    <w:rsid w:val="001853DF"/>
    <w:rsid w:val="0018748A"/>
    <w:rsid w:val="001908B4"/>
    <w:rsid w:val="001920C6"/>
    <w:rsid w:val="001925A0"/>
    <w:rsid w:val="001931FA"/>
    <w:rsid w:val="001937BF"/>
    <w:rsid w:val="00193E0E"/>
    <w:rsid w:val="00193EBD"/>
    <w:rsid w:val="00194DAC"/>
    <w:rsid w:val="001A31BD"/>
    <w:rsid w:val="001A507A"/>
    <w:rsid w:val="001A58B6"/>
    <w:rsid w:val="001A624D"/>
    <w:rsid w:val="001B0D83"/>
    <w:rsid w:val="001B1FC7"/>
    <w:rsid w:val="001B321C"/>
    <w:rsid w:val="001B3DA3"/>
    <w:rsid w:val="001B5C1D"/>
    <w:rsid w:val="001B6B7A"/>
    <w:rsid w:val="001C0F4D"/>
    <w:rsid w:val="001C1222"/>
    <w:rsid w:val="001C1CB4"/>
    <w:rsid w:val="001C4E73"/>
    <w:rsid w:val="001C528E"/>
    <w:rsid w:val="001C67DD"/>
    <w:rsid w:val="001C725A"/>
    <w:rsid w:val="001C771D"/>
    <w:rsid w:val="001C7791"/>
    <w:rsid w:val="001D062C"/>
    <w:rsid w:val="001D3130"/>
    <w:rsid w:val="001D35C9"/>
    <w:rsid w:val="001D486B"/>
    <w:rsid w:val="001D5EA4"/>
    <w:rsid w:val="001D6B1D"/>
    <w:rsid w:val="001E018D"/>
    <w:rsid w:val="001E1032"/>
    <w:rsid w:val="001E2596"/>
    <w:rsid w:val="001E2CA8"/>
    <w:rsid w:val="001E2F6A"/>
    <w:rsid w:val="001E3A82"/>
    <w:rsid w:val="001E7785"/>
    <w:rsid w:val="001F0573"/>
    <w:rsid w:val="001F1E9C"/>
    <w:rsid w:val="001F21F2"/>
    <w:rsid w:val="001F2289"/>
    <w:rsid w:val="001F250F"/>
    <w:rsid w:val="001F4062"/>
    <w:rsid w:val="001F443C"/>
    <w:rsid w:val="001F47CE"/>
    <w:rsid w:val="001F4B5C"/>
    <w:rsid w:val="001F5AA2"/>
    <w:rsid w:val="001F71DB"/>
    <w:rsid w:val="001F749F"/>
    <w:rsid w:val="0020035F"/>
    <w:rsid w:val="0020110F"/>
    <w:rsid w:val="0020138E"/>
    <w:rsid w:val="002020AB"/>
    <w:rsid w:val="00202220"/>
    <w:rsid w:val="0020295C"/>
    <w:rsid w:val="00205051"/>
    <w:rsid w:val="00205D35"/>
    <w:rsid w:val="002060D8"/>
    <w:rsid w:val="00206ACC"/>
    <w:rsid w:val="00206CAB"/>
    <w:rsid w:val="00207C3B"/>
    <w:rsid w:val="0021041B"/>
    <w:rsid w:val="00211ECD"/>
    <w:rsid w:val="00212CF1"/>
    <w:rsid w:val="00212EEE"/>
    <w:rsid w:val="00213606"/>
    <w:rsid w:val="002139A7"/>
    <w:rsid w:val="002158B8"/>
    <w:rsid w:val="00216F11"/>
    <w:rsid w:val="0021736A"/>
    <w:rsid w:val="00217D5D"/>
    <w:rsid w:val="00220750"/>
    <w:rsid w:val="00221500"/>
    <w:rsid w:val="00222BC9"/>
    <w:rsid w:val="002258F8"/>
    <w:rsid w:val="00226E2D"/>
    <w:rsid w:val="002305FD"/>
    <w:rsid w:val="002312AE"/>
    <w:rsid w:val="00231483"/>
    <w:rsid w:val="00231BBD"/>
    <w:rsid w:val="0023213B"/>
    <w:rsid w:val="002327A9"/>
    <w:rsid w:val="00232917"/>
    <w:rsid w:val="00233D7F"/>
    <w:rsid w:val="0023424C"/>
    <w:rsid w:val="00234F3F"/>
    <w:rsid w:val="00235C89"/>
    <w:rsid w:val="002365F8"/>
    <w:rsid w:val="00240E9B"/>
    <w:rsid w:val="00240F40"/>
    <w:rsid w:val="0024182D"/>
    <w:rsid w:val="002427DF"/>
    <w:rsid w:val="00242F7A"/>
    <w:rsid w:val="00244F76"/>
    <w:rsid w:val="00246818"/>
    <w:rsid w:val="0024688D"/>
    <w:rsid w:val="002473FB"/>
    <w:rsid w:val="00247BD4"/>
    <w:rsid w:val="00251345"/>
    <w:rsid w:val="0025139D"/>
    <w:rsid w:val="00251689"/>
    <w:rsid w:val="00251BBC"/>
    <w:rsid w:val="002529E3"/>
    <w:rsid w:val="00254C60"/>
    <w:rsid w:val="00254E27"/>
    <w:rsid w:val="002551FD"/>
    <w:rsid w:val="00255265"/>
    <w:rsid w:val="0025591F"/>
    <w:rsid w:val="0025722B"/>
    <w:rsid w:val="0025774A"/>
    <w:rsid w:val="00260997"/>
    <w:rsid w:val="0026446D"/>
    <w:rsid w:val="00265165"/>
    <w:rsid w:val="002656E3"/>
    <w:rsid w:val="0026730E"/>
    <w:rsid w:val="00267588"/>
    <w:rsid w:val="00267DDC"/>
    <w:rsid w:val="00271DB6"/>
    <w:rsid w:val="0027215D"/>
    <w:rsid w:val="002722B8"/>
    <w:rsid w:val="002727BE"/>
    <w:rsid w:val="00272DAC"/>
    <w:rsid w:val="00273AC2"/>
    <w:rsid w:val="00275A08"/>
    <w:rsid w:val="00275B3A"/>
    <w:rsid w:val="00276C47"/>
    <w:rsid w:val="0027752A"/>
    <w:rsid w:val="00277AD9"/>
    <w:rsid w:val="002804B8"/>
    <w:rsid w:val="00280BF0"/>
    <w:rsid w:val="00280D99"/>
    <w:rsid w:val="00281D90"/>
    <w:rsid w:val="00282B4F"/>
    <w:rsid w:val="002838B0"/>
    <w:rsid w:val="002844F4"/>
    <w:rsid w:val="00286064"/>
    <w:rsid w:val="00286325"/>
    <w:rsid w:val="00286B83"/>
    <w:rsid w:val="00287A41"/>
    <w:rsid w:val="00287B0B"/>
    <w:rsid w:val="00287E02"/>
    <w:rsid w:val="00292541"/>
    <w:rsid w:val="002926AB"/>
    <w:rsid w:val="00292C8C"/>
    <w:rsid w:val="00292F21"/>
    <w:rsid w:val="002931E0"/>
    <w:rsid w:val="00294209"/>
    <w:rsid w:val="00294415"/>
    <w:rsid w:val="002A0188"/>
    <w:rsid w:val="002A15C0"/>
    <w:rsid w:val="002A4938"/>
    <w:rsid w:val="002A4AE8"/>
    <w:rsid w:val="002A6583"/>
    <w:rsid w:val="002A6F35"/>
    <w:rsid w:val="002B011F"/>
    <w:rsid w:val="002B3929"/>
    <w:rsid w:val="002B5E76"/>
    <w:rsid w:val="002B658F"/>
    <w:rsid w:val="002C0242"/>
    <w:rsid w:val="002C18DE"/>
    <w:rsid w:val="002C33AA"/>
    <w:rsid w:val="002C34E3"/>
    <w:rsid w:val="002C50B4"/>
    <w:rsid w:val="002C54BD"/>
    <w:rsid w:val="002C58E1"/>
    <w:rsid w:val="002C5B32"/>
    <w:rsid w:val="002C7F94"/>
    <w:rsid w:val="002D0BCC"/>
    <w:rsid w:val="002D0E72"/>
    <w:rsid w:val="002D1D96"/>
    <w:rsid w:val="002D1FE0"/>
    <w:rsid w:val="002D213F"/>
    <w:rsid w:val="002D4A96"/>
    <w:rsid w:val="002D5F8E"/>
    <w:rsid w:val="002D6323"/>
    <w:rsid w:val="002E052E"/>
    <w:rsid w:val="002E0541"/>
    <w:rsid w:val="002E1FA0"/>
    <w:rsid w:val="002E23CE"/>
    <w:rsid w:val="002E6530"/>
    <w:rsid w:val="002E6782"/>
    <w:rsid w:val="002E7384"/>
    <w:rsid w:val="002F113F"/>
    <w:rsid w:val="002F1AF5"/>
    <w:rsid w:val="002F2BCA"/>
    <w:rsid w:val="002F3226"/>
    <w:rsid w:val="002F45B8"/>
    <w:rsid w:val="002F46D8"/>
    <w:rsid w:val="002F4E83"/>
    <w:rsid w:val="002F4F6B"/>
    <w:rsid w:val="002F6EBA"/>
    <w:rsid w:val="002F6F1C"/>
    <w:rsid w:val="002F71C6"/>
    <w:rsid w:val="002F7A94"/>
    <w:rsid w:val="00300228"/>
    <w:rsid w:val="0030201C"/>
    <w:rsid w:val="003021B5"/>
    <w:rsid w:val="0030281A"/>
    <w:rsid w:val="00303463"/>
    <w:rsid w:val="003043DA"/>
    <w:rsid w:val="0030447E"/>
    <w:rsid w:val="00305084"/>
    <w:rsid w:val="003063B5"/>
    <w:rsid w:val="00306965"/>
    <w:rsid w:val="00307053"/>
    <w:rsid w:val="00310CED"/>
    <w:rsid w:val="00312488"/>
    <w:rsid w:val="003125FD"/>
    <w:rsid w:val="00313110"/>
    <w:rsid w:val="003132D7"/>
    <w:rsid w:val="00313B9A"/>
    <w:rsid w:val="00313D51"/>
    <w:rsid w:val="0031487E"/>
    <w:rsid w:val="003148B8"/>
    <w:rsid w:val="00315A7C"/>
    <w:rsid w:val="00315A83"/>
    <w:rsid w:val="003165B8"/>
    <w:rsid w:val="00316F79"/>
    <w:rsid w:val="00317969"/>
    <w:rsid w:val="003203EC"/>
    <w:rsid w:val="00321756"/>
    <w:rsid w:val="00324946"/>
    <w:rsid w:val="00326072"/>
    <w:rsid w:val="00330AD6"/>
    <w:rsid w:val="00330B8B"/>
    <w:rsid w:val="00331134"/>
    <w:rsid w:val="0033155A"/>
    <w:rsid w:val="00331626"/>
    <w:rsid w:val="00332940"/>
    <w:rsid w:val="00332B9E"/>
    <w:rsid w:val="00333591"/>
    <w:rsid w:val="00333766"/>
    <w:rsid w:val="00334898"/>
    <w:rsid w:val="00335CA2"/>
    <w:rsid w:val="0033661A"/>
    <w:rsid w:val="003367B1"/>
    <w:rsid w:val="00341385"/>
    <w:rsid w:val="00341593"/>
    <w:rsid w:val="00342F34"/>
    <w:rsid w:val="00343576"/>
    <w:rsid w:val="0034538B"/>
    <w:rsid w:val="00345F06"/>
    <w:rsid w:val="003471B2"/>
    <w:rsid w:val="00351149"/>
    <w:rsid w:val="00351B6E"/>
    <w:rsid w:val="003522C9"/>
    <w:rsid w:val="00353B50"/>
    <w:rsid w:val="00355A27"/>
    <w:rsid w:val="003568DD"/>
    <w:rsid w:val="00360D3E"/>
    <w:rsid w:val="00361718"/>
    <w:rsid w:val="00363E7F"/>
    <w:rsid w:val="00365558"/>
    <w:rsid w:val="00365973"/>
    <w:rsid w:val="00365A8D"/>
    <w:rsid w:val="00366020"/>
    <w:rsid w:val="00370560"/>
    <w:rsid w:val="00372309"/>
    <w:rsid w:val="003725AD"/>
    <w:rsid w:val="00372DEC"/>
    <w:rsid w:val="00373211"/>
    <w:rsid w:val="00374810"/>
    <w:rsid w:val="00375014"/>
    <w:rsid w:val="0037510D"/>
    <w:rsid w:val="00375AFE"/>
    <w:rsid w:val="00375EC0"/>
    <w:rsid w:val="0037628D"/>
    <w:rsid w:val="0037744D"/>
    <w:rsid w:val="00377A4A"/>
    <w:rsid w:val="003816EF"/>
    <w:rsid w:val="00382D5E"/>
    <w:rsid w:val="003834C5"/>
    <w:rsid w:val="00383731"/>
    <w:rsid w:val="003849EB"/>
    <w:rsid w:val="00384FD0"/>
    <w:rsid w:val="003855BA"/>
    <w:rsid w:val="003855BD"/>
    <w:rsid w:val="00387E06"/>
    <w:rsid w:val="00390A78"/>
    <w:rsid w:val="00392547"/>
    <w:rsid w:val="003926AE"/>
    <w:rsid w:val="00393870"/>
    <w:rsid w:val="00394329"/>
    <w:rsid w:val="00395E2C"/>
    <w:rsid w:val="00396621"/>
    <w:rsid w:val="00397D10"/>
    <w:rsid w:val="003A00D5"/>
    <w:rsid w:val="003A1CDB"/>
    <w:rsid w:val="003A1F57"/>
    <w:rsid w:val="003A3385"/>
    <w:rsid w:val="003A35EC"/>
    <w:rsid w:val="003A3A8D"/>
    <w:rsid w:val="003A53B6"/>
    <w:rsid w:val="003A5583"/>
    <w:rsid w:val="003A57E7"/>
    <w:rsid w:val="003A78B7"/>
    <w:rsid w:val="003B44BD"/>
    <w:rsid w:val="003B487C"/>
    <w:rsid w:val="003B606B"/>
    <w:rsid w:val="003B67A9"/>
    <w:rsid w:val="003B6B4A"/>
    <w:rsid w:val="003B7873"/>
    <w:rsid w:val="003B7ADD"/>
    <w:rsid w:val="003B7B18"/>
    <w:rsid w:val="003C0B3C"/>
    <w:rsid w:val="003C4C66"/>
    <w:rsid w:val="003C513C"/>
    <w:rsid w:val="003C5438"/>
    <w:rsid w:val="003C5BCE"/>
    <w:rsid w:val="003C71EB"/>
    <w:rsid w:val="003D37BB"/>
    <w:rsid w:val="003D3DD2"/>
    <w:rsid w:val="003D4507"/>
    <w:rsid w:val="003E0341"/>
    <w:rsid w:val="003E238B"/>
    <w:rsid w:val="003E2D67"/>
    <w:rsid w:val="003E35E0"/>
    <w:rsid w:val="003E4332"/>
    <w:rsid w:val="003E5AF0"/>
    <w:rsid w:val="003E6AB0"/>
    <w:rsid w:val="003E7889"/>
    <w:rsid w:val="003F0342"/>
    <w:rsid w:val="003F0CC2"/>
    <w:rsid w:val="003F15F7"/>
    <w:rsid w:val="003F175E"/>
    <w:rsid w:val="003F26B0"/>
    <w:rsid w:val="003F2AAF"/>
    <w:rsid w:val="003F318F"/>
    <w:rsid w:val="003F4013"/>
    <w:rsid w:val="003F414B"/>
    <w:rsid w:val="003F4416"/>
    <w:rsid w:val="003F4C17"/>
    <w:rsid w:val="00400046"/>
    <w:rsid w:val="0040199B"/>
    <w:rsid w:val="00401A5A"/>
    <w:rsid w:val="004021D4"/>
    <w:rsid w:val="004024DE"/>
    <w:rsid w:val="00402BB8"/>
    <w:rsid w:val="00402EF2"/>
    <w:rsid w:val="0040357B"/>
    <w:rsid w:val="004039A4"/>
    <w:rsid w:val="0040546B"/>
    <w:rsid w:val="0040617C"/>
    <w:rsid w:val="00407026"/>
    <w:rsid w:val="0040787E"/>
    <w:rsid w:val="00410718"/>
    <w:rsid w:val="004111C9"/>
    <w:rsid w:val="00411DDE"/>
    <w:rsid w:val="004128C1"/>
    <w:rsid w:val="00412E0C"/>
    <w:rsid w:val="00413547"/>
    <w:rsid w:val="0041355E"/>
    <w:rsid w:val="00414468"/>
    <w:rsid w:val="00414F8B"/>
    <w:rsid w:val="00416F84"/>
    <w:rsid w:val="00417092"/>
    <w:rsid w:val="0041763C"/>
    <w:rsid w:val="00417CAE"/>
    <w:rsid w:val="00417F0C"/>
    <w:rsid w:val="00421B33"/>
    <w:rsid w:val="00422023"/>
    <w:rsid w:val="004226FD"/>
    <w:rsid w:val="00422BE3"/>
    <w:rsid w:val="004245E3"/>
    <w:rsid w:val="0042497F"/>
    <w:rsid w:val="004256AC"/>
    <w:rsid w:val="00426E2C"/>
    <w:rsid w:val="00430720"/>
    <w:rsid w:val="00431109"/>
    <w:rsid w:val="00432D39"/>
    <w:rsid w:val="004331E1"/>
    <w:rsid w:val="004342F8"/>
    <w:rsid w:val="00436BBC"/>
    <w:rsid w:val="00437198"/>
    <w:rsid w:val="00437832"/>
    <w:rsid w:val="0044108C"/>
    <w:rsid w:val="0044153C"/>
    <w:rsid w:val="00441EE5"/>
    <w:rsid w:val="00442D69"/>
    <w:rsid w:val="00443127"/>
    <w:rsid w:val="0044580A"/>
    <w:rsid w:val="00446DDB"/>
    <w:rsid w:val="00447343"/>
    <w:rsid w:val="00447E87"/>
    <w:rsid w:val="004531BA"/>
    <w:rsid w:val="00454045"/>
    <w:rsid w:val="0045471E"/>
    <w:rsid w:val="00454834"/>
    <w:rsid w:val="00454891"/>
    <w:rsid w:val="00454F9A"/>
    <w:rsid w:val="004551BE"/>
    <w:rsid w:val="004551FE"/>
    <w:rsid w:val="00455D44"/>
    <w:rsid w:val="004561D1"/>
    <w:rsid w:val="004601CB"/>
    <w:rsid w:val="00460793"/>
    <w:rsid w:val="00460BD0"/>
    <w:rsid w:val="004611E9"/>
    <w:rsid w:val="00462795"/>
    <w:rsid w:val="00462855"/>
    <w:rsid w:val="00465464"/>
    <w:rsid w:val="0046597C"/>
    <w:rsid w:val="004660B0"/>
    <w:rsid w:val="00466A8E"/>
    <w:rsid w:val="004670A7"/>
    <w:rsid w:val="004701B1"/>
    <w:rsid w:val="004703B0"/>
    <w:rsid w:val="00470810"/>
    <w:rsid w:val="004708C1"/>
    <w:rsid w:val="00472A89"/>
    <w:rsid w:val="004746AD"/>
    <w:rsid w:val="00475AD4"/>
    <w:rsid w:val="00480537"/>
    <w:rsid w:val="00480EA3"/>
    <w:rsid w:val="0048156B"/>
    <w:rsid w:val="004827E4"/>
    <w:rsid w:val="0048296E"/>
    <w:rsid w:val="00482CA9"/>
    <w:rsid w:val="00484DA2"/>
    <w:rsid w:val="0048610D"/>
    <w:rsid w:val="004863BF"/>
    <w:rsid w:val="00486EA6"/>
    <w:rsid w:val="00486ED8"/>
    <w:rsid w:val="004918ED"/>
    <w:rsid w:val="00491EF3"/>
    <w:rsid w:val="00492D80"/>
    <w:rsid w:val="004933FE"/>
    <w:rsid w:val="00494681"/>
    <w:rsid w:val="004949CB"/>
    <w:rsid w:val="00495429"/>
    <w:rsid w:val="004954C8"/>
    <w:rsid w:val="0049662D"/>
    <w:rsid w:val="00496C9A"/>
    <w:rsid w:val="00496DA4"/>
    <w:rsid w:val="00496EC4"/>
    <w:rsid w:val="00497398"/>
    <w:rsid w:val="004A0EA3"/>
    <w:rsid w:val="004A13D5"/>
    <w:rsid w:val="004A214C"/>
    <w:rsid w:val="004A22DC"/>
    <w:rsid w:val="004A356B"/>
    <w:rsid w:val="004A511E"/>
    <w:rsid w:val="004A5254"/>
    <w:rsid w:val="004A5445"/>
    <w:rsid w:val="004A5609"/>
    <w:rsid w:val="004A628D"/>
    <w:rsid w:val="004A62B0"/>
    <w:rsid w:val="004A6F4E"/>
    <w:rsid w:val="004B067E"/>
    <w:rsid w:val="004B2642"/>
    <w:rsid w:val="004B2EFB"/>
    <w:rsid w:val="004B412C"/>
    <w:rsid w:val="004B41DD"/>
    <w:rsid w:val="004B47E8"/>
    <w:rsid w:val="004B4861"/>
    <w:rsid w:val="004B5E80"/>
    <w:rsid w:val="004B7262"/>
    <w:rsid w:val="004C01CE"/>
    <w:rsid w:val="004C091B"/>
    <w:rsid w:val="004C0B84"/>
    <w:rsid w:val="004C0DB6"/>
    <w:rsid w:val="004C0EB1"/>
    <w:rsid w:val="004C1F86"/>
    <w:rsid w:val="004C2FE4"/>
    <w:rsid w:val="004C4E42"/>
    <w:rsid w:val="004C5D87"/>
    <w:rsid w:val="004C61A0"/>
    <w:rsid w:val="004D11CF"/>
    <w:rsid w:val="004D2978"/>
    <w:rsid w:val="004D2D07"/>
    <w:rsid w:val="004D34FF"/>
    <w:rsid w:val="004D3827"/>
    <w:rsid w:val="004D3A99"/>
    <w:rsid w:val="004D52A3"/>
    <w:rsid w:val="004D63BD"/>
    <w:rsid w:val="004D670D"/>
    <w:rsid w:val="004E0041"/>
    <w:rsid w:val="004E18CA"/>
    <w:rsid w:val="004E27A9"/>
    <w:rsid w:val="004E458E"/>
    <w:rsid w:val="004E4BE2"/>
    <w:rsid w:val="004E4E8D"/>
    <w:rsid w:val="004E51E2"/>
    <w:rsid w:val="004E5915"/>
    <w:rsid w:val="004E6507"/>
    <w:rsid w:val="004E6575"/>
    <w:rsid w:val="004E78E2"/>
    <w:rsid w:val="004F08A0"/>
    <w:rsid w:val="004F16AC"/>
    <w:rsid w:val="004F1727"/>
    <w:rsid w:val="004F212F"/>
    <w:rsid w:val="004F2683"/>
    <w:rsid w:val="004F2FAB"/>
    <w:rsid w:val="004F4B31"/>
    <w:rsid w:val="004F5B44"/>
    <w:rsid w:val="004F5B6D"/>
    <w:rsid w:val="004F72F6"/>
    <w:rsid w:val="00500A71"/>
    <w:rsid w:val="005014C9"/>
    <w:rsid w:val="0050187F"/>
    <w:rsid w:val="00501893"/>
    <w:rsid w:val="00502647"/>
    <w:rsid w:val="00502C5F"/>
    <w:rsid w:val="00505170"/>
    <w:rsid w:val="005051BE"/>
    <w:rsid w:val="005059F2"/>
    <w:rsid w:val="00505F3C"/>
    <w:rsid w:val="005062E1"/>
    <w:rsid w:val="005077CE"/>
    <w:rsid w:val="005113B5"/>
    <w:rsid w:val="00511CAD"/>
    <w:rsid w:val="00512C9F"/>
    <w:rsid w:val="00514611"/>
    <w:rsid w:val="00515258"/>
    <w:rsid w:val="0051558B"/>
    <w:rsid w:val="00516D20"/>
    <w:rsid w:val="00517632"/>
    <w:rsid w:val="00517983"/>
    <w:rsid w:val="00521ECA"/>
    <w:rsid w:val="005223AB"/>
    <w:rsid w:val="005225A3"/>
    <w:rsid w:val="0052599B"/>
    <w:rsid w:val="005265A4"/>
    <w:rsid w:val="00527FB9"/>
    <w:rsid w:val="0053381A"/>
    <w:rsid w:val="005364C1"/>
    <w:rsid w:val="00536A17"/>
    <w:rsid w:val="00540186"/>
    <w:rsid w:val="00540345"/>
    <w:rsid w:val="00540C09"/>
    <w:rsid w:val="00540E81"/>
    <w:rsid w:val="00540F84"/>
    <w:rsid w:val="00542AB4"/>
    <w:rsid w:val="005437D5"/>
    <w:rsid w:val="00543F68"/>
    <w:rsid w:val="00543F6F"/>
    <w:rsid w:val="00546945"/>
    <w:rsid w:val="005503A0"/>
    <w:rsid w:val="0055040B"/>
    <w:rsid w:val="00552201"/>
    <w:rsid w:val="0055315D"/>
    <w:rsid w:val="00554128"/>
    <w:rsid w:val="00554582"/>
    <w:rsid w:val="00554D25"/>
    <w:rsid w:val="00555AC2"/>
    <w:rsid w:val="00555F32"/>
    <w:rsid w:val="005564F1"/>
    <w:rsid w:val="00556841"/>
    <w:rsid w:val="005623E5"/>
    <w:rsid w:val="00562AD2"/>
    <w:rsid w:val="005650C7"/>
    <w:rsid w:val="00565191"/>
    <w:rsid w:val="005653D1"/>
    <w:rsid w:val="00565BDE"/>
    <w:rsid w:val="0056608D"/>
    <w:rsid w:val="00566737"/>
    <w:rsid w:val="00567732"/>
    <w:rsid w:val="00567A25"/>
    <w:rsid w:val="005702F6"/>
    <w:rsid w:val="00571284"/>
    <w:rsid w:val="0057172B"/>
    <w:rsid w:val="00571B59"/>
    <w:rsid w:val="00572457"/>
    <w:rsid w:val="00572DCF"/>
    <w:rsid w:val="00574674"/>
    <w:rsid w:val="005746A6"/>
    <w:rsid w:val="00574733"/>
    <w:rsid w:val="00574F70"/>
    <w:rsid w:val="0057552E"/>
    <w:rsid w:val="00576604"/>
    <w:rsid w:val="005832C0"/>
    <w:rsid w:val="00583840"/>
    <w:rsid w:val="00583DF6"/>
    <w:rsid w:val="005852C9"/>
    <w:rsid w:val="00585989"/>
    <w:rsid w:val="00586473"/>
    <w:rsid w:val="00586ED9"/>
    <w:rsid w:val="00587E8A"/>
    <w:rsid w:val="005916E5"/>
    <w:rsid w:val="00591A34"/>
    <w:rsid w:val="00591C41"/>
    <w:rsid w:val="00593247"/>
    <w:rsid w:val="005A385A"/>
    <w:rsid w:val="005A3F0E"/>
    <w:rsid w:val="005A3F2C"/>
    <w:rsid w:val="005A4358"/>
    <w:rsid w:val="005A4F80"/>
    <w:rsid w:val="005A586F"/>
    <w:rsid w:val="005A6392"/>
    <w:rsid w:val="005A6A26"/>
    <w:rsid w:val="005A7739"/>
    <w:rsid w:val="005B2C64"/>
    <w:rsid w:val="005B4455"/>
    <w:rsid w:val="005B4713"/>
    <w:rsid w:val="005B64BC"/>
    <w:rsid w:val="005B6AA6"/>
    <w:rsid w:val="005B71F3"/>
    <w:rsid w:val="005C0FAE"/>
    <w:rsid w:val="005C12B8"/>
    <w:rsid w:val="005C1DCF"/>
    <w:rsid w:val="005C2A85"/>
    <w:rsid w:val="005C3B95"/>
    <w:rsid w:val="005C6415"/>
    <w:rsid w:val="005C6A3B"/>
    <w:rsid w:val="005C7DFC"/>
    <w:rsid w:val="005D2945"/>
    <w:rsid w:val="005D2F91"/>
    <w:rsid w:val="005D4275"/>
    <w:rsid w:val="005D4910"/>
    <w:rsid w:val="005D4E65"/>
    <w:rsid w:val="005D579B"/>
    <w:rsid w:val="005D5F41"/>
    <w:rsid w:val="005D6243"/>
    <w:rsid w:val="005D7117"/>
    <w:rsid w:val="005D7D2B"/>
    <w:rsid w:val="005E4DE4"/>
    <w:rsid w:val="005E580B"/>
    <w:rsid w:val="005F056B"/>
    <w:rsid w:val="005F1419"/>
    <w:rsid w:val="005F1C8F"/>
    <w:rsid w:val="005F2E93"/>
    <w:rsid w:val="005F388F"/>
    <w:rsid w:val="005F52CE"/>
    <w:rsid w:val="005F5884"/>
    <w:rsid w:val="005F5962"/>
    <w:rsid w:val="005F6144"/>
    <w:rsid w:val="0060014C"/>
    <w:rsid w:val="00601829"/>
    <w:rsid w:val="0060185D"/>
    <w:rsid w:val="00601D6F"/>
    <w:rsid w:val="00603110"/>
    <w:rsid w:val="0060368A"/>
    <w:rsid w:val="00603DEE"/>
    <w:rsid w:val="00604633"/>
    <w:rsid w:val="00606CA6"/>
    <w:rsid w:val="0061064D"/>
    <w:rsid w:val="00610BD0"/>
    <w:rsid w:val="00611E9D"/>
    <w:rsid w:val="00612C49"/>
    <w:rsid w:val="00613E70"/>
    <w:rsid w:val="00614DF9"/>
    <w:rsid w:val="006153E6"/>
    <w:rsid w:val="006176F5"/>
    <w:rsid w:val="00621DF2"/>
    <w:rsid w:val="00622A3F"/>
    <w:rsid w:val="006237A9"/>
    <w:rsid w:val="00623A5C"/>
    <w:rsid w:val="00624DAD"/>
    <w:rsid w:val="0062600D"/>
    <w:rsid w:val="006303CA"/>
    <w:rsid w:val="0063057E"/>
    <w:rsid w:val="00630809"/>
    <w:rsid w:val="00630E99"/>
    <w:rsid w:val="00630F3D"/>
    <w:rsid w:val="00631092"/>
    <w:rsid w:val="00632FE5"/>
    <w:rsid w:val="00634411"/>
    <w:rsid w:val="00634EF5"/>
    <w:rsid w:val="006367D8"/>
    <w:rsid w:val="00636C1A"/>
    <w:rsid w:val="00637020"/>
    <w:rsid w:val="00637331"/>
    <w:rsid w:val="00640034"/>
    <w:rsid w:val="006408C7"/>
    <w:rsid w:val="006420CD"/>
    <w:rsid w:val="00642976"/>
    <w:rsid w:val="0064327E"/>
    <w:rsid w:val="006439BB"/>
    <w:rsid w:val="006445ED"/>
    <w:rsid w:val="0064495A"/>
    <w:rsid w:val="00647462"/>
    <w:rsid w:val="006476D2"/>
    <w:rsid w:val="0065138A"/>
    <w:rsid w:val="00651656"/>
    <w:rsid w:val="00651F44"/>
    <w:rsid w:val="00652788"/>
    <w:rsid w:val="00652E84"/>
    <w:rsid w:val="00653B19"/>
    <w:rsid w:val="00653BC1"/>
    <w:rsid w:val="0065539A"/>
    <w:rsid w:val="00655589"/>
    <w:rsid w:val="00655632"/>
    <w:rsid w:val="00655F27"/>
    <w:rsid w:val="0065699D"/>
    <w:rsid w:val="0066139C"/>
    <w:rsid w:val="006634B4"/>
    <w:rsid w:val="0066508F"/>
    <w:rsid w:val="006666D4"/>
    <w:rsid w:val="00667C0F"/>
    <w:rsid w:val="00667EA6"/>
    <w:rsid w:val="0067020D"/>
    <w:rsid w:val="006702BE"/>
    <w:rsid w:val="00671D07"/>
    <w:rsid w:val="00673E8F"/>
    <w:rsid w:val="006766F0"/>
    <w:rsid w:val="00676B0F"/>
    <w:rsid w:val="00676DBE"/>
    <w:rsid w:val="006779D7"/>
    <w:rsid w:val="006815B2"/>
    <w:rsid w:val="006825C4"/>
    <w:rsid w:val="006845F6"/>
    <w:rsid w:val="006847B5"/>
    <w:rsid w:val="00685612"/>
    <w:rsid w:val="0068673E"/>
    <w:rsid w:val="00687A94"/>
    <w:rsid w:val="006947AF"/>
    <w:rsid w:val="00695783"/>
    <w:rsid w:val="006A005C"/>
    <w:rsid w:val="006A08AD"/>
    <w:rsid w:val="006A1F31"/>
    <w:rsid w:val="006A2A5C"/>
    <w:rsid w:val="006A312B"/>
    <w:rsid w:val="006A33C5"/>
    <w:rsid w:val="006A3DC2"/>
    <w:rsid w:val="006A4E18"/>
    <w:rsid w:val="006A5817"/>
    <w:rsid w:val="006A58DA"/>
    <w:rsid w:val="006A5BAB"/>
    <w:rsid w:val="006A6B67"/>
    <w:rsid w:val="006A7372"/>
    <w:rsid w:val="006A7B5C"/>
    <w:rsid w:val="006A7B60"/>
    <w:rsid w:val="006B05D2"/>
    <w:rsid w:val="006B1BC5"/>
    <w:rsid w:val="006B1F7E"/>
    <w:rsid w:val="006B34C4"/>
    <w:rsid w:val="006B3AEF"/>
    <w:rsid w:val="006B406A"/>
    <w:rsid w:val="006B4188"/>
    <w:rsid w:val="006B4297"/>
    <w:rsid w:val="006B438A"/>
    <w:rsid w:val="006B51C8"/>
    <w:rsid w:val="006B587C"/>
    <w:rsid w:val="006B65DC"/>
    <w:rsid w:val="006B79A8"/>
    <w:rsid w:val="006B7A10"/>
    <w:rsid w:val="006C0888"/>
    <w:rsid w:val="006C0FF7"/>
    <w:rsid w:val="006C29C3"/>
    <w:rsid w:val="006C3194"/>
    <w:rsid w:val="006C4794"/>
    <w:rsid w:val="006C47EA"/>
    <w:rsid w:val="006C50C6"/>
    <w:rsid w:val="006C54EE"/>
    <w:rsid w:val="006C56BD"/>
    <w:rsid w:val="006C5996"/>
    <w:rsid w:val="006C6917"/>
    <w:rsid w:val="006C708E"/>
    <w:rsid w:val="006D30CE"/>
    <w:rsid w:val="006D32D6"/>
    <w:rsid w:val="006D370E"/>
    <w:rsid w:val="006D3C86"/>
    <w:rsid w:val="006D4C1C"/>
    <w:rsid w:val="006D6A8E"/>
    <w:rsid w:val="006E028F"/>
    <w:rsid w:val="006E095B"/>
    <w:rsid w:val="006E275E"/>
    <w:rsid w:val="006E36DE"/>
    <w:rsid w:val="006E3E69"/>
    <w:rsid w:val="006F2496"/>
    <w:rsid w:val="006F3F7B"/>
    <w:rsid w:val="006F6110"/>
    <w:rsid w:val="006F64CA"/>
    <w:rsid w:val="006F64DD"/>
    <w:rsid w:val="007006AF"/>
    <w:rsid w:val="007012F7"/>
    <w:rsid w:val="00701FA5"/>
    <w:rsid w:val="00702CD8"/>
    <w:rsid w:val="00703411"/>
    <w:rsid w:val="00703E0A"/>
    <w:rsid w:val="00703F01"/>
    <w:rsid w:val="007043BB"/>
    <w:rsid w:val="00705CCF"/>
    <w:rsid w:val="00706490"/>
    <w:rsid w:val="007076C5"/>
    <w:rsid w:val="007102F3"/>
    <w:rsid w:val="007108D6"/>
    <w:rsid w:val="00710DE3"/>
    <w:rsid w:val="0071142E"/>
    <w:rsid w:val="0071165B"/>
    <w:rsid w:val="00711CCB"/>
    <w:rsid w:val="00712CBE"/>
    <w:rsid w:val="0071473E"/>
    <w:rsid w:val="00717782"/>
    <w:rsid w:val="0072031F"/>
    <w:rsid w:val="00720B6D"/>
    <w:rsid w:val="00723CEB"/>
    <w:rsid w:val="00724CF9"/>
    <w:rsid w:val="00725F60"/>
    <w:rsid w:val="0072724D"/>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2E8D"/>
    <w:rsid w:val="00744698"/>
    <w:rsid w:val="00744C37"/>
    <w:rsid w:val="00746CA2"/>
    <w:rsid w:val="00747231"/>
    <w:rsid w:val="00747ED1"/>
    <w:rsid w:val="00750149"/>
    <w:rsid w:val="00750FAF"/>
    <w:rsid w:val="0075165C"/>
    <w:rsid w:val="00751B06"/>
    <w:rsid w:val="007529A0"/>
    <w:rsid w:val="00752B36"/>
    <w:rsid w:val="00753E32"/>
    <w:rsid w:val="00753F6A"/>
    <w:rsid w:val="0075402E"/>
    <w:rsid w:val="0075432A"/>
    <w:rsid w:val="0075499B"/>
    <w:rsid w:val="007550CF"/>
    <w:rsid w:val="00755131"/>
    <w:rsid w:val="00755CCC"/>
    <w:rsid w:val="00760AE6"/>
    <w:rsid w:val="00762816"/>
    <w:rsid w:val="00762BD1"/>
    <w:rsid w:val="0076309E"/>
    <w:rsid w:val="0076337F"/>
    <w:rsid w:val="00763463"/>
    <w:rsid w:val="00763A2B"/>
    <w:rsid w:val="0076795C"/>
    <w:rsid w:val="00767C59"/>
    <w:rsid w:val="00770904"/>
    <w:rsid w:val="007726A1"/>
    <w:rsid w:val="00774F25"/>
    <w:rsid w:val="0077556C"/>
    <w:rsid w:val="00776638"/>
    <w:rsid w:val="00776888"/>
    <w:rsid w:val="00777203"/>
    <w:rsid w:val="0077736B"/>
    <w:rsid w:val="00780ED5"/>
    <w:rsid w:val="00781EF2"/>
    <w:rsid w:val="00782943"/>
    <w:rsid w:val="00783D50"/>
    <w:rsid w:val="00786F5F"/>
    <w:rsid w:val="0078737D"/>
    <w:rsid w:val="00791543"/>
    <w:rsid w:val="007931BB"/>
    <w:rsid w:val="0079377D"/>
    <w:rsid w:val="00793A31"/>
    <w:rsid w:val="00793C8E"/>
    <w:rsid w:val="00794043"/>
    <w:rsid w:val="00795B1C"/>
    <w:rsid w:val="00795FBB"/>
    <w:rsid w:val="0079715C"/>
    <w:rsid w:val="007A0D21"/>
    <w:rsid w:val="007A1019"/>
    <w:rsid w:val="007A2F73"/>
    <w:rsid w:val="007A3C43"/>
    <w:rsid w:val="007A3E6C"/>
    <w:rsid w:val="007A45CC"/>
    <w:rsid w:val="007A527B"/>
    <w:rsid w:val="007A540D"/>
    <w:rsid w:val="007A5674"/>
    <w:rsid w:val="007A6C1C"/>
    <w:rsid w:val="007A6E07"/>
    <w:rsid w:val="007B01E8"/>
    <w:rsid w:val="007B08B3"/>
    <w:rsid w:val="007B1177"/>
    <w:rsid w:val="007B12C6"/>
    <w:rsid w:val="007B2E41"/>
    <w:rsid w:val="007B3FC5"/>
    <w:rsid w:val="007B52BC"/>
    <w:rsid w:val="007B56B7"/>
    <w:rsid w:val="007B5E95"/>
    <w:rsid w:val="007B68A0"/>
    <w:rsid w:val="007B6D24"/>
    <w:rsid w:val="007B7457"/>
    <w:rsid w:val="007B7A9F"/>
    <w:rsid w:val="007C1A65"/>
    <w:rsid w:val="007C27BD"/>
    <w:rsid w:val="007C2C1C"/>
    <w:rsid w:val="007C4213"/>
    <w:rsid w:val="007C5E96"/>
    <w:rsid w:val="007C723E"/>
    <w:rsid w:val="007D0486"/>
    <w:rsid w:val="007D237E"/>
    <w:rsid w:val="007D44DD"/>
    <w:rsid w:val="007D55CD"/>
    <w:rsid w:val="007D6088"/>
    <w:rsid w:val="007D61CA"/>
    <w:rsid w:val="007D74A9"/>
    <w:rsid w:val="007D7F29"/>
    <w:rsid w:val="007E0FF5"/>
    <w:rsid w:val="007E18DF"/>
    <w:rsid w:val="007E20FC"/>
    <w:rsid w:val="007E28C5"/>
    <w:rsid w:val="007E2FD3"/>
    <w:rsid w:val="007E3390"/>
    <w:rsid w:val="007E5490"/>
    <w:rsid w:val="007E5D28"/>
    <w:rsid w:val="007E6378"/>
    <w:rsid w:val="007E6759"/>
    <w:rsid w:val="007E75F9"/>
    <w:rsid w:val="007E7B42"/>
    <w:rsid w:val="007F1A8C"/>
    <w:rsid w:val="007F2365"/>
    <w:rsid w:val="007F268C"/>
    <w:rsid w:val="007F4201"/>
    <w:rsid w:val="007F452F"/>
    <w:rsid w:val="007F50E5"/>
    <w:rsid w:val="007F5119"/>
    <w:rsid w:val="007F53AE"/>
    <w:rsid w:val="007F5B3D"/>
    <w:rsid w:val="007F632D"/>
    <w:rsid w:val="007F6A39"/>
    <w:rsid w:val="0080033E"/>
    <w:rsid w:val="00800B2D"/>
    <w:rsid w:val="00800F0B"/>
    <w:rsid w:val="008029E1"/>
    <w:rsid w:val="008036C0"/>
    <w:rsid w:val="00805156"/>
    <w:rsid w:val="008061BA"/>
    <w:rsid w:val="00806712"/>
    <w:rsid w:val="00806C9F"/>
    <w:rsid w:val="008076C0"/>
    <w:rsid w:val="00807892"/>
    <w:rsid w:val="00807E66"/>
    <w:rsid w:val="00811723"/>
    <w:rsid w:val="00811A07"/>
    <w:rsid w:val="008137DB"/>
    <w:rsid w:val="008137DC"/>
    <w:rsid w:val="0081404B"/>
    <w:rsid w:val="0081434C"/>
    <w:rsid w:val="008153FA"/>
    <w:rsid w:val="00815DBE"/>
    <w:rsid w:val="00816CA9"/>
    <w:rsid w:val="00817A10"/>
    <w:rsid w:val="00817B89"/>
    <w:rsid w:val="008204A7"/>
    <w:rsid w:val="008205D5"/>
    <w:rsid w:val="00821B61"/>
    <w:rsid w:val="0082249F"/>
    <w:rsid w:val="0082265F"/>
    <w:rsid w:val="00824045"/>
    <w:rsid w:val="0082544F"/>
    <w:rsid w:val="00826517"/>
    <w:rsid w:val="0082664C"/>
    <w:rsid w:val="008276E5"/>
    <w:rsid w:val="0082777C"/>
    <w:rsid w:val="00831CE5"/>
    <w:rsid w:val="008328EF"/>
    <w:rsid w:val="00833DE6"/>
    <w:rsid w:val="008349A1"/>
    <w:rsid w:val="008364DB"/>
    <w:rsid w:val="0083651D"/>
    <w:rsid w:val="008365A0"/>
    <w:rsid w:val="008365EB"/>
    <w:rsid w:val="00836E95"/>
    <w:rsid w:val="0083714D"/>
    <w:rsid w:val="00842031"/>
    <w:rsid w:val="008422DD"/>
    <w:rsid w:val="00844608"/>
    <w:rsid w:val="0084543D"/>
    <w:rsid w:val="00846A37"/>
    <w:rsid w:val="00847303"/>
    <w:rsid w:val="00847A64"/>
    <w:rsid w:val="0085028F"/>
    <w:rsid w:val="00850B65"/>
    <w:rsid w:val="00850F5B"/>
    <w:rsid w:val="00852F53"/>
    <w:rsid w:val="00853127"/>
    <w:rsid w:val="00854EDF"/>
    <w:rsid w:val="008573FF"/>
    <w:rsid w:val="00857953"/>
    <w:rsid w:val="00861D0B"/>
    <w:rsid w:val="00861F29"/>
    <w:rsid w:val="00862325"/>
    <w:rsid w:val="00862350"/>
    <w:rsid w:val="00863550"/>
    <w:rsid w:val="00863744"/>
    <w:rsid w:val="0086420C"/>
    <w:rsid w:val="0086492C"/>
    <w:rsid w:val="008668CE"/>
    <w:rsid w:val="00867354"/>
    <w:rsid w:val="008701AA"/>
    <w:rsid w:val="008746F8"/>
    <w:rsid w:val="00876FFB"/>
    <w:rsid w:val="008817F9"/>
    <w:rsid w:val="008825B1"/>
    <w:rsid w:val="008830A7"/>
    <w:rsid w:val="008831EF"/>
    <w:rsid w:val="0088328A"/>
    <w:rsid w:val="00883F20"/>
    <w:rsid w:val="00885FF3"/>
    <w:rsid w:val="00886785"/>
    <w:rsid w:val="00886D8F"/>
    <w:rsid w:val="00887F71"/>
    <w:rsid w:val="0089081B"/>
    <w:rsid w:val="00891E65"/>
    <w:rsid w:val="0089275F"/>
    <w:rsid w:val="008934CC"/>
    <w:rsid w:val="0089663A"/>
    <w:rsid w:val="00897726"/>
    <w:rsid w:val="008977A2"/>
    <w:rsid w:val="008A0CBA"/>
    <w:rsid w:val="008A109D"/>
    <w:rsid w:val="008A2858"/>
    <w:rsid w:val="008A2BAD"/>
    <w:rsid w:val="008A3752"/>
    <w:rsid w:val="008A3D53"/>
    <w:rsid w:val="008A3EE5"/>
    <w:rsid w:val="008A4F48"/>
    <w:rsid w:val="008A64F3"/>
    <w:rsid w:val="008A710C"/>
    <w:rsid w:val="008A7168"/>
    <w:rsid w:val="008B0405"/>
    <w:rsid w:val="008B0751"/>
    <w:rsid w:val="008B46CE"/>
    <w:rsid w:val="008B4873"/>
    <w:rsid w:val="008B51DC"/>
    <w:rsid w:val="008B5DDC"/>
    <w:rsid w:val="008B6E4D"/>
    <w:rsid w:val="008B7EA1"/>
    <w:rsid w:val="008C0073"/>
    <w:rsid w:val="008C0DAF"/>
    <w:rsid w:val="008C0FB3"/>
    <w:rsid w:val="008C1057"/>
    <w:rsid w:val="008C128F"/>
    <w:rsid w:val="008C12BE"/>
    <w:rsid w:val="008C17D8"/>
    <w:rsid w:val="008C18AE"/>
    <w:rsid w:val="008C201E"/>
    <w:rsid w:val="008C362C"/>
    <w:rsid w:val="008C7129"/>
    <w:rsid w:val="008C7D0A"/>
    <w:rsid w:val="008D17B9"/>
    <w:rsid w:val="008D17C1"/>
    <w:rsid w:val="008D2422"/>
    <w:rsid w:val="008D2A79"/>
    <w:rsid w:val="008D2AF8"/>
    <w:rsid w:val="008D3A42"/>
    <w:rsid w:val="008D5E86"/>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C7C"/>
    <w:rsid w:val="008F4F4F"/>
    <w:rsid w:val="008F5E9F"/>
    <w:rsid w:val="008F5EF2"/>
    <w:rsid w:val="008F678F"/>
    <w:rsid w:val="009001CB"/>
    <w:rsid w:val="009015D6"/>
    <w:rsid w:val="00901961"/>
    <w:rsid w:val="00901DB9"/>
    <w:rsid w:val="00904171"/>
    <w:rsid w:val="0090499E"/>
    <w:rsid w:val="00906155"/>
    <w:rsid w:val="0090754D"/>
    <w:rsid w:val="0090781A"/>
    <w:rsid w:val="00911A4A"/>
    <w:rsid w:val="00915099"/>
    <w:rsid w:val="009157E0"/>
    <w:rsid w:val="00915BEB"/>
    <w:rsid w:val="00920568"/>
    <w:rsid w:val="00920883"/>
    <w:rsid w:val="00920C85"/>
    <w:rsid w:val="00921619"/>
    <w:rsid w:val="009235F4"/>
    <w:rsid w:val="00925103"/>
    <w:rsid w:val="009266A8"/>
    <w:rsid w:val="00927350"/>
    <w:rsid w:val="00931885"/>
    <w:rsid w:val="00931906"/>
    <w:rsid w:val="00931E1A"/>
    <w:rsid w:val="00932537"/>
    <w:rsid w:val="0093255B"/>
    <w:rsid w:val="00933CE8"/>
    <w:rsid w:val="0093606F"/>
    <w:rsid w:val="009412C5"/>
    <w:rsid w:val="00941863"/>
    <w:rsid w:val="00942871"/>
    <w:rsid w:val="009431A0"/>
    <w:rsid w:val="00943B7C"/>
    <w:rsid w:val="0094598E"/>
    <w:rsid w:val="00945F53"/>
    <w:rsid w:val="00945FF5"/>
    <w:rsid w:val="00946263"/>
    <w:rsid w:val="009502D8"/>
    <w:rsid w:val="009507D4"/>
    <w:rsid w:val="00950AE8"/>
    <w:rsid w:val="00952119"/>
    <w:rsid w:val="00952FD4"/>
    <w:rsid w:val="009536E0"/>
    <w:rsid w:val="0095446D"/>
    <w:rsid w:val="00954A5E"/>
    <w:rsid w:val="00956B8B"/>
    <w:rsid w:val="00957599"/>
    <w:rsid w:val="00961B4D"/>
    <w:rsid w:val="00962A91"/>
    <w:rsid w:val="00962AB6"/>
    <w:rsid w:val="00962BCA"/>
    <w:rsid w:val="009633C6"/>
    <w:rsid w:val="00964D7A"/>
    <w:rsid w:val="009727FF"/>
    <w:rsid w:val="00972FC9"/>
    <w:rsid w:val="00974A9C"/>
    <w:rsid w:val="0097639C"/>
    <w:rsid w:val="009769C8"/>
    <w:rsid w:val="00980EF9"/>
    <w:rsid w:val="00981C92"/>
    <w:rsid w:val="00982D0C"/>
    <w:rsid w:val="00983BB9"/>
    <w:rsid w:val="009867AF"/>
    <w:rsid w:val="00987879"/>
    <w:rsid w:val="00990545"/>
    <w:rsid w:val="00992453"/>
    <w:rsid w:val="00992A7F"/>
    <w:rsid w:val="00992D14"/>
    <w:rsid w:val="0099416E"/>
    <w:rsid w:val="0099420D"/>
    <w:rsid w:val="00994828"/>
    <w:rsid w:val="00994A40"/>
    <w:rsid w:val="00995172"/>
    <w:rsid w:val="00996309"/>
    <w:rsid w:val="00997212"/>
    <w:rsid w:val="00997C0E"/>
    <w:rsid w:val="00997F9F"/>
    <w:rsid w:val="009A00D3"/>
    <w:rsid w:val="009A1ABE"/>
    <w:rsid w:val="009A1C28"/>
    <w:rsid w:val="009A2002"/>
    <w:rsid w:val="009A2E9C"/>
    <w:rsid w:val="009A3890"/>
    <w:rsid w:val="009A514A"/>
    <w:rsid w:val="009A5CFF"/>
    <w:rsid w:val="009A5F1C"/>
    <w:rsid w:val="009A6E41"/>
    <w:rsid w:val="009A6E94"/>
    <w:rsid w:val="009A73D0"/>
    <w:rsid w:val="009B000E"/>
    <w:rsid w:val="009B11AA"/>
    <w:rsid w:val="009B183D"/>
    <w:rsid w:val="009B19FB"/>
    <w:rsid w:val="009B4901"/>
    <w:rsid w:val="009B5A90"/>
    <w:rsid w:val="009B6A8A"/>
    <w:rsid w:val="009B7533"/>
    <w:rsid w:val="009B78CB"/>
    <w:rsid w:val="009C0031"/>
    <w:rsid w:val="009C0396"/>
    <w:rsid w:val="009C1319"/>
    <w:rsid w:val="009C1937"/>
    <w:rsid w:val="009C1EFF"/>
    <w:rsid w:val="009C2B28"/>
    <w:rsid w:val="009C36B9"/>
    <w:rsid w:val="009C3ACE"/>
    <w:rsid w:val="009C6327"/>
    <w:rsid w:val="009C6652"/>
    <w:rsid w:val="009C6948"/>
    <w:rsid w:val="009C7BA7"/>
    <w:rsid w:val="009D0619"/>
    <w:rsid w:val="009D1A65"/>
    <w:rsid w:val="009D342B"/>
    <w:rsid w:val="009D432A"/>
    <w:rsid w:val="009D557E"/>
    <w:rsid w:val="009D57E2"/>
    <w:rsid w:val="009D5FA1"/>
    <w:rsid w:val="009D61BC"/>
    <w:rsid w:val="009D76C3"/>
    <w:rsid w:val="009D7E0A"/>
    <w:rsid w:val="009E0D4A"/>
    <w:rsid w:val="009E1952"/>
    <w:rsid w:val="009E293F"/>
    <w:rsid w:val="009E2DAE"/>
    <w:rsid w:val="009E392D"/>
    <w:rsid w:val="009E6701"/>
    <w:rsid w:val="009E7512"/>
    <w:rsid w:val="009F082C"/>
    <w:rsid w:val="009F109D"/>
    <w:rsid w:val="009F1A9B"/>
    <w:rsid w:val="009F3369"/>
    <w:rsid w:val="009F34B7"/>
    <w:rsid w:val="009F3553"/>
    <w:rsid w:val="009F3713"/>
    <w:rsid w:val="00A0062C"/>
    <w:rsid w:val="00A02201"/>
    <w:rsid w:val="00A03C72"/>
    <w:rsid w:val="00A05143"/>
    <w:rsid w:val="00A0599E"/>
    <w:rsid w:val="00A076DD"/>
    <w:rsid w:val="00A0773F"/>
    <w:rsid w:val="00A10285"/>
    <w:rsid w:val="00A14002"/>
    <w:rsid w:val="00A15595"/>
    <w:rsid w:val="00A15C67"/>
    <w:rsid w:val="00A160B1"/>
    <w:rsid w:val="00A168CA"/>
    <w:rsid w:val="00A1714E"/>
    <w:rsid w:val="00A21E53"/>
    <w:rsid w:val="00A22453"/>
    <w:rsid w:val="00A22AF5"/>
    <w:rsid w:val="00A25C20"/>
    <w:rsid w:val="00A25DAD"/>
    <w:rsid w:val="00A27FCB"/>
    <w:rsid w:val="00A3000E"/>
    <w:rsid w:val="00A3071B"/>
    <w:rsid w:val="00A30F52"/>
    <w:rsid w:val="00A341FB"/>
    <w:rsid w:val="00A37EEE"/>
    <w:rsid w:val="00A4117E"/>
    <w:rsid w:val="00A41893"/>
    <w:rsid w:val="00A42AE7"/>
    <w:rsid w:val="00A4366F"/>
    <w:rsid w:val="00A45758"/>
    <w:rsid w:val="00A45918"/>
    <w:rsid w:val="00A4596A"/>
    <w:rsid w:val="00A464D3"/>
    <w:rsid w:val="00A46657"/>
    <w:rsid w:val="00A4669B"/>
    <w:rsid w:val="00A475B3"/>
    <w:rsid w:val="00A50839"/>
    <w:rsid w:val="00A52BE2"/>
    <w:rsid w:val="00A537F9"/>
    <w:rsid w:val="00A53CD2"/>
    <w:rsid w:val="00A60169"/>
    <w:rsid w:val="00A60D1E"/>
    <w:rsid w:val="00A63D90"/>
    <w:rsid w:val="00A63F77"/>
    <w:rsid w:val="00A6524A"/>
    <w:rsid w:val="00A70558"/>
    <w:rsid w:val="00A715A1"/>
    <w:rsid w:val="00A71BC7"/>
    <w:rsid w:val="00A72250"/>
    <w:rsid w:val="00A72C54"/>
    <w:rsid w:val="00A7366A"/>
    <w:rsid w:val="00A739EF"/>
    <w:rsid w:val="00A750F8"/>
    <w:rsid w:val="00A75F07"/>
    <w:rsid w:val="00A76642"/>
    <w:rsid w:val="00A816CA"/>
    <w:rsid w:val="00A818B9"/>
    <w:rsid w:val="00A81F01"/>
    <w:rsid w:val="00A82E8F"/>
    <w:rsid w:val="00A83C1B"/>
    <w:rsid w:val="00A85217"/>
    <w:rsid w:val="00A864B2"/>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6395"/>
    <w:rsid w:val="00AA6965"/>
    <w:rsid w:val="00AA79AF"/>
    <w:rsid w:val="00AB0C94"/>
    <w:rsid w:val="00AB2BC7"/>
    <w:rsid w:val="00AB30D8"/>
    <w:rsid w:val="00AB3640"/>
    <w:rsid w:val="00AB3A2C"/>
    <w:rsid w:val="00AB5429"/>
    <w:rsid w:val="00AB6173"/>
    <w:rsid w:val="00AB7147"/>
    <w:rsid w:val="00AB7610"/>
    <w:rsid w:val="00AB7E2F"/>
    <w:rsid w:val="00AC01B5"/>
    <w:rsid w:val="00AC03E0"/>
    <w:rsid w:val="00AC09AF"/>
    <w:rsid w:val="00AC0B43"/>
    <w:rsid w:val="00AC0CBE"/>
    <w:rsid w:val="00AC2A33"/>
    <w:rsid w:val="00AC2A8B"/>
    <w:rsid w:val="00AC2F01"/>
    <w:rsid w:val="00AC4AE6"/>
    <w:rsid w:val="00AC517E"/>
    <w:rsid w:val="00AC61FD"/>
    <w:rsid w:val="00AC6397"/>
    <w:rsid w:val="00AC65CA"/>
    <w:rsid w:val="00AC7F5C"/>
    <w:rsid w:val="00AD03AA"/>
    <w:rsid w:val="00AD04C5"/>
    <w:rsid w:val="00AD0BCF"/>
    <w:rsid w:val="00AD11B2"/>
    <w:rsid w:val="00AD17B1"/>
    <w:rsid w:val="00AD1E8D"/>
    <w:rsid w:val="00AD3260"/>
    <w:rsid w:val="00AD36B9"/>
    <w:rsid w:val="00AD517B"/>
    <w:rsid w:val="00AD566C"/>
    <w:rsid w:val="00AD570E"/>
    <w:rsid w:val="00AD6692"/>
    <w:rsid w:val="00AD73E0"/>
    <w:rsid w:val="00AD791D"/>
    <w:rsid w:val="00AE09F6"/>
    <w:rsid w:val="00AE1B1D"/>
    <w:rsid w:val="00AE2593"/>
    <w:rsid w:val="00AE27F1"/>
    <w:rsid w:val="00AE3F14"/>
    <w:rsid w:val="00AE63BD"/>
    <w:rsid w:val="00AE672E"/>
    <w:rsid w:val="00AE6F16"/>
    <w:rsid w:val="00AE75F6"/>
    <w:rsid w:val="00AF0827"/>
    <w:rsid w:val="00AF14BD"/>
    <w:rsid w:val="00AF1CA8"/>
    <w:rsid w:val="00AF24BE"/>
    <w:rsid w:val="00AF25B8"/>
    <w:rsid w:val="00AF34A2"/>
    <w:rsid w:val="00AF3FDB"/>
    <w:rsid w:val="00AF57B9"/>
    <w:rsid w:val="00AF5D91"/>
    <w:rsid w:val="00AF65F1"/>
    <w:rsid w:val="00AF689B"/>
    <w:rsid w:val="00AF73DC"/>
    <w:rsid w:val="00AF77A6"/>
    <w:rsid w:val="00AF7B63"/>
    <w:rsid w:val="00AF7BFB"/>
    <w:rsid w:val="00B00211"/>
    <w:rsid w:val="00B0032A"/>
    <w:rsid w:val="00B02FFD"/>
    <w:rsid w:val="00B034E8"/>
    <w:rsid w:val="00B038CA"/>
    <w:rsid w:val="00B038D4"/>
    <w:rsid w:val="00B04EF8"/>
    <w:rsid w:val="00B05737"/>
    <w:rsid w:val="00B07DE0"/>
    <w:rsid w:val="00B10065"/>
    <w:rsid w:val="00B11DF7"/>
    <w:rsid w:val="00B129FD"/>
    <w:rsid w:val="00B15191"/>
    <w:rsid w:val="00B159A8"/>
    <w:rsid w:val="00B177D7"/>
    <w:rsid w:val="00B20189"/>
    <w:rsid w:val="00B208CE"/>
    <w:rsid w:val="00B208EA"/>
    <w:rsid w:val="00B21C01"/>
    <w:rsid w:val="00B23843"/>
    <w:rsid w:val="00B23F85"/>
    <w:rsid w:val="00B24237"/>
    <w:rsid w:val="00B2719A"/>
    <w:rsid w:val="00B27992"/>
    <w:rsid w:val="00B27A4B"/>
    <w:rsid w:val="00B315EB"/>
    <w:rsid w:val="00B31B07"/>
    <w:rsid w:val="00B31B9A"/>
    <w:rsid w:val="00B328F4"/>
    <w:rsid w:val="00B34615"/>
    <w:rsid w:val="00B34F6B"/>
    <w:rsid w:val="00B34FC0"/>
    <w:rsid w:val="00B35E0D"/>
    <w:rsid w:val="00B37200"/>
    <w:rsid w:val="00B378DA"/>
    <w:rsid w:val="00B400B1"/>
    <w:rsid w:val="00B408D6"/>
    <w:rsid w:val="00B40C46"/>
    <w:rsid w:val="00B40F6B"/>
    <w:rsid w:val="00B42972"/>
    <w:rsid w:val="00B43246"/>
    <w:rsid w:val="00B4403B"/>
    <w:rsid w:val="00B4403D"/>
    <w:rsid w:val="00B4492A"/>
    <w:rsid w:val="00B45BAF"/>
    <w:rsid w:val="00B4703A"/>
    <w:rsid w:val="00B5031E"/>
    <w:rsid w:val="00B50DCF"/>
    <w:rsid w:val="00B51080"/>
    <w:rsid w:val="00B5166A"/>
    <w:rsid w:val="00B518C1"/>
    <w:rsid w:val="00B51B09"/>
    <w:rsid w:val="00B51E9F"/>
    <w:rsid w:val="00B536F8"/>
    <w:rsid w:val="00B53F56"/>
    <w:rsid w:val="00B54B0C"/>
    <w:rsid w:val="00B54CFF"/>
    <w:rsid w:val="00B54DCC"/>
    <w:rsid w:val="00B55C79"/>
    <w:rsid w:val="00B56026"/>
    <w:rsid w:val="00B57D91"/>
    <w:rsid w:val="00B602CD"/>
    <w:rsid w:val="00B609C0"/>
    <w:rsid w:val="00B61B8D"/>
    <w:rsid w:val="00B62670"/>
    <w:rsid w:val="00B634F3"/>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06CE"/>
    <w:rsid w:val="00B80FDD"/>
    <w:rsid w:val="00B81892"/>
    <w:rsid w:val="00B82507"/>
    <w:rsid w:val="00B83ECD"/>
    <w:rsid w:val="00B84610"/>
    <w:rsid w:val="00B84D3D"/>
    <w:rsid w:val="00B851F2"/>
    <w:rsid w:val="00B86C46"/>
    <w:rsid w:val="00B870CE"/>
    <w:rsid w:val="00B900B9"/>
    <w:rsid w:val="00B9010E"/>
    <w:rsid w:val="00B91A23"/>
    <w:rsid w:val="00B92886"/>
    <w:rsid w:val="00B943AE"/>
    <w:rsid w:val="00B97AD1"/>
    <w:rsid w:val="00BA0417"/>
    <w:rsid w:val="00BA0F65"/>
    <w:rsid w:val="00BA1105"/>
    <w:rsid w:val="00BA1445"/>
    <w:rsid w:val="00BA1512"/>
    <w:rsid w:val="00BA26DC"/>
    <w:rsid w:val="00BA33E1"/>
    <w:rsid w:val="00BA3439"/>
    <w:rsid w:val="00BA38F2"/>
    <w:rsid w:val="00BA4E6A"/>
    <w:rsid w:val="00BA52E8"/>
    <w:rsid w:val="00BA5E12"/>
    <w:rsid w:val="00BA6BB7"/>
    <w:rsid w:val="00BA76A9"/>
    <w:rsid w:val="00BB021B"/>
    <w:rsid w:val="00BB0B31"/>
    <w:rsid w:val="00BB2373"/>
    <w:rsid w:val="00BB28A1"/>
    <w:rsid w:val="00BB2DA5"/>
    <w:rsid w:val="00BB4173"/>
    <w:rsid w:val="00BB5D39"/>
    <w:rsid w:val="00BB7105"/>
    <w:rsid w:val="00BB77A6"/>
    <w:rsid w:val="00BC0EDE"/>
    <w:rsid w:val="00BC15F9"/>
    <w:rsid w:val="00BC3240"/>
    <w:rsid w:val="00BC3778"/>
    <w:rsid w:val="00BC4181"/>
    <w:rsid w:val="00BC43CC"/>
    <w:rsid w:val="00BC4E10"/>
    <w:rsid w:val="00BC6D7A"/>
    <w:rsid w:val="00BC7C3B"/>
    <w:rsid w:val="00BD1123"/>
    <w:rsid w:val="00BD397D"/>
    <w:rsid w:val="00BD3C60"/>
    <w:rsid w:val="00BD4572"/>
    <w:rsid w:val="00BD5A54"/>
    <w:rsid w:val="00BD61BE"/>
    <w:rsid w:val="00BD6CAF"/>
    <w:rsid w:val="00BE10EA"/>
    <w:rsid w:val="00BE13AD"/>
    <w:rsid w:val="00BE378D"/>
    <w:rsid w:val="00BE4D8C"/>
    <w:rsid w:val="00BE5490"/>
    <w:rsid w:val="00BE6214"/>
    <w:rsid w:val="00BE6A87"/>
    <w:rsid w:val="00BE6C0D"/>
    <w:rsid w:val="00BE7671"/>
    <w:rsid w:val="00BF1A90"/>
    <w:rsid w:val="00BF1D65"/>
    <w:rsid w:val="00BF2539"/>
    <w:rsid w:val="00BF28ED"/>
    <w:rsid w:val="00BF41AF"/>
    <w:rsid w:val="00BF5305"/>
    <w:rsid w:val="00BF575C"/>
    <w:rsid w:val="00BF58CC"/>
    <w:rsid w:val="00BF5A8C"/>
    <w:rsid w:val="00BF623B"/>
    <w:rsid w:val="00BF6ED3"/>
    <w:rsid w:val="00BF6F78"/>
    <w:rsid w:val="00BF6FF4"/>
    <w:rsid w:val="00BF7463"/>
    <w:rsid w:val="00BF77DA"/>
    <w:rsid w:val="00BF7B31"/>
    <w:rsid w:val="00C02345"/>
    <w:rsid w:val="00C03AB2"/>
    <w:rsid w:val="00C046A2"/>
    <w:rsid w:val="00C06799"/>
    <w:rsid w:val="00C075B3"/>
    <w:rsid w:val="00C1078B"/>
    <w:rsid w:val="00C10BA8"/>
    <w:rsid w:val="00C1180D"/>
    <w:rsid w:val="00C1199C"/>
    <w:rsid w:val="00C12B2C"/>
    <w:rsid w:val="00C13215"/>
    <w:rsid w:val="00C14799"/>
    <w:rsid w:val="00C15BB3"/>
    <w:rsid w:val="00C16DFE"/>
    <w:rsid w:val="00C173EF"/>
    <w:rsid w:val="00C17985"/>
    <w:rsid w:val="00C20149"/>
    <w:rsid w:val="00C2163B"/>
    <w:rsid w:val="00C2199C"/>
    <w:rsid w:val="00C21CC9"/>
    <w:rsid w:val="00C22733"/>
    <w:rsid w:val="00C22941"/>
    <w:rsid w:val="00C2307D"/>
    <w:rsid w:val="00C231B0"/>
    <w:rsid w:val="00C23F77"/>
    <w:rsid w:val="00C246D2"/>
    <w:rsid w:val="00C25492"/>
    <w:rsid w:val="00C26528"/>
    <w:rsid w:val="00C2692D"/>
    <w:rsid w:val="00C30AA4"/>
    <w:rsid w:val="00C30C49"/>
    <w:rsid w:val="00C318C3"/>
    <w:rsid w:val="00C31BD2"/>
    <w:rsid w:val="00C3326D"/>
    <w:rsid w:val="00C3327F"/>
    <w:rsid w:val="00C33635"/>
    <w:rsid w:val="00C34CC0"/>
    <w:rsid w:val="00C34E97"/>
    <w:rsid w:val="00C355E6"/>
    <w:rsid w:val="00C358C2"/>
    <w:rsid w:val="00C36108"/>
    <w:rsid w:val="00C414BC"/>
    <w:rsid w:val="00C41DEC"/>
    <w:rsid w:val="00C41F5D"/>
    <w:rsid w:val="00C42697"/>
    <w:rsid w:val="00C428BD"/>
    <w:rsid w:val="00C42FD9"/>
    <w:rsid w:val="00C43D09"/>
    <w:rsid w:val="00C44504"/>
    <w:rsid w:val="00C448AD"/>
    <w:rsid w:val="00C44AE3"/>
    <w:rsid w:val="00C45036"/>
    <w:rsid w:val="00C46AD9"/>
    <w:rsid w:val="00C509B4"/>
    <w:rsid w:val="00C51629"/>
    <w:rsid w:val="00C52977"/>
    <w:rsid w:val="00C53500"/>
    <w:rsid w:val="00C53B8C"/>
    <w:rsid w:val="00C57066"/>
    <w:rsid w:val="00C57C9C"/>
    <w:rsid w:val="00C60B16"/>
    <w:rsid w:val="00C610A2"/>
    <w:rsid w:val="00C61BB1"/>
    <w:rsid w:val="00C62FB2"/>
    <w:rsid w:val="00C634B2"/>
    <w:rsid w:val="00C6391B"/>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2849"/>
    <w:rsid w:val="00C842C0"/>
    <w:rsid w:val="00C85B22"/>
    <w:rsid w:val="00C85C8F"/>
    <w:rsid w:val="00C87751"/>
    <w:rsid w:val="00C87B52"/>
    <w:rsid w:val="00C90E1E"/>
    <w:rsid w:val="00C91F00"/>
    <w:rsid w:val="00C923A6"/>
    <w:rsid w:val="00C924E1"/>
    <w:rsid w:val="00C92510"/>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3443"/>
    <w:rsid w:val="00CA3FE6"/>
    <w:rsid w:val="00CA4FEC"/>
    <w:rsid w:val="00CA548B"/>
    <w:rsid w:val="00CA5D8F"/>
    <w:rsid w:val="00CA6EC8"/>
    <w:rsid w:val="00CA718C"/>
    <w:rsid w:val="00CA7199"/>
    <w:rsid w:val="00CB007C"/>
    <w:rsid w:val="00CB0424"/>
    <w:rsid w:val="00CB123E"/>
    <w:rsid w:val="00CB2327"/>
    <w:rsid w:val="00CB27AF"/>
    <w:rsid w:val="00CB39D2"/>
    <w:rsid w:val="00CB3FEC"/>
    <w:rsid w:val="00CB60FE"/>
    <w:rsid w:val="00CB7135"/>
    <w:rsid w:val="00CB7979"/>
    <w:rsid w:val="00CB7CD0"/>
    <w:rsid w:val="00CC05A0"/>
    <w:rsid w:val="00CC0663"/>
    <w:rsid w:val="00CC2613"/>
    <w:rsid w:val="00CC2F00"/>
    <w:rsid w:val="00CC61AB"/>
    <w:rsid w:val="00CC6D26"/>
    <w:rsid w:val="00CD09CF"/>
    <w:rsid w:val="00CD1BBF"/>
    <w:rsid w:val="00CD1C7F"/>
    <w:rsid w:val="00CD1DE9"/>
    <w:rsid w:val="00CD356C"/>
    <w:rsid w:val="00CD59B4"/>
    <w:rsid w:val="00CD5A00"/>
    <w:rsid w:val="00CD6817"/>
    <w:rsid w:val="00CD6FBB"/>
    <w:rsid w:val="00CD6FF2"/>
    <w:rsid w:val="00CD6FF3"/>
    <w:rsid w:val="00CD7D30"/>
    <w:rsid w:val="00CE08C5"/>
    <w:rsid w:val="00CE0CDD"/>
    <w:rsid w:val="00CE11AB"/>
    <w:rsid w:val="00CE260A"/>
    <w:rsid w:val="00CE288F"/>
    <w:rsid w:val="00CE2B37"/>
    <w:rsid w:val="00CE3A37"/>
    <w:rsid w:val="00CE3E79"/>
    <w:rsid w:val="00CE5525"/>
    <w:rsid w:val="00CE7881"/>
    <w:rsid w:val="00CF18D5"/>
    <w:rsid w:val="00CF1B89"/>
    <w:rsid w:val="00CF1CF9"/>
    <w:rsid w:val="00CF2117"/>
    <w:rsid w:val="00CF2757"/>
    <w:rsid w:val="00CF320A"/>
    <w:rsid w:val="00CF498C"/>
    <w:rsid w:val="00CF4D17"/>
    <w:rsid w:val="00CF4D9B"/>
    <w:rsid w:val="00CF5B7B"/>
    <w:rsid w:val="00CF5ECA"/>
    <w:rsid w:val="00CF615D"/>
    <w:rsid w:val="00CF6F47"/>
    <w:rsid w:val="00CF7406"/>
    <w:rsid w:val="00D00A23"/>
    <w:rsid w:val="00D01BCE"/>
    <w:rsid w:val="00D02E64"/>
    <w:rsid w:val="00D037A2"/>
    <w:rsid w:val="00D0487C"/>
    <w:rsid w:val="00D057A8"/>
    <w:rsid w:val="00D0592A"/>
    <w:rsid w:val="00D067AF"/>
    <w:rsid w:val="00D06E63"/>
    <w:rsid w:val="00D07812"/>
    <w:rsid w:val="00D10CA0"/>
    <w:rsid w:val="00D1111A"/>
    <w:rsid w:val="00D150E4"/>
    <w:rsid w:val="00D151C0"/>
    <w:rsid w:val="00D15D04"/>
    <w:rsid w:val="00D15E96"/>
    <w:rsid w:val="00D16CDC"/>
    <w:rsid w:val="00D213EE"/>
    <w:rsid w:val="00D2144E"/>
    <w:rsid w:val="00D21B53"/>
    <w:rsid w:val="00D21D1F"/>
    <w:rsid w:val="00D2227C"/>
    <w:rsid w:val="00D23A48"/>
    <w:rsid w:val="00D24E95"/>
    <w:rsid w:val="00D25CDF"/>
    <w:rsid w:val="00D27077"/>
    <w:rsid w:val="00D2755B"/>
    <w:rsid w:val="00D27C03"/>
    <w:rsid w:val="00D300E1"/>
    <w:rsid w:val="00D32124"/>
    <w:rsid w:val="00D32E3F"/>
    <w:rsid w:val="00D33093"/>
    <w:rsid w:val="00D33B7E"/>
    <w:rsid w:val="00D3413A"/>
    <w:rsid w:val="00D3634C"/>
    <w:rsid w:val="00D406DE"/>
    <w:rsid w:val="00D4102D"/>
    <w:rsid w:val="00D41B4F"/>
    <w:rsid w:val="00D42AE9"/>
    <w:rsid w:val="00D45D06"/>
    <w:rsid w:val="00D45DE9"/>
    <w:rsid w:val="00D45E4B"/>
    <w:rsid w:val="00D50BC4"/>
    <w:rsid w:val="00D50E81"/>
    <w:rsid w:val="00D5154E"/>
    <w:rsid w:val="00D5221D"/>
    <w:rsid w:val="00D527F6"/>
    <w:rsid w:val="00D5364B"/>
    <w:rsid w:val="00D558B6"/>
    <w:rsid w:val="00D55BFA"/>
    <w:rsid w:val="00D55C8C"/>
    <w:rsid w:val="00D562D4"/>
    <w:rsid w:val="00D5695A"/>
    <w:rsid w:val="00D56CF5"/>
    <w:rsid w:val="00D60F69"/>
    <w:rsid w:val="00D619B7"/>
    <w:rsid w:val="00D63492"/>
    <w:rsid w:val="00D63BE7"/>
    <w:rsid w:val="00D63D69"/>
    <w:rsid w:val="00D653B2"/>
    <w:rsid w:val="00D6556E"/>
    <w:rsid w:val="00D65C66"/>
    <w:rsid w:val="00D66D42"/>
    <w:rsid w:val="00D67A40"/>
    <w:rsid w:val="00D67C7C"/>
    <w:rsid w:val="00D70462"/>
    <w:rsid w:val="00D717DB"/>
    <w:rsid w:val="00D7200C"/>
    <w:rsid w:val="00D722C9"/>
    <w:rsid w:val="00D73934"/>
    <w:rsid w:val="00D77E21"/>
    <w:rsid w:val="00D80290"/>
    <w:rsid w:val="00D80487"/>
    <w:rsid w:val="00D80712"/>
    <w:rsid w:val="00D81041"/>
    <w:rsid w:val="00D827D1"/>
    <w:rsid w:val="00D8297C"/>
    <w:rsid w:val="00D836E4"/>
    <w:rsid w:val="00D83F95"/>
    <w:rsid w:val="00D843BB"/>
    <w:rsid w:val="00D8493A"/>
    <w:rsid w:val="00D8511F"/>
    <w:rsid w:val="00D8518D"/>
    <w:rsid w:val="00D85B28"/>
    <w:rsid w:val="00D85C37"/>
    <w:rsid w:val="00D85D17"/>
    <w:rsid w:val="00D85F80"/>
    <w:rsid w:val="00D867D3"/>
    <w:rsid w:val="00D9070C"/>
    <w:rsid w:val="00D90D89"/>
    <w:rsid w:val="00D90FAA"/>
    <w:rsid w:val="00D93E21"/>
    <w:rsid w:val="00D95D85"/>
    <w:rsid w:val="00D96927"/>
    <w:rsid w:val="00DA1433"/>
    <w:rsid w:val="00DA1940"/>
    <w:rsid w:val="00DA2B4D"/>
    <w:rsid w:val="00DA3356"/>
    <w:rsid w:val="00DA3EA7"/>
    <w:rsid w:val="00DA4B73"/>
    <w:rsid w:val="00DA5B23"/>
    <w:rsid w:val="00DA5CA8"/>
    <w:rsid w:val="00DB0F5F"/>
    <w:rsid w:val="00DB17EF"/>
    <w:rsid w:val="00DB1984"/>
    <w:rsid w:val="00DB32AA"/>
    <w:rsid w:val="00DB4161"/>
    <w:rsid w:val="00DB55F8"/>
    <w:rsid w:val="00DB5D20"/>
    <w:rsid w:val="00DB5D9F"/>
    <w:rsid w:val="00DC0257"/>
    <w:rsid w:val="00DC0A11"/>
    <w:rsid w:val="00DC1D38"/>
    <w:rsid w:val="00DC29ED"/>
    <w:rsid w:val="00DC3069"/>
    <w:rsid w:val="00DC3E9A"/>
    <w:rsid w:val="00DC41C4"/>
    <w:rsid w:val="00DC4EEF"/>
    <w:rsid w:val="00DC537C"/>
    <w:rsid w:val="00DC5F2C"/>
    <w:rsid w:val="00DC69B0"/>
    <w:rsid w:val="00DC78CC"/>
    <w:rsid w:val="00DD0BB5"/>
    <w:rsid w:val="00DD0F08"/>
    <w:rsid w:val="00DD3086"/>
    <w:rsid w:val="00DD53F0"/>
    <w:rsid w:val="00DD587B"/>
    <w:rsid w:val="00DD5BB0"/>
    <w:rsid w:val="00DD655C"/>
    <w:rsid w:val="00DE3353"/>
    <w:rsid w:val="00DE3597"/>
    <w:rsid w:val="00DE3883"/>
    <w:rsid w:val="00DE3C44"/>
    <w:rsid w:val="00DE45AD"/>
    <w:rsid w:val="00DE5198"/>
    <w:rsid w:val="00DE5201"/>
    <w:rsid w:val="00DE55D8"/>
    <w:rsid w:val="00DE59C4"/>
    <w:rsid w:val="00DE6DFE"/>
    <w:rsid w:val="00DE795E"/>
    <w:rsid w:val="00DE7F3A"/>
    <w:rsid w:val="00DF3084"/>
    <w:rsid w:val="00DF4FB0"/>
    <w:rsid w:val="00DF5C64"/>
    <w:rsid w:val="00DF6AF2"/>
    <w:rsid w:val="00E01669"/>
    <w:rsid w:val="00E0188E"/>
    <w:rsid w:val="00E0268E"/>
    <w:rsid w:val="00E02B6C"/>
    <w:rsid w:val="00E02F24"/>
    <w:rsid w:val="00E031E2"/>
    <w:rsid w:val="00E038E8"/>
    <w:rsid w:val="00E04EDA"/>
    <w:rsid w:val="00E05F16"/>
    <w:rsid w:val="00E06BDE"/>
    <w:rsid w:val="00E07159"/>
    <w:rsid w:val="00E071F3"/>
    <w:rsid w:val="00E079AE"/>
    <w:rsid w:val="00E1051D"/>
    <w:rsid w:val="00E10E96"/>
    <w:rsid w:val="00E11231"/>
    <w:rsid w:val="00E113CD"/>
    <w:rsid w:val="00E12B28"/>
    <w:rsid w:val="00E130B7"/>
    <w:rsid w:val="00E15230"/>
    <w:rsid w:val="00E154BE"/>
    <w:rsid w:val="00E17976"/>
    <w:rsid w:val="00E20E60"/>
    <w:rsid w:val="00E214F5"/>
    <w:rsid w:val="00E227D5"/>
    <w:rsid w:val="00E22E08"/>
    <w:rsid w:val="00E23499"/>
    <w:rsid w:val="00E23924"/>
    <w:rsid w:val="00E23A95"/>
    <w:rsid w:val="00E23DED"/>
    <w:rsid w:val="00E25DA0"/>
    <w:rsid w:val="00E31CD6"/>
    <w:rsid w:val="00E3447D"/>
    <w:rsid w:val="00E34806"/>
    <w:rsid w:val="00E35EF3"/>
    <w:rsid w:val="00E3644E"/>
    <w:rsid w:val="00E36BAD"/>
    <w:rsid w:val="00E36F95"/>
    <w:rsid w:val="00E37D1F"/>
    <w:rsid w:val="00E40BB9"/>
    <w:rsid w:val="00E4222D"/>
    <w:rsid w:val="00E42492"/>
    <w:rsid w:val="00E429A9"/>
    <w:rsid w:val="00E4315D"/>
    <w:rsid w:val="00E43BA7"/>
    <w:rsid w:val="00E44187"/>
    <w:rsid w:val="00E45227"/>
    <w:rsid w:val="00E4685D"/>
    <w:rsid w:val="00E50EB3"/>
    <w:rsid w:val="00E527EE"/>
    <w:rsid w:val="00E54B9F"/>
    <w:rsid w:val="00E55335"/>
    <w:rsid w:val="00E5577A"/>
    <w:rsid w:val="00E559B2"/>
    <w:rsid w:val="00E5625C"/>
    <w:rsid w:val="00E56EB7"/>
    <w:rsid w:val="00E57927"/>
    <w:rsid w:val="00E623CC"/>
    <w:rsid w:val="00E63047"/>
    <w:rsid w:val="00E63CC0"/>
    <w:rsid w:val="00E63D81"/>
    <w:rsid w:val="00E64633"/>
    <w:rsid w:val="00E64884"/>
    <w:rsid w:val="00E65D0F"/>
    <w:rsid w:val="00E668CA"/>
    <w:rsid w:val="00E66994"/>
    <w:rsid w:val="00E70B50"/>
    <w:rsid w:val="00E7209D"/>
    <w:rsid w:val="00E7361E"/>
    <w:rsid w:val="00E737B5"/>
    <w:rsid w:val="00E73DCA"/>
    <w:rsid w:val="00E768D0"/>
    <w:rsid w:val="00E77149"/>
    <w:rsid w:val="00E773D8"/>
    <w:rsid w:val="00E779CA"/>
    <w:rsid w:val="00E77BAB"/>
    <w:rsid w:val="00E8072B"/>
    <w:rsid w:val="00E8077D"/>
    <w:rsid w:val="00E817B9"/>
    <w:rsid w:val="00E81F5D"/>
    <w:rsid w:val="00E82757"/>
    <w:rsid w:val="00E82F5C"/>
    <w:rsid w:val="00E84A04"/>
    <w:rsid w:val="00E90655"/>
    <w:rsid w:val="00E90ADC"/>
    <w:rsid w:val="00E913C7"/>
    <w:rsid w:val="00E914A3"/>
    <w:rsid w:val="00E919B7"/>
    <w:rsid w:val="00E9294D"/>
    <w:rsid w:val="00E92A9E"/>
    <w:rsid w:val="00E92DB5"/>
    <w:rsid w:val="00E92E42"/>
    <w:rsid w:val="00E945EF"/>
    <w:rsid w:val="00EA0A9B"/>
    <w:rsid w:val="00EA0C3F"/>
    <w:rsid w:val="00EA2649"/>
    <w:rsid w:val="00EA540E"/>
    <w:rsid w:val="00EA589E"/>
    <w:rsid w:val="00EA6B52"/>
    <w:rsid w:val="00EA7DA1"/>
    <w:rsid w:val="00EB06B6"/>
    <w:rsid w:val="00EB23A8"/>
    <w:rsid w:val="00EB3FFC"/>
    <w:rsid w:val="00EB5E3A"/>
    <w:rsid w:val="00EB7127"/>
    <w:rsid w:val="00EB7860"/>
    <w:rsid w:val="00EB7A9F"/>
    <w:rsid w:val="00EB7F44"/>
    <w:rsid w:val="00EC0801"/>
    <w:rsid w:val="00EC2218"/>
    <w:rsid w:val="00EC2AAA"/>
    <w:rsid w:val="00EC2F3F"/>
    <w:rsid w:val="00EC4048"/>
    <w:rsid w:val="00EC434B"/>
    <w:rsid w:val="00EC5679"/>
    <w:rsid w:val="00EC5A42"/>
    <w:rsid w:val="00EC635E"/>
    <w:rsid w:val="00EC7491"/>
    <w:rsid w:val="00ED2EA9"/>
    <w:rsid w:val="00ED469E"/>
    <w:rsid w:val="00ED4743"/>
    <w:rsid w:val="00ED75B6"/>
    <w:rsid w:val="00EE073A"/>
    <w:rsid w:val="00EE16D8"/>
    <w:rsid w:val="00EE2F8D"/>
    <w:rsid w:val="00EE3929"/>
    <w:rsid w:val="00EE40CC"/>
    <w:rsid w:val="00EE40E3"/>
    <w:rsid w:val="00EE5E8D"/>
    <w:rsid w:val="00EE7013"/>
    <w:rsid w:val="00EF097B"/>
    <w:rsid w:val="00EF12AF"/>
    <w:rsid w:val="00EF30FF"/>
    <w:rsid w:val="00EF46B9"/>
    <w:rsid w:val="00EF5513"/>
    <w:rsid w:val="00EF6296"/>
    <w:rsid w:val="00EF6644"/>
    <w:rsid w:val="00F01CC6"/>
    <w:rsid w:val="00F02406"/>
    <w:rsid w:val="00F02EAE"/>
    <w:rsid w:val="00F03535"/>
    <w:rsid w:val="00F042A5"/>
    <w:rsid w:val="00F04637"/>
    <w:rsid w:val="00F04BC6"/>
    <w:rsid w:val="00F06356"/>
    <w:rsid w:val="00F0699C"/>
    <w:rsid w:val="00F07328"/>
    <w:rsid w:val="00F07AF7"/>
    <w:rsid w:val="00F119D8"/>
    <w:rsid w:val="00F11D4B"/>
    <w:rsid w:val="00F12073"/>
    <w:rsid w:val="00F1377F"/>
    <w:rsid w:val="00F13E55"/>
    <w:rsid w:val="00F140A5"/>
    <w:rsid w:val="00F14123"/>
    <w:rsid w:val="00F1491A"/>
    <w:rsid w:val="00F149CE"/>
    <w:rsid w:val="00F16EC8"/>
    <w:rsid w:val="00F16ED4"/>
    <w:rsid w:val="00F209D9"/>
    <w:rsid w:val="00F2240D"/>
    <w:rsid w:val="00F227B5"/>
    <w:rsid w:val="00F22995"/>
    <w:rsid w:val="00F24120"/>
    <w:rsid w:val="00F253D7"/>
    <w:rsid w:val="00F2691C"/>
    <w:rsid w:val="00F276EA"/>
    <w:rsid w:val="00F3008C"/>
    <w:rsid w:val="00F32BED"/>
    <w:rsid w:val="00F3319F"/>
    <w:rsid w:val="00F34D0A"/>
    <w:rsid w:val="00F36792"/>
    <w:rsid w:val="00F37832"/>
    <w:rsid w:val="00F400D5"/>
    <w:rsid w:val="00F4011D"/>
    <w:rsid w:val="00F415C6"/>
    <w:rsid w:val="00F42C79"/>
    <w:rsid w:val="00F43480"/>
    <w:rsid w:val="00F44853"/>
    <w:rsid w:val="00F44F1C"/>
    <w:rsid w:val="00F453A0"/>
    <w:rsid w:val="00F4586D"/>
    <w:rsid w:val="00F46DFE"/>
    <w:rsid w:val="00F47843"/>
    <w:rsid w:val="00F47A47"/>
    <w:rsid w:val="00F50C15"/>
    <w:rsid w:val="00F5114A"/>
    <w:rsid w:val="00F51614"/>
    <w:rsid w:val="00F51CAA"/>
    <w:rsid w:val="00F530F5"/>
    <w:rsid w:val="00F5372D"/>
    <w:rsid w:val="00F53A49"/>
    <w:rsid w:val="00F54C19"/>
    <w:rsid w:val="00F562D7"/>
    <w:rsid w:val="00F57C24"/>
    <w:rsid w:val="00F606C3"/>
    <w:rsid w:val="00F6190C"/>
    <w:rsid w:val="00F619F6"/>
    <w:rsid w:val="00F61AB3"/>
    <w:rsid w:val="00F648B3"/>
    <w:rsid w:val="00F64AB0"/>
    <w:rsid w:val="00F65595"/>
    <w:rsid w:val="00F6592E"/>
    <w:rsid w:val="00F65942"/>
    <w:rsid w:val="00F73A2C"/>
    <w:rsid w:val="00F73B33"/>
    <w:rsid w:val="00F73FF7"/>
    <w:rsid w:val="00F74030"/>
    <w:rsid w:val="00F74521"/>
    <w:rsid w:val="00F75754"/>
    <w:rsid w:val="00F76EF3"/>
    <w:rsid w:val="00F76F6C"/>
    <w:rsid w:val="00F80270"/>
    <w:rsid w:val="00F80CE8"/>
    <w:rsid w:val="00F8180A"/>
    <w:rsid w:val="00F81B2F"/>
    <w:rsid w:val="00F81CE4"/>
    <w:rsid w:val="00F82A51"/>
    <w:rsid w:val="00F82C50"/>
    <w:rsid w:val="00F83C40"/>
    <w:rsid w:val="00F83C5A"/>
    <w:rsid w:val="00F84463"/>
    <w:rsid w:val="00F87500"/>
    <w:rsid w:val="00F87CB2"/>
    <w:rsid w:val="00F90E2D"/>
    <w:rsid w:val="00F91639"/>
    <w:rsid w:val="00F91A44"/>
    <w:rsid w:val="00F93792"/>
    <w:rsid w:val="00F94026"/>
    <w:rsid w:val="00F94930"/>
    <w:rsid w:val="00F94998"/>
    <w:rsid w:val="00F95354"/>
    <w:rsid w:val="00F9632C"/>
    <w:rsid w:val="00F96403"/>
    <w:rsid w:val="00F96A5E"/>
    <w:rsid w:val="00FA1512"/>
    <w:rsid w:val="00FA2B16"/>
    <w:rsid w:val="00FA3706"/>
    <w:rsid w:val="00FA39D3"/>
    <w:rsid w:val="00FA4FFB"/>
    <w:rsid w:val="00FA7E2E"/>
    <w:rsid w:val="00FB01CE"/>
    <w:rsid w:val="00FB2148"/>
    <w:rsid w:val="00FB3425"/>
    <w:rsid w:val="00FB37E3"/>
    <w:rsid w:val="00FB4DF0"/>
    <w:rsid w:val="00FB5195"/>
    <w:rsid w:val="00FB5BD5"/>
    <w:rsid w:val="00FB6274"/>
    <w:rsid w:val="00FB65A7"/>
    <w:rsid w:val="00FC0241"/>
    <w:rsid w:val="00FC0B06"/>
    <w:rsid w:val="00FC3229"/>
    <w:rsid w:val="00FC33E8"/>
    <w:rsid w:val="00FC4AA4"/>
    <w:rsid w:val="00FC4E42"/>
    <w:rsid w:val="00FC5B2B"/>
    <w:rsid w:val="00FC6F47"/>
    <w:rsid w:val="00FD083B"/>
    <w:rsid w:val="00FD130F"/>
    <w:rsid w:val="00FD2031"/>
    <w:rsid w:val="00FD2B86"/>
    <w:rsid w:val="00FD2C16"/>
    <w:rsid w:val="00FD3023"/>
    <w:rsid w:val="00FD4AA7"/>
    <w:rsid w:val="00FD64B9"/>
    <w:rsid w:val="00FE0279"/>
    <w:rsid w:val="00FE06FE"/>
    <w:rsid w:val="00FE1090"/>
    <w:rsid w:val="00FE10B5"/>
    <w:rsid w:val="00FE1B68"/>
    <w:rsid w:val="00FE42D8"/>
    <w:rsid w:val="00FE502C"/>
    <w:rsid w:val="00FE5E2E"/>
    <w:rsid w:val="00FE6621"/>
    <w:rsid w:val="00FF0301"/>
    <w:rsid w:val="00FF04FB"/>
    <w:rsid w:val="00FF0538"/>
    <w:rsid w:val="00FF0854"/>
    <w:rsid w:val="00FF0BD5"/>
    <w:rsid w:val="00FF11DB"/>
    <w:rsid w:val="00FF1DFE"/>
    <w:rsid w:val="00FF2DD6"/>
    <w:rsid w:val="00FF3662"/>
    <w:rsid w:val="00FF3827"/>
    <w:rsid w:val="00FF41D6"/>
    <w:rsid w:val="00FF5208"/>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D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441702">
      <w:bodyDiv w:val="1"/>
      <w:marLeft w:val="0"/>
      <w:marRight w:val="0"/>
      <w:marTop w:val="0"/>
      <w:marBottom w:val="0"/>
      <w:divBdr>
        <w:top w:val="none" w:sz="0" w:space="0" w:color="auto"/>
        <w:left w:val="none" w:sz="0" w:space="0" w:color="auto"/>
        <w:bottom w:val="none" w:sz="0" w:space="0" w:color="auto"/>
        <w:right w:val="none" w:sz="0" w:space="0" w:color="auto"/>
      </w:divBdr>
    </w:div>
    <w:div w:id="843014450">
      <w:bodyDiv w:val="1"/>
      <w:marLeft w:val="0"/>
      <w:marRight w:val="0"/>
      <w:marTop w:val="0"/>
      <w:marBottom w:val="0"/>
      <w:divBdr>
        <w:top w:val="none" w:sz="0" w:space="0" w:color="auto"/>
        <w:left w:val="none" w:sz="0" w:space="0" w:color="auto"/>
        <w:bottom w:val="none" w:sz="0" w:space="0" w:color="auto"/>
        <w:right w:val="none" w:sz="0" w:space="0" w:color="auto"/>
      </w:divBdr>
    </w:div>
    <w:div w:id="867717940">
      <w:bodyDiv w:val="1"/>
      <w:marLeft w:val="0"/>
      <w:marRight w:val="0"/>
      <w:marTop w:val="0"/>
      <w:marBottom w:val="0"/>
      <w:divBdr>
        <w:top w:val="none" w:sz="0" w:space="0" w:color="auto"/>
        <w:left w:val="none" w:sz="0" w:space="0" w:color="auto"/>
        <w:bottom w:val="none" w:sz="0" w:space="0" w:color="auto"/>
        <w:right w:val="none" w:sz="0" w:space="0" w:color="auto"/>
      </w:divBdr>
    </w:div>
    <w:div w:id="1486051563">
      <w:bodyDiv w:val="1"/>
      <w:marLeft w:val="0"/>
      <w:marRight w:val="0"/>
      <w:marTop w:val="0"/>
      <w:marBottom w:val="0"/>
      <w:divBdr>
        <w:top w:val="none" w:sz="0" w:space="0" w:color="auto"/>
        <w:left w:val="none" w:sz="0" w:space="0" w:color="auto"/>
        <w:bottom w:val="none" w:sz="0" w:space="0" w:color="auto"/>
        <w:right w:val="none" w:sz="0" w:space="0" w:color="auto"/>
      </w:divBdr>
    </w:div>
    <w:div w:id="170702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11cali@cendoj.ramajudicial.gov.co" TargetMode="External"/><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1774</TotalTime>
  <Pages>31</Pages>
  <Words>13279</Words>
  <Characters>73039</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498</cp:revision>
  <cp:lastPrinted>2024-11-28T20:10:00Z</cp:lastPrinted>
  <dcterms:created xsi:type="dcterms:W3CDTF">2024-09-16T15:53:00Z</dcterms:created>
  <dcterms:modified xsi:type="dcterms:W3CDTF">2024-12-02T17:32:00Z</dcterms:modified>
</cp:coreProperties>
</file>