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9F6E" w14:textId="0C1F213B" w:rsidR="00205B98" w:rsidRPr="00293A87" w:rsidRDefault="00205B98" w:rsidP="00293A87">
      <w:pPr>
        <w:spacing w:line="312" w:lineRule="auto"/>
        <w:rPr>
          <w:b/>
          <w:bCs/>
          <w:color w:val="auto"/>
        </w:rPr>
      </w:pPr>
      <w:r w:rsidRPr="00293A87">
        <w:rPr>
          <w:color w:val="auto"/>
        </w:rPr>
        <w:t>Señores:</w:t>
      </w:r>
    </w:p>
    <w:p w14:paraId="31B1070B" w14:textId="77777777" w:rsidR="00205B98" w:rsidRPr="00293A87" w:rsidRDefault="00205B98" w:rsidP="00293A87">
      <w:pPr>
        <w:spacing w:line="312" w:lineRule="auto"/>
        <w:rPr>
          <w:b/>
          <w:color w:val="auto"/>
        </w:rPr>
      </w:pPr>
      <w:r w:rsidRPr="00293A87">
        <w:rPr>
          <w:b/>
          <w:color w:val="auto"/>
        </w:rPr>
        <w:t>JUZGADO SEGUNDO ADMINISTRATIVO DEL CIRCUITO DE MANIZALES</w:t>
      </w:r>
    </w:p>
    <w:p w14:paraId="6F680C4B" w14:textId="77777777" w:rsidR="00205B98" w:rsidRPr="00293A87" w:rsidRDefault="00205B98" w:rsidP="00293A87">
      <w:pPr>
        <w:spacing w:line="312" w:lineRule="auto"/>
        <w:rPr>
          <w:color w:val="auto"/>
        </w:rPr>
      </w:pPr>
      <w:r w:rsidRPr="00293A87">
        <w:rPr>
          <w:color w:val="auto"/>
        </w:rPr>
        <w:t>E.</w:t>
      </w:r>
      <w:r w:rsidRPr="00293A87">
        <w:rPr>
          <w:color w:val="auto"/>
        </w:rPr>
        <w:tab/>
        <w:t>S.</w:t>
      </w:r>
      <w:r w:rsidRPr="00293A87">
        <w:rPr>
          <w:color w:val="auto"/>
        </w:rPr>
        <w:tab/>
        <w:t>D.</w:t>
      </w:r>
    </w:p>
    <w:p w14:paraId="05AC92E5" w14:textId="77777777" w:rsidR="00205B98" w:rsidRPr="00293A87" w:rsidRDefault="00205B98" w:rsidP="00293A87">
      <w:pPr>
        <w:spacing w:line="312" w:lineRule="auto"/>
        <w:rPr>
          <w:color w:val="auto"/>
        </w:rPr>
      </w:pPr>
    </w:p>
    <w:p w14:paraId="488C1DCD" w14:textId="77777777" w:rsidR="00205B98" w:rsidRPr="00293A87" w:rsidRDefault="00205B98" w:rsidP="00293A87">
      <w:pPr>
        <w:spacing w:line="312" w:lineRule="auto"/>
        <w:rPr>
          <w:b/>
          <w:color w:val="auto"/>
        </w:rPr>
      </w:pPr>
      <w:r w:rsidRPr="00293A87">
        <w:rPr>
          <w:b/>
          <w:bCs/>
          <w:color w:val="auto"/>
        </w:rPr>
        <w:t>REFERENCIA:</w:t>
      </w:r>
      <w:r w:rsidRPr="00293A87">
        <w:rPr>
          <w:b/>
          <w:color w:val="auto"/>
        </w:rPr>
        <w:t xml:space="preserve"> </w:t>
      </w:r>
      <w:r w:rsidRPr="00293A87">
        <w:rPr>
          <w:b/>
          <w:color w:val="auto"/>
        </w:rPr>
        <w:tab/>
        <w:t xml:space="preserve">      ALEGATOS DE CONCLUSIÓN  </w:t>
      </w:r>
    </w:p>
    <w:p w14:paraId="42602DAB" w14:textId="77777777" w:rsidR="00205B98" w:rsidRPr="00293A87" w:rsidRDefault="00205B98" w:rsidP="00293A87">
      <w:pPr>
        <w:spacing w:line="312" w:lineRule="auto"/>
        <w:rPr>
          <w:b/>
          <w:bCs/>
          <w:color w:val="auto"/>
        </w:rPr>
      </w:pPr>
      <w:r w:rsidRPr="00293A87">
        <w:rPr>
          <w:b/>
          <w:bCs/>
          <w:color w:val="auto"/>
        </w:rPr>
        <w:t xml:space="preserve">RADICADO: </w:t>
      </w:r>
      <w:r w:rsidRPr="00293A87">
        <w:rPr>
          <w:color w:val="auto"/>
        </w:rPr>
        <w:tab/>
      </w:r>
      <w:r w:rsidRPr="00293A87">
        <w:rPr>
          <w:color w:val="auto"/>
        </w:rPr>
        <w:tab/>
      </w:r>
      <w:r w:rsidRPr="00293A87">
        <w:rPr>
          <w:b/>
          <w:bCs/>
          <w:color w:val="auto"/>
        </w:rPr>
        <w:t xml:space="preserve">      17-001-33-33-002-2019-00132-00</w:t>
      </w:r>
    </w:p>
    <w:p w14:paraId="7EC4DE0C" w14:textId="77777777" w:rsidR="00205B98" w:rsidRPr="00293A87" w:rsidRDefault="00205B98" w:rsidP="00293A87">
      <w:pPr>
        <w:spacing w:line="312" w:lineRule="auto"/>
        <w:rPr>
          <w:b/>
          <w:color w:val="auto"/>
        </w:rPr>
      </w:pPr>
      <w:r w:rsidRPr="00293A87">
        <w:rPr>
          <w:b/>
          <w:bCs/>
          <w:color w:val="auto"/>
        </w:rPr>
        <w:t>MEDIO DE CONTROL</w:t>
      </w:r>
      <w:r w:rsidRPr="00293A87">
        <w:rPr>
          <w:b/>
          <w:color w:val="auto"/>
        </w:rPr>
        <w:t>:   REPARACIÓN DIRECTA</w:t>
      </w:r>
    </w:p>
    <w:p w14:paraId="618765E6" w14:textId="538ADDCF" w:rsidR="00205B98" w:rsidRPr="00293A87" w:rsidRDefault="00205B98" w:rsidP="00293A87">
      <w:pPr>
        <w:spacing w:line="312" w:lineRule="auto"/>
        <w:rPr>
          <w:b/>
          <w:color w:val="auto"/>
        </w:rPr>
      </w:pPr>
      <w:r w:rsidRPr="00293A87">
        <w:rPr>
          <w:b/>
          <w:bCs/>
          <w:color w:val="auto"/>
        </w:rPr>
        <w:t>DEMANDANTE</w:t>
      </w:r>
      <w:r w:rsidRPr="00293A87">
        <w:rPr>
          <w:b/>
          <w:color w:val="auto"/>
        </w:rPr>
        <w:t xml:space="preserve">: </w:t>
      </w:r>
      <w:r w:rsidRPr="00293A87">
        <w:rPr>
          <w:b/>
          <w:color w:val="auto"/>
        </w:rPr>
        <w:tab/>
        <w:t xml:space="preserve">      </w:t>
      </w:r>
      <w:r w:rsidR="00FD27FF" w:rsidRPr="00293A87">
        <w:rPr>
          <w:b/>
          <w:color w:val="auto"/>
        </w:rPr>
        <w:t>JOSÉ</w:t>
      </w:r>
      <w:r w:rsidRPr="00293A87">
        <w:rPr>
          <w:b/>
          <w:color w:val="auto"/>
        </w:rPr>
        <w:t xml:space="preserve"> GILBERTO SOTO Y OTROS</w:t>
      </w:r>
    </w:p>
    <w:p w14:paraId="225D05D8" w14:textId="77777777" w:rsidR="00205B98" w:rsidRPr="00293A87" w:rsidRDefault="00205B98" w:rsidP="00293A87">
      <w:pPr>
        <w:spacing w:line="312" w:lineRule="auto"/>
        <w:rPr>
          <w:b/>
          <w:color w:val="auto"/>
        </w:rPr>
      </w:pPr>
      <w:r w:rsidRPr="00293A87">
        <w:rPr>
          <w:b/>
          <w:bCs/>
          <w:color w:val="auto"/>
        </w:rPr>
        <w:t>DEMANDADO:</w:t>
      </w:r>
      <w:r w:rsidRPr="00293A87">
        <w:rPr>
          <w:b/>
          <w:color w:val="auto"/>
        </w:rPr>
        <w:t xml:space="preserve"> </w:t>
      </w:r>
      <w:r w:rsidRPr="00293A87">
        <w:rPr>
          <w:b/>
          <w:color w:val="auto"/>
        </w:rPr>
        <w:tab/>
        <w:t xml:space="preserve">      MUNICIPIO DE MANIZALES Y OTRO</w:t>
      </w:r>
    </w:p>
    <w:p w14:paraId="65B5E86A" w14:textId="77777777" w:rsidR="00205B98" w:rsidRPr="00293A87" w:rsidRDefault="00205B98" w:rsidP="00293A87">
      <w:pPr>
        <w:tabs>
          <w:tab w:val="center" w:pos="6212"/>
          <w:tab w:val="left" w:pos="8364"/>
        </w:tabs>
        <w:spacing w:line="312" w:lineRule="auto"/>
        <w:rPr>
          <w:b/>
          <w:bCs/>
          <w:color w:val="auto"/>
          <w:bdr w:val="none" w:sz="0" w:space="0" w:color="auto" w:frame="1"/>
          <w:shd w:val="clear" w:color="auto" w:fill="FFFFFF"/>
        </w:rPr>
      </w:pPr>
      <w:r w:rsidRPr="00293A87">
        <w:rPr>
          <w:b/>
          <w:bCs/>
          <w:color w:val="auto"/>
        </w:rPr>
        <w:t>LLAMADO EN GTÍA.:</w:t>
      </w:r>
      <w:r w:rsidRPr="00293A87">
        <w:rPr>
          <w:b/>
          <w:bCs/>
          <w:color w:val="auto"/>
          <w:bdr w:val="none" w:sz="0" w:space="0" w:color="auto" w:frame="1"/>
          <w:shd w:val="clear" w:color="auto" w:fill="FFFFFF"/>
        </w:rPr>
        <w:t xml:space="preserve">     ALLIANZ SEGUROS S.A Y OTRO</w:t>
      </w:r>
    </w:p>
    <w:p w14:paraId="0EA20626" w14:textId="77777777" w:rsidR="00205B98" w:rsidRPr="00293A87" w:rsidRDefault="00205B98" w:rsidP="00293A87">
      <w:pPr>
        <w:tabs>
          <w:tab w:val="center" w:pos="6212"/>
          <w:tab w:val="left" w:pos="8364"/>
        </w:tabs>
        <w:spacing w:line="312" w:lineRule="auto"/>
        <w:rPr>
          <w:b/>
          <w:bCs/>
          <w:color w:val="auto"/>
          <w:bdr w:val="none" w:sz="0" w:space="0" w:color="auto" w:frame="1"/>
          <w:shd w:val="clear" w:color="auto" w:fill="FFFFFF"/>
        </w:rPr>
      </w:pPr>
    </w:p>
    <w:p w14:paraId="78D298E6" w14:textId="7099BAE7" w:rsidR="00205B98" w:rsidRPr="00293A87" w:rsidRDefault="00205B98" w:rsidP="00293A87">
      <w:pPr>
        <w:tabs>
          <w:tab w:val="left" w:pos="9356"/>
        </w:tabs>
        <w:spacing w:line="312" w:lineRule="auto"/>
        <w:rPr>
          <w:b/>
          <w:bCs/>
          <w:color w:val="auto"/>
          <w:u w:val="single"/>
        </w:rPr>
      </w:pPr>
      <w:r w:rsidRPr="00293A87">
        <w:rPr>
          <w:b/>
          <w:bCs/>
          <w:color w:val="auto"/>
        </w:rPr>
        <w:t>GUSTAVO ALBERTO HERRERA ÁVILA</w:t>
      </w:r>
      <w:r w:rsidRPr="00293A87">
        <w:rPr>
          <w:color w:val="auto"/>
        </w:rPr>
        <w:t xml:space="preserve">, identificado con cédula de ciudadanía No.19.395.114 de Bogotá, abogado en ejercicio, portador de la Tarjeta Profesional No. 39.116 del C. S. de la J., actuando en mi calidad de apoderado de </w:t>
      </w:r>
      <w:r w:rsidRPr="00293A87">
        <w:rPr>
          <w:b/>
          <w:bCs/>
          <w:color w:val="auto"/>
        </w:rPr>
        <w:t>ALLIANZ SEGUROS S.A.,</w:t>
      </w:r>
      <w:r w:rsidRPr="00293A87">
        <w:rPr>
          <w:color w:val="auto"/>
        </w:rPr>
        <w:t xml:space="preserve"> </w:t>
      </w:r>
      <w:r w:rsidRPr="00293A87">
        <w:rPr>
          <w:b/>
          <w:bCs/>
          <w:color w:val="auto"/>
        </w:rPr>
        <w:t xml:space="preserve"> </w:t>
      </w:r>
      <w:r w:rsidRPr="00293A87">
        <w:rPr>
          <w:color w:val="auto"/>
        </w:rPr>
        <w:t xml:space="preserve">mediante el presente escrito procedo a </w:t>
      </w:r>
      <w:r w:rsidRPr="00293A87">
        <w:rPr>
          <w:b/>
          <w:bCs/>
          <w:color w:val="auto"/>
        </w:rPr>
        <w:t xml:space="preserve">REASUMIR </w:t>
      </w:r>
      <w:r w:rsidRPr="00293A87">
        <w:rPr>
          <w:color w:val="auto"/>
        </w:rPr>
        <w:t xml:space="preserve">el poder a mi conferido en el proceso de la referencia, y a presentar dentro del término legal, los </w:t>
      </w:r>
      <w:r w:rsidRPr="00293A87">
        <w:rPr>
          <w:b/>
          <w:bCs/>
          <w:color w:val="auto"/>
        </w:rPr>
        <w:t>ALEGATOS DE CONCLUSIÓN;</w:t>
      </w:r>
      <w:r w:rsidRPr="00293A87">
        <w:rPr>
          <w:color w:val="auto"/>
        </w:rPr>
        <w:t xml:space="preserve"> solicitando desde ya, se profiera sentencia favorable</w:t>
      </w:r>
      <w:r w:rsidRPr="00293A87">
        <w:rPr>
          <w:b/>
          <w:bCs/>
          <w:color w:val="auto"/>
        </w:rPr>
        <w:t xml:space="preserve"> </w:t>
      </w:r>
      <w:r w:rsidRPr="00293A87">
        <w:rPr>
          <w:color w:val="auto"/>
        </w:rPr>
        <w:t xml:space="preserve">a los intereses de mi representada, negando las pretensiones de la demanda por no </w:t>
      </w:r>
      <w:r w:rsidR="008864EC" w:rsidRPr="00293A87">
        <w:rPr>
          <w:color w:val="auto"/>
        </w:rPr>
        <w:t xml:space="preserve">haberse </w:t>
      </w:r>
      <w:r w:rsidRPr="00293A87">
        <w:rPr>
          <w:color w:val="auto"/>
        </w:rPr>
        <w:t>demostr</w:t>
      </w:r>
      <w:r w:rsidR="008864EC" w:rsidRPr="00293A87">
        <w:rPr>
          <w:color w:val="auto"/>
        </w:rPr>
        <w:t>ado</w:t>
      </w:r>
      <w:r w:rsidRPr="00293A87">
        <w:rPr>
          <w:color w:val="auto"/>
        </w:rPr>
        <w:t xml:space="preserve"> la responsabilidad administrativa que se pretendía endilgar al </w:t>
      </w:r>
      <w:r w:rsidRPr="00293A87">
        <w:rPr>
          <w:b/>
          <w:bCs/>
          <w:color w:val="auto"/>
        </w:rPr>
        <w:t>MUNICIPIO DE MANIZALES, AGUAS DE MANIZALES S.A E.S.P</w:t>
      </w:r>
      <w:r w:rsidRPr="00293A87">
        <w:rPr>
          <w:color w:val="auto"/>
        </w:rPr>
        <w:t xml:space="preserve"> y a mi prohijada, con fundamento en los siguientes argumentos que concretaré en los acápites siguientes. </w:t>
      </w:r>
    </w:p>
    <w:p w14:paraId="42409921" w14:textId="77777777" w:rsidR="00205B98" w:rsidRPr="00293A87" w:rsidRDefault="00205B98" w:rsidP="00293A87">
      <w:pPr>
        <w:tabs>
          <w:tab w:val="left" w:pos="9356"/>
        </w:tabs>
        <w:spacing w:line="312" w:lineRule="auto"/>
        <w:ind w:left="-5"/>
        <w:jc w:val="center"/>
        <w:rPr>
          <w:b/>
          <w:bCs/>
          <w:color w:val="auto"/>
          <w:u w:val="single"/>
        </w:rPr>
      </w:pPr>
    </w:p>
    <w:p w14:paraId="433F5E48" w14:textId="77777777" w:rsidR="00205B98" w:rsidRPr="00293A87" w:rsidRDefault="00205B98" w:rsidP="00293A87">
      <w:pPr>
        <w:tabs>
          <w:tab w:val="left" w:pos="9356"/>
        </w:tabs>
        <w:spacing w:line="312" w:lineRule="auto"/>
        <w:ind w:left="-5"/>
        <w:jc w:val="center"/>
        <w:rPr>
          <w:b/>
          <w:bCs/>
          <w:color w:val="auto"/>
          <w:u w:val="single"/>
        </w:rPr>
      </w:pPr>
      <w:r w:rsidRPr="00293A87">
        <w:rPr>
          <w:b/>
          <w:bCs/>
          <w:color w:val="auto"/>
          <w:u w:val="single"/>
        </w:rPr>
        <w:t>CAPÍTULO I. OPORTUNIDAD.</w:t>
      </w:r>
    </w:p>
    <w:p w14:paraId="7110BB15" w14:textId="77777777" w:rsidR="00205B98" w:rsidRPr="00293A87" w:rsidRDefault="00205B98" w:rsidP="00293A87">
      <w:pPr>
        <w:tabs>
          <w:tab w:val="left" w:pos="9356"/>
        </w:tabs>
        <w:spacing w:line="312" w:lineRule="auto"/>
        <w:ind w:right="-2"/>
        <w:rPr>
          <w:color w:val="auto"/>
        </w:rPr>
      </w:pPr>
    </w:p>
    <w:p w14:paraId="29E6070C" w14:textId="257F998B" w:rsidR="00205B98" w:rsidRPr="00293A87" w:rsidRDefault="00205B98" w:rsidP="00293A87">
      <w:pPr>
        <w:tabs>
          <w:tab w:val="left" w:pos="9356"/>
        </w:tabs>
        <w:spacing w:line="312" w:lineRule="auto"/>
        <w:ind w:right="-2"/>
        <w:rPr>
          <w:color w:val="auto"/>
        </w:rPr>
      </w:pPr>
      <w:r w:rsidRPr="00293A87">
        <w:rPr>
          <w:color w:val="auto"/>
        </w:rPr>
        <w:t xml:space="preserve">En audiencia de pruebas celebrada el </w:t>
      </w:r>
      <w:r w:rsidR="009B2AED" w:rsidRPr="00293A87">
        <w:rPr>
          <w:color w:val="auto"/>
        </w:rPr>
        <w:t>27 de junio de 2024,</w:t>
      </w:r>
      <w:r w:rsidRPr="00293A87">
        <w:rPr>
          <w:color w:val="auto"/>
        </w:rPr>
        <w:t xml:space="preserve"> el Juzgado S</w:t>
      </w:r>
      <w:r w:rsidR="009B2AED" w:rsidRPr="00293A87">
        <w:rPr>
          <w:color w:val="auto"/>
        </w:rPr>
        <w:t>egundo</w:t>
      </w:r>
      <w:r w:rsidRPr="00293A87">
        <w:rPr>
          <w:color w:val="auto"/>
        </w:rPr>
        <w:t xml:space="preserve"> Administrativo de Manizales declaró cerrado el debate probatorio y corrió traslado para alegar de conclusión por el término de diez (10) días conforme a lo previsto por el artículo 181 del C.P.A.C.A, en concordancia con lo establecido en el artículo 182A ibídem, adicionado por el artículo 42 de la Ley 2080 de 2021. Por lo tan</w:t>
      </w:r>
      <w:r w:rsidR="009B2AED" w:rsidRPr="00293A87">
        <w:rPr>
          <w:color w:val="auto"/>
        </w:rPr>
        <w:t xml:space="preserve">to, dicho termino comenzó el </w:t>
      </w:r>
      <w:r w:rsidR="008864EC" w:rsidRPr="00293A87">
        <w:rPr>
          <w:color w:val="auto"/>
        </w:rPr>
        <w:t>día</w:t>
      </w:r>
      <w:r w:rsidR="009B2AED" w:rsidRPr="00293A87">
        <w:rPr>
          <w:color w:val="auto"/>
        </w:rPr>
        <w:t xml:space="preserve"> 28 de junio de 2024 y fenece el </w:t>
      </w:r>
      <w:r w:rsidR="009B2AED" w:rsidRPr="00293A87">
        <w:rPr>
          <w:b/>
          <w:bCs/>
          <w:color w:val="auto"/>
          <w:u w:val="single"/>
        </w:rPr>
        <w:t>12 de julio</w:t>
      </w:r>
      <w:r w:rsidRPr="00293A87">
        <w:rPr>
          <w:b/>
          <w:bCs/>
          <w:color w:val="auto"/>
          <w:u w:val="single"/>
        </w:rPr>
        <w:t xml:space="preserve"> de la misma anualidad</w:t>
      </w:r>
      <w:r w:rsidRPr="00293A87">
        <w:rPr>
          <w:color w:val="auto"/>
        </w:rPr>
        <w:t>, de manera que el presente escrito se radica en la oportunidad procesal respectiva.</w:t>
      </w:r>
    </w:p>
    <w:p w14:paraId="78A918EB" w14:textId="77777777" w:rsidR="00205B98" w:rsidRPr="00293A87" w:rsidRDefault="00205B98" w:rsidP="00293A87">
      <w:pPr>
        <w:tabs>
          <w:tab w:val="left" w:pos="9356"/>
        </w:tabs>
        <w:spacing w:line="312" w:lineRule="auto"/>
        <w:ind w:right="-2"/>
        <w:rPr>
          <w:color w:val="auto"/>
        </w:rPr>
      </w:pPr>
    </w:p>
    <w:p w14:paraId="0A2DED1B" w14:textId="77777777" w:rsidR="00205B98" w:rsidRPr="00293A87" w:rsidRDefault="00205B98" w:rsidP="00293A87">
      <w:pPr>
        <w:tabs>
          <w:tab w:val="left" w:pos="9356"/>
        </w:tabs>
        <w:spacing w:line="312" w:lineRule="auto"/>
        <w:jc w:val="center"/>
        <w:rPr>
          <w:b/>
          <w:color w:val="auto"/>
          <w:u w:val="single"/>
        </w:rPr>
      </w:pPr>
      <w:r w:rsidRPr="00293A87">
        <w:rPr>
          <w:b/>
          <w:color w:val="auto"/>
          <w:u w:val="single"/>
        </w:rPr>
        <w:t>CAPÍTULO II. FRENTE A LO PROBADO EN LA DEMANDA</w:t>
      </w:r>
    </w:p>
    <w:p w14:paraId="1EEDD058" w14:textId="77777777" w:rsidR="00205B98" w:rsidRPr="00293A87" w:rsidRDefault="00205B98" w:rsidP="00293A87">
      <w:pPr>
        <w:spacing w:line="312" w:lineRule="auto"/>
        <w:rPr>
          <w:i/>
          <w:iCs/>
          <w:color w:val="auto"/>
        </w:rPr>
      </w:pPr>
    </w:p>
    <w:p w14:paraId="78752075" w14:textId="1DF9E254" w:rsidR="008864EC" w:rsidRPr="00293A87" w:rsidRDefault="00FD27FF" w:rsidP="00293A87">
      <w:pPr>
        <w:pStyle w:val="Prrafodelista"/>
        <w:numPr>
          <w:ilvl w:val="0"/>
          <w:numId w:val="1"/>
        </w:numPr>
        <w:spacing w:line="312" w:lineRule="auto"/>
        <w:textAlignment w:val="baseline"/>
        <w:rPr>
          <w:b/>
          <w:bCs/>
          <w:color w:val="auto"/>
          <w:lang w:val="es-ES"/>
        </w:rPr>
      </w:pPr>
      <w:r>
        <w:rPr>
          <w:b/>
          <w:bCs/>
          <w:color w:val="auto"/>
        </w:rPr>
        <w:t xml:space="preserve">RESULTO </w:t>
      </w:r>
      <w:r w:rsidR="00703E3E" w:rsidRPr="00293A87">
        <w:rPr>
          <w:b/>
          <w:bCs/>
          <w:color w:val="auto"/>
        </w:rPr>
        <w:t xml:space="preserve">PROBADA LA FALTA DE </w:t>
      </w:r>
      <w:r w:rsidR="008864EC" w:rsidRPr="00293A87">
        <w:rPr>
          <w:b/>
          <w:bCs/>
          <w:color w:val="auto"/>
        </w:rPr>
        <w:t xml:space="preserve">COBERTURA MATERIAL DE LAS </w:t>
      </w:r>
      <w:r w:rsidR="008864EC" w:rsidRPr="00293A87">
        <w:rPr>
          <w:rFonts w:eastAsia="Times New Roman"/>
          <w:b/>
          <w:bCs/>
          <w:color w:val="auto"/>
          <w:lang w:val="es-ES"/>
        </w:rPr>
        <w:t xml:space="preserve">PÓLIZAS DE RESPONSABILIDAD CIVIL EXTRACONTRACTUAL No. </w:t>
      </w:r>
      <w:r w:rsidR="008864EC" w:rsidRPr="00293A87">
        <w:rPr>
          <w:b/>
          <w:bCs/>
          <w:color w:val="auto"/>
        </w:rPr>
        <w:t xml:space="preserve">021984159 Y No. 022044865, </w:t>
      </w:r>
      <w:r w:rsidR="00703E3E" w:rsidRPr="00293A87">
        <w:rPr>
          <w:b/>
          <w:bCs/>
          <w:color w:val="auto"/>
        </w:rPr>
        <w:t>EN VISTA DE</w:t>
      </w:r>
      <w:r w:rsidR="00AA1F6A" w:rsidRPr="00293A87">
        <w:rPr>
          <w:b/>
          <w:bCs/>
          <w:color w:val="auto"/>
        </w:rPr>
        <w:t xml:space="preserve"> LA CONFIGURACIÓN DE</w:t>
      </w:r>
      <w:r w:rsidR="00703E3E" w:rsidRPr="00293A87">
        <w:rPr>
          <w:rFonts w:eastAsia="Times New Roman"/>
          <w:b/>
          <w:bCs/>
          <w:color w:val="auto"/>
          <w:lang w:val="es-ES"/>
        </w:rPr>
        <w:t xml:space="preserve"> </w:t>
      </w:r>
      <w:r w:rsidR="001C773B" w:rsidRPr="00293A87">
        <w:rPr>
          <w:rFonts w:eastAsia="Times New Roman"/>
          <w:b/>
          <w:bCs/>
          <w:color w:val="auto"/>
          <w:lang w:val="es-ES"/>
        </w:rPr>
        <w:t xml:space="preserve">EXCLUSIONES DE AMPARO PACTADAS EN </w:t>
      </w:r>
      <w:r w:rsidR="008864EC" w:rsidRPr="00293A87">
        <w:rPr>
          <w:rFonts w:eastAsia="Times New Roman"/>
          <w:b/>
          <w:bCs/>
          <w:color w:val="auto"/>
          <w:lang w:val="es-ES"/>
        </w:rPr>
        <w:t>EL</w:t>
      </w:r>
      <w:r w:rsidR="001C773B" w:rsidRPr="00293A87">
        <w:rPr>
          <w:rFonts w:eastAsia="Times New Roman"/>
          <w:b/>
          <w:bCs/>
          <w:color w:val="auto"/>
          <w:lang w:val="es-ES"/>
        </w:rPr>
        <w:t xml:space="preserve">LAS </w:t>
      </w:r>
    </w:p>
    <w:p w14:paraId="59906AC7" w14:textId="77777777" w:rsidR="001C773B" w:rsidRPr="00293A87" w:rsidRDefault="001C773B" w:rsidP="00293A87">
      <w:pPr>
        <w:pStyle w:val="Prrafodelista"/>
        <w:spacing w:line="312" w:lineRule="auto"/>
        <w:rPr>
          <w:rFonts w:eastAsia="Times New Roman"/>
          <w:u w:val="single"/>
          <w:lang w:val="es-ES"/>
        </w:rPr>
      </w:pPr>
    </w:p>
    <w:p w14:paraId="145D4789" w14:textId="5FEFD181" w:rsidR="00AA1F6A" w:rsidRPr="00293A87" w:rsidRDefault="00AA1F6A" w:rsidP="00293A87">
      <w:pPr>
        <w:spacing w:line="312" w:lineRule="auto"/>
        <w:rPr>
          <w:color w:val="auto"/>
        </w:rPr>
      </w:pPr>
      <w:r w:rsidRPr="00293A87">
        <w:rPr>
          <w:color w:val="auto"/>
        </w:rPr>
        <w:t xml:space="preserve">Con la demanda se pretende que se declare la responsabilidad civil extracontractual del </w:t>
      </w:r>
      <w:r w:rsidR="008864EC" w:rsidRPr="00293A87">
        <w:rPr>
          <w:color w:val="auto"/>
        </w:rPr>
        <w:t>m</w:t>
      </w:r>
      <w:r w:rsidRPr="00293A87">
        <w:rPr>
          <w:color w:val="auto"/>
        </w:rPr>
        <w:t xml:space="preserve">unicipio de Manizales y Aguas de Manizales S.A. E.S.P por los perjuicios ocasionados a raíz del deslizamiento de tierra ocurrido el </w:t>
      </w:r>
      <w:r w:rsidR="00CE462A" w:rsidRPr="00293A87">
        <w:rPr>
          <w:color w:val="auto"/>
        </w:rPr>
        <w:t>día</w:t>
      </w:r>
      <w:r w:rsidRPr="00293A87">
        <w:rPr>
          <w:color w:val="auto"/>
        </w:rPr>
        <w:t xml:space="preserve"> 19 de abril de 2017 en el barrio Bajo Persia de la ciudad de Manizales. Se alega que las </w:t>
      </w:r>
      <w:r w:rsidR="00DC130C" w:rsidRPr="00293A87">
        <w:rPr>
          <w:color w:val="auto"/>
        </w:rPr>
        <w:t xml:space="preserve">entidades </w:t>
      </w:r>
      <w:r w:rsidRPr="00293A87">
        <w:rPr>
          <w:color w:val="auto"/>
        </w:rPr>
        <w:t>demandadas omitieron tomar medidas preventivas y correctivas a fin de mitigar el</w:t>
      </w:r>
      <w:r w:rsidR="00DC130C" w:rsidRPr="00293A87">
        <w:rPr>
          <w:color w:val="auto"/>
        </w:rPr>
        <w:t xml:space="preserve"> riesgo del desastre natural y</w:t>
      </w:r>
      <w:r w:rsidRPr="00293A87">
        <w:rPr>
          <w:color w:val="auto"/>
        </w:rPr>
        <w:t xml:space="preserve"> sus consecuencias. Por su parte</w:t>
      </w:r>
      <w:r w:rsidR="008864EC" w:rsidRPr="00293A87">
        <w:rPr>
          <w:color w:val="auto"/>
        </w:rPr>
        <w:t>,</w:t>
      </w:r>
      <w:r w:rsidRPr="00293A87">
        <w:rPr>
          <w:color w:val="auto"/>
        </w:rPr>
        <w:t xml:space="preserve"> </w:t>
      </w:r>
      <w:r w:rsidR="00CE462A" w:rsidRPr="00293A87">
        <w:rPr>
          <w:color w:val="auto"/>
        </w:rPr>
        <w:t xml:space="preserve">el </w:t>
      </w:r>
      <w:r w:rsidR="008864EC" w:rsidRPr="00293A87">
        <w:rPr>
          <w:color w:val="auto"/>
        </w:rPr>
        <w:t>m</w:t>
      </w:r>
      <w:r w:rsidR="00CE462A" w:rsidRPr="00293A87">
        <w:rPr>
          <w:color w:val="auto"/>
        </w:rPr>
        <w:t>unicipio de Manizales y Aguas de Manizales S.A. E.S.P formularon</w:t>
      </w:r>
      <w:r w:rsidRPr="00293A87">
        <w:rPr>
          <w:color w:val="auto"/>
        </w:rPr>
        <w:t xml:space="preserve"> llamamiento en garantía a </w:t>
      </w:r>
      <w:r w:rsidR="00CE462A" w:rsidRPr="00293A87">
        <w:rPr>
          <w:color w:val="auto"/>
        </w:rPr>
        <w:t>mi representada, Allianz Seguros S.A.,</w:t>
      </w:r>
      <w:r w:rsidRPr="00293A87">
        <w:rPr>
          <w:color w:val="auto"/>
        </w:rPr>
        <w:t xml:space="preserve"> con fundamento en l</w:t>
      </w:r>
      <w:r w:rsidR="00CE462A" w:rsidRPr="00293A87">
        <w:rPr>
          <w:color w:val="auto"/>
        </w:rPr>
        <w:t>as pólizas de responsabilidad civil extracontractual No. 021984159 y No. 022044865 respectivamente.</w:t>
      </w:r>
      <w:r w:rsidRPr="00293A87">
        <w:rPr>
          <w:color w:val="auto"/>
        </w:rPr>
        <w:t xml:space="preserve"> Sin </w:t>
      </w:r>
      <w:r w:rsidRPr="00293A87">
        <w:rPr>
          <w:color w:val="auto"/>
        </w:rPr>
        <w:lastRenderedPageBreak/>
        <w:t>embargo, al considerar los hechos de la demanda y lo probado dentro del proceso se tiene que no es posible afectar dicha</w:t>
      </w:r>
      <w:r w:rsidR="00CE462A" w:rsidRPr="00293A87">
        <w:rPr>
          <w:color w:val="auto"/>
        </w:rPr>
        <w:t>s</w:t>
      </w:r>
      <w:r w:rsidRPr="00293A87">
        <w:rPr>
          <w:color w:val="auto"/>
        </w:rPr>
        <w:t xml:space="preserve"> póliza</w:t>
      </w:r>
      <w:r w:rsidR="00CE462A" w:rsidRPr="00293A87">
        <w:rPr>
          <w:color w:val="auto"/>
        </w:rPr>
        <w:t>s</w:t>
      </w:r>
      <w:r w:rsidRPr="00293A87">
        <w:rPr>
          <w:color w:val="auto"/>
        </w:rPr>
        <w:t xml:space="preserve">, en tanto </w:t>
      </w:r>
      <w:r w:rsidR="008864EC" w:rsidRPr="00293A87">
        <w:rPr>
          <w:color w:val="auto"/>
        </w:rPr>
        <w:t xml:space="preserve">que en ellas se </w:t>
      </w:r>
      <w:r w:rsidRPr="00293A87">
        <w:rPr>
          <w:rFonts w:eastAsia="Times New Roman"/>
          <w:color w:val="auto"/>
        </w:rPr>
        <w:t xml:space="preserve">excluye de cobertura la responsabilidad civil extracontractual que se derive de daños ocasionados </w:t>
      </w:r>
      <w:r w:rsidR="00CE462A" w:rsidRPr="00293A87">
        <w:rPr>
          <w:rFonts w:eastAsia="Times New Roman"/>
          <w:color w:val="auto"/>
        </w:rPr>
        <w:t>por deslizamientos de tierra, aludes y demás fuerzas de la naturaleza</w:t>
      </w:r>
      <w:r w:rsidR="008864EC" w:rsidRPr="00293A87">
        <w:rPr>
          <w:rFonts w:eastAsia="Times New Roman"/>
          <w:color w:val="auto"/>
        </w:rPr>
        <w:t>, c</w:t>
      </w:r>
      <w:r w:rsidR="00FB47AF" w:rsidRPr="00293A87">
        <w:rPr>
          <w:color w:val="auto"/>
        </w:rPr>
        <w:t xml:space="preserve">onfigurándose así una situación no amparada por las pólizas y en consecuencia </w:t>
      </w:r>
      <w:r w:rsidR="008864EC" w:rsidRPr="00293A87">
        <w:rPr>
          <w:color w:val="auto"/>
        </w:rPr>
        <w:t xml:space="preserve">su falta de cobertura material. </w:t>
      </w:r>
    </w:p>
    <w:p w14:paraId="2F937121" w14:textId="77777777" w:rsidR="00FB47AF" w:rsidRPr="00293A87" w:rsidRDefault="00FB47AF" w:rsidP="00293A87">
      <w:pPr>
        <w:spacing w:line="312" w:lineRule="auto"/>
        <w:ind w:right="567"/>
        <w:rPr>
          <w:color w:val="auto"/>
          <w:spacing w:val="2"/>
          <w:sz w:val="20"/>
          <w:szCs w:val="20"/>
        </w:rPr>
      </w:pPr>
    </w:p>
    <w:p w14:paraId="4667DC46" w14:textId="37A1FF9A" w:rsidR="00FB47AF" w:rsidRPr="00293A87" w:rsidRDefault="009A7CBC" w:rsidP="00293A87">
      <w:pPr>
        <w:spacing w:line="312" w:lineRule="auto"/>
        <w:ind w:right="567"/>
        <w:rPr>
          <w:color w:val="auto"/>
          <w:spacing w:val="2"/>
        </w:rPr>
      </w:pPr>
      <w:r w:rsidRPr="00293A87">
        <w:rPr>
          <w:color w:val="auto"/>
          <w:spacing w:val="2"/>
        </w:rPr>
        <w:t>S</w:t>
      </w:r>
      <w:r w:rsidR="00FB47AF" w:rsidRPr="00293A87">
        <w:rPr>
          <w:color w:val="auto"/>
          <w:spacing w:val="2"/>
        </w:rPr>
        <w:t>obre la aplicación de las exclusiones dentro del proceso, el Consejo de Estado ha dicho que:</w:t>
      </w:r>
    </w:p>
    <w:p w14:paraId="197A48BE" w14:textId="77777777" w:rsidR="00AA1F6A" w:rsidRPr="00293A87" w:rsidRDefault="00AA1F6A" w:rsidP="00293A87">
      <w:pPr>
        <w:tabs>
          <w:tab w:val="left" w:pos="9356"/>
        </w:tabs>
        <w:spacing w:line="312" w:lineRule="auto"/>
        <w:ind w:left="567" w:right="567"/>
        <w:rPr>
          <w:color w:val="auto"/>
        </w:rPr>
      </w:pPr>
    </w:p>
    <w:p w14:paraId="0345564D" w14:textId="42BD4130" w:rsidR="0063642D" w:rsidRPr="00293A87" w:rsidRDefault="00F74308" w:rsidP="00293A87">
      <w:pPr>
        <w:tabs>
          <w:tab w:val="left" w:pos="9356"/>
        </w:tabs>
        <w:spacing w:line="312" w:lineRule="auto"/>
        <w:ind w:left="567" w:right="567"/>
        <w:rPr>
          <w:i/>
          <w:iCs/>
          <w:color w:val="auto"/>
          <w:sz w:val="20"/>
          <w:szCs w:val="20"/>
        </w:rPr>
      </w:pPr>
      <w:r w:rsidRPr="00293A87">
        <w:rPr>
          <w:i/>
          <w:iCs/>
          <w:color w:val="auto"/>
          <w:sz w:val="20"/>
          <w:szCs w:val="20"/>
        </w:rPr>
        <w:t>“</w:t>
      </w:r>
      <w:r w:rsidR="0063642D" w:rsidRPr="00293A87">
        <w:rPr>
          <w:i/>
          <w:iCs/>
          <w:color w:val="auto"/>
          <w:sz w:val="20"/>
          <w:szCs w:val="20"/>
        </w:rPr>
        <w:t xml:space="preserve">(…)… </w:t>
      </w:r>
      <w:r w:rsidR="00514D9B" w:rsidRPr="00293A87">
        <w:rPr>
          <w:i/>
          <w:iCs/>
          <w:color w:val="auto"/>
          <w:sz w:val="20"/>
          <w:szCs w:val="20"/>
        </w:rPr>
        <w:t xml:space="preserve">el juez de la reparación tiene la obligación de analizar de manera integral y acuciosa todos los elementos probatorios allegados legal y oportunamente al proceso, no solo para efectos de determinar si debe condenarse administrativa y patrimonialmente al Estado por los perjuicios causados a la víctima, </w:t>
      </w:r>
      <w:r w:rsidR="00514D9B" w:rsidRPr="00293A87">
        <w:rPr>
          <w:b/>
          <w:bCs/>
          <w:i/>
          <w:iCs/>
          <w:color w:val="auto"/>
          <w:sz w:val="20"/>
          <w:szCs w:val="20"/>
          <w:u w:val="single"/>
        </w:rPr>
        <w:t>sino también para definir si en ese caso hay lugar a exigirle al llamado en garantía la indemnización del perjuicio que llegare a sufrir el llamante como producto de la sentencia, en virtud de la relación contractual que los conecta</w:t>
      </w:r>
      <w:r w:rsidR="00514D9B" w:rsidRPr="00293A87">
        <w:rPr>
          <w:i/>
          <w:iCs/>
          <w:color w:val="auto"/>
          <w:sz w:val="20"/>
          <w:szCs w:val="20"/>
        </w:rPr>
        <w:t xml:space="preserve">. </w:t>
      </w:r>
    </w:p>
    <w:p w14:paraId="160C8112" w14:textId="77777777" w:rsidR="0063642D" w:rsidRPr="00293A87" w:rsidRDefault="0063642D" w:rsidP="00293A87">
      <w:pPr>
        <w:tabs>
          <w:tab w:val="left" w:pos="9356"/>
        </w:tabs>
        <w:spacing w:line="312" w:lineRule="auto"/>
        <w:ind w:left="567" w:right="567"/>
        <w:rPr>
          <w:i/>
          <w:iCs/>
          <w:color w:val="auto"/>
          <w:sz w:val="20"/>
          <w:szCs w:val="20"/>
        </w:rPr>
      </w:pPr>
    </w:p>
    <w:p w14:paraId="78C052C0" w14:textId="45A6D9A5" w:rsidR="00600369" w:rsidRPr="00293A87" w:rsidRDefault="00514D9B" w:rsidP="00293A87">
      <w:pPr>
        <w:tabs>
          <w:tab w:val="left" w:pos="9356"/>
        </w:tabs>
        <w:spacing w:line="312" w:lineRule="auto"/>
        <w:ind w:left="567" w:right="567"/>
        <w:rPr>
          <w:i/>
          <w:iCs/>
          <w:color w:val="auto"/>
          <w:sz w:val="20"/>
          <w:szCs w:val="20"/>
        </w:rPr>
      </w:pPr>
      <w:r w:rsidRPr="00293A87">
        <w:rPr>
          <w:i/>
          <w:iCs/>
          <w:color w:val="auto"/>
          <w:sz w:val="20"/>
          <w:szCs w:val="20"/>
        </w:rPr>
        <w:t>En esos términos, este juez constitucional encontró que la póliza N.º 12-03-101000300 que suscribieron Seguros del Estado S.A. y el Hospital Occidente de Kennedy E.S.E. fue aportada no solo por la compañía aquí tutelante, sino también por el hospital condenado en su escrito de llamamiento en garantía y que, de la lectura de dicho documento, se advierte que, en efecto, una de las exclusiones pactadas en el contrato son las reclamaciones por organismos patogénicos (…) En esos términos, la Sala encuentra configurado el defecto fáctico planteado,  teniendo en cuenta que en el proceso de reparación directa que iniciaron la señora [L.U.S.] y sus hijos, se declaró la responsabilidad administrativa y patrimonial del Estado en cabeza del Hospital Occidente de Kennedy, hoy Subred Integrada de Servicios de Salud Sur Occidente E.S.E., por los perjuicios morales y a la salud, derivados de la infección por agentes patogénicos o bacterias que contrajo la paciente en las instalaciones hospitalarias y que, en virtud de lo pactado en la citada póliza de seguros, se ordenó a la compañía Seguros del Estado S.A. reintegrar lo pagado por el centro de salud en virtud de la condena que le fue impuesta, siendo que las reclamaciones por organismos patogénicos no se encontraban amparadas en el citado acuerdo</w:t>
      </w:r>
      <w:r w:rsidR="00F74308" w:rsidRPr="00293A87">
        <w:rPr>
          <w:i/>
          <w:iCs/>
          <w:color w:val="auto"/>
          <w:sz w:val="20"/>
          <w:szCs w:val="20"/>
        </w:rPr>
        <w:t>”.</w:t>
      </w:r>
      <w:r w:rsidR="0010259E" w:rsidRPr="00293A87">
        <w:rPr>
          <w:rStyle w:val="Refdenotaalpie"/>
          <w:i/>
          <w:iCs/>
          <w:color w:val="auto"/>
          <w:sz w:val="20"/>
          <w:szCs w:val="20"/>
        </w:rPr>
        <w:footnoteReference w:id="1"/>
      </w:r>
      <w:r w:rsidR="00FB47AF" w:rsidRPr="00293A87">
        <w:rPr>
          <w:i/>
          <w:iCs/>
          <w:color w:val="auto"/>
          <w:sz w:val="20"/>
          <w:szCs w:val="20"/>
        </w:rPr>
        <w:t xml:space="preserve"> (Énfasis propio)</w:t>
      </w:r>
      <w:r w:rsidR="00F74308" w:rsidRPr="00293A87">
        <w:rPr>
          <w:i/>
          <w:iCs/>
          <w:color w:val="auto"/>
          <w:sz w:val="20"/>
          <w:szCs w:val="20"/>
        </w:rPr>
        <w:t>.</w:t>
      </w:r>
    </w:p>
    <w:p w14:paraId="05337DF9" w14:textId="77777777" w:rsidR="00AA1F6A" w:rsidRPr="00293A87" w:rsidRDefault="00AA1F6A" w:rsidP="00293A87">
      <w:pPr>
        <w:tabs>
          <w:tab w:val="left" w:pos="9356"/>
        </w:tabs>
        <w:spacing w:line="312" w:lineRule="auto"/>
        <w:rPr>
          <w:color w:val="auto"/>
        </w:rPr>
      </w:pPr>
    </w:p>
    <w:p w14:paraId="2374746D" w14:textId="77777777" w:rsidR="00E754DC" w:rsidRPr="00293A87" w:rsidRDefault="001C773B" w:rsidP="00293A87">
      <w:pPr>
        <w:tabs>
          <w:tab w:val="left" w:pos="9356"/>
        </w:tabs>
        <w:spacing w:line="312" w:lineRule="auto"/>
        <w:rPr>
          <w:color w:val="auto"/>
        </w:rPr>
      </w:pPr>
      <w:r w:rsidRPr="00293A87">
        <w:rPr>
          <w:color w:val="auto"/>
        </w:rPr>
        <w:t>En las pólizas en estudio, se es</w:t>
      </w:r>
      <w:r w:rsidR="00E754DC" w:rsidRPr="00293A87">
        <w:rPr>
          <w:color w:val="auto"/>
        </w:rPr>
        <w:t>tipularon algunas exclusiones que limitan el</w:t>
      </w:r>
      <w:r w:rsidRPr="00293A87">
        <w:rPr>
          <w:color w:val="auto"/>
        </w:rPr>
        <w:t xml:space="preserve"> amparo de respons</w:t>
      </w:r>
      <w:r w:rsidR="00E754DC" w:rsidRPr="00293A87">
        <w:rPr>
          <w:color w:val="auto"/>
        </w:rPr>
        <w:t>abilidad civil extracontractual. En el presente caso se demostró que se configuraron algunas de dichas exclusiones, las cuales impiden que la aseguradora esté obligada a responder por el siniestro, a saber:</w:t>
      </w:r>
    </w:p>
    <w:p w14:paraId="45A35190" w14:textId="77777777" w:rsidR="00E754DC" w:rsidRPr="00293A87" w:rsidRDefault="00E754DC" w:rsidP="00293A87">
      <w:pPr>
        <w:tabs>
          <w:tab w:val="left" w:pos="9356"/>
        </w:tabs>
        <w:spacing w:line="312" w:lineRule="auto"/>
        <w:rPr>
          <w:color w:val="auto"/>
        </w:rPr>
      </w:pPr>
    </w:p>
    <w:p w14:paraId="257CE498" w14:textId="77777777" w:rsidR="001C773B" w:rsidRPr="00293A87" w:rsidRDefault="001C773B" w:rsidP="00293A87">
      <w:pPr>
        <w:pStyle w:val="Prrafodelista"/>
        <w:tabs>
          <w:tab w:val="left" w:pos="9356"/>
        </w:tabs>
        <w:spacing w:line="312" w:lineRule="auto"/>
        <w:ind w:left="567" w:right="567"/>
        <w:rPr>
          <w:i/>
          <w:iCs/>
          <w:color w:val="auto"/>
          <w:sz w:val="20"/>
          <w:szCs w:val="20"/>
        </w:rPr>
      </w:pPr>
      <w:r w:rsidRPr="00293A87">
        <w:rPr>
          <w:i/>
          <w:iCs/>
          <w:color w:val="auto"/>
          <w:sz w:val="20"/>
          <w:szCs w:val="20"/>
        </w:rPr>
        <w:t>“Salvo que este expresamente contratada la cobertura, esta póliza excluye la perdida y cualquier tipo de siniestro, daño, costo o gasto de cualquier naturaleza este fuese, que haya sido causado directa o indirectamente por las siguientes causas:</w:t>
      </w:r>
    </w:p>
    <w:p w14:paraId="435A688B" w14:textId="77777777" w:rsidR="001C773B" w:rsidRPr="00293A87" w:rsidRDefault="001C773B" w:rsidP="00293A87">
      <w:pPr>
        <w:pStyle w:val="Prrafodelista"/>
        <w:tabs>
          <w:tab w:val="left" w:pos="9356"/>
        </w:tabs>
        <w:spacing w:line="312" w:lineRule="auto"/>
        <w:ind w:left="567" w:right="567"/>
        <w:rPr>
          <w:i/>
          <w:iCs/>
          <w:color w:val="auto"/>
          <w:sz w:val="20"/>
          <w:szCs w:val="20"/>
        </w:rPr>
      </w:pPr>
    </w:p>
    <w:p w14:paraId="7E6987B7" w14:textId="3403054B" w:rsidR="001C773B" w:rsidRPr="00293A87" w:rsidRDefault="001C773B" w:rsidP="00293A87">
      <w:pPr>
        <w:pStyle w:val="Prrafodelista"/>
        <w:tabs>
          <w:tab w:val="left" w:pos="9356"/>
        </w:tabs>
        <w:spacing w:line="312" w:lineRule="auto"/>
        <w:ind w:left="567" w:right="567"/>
        <w:rPr>
          <w:i/>
          <w:iCs/>
          <w:color w:val="auto"/>
          <w:sz w:val="20"/>
          <w:szCs w:val="20"/>
        </w:rPr>
      </w:pPr>
      <w:r w:rsidRPr="00293A87">
        <w:rPr>
          <w:i/>
          <w:iCs/>
          <w:color w:val="auto"/>
          <w:sz w:val="20"/>
          <w:szCs w:val="20"/>
        </w:rPr>
        <w:t>(</w:t>
      </w:r>
      <w:r w:rsidR="00F74308" w:rsidRPr="00293A87">
        <w:rPr>
          <w:i/>
          <w:iCs/>
          <w:color w:val="auto"/>
          <w:sz w:val="20"/>
          <w:szCs w:val="20"/>
        </w:rPr>
        <w:t>…)</w:t>
      </w:r>
    </w:p>
    <w:p w14:paraId="318874E9" w14:textId="77777777" w:rsidR="001C773B" w:rsidRPr="00293A87" w:rsidRDefault="001C773B" w:rsidP="00293A87">
      <w:pPr>
        <w:pStyle w:val="Prrafodelista"/>
        <w:tabs>
          <w:tab w:val="left" w:pos="9356"/>
        </w:tabs>
        <w:spacing w:line="312" w:lineRule="auto"/>
        <w:ind w:left="567" w:right="567"/>
        <w:rPr>
          <w:i/>
          <w:iCs/>
          <w:color w:val="auto"/>
          <w:sz w:val="20"/>
          <w:szCs w:val="20"/>
        </w:rPr>
      </w:pPr>
    </w:p>
    <w:p w14:paraId="5AF9EB08" w14:textId="77777777" w:rsidR="001C773B" w:rsidRPr="00293A87" w:rsidRDefault="001C773B" w:rsidP="00293A87">
      <w:pPr>
        <w:pStyle w:val="Prrafodelista"/>
        <w:numPr>
          <w:ilvl w:val="0"/>
          <w:numId w:val="5"/>
        </w:numPr>
        <w:tabs>
          <w:tab w:val="left" w:pos="9356"/>
        </w:tabs>
        <w:spacing w:line="312" w:lineRule="auto"/>
        <w:ind w:left="567" w:right="567"/>
        <w:rPr>
          <w:i/>
          <w:iCs/>
          <w:color w:val="auto"/>
          <w:sz w:val="20"/>
          <w:szCs w:val="20"/>
        </w:rPr>
      </w:pPr>
      <w:r w:rsidRPr="00293A87">
        <w:rPr>
          <w:i/>
          <w:iCs/>
          <w:color w:val="auto"/>
          <w:sz w:val="20"/>
          <w:szCs w:val="20"/>
        </w:rPr>
        <w:t xml:space="preserve">Fenómenos de la naturaleza tales como: terremoto, temblor, erupción, volcánica, maremoto, tsunami, huracán, ciclón, tifón, tomado, tempestad, viento, desbordamiento y </w:t>
      </w:r>
      <w:r w:rsidRPr="00293A87">
        <w:rPr>
          <w:b/>
          <w:bCs/>
          <w:i/>
          <w:iCs/>
          <w:color w:val="auto"/>
          <w:sz w:val="20"/>
          <w:szCs w:val="20"/>
          <w:u w:val="single"/>
        </w:rPr>
        <w:t xml:space="preserve">alza del nivel </w:t>
      </w:r>
      <w:r w:rsidRPr="00293A87">
        <w:rPr>
          <w:b/>
          <w:bCs/>
          <w:i/>
          <w:iCs/>
          <w:color w:val="auto"/>
          <w:sz w:val="20"/>
          <w:szCs w:val="20"/>
          <w:u w:val="single"/>
        </w:rPr>
        <w:lastRenderedPageBreak/>
        <w:t>de aguas, inundación, lluvia</w:t>
      </w:r>
      <w:r w:rsidRPr="00293A87">
        <w:rPr>
          <w:i/>
          <w:iCs/>
          <w:color w:val="auto"/>
          <w:sz w:val="20"/>
          <w:szCs w:val="20"/>
        </w:rPr>
        <w:t xml:space="preserve">, granizo. Estancación, hundimiento del terreno, </w:t>
      </w:r>
      <w:r w:rsidRPr="00293A87">
        <w:rPr>
          <w:b/>
          <w:bCs/>
          <w:i/>
          <w:iCs/>
          <w:color w:val="auto"/>
          <w:sz w:val="20"/>
          <w:szCs w:val="20"/>
          <w:u w:val="single"/>
        </w:rPr>
        <w:t>deslizamiento de tierra, caída de rocas, aludes y demás fuerzas de la naturaleza</w:t>
      </w:r>
      <w:r w:rsidRPr="00293A87">
        <w:rPr>
          <w:i/>
          <w:iCs/>
          <w:color w:val="auto"/>
          <w:sz w:val="20"/>
          <w:szCs w:val="20"/>
        </w:rPr>
        <w:t>.</w:t>
      </w:r>
    </w:p>
    <w:p w14:paraId="40BA6A52" w14:textId="77777777" w:rsidR="001C773B" w:rsidRPr="00293A87" w:rsidRDefault="001C773B" w:rsidP="00293A87">
      <w:pPr>
        <w:pStyle w:val="Prrafodelista"/>
        <w:numPr>
          <w:ilvl w:val="0"/>
          <w:numId w:val="5"/>
        </w:numPr>
        <w:tabs>
          <w:tab w:val="left" w:pos="9356"/>
        </w:tabs>
        <w:spacing w:line="312" w:lineRule="auto"/>
        <w:ind w:left="567" w:right="567"/>
        <w:rPr>
          <w:i/>
          <w:iCs/>
          <w:color w:val="auto"/>
          <w:sz w:val="20"/>
          <w:szCs w:val="20"/>
        </w:rPr>
      </w:pPr>
      <w:r w:rsidRPr="00293A87">
        <w:rPr>
          <w:i/>
          <w:iCs/>
          <w:color w:val="auto"/>
          <w:sz w:val="20"/>
          <w:szCs w:val="20"/>
        </w:rPr>
        <w:t>Vibración del suelo, debilitamiento de cimientos o bases, asentamiento, variación del nivel de aguas subterráneas.</w:t>
      </w:r>
    </w:p>
    <w:p w14:paraId="4A8DB284" w14:textId="77777777" w:rsidR="001C773B" w:rsidRPr="00293A87" w:rsidRDefault="001C773B" w:rsidP="00293A87">
      <w:pPr>
        <w:pStyle w:val="Prrafodelista"/>
        <w:numPr>
          <w:ilvl w:val="0"/>
          <w:numId w:val="5"/>
        </w:numPr>
        <w:tabs>
          <w:tab w:val="left" w:pos="9356"/>
        </w:tabs>
        <w:spacing w:line="312" w:lineRule="auto"/>
        <w:ind w:left="567" w:right="567"/>
        <w:rPr>
          <w:i/>
          <w:iCs/>
          <w:color w:val="auto"/>
          <w:sz w:val="20"/>
          <w:szCs w:val="20"/>
        </w:rPr>
      </w:pPr>
      <w:r w:rsidRPr="00293A87">
        <w:rPr>
          <w:i/>
          <w:iCs/>
          <w:color w:val="auto"/>
          <w:sz w:val="20"/>
          <w:szCs w:val="20"/>
        </w:rPr>
        <w:t>Daños originados por la acción paulatina de aguas.”</w:t>
      </w:r>
    </w:p>
    <w:p w14:paraId="39064CEB" w14:textId="77777777" w:rsidR="001C773B" w:rsidRPr="00293A87" w:rsidRDefault="001C773B" w:rsidP="00293A87">
      <w:pPr>
        <w:pStyle w:val="Prrafodelista"/>
        <w:tabs>
          <w:tab w:val="left" w:pos="9356"/>
        </w:tabs>
        <w:spacing w:line="312" w:lineRule="auto"/>
        <w:rPr>
          <w:i/>
          <w:iCs/>
          <w:color w:val="auto"/>
        </w:rPr>
      </w:pPr>
    </w:p>
    <w:p w14:paraId="41C19A7A" w14:textId="11826B83" w:rsidR="001C773B" w:rsidRPr="00293A87" w:rsidRDefault="007F355A" w:rsidP="00293A87">
      <w:pPr>
        <w:tabs>
          <w:tab w:val="left" w:pos="9356"/>
        </w:tabs>
        <w:spacing w:line="312" w:lineRule="auto"/>
        <w:rPr>
          <w:color w:val="auto"/>
        </w:rPr>
      </w:pPr>
      <w:r w:rsidRPr="00293A87">
        <w:rPr>
          <w:color w:val="auto"/>
        </w:rPr>
        <w:t>Como qued</w:t>
      </w:r>
      <w:r w:rsidR="00F74308" w:rsidRPr="00293A87">
        <w:rPr>
          <w:color w:val="auto"/>
        </w:rPr>
        <w:t>ó</w:t>
      </w:r>
      <w:r w:rsidRPr="00293A87">
        <w:rPr>
          <w:color w:val="auto"/>
        </w:rPr>
        <w:t xml:space="preserve"> claro a lo largo del proceso, e</w:t>
      </w:r>
      <w:r w:rsidR="001C773B" w:rsidRPr="00293A87">
        <w:rPr>
          <w:color w:val="auto"/>
        </w:rPr>
        <w:t>l daño pretendido por la parte de</w:t>
      </w:r>
      <w:r w:rsidRPr="00293A87">
        <w:rPr>
          <w:color w:val="auto"/>
        </w:rPr>
        <w:t>mandante se refiere a los presuntos daños ocasionados</w:t>
      </w:r>
      <w:r w:rsidR="00747735" w:rsidRPr="00293A87">
        <w:rPr>
          <w:color w:val="auto"/>
        </w:rPr>
        <w:t xml:space="preserve"> a las viviendas, muebles y enseres de 5 grupos familiares afectados por el</w:t>
      </w:r>
      <w:r w:rsidRPr="00293A87">
        <w:rPr>
          <w:color w:val="auto"/>
        </w:rPr>
        <w:t xml:space="preserve"> </w:t>
      </w:r>
      <w:r w:rsidR="001C773B" w:rsidRPr="00293A87">
        <w:rPr>
          <w:color w:val="auto"/>
        </w:rPr>
        <w:t>deslizamiento de tierra</w:t>
      </w:r>
      <w:r w:rsidR="00B74D37" w:rsidRPr="00293A87">
        <w:rPr>
          <w:color w:val="auto"/>
        </w:rPr>
        <w:t xml:space="preserve"> que ocurri</w:t>
      </w:r>
      <w:r w:rsidR="00F74308" w:rsidRPr="00293A87">
        <w:rPr>
          <w:color w:val="auto"/>
        </w:rPr>
        <w:t>eron</w:t>
      </w:r>
      <w:r w:rsidR="00B74D37" w:rsidRPr="00293A87">
        <w:rPr>
          <w:color w:val="auto"/>
        </w:rPr>
        <w:t xml:space="preserve"> el día 19 de abril de 2017 en los barrios Alto Persia y Bajo Persia, a causa de las lluvias torrenciales presentadas desde el día anterior. </w:t>
      </w:r>
      <w:r w:rsidR="001C773B" w:rsidRPr="00293A87">
        <w:rPr>
          <w:color w:val="auto"/>
        </w:rPr>
        <w:t xml:space="preserve">En caso de que se estructurara la acción a partir de este daño y se atribuyera responsabilidad al </w:t>
      </w:r>
      <w:r w:rsidR="00F74308" w:rsidRPr="00293A87">
        <w:rPr>
          <w:color w:val="auto"/>
        </w:rPr>
        <w:t>m</w:t>
      </w:r>
      <w:r w:rsidR="001C773B" w:rsidRPr="00293A87">
        <w:rPr>
          <w:color w:val="auto"/>
        </w:rPr>
        <w:t>unicipio de Manizales y Aguas de Manizales S.A E.S.P, esta situación está expresamente excluida en los contratos de seguro, bajo las premisas anteriormente citadas. Por esta razón, solicito respetuosamente la declaración de estas exclusiones y, por tanto, la exoneración de mi representada.</w:t>
      </w:r>
    </w:p>
    <w:p w14:paraId="3B50229F" w14:textId="77777777" w:rsidR="001C773B" w:rsidRPr="00293A87" w:rsidRDefault="001C773B" w:rsidP="00293A87">
      <w:pPr>
        <w:tabs>
          <w:tab w:val="left" w:pos="9356"/>
        </w:tabs>
        <w:spacing w:line="312" w:lineRule="auto"/>
        <w:rPr>
          <w:color w:val="auto"/>
        </w:rPr>
      </w:pPr>
    </w:p>
    <w:p w14:paraId="11C0E69D" w14:textId="5B4A18F7" w:rsidR="00947E30" w:rsidRPr="00293A87" w:rsidRDefault="00947E30" w:rsidP="00293A87">
      <w:pPr>
        <w:spacing w:line="312" w:lineRule="auto"/>
        <w:ind w:right="0"/>
        <w:textAlignment w:val="baseline"/>
        <w:rPr>
          <w:rFonts w:eastAsia="Times New Roman"/>
          <w:color w:val="auto"/>
          <w:lang w:val="es-ES"/>
        </w:rPr>
      </w:pPr>
      <w:r w:rsidRPr="00293A87">
        <w:rPr>
          <w:rFonts w:eastAsia="Times New Roman"/>
          <w:color w:val="auto"/>
          <w:lang w:val="es-ES"/>
        </w:rPr>
        <w:t xml:space="preserve">Así las cosas, ruego al despacho tener en cuenta cada una de las condiciones establecidas en las pólizas en comento. De igual manera, solicito que en el remoto evento de que se llegaren a hacer efectivos los llamamientos en garantía se apliquen todas y cada una de las cláusulas y condiciones del contrato de seguro, específicamente las exclusiones antes expuestas. </w:t>
      </w:r>
    </w:p>
    <w:p w14:paraId="305BD1F4" w14:textId="77777777" w:rsidR="00BE5B40" w:rsidRPr="00293A87" w:rsidRDefault="00BE5B40" w:rsidP="00293A87">
      <w:pPr>
        <w:spacing w:line="312" w:lineRule="auto"/>
        <w:ind w:right="0"/>
        <w:textAlignment w:val="baseline"/>
        <w:rPr>
          <w:rFonts w:eastAsia="Times New Roman"/>
          <w:color w:val="auto"/>
          <w:lang w:val="es-ES"/>
        </w:rPr>
      </w:pPr>
    </w:p>
    <w:p w14:paraId="4D924AF7" w14:textId="2E290EA8" w:rsidR="00E25294" w:rsidRPr="00293A87" w:rsidRDefault="00BE5B40" w:rsidP="00293A87">
      <w:pPr>
        <w:spacing w:line="312" w:lineRule="auto"/>
        <w:rPr>
          <w:color w:val="auto"/>
        </w:rPr>
      </w:pPr>
      <w:r w:rsidRPr="00293A87">
        <w:rPr>
          <w:color w:val="auto"/>
        </w:rPr>
        <w:t>En conclusión, resulta evidente que Allianz Seguros S.A. no debe responder por los perjuicios reclamados en la demanda en razón de las Pólizas de Responsabilidad Civil Extracontractual vinculadas</w:t>
      </w:r>
      <w:r w:rsidR="00F74308" w:rsidRPr="00293A87">
        <w:rPr>
          <w:color w:val="auto"/>
        </w:rPr>
        <w:t>, d</w:t>
      </w:r>
      <w:r w:rsidRPr="00293A87">
        <w:rPr>
          <w:color w:val="auto"/>
        </w:rPr>
        <w:t xml:space="preserve">ado que en el presente caso se configuran al menos tres exclusiones previstas en dichas pólizas que impiden su cobertura. Por tanto, no cabe endilgar responsabilidad alguna a la compañía de seguros dentro de este proceso y en consecuencia se demuestra la falta de </w:t>
      </w:r>
      <w:r w:rsidR="00F74308" w:rsidRPr="00293A87">
        <w:rPr>
          <w:color w:val="auto"/>
        </w:rPr>
        <w:t xml:space="preserve">cobertura material de los contratos de seguro que sirvieron de fundamento para el llamamiento a mi procurada. </w:t>
      </w:r>
    </w:p>
    <w:p w14:paraId="0052D0F5" w14:textId="77777777" w:rsidR="00BE5B40" w:rsidRPr="00293A87" w:rsidRDefault="00BE5B40" w:rsidP="00293A87">
      <w:pPr>
        <w:spacing w:line="312" w:lineRule="auto"/>
        <w:rPr>
          <w:b/>
          <w:color w:val="auto"/>
        </w:rPr>
      </w:pPr>
    </w:p>
    <w:p w14:paraId="0426F7B6" w14:textId="5FA0598F" w:rsidR="00205B98" w:rsidRPr="00FD27FF" w:rsidRDefault="00205B98" w:rsidP="00FD27FF">
      <w:pPr>
        <w:pStyle w:val="Prrafodelista"/>
        <w:numPr>
          <w:ilvl w:val="0"/>
          <w:numId w:val="1"/>
        </w:numPr>
        <w:spacing w:line="312" w:lineRule="auto"/>
        <w:rPr>
          <w:b/>
          <w:color w:val="auto"/>
        </w:rPr>
      </w:pPr>
      <w:r w:rsidRPr="00FD27FF">
        <w:rPr>
          <w:b/>
          <w:color w:val="auto"/>
        </w:rPr>
        <w:t>SE DEMOSTRÓ LA CONFIGURACIÓN DE CAUSA EXTRAÑA - FUERZA MAYOR O CASO FORTUITO - COMO CAUSAL EXIMENTE DE RESPONSABILIDAD DE LOS DEMANDADOS</w:t>
      </w:r>
    </w:p>
    <w:p w14:paraId="65F9B724" w14:textId="77777777" w:rsidR="00205B98" w:rsidRPr="00293A87" w:rsidRDefault="00205B98" w:rsidP="00293A87">
      <w:pPr>
        <w:spacing w:line="312" w:lineRule="auto"/>
        <w:rPr>
          <w:color w:val="auto"/>
        </w:rPr>
      </w:pPr>
    </w:p>
    <w:p w14:paraId="37F3C6DE" w14:textId="7AAB7C97" w:rsidR="00205B98" w:rsidRPr="00293A87" w:rsidRDefault="00205B98" w:rsidP="00293A87">
      <w:pPr>
        <w:spacing w:line="312" w:lineRule="auto"/>
        <w:rPr>
          <w:color w:val="auto"/>
        </w:rPr>
      </w:pPr>
      <w:r w:rsidRPr="00293A87">
        <w:rPr>
          <w:color w:val="auto"/>
        </w:rPr>
        <w:t xml:space="preserve">De acuerdo con la demanda presentada, la parte actora busca que se declare administrativamente responsables al </w:t>
      </w:r>
      <w:r w:rsidR="00F74308" w:rsidRPr="00293A87">
        <w:rPr>
          <w:color w:val="auto"/>
        </w:rPr>
        <w:t>m</w:t>
      </w:r>
      <w:r w:rsidRPr="00293A87">
        <w:rPr>
          <w:color w:val="auto"/>
        </w:rPr>
        <w:t>unicipio de Manizales y Agu</w:t>
      </w:r>
      <w:r w:rsidR="00030B3B" w:rsidRPr="00293A87">
        <w:rPr>
          <w:color w:val="auto"/>
        </w:rPr>
        <w:t>as de Manizales S.A E.S.P por los perjuicios ocasionados a raíz de la p</w:t>
      </w:r>
      <w:r w:rsidR="00F74308" w:rsidRPr="00293A87">
        <w:rPr>
          <w:color w:val="auto"/>
        </w:rPr>
        <w:t>é</w:t>
      </w:r>
      <w:r w:rsidR="00030B3B" w:rsidRPr="00293A87">
        <w:rPr>
          <w:color w:val="auto"/>
        </w:rPr>
        <w:t>rdida total o deterioro de sus viviendas ubicadas en el barrio Bajo Persia, así como también muebles y enseres</w:t>
      </w:r>
      <w:r w:rsidR="00DA6610" w:rsidRPr="00293A87">
        <w:rPr>
          <w:color w:val="auto"/>
        </w:rPr>
        <w:t>, l</w:t>
      </w:r>
      <w:r w:rsidR="00030B3B" w:rsidRPr="00293A87">
        <w:rPr>
          <w:color w:val="auto"/>
        </w:rPr>
        <w:t xml:space="preserve">o que sucedió </w:t>
      </w:r>
      <w:r w:rsidRPr="00293A87">
        <w:rPr>
          <w:color w:val="auto"/>
        </w:rPr>
        <w:t xml:space="preserve">como consecuencia del deslizamiento de tierra </w:t>
      </w:r>
      <w:r w:rsidR="00030B3B" w:rsidRPr="00293A87">
        <w:rPr>
          <w:color w:val="auto"/>
        </w:rPr>
        <w:t>ocurrido el 19 de abril de 2017</w:t>
      </w:r>
      <w:r w:rsidRPr="00293A87">
        <w:rPr>
          <w:color w:val="auto"/>
        </w:rPr>
        <w:t xml:space="preserve">. Argumentan que el </w:t>
      </w:r>
      <w:r w:rsidR="00DA6610" w:rsidRPr="00293A87">
        <w:rPr>
          <w:color w:val="auto"/>
        </w:rPr>
        <w:t>m</w:t>
      </w:r>
      <w:r w:rsidRPr="00293A87">
        <w:rPr>
          <w:color w:val="auto"/>
        </w:rPr>
        <w:t>unicipio de Manizales</w:t>
      </w:r>
      <w:r w:rsidR="00DA6610" w:rsidRPr="00293A87">
        <w:rPr>
          <w:color w:val="auto"/>
        </w:rPr>
        <w:t>,</w:t>
      </w:r>
      <w:r w:rsidRPr="00293A87">
        <w:rPr>
          <w:color w:val="auto"/>
        </w:rPr>
        <w:t xml:space="preserve"> a pesar de conocer las malas condiciones del terreno</w:t>
      </w:r>
      <w:r w:rsidR="00DA6610" w:rsidRPr="00293A87">
        <w:rPr>
          <w:color w:val="auto"/>
        </w:rPr>
        <w:t>,</w:t>
      </w:r>
      <w:r w:rsidRPr="00293A87">
        <w:rPr>
          <w:color w:val="auto"/>
        </w:rPr>
        <w:t xml:space="preserve"> no tomó las medidas pertinentes para prevenir el desastre</w:t>
      </w:r>
      <w:r w:rsidR="0078443A" w:rsidRPr="00293A87">
        <w:rPr>
          <w:color w:val="auto"/>
        </w:rPr>
        <w:t xml:space="preserve"> y no reubic</w:t>
      </w:r>
      <w:r w:rsidR="00DA6610" w:rsidRPr="00293A87">
        <w:rPr>
          <w:color w:val="auto"/>
        </w:rPr>
        <w:t>ó</w:t>
      </w:r>
      <w:r w:rsidR="0078443A" w:rsidRPr="00293A87">
        <w:rPr>
          <w:color w:val="auto"/>
        </w:rPr>
        <w:t xml:space="preserve"> a las personas que habitaban la zona</w:t>
      </w:r>
      <w:r w:rsidRPr="00293A87">
        <w:rPr>
          <w:color w:val="auto"/>
        </w:rPr>
        <w:t xml:space="preserve">, mientras que Aguas de Manizales omitió </w:t>
      </w:r>
      <w:r w:rsidR="0078443A" w:rsidRPr="00293A87">
        <w:rPr>
          <w:color w:val="auto"/>
        </w:rPr>
        <w:t>la ejecución de obras</w:t>
      </w:r>
      <w:r w:rsidRPr="00293A87">
        <w:rPr>
          <w:color w:val="auto"/>
        </w:rPr>
        <w:t xml:space="preserve"> </w:t>
      </w:r>
      <w:r w:rsidR="0078443A" w:rsidRPr="00293A87">
        <w:rPr>
          <w:color w:val="auto"/>
        </w:rPr>
        <w:t xml:space="preserve">para el manejo de </w:t>
      </w:r>
      <w:r w:rsidRPr="00293A87">
        <w:rPr>
          <w:color w:val="auto"/>
        </w:rPr>
        <w:t>vertimiento</w:t>
      </w:r>
      <w:r w:rsidR="004C5578" w:rsidRPr="00293A87">
        <w:rPr>
          <w:color w:val="auto"/>
        </w:rPr>
        <w:t>s</w:t>
      </w:r>
      <w:r w:rsidRPr="00293A87">
        <w:rPr>
          <w:color w:val="auto"/>
        </w:rPr>
        <w:t xml:space="preserve"> de aguas </w:t>
      </w:r>
      <w:r w:rsidR="0078443A" w:rsidRPr="00293A87">
        <w:rPr>
          <w:color w:val="auto"/>
        </w:rPr>
        <w:t xml:space="preserve">residuales </w:t>
      </w:r>
      <w:r w:rsidRPr="00293A87">
        <w:rPr>
          <w:color w:val="auto"/>
        </w:rPr>
        <w:t xml:space="preserve">que pudieron contribuir al deslizamiento. Sin embargo, los reproches formulados no se probaron y, por el contrario, se demostró que se trató de un caso de fuerza mayor o caso fortuito debido a la </w:t>
      </w:r>
      <w:r w:rsidR="00DA6610" w:rsidRPr="00293A87">
        <w:rPr>
          <w:color w:val="auto"/>
        </w:rPr>
        <w:t>magnitud</w:t>
      </w:r>
      <w:r w:rsidRPr="00293A87">
        <w:rPr>
          <w:color w:val="auto"/>
        </w:rPr>
        <w:t xml:space="preserve"> de lluvias registradas en dicha fecha</w:t>
      </w:r>
      <w:r w:rsidR="00DA6610" w:rsidRPr="00293A87">
        <w:rPr>
          <w:color w:val="auto"/>
        </w:rPr>
        <w:t>.</w:t>
      </w:r>
    </w:p>
    <w:p w14:paraId="1E20FDBB" w14:textId="77777777" w:rsidR="00205B98" w:rsidRPr="00293A87" w:rsidRDefault="00205B98" w:rsidP="00293A87">
      <w:pPr>
        <w:spacing w:line="312" w:lineRule="auto"/>
        <w:rPr>
          <w:color w:val="auto"/>
        </w:rPr>
      </w:pPr>
    </w:p>
    <w:p w14:paraId="72B2A28E" w14:textId="77777777" w:rsidR="00205B98" w:rsidRPr="00293A87" w:rsidRDefault="00205B98" w:rsidP="00293A87">
      <w:pPr>
        <w:spacing w:line="312" w:lineRule="auto"/>
        <w:rPr>
          <w:color w:val="auto"/>
        </w:rPr>
      </w:pPr>
      <w:r w:rsidRPr="00293A87">
        <w:rPr>
          <w:color w:val="auto"/>
        </w:rPr>
        <w:t xml:space="preserve">El artículo 64 del Código Civil define esta figura de la siguiente manera: </w:t>
      </w:r>
    </w:p>
    <w:p w14:paraId="4A13278F" w14:textId="77777777" w:rsidR="00205B98" w:rsidRPr="00293A87" w:rsidRDefault="00205B98" w:rsidP="00293A87">
      <w:pPr>
        <w:spacing w:line="312" w:lineRule="auto"/>
        <w:rPr>
          <w:color w:val="auto"/>
        </w:rPr>
      </w:pPr>
    </w:p>
    <w:p w14:paraId="5BE16A18" w14:textId="1834B51D" w:rsidR="00205B98" w:rsidRPr="00293A87" w:rsidRDefault="00DA6610" w:rsidP="00293A87">
      <w:pPr>
        <w:pStyle w:val="Prrafodelista"/>
        <w:spacing w:line="312" w:lineRule="auto"/>
        <w:ind w:left="567" w:right="567"/>
        <w:rPr>
          <w:i/>
          <w:iCs/>
          <w:color w:val="auto"/>
          <w:sz w:val="20"/>
          <w:szCs w:val="20"/>
        </w:rPr>
      </w:pPr>
      <w:r w:rsidRPr="00293A87">
        <w:rPr>
          <w:i/>
          <w:iCs/>
          <w:color w:val="auto"/>
          <w:sz w:val="20"/>
          <w:szCs w:val="20"/>
        </w:rPr>
        <w:t>“</w:t>
      </w:r>
      <w:r w:rsidR="00205B98" w:rsidRPr="00293A87">
        <w:rPr>
          <w:i/>
          <w:iCs/>
          <w:color w:val="auto"/>
          <w:sz w:val="20"/>
          <w:szCs w:val="20"/>
        </w:rPr>
        <w:t>ARTICULO 64. &lt;FUERZA MAYOR O CASO FORTUITO&gt;. Se llama fuerza mayor o caso fortuito el imprevisto o que no es posible resistir, como un naufragio, un terremoto, el apresamiento de enemigos, los actos de autoridad ejercidos por un funcionario público, etc</w:t>
      </w:r>
      <w:r w:rsidRPr="00293A87">
        <w:rPr>
          <w:i/>
          <w:iCs/>
          <w:color w:val="auto"/>
          <w:sz w:val="20"/>
          <w:szCs w:val="20"/>
        </w:rPr>
        <w:t>”.</w:t>
      </w:r>
    </w:p>
    <w:p w14:paraId="71B0100E" w14:textId="77777777" w:rsidR="00205B98" w:rsidRPr="00293A87" w:rsidRDefault="00205B98" w:rsidP="00293A87">
      <w:pPr>
        <w:spacing w:line="312" w:lineRule="auto"/>
        <w:rPr>
          <w:color w:val="auto"/>
        </w:rPr>
      </w:pPr>
    </w:p>
    <w:p w14:paraId="0A64D429" w14:textId="77777777" w:rsidR="00205B98" w:rsidRPr="00293A87" w:rsidRDefault="00205B98" w:rsidP="00293A87">
      <w:pPr>
        <w:spacing w:line="312" w:lineRule="auto"/>
        <w:rPr>
          <w:color w:val="auto"/>
        </w:rPr>
      </w:pPr>
      <w:r w:rsidRPr="00293A87">
        <w:rPr>
          <w:color w:val="auto"/>
        </w:rPr>
        <w:t>De acuerdo al análisis jurisprudencial</w:t>
      </w:r>
      <w:r w:rsidRPr="00293A87">
        <w:rPr>
          <w:rStyle w:val="Refdenotaalpie"/>
          <w:color w:val="auto"/>
        </w:rPr>
        <w:footnoteReference w:id="2"/>
      </w:r>
      <w:r w:rsidRPr="00293A87">
        <w:rPr>
          <w:color w:val="auto"/>
        </w:rPr>
        <w:t xml:space="preserve"> y doctrinal sobre esta figura, la fuerza mayor para constituirse como una causal eximente de responsabilidad debe corresponder a: </w:t>
      </w:r>
    </w:p>
    <w:p w14:paraId="592BF219" w14:textId="77777777" w:rsidR="00205B98" w:rsidRPr="00293A87" w:rsidRDefault="00205B98" w:rsidP="00293A87">
      <w:pPr>
        <w:spacing w:line="312" w:lineRule="auto"/>
        <w:rPr>
          <w:color w:val="auto"/>
        </w:rPr>
      </w:pPr>
    </w:p>
    <w:p w14:paraId="05F394AF" w14:textId="77777777" w:rsidR="00205B98" w:rsidRPr="00293A87" w:rsidRDefault="00205B98" w:rsidP="00293A87">
      <w:pPr>
        <w:pStyle w:val="Prrafodelista"/>
        <w:numPr>
          <w:ilvl w:val="0"/>
          <w:numId w:val="4"/>
        </w:numPr>
        <w:spacing w:line="312" w:lineRule="auto"/>
        <w:rPr>
          <w:color w:val="auto"/>
        </w:rPr>
      </w:pPr>
      <w:r w:rsidRPr="00293A87">
        <w:rPr>
          <w:color w:val="auto"/>
        </w:rPr>
        <w:t>Un hecho externo</w:t>
      </w:r>
    </w:p>
    <w:p w14:paraId="6C9BAAC1" w14:textId="77777777" w:rsidR="00205B98" w:rsidRPr="00293A87" w:rsidRDefault="00205B98" w:rsidP="00293A87">
      <w:pPr>
        <w:pStyle w:val="Prrafodelista"/>
        <w:numPr>
          <w:ilvl w:val="0"/>
          <w:numId w:val="4"/>
        </w:numPr>
        <w:spacing w:line="312" w:lineRule="auto"/>
        <w:rPr>
          <w:color w:val="auto"/>
        </w:rPr>
      </w:pPr>
      <w:r w:rsidRPr="00293A87">
        <w:rPr>
          <w:color w:val="auto"/>
        </w:rPr>
        <w:t xml:space="preserve">Un hecho imprevisible </w:t>
      </w:r>
    </w:p>
    <w:p w14:paraId="2AF29C42" w14:textId="77777777" w:rsidR="00205B98" w:rsidRPr="00293A87" w:rsidRDefault="00205B98" w:rsidP="00293A87">
      <w:pPr>
        <w:pStyle w:val="Prrafodelista"/>
        <w:numPr>
          <w:ilvl w:val="0"/>
          <w:numId w:val="4"/>
        </w:numPr>
        <w:spacing w:line="312" w:lineRule="auto"/>
        <w:rPr>
          <w:color w:val="auto"/>
        </w:rPr>
      </w:pPr>
      <w:r w:rsidRPr="00293A87">
        <w:rPr>
          <w:color w:val="auto"/>
        </w:rPr>
        <w:t xml:space="preserve">Un hecho irresistible </w:t>
      </w:r>
    </w:p>
    <w:p w14:paraId="38616A44" w14:textId="77777777" w:rsidR="00205B98" w:rsidRPr="00293A87" w:rsidRDefault="00205B98" w:rsidP="00293A87">
      <w:pPr>
        <w:spacing w:line="312" w:lineRule="auto"/>
        <w:rPr>
          <w:color w:val="auto"/>
        </w:rPr>
      </w:pPr>
    </w:p>
    <w:p w14:paraId="0C3687D3" w14:textId="148FFBDB" w:rsidR="00205B98" w:rsidRPr="00293A87" w:rsidRDefault="00205B98" w:rsidP="00293A87">
      <w:pPr>
        <w:spacing w:line="312" w:lineRule="auto"/>
        <w:rPr>
          <w:color w:val="auto"/>
        </w:rPr>
      </w:pPr>
      <w:r w:rsidRPr="00293A87">
        <w:rPr>
          <w:color w:val="auto"/>
        </w:rPr>
        <w:t xml:space="preserve">La atribución de responsabilidad realizada en la demanda, según el recuento fáctico, se deriva de un desplome de una vivienda producto de un deslizamiento de tierras que fue consecuencia de una lluvia torrencial atípica sin precedentes en el </w:t>
      </w:r>
      <w:r w:rsidR="00DA6610" w:rsidRPr="00293A87">
        <w:rPr>
          <w:color w:val="auto"/>
        </w:rPr>
        <w:t>m</w:t>
      </w:r>
      <w:r w:rsidRPr="00293A87">
        <w:rPr>
          <w:color w:val="auto"/>
        </w:rPr>
        <w:t>unicipio de Manizales</w:t>
      </w:r>
      <w:r w:rsidR="00DA6610" w:rsidRPr="00293A87">
        <w:rPr>
          <w:color w:val="auto"/>
        </w:rPr>
        <w:t>, s</w:t>
      </w:r>
      <w:r w:rsidRPr="00293A87">
        <w:rPr>
          <w:color w:val="auto"/>
        </w:rPr>
        <w:t xml:space="preserve">ituación que se compatibiliza con la causal de exoneración de la que se trata. Claramente las lluvias, al corresponder a un fenómeno natural, cumplen con el requisito de ser externo a la actividad administrativa. </w:t>
      </w:r>
    </w:p>
    <w:p w14:paraId="23056A51" w14:textId="77777777" w:rsidR="00205B98" w:rsidRPr="00293A87" w:rsidRDefault="00205B98" w:rsidP="00293A87">
      <w:pPr>
        <w:spacing w:line="312" w:lineRule="auto"/>
        <w:rPr>
          <w:color w:val="auto"/>
        </w:rPr>
      </w:pPr>
    </w:p>
    <w:p w14:paraId="21CC75E7" w14:textId="344F06C4" w:rsidR="00205B98" w:rsidRPr="00293A87" w:rsidRDefault="00205B98" w:rsidP="00293A87">
      <w:pPr>
        <w:spacing w:line="312" w:lineRule="auto"/>
        <w:rPr>
          <w:color w:val="auto"/>
        </w:rPr>
      </w:pPr>
      <w:r w:rsidRPr="00293A87">
        <w:rPr>
          <w:color w:val="auto"/>
        </w:rPr>
        <w:t xml:space="preserve">El hecho de haberse producido un torrencial aguacero no es atribuible a alguna conducta u omisión del </w:t>
      </w:r>
      <w:r w:rsidR="00DA6610" w:rsidRPr="00293A87">
        <w:rPr>
          <w:color w:val="auto"/>
        </w:rPr>
        <w:t>m</w:t>
      </w:r>
      <w:r w:rsidRPr="00293A87">
        <w:rPr>
          <w:color w:val="auto"/>
        </w:rPr>
        <w:t xml:space="preserve">unicipio de Manizales y/o Aguas de Manizales S.A E.S.P., por tanto, al no ser imputable a quien supuestamente causó el daño, corresponde a un hecho externo que se constituye verdaderamente como una causa extraña. Sobre este requisito, ha desarrollado el Consejo de Estado: </w:t>
      </w:r>
    </w:p>
    <w:p w14:paraId="3BD3D58B" w14:textId="77777777" w:rsidR="00205B98" w:rsidRPr="00293A87" w:rsidRDefault="00205B98" w:rsidP="00293A87">
      <w:pPr>
        <w:spacing w:line="312" w:lineRule="auto"/>
        <w:rPr>
          <w:color w:val="auto"/>
          <w:sz w:val="20"/>
          <w:szCs w:val="20"/>
        </w:rPr>
      </w:pPr>
    </w:p>
    <w:p w14:paraId="48B3F8EE" w14:textId="2D27F480" w:rsidR="00205B98" w:rsidRPr="00293A87" w:rsidRDefault="00205B98" w:rsidP="00293A87">
      <w:pPr>
        <w:pStyle w:val="Prrafodelista"/>
        <w:spacing w:line="312" w:lineRule="auto"/>
        <w:ind w:left="567" w:right="567"/>
        <w:rPr>
          <w:i/>
          <w:iCs/>
          <w:color w:val="auto"/>
          <w:sz w:val="20"/>
          <w:szCs w:val="20"/>
        </w:rPr>
      </w:pPr>
      <w:r w:rsidRPr="00293A87">
        <w:rPr>
          <w:i/>
          <w:iCs/>
          <w:color w:val="auto"/>
          <w:sz w:val="20"/>
          <w:szCs w:val="20"/>
        </w:rPr>
        <w:t>“(…)…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que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w:t>
      </w:r>
      <w:r w:rsidR="00DA6610" w:rsidRPr="00293A87">
        <w:rPr>
          <w:i/>
          <w:iCs/>
          <w:color w:val="auto"/>
          <w:sz w:val="20"/>
          <w:szCs w:val="20"/>
        </w:rPr>
        <w:t xml:space="preserve"> (</w:t>
      </w:r>
      <w:r w:rsidRPr="00293A87">
        <w:rPr>
          <w:i/>
          <w:iCs/>
          <w:color w:val="auto"/>
          <w:sz w:val="20"/>
          <w:szCs w:val="20"/>
        </w:rPr>
        <w:t>…</w:t>
      </w:r>
      <w:r w:rsidR="00DA6610" w:rsidRPr="00293A87">
        <w:rPr>
          <w:i/>
          <w:iCs/>
          <w:color w:val="auto"/>
          <w:sz w:val="20"/>
          <w:szCs w:val="20"/>
        </w:rPr>
        <w:t>)</w:t>
      </w:r>
      <w:r w:rsidRPr="00293A87">
        <w:rPr>
          <w:i/>
          <w:iCs/>
          <w:color w:val="auto"/>
          <w:sz w:val="20"/>
          <w:szCs w:val="20"/>
        </w:rPr>
        <w:t>”</w:t>
      </w:r>
      <w:r w:rsidRPr="00293A87">
        <w:rPr>
          <w:rStyle w:val="Refdenotaalpie"/>
          <w:i/>
          <w:iCs/>
          <w:color w:val="auto"/>
          <w:sz w:val="20"/>
          <w:szCs w:val="20"/>
        </w:rPr>
        <w:footnoteReference w:id="3"/>
      </w:r>
      <w:r w:rsidR="00DA6610" w:rsidRPr="00293A87">
        <w:rPr>
          <w:i/>
          <w:iCs/>
          <w:color w:val="auto"/>
          <w:sz w:val="20"/>
          <w:szCs w:val="20"/>
        </w:rPr>
        <w:t>.</w:t>
      </w:r>
    </w:p>
    <w:p w14:paraId="3B61AE95" w14:textId="77777777" w:rsidR="00205B98" w:rsidRPr="00293A87" w:rsidRDefault="00205B98" w:rsidP="00293A87">
      <w:pPr>
        <w:spacing w:line="312" w:lineRule="auto"/>
        <w:rPr>
          <w:color w:val="auto"/>
        </w:rPr>
      </w:pPr>
    </w:p>
    <w:p w14:paraId="2D736817" w14:textId="77777777" w:rsidR="00205B98" w:rsidRPr="00293A87" w:rsidRDefault="00205B98" w:rsidP="00293A87">
      <w:pPr>
        <w:spacing w:line="312" w:lineRule="auto"/>
        <w:rPr>
          <w:color w:val="auto"/>
        </w:rPr>
      </w:pPr>
      <w:r w:rsidRPr="00293A87">
        <w:rPr>
          <w:color w:val="auto"/>
        </w:rPr>
        <w:t xml:space="preserve">En ese escenario se exige que el hecho sea imprevisible, es decir, que no sea posible contemplar al hecho con anterioridad a su ocurrencia. La Sección Tercera del Consejo de Estado, en sentencia del 26 de marzo de 2008, estableció que en punto de su configuración, se </w:t>
      </w:r>
      <w:r w:rsidRPr="00293A87">
        <w:rPr>
          <w:color w:val="auto"/>
        </w:rPr>
        <w:lastRenderedPageBreak/>
        <w:t>debía entender por imprevisible “</w:t>
      </w:r>
      <w:r w:rsidRPr="00293A87">
        <w:rPr>
          <w:i/>
          <w:color w:val="auto"/>
        </w:rPr>
        <w:t>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w:t>
      </w:r>
      <w:r w:rsidRPr="00293A87">
        <w:rPr>
          <w:color w:val="auto"/>
        </w:rPr>
        <w:t xml:space="preserve">”, lo que claramente tiene como consecuencia la rigurosidad con la cual se analizaba la imprevisibilidad. </w:t>
      </w:r>
    </w:p>
    <w:p w14:paraId="3F6D0BA7" w14:textId="77777777" w:rsidR="00674903" w:rsidRPr="00293A87" w:rsidRDefault="00674903" w:rsidP="00293A87">
      <w:pPr>
        <w:spacing w:line="312" w:lineRule="auto"/>
        <w:rPr>
          <w:color w:val="auto"/>
          <w:lang w:val="es-ES"/>
        </w:rPr>
      </w:pPr>
    </w:p>
    <w:p w14:paraId="5564E294" w14:textId="2F6E089C" w:rsidR="00020F0C" w:rsidRPr="00293A87" w:rsidRDefault="00DA6610" w:rsidP="00293A87">
      <w:pPr>
        <w:spacing w:line="312" w:lineRule="auto"/>
        <w:rPr>
          <w:color w:val="auto"/>
        </w:rPr>
      </w:pPr>
      <w:r w:rsidRPr="00293A87">
        <w:rPr>
          <w:color w:val="auto"/>
          <w:lang w:val="es-ES"/>
        </w:rPr>
        <w:t>Ahora bien, en este caso el elemento de la imprevisibilidad fue acreditado por e</w:t>
      </w:r>
      <w:r w:rsidR="00205B98" w:rsidRPr="00293A87">
        <w:rPr>
          <w:color w:val="auto"/>
          <w:lang w:val="es-ES"/>
        </w:rPr>
        <w:t>l Ingeniero Esteban Díaz Osorio</w:t>
      </w:r>
      <w:r w:rsidR="00020F0C" w:rsidRPr="00293A87">
        <w:rPr>
          <w:color w:val="auto"/>
          <w:lang w:val="es-ES"/>
        </w:rPr>
        <w:t xml:space="preserve">, </w:t>
      </w:r>
      <w:r w:rsidRPr="00293A87">
        <w:rPr>
          <w:color w:val="auto"/>
          <w:lang w:val="es-ES"/>
        </w:rPr>
        <w:t xml:space="preserve">quien </w:t>
      </w:r>
      <w:r w:rsidR="00020F0C" w:rsidRPr="00293A87">
        <w:rPr>
          <w:color w:val="auto"/>
          <w:lang w:val="es-ES"/>
        </w:rPr>
        <w:t>para la fecha de los hechos</w:t>
      </w:r>
      <w:r w:rsidR="00205B98" w:rsidRPr="00293A87">
        <w:rPr>
          <w:color w:val="auto"/>
          <w:lang w:val="es-ES"/>
        </w:rPr>
        <w:t xml:space="preserve"> </w:t>
      </w:r>
      <w:r w:rsidRPr="00293A87">
        <w:rPr>
          <w:color w:val="auto"/>
          <w:lang w:val="es-ES"/>
        </w:rPr>
        <w:t xml:space="preserve">se desempeñaba como </w:t>
      </w:r>
      <w:r w:rsidR="00205B98" w:rsidRPr="00293A87">
        <w:rPr>
          <w:color w:val="auto"/>
          <w:lang w:val="es-ES"/>
        </w:rPr>
        <w:t>profesional de la Unidad de Gestión de Riesgo</w:t>
      </w:r>
      <w:r w:rsidR="00020F0C" w:rsidRPr="00293A87">
        <w:rPr>
          <w:color w:val="auto"/>
          <w:lang w:val="es-ES"/>
        </w:rPr>
        <w:t xml:space="preserve"> del Municipio de Manizales</w:t>
      </w:r>
      <w:r w:rsidR="00205B98" w:rsidRPr="00293A87">
        <w:rPr>
          <w:color w:val="auto"/>
          <w:lang w:val="es-ES"/>
        </w:rPr>
        <w:t>,</w:t>
      </w:r>
      <w:r w:rsidRPr="00293A87">
        <w:rPr>
          <w:color w:val="auto"/>
          <w:lang w:val="es-ES"/>
        </w:rPr>
        <w:t xml:space="preserve"> y</w:t>
      </w:r>
      <w:r w:rsidR="00205B98" w:rsidRPr="00293A87">
        <w:rPr>
          <w:color w:val="auto"/>
          <w:lang w:val="es-ES"/>
        </w:rPr>
        <w:t xml:space="preserve"> manifestó en su testimonio</w:t>
      </w:r>
      <w:r w:rsidR="009A7CBC" w:rsidRPr="00293A87">
        <w:rPr>
          <w:color w:val="auto"/>
          <w:lang w:val="es-ES"/>
        </w:rPr>
        <w:t xml:space="preserve"> practicado en la audiencia de pruebas del 12 de abril de 2023,</w:t>
      </w:r>
      <w:r w:rsidR="00205B98" w:rsidRPr="00293A87">
        <w:rPr>
          <w:color w:val="auto"/>
          <w:lang w:val="es-ES"/>
        </w:rPr>
        <w:t xml:space="preserve"> que el día 19 de abril de 2017 </w:t>
      </w:r>
      <w:r w:rsidR="00020F0C" w:rsidRPr="00293A87">
        <w:rPr>
          <w:color w:val="auto"/>
          <w:lang w:val="es-ES"/>
        </w:rPr>
        <w:t>l</w:t>
      </w:r>
      <w:r w:rsidR="00020F0C" w:rsidRPr="00293A87">
        <w:rPr>
          <w:color w:val="auto"/>
        </w:rPr>
        <w:t>a ciudad de Manizales experimentó lluvias excepcionalmente intensas que llevaron a una saturación del terreno, enfatizando que era un evento imposible de prevenir.</w:t>
      </w:r>
      <w:r w:rsidR="00E04601" w:rsidRPr="00293A87">
        <w:rPr>
          <w:color w:val="auto"/>
        </w:rPr>
        <w:t xml:space="preserve"> La rapidez con la que se desarrolló la emergencia fue notable. En apenas cuatro horas, la emergencia pasó de alerta amarilla a alerta roja.</w:t>
      </w:r>
      <w:r w:rsidR="00674903" w:rsidRPr="00293A87">
        <w:rPr>
          <w:color w:val="auto"/>
        </w:rPr>
        <w:t xml:space="preserve"> </w:t>
      </w:r>
      <w:r w:rsidR="00E04601" w:rsidRPr="00293A87">
        <w:rPr>
          <w:color w:val="auto"/>
        </w:rPr>
        <w:t>Además,</w:t>
      </w:r>
      <w:r w:rsidR="00020F0C" w:rsidRPr="00293A87">
        <w:rPr>
          <w:color w:val="auto"/>
        </w:rPr>
        <w:t xml:space="preserve"> señaló que</w:t>
      </w:r>
      <w:r w:rsidR="00E04601" w:rsidRPr="00293A87">
        <w:rPr>
          <w:color w:val="auto"/>
        </w:rPr>
        <w:t xml:space="preserve"> la zona de deslizamiento se podía catalogar como una “ladera sana”</w:t>
      </w:r>
      <w:r w:rsidRPr="00293A87">
        <w:rPr>
          <w:color w:val="auto"/>
        </w:rPr>
        <w:t>,</w:t>
      </w:r>
      <w:r w:rsidR="00E04601" w:rsidRPr="00293A87">
        <w:rPr>
          <w:color w:val="auto"/>
        </w:rPr>
        <w:t xml:space="preserve"> sugiriendo que no había indicios de inestabilidad, y que </w:t>
      </w:r>
      <w:r w:rsidR="00020F0C" w:rsidRPr="00293A87">
        <w:rPr>
          <w:color w:val="auto"/>
        </w:rPr>
        <w:t xml:space="preserve">el “box culvert” </w:t>
      </w:r>
      <w:r w:rsidR="00C54F55" w:rsidRPr="00293A87">
        <w:rPr>
          <w:color w:val="auto"/>
          <w:spacing w:val="2"/>
          <w:shd w:val="clear" w:color="auto" w:fill="FFFFFF"/>
        </w:rPr>
        <w:t xml:space="preserve">ubicado para canalizar las aguas lluvias </w:t>
      </w:r>
      <w:r w:rsidR="00020F0C" w:rsidRPr="00293A87">
        <w:rPr>
          <w:color w:val="auto"/>
        </w:rPr>
        <w:t xml:space="preserve">no </w:t>
      </w:r>
      <w:r w:rsidR="00E04601" w:rsidRPr="00293A87">
        <w:rPr>
          <w:color w:val="auto"/>
        </w:rPr>
        <w:t>había presentado fallas previas</w:t>
      </w:r>
      <w:r w:rsidR="00020F0C" w:rsidRPr="00293A87">
        <w:rPr>
          <w:color w:val="auto"/>
        </w:rPr>
        <w:t>. Sin embargo, factores antrópicos jugaron un papel significativo en el incidente. La obstrucción de los canales por objetos arrojados por los habitantes, como colchones y máquinas de escribir, agravó la situación.</w:t>
      </w:r>
    </w:p>
    <w:p w14:paraId="1A552A99" w14:textId="77777777" w:rsidR="000E2982" w:rsidRPr="00293A87" w:rsidRDefault="000E2982" w:rsidP="00293A87">
      <w:pPr>
        <w:spacing w:line="312" w:lineRule="auto"/>
        <w:rPr>
          <w:color w:val="auto"/>
        </w:rPr>
      </w:pPr>
    </w:p>
    <w:p w14:paraId="504FF976" w14:textId="4F590B58" w:rsidR="00674903" w:rsidRPr="00293A87" w:rsidRDefault="00674903" w:rsidP="00293A87">
      <w:pPr>
        <w:spacing w:line="312" w:lineRule="auto"/>
        <w:rPr>
          <w:color w:val="auto"/>
        </w:rPr>
      </w:pPr>
      <w:r w:rsidRPr="00293A87">
        <w:rPr>
          <w:color w:val="auto"/>
        </w:rPr>
        <w:t>Por su parte, los testigos presentados por Aguas de Manizales S.A. E.S.P,</w:t>
      </w:r>
      <w:r w:rsidR="000E2982" w:rsidRPr="00293A87">
        <w:rPr>
          <w:color w:val="auto"/>
        </w:rPr>
        <w:t xml:space="preserve"> Daniel Gir</w:t>
      </w:r>
      <w:r w:rsidRPr="00293A87">
        <w:rPr>
          <w:color w:val="auto"/>
        </w:rPr>
        <w:t>aldo Ospina - Subgerente T</w:t>
      </w:r>
      <w:r w:rsidR="000E2982" w:rsidRPr="00293A87">
        <w:rPr>
          <w:color w:val="auto"/>
        </w:rPr>
        <w:t xml:space="preserve">écnico </w:t>
      </w:r>
      <w:r w:rsidRPr="00293A87">
        <w:rPr>
          <w:color w:val="auto"/>
        </w:rPr>
        <w:t xml:space="preserve">y Luis Felipe Castaño Granada - Director de Redes hicieron hincapié en la distinción entre aguas de escorrentía (lluvias) y aguas hervidas (negras), señalando </w:t>
      </w:r>
      <w:r w:rsidR="000902F7" w:rsidRPr="00293A87">
        <w:rPr>
          <w:color w:val="auto"/>
        </w:rPr>
        <w:t>que,</w:t>
      </w:r>
      <w:r w:rsidRPr="00293A87">
        <w:rPr>
          <w:color w:val="auto"/>
        </w:rPr>
        <w:t xml:space="preserve"> en este caso, las aguas lluvias fueron el factor determinante en el incidente. </w:t>
      </w:r>
      <w:r w:rsidR="00DA6610" w:rsidRPr="00293A87">
        <w:rPr>
          <w:color w:val="auto"/>
        </w:rPr>
        <w:t xml:space="preserve">En esta medida, destacaron </w:t>
      </w:r>
      <w:r w:rsidRPr="00293A87">
        <w:rPr>
          <w:color w:val="auto"/>
        </w:rPr>
        <w:t>que el mes de abril de 2017 fue un mes atípico con más de 300 ml de lluvias acumuladas, y solo en la noche del 19 de abril cayeron 140 ml, una cantidad excesiva que provocó más de 200 deslizamientos en toda la ciudad. Los ingenieros coincidieron en que un fenómeno natural de tal magnitud era tanto imprevisible como irresistible. Se realizaron mediciones de lluvia en diversos puntos de la ciudad para corroborar la intensidad del evento. Aunque el “box culvert” estaba bien construido, la cantidad de lluvia caída superó cualquier previsión de capacidad hidráulica.</w:t>
      </w:r>
    </w:p>
    <w:p w14:paraId="27220174" w14:textId="77777777" w:rsidR="00020F0C" w:rsidRPr="00293A87" w:rsidRDefault="00020F0C" w:rsidP="00293A87">
      <w:pPr>
        <w:spacing w:line="312" w:lineRule="auto"/>
        <w:rPr>
          <w:color w:val="auto"/>
          <w:highlight w:val="yellow"/>
          <w:lang w:val="es-ES"/>
        </w:rPr>
      </w:pPr>
    </w:p>
    <w:p w14:paraId="5E9E93F5" w14:textId="77777777" w:rsidR="00205B98" w:rsidRPr="00293A87" w:rsidRDefault="00674903" w:rsidP="00293A87">
      <w:pPr>
        <w:spacing w:line="312" w:lineRule="auto"/>
        <w:rPr>
          <w:color w:val="auto"/>
          <w:highlight w:val="yellow"/>
          <w:lang w:val="es-ES"/>
        </w:rPr>
      </w:pPr>
      <w:r w:rsidRPr="00293A87">
        <w:rPr>
          <w:color w:val="auto"/>
          <w:lang w:val="es-ES"/>
        </w:rPr>
        <w:t xml:space="preserve">Lo dicho en la mayoría de los </w:t>
      </w:r>
      <w:r w:rsidR="000E2982" w:rsidRPr="00293A87">
        <w:rPr>
          <w:color w:val="auto"/>
        </w:rPr>
        <w:t xml:space="preserve">testimonios recibidos a lo largo del periodo probatorio </w:t>
      </w:r>
      <w:r w:rsidR="00205B98" w:rsidRPr="00293A87">
        <w:rPr>
          <w:color w:val="auto"/>
          <w:lang w:val="es-ES"/>
        </w:rPr>
        <w:t xml:space="preserve">se fundamenta en el </w:t>
      </w:r>
      <w:r w:rsidR="00205B98" w:rsidRPr="00293A87">
        <w:rPr>
          <w:color w:val="auto"/>
        </w:rPr>
        <w:t xml:space="preserve">reporte de los datos de lluvia diaria y el indicador de lluvia antecedente de 25 días (A25), ambos medidos en mm, de las estaciones asociadas a la red SAT Deslizamientos de Manizales para el año 2017 enviado por el Instituto de Estudios Ambientales - IDEA de la Universidad Nacional de Colombia sede Manizales, administradora de las redes de estaciones hidrometeorológicas del municipio de Manizales a través del SIMAC, de la cual se puede observar que no se tenía registros de esa magnitud de lluvias en la ciudad de Manizales para la época y que el cambio entre el 18 y 19 de abril de 2017 fue abrupto: </w:t>
      </w:r>
    </w:p>
    <w:p w14:paraId="049F0F86" w14:textId="77777777" w:rsidR="00205B98" w:rsidRPr="00293A87" w:rsidRDefault="00205B98" w:rsidP="00293A87">
      <w:pPr>
        <w:spacing w:line="312" w:lineRule="auto"/>
        <w:rPr>
          <w:color w:val="auto"/>
        </w:rPr>
      </w:pPr>
    </w:p>
    <w:p w14:paraId="65234246" w14:textId="77777777" w:rsidR="00205B98" w:rsidRPr="00293A87" w:rsidRDefault="00205B98" w:rsidP="00293A87">
      <w:pPr>
        <w:spacing w:line="312" w:lineRule="auto"/>
        <w:rPr>
          <w:color w:val="auto"/>
        </w:rPr>
      </w:pPr>
      <w:r w:rsidRPr="00293A87">
        <w:rPr>
          <w:noProof/>
          <w:color w:val="auto"/>
        </w:rPr>
        <w:lastRenderedPageBreak/>
        <w:drawing>
          <wp:inline distT="0" distB="0" distL="0" distR="0" wp14:anchorId="4254BFA6" wp14:editId="3AE1B095">
            <wp:extent cx="5972810" cy="1949450"/>
            <wp:effectExtent l="0" t="0" r="889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810" cy="1949450"/>
                    </a:xfrm>
                    <a:prstGeom prst="rect">
                      <a:avLst/>
                    </a:prstGeom>
                  </pic:spPr>
                </pic:pic>
              </a:graphicData>
            </a:graphic>
          </wp:inline>
        </w:drawing>
      </w:r>
    </w:p>
    <w:p w14:paraId="14B252EC" w14:textId="77777777" w:rsidR="00205B98" w:rsidRPr="00293A87" w:rsidRDefault="00205B98" w:rsidP="00293A87">
      <w:pPr>
        <w:spacing w:line="312" w:lineRule="auto"/>
        <w:rPr>
          <w:color w:val="auto"/>
        </w:rPr>
      </w:pPr>
    </w:p>
    <w:p w14:paraId="1823D2E5" w14:textId="77777777" w:rsidR="00205B98" w:rsidRPr="00293A87" w:rsidRDefault="000E2982" w:rsidP="00293A87">
      <w:pPr>
        <w:spacing w:line="312" w:lineRule="auto"/>
        <w:rPr>
          <w:i/>
          <w:color w:val="auto"/>
        </w:rPr>
      </w:pPr>
      <w:r w:rsidRPr="00293A87">
        <w:rPr>
          <w:color w:val="auto"/>
        </w:rPr>
        <w:t>E</w:t>
      </w:r>
      <w:r w:rsidR="00205B98" w:rsidRPr="00293A87">
        <w:rPr>
          <w:color w:val="auto"/>
        </w:rPr>
        <w:t>l documento obrante en el expediente denominado “ANÁLISIS DE LA INFORMACIÓN DE LOS EVENTOS DE LLUVIA PRESENTADOS LOS DÍAS 18 Y 19 DE ABRIL DE 2017 EN LA CIUDAD DE MANIZALES”</w:t>
      </w:r>
      <w:r w:rsidR="00205B98" w:rsidRPr="00293A87">
        <w:rPr>
          <w:i/>
          <w:color w:val="auto"/>
        </w:rPr>
        <w:t xml:space="preserve"> </w:t>
      </w:r>
      <w:r w:rsidR="00205B98" w:rsidRPr="00293A87">
        <w:rPr>
          <w:color w:val="auto"/>
        </w:rPr>
        <w:t xml:space="preserve">suscrito por la Universidad Nacional de Colombia sede Manizales, </w:t>
      </w:r>
      <w:r w:rsidRPr="00293A87">
        <w:rPr>
          <w:color w:val="auto"/>
        </w:rPr>
        <w:t xml:space="preserve">explica </w:t>
      </w:r>
      <w:r w:rsidR="00FF64F3" w:rsidRPr="00293A87">
        <w:rPr>
          <w:color w:val="auto"/>
        </w:rPr>
        <w:t>la imprevisión</w:t>
      </w:r>
      <w:r w:rsidR="00205B98" w:rsidRPr="00293A87">
        <w:rPr>
          <w:color w:val="auto"/>
        </w:rPr>
        <w:t xml:space="preserve"> de lo ocurrido, así: </w:t>
      </w:r>
      <w:r w:rsidR="00205B98" w:rsidRPr="00293A87">
        <w:rPr>
          <w:i/>
          <w:color w:val="auto"/>
        </w:rPr>
        <w:t xml:space="preserve"> </w:t>
      </w:r>
    </w:p>
    <w:p w14:paraId="315E66A5" w14:textId="77777777" w:rsidR="00205B98" w:rsidRPr="00293A87" w:rsidRDefault="00205B98" w:rsidP="00293A87">
      <w:pPr>
        <w:spacing w:line="312" w:lineRule="auto"/>
        <w:ind w:left="567" w:right="567"/>
        <w:rPr>
          <w:color w:val="auto"/>
          <w:sz w:val="20"/>
          <w:szCs w:val="20"/>
        </w:rPr>
      </w:pPr>
    </w:p>
    <w:p w14:paraId="0D949E69" w14:textId="77777777" w:rsidR="00205B98" w:rsidRPr="00293A87" w:rsidRDefault="00205B98" w:rsidP="00293A87">
      <w:pPr>
        <w:pStyle w:val="Prrafodelista"/>
        <w:spacing w:line="312" w:lineRule="auto"/>
        <w:ind w:left="567" w:right="567"/>
        <w:rPr>
          <w:i/>
          <w:iCs/>
          <w:color w:val="auto"/>
          <w:sz w:val="20"/>
          <w:szCs w:val="20"/>
        </w:rPr>
      </w:pPr>
      <w:r w:rsidRPr="00293A87">
        <w:rPr>
          <w:i/>
          <w:iCs/>
          <w:color w:val="auto"/>
          <w:sz w:val="20"/>
          <w:szCs w:val="20"/>
        </w:rPr>
        <w:t xml:space="preserve">“El día 19 de abril, recién pasada la medianoche (00:38) se inició un nuevo evento de lluvia que se prolongó en algunos sectores de la ciudad hasta las 06:53 de la mañana; este nuevo evento fue aún más intenso y de mayor magnitud que el mencionado anteriormente, en los sectores centro, centro sur y Norte (estaciones Hospital de Caldas, Liceo Isabel La Católica, Q. Palogrande-Ruta 30, Yarumos y Q. El Guamo-Lavadero Los Puentes), con magnitudes en milímetros de 156.2, 145.5, 143.6, 103.2 y 102 respectivamente, alcanzando cifras récord por encima de los 150 mm para la ciudad. Además, se alcanzaron registros importantes de intensidad media con una máxima de 28.8 mm/h en la estación Hospital de Caldas y de intensidad máxima en 5 minutos de 134.4 mm/h en Q. El Guamo-Lavadero Los Puentes, muy cercano éste al valor histórico de 140 mm/h obtenido en octubre 27 de 2010 en la estación Ingeominas (sector occidente). (ver tabla 2). </w:t>
      </w:r>
    </w:p>
    <w:p w14:paraId="198DED27" w14:textId="77777777" w:rsidR="00205B98" w:rsidRPr="00293A87" w:rsidRDefault="00205B98" w:rsidP="00293A87">
      <w:pPr>
        <w:spacing w:line="312" w:lineRule="auto"/>
        <w:ind w:left="567" w:right="567"/>
        <w:rPr>
          <w:i/>
          <w:iCs/>
          <w:color w:val="auto"/>
          <w:sz w:val="20"/>
          <w:szCs w:val="20"/>
        </w:rPr>
      </w:pPr>
    </w:p>
    <w:p w14:paraId="74CF9DD3" w14:textId="77777777" w:rsidR="00205B98" w:rsidRPr="00293A87" w:rsidRDefault="00205B98" w:rsidP="00293A87">
      <w:pPr>
        <w:pStyle w:val="Prrafodelista"/>
        <w:spacing w:line="312" w:lineRule="auto"/>
        <w:ind w:left="567" w:right="567"/>
        <w:rPr>
          <w:i/>
          <w:iCs/>
          <w:color w:val="auto"/>
          <w:sz w:val="20"/>
          <w:szCs w:val="20"/>
        </w:rPr>
      </w:pPr>
      <w:r w:rsidRPr="00293A87">
        <w:rPr>
          <w:i/>
          <w:iCs/>
          <w:color w:val="auto"/>
          <w:sz w:val="20"/>
          <w:szCs w:val="20"/>
        </w:rPr>
        <w:t xml:space="preserve">De dicha información, se observa además que el día 18 de </w:t>
      </w:r>
      <w:r w:rsidR="00DD3EE9" w:rsidRPr="00293A87">
        <w:rPr>
          <w:i/>
          <w:iCs/>
          <w:color w:val="auto"/>
          <w:sz w:val="20"/>
          <w:szCs w:val="20"/>
        </w:rPr>
        <w:t>abril</w:t>
      </w:r>
      <w:r w:rsidRPr="00293A87">
        <w:rPr>
          <w:i/>
          <w:iCs/>
          <w:color w:val="auto"/>
          <w:sz w:val="20"/>
          <w:szCs w:val="20"/>
        </w:rPr>
        <w:t xml:space="preserve"> a media noche ninguna estación reportaba lluvias acumuladas durante los 25 días precedentes (indicador A25) que superaran el umbral de 200 mm que permite generar alerta amarilla para la ciudad. La razón es que, si bien la zona vive el primer período de lluvias altas del año, habían transcurrido algunos días secos. Sin embargo, con las precipitaciones presentadas en la madrugada del día 19 de abril, 9 estaciones superaron el umbral de alerta amarilla. Este indicador en el pasado ha servido para emitir alertas oportunas por deslizamientos.”</w:t>
      </w:r>
    </w:p>
    <w:p w14:paraId="5BE68B61" w14:textId="77777777" w:rsidR="00205B98" w:rsidRPr="00293A87" w:rsidRDefault="00205B98" w:rsidP="00293A87">
      <w:pPr>
        <w:spacing w:line="312" w:lineRule="auto"/>
        <w:rPr>
          <w:color w:val="auto"/>
        </w:rPr>
      </w:pPr>
    </w:p>
    <w:p w14:paraId="367DFF73" w14:textId="77777777" w:rsidR="00205B98" w:rsidRPr="00293A87" w:rsidRDefault="00205B98" w:rsidP="00293A87">
      <w:pPr>
        <w:spacing w:line="312" w:lineRule="auto"/>
        <w:rPr>
          <w:color w:val="auto"/>
        </w:rPr>
      </w:pPr>
      <w:r w:rsidRPr="00293A87">
        <w:rPr>
          <w:color w:val="auto"/>
        </w:rPr>
        <w:t>Finalmente, para considerar un hecho como fuerza mayor o caso fortuito, se requiere que sea irresistible. O sea, que haya una imposibilidad real de evitar las consecuencias producidas por ese suceso imprevisto. Cuando ocurre un evento natural de forma repentina e inesperada, cobra especial relevancia su carácter irresistible. Esto, debido al desarrollo súbito del fenómeno que impide prever y, por ende, anticiparse a las consecuencias potencialmente dañinas que podrían derivarse del mismo como ocurrió en el presente caso.</w:t>
      </w:r>
    </w:p>
    <w:p w14:paraId="1ABDB83F" w14:textId="77777777" w:rsidR="00205B98" w:rsidRPr="00293A87" w:rsidRDefault="00205B98" w:rsidP="00293A87">
      <w:pPr>
        <w:spacing w:line="312" w:lineRule="auto"/>
        <w:rPr>
          <w:color w:val="auto"/>
        </w:rPr>
      </w:pPr>
    </w:p>
    <w:p w14:paraId="7B51F7B7" w14:textId="35830ACF" w:rsidR="00205B98" w:rsidRPr="00293A87" w:rsidRDefault="00205B98" w:rsidP="00293A87">
      <w:pPr>
        <w:spacing w:line="312" w:lineRule="auto"/>
        <w:rPr>
          <w:color w:val="auto"/>
        </w:rPr>
      </w:pPr>
      <w:r w:rsidRPr="00293A87">
        <w:rPr>
          <w:color w:val="auto"/>
        </w:rPr>
        <w:t>En conclusión, es claro que no surge obligación indemnizatoria alguna a cargo de las pasivas pues es evidente que el evento de lluvias del 19 de abril de 2017 en la ciudad de Manizales fue una situación “atípica, imprevisible, irresistible y externo a la administración”, amén de ser la causa adecuada</w:t>
      </w:r>
      <w:r w:rsidR="00E65DFB" w:rsidRPr="00293A87">
        <w:rPr>
          <w:color w:val="auto"/>
        </w:rPr>
        <w:t xml:space="preserve"> del deslizamiento que afect</w:t>
      </w:r>
      <w:r w:rsidR="001F2CFE" w:rsidRPr="00293A87">
        <w:rPr>
          <w:color w:val="auto"/>
        </w:rPr>
        <w:t>ó</w:t>
      </w:r>
      <w:r w:rsidR="00E65DFB" w:rsidRPr="00293A87">
        <w:rPr>
          <w:color w:val="auto"/>
        </w:rPr>
        <w:t xml:space="preserve"> las viviendas de los demandados. E</w:t>
      </w:r>
      <w:r w:rsidRPr="00293A87">
        <w:rPr>
          <w:color w:val="auto"/>
        </w:rPr>
        <w:t xml:space="preserve">s decir, que el daño alegado no se produjo por alguna acción u omisión de la administración (no existe </w:t>
      </w:r>
      <w:r w:rsidRPr="00293A87">
        <w:rPr>
          <w:color w:val="auto"/>
        </w:rPr>
        <w:lastRenderedPageBreak/>
        <w:t xml:space="preserve">criterio material </w:t>
      </w:r>
      <w:r w:rsidR="001F2CFE" w:rsidRPr="00293A87">
        <w:rPr>
          <w:color w:val="auto"/>
        </w:rPr>
        <w:t xml:space="preserve">o </w:t>
      </w:r>
      <w:r w:rsidRPr="00293A87">
        <w:rPr>
          <w:color w:val="auto"/>
        </w:rPr>
        <w:t>jurídico para imputarle el daño alegado) sino que se debió a un evento que cumple todas y cada una de las características de la fuerza mayor. Esta situación rompe total y definitivamente el nexo causal necesario para estructurar la responsabilidad pretendida. De lo que surge que deben desestimarse las pretensiones de la demanda.</w:t>
      </w:r>
    </w:p>
    <w:p w14:paraId="1299157A" w14:textId="77777777" w:rsidR="00205B98" w:rsidRPr="00293A87" w:rsidRDefault="00205B98" w:rsidP="00293A87">
      <w:pPr>
        <w:pStyle w:val="Prrafodelista"/>
        <w:spacing w:line="312" w:lineRule="auto"/>
        <w:rPr>
          <w:b/>
          <w:color w:val="auto"/>
        </w:rPr>
      </w:pPr>
    </w:p>
    <w:p w14:paraId="15D9B5AD" w14:textId="77777777" w:rsidR="00205B98" w:rsidRPr="00293A87" w:rsidRDefault="00117109" w:rsidP="00FD27FF">
      <w:pPr>
        <w:pStyle w:val="Prrafodelista"/>
        <w:numPr>
          <w:ilvl w:val="0"/>
          <w:numId w:val="1"/>
        </w:numPr>
        <w:spacing w:line="312" w:lineRule="auto"/>
        <w:rPr>
          <w:b/>
          <w:color w:val="auto"/>
        </w:rPr>
      </w:pPr>
      <w:r w:rsidRPr="00293A87">
        <w:rPr>
          <w:b/>
          <w:color w:val="auto"/>
        </w:rPr>
        <w:t>NO SE DEMOSTRÓ LA EXISTENCIA</w:t>
      </w:r>
      <w:r w:rsidR="00205B98" w:rsidRPr="00293A87">
        <w:rPr>
          <w:b/>
          <w:color w:val="auto"/>
        </w:rPr>
        <w:t xml:space="preserve"> DE RESPONSABILIDAD POR PARTE DEL MUNICIPIO DE MANIZALES Y AGUAS DE MANIZALES S.A E.S.P.</w:t>
      </w:r>
    </w:p>
    <w:p w14:paraId="5C1B64D8" w14:textId="77777777" w:rsidR="00205B98" w:rsidRPr="00293A87" w:rsidRDefault="00205B98" w:rsidP="00293A87">
      <w:pPr>
        <w:pStyle w:val="Prrafodelista"/>
        <w:spacing w:line="312" w:lineRule="auto"/>
        <w:rPr>
          <w:b/>
          <w:color w:val="auto"/>
        </w:rPr>
      </w:pPr>
    </w:p>
    <w:p w14:paraId="21F898BF" w14:textId="484FDAD2" w:rsidR="00205B98" w:rsidRPr="00293A87" w:rsidRDefault="00205B98" w:rsidP="00293A87">
      <w:pPr>
        <w:pStyle w:val="Standard"/>
        <w:spacing w:after="0" w:line="312" w:lineRule="auto"/>
        <w:jc w:val="both"/>
        <w:rPr>
          <w:rFonts w:ascii="Arial" w:hAnsi="Arial" w:cs="Arial"/>
        </w:rPr>
      </w:pPr>
      <w:r w:rsidRPr="00293A87">
        <w:rPr>
          <w:rFonts w:ascii="Arial" w:hAnsi="Arial" w:cs="Arial"/>
        </w:rPr>
        <w:t xml:space="preserve">De acuerdo a los hechos objeto del presente litigio, la parte actora señala que existió una falla en el servicio por parte de las entidades demandadas por omitir realizar labores de prevención de deslizamientos </w:t>
      </w:r>
      <w:r w:rsidR="00722A9A" w:rsidRPr="00293A87">
        <w:rPr>
          <w:rFonts w:ascii="Arial" w:hAnsi="Arial" w:cs="Arial"/>
        </w:rPr>
        <w:t xml:space="preserve">y de reubicación de las personas que residían </w:t>
      </w:r>
      <w:r w:rsidRPr="00293A87">
        <w:rPr>
          <w:rFonts w:ascii="Arial" w:hAnsi="Arial" w:cs="Arial"/>
        </w:rPr>
        <w:t xml:space="preserve">en el barrio </w:t>
      </w:r>
      <w:r w:rsidR="00722A9A" w:rsidRPr="00293A87">
        <w:rPr>
          <w:rFonts w:ascii="Arial" w:hAnsi="Arial" w:cs="Arial"/>
        </w:rPr>
        <w:t>Bajo Persia</w:t>
      </w:r>
      <w:r w:rsidRPr="00293A87">
        <w:rPr>
          <w:rFonts w:ascii="Arial" w:hAnsi="Arial" w:cs="Arial"/>
        </w:rPr>
        <w:t xml:space="preserve"> de la ciudad de Manizales. Sin embargo, se acreditó con el material probatorio recaudado que no existió omisión que constituyera en causal de responsabilidad del Municipio de Manizales ni de Aguas de Manizales S.A E.S.P.</w:t>
      </w:r>
      <w:r w:rsidR="001F2CFE" w:rsidRPr="00293A87">
        <w:rPr>
          <w:rFonts w:ascii="Arial" w:hAnsi="Arial" w:cs="Arial"/>
        </w:rPr>
        <w:t>, t</w:t>
      </w:r>
      <w:r w:rsidRPr="00293A87">
        <w:rPr>
          <w:rFonts w:ascii="Arial" w:hAnsi="Arial" w:cs="Arial"/>
        </w:rPr>
        <w:t>oda vez que cumplieron con las obligaciones a su cargo, tanto legales, como contractuales y judiciales.</w:t>
      </w:r>
    </w:p>
    <w:p w14:paraId="5908AEE7" w14:textId="77777777" w:rsidR="00205B98" w:rsidRPr="00293A87" w:rsidRDefault="00205B98" w:rsidP="00293A87">
      <w:pPr>
        <w:pStyle w:val="Standard"/>
        <w:spacing w:after="0" w:line="312" w:lineRule="auto"/>
        <w:jc w:val="both"/>
        <w:rPr>
          <w:rFonts w:ascii="Arial" w:hAnsi="Arial" w:cs="Arial"/>
        </w:rPr>
      </w:pPr>
    </w:p>
    <w:p w14:paraId="3D2AB3C0" w14:textId="424A2B74" w:rsidR="00205B98" w:rsidRPr="00293A87" w:rsidRDefault="00205B98" w:rsidP="00293A87">
      <w:pPr>
        <w:spacing w:line="312" w:lineRule="auto"/>
        <w:rPr>
          <w:color w:val="auto"/>
        </w:rPr>
      </w:pPr>
      <w:r w:rsidRPr="00293A87">
        <w:rPr>
          <w:color w:val="auto"/>
        </w:rPr>
        <w:t>Al respecto, lo primero que hay que tener presente es que</w:t>
      </w:r>
      <w:r w:rsidR="001F2CFE" w:rsidRPr="00293A87">
        <w:rPr>
          <w:color w:val="auto"/>
        </w:rPr>
        <w:t>,</w:t>
      </w:r>
      <w:r w:rsidRPr="00293A87">
        <w:rPr>
          <w:color w:val="auto"/>
        </w:rPr>
        <w:t xml:space="preserve"> el régimen subjetivo de responsabilidad – además de ser el postulado general- le impone a la parte demandante la carga probatoria, por lo que es ésta quien debe tener el comportamiento activo en la aportación del material que soporta los supuestos de hecho y demostración de los mismos. Como bien se puede apreciar dentro del presente proceso, no existe prueba alguna que permita estructurar los elementos de la responsabilidad que pretende atribuírsele al municipio de Manizales y Aguas de Manizales S.A E.S.P.</w:t>
      </w:r>
    </w:p>
    <w:p w14:paraId="2A3EB2CE" w14:textId="77777777" w:rsidR="00205B98" w:rsidRPr="00293A87" w:rsidRDefault="00205B98" w:rsidP="00293A87">
      <w:pPr>
        <w:spacing w:line="312" w:lineRule="auto"/>
        <w:rPr>
          <w:color w:val="auto"/>
        </w:rPr>
      </w:pPr>
    </w:p>
    <w:p w14:paraId="425E4B73" w14:textId="48603778" w:rsidR="00205B98" w:rsidRPr="00293A87" w:rsidRDefault="001F2CFE" w:rsidP="00293A87">
      <w:pPr>
        <w:spacing w:line="312" w:lineRule="auto"/>
        <w:rPr>
          <w:color w:val="auto"/>
        </w:rPr>
      </w:pPr>
      <w:r w:rsidRPr="00293A87">
        <w:rPr>
          <w:color w:val="auto"/>
        </w:rPr>
        <w:t>Según l</w:t>
      </w:r>
      <w:r w:rsidR="00205B98" w:rsidRPr="00293A87">
        <w:rPr>
          <w:color w:val="auto"/>
        </w:rPr>
        <w:t>as condiciones en que se presentaron los hechos objeto de la presente demanda</w:t>
      </w:r>
      <w:r w:rsidRPr="00293A87">
        <w:rPr>
          <w:color w:val="auto"/>
        </w:rPr>
        <w:t xml:space="preserve"> y lo aportado al proceso</w:t>
      </w:r>
      <w:r w:rsidR="00205B98" w:rsidRPr="00293A87">
        <w:rPr>
          <w:color w:val="auto"/>
        </w:rPr>
        <w:t xml:space="preserve">, no obra prueba alguna que estructure la atribución de daño a las entidades demandadas, por lo que no se tiene certeza frente al incumplimiento obligacional que refiere la parte actora </w:t>
      </w:r>
      <w:r w:rsidRPr="00293A87">
        <w:rPr>
          <w:color w:val="auto"/>
        </w:rPr>
        <w:t>fue</w:t>
      </w:r>
      <w:r w:rsidR="00205B98" w:rsidRPr="00293A87">
        <w:rPr>
          <w:color w:val="auto"/>
        </w:rPr>
        <w:t xml:space="preserve"> el factor determinante de la causación del lamentable accidente –y consecuentemente, haya generado los supuestos perjuicios-. Ante la inexistencia de estos elementos, no se configura responsabilidad patrimonial en cabeza del Estado. En igual sentido, tampoco obra prueba alguna que permita identificar una supuesta falla del servicio, ya que no se indica en ningún momento cuál fue el incumplimiento obligacional por parte de las demandadas que haya sido determinante en el daño. Tampoco se prueba que éstas hayan incumplido con sus obligaciones administrativas. Al respecto el Consejo de Estado ha establecido: </w:t>
      </w:r>
    </w:p>
    <w:p w14:paraId="3681409D" w14:textId="77777777" w:rsidR="00205B98" w:rsidRPr="00293A87" w:rsidRDefault="00205B98" w:rsidP="00293A87">
      <w:pPr>
        <w:spacing w:line="312" w:lineRule="auto"/>
        <w:ind w:left="567" w:right="567"/>
        <w:rPr>
          <w:color w:val="auto"/>
          <w:sz w:val="20"/>
          <w:szCs w:val="20"/>
        </w:rPr>
      </w:pPr>
    </w:p>
    <w:p w14:paraId="1798859A" w14:textId="109E804A" w:rsidR="005650CC" w:rsidRPr="00293A87" w:rsidRDefault="001F2CFE" w:rsidP="00293A87">
      <w:pPr>
        <w:spacing w:line="312" w:lineRule="auto"/>
        <w:ind w:left="567" w:right="567"/>
        <w:rPr>
          <w:i/>
          <w:iCs/>
          <w:color w:val="auto"/>
          <w:sz w:val="20"/>
          <w:szCs w:val="20"/>
        </w:rPr>
      </w:pPr>
      <w:r w:rsidRPr="00293A87">
        <w:rPr>
          <w:i/>
          <w:iCs/>
          <w:color w:val="auto"/>
          <w:sz w:val="20"/>
          <w:szCs w:val="20"/>
        </w:rPr>
        <w:t>“</w:t>
      </w:r>
      <w:r w:rsidR="005650CC" w:rsidRPr="00293A87">
        <w:rPr>
          <w:i/>
          <w:iCs/>
          <w:color w:val="auto"/>
          <w:sz w:val="20"/>
          <w:szCs w:val="20"/>
        </w:rPr>
        <w:t xml:space="preserve">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w:t>
      </w:r>
      <w:r w:rsidR="005650CC" w:rsidRPr="00293A87">
        <w:rPr>
          <w:i/>
          <w:iCs/>
          <w:color w:val="auto"/>
          <w:sz w:val="20"/>
          <w:szCs w:val="20"/>
        </w:rPr>
        <w:lastRenderedPageBreak/>
        <w:t>entonces, de esa relación causal que denota la fórmula constitucional cuando alude al daño que tiene causa en la acción u omisión de las autoridades públicas</w:t>
      </w:r>
      <w:r w:rsidRPr="00293A87">
        <w:rPr>
          <w:i/>
          <w:iCs/>
          <w:color w:val="auto"/>
          <w:sz w:val="20"/>
          <w:szCs w:val="20"/>
        </w:rPr>
        <w:t xml:space="preserve"> (</w:t>
      </w:r>
      <w:r w:rsidR="005650CC" w:rsidRPr="00293A87">
        <w:rPr>
          <w:i/>
          <w:iCs/>
          <w:color w:val="auto"/>
          <w:sz w:val="20"/>
          <w:szCs w:val="20"/>
        </w:rPr>
        <w:t>…</w:t>
      </w:r>
      <w:r w:rsidRPr="00293A87">
        <w:rPr>
          <w:i/>
          <w:iCs/>
          <w:color w:val="auto"/>
          <w:sz w:val="20"/>
          <w:szCs w:val="20"/>
        </w:rPr>
        <w:t>)</w:t>
      </w:r>
      <w:r w:rsidR="005650CC" w:rsidRPr="00293A87">
        <w:rPr>
          <w:rStyle w:val="Refdenotaalpie"/>
          <w:i/>
          <w:iCs/>
          <w:color w:val="auto"/>
          <w:sz w:val="20"/>
          <w:szCs w:val="20"/>
        </w:rPr>
        <w:footnoteReference w:id="4"/>
      </w:r>
      <w:r w:rsidRPr="00293A87">
        <w:rPr>
          <w:i/>
          <w:iCs/>
          <w:color w:val="auto"/>
          <w:sz w:val="20"/>
          <w:szCs w:val="20"/>
        </w:rPr>
        <w:t>”.</w:t>
      </w:r>
    </w:p>
    <w:p w14:paraId="514A321F" w14:textId="77777777" w:rsidR="005650CC" w:rsidRPr="00293A87" w:rsidRDefault="005650CC" w:rsidP="00293A87">
      <w:pPr>
        <w:spacing w:line="312" w:lineRule="auto"/>
        <w:rPr>
          <w:color w:val="auto"/>
        </w:rPr>
      </w:pPr>
    </w:p>
    <w:p w14:paraId="71F5562A" w14:textId="12C53F2B" w:rsidR="00205B98" w:rsidRPr="00293A87" w:rsidRDefault="00BD44DE" w:rsidP="00293A87">
      <w:pPr>
        <w:numPr>
          <w:ilvl w:val="0"/>
          <w:numId w:val="8"/>
        </w:numPr>
        <w:spacing w:line="312" w:lineRule="auto"/>
        <w:rPr>
          <w:b/>
          <w:bCs/>
          <w:color w:val="auto"/>
          <w:u w:val="single"/>
        </w:rPr>
      </w:pPr>
      <w:r w:rsidRPr="00293A87">
        <w:rPr>
          <w:b/>
          <w:bCs/>
          <w:color w:val="auto"/>
          <w:u w:val="single"/>
        </w:rPr>
        <w:t>Respecto a la imputación realizada al ente territorial</w:t>
      </w:r>
    </w:p>
    <w:p w14:paraId="32F633E4" w14:textId="77777777" w:rsidR="00BD44DE" w:rsidRPr="00293A87" w:rsidRDefault="00BD44DE" w:rsidP="00293A87">
      <w:pPr>
        <w:pStyle w:val="Prrafodelista"/>
        <w:spacing w:line="312" w:lineRule="auto"/>
        <w:rPr>
          <w:color w:val="auto"/>
        </w:rPr>
      </w:pPr>
    </w:p>
    <w:p w14:paraId="6BF78B42" w14:textId="24494584" w:rsidR="00DC62E1" w:rsidRPr="00293A87" w:rsidRDefault="00BD44DE" w:rsidP="00293A87">
      <w:pPr>
        <w:spacing w:line="312" w:lineRule="auto"/>
        <w:rPr>
          <w:color w:val="auto"/>
        </w:rPr>
      </w:pPr>
      <w:r w:rsidRPr="00293A87">
        <w:rPr>
          <w:color w:val="auto"/>
        </w:rPr>
        <w:t>Con</w:t>
      </w:r>
      <w:r w:rsidR="00205B98" w:rsidRPr="00293A87">
        <w:rPr>
          <w:color w:val="auto"/>
        </w:rPr>
        <w:t xml:space="preserve"> respecto al </w:t>
      </w:r>
      <w:r w:rsidR="001F2CFE" w:rsidRPr="00293A87">
        <w:rPr>
          <w:color w:val="auto"/>
        </w:rPr>
        <w:t>m</w:t>
      </w:r>
      <w:r w:rsidR="00205B98" w:rsidRPr="00293A87">
        <w:rPr>
          <w:color w:val="auto"/>
        </w:rPr>
        <w:t>unicipio de Manizales</w:t>
      </w:r>
      <w:r w:rsidR="001F2CFE" w:rsidRPr="00293A87">
        <w:rPr>
          <w:color w:val="auto"/>
        </w:rPr>
        <w:t>,</w:t>
      </w:r>
      <w:r w:rsidR="00205B98" w:rsidRPr="00293A87">
        <w:rPr>
          <w:color w:val="auto"/>
        </w:rPr>
        <w:t xml:space="preserve"> se demostró su diligencia y cuidado con la creación y operación de su Sistema de Gestión del Riesgo de Desastres reflejados, entre otras cosas, en la instalación de estaciones meteorológicas en puntos estratégic</w:t>
      </w:r>
      <w:r w:rsidR="001F2CFE" w:rsidRPr="00293A87">
        <w:rPr>
          <w:color w:val="auto"/>
        </w:rPr>
        <w:t>o</w:t>
      </w:r>
      <w:r w:rsidR="00205B98" w:rsidRPr="00293A87">
        <w:rPr>
          <w:color w:val="auto"/>
        </w:rPr>
        <w:t>s de la ciudad y el sistema de monitoreo constante (24 horas al día / 7 días de la semana) para generar alertas tempranas que ayude</w:t>
      </w:r>
      <w:r w:rsidR="001F2CFE" w:rsidRPr="00293A87">
        <w:rPr>
          <w:color w:val="auto"/>
        </w:rPr>
        <w:t>n</w:t>
      </w:r>
      <w:r w:rsidR="00205B98" w:rsidRPr="00293A87">
        <w:rPr>
          <w:color w:val="auto"/>
        </w:rPr>
        <w:t xml:space="preserve"> a salvar vidas</w:t>
      </w:r>
      <w:r w:rsidR="001F2CFE" w:rsidRPr="00293A87">
        <w:rPr>
          <w:color w:val="auto"/>
        </w:rPr>
        <w:t>;</w:t>
      </w:r>
      <w:r w:rsidR="00205B98" w:rsidRPr="00293A87">
        <w:rPr>
          <w:color w:val="auto"/>
        </w:rPr>
        <w:t xml:space="preserve"> en la realización de obras de estabilización y manejo de aguas y en la realización de mantenimientos correctivos y preventivos a las obras construidas por medio del programa guardianes de la ladera.</w:t>
      </w:r>
      <w:r w:rsidR="00CF4C95" w:rsidRPr="00293A87">
        <w:rPr>
          <w:color w:val="auto"/>
        </w:rPr>
        <w:t xml:space="preserve"> Sin embargo, es pertinente resaltar que se demostró que la zona </w:t>
      </w:r>
      <w:r w:rsidR="00DC62E1" w:rsidRPr="00293A87">
        <w:rPr>
          <w:color w:val="auto"/>
        </w:rPr>
        <w:t>donde ocurrió el deslizamiento</w:t>
      </w:r>
      <w:r w:rsidR="00CF4C95" w:rsidRPr="00293A87">
        <w:rPr>
          <w:color w:val="auto"/>
        </w:rPr>
        <w:t xml:space="preserve"> (barrio Bajo Persia)</w:t>
      </w:r>
      <w:r w:rsidR="00DC62E1" w:rsidRPr="00293A87">
        <w:rPr>
          <w:color w:val="auto"/>
        </w:rPr>
        <w:t xml:space="preserve"> no estaba catalogada en el Plan de Ordenamiento Territorial como zona de amenaza alta por deslizamiento</w:t>
      </w:r>
      <w:r w:rsidR="00C21A49" w:rsidRPr="00293A87">
        <w:rPr>
          <w:color w:val="auto"/>
        </w:rPr>
        <w:t xml:space="preserve">. </w:t>
      </w:r>
    </w:p>
    <w:p w14:paraId="12A64283" w14:textId="77777777" w:rsidR="00CF4C95" w:rsidRPr="00293A87" w:rsidRDefault="00CF4C95" w:rsidP="00293A87">
      <w:pPr>
        <w:spacing w:line="312" w:lineRule="auto"/>
        <w:rPr>
          <w:color w:val="auto"/>
        </w:rPr>
      </w:pPr>
    </w:p>
    <w:p w14:paraId="0F5265D9" w14:textId="08BF1EE4" w:rsidR="00C21A49" w:rsidRPr="00293A87" w:rsidRDefault="00C21A49" w:rsidP="00293A87">
      <w:pPr>
        <w:spacing w:line="312" w:lineRule="auto"/>
        <w:rPr>
          <w:color w:val="auto"/>
        </w:rPr>
      </w:pPr>
      <w:r w:rsidRPr="00293A87">
        <w:rPr>
          <w:color w:val="auto"/>
        </w:rPr>
        <w:t>En cuanto a la supuesta omisión de reubicación que alegan los actores, debe decirse q</w:t>
      </w:r>
      <w:r w:rsidR="00DC62E1" w:rsidRPr="00293A87">
        <w:rPr>
          <w:color w:val="auto"/>
        </w:rPr>
        <w:t>ue desde la expedición de la ley 1537 de 2012 y su de</w:t>
      </w:r>
      <w:r w:rsidRPr="00293A87">
        <w:rPr>
          <w:color w:val="auto"/>
        </w:rPr>
        <w:t xml:space="preserve">creto reglamentario 1921 del mismo año, la competencia para abordar estos asuntos recae exclusivamente en el gobierno nacional, específicamente en el Ministerio de Vivienda y el Fondo Nacional de Vivienda (FONVIVIENDA). Esta disposición legal implica que las entidades territoriales, como el </w:t>
      </w:r>
      <w:r w:rsidR="00BD44DE" w:rsidRPr="00293A87">
        <w:rPr>
          <w:color w:val="auto"/>
        </w:rPr>
        <w:t>m</w:t>
      </w:r>
      <w:r w:rsidRPr="00293A87">
        <w:rPr>
          <w:color w:val="auto"/>
        </w:rPr>
        <w:t xml:space="preserve">unicipio de Manizales en este caso, ya no tienen la autoridad ni la obligación directa de llevar a cabo procesos de reubicación. Por consiguiente, resulta jurídicamente improcedente atribuir responsabilidad al </w:t>
      </w:r>
      <w:r w:rsidR="00BD44DE" w:rsidRPr="00293A87">
        <w:rPr>
          <w:color w:val="auto"/>
        </w:rPr>
        <w:t>m</w:t>
      </w:r>
      <w:r w:rsidRPr="00293A87">
        <w:rPr>
          <w:color w:val="auto"/>
        </w:rPr>
        <w:t xml:space="preserve">unicipio de Manizales por la presunta falla en la reubicación de los habitantes afectados por el deslizamiento. </w:t>
      </w:r>
    </w:p>
    <w:p w14:paraId="1F79665E" w14:textId="77777777" w:rsidR="00BD44DE" w:rsidRPr="00293A87" w:rsidRDefault="00BD44DE" w:rsidP="00293A87">
      <w:pPr>
        <w:spacing w:line="312" w:lineRule="auto"/>
        <w:rPr>
          <w:color w:val="auto"/>
        </w:rPr>
      </w:pPr>
    </w:p>
    <w:p w14:paraId="67AD6AFF" w14:textId="59028933" w:rsidR="00BD44DE" w:rsidRPr="00293A87" w:rsidRDefault="00BD44DE" w:rsidP="00293A87">
      <w:pPr>
        <w:pStyle w:val="Prrafodelista"/>
        <w:numPr>
          <w:ilvl w:val="0"/>
          <w:numId w:val="9"/>
        </w:numPr>
        <w:spacing w:line="312" w:lineRule="auto"/>
        <w:rPr>
          <w:b/>
          <w:bCs/>
          <w:color w:val="auto"/>
          <w:u w:val="single"/>
        </w:rPr>
      </w:pPr>
      <w:r w:rsidRPr="00293A87">
        <w:rPr>
          <w:b/>
          <w:bCs/>
          <w:color w:val="auto"/>
          <w:u w:val="single"/>
        </w:rPr>
        <w:t>Frente a la imputación realizada a Aguas de Manizales S.A. E.S.P.</w:t>
      </w:r>
    </w:p>
    <w:p w14:paraId="4F023EE5" w14:textId="77777777" w:rsidR="00BD44DE" w:rsidRPr="00293A87" w:rsidRDefault="00BD44DE" w:rsidP="00293A87">
      <w:pPr>
        <w:spacing w:line="312" w:lineRule="auto"/>
        <w:rPr>
          <w:color w:val="auto"/>
        </w:rPr>
      </w:pPr>
    </w:p>
    <w:p w14:paraId="4178C63C" w14:textId="77777777" w:rsidR="00BD44DE" w:rsidRPr="00293A87" w:rsidRDefault="00BD44DE" w:rsidP="00293A87">
      <w:pPr>
        <w:spacing w:line="312" w:lineRule="auto"/>
        <w:rPr>
          <w:color w:val="auto"/>
        </w:rPr>
      </w:pPr>
      <w:r w:rsidRPr="00293A87">
        <w:rPr>
          <w:color w:val="auto"/>
        </w:rPr>
        <w:t>Al contrario, quedó probado, por una parte, que Aguas de Manizales no era la entidad encargada de encausar las aguas de los terrenos del barrio Persia, ni de atención de desastres, pues su función como empresa prestadora del servicio público consistía simplemente en la instalación y mantenimiento de las redes locales de acueducto y alcantarillado, las cuales -como se dijo en los testimonios recaudados- no habían presentados fallas previas a la ocurrencia de los hechos.</w:t>
      </w:r>
    </w:p>
    <w:p w14:paraId="1EB23074" w14:textId="77777777" w:rsidR="00BD44DE" w:rsidRPr="00293A87" w:rsidRDefault="00BD44DE" w:rsidP="00293A87">
      <w:pPr>
        <w:spacing w:line="312" w:lineRule="auto"/>
        <w:rPr>
          <w:color w:val="auto"/>
        </w:rPr>
      </w:pPr>
    </w:p>
    <w:p w14:paraId="6820ECFB" w14:textId="76B6CB73" w:rsidR="00205B98" w:rsidRPr="00293A87" w:rsidRDefault="00205B98" w:rsidP="00293A87">
      <w:pPr>
        <w:spacing w:line="312" w:lineRule="auto"/>
        <w:rPr>
          <w:color w:val="auto"/>
        </w:rPr>
      </w:pPr>
      <w:r w:rsidRPr="00293A87">
        <w:rPr>
          <w:color w:val="auto"/>
        </w:rPr>
        <w:t>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la demandante no logra demostrar.</w:t>
      </w:r>
    </w:p>
    <w:p w14:paraId="52304C93" w14:textId="77777777" w:rsidR="00205B98" w:rsidRPr="00293A87" w:rsidRDefault="00205B98" w:rsidP="00293A87">
      <w:pPr>
        <w:pStyle w:val="Textoindependiente2"/>
        <w:widowControl w:val="0"/>
        <w:autoSpaceDE w:val="0"/>
        <w:autoSpaceDN w:val="0"/>
        <w:adjustRightInd w:val="0"/>
        <w:spacing w:after="0" w:line="312" w:lineRule="auto"/>
        <w:jc w:val="both"/>
        <w:rPr>
          <w:rFonts w:ascii="Arial" w:hAnsi="Arial" w:cs="Arial"/>
        </w:rPr>
      </w:pPr>
    </w:p>
    <w:p w14:paraId="21F672C1" w14:textId="77777777" w:rsidR="00205B98" w:rsidRPr="00293A87" w:rsidRDefault="00C9473D" w:rsidP="00293A87">
      <w:pPr>
        <w:pStyle w:val="Textoindependiente2"/>
        <w:widowControl w:val="0"/>
        <w:autoSpaceDE w:val="0"/>
        <w:autoSpaceDN w:val="0"/>
        <w:adjustRightInd w:val="0"/>
        <w:spacing w:after="0" w:line="312" w:lineRule="auto"/>
        <w:jc w:val="both"/>
        <w:rPr>
          <w:rFonts w:ascii="Arial" w:eastAsia="Arial" w:hAnsi="Arial" w:cs="Arial"/>
        </w:rPr>
      </w:pPr>
      <w:r w:rsidRPr="00293A87">
        <w:rPr>
          <w:rFonts w:ascii="Arial" w:eastAsia="Arial" w:hAnsi="Arial" w:cs="Arial"/>
        </w:rPr>
        <w:t>L</w:t>
      </w:r>
      <w:r w:rsidR="00205B98" w:rsidRPr="00293A87">
        <w:rPr>
          <w:rFonts w:ascii="Arial" w:eastAsia="Arial" w:hAnsi="Arial" w:cs="Arial"/>
        </w:rPr>
        <w:t xml:space="preserve">as </w:t>
      </w:r>
      <w:r w:rsidRPr="00293A87">
        <w:rPr>
          <w:rFonts w:ascii="Arial" w:eastAsia="Arial" w:hAnsi="Arial" w:cs="Arial"/>
        </w:rPr>
        <w:t xml:space="preserve">pruebas </w:t>
      </w:r>
      <w:r w:rsidR="00205B98" w:rsidRPr="00293A87">
        <w:rPr>
          <w:rFonts w:ascii="Arial" w:eastAsia="Arial" w:hAnsi="Arial" w:cs="Arial"/>
        </w:rPr>
        <w:t xml:space="preserve">que obran en el expediente se fundamentan en la acreditación del daño </w:t>
      </w:r>
      <w:r w:rsidR="00205B98" w:rsidRPr="00293A87">
        <w:rPr>
          <w:rFonts w:ascii="Arial" w:eastAsia="Arial" w:hAnsi="Arial" w:cs="Arial"/>
        </w:rPr>
        <w:lastRenderedPageBreak/>
        <w:t xml:space="preserve">correspondiente al deslizamiento de tierra </w:t>
      </w:r>
      <w:r w:rsidRPr="00293A87">
        <w:rPr>
          <w:rFonts w:ascii="Arial" w:eastAsia="Arial" w:hAnsi="Arial" w:cs="Arial"/>
        </w:rPr>
        <w:t xml:space="preserve">presentado en el barrio Persia en el mes de abril de 2017 </w:t>
      </w:r>
      <w:r w:rsidR="00205B98" w:rsidRPr="00293A87">
        <w:rPr>
          <w:rFonts w:ascii="Arial" w:eastAsia="Arial" w:hAnsi="Arial" w:cs="Arial"/>
        </w:rPr>
        <w:t xml:space="preserve">y no en la imputación. Por esto, ni siquiera indiciariamente podrían servir probatoriamente para realizar un juicio casual y así atribuir responsabilidad a las entidades demandadas, pues como se sustentó en el acápite anterior, se configuraron los supuestos del caso fortuito, lo cual altera la causalidad e impide que se estructuren los elementos de la responsabilidad para imputar el daño a las demandadas. </w:t>
      </w:r>
    </w:p>
    <w:p w14:paraId="069D174E" w14:textId="77777777" w:rsidR="00205B98" w:rsidRPr="00293A87" w:rsidRDefault="00205B98" w:rsidP="00293A87">
      <w:pPr>
        <w:pStyle w:val="Textoindependiente2"/>
        <w:widowControl w:val="0"/>
        <w:autoSpaceDE w:val="0"/>
        <w:autoSpaceDN w:val="0"/>
        <w:adjustRightInd w:val="0"/>
        <w:spacing w:after="0" w:line="312" w:lineRule="auto"/>
        <w:jc w:val="both"/>
        <w:rPr>
          <w:rFonts w:ascii="Arial" w:hAnsi="Arial" w:cs="Arial"/>
        </w:rPr>
      </w:pPr>
    </w:p>
    <w:p w14:paraId="5393BFDC" w14:textId="0314825C" w:rsidR="00205B98" w:rsidRPr="00293A87" w:rsidRDefault="00205B98" w:rsidP="00293A87">
      <w:pPr>
        <w:pStyle w:val="Textoindependiente2"/>
        <w:widowControl w:val="0"/>
        <w:autoSpaceDE w:val="0"/>
        <w:autoSpaceDN w:val="0"/>
        <w:adjustRightInd w:val="0"/>
        <w:spacing w:after="0" w:line="312" w:lineRule="auto"/>
        <w:jc w:val="both"/>
        <w:rPr>
          <w:rFonts w:ascii="Arial" w:hAnsi="Arial" w:cs="Arial"/>
        </w:rPr>
      </w:pPr>
      <w:r w:rsidRPr="00293A87">
        <w:rPr>
          <w:rFonts w:ascii="Arial" w:hAnsi="Arial" w:cs="Arial"/>
        </w:rPr>
        <w:t>Lo anterior, se debe a que el apoderado actor debe probar los elementos estructurales de la responsabilidad, que en materia administrativa son el daño y la imputación. Estos dos elementos estructurales nunca se presumen y deben estar debidamente acreditados por la parte actora. Sin embargo, como se analizó, el juicio realizado por el demandante para atribuir la causa del daño fue indebido, pues, en primer lugar, no soport</w:t>
      </w:r>
      <w:r w:rsidR="00BD44DE" w:rsidRPr="00293A87">
        <w:rPr>
          <w:rFonts w:ascii="Arial" w:hAnsi="Arial" w:cs="Arial"/>
        </w:rPr>
        <w:t>ó</w:t>
      </w:r>
      <w:r w:rsidRPr="00293A87">
        <w:rPr>
          <w:rFonts w:ascii="Arial" w:hAnsi="Arial" w:cs="Arial"/>
        </w:rPr>
        <w:t xml:space="preserve"> su argumento en las pruebas que debió haber aportado al proceso, y en segundo, no es cierto que el </w:t>
      </w:r>
      <w:r w:rsidR="00BD44DE" w:rsidRPr="00293A87">
        <w:rPr>
          <w:rFonts w:ascii="Arial" w:hAnsi="Arial" w:cs="Arial"/>
        </w:rPr>
        <w:t>m</w:t>
      </w:r>
      <w:r w:rsidRPr="00293A87">
        <w:rPr>
          <w:rFonts w:ascii="Arial" w:hAnsi="Arial" w:cs="Arial"/>
        </w:rPr>
        <w:t xml:space="preserve">unicipio de Manizales, ni Aguas de Manizales S.A E.S.P hayan intervenido en la producción del daño. </w:t>
      </w:r>
    </w:p>
    <w:p w14:paraId="6634416C" w14:textId="77777777" w:rsidR="00205B98" w:rsidRPr="00293A87" w:rsidRDefault="00205B98" w:rsidP="00293A87">
      <w:pPr>
        <w:pStyle w:val="Textoindependiente2"/>
        <w:widowControl w:val="0"/>
        <w:autoSpaceDE w:val="0"/>
        <w:autoSpaceDN w:val="0"/>
        <w:adjustRightInd w:val="0"/>
        <w:spacing w:after="0" w:line="312" w:lineRule="auto"/>
        <w:jc w:val="both"/>
        <w:rPr>
          <w:rFonts w:ascii="Arial" w:hAnsi="Arial" w:cs="Arial"/>
        </w:rPr>
      </w:pPr>
    </w:p>
    <w:p w14:paraId="7DBEB8A7" w14:textId="35BC0C48" w:rsidR="00205B98" w:rsidRPr="00293A87" w:rsidRDefault="00205B98" w:rsidP="00293A87">
      <w:pPr>
        <w:pStyle w:val="Textoindependiente2"/>
        <w:widowControl w:val="0"/>
        <w:autoSpaceDE w:val="0"/>
        <w:autoSpaceDN w:val="0"/>
        <w:adjustRightInd w:val="0"/>
        <w:spacing w:after="0" w:line="312" w:lineRule="auto"/>
        <w:jc w:val="both"/>
        <w:rPr>
          <w:rFonts w:ascii="Arial" w:hAnsi="Arial" w:cs="Arial"/>
          <w:b/>
          <w:bCs/>
        </w:rPr>
      </w:pPr>
      <w:r w:rsidRPr="00293A87">
        <w:rPr>
          <w:rFonts w:ascii="Arial" w:hAnsi="Arial" w:cs="Arial"/>
        </w:rPr>
        <w:t>Se concluye que una vez acreditado que no existe causalidad material ni jurídica, al no configurarse uno de los elementos estructurales de la responsabilidad, no hay fundamento para declarar la misma y en consecuencia condenar a las demandadas</w:t>
      </w:r>
      <w:r w:rsidR="00BD44DE" w:rsidRPr="00293A87">
        <w:rPr>
          <w:rFonts w:ascii="Arial" w:hAnsi="Arial" w:cs="Arial"/>
        </w:rPr>
        <w:t>,</w:t>
      </w:r>
      <w:r w:rsidRPr="00293A87">
        <w:rPr>
          <w:rFonts w:ascii="Arial" w:hAnsi="Arial" w:cs="Arial"/>
        </w:rPr>
        <w:t xml:space="preserve"> ni a mi representada.</w:t>
      </w:r>
      <w:r w:rsidRPr="00293A87">
        <w:rPr>
          <w:rFonts w:ascii="Arial" w:hAnsi="Arial" w:cs="Arial"/>
          <w:b/>
          <w:bCs/>
        </w:rPr>
        <w:t xml:space="preserve"> </w:t>
      </w:r>
    </w:p>
    <w:p w14:paraId="18BED881" w14:textId="77777777" w:rsidR="00205B98" w:rsidRPr="00293A87" w:rsidRDefault="00205B98" w:rsidP="00293A87">
      <w:pPr>
        <w:spacing w:line="312" w:lineRule="auto"/>
        <w:rPr>
          <w:b/>
          <w:color w:val="auto"/>
        </w:rPr>
      </w:pPr>
    </w:p>
    <w:p w14:paraId="6C848DAD" w14:textId="13B07175" w:rsidR="00205B98" w:rsidRPr="00293A87" w:rsidRDefault="00205B98" w:rsidP="00FD27FF">
      <w:pPr>
        <w:pStyle w:val="Prrafodelista"/>
        <w:numPr>
          <w:ilvl w:val="0"/>
          <w:numId w:val="1"/>
        </w:numPr>
        <w:spacing w:line="312" w:lineRule="auto"/>
        <w:rPr>
          <w:b/>
          <w:bCs/>
          <w:color w:val="auto"/>
        </w:rPr>
      </w:pPr>
      <w:r w:rsidRPr="00293A87">
        <w:rPr>
          <w:b/>
          <w:bCs/>
          <w:color w:val="auto"/>
        </w:rPr>
        <w:t>IMPROCEDENTE RECONOCIMIENTO DE LOS PERJUICIOS SOLICITADOS POR LA PARTE DEMANDANTE</w:t>
      </w:r>
    </w:p>
    <w:p w14:paraId="343C0442" w14:textId="77777777" w:rsidR="00205B98" w:rsidRPr="00293A87" w:rsidRDefault="00205B98" w:rsidP="00293A87">
      <w:pPr>
        <w:spacing w:line="312" w:lineRule="auto"/>
        <w:rPr>
          <w:b/>
          <w:color w:val="auto"/>
        </w:rPr>
      </w:pPr>
    </w:p>
    <w:p w14:paraId="7D7C2CB8" w14:textId="47E32997" w:rsidR="00205B98" w:rsidRPr="00293A87" w:rsidRDefault="00205B98" w:rsidP="00293A87">
      <w:pPr>
        <w:spacing w:line="312" w:lineRule="auto"/>
        <w:rPr>
          <w:color w:val="auto"/>
        </w:rPr>
      </w:pPr>
      <w:r w:rsidRPr="00293A87">
        <w:rPr>
          <w:color w:val="auto"/>
        </w:rPr>
        <w:t xml:space="preserve">De acuerdo a lo probado en el plenario, se logró evidenciar que no existe responsabilidad frente al </w:t>
      </w:r>
      <w:r w:rsidR="00BD44DE" w:rsidRPr="00293A87">
        <w:rPr>
          <w:color w:val="auto"/>
        </w:rPr>
        <w:t>m</w:t>
      </w:r>
      <w:r w:rsidRPr="00293A87">
        <w:rPr>
          <w:color w:val="auto"/>
        </w:rPr>
        <w:t xml:space="preserve">unicipio de Manizales y Aguas de Manizales S.A E.S.P sobre los hechos de la demanda, ni mucho menos en contra de mi prohijada,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w:t>
      </w:r>
    </w:p>
    <w:p w14:paraId="1FCC7965" w14:textId="77777777" w:rsidR="00CF6BC1" w:rsidRPr="00293A87" w:rsidRDefault="00CF6BC1" w:rsidP="00293A87">
      <w:pPr>
        <w:spacing w:line="312" w:lineRule="auto"/>
        <w:rPr>
          <w:color w:val="auto"/>
        </w:rPr>
      </w:pPr>
    </w:p>
    <w:p w14:paraId="0259D669" w14:textId="77777777" w:rsidR="00B967E8" w:rsidRPr="00293A87" w:rsidRDefault="001B2AD4" w:rsidP="00293A87">
      <w:pPr>
        <w:spacing w:line="312" w:lineRule="auto"/>
        <w:rPr>
          <w:color w:val="auto"/>
        </w:rPr>
      </w:pPr>
      <w:r w:rsidRPr="00293A87">
        <w:rPr>
          <w:color w:val="auto"/>
        </w:rPr>
        <w:t>Los demandantes pretenden el reconocimiento de los siguientes perjuicios: l</w:t>
      </w:r>
      <w:r w:rsidR="00CF6BC1" w:rsidRPr="00293A87">
        <w:rPr>
          <w:color w:val="auto"/>
        </w:rPr>
        <w:t xml:space="preserve">ucro cesante consolidado y futuro por producto de los canones de arrendamiento dejados de percibir </w:t>
      </w:r>
      <w:r w:rsidRPr="00293A87">
        <w:rPr>
          <w:color w:val="auto"/>
        </w:rPr>
        <w:t>(únicamente para el grupo No. 1); por concepto de daño emergente: los daños sufridos en las</w:t>
      </w:r>
      <w:r w:rsidR="00CF6BC1" w:rsidRPr="00293A87">
        <w:rPr>
          <w:color w:val="auto"/>
        </w:rPr>
        <w:t xml:space="preserve"> vivienda</w:t>
      </w:r>
      <w:r w:rsidRPr="00293A87">
        <w:rPr>
          <w:color w:val="auto"/>
        </w:rPr>
        <w:t>s, p</w:t>
      </w:r>
      <w:r w:rsidR="00CF6BC1" w:rsidRPr="00293A87">
        <w:rPr>
          <w:color w:val="auto"/>
        </w:rPr>
        <w:t>or los canones de arrendamiento que tuvieron que pagar desde que el municip</w:t>
      </w:r>
      <w:r w:rsidRPr="00293A87">
        <w:rPr>
          <w:color w:val="auto"/>
        </w:rPr>
        <w:t>io dejo de entregar el subsidio y el valor del a</w:t>
      </w:r>
      <w:r w:rsidR="00CF6BC1" w:rsidRPr="00293A87">
        <w:rPr>
          <w:color w:val="auto"/>
        </w:rPr>
        <w:t>valuó por perdida de los bienes muebles que se encontraban en la vivienda</w:t>
      </w:r>
      <w:r w:rsidRPr="00293A87">
        <w:rPr>
          <w:color w:val="auto"/>
        </w:rPr>
        <w:t>, y d</w:t>
      </w:r>
      <w:r w:rsidR="00CF6BC1" w:rsidRPr="00293A87">
        <w:rPr>
          <w:color w:val="auto"/>
        </w:rPr>
        <w:t>año moral</w:t>
      </w:r>
      <w:r w:rsidRPr="00293A87">
        <w:rPr>
          <w:color w:val="auto"/>
        </w:rPr>
        <w:t xml:space="preserve">. </w:t>
      </w:r>
      <w:r w:rsidR="00B967E8" w:rsidRPr="00293A87">
        <w:rPr>
          <w:color w:val="auto"/>
        </w:rPr>
        <w:t xml:space="preserve">Sin embargo, </w:t>
      </w:r>
      <w:r w:rsidR="00823085" w:rsidRPr="00293A87">
        <w:rPr>
          <w:color w:val="auto"/>
        </w:rPr>
        <w:t>no se encuentra</w:t>
      </w:r>
      <w:r w:rsidR="00B967E8" w:rsidRPr="00293A87">
        <w:rPr>
          <w:color w:val="auto"/>
        </w:rPr>
        <w:t>n</w:t>
      </w:r>
      <w:r w:rsidR="00823085" w:rsidRPr="00293A87">
        <w:rPr>
          <w:color w:val="auto"/>
        </w:rPr>
        <w:t xml:space="preserve"> debidamente cuantificado</w:t>
      </w:r>
      <w:r w:rsidR="00B967E8" w:rsidRPr="00293A87">
        <w:rPr>
          <w:color w:val="auto"/>
        </w:rPr>
        <w:t>s</w:t>
      </w:r>
      <w:r w:rsidR="00823085" w:rsidRPr="00293A87">
        <w:rPr>
          <w:color w:val="auto"/>
        </w:rPr>
        <w:t xml:space="preserve">, pues se trata de un perjuicio irreal y fundado en premisas hipotéticas y especulativas, sin una prueba útil, conducente o pertinente que lo soporte. </w:t>
      </w:r>
    </w:p>
    <w:p w14:paraId="155B0A3D" w14:textId="77777777" w:rsidR="00BD44DE" w:rsidRPr="00293A87" w:rsidRDefault="00BD44DE" w:rsidP="00293A87">
      <w:pPr>
        <w:spacing w:line="312" w:lineRule="auto"/>
        <w:rPr>
          <w:color w:val="auto"/>
        </w:rPr>
      </w:pPr>
    </w:p>
    <w:p w14:paraId="501F2FAC" w14:textId="199006F8" w:rsidR="00BD44DE" w:rsidRPr="00293A87" w:rsidRDefault="00BD44DE" w:rsidP="00293A87">
      <w:pPr>
        <w:pStyle w:val="Prrafodelista"/>
        <w:numPr>
          <w:ilvl w:val="0"/>
          <w:numId w:val="9"/>
        </w:numPr>
        <w:spacing w:line="312" w:lineRule="auto"/>
        <w:rPr>
          <w:color w:val="auto"/>
        </w:rPr>
      </w:pPr>
      <w:r w:rsidRPr="00293A87">
        <w:rPr>
          <w:b/>
          <w:bCs/>
          <w:color w:val="auto"/>
          <w:u w:val="single"/>
        </w:rPr>
        <w:t>Frente al daño emergente pretendido</w:t>
      </w:r>
    </w:p>
    <w:p w14:paraId="4B832EE5" w14:textId="77777777" w:rsidR="000902F7" w:rsidRPr="00293A87" w:rsidRDefault="000902F7" w:rsidP="00293A87">
      <w:pPr>
        <w:spacing w:line="312" w:lineRule="auto"/>
        <w:rPr>
          <w:color w:val="auto"/>
        </w:rPr>
      </w:pPr>
    </w:p>
    <w:p w14:paraId="02AADC3E" w14:textId="41A710E5" w:rsidR="00823085" w:rsidRPr="00293A87" w:rsidRDefault="00BD44DE" w:rsidP="00293A87">
      <w:pPr>
        <w:pStyle w:val="whitespace-pre-wrap"/>
        <w:spacing w:before="0" w:beforeAutospacing="0" w:after="0" w:afterAutospacing="0" w:line="312" w:lineRule="auto"/>
        <w:jc w:val="both"/>
        <w:rPr>
          <w:rFonts w:ascii="Arial" w:hAnsi="Arial" w:cs="Arial"/>
          <w:sz w:val="22"/>
          <w:szCs w:val="22"/>
        </w:rPr>
      </w:pPr>
      <w:r w:rsidRPr="00293A87">
        <w:rPr>
          <w:rFonts w:ascii="Arial" w:hAnsi="Arial" w:cs="Arial"/>
          <w:sz w:val="22"/>
          <w:szCs w:val="22"/>
        </w:rPr>
        <w:t>Por un lado, s</w:t>
      </w:r>
      <w:r w:rsidR="00B967E8" w:rsidRPr="00293A87">
        <w:rPr>
          <w:rFonts w:ascii="Arial" w:hAnsi="Arial" w:cs="Arial"/>
          <w:sz w:val="22"/>
          <w:szCs w:val="22"/>
        </w:rPr>
        <w:t xml:space="preserve">i bien los demandantes intentan cuantificar las pérdidas alegadas con el dictamen pericial rendido por el profesional Ramiro Montenegro Sierra, este carece de la solidez y eficacia probatoria, pues en la contradicción llevada a cabo en audiencia del 27 de junio de 2024, se admitió la ausencia de documentación y soportes concretos que respaldaran las afirmaciones de los afectados, lo cual compromete seriamente la fiabilidad de sus conclusiones. </w:t>
      </w:r>
      <w:r w:rsidR="001B2AD4" w:rsidRPr="00293A87">
        <w:rPr>
          <w:rFonts w:ascii="Arial" w:hAnsi="Arial" w:cs="Arial"/>
          <w:sz w:val="22"/>
          <w:szCs w:val="22"/>
        </w:rPr>
        <w:t>L</w:t>
      </w:r>
      <w:r w:rsidR="00823085" w:rsidRPr="00293A87">
        <w:rPr>
          <w:rFonts w:ascii="Arial" w:hAnsi="Arial" w:cs="Arial"/>
          <w:sz w:val="22"/>
          <w:szCs w:val="22"/>
        </w:rPr>
        <w:t xml:space="preserve">a tasación de </w:t>
      </w:r>
      <w:r w:rsidR="00823085" w:rsidRPr="00293A87">
        <w:rPr>
          <w:rFonts w:ascii="Arial" w:hAnsi="Arial" w:cs="Arial"/>
          <w:sz w:val="22"/>
          <w:szCs w:val="22"/>
        </w:rPr>
        <w:lastRenderedPageBreak/>
        <w:t>los perjuicios materiales e inmateriales, en este caso</w:t>
      </w:r>
      <w:r w:rsidRPr="00293A87">
        <w:rPr>
          <w:rFonts w:ascii="Arial" w:hAnsi="Arial" w:cs="Arial"/>
          <w:sz w:val="22"/>
          <w:szCs w:val="22"/>
        </w:rPr>
        <w:t>,</w:t>
      </w:r>
      <w:r w:rsidR="00823085" w:rsidRPr="00293A87">
        <w:rPr>
          <w:rFonts w:ascii="Arial" w:hAnsi="Arial" w:cs="Arial"/>
          <w:sz w:val="22"/>
          <w:szCs w:val="22"/>
        </w:rPr>
        <w:t xml:space="preserve"> no obedece a un sustento probatorio que fehacientemente indique los perjuicios exactos invocados por las demandantes. Como se explicó, el juzgador no está obligado a reconocer pretensiones indemnizatorias que no estén claramente acreditadas y tasadas porque no puede presumirlas y se debe atener a lo allegado oportunamente con el libelo y lo que resulte probado en el proceso.</w:t>
      </w:r>
    </w:p>
    <w:p w14:paraId="6FCFE0DB" w14:textId="77777777" w:rsidR="000902F7" w:rsidRPr="00293A87" w:rsidRDefault="000902F7" w:rsidP="00293A87">
      <w:pPr>
        <w:pStyle w:val="whitespace-pre-wrap"/>
        <w:spacing w:before="0" w:beforeAutospacing="0" w:after="0" w:afterAutospacing="0" w:line="312" w:lineRule="auto"/>
        <w:jc w:val="both"/>
        <w:rPr>
          <w:rFonts w:ascii="Arial" w:hAnsi="Arial" w:cs="Arial"/>
          <w:sz w:val="22"/>
          <w:szCs w:val="22"/>
        </w:rPr>
      </w:pPr>
    </w:p>
    <w:p w14:paraId="14F22374" w14:textId="77777777" w:rsidR="00B967E8" w:rsidRPr="00293A87" w:rsidRDefault="00B967E8" w:rsidP="00293A87">
      <w:pPr>
        <w:tabs>
          <w:tab w:val="left" w:pos="8647"/>
        </w:tabs>
        <w:spacing w:line="312" w:lineRule="auto"/>
        <w:rPr>
          <w:color w:val="auto"/>
        </w:rPr>
      </w:pPr>
      <w:r w:rsidRPr="00293A87">
        <w:rPr>
          <w:color w:val="auto"/>
        </w:rPr>
        <w:t xml:space="preserve">Los demandantes pretenden el reconocimiento de perjuicios por concepto de daño emergente, </w:t>
      </w:r>
      <w:r w:rsidR="00B3796A" w:rsidRPr="00293A87">
        <w:rPr>
          <w:color w:val="auto"/>
        </w:rPr>
        <w:t>y</w:t>
      </w:r>
      <w:r w:rsidRPr="00293A87">
        <w:rPr>
          <w:color w:val="auto"/>
        </w:rPr>
        <w:t xml:space="preserve"> a pesar que en la demanda se realiza una discriminación del valor especifico que reclama cada</w:t>
      </w:r>
      <w:r w:rsidR="00B3796A" w:rsidRPr="00293A87">
        <w:rPr>
          <w:color w:val="auto"/>
        </w:rPr>
        <w:t xml:space="preserve"> grupo</w:t>
      </w:r>
      <w:r w:rsidRPr="00293A87">
        <w:rPr>
          <w:color w:val="auto"/>
        </w:rPr>
        <w:t xml:space="preserve"> demandante, no se justifica su monto y mucho menos se prueba de ninguna manera. Al respecto el Consejo de Estado ha dicho:</w:t>
      </w:r>
    </w:p>
    <w:p w14:paraId="2846E725" w14:textId="77777777" w:rsidR="00B967E8" w:rsidRPr="00293A87" w:rsidRDefault="00B967E8" w:rsidP="00293A87">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p>
    <w:p w14:paraId="431E2D4A" w14:textId="5FC113EA" w:rsidR="00B967E8" w:rsidRPr="00293A87" w:rsidRDefault="005E6055" w:rsidP="00293A87">
      <w:pPr>
        <w:pStyle w:val="Textoindependiente2"/>
        <w:widowControl w:val="0"/>
        <w:autoSpaceDE w:val="0"/>
        <w:autoSpaceDN w:val="0"/>
        <w:adjustRightInd w:val="0"/>
        <w:spacing w:after="0" w:line="312" w:lineRule="auto"/>
        <w:ind w:left="567" w:right="567"/>
        <w:jc w:val="both"/>
        <w:rPr>
          <w:rFonts w:ascii="Arial" w:hAnsi="Arial" w:cs="Arial"/>
          <w:i/>
          <w:iCs/>
          <w:sz w:val="20"/>
          <w:szCs w:val="20"/>
          <w:lang w:val="es-ES"/>
        </w:rPr>
      </w:pPr>
      <w:r w:rsidRPr="00293A87">
        <w:rPr>
          <w:rFonts w:ascii="Arial" w:hAnsi="Arial" w:cs="Arial"/>
          <w:i/>
          <w:iCs/>
          <w:sz w:val="20"/>
          <w:szCs w:val="20"/>
          <w:lang w:val="es-ES"/>
        </w:rPr>
        <w:t>“</w:t>
      </w:r>
      <w:r w:rsidR="00B967E8" w:rsidRPr="00293A87">
        <w:rPr>
          <w:rFonts w:ascii="Arial" w:hAnsi="Arial" w:cs="Arial"/>
          <w:i/>
          <w:iCs/>
          <w:sz w:val="20"/>
          <w:szCs w:val="20"/>
          <w:lang w:val="es-ES"/>
        </w:rPr>
        <w:t>En el caso concreto] se allegaron copias de algunas facturas con las que se pretendía demostrar que (…). compró productos de distinta naturaleza de manera previa a la inundación; sin embargo, esos documentos no se encuentran suscritos ni se tiene certeza de su pago, por lo que no tienen la virtualidad de probar la supuesta erogación en que incurrió la demandante, ni que la mercancía se encontrara en los locales al momento de los hechos. Idéntica situación se predica de los artículos electrónicos y maquinaria supuestamente afectados, en la medida en que no se demostró su existencia al momento de los hechos y las cotizaciones allegadas no dan cuenta de su adquisición, sino simplemente de una referencia de su valor comercial, sin que tengan la vocación de acreditar que la sociedad incurrió en algún pago. En estas condiciones, la Sala considera que la sociedad (…) no aportó un inventario debidamente soportado de los bienes afectados por la inundación acaecida, razón por la cual le asistió razón al Tribunal de primera instancia al negar las pretensiones relacionadas a título de daño emergente</w:t>
      </w:r>
      <w:r w:rsidR="00B967E8" w:rsidRPr="00293A87">
        <w:rPr>
          <w:rStyle w:val="Refdenotaalpie"/>
          <w:rFonts w:ascii="Arial" w:hAnsi="Arial" w:cs="Arial"/>
          <w:i/>
          <w:iCs/>
          <w:sz w:val="20"/>
          <w:szCs w:val="20"/>
          <w:lang w:val="es-ES"/>
        </w:rPr>
        <w:footnoteReference w:id="5"/>
      </w:r>
      <w:r w:rsidRPr="00293A87">
        <w:rPr>
          <w:rFonts w:ascii="Arial" w:hAnsi="Arial" w:cs="Arial"/>
          <w:i/>
          <w:iCs/>
          <w:sz w:val="20"/>
          <w:szCs w:val="20"/>
          <w:lang w:val="es-ES"/>
        </w:rPr>
        <w:t>”.</w:t>
      </w:r>
    </w:p>
    <w:p w14:paraId="12BC9177" w14:textId="77777777" w:rsidR="005E6055" w:rsidRPr="00293A87" w:rsidRDefault="005E6055" w:rsidP="00293A87">
      <w:pPr>
        <w:pStyle w:val="Textoindependiente2"/>
        <w:widowControl w:val="0"/>
        <w:autoSpaceDE w:val="0"/>
        <w:autoSpaceDN w:val="0"/>
        <w:adjustRightInd w:val="0"/>
        <w:spacing w:after="0" w:line="312" w:lineRule="auto"/>
        <w:ind w:right="567"/>
        <w:jc w:val="both"/>
        <w:rPr>
          <w:rFonts w:ascii="Arial" w:hAnsi="Arial" w:cs="Arial"/>
          <w:i/>
          <w:iCs/>
          <w:sz w:val="20"/>
          <w:szCs w:val="20"/>
          <w:lang w:val="es-ES"/>
        </w:rPr>
      </w:pPr>
    </w:p>
    <w:p w14:paraId="307D933C" w14:textId="77777777" w:rsidR="00CC1632" w:rsidRPr="00293A87" w:rsidRDefault="00887517" w:rsidP="00293A87">
      <w:pPr>
        <w:pStyle w:val="Textoindependiente2"/>
        <w:widowControl w:val="0"/>
        <w:numPr>
          <w:ilvl w:val="0"/>
          <w:numId w:val="9"/>
        </w:numPr>
        <w:autoSpaceDE w:val="0"/>
        <w:autoSpaceDN w:val="0"/>
        <w:adjustRightInd w:val="0"/>
        <w:spacing w:after="0" w:line="312" w:lineRule="auto"/>
        <w:ind w:right="567"/>
        <w:jc w:val="both"/>
        <w:rPr>
          <w:rFonts w:ascii="Arial" w:hAnsi="Arial" w:cs="Arial"/>
          <w:b/>
          <w:bCs/>
          <w:u w:val="single"/>
        </w:rPr>
      </w:pPr>
      <w:r w:rsidRPr="00293A87">
        <w:rPr>
          <w:rFonts w:ascii="Arial" w:hAnsi="Arial" w:cs="Arial"/>
          <w:b/>
          <w:bCs/>
          <w:u w:val="single"/>
        </w:rPr>
        <w:t xml:space="preserve">Frente al lucro cesante pretendido </w:t>
      </w:r>
    </w:p>
    <w:p w14:paraId="0E6DDB5C" w14:textId="77777777" w:rsidR="00CC1632" w:rsidRPr="00293A87" w:rsidRDefault="00CC1632" w:rsidP="00293A87">
      <w:pPr>
        <w:pStyle w:val="Textoindependiente2"/>
        <w:widowControl w:val="0"/>
        <w:autoSpaceDE w:val="0"/>
        <w:autoSpaceDN w:val="0"/>
        <w:adjustRightInd w:val="0"/>
        <w:spacing w:after="0" w:line="312" w:lineRule="auto"/>
        <w:ind w:right="567"/>
        <w:jc w:val="both"/>
        <w:rPr>
          <w:rFonts w:ascii="Arial" w:hAnsi="Arial" w:cs="Arial"/>
          <w:b/>
          <w:bCs/>
          <w:u w:val="single"/>
        </w:rPr>
      </w:pPr>
    </w:p>
    <w:p w14:paraId="37A80D7B" w14:textId="7353C216" w:rsidR="00887517" w:rsidRPr="00293A87" w:rsidRDefault="00CC1632" w:rsidP="00293A87">
      <w:pPr>
        <w:spacing w:line="312" w:lineRule="auto"/>
      </w:pPr>
      <w:r w:rsidRPr="00293A87">
        <w:t xml:space="preserve">En lo que respecta al perjuicio por lucro cesante solicitado por los demandantes, es importante aclarar que, si bien es cierto que para </w:t>
      </w:r>
      <w:r w:rsidR="006203DE" w:rsidRPr="00293A87">
        <w:t xml:space="preserve">el grupo familiar No.1 </w:t>
      </w:r>
      <w:r w:rsidRPr="00293A87">
        <w:t>se aportaron pruebas documentales, como recibos de pago de cánones de arrendamiento y contratos de arrendamiento de las viviendas presuntamente afectadas, estas evidencias no resultan suficientes para respaldar la totalidad de la cuantía pretendida por este concepto. La mera presentación de estos comprobantes, firmados incluso con fechas posteriores a la ocurrencia de los hechos</w:t>
      </w:r>
      <w:r w:rsidR="006203DE" w:rsidRPr="00293A87">
        <w:t xml:space="preserve">, </w:t>
      </w:r>
      <w:r w:rsidRPr="00293A87">
        <w:t xml:space="preserve">no es suficiente para justificar el monto total reclamado en concepto de lucro cesante. </w:t>
      </w:r>
    </w:p>
    <w:p w14:paraId="207AB004" w14:textId="77777777" w:rsidR="00CC1632" w:rsidRPr="00293A87" w:rsidRDefault="00CC1632" w:rsidP="00293A87">
      <w:pPr>
        <w:pStyle w:val="Textoindependiente2"/>
        <w:widowControl w:val="0"/>
        <w:autoSpaceDE w:val="0"/>
        <w:autoSpaceDN w:val="0"/>
        <w:adjustRightInd w:val="0"/>
        <w:spacing w:after="0" w:line="312" w:lineRule="auto"/>
        <w:ind w:right="567"/>
        <w:jc w:val="both"/>
        <w:rPr>
          <w:rFonts w:ascii="Arial" w:hAnsi="Arial" w:cs="Arial"/>
          <w:b/>
          <w:bCs/>
          <w:u w:val="single"/>
        </w:rPr>
      </w:pPr>
    </w:p>
    <w:p w14:paraId="53CC07A4" w14:textId="7AD97A67" w:rsidR="005E6055" w:rsidRPr="00293A87" w:rsidRDefault="005E6055" w:rsidP="00293A87">
      <w:pPr>
        <w:pStyle w:val="Textoindependiente2"/>
        <w:widowControl w:val="0"/>
        <w:numPr>
          <w:ilvl w:val="0"/>
          <w:numId w:val="9"/>
        </w:numPr>
        <w:autoSpaceDE w:val="0"/>
        <w:autoSpaceDN w:val="0"/>
        <w:adjustRightInd w:val="0"/>
        <w:spacing w:after="0" w:line="312" w:lineRule="auto"/>
        <w:ind w:right="567"/>
        <w:jc w:val="both"/>
        <w:rPr>
          <w:rFonts w:ascii="Arial" w:hAnsi="Arial" w:cs="Arial"/>
          <w:b/>
          <w:bCs/>
          <w:u w:val="single"/>
        </w:rPr>
      </w:pPr>
      <w:r w:rsidRPr="00293A87">
        <w:rPr>
          <w:rFonts w:ascii="Arial" w:hAnsi="Arial" w:cs="Arial"/>
          <w:b/>
          <w:bCs/>
          <w:u w:val="single"/>
        </w:rPr>
        <w:t>Frente a los perjuicios morales pretendidos</w:t>
      </w:r>
    </w:p>
    <w:p w14:paraId="77BC4838" w14:textId="77777777" w:rsidR="00B967E8" w:rsidRPr="00293A87" w:rsidRDefault="00B967E8" w:rsidP="00293A87">
      <w:pPr>
        <w:tabs>
          <w:tab w:val="left" w:pos="8647"/>
        </w:tabs>
        <w:spacing w:line="312" w:lineRule="auto"/>
        <w:rPr>
          <w:color w:val="auto"/>
        </w:rPr>
      </w:pPr>
    </w:p>
    <w:p w14:paraId="0D2B9278" w14:textId="77777777" w:rsidR="00823085" w:rsidRPr="00293A87" w:rsidRDefault="00823085" w:rsidP="00293A87">
      <w:pPr>
        <w:tabs>
          <w:tab w:val="left" w:pos="8647"/>
        </w:tabs>
        <w:spacing w:line="312" w:lineRule="auto"/>
        <w:rPr>
          <w:color w:val="auto"/>
        </w:rPr>
      </w:pPr>
      <w:r w:rsidRPr="00293A87">
        <w:rPr>
          <w:color w:val="auto"/>
        </w:rPr>
        <w:t>Finalmente, tratándose de indemnización de perjuicios morales derivados de la pérdida de bienes materiales, el Consejo de Estado, he mencionado:</w:t>
      </w:r>
    </w:p>
    <w:p w14:paraId="5B9EBE50" w14:textId="77777777" w:rsidR="00823085" w:rsidRPr="00293A87" w:rsidRDefault="00823085" w:rsidP="00293A87">
      <w:pPr>
        <w:tabs>
          <w:tab w:val="left" w:pos="8647"/>
        </w:tabs>
        <w:spacing w:line="312" w:lineRule="auto"/>
        <w:rPr>
          <w:color w:val="auto"/>
        </w:rPr>
      </w:pPr>
    </w:p>
    <w:p w14:paraId="73F7F028" w14:textId="714CF33C" w:rsidR="00823085" w:rsidRPr="00293A87" w:rsidRDefault="005E6055" w:rsidP="00293A87">
      <w:pPr>
        <w:tabs>
          <w:tab w:val="left" w:pos="8647"/>
        </w:tabs>
        <w:spacing w:line="312" w:lineRule="auto"/>
        <w:ind w:left="567" w:right="567"/>
        <w:rPr>
          <w:color w:val="auto"/>
          <w:sz w:val="20"/>
          <w:szCs w:val="20"/>
        </w:rPr>
      </w:pPr>
      <w:r w:rsidRPr="00293A87">
        <w:rPr>
          <w:color w:val="auto"/>
          <w:sz w:val="20"/>
          <w:szCs w:val="20"/>
        </w:rPr>
        <w:t>“</w:t>
      </w:r>
      <w:r w:rsidR="00823085" w:rsidRPr="00293A87">
        <w:rPr>
          <w:color w:val="auto"/>
          <w:sz w:val="20"/>
          <w:szCs w:val="20"/>
        </w:rPr>
        <w:t>(…) En relación con el dolor moral que pueda generar la pérdida de los bienes materiales, la jurisprudencia de la Sala considera que ese daño sí es susceptible de reparación, pero como sucede en relación con los demás daños por los cuales se solicite indemnización, siempre habrá que acreditar su ocurrencia (…)</w:t>
      </w:r>
      <w:r w:rsidRPr="00293A87">
        <w:rPr>
          <w:color w:val="auto"/>
          <w:sz w:val="20"/>
          <w:szCs w:val="20"/>
        </w:rPr>
        <w:t>”</w:t>
      </w:r>
      <w:r w:rsidR="00806759" w:rsidRPr="00293A87">
        <w:rPr>
          <w:rStyle w:val="Refdenotaalpie"/>
          <w:color w:val="auto"/>
          <w:sz w:val="20"/>
          <w:szCs w:val="20"/>
        </w:rPr>
        <w:footnoteReference w:id="6"/>
      </w:r>
      <w:r w:rsidRPr="00293A87">
        <w:rPr>
          <w:color w:val="auto"/>
          <w:sz w:val="20"/>
          <w:szCs w:val="20"/>
        </w:rPr>
        <w:t>.</w:t>
      </w:r>
    </w:p>
    <w:p w14:paraId="5AD21707" w14:textId="5B8A1B21" w:rsidR="009442D8" w:rsidRPr="00293A87" w:rsidRDefault="00C84E94" w:rsidP="00293A87">
      <w:pPr>
        <w:spacing w:before="100" w:beforeAutospacing="1" w:after="100" w:afterAutospacing="1" w:line="312" w:lineRule="auto"/>
        <w:ind w:right="0"/>
        <w:rPr>
          <w:rFonts w:eastAsia="Times New Roman"/>
          <w:color w:val="auto"/>
        </w:rPr>
      </w:pPr>
      <w:r w:rsidRPr="00C84E94">
        <w:rPr>
          <w:rFonts w:eastAsia="Times New Roman"/>
          <w:color w:val="auto"/>
        </w:rPr>
        <w:lastRenderedPageBreak/>
        <w:t xml:space="preserve">En el caso que nos ocupa, es importante resaltar que no se logró acreditar el daño moral alegado. Es fundamental comprender que, en situaciones de pérdida de bienes materiales, este tipo de daño no se presume automáticamente. En el proceso no se presentó ninguna evidencia contundente que demostrara la existencia de tal perjuicio, y mucho menos se justificó la cuantía pretendida por la </w:t>
      </w:r>
      <w:r w:rsidR="006A4227" w:rsidRPr="00293A87">
        <w:rPr>
          <w:rFonts w:eastAsia="Times New Roman"/>
          <w:color w:val="auto"/>
        </w:rPr>
        <w:t xml:space="preserve">parte actora. </w:t>
      </w:r>
    </w:p>
    <w:p w14:paraId="09C51A5B" w14:textId="7066F23D" w:rsidR="00823085" w:rsidRPr="00293A87" w:rsidRDefault="009442D8" w:rsidP="00293A87">
      <w:pPr>
        <w:spacing w:before="100" w:beforeAutospacing="1" w:after="100" w:afterAutospacing="1" w:line="312" w:lineRule="auto"/>
        <w:ind w:right="0"/>
        <w:rPr>
          <w:color w:val="auto"/>
        </w:rPr>
      </w:pPr>
      <w:r w:rsidRPr="00293A87">
        <w:rPr>
          <w:rFonts w:eastAsia="Times New Roman"/>
          <w:color w:val="auto"/>
        </w:rPr>
        <w:t>E</w:t>
      </w:r>
      <w:r w:rsidR="00C84E94" w:rsidRPr="00C84E94">
        <w:rPr>
          <w:rFonts w:eastAsia="Times New Roman"/>
          <w:color w:val="auto"/>
        </w:rPr>
        <w:t xml:space="preserve">l Consejo de Estado ha sido enfático en señalar que, al igual que con cualquier otro tipo de daño por el cual se solicite indemnización, es imprescindible acreditar su ocurrencia de manera fehaciente. Esta posición jurisprudencial subraya la importancia de aportar pruebas convincentes que demuestren no solo la existencia del daño moral, sino también su magnitud y las consecuencias que ha tenido en la esfera emocional y psicológica de quien lo alega. En consecuencia, la mera afirmación de haber sufrido un perjuicio moral por la pérdida de bienes </w:t>
      </w:r>
      <w:r w:rsidRPr="00293A87">
        <w:rPr>
          <w:rFonts w:eastAsia="Times New Roman"/>
          <w:color w:val="auto"/>
        </w:rPr>
        <w:t xml:space="preserve">muebles y enseres </w:t>
      </w:r>
      <w:r w:rsidR="00C84E94" w:rsidRPr="00C84E94">
        <w:rPr>
          <w:rFonts w:eastAsia="Times New Roman"/>
          <w:color w:val="auto"/>
        </w:rPr>
        <w:t xml:space="preserve">no es suficiente </w:t>
      </w:r>
      <w:r w:rsidR="006A4227" w:rsidRPr="00293A87">
        <w:rPr>
          <w:rFonts w:eastAsia="Times New Roman"/>
          <w:color w:val="auto"/>
        </w:rPr>
        <w:t xml:space="preserve">para obtener una indemnización. </w:t>
      </w:r>
    </w:p>
    <w:p w14:paraId="6990D738" w14:textId="77777777" w:rsidR="00205B98" w:rsidRPr="00293A87" w:rsidRDefault="00205B98" w:rsidP="00293A87">
      <w:pPr>
        <w:pStyle w:val="Textoindependiente2"/>
        <w:widowControl w:val="0"/>
        <w:autoSpaceDE w:val="0"/>
        <w:autoSpaceDN w:val="0"/>
        <w:adjustRightInd w:val="0"/>
        <w:spacing w:after="0" w:line="312" w:lineRule="auto"/>
        <w:jc w:val="both"/>
        <w:rPr>
          <w:rFonts w:ascii="Arial" w:hAnsi="Arial" w:cs="Arial"/>
        </w:rPr>
      </w:pPr>
      <w:r w:rsidRPr="00293A87">
        <w:rPr>
          <w:rFonts w:ascii="Arial" w:hAnsi="Arial" w:cs="Arial"/>
        </w:rPr>
        <w:t xml:space="preserve">Ahora bien, debe aclarase que la indemnización no puede ser fuente de enriquecimiento para los demandantes.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comedidamente le solicito desestime la tasación exorbitante de perjuicios propuesta por la demandante. </w:t>
      </w:r>
    </w:p>
    <w:p w14:paraId="749D6817" w14:textId="77777777" w:rsidR="00205B98" w:rsidRPr="00293A87" w:rsidRDefault="00205B98" w:rsidP="00293A87">
      <w:pPr>
        <w:spacing w:line="312" w:lineRule="auto"/>
        <w:rPr>
          <w:color w:val="auto"/>
        </w:rPr>
      </w:pPr>
    </w:p>
    <w:p w14:paraId="55AF3802" w14:textId="2CF52566" w:rsidR="00205B98" w:rsidRPr="00293A87" w:rsidRDefault="00205B98" w:rsidP="00293A87">
      <w:pPr>
        <w:spacing w:line="312" w:lineRule="auto"/>
        <w:rPr>
          <w:color w:val="auto"/>
        </w:rPr>
      </w:pPr>
      <w:r w:rsidRPr="00293A87">
        <w:rPr>
          <w:color w:val="auto"/>
        </w:rPr>
        <w:t xml:space="preserve">En conclusión, se reitera que es evidente que no se avizoran en el expediente pruebas que acrediten o expliquen cómo es que el </w:t>
      </w:r>
      <w:r w:rsidR="005E6055" w:rsidRPr="00293A87">
        <w:rPr>
          <w:color w:val="auto"/>
        </w:rPr>
        <w:t>m</w:t>
      </w:r>
      <w:r w:rsidRPr="00293A87">
        <w:rPr>
          <w:color w:val="auto"/>
        </w:rPr>
        <w:t>unicipio de Manizales y Aguas de Manizales S.A. E.S.P, han sido generadoras de los perjuicios cuya indemnización se demanda, cuando no tuvieron responsabilidad en la conducta generadora del supuesto daño que se pretenden endilgar y por cuanto dichos perjuicios fueron desvirtuados, por lo cual se insiste al despacho respetuosamente que niegue las pretensiones de la demanda.</w:t>
      </w:r>
    </w:p>
    <w:p w14:paraId="3E049618" w14:textId="77777777" w:rsidR="00205B98" w:rsidRPr="00293A87" w:rsidRDefault="00205B98" w:rsidP="00293A87">
      <w:pPr>
        <w:spacing w:line="312" w:lineRule="auto"/>
        <w:jc w:val="center"/>
        <w:rPr>
          <w:color w:val="auto"/>
        </w:rPr>
      </w:pPr>
    </w:p>
    <w:p w14:paraId="50FEE9BD" w14:textId="77777777" w:rsidR="00205B98" w:rsidRPr="00293A87" w:rsidRDefault="00205B98" w:rsidP="00293A87">
      <w:pPr>
        <w:spacing w:line="312" w:lineRule="auto"/>
        <w:ind w:left="4"/>
        <w:jc w:val="center"/>
        <w:rPr>
          <w:rFonts w:eastAsia="Times New Roman"/>
          <w:b/>
          <w:bCs/>
          <w:color w:val="auto"/>
          <w:u w:val="single"/>
          <w:lang w:val="es-ES"/>
        </w:rPr>
      </w:pPr>
      <w:r w:rsidRPr="00293A87">
        <w:rPr>
          <w:b/>
          <w:bCs/>
          <w:color w:val="auto"/>
          <w:u w:val="single"/>
        </w:rPr>
        <w:t xml:space="preserve">CAPÍTULO III. ANÁLISIS FRENTE AL LLAMAMIENTO EN GARANTÍA REALIZADO POR </w:t>
      </w:r>
      <w:r w:rsidRPr="00293A87">
        <w:rPr>
          <w:b/>
          <w:color w:val="auto"/>
          <w:u w:val="single"/>
        </w:rPr>
        <w:t>EL MUNICIPIO DE MANIZALES Y AGUAS DE MANIZALES S.A E.S.P</w:t>
      </w:r>
    </w:p>
    <w:p w14:paraId="5E59DB63" w14:textId="77777777" w:rsidR="00205B98" w:rsidRPr="00293A87" w:rsidRDefault="00205B98" w:rsidP="00293A87">
      <w:pPr>
        <w:spacing w:line="312" w:lineRule="auto"/>
        <w:ind w:right="0"/>
        <w:textAlignment w:val="baseline"/>
        <w:rPr>
          <w:rStyle w:val="normaltextrun"/>
          <w:rFonts w:eastAsia="Times New Roman"/>
          <w:b/>
          <w:bCs/>
          <w:color w:val="auto"/>
          <w:u w:val="single"/>
          <w:lang w:val="es-ES"/>
        </w:rPr>
      </w:pPr>
    </w:p>
    <w:p w14:paraId="38425C1A" w14:textId="77777777" w:rsidR="00806471" w:rsidRPr="00293A87" w:rsidRDefault="00806471" w:rsidP="00293A87">
      <w:pPr>
        <w:pStyle w:val="Prrafodelista"/>
        <w:numPr>
          <w:ilvl w:val="0"/>
          <w:numId w:val="7"/>
        </w:numPr>
        <w:spacing w:line="312" w:lineRule="auto"/>
        <w:rPr>
          <w:rStyle w:val="normaltextrun"/>
          <w:b/>
          <w:color w:val="auto"/>
        </w:rPr>
      </w:pPr>
      <w:r w:rsidRPr="00293A87">
        <w:rPr>
          <w:rStyle w:val="normaltextrun"/>
          <w:b/>
          <w:color w:val="auto"/>
        </w:rPr>
        <w:t>SE ACREDITÓ LA FALTA DE COBERTURA MATERIAL DE LAS PÓLIZAS DE RESPONSABILIDAD CIVIL EXTRACONTRACTUAL</w:t>
      </w:r>
      <w:r w:rsidR="00E61FE5" w:rsidRPr="00293A87">
        <w:rPr>
          <w:rStyle w:val="normaltextrun"/>
          <w:b/>
          <w:color w:val="auto"/>
        </w:rPr>
        <w:t xml:space="preserve"> </w:t>
      </w:r>
      <w:r w:rsidR="00E61FE5" w:rsidRPr="00293A87">
        <w:rPr>
          <w:rFonts w:eastAsia="Times New Roman"/>
          <w:b/>
          <w:bCs/>
          <w:color w:val="auto"/>
          <w:lang w:val="es-ES"/>
        </w:rPr>
        <w:t xml:space="preserve">No. </w:t>
      </w:r>
      <w:r w:rsidR="00E61FE5" w:rsidRPr="00293A87">
        <w:rPr>
          <w:b/>
          <w:color w:val="auto"/>
        </w:rPr>
        <w:t>021984159 Y No. 022044865</w:t>
      </w:r>
      <w:r w:rsidRPr="00293A87">
        <w:rPr>
          <w:rStyle w:val="normaltextrun"/>
          <w:b/>
          <w:color w:val="auto"/>
        </w:rPr>
        <w:t xml:space="preserve"> POR </w:t>
      </w:r>
      <w:r w:rsidR="00E61FE5" w:rsidRPr="00293A87">
        <w:rPr>
          <w:rStyle w:val="normaltextrun"/>
          <w:b/>
          <w:color w:val="auto"/>
        </w:rPr>
        <w:t>APLICACIÓN</w:t>
      </w:r>
      <w:r w:rsidRPr="00293A87">
        <w:rPr>
          <w:rStyle w:val="normaltextrun"/>
          <w:b/>
          <w:color w:val="auto"/>
        </w:rPr>
        <w:t xml:space="preserve"> DE LAS EXCLUSIONES PACTADAS </w:t>
      </w:r>
    </w:p>
    <w:p w14:paraId="64D423F0" w14:textId="77777777" w:rsidR="000E0853" w:rsidRPr="00293A87" w:rsidRDefault="000E0853" w:rsidP="00293A87">
      <w:pPr>
        <w:spacing w:line="312" w:lineRule="auto"/>
        <w:rPr>
          <w:rStyle w:val="normaltextrun"/>
          <w:b/>
          <w:color w:val="auto"/>
        </w:rPr>
      </w:pPr>
    </w:p>
    <w:p w14:paraId="3973ADDE" w14:textId="2268424C" w:rsidR="00D975D9" w:rsidRPr="00293A87" w:rsidRDefault="00AF1EB4" w:rsidP="00293A87">
      <w:pPr>
        <w:spacing w:line="312" w:lineRule="auto"/>
        <w:ind w:right="0"/>
        <w:textAlignment w:val="baseline"/>
        <w:rPr>
          <w:rFonts w:eastAsia="Times New Roman"/>
          <w:color w:val="auto"/>
          <w:lang w:val="es-ES"/>
        </w:rPr>
      </w:pPr>
      <w:r w:rsidRPr="00293A87">
        <w:rPr>
          <w:rFonts w:eastAsia="Times New Roman"/>
          <w:color w:val="auto"/>
          <w:lang w:val="es-ES"/>
        </w:rPr>
        <w:t>Los</w:t>
      </w:r>
      <w:r w:rsidR="000E0853" w:rsidRPr="00293A87">
        <w:rPr>
          <w:rFonts w:eastAsia="Times New Roman"/>
          <w:color w:val="auto"/>
          <w:lang w:val="es-ES"/>
        </w:rPr>
        <w:t xml:space="preserve"> contrato</w:t>
      </w:r>
      <w:r w:rsidRPr="00293A87">
        <w:rPr>
          <w:rFonts w:eastAsia="Times New Roman"/>
          <w:color w:val="auto"/>
          <w:lang w:val="es-ES"/>
        </w:rPr>
        <w:t>s</w:t>
      </w:r>
      <w:r w:rsidR="000E0853" w:rsidRPr="00293A87">
        <w:rPr>
          <w:rFonts w:eastAsia="Times New Roman"/>
          <w:color w:val="auto"/>
          <w:lang w:val="es-ES"/>
        </w:rPr>
        <w:t xml:space="preserve"> de seguro contenido</w:t>
      </w:r>
      <w:r w:rsidRPr="00293A87">
        <w:rPr>
          <w:rFonts w:eastAsia="Times New Roman"/>
          <w:color w:val="auto"/>
          <w:lang w:val="es-ES"/>
        </w:rPr>
        <w:t>s</w:t>
      </w:r>
      <w:r w:rsidR="000E0853" w:rsidRPr="00293A87">
        <w:rPr>
          <w:rFonts w:eastAsia="Times New Roman"/>
          <w:color w:val="auto"/>
          <w:lang w:val="es-ES"/>
        </w:rPr>
        <w:t xml:space="preserve"> en la Póliza</w:t>
      </w:r>
      <w:r w:rsidRPr="00293A87">
        <w:rPr>
          <w:rFonts w:eastAsia="Times New Roman"/>
          <w:color w:val="auto"/>
          <w:lang w:val="es-ES"/>
        </w:rPr>
        <w:t>s</w:t>
      </w:r>
      <w:r w:rsidR="000E0853" w:rsidRPr="00293A87">
        <w:rPr>
          <w:rFonts w:eastAsia="Times New Roman"/>
          <w:color w:val="auto"/>
          <w:lang w:val="es-ES"/>
        </w:rPr>
        <w:t xml:space="preserve"> </w:t>
      </w:r>
      <w:r w:rsidRPr="00293A87">
        <w:rPr>
          <w:rFonts w:eastAsia="Times New Roman"/>
          <w:color w:val="auto"/>
          <w:lang w:val="es-ES"/>
        </w:rPr>
        <w:t>de Responsabilidad Civil Extracontractual No. 021984159 y No. 022044865</w:t>
      </w:r>
      <w:r w:rsidR="005E6055" w:rsidRPr="00293A87">
        <w:rPr>
          <w:rFonts w:eastAsia="Times New Roman"/>
          <w:color w:val="auto"/>
          <w:lang w:val="es-ES"/>
        </w:rPr>
        <w:t xml:space="preserve"> </w:t>
      </w:r>
      <w:r w:rsidRPr="00293A87">
        <w:rPr>
          <w:rFonts w:eastAsia="Times New Roman"/>
          <w:color w:val="auto"/>
          <w:lang w:val="es-ES"/>
        </w:rPr>
        <w:t xml:space="preserve">se pactaron </w:t>
      </w:r>
      <w:r w:rsidR="00D975D9" w:rsidRPr="00293A87">
        <w:rPr>
          <w:rFonts w:eastAsia="Times New Roman"/>
          <w:color w:val="auto"/>
          <w:lang w:val="es-ES"/>
        </w:rPr>
        <w:t xml:space="preserve">bajo la siguiente cobertura básica: </w:t>
      </w:r>
      <w:r w:rsidR="005E6055" w:rsidRPr="00293A87">
        <w:rPr>
          <w:rFonts w:eastAsia="Times New Roman"/>
          <w:color w:val="auto"/>
          <w:lang w:val="es-ES"/>
        </w:rPr>
        <w:t>“</w:t>
      </w:r>
      <w:r w:rsidR="00D975D9" w:rsidRPr="00293A87">
        <w:rPr>
          <w:rFonts w:eastAsia="Times New Roman"/>
          <w:i/>
          <w:iCs/>
          <w:color w:val="auto"/>
          <w:lang w:val="es-ES"/>
        </w:rPr>
        <w:t>Este seguro impone a cargo de LA COMPAÑÍA la obligación de indemnizar los perjuicios descritos a continuación, que cause el ASEGURADO, con motivo de determinada responsabilidad civil extracontractual en que incurra con relación a terceros, de acuerdo con la ley que sean consecuencia de un siniestro, imputable al asegurado</w:t>
      </w:r>
      <w:r w:rsidR="005E6055" w:rsidRPr="00293A87">
        <w:rPr>
          <w:rFonts w:eastAsia="Times New Roman"/>
          <w:color w:val="auto"/>
          <w:lang w:val="es-ES"/>
        </w:rPr>
        <w:t>”.</w:t>
      </w:r>
    </w:p>
    <w:p w14:paraId="25E1E4E8" w14:textId="77777777" w:rsidR="00D975D9" w:rsidRPr="00293A87" w:rsidRDefault="00D975D9" w:rsidP="00293A87">
      <w:pPr>
        <w:spacing w:line="312" w:lineRule="auto"/>
        <w:ind w:right="0"/>
        <w:textAlignment w:val="baseline"/>
        <w:rPr>
          <w:rFonts w:eastAsia="Times New Roman"/>
          <w:color w:val="auto"/>
          <w:lang w:val="es-ES"/>
        </w:rPr>
      </w:pPr>
    </w:p>
    <w:p w14:paraId="66176827" w14:textId="79909F08" w:rsidR="000E0853" w:rsidRPr="00293A87" w:rsidRDefault="00D975D9" w:rsidP="00293A87">
      <w:pPr>
        <w:spacing w:line="312" w:lineRule="auto"/>
        <w:ind w:right="0"/>
        <w:textAlignment w:val="baseline"/>
        <w:rPr>
          <w:rFonts w:eastAsia="Times New Roman"/>
          <w:i/>
          <w:iCs/>
          <w:color w:val="auto"/>
          <w:lang w:val="es-ES"/>
        </w:rPr>
      </w:pPr>
      <w:r w:rsidRPr="00293A87">
        <w:rPr>
          <w:rFonts w:eastAsia="Times New Roman"/>
          <w:color w:val="auto"/>
          <w:lang w:val="es-ES"/>
        </w:rPr>
        <w:lastRenderedPageBreak/>
        <w:t xml:space="preserve">Pero además se señaló que: </w:t>
      </w:r>
      <w:r w:rsidR="005E6055" w:rsidRPr="00293A87">
        <w:rPr>
          <w:rFonts w:eastAsia="Times New Roman"/>
          <w:color w:val="auto"/>
          <w:lang w:val="es-ES"/>
        </w:rPr>
        <w:t xml:space="preserve">“(…) </w:t>
      </w:r>
      <w:r w:rsidRPr="00293A87">
        <w:rPr>
          <w:rFonts w:eastAsia="Times New Roman"/>
          <w:i/>
          <w:iCs/>
          <w:color w:val="auto"/>
          <w:lang w:val="es-ES"/>
        </w:rPr>
        <w:t>Salvo que esté expresamente contratada la cobertura, esta póliza excluye la pérdida y cualquier tipo de siniestro, daño, costo o gasto de cualquier naturaleza este fuese, que haya sido causado directa o indirectamente por las siguientes causas: fenómenos de la naturaleza como alza del nivel de aguas, inundación, lluvia, granizo, hundimiento del terreno, deslizamiento de tierra, entre otros</w:t>
      </w:r>
      <w:r w:rsidR="005E6055" w:rsidRPr="00293A87">
        <w:rPr>
          <w:rFonts w:eastAsia="Times New Roman"/>
          <w:i/>
          <w:iCs/>
          <w:color w:val="auto"/>
          <w:lang w:val="es-ES"/>
        </w:rPr>
        <w:t>’.</w:t>
      </w:r>
    </w:p>
    <w:p w14:paraId="2B039223" w14:textId="77777777" w:rsidR="000E0853" w:rsidRPr="00293A87" w:rsidRDefault="000E0853" w:rsidP="00293A87">
      <w:pPr>
        <w:spacing w:line="312" w:lineRule="auto"/>
        <w:ind w:right="0"/>
        <w:textAlignment w:val="baseline"/>
        <w:rPr>
          <w:rFonts w:eastAsia="Times New Roman"/>
          <w:i/>
          <w:iCs/>
          <w:color w:val="auto"/>
          <w:lang w:val="es-ES"/>
        </w:rPr>
      </w:pPr>
    </w:p>
    <w:p w14:paraId="430A06C1" w14:textId="08390D85" w:rsidR="000E0853" w:rsidRPr="00293A87" w:rsidRDefault="00D975D9" w:rsidP="00293A87">
      <w:pPr>
        <w:spacing w:line="312" w:lineRule="auto"/>
        <w:ind w:right="0"/>
        <w:textAlignment w:val="baseline"/>
        <w:rPr>
          <w:color w:val="auto"/>
        </w:rPr>
      </w:pPr>
      <w:r w:rsidRPr="00293A87">
        <w:rPr>
          <w:rFonts w:eastAsia="Times New Roman"/>
          <w:color w:val="auto"/>
          <w:lang w:val="es-ES"/>
        </w:rPr>
        <w:t>Entonces, e</w:t>
      </w:r>
      <w:r w:rsidR="000E0853" w:rsidRPr="00293A87">
        <w:rPr>
          <w:rFonts w:eastAsia="Times New Roman"/>
          <w:color w:val="auto"/>
          <w:lang w:val="es-ES"/>
        </w:rPr>
        <w:t>n orden de lo comentado, la p</w:t>
      </w:r>
      <w:r w:rsidRPr="00293A87">
        <w:rPr>
          <w:rFonts w:eastAsia="Times New Roman"/>
          <w:color w:val="auto"/>
          <w:lang w:val="es-ES"/>
        </w:rPr>
        <w:t xml:space="preserve">óliza otorga cobertura siempre </w:t>
      </w:r>
      <w:r w:rsidR="005E6055" w:rsidRPr="00293A87">
        <w:rPr>
          <w:rFonts w:eastAsia="Times New Roman"/>
          <w:color w:val="auto"/>
          <w:lang w:val="es-ES"/>
        </w:rPr>
        <w:t xml:space="preserve">que </w:t>
      </w:r>
      <w:r w:rsidRPr="00293A87">
        <w:rPr>
          <w:rFonts w:eastAsia="Times New Roman"/>
          <w:color w:val="auto"/>
          <w:lang w:val="es-ES"/>
        </w:rPr>
        <w:t>la responsabilidad civil endilgada al asegurado no se derive de un fenómeno de la naturaleza</w:t>
      </w:r>
      <w:r w:rsidR="000E0853" w:rsidRPr="00293A87">
        <w:rPr>
          <w:rFonts w:eastAsia="Times New Roman"/>
          <w:color w:val="auto"/>
          <w:lang w:val="es-ES"/>
        </w:rPr>
        <w:t xml:space="preserve">, </w:t>
      </w:r>
      <w:r w:rsidR="000E0853" w:rsidRPr="00293A87">
        <w:rPr>
          <w:color w:val="auto"/>
        </w:rPr>
        <w:t xml:space="preserve">lo cual no corresponde con los hechos probados dentro del presente proceso. Precisamente por tal motivo, imponerle a mi representada una condena en su contra, resulta abiertamente improcedente y violatorio del artículo 1056 del Código de Comercio, que establece la liberalidad que tiene el asegurador, de asumir a su arbitrio y con las restricciones de ley, todos o algunos de los riesgos a los que están expuestos el interés asegurado, el patrimonio o la persona del asegurado. </w:t>
      </w:r>
    </w:p>
    <w:p w14:paraId="72B2033C" w14:textId="77777777" w:rsidR="000E0853" w:rsidRPr="00293A87" w:rsidRDefault="000E0853" w:rsidP="00293A87">
      <w:pPr>
        <w:spacing w:line="312" w:lineRule="auto"/>
        <w:ind w:right="0"/>
        <w:textAlignment w:val="baseline"/>
        <w:rPr>
          <w:color w:val="auto"/>
        </w:rPr>
      </w:pPr>
    </w:p>
    <w:p w14:paraId="32330EEE" w14:textId="77777777" w:rsidR="000E0853" w:rsidRPr="00293A87" w:rsidRDefault="000E0853" w:rsidP="00293A87">
      <w:pPr>
        <w:spacing w:line="312" w:lineRule="auto"/>
        <w:ind w:right="0"/>
        <w:textAlignment w:val="baseline"/>
        <w:rPr>
          <w:rFonts w:eastAsia="Times New Roman"/>
          <w:color w:val="auto"/>
          <w:lang w:val="es-ES"/>
        </w:rPr>
      </w:pPr>
      <w:r w:rsidRPr="00293A87">
        <w:rPr>
          <w:color w:val="auto"/>
        </w:rPr>
        <w:t>Por lo tanto, es importante dejar en claro que, los hechos de la demanda son totalmente ajenos a la cobertura de Responsabilidad Civil Extracontractual otorgada en</w:t>
      </w:r>
      <w:r w:rsidR="00D975D9" w:rsidRPr="00293A87">
        <w:rPr>
          <w:color w:val="auto"/>
        </w:rPr>
        <w:t xml:space="preserve"> las Pólizas expedidas por Allianz Seguros S.A.</w:t>
      </w:r>
      <w:r w:rsidRPr="00293A87">
        <w:rPr>
          <w:color w:val="auto"/>
        </w:rPr>
        <w:t>, por lo que no cabe indemnización alguna a cargo de mi representada.</w:t>
      </w:r>
    </w:p>
    <w:p w14:paraId="6BD09D25" w14:textId="77777777" w:rsidR="000E0853" w:rsidRPr="00293A87" w:rsidRDefault="000E0853" w:rsidP="00293A87">
      <w:pPr>
        <w:spacing w:line="312" w:lineRule="auto"/>
        <w:rPr>
          <w:rStyle w:val="normaltextrun"/>
          <w:b/>
          <w:color w:val="auto"/>
        </w:rPr>
      </w:pPr>
    </w:p>
    <w:p w14:paraId="3D2988BB" w14:textId="77777777" w:rsidR="00205B98" w:rsidRPr="00293A87" w:rsidRDefault="00205B98" w:rsidP="00293A87">
      <w:pPr>
        <w:pStyle w:val="Prrafodelista"/>
        <w:numPr>
          <w:ilvl w:val="0"/>
          <w:numId w:val="7"/>
        </w:numPr>
        <w:spacing w:line="312" w:lineRule="auto"/>
        <w:rPr>
          <w:b/>
          <w:color w:val="auto"/>
        </w:rPr>
      </w:pPr>
      <w:r w:rsidRPr="00293A87">
        <w:rPr>
          <w:rStyle w:val="normaltextrun"/>
          <w:b/>
          <w:bCs/>
          <w:color w:val="auto"/>
          <w:shd w:val="clear" w:color="auto" w:fill="FFFFFF"/>
          <w:lang w:val="es-ES"/>
        </w:rPr>
        <w:t>RESULTÓ PROBADO QUE NO EXISTE REALIZACIÓN DEL RIESGO ASEGURADO POR PARTE DE</w:t>
      </w:r>
      <w:r w:rsidRPr="00293A87">
        <w:rPr>
          <w:rFonts w:eastAsia="Times New Roman"/>
          <w:b/>
          <w:color w:val="auto"/>
          <w:lang w:val="es-ES"/>
        </w:rPr>
        <w:t xml:space="preserve">L MUNICIPIO DE MANIZALES </w:t>
      </w:r>
      <w:r w:rsidRPr="00293A87">
        <w:rPr>
          <w:b/>
          <w:color w:val="auto"/>
        </w:rPr>
        <w:t>Y AGUAS DE MANIZALES, POR LO TANTO, NO ES EXIGIBLE NINGUNA OBLIGACIÓN INDEMNIZATORIA A LA ASEGURADORA</w:t>
      </w:r>
    </w:p>
    <w:p w14:paraId="7D6F442C" w14:textId="77777777" w:rsidR="00205B98" w:rsidRPr="00293A87" w:rsidRDefault="00205B98" w:rsidP="00293A87">
      <w:pPr>
        <w:spacing w:line="312" w:lineRule="auto"/>
        <w:ind w:right="0"/>
        <w:textAlignment w:val="baseline"/>
        <w:rPr>
          <w:rFonts w:eastAsia="Times New Roman"/>
          <w:color w:val="auto"/>
          <w:lang w:val="es-ES"/>
        </w:rPr>
      </w:pPr>
    </w:p>
    <w:p w14:paraId="30974ECF" w14:textId="6BFFC979"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 xml:space="preserve">No se demostró dentro del proceso que </w:t>
      </w:r>
      <w:r w:rsidRPr="00293A87">
        <w:rPr>
          <w:color w:val="auto"/>
        </w:rPr>
        <w:t xml:space="preserve">el </w:t>
      </w:r>
      <w:r w:rsidR="005E6055" w:rsidRPr="00293A87">
        <w:rPr>
          <w:color w:val="auto"/>
        </w:rPr>
        <w:t>m</w:t>
      </w:r>
      <w:r w:rsidRPr="00293A87">
        <w:rPr>
          <w:color w:val="auto"/>
        </w:rPr>
        <w:t xml:space="preserve">unicipio de Manizales y Aguas de Manizales S.A E.S.P </w:t>
      </w:r>
      <w:r w:rsidRPr="00293A87">
        <w:rPr>
          <w:rFonts w:eastAsia="Times New Roman"/>
          <w:color w:val="auto"/>
          <w:lang w:val="es-ES"/>
        </w:rPr>
        <w:t>fueran responsables de los presuntos daños causados a la parte demandante, como ya se ha expuesto con amplitud, por lo que no es posible entenderse comprometido al asegurador por riesgos que aunque asumió porque se le trasladaron, sencillamente no son constitutivos de siniestro a la luz del seguro porque su materialidad fenoménica no se acompasa a la descripción de dicho hecho futuro previsto en la descripción del riesgo asegurado en este caso particular.</w:t>
      </w:r>
    </w:p>
    <w:p w14:paraId="37B73A95" w14:textId="77777777" w:rsidR="00205B98" w:rsidRPr="00293A87" w:rsidRDefault="00205B98" w:rsidP="00293A87">
      <w:pPr>
        <w:spacing w:line="312" w:lineRule="auto"/>
        <w:ind w:right="0"/>
        <w:textAlignment w:val="baseline"/>
        <w:rPr>
          <w:rFonts w:eastAsia="Times New Roman"/>
          <w:color w:val="auto"/>
          <w:lang w:val="es-ES"/>
        </w:rPr>
      </w:pPr>
    </w:p>
    <w:p w14:paraId="0B4F48BD" w14:textId="2D0A4394" w:rsidR="00205B98" w:rsidRPr="00293A87" w:rsidRDefault="00205B98" w:rsidP="00293A87">
      <w:pPr>
        <w:spacing w:line="312" w:lineRule="auto"/>
        <w:ind w:right="0"/>
        <w:textAlignment w:val="baseline"/>
        <w:rPr>
          <w:rFonts w:eastAsia="Times New Roman"/>
          <w:i/>
          <w:iCs/>
          <w:color w:val="auto"/>
          <w:lang w:val="es-ES"/>
        </w:rPr>
      </w:pPr>
      <w:r w:rsidRPr="00293A87">
        <w:rPr>
          <w:rFonts w:eastAsia="Times New Roman"/>
          <w:color w:val="auto"/>
          <w:lang w:val="es-ES"/>
        </w:rPr>
        <w:t xml:space="preserve">Tal como lo expone el profesor Andrés Ordoñez, para efectos del derecho de seguros, la noción de </w:t>
      </w:r>
      <w:r w:rsidRPr="00293A87">
        <w:rPr>
          <w:rFonts w:eastAsia="Times New Roman"/>
          <w:i/>
          <w:iCs/>
          <w:color w:val="auto"/>
          <w:lang w:val="es-ES"/>
        </w:rPr>
        <w:t>riesgo</w:t>
      </w:r>
      <w:r w:rsidRPr="00293A87">
        <w:rPr>
          <w:rFonts w:eastAsia="Times New Roman"/>
          <w:color w:val="auto"/>
          <w:lang w:val="es-ES"/>
        </w:rPr>
        <w:t xml:space="preserve"> se circunscribe al denominado riesgo puro, esto es, </w:t>
      </w:r>
      <w:r w:rsidRPr="00293A87">
        <w:rPr>
          <w:rFonts w:eastAsia="Times New Roman"/>
          <w:i/>
          <w:iCs/>
          <w:color w:val="auto"/>
          <w:lang w:val="es-ES"/>
        </w:rPr>
        <w:t>“el riesgo que se concreta exclusivamente en hechos dañosos, sea para la persona en su integridad física o en su patrimonio</w:t>
      </w:r>
      <w:r w:rsidRPr="00293A87">
        <w:rPr>
          <w:rStyle w:val="Refdenotaalpie"/>
          <w:rFonts w:eastAsia="Times New Roman"/>
          <w:i/>
          <w:iCs/>
          <w:color w:val="auto"/>
          <w:lang w:val="es-ES"/>
        </w:rPr>
        <w:footnoteReference w:id="7"/>
      </w:r>
      <w:r w:rsidRPr="00293A87">
        <w:rPr>
          <w:rFonts w:eastAsia="Times New Roman"/>
          <w:color w:val="auto"/>
          <w:lang w:val="es-ES"/>
        </w:rPr>
        <w:t xml:space="preserve">”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293A87">
        <w:rPr>
          <w:rFonts w:eastAsia="Times New Roman"/>
          <w:i/>
          <w:iCs/>
          <w:color w:val="auto"/>
          <w:lang w:val="es-ES"/>
        </w:rPr>
        <w:t>“la incertidumbre que puede referirse a si el suceso se presentará o no, o cuando ocurrirá, si fatalmente sucederá</w:t>
      </w:r>
      <w:r w:rsidRPr="00293A87">
        <w:rPr>
          <w:rStyle w:val="Refdenotaalpie"/>
          <w:rFonts w:eastAsia="Times New Roman"/>
          <w:i/>
          <w:iCs/>
          <w:color w:val="auto"/>
          <w:lang w:val="es-ES"/>
        </w:rPr>
        <w:footnoteReference w:id="8"/>
      </w:r>
      <w:r w:rsidRPr="00293A87">
        <w:rPr>
          <w:rFonts w:eastAsia="Times New Roman"/>
          <w:i/>
          <w:iCs/>
          <w:color w:val="auto"/>
          <w:lang w:val="es-ES"/>
        </w:rPr>
        <w:t xml:space="preserve"> (…)</w:t>
      </w:r>
      <w:r w:rsidRPr="00293A87">
        <w:rPr>
          <w:rFonts w:eastAsia="Times New Roman"/>
          <w:color w:val="auto"/>
          <w:lang w:val="es-ES"/>
        </w:rPr>
        <w:t xml:space="preserve"> (2014, p.156)”.</w:t>
      </w:r>
      <w:r w:rsidR="005E6055" w:rsidRPr="00293A87">
        <w:rPr>
          <w:rFonts w:eastAsia="Times New Roman"/>
          <w:color w:val="auto"/>
          <w:lang w:val="es-ES"/>
        </w:rPr>
        <w:t xml:space="preserve"> </w:t>
      </w:r>
      <w:r w:rsidRPr="00293A87">
        <w:rPr>
          <w:rFonts w:eastAsia="Times New Roman"/>
          <w:color w:val="auto"/>
          <w:lang w:val="es-ES"/>
        </w:rPr>
        <w:t>El artículo 1054 del C.Co. define al riesgo como “</w:t>
      </w:r>
      <w:r w:rsidRPr="00293A87">
        <w:rPr>
          <w:rFonts w:eastAsia="Times New Roman"/>
          <w:i/>
          <w:iCs/>
          <w:color w:val="auto"/>
          <w:lang w:val="es-ES"/>
        </w:rPr>
        <w:t xml:space="preserve">el suceso incierto que no depende exclusivamente de la voluntad del tomador, del asegurado o del beneficiario, y cuya realización da origen a la obligación del asegurador.”  </w:t>
      </w:r>
    </w:p>
    <w:p w14:paraId="7BA62FA2" w14:textId="77777777" w:rsidR="00205B98" w:rsidRPr="00293A87" w:rsidRDefault="00205B98" w:rsidP="00293A87">
      <w:pPr>
        <w:spacing w:line="312" w:lineRule="auto"/>
        <w:ind w:right="0"/>
        <w:textAlignment w:val="baseline"/>
        <w:rPr>
          <w:rFonts w:eastAsia="Times New Roman"/>
          <w:i/>
          <w:iCs/>
          <w:color w:val="auto"/>
          <w:lang w:val="es-ES"/>
        </w:rPr>
      </w:pPr>
    </w:p>
    <w:p w14:paraId="317E43CD" w14:textId="5C227BD2" w:rsidR="00205B98" w:rsidRPr="00293A87" w:rsidRDefault="00205B98" w:rsidP="00293A87">
      <w:pPr>
        <w:spacing w:line="312" w:lineRule="auto"/>
        <w:ind w:right="0"/>
        <w:textAlignment w:val="baseline"/>
        <w:rPr>
          <w:color w:val="auto"/>
        </w:rPr>
      </w:pPr>
      <w:r w:rsidRPr="00293A87">
        <w:rPr>
          <w:color w:val="auto"/>
        </w:rPr>
        <w:lastRenderedPageBreak/>
        <w:t xml:space="preserve">En los contratos de seguro contenidos en las </w:t>
      </w:r>
      <w:r w:rsidRPr="00293A87">
        <w:rPr>
          <w:rFonts w:eastAsia="Times New Roman"/>
          <w:color w:val="auto"/>
          <w:lang w:val="es-ES"/>
        </w:rPr>
        <w:t>Pólizas de Responsabilidad Civil Extracontractual No. 021984159 y No. 022044865</w:t>
      </w:r>
      <w:r w:rsidRPr="00293A87">
        <w:rPr>
          <w:color w:val="auto"/>
        </w:rPr>
        <w:t xml:space="preserve"> se pactó como objeto el de amparar al asegurado en caso de que un tercero exija una indemnización en virtud de las disposiciones del derecho </w:t>
      </w:r>
      <w:r w:rsidR="005E6055" w:rsidRPr="00293A87">
        <w:rPr>
          <w:color w:val="auto"/>
        </w:rPr>
        <w:t>c</w:t>
      </w:r>
      <w:r w:rsidRPr="00293A87">
        <w:rPr>
          <w:color w:val="auto"/>
        </w:rPr>
        <w:t xml:space="preserve">olombiano sobre responsabilidad civil extracontractual, por un siniestro imputable al asegurado ocurrido durante la vigencia del contrato. Sin embargo, como ya se mencionó anteriormente, no se probó durante todo el proceso que el </w:t>
      </w:r>
      <w:r w:rsidR="005E6055" w:rsidRPr="00293A87">
        <w:rPr>
          <w:color w:val="auto"/>
        </w:rPr>
        <w:t>m</w:t>
      </w:r>
      <w:r w:rsidRPr="00293A87">
        <w:rPr>
          <w:color w:val="auto"/>
        </w:rPr>
        <w:t>unicipio de Manizales ni Aguas de Manizales S.A E.S.P hayan sido las causantes de los supuestos de hecho y de los consecuentes perjuicios que alega la parte demandante, por lo tanto, el riesgo asegurado no se estructuró por parte de las entidades. En ese mismo sentido los hechos y pretensiones de la demanda carecen de cobertura bajo las pólizas de seguro utilizadas como fundamento del llamamiento en garantía correspondiente, pues no se cumplió la condición a la que está sometida la obligación de la aseguradora, esto es, que se realice el riesgo asegurado en los términos del contrato de seguro.</w:t>
      </w:r>
    </w:p>
    <w:p w14:paraId="53FBE32B" w14:textId="77777777" w:rsidR="00205B98" w:rsidRPr="00293A87" w:rsidRDefault="00205B98" w:rsidP="00293A87">
      <w:pPr>
        <w:spacing w:line="312" w:lineRule="auto"/>
        <w:ind w:right="0"/>
        <w:textAlignment w:val="baseline"/>
        <w:rPr>
          <w:color w:val="auto"/>
        </w:rPr>
      </w:pPr>
    </w:p>
    <w:p w14:paraId="0146BE58" w14:textId="77777777" w:rsidR="00205B98" w:rsidRPr="00293A87" w:rsidRDefault="00205B98" w:rsidP="00293A87">
      <w:pPr>
        <w:spacing w:line="312" w:lineRule="auto"/>
        <w:ind w:right="0"/>
        <w:textAlignment w:val="baseline"/>
        <w:rPr>
          <w:color w:val="auto"/>
        </w:rPr>
      </w:pPr>
      <w:r w:rsidRPr="00293A87">
        <w:rPr>
          <w:color w:val="auto"/>
        </w:rPr>
        <w:t>En efecto, al no darse lo elementos que permitan declarar la responsabilidad de los asegurados,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w:t>
      </w:r>
    </w:p>
    <w:p w14:paraId="1200E1A8" w14:textId="77777777" w:rsidR="00205B98" w:rsidRPr="00293A87" w:rsidRDefault="00205B98" w:rsidP="00293A87">
      <w:pPr>
        <w:spacing w:line="312" w:lineRule="auto"/>
        <w:ind w:right="0"/>
        <w:textAlignment w:val="baseline"/>
        <w:rPr>
          <w:color w:val="auto"/>
        </w:rPr>
      </w:pPr>
    </w:p>
    <w:p w14:paraId="46DD9989" w14:textId="77777777" w:rsidR="00205B98" w:rsidRPr="00293A87" w:rsidRDefault="00205B98" w:rsidP="00293A87">
      <w:pPr>
        <w:spacing w:line="312" w:lineRule="auto"/>
        <w:ind w:right="0"/>
        <w:textAlignment w:val="baseline"/>
        <w:rPr>
          <w:color w:val="auto"/>
        </w:rPr>
      </w:pPr>
      <w:r w:rsidRPr="00293A87">
        <w:rPr>
          <w:color w:val="auto"/>
        </w:rPr>
        <w:t xml:space="preserve">En relación a lo mencionado el artículo 1072 del Código de Comercio define el siniestro como: </w:t>
      </w:r>
    </w:p>
    <w:p w14:paraId="3E580841" w14:textId="77777777" w:rsidR="00205B98" w:rsidRPr="00293A87" w:rsidRDefault="00205B98" w:rsidP="00293A87">
      <w:pPr>
        <w:spacing w:line="312" w:lineRule="auto"/>
        <w:ind w:right="0"/>
        <w:textAlignment w:val="baseline"/>
        <w:rPr>
          <w:color w:val="auto"/>
          <w:sz w:val="20"/>
          <w:szCs w:val="20"/>
        </w:rPr>
      </w:pPr>
    </w:p>
    <w:p w14:paraId="524181ED" w14:textId="77777777" w:rsidR="00205B98" w:rsidRPr="00293A87" w:rsidRDefault="00205B98" w:rsidP="00293A87">
      <w:pPr>
        <w:pStyle w:val="Prrafodelista"/>
        <w:spacing w:line="312" w:lineRule="auto"/>
        <w:ind w:left="567" w:right="567"/>
        <w:textAlignment w:val="baseline"/>
        <w:rPr>
          <w:iCs/>
          <w:color w:val="auto"/>
          <w:sz w:val="20"/>
          <w:szCs w:val="20"/>
        </w:rPr>
      </w:pPr>
      <w:r w:rsidRPr="00293A87">
        <w:rPr>
          <w:iCs/>
          <w:color w:val="auto"/>
          <w:sz w:val="20"/>
          <w:szCs w:val="20"/>
        </w:rPr>
        <w:t xml:space="preserve">“ARTÍCULO 1072. DEFINICIÓN DE SINIESTRO. Se denomina siniestro la realización del riesgo asegurado” </w:t>
      </w:r>
    </w:p>
    <w:p w14:paraId="3622328C" w14:textId="77777777" w:rsidR="00205B98" w:rsidRPr="00293A87" w:rsidRDefault="00205B98" w:rsidP="00293A87">
      <w:pPr>
        <w:spacing w:line="312" w:lineRule="auto"/>
        <w:ind w:right="0"/>
        <w:textAlignment w:val="baseline"/>
        <w:rPr>
          <w:color w:val="auto"/>
        </w:rPr>
      </w:pPr>
    </w:p>
    <w:p w14:paraId="58F9E958" w14:textId="77777777" w:rsidR="00205B98" w:rsidRPr="00293A87" w:rsidRDefault="00205B98" w:rsidP="00293A87">
      <w:pPr>
        <w:spacing w:line="312" w:lineRule="auto"/>
        <w:ind w:right="0"/>
        <w:textAlignment w:val="baseline"/>
        <w:rPr>
          <w:color w:val="auto"/>
        </w:rPr>
      </w:pPr>
      <w:r w:rsidRPr="00293A87">
        <w:rPr>
          <w:color w:val="auto"/>
        </w:rPr>
        <w:t>Quedo claramente expuesto que el riesgo asegurado no se ha realizo por cuanto dentro del expediente no existe ningún elemento útil, necesario y pertinente que permita demostrar que, por parte del Municipio de Manizales y Aguas de Manizales S.A E.S.P existió una acción u omisión que hubiere desencadenado la ocurrencia de los hechos. Por lo tanto, no se cumplen la condiciones generales y particulares bajos las cuales se suscribieron las Pólizas de Seguro No. 021984159 y No. 022044865 en el sentido que las entidades aseguradas no con las responsables de los daños alegados por la parte demandante.</w:t>
      </w:r>
    </w:p>
    <w:p w14:paraId="0679AF90" w14:textId="77777777" w:rsidR="00205B98" w:rsidRPr="00293A87" w:rsidRDefault="00205B98" w:rsidP="00293A87">
      <w:pPr>
        <w:pStyle w:val="Prrafodelista"/>
        <w:spacing w:line="312" w:lineRule="auto"/>
        <w:ind w:right="0"/>
        <w:textAlignment w:val="baseline"/>
        <w:rPr>
          <w:rFonts w:eastAsia="Times New Roman"/>
          <w:b/>
          <w:color w:val="auto"/>
          <w:u w:val="single"/>
          <w:lang w:val="es-ES"/>
        </w:rPr>
      </w:pPr>
    </w:p>
    <w:p w14:paraId="0550CB95" w14:textId="77777777" w:rsidR="00205B98" w:rsidRPr="00293A87" w:rsidRDefault="00205B98" w:rsidP="00293A87">
      <w:pPr>
        <w:pStyle w:val="Prrafodelista"/>
        <w:numPr>
          <w:ilvl w:val="0"/>
          <w:numId w:val="7"/>
        </w:numPr>
        <w:spacing w:line="312" w:lineRule="auto"/>
        <w:ind w:right="0"/>
        <w:textAlignment w:val="baseline"/>
        <w:rPr>
          <w:rFonts w:eastAsia="Times New Roman"/>
          <w:b/>
          <w:color w:val="auto"/>
          <w:u w:val="single"/>
          <w:lang w:val="es-ES"/>
        </w:rPr>
      </w:pPr>
      <w:r w:rsidRPr="00293A87">
        <w:rPr>
          <w:rFonts w:eastAsia="Times New Roman"/>
          <w:b/>
          <w:bCs/>
          <w:color w:val="auto"/>
          <w:lang w:val="es-ES"/>
        </w:rPr>
        <w:t xml:space="preserve">LA EVENTUAL OBLIGACIÓN DE </w:t>
      </w:r>
      <w:r w:rsidRPr="00293A87">
        <w:rPr>
          <w:b/>
          <w:color w:val="auto"/>
        </w:rPr>
        <w:t>ALLIANZ SEGUROS S.A</w:t>
      </w:r>
      <w:r w:rsidRPr="00293A87">
        <w:rPr>
          <w:color w:val="auto"/>
        </w:rPr>
        <w:t xml:space="preserve">. </w:t>
      </w:r>
      <w:r w:rsidRPr="00293A87">
        <w:rPr>
          <w:rFonts w:eastAsia="Times New Roman"/>
          <w:b/>
          <w:bCs/>
          <w:color w:val="auto"/>
          <w:lang w:val="es-ES"/>
        </w:rPr>
        <w:t xml:space="preserve">NO PUEDE EXCEDER EL LÍMITE DEL VALOR ASEGURADO PACTADO EN LAS PÓLIZAS No. </w:t>
      </w:r>
      <w:r w:rsidR="00AF1EB4" w:rsidRPr="00293A87">
        <w:rPr>
          <w:b/>
          <w:color w:val="auto"/>
        </w:rPr>
        <w:t>021984159 Y No.</w:t>
      </w:r>
      <w:r w:rsidRPr="00293A87">
        <w:rPr>
          <w:b/>
          <w:color w:val="auto"/>
        </w:rPr>
        <w:t>022044865</w:t>
      </w:r>
    </w:p>
    <w:p w14:paraId="079EC350" w14:textId="77777777" w:rsidR="00205B98" w:rsidRPr="00293A87" w:rsidRDefault="00205B98" w:rsidP="00293A87">
      <w:pPr>
        <w:pStyle w:val="Prrafodelista"/>
        <w:spacing w:line="312" w:lineRule="auto"/>
        <w:ind w:right="0"/>
        <w:textAlignment w:val="baseline"/>
        <w:rPr>
          <w:rFonts w:eastAsia="Times New Roman"/>
          <w:color w:val="auto"/>
          <w:u w:val="single"/>
          <w:lang w:val="es-ES"/>
        </w:rPr>
      </w:pPr>
    </w:p>
    <w:p w14:paraId="70B77FAB" w14:textId="77777777"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 xml:space="preserve">Las condiciones determinadas en el contrato de seguros son obligaciones contraídas por la compañía aseguradora exclusivamente expresadas en su texto, las cuales por ningún motivo se podrán desconocer. </w:t>
      </w:r>
    </w:p>
    <w:p w14:paraId="4AA9B862" w14:textId="77777777" w:rsidR="00205B98" w:rsidRPr="00293A87" w:rsidRDefault="00205B98" w:rsidP="00293A87">
      <w:pPr>
        <w:spacing w:line="312" w:lineRule="auto"/>
        <w:ind w:right="0"/>
        <w:textAlignment w:val="baseline"/>
        <w:rPr>
          <w:rFonts w:eastAsia="Times New Roman"/>
          <w:color w:val="auto"/>
          <w:lang w:val="es-ES"/>
        </w:rPr>
      </w:pPr>
    </w:p>
    <w:p w14:paraId="6C136BC7" w14:textId="77777777"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De acuerdo a lo estipulado en el artículo 1079 del Código de Comercio: “</w:t>
      </w:r>
      <w:r w:rsidRPr="00293A87">
        <w:rPr>
          <w:rFonts w:eastAsia="Times New Roman"/>
          <w:i/>
          <w:iCs/>
          <w:color w:val="auto"/>
          <w:lang w:val="es-ES"/>
        </w:rPr>
        <w:t>El asegurador no estará obligado a responder sino hasta concurrencia de la suma asegurada, sin perjuicio de lo dispuesto en el inciso segundo del artículo 1074” </w:t>
      </w:r>
    </w:p>
    <w:p w14:paraId="401AABE0" w14:textId="77777777" w:rsidR="00205B98" w:rsidRPr="00293A87" w:rsidRDefault="00205B98" w:rsidP="00293A87">
      <w:pPr>
        <w:spacing w:line="312" w:lineRule="auto"/>
        <w:ind w:left="1080" w:right="0"/>
        <w:textAlignment w:val="baseline"/>
        <w:rPr>
          <w:rFonts w:eastAsia="Times New Roman"/>
          <w:color w:val="auto"/>
          <w:lang w:val="es-ES"/>
        </w:rPr>
      </w:pPr>
    </w:p>
    <w:p w14:paraId="5A409082" w14:textId="77777777"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 xml:space="preserve">Por lo tanto y sin que se constituya aceptación de responsabilidad alguna a cargo de mi representada, en el remoto evento de que prosperaren una o algunas de las pretensiones de la </w:t>
      </w:r>
      <w:r w:rsidRPr="00293A87">
        <w:rPr>
          <w:rFonts w:eastAsia="Times New Roman"/>
          <w:color w:val="auto"/>
          <w:lang w:val="es-ES"/>
        </w:rPr>
        <w:lastRenderedPageBreak/>
        <w:t>demanda, debe tenerse en cuenta que el despacho no podrá condenar a mi representada a pagar una suma mayor a la asegurada. De ninguna manera el demandante podrá obtener una compensación más allá del límite de la suma asegurada indicada en la carátula de la póliza suscrita con el Municipio de Manizales y Aguas de Manizales S.A E.S.P, que para el presente caso corresponde a los siguientes valores:</w:t>
      </w:r>
    </w:p>
    <w:p w14:paraId="79F4A6C9" w14:textId="77777777" w:rsidR="00205B98" w:rsidRPr="00293A87" w:rsidRDefault="00205B98" w:rsidP="00293A87">
      <w:pPr>
        <w:spacing w:line="312" w:lineRule="auto"/>
        <w:ind w:right="0"/>
        <w:textAlignment w:val="baseline"/>
        <w:rPr>
          <w:rFonts w:eastAsia="Times New Roman"/>
          <w:color w:val="auto"/>
          <w:lang w:val="es-ES"/>
        </w:rPr>
      </w:pPr>
    </w:p>
    <w:p w14:paraId="39AF6BE0" w14:textId="77777777" w:rsidR="00205B98" w:rsidRPr="00293A87" w:rsidRDefault="00205B98" w:rsidP="00293A87">
      <w:pPr>
        <w:pStyle w:val="Prrafodelista"/>
        <w:numPr>
          <w:ilvl w:val="0"/>
          <w:numId w:val="6"/>
        </w:numPr>
        <w:spacing w:line="312" w:lineRule="auto"/>
        <w:ind w:right="0"/>
        <w:textAlignment w:val="baseline"/>
        <w:rPr>
          <w:rFonts w:eastAsia="Times New Roman"/>
          <w:b/>
          <w:color w:val="auto"/>
          <w:lang w:val="es-ES"/>
        </w:rPr>
      </w:pPr>
      <w:r w:rsidRPr="00293A87">
        <w:rPr>
          <w:rFonts w:eastAsia="Times New Roman"/>
          <w:b/>
          <w:color w:val="auto"/>
          <w:lang w:val="es-ES"/>
        </w:rPr>
        <w:t>Póliza de Responsabilidad Civil Extracontractual No. 021984159:</w:t>
      </w:r>
    </w:p>
    <w:p w14:paraId="19CA37C9" w14:textId="77777777" w:rsidR="00205B98" w:rsidRPr="00293A87" w:rsidRDefault="00205B98" w:rsidP="00293A87">
      <w:pPr>
        <w:spacing w:line="312" w:lineRule="auto"/>
        <w:ind w:right="0"/>
        <w:textAlignment w:val="baseline"/>
        <w:rPr>
          <w:rFonts w:eastAsia="Times New Roman"/>
          <w:color w:val="auto"/>
          <w:lang w:val="es-ES"/>
        </w:rPr>
      </w:pPr>
    </w:p>
    <w:p w14:paraId="7DCAD177" w14:textId="77777777" w:rsidR="00205B98" w:rsidRPr="00293A87" w:rsidRDefault="00205B98" w:rsidP="00293A87">
      <w:pPr>
        <w:spacing w:line="312" w:lineRule="auto"/>
        <w:ind w:right="0"/>
        <w:jc w:val="center"/>
        <w:textAlignment w:val="baseline"/>
        <w:rPr>
          <w:rFonts w:eastAsia="Times New Roman"/>
          <w:color w:val="auto"/>
          <w:lang w:val="es-ES"/>
        </w:rPr>
      </w:pPr>
      <w:r w:rsidRPr="00293A87">
        <w:rPr>
          <w:rFonts w:eastAsia="Times New Roman"/>
          <w:noProof/>
          <w:color w:val="auto"/>
        </w:rPr>
        <w:drawing>
          <wp:inline distT="0" distB="0" distL="0" distR="0" wp14:anchorId="3A2ECC40" wp14:editId="305E7A0F">
            <wp:extent cx="3600450" cy="1427871"/>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2894"/>
                    <a:stretch/>
                  </pic:blipFill>
                  <pic:spPr bwMode="auto">
                    <a:xfrm>
                      <a:off x="0" y="0"/>
                      <a:ext cx="3600635" cy="1427944"/>
                    </a:xfrm>
                    <a:prstGeom prst="rect">
                      <a:avLst/>
                    </a:prstGeom>
                    <a:ln>
                      <a:noFill/>
                    </a:ln>
                    <a:extLst>
                      <a:ext uri="{53640926-AAD7-44D8-BBD7-CCE9431645EC}">
                        <a14:shadowObscured xmlns:a14="http://schemas.microsoft.com/office/drawing/2010/main"/>
                      </a:ext>
                    </a:extLst>
                  </pic:spPr>
                </pic:pic>
              </a:graphicData>
            </a:graphic>
          </wp:inline>
        </w:drawing>
      </w:r>
    </w:p>
    <w:p w14:paraId="68D2ABF4" w14:textId="77777777" w:rsidR="00205B98" w:rsidRPr="00293A87" w:rsidRDefault="00205B98" w:rsidP="00293A87">
      <w:pPr>
        <w:spacing w:line="312" w:lineRule="auto"/>
        <w:ind w:right="0"/>
        <w:jc w:val="center"/>
        <w:textAlignment w:val="baseline"/>
        <w:rPr>
          <w:rFonts w:eastAsia="Times New Roman"/>
          <w:color w:val="auto"/>
          <w:lang w:val="es-ES"/>
        </w:rPr>
      </w:pPr>
    </w:p>
    <w:p w14:paraId="751B94DE" w14:textId="77777777" w:rsidR="00205B98" w:rsidRPr="00293A87" w:rsidRDefault="00205B98" w:rsidP="00293A87">
      <w:pPr>
        <w:pStyle w:val="Prrafodelista"/>
        <w:numPr>
          <w:ilvl w:val="0"/>
          <w:numId w:val="6"/>
        </w:numPr>
        <w:spacing w:line="312" w:lineRule="auto"/>
        <w:ind w:right="0"/>
        <w:textAlignment w:val="baseline"/>
        <w:rPr>
          <w:rFonts w:eastAsia="Times New Roman"/>
          <w:b/>
          <w:color w:val="auto"/>
          <w:lang w:val="es-ES"/>
        </w:rPr>
      </w:pPr>
      <w:r w:rsidRPr="00293A87">
        <w:rPr>
          <w:rFonts w:eastAsia="Times New Roman"/>
          <w:b/>
          <w:color w:val="auto"/>
          <w:lang w:val="es-ES"/>
        </w:rPr>
        <w:t>Póliza de Responsabilidad Civil Extracontractual No. 022044865:</w:t>
      </w:r>
    </w:p>
    <w:p w14:paraId="3E2AF1B3" w14:textId="77777777" w:rsidR="00205B98" w:rsidRPr="00293A87" w:rsidRDefault="00205B98" w:rsidP="00293A87">
      <w:pPr>
        <w:spacing w:line="312" w:lineRule="auto"/>
        <w:ind w:right="0"/>
        <w:jc w:val="center"/>
        <w:textAlignment w:val="baseline"/>
        <w:rPr>
          <w:rFonts w:eastAsia="Times New Roman"/>
          <w:color w:val="auto"/>
          <w:lang w:val="es-ES"/>
        </w:rPr>
      </w:pPr>
      <w:r w:rsidRPr="00293A87">
        <w:rPr>
          <w:rFonts w:eastAsia="Times New Roman"/>
          <w:noProof/>
          <w:color w:val="auto"/>
        </w:rPr>
        <w:drawing>
          <wp:inline distT="0" distB="0" distL="0" distR="0" wp14:anchorId="337D5DE1" wp14:editId="6B873EB4">
            <wp:extent cx="3270250" cy="1540412"/>
            <wp:effectExtent l="0" t="0" r="635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2059"/>
                    <a:stretch/>
                  </pic:blipFill>
                  <pic:spPr bwMode="auto">
                    <a:xfrm>
                      <a:off x="0" y="0"/>
                      <a:ext cx="3270418" cy="1540491"/>
                    </a:xfrm>
                    <a:prstGeom prst="rect">
                      <a:avLst/>
                    </a:prstGeom>
                    <a:ln>
                      <a:noFill/>
                    </a:ln>
                    <a:extLst>
                      <a:ext uri="{53640926-AAD7-44D8-BBD7-CCE9431645EC}">
                        <a14:shadowObscured xmlns:a14="http://schemas.microsoft.com/office/drawing/2010/main"/>
                      </a:ext>
                    </a:extLst>
                  </pic:spPr>
                </pic:pic>
              </a:graphicData>
            </a:graphic>
          </wp:inline>
        </w:drawing>
      </w:r>
    </w:p>
    <w:p w14:paraId="10872CD5" w14:textId="77777777" w:rsidR="00205B98" w:rsidRPr="00293A87" w:rsidRDefault="00205B98" w:rsidP="00293A87">
      <w:pPr>
        <w:spacing w:line="312" w:lineRule="auto"/>
        <w:ind w:right="0"/>
        <w:textAlignment w:val="baseline"/>
        <w:rPr>
          <w:rFonts w:eastAsia="Times New Roman"/>
          <w:color w:val="auto"/>
          <w:lang w:val="es-ES"/>
        </w:rPr>
      </w:pPr>
    </w:p>
    <w:p w14:paraId="2CCFA1D3" w14:textId="16E59C87" w:rsidR="00205B98" w:rsidRPr="00293A87" w:rsidRDefault="00205B98" w:rsidP="00293A87">
      <w:pPr>
        <w:spacing w:line="312" w:lineRule="auto"/>
        <w:ind w:right="0"/>
        <w:textAlignment w:val="baseline"/>
        <w:rPr>
          <w:color w:val="auto"/>
        </w:rPr>
      </w:pPr>
      <w:r w:rsidRPr="00293A87">
        <w:rPr>
          <w:color w:val="auto"/>
        </w:rPr>
        <w:t xml:space="preserve">Siendo esos los límites máximos de responsabilidad de la compañía por todos los daños y perjuicios causados </w:t>
      </w:r>
      <w:r w:rsidR="00316F65" w:rsidRPr="00293A87">
        <w:rPr>
          <w:color w:val="auto"/>
        </w:rPr>
        <w:t>como consecuencia de</w:t>
      </w:r>
      <w:r w:rsidRPr="00293A87">
        <w:rPr>
          <w:color w:val="auto"/>
        </w:rPr>
        <w:t xml:space="preserve"> todos los siniestros ocurridos durante la vigencia de los seguros. 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condena en contra de mi representada.</w:t>
      </w:r>
    </w:p>
    <w:p w14:paraId="347FE934" w14:textId="77777777" w:rsidR="00205B98" w:rsidRPr="00293A87" w:rsidRDefault="00205B98" w:rsidP="00293A87">
      <w:pPr>
        <w:spacing w:line="312" w:lineRule="auto"/>
        <w:ind w:right="0"/>
        <w:textAlignment w:val="baseline"/>
        <w:rPr>
          <w:color w:val="auto"/>
        </w:rPr>
      </w:pPr>
    </w:p>
    <w:p w14:paraId="2A2249A8" w14:textId="77777777" w:rsidR="00205B98" w:rsidRPr="00293A87" w:rsidRDefault="00205B98" w:rsidP="00293A87">
      <w:pPr>
        <w:pStyle w:val="Prrafodelista"/>
        <w:numPr>
          <w:ilvl w:val="0"/>
          <w:numId w:val="7"/>
        </w:numPr>
        <w:spacing w:line="312" w:lineRule="auto"/>
        <w:ind w:right="0"/>
        <w:textAlignment w:val="baseline"/>
        <w:rPr>
          <w:rFonts w:eastAsia="Times New Roman"/>
          <w:color w:val="auto"/>
          <w:u w:val="single"/>
          <w:lang w:val="es-ES"/>
        </w:rPr>
      </w:pPr>
      <w:r w:rsidRPr="00293A87">
        <w:rPr>
          <w:b/>
          <w:color w:val="auto"/>
        </w:rPr>
        <w:t xml:space="preserve">NO PUEDE PASARSE POR ALTO EL PORCENTAJE DEL DEDUCIBLE ESTABLECIDO EN LAS </w:t>
      </w:r>
      <w:r w:rsidRPr="00293A87">
        <w:rPr>
          <w:rFonts w:eastAsia="Times New Roman"/>
          <w:b/>
          <w:bCs/>
          <w:color w:val="auto"/>
          <w:lang w:val="es-ES"/>
        </w:rPr>
        <w:t xml:space="preserve">PÓLIZAS No. </w:t>
      </w:r>
      <w:r w:rsidRPr="00293A87">
        <w:rPr>
          <w:b/>
          <w:color w:val="auto"/>
        </w:rPr>
        <w:t>021984159 Y No. 022044865</w:t>
      </w:r>
    </w:p>
    <w:p w14:paraId="00707CBD" w14:textId="77777777" w:rsidR="00205B98" w:rsidRPr="00293A87" w:rsidRDefault="00205B98" w:rsidP="00293A87">
      <w:pPr>
        <w:pStyle w:val="Prrafodelista"/>
        <w:spacing w:line="312" w:lineRule="auto"/>
        <w:ind w:right="0"/>
        <w:textAlignment w:val="baseline"/>
        <w:rPr>
          <w:rFonts w:eastAsia="Times New Roman"/>
          <w:color w:val="auto"/>
          <w:u w:val="single"/>
          <w:lang w:val="es-ES"/>
        </w:rPr>
      </w:pPr>
    </w:p>
    <w:p w14:paraId="766E15CE" w14:textId="77777777" w:rsidR="00205B98" w:rsidRPr="00293A87" w:rsidRDefault="00205B98" w:rsidP="00293A87">
      <w:pPr>
        <w:spacing w:line="312" w:lineRule="auto"/>
        <w:textAlignment w:val="baseline"/>
        <w:rPr>
          <w:rFonts w:eastAsia="Times New Roman"/>
          <w:color w:val="auto"/>
          <w:lang w:val="es-ES"/>
        </w:rPr>
      </w:pPr>
      <w:r w:rsidRPr="00293A87">
        <w:rPr>
          <w:rFonts w:eastAsia="Times New Roman"/>
          <w:color w:val="auto"/>
          <w:lang w:val="es-ES"/>
        </w:rPr>
        <w:t>En las mencionadas pólizas, se estipuló adicionalmente la existencia de un deducible, el cual legalmente está permitido, luego que se encuentra consagrado en el artículo 1103 del Código de Comercio; este reza que:</w:t>
      </w:r>
      <w:r w:rsidRPr="00293A87">
        <w:rPr>
          <w:rFonts w:eastAsia="Times New Roman"/>
          <w:b/>
          <w:bCs/>
          <w:color w:val="auto"/>
          <w:lang w:val="es-ES"/>
        </w:rPr>
        <w:t xml:space="preserve"> </w:t>
      </w:r>
      <w:r w:rsidRPr="00293A87">
        <w:rPr>
          <w:rFonts w:eastAsia="Times New Roman"/>
          <w:color w:val="auto"/>
          <w:lang w:val="es-ES"/>
        </w:rPr>
        <w:t> </w:t>
      </w:r>
    </w:p>
    <w:p w14:paraId="7847740C" w14:textId="77777777" w:rsidR="00205B98" w:rsidRPr="00293A87" w:rsidRDefault="00205B98" w:rsidP="00293A87">
      <w:pPr>
        <w:spacing w:line="312" w:lineRule="auto"/>
        <w:textAlignment w:val="baseline"/>
        <w:rPr>
          <w:rFonts w:eastAsia="Times New Roman"/>
          <w:color w:val="auto"/>
          <w:lang w:val="es-ES"/>
        </w:rPr>
      </w:pPr>
    </w:p>
    <w:p w14:paraId="683BF175" w14:textId="6686F34E" w:rsidR="00205B98" w:rsidRPr="00293A87" w:rsidRDefault="00205B98" w:rsidP="00293A87">
      <w:pPr>
        <w:pStyle w:val="Prrafodelista"/>
        <w:spacing w:line="312" w:lineRule="auto"/>
        <w:ind w:left="567" w:right="567"/>
        <w:textAlignment w:val="baseline"/>
        <w:rPr>
          <w:rFonts w:eastAsia="Times New Roman"/>
          <w:i/>
          <w:iCs/>
          <w:color w:val="auto"/>
          <w:sz w:val="20"/>
          <w:szCs w:val="20"/>
          <w:lang w:val="es-ES"/>
        </w:rPr>
      </w:pPr>
      <w:r w:rsidRPr="00293A87">
        <w:rPr>
          <w:rFonts w:eastAsia="Times New Roman"/>
          <w:i/>
          <w:iCs/>
          <w:color w:val="auto"/>
          <w:sz w:val="20"/>
          <w:szCs w:val="20"/>
          <w:lang w:val="es-E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w:t>
      </w:r>
      <w:r w:rsidRPr="00293A87">
        <w:rPr>
          <w:rFonts w:eastAsia="Times New Roman"/>
          <w:i/>
          <w:iCs/>
          <w:color w:val="auto"/>
          <w:sz w:val="20"/>
          <w:szCs w:val="20"/>
          <w:lang w:val="es-ES"/>
        </w:rPr>
        <w:lastRenderedPageBreak/>
        <w:t>de un seguro adicional. La infracción de esta norma producirá la terminación del contrato original (…)”</w:t>
      </w:r>
      <w:r w:rsidR="00316F65" w:rsidRPr="00293A87">
        <w:rPr>
          <w:rFonts w:eastAsia="Times New Roman"/>
          <w:i/>
          <w:iCs/>
          <w:color w:val="auto"/>
          <w:sz w:val="20"/>
          <w:szCs w:val="20"/>
          <w:lang w:val="es-ES"/>
        </w:rPr>
        <w:t>.</w:t>
      </w:r>
    </w:p>
    <w:p w14:paraId="5EAB1481" w14:textId="77777777" w:rsidR="00205B98" w:rsidRPr="00293A87" w:rsidRDefault="00205B98" w:rsidP="00293A87">
      <w:pPr>
        <w:pStyle w:val="Prrafodelista"/>
        <w:spacing w:line="312" w:lineRule="auto"/>
        <w:textAlignment w:val="baseline"/>
        <w:rPr>
          <w:rFonts w:eastAsia="Times New Roman"/>
          <w:color w:val="auto"/>
          <w:lang w:val="es-ES"/>
        </w:rPr>
      </w:pPr>
    </w:p>
    <w:p w14:paraId="643E947E" w14:textId="77777777"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Sin aceptar responsabilidad alguna y a modo ilustrativo, debe tenerse en cuenta, que el deducible, el cual corresponde a la fracción de la pérdida que debe asumir directamente y por su cuenta las entidades aseguradas, para el caso que nos ocupa corresponde al 10% del valor de la perdida – mínimo 1 SMLMV para el Municipio de Manizales y el 10% del valor de la perdida – mínimo $5.000.000 para Aguas de Manizales S.A E.S.P. El despacho deberá tener presente que, al momento de atribuir responsabilidades sobre el cubrimiento del presunto daño antijurídico causado, que las aseguradas les corresponderían cubrir los montos señalados, y que a la aseguradora le concerniría, eventualmente, el saldo sobrante. Es decir que, en el improbable caso de endilgarse responsabilidad al Municipio de Manizales y/o Aguas de Manizales S.A E.S.P,</w:t>
      </w:r>
      <w:r w:rsidRPr="00293A87">
        <w:rPr>
          <w:rFonts w:eastAsia="Times New Roman"/>
          <w:b/>
          <w:bCs/>
          <w:color w:val="auto"/>
          <w:lang w:val="es-ES"/>
        </w:rPr>
        <w:t xml:space="preserve"> </w:t>
      </w:r>
      <w:r w:rsidRPr="00293A87">
        <w:rPr>
          <w:rFonts w:eastAsia="Times New Roman"/>
          <w:color w:val="auto"/>
          <w:lang w:val="es-ES"/>
        </w:rPr>
        <w:t>éstas tendrían que cubrir el porcentaje anteriormente indicado como deducible y, a la aseguradora le atañería cubrir el valor del saldo.</w:t>
      </w:r>
    </w:p>
    <w:p w14:paraId="4FD39ABC" w14:textId="77777777" w:rsidR="00205B98" w:rsidRPr="00293A87" w:rsidRDefault="00205B98" w:rsidP="00293A87">
      <w:pPr>
        <w:spacing w:line="312" w:lineRule="auto"/>
        <w:ind w:right="0"/>
        <w:textAlignment w:val="baseline"/>
        <w:rPr>
          <w:rFonts w:eastAsia="Times New Roman"/>
          <w:color w:val="auto"/>
          <w:lang w:val="es-ES"/>
        </w:rPr>
      </w:pPr>
    </w:p>
    <w:p w14:paraId="03E40CE5" w14:textId="0809BE5A" w:rsidR="00205B98" w:rsidRPr="00293A87" w:rsidRDefault="00205B98" w:rsidP="00293A87">
      <w:pPr>
        <w:pStyle w:val="Prrafodelista"/>
        <w:numPr>
          <w:ilvl w:val="0"/>
          <w:numId w:val="7"/>
        </w:numPr>
        <w:shd w:val="clear" w:color="auto" w:fill="FFFFFF" w:themeFill="background1"/>
        <w:spacing w:line="312" w:lineRule="auto"/>
        <w:ind w:right="0"/>
        <w:rPr>
          <w:rFonts w:eastAsia="Times New Roman"/>
          <w:b/>
          <w:bCs/>
          <w:color w:val="auto"/>
        </w:rPr>
      </w:pPr>
      <w:r w:rsidRPr="00293A87">
        <w:rPr>
          <w:rFonts w:eastAsia="Times New Roman"/>
          <w:b/>
          <w:bCs/>
          <w:color w:val="auto"/>
          <w:lang w:val="es-ES"/>
        </w:rPr>
        <w:t xml:space="preserve">LA EVENTUAL OBLIGACIÓN DE </w:t>
      </w:r>
      <w:r w:rsidRPr="00293A87">
        <w:rPr>
          <w:b/>
          <w:bCs/>
          <w:color w:val="auto"/>
        </w:rPr>
        <w:t xml:space="preserve">ALLIANZ SEGUROS S.A. </w:t>
      </w:r>
      <w:r w:rsidRPr="00293A87">
        <w:rPr>
          <w:rFonts w:eastAsia="Times New Roman"/>
          <w:b/>
          <w:bCs/>
          <w:color w:val="auto"/>
          <w:lang w:val="es-ES"/>
        </w:rPr>
        <w:t>SE LIMITA AL PORCENTAJE QUE LE CORRESPONDE DE ACUERDO CON EL COASEGURO PACTADO EN LA PÓLIZA No. 021984159</w:t>
      </w:r>
      <w:r w:rsidR="00316F65" w:rsidRPr="00293A87">
        <w:rPr>
          <w:rFonts w:eastAsia="Times New Roman"/>
          <w:b/>
          <w:bCs/>
          <w:color w:val="auto"/>
          <w:lang w:val="es-ES"/>
        </w:rPr>
        <w:t xml:space="preserve"> – INEXISTENCIA DE SOLIDARIDAD</w:t>
      </w:r>
    </w:p>
    <w:p w14:paraId="5ECF6490" w14:textId="77777777" w:rsidR="00205B98" w:rsidRPr="00293A87" w:rsidRDefault="00205B98" w:rsidP="00293A87">
      <w:pPr>
        <w:spacing w:line="312" w:lineRule="auto"/>
        <w:ind w:left="1080" w:right="0"/>
        <w:textAlignment w:val="baseline"/>
        <w:rPr>
          <w:rFonts w:eastAsia="Times New Roman"/>
          <w:color w:val="auto"/>
          <w:lang w:val="es-ES"/>
        </w:rPr>
      </w:pPr>
    </w:p>
    <w:p w14:paraId="5551CB11" w14:textId="6D285C02" w:rsidR="00205B98" w:rsidRPr="00293A87" w:rsidRDefault="00205B98" w:rsidP="00293A87">
      <w:pPr>
        <w:spacing w:line="312" w:lineRule="auto"/>
        <w:ind w:right="0"/>
        <w:textAlignment w:val="baseline"/>
        <w:rPr>
          <w:rFonts w:eastAsia="Times New Roman"/>
          <w:color w:val="auto"/>
          <w:lang w:val="es-ES"/>
        </w:rPr>
      </w:pPr>
      <w:r w:rsidRPr="00293A87">
        <w:rPr>
          <w:color w:val="auto"/>
        </w:rPr>
        <w:t xml:space="preserve">La Póliza No. 021984159 </w:t>
      </w:r>
      <w:r w:rsidRPr="00293A87">
        <w:rPr>
          <w:rFonts w:eastAsia="Times New Roman"/>
          <w:color w:val="auto"/>
          <w:lang w:val="es-ES"/>
        </w:rPr>
        <w:t>tomada</w:t>
      </w:r>
      <w:r w:rsidR="00316F65" w:rsidRPr="00293A87">
        <w:rPr>
          <w:rFonts w:eastAsia="Times New Roman"/>
          <w:color w:val="auto"/>
          <w:lang w:val="es-ES"/>
        </w:rPr>
        <w:t xml:space="preserve"> </w:t>
      </w:r>
      <w:r w:rsidRPr="00293A87">
        <w:rPr>
          <w:rFonts w:eastAsia="Times New Roman"/>
          <w:color w:val="auto"/>
          <w:lang w:val="es-ES"/>
        </w:rPr>
        <w:t xml:space="preserve">por el </w:t>
      </w:r>
      <w:r w:rsidR="00316F65" w:rsidRPr="00293A87">
        <w:rPr>
          <w:rFonts w:eastAsia="Times New Roman"/>
          <w:color w:val="auto"/>
          <w:lang w:val="es-ES"/>
        </w:rPr>
        <w:t>m</w:t>
      </w:r>
      <w:r w:rsidRPr="00293A87">
        <w:rPr>
          <w:rFonts w:eastAsia="Times New Roman"/>
          <w:color w:val="auto"/>
          <w:lang w:val="es-ES"/>
        </w:rPr>
        <w:t xml:space="preserve">unicipio de Manizales, y que sirvió como fundamento del llamamiento en garantía en la presente </w:t>
      </w:r>
      <w:r w:rsidR="00316F65" w:rsidRPr="00293A87">
        <w:rPr>
          <w:rFonts w:eastAsia="Times New Roman"/>
          <w:color w:val="auto"/>
          <w:lang w:val="es-ES"/>
        </w:rPr>
        <w:t>l</w:t>
      </w:r>
      <w:r w:rsidRPr="00293A87">
        <w:rPr>
          <w:rFonts w:eastAsia="Times New Roman"/>
          <w:color w:val="auto"/>
          <w:lang w:val="es-ES"/>
        </w:rPr>
        <w:t xml:space="preserve">itis, fueron tomadas por el mencionado bajo la figura de COASEGURO, esto es, pactando la distribución del riesgo entre las compañías así: AXA COLPATRIA S.A. con el 40% y ALLIANZ SEGUROS S.A. con el 60%. </w:t>
      </w:r>
    </w:p>
    <w:p w14:paraId="3DE83473" w14:textId="77777777" w:rsidR="00205B98" w:rsidRPr="00293A87" w:rsidRDefault="00205B98" w:rsidP="00293A87">
      <w:pPr>
        <w:spacing w:line="312" w:lineRule="auto"/>
        <w:ind w:right="0"/>
        <w:textAlignment w:val="baseline"/>
        <w:rPr>
          <w:rFonts w:eastAsia="Times New Roman"/>
          <w:color w:val="auto"/>
          <w:lang w:val="es-ES"/>
        </w:rPr>
      </w:pPr>
    </w:p>
    <w:p w14:paraId="1031017D" w14:textId="77777777"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En esa medida, al existir un coaseguro entre las mencionadas aseguradoras y mí representada, en el improbable caso que el Municipio de Manizales deba responder por la indemnización de perjuicios reclamada por la parte demandante, deberá tenerse en cuenta que, al no existir solidaridad entre las compañías aseguradoras, cada una deberá responder de acuerdo al porcentaje pactado. </w:t>
      </w:r>
    </w:p>
    <w:p w14:paraId="4312C67E" w14:textId="77777777" w:rsidR="00205B98" w:rsidRPr="00293A87" w:rsidRDefault="00205B98" w:rsidP="00293A87">
      <w:pPr>
        <w:spacing w:line="312" w:lineRule="auto"/>
        <w:ind w:right="0"/>
        <w:textAlignment w:val="baseline"/>
        <w:rPr>
          <w:rFonts w:eastAsia="Times New Roman"/>
          <w:color w:val="auto"/>
          <w:lang w:val="es-ES"/>
        </w:rPr>
      </w:pPr>
    </w:p>
    <w:p w14:paraId="42559E73" w14:textId="77777777" w:rsidR="00205B98" w:rsidRPr="00293A87" w:rsidRDefault="00205B98" w:rsidP="00293A87">
      <w:pPr>
        <w:spacing w:line="312" w:lineRule="auto"/>
        <w:ind w:right="0"/>
        <w:textAlignment w:val="baseline"/>
        <w:rPr>
          <w:rFonts w:eastAsia="Times New Roman"/>
          <w:color w:val="auto"/>
          <w:lang w:val="es-ES"/>
        </w:rPr>
      </w:pPr>
      <w:r w:rsidRPr="00293A87">
        <w:rPr>
          <w:rFonts w:eastAsia="Times New Roman"/>
          <w:color w:val="auto"/>
          <w:lang w:val="es-ES"/>
        </w:rPr>
        <w:t>Lo anterior, tiene fundamento en el artículo 1092 y 1095 del Código de Comercio, el cual establece referente al Coaseguro, lo pertinente: </w:t>
      </w:r>
    </w:p>
    <w:p w14:paraId="69AC70F9" w14:textId="77777777" w:rsidR="00205B98" w:rsidRPr="00293A87" w:rsidRDefault="00205B98" w:rsidP="00293A87">
      <w:pPr>
        <w:spacing w:line="312" w:lineRule="auto"/>
        <w:ind w:left="567" w:right="567"/>
        <w:textAlignment w:val="baseline"/>
        <w:rPr>
          <w:rFonts w:eastAsia="Times New Roman"/>
          <w:iCs/>
          <w:color w:val="auto"/>
          <w:sz w:val="20"/>
          <w:szCs w:val="20"/>
          <w:lang w:val="es-ES"/>
        </w:rPr>
      </w:pPr>
    </w:p>
    <w:p w14:paraId="17770070" w14:textId="77777777" w:rsidR="00205B98" w:rsidRPr="00293A87" w:rsidRDefault="00205B98" w:rsidP="00293A87">
      <w:pPr>
        <w:pStyle w:val="Prrafodelista"/>
        <w:spacing w:line="312" w:lineRule="auto"/>
        <w:ind w:left="567" w:right="567"/>
        <w:textAlignment w:val="baseline"/>
        <w:rPr>
          <w:rFonts w:eastAsia="Times New Roman"/>
          <w:i/>
          <w:iCs/>
          <w:color w:val="auto"/>
          <w:sz w:val="20"/>
          <w:szCs w:val="20"/>
          <w:lang w:val="es-ES"/>
        </w:rPr>
      </w:pPr>
      <w:r w:rsidRPr="00293A87">
        <w:rPr>
          <w:rFonts w:eastAsia="Times New Roman"/>
          <w:i/>
          <w:iCs/>
          <w:color w:val="auto"/>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4B588574" w14:textId="77777777" w:rsidR="00205B98" w:rsidRPr="00293A87" w:rsidRDefault="00205B98" w:rsidP="00293A87">
      <w:pPr>
        <w:pStyle w:val="Prrafodelista"/>
        <w:spacing w:line="312" w:lineRule="auto"/>
        <w:ind w:left="567" w:right="567"/>
        <w:textAlignment w:val="baseline"/>
        <w:rPr>
          <w:rFonts w:eastAsia="Times New Roman"/>
          <w:i/>
          <w:iCs/>
          <w:color w:val="auto"/>
          <w:sz w:val="20"/>
          <w:szCs w:val="20"/>
          <w:lang w:val="es-ES"/>
        </w:rPr>
      </w:pPr>
    </w:p>
    <w:p w14:paraId="1E0498E5" w14:textId="77777777" w:rsidR="00205B98" w:rsidRPr="00293A87" w:rsidRDefault="00205B98" w:rsidP="00293A87">
      <w:pPr>
        <w:pStyle w:val="Prrafodelista"/>
        <w:spacing w:line="312" w:lineRule="auto"/>
        <w:ind w:left="567" w:right="567"/>
        <w:textAlignment w:val="baseline"/>
        <w:rPr>
          <w:rFonts w:eastAsia="Times New Roman"/>
          <w:i/>
          <w:iCs/>
          <w:color w:val="auto"/>
          <w:sz w:val="20"/>
          <w:szCs w:val="20"/>
          <w:lang w:val="es-ES"/>
        </w:rPr>
      </w:pPr>
      <w:r w:rsidRPr="00293A87">
        <w:rPr>
          <w:rFonts w:eastAsia="Times New Roman"/>
          <w:i/>
          <w:iCs/>
          <w:color w:val="auto"/>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316A564B" w14:textId="77777777" w:rsidR="00205B98" w:rsidRPr="00293A87" w:rsidRDefault="00205B98" w:rsidP="00293A87">
      <w:pPr>
        <w:spacing w:line="312" w:lineRule="auto"/>
        <w:ind w:right="0"/>
        <w:textAlignment w:val="baseline"/>
        <w:rPr>
          <w:rFonts w:eastAsia="Times New Roman"/>
          <w:color w:val="auto"/>
          <w:lang w:val="es-ES"/>
        </w:rPr>
      </w:pPr>
    </w:p>
    <w:p w14:paraId="577D5190" w14:textId="77777777" w:rsidR="00205B98" w:rsidRPr="00293A87" w:rsidRDefault="00205B98" w:rsidP="00293A87">
      <w:pPr>
        <w:spacing w:line="312" w:lineRule="auto"/>
        <w:ind w:right="0"/>
        <w:textAlignment w:val="baseline"/>
        <w:rPr>
          <w:color w:val="auto"/>
        </w:rPr>
      </w:pPr>
      <w:r w:rsidRPr="00293A87">
        <w:rPr>
          <w:color w:val="auto"/>
        </w:rPr>
        <w:t xml:space="preserve">De la misma manera en reiterada Jurisprudencia el Consejo de Estado, se ha pronunciado sobre la inexistencia de solidaridad entre coaseguradoras, así: </w:t>
      </w:r>
    </w:p>
    <w:p w14:paraId="7DAEE4BD" w14:textId="77777777" w:rsidR="00205B98" w:rsidRPr="00293A87" w:rsidRDefault="00205B98" w:rsidP="00293A87">
      <w:pPr>
        <w:spacing w:line="312" w:lineRule="auto"/>
        <w:ind w:left="567" w:right="567"/>
        <w:textAlignment w:val="baseline"/>
        <w:rPr>
          <w:color w:val="auto"/>
          <w:sz w:val="20"/>
          <w:szCs w:val="20"/>
        </w:rPr>
      </w:pPr>
    </w:p>
    <w:p w14:paraId="398A2849" w14:textId="6EB0D860" w:rsidR="00205B98" w:rsidRPr="00293A87" w:rsidRDefault="00205B98" w:rsidP="00293A87">
      <w:pPr>
        <w:pStyle w:val="Prrafodelista"/>
        <w:spacing w:line="312" w:lineRule="auto"/>
        <w:ind w:left="567" w:right="567"/>
        <w:textAlignment w:val="baseline"/>
        <w:rPr>
          <w:i/>
          <w:iCs/>
          <w:color w:val="auto"/>
          <w:sz w:val="20"/>
          <w:szCs w:val="20"/>
        </w:rPr>
      </w:pPr>
      <w:r w:rsidRPr="00293A87">
        <w:rPr>
          <w:i/>
          <w:iCs/>
          <w:color w:val="auto"/>
          <w:sz w:val="20"/>
          <w:szCs w:val="20"/>
        </w:rPr>
        <w:t xml:space="preserve">“La jurisprudencia ha reconocido que en casos de coaseguro se responde en proporción a la cuantía que se asumió, sobre todo en el caso en que ello se pacte expresamente. De hecho, </w:t>
      </w:r>
      <w:r w:rsidRPr="00293A87">
        <w:rPr>
          <w:i/>
          <w:iCs/>
          <w:color w:val="auto"/>
          <w:sz w:val="20"/>
          <w:szCs w:val="20"/>
        </w:rPr>
        <w:lastRenderedPageBreak/>
        <w:t>ha indicado que en casos de coaseguro el riesgo, entonces, es dividido en el número de coaseguradores que participan del contrato, en las proporciones que entre ellos dispongan, sin que se predique solidaridad entre ellos”</w:t>
      </w:r>
      <w:r w:rsidRPr="00293A87">
        <w:rPr>
          <w:rStyle w:val="Refdenotaalpie"/>
          <w:i/>
          <w:iCs/>
          <w:color w:val="auto"/>
          <w:sz w:val="20"/>
          <w:szCs w:val="20"/>
        </w:rPr>
        <w:footnoteReference w:id="9"/>
      </w:r>
      <w:r w:rsidR="00316F65" w:rsidRPr="00293A87">
        <w:rPr>
          <w:i/>
          <w:iCs/>
          <w:color w:val="auto"/>
          <w:sz w:val="20"/>
          <w:szCs w:val="20"/>
        </w:rPr>
        <w:t>.</w:t>
      </w:r>
    </w:p>
    <w:p w14:paraId="04385B81" w14:textId="77777777" w:rsidR="00205B98" w:rsidRPr="00293A87" w:rsidRDefault="00205B98" w:rsidP="00293A87">
      <w:pPr>
        <w:spacing w:line="312" w:lineRule="auto"/>
        <w:ind w:right="0"/>
        <w:textAlignment w:val="baseline"/>
        <w:rPr>
          <w:rFonts w:eastAsia="Times New Roman"/>
          <w:color w:val="auto"/>
          <w:lang w:val="es-ES"/>
        </w:rPr>
      </w:pPr>
    </w:p>
    <w:p w14:paraId="056AE8DA" w14:textId="090DDD7F" w:rsidR="00C84E94" w:rsidRPr="00293A87" w:rsidRDefault="00205B98" w:rsidP="00293A87">
      <w:pPr>
        <w:shd w:val="clear" w:color="auto" w:fill="FFFFFF" w:themeFill="background1"/>
        <w:spacing w:line="312" w:lineRule="auto"/>
        <w:ind w:right="0"/>
        <w:rPr>
          <w:rFonts w:eastAsia="Times New Roman"/>
          <w:color w:val="auto"/>
          <w:lang w:val="es-ES"/>
        </w:rPr>
      </w:pPr>
      <w:r w:rsidRPr="00293A87">
        <w:rPr>
          <w:rFonts w:eastAsia="Times New Roman"/>
          <w:color w:val="auto"/>
          <w:lang w:val="es-ES"/>
        </w:rPr>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r w:rsidR="00C84E94" w:rsidRPr="00293A87">
        <w:rPr>
          <w:rFonts w:eastAsia="Times New Roman"/>
          <w:color w:val="auto"/>
          <w:lang w:val="es-ES"/>
        </w:rPr>
        <w:t>.</w:t>
      </w:r>
    </w:p>
    <w:p w14:paraId="73F71192" w14:textId="77777777" w:rsidR="00091736" w:rsidRPr="00293A87" w:rsidRDefault="00091736" w:rsidP="00293A87">
      <w:pPr>
        <w:shd w:val="clear" w:color="auto" w:fill="FFFFFF" w:themeFill="background1"/>
        <w:spacing w:line="312" w:lineRule="auto"/>
        <w:ind w:right="0"/>
        <w:rPr>
          <w:rFonts w:eastAsia="Times New Roman"/>
          <w:color w:val="auto"/>
          <w:lang w:val="es-ES"/>
        </w:rPr>
      </w:pPr>
    </w:p>
    <w:p w14:paraId="4A68E1B4" w14:textId="21479C04" w:rsidR="00091736" w:rsidRPr="00293A87" w:rsidRDefault="00091736" w:rsidP="00293A87">
      <w:pPr>
        <w:pStyle w:val="Prrafodelista"/>
        <w:numPr>
          <w:ilvl w:val="0"/>
          <w:numId w:val="7"/>
        </w:numPr>
        <w:spacing w:line="312" w:lineRule="auto"/>
        <w:ind w:right="0"/>
        <w:rPr>
          <w:b/>
          <w:color w:val="000000" w:themeColor="text1"/>
        </w:rPr>
      </w:pPr>
      <w:r w:rsidRPr="00293A87">
        <w:rPr>
          <w:b/>
          <w:color w:val="000000" w:themeColor="text1"/>
        </w:rPr>
        <w:t xml:space="preserve">CARÁCTER MERAMENTE INDEMNIZATORIO QUE REVISTEN LOS CONTRATOS DE SEGURO </w:t>
      </w:r>
    </w:p>
    <w:p w14:paraId="77EE1530" w14:textId="55D9EE84" w:rsidR="00091736" w:rsidRPr="00293A87" w:rsidRDefault="00091736" w:rsidP="00293A87">
      <w:pPr>
        <w:shd w:val="clear" w:color="auto" w:fill="FFFFFF" w:themeFill="background1"/>
        <w:spacing w:line="312" w:lineRule="auto"/>
        <w:ind w:right="0"/>
        <w:rPr>
          <w:rFonts w:eastAsia="Times New Roman"/>
          <w:color w:val="auto"/>
          <w:lang w:val="es-ES"/>
        </w:rPr>
      </w:pPr>
    </w:p>
    <w:p w14:paraId="317CCC27" w14:textId="77777777" w:rsidR="00091736" w:rsidRPr="00293A87" w:rsidRDefault="00091736" w:rsidP="00293A87">
      <w:pPr>
        <w:spacing w:line="312" w:lineRule="auto"/>
        <w:rPr>
          <w:color w:val="000000" w:themeColor="text1"/>
        </w:rPr>
      </w:pPr>
      <w:r w:rsidRPr="00293A87">
        <w:rPr>
          <w:color w:val="000000" w:themeColor="text1"/>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1BB0B37C" w14:textId="77777777" w:rsidR="00091736" w:rsidRPr="00293A87" w:rsidRDefault="00091736" w:rsidP="00293A87">
      <w:pPr>
        <w:spacing w:line="312" w:lineRule="auto"/>
        <w:rPr>
          <w:color w:val="000000" w:themeColor="text1"/>
        </w:rPr>
      </w:pPr>
    </w:p>
    <w:p w14:paraId="64E2622E" w14:textId="77777777" w:rsidR="00091736" w:rsidRPr="00293A87" w:rsidRDefault="00091736" w:rsidP="00293A87">
      <w:pPr>
        <w:pStyle w:val="Prrafodelista"/>
        <w:spacing w:line="312" w:lineRule="auto"/>
        <w:ind w:right="615"/>
        <w:rPr>
          <w:i/>
          <w:iCs/>
          <w:sz w:val="20"/>
          <w:szCs w:val="20"/>
        </w:rPr>
      </w:pPr>
      <w:r w:rsidRPr="00293A87">
        <w:rPr>
          <w:i/>
          <w:iCs/>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5BDD5926" w14:textId="77777777" w:rsidR="00091736" w:rsidRPr="00293A87" w:rsidRDefault="00091736" w:rsidP="00293A87">
      <w:pPr>
        <w:spacing w:line="312" w:lineRule="auto"/>
        <w:rPr>
          <w:color w:val="000000" w:themeColor="text1"/>
        </w:rPr>
      </w:pPr>
    </w:p>
    <w:p w14:paraId="55B1E9DC" w14:textId="77777777" w:rsidR="00091736" w:rsidRPr="00293A87" w:rsidRDefault="00091736" w:rsidP="00293A87">
      <w:pPr>
        <w:spacing w:line="312" w:lineRule="auto"/>
        <w:rPr>
          <w:color w:val="000000" w:themeColor="text1"/>
        </w:rPr>
      </w:pPr>
      <w:r w:rsidRPr="00293A87">
        <w:rPr>
          <w:color w:val="000000" w:themeColor="text1"/>
        </w:rPr>
        <w:t xml:space="preserve">En tal sentido, el artículo 1088 del Código de Comercio estableció lo siguiente: </w:t>
      </w:r>
    </w:p>
    <w:p w14:paraId="25657BB5" w14:textId="77777777" w:rsidR="00091736" w:rsidRPr="00293A87" w:rsidRDefault="00091736" w:rsidP="00293A87">
      <w:pPr>
        <w:spacing w:line="312" w:lineRule="auto"/>
        <w:rPr>
          <w:color w:val="000000" w:themeColor="text1"/>
        </w:rPr>
      </w:pPr>
    </w:p>
    <w:p w14:paraId="41479FFA" w14:textId="77777777" w:rsidR="00091736" w:rsidRPr="00293A87" w:rsidRDefault="00091736" w:rsidP="00293A87">
      <w:pPr>
        <w:pStyle w:val="Prrafodelista"/>
        <w:spacing w:line="312" w:lineRule="auto"/>
        <w:ind w:right="615"/>
        <w:rPr>
          <w:i/>
          <w:iCs/>
          <w:sz w:val="20"/>
          <w:szCs w:val="20"/>
        </w:rPr>
      </w:pPr>
      <w:r w:rsidRPr="00293A87">
        <w:rPr>
          <w:i/>
          <w:iCs/>
          <w:sz w:val="20"/>
          <w:szCs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73D10FC3" w14:textId="77777777" w:rsidR="00091736" w:rsidRPr="00293A87" w:rsidRDefault="00091736" w:rsidP="00293A87">
      <w:pPr>
        <w:spacing w:line="312" w:lineRule="auto"/>
        <w:rPr>
          <w:color w:val="000000" w:themeColor="text1"/>
        </w:rPr>
      </w:pPr>
    </w:p>
    <w:p w14:paraId="365692CB" w14:textId="435F3809" w:rsidR="00091736" w:rsidRPr="00293A87" w:rsidRDefault="00091736" w:rsidP="00293A87">
      <w:pPr>
        <w:spacing w:line="312" w:lineRule="auto"/>
        <w:rPr>
          <w:color w:val="000000" w:themeColor="text1"/>
        </w:rPr>
      </w:pPr>
      <w:r w:rsidRPr="00293A87">
        <w:rPr>
          <w:color w:val="000000" w:themeColor="text1"/>
        </w:rPr>
        <w:t>Así las cosas, no debe perderse de vista que las solicitudes deprecadas en el escrito de demanda por conceptos de: perjuicios morales y perjuicios patrimoniales, no son de recibo por cuanto</w:t>
      </w:r>
      <w:r w:rsidR="00C13B0B" w:rsidRPr="00293A87">
        <w:rPr>
          <w:color w:val="000000" w:themeColor="text1"/>
        </w:rPr>
        <w:t xml:space="preserve"> su reconocimiento por parte del Municipio de Manizales y Aguas de Manizales S.A. E.S.P</w:t>
      </w:r>
      <w:r w:rsidRPr="00293A87">
        <w:rPr>
          <w:color w:val="000000" w:themeColor="text1"/>
        </w:rPr>
        <w:t xml:space="preserve">, implicaría correlativamente una transgresión del principio indemnizatorio esencial del contrato de seguro. Lo anterior, puesto que se enriquecería la parte Demandante recibiendo </w:t>
      </w:r>
      <w:r w:rsidR="00C13B0B" w:rsidRPr="00293A87">
        <w:rPr>
          <w:color w:val="000000" w:themeColor="text1"/>
        </w:rPr>
        <w:t xml:space="preserve">una indemnización por parte de las entidades </w:t>
      </w:r>
      <w:r w:rsidRPr="00293A87">
        <w:rPr>
          <w:color w:val="000000" w:themeColor="text1"/>
        </w:rPr>
        <w:t>q</w:t>
      </w:r>
      <w:r w:rsidR="00C13B0B" w:rsidRPr="00293A87">
        <w:rPr>
          <w:color w:val="000000" w:themeColor="text1"/>
        </w:rPr>
        <w:t xml:space="preserve">ue nada tuvieron </w:t>
      </w:r>
      <w:r w:rsidRPr="00293A87">
        <w:rPr>
          <w:color w:val="000000" w:themeColor="text1"/>
        </w:rPr>
        <w:t xml:space="preserve">que ver con el </w:t>
      </w:r>
      <w:r w:rsidR="00C13B0B" w:rsidRPr="00293A87">
        <w:rPr>
          <w:color w:val="000000" w:themeColor="text1"/>
        </w:rPr>
        <w:t xml:space="preserve">deslizamiento de tierra presentado y sus consecuentes daños. </w:t>
      </w:r>
    </w:p>
    <w:p w14:paraId="324A3F67" w14:textId="77777777" w:rsidR="00091736" w:rsidRPr="00293A87" w:rsidRDefault="00091736" w:rsidP="00293A87">
      <w:pPr>
        <w:spacing w:line="312" w:lineRule="auto"/>
        <w:rPr>
          <w:color w:val="000000" w:themeColor="text1"/>
        </w:rPr>
      </w:pPr>
      <w:bookmarkStart w:id="0" w:name="_GoBack"/>
      <w:bookmarkEnd w:id="0"/>
    </w:p>
    <w:p w14:paraId="656F1B19" w14:textId="77777777" w:rsidR="00091736" w:rsidRPr="00293A87" w:rsidRDefault="00091736" w:rsidP="00293A87">
      <w:pPr>
        <w:spacing w:line="312" w:lineRule="auto"/>
        <w:rPr>
          <w:color w:val="000000" w:themeColor="text1"/>
        </w:rPr>
      </w:pPr>
      <w:r w:rsidRPr="00293A87">
        <w:rPr>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726F6F43" w14:textId="77777777" w:rsidR="00091736" w:rsidRPr="00293A87" w:rsidRDefault="00091736" w:rsidP="00293A87">
      <w:pPr>
        <w:spacing w:line="312" w:lineRule="auto"/>
        <w:rPr>
          <w:color w:val="000000" w:themeColor="text1"/>
        </w:rPr>
      </w:pPr>
    </w:p>
    <w:p w14:paraId="070D99C6" w14:textId="37AAC5C9" w:rsidR="00205B98" w:rsidRPr="00293A87" w:rsidRDefault="00091736" w:rsidP="00293A87">
      <w:pPr>
        <w:spacing w:line="312" w:lineRule="auto"/>
        <w:rPr>
          <w:color w:val="000000" w:themeColor="text1"/>
        </w:rPr>
      </w:pPr>
      <w:r w:rsidRPr="00293A87">
        <w:rPr>
          <w:color w:val="000000" w:themeColor="text1"/>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2D728CC8" w14:textId="77777777" w:rsidR="00091736" w:rsidRPr="00293A87" w:rsidRDefault="00091736" w:rsidP="00293A87">
      <w:pPr>
        <w:spacing w:line="312" w:lineRule="auto"/>
        <w:rPr>
          <w:rFonts w:eastAsia="Times New Roman"/>
          <w:color w:val="auto"/>
          <w:lang w:val="es-ES"/>
        </w:rPr>
      </w:pPr>
    </w:p>
    <w:p w14:paraId="2FD0F023" w14:textId="77777777" w:rsidR="00205B98" w:rsidRPr="00293A87" w:rsidRDefault="00205B98" w:rsidP="00293A87">
      <w:pPr>
        <w:spacing w:line="312" w:lineRule="auto"/>
        <w:ind w:left="4"/>
        <w:jc w:val="center"/>
        <w:rPr>
          <w:color w:val="auto"/>
          <w:u w:val="single"/>
        </w:rPr>
      </w:pPr>
      <w:r w:rsidRPr="00293A87">
        <w:rPr>
          <w:b/>
          <w:bCs/>
          <w:color w:val="auto"/>
          <w:u w:val="single"/>
        </w:rPr>
        <w:t xml:space="preserve">CAPÍTULO IV. </w:t>
      </w:r>
      <w:r w:rsidRPr="00293A87">
        <w:rPr>
          <w:b/>
          <w:color w:val="auto"/>
          <w:u w:val="single"/>
        </w:rPr>
        <w:t>PETICIÓN</w:t>
      </w:r>
    </w:p>
    <w:p w14:paraId="7D993E53" w14:textId="77777777" w:rsidR="00205B98" w:rsidRPr="00293A87" w:rsidRDefault="00205B98" w:rsidP="00293A87">
      <w:pPr>
        <w:tabs>
          <w:tab w:val="left" w:pos="9356"/>
        </w:tabs>
        <w:spacing w:line="312" w:lineRule="auto"/>
        <w:ind w:left="-5"/>
        <w:rPr>
          <w:color w:val="auto"/>
        </w:rPr>
      </w:pPr>
    </w:p>
    <w:p w14:paraId="7AF8E2E8" w14:textId="77777777" w:rsidR="00205B98" w:rsidRPr="00293A87" w:rsidRDefault="00205B98" w:rsidP="00293A87">
      <w:pPr>
        <w:tabs>
          <w:tab w:val="left" w:pos="9356"/>
        </w:tabs>
        <w:spacing w:line="312" w:lineRule="auto"/>
        <w:ind w:left="-5"/>
        <w:rPr>
          <w:color w:val="auto"/>
        </w:rPr>
      </w:pPr>
      <w:r w:rsidRPr="00293A87">
        <w:rPr>
          <w:color w:val="auto"/>
        </w:rPr>
        <w:t>En mérito de lo expuesto, de manera respetuosa, ruego:</w:t>
      </w:r>
    </w:p>
    <w:p w14:paraId="3925E454" w14:textId="77777777" w:rsidR="00205B98" w:rsidRPr="00293A87" w:rsidRDefault="00205B98" w:rsidP="00293A87">
      <w:pPr>
        <w:tabs>
          <w:tab w:val="left" w:pos="9356"/>
        </w:tabs>
        <w:spacing w:line="312" w:lineRule="auto"/>
        <w:rPr>
          <w:color w:val="auto"/>
        </w:rPr>
      </w:pPr>
    </w:p>
    <w:p w14:paraId="7DB542B4" w14:textId="77777777" w:rsidR="00205B98" w:rsidRPr="00293A87" w:rsidRDefault="00205B98" w:rsidP="00293A87">
      <w:pPr>
        <w:spacing w:line="312" w:lineRule="auto"/>
        <w:ind w:left="4"/>
        <w:rPr>
          <w:color w:val="auto"/>
        </w:rPr>
      </w:pPr>
      <w:r w:rsidRPr="00293A87">
        <w:rPr>
          <w:b/>
          <w:bCs/>
          <w:color w:val="auto"/>
        </w:rPr>
        <w:t xml:space="preserve">PRIMERO: </w:t>
      </w:r>
      <w:r w:rsidRPr="00293A87">
        <w:rPr>
          <w:color w:val="auto"/>
        </w:rPr>
        <w:t>Negar todas y cada una de las pretensiones de la demanda, declarando probadas</w:t>
      </w:r>
    </w:p>
    <w:p w14:paraId="2DCCEB94" w14:textId="77777777" w:rsidR="00205B98" w:rsidRPr="00293A87" w:rsidRDefault="00205B98" w:rsidP="00293A87">
      <w:pPr>
        <w:spacing w:line="312" w:lineRule="auto"/>
        <w:ind w:left="4"/>
        <w:rPr>
          <w:b/>
          <w:color w:val="auto"/>
          <w:u w:val="single"/>
        </w:rPr>
      </w:pPr>
      <w:r w:rsidRPr="00293A87">
        <w:rPr>
          <w:color w:val="auto"/>
        </w:rPr>
        <w:t xml:space="preserve">las excepciones de fondo y mérito presentadas por </w:t>
      </w:r>
      <w:r w:rsidRPr="00293A87">
        <w:rPr>
          <w:b/>
          <w:color w:val="auto"/>
        </w:rPr>
        <w:t xml:space="preserve">EL MUNICIPIO DE MANIZALES Y AGUAS DE MANIZALES S.A E.S.P </w:t>
      </w:r>
      <w:r w:rsidRPr="00293A87">
        <w:rPr>
          <w:color w:val="auto"/>
        </w:rPr>
        <w:t>y en consecuencia se absuelva a mi representada a pago alguno por conceptos de indemnizaciones por los supuestos perjuicios alegados.</w:t>
      </w:r>
    </w:p>
    <w:p w14:paraId="29764DBB" w14:textId="77777777" w:rsidR="00205B98" w:rsidRPr="00293A87" w:rsidRDefault="00205B98" w:rsidP="00293A87">
      <w:pPr>
        <w:tabs>
          <w:tab w:val="left" w:pos="9356"/>
        </w:tabs>
        <w:spacing w:line="312" w:lineRule="auto"/>
        <w:rPr>
          <w:color w:val="auto"/>
        </w:rPr>
      </w:pPr>
    </w:p>
    <w:p w14:paraId="3A90C4EB" w14:textId="77777777" w:rsidR="00205B98" w:rsidRPr="00293A87" w:rsidRDefault="00205B98" w:rsidP="00293A87">
      <w:pPr>
        <w:tabs>
          <w:tab w:val="left" w:pos="9356"/>
        </w:tabs>
        <w:spacing w:line="312" w:lineRule="auto"/>
        <w:rPr>
          <w:color w:val="auto"/>
        </w:rPr>
      </w:pPr>
      <w:r w:rsidRPr="00293A87">
        <w:rPr>
          <w:b/>
          <w:bCs/>
          <w:color w:val="auto"/>
        </w:rPr>
        <w:t xml:space="preserve">SEGUNDO: </w:t>
      </w:r>
      <w:r w:rsidRPr="00293A87">
        <w:rPr>
          <w:color w:val="auto"/>
        </w:rPr>
        <w:t xml:space="preserve">En el remoto evento en que los argumentos esbozados en el presente escrito no fueran de su convencimiento, no pierda de vista las limitaciones sobre la cobertura de las pólizas con fundamento en las cuales </w:t>
      </w:r>
      <w:r w:rsidRPr="00293A87">
        <w:rPr>
          <w:b/>
          <w:color w:val="auto"/>
        </w:rPr>
        <w:t xml:space="preserve">EL MUNICIPIO DE MANIZALES Y AGUAS DE MANIZALES S.A E.S.P </w:t>
      </w:r>
      <w:r w:rsidRPr="00293A87">
        <w:rPr>
          <w:color w:val="auto"/>
        </w:rPr>
        <w:t xml:space="preserve">llamó en garantía a mi representada, esto, de conformidad con las consideraciones expuestas por mi defendida en esta oportunidad procesal. </w:t>
      </w:r>
    </w:p>
    <w:p w14:paraId="5EDF37DF" w14:textId="77777777" w:rsidR="00205B98" w:rsidRPr="00293A87" w:rsidRDefault="00205B98" w:rsidP="00293A87">
      <w:pPr>
        <w:tabs>
          <w:tab w:val="left" w:pos="9356"/>
        </w:tabs>
        <w:spacing w:line="312" w:lineRule="auto"/>
        <w:rPr>
          <w:color w:val="auto"/>
        </w:rPr>
      </w:pPr>
    </w:p>
    <w:p w14:paraId="346F514F" w14:textId="77777777" w:rsidR="00205B98" w:rsidRPr="00293A87" w:rsidRDefault="00205B98" w:rsidP="00293A87">
      <w:pPr>
        <w:tabs>
          <w:tab w:val="left" w:pos="9356"/>
        </w:tabs>
        <w:spacing w:line="312" w:lineRule="auto"/>
        <w:jc w:val="center"/>
        <w:rPr>
          <w:b/>
          <w:bCs/>
          <w:color w:val="auto"/>
          <w:u w:val="single"/>
        </w:rPr>
      </w:pPr>
      <w:r w:rsidRPr="00293A87">
        <w:rPr>
          <w:b/>
          <w:bCs/>
          <w:color w:val="auto"/>
          <w:u w:val="single"/>
        </w:rPr>
        <w:t>CAPÍTULO V. NOTIFICACIONES</w:t>
      </w:r>
    </w:p>
    <w:p w14:paraId="2D8F21BC" w14:textId="77777777" w:rsidR="00205B98" w:rsidRPr="00293A87" w:rsidRDefault="00205B98" w:rsidP="00293A87">
      <w:pPr>
        <w:tabs>
          <w:tab w:val="left" w:pos="9356"/>
        </w:tabs>
        <w:spacing w:line="312" w:lineRule="auto"/>
        <w:ind w:left="-5"/>
        <w:rPr>
          <w:color w:val="auto"/>
        </w:rPr>
      </w:pPr>
    </w:p>
    <w:p w14:paraId="670E018F" w14:textId="77777777" w:rsidR="00205B98" w:rsidRPr="00293A87" w:rsidRDefault="00205B98" w:rsidP="00293A87">
      <w:pPr>
        <w:tabs>
          <w:tab w:val="left" w:pos="9356"/>
        </w:tabs>
        <w:spacing w:line="312" w:lineRule="auto"/>
        <w:ind w:left="-5"/>
        <w:rPr>
          <w:color w:val="auto"/>
        </w:rPr>
      </w:pPr>
      <w:r w:rsidRPr="00293A87">
        <w:rPr>
          <w:color w:val="auto"/>
        </w:rPr>
        <w:t>A la parte actora y a los convocados, en las direcciones consignadas en los escritos de demanda y contestaciones de la misma.</w:t>
      </w:r>
    </w:p>
    <w:p w14:paraId="1F5ECA1B" w14:textId="77777777" w:rsidR="00205B98" w:rsidRPr="00293A87" w:rsidRDefault="00205B98" w:rsidP="00293A87">
      <w:pPr>
        <w:tabs>
          <w:tab w:val="left" w:pos="9356"/>
        </w:tabs>
        <w:spacing w:line="312" w:lineRule="auto"/>
        <w:ind w:left="-5"/>
        <w:rPr>
          <w:color w:val="auto"/>
        </w:rPr>
      </w:pPr>
    </w:p>
    <w:p w14:paraId="127C2AA7" w14:textId="77777777" w:rsidR="00205B98" w:rsidRPr="00293A87" w:rsidRDefault="00205B98" w:rsidP="00293A87">
      <w:pPr>
        <w:tabs>
          <w:tab w:val="left" w:pos="9356"/>
        </w:tabs>
        <w:spacing w:line="312" w:lineRule="auto"/>
        <w:ind w:left="-5"/>
        <w:rPr>
          <w:b/>
          <w:bCs/>
          <w:color w:val="auto"/>
          <w:u w:val="single"/>
        </w:rPr>
      </w:pPr>
      <w:r w:rsidRPr="00293A87">
        <w:rPr>
          <w:color w:val="auto"/>
        </w:rPr>
        <w:t xml:space="preserve">Al suscrito, en la Avenida 6 A Bis No. 35N-100 oficina 212 de la Ciudad de Cali (V), correo electrónico: </w:t>
      </w:r>
      <w:hyperlink r:id="rId11" w:history="1">
        <w:r w:rsidR="000902F7" w:rsidRPr="00293A87">
          <w:rPr>
            <w:rStyle w:val="Hipervnculo"/>
            <w:b/>
            <w:bCs/>
          </w:rPr>
          <w:t>notificaciones@gha.com.co</w:t>
        </w:r>
      </w:hyperlink>
    </w:p>
    <w:p w14:paraId="407D0F07" w14:textId="6630D2C0" w:rsidR="00205B98" w:rsidRPr="00293A87" w:rsidRDefault="00205B98" w:rsidP="00293A87">
      <w:pPr>
        <w:tabs>
          <w:tab w:val="left" w:pos="9356"/>
        </w:tabs>
        <w:spacing w:line="312" w:lineRule="auto"/>
        <w:ind w:left="-5"/>
        <w:rPr>
          <w:b/>
          <w:bCs/>
          <w:color w:val="auto"/>
          <w:u w:val="single"/>
        </w:rPr>
      </w:pPr>
    </w:p>
    <w:p w14:paraId="24091360" w14:textId="1A80A2EE" w:rsidR="00205B98" w:rsidRPr="00293A87" w:rsidRDefault="00205B98" w:rsidP="00293A87">
      <w:pPr>
        <w:tabs>
          <w:tab w:val="left" w:pos="9356"/>
        </w:tabs>
        <w:spacing w:line="312" w:lineRule="auto"/>
        <w:ind w:left="-5"/>
        <w:rPr>
          <w:color w:val="auto"/>
        </w:rPr>
      </w:pPr>
      <w:r w:rsidRPr="00293A87">
        <w:rPr>
          <w:color w:val="auto"/>
        </w:rPr>
        <w:t xml:space="preserve">Cordialmente,   </w:t>
      </w:r>
    </w:p>
    <w:p w14:paraId="0B39036C" w14:textId="7A11F7F9" w:rsidR="00205B98" w:rsidRPr="00293A87" w:rsidRDefault="00367631" w:rsidP="00293A87">
      <w:pPr>
        <w:tabs>
          <w:tab w:val="left" w:pos="9356"/>
        </w:tabs>
        <w:spacing w:line="312" w:lineRule="auto"/>
        <w:rPr>
          <w:color w:val="auto"/>
        </w:rPr>
      </w:pPr>
      <w:r w:rsidRPr="00293A87">
        <w:rPr>
          <w:noProof/>
          <w:color w:val="auto"/>
        </w:rPr>
        <mc:AlternateContent>
          <mc:Choice Requires="wpg">
            <w:drawing>
              <wp:anchor distT="0" distB="0" distL="114300" distR="114300" simplePos="0" relativeHeight="251659264" behindDoc="0" locked="0" layoutInCell="1" allowOverlap="1" wp14:anchorId="3E7D618C" wp14:editId="3A439062">
                <wp:simplePos x="0" y="0"/>
                <wp:positionH relativeFrom="column">
                  <wp:posOffset>-11430</wp:posOffset>
                </wp:positionH>
                <wp:positionV relativeFrom="paragraph">
                  <wp:posOffset>16510</wp:posOffset>
                </wp:positionV>
                <wp:extent cx="2451100" cy="12573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1257300"/>
                          <a:chOff x="0" y="0"/>
                          <a:chExt cx="2682205" cy="1676628"/>
                        </a:xfrm>
                      </wpg:grpSpPr>
                      <pic:pic xmlns:pic="http://schemas.openxmlformats.org/drawingml/2006/picture">
                        <pic:nvPicPr>
                          <pic:cNvPr id="3" name="Picture 2700"/>
                          <pic:cNvPicPr/>
                        </pic:nvPicPr>
                        <pic:blipFill>
                          <a:blip r:embed="rId12"/>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7B6CDE41"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3B958058"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78D5BBFF"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473A3463"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402304D4" w14:textId="77777777" w:rsidR="00CF6BC1" w:rsidRDefault="00CF6BC1" w:rsidP="00205B98">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4B96C9BD"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38E7275A" w14:textId="77777777" w:rsidR="00CF6BC1" w:rsidRDefault="00CF6BC1" w:rsidP="00205B98">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4BA52C18" w14:textId="77777777" w:rsidR="00CF6BC1" w:rsidRDefault="00CF6BC1" w:rsidP="00205B98">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0D77DB80" w14:textId="77777777" w:rsidR="00CF6BC1" w:rsidRDefault="00CF6BC1" w:rsidP="00205B98">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27A0655B"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3F7B1E7E" w14:textId="77777777" w:rsidR="00CF6BC1" w:rsidRDefault="00CF6BC1" w:rsidP="00205B98">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4A82D29A" w14:textId="77777777" w:rsidR="00CF6BC1" w:rsidRDefault="00CF6BC1" w:rsidP="00205B98">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12829089"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4436251B" w14:textId="77777777" w:rsidR="00CF6BC1" w:rsidRDefault="00CF6BC1" w:rsidP="00205B98">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17261871" w14:textId="77777777" w:rsidR="00CF6BC1" w:rsidRDefault="00CF6BC1" w:rsidP="00205B98">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E7D618C" id="Grupo 2" o:spid="_x0000_s1026" style="position:absolute;left:0;text-align:left;margin-left:-.9pt;margin-top:1.3pt;width:193pt;height:99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3"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B6CDE41" w14:textId="77777777" w:rsidR="00CF6BC1" w:rsidRDefault="00CF6BC1" w:rsidP="00205B98">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B958058" w14:textId="77777777" w:rsidR="00CF6BC1" w:rsidRDefault="00CF6BC1" w:rsidP="00205B98">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8D5BBFF" w14:textId="77777777" w:rsidR="00CF6BC1" w:rsidRDefault="00CF6BC1" w:rsidP="00205B98">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73A3463" w14:textId="77777777" w:rsidR="00CF6BC1" w:rsidRDefault="00CF6BC1" w:rsidP="00205B98">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02304D4" w14:textId="77777777" w:rsidR="00CF6BC1" w:rsidRDefault="00CF6BC1" w:rsidP="00205B98">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B96C9BD" w14:textId="77777777" w:rsidR="00CF6BC1" w:rsidRDefault="00CF6BC1" w:rsidP="00205B98">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8E7275A" w14:textId="77777777" w:rsidR="00CF6BC1" w:rsidRDefault="00CF6BC1" w:rsidP="00205B98">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BA52C18" w14:textId="77777777" w:rsidR="00CF6BC1" w:rsidRDefault="00CF6BC1" w:rsidP="00205B98">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D77DB80" w14:textId="77777777" w:rsidR="00CF6BC1" w:rsidRDefault="00CF6BC1" w:rsidP="00205B98">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7A0655B" w14:textId="77777777" w:rsidR="00CF6BC1" w:rsidRDefault="00CF6BC1" w:rsidP="00205B98">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F7B1E7E" w14:textId="77777777" w:rsidR="00CF6BC1" w:rsidRDefault="00CF6BC1" w:rsidP="00205B98">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A82D29A" w14:textId="77777777" w:rsidR="00CF6BC1" w:rsidRDefault="00CF6BC1" w:rsidP="00205B98">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2829089" w14:textId="77777777" w:rsidR="00CF6BC1" w:rsidRDefault="00CF6BC1" w:rsidP="00205B98">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436251B" w14:textId="77777777" w:rsidR="00CF6BC1" w:rsidRDefault="00CF6BC1" w:rsidP="00205B98">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7261871" w14:textId="77777777" w:rsidR="00CF6BC1" w:rsidRDefault="00CF6BC1" w:rsidP="00205B98">
                        <w:pPr>
                          <w:spacing w:after="160" w:line="259" w:lineRule="auto"/>
                          <w:jc w:val="left"/>
                        </w:pPr>
                        <w:r>
                          <w:t xml:space="preserve"> </w:t>
                        </w:r>
                      </w:p>
                    </w:txbxContent>
                  </v:textbox>
                </v:rect>
                <w10:wrap type="square"/>
              </v:group>
            </w:pict>
          </mc:Fallback>
        </mc:AlternateContent>
      </w:r>
      <w:r w:rsidR="00205B98" w:rsidRPr="00293A87">
        <w:rPr>
          <w:color w:val="auto"/>
        </w:rPr>
        <w:t xml:space="preserve"> </w:t>
      </w:r>
    </w:p>
    <w:p w14:paraId="25450CE5" w14:textId="77777777" w:rsidR="00205B98" w:rsidRPr="00293A87" w:rsidRDefault="00205B98" w:rsidP="00293A87">
      <w:pPr>
        <w:tabs>
          <w:tab w:val="left" w:pos="9356"/>
        </w:tabs>
        <w:spacing w:line="312" w:lineRule="auto"/>
        <w:rPr>
          <w:color w:val="auto"/>
        </w:rPr>
      </w:pPr>
      <w:r w:rsidRPr="00293A87">
        <w:rPr>
          <w:color w:val="auto"/>
        </w:rPr>
        <w:t xml:space="preserve"> </w:t>
      </w:r>
    </w:p>
    <w:p w14:paraId="650C6BAE" w14:textId="77777777" w:rsidR="00205B98" w:rsidRPr="00293A87" w:rsidRDefault="00205B98" w:rsidP="00293A87">
      <w:pPr>
        <w:spacing w:line="312" w:lineRule="auto"/>
        <w:rPr>
          <w:color w:val="auto"/>
        </w:rPr>
      </w:pPr>
    </w:p>
    <w:p w14:paraId="288BDEC9" w14:textId="77777777" w:rsidR="00205B98" w:rsidRPr="00293A87" w:rsidRDefault="00205B98" w:rsidP="00293A87">
      <w:pPr>
        <w:spacing w:line="312" w:lineRule="auto"/>
        <w:rPr>
          <w:color w:val="auto"/>
        </w:rPr>
      </w:pPr>
    </w:p>
    <w:p w14:paraId="18EE8011" w14:textId="77777777" w:rsidR="00205B98" w:rsidRPr="00293A87" w:rsidRDefault="00205B98" w:rsidP="00293A87">
      <w:pPr>
        <w:spacing w:line="312" w:lineRule="auto"/>
        <w:rPr>
          <w:color w:val="auto"/>
        </w:rPr>
      </w:pPr>
    </w:p>
    <w:p w14:paraId="10B3C4C0" w14:textId="77777777" w:rsidR="00205B98" w:rsidRPr="00293A87" w:rsidRDefault="00205B98" w:rsidP="00293A87">
      <w:pPr>
        <w:spacing w:line="312" w:lineRule="auto"/>
        <w:rPr>
          <w:color w:val="auto"/>
        </w:rPr>
      </w:pPr>
    </w:p>
    <w:p w14:paraId="32C17290" w14:textId="6330AFFC" w:rsidR="00B117CD" w:rsidRPr="00293A87" w:rsidRDefault="00B117CD" w:rsidP="00293A87">
      <w:pPr>
        <w:spacing w:line="312" w:lineRule="auto"/>
        <w:rPr>
          <w:color w:val="auto"/>
        </w:rPr>
      </w:pPr>
    </w:p>
    <w:sectPr w:rsidR="00B117CD" w:rsidRPr="00293A87" w:rsidSect="00367631">
      <w:headerReference w:type="even" r:id="rId14"/>
      <w:headerReference w:type="default" r:id="rId15"/>
      <w:footerReference w:type="even" r:id="rId16"/>
      <w:footerReference w:type="default" r:id="rId17"/>
      <w:headerReference w:type="first" r:id="rId18"/>
      <w:footerReference w:type="first" r:id="rId19"/>
      <w:pgSz w:w="12242" w:h="18722"/>
      <w:pgMar w:top="1418" w:right="1418" w:bottom="1134" w:left="1418" w:header="1134" w:footer="107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53238A" w16cex:dateUtc="2024-07-12T12:52:00Z"/>
  <w16cex:commentExtensible w16cex:durableId="00608033" w16cex:dateUtc="2024-07-12T12:58:00Z"/>
  <w16cex:commentExtensible w16cex:durableId="51F5AD22" w16cex:dateUtc="2024-07-12T12:59:00Z"/>
  <w16cex:commentExtensible w16cex:durableId="30AA31DC" w16cex:dateUtc="2024-07-12T13:05:00Z"/>
  <w16cex:commentExtensible w16cex:durableId="55A5E430" w16cex:dateUtc="2024-07-12T13:37:00Z"/>
  <w16cex:commentExtensible w16cex:durableId="43F206B8" w16cex:dateUtc="2024-07-12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C53A70" w16cid:durableId="0B53238A"/>
  <w16cid:commentId w16cid:paraId="78CB9D88" w16cid:durableId="00608033"/>
  <w16cid:commentId w16cid:paraId="695E04EE" w16cid:durableId="51F5AD22"/>
  <w16cid:commentId w16cid:paraId="0252D729" w16cid:durableId="30AA31DC"/>
  <w16cid:commentId w16cid:paraId="0C230810" w16cid:durableId="55A5E430"/>
  <w16cid:commentId w16cid:paraId="3A8BC3AF" w16cid:durableId="43F206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AA2B6" w14:textId="77777777" w:rsidR="007F33B8" w:rsidRDefault="007F33B8" w:rsidP="00205B98">
      <w:pPr>
        <w:spacing w:line="240" w:lineRule="auto"/>
      </w:pPr>
      <w:r>
        <w:separator/>
      </w:r>
    </w:p>
  </w:endnote>
  <w:endnote w:type="continuationSeparator" w:id="0">
    <w:p w14:paraId="5BFF1367" w14:textId="77777777" w:rsidR="007F33B8" w:rsidRDefault="007F33B8" w:rsidP="00205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79E5" w14:textId="77777777" w:rsidR="00CF6BC1" w:rsidRDefault="00CF6BC1">
    <w:pPr>
      <w:spacing w:line="259" w:lineRule="auto"/>
      <w:ind w:right="395"/>
      <w:jc w:val="right"/>
    </w:pPr>
    <w:r>
      <w:rPr>
        <w:noProof/>
      </w:rPr>
      <w:drawing>
        <wp:anchor distT="0" distB="0" distL="114300" distR="114300" simplePos="0" relativeHeight="251661312" behindDoc="0" locked="0" layoutInCell="1" allowOverlap="0" wp14:anchorId="06A7534B" wp14:editId="5C332954">
          <wp:simplePos x="0" y="0"/>
          <wp:positionH relativeFrom="page">
            <wp:posOffset>431292</wp:posOffset>
          </wp:positionH>
          <wp:positionV relativeFrom="page">
            <wp:posOffset>10643615</wp:posOffset>
          </wp:positionV>
          <wp:extent cx="638556" cy="333756"/>
          <wp:effectExtent l="0" t="0" r="0" b="0"/>
          <wp:wrapSquare wrapText="bothSides"/>
          <wp:docPr id="2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75E23A1" w14:textId="77777777" w:rsidR="00CF6BC1" w:rsidRDefault="00CF6BC1">
    <w:pPr>
      <w:spacing w:line="259" w:lineRule="auto"/>
      <w:ind w:right="438"/>
      <w:jc w:val="right"/>
    </w:pPr>
    <w:r>
      <w:rPr>
        <w:rFonts w:ascii="Calibri" w:eastAsia="Calibri" w:hAnsi="Calibri" w:cs="Calibri"/>
        <w:sz w:val="18"/>
      </w:rPr>
      <w:t xml:space="preserve">S/DMMM </w:t>
    </w:r>
  </w:p>
  <w:p w14:paraId="11899E60" w14:textId="77777777" w:rsidR="00CF6BC1" w:rsidRDefault="00CF6BC1">
    <w:pPr>
      <w:spacing w:line="259" w:lineRule="auto"/>
      <w:ind w:left="401"/>
      <w:jc w:val="left"/>
    </w:pPr>
    <w:r>
      <w:rPr>
        <w:b/>
        <w:color w:val="12213B"/>
        <w:sz w:val="20"/>
      </w:rPr>
      <w:t xml:space="preserve"> </w:t>
    </w:r>
  </w:p>
  <w:p w14:paraId="678D75E8" w14:textId="77777777" w:rsidR="00CF6BC1" w:rsidRDefault="00CF6BC1">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38F1257D" w14:textId="77777777" w:rsidR="00CF6BC1" w:rsidRDefault="00CF6BC1">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62411525"/>
      <w:docPartObj>
        <w:docPartGallery w:val="Page Numbers (Bottom of Page)"/>
        <w:docPartUnique/>
      </w:docPartObj>
    </w:sdtPr>
    <w:sdtEndPr/>
    <w:sdtContent>
      <w:p w14:paraId="7FA207EB" w14:textId="77777777" w:rsidR="00CF6BC1" w:rsidRDefault="00CF6BC1" w:rsidP="00AA1F6A">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31C5677D" wp14:editId="7D1FF66E">
                  <wp:simplePos x="0" y="0"/>
                  <wp:positionH relativeFrom="margin">
                    <wp:posOffset>2328087</wp:posOffset>
                  </wp:positionH>
                  <wp:positionV relativeFrom="page">
                    <wp:posOffset>10821421</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AF360" w14:textId="77777777" w:rsidR="00CF6BC1" w:rsidRPr="00864709" w:rsidRDefault="00CF6BC1" w:rsidP="00AA1F6A">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6A87A5A7" w14:textId="77777777" w:rsidR="00CF6BC1" w:rsidRPr="00864709" w:rsidRDefault="00CF6BC1" w:rsidP="00AA1F6A">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677D" id="Rectángulo 9" o:spid="_x0000_s1043" style="position:absolute;left:0;text-align:left;margin-left:183.3pt;margin-top:852.1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" filled="f" stroked="f" strokeweight="1pt">
                  <v:textbox>
                    <w:txbxContent>
                      <w:p w14:paraId="62EAF360" w14:textId="77777777" w:rsidR="00CF6BC1" w:rsidRPr="00864709" w:rsidRDefault="00CF6BC1" w:rsidP="00AA1F6A">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6A87A5A7" w14:textId="77777777" w:rsidR="00CF6BC1" w:rsidRPr="00864709" w:rsidRDefault="00CF6BC1" w:rsidP="00AA1F6A">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4E3DD9DD" wp14:editId="35DBCF86">
              <wp:simplePos x="0" y="0"/>
              <wp:positionH relativeFrom="column">
                <wp:posOffset>4840191</wp:posOffset>
              </wp:positionH>
              <wp:positionV relativeFrom="margin">
                <wp:posOffset>9821942</wp:posOffset>
              </wp:positionV>
              <wp:extent cx="889000" cy="548794"/>
              <wp:effectExtent l="0" t="0" r="6350"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4CB51228" wp14:editId="59867780">
              <wp:simplePos x="0" y="0"/>
              <wp:positionH relativeFrom="page">
                <wp:posOffset>17752</wp:posOffset>
              </wp:positionH>
              <wp:positionV relativeFrom="page">
                <wp:posOffset>10017125</wp:posOffset>
              </wp:positionV>
              <wp:extent cx="7753985" cy="186817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6B072" w14:textId="77777777" w:rsidR="00CF6BC1" w:rsidRPr="00E864E1" w:rsidRDefault="00CF6BC1" w:rsidP="00AA1F6A">
        <w:pPr>
          <w:spacing w:line="259" w:lineRule="auto"/>
          <w:jc w:val="left"/>
          <w:rPr>
            <w:lang w:val="en-US"/>
          </w:rPr>
        </w:pPr>
      </w:p>
      <w:p w14:paraId="2F7BB273" w14:textId="352E31E4" w:rsidR="00CF6BC1" w:rsidRDefault="00CF6BC1">
        <w:pPr>
          <w:pStyle w:val="Piedepgina"/>
          <w:jc w:val="right"/>
        </w:pPr>
        <w:r>
          <w:fldChar w:fldCharType="begin"/>
        </w:r>
        <w:r>
          <w:instrText>PAGE   \* MERGEFORMAT</w:instrText>
        </w:r>
        <w:r>
          <w:fldChar w:fldCharType="separate"/>
        </w:r>
        <w:r w:rsidR="001413A5" w:rsidRPr="001413A5">
          <w:rPr>
            <w:noProof/>
            <w:lang w:val="es-ES"/>
          </w:rPr>
          <w:t>16</w:t>
        </w:r>
        <w:r>
          <w:fldChar w:fldCharType="end"/>
        </w:r>
      </w:p>
    </w:sdtContent>
  </w:sdt>
  <w:p w14:paraId="37799F9F" w14:textId="77777777" w:rsidR="00CF6BC1" w:rsidRDefault="00CF6BC1">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1620" w14:textId="77777777" w:rsidR="00CF6BC1" w:rsidRDefault="00CF6BC1">
    <w:pPr>
      <w:spacing w:line="259" w:lineRule="auto"/>
      <w:ind w:right="395"/>
      <w:jc w:val="right"/>
    </w:pPr>
    <w:r>
      <w:rPr>
        <w:noProof/>
      </w:rPr>
      <w:drawing>
        <wp:anchor distT="0" distB="0" distL="114300" distR="114300" simplePos="0" relativeHeight="251662336" behindDoc="0" locked="0" layoutInCell="1" allowOverlap="0" wp14:anchorId="3D04B8A3" wp14:editId="792C154F">
          <wp:simplePos x="0" y="0"/>
          <wp:positionH relativeFrom="page">
            <wp:posOffset>431292</wp:posOffset>
          </wp:positionH>
          <wp:positionV relativeFrom="page">
            <wp:posOffset>10643615</wp:posOffset>
          </wp:positionV>
          <wp:extent cx="638556" cy="333756"/>
          <wp:effectExtent l="0" t="0" r="0" b="0"/>
          <wp:wrapSquare wrapText="bothSides"/>
          <wp:docPr id="25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3A9CC93B" w14:textId="77777777" w:rsidR="00CF6BC1" w:rsidRDefault="00CF6BC1">
    <w:pPr>
      <w:spacing w:line="259" w:lineRule="auto"/>
      <w:ind w:right="438"/>
      <w:jc w:val="right"/>
    </w:pPr>
    <w:r>
      <w:rPr>
        <w:rFonts w:ascii="Calibri" w:eastAsia="Calibri" w:hAnsi="Calibri" w:cs="Calibri"/>
        <w:sz w:val="18"/>
      </w:rPr>
      <w:t xml:space="preserve">S/DMMM </w:t>
    </w:r>
  </w:p>
  <w:p w14:paraId="2BE09CCC" w14:textId="77777777" w:rsidR="00CF6BC1" w:rsidRDefault="00CF6BC1">
    <w:pPr>
      <w:spacing w:line="259" w:lineRule="auto"/>
      <w:ind w:left="401"/>
      <w:jc w:val="left"/>
    </w:pPr>
    <w:r>
      <w:rPr>
        <w:b/>
        <w:color w:val="12213B"/>
        <w:sz w:val="20"/>
      </w:rPr>
      <w:t xml:space="preserve"> </w:t>
    </w:r>
  </w:p>
  <w:p w14:paraId="62EC1912" w14:textId="77777777" w:rsidR="00CF6BC1" w:rsidRDefault="00CF6BC1">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168AB503" w14:textId="77777777" w:rsidR="00CF6BC1" w:rsidRDefault="00CF6BC1">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C221C" w14:textId="77777777" w:rsidR="007F33B8" w:rsidRDefault="007F33B8" w:rsidP="00205B98">
      <w:pPr>
        <w:spacing w:line="240" w:lineRule="auto"/>
      </w:pPr>
      <w:r>
        <w:separator/>
      </w:r>
    </w:p>
  </w:footnote>
  <w:footnote w:type="continuationSeparator" w:id="0">
    <w:p w14:paraId="678BDDAE" w14:textId="77777777" w:rsidR="007F33B8" w:rsidRDefault="007F33B8" w:rsidP="00205B98">
      <w:pPr>
        <w:spacing w:line="240" w:lineRule="auto"/>
      </w:pPr>
      <w:r>
        <w:continuationSeparator/>
      </w:r>
    </w:p>
  </w:footnote>
  <w:footnote w:id="1">
    <w:p w14:paraId="40160C84" w14:textId="77777777" w:rsidR="00CF6BC1" w:rsidRDefault="00CF6BC1">
      <w:pPr>
        <w:pStyle w:val="Textonotapie"/>
      </w:pPr>
      <w:r>
        <w:rPr>
          <w:rStyle w:val="Refdenotaalpie"/>
        </w:rPr>
        <w:footnoteRef/>
      </w:r>
      <w:r>
        <w:t xml:space="preserve"> </w:t>
      </w:r>
      <w:r w:rsidRPr="0010259E">
        <w:rPr>
          <w:sz w:val="16"/>
          <w:szCs w:val="16"/>
        </w:rPr>
        <w:t>Consejo de Estado, Sección Quinta, Sentencia del 27 de mayo de 2021, Exp. 11001-03-15-000-2020-04405-01</w:t>
      </w:r>
    </w:p>
  </w:footnote>
  <w:footnote w:id="2">
    <w:p w14:paraId="57990321" w14:textId="77777777" w:rsidR="00CF6BC1" w:rsidRDefault="00CF6BC1" w:rsidP="00205B98">
      <w:pPr>
        <w:pStyle w:val="Textonotapie"/>
      </w:pPr>
      <w:r>
        <w:rPr>
          <w:rStyle w:val="Refdenotaalpie"/>
        </w:rPr>
        <w:footnoteRef/>
      </w:r>
      <w:r>
        <w:t xml:space="preserve"> </w:t>
      </w:r>
      <w:r w:rsidRPr="00D41E57">
        <w:rPr>
          <w:sz w:val="16"/>
          <w:szCs w:val="16"/>
        </w:rPr>
        <w:t>Consejo de Estado, Sección Tercera. (15 de junio de 2000) Expediente 12423. - Consejo de Estado, Sección Tercera. (27 de noviembre de 2002) Expediente 13090</w:t>
      </w:r>
    </w:p>
  </w:footnote>
  <w:footnote w:id="3">
    <w:p w14:paraId="2419DC89" w14:textId="77777777" w:rsidR="00CF6BC1" w:rsidRPr="00FA4753" w:rsidRDefault="00CF6BC1" w:rsidP="00205B98">
      <w:pPr>
        <w:pStyle w:val="Textonotapie"/>
      </w:pPr>
      <w:r>
        <w:rPr>
          <w:rStyle w:val="Refdenotaalpie"/>
        </w:rPr>
        <w:footnoteRef/>
      </w:r>
      <w:r>
        <w:t xml:space="preserve"> </w:t>
      </w:r>
      <w:r w:rsidRPr="00FA4753">
        <w:rPr>
          <w:sz w:val="16"/>
          <w:szCs w:val="16"/>
        </w:rPr>
        <w:t>Consejo de Estado, Sección Tercera. (26 de marzo de 2008).</w:t>
      </w:r>
    </w:p>
  </w:footnote>
  <w:footnote w:id="4">
    <w:p w14:paraId="0F2E3B8E" w14:textId="77777777" w:rsidR="00CF6BC1" w:rsidRPr="005650CC" w:rsidRDefault="00CF6BC1">
      <w:pPr>
        <w:pStyle w:val="Textonotapie"/>
        <w:rPr>
          <w:sz w:val="16"/>
          <w:szCs w:val="16"/>
        </w:rPr>
      </w:pPr>
      <w:r>
        <w:rPr>
          <w:rStyle w:val="Refdenotaalpie"/>
        </w:rPr>
        <w:footnoteRef/>
      </w:r>
      <w:r>
        <w:t xml:space="preserve"> </w:t>
      </w:r>
      <w:r w:rsidRPr="005650CC">
        <w:rPr>
          <w:sz w:val="16"/>
          <w:szCs w:val="16"/>
        </w:rPr>
        <w:t>Consejo de Estado, Sección Tercera, Sentencia del 19 de noviembre de 2021, Exp. (52814)</w:t>
      </w:r>
    </w:p>
  </w:footnote>
  <w:footnote w:id="5">
    <w:p w14:paraId="7BAF6A82" w14:textId="77777777" w:rsidR="00B967E8" w:rsidRPr="005A6AEE" w:rsidRDefault="00B967E8" w:rsidP="00B967E8">
      <w:pPr>
        <w:pStyle w:val="Textonotapie"/>
        <w:rPr>
          <w:sz w:val="16"/>
          <w:szCs w:val="16"/>
        </w:rPr>
      </w:pPr>
      <w:r w:rsidRPr="005A6AEE">
        <w:rPr>
          <w:rStyle w:val="Refdenotaalpie"/>
          <w:sz w:val="16"/>
          <w:szCs w:val="16"/>
        </w:rPr>
        <w:footnoteRef/>
      </w:r>
      <w:r w:rsidRPr="005A6AEE">
        <w:rPr>
          <w:sz w:val="16"/>
          <w:szCs w:val="16"/>
        </w:rPr>
        <w:t xml:space="preserve"> </w:t>
      </w:r>
      <w:r w:rsidRPr="00DD657A">
        <w:rPr>
          <w:sz w:val="16"/>
          <w:szCs w:val="16"/>
        </w:rPr>
        <w:t>Consejo de Estado, Sección Tercera, Sentencia del 2 de julio de 2021, Exp. (60263)</w:t>
      </w:r>
    </w:p>
  </w:footnote>
  <w:footnote w:id="6">
    <w:p w14:paraId="1395F8B6" w14:textId="77777777" w:rsidR="00806759" w:rsidRDefault="00806759">
      <w:pPr>
        <w:pStyle w:val="Textonotapie"/>
      </w:pPr>
      <w:r>
        <w:rPr>
          <w:rStyle w:val="Refdenotaalpie"/>
        </w:rPr>
        <w:footnoteRef/>
      </w:r>
      <w:r>
        <w:t xml:space="preserve"> </w:t>
      </w:r>
      <w:r w:rsidRPr="00806759">
        <w:rPr>
          <w:sz w:val="16"/>
          <w:szCs w:val="16"/>
        </w:rPr>
        <w:t>Consejo De Estado Sala De Lo Contencioso Administrativo Sección Tercera Subsección B Consejera ponente: Ruth Stella Correa Palacio Bogotá, D.C., veintiuno (21) de marzo de dos mil doce (2012) Radicación número: 07001-23-31-000-2000-00177-01(23778).</w:t>
      </w:r>
      <w:r w:rsidRPr="00806759">
        <w:t xml:space="preserve">  </w:t>
      </w:r>
    </w:p>
  </w:footnote>
  <w:footnote w:id="7">
    <w:p w14:paraId="7B731EC7" w14:textId="77777777" w:rsidR="00CF6BC1" w:rsidRPr="003609BA" w:rsidRDefault="00CF6BC1" w:rsidP="00205B98">
      <w:pPr>
        <w:pStyle w:val="Textonotapie"/>
        <w:ind w:right="50"/>
        <w:rPr>
          <w:sz w:val="18"/>
          <w:szCs w:val="18"/>
        </w:rPr>
      </w:pPr>
      <w:r w:rsidRPr="003609BA">
        <w:rPr>
          <w:rStyle w:val="Refdenotaalpie"/>
          <w:sz w:val="18"/>
          <w:szCs w:val="18"/>
        </w:rPr>
        <w:footnoteRef/>
      </w:r>
      <w:r w:rsidRPr="003609BA">
        <w:rPr>
          <w:sz w:val="18"/>
          <w:szCs w:val="18"/>
        </w:rPr>
        <w:t xml:space="preserve"> Ordoñez Ordoñez, Andrés Eloy (2008). Cuestiones generales y caracteres del contrato. Lecciones de Derecho de Seguros No. 1. Bogotá D.C. Editorial Universidad Externado.</w:t>
      </w:r>
    </w:p>
    <w:p w14:paraId="0A70AF22" w14:textId="77777777" w:rsidR="00CF6BC1" w:rsidRPr="003609BA" w:rsidRDefault="00CF6BC1" w:rsidP="00205B98">
      <w:pPr>
        <w:pStyle w:val="Textonotapie"/>
        <w:ind w:right="50"/>
        <w:rPr>
          <w:sz w:val="18"/>
          <w:szCs w:val="18"/>
        </w:rPr>
      </w:pPr>
    </w:p>
  </w:footnote>
  <w:footnote w:id="8">
    <w:p w14:paraId="1FFB61FA" w14:textId="77777777" w:rsidR="00CF6BC1" w:rsidRDefault="00CF6BC1" w:rsidP="00205B98">
      <w:pPr>
        <w:pStyle w:val="Textonotapie"/>
        <w:ind w:right="50"/>
      </w:pPr>
      <w:r w:rsidRPr="003609BA">
        <w:rPr>
          <w:rStyle w:val="Refdenotaalpie"/>
          <w:sz w:val="18"/>
          <w:szCs w:val="18"/>
        </w:rPr>
        <w:footnoteRef/>
      </w:r>
      <w:r w:rsidRPr="003609BA">
        <w:rPr>
          <w:sz w:val="18"/>
          <w:szCs w:val="18"/>
        </w:rPr>
        <w:t xml:space="preserve"> López Blanco, Hernán Fabio (2014). Comentarios al contrato de seguro. Sexta Edición. Bogotá D.C. Dupré Editores.</w:t>
      </w:r>
    </w:p>
  </w:footnote>
  <w:footnote w:id="9">
    <w:p w14:paraId="09EA7742" w14:textId="77777777" w:rsidR="00CF6BC1" w:rsidRPr="000D6A1C" w:rsidRDefault="00CF6BC1" w:rsidP="00205B98">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1905" w14:textId="77777777" w:rsidR="00CF6BC1" w:rsidRDefault="00CF6BC1">
    <w:pPr>
      <w:spacing w:line="259" w:lineRule="auto"/>
      <w:jc w:val="left"/>
    </w:pPr>
    <w:r>
      <w:rPr>
        <w:noProof/>
      </w:rPr>
      <w:drawing>
        <wp:anchor distT="0" distB="0" distL="114300" distR="114300" simplePos="0" relativeHeight="251659264" behindDoc="0" locked="0" layoutInCell="1" allowOverlap="0" wp14:anchorId="04033FA0" wp14:editId="0BAC8092">
          <wp:simplePos x="0" y="0"/>
          <wp:positionH relativeFrom="page">
            <wp:posOffset>5478780</wp:posOffset>
          </wp:positionH>
          <wp:positionV relativeFrom="page">
            <wp:posOffset>449580</wp:posOffset>
          </wp:positionV>
          <wp:extent cx="1394460" cy="32766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D01F" w14:textId="77777777" w:rsidR="00CF6BC1" w:rsidRDefault="00CF6BC1">
    <w:pPr>
      <w:spacing w:line="259" w:lineRule="auto"/>
      <w:jc w:val="left"/>
    </w:pPr>
    <w:r>
      <w:rPr>
        <w:noProof/>
        <w:color w:val="222A35" w:themeColor="text2" w:themeShade="80"/>
      </w:rPr>
      <w:drawing>
        <wp:anchor distT="0" distB="0" distL="114300" distR="114300" simplePos="0" relativeHeight="251663360" behindDoc="1" locked="0" layoutInCell="1" allowOverlap="1" wp14:anchorId="73CD114A" wp14:editId="0B56C597">
          <wp:simplePos x="0" y="0"/>
          <wp:positionH relativeFrom="column">
            <wp:posOffset>-30480</wp:posOffset>
          </wp:positionH>
          <wp:positionV relativeFrom="page">
            <wp:posOffset>228600</wp:posOffset>
          </wp:positionV>
          <wp:extent cx="1658843" cy="5016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843"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069D" w14:textId="77777777" w:rsidR="00CF6BC1" w:rsidRDefault="00CF6BC1">
    <w:pPr>
      <w:spacing w:line="259" w:lineRule="auto"/>
      <w:jc w:val="left"/>
    </w:pPr>
    <w:r>
      <w:rPr>
        <w:noProof/>
      </w:rPr>
      <w:drawing>
        <wp:anchor distT="0" distB="0" distL="114300" distR="114300" simplePos="0" relativeHeight="251660288" behindDoc="0" locked="0" layoutInCell="1" allowOverlap="0" wp14:anchorId="16A343B7" wp14:editId="106991A2">
          <wp:simplePos x="0" y="0"/>
          <wp:positionH relativeFrom="page">
            <wp:posOffset>5478780</wp:posOffset>
          </wp:positionH>
          <wp:positionV relativeFrom="page">
            <wp:posOffset>449580</wp:posOffset>
          </wp:positionV>
          <wp:extent cx="1394460" cy="327660"/>
          <wp:effectExtent l="0" t="0" r="0" b="0"/>
          <wp:wrapSquare wrapText="bothSides"/>
          <wp:docPr id="3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B5589D"/>
    <w:multiLevelType w:val="hybridMultilevel"/>
    <w:tmpl w:val="99E69F7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AC3"/>
    <w:multiLevelType w:val="hybridMultilevel"/>
    <w:tmpl w:val="F2E83202"/>
    <w:lvl w:ilvl="0" w:tplc="FFFFFFFF">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EB168BE"/>
    <w:multiLevelType w:val="hybridMultilevel"/>
    <w:tmpl w:val="B1B2977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07E4CC7"/>
    <w:multiLevelType w:val="hybridMultilevel"/>
    <w:tmpl w:val="7C0EB6F4"/>
    <w:lvl w:ilvl="0" w:tplc="5306709E">
      <w:start w:val="1"/>
      <w:numFmt w:val="upperLetter"/>
      <w:lvlText w:val="%1."/>
      <w:lvlJc w:val="left"/>
      <w:pPr>
        <w:ind w:left="720" w:hanging="360"/>
      </w:pPr>
    </w:lvl>
    <w:lvl w:ilvl="1" w:tplc="E56E5B6C">
      <w:start w:val="1"/>
      <w:numFmt w:val="lowerLetter"/>
      <w:lvlText w:val="%2."/>
      <w:lvlJc w:val="left"/>
      <w:pPr>
        <w:ind w:left="1800" w:hanging="360"/>
      </w:pPr>
    </w:lvl>
    <w:lvl w:ilvl="2" w:tplc="AF34E8C2">
      <w:start w:val="1"/>
      <w:numFmt w:val="lowerRoman"/>
      <w:lvlText w:val="%3."/>
      <w:lvlJc w:val="right"/>
      <w:pPr>
        <w:ind w:left="2520" w:hanging="180"/>
      </w:pPr>
    </w:lvl>
    <w:lvl w:ilvl="3" w:tplc="F6B2D1DC">
      <w:start w:val="1"/>
      <w:numFmt w:val="decimal"/>
      <w:lvlText w:val="%4."/>
      <w:lvlJc w:val="left"/>
      <w:pPr>
        <w:ind w:left="3240" w:hanging="360"/>
      </w:pPr>
    </w:lvl>
    <w:lvl w:ilvl="4" w:tplc="96DE3D32">
      <w:start w:val="1"/>
      <w:numFmt w:val="lowerLetter"/>
      <w:lvlText w:val="%5."/>
      <w:lvlJc w:val="left"/>
      <w:pPr>
        <w:ind w:left="3960" w:hanging="360"/>
      </w:pPr>
    </w:lvl>
    <w:lvl w:ilvl="5" w:tplc="F7C04C38">
      <w:start w:val="1"/>
      <w:numFmt w:val="lowerRoman"/>
      <w:lvlText w:val="%6."/>
      <w:lvlJc w:val="right"/>
      <w:pPr>
        <w:ind w:left="4680" w:hanging="180"/>
      </w:pPr>
    </w:lvl>
    <w:lvl w:ilvl="6" w:tplc="66AA255E">
      <w:start w:val="1"/>
      <w:numFmt w:val="decimal"/>
      <w:lvlText w:val="%7."/>
      <w:lvlJc w:val="left"/>
      <w:pPr>
        <w:ind w:left="5400" w:hanging="360"/>
      </w:pPr>
    </w:lvl>
    <w:lvl w:ilvl="7" w:tplc="DF18592E">
      <w:start w:val="1"/>
      <w:numFmt w:val="lowerLetter"/>
      <w:lvlText w:val="%8."/>
      <w:lvlJc w:val="left"/>
      <w:pPr>
        <w:ind w:left="6120" w:hanging="360"/>
      </w:pPr>
    </w:lvl>
    <w:lvl w:ilvl="8" w:tplc="D402DE34">
      <w:start w:val="1"/>
      <w:numFmt w:val="lowerRoman"/>
      <w:lvlText w:val="%9."/>
      <w:lvlJc w:val="right"/>
      <w:pPr>
        <w:ind w:left="6840" w:hanging="180"/>
      </w:pPr>
    </w:lvl>
  </w:abstractNum>
  <w:abstractNum w:abstractNumId="6" w15:restartNumberingAfterBreak="0">
    <w:nsid w:val="3C7063AB"/>
    <w:multiLevelType w:val="hybridMultilevel"/>
    <w:tmpl w:val="70D8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794DE9"/>
    <w:multiLevelType w:val="hybridMultilevel"/>
    <w:tmpl w:val="26E22DD4"/>
    <w:lvl w:ilvl="0" w:tplc="9AECDCE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BA5CD0"/>
    <w:multiLevelType w:val="hybridMultilevel"/>
    <w:tmpl w:val="DA5C748A"/>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F935CA"/>
    <w:multiLevelType w:val="hybridMultilevel"/>
    <w:tmpl w:val="6646F9C0"/>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3"/>
  </w:num>
  <w:num w:numId="6">
    <w:abstractNumId w:val="8"/>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98"/>
    <w:rsid w:val="00020F0C"/>
    <w:rsid w:val="00030B3B"/>
    <w:rsid w:val="00081132"/>
    <w:rsid w:val="000902F7"/>
    <w:rsid w:val="00091736"/>
    <w:rsid w:val="000D2847"/>
    <w:rsid w:val="000E0853"/>
    <w:rsid w:val="000E2982"/>
    <w:rsid w:val="000F1625"/>
    <w:rsid w:val="0010259E"/>
    <w:rsid w:val="00117109"/>
    <w:rsid w:val="001413A5"/>
    <w:rsid w:val="00154FB4"/>
    <w:rsid w:val="001B2AD4"/>
    <w:rsid w:val="001B3652"/>
    <w:rsid w:val="001C773B"/>
    <w:rsid w:val="001F2CFE"/>
    <w:rsid w:val="00202991"/>
    <w:rsid w:val="00205B98"/>
    <w:rsid w:val="00216552"/>
    <w:rsid w:val="00240055"/>
    <w:rsid w:val="0029070D"/>
    <w:rsid w:val="00293A87"/>
    <w:rsid w:val="00295DA2"/>
    <w:rsid w:val="002A5651"/>
    <w:rsid w:val="002E1299"/>
    <w:rsid w:val="00316F65"/>
    <w:rsid w:val="003520E5"/>
    <w:rsid w:val="00367631"/>
    <w:rsid w:val="003A6F82"/>
    <w:rsid w:val="003B08C8"/>
    <w:rsid w:val="003F3BC9"/>
    <w:rsid w:val="004051D0"/>
    <w:rsid w:val="00461188"/>
    <w:rsid w:val="0047454A"/>
    <w:rsid w:val="0048530F"/>
    <w:rsid w:val="004C12AB"/>
    <w:rsid w:val="004C51D8"/>
    <w:rsid w:val="004C5578"/>
    <w:rsid w:val="004C594C"/>
    <w:rsid w:val="00506AC4"/>
    <w:rsid w:val="00514D9B"/>
    <w:rsid w:val="005318D1"/>
    <w:rsid w:val="005650CC"/>
    <w:rsid w:val="00570B53"/>
    <w:rsid w:val="00574CED"/>
    <w:rsid w:val="00585981"/>
    <w:rsid w:val="005A2039"/>
    <w:rsid w:val="005C0EFD"/>
    <w:rsid w:val="005C6BCA"/>
    <w:rsid w:val="005D0696"/>
    <w:rsid w:val="005D7BB1"/>
    <w:rsid w:val="005E4B14"/>
    <w:rsid w:val="005E6055"/>
    <w:rsid w:val="00600369"/>
    <w:rsid w:val="006203DE"/>
    <w:rsid w:val="0063642D"/>
    <w:rsid w:val="00674903"/>
    <w:rsid w:val="006A4227"/>
    <w:rsid w:val="006A6E4D"/>
    <w:rsid w:val="006D75E2"/>
    <w:rsid w:val="00703E3E"/>
    <w:rsid w:val="00704C3B"/>
    <w:rsid w:val="00722A9A"/>
    <w:rsid w:val="00747735"/>
    <w:rsid w:val="0078443A"/>
    <w:rsid w:val="007F33B8"/>
    <w:rsid w:val="007F355A"/>
    <w:rsid w:val="00806471"/>
    <w:rsid w:val="00806759"/>
    <w:rsid w:val="00823085"/>
    <w:rsid w:val="00827FCB"/>
    <w:rsid w:val="0084579E"/>
    <w:rsid w:val="008864EC"/>
    <w:rsid w:val="00887517"/>
    <w:rsid w:val="008A2718"/>
    <w:rsid w:val="009442D8"/>
    <w:rsid w:val="00947E30"/>
    <w:rsid w:val="009570D1"/>
    <w:rsid w:val="00972D31"/>
    <w:rsid w:val="009A7657"/>
    <w:rsid w:val="009A7CBC"/>
    <w:rsid w:val="009B2AED"/>
    <w:rsid w:val="009B6B62"/>
    <w:rsid w:val="009F5185"/>
    <w:rsid w:val="00A532B8"/>
    <w:rsid w:val="00A96C91"/>
    <w:rsid w:val="00AA1F6A"/>
    <w:rsid w:val="00AB190F"/>
    <w:rsid w:val="00AE7FC4"/>
    <w:rsid w:val="00AF1EB4"/>
    <w:rsid w:val="00B117CD"/>
    <w:rsid w:val="00B21670"/>
    <w:rsid w:val="00B3796A"/>
    <w:rsid w:val="00B55DEE"/>
    <w:rsid w:val="00B72AEE"/>
    <w:rsid w:val="00B74D37"/>
    <w:rsid w:val="00B967E8"/>
    <w:rsid w:val="00BD44DE"/>
    <w:rsid w:val="00BE5B40"/>
    <w:rsid w:val="00BF026D"/>
    <w:rsid w:val="00C13B0B"/>
    <w:rsid w:val="00C21A49"/>
    <w:rsid w:val="00C54F55"/>
    <w:rsid w:val="00C71FC3"/>
    <w:rsid w:val="00C84E94"/>
    <w:rsid w:val="00C9473D"/>
    <w:rsid w:val="00CC1632"/>
    <w:rsid w:val="00CE052A"/>
    <w:rsid w:val="00CE314F"/>
    <w:rsid w:val="00CE462A"/>
    <w:rsid w:val="00CF4C95"/>
    <w:rsid w:val="00CF5391"/>
    <w:rsid w:val="00CF6BC1"/>
    <w:rsid w:val="00D31B05"/>
    <w:rsid w:val="00D975D9"/>
    <w:rsid w:val="00DA6610"/>
    <w:rsid w:val="00DC130C"/>
    <w:rsid w:val="00DC62E1"/>
    <w:rsid w:val="00DD3EE9"/>
    <w:rsid w:val="00E04601"/>
    <w:rsid w:val="00E1072F"/>
    <w:rsid w:val="00E24D86"/>
    <w:rsid w:val="00E25294"/>
    <w:rsid w:val="00E61FE5"/>
    <w:rsid w:val="00E65DFB"/>
    <w:rsid w:val="00E754DC"/>
    <w:rsid w:val="00E756C0"/>
    <w:rsid w:val="00EE01FA"/>
    <w:rsid w:val="00F24898"/>
    <w:rsid w:val="00F25D4A"/>
    <w:rsid w:val="00F57458"/>
    <w:rsid w:val="00F74308"/>
    <w:rsid w:val="00FB47AF"/>
    <w:rsid w:val="00FC4877"/>
    <w:rsid w:val="00FD27FF"/>
    <w:rsid w:val="00FF64F3"/>
    <w:rsid w:val="677D634F"/>
    <w:rsid w:val="7E03103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29241"/>
  <w15:chartTrackingRefBased/>
  <w15:docId w15:val="{D0DF938F-7DBD-45B6-A877-EF2B8F7B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98"/>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05B98"/>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205B98"/>
    <w:rPr>
      <w:rFonts w:eastAsiaTheme="minorEastAsia" w:cs="Times New Roman"/>
      <w:lang w:eastAsia="es-CO"/>
    </w:rPr>
  </w:style>
  <w:style w:type="character" w:styleId="Hipervnculo">
    <w:name w:val="Hyperlink"/>
    <w:basedOn w:val="Fuentedeprrafopredeter"/>
    <w:uiPriority w:val="99"/>
    <w:unhideWhenUsed/>
    <w:rsid w:val="00205B98"/>
    <w:rPr>
      <w:color w:val="0563C1" w:themeColor="hyperlink"/>
      <w:u w:val="single"/>
    </w:rPr>
  </w:style>
  <w:style w:type="paragraph" w:styleId="Prrafodelista">
    <w:name w:val="List Paragraph"/>
    <w:basedOn w:val="Normal"/>
    <w:link w:val="PrrafodelistaCar"/>
    <w:uiPriority w:val="1"/>
    <w:qFormat/>
    <w:rsid w:val="00205B98"/>
    <w:pPr>
      <w:ind w:left="720"/>
      <w:contextualSpacing/>
    </w:pPr>
  </w:style>
  <w:style w:type="character" w:customStyle="1" w:styleId="normaltextrun">
    <w:name w:val="normaltextrun"/>
    <w:basedOn w:val="Fuentedeprrafopredeter"/>
    <w:rsid w:val="00205B9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205B9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205B98"/>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205B98"/>
    <w:rPr>
      <w:vertAlign w:val="superscript"/>
    </w:rPr>
  </w:style>
  <w:style w:type="paragraph" w:styleId="Textoindependiente2">
    <w:name w:val="Body Text 2"/>
    <w:basedOn w:val="Normal"/>
    <w:link w:val="Textoindependiente2Car"/>
    <w:uiPriority w:val="99"/>
    <w:unhideWhenUsed/>
    <w:rsid w:val="00205B98"/>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205B9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05B98"/>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205B98"/>
    <w:rPr>
      <w:rFonts w:ascii="Arial" w:eastAsia="Arial" w:hAnsi="Arial" w:cs="Arial"/>
      <w:color w:val="000000"/>
      <w:lang w:eastAsia="es-CO"/>
    </w:rPr>
  </w:style>
  <w:style w:type="paragraph" w:styleId="NormalWeb">
    <w:name w:val="Normal (Web)"/>
    <w:basedOn w:val="Normal"/>
    <w:uiPriority w:val="99"/>
    <w:unhideWhenUsed/>
    <w:qFormat/>
    <w:rsid w:val="00205B98"/>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nfasis">
    <w:name w:val="Emphasis"/>
    <w:uiPriority w:val="20"/>
    <w:qFormat/>
    <w:rsid w:val="00205B98"/>
    <w:rPr>
      <w:i/>
      <w:iCs/>
    </w:rPr>
  </w:style>
  <w:style w:type="paragraph" w:customStyle="1" w:styleId="Standard">
    <w:name w:val="Standard"/>
    <w:rsid w:val="00205B98"/>
    <w:pPr>
      <w:suppressAutoHyphens/>
      <w:autoSpaceDN w:val="0"/>
      <w:spacing w:after="200" w:line="276" w:lineRule="auto"/>
      <w:jc w:val="left"/>
    </w:pPr>
    <w:rPr>
      <w:rFonts w:ascii="Calibri" w:eastAsia="Calibri" w:hAnsi="Calibri" w:cs="Tahoma"/>
    </w:rPr>
  </w:style>
  <w:style w:type="character" w:customStyle="1" w:styleId="jpfdse">
    <w:name w:val="jpfdse"/>
    <w:basedOn w:val="Fuentedeprrafopredeter"/>
    <w:rsid w:val="0084579E"/>
  </w:style>
  <w:style w:type="paragraph" w:customStyle="1" w:styleId="whitespace-pre-wrap">
    <w:name w:val="whitespace-pre-wrap"/>
    <w:basedOn w:val="Normal"/>
    <w:rsid w:val="00020F0C"/>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8864EC"/>
    <w:pPr>
      <w:spacing w:line="240" w:lineRule="auto"/>
      <w:jc w:val="left"/>
    </w:pPr>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F74308"/>
    <w:rPr>
      <w:sz w:val="16"/>
      <w:szCs w:val="16"/>
    </w:rPr>
  </w:style>
  <w:style w:type="paragraph" w:styleId="Textocomentario">
    <w:name w:val="annotation text"/>
    <w:basedOn w:val="Normal"/>
    <w:link w:val="TextocomentarioCar"/>
    <w:uiPriority w:val="99"/>
    <w:semiHidden/>
    <w:unhideWhenUsed/>
    <w:rsid w:val="00F74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4308"/>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74308"/>
    <w:rPr>
      <w:b/>
      <w:bCs/>
    </w:rPr>
  </w:style>
  <w:style w:type="character" w:customStyle="1" w:styleId="AsuntodelcomentarioCar">
    <w:name w:val="Asunto del comentario Car"/>
    <w:basedOn w:val="TextocomentarioCar"/>
    <w:link w:val="Asuntodelcomentario"/>
    <w:uiPriority w:val="99"/>
    <w:semiHidden/>
    <w:rsid w:val="00F74308"/>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9A7CB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CBC"/>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01283">
      <w:bodyDiv w:val="1"/>
      <w:marLeft w:val="0"/>
      <w:marRight w:val="0"/>
      <w:marTop w:val="0"/>
      <w:marBottom w:val="0"/>
      <w:divBdr>
        <w:top w:val="none" w:sz="0" w:space="0" w:color="auto"/>
        <w:left w:val="none" w:sz="0" w:space="0" w:color="auto"/>
        <w:bottom w:val="none" w:sz="0" w:space="0" w:color="auto"/>
        <w:right w:val="none" w:sz="0" w:space="0" w:color="auto"/>
      </w:divBdr>
    </w:div>
    <w:div w:id="1435173081">
      <w:bodyDiv w:val="1"/>
      <w:marLeft w:val="0"/>
      <w:marRight w:val="0"/>
      <w:marTop w:val="0"/>
      <w:marBottom w:val="0"/>
      <w:divBdr>
        <w:top w:val="none" w:sz="0" w:space="0" w:color="auto"/>
        <w:left w:val="none" w:sz="0" w:space="0" w:color="auto"/>
        <w:bottom w:val="none" w:sz="0" w:space="0" w:color="auto"/>
        <w:right w:val="none" w:sz="0" w:space="0" w:color="auto"/>
      </w:divBdr>
    </w:div>
    <w:div w:id="19621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A404-F14D-433B-BC03-9C92121E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7758</Words>
  <Characters>42672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2024-07-12T17:56:00Z</cp:lastPrinted>
  <dcterms:created xsi:type="dcterms:W3CDTF">2024-07-12T17:56:00Z</dcterms:created>
  <dcterms:modified xsi:type="dcterms:W3CDTF">2024-07-12T17:57:00Z</dcterms:modified>
</cp:coreProperties>
</file>