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BADB1" w14:textId="77777777" w:rsidR="00BE70C8" w:rsidRPr="002B5C2C" w:rsidRDefault="00BE70C8" w:rsidP="00E97BF5">
      <w:pPr>
        <w:spacing w:after="0" w:line="312" w:lineRule="auto"/>
        <w:jc w:val="both"/>
        <w:rPr>
          <w:rFonts w:ascii="Arial" w:hAnsi="Arial" w:cs="Arial"/>
        </w:rPr>
      </w:pPr>
      <w:bookmarkStart w:id="0" w:name="278"/>
      <w:bookmarkStart w:id="1" w:name="42"/>
      <w:bookmarkStart w:id="2" w:name="_Hlk22918831"/>
      <w:bookmarkEnd w:id="0"/>
      <w:bookmarkEnd w:id="1"/>
    </w:p>
    <w:p w14:paraId="594B0BD3" w14:textId="0AB9380D" w:rsidR="002E183A" w:rsidRPr="002B5C2C" w:rsidRDefault="002E183A" w:rsidP="00E97BF5">
      <w:pPr>
        <w:spacing w:after="0" w:line="312" w:lineRule="auto"/>
        <w:jc w:val="both"/>
        <w:rPr>
          <w:rFonts w:ascii="Arial" w:hAnsi="Arial" w:cs="Arial"/>
        </w:rPr>
      </w:pPr>
      <w:r w:rsidRPr="002B5C2C">
        <w:rPr>
          <w:rFonts w:ascii="Arial" w:hAnsi="Arial" w:cs="Arial"/>
        </w:rPr>
        <w:t>Señores</w:t>
      </w:r>
    </w:p>
    <w:p w14:paraId="2F117638" w14:textId="574061A4" w:rsidR="002E183A" w:rsidRPr="002B5C2C" w:rsidRDefault="002E183A" w:rsidP="00E97BF5">
      <w:pPr>
        <w:spacing w:after="0" w:line="312" w:lineRule="auto"/>
        <w:jc w:val="both"/>
        <w:rPr>
          <w:rFonts w:ascii="Arial" w:hAnsi="Arial" w:cs="Arial"/>
          <w:b/>
          <w:bCs/>
        </w:rPr>
      </w:pPr>
      <w:r w:rsidRPr="002B5C2C">
        <w:rPr>
          <w:rFonts w:ascii="Arial" w:hAnsi="Arial" w:cs="Arial"/>
          <w:b/>
          <w:bCs/>
        </w:rPr>
        <w:t xml:space="preserve">JUZGADO </w:t>
      </w:r>
      <w:r w:rsidR="00FA7F84">
        <w:rPr>
          <w:rFonts w:ascii="Arial" w:hAnsi="Arial" w:cs="Arial"/>
          <w:b/>
          <w:bCs/>
        </w:rPr>
        <w:t>VEINTIUNO</w:t>
      </w:r>
      <w:r w:rsidRPr="002B5C2C">
        <w:rPr>
          <w:rFonts w:ascii="Arial" w:hAnsi="Arial" w:cs="Arial"/>
          <w:b/>
          <w:bCs/>
        </w:rPr>
        <w:t xml:space="preserve"> (</w:t>
      </w:r>
      <w:r w:rsidR="00FA7F84">
        <w:rPr>
          <w:rFonts w:ascii="Arial" w:hAnsi="Arial" w:cs="Arial"/>
          <w:b/>
          <w:bCs/>
        </w:rPr>
        <w:t>21</w:t>
      </w:r>
      <w:r w:rsidR="0009519D" w:rsidRPr="002B5C2C">
        <w:rPr>
          <w:rFonts w:ascii="Arial" w:hAnsi="Arial" w:cs="Arial"/>
          <w:b/>
          <w:bCs/>
        </w:rPr>
        <w:t>°</w:t>
      </w:r>
      <w:r w:rsidRPr="002B5C2C">
        <w:rPr>
          <w:rFonts w:ascii="Arial" w:hAnsi="Arial" w:cs="Arial"/>
          <w:b/>
          <w:bCs/>
        </w:rPr>
        <w:t xml:space="preserve">) ADMINISTRATIVO DEL CIRCUITO DE </w:t>
      </w:r>
      <w:r w:rsidR="008D08AE" w:rsidRPr="002B5C2C">
        <w:rPr>
          <w:rFonts w:ascii="Arial" w:hAnsi="Arial" w:cs="Arial"/>
          <w:b/>
          <w:bCs/>
        </w:rPr>
        <w:t>CALI</w:t>
      </w:r>
      <w:r w:rsidRPr="002B5C2C">
        <w:rPr>
          <w:rFonts w:ascii="Arial" w:hAnsi="Arial" w:cs="Arial"/>
          <w:b/>
          <w:bCs/>
        </w:rPr>
        <w:t xml:space="preserve"> (</w:t>
      </w:r>
      <w:r w:rsidR="008D08AE" w:rsidRPr="002B5C2C">
        <w:rPr>
          <w:rFonts w:ascii="Arial" w:hAnsi="Arial" w:cs="Arial"/>
          <w:b/>
          <w:bCs/>
        </w:rPr>
        <w:t>V</w:t>
      </w:r>
      <w:r w:rsidRPr="002B5C2C">
        <w:rPr>
          <w:rFonts w:ascii="Arial" w:hAnsi="Arial" w:cs="Arial"/>
          <w:b/>
          <w:bCs/>
        </w:rPr>
        <w:t>)</w:t>
      </w:r>
    </w:p>
    <w:p w14:paraId="4BF110A5" w14:textId="47BF21E3" w:rsidR="002E183A" w:rsidRPr="002B5C2C" w:rsidRDefault="00000000" w:rsidP="00E97BF5">
      <w:pPr>
        <w:spacing w:after="0" w:line="312" w:lineRule="auto"/>
        <w:jc w:val="both"/>
        <w:rPr>
          <w:rFonts w:ascii="Arial" w:hAnsi="Arial" w:cs="Arial"/>
          <w:b/>
          <w:bCs/>
        </w:rPr>
      </w:pPr>
      <w:hyperlink r:id="rId8" w:history="1">
        <w:r w:rsidR="00FA7F84" w:rsidRPr="00F35EF7">
          <w:rPr>
            <w:rStyle w:val="Hipervnculo"/>
            <w:rFonts w:ascii="Arial" w:hAnsi="Arial" w:cs="Arial"/>
          </w:rPr>
          <w:t>adm21cali@cendoj.ramajudicial.gov.co</w:t>
        </w:r>
      </w:hyperlink>
      <w:r w:rsidR="005D7138" w:rsidRPr="002B5C2C">
        <w:rPr>
          <w:rFonts w:ascii="Arial" w:hAnsi="Arial" w:cs="Arial"/>
        </w:rPr>
        <w:t xml:space="preserve"> / </w:t>
      </w:r>
      <w:hyperlink r:id="rId9" w:history="1">
        <w:r w:rsidR="005D7138" w:rsidRPr="002B5C2C">
          <w:rPr>
            <w:rStyle w:val="Hipervnculo"/>
            <w:rFonts w:ascii="Arial" w:hAnsi="Arial" w:cs="Arial"/>
          </w:rPr>
          <w:t>of02admcali@cendoj.ramajudicial.gov.co</w:t>
        </w:r>
      </w:hyperlink>
      <w:r w:rsidR="005D7138" w:rsidRPr="002B5C2C">
        <w:rPr>
          <w:rFonts w:ascii="Arial" w:hAnsi="Arial" w:cs="Arial"/>
        </w:rPr>
        <w:t xml:space="preserve"> </w:t>
      </w:r>
    </w:p>
    <w:p w14:paraId="13A7AD9E" w14:textId="77777777" w:rsidR="002E183A" w:rsidRPr="002B5C2C" w:rsidRDefault="002E183A" w:rsidP="00E97BF5">
      <w:pPr>
        <w:spacing w:after="0" w:line="312" w:lineRule="auto"/>
        <w:jc w:val="both"/>
        <w:rPr>
          <w:rFonts w:ascii="Arial" w:hAnsi="Arial" w:cs="Arial"/>
          <w:b/>
          <w:bCs/>
        </w:rPr>
      </w:pPr>
    </w:p>
    <w:p w14:paraId="22BC415E" w14:textId="77777777" w:rsidR="002E183A" w:rsidRPr="002B5C2C" w:rsidRDefault="002E183A" w:rsidP="00E97BF5">
      <w:pPr>
        <w:spacing w:after="0" w:line="312" w:lineRule="auto"/>
        <w:jc w:val="both"/>
        <w:rPr>
          <w:rFonts w:ascii="Arial" w:hAnsi="Arial" w:cs="Arial"/>
          <w:b/>
          <w:bCs/>
          <w:u w:val="single"/>
        </w:rPr>
      </w:pPr>
      <w:r w:rsidRPr="002B5C2C">
        <w:rPr>
          <w:rFonts w:ascii="Arial" w:hAnsi="Arial" w:cs="Arial"/>
          <w:b/>
          <w:bCs/>
        </w:rPr>
        <w:t>REFERENCIA</w:t>
      </w:r>
      <w:r w:rsidRPr="002B5C2C">
        <w:rPr>
          <w:rFonts w:ascii="Arial" w:hAnsi="Arial" w:cs="Arial"/>
        </w:rPr>
        <w:t xml:space="preserve">: </w:t>
      </w:r>
      <w:r w:rsidRPr="002B5C2C">
        <w:rPr>
          <w:rFonts w:ascii="Arial" w:hAnsi="Arial" w:cs="Arial"/>
        </w:rPr>
        <w:tab/>
        <w:t xml:space="preserve"> </w:t>
      </w:r>
      <w:r w:rsidRPr="002B5C2C">
        <w:rPr>
          <w:rFonts w:ascii="Arial" w:hAnsi="Arial" w:cs="Arial"/>
          <w:b/>
          <w:bCs/>
          <w:u w:val="single"/>
        </w:rPr>
        <w:t xml:space="preserve">RECURSO DE REPOSICIÓN EN SUBSIDIO APELACIÓN CONTRA </w:t>
      </w:r>
    </w:p>
    <w:p w14:paraId="37F3624C" w14:textId="44BCD98D" w:rsidR="00F94364" w:rsidRPr="00EE1A25" w:rsidRDefault="002E183A" w:rsidP="00EE1A25">
      <w:pPr>
        <w:spacing w:after="0" w:line="312" w:lineRule="auto"/>
        <w:ind w:left="2160"/>
        <w:jc w:val="both"/>
        <w:rPr>
          <w:rFonts w:ascii="Arial" w:hAnsi="Arial" w:cs="Arial"/>
        </w:rPr>
      </w:pPr>
      <w:r w:rsidRPr="002B5C2C">
        <w:rPr>
          <w:rFonts w:ascii="Arial" w:hAnsi="Arial" w:cs="Arial"/>
        </w:rPr>
        <w:t xml:space="preserve"> </w:t>
      </w:r>
      <w:r w:rsidRPr="002B5C2C">
        <w:rPr>
          <w:rFonts w:ascii="Arial" w:hAnsi="Arial" w:cs="Arial"/>
          <w:b/>
          <w:bCs/>
          <w:u w:val="single"/>
        </w:rPr>
        <w:t xml:space="preserve">AUTO </w:t>
      </w:r>
      <w:r w:rsidR="00FA7F84">
        <w:rPr>
          <w:rFonts w:ascii="Arial" w:hAnsi="Arial" w:cs="Arial"/>
          <w:b/>
          <w:bCs/>
          <w:u w:val="single"/>
        </w:rPr>
        <w:t xml:space="preserve">INTERLOCUTORIO </w:t>
      </w:r>
      <w:r w:rsidR="0009519D" w:rsidRPr="002B5C2C">
        <w:rPr>
          <w:rFonts w:ascii="Arial" w:hAnsi="Arial" w:cs="Arial"/>
          <w:b/>
          <w:bCs/>
          <w:u w:val="single"/>
        </w:rPr>
        <w:t xml:space="preserve">No. </w:t>
      </w:r>
      <w:r w:rsidR="00FA7F84">
        <w:rPr>
          <w:rFonts w:ascii="Arial" w:hAnsi="Arial" w:cs="Arial"/>
          <w:b/>
          <w:bCs/>
          <w:u w:val="single"/>
        </w:rPr>
        <w:t>752 del 22 de julio de 2024</w:t>
      </w:r>
    </w:p>
    <w:p w14:paraId="33F9BAD1" w14:textId="1D0870FD" w:rsidR="002E183A" w:rsidRPr="002B5C2C" w:rsidRDefault="002E183A" w:rsidP="00E97BF5">
      <w:pPr>
        <w:spacing w:after="0" w:line="312" w:lineRule="auto"/>
        <w:jc w:val="both"/>
        <w:rPr>
          <w:rFonts w:ascii="Arial" w:hAnsi="Arial" w:cs="Arial"/>
        </w:rPr>
      </w:pPr>
      <w:r w:rsidRPr="002B5C2C">
        <w:rPr>
          <w:rFonts w:ascii="Arial" w:hAnsi="Arial" w:cs="Arial"/>
          <w:b/>
          <w:bCs/>
        </w:rPr>
        <w:t>PROCESO</w:t>
      </w:r>
      <w:r w:rsidRPr="002B5C2C">
        <w:rPr>
          <w:rFonts w:ascii="Arial" w:hAnsi="Arial" w:cs="Arial"/>
        </w:rPr>
        <w:t>:</w:t>
      </w:r>
      <w:r w:rsidRPr="002B5C2C">
        <w:rPr>
          <w:rFonts w:ascii="Arial" w:hAnsi="Arial" w:cs="Arial"/>
        </w:rPr>
        <w:tab/>
      </w:r>
      <w:r w:rsidRPr="002B5C2C">
        <w:rPr>
          <w:rFonts w:ascii="Arial" w:hAnsi="Arial" w:cs="Arial"/>
        </w:rPr>
        <w:tab/>
        <w:t xml:space="preserve"> </w:t>
      </w:r>
      <w:r w:rsidR="00EA3429">
        <w:rPr>
          <w:rFonts w:ascii="Arial" w:hAnsi="Arial" w:cs="Arial"/>
        </w:rPr>
        <w:t xml:space="preserve">NULIDAD Y RESTABLECIMIENTO DEL DERECHO </w:t>
      </w:r>
      <w:r w:rsidR="00EA3429" w:rsidRPr="002B5C2C">
        <w:rPr>
          <w:rFonts w:ascii="Arial" w:hAnsi="Arial" w:cs="Arial"/>
        </w:rPr>
        <w:t xml:space="preserve">  </w:t>
      </w:r>
    </w:p>
    <w:p w14:paraId="0E80B141" w14:textId="676F530A" w:rsidR="002E183A" w:rsidRPr="002B5C2C" w:rsidRDefault="002E183A" w:rsidP="00E97BF5">
      <w:pPr>
        <w:spacing w:after="0" w:line="312" w:lineRule="auto"/>
        <w:jc w:val="both"/>
        <w:rPr>
          <w:rFonts w:ascii="Arial" w:hAnsi="Arial" w:cs="Arial"/>
        </w:rPr>
      </w:pPr>
      <w:r w:rsidRPr="002B5C2C">
        <w:rPr>
          <w:rFonts w:ascii="Arial" w:hAnsi="Arial" w:cs="Arial"/>
          <w:b/>
          <w:bCs/>
        </w:rPr>
        <w:t>RADICADO</w:t>
      </w:r>
      <w:r w:rsidRPr="002B5C2C">
        <w:rPr>
          <w:rFonts w:ascii="Arial" w:hAnsi="Arial" w:cs="Arial"/>
        </w:rPr>
        <w:t xml:space="preserve">: </w:t>
      </w:r>
      <w:r w:rsidRPr="002B5C2C">
        <w:rPr>
          <w:rFonts w:ascii="Arial" w:hAnsi="Arial" w:cs="Arial"/>
        </w:rPr>
        <w:tab/>
      </w:r>
      <w:r w:rsidRPr="002B5C2C">
        <w:rPr>
          <w:rFonts w:ascii="Arial" w:hAnsi="Arial" w:cs="Arial"/>
        </w:rPr>
        <w:tab/>
        <w:t xml:space="preserve"> </w:t>
      </w:r>
      <w:r w:rsidR="00EA3429">
        <w:rPr>
          <w:rFonts w:ascii="Arial" w:hAnsi="Arial" w:cs="Arial"/>
        </w:rPr>
        <w:t>76001-3333-021-</w:t>
      </w:r>
      <w:r w:rsidR="00EA3429" w:rsidRPr="00EA3429">
        <w:rPr>
          <w:rFonts w:ascii="Arial" w:hAnsi="Arial" w:cs="Arial"/>
          <w:b/>
          <w:bCs/>
          <w:u w:val="single"/>
        </w:rPr>
        <w:t>2023-00163</w:t>
      </w:r>
      <w:r w:rsidR="00EA3429">
        <w:rPr>
          <w:rFonts w:ascii="Arial" w:hAnsi="Arial" w:cs="Arial"/>
        </w:rPr>
        <w:t>-00</w:t>
      </w:r>
    </w:p>
    <w:p w14:paraId="7A1CCF78" w14:textId="64F2B4F9" w:rsidR="002E183A" w:rsidRPr="002B5C2C" w:rsidRDefault="002E183A" w:rsidP="00E97BF5">
      <w:pPr>
        <w:spacing w:after="0" w:line="312" w:lineRule="auto"/>
        <w:jc w:val="both"/>
        <w:rPr>
          <w:rFonts w:ascii="Arial" w:hAnsi="Arial" w:cs="Arial"/>
        </w:rPr>
      </w:pPr>
      <w:r w:rsidRPr="002B5C2C">
        <w:rPr>
          <w:rFonts w:ascii="Arial" w:hAnsi="Arial" w:cs="Arial"/>
          <w:b/>
          <w:bCs/>
        </w:rPr>
        <w:t>DEMANDANTE</w:t>
      </w:r>
      <w:r w:rsidRPr="002B5C2C">
        <w:rPr>
          <w:rFonts w:ascii="Arial" w:hAnsi="Arial" w:cs="Arial"/>
        </w:rPr>
        <w:t xml:space="preserve">: </w:t>
      </w:r>
      <w:r w:rsidRPr="002B5C2C">
        <w:rPr>
          <w:rFonts w:ascii="Arial" w:hAnsi="Arial" w:cs="Arial"/>
        </w:rPr>
        <w:tab/>
        <w:t xml:space="preserve"> </w:t>
      </w:r>
      <w:r w:rsidR="00EA3429">
        <w:rPr>
          <w:rFonts w:ascii="Arial" w:hAnsi="Arial" w:cs="Arial"/>
        </w:rPr>
        <w:t>EPS SURAMERICANA S.A.</w:t>
      </w:r>
    </w:p>
    <w:p w14:paraId="3E502C06" w14:textId="584C89C6" w:rsidR="002E183A" w:rsidRPr="002B5C2C" w:rsidRDefault="002E183A" w:rsidP="00E97BF5">
      <w:pPr>
        <w:spacing w:after="0" w:line="312" w:lineRule="auto"/>
        <w:jc w:val="both"/>
        <w:rPr>
          <w:rFonts w:ascii="Arial" w:hAnsi="Arial" w:cs="Arial"/>
        </w:rPr>
      </w:pPr>
      <w:r w:rsidRPr="002B5C2C">
        <w:rPr>
          <w:rFonts w:ascii="Arial" w:hAnsi="Arial" w:cs="Arial"/>
          <w:b/>
          <w:bCs/>
        </w:rPr>
        <w:t>DEMANDADO</w:t>
      </w:r>
      <w:r w:rsidRPr="002B5C2C">
        <w:rPr>
          <w:rFonts w:ascii="Arial" w:hAnsi="Arial" w:cs="Arial"/>
        </w:rPr>
        <w:t xml:space="preserve">: </w:t>
      </w:r>
      <w:r w:rsidRPr="002B5C2C">
        <w:rPr>
          <w:rFonts w:ascii="Arial" w:hAnsi="Arial" w:cs="Arial"/>
        </w:rPr>
        <w:tab/>
        <w:t xml:space="preserve"> </w:t>
      </w:r>
      <w:r w:rsidR="00EA3429">
        <w:rPr>
          <w:rFonts w:ascii="Arial" w:hAnsi="Arial" w:cs="Arial"/>
        </w:rPr>
        <w:t>NACIÓN – RAMA JUDICIAL - DESAJ</w:t>
      </w:r>
    </w:p>
    <w:p w14:paraId="4A8FEDAF" w14:textId="77777777" w:rsidR="00EA3429" w:rsidRPr="002B5C2C" w:rsidRDefault="00EA3429" w:rsidP="00E97BF5">
      <w:pPr>
        <w:pStyle w:val="Textoindependiente3"/>
        <w:spacing w:after="0" w:line="312" w:lineRule="auto"/>
        <w:jc w:val="both"/>
        <w:rPr>
          <w:rFonts w:ascii="Arial" w:hAnsi="Arial" w:cs="Arial"/>
          <w:b/>
          <w:sz w:val="22"/>
          <w:szCs w:val="22"/>
        </w:rPr>
      </w:pPr>
    </w:p>
    <w:p w14:paraId="33781713" w14:textId="3E8441C3" w:rsidR="002E183A" w:rsidRPr="002B5C2C" w:rsidRDefault="002E183A" w:rsidP="00E97BF5">
      <w:pPr>
        <w:spacing w:after="0" w:line="312" w:lineRule="auto"/>
        <w:jc w:val="both"/>
        <w:rPr>
          <w:rFonts w:ascii="Arial" w:hAnsi="Arial" w:cs="Arial"/>
        </w:rPr>
      </w:pPr>
      <w:r w:rsidRPr="002B5C2C">
        <w:rPr>
          <w:rFonts w:ascii="Arial" w:hAnsi="Arial" w:cs="Arial"/>
          <w:b/>
        </w:rPr>
        <w:t>GUSTAVO ALBERTO HERRERA ÁVILA</w:t>
      </w:r>
      <w:r w:rsidRPr="002B5C2C">
        <w:rPr>
          <w:rFonts w:ascii="Arial" w:hAnsi="Arial" w:cs="Arial"/>
          <w:bCs/>
        </w:rPr>
        <w:t>,</w:t>
      </w:r>
      <w:r w:rsidRPr="002B5C2C">
        <w:rPr>
          <w:rFonts w:ascii="Arial" w:hAnsi="Arial" w:cs="Arial"/>
          <w:b/>
        </w:rPr>
        <w:t xml:space="preserve"> </w:t>
      </w:r>
      <w:r w:rsidRPr="002B5C2C">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w:t>
      </w:r>
      <w:r w:rsidR="00EA3429">
        <w:rPr>
          <w:rFonts w:ascii="Arial" w:hAnsi="Arial" w:cs="Arial"/>
        </w:rPr>
        <w:t xml:space="preserve">especial de </w:t>
      </w:r>
      <w:r w:rsidR="00EA3429" w:rsidRPr="00EA3429">
        <w:rPr>
          <w:rFonts w:ascii="Arial" w:hAnsi="Arial" w:cs="Arial"/>
          <w:b/>
          <w:bCs/>
        </w:rPr>
        <w:t>EPS SURAMERICANA S.A.</w:t>
      </w:r>
      <w:r w:rsidR="000C3DAE" w:rsidRPr="00EA3429">
        <w:rPr>
          <w:rFonts w:ascii="Arial" w:hAnsi="Arial" w:cs="Arial"/>
          <w:b/>
          <w:bCs/>
        </w:rPr>
        <w:t>,</w:t>
      </w:r>
      <w:r w:rsidR="000C3DAE" w:rsidRPr="002B5C2C">
        <w:rPr>
          <w:rFonts w:ascii="Arial" w:hAnsi="Arial" w:cs="Arial"/>
        </w:rPr>
        <w:t xml:space="preserve"> e</w:t>
      </w:r>
      <w:r w:rsidRPr="002B5C2C">
        <w:rPr>
          <w:rFonts w:ascii="Arial" w:hAnsi="Arial" w:cs="Arial"/>
        </w:rPr>
        <w:t xml:space="preserve">ncontrándome dentro del término legal previsto para el efecto, me dirijo a su despacho con el fin de presentar </w:t>
      </w:r>
      <w:r w:rsidRPr="002B5C2C">
        <w:rPr>
          <w:rFonts w:ascii="Arial" w:hAnsi="Arial" w:cs="Arial"/>
          <w:b/>
          <w:bCs/>
        </w:rPr>
        <w:t xml:space="preserve">RECURSO DE REPOSICIÓN Y EN SUBSIDIO APELACIÓN </w:t>
      </w:r>
      <w:r w:rsidRPr="002B5C2C">
        <w:rPr>
          <w:rFonts w:ascii="Arial" w:hAnsi="Arial" w:cs="Arial"/>
        </w:rPr>
        <w:t xml:space="preserve">contra </w:t>
      </w:r>
      <w:r w:rsidR="00587E31" w:rsidRPr="002B5C2C">
        <w:rPr>
          <w:rFonts w:ascii="Arial" w:hAnsi="Arial" w:cs="Arial"/>
        </w:rPr>
        <w:t xml:space="preserve">el auto </w:t>
      </w:r>
      <w:r w:rsidR="00802B29" w:rsidRPr="002B5C2C">
        <w:rPr>
          <w:rFonts w:ascii="Arial" w:hAnsi="Arial" w:cs="Arial"/>
        </w:rPr>
        <w:t xml:space="preserve">interlocutorio No. </w:t>
      </w:r>
      <w:r w:rsidR="00EA3429">
        <w:rPr>
          <w:rFonts w:ascii="Arial" w:hAnsi="Arial" w:cs="Arial"/>
        </w:rPr>
        <w:t>752</w:t>
      </w:r>
      <w:r w:rsidR="009061BD">
        <w:rPr>
          <w:rFonts w:ascii="Arial" w:hAnsi="Arial" w:cs="Arial"/>
        </w:rPr>
        <w:t xml:space="preserve"> del 22 de julio de 2024</w:t>
      </w:r>
      <w:r w:rsidR="00802B29" w:rsidRPr="002B5C2C">
        <w:rPr>
          <w:rFonts w:ascii="Arial" w:hAnsi="Arial" w:cs="Arial"/>
        </w:rPr>
        <w:t xml:space="preserve"> </w:t>
      </w:r>
      <w:r w:rsidRPr="002B5C2C">
        <w:rPr>
          <w:rFonts w:ascii="Arial" w:hAnsi="Arial" w:cs="Arial"/>
        </w:rPr>
        <w:t xml:space="preserve">proferido por su despacho, </w:t>
      </w:r>
      <w:r w:rsidR="00AC5A14">
        <w:rPr>
          <w:rFonts w:ascii="Arial" w:hAnsi="Arial" w:cs="Arial"/>
        </w:rPr>
        <w:t xml:space="preserve">mediante el cual negó </w:t>
      </w:r>
      <w:r w:rsidR="009061BD">
        <w:rPr>
          <w:rFonts w:ascii="Arial" w:hAnsi="Arial" w:cs="Arial"/>
        </w:rPr>
        <w:t>la prueba testimonial y la declaración de parte</w:t>
      </w:r>
      <w:r w:rsidR="006E09B7">
        <w:rPr>
          <w:rFonts w:ascii="Arial" w:hAnsi="Arial" w:cs="Arial"/>
        </w:rPr>
        <w:t xml:space="preserve"> solicitadas por esta parte activa</w:t>
      </w:r>
      <w:r w:rsidR="00AC5A14">
        <w:rPr>
          <w:rFonts w:ascii="Arial" w:hAnsi="Arial" w:cs="Arial"/>
        </w:rPr>
        <w:t xml:space="preserve">, </w:t>
      </w:r>
      <w:r w:rsidRPr="002B5C2C">
        <w:rPr>
          <w:rFonts w:ascii="Arial" w:hAnsi="Arial" w:cs="Arial"/>
        </w:rPr>
        <w:t xml:space="preserve">a fin de que se </w:t>
      </w:r>
      <w:r w:rsidRPr="002B5C2C">
        <w:rPr>
          <w:rFonts w:ascii="Arial" w:hAnsi="Arial" w:cs="Arial"/>
          <w:b/>
          <w:bCs/>
          <w:u w:val="single"/>
        </w:rPr>
        <w:t>REPONGA</w:t>
      </w:r>
      <w:r w:rsidRPr="002B5C2C">
        <w:rPr>
          <w:rFonts w:ascii="Arial" w:hAnsi="Arial" w:cs="Arial"/>
        </w:rPr>
        <w:t xml:space="preserve"> y</w:t>
      </w:r>
      <w:r w:rsidR="00AC5A14">
        <w:rPr>
          <w:rFonts w:ascii="Arial" w:hAnsi="Arial" w:cs="Arial"/>
        </w:rPr>
        <w:t xml:space="preserve"> consecuentemente</w:t>
      </w:r>
      <w:r w:rsidRPr="002B5C2C">
        <w:rPr>
          <w:rFonts w:ascii="Arial" w:hAnsi="Arial" w:cs="Arial"/>
        </w:rPr>
        <w:t xml:space="preserve"> se </w:t>
      </w:r>
      <w:r w:rsidR="00C01934">
        <w:rPr>
          <w:rFonts w:ascii="Arial" w:hAnsi="Arial" w:cs="Arial"/>
        </w:rPr>
        <w:t xml:space="preserve">decrete la </w:t>
      </w:r>
      <w:r w:rsidR="00826245">
        <w:rPr>
          <w:rFonts w:ascii="Arial" w:hAnsi="Arial" w:cs="Arial"/>
        </w:rPr>
        <w:t>práctica</w:t>
      </w:r>
      <w:r w:rsidR="00C01934">
        <w:rPr>
          <w:rFonts w:ascii="Arial" w:hAnsi="Arial" w:cs="Arial"/>
        </w:rPr>
        <w:t xml:space="preserve"> de las pruebas solicitadas tales como la declaración de parte </w:t>
      </w:r>
      <w:r w:rsidR="00B46841">
        <w:rPr>
          <w:rFonts w:ascii="Arial" w:hAnsi="Arial" w:cs="Arial"/>
        </w:rPr>
        <w:t>de l</w:t>
      </w:r>
      <w:r w:rsidR="0037736F">
        <w:rPr>
          <w:rFonts w:ascii="Arial" w:hAnsi="Arial" w:cs="Arial"/>
        </w:rPr>
        <w:t>a demandante y demandada</w:t>
      </w:r>
      <w:r w:rsidR="00EE1A25">
        <w:rPr>
          <w:rFonts w:ascii="Arial" w:hAnsi="Arial" w:cs="Arial"/>
        </w:rPr>
        <w:t>, así como</w:t>
      </w:r>
      <w:r w:rsidR="00826245">
        <w:rPr>
          <w:rFonts w:ascii="Arial" w:hAnsi="Arial" w:cs="Arial"/>
        </w:rPr>
        <w:t xml:space="preserve"> el testimonio del señor Diego Fernando </w:t>
      </w:r>
      <w:r w:rsidR="0037736F">
        <w:rPr>
          <w:rFonts w:ascii="Arial" w:hAnsi="Arial" w:cs="Arial"/>
        </w:rPr>
        <w:t>Rondón</w:t>
      </w:r>
      <w:r w:rsidR="00826245">
        <w:rPr>
          <w:rFonts w:ascii="Arial" w:hAnsi="Arial" w:cs="Arial"/>
        </w:rPr>
        <w:t xml:space="preserve"> Cano, </w:t>
      </w:r>
      <w:r w:rsidR="0041676E" w:rsidRPr="002B5C2C">
        <w:rPr>
          <w:rFonts w:ascii="Arial" w:hAnsi="Arial" w:cs="Arial"/>
        </w:rPr>
        <w:t>el cual</w:t>
      </w:r>
      <w:r w:rsidRPr="002B5C2C">
        <w:rPr>
          <w:rFonts w:ascii="Arial" w:hAnsi="Arial" w:cs="Arial"/>
        </w:rPr>
        <w:t xml:space="preserve"> sustento en los siguientes términos:</w:t>
      </w:r>
    </w:p>
    <w:p w14:paraId="2BC06C8A" w14:textId="77777777" w:rsidR="002E183A" w:rsidRPr="002B5C2C" w:rsidRDefault="002E183A" w:rsidP="00E97BF5">
      <w:pPr>
        <w:spacing w:after="0" w:line="312" w:lineRule="auto"/>
        <w:jc w:val="both"/>
        <w:rPr>
          <w:rFonts w:ascii="Arial" w:hAnsi="Arial" w:cs="Arial"/>
        </w:rPr>
      </w:pPr>
    </w:p>
    <w:p w14:paraId="7CBC8427" w14:textId="7F1DF136" w:rsidR="002E183A" w:rsidRPr="002B5C2C" w:rsidRDefault="002E183A" w:rsidP="001E0D1F">
      <w:pPr>
        <w:spacing w:after="0" w:line="312" w:lineRule="auto"/>
        <w:jc w:val="center"/>
        <w:rPr>
          <w:rFonts w:ascii="Arial" w:hAnsi="Arial" w:cs="Arial"/>
        </w:rPr>
      </w:pPr>
      <w:r w:rsidRPr="002B5C2C">
        <w:rPr>
          <w:rFonts w:ascii="Arial" w:hAnsi="Arial" w:cs="Arial"/>
          <w:b/>
          <w:bCs/>
          <w:u w:val="single"/>
        </w:rPr>
        <w:t>CAPÍTULO I. OPORTUNIDAD</w:t>
      </w:r>
    </w:p>
    <w:p w14:paraId="3D58BA6C" w14:textId="77777777" w:rsidR="00F94364" w:rsidRPr="002B5C2C" w:rsidRDefault="00F94364" w:rsidP="00E97BF5">
      <w:pPr>
        <w:spacing w:after="0" w:line="312" w:lineRule="auto"/>
        <w:jc w:val="both"/>
        <w:rPr>
          <w:rFonts w:ascii="Arial" w:hAnsi="Arial" w:cs="Arial"/>
        </w:rPr>
      </w:pPr>
    </w:p>
    <w:p w14:paraId="6726CA7F" w14:textId="477DF5B2" w:rsidR="002E183A" w:rsidRPr="002B5C2C" w:rsidRDefault="00AC5A14" w:rsidP="00E97BF5">
      <w:pPr>
        <w:spacing w:after="0" w:line="312" w:lineRule="auto"/>
        <w:jc w:val="both"/>
        <w:rPr>
          <w:rFonts w:ascii="Arial" w:hAnsi="Arial" w:cs="Arial"/>
        </w:rPr>
      </w:pPr>
      <w:r>
        <w:rPr>
          <w:rFonts w:ascii="Arial" w:hAnsi="Arial" w:cs="Arial"/>
        </w:rPr>
        <w:t>El presente escrito se presenta en oportunidad, t</w:t>
      </w:r>
      <w:r w:rsidR="002E183A" w:rsidRPr="002B5C2C">
        <w:rPr>
          <w:rFonts w:ascii="Arial" w:hAnsi="Arial" w:cs="Arial"/>
        </w:rPr>
        <w:t xml:space="preserve">eniendo en consideración que el auto </w:t>
      </w:r>
      <w:r w:rsidR="00073211" w:rsidRPr="002B5C2C">
        <w:rPr>
          <w:rFonts w:ascii="Arial" w:hAnsi="Arial" w:cs="Arial"/>
        </w:rPr>
        <w:t xml:space="preserve">interlocutorio No. </w:t>
      </w:r>
      <w:r w:rsidR="00352A16">
        <w:rPr>
          <w:rFonts w:ascii="Arial" w:hAnsi="Arial" w:cs="Arial"/>
        </w:rPr>
        <w:t>752 del 22 de julio de 2024</w:t>
      </w:r>
      <w:r w:rsidR="005B3BC8" w:rsidRPr="002B5C2C">
        <w:rPr>
          <w:rFonts w:ascii="Arial" w:hAnsi="Arial" w:cs="Arial"/>
        </w:rPr>
        <w:t xml:space="preserve"> </w:t>
      </w:r>
      <w:r w:rsidR="002E183A" w:rsidRPr="002B5C2C">
        <w:rPr>
          <w:rFonts w:ascii="Arial" w:hAnsi="Arial" w:cs="Arial"/>
        </w:rPr>
        <w:t xml:space="preserve">se notificó a través de estados electrónicos publicados en la página oficial del despacho el día </w:t>
      </w:r>
      <w:r w:rsidR="002A4580" w:rsidRPr="002B5C2C">
        <w:rPr>
          <w:rFonts w:ascii="Arial" w:hAnsi="Arial" w:cs="Arial"/>
        </w:rPr>
        <w:t>22 de julio</w:t>
      </w:r>
      <w:r w:rsidR="004F1A28" w:rsidRPr="002B5C2C">
        <w:rPr>
          <w:rFonts w:ascii="Arial" w:hAnsi="Arial" w:cs="Arial"/>
        </w:rPr>
        <w:t xml:space="preserve"> de la misma anualidad</w:t>
      </w:r>
      <w:r w:rsidR="002E183A" w:rsidRPr="002B5C2C">
        <w:rPr>
          <w:rFonts w:ascii="Arial" w:hAnsi="Arial" w:cs="Arial"/>
        </w:rPr>
        <w:t xml:space="preserve"> y </w:t>
      </w:r>
      <w:r w:rsidR="005A07E2" w:rsidRPr="002B5C2C">
        <w:rPr>
          <w:rFonts w:ascii="Arial" w:hAnsi="Arial" w:cs="Arial"/>
        </w:rPr>
        <w:t>de acuerdo con</w:t>
      </w:r>
      <w:r w:rsidR="002E183A" w:rsidRPr="002B5C2C">
        <w:rPr>
          <w:rFonts w:ascii="Arial" w:hAnsi="Arial" w:cs="Arial"/>
        </w:rPr>
        <w:t xml:space="preserve"> lo reseñado en el artículo 302 del Código General del Proceso que dice lo siguiente:</w:t>
      </w:r>
    </w:p>
    <w:p w14:paraId="56334D91" w14:textId="77777777" w:rsidR="002E183A" w:rsidRPr="002B5C2C" w:rsidRDefault="002E183A" w:rsidP="00E97BF5">
      <w:pPr>
        <w:pStyle w:val="NormalWeb"/>
        <w:spacing w:after="0" w:afterAutospacing="0" w:line="312" w:lineRule="auto"/>
        <w:ind w:left="851" w:right="843"/>
        <w:jc w:val="both"/>
        <w:rPr>
          <w:rFonts w:ascii="Arial" w:eastAsiaTheme="minorHAnsi" w:hAnsi="Arial" w:cs="Arial"/>
          <w:i/>
          <w:iCs/>
          <w:sz w:val="20"/>
          <w:szCs w:val="20"/>
          <w:lang w:eastAsia="en-US"/>
        </w:rPr>
      </w:pPr>
      <w:bookmarkStart w:id="3" w:name="302"/>
      <w:r w:rsidRPr="002B5C2C">
        <w:rPr>
          <w:rFonts w:ascii="Arial" w:eastAsiaTheme="minorHAnsi" w:hAnsi="Arial" w:cs="Arial"/>
          <w:i/>
          <w:iCs/>
          <w:sz w:val="20"/>
          <w:szCs w:val="20"/>
          <w:lang w:eastAsia="en-US"/>
        </w:rPr>
        <w:t>“ARTÍCULO 302. EJECUTORIA.</w:t>
      </w:r>
      <w:bookmarkEnd w:id="3"/>
      <w:r w:rsidRPr="002B5C2C">
        <w:rPr>
          <w:rFonts w:ascii="Arial" w:eastAsiaTheme="minorHAnsi" w:hAnsi="Arial" w:cs="Arial"/>
          <w:i/>
          <w:iCs/>
          <w:sz w:val="20"/>
          <w:szCs w:val="20"/>
          <w:lang w:eastAsia="en-US"/>
        </w:rPr>
        <w:t> Las providencias proferidas en audiencia adquieren ejecutoria una vez notificadas, cuando no sean impugnadas o no admitan recursos.</w:t>
      </w:r>
    </w:p>
    <w:p w14:paraId="09338EF1" w14:textId="77777777" w:rsidR="002E183A" w:rsidRPr="002B5C2C" w:rsidRDefault="002E183A" w:rsidP="00E97BF5">
      <w:pPr>
        <w:pStyle w:val="NormalWeb"/>
        <w:spacing w:after="0" w:afterAutospacing="0" w:line="312" w:lineRule="auto"/>
        <w:ind w:left="851" w:right="843"/>
        <w:jc w:val="both"/>
        <w:rPr>
          <w:rFonts w:ascii="Arial" w:eastAsiaTheme="minorHAnsi" w:hAnsi="Arial" w:cs="Arial"/>
          <w:i/>
          <w:iCs/>
          <w:sz w:val="20"/>
          <w:szCs w:val="20"/>
          <w:lang w:eastAsia="en-US"/>
        </w:rPr>
      </w:pPr>
      <w:r w:rsidRPr="002B5C2C">
        <w:rPr>
          <w:rFonts w:ascii="Arial" w:eastAsiaTheme="minorHAnsi" w:hAnsi="Arial" w:cs="Arial"/>
          <w:i/>
          <w:iCs/>
          <w:sz w:val="20"/>
          <w:szCs w:val="20"/>
          <w:lang w:eastAsia="en-US"/>
        </w:rPr>
        <w:t>No obstante, cuando se pida aclaración o complementación de una providencia, solo quedará ejecutoriada una vez resuelta la solicitud.</w:t>
      </w:r>
    </w:p>
    <w:p w14:paraId="19FF702C" w14:textId="72DBA7F5" w:rsidR="002E183A" w:rsidRPr="002B5C2C" w:rsidRDefault="002E183A" w:rsidP="00E97BF5">
      <w:pPr>
        <w:pStyle w:val="NormalWeb"/>
        <w:spacing w:after="0" w:afterAutospacing="0" w:line="312" w:lineRule="auto"/>
        <w:ind w:left="851" w:right="843"/>
        <w:jc w:val="both"/>
        <w:rPr>
          <w:rFonts w:ascii="Arial" w:eastAsiaTheme="minorHAnsi" w:hAnsi="Arial" w:cs="Arial"/>
          <w:i/>
          <w:iCs/>
          <w:sz w:val="20"/>
          <w:szCs w:val="20"/>
          <w:lang w:eastAsia="en-US"/>
        </w:rPr>
      </w:pPr>
      <w:r w:rsidRPr="002B5C2C">
        <w:rPr>
          <w:rFonts w:ascii="Arial" w:eastAsiaTheme="minorHAnsi" w:hAnsi="Arial" w:cs="Arial"/>
          <w:i/>
          <w:iCs/>
          <w:sz w:val="20"/>
          <w:szCs w:val="20"/>
          <w:lang w:eastAsia="en-US"/>
        </w:rPr>
        <w:t xml:space="preserve">Las que sean proferidas por fuera de audiencia quedan ejecutoriadas tres (3) días después de notificadas, cuando carecen de recursos o han vencido los términos sin haberse interpuesto los recursos que fueren procedentes, o cuando queda ejecutoriada la providencia que resuelva los interpuestos </w:t>
      </w:r>
      <w:r w:rsidRPr="002B5C2C">
        <w:rPr>
          <w:rFonts w:ascii="Arial" w:hAnsi="Arial" w:cs="Arial"/>
          <w:b/>
          <w:bCs/>
          <w:i/>
          <w:iCs/>
          <w:sz w:val="20"/>
          <w:szCs w:val="20"/>
        </w:rPr>
        <w:t>(</w:t>
      </w:r>
      <w:r w:rsidRPr="002B5C2C">
        <w:rPr>
          <w:rFonts w:ascii="Arial" w:eastAsiaTheme="minorHAnsi" w:hAnsi="Arial" w:cs="Arial"/>
          <w:b/>
          <w:bCs/>
          <w:i/>
          <w:iCs/>
          <w:sz w:val="20"/>
          <w:szCs w:val="20"/>
          <w:lang w:eastAsia="en-US"/>
        </w:rPr>
        <w:t>negrilla y subrayado por fuera del texto original)</w:t>
      </w:r>
      <w:r w:rsidR="00EE1A25">
        <w:rPr>
          <w:rFonts w:ascii="Arial" w:eastAsiaTheme="minorHAnsi" w:hAnsi="Arial" w:cs="Arial"/>
          <w:b/>
          <w:bCs/>
          <w:i/>
          <w:iCs/>
          <w:sz w:val="20"/>
          <w:szCs w:val="20"/>
          <w:lang w:eastAsia="en-US"/>
        </w:rPr>
        <w:t>”.</w:t>
      </w:r>
    </w:p>
    <w:p w14:paraId="69896F2F" w14:textId="77777777" w:rsidR="002E183A" w:rsidRPr="002B5C2C" w:rsidRDefault="002E183A" w:rsidP="00E97BF5">
      <w:pPr>
        <w:spacing w:after="0" w:line="312" w:lineRule="auto"/>
        <w:jc w:val="both"/>
        <w:rPr>
          <w:rFonts w:ascii="Arial" w:hAnsi="Arial" w:cs="Arial"/>
        </w:rPr>
      </w:pPr>
    </w:p>
    <w:p w14:paraId="777EF96F" w14:textId="6FC76533" w:rsidR="002E183A" w:rsidRPr="002B5C2C" w:rsidRDefault="002E183A" w:rsidP="00E97BF5">
      <w:pPr>
        <w:spacing w:after="0" w:line="312" w:lineRule="auto"/>
        <w:jc w:val="both"/>
        <w:rPr>
          <w:rFonts w:ascii="Arial" w:hAnsi="Arial" w:cs="Arial"/>
        </w:rPr>
      </w:pPr>
      <w:r w:rsidRPr="002B5C2C">
        <w:rPr>
          <w:rFonts w:ascii="Arial" w:hAnsi="Arial" w:cs="Arial"/>
        </w:rPr>
        <w:t xml:space="preserve">Del texto anterior, se evidencia que las providencias notificadas por fuera de audiencia quedan en firme tres (3) días después de la notificación, </w:t>
      </w:r>
      <w:r w:rsidR="00B60F60" w:rsidRPr="002B5C2C">
        <w:rPr>
          <w:rFonts w:ascii="Arial" w:hAnsi="Arial" w:cs="Arial"/>
        </w:rPr>
        <w:t xml:space="preserve">sumado a ello, </w:t>
      </w:r>
      <w:r w:rsidR="009D275D" w:rsidRPr="002B5C2C">
        <w:rPr>
          <w:rFonts w:ascii="Arial" w:hAnsi="Arial" w:cs="Arial"/>
        </w:rPr>
        <w:t xml:space="preserve">de conformidad con lo señalado en el artículo </w:t>
      </w:r>
      <w:r w:rsidR="00861E8C" w:rsidRPr="002B5C2C">
        <w:rPr>
          <w:rFonts w:ascii="Arial" w:hAnsi="Arial" w:cs="Arial"/>
        </w:rPr>
        <w:t>318 del</w:t>
      </w:r>
      <w:r w:rsidR="009D275D" w:rsidRPr="002B5C2C">
        <w:rPr>
          <w:rFonts w:ascii="Arial" w:hAnsi="Arial" w:cs="Arial"/>
        </w:rPr>
        <w:t xml:space="preserve"> Código General del Proceso</w:t>
      </w:r>
      <w:r w:rsidR="00EE1A25">
        <w:rPr>
          <w:rFonts w:ascii="Arial" w:hAnsi="Arial" w:cs="Arial"/>
        </w:rPr>
        <w:t>,</w:t>
      </w:r>
      <w:r w:rsidR="00861E8C" w:rsidRPr="002B5C2C">
        <w:rPr>
          <w:rFonts w:ascii="Arial" w:hAnsi="Arial" w:cs="Arial"/>
        </w:rPr>
        <w:t xml:space="preserve"> el recurso</w:t>
      </w:r>
      <w:r w:rsidR="00EE1A25">
        <w:rPr>
          <w:rFonts w:ascii="Arial" w:hAnsi="Arial" w:cs="Arial"/>
        </w:rPr>
        <w:t xml:space="preserve"> de reposición</w:t>
      </w:r>
      <w:r w:rsidR="00861E8C" w:rsidRPr="002B5C2C">
        <w:rPr>
          <w:rFonts w:ascii="Arial" w:hAnsi="Arial" w:cs="Arial"/>
        </w:rPr>
        <w:t xml:space="preserve"> se debe interponer dentro de los tres (3) días siguientes a la notificación del auto</w:t>
      </w:r>
      <w:r w:rsidR="00D07453">
        <w:rPr>
          <w:rFonts w:ascii="Arial" w:hAnsi="Arial" w:cs="Arial"/>
        </w:rPr>
        <w:t>,</w:t>
      </w:r>
      <w:r w:rsidR="00B60F60" w:rsidRPr="002B5C2C">
        <w:rPr>
          <w:rFonts w:ascii="Arial" w:hAnsi="Arial" w:cs="Arial"/>
        </w:rPr>
        <w:t xml:space="preserve"> por lo tanto, se concluye que el escrito se </w:t>
      </w:r>
      <w:r w:rsidR="00B60F60" w:rsidRPr="002B5C2C">
        <w:rPr>
          <w:rFonts w:ascii="Arial" w:hAnsi="Arial" w:cs="Arial"/>
        </w:rPr>
        <w:lastRenderedPageBreak/>
        <w:t>presenta dentro del término establecido para tal efecto</w:t>
      </w:r>
      <w:r w:rsidR="00352A16">
        <w:rPr>
          <w:rFonts w:ascii="Arial" w:hAnsi="Arial" w:cs="Arial"/>
        </w:rPr>
        <w:t xml:space="preserve">, toda vez que el término inició a contarse desde el </w:t>
      </w:r>
      <w:r w:rsidR="00013A11">
        <w:rPr>
          <w:rFonts w:ascii="Arial" w:hAnsi="Arial" w:cs="Arial"/>
        </w:rPr>
        <w:t>24, 25 y</w:t>
      </w:r>
      <w:r w:rsidR="00EE1A25">
        <w:rPr>
          <w:rFonts w:ascii="Arial" w:hAnsi="Arial" w:cs="Arial"/>
        </w:rPr>
        <w:t xml:space="preserve"> finaliza el </w:t>
      </w:r>
      <w:r w:rsidR="00EE1A25" w:rsidRPr="008137DF">
        <w:rPr>
          <w:rFonts w:ascii="Arial" w:hAnsi="Arial" w:cs="Arial"/>
          <w:b/>
          <w:bCs/>
          <w:u w:val="single"/>
        </w:rPr>
        <w:t>día</w:t>
      </w:r>
      <w:r w:rsidR="00013A11" w:rsidRPr="008137DF">
        <w:rPr>
          <w:rFonts w:ascii="Arial" w:hAnsi="Arial" w:cs="Arial"/>
          <w:b/>
          <w:bCs/>
          <w:u w:val="single"/>
        </w:rPr>
        <w:t xml:space="preserve"> 26 de julio del 2024.</w:t>
      </w:r>
      <w:r w:rsidR="00013A11">
        <w:rPr>
          <w:rFonts w:ascii="Arial" w:hAnsi="Arial" w:cs="Arial"/>
        </w:rPr>
        <w:t xml:space="preserve"> </w:t>
      </w:r>
    </w:p>
    <w:p w14:paraId="25F4B4E5" w14:textId="77777777" w:rsidR="00F94364" w:rsidRPr="002B5C2C" w:rsidRDefault="00F94364" w:rsidP="00E97BF5">
      <w:pPr>
        <w:spacing w:after="0" w:line="312" w:lineRule="auto"/>
        <w:jc w:val="both"/>
        <w:rPr>
          <w:rFonts w:ascii="Arial" w:hAnsi="Arial" w:cs="Arial"/>
        </w:rPr>
      </w:pPr>
    </w:p>
    <w:p w14:paraId="1D900B41" w14:textId="20F37E70" w:rsidR="00970F67" w:rsidRPr="002B5C2C" w:rsidRDefault="00970F67" w:rsidP="00E97BF5">
      <w:pPr>
        <w:pStyle w:val="Standard"/>
        <w:tabs>
          <w:tab w:val="left" w:pos="426"/>
          <w:tab w:val="left" w:pos="2268"/>
        </w:tabs>
        <w:spacing w:after="0" w:line="312" w:lineRule="auto"/>
        <w:jc w:val="center"/>
        <w:rPr>
          <w:rFonts w:ascii="Arial" w:hAnsi="Arial" w:cs="Arial"/>
          <w:b/>
          <w:bCs/>
          <w:u w:val="single"/>
        </w:rPr>
      </w:pPr>
      <w:r w:rsidRPr="002B5C2C">
        <w:rPr>
          <w:rFonts w:ascii="Arial" w:hAnsi="Arial" w:cs="Arial"/>
          <w:b/>
          <w:bCs/>
          <w:u w:val="single"/>
        </w:rPr>
        <w:t>CAPÍTULO II</w:t>
      </w:r>
      <w:r w:rsidR="00D07453">
        <w:rPr>
          <w:rFonts w:ascii="Arial" w:hAnsi="Arial" w:cs="Arial"/>
          <w:b/>
          <w:bCs/>
          <w:u w:val="single"/>
        </w:rPr>
        <w:t xml:space="preserve">. </w:t>
      </w:r>
      <w:r w:rsidRPr="002B5C2C">
        <w:rPr>
          <w:rFonts w:ascii="Arial" w:hAnsi="Arial" w:cs="Arial"/>
          <w:b/>
          <w:bCs/>
          <w:u w:val="single"/>
        </w:rPr>
        <w:t>PROCEDENCIA</w:t>
      </w:r>
    </w:p>
    <w:p w14:paraId="740A00EF" w14:textId="77777777" w:rsidR="00970F67" w:rsidRPr="002B5C2C" w:rsidRDefault="00970F67" w:rsidP="00E97BF5">
      <w:pPr>
        <w:spacing w:after="0" w:line="312" w:lineRule="auto"/>
        <w:jc w:val="both"/>
        <w:rPr>
          <w:rFonts w:ascii="Arial" w:hAnsi="Arial" w:cs="Arial"/>
        </w:rPr>
      </w:pPr>
    </w:p>
    <w:p w14:paraId="6AFB2CFF" w14:textId="38465EC9" w:rsidR="00255881" w:rsidRPr="002B5C2C" w:rsidRDefault="00255881" w:rsidP="00E97BF5">
      <w:pPr>
        <w:spacing w:after="0" w:line="312" w:lineRule="auto"/>
        <w:jc w:val="both"/>
        <w:rPr>
          <w:rFonts w:ascii="Arial" w:hAnsi="Arial" w:cs="Arial"/>
        </w:rPr>
      </w:pPr>
      <w:r w:rsidRPr="002B5C2C">
        <w:rPr>
          <w:rFonts w:ascii="Arial" w:hAnsi="Arial" w:cs="Arial"/>
        </w:rPr>
        <w:t>En atención a la aplicación del principio de integración normativa, establecido en el artículo 306 del Código de Procedimiento Administrativo y lo Contencioso Administrativo</w:t>
      </w:r>
      <w:r w:rsidR="00D07453">
        <w:rPr>
          <w:rFonts w:ascii="Arial" w:hAnsi="Arial" w:cs="Arial"/>
        </w:rPr>
        <w:t>,</w:t>
      </w:r>
      <w:r w:rsidRPr="002B5C2C">
        <w:rPr>
          <w:rFonts w:ascii="Arial" w:hAnsi="Arial" w:cs="Arial"/>
        </w:rPr>
        <w:t xml:space="preserve"> debe tenerse en cuenta lo establecido en los artículos 318 a 322 del Código General del Proceso y lo señalado en el artículo 242 de la Ley 1437 de 2011</w:t>
      </w:r>
      <w:r w:rsidR="00D07453">
        <w:rPr>
          <w:rFonts w:ascii="Arial" w:hAnsi="Arial" w:cs="Arial"/>
        </w:rPr>
        <w:t>,</w:t>
      </w:r>
      <w:r w:rsidRPr="002B5C2C">
        <w:rPr>
          <w:rFonts w:ascii="Arial" w:hAnsi="Arial" w:cs="Arial"/>
        </w:rPr>
        <w:t xml:space="preserve"> modificado por </w:t>
      </w:r>
      <w:r w:rsidRPr="002B5C2C">
        <w:rPr>
          <w:rFonts w:ascii="Arial" w:hAnsi="Arial" w:cs="Arial"/>
          <w:color w:val="000000"/>
        </w:rPr>
        <w:t xml:space="preserve">el artículo 61 de la Ley 2080 de 2021, </w:t>
      </w:r>
      <w:r w:rsidR="00D07453">
        <w:rPr>
          <w:rFonts w:ascii="Arial" w:hAnsi="Arial" w:cs="Arial"/>
          <w:color w:val="000000"/>
        </w:rPr>
        <w:t xml:space="preserve">los cuales regulan lo pertinente a la interposición de recursos de reposición y apelación contra autos y </w:t>
      </w:r>
      <w:r w:rsidRPr="002B5C2C">
        <w:rPr>
          <w:rFonts w:ascii="Arial" w:hAnsi="Arial" w:cs="Arial"/>
          <w:color w:val="000000"/>
        </w:rPr>
        <w:t>dispone</w:t>
      </w:r>
      <w:r w:rsidR="00D07453">
        <w:rPr>
          <w:rFonts w:ascii="Arial" w:hAnsi="Arial" w:cs="Arial"/>
          <w:color w:val="000000"/>
        </w:rPr>
        <w:t>n</w:t>
      </w:r>
      <w:r w:rsidRPr="002B5C2C">
        <w:rPr>
          <w:rFonts w:ascii="Arial" w:hAnsi="Arial" w:cs="Arial"/>
          <w:color w:val="000000"/>
        </w:rPr>
        <w:t xml:space="preserve">: </w:t>
      </w:r>
    </w:p>
    <w:p w14:paraId="40FA305E" w14:textId="77777777" w:rsidR="00255881" w:rsidRPr="002B5C2C" w:rsidRDefault="00255881" w:rsidP="001E0D1F">
      <w:pPr>
        <w:autoSpaceDE w:val="0"/>
        <w:autoSpaceDN w:val="0"/>
        <w:adjustRightInd w:val="0"/>
        <w:spacing w:after="0" w:line="312" w:lineRule="auto"/>
        <w:jc w:val="both"/>
        <w:rPr>
          <w:rFonts w:ascii="Arial" w:hAnsi="Arial" w:cs="Arial"/>
          <w:color w:val="000000"/>
        </w:rPr>
      </w:pPr>
    </w:p>
    <w:p w14:paraId="7DB3AEE3" w14:textId="5A10F74F" w:rsidR="00255881" w:rsidRPr="00896BB9" w:rsidRDefault="00896BB9" w:rsidP="008137DF">
      <w:pPr>
        <w:autoSpaceDE w:val="0"/>
        <w:autoSpaceDN w:val="0"/>
        <w:adjustRightInd w:val="0"/>
        <w:spacing w:after="0" w:line="312" w:lineRule="auto"/>
        <w:ind w:left="851" w:right="1165"/>
        <w:jc w:val="both"/>
        <w:rPr>
          <w:rFonts w:ascii="Arial" w:hAnsi="Arial" w:cs="Arial"/>
          <w:i/>
          <w:iCs/>
          <w:sz w:val="20"/>
          <w:szCs w:val="20"/>
        </w:rPr>
      </w:pPr>
      <w:r>
        <w:rPr>
          <w:rFonts w:ascii="Arial" w:hAnsi="Arial" w:cs="Arial"/>
          <w:i/>
          <w:iCs/>
          <w:color w:val="000000"/>
          <w:sz w:val="20"/>
          <w:szCs w:val="20"/>
        </w:rPr>
        <w:t xml:space="preserve">“(…) </w:t>
      </w:r>
      <w:r w:rsidR="00255881" w:rsidRPr="00896BB9">
        <w:rPr>
          <w:rFonts w:ascii="Arial" w:hAnsi="Arial" w:cs="Arial"/>
          <w:i/>
          <w:iCs/>
          <w:color w:val="000000"/>
          <w:sz w:val="20"/>
          <w:szCs w:val="20"/>
        </w:rPr>
        <w:t>El recurso de reposición procede contra todos los autos, salvo norma legal en contrario.</w:t>
      </w:r>
      <w:r w:rsidR="00EE1A25">
        <w:rPr>
          <w:rFonts w:ascii="Arial" w:hAnsi="Arial" w:cs="Arial"/>
          <w:i/>
          <w:iCs/>
          <w:color w:val="000000"/>
          <w:sz w:val="20"/>
          <w:szCs w:val="20"/>
        </w:rPr>
        <w:t xml:space="preserve"> </w:t>
      </w:r>
      <w:r w:rsidR="00255881" w:rsidRPr="00896BB9">
        <w:rPr>
          <w:rFonts w:ascii="Arial" w:hAnsi="Arial" w:cs="Arial"/>
          <w:i/>
          <w:iCs/>
          <w:color w:val="000000"/>
          <w:sz w:val="20"/>
          <w:szCs w:val="20"/>
        </w:rPr>
        <w:t>En cuanto a su oportunidad y trámite, se aplicará lo dispuesto en el Código General del Proceso</w:t>
      </w:r>
      <w:r w:rsidR="00EE1A25">
        <w:rPr>
          <w:rFonts w:ascii="Arial" w:hAnsi="Arial" w:cs="Arial"/>
          <w:i/>
          <w:iCs/>
          <w:color w:val="000000"/>
          <w:sz w:val="20"/>
          <w:szCs w:val="20"/>
        </w:rPr>
        <w:t>”.</w:t>
      </w:r>
    </w:p>
    <w:p w14:paraId="71492E87" w14:textId="77777777" w:rsidR="00255881" w:rsidRPr="00896BB9" w:rsidRDefault="00255881" w:rsidP="00286F4E">
      <w:pPr>
        <w:spacing w:after="0" w:line="312" w:lineRule="auto"/>
        <w:ind w:left="851" w:right="1165"/>
        <w:jc w:val="both"/>
        <w:rPr>
          <w:rFonts w:ascii="Arial" w:hAnsi="Arial" w:cs="Arial"/>
          <w:i/>
          <w:iCs/>
          <w:sz w:val="20"/>
          <w:szCs w:val="20"/>
        </w:rPr>
      </w:pPr>
    </w:p>
    <w:p w14:paraId="1F8AD8D2" w14:textId="77777777" w:rsidR="00255881" w:rsidRPr="001E0D1F" w:rsidRDefault="00255881" w:rsidP="001E0D1F">
      <w:pPr>
        <w:autoSpaceDE w:val="0"/>
        <w:autoSpaceDN w:val="0"/>
        <w:adjustRightInd w:val="0"/>
        <w:spacing w:after="0" w:line="312" w:lineRule="auto"/>
        <w:ind w:right="-7"/>
        <w:jc w:val="both"/>
        <w:rPr>
          <w:rFonts w:ascii="Arial" w:hAnsi="Arial" w:cs="Arial"/>
          <w:color w:val="000000"/>
          <w:sz w:val="21"/>
          <w:szCs w:val="21"/>
        </w:rPr>
      </w:pPr>
      <w:r w:rsidRPr="001E0D1F">
        <w:rPr>
          <w:rFonts w:ascii="Arial" w:hAnsi="Arial" w:cs="Arial"/>
          <w:color w:val="000000"/>
          <w:sz w:val="21"/>
          <w:szCs w:val="21"/>
        </w:rPr>
        <w:t xml:space="preserve">De igual forma, se tiene que el artículo 243 del Código de Procedimiento Administrativo y de lo Contencioso Administrativo, subrogado por el artículo 62 de la Ley 2080 de 2021, dispone que: </w:t>
      </w:r>
    </w:p>
    <w:p w14:paraId="2CACB9CC" w14:textId="77777777" w:rsidR="00255881" w:rsidRPr="00896BB9" w:rsidRDefault="00255881" w:rsidP="001E0D1F">
      <w:pPr>
        <w:autoSpaceDE w:val="0"/>
        <w:autoSpaceDN w:val="0"/>
        <w:adjustRightInd w:val="0"/>
        <w:spacing w:after="0" w:line="312" w:lineRule="auto"/>
        <w:ind w:left="851" w:right="1165"/>
        <w:jc w:val="both"/>
        <w:rPr>
          <w:rFonts w:ascii="Arial" w:hAnsi="Arial" w:cs="Arial"/>
          <w:i/>
          <w:iCs/>
          <w:color w:val="000000"/>
          <w:sz w:val="20"/>
          <w:szCs w:val="20"/>
        </w:rPr>
      </w:pPr>
    </w:p>
    <w:p w14:paraId="796081DA" w14:textId="77777777" w:rsidR="00255881" w:rsidRDefault="00255881" w:rsidP="00286F4E">
      <w:pPr>
        <w:autoSpaceDE w:val="0"/>
        <w:autoSpaceDN w:val="0"/>
        <w:adjustRightInd w:val="0"/>
        <w:spacing w:after="0" w:line="312" w:lineRule="auto"/>
        <w:ind w:left="851" w:right="1165"/>
        <w:jc w:val="both"/>
        <w:rPr>
          <w:rFonts w:ascii="Arial" w:hAnsi="Arial" w:cs="Arial"/>
          <w:i/>
          <w:iCs/>
          <w:color w:val="000000"/>
          <w:sz w:val="20"/>
          <w:szCs w:val="20"/>
        </w:rPr>
      </w:pPr>
      <w:r w:rsidRPr="00896BB9">
        <w:rPr>
          <w:rFonts w:ascii="Arial" w:hAnsi="Arial" w:cs="Arial"/>
          <w:i/>
          <w:iCs/>
          <w:color w:val="000000"/>
          <w:sz w:val="20"/>
          <w:szCs w:val="20"/>
        </w:rPr>
        <w:t xml:space="preserve">“Son apelables las sentencias de primera instancia y los siguientes autos proferidos en la misma instancia: </w:t>
      </w:r>
    </w:p>
    <w:p w14:paraId="066271A0" w14:textId="77777777" w:rsidR="00255881" w:rsidRDefault="00255881" w:rsidP="00286F4E">
      <w:pPr>
        <w:autoSpaceDE w:val="0"/>
        <w:autoSpaceDN w:val="0"/>
        <w:adjustRightInd w:val="0"/>
        <w:spacing w:after="0" w:line="312" w:lineRule="auto"/>
        <w:ind w:left="851" w:right="1165"/>
        <w:jc w:val="both"/>
        <w:rPr>
          <w:rFonts w:ascii="Arial" w:hAnsi="Arial" w:cs="Arial"/>
          <w:i/>
          <w:iCs/>
          <w:color w:val="000000"/>
          <w:sz w:val="20"/>
          <w:szCs w:val="20"/>
        </w:rPr>
      </w:pPr>
      <w:r w:rsidRPr="00896BB9">
        <w:rPr>
          <w:rFonts w:ascii="Arial" w:hAnsi="Arial" w:cs="Arial"/>
          <w:i/>
          <w:iCs/>
          <w:color w:val="000000"/>
          <w:sz w:val="20"/>
          <w:szCs w:val="20"/>
        </w:rPr>
        <w:t xml:space="preserve">(…) </w:t>
      </w:r>
    </w:p>
    <w:p w14:paraId="6674E97F" w14:textId="50ECF90F" w:rsidR="00286F4E" w:rsidRDefault="00F55D44" w:rsidP="001E0D1F">
      <w:pPr>
        <w:autoSpaceDE w:val="0"/>
        <w:autoSpaceDN w:val="0"/>
        <w:adjustRightInd w:val="0"/>
        <w:spacing w:after="0" w:line="312" w:lineRule="auto"/>
        <w:ind w:left="851" w:right="1165"/>
        <w:jc w:val="both"/>
        <w:rPr>
          <w:rFonts w:ascii="Arial" w:hAnsi="Arial" w:cs="Arial"/>
          <w:b/>
          <w:bCs/>
          <w:i/>
          <w:iCs/>
          <w:color w:val="000000"/>
          <w:sz w:val="20"/>
          <w:szCs w:val="20"/>
          <w:u w:val="single"/>
        </w:rPr>
      </w:pPr>
      <w:r w:rsidRPr="00F55D44">
        <w:rPr>
          <w:rFonts w:ascii="Arial" w:hAnsi="Arial" w:cs="Arial"/>
          <w:b/>
          <w:bCs/>
          <w:i/>
          <w:iCs/>
          <w:color w:val="000000"/>
          <w:sz w:val="20"/>
          <w:szCs w:val="20"/>
          <w:u w:val="single"/>
        </w:rPr>
        <w:t>7. El que niegue el decreto o la práctica de pruebas.</w:t>
      </w:r>
    </w:p>
    <w:p w14:paraId="66641411" w14:textId="5C19E19E" w:rsidR="00255881" w:rsidRPr="00896BB9" w:rsidRDefault="00255881" w:rsidP="001E0D1F">
      <w:pPr>
        <w:autoSpaceDE w:val="0"/>
        <w:autoSpaceDN w:val="0"/>
        <w:adjustRightInd w:val="0"/>
        <w:spacing w:after="0" w:line="312" w:lineRule="auto"/>
        <w:ind w:left="851" w:right="1165"/>
        <w:jc w:val="both"/>
        <w:rPr>
          <w:rFonts w:ascii="Arial" w:hAnsi="Arial" w:cs="Arial"/>
          <w:i/>
          <w:iCs/>
          <w:color w:val="000000"/>
          <w:sz w:val="20"/>
          <w:szCs w:val="20"/>
        </w:rPr>
      </w:pPr>
      <w:r w:rsidRPr="00896BB9">
        <w:rPr>
          <w:rFonts w:ascii="Arial" w:hAnsi="Arial" w:cs="Arial"/>
          <w:i/>
          <w:iCs/>
          <w:color w:val="000000"/>
          <w:sz w:val="20"/>
          <w:szCs w:val="20"/>
        </w:rPr>
        <w:t>(…)</w:t>
      </w:r>
      <w:r w:rsidR="00896BB9">
        <w:rPr>
          <w:rFonts w:ascii="Arial" w:hAnsi="Arial" w:cs="Arial"/>
          <w:i/>
          <w:iCs/>
          <w:color w:val="000000"/>
          <w:sz w:val="20"/>
          <w:szCs w:val="20"/>
        </w:rPr>
        <w:t>”</w:t>
      </w:r>
      <w:r w:rsidR="00286F4E">
        <w:rPr>
          <w:rFonts w:ascii="Arial" w:hAnsi="Arial" w:cs="Arial"/>
          <w:i/>
          <w:iCs/>
          <w:color w:val="000000"/>
          <w:sz w:val="20"/>
          <w:szCs w:val="20"/>
        </w:rPr>
        <w:t>.</w:t>
      </w:r>
    </w:p>
    <w:p w14:paraId="2862C1D8" w14:textId="77777777" w:rsidR="00255881" w:rsidRPr="002B5C2C" w:rsidRDefault="00255881" w:rsidP="00E97BF5">
      <w:pPr>
        <w:spacing w:after="0" w:line="312" w:lineRule="auto"/>
        <w:jc w:val="both"/>
        <w:rPr>
          <w:rFonts w:ascii="Arial" w:hAnsi="Arial" w:cs="Arial"/>
          <w:color w:val="000000"/>
        </w:rPr>
      </w:pPr>
    </w:p>
    <w:p w14:paraId="2593D0D9" w14:textId="2D42C8E6" w:rsidR="00255881" w:rsidRPr="002B5C2C" w:rsidRDefault="00255881" w:rsidP="00E97BF5">
      <w:pPr>
        <w:spacing w:after="0" w:line="312" w:lineRule="auto"/>
        <w:jc w:val="both"/>
        <w:rPr>
          <w:rFonts w:ascii="Arial" w:hAnsi="Arial" w:cs="Arial"/>
          <w:color w:val="000000"/>
        </w:rPr>
      </w:pPr>
      <w:r w:rsidRPr="002B5C2C">
        <w:rPr>
          <w:rFonts w:ascii="Arial" w:hAnsi="Arial" w:cs="Arial"/>
          <w:color w:val="000000"/>
        </w:rPr>
        <w:t>Por lo anterior, y en la medida en que el auto que se recur</w:t>
      </w:r>
      <w:r w:rsidR="00286F4E">
        <w:rPr>
          <w:rFonts w:ascii="Arial" w:hAnsi="Arial" w:cs="Arial"/>
          <w:color w:val="000000"/>
        </w:rPr>
        <w:t>r</w:t>
      </w:r>
      <w:r w:rsidRPr="002B5C2C">
        <w:rPr>
          <w:rFonts w:ascii="Arial" w:hAnsi="Arial" w:cs="Arial"/>
          <w:color w:val="000000"/>
        </w:rPr>
        <w:t xml:space="preserve">e negó </w:t>
      </w:r>
      <w:r w:rsidR="00F55D44">
        <w:rPr>
          <w:rFonts w:ascii="Arial" w:hAnsi="Arial" w:cs="Arial"/>
          <w:color w:val="000000"/>
        </w:rPr>
        <w:t>el decreto y practica de las pruebas solicitadas por mi prohijada</w:t>
      </w:r>
      <w:r w:rsidR="00EE1A25">
        <w:rPr>
          <w:rFonts w:ascii="Arial" w:hAnsi="Arial" w:cs="Arial"/>
          <w:color w:val="000000"/>
        </w:rPr>
        <w:t>,</w:t>
      </w:r>
      <w:r w:rsidRPr="002B5C2C">
        <w:rPr>
          <w:rFonts w:ascii="Arial" w:hAnsi="Arial" w:cs="Arial"/>
          <w:color w:val="000000"/>
        </w:rPr>
        <w:t xml:space="preserve"> el presente recurso de reposición y en subsidio de apelación resulta procedente de conformidad con la normatividad anteriormente señalada.</w:t>
      </w:r>
    </w:p>
    <w:p w14:paraId="0AEE7755" w14:textId="77777777" w:rsidR="00F94364" w:rsidRPr="002B5C2C" w:rsidRDefault="00F94364" w:rsidP="00E97BF5">
      <w:pPr>
        <w:spacing w:after="0" w:line="312" w:lineRule="auto"/>
        <w:jc w:val="both"/>
        <w:rPr>
          <w:rFonts w:ascii="Arial" w:hAnsi="Arial" w:cs="Arial"/>
        </w:rPr>
      </w:pPr>
    </w:p>
    <w:p w14:paraId="26D24042" w14:textId="77777777" w:rsidR="00EE1A25" w:rsidRDefault="002E183A" w:rsidP="00E97BF5">
      <w:pPr>
        <w:pStyle w:val="Standard"/>
        <w:tabs>
          <w:tab w:val="left" w:pos="426"/>
          <w:tab w:val="left" w:pos="2268"/>
        </w:tabs>
        <w:spacing w:after="0" w:line="312" w:lineRule="auto"/>
        <w:jc w:val="center"/>
        <w:rPr>
          <w:rFonts w:ascii="Arial" w:hAnsi="Arial" w:cs="Arial"/>
          <w:b/>
          <w:bCs/>
          <w:u w:val="single"/>
        </w:rPr>
      </w:pPr>
      <w:r w:rsidRPr="002B5C2C">
        <w:rPr>
          <w:rFonts w:ascii="Arial" w:hAnsi="Arial" w:cs="Arial"/>
          <w:b/>
          <w:bCs/>
          <w:u w:val="single"/>
        </w:rPr>
        <w:t>CAPÍTULO I</w:t>
      </w:r>
      <w:r w:rsidR="00CD557F" w:rsidRPr="002B5C2C">
        <w:rPr>
          <w:rFonts w:ascii="Arial" w:hAnsi="Arial" w:cs="Arial"/>
          <w:b/>
          <w:bCs/>
          <w:u w:val="single"/>
        </w:rPr>
        <w:t>I</w:t>
      </w:r>
      <w:r w:rsidRPr="002B5C2C">
        <w:rPr>
          <w:rFonts w:ascii="Arial" w:hAnsi="Arial" w:cs="Arial"/>
          <w:b/>
          <w:bCs/>
          <w:u w:val="single"/>
        </w:rPr>
        <w:t xml:space="preserve">. </w:t>
      </w:r>
    </w:p>
    <w:p w14:paraId="14749A2E" w14:textId="57EC8550" w:rsidR="002E183A" w:rsidRPr="002B5C2C" w:rsidRDefault="00EE1A25" w:rsidP="00E97BF5">
      <w:pPr>
        <w:pStyle w:val="Standard"/>
        <w:tabs>
          <w:tab w:val="left" w:pos="426"/>
          <w:tab w:val="left" w:pos="2268"/>
        </w:tabs>
        <w:spacing w:after="0" w:line="312" w:lineRule="auto"/>
        <w:jc w:val="center"/>
        <w:rPr>
          <w:rFonts w:ascii="Arial" w:hAnsi="Arial" w:cs="Arial"/>
          <w:b/>
          <w:bCs/>
          <w:u w:val="single"/>
        </w:rPr>
      </w:pPr>
      <w:r>
        <w:rPr>
          <w:rFonts w:ascii="Arial" w:hAnsi="Arial" w:cs="Arial"/>
          <w:b/>
          <w:bCs/>
          <w:u w:val="single"/>
        </w:rPr>
        <w:t>RAZONES</w:t>
      </w:r>
      <w:r w:rsidR="002E183A" w:rsidRPr="002B5C2C">
        <w:rPr>
          <w:rFonts w:ascii="Arial" w:hAnsi="Arial" w:cs="Arial"/>
          <w:b/>
          <w:bCs/>
          <w:u w:val="single"/>
        </w:rPr>
        <w:t xml:space="preserve"> DE </w:t>
      </w:r>
      <w:r w:rsidR="00CD557F" w:rsidRPr="002B5C2C">
        <w:rPr>
          <w:rFonts w:ascii="Arial" w:hAnsi="Arial" w:cs="Arial"/>
          <w:b/>
          <w:bCs/>
          <w:u w:val="single"/>
        </w:rPr>
        <w:t xml:space="preserve">INCONFORMIDAD CONTRA EL AUTO </w:t>
      </w:r>
      <w:r w:rsidR="006376A7" w:rsidRPr="002B5C2C">
        <w:rPr>
          <w:rFonts w:ascii="Arial" w:hAnsi="Arial" w:cs="Arial"/>
          <w:b/>
          <w:bCs/>
          <w:u w:val="single"/>
        </w:rPr>
        <w:t xml:space="preserve">INTERLOCUTORIO No. </w:t>
      </w:r>
      <w:r w:rsidR="007F5B3B">
        <w:rPr>
          <w:rFonts w:ascii="Arial" w:hAnsi="Arial" w:cs="Arial"/>
          <w:b/>
          <w:bCs/>
          <w:u w:val="single"/>
        </w:rPr>
        <w:t>752 del 22</w:t>
      </w:r>
      <w:r w:rsidR="006376A7" w:rsidRPr="002B5C2C">
        <w:rPr>
          <w:rFonts w:ascii="Arial" w:hAnsi="Arial" w:cs="Arial"/>
          <w:b/>
          <w:bCs/>
          <w:u w:val="single"/>
        </w:rPr>
        <w:t xml:space="preserve"> de julio de 2024</w:t>
      </w:r>
    </w:p>
    <w:p w14:paraId="584B8BAF" w14:textId="77777777" w:rsidR="002E183A" w:rsidRPr="002B5C2C" w:rsidRDefault="002E183A" w:rsidP="00E97BF5">
      <w:pPr>
        <w:pStyle w:val="Standard"/>
        <w:tabs>
          <w:tab w:val="left" w:pos="426"/>
          <w:tab w:val="left" w:pos="2268"/>
        </w:tabs>
        <w:spacing w:after="0" w:line="312" w:lineRule="auto"/>
        <w:ind w:left="1080"/>
        <w:rPr>
          <w:rFonts w:ascii="Arial" w:hAnsi="Arial" w:cs="Arial"/>
          <w:b/>
          <w:bCs/>
          <w:u w:val="single"/>
        </w:rPr>
      </w:pPr>
    </w:p>
    <w:p w14:paraId="1486F943" w14:textId="15FE074D" w:rsidR="00EE1A25" w:rsidRDefault="002E183A" w:rsidP="001C48DE">
      <w:pPr>
        <w:pStyle w:val="Default"/>
        <w:spacing w:line="312" w:lineRule="auto"/>
        <w:ind w:right="49"/>
        <w:jc w:val="both"/>
        <w:rPr>
          <w:color w:val="auto"/>
          <w:sz w:val="22"/>
          <w:szCs w:val="22"/>
        </w:rPr>
      </w:pPr>
      <w:r w:rsidRPr="002B5C2C">
        <w:rPr>
          <w:color w:val="auto"/>
          <w:sz w:val="22"/>
          <w:szCs w:val="22"/>
        </w:rPr>
        <w:t xml:space="preserve">No </w:t>
      </w:r>
      <w:r w:rsidR="00856B12" w:rsidRPr="002B5C2C">
        <w:rPr>
          <w:color w:val="auto"/>
          <w:sz w:val="22"/>
          <w:szCs w:val="22"/>
        </w:rPr>
        <w:t xml:space="preserve">se </w:t>
      </w:r>
      <w:r w:rsidRPr="002B5C2C">
        <w:rPr>
          <w:color w:val="auto"/>
          <w:sz w:val="22"/>
          <w:szCs w:val="22"/>
        </w:rPr>
        <w:t>compart</w:t>
      </w:r>
      <w:r w:rsidR="00856B12" w:rsidRPr="002B5C2C">
        <w:rPr>
          <w:color w:val="auto"/>
          <w:sz w:val="22"/>
          <w:szCs w:val="22"/>
        </w:rPr>
        <w:t>e</w:t>
      </w:r>
      <w:r w:rsidRPr="002B5C2C">
        <w:rPr>
          <w:color w:val="auto"/>
          <w:sz w:val="22"/>
          <w:szCs w:val="22"/>
        </w:rPr>
        <w:t xml:space="preserve"> la decisi</w:t>
      </w:r>
      <w:r w:rsidR="00276E81" w:rsidRPr="002B5C2C">
        <w:rPr>
          <w:color w:val="auto"/>
          <w:sz w:val="22"/>
          <w:szCs w:val="22"/>
        </w:rPr>
        <w:t>ón</w:t>
      </w:r>
      <w:r w:rsidRPr="002B5C2C">
        <w:rPr>
          <w:color w:val="auto"/>
          <w:sz w:val="22"/>
          <w:szCs w:val="22"/>
        </w:rPr>
        <w:t xml:space="preserve"> adoptada por el despacho en el sentido de </w:t>
      </w:r>
      <w:r w:rsidR="000D07CE" w:rsidRPr="002B5C2C">
        <w:rPr>
          <w:color w:val="auto"/>
          <w:sz w:val="22"/>
          <w:szCs w:val="22"/>
        </w:rPr>
        <w:t xml:space="preserve">negar </w:t>
      </w:r>
      <w:r w:rsidR="00E65532" w:rsidRPr="00E65532">
        <w:rPr>
          <w:color w:val="auto"/>
          <w:sz w:val="22"/>
          <w:szCs w:val="22"/>
        </w:rPr>
        <w:t>el interrogatorio de parte y los testimonios solicitados como prueb</w:t>
      </w:r>
      <w:r w:rsidR="00EE1A25">
        <w:rPr>
          <w:color w:val="auto"/>
          <w:sz w:val="22"/>
          <w:szCs w:val="22"/>
        </w:rPr>
        <w:t xml:space="preserve">as </w:t>
      </w:r>
      <w:r w:rsidR="00E65532" w:rsidRPr="00E65532">
        <w:rPr>
          <w:color w:val="auto"/>
          <w:sz w:val="22"/>
          <w:szCs w:val="22"/>
        </w:rPr>
        <w:t xml:space="preserve">por </w:t>
      </w:r>
      <w:r w:rsidR="00E65532">
        <w:rPr>
          <w:color w:val="auto"/>
          <w:sz w:val="22"/>
          <w:szCs w:val="22"/>
        </w:rPr>
        <w:t xml:space="preserve">supuestamente </w:t>
      </w:r>
      <w:r w:rsidR="00E65532" w:rsidRPr="00E65532">
        <w:rPr>
          <w:color w:val="auto"/>
          <w:sz w:val="22"/>
          <w:szCs w:val="22"/>
        </w:rPr>
        <w:t>ser inconducentes</w:t>
      </w:r>
      <w:r w:rsidR="00E65532">
        <w:rPr>
          <w:color w:val="auto"/>
          <w:sz w:val="22"/>
          <w:szCs w:val="22"/>
        </w:rPr>
        <w:t xml:space="preserve"> y tratarse de un asunto de </w:t>
      </w:r>
      <w:r w:rsidR="00EF13D0">
        <w:rPr>
          <w:color w:val="auto"/>
          <w:sz w:val="22"/>
          <w:szCs w:val="22"/>
        </w:rPr>
        <w:t xml:space="preserve">pleno derecho. Lo anterior, toda vez </w:t>
      </w:r>
      <w:r w:rsidR="00A40E81">
        <w:rPr>
          <w:color w:val="auto"/>
          <w:sz w:val="22"/>
          <w:szCs w:val="22"/>
        </w:rPr>
        <w:t>que,</w:t>
      </w:r>
      <w:r w:rsidR="00EF13D0">
        <w:rPr>
          <w:color w:val="auto"/>
          <w:sz w:val="22"/>
          <w:szCs w:val="22"/>
        </w:rPr>
        <w:t xml:space="preserve"> </w:t>
      </w:r>
      <w:r w:rsidR="00840E08">
        <w:rPr>
          <w:color w:val="auto"/>
          <w:sz w:val="22"/>
          <w:szCs w:val="22"/>
        </w:rPr>
        <w:t xml:space="preserve">en primer lugar, </w:t>
      </w:r>
      <w:r w:rsidR="00EF13D0">
        <w:rPr>
          <w:color w:val="auto"/>
          <w:sz w:val="22"/>
          <w:szCs w:val="22"/>
        </w:rPr>
        <w:t xml:space="preserve">el despacho </w:t>
      </w:r>
      <w:r w:rsidR="00EE1A25">
        <w:rPr>
          <w:color w:val="auto"/>
          <w:sz w:val="22"/>
          <w:szCs w:val="22"/>
        </w:rPr>
        <w:t>desconoció</w:t>
      </w:r>
      <w:r w:rsidR="00EF13D0">
        <w:rPr>
          <w:color w:val="auto"/>
          <w:sz w:val="22"/>
          <w:szCs w:val="22"/>
        </w:rPr>
        <w:t xml:space="preserve"> el objeto principal de dichas pruebas</w:t>
      </w:r>
      <w:r w:rsidR="00EE1A25">
        <w:rPr>
          <w:color w:val="auto"/>
          <w:sz w:val="22"/>
          <w:szCs w:val="22"/>
        </w:rPr>
        <w:t>,</w:t>
      </w:r>
      <w:r w:rsidR="00603EBE">
        <w:rPr>
          <w:color w:val="auto"/>
          <w:sz w:val="22"/>
          <w:szCs w:val="22"/>
        </w:rPr>
        <w:t xml:space="preserve"> las cuales </w:t>
      </w:r>
      <w:r w:rsidR="00A40E81">
        <w:rPr>
          <w:color w:val="auto"/>
          <w:sz w:val="22"/>
          <w:szCs w:val="22"/>
        </w:rPr>
        <w:t xml:space="preserve">se solicitaron con el fin de demostrar cómo es </w:t>
      </w:r>
      <w:r w:rsidR="00475806">
        <w:rPr>
          <w:color w:val="auto"/>
          <w:sz w:val="22"/>
          <w:szCs w:val="22"/>
        </w:rPr>
        <w:t>el funcionamiento real de la solicitud de recobro que deben efectuar las entidades</w:t>
      </w:r>
      <w:r w:rsidR="00EE1A25">
        <w:rPr>
          <w:color w:val="auto"/>
          <w:sz w:val="22"/>
          <w:szCs w:val="22"/>
        </w:rPr>
        <w:t xml:space="preserve"> públicas</w:t>
      </w:r>
      <w:r w:rsidR="00475806">
        <w:rPr>
          <w:color w:val="auto"/>
          <w:sz w:val="22"/>
          <w:szCs w:val="22"/>
        </w:rPr>
        <w:t xml:space="preserve"> a las EPS, por lo que ello no significa que se vaya a realizar un</w:t>
      </w:r>
      <w:r w:rsidR="001812CC">
        <w:rPr>
          <w:color w:val="auto"/>
          <w:sz w:val="22"/>
          <w:szCs w:val="22"/>
        </w:rPr>
        <w:t>a opinión o recuento de</w:t>
      </w:r>
      <w:r w:rsidR="007868F3">
        <w:rPr>
          <w:color w:val="auto"/>
          <w:sz w:val="22"/>
          <w:szCs w:val="22"/>
        </w:rPr>
        <w:t xml:space="preserve"> las normatividades que regulan dichos procedimientos, </w:t>
      </w:r>
      <w:r w:rsidR="00EE1A25">
        <w:rPr>
          <w:color w:val="auto"/>
          <w:sz w:val="22"/>
          <w:szCs w:val="22"/>
        </w:rPr>
        <w:t xml:space="preserve">esto es, que se trate de un asunto de pleno derecho, </w:t>
      </w:r>
      <w:r w:rsidR="007868F3">
        <w:rPr>
          <w:color w:val="auto"/>
          <w:sz w:val="22"/>
          <w:szCs w:val="22"/>
        </w:rPr>
        <w:t>sino por el contrario</w:t>
      </w:r>
      <w:r w:rsidR="00EE1A25">
        <w:rPr>
          <w:color w:val="auto"/>
          <w:sz w:val="22"/>
          <w:szCs w:val="22"/>
        </w:rPr>
        <w:t>,</w:t>
      </w:r>
      <w:r w:rsidR="007868F3">
        <w:rPr>
          <w:color w:val="auto"/>
          <w:sz w:val="22"/>
          <w:szCs w:val="22"/>
        </w:rPr>
        <w:t xml:space="preserve"> como ya se explicó, </w:t>
      </w:r>
      <w:r w:rsidR="00EE1A25">
        <w:rPr>
          <w:color w:val="auto"/>
          <w:sz w:val="22"/>
          <w:szCs w:val="22"/>
        </w:rPr>
        <w:t xml:space="preserve">su finalidad </w:t>
      </w:r>
      <w:r w:rsidR="007868F3">
        <w:rPr>
          <w:color w:val="auto"/>
          <w:sz w:val="22"/>
          <w:szCs w:val="22"/>
        </w:rPr>
        <w:t>es demostrar c</w:t>
      </w:r>
      <w:r w:rsidR="00EE1A25">
        <w:rPr>
          <w:color w:val="auto"/>
          <w:sz w:val="22"/>
          <w:szCs w:val="22"/>
        </w:rPr>
        <w:t>ó</w:t>
      </w:r>
      <w:r w:rsidR="007868F3">
        <w:rPr>
          <w:color w:val="auto"/>
          <w:sz w:val="22"/>
          <w:szCs w:val="22"/>
        </w:rPr>
        <w:t>mo se aplican dichos procedimientos</w:t>
      </w:r>
      <w:r w:rsidR="00EE1A25">
        <w:rPr>
          <w:color w:val="auto"/>
          <w:sz w:val="22"/>
          <w:szCs w:val="22"/>
        </w:rPr>
        <w:t>, tal y como quedó detalladamente explicado en la solicitud probatoria del escrito demandatorio</w:t>
      </w:r>
      <w:r w:rsidR="007868F3">
        <w:rPr>
          <w:color w:val="auto"/>
          <w:sz w:val="22"/>
          <w:szCs w:val="22"/>
        </w:rPr>
        <w:t>.</w:t>
      </w:r>
    </w:p>
    <w:p w14:paraId="75916A6F" w14:textId="77777777" w:rsidR="00EE1A25" w:rsidRDefault="00EE1A25" w:rsidP="001C48DE">
      <w:pPr>
        <w:pStyle w:val="Default"/>
        <w:spacing w:line="312" w:lineRule="auto"/>
        <w:ind w:right="49"/>
        <w:jc w:val="both"/>
        <w:rPr>
          <w:color w:val="auto"/>
          <w:sz w:val="22"/>
          <w:szCs w:val="22"/>
        </w:rPr>
      </w:pPr>
    </w:p>
    <w:p w14:paraId="5335BE35" w14:textId="4194F346" w:rsidR="001C48DE" w:rsidRPr="001C48DE" w:rsidRDefault="007868F3" w:rsidP="001C48DE">
      <w:pPr>
        <w:pStyle w:val="Default"/>
        <w:spacing w:line="312" w:lineRule="auto"/>
        <w:ind w:right="49"/>
        <w:jc w:val="both"/>
        <w:rPr>
          <w:sz w:val="22"/>
          <w:szCs w:val="22"/>
        </w:rPr>
      </w:pPr>
      <w:r>
        <w:rPr>
          <w:color w:val="auto"/>
          <w:sz w:val="22"/>
          <w:szCs w:val="22"/>
        </w:rPr>
        <w:t xml:space="preserve">Por otro lado, </w:t>
      </w:r>
      <w:r w:rsidR="00DE1EAB">
        <w:rPr>
          <w:color w:val="auto"/>
          <w:sz w:val="22"/>
          <w:szCs w:val="22"/>
        </w:rPr>
        <w:t xml:space="preserve">el mero hecho de </w:t>
      </w:r>
      <w:r w:rsidR="00C1639D">
        <w:rPr>
          <w:color w:val="auto"/>
          <w:sz w:val="22"/>
          <w:szCs w:val="22"/>
        </w:rPr>
        <w:t>incoar</w:t>
      </w:r>
      <w:r w:rsidR="00DE1EAB">
        <w:rPr>
          <w:color w:val="auto"/>
          <w:sz w:val="22"/>
          <w:szCs w:val="22"/>
        </w:rPr>
        <w:t xml:space="preserve"> el medio de control de nulidad y restablecimiento del derecho en el que se pretende la nulidad de unos actos administrativos no significa que el asunto sea de pleno derecho, pues lo que ha ocurrido </w:t>
      </w:r>
      <w:r w:rsidR="003C1702">
        <w:rPr>
          <w:color w:val="auto"/>
          <w:sz w:val="22"/>
          <w:szCs w:val="22"/>
        </w:rPr>
        <w:t xml:space="preserve">es que la entidad demanda no ha realizado los procedimientos de recobro </w:t>
      </w:r>
      <w:r w:rsidR="00374B29">
        <w:rPr>
          <w:color w:val="auto"/>
          <w:sz w:val="22"/>
          <w:szCs w:val="22"/>
        </w:rPr>
        <w:t xml:space="preserve">a la EPS SURA </w:t>
      </w:r>
      <w:r w:rsidR="003C1702">
        <w:rPr>
          <w:color w:val="auto"/>
          <w:sz w:val="22"/>
          <w:szCs w:val="22"/>
        </w:rPr>
        <w:t>en debida forma</w:t>
      </w:r>
      <w:r w:rsidR="00C1639D">
        <w:rPr>
          <w:color w:val="auto"/>
          <w:sz w:val="22"/>
          <w:szCs w:val="22"/>
        </w:rPr>
        <w:t xml:space="preserve"> y de manera arbitraria ha expedido </w:t>
      </w:r>
      <w:r w:rsidR="00C1639D">
        <w:rPr>
          <w:color w:val="auto"/>
          <w:sz w:val="22"/>
          <w:szCs w:val="22"/>
        </w:rPr>
        <w:lastRenderedPageBreak/>
        <w:t>unos actos administrativos</w:t>
      </w:r>
      <w:r w:rsidR="002A296A">
        <w:rPr>
          <w:color w:val="auto"/>
          <w:sz w:val="22"/>
          <w:szCs w:val="22"/>
        </w:rPr>
        <w:t xml:space="preserve"> que se encuentran viciados de nulidad</w:t>
      </w:r>
      <w:r w:rsidR="002A296A" w:rsidRPr="001C48DE">
        <w:rPr>
          <w:color w:val="auto"/>
          <w:sz w:val="22"/>
          <w:szCs w:val="22"/>
        </w:rPr>
        <w:t xml:space="preserve">. Por lo anterior, nótese que de la simple lectura de este acápite se evidencia que es necesario, conducente y pertinente la </w:t>
      </w:r>
      <w:proofErr w:type="spellStart"/>
      <w:r w:rsidR="002A296A" w:rsidRPr="001C48DE">
        <w:rPr>
          <w:color w:val="auto"/>
          <w:sz w:val="22"/>
          <w:szCs w:val="22"/>
        </w:rPr>
        <w:t>practica</w:t>
      </w:r>
      <w:proofErr w:type="spellEnd"/>
      <w:r w:rsidR="002A296A" w:rsidRPr="001C48DE">
        <w:rPr>
          <w:color w:val="auto"/>
          <w:sz w:val="22"/>
          <w:szCs w:val="22"/>
        </w:rPr>
        <w:t xml:space="preserve"> de</w:t>
      </w:r>
      <w:r w:rsidR="00EE1A25">
        <w:rPr>
          <w:color w:val="auto"/>
          <w:sz w:val="22"/>
          <w:szCs w:val="22"/>
        </w:rPr>
        <w:t xml:space="preserve"> </w:t>
      </w:r>
      <w:r w:rsidR="002A296A" w:rsidRPr="001C48DE">
        <w:rPr>
          <w:color w:val="auto"/>
          <w:sz w:val="22"/>
          <w:szCs w:val="22"/>
        </w:rPr>
        <w:t xml:space="preserve">testimonios y declaraciones de parte para que el </w:t>
      </w:r>
      <w:r w:rsidR="00EE1A25">
        <w:rPr>
          <w:color w:val="auto"/>
          <w:sz w:val="22"/>
          <w:szCs w:val="22"/>
        </w:rPr>
        <w:t>D</w:t>
      </w:r>
      <w:r w:rsidR="002A296A" w:rsidRPr="001C48DE">
        <w:rPr>
          <w:color w:val="auto"/>
          <w:sz w:val="22"/>
          <w:szCs w:val="22"/>
        </w:rPr>
        <w:t xml:space="preserve">espacho conozca de fondo cómo funciona la aplicación de la normatividad que regulan los recobros </w:t>
      </w:r>
      <w:r w:rsidR="001C48DE" w:rsidRPr="001C48DE">
        <w:rPr>
          <w:sz w:val="22"/>
          <w:szCs w:val="22"/>
        </w:rPr>
        <w:t>por concepto de prestaciones económicas derivadas de incapacidades, licencias de maternidad y/o paternidad</w:t>
      </w:r>
      <w:r w:rsidR="001C48DE">
        <w:rPr>
          <w:sz w:val="22"/>
          <w:szCs w:val="22"/>
        </w:rPr>
        <w:t xml:space="preserve">. </w:t>
      </w:r>
    </w:p>
    <w:p w14:paraId="71046B59" w14:textId="77777777" w:rsidR="001C48DE" w:rsidRDefault="001C48DE" w:rsidP="00550F8A">
      <w:pPr>
        <w:pStyle w:val="Default"/>
        <w:spacing w:line="312" w:lineRule="auto"/>
        <w:ind w:right="49"/>
        <w:jc w:val="both"/>
        <w:rPr>
          <w:color w:val="auto"/>
          <w:sz w:val="22"/>
          <w:szCs w:val="22"/>
        </w:rPr>
      </w:pPr>
    </w:p>
    <w:p w14:paraId="124230FA" w14:textId="0A45A0AC" w:rsidR="001C48DE" w:rsidRDefault="00367816" w:rsidP="00550F8A">
      <w:pPr>
        <w:pStyle w:val="Default"/>
        <w:spacing w:line="312" w:lineRule="auto"/>
        <w:ind w:right="49"/>
        <w:jc w:val="both"/>
        <w:rPr>
          <w:color w:val="auto"/>
          <w:sz w:val="22"/>
          <w:szCs w:val="22"/>
        </w:rPr>
      </w:pPr>
      <w:r>
        <w:rPr>
          <w:color w:val="auto"/>
          <w:sz w:val="22"/>
          <w:szCs w:val="22"/>
        </w:rPr>
        <w:t>Frente a la conducencia de la prueba, e</w:t>
      </w:r>
      <w:r w:rsidR="00EE1A25">
        <w:rPr>
          <w:color w:val="auto"/>
          <w:sz w:val="22"/>
          <w:szCs w:val="22"/>
        </w:rPr>
        <w:t>l</w:t>
      </w:r>
      <w:r>
        <w:rPr>
          <w:color w:val="auto"/>
          <w:sz w:val="22"/>
          <w:szCs w:val="22"/>
        </w:rPr>
        <w:t xml:space="preserve"> H</w:t>
      </w:r>
      <w:r w:rsidR="00EE1A25">
        <w:rPr>
          <w:color w:val="auto"/>
          <w:sz w:val="22"/>
          <w:szCs w:val="22"/>
        </w:rPr>
        <w:t>.</w:t>
      </w:r>
      <w:r>
        <w:rPr>
          <w:color w:val="auto"/>
          <w:sz w:val="22"/>
          <w:szCs w:val="22"/>
        </w:rPr>
        <w:t xml:space="preserve"> Consejo de Estado ha señalado lo siguiente:</w:t>
      </w:r>
    </w:p>
    <w:p w14:paraId="384C4072" w14:textId="77777777" w:rsidR="00367816" w:rsidRDefault="00367816" w:rsidP="00550F8A">
      <w:pPr>
        <w:pStyle w:val="Default"/>
        <w:spacing w:line="312" w:lineRule="auto"/>
        <w:ind w:right="49"/>
        <w:jc w:val="both"/>
        <w:rPr>
          <w:color w:val="auto"/>
          <w:sz w:val="22"/>
          <w:szCs w:val="22"/>
        </w:rPr>
      </w:pPr>
    </w:p>
    <w:p w14:paraId="13D55BAE" w14:textId="3829F113" w:rsidR="00367816" w:rsidRPr="00367816" w:rsidRDefault="00367816" w:rsidP="00367816">
      <w:pPr>
        <w:pStyle w:val="Default"/>
        <w:spacing w:line="312" w:lineRule="auto"/>
        <w:ind w:left="851" w:right="843"/>
        <w:jc w:val="both"/>
        <w:rPr>
          <w:b/>
          <w:bCs/>
          <w:i/>
          <w:iCs/>
          <w:sz w:val="20"/>
          <w:szCs w:val="20"/>
          <w:u w:val="single"/>
        </w:rPr>
      </w:pPr>
      <w:r>
        <w:rPr>
          <w:b/>
          <w:bCs/>
          <w:i/>
          <w:iCs/>
          <w:sz w:val="20"/>
          <w:szCs w:val="20"/>
        </w:rPr>
        <w:t xml:space="preserve">(…) </w:t>
      </w:r>
      <w:r w:rsidRPr="00367816">
        <w:rPr>
          <w:i/>
          <w:iCs/>
          <w:sz w:val="20"/>
          <w:szCs w:val="20"/>
        </w:rPr>
        <w:t xml:space="preserve">Al respecto, necesario es señalar que la prueba judicial comporta consigo dos requisitos indispensables para su procedibilidad, uno interno y otro externo; para el caso se hará referencia solo al requisito interno o también llamado requisito de idoneidad de la prueba.  Este requisito mira el aspecto material de la prueba, es decir, su formación interna, en donde se entra a valorar su conducencia y pertinencia. </w:t>
      </w:r>
      <w:r w:rsidRPr="00367816">
        <w:rPr>
          <w:b/>
          <w:bCs/>
          <w:i/>
          <w:iCs/>
          <w:sz w:val="20"/>
          <w:szCs w:val="20"/>
          <w:u w:val="single"/>
        </w:rPr>
        <w:t>La conducencia, hace referencia a que la prueba sea de aquellos medios permitidos por el legislador para probar un hecho</w:t>
      </w:r>
      <w:r w:rsidRPr="00367816">
        <w:rPr>
          <w:i/>
          <w:iCs/>
          <w:sz w:val="20"/>
          <w:szCs w:val="20"/>
        </w:rPr>
        <w:t xml:space="preserve">. Por su parte, la pertinencia, tiene que ver con que dicha prueba no solo sea permitida por la Ley, como ya se anotó, si no que la misma tenga una relación directa con lo que es objeto de debate.  Lo anterior significa, </w:t>
      </w:r>
      <w:r w:rsidR="00536F88" w:rsidRPr="00367816">
        <w:rPr>
          <w:i/>
          <w:iCs/>
          <w:sz w:val="20"/>
          <w:szCs w:val="20"/>
        </w:rPr>
        <w:t>que</w:t>
      </w:r>
      <w:r w:rsidR="00536F88">
        <w:rPr>
          <w:i/>
          <w:iCs/>
          <w:sz w:val="20"/>
          <w:szCs w:val="20"/>
        </w:rPr>
        <w:t xml:space="preserve"> </w:t>
      </w:r>
      <w:r w:rsidRPr="00367816">
        <w:rPr>
          <w:i/>
          <w:iCs/>
          <w:sz w:val="20"/>
          <w:szCs w:val="20"/>
        </w:rPr>
        <w:t>para efectos de determinar la pertinencia, el Juez debe estudiar si verdaderamente existe una relación directa entre la prueba y el hecho objeto de debate, para luego de ello rechazar aquellos medios probatorios que no resultan idóneos frente al problema jurídico a resolver</w:t>
      </w:r>
      <w:r w:rsidR="00CB0505">
        <w:rPr>
          <w:rStyle w:val="Refdenotaalpie"/>
          <w:i/>
          <w:iCs/>
          <w:sz w:val="20"/>
          <w:szCs w:val="20"/>
        </w:rPr>
        <w:footnoteReference w:id="1"/>
      </w:r>
      <w:r>
        <w:rPr>
          <w:i/>
          <w:iCs/>
          <w:sz w:val="20"/>
          <w:szCs w:val="20"/>
        </w:rPr>
        <w:t xml:space="preserve"> (…) </w:t>
      </w:r>
      <w:r w:rsidRPr="00536F88">
        <w:rPr>
          <w:b/>
          <w:bCs/>
          <w:i/>
          <w:iCs/>
          <w:sz w:val="20"/>
          <w:szCs w:val="20"/>
          <w:u w:val="single"/>
        </w:rPr>
        <w:t>(negrilla y subrayada por fuera del texto original)</w:t>
      </w:r>
    </w:p>
    <w:p w14:paraId="233B9D0F" w14:textId="77777777" w:rsidR="00367816" w:rsidRDefault="00367816" w:rsidP="00550F8A">
      <w:pPr>
        <w:pStyle w:val="Default"/>
        <w:spacing w:line="312" w:lineRule="auto"/>
        <w:ind w:right="49"/>
        <w:jc w:val="both"/>
        <w:rPr>
          <w:color w:val="auto"/>
          <w:sz w:val="22"/>
          <w:szCs w:val="22"/>
        </w:rPr>
      </w:pPr>
    </w:p>
    <w:p w14:paraId="2AEE23D6" w14:textId="543D290D" w:rsidR="008A51F2" w:rsidRPr="0037736F" w:rsidRDefault="005B3CD0" w:rsidP="00550F8A">
      <w:pPr>
        <w:pStyle w:val="Default"/>
        <w:spacing w:line="312" w:lineRule="auto"/>
        <w:ind w:right="49"/>
        <w:jc w:val="both"/>
        <w:rPr>
          <w:color w:val="auto"/>
          <w:sz w:val="22"/>
          <w:szCs w:val="22"/>
        </w:rPr>
      </w:pPr>
      <w:r>
        <w:rPr>
          <w:color w:val="auto"/>
          <w:sz w:val="22"/>
          <w:szCs w:val="22"/>
        </w:rPr>
        <w:t xml:space="preserve">De acuerdo </w:t>
      </w:r>
      <w:r w:rsidR="00FD2452">
        <w:rPr>
          <w:color w:val="auto"/>
          <w:sz w:val="22"/>
          <w:szCs w:val="22"/>
        </w:rPr>
        <w:t>con</w:t>
      </w:r>
      <w:r>
        <w:rPr>
          <w:color w:val="auto"/>
          <w:sz w:val="22"/>
          <w:szCs w:val="22"/>
        </w:rPr>
        <w:t xml:space="preserve"> lo anterior, </w:t>
      </w:r>
      <w:r w:rsidR="003774E7">
        <w:rPr>
          <w:color w:val="auto"/>
          <w:sz w:val="22"/>
          <w:szCs w:val="22"/>
        </w:rPr>
        <w:t xml:space="preserve">nótese que las pruebas solicitadas tales como las declaraciones de </w:t>
      </w:r>
      <w:r w:rsidR="003774E7" w:rsidRPr="0037736F">
        <w:rPr>
          <w:color w:val="auto"/>
          <w:sz w:val="22"/>
          <w:szCs w:val="22"/>
        </w:rPr>
        <w:t>parte y la prueba testimonial son conducente</w:t>
      </w:r>
      <w:r w:rsidR="000F670E">
        <w:rPr>
          <w:color w:val="auto"/>
          <w:sz w:val="22"/>
          <w:szCs w:val="22"/>
        </w:rPr>
        <w:t>s</w:t>
      </w:r>
      <w:r w:rsidR="003774E7" w:rsidRPr="0037736F">
        <w:rPr>
          <w:color w:val="auto"/>
          <w:sz w:val="22"/>
          <w:szCs w:val="22"/>
        </w:rPr>
        <w:t xml:space="preserve"> </w:t>
      </w:r>
      <w:r w:rsidR="00CC60AB" w:rsidRPr="0037736F">
        <w:rPr>
          <w:color w:val="auto"/>
          <w:sz w:val="22"/>
          <w:szCs w:val="22"/>
        </w:rPr>
        <w:t>porque lo que se pretende con ellas es demostrarle a</w:t>
      </w:r>
      <w:r w:rsidR="000F670E">
        <w:rPr>
          <w:color w:val="auto"/>
          <w:sz w:val="22"/>
          <w:szCs w:val="22"/>
        </w:rPr>
        <w:t>l</w:t>
      </w:r>
      <w:r w:rsidR="00CC60AB" w:rsidRPr="0037736F">
        <w:rPr>
          <w:color w:val="auto"/>
          <w:sz w:val="22"/>
          <w:szCs w:val="22"/>
        </w:rPr>
        <w:t xml:space="preserve"> despacho c</w:t>
      </w:r>
      <w:r w:rsidR="000F670E">
        <w:rPr>
          <w:color w:val="auto"/>
          <w:sz w:val="22"/>
          <w:szCs w:val="22"/>
        </w:rPr>
        <w:t>ó</w:t>
      </w:r>
      <w:r w:rsidR="00CC60AB" w:rsidRPr="0037736F">
        <w:rPr>
          <w:color w:val="auto"/>
          <w:sz w:val="22"/>
          <w:szCs w:val="22"/>
        </w:rPr>
        <w:t>mo es la aplicación de los procedimientos para efectuar el recobro por parte de las entidades a las EPS</w:t>
      </w:r>
      <w:r w:rsidR="000F670E">
        <w:rPr>
          <w:color w:val="auto"/>
          <w:sz w:val="22"/>
          <w:szCs w:val="22"/>
        </w:rPr>
        <w:t>, especialmente en el caso concreto,</w:t>
      </w:r>
      <w:r w:rsidR="00F54A4A" w:rsidRPr="0037736F">
        <w:rPr>
          <w:color w:val="auto"/>
          <w:sz w:val="22"/>
          <w:szCs w:val="22"/>
        </w:rPr>
        <w:t xml:space="preserve"> </w:t>
      </w:r>
      <w:r w:rsidR="000F670E">
        <w:rPr>
          <w:color w:val="auto"/>
          <w:sz w:val="22"/>
          <w:szCs w:val="22"/>
        </w:rPr>
        <w:t xml:space="preserve">y no se trata de una mera reseña de las normas aplicables, sino su aplicación real y el procedimiento del trámite, el cual fue desconocido por la entidad demandada y es precisamente con dichas pruebas que se acreditan los vicios de nulidad alegados. </w:t>
      </w:r>
    </w:p>
    <w:p w14:paraId="6D9093CF" w14:textId="77777777" w:rsidR="00F54A4A" w:rsidRPr="0037736F" w:rsidRDefault="00F54A4A" w:rsidP="00550F8A">
      <w:pPr>
        <w:pStyle w:val="Default"/>
        <w:spacing w:line="312" w:lineRule="auto"/>
        <w:ind w:right="49"/>
        <w:jc w:val="both"/>
        <w:rPr>
          <w:color w:val="auto"/>
          <w:sz w:val="22"/>
          <w:szCs w:val="22"/>
        </w:rPr>
      </w:pPr>
    </w:p>
    <w:p w14:paraId="6E1154B8" w14:textId="495CCCE9" w:rsidR="00F54A4A" w:rsidRDefault="00F54A4A" w:rsidP="00550F8A">
      <w:pPr>
        <w:pStyle w:val="Default"/>
        <w:spacing w:line="312" w:lineRule="auto"/>
        <w:ind w:right="49"/>
        <w:jc w:val="both"/>
        <w:rPr>
          <w:sz w:val="22"/>
          <w:szCs w:val="22"/>
        </w:rPr>
      </w:pPr>
      <w:r w:rsidRPr="0037736F">
        <w:rPr>
          <w:color w:val="auto"/>
          <w:sz w:val="22"/>
          <w:szCs w:val="22"/>
        </w:rPr>
        <w:t>En un proceso similar</w:t>
      </w:r>
      <w:r w:rsidR="000F670E">
        <w:rPr>
          <w:color w:val="auto"/>
          <w:sz w:val="22"/>
          <w:szCs w:val="22"/>
        </w:rPr>
        <w:t>,</w:t>
      </w:r>
      <w:r w:rsidRPr="0037736F">
        <w:rPr>
          <w:color w:val="auto"/>
          <w:sz w:val="22"/>
          <w:szCs w:val="22"/>
        </w:rPr>
        <w:t xml:space="preserve"> el juez d</w:t>
      </w:r>
      <w:r w:rsidR="00B46841" w:rsidRPr="0037736F">
        <w:rPr>
          <w:color w:val="auto"/>
          <w:sz w:val="22"/>
          <w:szCs w:val="22"/>
        </w:rPr>
        <w:t xml:space="preserve">e conocimiento negó la declaración de parte de la entidad </w:t>
      </w:r>
      <w:r w:rsidR="0037736F" w:rsidRPr="0037736F">
        <w:rPr>
          <w:color w:val="auto"/>
          <w:sz w:val="22"/>
          <w:szCs w:val="22"/>
        </w:rPr>
        <w:t xml:space="preserve">demandante, </w:t>
      </w:r>
      <w:r w:rsidR="0037736F" w:rsidRPr="0037736F">
        <w:rPr>
          <w:b/>
          <w:bCs/>
          <w:color w:val="auto"/>
          <w:sz w:val="22"/>
          <w:szCs w:val="22"/>
        </w:rPr>
        <w:t>EPS</w:t>
      </w:r>
      <w:r w:rsidR="00B46841" w:rsidRPr="0037736F">
        <w:rPr>
          <w:b/>
          <w:bCs/>
          <w:sz w:val="22"/>
          <w:szCs w:val="22"/>
        </w:rPr>
        <w:t xml:space="preserve"> SURAMERICANA S.A</w:t>
      </w:r>
      <w:r w:rsidR="00B46841" w:rsidRPr="0037736F">
        <w:rPr>
          <w:sz w:val="22"/>
          <w:szCs w:val="22"/>
        </w:rPr>
        <w:t>.</w:t>
      </w:r>
      <w:r w:rsidR="000F670E">
        <w:rPr>
          <w:sz w:val="22"/>
          <w:szCs w:val="22"/>
        </w:rPr>
        <w:t>,</w:t>
      </w:r>
      <w:r w:rsidR="00E34B76">
        <w:rPr>
          <w:sz w:val="22"/>
          <w:szCs w:val="22"/>
        </w:rPr>
        <w:t xml:space="preserve"> </w:t>
      </w:r>
      <w:r w:rsidR="00DA57E6">
        <w:rPr>
          <w:sz w:val="22"/>
          <w:szCs w:val="22"/>
        </w:rPr>
        <w:t xml:space="preserve">por lo que se presentó recurso de apelación y </w:t>
      </w:r>
      <w:r w:rsidR="00A72BCE">
        <w:rPr>
          <w:sz w:val="22"/>
          <w:szCs w:val="22"/>
        </w:rPr>
        <w:t xml:space="preserve">el H. </w:t>
      </w:r>
      <w:r w:rsidR="00DA57E6">
        <w:rPr>
          <w:sz w:val="22"/>
          <w:szCs w:val="22"/>
        </w:rPr>
        <w:t>Tribunal</w:t>
      </w:r>
      <w:r w:rsidR="00A72BCE">
        <w:rPr>
          <w:sz w:val="22"/>
          <w:szCs w:val="22"/>
        </w:rPr>
        <w:t xml:space="preserve"> Administrativo del Valle del Cauca revoc</w:t>
      </w:r>
      <w:r w:rsidR="000F670E">
        <w:rPr>
          <w:sz w:val="22"/>
          <w:szCs w:val="22"/>
        </w:rPr>
        <w:t>ó</w:t>
      </w:r>
      <w:r w:rsidR="00A72BCE">
        <w:rPr>
          <w:sz w:val="22"/>
          <w:szCs w:val="22"/>
        </w:rPr>
        <w:t xml:space="preserve"> el</w:t>
      </w:r>
      <w:r w:rsidR="00DA57E6">
        <w:rPr>
          <w:sz w:val="22"/>
          <w:szCs w:val="22"/>
        </w:rPr>
        <w:t xml:space="preserve"> </w:t>
      </w:r>
      <w:r w:rsidR="00A72BCE">
        <w:rPr>
          <w:sz w:val="22"/>
          <w:szCs w:val="22"/>
        </w:rPr>
        <w:t xml:space="preserve">auto </w:t>
      </w:r>
      <w:r w:rsidR="00DA57E6">
        <w:rPr>
          <w:sz w:val="22"/>
          <w:szCs w:val="22"/>
        </w:rPr>
        <w:t>por considerar que:</w:t>
      </w:r>
    </w:p>
    <w:p w14:paraId="2E0FDD90" w14:textId="77777777" w:rsidR="00DA57E6" w:rsidRDefault="00DA57E6" w:rsidP="00550F8A">
      <w:pPr>
        <w:pStyle w:val="Default"/>
        <w:spacing w:line="312" w:lineRule="auto"/>
        <w:ind w:right="49"/>
        <w:jc w:val="both"/>
        <w:rPr>
          <w:sz w:val="22"/>
          <w:szCs w:val="22"/>
        </w:rPr>
      </w:pPr>
    </w:p>
    <w:p w14:paraId="2FBEDD6F" w14:textId="082DE3C9" w:rsidR="006206DF" w:rsidRPr="006206DF" w:rsidRDefault="006206DF" w:rsidP="006206DF">
      <w:pPr>
        <w:pStyle w:val="Default"/>
        <w:spacing w:line="312" w:lineRule="auto"/>
        <w:ind w:left="851" w:right="843"/>
        <w:jc w:val="both"/>
        <w:rPr>
          <w:i/>
          <w:iCs/>
          <w:sz w:val="20"/>
          <w:szCs w:val="20"/>
        </w:rPr>
      </w:pPr>
      <w:r>
        <w:rPr>
          <w:i/>
          <w:iCs/>
          <w:sz w:val="20"/>
          <w:szCs w:val="20"/>
        </w:rPr>
        <w:t xml:space="preserve">“ (…) </w:t>
      </w:r>
      <w:r w:rsidRPr="006206DF">
        <w:rPr>
          <w:i/>
          <w:iCs/>
          <w:sz w:val="20"/>
          <w:szCs w:val="20"/>
        </w:rPr>
        <w:t xml:space="preserve">Por lo anterior, considera el despacho que es procedente la prueba, </w:t>
      </w:r>
      <w:r w:rsidRPr="006206DF">
        <w:rPr>
          <w:b/>
          <w:bCs/>
          <w:i/>
          <w:iCs/>
          <w:sz w:val="20"/>
          <w:szCs w:val="20"/>
          <w:u w:val="single"/>
        </w:rPr>
        <w:t>ya que tal como se solicitó en la demanda es para interrogar a dicho representante sobre los hechos del proceso, en especial aquello que tiene que ver con el procedimiento de recobro, el cual no entraña necesariamente establecer opiniones o conceptos jurídicos o normatividad aplicable, sino como se efectuaba en la época dicho trámite, al margen de la norma aplicable, que será un análisis propio del juzgador</w:t>
      </w:r>
      <w:r w:rsidRPr="006206DF">
        <w:rPr>
          <w:i/>
          <w:iCs/>
          <w:sz w:val="20"/>
          <w:szCs w:val="20"/>
        </w:rPr>
        <w:t xml:space="preserve">. Ahora bien, en lo que respecta a lo señalado por la apoderada recurrente en audiencia por fuera de lo solicitado en la demanda, como lo es que el objeto de la prueba es que se aclare el procedimiento normativo aplicable al procedimiento administrativo, no hace que la solicitud probatoria sea improcedente o impertinente, ya que el juez y las partes en el momento de la </w:t>
      </w:r>
      <w:r w:rsidR="000F670E" w:rsidRPr="006206DF">
        <w:rPr>
          <w:i/>
          <w:iCs/>
          <w:sz w:val="20"/>
          <w:szCs w:val="20"/>
        </w:rPr>
        <w:t>práctica</w:t>
      </w:r>
      <w:r w:rsidRPr="006206DF">
        <w:rPr>
          <w:i/>
          <w:iCs/>
          <w:sz w:val="20"/>
          <w:szCs w:val="20"/>
        </w:rPr>
        <w:t xml:space="preserve"> de la prueba de conformidad 202 y 203 del CGP, pueden solicitar y/o excluir aquellas </w:t>
      </w:r>
    </w:p>
    <w:p w14:paraId="4841B8BA" w14:textId="77777777" w:rsidR="006206DF" w:rsidRDefault="006206DF" w:rsidP="006206DF">
      <w:pPr>
        <w:pStyle w:val="Default"/>
        <w:spacing w:line="312" w:lineRule="auto"/>
        <w:ind w:left="851" w:right="843"/>
        <w:jc w:val="both"/>
        <w:rPr>
          <w:i/>
          <w:iCs/>
          <w:sz w:val="20"/>
          <w:szCs w:val="20"/>
        </w:rPr>
      </w:pPr>
      <w:r w:rsidRPr="006206DF">
        <w:rPr>
          <w:i/>
          <w:iCs/>
          <w:sz w:val="20"/>
          <w:szCs w:val="20"/>
        </w:rPr>
        <w:lastRenderedPageBreak/>
        <w:t xml:space="preserve">preguntas que no se relacionen con la materia del litigio, las que no sean claras y precisas, las que hayan sido contestadas en la misma diligencia o en interrogatorio anterior, las inconducentes y las manifiestamente superfluas. </w:t>
      </w:r>
    </w:p>
    <w:p w14:paraId="04E5E931" w14:textId="77777777" w:rsidR="000F670E" w:rsidRPr="006206DF" w:rsidRDefault="000F670E" w:rsidP="006206DF">
      <w:pPr>
        <w:pStyle w:val="Default"/>
        <w:spacing w:line="312" w:lineRule="auto"/>
        <w:ind w:left="851" w:right="843"/>
        <w:jc w:val="both"/>
        <w:rPr>
          <w:i/>
          <w:iCs/>
          <w:sz w:val="20"/>
          <w:szCs w:val="20"/>
        </w:rPr>
      </w:pPr>
    </w:p>
    <w:p w14:paraId="53E2A33B" w14:textId="2AE51972" w:rsidR="00DA57E6" w:rsidRPr="006206DF" w:rsidRDefault="006206DF" w:rsidP="006206DF">
      <w:pPr>
        <w:pStyle w:val="Default"/>
        <w:spacing w:line="312" w:lineRule="auto"/>
        <w:ind w:left="851" w:right="843"/>
        <w:jc w:val="both"/>
        <w:rPr>
          <w:i/>
          <w:iCs/>
          <w:color w:val="auto"/>
          <w:sz w:val="20"/>
          <w:szCs w:val="20"/>
        </w:rPr>
      </w:pPr>
      <w:r w:rsidRPr="006206DF">
        <w:rPr>
          <w:i/>
          <w:iCs/>
          <w:color w:val="auto"/>
          <w:sz w:val="20"/>
          <w:szCs w:val="20"/>
        </w:rPr>
        <w:t>Por lo que la prueba al haber sido debidamente solicitada en la demanda debió ser decretada, y la viabilidad de hacer preguntas de aplicación de normas o de legalidad o ilegalidad de procedimientos o actos administrativos, deberá regularse por el juez con intervención de las demás partes al momento de practicarse la prueba.</w:t>
      </w:r>
      <w:r>
        <w:rPr>
          <w:i/>
          <w:iCs/>
          <w:color w:val="auto"/>
          <w:sz w:val="20"/>
          <w:szCs w:val="20"/>
        </w:rPr>
        <w:t xml:space="preserve"> (…)</w:t>
      </w:r>
      <w:r w:rsidR="006E2930">
        <w:rPr>
          <w:rStyle w:val="Refdenotaalpie"/>
          <w:i/>
          <w:iCs/>
          <w:color w:val="auto"/>
          <w:sz w:val="20"/>
          <w:szCs w:val="20"/>
        </w:rPr>
        <w:footnoteReference w:id="2"/>
      </w:r>
      <w:r>
        <w:rPr>
          <w:i/>
          <w:iCs/>
          <w:color w:val="auto"/>
          <w:sz w:val="20"/>
          <w:szCs w:val="20"/>
        </w:rPr>
        <w:t>”</w:t>
      </w:r>
      <w:r w:rsidR="006E2930">
        <w:rPr>
          <w:i/>
          <w:iCs/>
          <w:color w:val="auto"/>
          <w:sz w:val="20"/>
          <w:szCs w:val="20"/>
        </w:rPr>
        <w:t xml:space="preserve"> </w:t>
      </w:r>
      <w:r w:rsidR="006E2930" w:rsidRPr="00536F88">
        <w:rPr>
          <w:b/>
          <w:bCs/>
          <w:i/>
          <w:iCs/>
          <w:sz w:val="20"/>
          <w:szCs w:val="20"/>
          <w:u w:val="single"/>
        </w:rPr>
        <w:t>(negrilla y subrayada por fuera del texto original)</w:t>
      </w:r>
    </w:p>
    <w:p w14:paraId="6BD341DA" w14:textId="77777777" w:rsidR="00395793" w:rsidRPr="0037736F" w:rsidRDefault="00395793" w:rsidP="00E97BF5">
      <w:pPr>
        <w:pStyle w:val="Standard"/>
        <w:tabs>
          <w:tab w:val="left" w:pos="426"/>
          <w:tab w:val="left" w:pos="2268"/>
        </w:tabs>
        <w:spacing w:after="0" w:line="312" w:lineRule="auto"/>
        <w:jc w:val="both"/>
        <w:rPr>
          <w:rFonts w:ascii="Arial" w:eastAsia="Times New Roman" w:hAnsi="Arial" w:cs="Arial"/>
        </w:rPr>
      </w:pPr>
    </w:p>
    <w:p w14:paraId="33B51CD5" w14:textId="7D338D6B" w:rsidR="00395793" w:rsidRDefault="00E34B76" w:rsidP="00E97BF5">
      <w:pPr>
        <w:pStyle w:val="Standard"/>
        <w:tabs>
          <w:tab w:val="left" w:pos="426"/>
          <w:tab w:val="left" w:pos="2268"/>
        </w:tabs>
        <w:spacing w:after="0" w:line="312" w:lineRule="auto"/>
        <w:jc w:val="both"/>
        <w:rPr>
          <w:rFonts w:ascii="Arial" w:eastAsia="Times New Roman" w:hAnsi="Arial" w:cs="Arial"/>
        </w:rPr>
      </w:pPr>
      <w:r w:rsidRPr="001C445F">
        <w:rPr>
          <w:rFonts w:ascii="Arial" w:eastAsia="Times New Roman" w:hAnsi="Arial" w:cs="Arial"/>
        </w:rPr>
        <w:t xml:space="preserve">Del texto anterior se evidencia que </w:t>
      </w:r>
      <w:r w:rsidR="00B94DD0">
        <w:rPr>
          <w:rFonts w:ascii="Arial" w:eastAsia="Times New Roman" w:hAnsi="Arial" w:cs="Arial"/>
        </w:rPr>
        <w:t>es conducente y pertinente la pr</w:t>
      </w:r>
      <w:r w:rsidR="000F670E">
        <w:rPr>
          <w:rFonts w:ascii="Arial" w:eastAsia="Times New Roman" w:hAnsi="Arial" w:cs="Arial"/>
        </w:rPr>
        <w:t>á</w:t>
      </w:r>
      <w:r w:rsidR="00B94DD0">
        <w:rPr>
          <w:rFonts w:ascii="Arial" w:eastAsia="Times New Roman" w:hAnsi="Arial" w:cs="Arial"/>
        </w:rPr>
        <w:t>ctica de las declaraciones de parte</w:t>
      </w:r>
      <w:r w:rsidR="003C6D61">
        <w:rPr>
          <w:rFonts w:ascii="Arial" w:eastAsia="Times New Roman" w:hAnsi="Arial" w:cs="Arial"/>
        </w:rPr>
        <w:t xml:space="preserve"> </w:t>
      </w:r>
      <w:r w:rsidR="00B94DD0">
        <w:rPr>
          <w:rFonts w:ascii="Arial" w:eastAsia="Times New Roman" w:hAnsi="Arial" w:cs="Arial"/>
        </w:rPr>
        <w:t>y los testimonios solicitados por mi prohijada en el escrito de la demanda, con el fin de demostrar al despacho c</w:t>
      </w:r>
      <w:r w:rsidR="000F670E">
        <w:rPr>
          <w:rFonts w:ascii="Arial" w:eastAsia="Times New Roman" w:hAnsi="Arial" w:cs="Arial"/>
        </w:rPr>
        <w:t>ó</w:t>
      </w:r>
      <w:r w:rsidR="00B94DD0">
        <w:rPr>
          <w:rFonts w:ascii="Arial" w:eastAsia="Times New Roman" w:hAnsi="Arial" w:cs="Arial"/>
        </w:rPr>
        <w:t>mo funciona la aplicación de la normatividad vigente que regulan</w:t>
      </w:r>
      <w:r w:rsidR="00793EAF">
        <w:rPr>
          <w:rFonts w:ascii="Arial" w:eastAsia="Times New Roman" w:hAnsi="Arial" w:cs="Arial"/>
        </w:rPr>
        <w:t xml:space="preserve"> los recobros de prestaciones económicas contra las EPS. Lo anterior, para acreditar que la entidad demandad</w:t>
      </w:r>
      <w:r w:rsidR="000F670E">
        <w:rPr>
          <w:rFonts w:ascii="Arial" w:eastAsia="Times New Roman" w:hAnsi="Arial" w:cs="Arial"/>
        </w:rPr>
        <w:t>a</w:t>
      </w:r>
      <w:r w:rsidR="00793EAF">
        <w:rPr>
          <w:rFonts w:ascii="Arial" w:eastAsia="Times New Roman" w:hAnsi="Arial" w:cs="Arial"/>
        </w:rPr>
        <w:t xml:space="preserve"> no cumplió en debida forma dichos procedimientos y procedió de manera arbitraria a expedir unos actos administrativos</w:t>
      </w:r>
      <w:r w:rsidR="000F670E">
        <w:rPr>
          <w:rFonts w:ascii="Arial" w:eastAsia="Times New Roman" w:hAnsi="Arial" w:cs="Arial"/>
        </w:rPr>
        <w:t>,</w:t>
      </w:r>
      <w:r w:rsidR="00793EAF">
        <w:rPr>
          <w:rFonts w:ascii="Arial" w:eastAsia="Times New Roman" w:hAnsi="Arial" w:cs="Arial"/>
        </w:rPr>
        <w:t xml:space="preserve"> los cuales se encuentran infundados y viciados de nulidad. </w:t>
      </w:r>
    </w:p>
    <w:p w14:paraId="2BCCBDB2" w14:textId="77777777" w:rsidR="00793EAF" w:rsidRDefault="00793EAF" w:rsidP="00E97BF5">
      <w:pPr>
        <w:pStyle w:val="Standard"/>
        <w:tabs>
          <w:tab w:val="left" w:pos="426"/>
          <w:tab w:val="left" w:pos="2268"/>
        </w:tabs>
        <w:spacing w:after="0" w:line="312" w:lineRule="auto"/>
        <w:jc w:val="both"/>
        <w:rPr>
          <w:rFonts w:ascii="Arial" w:eastAsia="Times New Roman" w:hAnsi="Arial" w:cs="Arial"/>
        </w:rPr>
      </w:pPr>
    </w:p>
    <w:p w14:paraId="4CC55B7F" w14:textId="31E9B624" w:rsidR="002122F8" w:rsidRDefault="002122F8" w:rsidP="00E97BF5">
      <w:pPr>
        <w:pStyle w:val="Standard"/>
        <w:tabs>
          <w:tab w:val="left" w:pos="426"/>
          <w:tab w:val="left" w:pos="2268"/>
        </w:tabs>
        <w:spacing w:after="0" w:line="312" w:lineRule="auto"/>
        <w:jc w:val="both"/>
        <w:rPr>
          <w:rFonts w:ascii="Arial" w:eastAsia="Times New Roman" w:hAnsi="Arial" w:cs="Arial"/>
        </w:rPr>
      </w:pPr>
      <w:r>
        <w:rPr>
          <w:rFonts w:ascii="Arial" w:eastAsia="Times New Roman" w:hAnsi="Arial" w:cs="Arial"/>
        </w:rPr>
        <w:t xml:space="preserve">Es por ello que </w:t>
      </w:r>
      <w:r w:rsidR="00A438E9">
        <w:rPr>
          <w:rFonts w:ascii="Arial" w:eastAsia="Times New Roman" w:hAnsi="Arial" w:cs="Arial"/>
        </w:rPr>
        <w:t xml:space="preserve">la negativa de la </w:t>
      </w:r>
      <w:r w:rsidR="000F670E">
        <w:rPr>
          <w:rFonts w:ascii="Arial" w:eastAsia="Times New Roman" w:hAnsi="Arial" w:cs="Arial"/>
        </w:rPr>
        <w:t>prá</w:t>
      </w:r>
      <w:r w:rsidR="00A438E9">
        <w:rPr>
          <w:rFonts w:ascii="Arial" w:eastAsia="Times New Roman" w:hAnsi="Arial" w:cs="Arial"/>
        </w:rPr>
        <w:t>ctica de la</w:t>
      </w:r>
      <w:r w:rsidR="00346FAA">
        <w:rPr>
          <w:rFonts w:ascii="Arial" w:eastAsia="Times New Roman" w:hAnsi="Arial" w:cs="Arial"/>
        </w:rPr>
        <w:t>s</w:t>
      </w:r>
      <w:r w:rsidR="00A438E9">
        <w:rPr>
          <w:rFonts w:ascii="Arial" w:eastAsia="Times New Roman" w:hAnsi="Arial" w:cs="Arial"/>
        </w:rPr>
        <w:t xml:space="preserve"> prueba</w:t>
      </w:r>
      <w:r w:rsidR="00346FAA">
        <w:rPr>
          <w:rFonts w:ascii="Arial" w:eastAsia="Times New Roman" w:hAnsi="Arial" w:cs="Arial"/>
        </w:rPr>
        <w:t>s por parte del despacho</w:t>
      </w:r>
      <w:r w:rsidR="00A438E9">
        <w:rPr>
          <w:rFonts w:ascii="Arial" w:eastAsia="Times New Roman" w:hAnsi="Arial" w:cs="Arial"/>
        </w:rPr>
        <w:t xml:space="preserve"> vulnera de manera directa el derecho </w:t>
      </w:r>
      <w:r w:rsidR="00346FAA">
        <w:rPr>
          <w:rFonts w:ascii="Arial" w:eastAsia="Times New Roman" w:hAnsi="Arial" w:cs="Arial"/>
        </w:rPr>
        <w:t>fundamental</w:t>
      </w:r>
      <w:r w:rsidR="00A438E9">
        <w:rPr>
          <w:rFonts w:ascii="Arial" w:eastAsia="Times New Roman" w:hAnsi="Arial" w:cs="Arial"/>
        </w:rPr>
        <w:t xml:space="preserve"> de contradicció</w:t>
      </w:r>
      <w:r w:rsidR="00346FAA">
        <w:rPr>
          <w:rFonts w:ascii="Arial" w:eastAsia="Times New Roman" w:hAnsi="Arial" w:cs="Arial"/>
        </w:rPr>
        <w:t xml:space="preserve">n y defensa que tiene mi prohijada, pues de manera </w:t>
      </w:r>
      <w:r w:rsidR="00AF7F6B">
        <w:rPr>
          <w:rFonts w:ascii="Arial" w:eastAsia="Times New Roman" w:hAnsi="Arial" w:cs="Arial"/>
        </w:rPr>
        <w:t xml:space="preserve">errónea </w:t>
      </w:r>
      <w:r w:rsidR="000F670E">
        <w:rPr>
          <w:rFonts w:ascii="Arial" w:eastAsia="Times New Roman" w:hAnsi="Arial" w:cs="Arial"/>
        </w:rPr>
        <w:t xml:space="preserve">y arbitraria </w:t>
      </w:r>
      <w:r w:rsidR="00AF7F6B">
        <w:rPr>
          <w:rFonts w:ascii="Arial" w:eastAsia="Times New Roman" w:hAnsi="Arial" w:cs="Arial"/>
        </w:rPr>
        <w:t xml:space="preserve">el despacho </w:t>
      </w:r>
      <w:r w:rsidR="000F670E">
        <w:rPr>
          <w:rFonts w:ascii="Arial" w:eastAsia="Times New Roman" w:hAnsi="Arial" w:cs="Arial"/>
        </w:rPr>
        <w:t>negó la práctica de las pruebas solicitadas por, presuntamente, tratarse de un asunto de pleno derecho</w:t>
      </w:r>
      <w:r w:rsidR="00C81C55">
        <w:rPr>
          <w:rFonts w:ascii="Arial" w:eastAsia="Times New Roman" w:hAnsi="Arial" w:cs="Arial"/>
        </w:rPr>
        <w:t>,</w:t>
      </w:r>
      <w:r w:rsidR="000F670E">
        <w:rPr>
          <w:rFonts w:ascii="Arial" w:eastAsia="Times New Roman" w:hAnsi="Arial" w:cs="Arial"/>
        </w:rPr>
        <w:t xml:space="preserve"> aun cuando desde la solicitud probatoria se advirtió que lo </w:t>
      </w:r>
      <w:r w:rsidR="00C81C55">
        <w:rPr>
          <w:rFonts w:ascii="Arial" w:eastAsia="Times New Roman" w:hAnsi="Arial" w:cs="Arial"/>
        </w:rPr>
        <w:t xml:space="preserve"> que se pretende es demostrar que la entidad demandad</w:t>
      </w:r>
      <w:r w:rsidR="00CA3554">
        <w:rPr>
          <w:rFonts w:ascii="Arial" w:eastAsia="Times New Roman" w:hAnsi="Arial" w:cs="Arial"/>
        </w:rPr>
        <w:t>a</w:t>
      </w:r>
      <w:r w:rsidR="00C81C55">
        <w:rPr>
          <w:rFonts w:ascii="Arial" w:eastAsia="Times New Roman" w:hAnsi="Arial" w:cs="Arial"/>
        </w:rPr>
        <w:t xml:space="preserve"> no realizó los tramites de recobro en debida forma y por ellos los actos administrativos expedidos </w:t>
      </w:r>
      <w:r w:rsidR="00347971">
        <w:rPr>
          <w:rFonts w:ascii="Arial" w:eastAsia="Times New Roman" w:hAnsi="Arial" w:cs="Arial"/>
        </w:rPr>
        <w:t>para obtener el pago de las prestaciones económicas se encuentran viciados de nulidad</w:t>
      </w:r>
      <w:r w:rsidR="000F670E">
        <w:rPr>
          <w:rFonts w:ascii="Arial" w:eastAsia="Times New Roman" w:hAnsi="Arial" w:cs="Arial"/>
        </w:rPr>
        <w:t>,</w:t>
      </w:r>
      <w:r w:rsidR="00347971">
        <w:rPr>
          <w:rFonts w:ascii="Arial" w:eastAsia="Times New Roman" w:hAnsi="Arial" w:cs="Arial"/>
        </w:rPr>
        <w:t xml:space="preserve"> por</w:t>
      </w:r>
      <w:r w:rsidR="003C6D61">
        <w:rPr>
          <w:rFonts w:ascii="Arial" w:eastAsia="Times New Roman" w:hAnsi="Arial" w:cs="Arial"/>
        </w:rPr>
        <w:t xml:space="preserve"> aplicación indebida e interpretación errónea de los postulados que r</w:t>
      </w:r>
      <w:r w:rsidR="00CA3554">
        <w:rPr>
          <w:rFonts w:ascii="Arial" w:eastAsia="Times New Roman" w:hAnsi="Arial" w:cs="Arial"/>
        </w:rPr>
        <w:t>i</w:t>
      </w:r>
      <w:r w:rsidR="003C6D61">
        <w:rPr>
          <w:rFonts w:ascii="Arial" w:eastAsia="Times New Roman" w:hAnsi="Arial" w:cs="Arial"/>
        </w:rPr>
        <w:t xml:space="preserve">gen la materia. </w:t>
      </w:r>
      <w:r w:rsidR="000F670E">
        <w:rPr>
          <w:rFonts w:ascii="Arial" w:eastAsia="Times New Roman" w:hAnsi="Arial" w:cs="Arial"/>
        </w:rPr>
        <w:t>Es claro que estas s</w:t>
      </w:r>
      <w:r w:rsidR="004C65B1">
        <w:rPr>
          <w:rFonts w:ascii="Arial" w:eastAsia="Times New Roman" w:hAnsi="Arial" w:cs="Arial"/>
        </w:rPr>
        <w:t>ituaciones fehacientemente se pueden acreditar a través de los testimonios y declaraciones de parte, pues son estos funcionarios quienes conocen de manera practica cómo funciona el sistema</w:t>
      </w:r>
      <w:r w:rsidR="004F530E">
        <w:rPr>
          <w:rFonts w:ascii="Arial" w:eastAsia="Times New Roman" w:hAnsi="Arial" w:cs="Arial"/>
        </w:rPr>
        <w:t xml:space="preserve"> al tener contacto directo con la materia</w:t>
      </w:r>
      <w:r w:rsidR="004C65B1">
        <w:rPr>
          <w:rFonts w:ascii="Arial" w:eastAsia="Times New Roman" w:hAnsi="Arial" w:cs="Arial"/>
        </w:rPr>
        <w:t xml:space="preserve">, </w:t>
      </w:r>
      <w:r w:rsidR="00CA3554">
        <w:rPr>
          <w:rFonts w:ascii="Arial" w:eastAsia="Times New Roman" w:hAnsi="Arial" w:cs="Arial"/>
        </w:rPr>
        <w:t>es decir, que</w:t>
      </w:r>
      <w:r w:rsidR="004C65B1">
        <w:rPr>
          <w:rFonts w:ascii="Arial" w:eastAsia="Times New Roman" w:hAnsi="Arial" w:cs="Arial"/>
        </w:rPr>
        <w:t xml:space="preserve"> son ellos los indicados para ilustrar al despacho sobre </w:t>
      </w:r>
      <w:r w:rsidR="00B83C1D">
        <w:rPr>
          <w:rFonts w:ascii="Arial" w:eastAsia="Times New Roman" w:hAnsi="Arial" w:cs="Arial"/>
        </w:rPr>
        <w:t xml:space="preserve">la fase experimental de </w:t>
      </w:r>
      <w:r w:rsidR="004F530E">
        <w:rPr>
          <w:rFonts w:ascii="Arial" w:eastAsia="Times New Roman" w:hAnsi="Arial" w:cs="Arial"/>
        </w:rPr>
        <w:t xml:space="preserve">la normatividad sobre el recobro de las prestaciones económicas. </w:t>
      </w:r>
      <w:r w:rsidR="000F670E">
        <w:rPr>
          <w:rFonts w:ascii="Arial" w:eastAsia="Times New Roman" w:hAnsi="Arial" w:cs="Arial"/>
        </w:rPr>
        <w:t xml:space="preserve">Y no solo conocen de manera general el trámite, sino que conocieron y tuvieron acercamientos con los hechos que dieron lugar a la interposición de la demanda. </w:t>
      </w:r>
    </w:p>
    <w:p w14:paraId="1033E54C" w14:textId="77777777" w:rsidR="002122F8" w:rsidRDefault="002122F8" w:rsidP="00E97BF5">
      <w:pPr>
        <w:pStyle w:val="Standard"/>
        <w:tabs>
          <w:tab w:val="left" w:pos="426"/>
          <w:tab w:val="left" w:pos="2268"/>
        </w:tabs>
        <w:spacing w:after="0" w:line="312" w:lineRule="auto"/>
        <w:jc w:val="both"/>
        <w:rPr>
          <w:rFonts w:ascii="Arial" w:eastAsia="Times New Roman" w:hAnsi="Arial" w:cs="Arial"/>
        </w:rPr>
      </w:pPr>
    </w:p>
    <w:p w14:paraId="60620ACE" w14:textId="37DEF4D4" w:rsidR="00793EAF" w:rsidRDefault="00793EAF" w:rsidP="00E97BF5">
      <w:pPr>
        <w:pStyle w:val="Standard"/>
        <w:tabs>
          <w:tab w:val="left" w:pos="426"/>
          <w:tab w:val="left" w:pos="2268"/>
        </w:tabs>
        <w:spacing w:after="0" w:line="312" w:lineRule="auto"/>
        <w:jc w:val="both"/>
        <w:rPr>
          <w:rFonts w:ascii="Arial" w:eastAsia="Times New Roman" w:hAnsi="Arial" w:cs="Arial"/>
        </w:rPr>
      </w:pPr>
      <w:r>
        <w:rPr>
          <w:rFonts w:ascii="Arial" w:eastAsia="Times New Roman" w:hAnsi="Arial" w:cs="Arial"/>
        </w:rPr>
        <w:t xml:space="preserve">En conclusión, </w:t>
      </w:r>
      <w:r w:rsidR="003C6D61">
        <w:rPr>
          <w:rFonts w:ascii="Arial" w:eastAsia="Times New Roman" w:hAnsi="Arial" w:cs="Arial"/>
        </w:rPr>
        <w:t>de acuerdo con</w:t>
      </w:r>
      <w:r>
        <w:rPr>
          <w:rFonts w:ascii="Arial" w:eastAsia="Times New Roman" w:hAnsi="Arial" w:cs="Arial"/>
        </w:rPr>
        <w:t xml:space="preserve"> los argumentos esbozados en este escrito, respetuosamente se solicita al despacho </w:t>
      </w:r>
      <w:r w:rsidR="00A82A5E">
        <w:rPr>
          <w:rFonts w:ascii="Arial" w:eastAsia="Times New Roman" w:hAnsi="Arial" w:cs="Arial"/>
        </w:rPr>
        <w:t xml:space="preserve">revocar el auto interlocutorio No. 752 del 22 de julio de 2024 y en su lugar se decrete y ordene la practica de las declaraciones de parte y los testimonios solicitados por mi prohijada </w:t>
      </w:r>
      <w:r w:rsidR="008840DD">
        <w:rPr>
          <w:rFonts w:ascii="Arial" w:eastAsia="Times New Roman" w:hAnsi="Arial" w:cs="Arial"/>
        </w:rPr>
        <w:t xml:space="preserve">en el escrito de la demanda, las cuales se solicitaron en la oportunidad procesal oportuna y </w:t>
      </w:r>
      <w:r w:rsidR="002122F8">
        <w:rPr>
          <w:rFonts w:ascii="Arial" w:eastAsia="Times New Roman" w:hAnsi="Arial" w:cs="Arial"/>
        </w:rPr>
        <w:t>c</w:t>
      </w:r>
      <w:r w:rsidR="00A82A5E">
        <w:rPr>
          <w:rFonts w:ascii="Arial" w:eastAsia="Times New Roman" w:hAnsi="Arial" w:cs="Arial"/>
        </w:rPr>
        <w:t xml:space="preserve">on el objeto que </w:t>
      </w:r>
      <w:r w:rsidR="002122F8">
        <w:rPr>
          <w:rFonts w:ascii="Arial" w:eastAsia="Times New Roman" w:hAnsi="Arial" w:cs="Arial"/>
        </w:rPr>
        <w:t xml:space="preserve">declaren sobre lo que les conste sobre los hechos de la demanda </w:t>
      </w:r>
      <w:r w:rsidR="002122F8" w:rsidRPr="002122F8">
        <w:rPr>
          <w:rFonts w:ascii="Arial" w:eastAsia="Times New Roman" w:hAnsi="Arial" w:cs="Arial"/>
        </w:rPr>
        <w:t>en especial lo concerniente al trámite de cobro de prestaciones económicas derivadas de incapacidad y licencias de maternidad y/o paternidad</w:t>
      </w:r>
      <w:r w:rsidR="008840DD">
        <w:rPr>
          <w:rFonts w:ascii="Arial" w:eastAsia="Times New Roman" w:hAnsi="Arial" w:cs="Arial"/>
        </w:rPr>
        <w:t>.</w:t>
      </w:r>
    </w:p>
    <w:p w14:paraId="392F84F2" w14:textId="77777777" w:rsidR="000F670E" w:rsidRDefault="000F670E" w:rsidP="00E97BF5">
      <w:pPr>
        <w:pStyle w:val="Standard"/>
        <w:tabs>
          <w:tab w:val="left" w:pos="426"/>
          <w:tab w:val="left" w:pos="2268"/>
        </w:tabs>
        <w:spacing w:after="0" w:line="312" w:lineRule="auto"/>
        <w:jc w:val="both"/>
        <w:rPr>
          <w:rFonts w:ascii="Arial" w:eastAsia="Times New Roman" w:hAnsi="Arial" w:cs="Arial"/>
        </w:rPr>
      </w:pPr>
    </w:p>
    <w:p w14:paraId="4EEE30E4" w14:textId="77777777" w:rsidR="000F670E" w:rsidRDefault="000F670E" w:rsidP="00E97BF5">
      <w:pPr>
        <w:pStyle w:val="Standard"/>
        <w:tabs>
          <w:tab w:val="left" w:pos="426"/>
          <w:tab w:val="left" w:pos="2268"/>
        </w:tabs>
        <w:spacing w:after="0" w:line="312" w:lineRule="auto"/>
        <w:jc w:val="both"/>
        <w:rPr>
          <w:rFonts w:ascii="Arial" w:eastAsia="Times New Roman" w:hAnsi="Arial" w:cs="Arial"/>
        </w:rPr>
      </w:pPr>
    </w:p>
    <w:p w14:paraId="47EC2F9D" w14:textId="77777777" w:rsidR="000F670E" w:rsidRPr="001C445F" w:rsidRDefault="000F670E" w:rsidP="00E97BF5">
      <w:pPr>
        <w:pStyle w:val="Standard"/>
        <w:tabs>
          <w:tab w:val="left" w:pos="426"/>
          <w:tab w:val="left" w:pos="2268"/>
        </w:tabs>
        <w:spacing w:after="0" w:line="312" w:lineRule="auto"/>
        <w:jc w:val="both"/>
        <w:rPr>
          <w:rFonts w:ascii="Arial" w:eastAsia="Times New Roman" w:hAnsi="Arial" w:cs="Arial"/>
        </w:rPr>
      </w:pPr>
    </w:p>
    <w:p w14:paraId="4EFF236C" w14:textId="77777777" w:rsidR="00E34B76" w:rsidRDefault="00E34B76" w:rsidP="00E97BF5">
      <w:pPr>
        <w:pStyle w:val="Standard"/>
        <w:tabs>
          <w:tab w:val="left" w:pos="426"/>
          <w:tab w:val="left" w:pos="2268"/>
        </w:tabs>
        <w:spacing w:after="0" w:line="312" w:lineRule="auto"/>
        <w:jc w:val="both"/>
        <w:rPr>
          <w:rFonts w:ascii="Arial" w:eastAsia="Times New Roman" w:hAnsi="Arial" w:cs="Arial"/>
        </w:rPr>
      </w:pPr>
    </w:p>
    <w:p w14:paraId="4330960E" w14:textId="59AB5E56" w:rsidR="002E183A" w:rsidRPr="0037736F" w:rsidRDefault="002E183A" w:rsidP="00E97BF5">
      <w:pPr>
        <w:spacing w:after="0" w:line="312" w:lineRule="auto"/>
        <w:jc w:val="center"/>
        <w:rPr>
          <w:rFonts w:ascii="Arial" w:hAnsi="Arial" w:cs="Arial"/>
          <w:u w:val="single"/>
        </w:rPr>
      </w:pPr>
      <w:r w:rsidRPr="0037736F">
        <w:rPr>
          <w:rFonts w:ascii="Arial" w:eastAsia="Arial" w:hAnsi="Arial" w:cs="Arial"/>
          <w:b/>
          <w:u w:val="single"/>
        </w:rPr>
        <w:lastRenderedPageBreak/>
        <w:t xml:space="preserve">CAPÍTULO </w:t>
      </w:r>
      <w:r w:rsidR="002235E8" w:rsidRPr="0037736F">
        <w:rPr>
          <w:rFonts w:ascii="Arial" w:eastAsia="Arial" w:hAnsi="Arial" w:cs="Arial"/>
          <w:b/>
          <w:u w:val="single"/>
        </w:rPr>
        <w:t>III</w:t>
      </w:r>
      <w:r w:rsidRPr="0037736F">
        <w:rPr>
          <w:rFonts w:ascii="Arial" w:eastAsia="Arial" w:hAnsi="Arial" w:cs="Arial"/>
          <w:b/>
          <w:u w:val="single"/>
        </w:rPr>
        <w:t>. PETICIONES</w:t>
      </w:r>
    </w:p>
    <w:p w14:paraId="39F96610" w14:textId="77777777" w:rsidR="002E183A" w:rsidRPr="0037736F" w:rsidRDefault="002E183A" w:rsidP="00E97BF5">
      <w:pPr>
        <w:spacing w:after="0" w:line="312" w:lineRule="auto"/>
        <w:rPr>
          <w:rFonts w:ascii="Arial" w:hAnsi="Arial" w:cs="Arial"/>
        </w:rPr>
      </w:pPr>
      <w:r w:rsidRPr="0037736F">
        <w:rPr>
          <w:rFonts w:ascii="Arial" w:eastAsia="Arial" w:hAnsi="Arial" w:cs="Arial"/>
          <w:b/>
        </w:rPr>
        <w:t xml:space="preserve"> </w:t>
      </w:r>
    </w:p>
    <w:p w14:paraId="2FCD3886" w14:textId="3BFE6128" w:rsidR="002E183A" w:rsidRPr="0037736F" w:rsidRDefault="002E183A" w:rsidP="00E97BF5">
      <w:pPr>
        <w:spacing w:after="0" w:line="312" w:lineRule="auto"/>
        <w:jc w:val="both"/>
        <w:rPr>
          <w:rFonts w:ascii="Arial" w:hAnsi="Arial" w:cs="Arial"/>
        </w:rPr>
      </w:pPr>
      <w:r w:rsidRPr="0037736F">
        <w:rPr>
          <w:rFonts w:ascii="Arial" w:hAnsi="Arial" w:cs="Arial"/>
        </w:rPr>
        <w:t xml:space="preserve">En virtud de los argumentos expuestos, respetuosamente solicito al Juzgado </w:t>
      </w:r>
      <w:r w:rsidR="00FA5A34">
        <w:rPr>
          <w:rFonts w:ascii="Arial" w:hAnsi="Arial" w:cs="Arial"/>
        </w:rPr>
        <w:t>Veintiuno</w:t>
      </w:r>
      <w:r w:rsidRPr="0037736F">
        <w:rPr>
          <w:rFonts w:ascii="Arial" w:hAnsi="Arial" w:cs="Arial"/>
        </w:rPr>
        <w:t xml:space="preserve"> (</w:t>
      </w:r>
      <w:r w:rsidR="00FA5A34">
        <w:rPr>
          <w:rFonts w:ascii="Arial" w:hAnsi="Arial" w:cs="Arial"/>
        </w:rPr>
        <w:t>21</w:t>
      </w:r>
      <w:r w:rsidRPr="0037736F">
        <w:rPr>
          <w:rFonts w:ascii="Arial" w:hAnsi="Arial" w:cs="Arial"/>
        </w:rPr>
        <w:t xml:space="preserve">°) Administrativo de </w:t>
      </w:r>
      <w:r w:rsidR="00911F88" w:rsidRPr="0037736F">
        <w:rPr>
          <w:rFonts w:ascii="Arial" w:hAnsi="Arial" w:cs="Arial"/>
        </w:rPr>
        <w:t>Cali</w:t>
      </w:r>
      <w:r w:rsidRPr="0037736F">
        <w:rPr>
          <w:rFonts w:ascii="Arial" w:hAnsi="Arial" w:cs="Arial"/>
        </w:rPr>
        <w:t xml:space="preserve"> (</w:t>
      </w:r>
      <w:r w:rsidR="00911F88" w:rsidRPr="0037736F">
        <w:rPr>
          <w:rFonts w:ascii="Arial" w:hAnsi="Arial" w:cs="Arial"/>
        </w:rPr>
        <w:t>Valle del C</w:t>
      </w:r>
      <w:r w:rsidRPr="0037736F">
        <w:rPr>
          <w:rFonts w:ascii="Arial" w:hAnsi="Arial" w:cs="Arial"/>
        </w:rPr>
        <w:t xml:space="preserve">auca), ordene: </w:t>
      </w:r>
    </w:p>
    <w:p w14:paraId="6EFE35CF" w14:textId="77777777" w:rsidR="002E183A" w:rsidRPr="002B5C2C" w:rsidRDefault="002E183A" w:rsidP="00E97BF5">
      <w:pPr>
        <w:spacing w:after="0" w:line="312" w:lineRule="auto"/>
        <w:jc w:val="both"/>
        <w:rPr>
          <w:rFonts w:ascii="Arial" w:hAnsi="Arial" w:cs="Arial"/>
        </w:rPr>
      </w:pPr>
    </w:p>
    <w:p w14:paraId="69EB0FA7" w14:textId="068B50A2" w:rsidR="00EE402B" w:rsidRDefault="002E183A" w:rsidP="00E97BF5">
      <w:pPr>
        <w:spacing w:after="0" w:line="312" w:lineRule="auto"/>
        <w:jc w:val="both"/>
        <w:rPr>
          <w:rFonts w:ascii="Arial" w:hAnsi="Arial" w:cs="Arial"/>
          <w:bCs/>
        </w:rPr>
      </w:pPr>
      <w:r w:rsidRPr="002B5C2C">
        <w:rPr>
          <w:rFonts w:ascii="Arial" w:hAnsi="Arial" w:cs="Arial"/>
          <w:b/>
          <w:bCs/>
        </w:rPr>
        <w:t>PRIMERO:</w:t>
      </w:r>
      <w:r w:rsidRPr="002B5C2C">
        <w:rPr>
          <w:rFonts w:ascii="Arial" w:hAnsi="Arial" w:cs="Arial"/>
        </w:rPr>
        <w:t xml:space="preserve"> Qué se </w:t>
      </w:r>
      <w:r w:rsidRPr="002B5C2C">
        <w:rPr>
          <w:rFonts w:ascii="Arial" w:hAnsi="Arial" w:cs="Arial"/>
          <w:b/>
        </w:rPr>
        <w:t>REPONGA</w:t>
      </w:r>
      <w:r w:rsidRPr="002B5C2C">
        <w:rPr>
          <w:rFonts w:ascii="Arial" w:hAnsi="Arial" w:cs="Arial"/>
        </w:rPr>
        <w:t xml:space="preserve"> para </w:t>
      </w:r>
      <w:r w:rsidRPr="002B5C2C">
        <w:rPr>
          <w:rFonts w:ascii="Arial" w:hAnsi="Arial" w:cs="Arial"/>
          <w:b/>
        </w:rPr>
        <w:t>REVOCAR</w:t>
      </w:r>
      <w:r w:rsidRPr="002B5C2C">
        <w:rPr>
          <w:rFonts w:ascii="Arial" w:hAnsi="Arial" w:cs="Arial"/>
        </w:rPr>
        <w:t xml:space="preserve"> </w:t>
      </w:r>
      <w:r w:rsidR="008B48BA" w:rsidRPr="002B5C2C">
        <w:rPr>
          <w:rFonts w:ascii="Arial" w:hAnsi="Arial" w:cs="Arial"/>
        </w:rPr>
        <w:t xml:space="preserve">el numeral </w:t>
      </w:r>
      <w:r w:rsidR="00FA5A34">
        <w:rPr>
          <w:rFonts w:ascii="Arial" w:hAnsi="Arial" w:cs="Arial"/>
          <w:b/>
          <w:bCs/>
          <w:u w:val="single"/>
        </w:rPr>
        <w:t>PRIMERO</w:t>
      </w:r>
      <w:r w:rsidRPr="002B5C2C">
        <w:rPr>
          <w:rFonts w:ascii="Arial" w:hAnsi="Arial" w:cs="Arial"/>
        </w:rPr>
        <w:t xml:space="preserve"> del </w:t>
      </w:r>
      <w:r w:rsidR="003B0F76" w:rsidRPr="002B5C2C">
        <w:rPr>
          <w:rFonts w:ascii="Arial" w:hAnsi="Arial" w:cs="Arial"/>
        </w:rPr>
        <w:t xml:space="preserve">Auto Interlocutorio No. </w:t>
      </w:r>
      <w:r w:rsidR="00FA5A34">
        <w:rPr>
          <w:rFonts w:ascii="Arial" w:hAnsi="Arial" w:cs="Arial"/>
        </w:rPr>
        <w:t>752</w:t>
      </w:r>
      <w:r w:rsidR="00EE402B">
        <w:rPr>
          <w:rFonts w:ascii="Arial" w:hAnsi="Arial" w:cs="Arial"/>
        </w:rPr>
        <w:t xml:space="preserve"> del 22 de julio de 2024</w:t>
      </w:r>
      <w:r w:rsidRPr="002B5C2C">
        <w:rPr>
          <w:rFonts w:ascii="Arial" w:hAnsi="Arial" w:cs="Arial"/>
          <w:bCs/>
        </w:rPr>
        <w:t>, y en su lugar,</w:t>
      </w:r>
      <w:r w:rsidR="00E73753">
        <w:rPr>
          <w:rFonts w:ascii="Arial" w:hAnsi="Arial" w:cs="Arial"/>
          <w:bCs/>
        </w:rPr>
        <w:t xml:space="preserve"> se</w:t>
      </w:r>
      <w:r w:rsidR="00EE402B">
        <w:rPr>
          <w:rFonts w:ascii="Arial" w:hAnsi="Arial" w:cs="Arial"/>
          <w:bCs/>
        </w:rPr>
        <w:t xml:space="preserve"> </w:t>
      </w:r>
      <w:r w:rsidR="00EE402B" w:rsidRPr="00EE402B">
        <w:rPr>
          <w:rFonts w:ascii="Arial" w:hAnsi="Arial" w:cs="Arial"/>
          <w:b/>
          <w:bCs/>
        </w:rPr>
        <w:t>DECRETE</w:t>
      </w:r>
      <w:r w:rsidR="00EE402B">
        <w:rPr>
          <w:rFonts w:ascii="Arial" w:hAnsi="Arial" w:cs="Arial"/>
        </w:rPr>
        <w:t xml:space="preserve"> la práctica de las pruebas solicitadas en el escrito de la demanda tales como la declaración de part</w:t>
      </w:r>
      <w:r w:rsidR="00EE402B" w:rsidRPr="00EE402B">
        <w:rPr>
          <w:rFonts w:ascii="Arial" w:hAnsi="Arial" w:cs="Arial"/>
        </w:rPr>
        <w:t xml:space="preserve">e de la </w:t>
      </w:r>
      <w:r w:rsidR="00EE402B" w:rsidRPr="00EE402B">
        <w:rPr>
          <w:rFonts w:ascii="Arial" w:hAnsi="Arial" w:cs="Arial"/>
          <w:b/>
          <w:bCs/>
        </w:rPr>
        <w:t>EPS</w:t>
      </w:r>
      <w:r w:rsidR="00EE402B" w:rsidRPr="0037736F">
        <w:rPr>
          <w:rFonts w:ascii="Arial" w:hAnsi="Arial" w:cs="Arial"/>
          <w:b/>
          <w:bCs/>
        </w:rPr>
        <w:t xml:space="preserve"> SURAMERICANA S.A</w:t>
      </w:r>
      <w:r w:rsidR="00EE402B" w:rsidRPr="0037736F">
        <w:rPr>
          <w:rFonts w:ascii="Arial" w:hAnsi="Arial" w:cs="Arial"/>
        </w:rPr>
        <w:t>.</w:t>
      </w:r>
      <w:r w:rsidR="00EE402B">
        <w:rPr>
          <w:rFonts w:ascii="Arial" w:hAnsi="Arial" w:cs="Arial"/>
        </w:rPr>
        <w:t xml:space="preserve"> y demandada </w:t>
      </w:r>
      <w:r w:rsidR="00D15773" w:rsidRPr="00D15773">
        <w:rPr>
          <w:rFonts w:ascii="Arial" w:hAnsi="Arial" w:cs="Arial"/>
          <w:b/>
          <w:bCs/>
        </w:rPr>
        <w:t xml:space="preserve">NACIÓN – RAMA JUDICIAL </w:t>
      </w:r>
      <w:r w:rsidR="00E30366" w:rsidRPr="00D15773">
        <w:rPr>
          <w:rFonts w:ascii="Arial" w:hAnsi="Arial" w:cs="Arial"/>
          <w:b/>
          <w:bCs/>
        </w:rPr>
        <w:t xml:space="preserve">- </w:t>
      </w:r>
      <w:r w:rsidR="00EE402B" w:rsidRPr="00D15773">
        <w:rPr>
          <w:rFonts w:ascii="Arial" w:hAnsi="Arial" w:cs="Arial"/>
          <w:b/>
          <w:bCs/>
        </w:rPr>
        <w:t>DESAJ</w:t>
      </w:r>
      <w:r w:rsidR="00EE402B">
        <w:rPr>
          <w:rFonts w:ascii="Arial" w:hAnsi="Arial" w:cs="Arial"/>
        </w:rPr>
        <w:t xml:space="preserve"> y el testimonio del señor </w:t>
      </w:r>
      <w:r w:rsidR="00D15773" w:rsidRPr="00D15773">
        <w:rPr>
          <w:rFonts w:ascii="Arial" w:hAnsi="Arial" w:cs="Arial"/>
          <w:b/>
          <w:bCs/>
        </w:rPr>
        <w:t>DIEGO FERNANDO RONDÓN CANO</w:t>
      </w:r>
      <w:r w:rsidR="00E30366">
        <w:rPr>
          <w:rFonts w:ascii="Arial" w:hAnsi="Arial" w:cs="Arial"/>
        </w:rPr>
        <w:t>.</w:t>
      </w:r>
    </w:p>
    <w:p w14:paraId="5C6EDEC1" w14:textId="77777777" w:rsidR="002E183A" w:rsidRPr="002B5C2C" w:rsidRDefault="002E183A" w:rsidP="00E97BF5">
      <w:pPr>
        <w:spacing w:after="0" w:line="312" w:lineRule="auto"/>
        <w:jc w:val="both"/>
        <w:rPr>
          <w:rFonts w:ascii="Arial" w:hAnsi="Arial" w:cs="Arial"/>
          <w:b/>
          <w:bCs/>
        </w:rPr>
      </w:pPr>
    </w:p>
    <w:p w14:paraId="246486DB" w14:textId="77777777" w:rsidR="002E183A" w:rsidRPr="002B5C2C" w:rsidRDefault="002E183A" w:rsidP="00E97BF5">
      <w:pPr>
        <w:spacing w:after="0" w:line="312" w:lineRule="auto"/>
        <w:jc w:val="both"/>
        <w:rPr>
          <w:rFonts w:ascii="Arial" w:hAnsi="Arial" w:cs="Arial"/>
        </w:rPr>
      </w:pPr>
      <w:r w:rsidRPr="002B5C2C">
        <w:rPr>
          <w:rFonts w:ascii="Arial" w:hAnsi="Arial" w:cs="Arial"/>
          <w:b/>
          <w:bCs/>
        </w:rPr>
        <w:t>SEGUNDO:</w:t>
      </w:r>
      <w:r w:rsidRPr="002B5C2C">
        <w:rPr>
          <w:rFonts w:ascii="Arial" w:hAnsi="Arial" w:cs="Arial"/>
        </w:rPr>
        <w:t xml:space="preserve"> En el evento en que el H. Despacho no acceda a las peticiones anteriores, respetuosamente solicito se conceda el recurso apelación. </w:t>
      </w:r>
    </w:p>
    <w:p w14:paraId="3F9632E3" w14:textId="77777777" w:rsidR="002E183A" w:rsidRDefault="002E183A" w:rsidP="00E97BF5">
      <w:pPr>
        <w:spacing w:after="0" w:line="312" w:lineRule="auto"/>
        <w:jc w:val="both"/>
        <w:rPr>
          <w:rFonts w:ascii="Arial" w:hAnsi="Arial" w:cs="Arial"/>
        </w:rPr>
      </w:pPr>
    </w:p>
    <w:p w14:paraId="2C0AB33C" w14:textId="621A5062" w:rsidR="008137DF" w:rsidRPr="008137DF" w:rsidRDefault="008137DF" w:rsidP="008137DF">
      <w:pPr>
        <w:spacing w:after="0" w:line="312" w:lineRule="auto"/>
        <w:jc w:val="center"/>
        <w:rPr>
          <w:rFonts w:ascii="Arial" w:hAnsi="Arial" w:cs="Arial"/>
          <w:b/>
          <w:bCs/>
          <w:u w:val="single"/>
        </w:rPr>
      </w:pPr>
      <w:r w:rsidRPr="008137DF">
        <w:rPr>
          <w:rFonts w:ascii="Arial" w:hAnsi="Arial" w:cs="Arial"/>
          <w:b/>
          <w:bCs/>
          <w:u w:val="single"/>
        </w:rPr>
        <w:t>CAPÍTULO IV. ANEXOS</w:t>
      </w:r>
    </w:p>
    <w:p w14:paraId="322CA7AF" w14:textId="77777777" w:rsidR="008137DF" w:rsidRDefault="008137DF" w:rsidP="00E97BF5">
      <w:pPr>
        <w:spacing w:after="0" w:line="312" w:lineRule="auto"/>
        <w:jc w:val="both"/>
        <w:rPr>
          <w:rFonts w:ascii="Arial" w:hAnsi="Arial" w:cs="Arial"/>
        </w:rPr>
      </w:pPr>
    </w:p>
    <w:p w14:paraId="39050AFE" w14:textId="54BEBF98" w:rsidR="008137DF" w:rsidRDefault="008137DF" w:rsidP="00E97BF5">
      <w:pPr>
        <w:spacing w:after="0" w:line="312" w:lineRule="auto"/>
        <w:jc w:val="both"/>
        <w:rPr>
          <w:rFonts w:ascii="Arial" w:hAnsi="Arial" w:cs="Arial"/>
        </w:rPr>
      </w:pPr>
      <w:r>
        <w:rPr>
          <w:rFonts w:ascii="Arial" w:hAnsi="Arial" w:cs="Arial"/>
        </w:rPr>
        <w:t>Se anexa el siguiente documento:</w:t>
      </w:r>
    </w:p>
    <w:p w14:paraId="021FCCBC" w14:textId="77777777" w:rsidR="008137DF" w:rsidRDefault="008137DF" w:rsidP="00E97BF5">
      <w:pPr>
        <w:spacing w:after="0" w:line="312" w:lineRule="auto"/>
        <w:jc w:val="both"/>
        <w:rPr>
          <w:rFonts w:ascii="Arial" w:hAnsi="Arial" w:cs="Arial"/>
        </w:rPr>
      </w:pPr>
    </w:p>
    <w:p w14:paraId="2B6D2EEA" w14:textId="68B94967" w:rsidR="00DC3189" w:rsidRPr="0077083E" w:rsidRDefault="0077083E" w:rsidP="0077083E">
      <w:pPr>
        <w:pStyle w:val="Prrafodelista"/>
        <w:numPr>
          <w:ilvl w:val="0"/>
          <w:numId w:val="4"/>
        </w:numPr>
        <w:spacing w:after="0" w:line="312" w:lineRule="auto"/>
        <w:ind w:left="284" w:hanging="284"/>
        <w:jc w:val="both"/>
        <w:rPr>
          <w:rFonts w:ascii="Arial" w:hAnsi="Arial" w:cs="Arial"/>
          <w:lang w:val="es-ES"/>
        </w:rPr>
      </w:pPr>
      <w:r w:rsidRPr="0077083E">
        <w:rPr>
          <w:rFonts w:ascii="Arial" w:hAnsi="Arial" w:cs="Arial"/>
          <w:lang w:val="es-ES"/>
        </w:rPr>
        <w:t>Sentencia del Tribunal Administrativo del valle del cauca – 15 de junio de 2023 – Rad. 76001-3333-018-2017-00191-01</w:t>
      </w:r>
      <w:r w:rsidRPr="0077083E">
        <w:rPr>
          <w:rFonts w:ascii="Arial" w:hAnsi="Arial" w:cs="Arial"/>
          <w:lang w:val="es-ES"/>
        </w:rPr>
        <w:t>.</w:t>
      </w:r>
    </w:p>
    <w:p w14:paraId="04F2AFFC" w14:textId="77777777" w:rsidR="0077083E" w:rsidRPr="002B5C2C" w:rsidRDefault="0077083E" w:rsidP="00E97BF5">
      <w:pPr>
        <w:spacing w:after="0" w:line="312" w:lineRule="auto"/>
        <w:jc w:val="center"/>
        <w:rPr>
          <w:rFonts w:ascii="Arial" w:eastAsia="Arial" w:hAnsi="Arial" w:cs="Arial"/>
          <w:b/>
          <w:u w:val="single"/>
        </w:rPr>
      </w:pPr>
    </w:p>
    <w:p w14:paraId="4B7E5DA2" w14:textId="3B675AA6" w:rsidR="002E183A" w:rsidRPr="002B5C2C" w:rsidRDefault="002E183A" w:rsidP="00E97BF5">
      <w:pPr>
        <w:tabs>
          <w:tab w:val="left" w:pos="426"/>
        </w:tabs>
        <w:spacing w:after="0" w:line="312" w:lineRule="auto"/>
        <w:jc w:val="center"/>
        <w:rPr>
          <w:rFonts w:ascii="Arial" w:hAnsi="Arial" w:cs="Arial"/>
          <w:b/>
          <w:bCs/>
          <w:u w:val="single"/>
        </w:rPr>
      </w:pPr>
      <w:r w:rsidRPr="002B5C2C">
        <w:rPr>
          <w:rFonts w:ascii="Arial" w:hAnsi="Arial" w:cs="Arial"/>
          <w:b/>
          <w:bCs/>
          <w:u w:val="single"/>
        </w:rPr>
        <w:t xml:space="preserve">CAPÍTULO </w:t>
      </w:r>
      <w:r w:rsidR="002235E8" w:rsidRPr="002B5C2C">
        <w:rPr>
          <w:rFonts w:ascii="Arial" w:hAnsi="Arial" w:cs="Arial"/>
          <w:b/>
          <w:bCs/>
          <w:u w:val="single"/>
        </w:rPr>
        <w:t>V</w:t>
      </w:r>
      <w:r w:rsidRPr="002B5C2C">
        <w:rPr>
          <w:rFonts w:ascii="Arial" w:hAnsi="Arial" w:cs="Arial"/>
          <w:b/>
          <w:bCs/>
          <w:u w:val="single"/>
        </w:rPr>
        <w:t>. NOTIFICACIONES.</w:t>
      </w:r>
    </w:p>
    <w:p w14:paraId="49DAFF92" w14:textId="77777777" w:rsidR="002E183A" w:rsidRPr="002B5C2C" w:rsidRDefault="002E183A" w:rsidP="00E97BF5">
      <w:pPr>
        <w:pStyle w:val="Prrafodelista"/>
        <w:tabs>
          <w:tab w:val="left" w:pos="426"/>
        </w:tabs>
        <w:spacing w:after="0" w:line="312" w:lineRule="auto"/>
        <w:ind w:left="0"/>
        <w:jc w:val="both"/>
        <w:rPr>
          <w:rFonts w:ascii="Arial" w:hAnsi="Arial" w:cs="Arial"/>
        </w:rPr>
      </w:pPr>
    </w:p>
    <w:p w14:paraId="5B8F939F" w14:textId="77777777" w:rsidR="00E97BF5" w:rsidRDefault="00E97BF5" w:rsidP="00E97BF5">
      <w:pPr>
        <w:spacing w:after="0" w:line="312" w:lineRule="auto"/>
        <w:jc w:val="both"/>
        <w:rPr>
          <w:rFonts w:ascii="Arial" w:hAnsi="Arial" w:cs="Arial"/>
        </w:rPr>
      </w:pPr>
    </w:p>
    <w:p w14:paraId="718B5735" w14:textId="2B6EFA93" w:rsidR="002E183A" w:rsidRPr="002B5C2C" w:rsidRDefault="002E183A" w:rsidP="00E97BF5">
      <w:pPr>
        <w:spacing w:after="0" w:line="312" w:lineRule="auto"/>
        <w:jc w:val="both"/>
        <w:rPr>
          <w:rFonts w:ascii="Arial" w:hAnsi="Arial" w:cs="Arial"/>
        </w:rPr>
      </w:pPr>
      <w:r w:rsidRPr="002B5C2C">
        <w:rPr>
          <w:rFonts w:ascii="Arial" w:hAnsi="Arial" w:cs="Arial"/>
        </w:rPr>
        <w:t xml:space="preserve">El suscrito recibirá notificaciones en la Avenida 6 A Bis No. 35N-100 Oficina 212 Centro Empresarial Chipichape de la ciudad de Cali. Email: </w:t>
      </w:r>
      <w:hyperlink r:id="rId10" w:history="1">
        <w:r w:rsidRPr="002B5C2C">
          <w:rPr>
            <w:rStyle w:val="Hipervnculo"/>
            <w:rFonts w:ascii="Arial" w:hAnsi="Arial" w:cs="Arial"/>
          </w:rPr>
          <w:t>notificaciones@gha.com.co</w:t>
        </w:r>
      </w:hyperlink>
    </w:p>
    <w:p w14:paraId="099D7DEC" w14:textId="77777777" w:rsidR="002E183A" w:rsidRPr="002B5C2C" w:rsidRDefault="002E183A" w:rsidP="00E97BF5">
      <w:pPr>
        <w:spacing w:after="0" w:line="312" w:lineRule="auto"/>
        <w:jc w:val="both"/>
        <w:rPr>
          <w:rFonts w:ascii="Arial" w:hAnsi="Arial" w:cs="Arial"/>
        </w:rPr>
      </w:pPr>
      <w:r w:rsidRPr="002B5C2C">
        <w:rPr>
          <w:rFonts w:ascii="Arial" w:hAnsi="Arial" w:cs="Arial"/>
        </w:rPr>
        <w:t xml:space="preserve"> </w:t>
      </w:r>
    </w:p>
    <w:p w14:paraId="79F48F56" w14:textId="77777777" w:rsidR="002E183A" w:rsidRPr="002B5C2C" w:rsidRDefault="002E183A" w:rsidP="00E97BF5">
      <w:pPr>
        <w:tabs>
          <w:tab w:val="left" w:pos="2268"/>
        </w:tabs>
        <w:spacing w:after="0" w:line="312" w:lineRule="auto"/>
        <w:jc w:val="both"/>
        <w:rPr>
          <w:rFonts w:ascii="Arial" w:hAnsi="Arial" w:cs="Arial"/>
        </w:rPr>
      </w:pPr>
      <w:r w:rsidRPr="002B5C2C">
        <w:rPr>
          <w:rFonts w:ascii="Arial" w:hAnsi="Arial" w:cs="Arial"/>
        </w:rPr>
        <w:t xml:space="preserve">Cordialmente, </w:t>
      </w:r>
      <w:r w:rsidRPr="002B5C2C">
        <w:rPr>
          <w:rFonts w:ascii="Arial" w:hAnsi="Arial" w:cs="Arial"/>
          <w:iCs/>
          <w:noProof/>
          <w:lang w:val="en-US"/>
        </w:rPr>
        <w:drawing>
          <wp:anchor distT="0" distB="0" distL="114300" distR="114300" simplePos="0" relativeHeight="251659264" behindDoc="1" locked="0" layoutInCell="1" allowOverlap="1" wp14:anchorId="5467A893" wp14:editId="27BAE592">
            <wp:simplePos x="0" y="0"/>
            <wp:positionH relativeFrom="margin">
              <wp:posOffset>-74930</wp:posOffset>
            </wp:positionH>
            <wp:positionV relativeFrom="paragraph">
              <wp:posOffset>41910</wp:posOffset>
            </wp:positionV>
            <wp:extent cx="2409825" cy="16002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BD6D2" w14:textId="77777777" w:rsidR="002E183A" w:rsidRPr="002B5C2C" w:rsidRDefault="002E183A" w:rsidP="00E97BF5">
      <w:pPr>
        <w:tabs>
          <w:tab w:val="left" w:pos="2268"/>
        </w:tabs>
        <w:spacing w:after="0" w:line="312" w:lineRule="auto"/>
        <w:jc w:val="both"/>
        <w:rPr>
          <w:rFonts w:ascii="Arial" w:hAnsi="Arial" w:cs="Arial"/>
        </w:rPr>
      </w:pPr>
    </w:p>
    <w:p w14:paraId="4ADD0470" w14:textId="77777777" w:rsidR="002E183A" w:rsidRPr="002B5C2C" w:rsidRDefault="002E183A" w:rsidP="00E97BF5">
      <w:pPr>
        <w:pStyle w:val="Sinespaciado"/>
        <w:spacing w:line="312" w:lineRule="auto"/>
        <w:rPr>
          <w:rFonts w:ascii="Arial" w:hAnsi="Arial" w:cs="Arial"/>
        </w:rPr>
      </w:pPr>
    </w:p>
    <w:p w14:paraId="1C0027D6" w14:textId="77777777" w:rsidR="002E183A" w:rsidRPr="002B5C2C" w:rsidRDefault="002E183A" w:rsidP="00E97BF5">
      <w:pPr>
        <w:pStyle w:val="Sinespaciado"/>
        <w:spacing w:line="312" w:lineRule="auto"/>
        <w:rPr>
          <w:rFonts w:ascii="Arial" w:hAnsi="Arial" w:cs="Arial"/>
        </w:rPr>
      </w:pPr>
    </w:p>
    <w:p w14:paraId="4D050CD7" w14:textId="77777777" w:rsidR="002E183A" w:rsidRPr="002B5C2C" w:rsidRDefault="002E183A" w:rsidP="00E97BF5">
      <w:pPr>
        <w:pStyle w:val="Sinespaciado"/>
        <w:spacing w:line="312" w:lineRule="auto"/>
        <w:rPr>
          <w:rFonts w:ascii="Arial" w:hAnsi="Arial" w:cs="Arial"/>
        </w:rPr>
      </w:pPr>
    </w:p>
    <w:p w14:paraId="55CA749D" w14:textId="77777777" w:rsidR="002E183A" w:rsidRPr="002B5C2C" w:rsidRDefault="002E183A" w:rsidP="00E97BF5">
      <w:pPr>
        <w:pStyle w:val="Sinespaciado"/>
        <w:spacing w:line="312" w:lineRule="auto"/>
        <w:rPr>
          <w:rFonts w:ascii="Arial" w:hAnsi="Arial" w:cs="Arial"/>
          <w:b/>
        </w:rPr>
      </w:pPr>
      <w:r w:rsidRPr="002B5C2C">
        <w:rPr>
          <w:rFonts w:ascii="Arial" w:hAnsi="Arial" w:cs="Arial"/>
          <w:b/>
        </w:rPr>
        <w:t>GUSTAVO ALBERTO HERRERA AVILA</w:t>
      </w:r>
    </w:p>
    <w:p w14:paraId="52E88313" w14:textId="77777777" w:rsidR="002E183A" w:rsidRPr="002B5C2C" w:rsidRDefault="002E183A" w:rsidP="00E97BF5">
      <w:pPr>
        <w:pStyle w:val="Sinespaciado"/>
        <w:spacing w:line="312" w:lineRule="auto"/>
        <w:rPr>
          <w:rFonts w:ascii="Arial" w:hAnsi="Arial" w:cs="Arial"/>
        </w:rPr>
      </w:pPr>
      <w:r w:rsidRPr="002B5C2C">
        <w:rPr>
          <w:rFonts w:ascii="Arial" w:hAnsi="Arial" w:cs="Arial"/>
        </w:rPr>
        <w:t>C.C No. 19.395.114 de Bogotá D.C</w:t>
      </w:r>
    </w:p>
    <w:bookmarkEnd w:id="2"/>
    <w:p w14:paraId="617108F4" w14:textId="3B69D016" w:rsidR="00194DAC" w:rsidRPr="002B5C2C" w:rsidRDefault="002E183A" w:rsidP="00E97BF5">
      <w:pPr>
        <w:pStyle w:val="Sinespaciado"/>
        <w:spacing w:line="312" w:lineRule="auto"/>
        <w:ind w:left="0" w:firstLine="0"/>
        <w:rPr>
          <w:rFonts w:ascii="Arial" w:hAnsi="Arial" w:cs="Arial"/>
        </w:rPr>
      </w:pPr>
      <w:r w:rsidRPr="002B5C2C">
        <w:rPr>
          <w:rFonts w:ascii="Arial" w:hAnsi="Arial" w:cs="Arial"/>
        </w:rPr>
        <w:t>T.P. No. 39.116 del C.S. de la J.</w:t>
      </w:r>
    </w:p>
    <w:sectPr w:rsidR="00194DAC" w:rsidRPr="002B5C2C" w:rsidSect="00B54DCC">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8F2D3" w14:textId="77777777" w:rsidR="005C453D" w:rsidRDefault="005C453D" w:rsidP="0025591F">
      <w:r>
        <w:separator/>
      </w:r>
    </w:p>
  </w:endnote>
  <w:endnote w:type="continuationSeparator" w:id="0">
    <w:p w14:paraId="436F76D4" w14:textId="77777777" w:rsidR="005C453D" w:rsidRDefault="005C453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8146" w14:textId="7680C1A5" w:rsidR="004A356B" w:rsidRDefault="00B54DCC" w:rsidP="004A356B">
    <w:pPr>
      <w:rPr>
        <w:color w:val="222A35" w:themeColor="text2" w:themeShade="80"/>
      </w:rPr>
    </w:pPr>
    <w:r>
      <w:rPr>
        <w:noProof/>
      </w:rPr>
      <mc:AlternateContent>
        <mc:Choice Requires="wps">
          <w:drawing>
            <wp:anchor distT="0" distB="0" distL="114300" distR="114300" simplePos="0" relativeHeight="251662336" behindDoc="1" locked="0" layoutInCell="1" allowOverlap="1" wp14:anchorId="6BE44A7E" wp14:editId="6ADB8DCF">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1DF9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E0C4B3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44A7E"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5A1DF9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E0C4B3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2327D7F5" wp14:editId="4A9485B4">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402E4" w14:textId="4491D6C5" w:rsidR="00416F84" w:rsidRDefault="002E183A" w:rsidP="00416F84">
    <w:pPr>
      <w:ind w:left="7080" w:firstLine="708"/>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061EED5F" wp14:editId="707A8291">
          <wp:simplePos x="0" y="0"/>
          <wp:positionH relativeFrom="column">
            <wp:posOffset>4463415</wp:posOffset>
          </wp:positionH>
          <wp:positionV relativeFrom="margin">
            <wp:posOffset>9941560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FC1F7" w14:textId="1885FCEA" w:rsidR="00416F84" w:rsidRDefault="00416F84" w:rsidP="00416F84">
    <w:pPr>
      <w:ind w:left="7080" w:firstLine="708"/>
      <w:rPr>
        <w:color w:val="222A35" w:themeColor="text2" w:themeShade="80"/>
      </w:rPr>
    </w:pPr>
  </w:p>
  <w:p w14:paraId="1940F21B" w14:textId="674464F0" w:rsidR="00416F84" w:rsidRDefault="002E183A"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EDA30F8" wp14:editId="6263C800">
              <wp:simplePos x="0" y="0"/>
              <wp:positionH relativeFrom="page">
                <wp:posOffset>113665</wp:posOffset>
              </wp:positionH>
              <wp:positionV relativeFrom="bottomMargin">
                <wp:posOffset>1221740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ED41B8" w14:textId="659B061B" w:rsidR="00416F84" w:rsidRPr="004A356B" w:rsidRDefault="002E183A"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A30F8" id="Rectángulo 5" o:spid="_x0000_s1027" style="position:absolute;margin-left:8.95pt;margin-top:96.2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" filled="f" stroked="f" strokeweight="1pt">
              <v:textbox>
                <w:txbxContent>
                  <w:p w14:paraId="6EED41B8" w14:textId="659B061B" w:rsidR="00416F84" w:rsidRPr="004A356B" w:rsidRDefault="002E183A"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KLGM</w:t>
                    </w:r>
                  </w:p>
                </w:txbxContent>
              </v:textbox>
              <w10:wrap anchorx="page" anchory="margin"/>
            </v:rect>
          </w:pict>
        </mc:Fallback>
      </mc:AlternateContent>
    </w:r>
  </w:p>
  <w:p w14:paraId="6B94B353"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42B055DD"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E87AC" w14:textId="77777777" w:rsidR="005C453D" w:rsidRDefault="005C453D" w:rsidP="0025591F">
      <w:r>
        <w:separator/>
      </w:r>
    </w:p>
  </w:footnote>
  <w:footnote w:type="continuationSeparator" w:id="0">
    <w:p w14:paraId="6BF68840" w14:textId="77777777" w:rsidR="005C453D" w:rsidRDefault="005C453D" w:rsidP="0025591F">
      <w:r>
        <w:continuationSeparator/>
      </w:r>
    </w:p>
  </w:footnote>
  <w:footnote w:id="1">
    <w:p w14:paraId="3C1247C2" w14:textId="6D603936" w:rsidR="00CB0505" w:rsidRPr="00CB0505" w:rsidRDefault="00CB0505">
      <w:pPr>
        <w:pStyle w:val="Textonotapie"/>
        <w:rPr>
          <w:lang w:val="es-ES"/>
        </w:rPr>
      </w:pPr>
      <w:r>
        <w:rPr>
          <w:rStyle w:val="Refdenotaalpie"/>
        </w:rPr>
        <w:footnoteRef/>
      </w:r>
      <w:r>
        <w:t xml:space="preserve"> </w:t>
      </w:r>
      <w:r w:rsidRPr="00EF3C4C">
        <w:rPr>
          <w:rFonts w:ascii="Arial" w:hAnsi="Arial" w:cs="Arial"/>
          <w:lang w:val="es-ES"/>
        </w:rPr>
        <w:t xml:space="preserve">Consejo de Estado </w:t>
      </w:r>
      <w:r w:rsidR="00EF3C4C" w:rsidRPr="00EF3C4C">
        <w:rPr>
          <w:rFonts w:ascii="Arial" w:hAnsi="Arial" w:cs="Arial"/>
          <w:lang w:val="es-ES"/>
        </w:rPr>
        <w:t>–</w:t>
      </w:r>
      <w:r w:rsidRPr="00EF3C4C">
        <w:rPr>
          <w:rFonts w:ascii="Arial" w:hAnsi="Arial" w:cs="Arial"/>
          <w:lang w:val="es-ES"/>
        </w:rPr>
        <w:t xml:space="preserve"> </w:t>
      </w:r>
      <w:proofErr w:type="spellStart"/>
      <w:r w:rsidR="00EF3C4C" w:rsidRPr="00EF3C4C">
        <w:rPr>
          <w:rFonts w:ascii="Arial" w:hAnsi="Arial" w:cs="Arial"/>
          <w:lang w:val="es-ES"/>
        </w:rPr>
        <w:t>Subseccion</w:t>
      </w:r>
      <w:proofErr w:type="spellEnd"/>
      <w:r w:rsidR="00EF3C4C" w:rsidRPr="00EF3C4C">
        <w:rPr>
          <w:rFonts w:ascii="Arial" w:hAnsi="Arial" w:cs="Arial"/>
          <w:lang w:val="es-ES"/>
        </w:rPr>
        <w:t xml:space="preserve"> A - </w:t>
      </w:r>
      <w:r w:rsidR="00EF3C4C" w:rsidRPr="00EF3C4C">
        <w:rPr>
          <w:rFonts w:ascii="Arial" w:hAnsi="Arial" w:cs="Arial"/>
        </w:rPr>
        <w:t>Radicación número: 25000-23-25-000-2007-01109-02(1732-10).</w:t>
      </w:r>
      <w:r w:rsidR="00EF3C4C" w:rsidRPr="00EF3C4C">
        <w:rPr>
          <w:rFonts w:ascii="Arial" w:hAnsi="Arial" w:cs="Arial"/>
          <w:b/>
          <w:bCs/>
        </w:rPr>
        <w:t xml:space="preserve"> </w:t>
      </w:r>
    </w:p>
  </w:footnote>
  <w:footnote w:id="2">
    <w:p w14:paraId="320DEAC7" w14:textId="6B85806F" w:rsidR="006E2930" w:rsidRPr="00287575" w:rsidRDefault="006E2930">
      <w:pPr>
        <w:pStyle w:val="Textonotapie"/>
        <w:rPr>
          <w:rFonts w:ascii="Arial" w:hAnsi="Arial" w:cs="Arial"/>
          <w:sz w:val="18"/>
          <w:szCs w:val="18"/>
          <w:lang w:val="es-ES"/>
        </w:rPr>
      </w:pPr>
      <w:r w:rsidRPr="00287575">
        <w:rPr>
          <w:rStyle w:val="Refdenotaalpie"/>
          <w:rFonts w:ascii="Arial" w:hAnsi="Arial" w:cs="Arial"/>
          <w:sz w:val="18"/>
          <w:szCs w:val="18"/>
        </w:rPr>
        <w:footnoteRef/>
      </w:r>
      <w:r w:rsidRPr="00287575">
        <w:rPr>
          <w:rFonts w:ascii="Arial" w:hAnsi="Arial" w:cs="Arial"/>
          <w:sz w:val="18"/>
          <w:szCs w:val="18"/>
        </w:rPr>
        <w:t xml:space="preserve"> </w:t>
      </w:r>
      <w:r w:rsidRPr="00287575">
        <w:rPr>
          <w:rFonts w:ascii="Arial" w:hAnsi="Arial" w:cs="Arial"/>
          <w:sz w:val="18"/>
          <w:szCs w:val="18"/>
          <w:lang w:val="es-ES"/>
        </w:rPr>
        <w:t>Sentencia del Tribunal Administrativo del valle del cauca – 15 de junio de 2023 – Rad. 76001-3333-018-</w:t>
      </w:r>
      <w:r w:rsidR="00287575" w:rsidRPr="00287575">
        <w:rPr>
          <w:rFonts w:ascii="Arial" w:hAnsi="Arial" w:cs="Arial"/>
          <w:sz w:val="18"/>
          <w:szCs w:val="18"/>
          <w:lang w:val="es-ES"/>
        </w:rPr>
        <w:t>2017-00191-01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0B6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629F9DBE" wp14:editId="207366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4113E7"/>
    <w:multiLevelType w:val="hybridMultilevel"/>
    <w:tmpl w:val="0706CCF2"/>
    <w:lvl w:ilvl="0" w:tplc="F056ADA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58C5FC5"/>
    <w:multiLevelType w:val="hybridMultilevel"/>
    <w:tmpl w:val="1C428FAC"/>
    <w:lvl w:ilvl="0" w:tplc="28F80A6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E2305DE"/>
    <w:multiLevelType w:val="hybridMultilevel"/>
    <w:tmpl w:val="702A74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0"/>
  </w:num>
  <w:num w:numId="2" w16cid:durableId="121656845">
    <w:abstractNumId w:val="3"/>
  </w:num>
  <w:num w:numId="3" w16cid:durableId="883638773">
    <w:abstractNumId w:val="2"/>
  </w:num>
  <w:num w:numId="4" w16cid:durableId="162892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3A"/>
    <w:rsid w:val="0000324F"/>
    <w:rsid w:val="00013A11"/>
    <w:rsid w:val="000179FB"/>
    <w:rsid w:val="00020FDA"/>
    <w:rsid w:val="0003111F"/>
    <w:rsid w:val="000443BD"/>
    <w:rsid w:val="00054547"/>
    <w:rsid w:val="00073211"/>
    <w:rsid w:val="00073D32"/>
    <w:rsid w:val="000770A2"/>
    <w:rsid w:val="0009489F"/>
    <w:rsid w:val="0009519D"/>
    <w:rsid w:val="0009788D"/>
    <w:rsid w:val="000A08C1"/>
    <w:rsid w:val="000A1CAE"/>
    <w:rsid w:val="000C2815"/>
    <w:rsid w:val="000C3DAE"/>
    <w:rsid w:val="000C410B"/>
    <w:rsid w:val="000C5D96"/>
    <w:rsid w:val="000C7416"/>
    <w:rsid w:val="000D07CE"/>
    <w:rsid w:val="000D6A18"/>
    <w:rsid w:val="000E3769"/>
    <w:rsid w:val="000E3977"/>
    <w:rsid w:val="000E399F"/>
    <w:rsid w:val="000F670E"/>
    <w:rsid w:val="000F6A50"/>
    <w:rsid w:val="0012167C"/>
    <w:rsid w:val="00123E76"/>
    <w:rsid w:val="0013090C"/>
    <w:rsid w:val="001415E0"/>
    <w:rsid w:val="00142162"/>
    <w:rsid w:val="00150B22"/>
    <w:rsid w:val="00161260"/>
    <w:rsid w:val="00162901"/>
    <w:rsid w:val="001711E0"/>
    <w:rsid w:val="0017621F"/>
    <w:rsid w:val="001767FF"/>
    <w:rsid w:val="001812CC"/>
    <w:rsid w:val="00186E61"/>
    <w:rsid w:val="001925A0"/>
    <w:rsid w:val="00194DAC"/>
    <w:rsid w:val="00196FE8"/>
    <w:rsid w:val="001A6DDC"/>
    <w:rsid w:val="001B479B"/>
    <w:rsid w:val="001B50EC"/>
    <w:rsid w:val="001B6824"/>
    <w:rsid w:val="001B6EB7"/>
    <w:rsid w:val="001C445F"/>
    <w:rsid w:val="001C48DE"/>
    <w:rsid w:val="001D1011"/>
    <w:rsid w:val="001E0D1F"/>
    <w:rsid w:val="001F4328"/>
    <w:rsid w:val="001F45C1"/>
    <w:rsid w:val="001F5C98"/>
    <w:rsid w:val="002122F8"/>
    <w:rsid w:val="002235E8"/>
    <w:rsid w:val="00225068"/>
    <w:rsid w:val="002266E4"/>
    <w:rsid w:val="00227344"/>
    <w:rsid w:val="00234F3F"/>
    <w:rsid w:val="0024256F"/>
    <w:rsid w:val="002445F4"/>
    <w:rsid w:val="00253E41"/>
    <w:rsid w:val="00254E27"/>
    <w:rsid w:val="00255881"/>
    <w:rsid w:val="0025591F"/>
    <w:rsid w:val="00267DDC"/>
    <w:rsid w:val="00270086"/>
    <w:rsid w:val="00276E81"/>
    <w:rsid w:val="00281D90"/>
    <w:rsid w:val="00284CC8"/>
    <w:rsid w:val="00286F4E"/>
    <w:rsid w:val="00287575"/>
    <w:rsid w:val="002A2059"/>
    <w:rsid w:val="002A296A"/>
    <w:rsid w:val="002A3B73"/>
    <w:rsid w:val="002A4580"/>
    <w:rsid w:val="002B25E2"/>
    <w:rsid w:val="002B28B7"/>
    <w:rsid w:val="002B5C2C"/>
    <w:rsid w:val="002B5E76"/>
    <w:rsid w:val="002B64C9"/>
    <w:rsid w:val="002D05E2"/>
    <w:rsid w:val="002D5E16"/>
    <w:rsid w:val="002E183A"/>
    <w:rsid w:val="002E3252"/>
    <w:rsid w:val="00305A07"/>
    <w:rsid w:val="00313037"/>
    <w:rsid w:val="003259F9"/>
    <w:rsid w:val="003448D5"/>
    <w:rsid w:val="00346FAA"/>
    <w:rsid w:val="003470D6"/>
    <w:rsid w:val="00347971"/>
    <w:rsid w:val="00351AB9"/>
    <w:rsid w:val="00352A16"/>
    <w:rsid w:val="00366770"/>
    <w:rsid w:val="00367816"/>
    <w:rsid w:val="00372ECA"/>
    <w:rsid w:val="00374B29"/>
    <w:rsid w:val="00375AFE"/>
    <w:rsid w:val="00376F67"/>
    <w:rsid w:val="0037736F"/>
    <w:rsid w:val="003774E7"/>
    <w:rsid w:val="003802D5"/>
    <w:rsid w:val="00383763"/>
    <w:rsid w:val="003904D5"/>
    <w:rsid w:val="00395793"/>
    <w:rsid w:val="003B0F76"/>
    <w:rsid w:val="003B5118"/>
    <w:rsid w:val="003C1702"/>
    <w:rsid w:val="003C35B3"/>
    <w:rsid w:val="003C4512"/>
    <w:rsid w:val="003C5BCE"/>
    <w:rsid w:val="003C6D61"/>
    <w:rsid w:val="003E4149"/>
    <w:rsid w:val="003E556A"/>
    <w:rsid w:val="003E7106"/>
    <w:rsid w:val="003F20FA"/>
    <w:rsid w:val="003F26B0"/>
    <w:rsid w:val="0040004F"/>
    <w:rsid w:val="00415A29"/>
    <w:rsid w:val="0041676E"/>
    <w:rsid w:val="00416F84"/>
    <w:rsid w:val="0042497F"/>
    <w:rsid w:val="004267E4"/>
    <w:rsid w:val="00436151"/>
    <w:rsid w:val="00446FAB"/>
    <w:rsid w:val="004533CF"/>
    <w:rsid w:val="00470810"/>
    <w:rsid w:val="00475806"/>
    <w:rsid w:val="00481E26"/>
    <w:rsid w:val="00495299"/>
    <w:rsid w:val="004A08E5"/>
    <w:rsid w:val="004A1F27"/>
    <w:rsid w:val="004A356B"/>
    <w:rsid w:val="004B4F72"/>
    <w:rsid w:val="004B72FF"/>
    <w:rsid w:val="004C01CE"/>
    <w:rsid w:val="004C4DAB"/>
    <w:rsid w:val="004C65B1"/>
    <w:rsid w:val="004D3E7F"/>
    <w:rsid w:val="004F1A28"/>
    <w:rsid w:val="004F1BA1"/>
    <w:rsid w:val="004F4F8F"/>
    <w:rsid w:val="004F530E"/>
    <w:rsid w:val="00505F3C"/>
    <w:rsid w:val="00511353"/>
    <w:rsid w:val="005349E5"/>
    <w:rsid w:val="00536F88"/>
    <w:rsid w:val="005426F0"/>
    <w:rsid w:val="005438AD"/>
    <w:rsid w:val="00543F6F"/>
    <w:rsid w:val="005452FE"/>
    <w:rsid w:val="00550811"/>
    <w:rsid w:val="00550F8A"/>
    <w:rsid w:val="00554AAD"/>
    <w:rsid w:val="00567100"/>
    <w:rsid w:val="00572764"/>
    <w:rsid w:val="00587E31"/>
    <w:rsid w:val="00597A61"/>
    <w:rsid w:val="005A07E2"/>
    <w:rsid w:val="005A2B8E"/>
    <w:rsid w:val="005A3F2C"/>
    <w:rsid w:val="005B3BC8"/>
    <w:rsid w:val="005B3CD0"/>
    <w:rsid w:val="005C3EBF"/>
    <w:rsid w:val="005C453D"/>
    <w:rsid w:val="005D4606"/>
    <w:rsid w:val="005D7117"/>
    <w:rsid w:val="005D7138"/>
    <w:rsid w:val="005D78DE"/>
    <w:rsid w:val="00602BED"/>
    <w:rsid w:val="00603EBE"/>
    <w:rsid w:val="006136FF"/>
    <w:rsid w:val="00617EC0"/>
    <w:rsid w:val="006206DF"/>
    <w:rsid w:val="00637020"/>
    <w:rsid w:val="006376A7"/>
    <w:rsid w:val="00644ECA"/>
    <w:rsid w:val="00647DDD"/>
    <w:rsid w:val="006564AC"/>
    <w:rsid w:val="006652B3"/>
    <w:rsid w:val="0067133B"/>
    <w:rsid w:val="00674986"/>
    <w:rsid w:val="006925AA"/>
    <w:rsid w:val="00696C47"/>
    <w:rsid w:val="006B7A1A"/>
    <w:rsid w:val="006C38AF"/>
    <w:rsid w:val="006E09B7"/>
    <w:rsid w:val="006E2930"/>
    <w:rsid w:val="006F22B5"/>
    <w:rsid w:val="006F2ECB"/>
    <w:rsid w:val="006F3F7B"/>
    <w:rsid w:val="006F4EF8"/>
    <w:rsid w:val="00701219"/>
    <w:rsid w:val="00702A1F"/>
    <w:rsid w:val="00706909"/>
    <w:rsid w:val="00710D97"/>
    <w:rsid w:val="00737E32"/>
    <w:rsid w:val="007564B4"/>
    <w:rsid w:val="00766E61"/>
    <w:rsid w:val="00770768"/>
    <w:rsid w:val="0077083E"/>
    <w:rsid w:val="0077200F"/>
    <w:rsid w:val="007868F3"/>
    <w:rsid w:val="00793C8E"/>
    <w:rsid w:val="00793EAF"/>
    <w:rsid w:val="007B42E4"/>
    <w:rsid w:val="007C1A65"/>
    <w:rsid w:val="007C710E"/>
    <w:rsid w:val="007D0B8D"/>
    <w:rsid w:val="007F5B3B"/>
    <w:rsid w:val="007F632D"/>
    <w:rsid w:val="007F6A39"/>
    <w:rsid w:val="00802B29"/>
    <w:rsid w:val="008042C0"/>
    <w:rsid w:val="0080754C"/>
    <w:rsid w:val="008137DF"/>
    <w:rsid w:val="008147D9"/>
    <w:rsid w:val="008227A3"/>
    <w:rsid w:val="00826245"/>
    <w:rsid w:val="00830493"/>
    <w:rsid w:val="0083427B"/>
    <w:rsid w:val="00837B7D"/>
    <w:rsid w:val="00840E08"/>
    <w:rsid w:val="00851AB4"/>
    <w:rsid w:val="00854D03"/>
    <w:rsid w:val="00856B12"/>
    <w:rsid w:val="00861E8C"/>
    <w:rsid w:val="00867B41"/>
    <w:rsid w:val="00873A69"/>
    <w:rsid w:val="008830A7"/>
    <w:rsid w:val="008840DD"/>
    <w:rsid w:val="00896BB9"/>
    <w:rsid w:val="00897EEA"/>
    <w:rsid w:val="008A0A07"/>
    <w:rsid w:val="008A3EE5"/>
    <w:rsid w:val="008A51F2"/>
    <w:rsid w:val="008B48BA"/>
    <w:rsid w:val="008C59DF"/>
    <w:rsid w:val="008D08AE"/>
    <w:rsid w:val="008D53D6"/>
    <w:rsid w:val="008D5F13"/>
    <w:rsid w:val="008E4E08"/>
    <w:rsid w:val="008E5BCA"/>
    <w:rsid w:val="008E7A08"/>
    <w:rsid w:val="008F1E2F"/>
    <w:rsid w:val="008F5A46"/>
    <w:rsid w:val="009061BD"/>
    <w:rsid w:val="009116D3"/>
    <w:rsid w:val="00911F88"/>
    <w:rsid w:val="00916FAB"/>
    <w:rsid w:val="00920452"/>
    <w:rsid w:val="0092063B"/>
    <w:rsid w:val="00925380"/>
    <w:rsid w:val="009266E4"/>
    <w:rsid w:val="00944018"/>
    <w:rsid w:val="00957724"/>
    <w:rsid w:val="00970F67"/>
    <w:rsid w:val="00983F5A"/>
    <w:rsid w:val="00992BDC"/>
    <w:rsid w:val="00997BE1"/>
    <w:rsid w:val="00997C0E"/>
    <w:rsid w:val="009A6E17"/>
    <w:rsid w:val="009D275D"/>
    <w:rsid w:val="009D3878"/>
    <w:rsid w:val="009E3513"/>
    <w:rsid w:val="00A12C65"/>
    <w:rsid w:val="00A22544"/>
    <w:rsid w:val="00A3129D"/>
    <w:rsid w:val="00A40E81"/>
    <w:rsid w:val="00A438E9"/>
    <w:rsid w:val="00A45A54"/>
    <w:rsid w:val="00A47257"/>
    <w:rsid w:val="00A72BCE"/>
    <w:rsid w:val="00A76C40"/>
    <w:rsid w:val="00A82A5E"/>
    <w:rsid w:val="00A82BB6"/>
    <w:rsid w:val="00A877E6"/>
    <w:rsid w:val="00AB3A2C"/>
    <w:rsid w:val="00AC1CD6"/>
    <w:rsid w:val="00AC5A14"/>
    <w:rsid w:val="00AD024C"/>
    <w:rsid w:val="00AD03AA"/>
    <w:rsid w:val="00AF7F6B"/>
    <w:rsid w:val="00B02C9C"/>
    <w:rsid w:val="00B117F2"/>
    <w:rsid w:val="00B20189"/>
    <w:rsid w:val="00B20807"/>
    <w:rsid w:val="00B2308F"/>
    <w:rsid w:val="00B46841"/>
    <w:rsid w:val="00B54DCC"/>
    <w:rsid w:val="00B60F60"/>
    <w:rsid w:val="00B70C20"/>
    <w:rsid w:val="00B83C1D"/>
    <w:rsid w:val="00B872E3"/>
    <w:rsid w:val="00B94DD0"/>
    <w:rsid w:val="00B97085"/>
    <w:rsid w:val="00BA33E1"/>
    <w:rsid w:val="00BB2EC5"/>
    <w:rsid w:val="00BB7105"/>
    <w:rsid w:val="00BC0FD1"/>
    <w:rsid w:val="00BE6214"/>
    <w:rsid w:val="00BE70C8"/>
    <w:rsid w:val="00BF1A90"/>
    <w:rsid w:val="00C01934"/>
    <w:rsid w:val="00C1639D"/>
    <w:rsid w:val="00C212D6"/>
    <w:rsid w:val="00C53500"/>
    <w:rsid w:val="00C70FF5"/>
    <w:rsid w:val="00C751EC"/>
    <w:rsid w:val="00C81C55"/>
    <w:rsid w:val="00C83D59"/>
    <w:rsid w:val="00C90F62"/>
    <w:rsid w:val="00CA1CBF"/>
    <w:rsid w:val="00CA2EE7"/>
    <w:rsid w:val="00CA3554"/>
    <w:rsid w:val="00CB0505"/>
    <w:rsid w:val="00CB225C"/>
    <w:rsid w:val="00CB5BC1"/>
    <w:rsid w:val="00CB5D9E"/>
    <w:rsid w:val="00CC2F73"/>
    <w:rsid w:val="00CC60AB"/>
    <w:rsid w:val="00CD1B3C"/>
    <w:rsid w:val="00CD2E44"/>
    <w:rsid w:val="00CD557F"/>
    <w:rsid w:val="00CE2891"/>
    <w:rsid w:val="00CE380C"/>
    <w:rsid w:val="00CE68CA"/>
    <w:rsid w:val="00D07453"/>
    <w:rsid w:val="00D15773"/>
    <w:rsid w:val="00D23A48"/>
    <w:rsid w:val="00D268B3"/>
    <w:rsid w:val="00D35C7A"/>
    <w:rsid w:val="00D4397C"/>
    <w:rsid w:val="00D43EFB"/>
    <w:rsid w:val="00D448CA"/>
    <w:rsid w:val="00D4715F"/>
    <w:rsid w:val="00D4732C"/>
    <w:rsid w:val="00D47D44"/>
    <w:rsid w:val="00D60EAE"/>
    <w:rsid w:val="00D64A2F"/>
    <w:rsid w:val="00D6651E"/>
    <w:rsid w:val="00D83F1C"/>
    <w:rsid w:val="00DA3F2D"/>
    <w:rsid w:val="00DA57E6"/>
    <w:rsid w:val="00DA6836"/>
    <w:rsid w:val="00DB69BE"/>
    <w:rsid w:val="00DC3189"/>
    <w:rsid w:val="00DE1EAB"/>
    <w:rsid w:val="00DE711F"/>
    <w:rsid w:val="00DF19DE"/>
    <w:rsid w:val="00E0717D"/>
    <w:rsid w:val="00E15AE4"/>
    <w:rsid w:val="00E21051"/>
    <w:rsid w:val="00E23DED"/>
    <w:rsid w:val="00E2420B"/>
    <w:rsid w:val="00E30366"/>
    <w:rsid w:val="00E34B76"/>
    <w:rsid w:val="00E36DAD"/>
    <w:rsid w:val="00E426DF"/>
    <w:rsid w:val="00E43BA7"/>
    <w:rsid w:val="00E63613"/>
    <w:rsid w:val="00E63CC0"/>
    <w:rsid w:val="00E65532"/>
    <w:rsid w:val="00E6570A"/>
    <w:rsid w:val="00E717DE"/>
    <w:rsid w:val="00E73753"/>
    <w:rsid w:val="00E77C01"/>
    <w:rsid w:val="00E870BD"/>
    <w:rsid w:val="00E93F7B"/>
    <w:rsid w:val="00E97BF5"/>
    <w:rsid w:val="00EA06C1"/>
    <w:rsid w:val="00EA3429"/>
    <w:rsid w:val="00EB06B6"/>
    <w:rsid w:val="00EB5F5F"/>
    <w:rsid w:val="00EC1571"/>
    <w:rsid w:val="00EC434B"/>
    <w:rsid w:val="00ED7E14"/>
    <w:rsid w:val="00EE1A25"/>
    <w:rsid w:val="00EE402B"/>
    <w:rsid w:val="00EE40E3"/>
    <w:rsid w:val="00EF13D0"/>
    <w:rsid w:val="00EF3C4C"/>
    <w:rsid w:val="00EF7A1D"/>
    <w:rsid w:val="00F12C11"/>
    <w:rsid w:val="00F2177C"/>
    <w:rsid w:val="00F36802"/>
    <w:rsid w:val="00F40DDD"/>
    <w:rsid w:val="00F54A4A"/>
    <w:rsid w:val="00F55D44"/>
    <w:rsid w:val="00F61466"/>
    <w:rsid w:val="00F62285"/>
    <w:rsid w:val="00F67D4E"/>
    <w:rsid w:val="00F77149"/>
    <w:rsid w:val="00F94364"/>
    <w:rsid w:val="00F95354"/>
    <w:rsid w:val="00FA4FFB"/>
    <w:rsid w:val="00FA5A34"/>
    <w:rsid w:val="00FA67E6"/>
    <w:rsid w:val="00FA7F84"/>
    <w:rsid w:val="00FB0A06"/>
    <w:rsid w:val="00FB224C"/>
    <w:rsid w:val="00FC15D7"/>
    <w:rsid w:val="00FC44B1"/>
    <w:rsid w:val="00FC5E80"/>
    <w:rsid w:val="00FC6712"/>
    <w:rsid w:val="00FC6AFA"/>
    <w:rsid w:val="00FD2452"/>
    <w:rsid w:val="00FD2AC3"/>
    <w:rsid w:val="00FE10B5"/>
    <w:rsid w:val="00FE5E2E"/>
    <w:rsid w:val="00FE6A5C"/>
    <w:rsid w:val="00FF1B92"/>
    <w:rsid w:val="00FF288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A4033"/>
  <w15:chartTrackingRefBased/>
  <w15:docId w15:val="{3B002C2F-B58A-43C1-9DE4-58B536D5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3A"/>
    <w:pPr>
      <w:spacing w:after="200" w:line="276" w:lineRule="auto"/>
    </w:pPr>
  </w:style>
  <w:style w:type="paragraph" w:styleId="Ttulo1">
    <w:name w:val="heading 1"/>
    <w:basedOn w:val="Normal"/>
    <w:link w:val="Ttulo1Car"/>
    <w:uiPriority w:val="9"/>
    <w:qFormat/>
    <w:rsid w:val="002B5E76"/>
    <w:pPr>
      <w:widowControl w:val="0"/>
      <w:autoSpaceDE w:val="0"/>
      <w:autoSpaceDN w:val="0"/>
      <w:spacing w:after="0" w:line="240" w:lineRule="auto"/>
      <w:ind w:left="821"/>
      <w:outlineLvl w:val="0"/>
    </w:pPr>
    <w:rPr>
      <w:rFonts w:ascii="Calibri" w:eastAsia="Calibri" w:hAnsi="Calibri" w:cs="Calibri"/>
      <w:b/>
      <w:bCs/>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pPr>
      <w:widowControl w:val="0"/>
      <w:autoSpaceDE w:val="0"/>
      <w:autoSpaceDN w:val="0"/>
      <w:spacing w:after="0" w:line="240" w:lineRule="auto"/>
    </w:pPr>
    <w:rPr>
      <w:rFonts w:ascii="Arial MT" w:eastAsia="Arial MT" w:hAnsi="Arial MT" w:cs="Arial MT"/>
      <w:sz w:val="21"/>
      <w:szCs w:val="21"/>
      <w:lang w:val="es-ES"/>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widowControl w:val="0"/>
      <w:tabs>
        <w:tab w:val="center" w:pos="4550"/>
        <w:tab w:val="left" w:pos="5818"/>
      </w:tabs>
      <w:autoSpaceDE w:val="0"/>
      <w:autoSpaceDN w:val="0"/>
      <w:spacing w:after="0" w:line="240" w:lineRule="auto"/>
      <w:ind w:right="260"/>
      <w:jc w:val="right"/>
    </w:pPr>
    <w:rPr>
      <w:rFonts w:ascii="Arial" w:eastAsia="Arial MT" w:hAnsi="Arial" w:cs="Arial"/>
      <w:color w:val="222A35" w:themeColor="text2" w:themeShade="80"/>
      <w:spacing w:val="60"/>
      <w:sz w:val="20"/>
      <w:szCs w:val="24"/>
      <w:lang w:val="es-ES"/>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3">
    <w:name w:val="Body Text 3"/>
    <w:basedOn w:val="Normal"/>
    <w:link w:val="Textoindependiente3Car"/>
    <w:uiPriority w:val="99"/>
    <w:unhideWhenUsed/>
    <w:rsid w:val="002E183A"/>
    <w:pPr>
      <w:spacing w:after="120"/>
    </w:pPr>
    <w:rPr>
      <w:sz w:val="16"/>
      <w:szCs w:val="16"/>
    </w:rPr>
  </w:style>
  <w:style w:type="character" w:customStyle="1" w:styleId="Textoindependiente3Car">
    <w:name w:val="Texto independiente 3 Car"/>
    <w:basedOn w:val="Fuentedeprrafopredeter"/>
    <w:link w:val="Textoindependiente3"/>
    <w:uiPriority w:val="99"/>
    <w:rsid w:val="002E183A"/>
    <w:rPr>
      <w:sz w:val="16"/>
      <w:szCs w:val="16"/>
    </w:rPr>
  </w:style>
  <w:style w:type="paragraph" w:customStyle="1" w:styleId="Standard">
    <w:name w:val="Standard"/>
    <w:rsid w:val="002E183A"/>
    <w:pPr>
      <w:suppressAutoHyphens/>
      <w:autoSpaceDN w:val="0"/>
      <w:spacing w:after="200" w:line="276" w:lineRule="auto"/>
      <w:textAlignment w:val="baseline"/>
    </w:pPr>
    <w:rPr>
      <w:rFonts w:ascii="Calibri" w:eastAsia="Calibri" w:hAnsi="Calibri" w:cs="Tahoma"/>
    </w:rPr>
  </w:style>
  <w:style w:type="paragraph" w:styleId="Prrafodelista">
    <w:name w:val="List Paragraph"/>
    <w:basedOn w:val="Normal"/>
    <w:uiPriority w:val="34"/>
    <w:qFormat/>
    <w:rsid w:val="002E183A"/>
    <w:pPr>
      <w:ind w:left="720"/>
      <w:contextualSpacing/>
    </w:pPr>
  </w:style>
  <w:style w:type="paragraph" w:styleId="Sinespaciado">
    <w:name w:val="No Spacing"/>
    <w:qFormat/>
    <w:rsid w:val="002E183A"/>
    <w:pPr>
      <w:spacing w:after="0" w:line="240" w:lineRule="auto"/>
      <w:ind w:left="55" w:right="45" w:hanging="10"/>
      <w:jc w:val="both"/>
    </w:pPr>
    <w:rPr>
      <w:rFonts w:ascii="Calibri" w:eastAsia="Calibri" w:hAnsi="Calibri" w:cs="Calibri"/>
      <w:color w:val="000000"/>
      <w:lang w:eastAsia="es-CO"/>
    </w:rPr>
  </w:style>
  <w:style w:type="paragraph" w:styleId="NormalWeb">
    <w:name w:val="Normal (Web)"/>
    <w:basedOn w:val="Normal"/>
    <w:uiPriority w:val="99"/>
    <w:unhideWhenUsed/>
    <w:qFormat/>
    <w:rsid w:val="002E183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2E183A"/>
    <w:pPr>
      <w:autoSpaceDE w:val="0"/>
      <w:autoSpaceDN w:val="0"/>
      <w:adjustRightInd w:val="0"/>
      <w:spacing w:after="0" w:line="240" w:lineRule="auto"/>
    </w:pPr>
    <w:rPr>
      <w:rFonts w:ascii="Arial" w:eastAsia="Calibri" w:hAnsi="Arial" w:cs="Arial"/>
      <w:color w:val="000000"/>
      <w:sz w:val="24"/>
      <w:szCs w:val="24"/>
    </w:rPr>
  </w:style>
  <w:style w:type="paragraph" w:styleId="Revisin">
    <w:name w:val="Revision"/>
    <w:hidden/>
    <w:uiPriority w:val="99"/>
    <w:semiHidden/>
    <w:rsid w:val="00CB225C"/>
    <w:pPr>
      <w:spacing w:after="0" w:line="240" w:lineRule="auto"/>
    </w:pPr>
  </w:style>
  <w:style w:type="character" w:styleId="Textoennegrita">
    <w:name w:val="Strong"/>
    <w:basedOn w:val="Fuentedeprrafopredeter"/>
    <w:uiPriority w:val="22"/>
    <w:qFormat/>
    <w:rsid w:val="000E3769"/>
    <w:rPr>
      <w:b/>
      <w:bCs/>
    </w:rPr>
  </w:style>
  <w:style w:type="character" w:styleId="nfasis">
    <w:name w:val="Emphasis"/>
    <w:basedOn w:val="Fuentedeprrafopredeter"/>
    <w:uiPriority w:val="20"/>
    <w:qFormat/>
    <w:rsid w:val="00FB0A06"/>
    <w:rPr>
      <w:i/>
      <w:iCs/>
    </w:rPr>
  </w:style>
  <w:style w:type="paragraph" w:styleId="Textonotapie">
    <w:name w:val="footnote text"/>
    <w:basedOn w:val="Normal"/>
    <w:link w:val="TextonotapieCar"/>
    <w:uiPriority w:val="99"/>
    <w:semiHidden/>
    <w:unhideWhenUsed/>
    <w:rsid w:val="003448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448D5"/>
    <w:rPr>
      <w:sz w:val="20"/>
      <w:szCs w:val="20"/>
    </w:rPr>
  </w:style>
  <w:style w:type="character" w:styleId="Refdenotaalpie">
    <w:name w:val="footnote reference"/>
    <w:basedOn w:val="Fuentedeprrafopredeter"/>
    <w:uiPriority w:val="99"/>
    <w:semiHidden/>
    <w:unhideWhenUsed/>
    <w:rsid w:val="003448D5"/>
    <w:rPr>
      <w:vertAlign w:val="superscript"/>
    </w:rPr>
  </w:style>
  <w:style w:type="character" w:styleId="Refdecomentario">
    <w:name w:val="annotation reference"/>
    <w:basedOn w:val="Fuentedeprrafopredeter"/>
    <w:uiPriority w:val="99"/>
    <w:semiHidden/>
    <w:unhideWhenUsed/>
    <w:rsid w:val="00856B12"/>
    <w:rPr>
      <w:sz w:val="16"/>
      <w:szCs w:val="16"/>
    </w:rPr>
  </w:style>
  <w:style w:type="paragraph" w:styleId="Textocomentario">
    <w:name w:val="annotation text"/>
    <w:basedOn w:val="Normal"/>
    <w:link w:val="TextocomentarioCar"/>
    <w:uiPriority w:val="99"/>
    <w:semiHidden/>
    <w:unhideWhenUsed/>
    <w:rsid w:val="00856B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6B12"/>
    <w:rPr>
      <w:sz w:val="20"/>
      <w:szCs w:val="20"/>
    </w:rPr>
  </w:style>
  <w:style w:type="paragraph" w:styleId="Asuntodelcomentario">
    <w:name w:val="annotation subject"/>
    <w:basedOn w:val="Textocomentario"/>
    <w:next w:val="Textocomentario"/>
    <w:link w:val="AsuntodelcomentarioCar"/>
    <w:uiPriority w:val="99"/>
    <w:semiHidden/>
    <w:unhideWhenUsed/>
    <w:rsid w:val="00856B12"/>
    <w:rPr>
      <w:b/>
      <w:bCs/>
    </w:rPr>
  </w:style>
  <w:style w:type="character" w:customStyle="1" w:styleId="AsuntodelcomentarioCar">
    <w:name w:val="Asunto del comentario Car"/>
    <w:basedOn w:val="TextocomentarioCar"/>
    <w:link w:val="Asuntodelcomentario"/>
    <w:uiPriority w:val="99"/>
    <w:semiHidden/>
    <w:rsid w:val="00856B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73426">
      <w:bodyDiv w:val="1"/>
      <w:marLeft w:val="0"/>
      <w:marRight w:val="0"/>
      <w:marTop w:val="0"/>
      <w:marBottom w:val="0"/>
      <w:divBdr>
        <w:top w:val="none" w:sz="0" w:space="0" w:color="auto"/>
        <w:left w:val="none" w:sz="0" w:space="0" w:color="auto"/>
        <w:bottom w:val="none" w:sz="0" w:space="0" w:color="auto"/>
        <w:right w:val="none" w:sz="0" w:space="0" w:color="auto"/>
      </w:divBdr>
    </w:div>
    <w:div w:id="579413158">
      <w:bodyDiv w:val="1"/>
      <w:marLeft w:val="0"/>
      <w:marRight w:val="0"/>
      <w:marTop w:val="0"/>
      <w:marBottom w:val="0"/>
      <w:divBdr>
        <w:top w:val="none" w:sz="0" w:space="0" w:color="auto"/>
        <w:left w:val="none" w:sz="0" w:space="0" w:color="auto"/>
        <w:bottom w:val="none" w:sz="0" w:space="0" w:color="auto"/>
        <w:right w:val="none" w:sz="0" w:space="0" w:color="auto"/>
      </w:divBdr>
    </w:div>
    <w:div w:id="774134764">
      <w:bodyDiv w:val="1"/>
      <w:marLeft w:val="0"/>
      <w:marRight w:val="0"/>
      <w:marTop w:val="0"/>
      <w:marBottom w:val="0"/>
      <w:divBdr>
        <w:top w:val="none" w:sz="0" w:space="0" w:color="auto"/>
        <w:left w:val="none" w:sz="0" w:space="0" w:color="auto"/>
        <w:bottom w:val="none" w:sz="0" w:space="0" w:color="auto"/>
        <w:right w:val="none" w:sz="0" w:space="0" w:color="auto"/>
      </w:divBdr>
      <w:divsChild>
        <w:div w:id="771433616">
          <w:marLeft w:val="0"/>
          <w:marRight w:val="0"/>
          <w:marTop w:val="0"/>
          <w:marBottom w:val="0"/>
          <w:divBdr>
            <w:top w:val="none" w:sz="0" w:space="0" w:color="auto"/>
            <w:left w:val="none" w:sz="0" w:space="0" w:color="auto"/>
            <w:bottom w:val="none" w:sz="0" w:space="0" w:color="auto"/>
            <w:right w:val="none" w:sz="0" w:space="0" w:color="auto"/>
          </w:divBdr>
        </w:div>
        <w:div w:id="1045788031">
          <w:marLeft w:val="0"/>
          <w:marRight w:val="0"/>
          <w:marTop w:val="0"/>
          <w:marBottom w:val="0"/>
          <w:divBdr>
            <w:top w:val="none" w:sz="0" w:space="0" w:color="auto"/>
            <w:left w:val="none" w:sz="0" w:space="0" w:color="auto"/>
            <w:bottom w:val="none" w:sz="0" w:space="0" w:color="auto"/>
            <w:right w:val="none" w:sz="0" w:space="0" w:color="auto"/>
          </w:divBdr>
        </w:div>
      </w:divsChild>
    </w:div>
    <w:div w:id="825244598">
      <w:bodyDiv w:val="1"/>
      <w:marLeft w:val="0"/>
      <w:marRight w:val="0"/>
      <w:marTop w:val="0"/>
      <w:marBottom w:val="0"/>
      <w:divBdr>
        <w:top w:val="none" w:sz="0" w:space="0" w:color="auto"/>
        <w:left w:val="none" w:sz="0" w:space="0" w:color="auto"/>
        <w:bottom w:val="none" w:sz="0" w:space="0" w:color="auto"/>
        <w:right w:val="none" w:sz="0" w:space="0" w:color="auto"/>
      </w:divBdr>
    </w:div>
    <w:div w:id="1831214916">
      <w:bodyDiv w:val="1"/>
      <w:marLeft w:val="0"/>
      <w:marRight w:val="0"/>
      <w:marTop w:val="0"/>
      <w:marBottom w:val="0"/>
      <w:divBdr>
        <w:top w:val="none" w:sz="0" w:space="0" w:color="auto"/>
        <w:left w:val="none" w:sz="0" w:space="0" w:color="auto"/>
        <w:bottom w:val="none" w:sz="0" w:space="0" w:color="auto"/>
        <w:right w:val="none" w:sz="0" w:space="0" w:color="auto"/>
      </w:divBdr>
    </w:div>
    <w:div w:id="194433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21cali@cendoj.ramajudicial.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A\Desktop\GHA%20-%20KGARCIA\ABOGADA\P&#218;BLICO\RECURSOS\JUDICIAL\WILLIAM%20IDROBO\RECURSO%20DE%20REPOSI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RECURSO DE REPOSICION</Template>
  <TotalTime>20</TotalTime>
  <Pages>5</Pages>
  <Words>2083</Words>
  <Characters>11458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Kennie Lorena García Madrid</cp:lastModifiedBy>
  <cp:revision>6</cp:revision>
  <cp:lastPrinted>2024-07-26T16:45:00Z</cp:lastPrinted>
  <dcterms:created xsi:type="dcterms:W3CDTF">2024-07-26T15:35:00Z</dcterms:created>
  <dcterms:modified xsi:type="dcterms:W3CDTF">2024-07-26T16:45:00Z</dcterms:modified>
</cp:coreProperties>
</file>