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5EEE" w14:textId="206E7C24" w:rsidR="007855DA" w:rsidRDefault="00EC0969" w:rsidP="004211A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7EC8">
        <w:rPr>
          <w:rFonts w:ascii="Arial" w:hAnsi="Arial" w:cs="Arial"/>
          <w:b/>
          <w:bCs/>
          <w:sz w:val="20"/>
          <w:szCs w:val="20"/>
        </w:rPr>
        <w:t>LIQUIDACIÓN OBJETIVA</w:t>
      </w:r>
      <w:r w:rsidRPr="00677EC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7132D" w:rsidRPr="0087132D">
        <w:rPr>
          <w:rFonts w:ascii="Arial" w:hAnsi="Arial" w:cs="Arial"/>
          <w:b/>
          <w:bCs/>
          <w:sz w:val="20"/>
          <w:szCs w:val="20"/>
          <w:highlight w:val="yellow"/>
        </w:rPr>
        <w:t>$145.197.000</w:t>
      </w:r>
      <w:r w:rsidRPr="00EC0969">
        <w:rPr>
          <w:rFonts w:ascii="Arial" w:hAnsi="Arial" w:cs="Arial"/>
          <w:sz w:val="20"/>
          <w:szCs w:val="20"/>
        </w:rPr>
        <w:t xml:space="preserve"> </w:t>
      </w:r>
      <w:r w:rsidR="00EE566C">
        <w:rPr>
          <w:rFonts w:ascii="Arial" w:hAnsi="Arial" w:cs="Arial"/>
          <w:sz w:val="20"/>
          <w:szCs w:val="20"/>
        </w:rPr>
        <w:t>A este valor se llegó reconociendo 300 SMMLV</w:t>
      </w:r>
      <w:r w:rsidR="00B7430A">
        <w:rPr>
          <w:rFonts w:ascii="Arial" w:hAnsi="Arial" w:cs="Arial"/>
          <w:sz w:val="20"/>
          <w:szCs w:val="20"/>
        </w:rPr>
        <w:t xml:space="preserve"> consistentes en 200 SMMLV por daño moral y 100 SMMLV por daño a la salud</w:t>
      </w:r>
      <w:r w:rsidR="00D543E3">
        <w:rPr>
          <w:rFonts w:ascii="Arial" w:hAnsi="Arial" w:cs="Arial"/>
          <w:sz w:val="20"/>
          <w:szCs w:val="20"/>
        </w:rPr>
        <w:t xml:space="preserve">, dado que recientemente se </w:t>
      </w:r>
      <w:r w:rsidRPr="00EC0969">
        <w:rPr>
          <w:rFonts w:ascii="Arial" w:hAnsi="Arial" w:cs="Arial"/>
          <w:sz w:val="20"/>
          <w:szCs w:val="20"/>
        </w:rPr>
        <w:t xml:space="preserve">arribó </w:t>
      </w:r>
      <w:r w:rsidR="00D543E3">
        <w:rPr>
          <w:rFonts w:ascii="Arial" w:hAnsi="Arial" w:cs="Arial"/>
          <w:sz w:val="20"/>
          <w:szCs w:val="20"/>
        </w:rPr>
        <w:t xml:space="preserve">al plenario un </w:t>
      </w:r>
      <w:r w:rsidRPr="00EC0969">
        <w:rPr>
          <w:rFonts w:ascii="Arial" w:hAnsi="Arial" w:cs="Arial"/>
          <w:sz w:val="20"/>
          <w:szCs w:val="20"/>
        </w:rPr>
        <w:t xml:space="preserve">dictamen de PCL </w:t>
      </w:r>
      <w:r w:rsidR="00D543E3">
        <w:rPr>
          <w:rFonts w:ascii="Arial" w:hAnsi="Arial" w:cs="Arial"/>
          <w:sz w:val="20"/>
          <w:szCs w:val="20"/>
        </w:rPr>
        <w:t xml:space="preserve">con un porcentaje de </w:t>
      </w:r>
      <w:r w:rsidR="00D543E3" w:rsidRPr="00781416">
        <w:rPr>
          <w:rFonts w:ascii="Arial" w:hAnsi="Arial" w:cs="Arial"/>
          <w:sz w:val="20"/>
          <w:szCs w:val="20"/>
        </w:rPr>
        <w:t>72,49%</w:t>
      </w:r>
      <w:r w:rsidR="00D543E3">
        <w:rPr>
          <w:rFonts w:ascii="Arial" w:hAnsi="Arial" w:cs="Arial"/>
          <w:sz w:val="20"/>
          <w:szCs w:val="20"/>
        </w:rPr>
        <w:t xml:space="preserve">, así como un testimonio que corrobora el documento privado que contenía la afirmación de existencia de unión marital de hecho entre la señora </w:t>
      </w:r>
      <w:proofErr w:type="spellStart"/>
      <w:r w:rsidR="00D543E3" w:rsidRPr="00D543E3">
        <w:rPr>
          <w:rFonts w:ascii="Arial" w:hAnsi="Arial" w:cs="Arial"/>
          <w:sz w:val="20"/>
          <w:szCs w:val="20"/>
        </w:rPr>
        <w:t>Denyr</w:t>
      </w:r>
      <w:proofErr w:type="spellEnd"/>
      <w:r w:rsidR="00D543E3" w:rsidRPr="00D543E3">
        <w:rPr>
          <w:rFonts w:ascii="Arial" w:hAnsi="Arial" w:cs="Arial"/>
          <w:sz w:val="20"/>
          <w:szCs w:val="20"/>
        </w:rPr>
        <w:t xml:space="preserve"> Quintero Benítez</w:t>
      </w:r>
      <w:r w:rsidR="00D543E3">
        <w:rPr>
          <w:rFonts w:ascii="Arial" w:hAnsi="Arial" w:cs="Arial"/>
          <w:sz w:val="20"/>
          <w:szCs w:val="20"/>
        </w:rPr>
        <w:t xml:space="preserve">  y la víctima, </w:t>
      </w:r>
      <w:r w:rsidRPr="00EC0969">
        <w:rPr>
          <w:rFonts w:ascii="Arial" w:hAnsi="Arial" w:cs="Arial"/>
          <w:sz w:val="20"/>
          <w:szCs w:val="20"/>
        </w:rPr>
        <w:t>y teniendo en cuenta la unificación de criterios del Consejo de Estado para liquidar perjuicios inmateriales</w:t>
      </w:r>
      <w:r w:rsidR="00924612">
        <w:rPr>
          <w:rFonts w:ascii="Arial" w:hAnsi="Arial" w:cs="Arial"/>
          <w:sz w:val="20"/>
          <w:szCs w:val="20"/>
        </w:rPr>
        <w:t>;</w:t>
      </w:r>
      <w:r w:rsidRPr="00EC0969">
        <w:rPr>
          <w:rFonts w:ascii="Arial" w:hAnsi="Arial" w:cs="Arial"/>
          <w:sz w:val="20"/>
          <w:szCs w:val="20"/>
        </w:rPr>
        <w:t xml:space="preserve"> se determinó que el daño moral ascendería a un </w:t>
      </w:r>
      <w:r w:rsidR="00D543E3">
        <w:rPr>
          <w:rFonts w:ascii="Arial" w:hAnsi="Arial" w:cs="Arial"/>
          <w:sz w:val="20"/>
          <w:szCs w:val="20"/>
        </w:rPr>
        <w:t>total</w:t>
      </w:r>
      <w:r w:rsidRPr="00EC0969">
        <w:rPr>
          <w:rFonts w:ascii="Arial" w:hAnsi="Arial" w:cs="Arial"/>
          <w:sz w:val="20"/>
          <w:szCs w:val="20"/>
        </w:rPr>
        <w:t xml:space="preserve"> de </w:t>
      </w:r>
      <w:r w:rsidR="00D543E3">
        <w:rPr>
          <w:rFonts w:ascii="Arial" w:hAnsi="Arial" w:cs="Arial"/>
          <w:sz w:val="20"/>
          <w:szCs w:val="20"/>
        </w:rPr>
        <w:t>20</w:t>
      </w:r>
      <w:r w:rsidRPr="00EC0969">
        <w:rPr>
          <w:rFonts w:ascii="Arial" w:hAnsi="Arial" w:cs="Arial"/>
          <w:sz w:val="20"/>
          <w:szCs w:val="20"/>
        </w:rPr>
        <w:t xml:space="preserve">0 SMLMV para </w:t>
      </w:r>
      <w:r w:rsidR="00D543E3">
        <w:rPr>
          <w:rFonts w:ascii="Arial" w:hAnsi="Arial" w:cs="Arial"/>
          <w:sz w:val="20"/>
          <w:szCs w:val="20"/>
        </w:rPr>
        <w:t xml:space="preserve">los </w:t>
      </w:r>
      <w:r w:rsidR="00924612">
        <w:rPr>
          <w:rFonts w:ascii="Arial" w:hAnsi="Arial" w:cs="Arial"/>
          <w:sz w:val="20"/>
          <w:szCs w:val="20"/>
        </w:rPr>
        <w:t xml:space="preserve">dos demandantes </w:t>
      </w:r>
      <w:r w:rsidR="00D543E3">
        <w:rPr>
          <w:rFonts w:ascii="Arial" w:hAnsi="Arial" w:cs="Arial"/>
          <w:sz w:val="20"/>
          <w:szCs w:val="20"/>
        </w:rPr>
        <w:t xml:space="preserve">mencionados, toda vez que respecto de los </w:t>
      </w:r>
      <w:r w:rsidR="00FC0B8D">
        <w:rPr>
          <w:rFonts w:ascii="Arial" w:hAnsi="Arial" w:cs="Arial"/>
          <w:sz w:val="20"/>
          <w:szCs w:val="20"/>
        </w:rPr>
        <w:t xml:space="preserve">otros </w:t>
      </w:r>
      <w:r w:rsidR="00924612">
        <w:rPr>
          <w:rFonts w:ascii="Arial" w:hAnsi="Arial" w:cs="Arial"/>
          <w:sz w:val="20"/>
          <w:szCs w:val="20"/>
        </w:rPr>
        <w:t>peticionarios</w:t>
      </w:r>
      <w:r w:rsidR="00FC0B8D">
        <w:rPr>
          <w:rFonts w:ascii="Arial" w:hAnsi="Arial" w:cs="Arial"/>
          <w:sz w:val="20"/>
          <w:szCs w:val="20"/>
        </w:rPr>
        <w:t xml:space="preserve">, en su calidad de hijastros, no cuentan con la presunción de que habla el máximo órgano de la jurisdicción </w:t>
      </w:r>
      <w:r w:rsidR="005F318C">
        <w:rPr>
          <w:rFonts w:ascii="Arial" w:hAnsi="Arial" w:cs="Arial"/>
          <w:sz w:val="20"/>
          <w:szCs w:val="20"/>
        </w:rPr>
        <w:t>contencioso</w:t>
      </w:r>
      <w:r w:rsidR="00FC0B8D">
        <w:rPr>
          <w:rFonts w:ascii="Arial" w:hAnsi="Arial" w:cs="Arial"/>
          <w:sz w:val="20"/>
          <w:szCs w:val="20"/>
        </w:rPr>
        <w:t xml:space="preserve"> administrativa, re</w:t>
      </w:r>
      <w:r w:rsidR="00924612">
        <w:rPr>
          <w:rFonts w:ascii="Arial" w:hAnsi="Arial" w:cs="Arial"/>
          <w:sz w:val="20"/>
          <w:szCs w:val="20"/>
        </w:rPr>
        <w:t>lacionada</w:t>
      </w:r>
      <w:r w:rsidR="00FC0B8D">
        <w:rPr>
          <w:rFonts w:ascii="Arial" w:hAnsi="Arial" w:cs="Arial"/>
          <w:sz w:val="20"/>
          <w:szCs w:val="20"/>
        </w:rPr>
        <w:t xml:space="preserve"> </w:t>
      </w:r>
      <w:r w:rsidR="00924612">
        <w:rPr>
          <w:rFonts w:ascii="Arial" w:hAnsi="Arial" w:cs="Arial"/>
          <w:sz w:val="20"/>
          <w:szCs w:val="20"/>
        </w:rPr>
        <w:t>con</w:t>
      </w:r>
      <w:r w:rsidR="00FC0B8D">
        <w:rPr>
          <w:rFonts w:ascii="Arial" w:hAnsi="Arial" w:cs="Arial"/>
          <w:sz w:val="20"/>
          <w:szCs w:val="20"/>
        </w:rPr>
        <w:t xml:space="preserve"> los niveles 1 y 2 de </w:t>
      </w:r>
      <w:r w:rsidR="005F318C">
        <w:rPr>
          <w:rFonts w:ascii="Arial" w:hAnsi="Arial" w:cs="Arial"/>
          <w:sz w:val="20"/>
          <w:szCs w:val="20"/>
        </w:rPr>
        <w:t xml:space="preserve">lazos </w:t>
      </w:r>
      <w:r w:rsidR="00FC0B8D">
        <w:rPr>
          <w:rFonts w:ascii="Arial" w:hAnsi="Arial" w:cs="Arial"/>
          <w:sz w:val="20"/>
          <w:szCs w:val="20"/>
        </w:rPr>
        <w:t>filia</w:t>
      </w:r>
      <w:r w:rsidR="005F318C">
        <w:rPr>
          <w:rFonts w:ascii="Arial" w:hAnsi="Arial" w:cs="Arial"/>
          <w:sz w:val="20"/>
          <w:szCs w:val="20"/>
        </w:rPr>
        <w:t>les.</w:t>
      </w:r>
      <w:r w:rsidRPr="00EC0969">
        <w:rPr>
          <w:rFonts w:ascii="Arial" w:hAnsi="Arial" w:cs="Arial"/>
          <w:sz w:val="20"/>
          <w:szCs w:val="20"/>
        </w:rPr>
        <w:t xml:space="preserve"> </w:t>
      </w:r>
      <w:r w:rsidR="005F318C">
        <w:rPr>
          <w:rFonts w:ascii="Arial" w:hAnsi="Arial" w:cs="Arial"/>
          <w:sz w:val="20"/>
          <w:szCs w:val="20"/>
        </w:rPr>
        <w:t>Respecto del</w:t>
      </w:r>
      <w:r w:rsidRPr="00EC0969">
        <w:rPr>
          <w:rFonts w:ascii="Arial" w:hAnsi="Arial" w:cs="Arial"/>
          <w:sz w:val="20"/>
          <w:szCs w:val="20"/>
        </w:rPr>
        <w:t xml:space="preserve"> daño a la salud del señor Arboleda equivaldría a 1</w:t>
      </w:r>
      <w:r w:rsidR="005F318C">
        <w:rPr>
          <w:rFonts w:ascii="Arial" w:hAnsi="Arial" w:cs="Arial"/>
          <w:sz w:val="20"/>
          <w:szCs w:val="20"/>
        </w:rPr>
        <w:t>0</w:t>
      </w:r>
      <w:r w:rsidRPr="00EC0969">
        <w:rPr>
          <w:rFonts w:ascii="Arial" w:hAnsi="Arial" w:cs="Arial"/>
          <w:sz w:val="20"/>
          <w:szCs w:val="20"/>
        </w:rPr>
        <w:t>0 salarios mínimos teniendo en</w:t>
      </w:r>
      <w:r w:rsidR="005F318C">
        <w:rPr>
          <w:rFonts w:ascii="Arial" w:hAnsi="Arial" w:cs="Arial"/>
          <w:sz w:val="20"/>
          <w:szCs w:val="20"/>
        </w:rPr>
        <w:t xml:space="preserve"> </w:t>
      </w:r>
      <w:r w:rsidRPr="00EC0969">
        <w:rPr>
          <w:rFonts w:ascii="Arial" w:hAnsi="Arial" w:cs="Arial"/>
          <w:sz w:val="20"/>
          <w:szCs w:val="20"/>
        </w:rPr>
        <w:t>cuenta que el juez adecua la alteración a las condiciones de existe al daño a la salud. La totalidad de una eventual condena, liquidada con el salario mínimo de 20</w:t>
      </w:r>
      <w:r w:rsidR="005F318C">
        <w:rPr>
          <w:rFonts w:ascii="Arial" w:hAnsi="Arial" w:cs="Arial"/>
          <w:sz w:val="20"/>
          <w:szCs w:val="20"/>
        </w:rPr>
        <w:t>25</w:t>
      </w:r>
      <w:r w:rsidRPr="00EC0969">
        <w:rPr>
          <w:rFonts w:ascii="Arial" w:hAnsi="Arial" w:cs="Arial"/>
          <w:sz w:val="20"/>
          <w:szCs w:val="20"/>
        </w:rPr>
        <w:t>, correspondería al monto de</w:t>
      </w:r>
      <w:r w:rsidR="00EE566C">
        <w:rPr>
          <w:rFonts w:ascii="Arial" w:hAnsi="Arial" w:cs="Arial"/>
          <w:sz w:val="20"/>
          <w:szCs w:val="20"/>
        </w:rPr>
        <w:t xml:space="preserve"> 300 SMMLV o</w:t>
      </w:r>
      <w:r w:rsidRPr="00EC0969">
        <w:rPr>
          <w:rFonts w:ascii="Arial" w:hAnsi="Arial" w:cs="Arial"/>
          <w:sz w:val="20"/>
          <w:szCs w:val="20"/>
        </w:rPr>
        <w:t xml:space="preserve"> $4</w:t>
      </w:r>
      <w:r w:rsidR="005F318C">
        <w:rPr>
          <w:rFonts w:ascii="Arial" w:hAnsi="Arial" w:cs="Arial"/>
          <w:sz w:val="20"/>
          <w:szCs w:val="20"/>
        </w:rPr>
        <w:t>27</w:t>
      </w:r>
      <w:r w:rsidRPr="00EC0969">
        <w:rPr>
          <w:rFonts w:ascii="Arial" w:hAnsi="Arial" w:cs="Arial"/>
          <w:sz w:val="20"/>
          <w:szCs w:val="20"/>
        </w:rPr>
        <w:t>.</w:t>
      </w:r>
      <w:r w:rsidR="005F318C">
        <w:rPr>
          <w:rFonts w:ascii="Arial" w:hAnsi="Arial" w:cs="Arial"/>
          <w:sz w:val="20"/>
          <w:szCs w:val="20"/>
        </w:rPr>
        <w:t>050</w:t>
      </w:r>
      <w:r w:rsidRPr="00EC0969">
        <w:rPr>
          <w:rFonts w:ascii="Arial" w:hAnsi="Arial" w:cs="Arial"/>
          <w:sz w:val="20"/>
          <w:szCs w:val="20"/>
        </w:rPr>
        <w:t>.</w:t>
      </w:r>
      <w:r w:rsidR="005F318C">
        <w:rPr>
          <w:rFonts w:ascii="Arial" w:hAnsi="Arial" w:cs="Arial"/>
          <w:sz w:val="20"/>
          <w:szCs w:val="20"/>
        </w:rPr>
        <w:t>000</w:t>
      </w:r>
      <w:r w:rsidRPr="00EC0969">
        <w:rPr>
          <w:rFonts w:ascii="Arial" w:hAnsi="Arial" w:cs="Arial"/>
          <w:sz w:val="20"/>
          <w:szCs w:val="20"/>
        </w:rPr>
        <w:t>,</w:t>
      </w:r>
      <w:r w:rsidR="007C53CB">
        <w:rPr>
          <w:rFonts w:ascii="Arial" w:hAnsi="Arial" w:cs="Arial"/>
          <w:sz w:val="20"/>
          <w:szCs w:val="20"/>
        </w:rPr>
        <w:t xml:space="preserve"> suma a la cual se debe </w:t>
      </w:r>
      <w:r w:rsidR="00EE566C">
        <w:rPr>
          <w:rFonts w:ascii="Arial" w:hAnsi="Arial" w:cs="Arial"/>
          <w:sz w:val="20"/>
          <w:szCs w:val="20"/>
        </w:rPr>
        <w:t xml:space="preserve">restar el deducible, de 15% de la pérdida o mínimo 40 SMMLV, en este caso se toma el 15% de la pérdida o </w:t>
      </w:r>
      <w:r w:rsidR="007C07A3">
        <w:rPr>
          <w:rFonts w:ascii="Arial" w:hAnsi="Arial" w:cs="Arial"/>
          <w:sz w:val="20"/>
          <w:szCs w:val="20"/>
        </w:rPr>
        <w:t xml:space="preserve">$64.057.500, a este valor ($362.992.500) se le debe </w:t>
      </w:r>
      <w:r w:rsidR="007C53CB">
        <w:rPr>
          <w:rFonts w:ascii="Arial" w:hAnsi="Arial" w:cs="Arial"/>
          <w:sz w:val="20"/>
          <w:szCs w:val="20"/>
        </w:rPr>
        <w:t xml:space="preserve">aplicar el </w:t>
      </w:r>
      <w:r w:rsidRPr="007C53CB">
        <w:rPr>
          <w:rFonts w:ascii="Arial" w:hAnsi="Arial" w:cs="Arial"/>
          <w:sz w:val="20"/>
          <w:szCs w:val="20"/>
        </w:rPr>
        <w:t>porcentaje de coaseguro</w:t>
      </w:r>
      <w:r w:rsidR="007C53CB">
        <w:rPr>
          <w:rFonts w:ascii="Arial" w:hAnsi="Arial" w:cs="Arial"/>
          <w:sz w:val="20"/>
          <w:szCs w:val="20"/>
        </w:rPr>
        <w:t xml:space="preserve"> de 34% asumido por Mapfre en este caso</w:t>
      </w:r>
      <w:r w:rsidRPr="007C53CB">
        <w:rPr>
          <w:rFonts w:ascii="Arial" w:hAnsi="Arial" w:cs="Arial"/>
          <w:sz w:val="20"/>
          <w:szCs w:val="20"/>
        </w:rPr>
        <w:t>,</w:t>
      </w:r>
      <w:r w:rsidR="007C53CB">
        <w:rPr>
          <w:rFonts w:ascii="Arial" w:hAnsi="Arial" w:cs="Arial"/>
          <w:sz w:val="20"/>
          <w:szCs w:val="20"/>
        </w:rPr>
        <w:t xml:space="preserve"> lo cual</w:t>
      </w:r>
      <w:r w:rsidRPr="007C53CB">
        <w:rPr>
          <w:rFonts w:ascii="Arial" w:hAnsi="Arial" w:cs="Arial"/>
          <w:sz w:val="20"/>
          <w:szCs w:val="20"/>
        </w:rPr>
        <w:t xml:space="preserve"> arroja un resultado de $1</w:t>
      </w:r>
      <w:r w:rsidR="007C07A3">
        <w:rPr>
          <w:rFonts w:ascii="Arial" w:hAnsi="Arial" w:cs="Arial"/>
          <w:sz w:val="20"/>
          <w:szCs w:val="20"/>
        </w:rPr>
        <w:t>23</w:t>
      </w:r>
      <w:r w:rsidRPr="007C53CB">
        <w:rPr>
          <w:rFonts w:ascii="Arial" w:hAnsi="Arial" w:cs="Arial"/>
          <w:sz w:val="20"/>
          <w:szCs w:val="20"/>
        </w:rPr>
        <w:t>.</w:t>
      </w:r>
      <w:r w:rsidR="007C07A3">
        <w:rPr>
          <w:rFonts w:ascii="Arial" w:hAnsi="Arial" w:cs="Arial"/>
          <w:sz w:val="20"/>
          <w:szCs w:val="20"/>
        </w:rPr>
        <w:t>417</w:t>
      </w:r>
      <w:r w:rsidRPr="007C53CB">
        <w:rPr>
          <w:rFonts w:ascii="Arial" w:hAnsi="Arial" w:cs="Arial"/>
          <w:sz w:val="20"/>
          <w:szCs w:val="20"/>
        </w:rPr>
        <w:t>.</w:t>
      </w:r>
      <w:r w:rsidR="007C07A3">
        <w:rPr>
          <w:rFonts w:ascii="Arial" w:hAnsi="Arial" w:cs="Arial"/>
          <w:sz w:val="20"/>
          <w:szCs w:val="20"/>
        </w:rPr>
        <w:t>450</w:t>
      </w:r>
      <w:r w:rsidR="00EE566C">
        <w:rPr>
          <w:rFonts w:ascii="Arial" w:hAnsi="Arial" w:cs="Arial"/>
          <w:sz w:val="20"/>
          <w:szCs w:val="20"/>
        </w:rPr>
        <w:t xml:space="preserve">. </w:t>
      </w:r>
    </w:p>
    <w:p w14:paraId="5037E02E" w14:textId="77777777" w:rsidR="00EE566C" w:rsidRDefault="00EE566C" w:rsidP="004211A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92586F" w14:textId="0F42DC72" w:rsidR="00EE566C" w:rsidRPr="00EC0969" w:rsidRDefault="00EE566C" w:rsidP="004211AC">
      <w:pPr>
        <w:spacing w:after="0"/>
        <w:jc w:val="both"/>
        <w:rPr>
          <w:rFonts w:ascii="Arial" w:hAnsi="Arial" w:cs="Arial"/>
          <w:sz w:val="20"/>
          <w:szCs w:val="20"/>
        </w:rPr>
      </w:pPr>
      <w:r w:rsidRPr="00EC0969">
        <w:rPr>
          <w:rFonts w:ascii="Arial" w:hAnsi="Arial" w:cs="Arial"/>
          <w:sz w:val="20"/>
          <w:szCs w:val="20"/>
        </w:rPr>
        <w:t xml:space="preserve">No se </w:t>
      </w:r>
      <w:r>
        <w:rPr>
          <w:rFonts w:ascii="Arial" w:hAnsi="Arial" w:cs="Arial"/>
          <w:sz w:val="20"/>
          <w:szCs w:val="20"/>
        </w:rPr>
        <w:t xml:space="preserve">reconoce </w:t>
      </w:r>
      <w:r w:rsidRPr="00EC0969">
        <w:rPr>
          <w:rFonts w:ascii="Arial" w:hAnsi="Arial" w:cs="Arial"/>
          <w:sz w:val="20"/>
          <w:szCs w:val="20"/>
        </w:rPr>
        <w:t>el lucro cesante</w:t>
      </w:r>
      <w:r>
        <w:rPr>
          <w:rFonts w:ascii="Arial" w:hAnsi="Arial" w:cs="Arial"/>
          <w:sz w:val="20"/>
          <w:szCs w:val="20"/>
        </w:rPr>
        <w:t xml:space="preserve"> toda vez que</w:t>
      </w:r>
      <w:r w:rsidRPr="00EC0969">
        <w:rPr>
          <w:rFonts w:ascii="Arial" w:hAnsi="Arial" w:cs="Arial"/>
          <w:sz w:val="20"/>
          <w:szCs w:val="20"/>
        </w:rPr>
        <w:t xml:space="preserve"> el demandante no </w:t>
      </w:r>
      <w:r>
        <w:rPr>
          <w:rFonts w:ascii="Arial" w:hAnsi="Arial" w:cs="Arial"/>
          <w:sz w:val="20"/>
          <w:szCs w:val="20"/>
        </w:rPr>
        <w:t>ha logrado probar la existencia de un vínculo laboral que le generará una retribución económica</w:t>
      </w:r>
      <w:r w:rsidR="00AA7462">
        <w:rPr>
          <w:rFonts w:ascii="Arial" w:hAnsi="Arial" w:cs="Arial"/>
          <w:sz w:val="20"/>
          <w:szCs w:val="20"/>
        </w:rPr>
        <w:t xml:space="preserve"> estable y permanente</w:t>
      </w:r>
      <w:r>
        <w:rPr>
          <w:rFonts w:ascii="Arial" w:hAnsi="Arial" w:cs="Arial"/>
          <w:sz w:val="20"/>
          <w:szCs w:val="20"/>
        </w:rPr>
        <w:t>, y por tanto, no es posible establecer el valor con el cual liquidar la pretensión, ello conforme a lo conceptuado por el Consejo de Estado</w:t>
      </w:r>
      <w:r>
        <w:rPr>
          <w:rStyle w:val="Refdenotaalpie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, respecto a que </w:t>
      </w:r>
      <w:r w:rsidRPr="00D543E3">
        <w:rPr>
          <w:rFonts w:ascii="Arial" w:hAnsi="Arial" w:cs="Arial"/>
          <w:sz w:val="20"/>
          <w:szCs w:val="20"/>
        </w:rPr>
        <w:t>el lucro cesante debe ser cierto</w:t>
      </w:r>
      <w:r>
        <w:rPr>
          <w:rFonts w:ascii="Arial" w:hAnsi="Arial" w:cs="Arial"/>
          <w:sz w:val="20"/>
          <w:szCs w:val="20"/>
        </w:rPr>
        <w:t xml:space="preserve"> y que no puede ser hipotético y por tanto que no admite presunciones, esto último según concepto de la Corte Suprema de Justicia</w:t>
      </w:r>
      <w:r>
        <w:rPr>
          <w:rStyle w:val="Refdenotaalpie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3DFCB70D" w14:textId="77777777" w:rsidR="007855DA" w:rsidRDefault="007855DA" w:rsidP="004211A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6829150" w14:textId="77777777" w:rsidR="007855DA" w:rsidRDefault="007855DA" w:rsidP="004211A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863CEB9" w14:textId="77777777" w:rsidR="007855DA" w:rsidRDefault="007855DA" w:rsidP="004211A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3A99EB6" w14:textId="77777777" w:rsidR="007855DA" w:rsidRDefault="007855DA" w:rsidP="004211A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7855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3E05" w14:textId="77777777" w:rsidR="00175E38" w:rsidRDefault="00175E38" w:rsidP="004211AC">
      <w:pPr>
        <w:spacing w:after="0" w:line="240" w:lineRule="auto"/>
      </w:pPr>
      <w:r>
        <w:separator/>
      </w:r>
    </w:p>
  </w:endnote>
  <w:endnote w:type="continuationSeparator" w:id="0">
    <w:p w14:paraId="58469CCE" w14:textId="77777777" w:rsidR="00175E38" w:rsidRDefault="00175E38" w:rsidP="0042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AFD90" w14:textId="77777777" w:rsidR="00175E38" w:rsidRDefault="00175E38" w:rsidP="004211AC">
      <w:pPr>
        <w:spacing w:after="0" w:line="240" w:lineRule="auto"/>
      </w:pPr>
      <w:r>
        <w:separator/>
      </w:r>
    </w:p>
  </w:footnote>
  <w:footnote w:type="continuationSeparator" w:id="0">
    <w:p w14:paraId="2EDAF502" w14:textId="77777777" w:rsidR="00175E38" w:rsidRDefault="00175E38" w:rsidP="004211AC">
      <w:pPr>
        <w:spacing w:after="0" w:line="240" w:lineRule="auto"/>
      </w:pPr>
      <w:r>
        <w:continuationSeparator/>
      </w:r>
    </w:p>
  </w:footnote>
  <w:footnote w:id="1">
    <w:p w14:paraId="29359F40" w14:textId="77777777" w:rsidR="00EE566C" w:rsidRDefault="00EE566C" w:rsidP="00EE566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43E3">
        <w:t>Consejo de Estado, Sección Segunda, Sala de lo Contencioso Administrativo, en Sentencia de Rad. 00526 de 2016, con C.P. William Hernández Gómez</w:t>
      </w:r>
    </w:p>
  </w:footnote>
  <w:footnote w:id="2">
    <w:p w14:paraId="092B246F" w14:textId="77777777" w:rsidR="00EE566C" w:rsidRDefault="00EE566C" w:rsidP="00EE566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543E3">
        <w:t>Sentencia del 12 de junio de 2018. Corte Suprema de Justicia, Sala de Casación Civil. Expediente SC 2107-2018.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B32"/>
    <w:multiLevelType w:val="hybridMultilevel"/>
    <w:tmpl w:val="DAF44A34"/>
    <w:lvl w:ilvl="0" w:tplc="DE166DC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3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03"/>
    <w:rsid w:val="000672AB"/>
    <w:rsid w:val="0007402F"/>
    <w:rsid w:val="000E7551"/>
    <w:rsid w:val="00167122"/>
    <w:rsid w:val="00175E38"/>
    <w:rsid w:val="001D7651"/>
    <w:rsid w:val="0020530E"/>
    <w:rsid w:val="00211328"/>
    <w:rsid w:val="003D1CF9"/>
    <w:rsid w:val="003E3232"/>
    <w:rsid w:val="00416BD0"/>
    <w:rsid w:val="004211AC"/>
    <w:rsid w:val="004264FC"/>
    <w:rsid w:val="0047011A"/>
    <w:rsid w:val="00493074"/>
    <w:rsid w:val="0050030E"/>
    <w:rsid w:val="0050295B"/>
    <w:rsid w:val="00534EAE"/>
    <w:rsid w:val="0058664D"/>
    <w:rsid w:val="005B2FF5"/>
    <w:rsid w:val="005F318C"/>
    <w:rsid w:val="006264AC"/>
    <w:rsid w:val="00650C4B"/>
    <w:rsid w:val="00677EC8"/>
    <w:rsid w:val="00680144"/>
    <w:rsid w:val="006A14A5"/>
    <w:rsid w:val="006A1CFA"/>
    <w:rsid w:val="006E0738"/>
    <w:rsid w:val="00704623"/>
    <w:rsid w:val="00705EDA"/>
    <w:rsid w:val="0072692F"/>
    <w:rsid w:val="00781416"/>
    <w:rsid w:val="007855DA"/>
    <w:rsid w:val="007C07A3"/>
    <w:rsid w:val="007C53CB"/>
    <w:rsid w:val="0083350E"/>
    <w:rsid w:val="00843F4B"/>
    <w:rsid w:val="008510E8"/>
    <w:rsid w:val="0085790E"/>
    <w:rsid w:val="008609CF"/>
    <w:rsid w:val="0087132D"/>
    <w:rsid w:val="008C7954"/>
    <w:rsid w:val="008D33BE"/>
    <w:rsid w:val="0090327A"/>
    <w:rsid w:val="00924612"/>
    <w:rsid w:val="00987543"/>
    <w:rsid w:val="009A1CDD"/>
    <w:rsid w:val="009A2A03"/>
    <w:rsid w:val="009E350B"/>
    <w:rsid w:val="00A73902"/>
    <w:rsid w:val="00A915A0"/>
    <w:rsid w:val="00AA7462"/>
    <w:rsid w:val="00B42CC0"/>
    <w:rsid w:val="00B61564"/>
    <w:rsid w:val="00B7430A"/>
    <w:rsid w:val="00B806CE"/>
    <w:rsid w:val="00C214A5"/>
    <w:rsid w:val="00C876BD"/>
    <w:rsid w:val="00C907FA"/>
    <w:rsid w:val="00CA2BA4"/>
    <w:rsid w:val="00CF225E"/>
    <w:rsid w:val="00D543E3"/>
    <w:rsid w:val="00D84213"/>
    <w:rsid w:val="00E07F22"/>
    <w:rsid w:val="00E10FAF"/>
    <w:rsid w:val="00EC0969"/>
    <w:rsid w:val="00EE566C"/>
    <w:rsid w:val="00F00EB9"/>
    <w:rsid w:val="00F56924"/>
    <w:rsid w:val="00F82DD6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A2AF"/>
  <w15:chartTrackingRefBased/>
  <w15:docId w15:val="{3F44C2C2-E3AE-4D0F-897D-433ADA3D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2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2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2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2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2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2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2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2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2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2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2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2A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2A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2A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2A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2A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2A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2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2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2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2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2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2A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2A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2A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2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2A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2A03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11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11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11AC"/>
    <w:rPr>
      <w:vertAlign w:val="superscript"/>
    </w:rPr>
  </w:style>
  <w:style w:type="paragraph" w:styleId="Revisin">
    <w:name w:val="Revision"/>
    <w:hidden/>
    <w:uiPriority w:val="99"/>
    <w:semiHidden/>
    <w:rsid w:val="00B42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55E1-89EF-4024-8CF2-E72CE7DA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50</cp:revision>
  <dcterms:created xsi:type="dcterms:W3CDTF">2024-10-07T14:45:00Z</dcterms:created>
  <dcterms:modified xsi:type="dcterms:W3CDTF">2025-02-18T20:11:00Z</dcterms:modified>
</cp:coreProperties>
</file>